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FCDDB" w14:textId="77777777" w:rsidR="0049564D" w:rsidRDefault="0049564D" w:rsidP="004C7D6D">
      <w:pPr>
        <w:spacing w:line="360" w:lineRule="auto"/>
        <w:jc w:val="both"/>
        <w:rPr>
          <w:rFonts w:ascii="Palatino Linotype" w:eastAsia="Palatino Linotype" w:hAnsi="Palatino Linotype" w:cs="Palatino Linotype"/>
        </w:rPr>
      </w:pPr>
    </w:p>
    <w:p w14:paraId="3F3974AA" w14:textId="0D0587E8" w:rsidR="004C7D6D" w:rsidRPr="000A62B5" w:rsidRDefault="004C7D6D" w:rsidP="004C7D6D">
      <w:pPr>
        <w:spacing w:line="360" w:lineRule="auto"/>
        <w:jc w:val="both"/>
        <w:rPr>
          <w:rFonts w:ascii="Palatino Linotype" w:eastAsia="Palatino Linotype" w:hAnsi="Palatino Linotype" w:cs="Palatino Linotype"/>
        </w:rPr>
      </w:pPr>
      <w:r w:rsidRPr="000A62B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F96EDE" w:rsidRPr="000A62B5">
        <w:rPr>
          <w:rFonts w:ascii="Palatino Linotype" w:hAnsi="Palatino Linotype" w:cs="Arial"/>
          <w:color w:val="000000"/>
        </w:rPr>
        <w:t>a veintiuno de febrero de dos mil veinticuatro</w:t>
      </w:r>
      <w:r w:rsidRPr="000A62B5">
        <w:rPr>
          <w:rFonts w:ascii="Palatino Linotype" w:eastAsia="Palatino Linotype" w:hAnsi="Palatino Linotype" w:cs="Palatino Linotype"/>
        </w:rPr>
        <w:t xml:space="preserve">. </w:t>
      </w:r>
    </w:p>
    <w:p w14:paraId="1A3D6F82" w14:textId="77777777" w:rsidR="004C7D6D" w:rsidRPr="000A62B5" w:rsidRDefault="004C7D6D" w:rsidP="004C7D6D">
      <w:pPr>
        <w:spacing w:line="360" w:lineRule="auto"/>
        <w:jc w:val="both"/>
        <w:rPr>
          <w:rFonts w:ascii="Palatino Linotype" w:eastAsia="Palatino Linotype" w:hAnsi="Palatino Linotype" w:cs="Palatino Linotype"/>
        </w:rPr>
      </w:pPr>
    </w:p>
    <w:p w14:paraId="41EB8839" w14:textId="04AB3314" w:rsidR="004C7D6D" w:rsidRPr="000A62B5" w:rsidRDefault="004C7D6D" w:rsidP="004C7D6D">
      <w:pPr>
        <w:spacing w:line="360" w:lineRule="auto"/>
        <w:jc w:val="both"/>
        <w:rPr>
          <w:rFonts w:ascii="Palatino Linotype" w:eastAsia="Palatino Linotype" w:hAnsi="Palatino Linotype" w:cs="Palatino Linotype"/>
        </w:rPr>
      </w:pPr>
      <w:r w:rsidRPr="000A62B5">
        <w:rPr>
          <w:rFonts w:ascii="Palatino Linotype" w:eastAsia="Palatino Linotype" w:hAnsi="Palatino Linotype" w:cs="Palatino Linotype"/>
          <w:b/>
        </w:rPr>
        <w:t>VISTO</w:t>
      </w:r>
      <w:r w:rsidRPr="000A62B5">
        <w:rPr>
          <w:rFonts w:ascii="Palatino Linotype" w:eastAsia="Palatino Linotype" w:hAnsi="Palatino Linotype" w:cs="Palatino Linotype"/>
        </w:rPr>
        <w:t xml:space="preserve"> el expediente formado con motivo del recurso de revisión </w:t>
      </w:r>
      <w:r w:rsidRPr="000A62B5">
        <w:rPr>
          <w:rFonts w:ascii="Palatino Linotype" w:eastAsia="Palatino Linotype" w:hAnsi="Palatino Linotype" w:cs="Palatino Linotype"/>
          <w:b/>
          <w:lang w:val="es-419"/>
        </w:rPr>
        <w:t>0</w:t>
      </w:r>
      <w:r w:rsidR="001C2EF3" w:rsidRPr="000A62B5">
        <w:rPr>
          <w:rFonts w:ascii="Palatino Linotype" w:eastAsia="Palatino Linotype" w:hAnsi="Palatino Linotype" w:cs="Palatino Linotype"/>
          <w:b/>
          <w:lang w:val="es-MX"/>
        </w:rPr>
        <w:t>8525</w:t>
      </w:r>
      <w:r w:rsidRPr="000A62B5">
        <w:rPr>
          <w:rFonts w:ascii="Palatino Linotype" w:eastAsia="Palatino Linotype" w:hAnsi="Palatino Linotype" w:cs="Palatino Linotype"/>
          <w:b/>
        </w:rPr>
        <w:t>/INFOEM/IP/RR/2023</w:t>
      </w:r>
      <w:r w:rsidRPr="000A62B5">
        <w:rPr>
          <w:rFonts w:ascii="Palatino Linotype" w:eastAsia="Palatino Linotype" w:hAnsi="Palatino Linotype" w:cs="Palatino Linotype"/>
        </w:rPr>
        <w:t xml:space="preserve">, interpuesto por </w:t>
      </w:r>
      <w:r w:rsidR="001C2EF3" w:rsidRPr="000A62B5">
        <w:rPr>
          <w:rFonts w:ascii="Palatino Linotype" w:eastAsia="Palatino Linotype" w:hAnsi="Palatino Linotype" w:cs="Palatino Linotype"/>
        </w:rPr>
        <w:t xml:space="preserve">el </w:t>
      </w:r>
      <w:r w:rsidR="001C2EF3" w:rsidRPr="000A62B5">
        <w:rPr>
          <w:rFonts w:ascii="Palatino Linotype" w:eastAsia="Palatino Linotype" w:hAnsi="Palatino Linotype" w:cs="Palatino Linotype"/>
          <w:b/>
        </w:rPr>
        <w:t xml:space="preserve">C. </w:t>
      </w:r>
      <w:r w:rsidR="009B55BF" w:rsidRPr="000A62B5">
        <w:rPr>
          <w:rFonts w:ascii="Palatino Linotype" w:eastAsia="Palatino Linotype" w:hAnsi="Palatino Linotype" w:cs="Palatino Linotype"/>
          <w:b/>
        </w:rPr>
        <w:t>XXXXXXXXXXXXXX</w:t>
      </w:r>
      <w:r w:rsidRPr="000A62B5">
        <w:rPr>
          <w:rFonts w:ascii="Palatino Linotype" w:eastAsia="Palatino Linotype" w:hAnsi="Palatino Linotype" w:cs="Palatino Linotype"/>
        </w:rPr>
        <w:t>, que</w:t>
      </w:r>
      <w:r w:rsidRPr="000A62B5">
        <w:rPr>
          <w:rFonts w:ascii="Palatino Linotype" w:eastAsia="Palatino Linotype" w:hAnsi="Palatino Linotype" w:cs="Palatino Linotype"/>
          <w:lang w:val="es-419"/>
        </w:rPr>
        <w:t xml:space="preserve"> </w:t>
      </w:r>
      <w:r w:rsidRPr="000A62B5">
        <w:rPr>
          <w:rFonts w:ascii="Palatino Linotype" w:eastAsia="Palatino Linotype" w:hAnsi="Palatino Linotype" w:cs="Palatino Linotype"/>
        </w:rPr>
        <w:t xml:space="preserve">en lo sucesivo será la parte </w:t>
      </w:r>
      <w:r w:rsidRPr="000A62B5">
        <w:rPr>
          <w:rFonts w:ascii="Palatino Linotype" w:eastAsia="Palatino Linotype" w:hAnsi="Palatino Linotype" w:cs="Palatino Linotype"/>
          <w:b/>
        </w:rPr>
        <w:t>Recurrente,</w:t>
      </w:r>
      <w:r w:rsidRPr="000A62B5">
        <w:rPr>
          <w:rFonts w:ascii="Palatino Linotype" w:eastAsia="Palatino Linotype" w:hAnsi="Palatino Linotype" w:cs="Palatino Linotype"/>
        </w:rPr>
        <w:t xml:space="preserve"> en contra de la respuesta por parte del </w:t>
      </w:r>
      <w:r w:rsidR="001C2EF3" w:rsidRPr="000A62B5">
        <w:rPr>
          <w:rFonts w:ascii="Palatino Linotype" w:eastAsia="Palatino Linotype" w:hAnsi="Palatino Linotype" w:cs="Palatino Linotype"/>
          <w:b/>
        </w:rPr>
        <w:t>Ayuntamiento de Tenango del Valle</w:t>
      </w:r>
      <w:r w:rsidRPr="000A62B5">
        <w:rPr>
          <w:rFonts w:ascii="Palatino Linotype" w:eastAsia="Palatino Linotype" w:hAnsi="Palatino Linotype" w:cs="Palatino Linotype"/>
          <w:b/>
        </w:rPr>
        <w:t xml:space="preserve">, </w:t>
      </w:r>
      <w:r w:rsidRPr="000A62B5">
        <w:rPr>
          <w:rFonts w:ascii="Palatino Linotype" w:eastAsia="Palatino Linotype" w:hAnsi="Palatino Linotype" w:cs="Palatino Linotype"/>
        </w:rPr>
        <w:t xml:space="preserve">en lo sucesivo el </w:t>
      </w:r>
      <w:r w:rsidRPr="000A62B5">
        <w:rPr>
          <w:rFonts w:ascii="Palatino Linotype" w:eastAsia="Palatino Linotype" w:hAnsi="Palatino Linotype" w:cs="Palatino Linotype"/>
          <w:b/>
        </w:rPr>
        <w:t xml:space="preserve">Sujeto Obligado, </w:t>
      </w:r>
      <w:r w:rsidRPr="000A62B5">
        <w:rPr>
          <w:rFonts w:ascii="Palatino Linotype" w:eastAsia="Palatino Linotype" w:hAnsi="Palatino Linotype" w:cs="Palatino Linotype"/>
        </w:rPr>
        <w:t>se procede a dictar la presente resolución con base en los siguientes:</w:t>
      </w:r>
    </w:p>
    <w:p w14:paraId="03D5BCD1" w14:textId="77777777" w:rsidR="004C7D6D" w:rsidRPr="000A62B5" w:rsidRDefault="004C7D6D" w:rsidP="004C7D6D">
      <w:pPr>
        <w:spacing w:line="360" w:lineRule="auto"/>
        <w:jc w:val="both"/>
        <w:rPr>
          <w:rFonts w:ascii="Palatino Linotype" w:eastAsia="Palatino Linotype" w:hAnsi="Palatino Linotype" w:cs="Palatino Linotype"/>
        </w:rPr>
      </w:pPr>
    </w:p>
    <w:p w14:paraId="39B943B1" w14:textId="77777777" w:rsidR="004C7D6D" w:rsidRPr="000A62B5" w:rsidRDefault="004C7D6D" w:rsidP="004C7D6D">
      <w:pPr>
        <w:spacing w:line="360" w:lineRule="auto"/>
        <w:jc w:val="center"/>
        <w:rPr>
          <w:rFonts w:ascii="Palatino Linotype" w:eastAsia="Palatino Linotype" w:hAnsi="Palatino Linotype" w:cs="Palatino Linotype"/>
          <w:b/>
        </w:rPr>
      </w:pPr>
      <w:r w:rsidRPr="000A62B5">
        <w:rPr>
          <w:rFonts w:ascii="Palatino Linotype" w:eastAsia="Palatino Linotype" w:hAnsi="Palatino Linotype" w:cs="Palatino Linotype"/>
          <w:b/>
        </w:rPr>
        <w:t>A N T E C E D E N T E S</w:t>
      </w:r>
    </w:p>
    <w:p w14:paraId="1366A5C2" w14:textId="77777777" w:rsidR="004C7D6D" w:rsidRPr="000A62B5" w:rsidRDefault="004C7D6D" w:rsidP="004C7D6D">
      <w:pPr>
        <w:spacing w:line="360" w:lineRule="auto"/>
        <w:jc w:val="both"/>
        <w:rPr>
          <w:rFonts w:ascii="Palatino Linotype" w:eastAsia="Palatino Linotype" w:hAnsi="Palatino Linotype" w:cs="Palatino Linotype"/>
          <w:b/>
        </w:rPr>
      </w:pPr>
    </w:p>
    <w:p w14:paraId="63F1CFC0" w14:textId="77777777" w:rsidR="004C7D6D" w:rsidRPr="000A62B5" w:rsidRDefault="004C7D6D" w:rsidP="004C7D6D">
      <w:pPr>
        <w:spacing w:line="360" w:lineRule="auto"/>
        <w:jc w:val="both"/>
        <w:rPr>
          <w:rFonts w:ascii="Palatino Linotype" w:eastAsia="Palatino Linotype" w:hAnsi="Palatino Linotype" w:cs="Palatino Linotype"/>
          <w:sz w:val="28"/>
        </w:rPr>
      </w:pPr>
      <w:r w:rsidRPr="000A62B5">
        <w:rPr>
          <w:rFonts w:ascii="Palatino Linotype" w:eastAsia="Palatino Linotype" w:hAnsi="Palatino Linotype" w:cs="Palatino Linotype"/>
          <w:b/>
          <w:sz w:val="28"/>
        </w:rPr>
        <w:t>PRIMERO. Solicitud de acceso a la información.</w:t>
      </w:r>
      <w:r w:rsidRPr="000A62B5">
        <w:rPr>
          <w:rFonts w:ascii="Palatino Linotype" w:eastAsia="Palatino Linotype" w:hAnsi="Palatino Linotype" w:cs="Palatino Linotype"/>
          <w:sz w:val="28"/>
        </w:rPr>
        <w:t xml:space="preserve"> </w:t>
      </w:r>
    </w:p>
    <w:p w14:paraId="4EBBF581" w14:textId="74BE2779" w:rsidR="004C7D6D" w:rsidRPr="000A62B5" w:rsidRDefault="004C7D6D" w:rsidP="004C7D6D">
      <w:pPr>
        <w:spacing w:line="360" w:lineRule="auto"/>
        <w:jc w:val="both"/>
        <w:rPr>
          <w:rFonts w:ascii="Palatino Linotype" w:eastAsia="Palatino Linotype" w:hAnsi="Palatino Linotype" w:cs="Palatino Linotype"/>
        </w:rPr>
      </w:pPr>
      <w:r w:rsidRPr="000A62B5">
        <w:rPr>
          <w:rFonts w:ascii="Palatino Linotype" w:eastAsia="Palatino Linotype" w:hAnsi="Palatino Linotype" w:cs="Palatino Linotype"/>
        </w:rPr>
        <w:t xml:space="preserve">Con fecha </w:t>
      </w:r>
      <w:r w:rsidR="0049564D" w:rsidRPr="000A62B5">
        <w:rPr>
          <w:rFonts w:ascii="Palatino Linotype" w:eastAsia="Palatino Linotype" w:hAnsi="Palatino Linotype" w:cs="Palatino Linotype"/>
          <w:b/>
          <w:lang w:val="es-MX"/>
        </w:rPr>
        <w:t>veintinueve</w:t>
      </w:r>
      <w:r w:rsidRPr="000A62B5">
        <w:rPr>
          <w:rFonts w:ascii="Palatino Linotype" w:eastAsia="Palatino Linotype" w:hAnsi="Palatino Linotype" w:cs="Palatino Linotype"/>
          <w:b/>
          <w:lang w:val="es-MX"/>
        </w:rPr>
        <w:t xml:space="preserve"> </w:t>
      </w:r>
      <w:r w:rsidRPr="000A62B5">
        <w:rPr>
          <w:rFonts w:ascii="Palatino Linotype" w:eastAsia="Palatino Linotype" w:hAnsi="Palatino Linotype" w:cs="Palatino Linotype"/>
          <w:b/>
        </w:rPr>
        <w:t xml:space="preserve">de </w:t>
      </w:r>
      <w:r w:rsidR="0049564D" w:rsidRPr="000A62B5">
        <w:rPr>
          <w:rFonts w:ascii="Palatino Linotype" w:eastAsia="Palatino Linotype" w:hAnsi="Palatino Linotype" w:cs="Palatino Linotype"/>
          <w:b/>
          <w:lang w:val="es-MX"/>
        </w:rPr>
        <w:t>noviembre</w:t>
      </w:r>
      <w:r w:rsidRPr="000A62B5">
        <w:rPr>
          <w:rFonts w:ascii="Palatino Linotype" w:eastAsia="Palatino Linotype" w:hAnsi="Palatino Linotype" w:cs="Palatino Linotype"/>
          <w:b/>
          <w:lang w:val="es-MX"/>
        </w:rPr>
        <w:t xml:space="preserve"> </w:t>
      </w:r>
      <w:r w:rsidRPr="000A62B5">
        <w:rPr>
          <w:rFonts w:ascii="Palatino Linotype" w:eastAsia="Palatino Linotype" w:hAnsi="Palatino Linotype" w:cs="Palatino Linotype"/>
          <w:b/>
        </w:rPr>
        <w:t>de dos mil veintitrés,</w:t>
      </w:r>
      <w:r w:rsidRPr="000A62B5">
        <w:rPr>
          <w:rFonts w:ascii="Palatino Linotype" w:eastAsia="Palatino Linotype" w:hAnsi="Palatino Linotype" w:cs="Palatino Linotype"/>
        </w:rPr>
        <w:t xml:space="preserve"> la parte </w:t>
      </w:r>
      <w:r w:rsidRPr="000A62B5">
        <w:rPr>
          <w:rFonts w:ascii="Palatino Linotype" w:eastAsia="Palatino Linotype" w:hAnsi="Palatino Linotype" w:cs="Palatino Linotype"/>
          <w:b/>
        </w:rPr>
        <w:t xml:space="preserve">Recurrente </w:t>
      </w:r>
      <w:r w:rsidRPr="000A62B5">
        <w:rPr>
          <w:rFonts w:ascii="Palatino Linotype" w:eastAsia="Palatino Linotype" w:hAnsi="Palatino Linotype" w:cs="Palatino Linotype"/>
        </w:rPr>
        <w:t xml:space="preserve">presentó, través del Sistema de Acceso a la Información Mexiquense, en lo subsecuente el </w:t>
      </w:r>
      <w:r w:rsidRPr="000A62B5">
        <w:rPr>
          <w:rFonts w:ascii="Palatino Linotype" w:eastAsia="Palatino Linotype" w:hAnsi="Palatino Linotype" w:cs="Palatino Linotype"/>
          <w:b/>
        </w:rPr>
        <w:t>SAIMEX,</w:t>
      </w:r>
      <w:r w:rsidRPr="000A62B5">
        <w:rPr>
          <w:rFonts w:ascii="Palatino Linotype" w:eastAsia="Palatino Linotype" w:hAnsi="Palatino Linotype" w:cs="Palatino Linotype"/>
        </w:rPr>
        <w:t xml:space="preserve"> ante el </w:t>
      </w:r>
      <w:r w:rsidRPr="000A62B5">
        <w:rPr>
          <w:rFonts w:ascii="Palatino Linotype" w:eastAsia="Palatino Linotype" w:hAnsi="Palatino Linotype" w:cs="Palatino Linotype"/>
          <w:b/>
        </w:rPr>
        <w:t>Sujeto Obligado</w:t>
      </w:r>
      <w:r w:rsidRPr="000A62B5">
        <w:rPr>
          <w:rFonts w:ascii="Palatino Linotype" w:eastAsia="Palatino Linotype" w:hAnsi="Palatino Linotype" w:cs="Palatino Linotype"/>
        </w:rPr>
        <w:t>, la solicitud de acceso a la información pública, a la que se le asignó el número</w:t>
      </w:r>
      <w:r w:rsidRPr="000A62B5">
        <w:rPr>
          <w:rFonts w:ascii="Palatino Linotype" w:eastAsia="Palatino Linotype" w:hAnsi="Palatino Linotype" w:cs="Palatino Linotype"/>
          <w:b/>
        </w:rPr>
        <w:t xml:space="preserve"> </w:t>
      </w:r>
      <w:r w:rsidRPr="000A62B5">
        <w:rPr>
          <w:rFonts w:ascii="Palatino Linotype" w:eastAsia="Palatino Linotype" w:hAnsi="Palatino Linotype" w:cs="Palatino Linotype"/>
          <w:b/>
          <w:lang w:val="es-MX"/>
        </w:rPr>
        <w:t>0</w:t>
      </w:r>
      <w:r w:rsidR="00E47D74" w:rsidRPr="000A62B5">
        <w:rPr>
          <w:rFonts w:ascii="Palatino Linotype" w:eastAsia="Palatino Linotype" w:hAnsi="Palatino Linotype" w:cs="Palatino Linotype"/>
          <w:b/>
          <w:lang w:val="es-MX"/>
        </w:rPr>
        <w:t>0</w:t>
      </w:r>
      <w:r w:rsidR="0049564D" w:rsidRPr="000A62B5">
        <w:rPr>
          <w:rFonts w:ascii="Palatino Linotype" w:eastAsia="Palatino Linotype" w:hAnsi="Palatino Linotype" w:cs="Palatino Linotype"/>
          <w:b/>
          <w:lang w:val="es-MX"/>
        </w:rPr>
        <w:t>411</w:t>
      </w:r>
      <w:r w:rsidRPr="000A62B5">
        <w:rPr>
          <w:rFonts w:ascii="Palatino Linotype" w:eastAsia="Palatino Linotype" w:hAnsi="Palatino Linotype" w:cs="Palatino Linotype"/>
          <w:b/>
          <w:lang w:val="es-MX"/>
        </w:rPr>
        <w:t>/</w:t>
      </w:r>
      <w:r w:rsidR="0049564D" w:rsidRPr="000A62B5">
        <w:rPr>
          <w:rFonts w:ascii="Palatino Linotype" w:eastAsia="Palatino Linotype" w:hAnsi="Palatino Linotype" w:cs="Palatino Linotype"/>
          <w:b/>
          <w:lang w:val="es-MX"/>
        </w:rPr>
        <w:t>TENAVALL</w:t>
      </w:r>
      <w:r w:rsidRPr="000A62B5">
        <w:rPr>
          <w:rFonts w:ascii="Palatino Linotype" w:eastAsia="Palatino Linotype" w:hAnsi="Palatino Linotype" w:cs="Palatino Linotype"/>
          <w:b/>
          <w:lang w:val="es-MX"/>
        </w:rPr>
        <w:t>/IP/2023</w:t>
      </w:r>
      <w:r w:rsidRPr="000A62B5">
        <w:rPr>
          <w:rFonts w:ascii="Palatino Linotype" w:eastAsia="Palatino Linotype" w:hAnsi="Palatino Linotype" w:cs="Palatino Linotype"/>
          <w:b/>
        </w:rPr>
        <w:t xml:space="preserve">, </w:t>
      </w:r>
      <w:r w:rsidRPr="000A62B5">
        <w:rPr>
          <w:rFonts w:ascii="Palatino Linotype" w:eastAsia="Palatino Linotype" w:hAnsi="Palatino Linotype" w:cs="Palatino Linotype"/>
        </w:rPr>
        <w:t>mediante la cual requirió la información siguiente:</w:t>
      </w:r>
    </w:p>
    <w:p w14:paraId="1BC64044" w14:textId="77777777" w:rsidR="004C7D6D" w:rsidRPr="000A62B5" w:rsidRDefault="004C7D6D" w:rsidP="004C7D6D">
      <w:pPr>
        <w:spacing w:line="360" w:lineRule="auto"/>
        <w:jc w:val="both"/>
        <w:rPr>
          <w:rFonts w:ascii="Palatino Linotype" w:eastAsia="Palatino Linotype" w:hAnsi="Palatino Linotype" w:cs="Palatino Linotype"/>
        </w:rPr>
      </w:pPr>
    </w:p>
    <w:p w14:paraId="1F9C217C" w14:textId="645DA446" w:rsidR="004C7D6D" w:rsidRPr="000A62B5" w:rsidRDefault="004C7D6D" w:rsidP="004C7D6D">
      <w:pPr>
        <w:spacing w:line="360" w:lineRule="auto"/>
        <w:ind w:left="851" w:right="902"/>
        <w:jc w:val="both"/>
        <w:rPr>
          <w:rFonts w:ascii="Palatino Linotype" w:eastAsia="Palatino Linotype" w:hAnsi="Palatino Linotype" w:cs="Palatino Linotype"/>
          <w:i/>
        </w:rPr>
      </w:pPr>
      <w:bookmarkStart w:id="0" w:name="_heading=h.gjdgxs" w:colFirst="0" w:colLast="0"/>
      <w:bookmarkEnd w:id="0"/>
      <w:r w:rsidRPr="000A62B5">
        <w:rPr>
          <w:rFonts w:ascii="Palatino Linotype" w:eastAsia="Palatino Linotype" w:hAnsi="Palatino Linotype" w:cs="Palatino Linotype"/>
          <w:i/>
        </w:rPr>
        <w:t>“</w:t>
      </w:r>
      <w:r w:rsidR="0049564D" w:rsidRPr="000A62B5">
        <w:rPr>
          <w:rFonts w:ascii="Palatino Linotype" w:eastAsia="Palatino Linotype" w:hAnsi="Palatino Linotype" w:cs="Palatino Linotype"/>
          <w:i/>
        </w:rPr>
        <w:t>Que informe la Síndico Municipal de Tenango del Valle, México, si ha comprometido recursos públicos ante la Secretaría de Hacienda y Crédito Público y en su caso remita copia certificada, la fecha del documento y en su caso la fecha de publicación</w:t>
      </w:r>
      <w:r w:rsidRPr="000A62B5">
        <w:rPr>
          <w:rFonts w:ascii="Palatino Linotype" w:eastAsia="Palatino Linotype" w:hAnsi="Palatino Linotype" w:cs="Palatino Linotype"/>
          <w:i/>
        </w:rPr>
        <w:t>” (sic)</w:t>
      </w:r>
    </w:p>
    <w:p w14:paraId="43BD4F0A" w14:textId="77777777" w:rsidR="004C7D6D" w:rsidRPr="000A62B5" w:rsidRDefault="004C7D6D" w:rsidP="004C7D6D">
      <w:pPr>
        <w:spacing w:line="360" w:lineRule="auto"/>
        <w:jc w:val="both"/>
        <w:rPr>
          <w:rFonts w:ascii="Palatino Linotype" w:eastAsia="Palatino Linotype" w:hAnsi="Palatino Linotype" w:cs="Palatino Linotype"/>
        </w:rPr>
      </w:pPr>
    </w:p>
    <w:p w14:paraId="508E06ED" w14:textId="77777777" w:rsidR="004C7D6D" w:rsidRPr="000A62B5" w:rsidRDefault="004C7D6D" w:rsidP="004C7D6D">
      <w:pPr>
        <w:spacing w:line="360" w:lineRule="auto"/>
        <w:jc w:val="both"/>
        <w:rPr>
          <w:rFonts w:ascii="Palatino Linotype" w:eastAsia="Palatino Linotype" w:hAnsi="Palatino Linotype" w:cs="Palatino Linotype"/>
        </w:rPr>
      </w:pPr>
      <w:r w:rsidRPr="000A62B5">
        <w:rPr>
          <w:rFonts w:ascii="Palatino Linotype" w:eastAsia="Palatino Linotype" w:hAnsi="Palatino Linotype" w:cs="Palatino Linotype"/>
          <w:b/>
        </w:rPr>
        <w:t>Modalidad de Entrega:</w:t>
      </w:r>
      <w:r w:rsidRPr="000A62B5">
        <w:rPr>
          <w:rFonts w:ascii="Palatino Linotype" w:eastAsia="Palatino Linotype" w:hAnsi="Palatino Linotype" w:cs="Palatino Linotype"/>
        </w:rPr>
        <w:t xml:space="preserve"> A través de SAIMEX.</w:t>
      </w:r>
    </w:p>
    <w:p w14:paraId="73AC9932" w14:textId="77777777" w:rsidR="004C7D6D" w:rsidRPr="000A62B5" w:rsidRDefault="004C7D6D" w:rsidP="004C7D6D">
      <w:pPr>
        <w:spacing w:line="360" w:lineRule="auto"/>
        <w:jc w:val="both"/>
        <w:rPr>
          <w:rFonts w:ascii="Palatino Linotype" w:eastAsia="Palatino Linotype" w:hAnsi="Palatino Linotype" w:cs="Palatino Linotype"/>
          <w:b/>
        </w:rPr>
      </w:pPr>
    </w:p>
    <w:p w14:paraId="49FE54D6" w14:textId="77777777" w:rsidR="004C7D6D" w:rsidRPr="000A62B5" w:rsidRDefault="004C7D6D" w:rsidP="004C7D6D">
      <w:pPr>
        <w:spacing w:line="360" w:lineRule="auto"/>
        <w:jc w:val="both"/>
        <w:rPr>
          <w:rFonts w:ascii="Palatino Linotype" w:eastAsia="Palatino Linotype" w:hAnsi="Palatino Linotype" w:cs="Palatino Linotype"/>
          <w:b/>
          <w:sz w:val="28"/>
        </w:rPr>
      </w:pPr>
      <w:r w:rsidRPr="000A62B5">
        <w:rPr>
          <w:rFonts w:ascii="Palatino Linotype" w:eastAsia="Palatino Linotype" w:hAnsi="Palatino Linotype" w:cs="Palatino Linotype"/>
          <w:b/>
          <w:sz w:val="28"/>
        </w:rPr>
        <w:t xml:space="preserve">SEGUNDO.- De la Respuesta del Sujeto Obligado. </w:t>
      </w:r>
    </w:p>
    <w:p w14:paraId="3D096564" w14:textId="203D987F" w:rsidR="004C7D6D" w:rsidRPr="000A62B5" w:rsidRDefault="004C7D6D" w:rsidP="004C7D6D">
      <w:pPr>
        <w:spacing w:line="360" w:lineRule="auto"/>
        <w:jc w:val="both"/>
        <w:rPr>
          <w:rFonts w:ascii="Palatino Linotype" w:eastAsia="Palatino Linotype" w:hAnsi="Palatino Linotype" w:cs="Palatino Linotype"/>
        </w:rPr>
      </w:pPr>
      <w:r w:rsidRPr="000A62B5">
        <w:rPr>
          <w:rFonts w:ascii="Palatino Linotype" w:eastAsia="Palatino Linotype" w:hAnsi="Palatino Linotype" w:cs="Palatino Linotype"/>
        </w:rPr>
        <w:t xml:space="preserve">En fecha </w:t>
      </w:r>
      <w:r w:rsidR="0049564D" w:rsidRPr="000A62B5">
        <w:rPr>
          <w:rFonts w:ascii="Palatino Linotype" w:eastAsia="Palatino Linotype" w:hAnsi="Palatino Linotype" w:cs="Palatino Linotype"/>
          <w:b/>
        </w:rPr>
        <w:t>doce</w:t>
      </w:r>
      <w:r w:rsidR="00847546" w:rsidRPr="000A62B5">
        <w:rPr>
          <w:rFonts w:ascii="Palatino Linotype" w:eastAsia="Palatino Linotype" w:hAnsi="Palatino Linotype" w:cs="Palatino Linotype"/>
          <w:b/>
        </w:rPr>
        <w:t xml:space="preserve"> </w:t>
      </w:r>
      <w:r w:rsidRPr="000A62B5">
        <w:rPr>
          <w:rFonts w:ascii="Palatino Linotype" w:eastAsia="Palatino Linotype" w:hAnsi="Palatino Linotype" w:cs="Palatino Linotype"/>
          <w:b/>
        </w:rPr>
        <w:t xml:space="preserve">de </w:t>
      </w:r>
      <w:r w:rsidR="0049564D" w:rsidRPr="000A62B5">
        <w:rPr>
          <w:rFonts w:ascii="Palatino Linotype" w:eastAsia="Palatino Linotype" w:hAnsi="Palatino Linotype" w:cs="Palatino Linotype"/>
          <w:b/>
        </w:rPr>
        <w:t>diciembre</w:t>
      </w:r>
      <w:r w:rsidRPr="000A62B5">
        <w:rPr>
          <w:rFonts w:ascii="Palatino Linotype" w:eastAsia="Palatino Linotype" w:hAnsi="Palatino Linotype" w:cs="Palatino Linotype"/>
          <w:b/>
        </w:rPr>
        <w:t xml:space="preserve"> de dos mil veintitrés</w:t>
      </w:r>
      <w:r w:rsidRPr="000A62B5">
        <w:rPr>
          <w:rFonts w:ascii="Palatino Linotype" w:eastAsia="Palatino Linotype" w:hAnsi="Palatino Linotype" w:cs="Palatino Linotype"/>
        </w:rPr>
        <w:t xml:space="preserve"> el sujeto obligado notificó mediante el SAIMEX lo siguiente:</w:t>
      </w:r>
    </w:p>
    <w:p w14:paraId="2C838A64" w14:textId="77777777" w:rsidR="004C7D6D" w:rsidRPr="000A62B5" w:rsidRDefault="004C7D6D" w:rsidP="004C7D6D">
      <w:pPr>
        <w:spacing w:line="360" w:lineRule="auto"/>
        <w:jc w:val="both"/>
        <w:rPr>
          <w:rFonts w:ascii="Palatino Linotype" w:eastAsia="Palatino Linotype" w:hAnsi="Palatino Linotype" w:cs="Palatino Linotype"/>
        </w:rPr>
      </w:pPr>
    </w:p>
    <w:p w14:paraId="4D60E8BB" w14:textId="57D129AA" w:rsidR="004C7D6D" w:rsidRPr="000A62B5" w:rsidRDefault="004C7D6D" w:rsidP="002C736A">
      <w:pPr>
        <w:ind w:left="851" w:right="902"/>
        <w:jc w:val="both"/>
        <w:rPr>
          <w:rFonts w:ascii="Palatino Linotype" w:eastAsia="Palatino Linotype" w:hAnsi="Palatino Linotype" w:cs="Palatino Linotype"/>
          <w:i/>
        </w:rPr>
      </w:pPr>
      <w:r w:rsidRPr="000A62B5">
        <w:rPr>
          <w:rFonts w:ascii="Palatino Linotype" w:eastAsia="Palatino Linotype" w:hAnsi="Palatino Linotype" w:cs="Palatino Linotype"/>
          <w:i/>
        </w:rPr>
        <w:t>“</w:t>
      </w:r>
      <w:r w:rsidR="0049564D" w:rsidRPr="000A62B5">
        <w:rPr>
          <w:rFonts w:ascii="Palatino Linotype" w:eastAsia="Palatino Linotype" w:hAnsi="Palatino Linotype" w:cs="Palatino Linotype"/>
          <w:i/>
        </w:rPr>
        <w:t>Se remite oficio de contestación a la solicitud de información</w:t>
      </w:r>
      <w:r w:rsidRPr="000A62B5">
        <w:rPr>
          <w:rFonts w:ascii="Palatino Linotype" w:eastAsia="Palatino Linotype" w:hAnsi="Palatino Linotype" w:cs="Palatino Linotype"/>
          <w:i/>
        </w:rPr>
        <w:t>.” (Sic).</w:t>
      </w:r>
    </w:p>
    <w:p w14:paraId="19CD35F0" w14:textId="77777777" w:rsidR="004C7D6D" w:rsidRPr="000A62B5" w:rsidRDefault="004C7D6D" w:rsidP="004C7D6D">
      <w:pPr>
        <w:spacing w:line="360" w:lineRule="auto"/>
        <w:jc w:val="both"/>
        <w:rPr>
          <w:rFonts w:ascii="Palatino Linotype" w:eastAsia="Palatino Linotype" w:hAnsi="Palatino Linotype" w:cs="Palatino Linotype"/>
        </w:rPr>
      </w:pPr>
    </w:p>
    <w:p w14:paraId="5FE5B450" w14:textId="6432DED7" w:rsidR="00847546" w:rsidRPr="000A62B5" w:rsidRDefault="00847546" w:rsidP="004C7D6D">
      <w:pPr>
        <w:spacing w:line="360" w:lineRule="auto"/>
        <w:jc w:val="both"/>
        <w:rPr>
          <w:rFonts w:ascii="Palatino Linotype" w:eastAsia="Palatino Linotype" w:hAnsi="Palatino Linotype" w:cs="Palatino Linotype"/>
        </w:rPr>
      </w:pPr>
      <w:r w:rsidRPr="000A62B5">
        <w:rPr>
          <w:rFonts w:ascii="Palatino Linotype" w:eastAsia="Palatino Linotype" w:hAnsi="Palatino Linotype" w:cs="Palatino Linotype"/>
        </w:rPr>
        <w:t xml:space="preserve">Adjuntando </w:t>
      </w:r>
      <w:r w:rsidR="00396A24" w:rsidRPr="000A62B5">
        <w:rPr>
          <w:rFonts w:ascii="Palatino Linotype" w:eastAsia="Palatino Linotype" w:hAnsi="Palatino Linotype" w:cs="Palatino Linotype"/>
        </w:rPr>
        <w:t>los</w:t>
      </w:r>
      <w:r w:rsidRPr="000A62B5">
        <w:rPr>
          <w:rFonts w:ascii="Palatino Linotype" w:eastAsia="Palatino Linotype" w:hAnsi="Palatino Linotype" w:cs="Palatino Linotype"/>
        </w:rPr>
        <w:t xml:space="preserve"> archivo</w:t>
      </w:r>
      <w:r w:rsidR="00396A24" w:rsidRPr="000A62B5">
        <w:rPr>
          <w:rFonts w:ascii="Palatino Linotype" w:eastAsia="Palatino Linotype" w:hAnsi="Palatino Linotype" w:cs="Palatino Linotype"/>
        </w:rPr>
        <w:t>s</w:t>
      </w:r>
      <w:r w:rsidRPr="000A62B5">
        <w:rPr>
          <w:rFonts w:ascii="Palatino Linotype" w:eastAsia="Palatino Linotype" w:hAnsi="Palatino Linotype" w:cs="Palatino Linotype"/>
        </w:rPr>
        <w:t xml:space="preserve"> electr</w:t>
      </w:r>
      <w:r w:rsidR="00FD6C09" w:rsidRPr="000A62B5">
        <w:rPr>
          <w:rFonts w:ascii="Palatino Linotype" w:eastAsia="Palatino Linotype" w:hAnsi="Palatino Linotype" w:cs="Palatino Linotype"/>
        </w:rPr>
        <w:t>ónico</w:t>
      </w:r>
      <w:r w:rsidR="00396A24" w:rsidRPr="000A62B5">
        <w:rPr>
          <w:rFonts w:ascii="Palatino Linotype" w:eastAsia="Palatino Linotype" w:hAnsi="Palatino Linotype" w:cs="Palatino Linotype"/>
        </w:rPr>
        <w:t>s</w:t>
      </w:r>
      <w:r w:rsidR="00FD6C09" w:rsidRPr="000A62B5">
        <w:rPr>
          <w:rFonts w:ascii="Palatino Linotype" w:eastAsia="Palatino Linotype" w:hAnsi="Palatino Linotype" w:cs="Palatino Linotype"/>
        </w:rPr>
        <w:t xml:space="preserve"> denominado</w:t>
      </w:r>
      <w:r w:rsidR="00396A24" w:rsidRPr="000A62B5">
        <w:rPr>
          <w:rFonts w:ascii="Palatino Linotype" w:eastAsia="Palatino Linotype" w:hAnsi="Palatino Linotype" w:cs="Palatino Linotype"/>
        </w:rPr>
        <w:t>s</w:t>
      </w:r>
      <w:r w:rsidR="00FD6C09" w:rsidRPr="000A62B5">
        <w:rPr>
          <w:rFonts w:ascii="Palatino Linotype" w:eastAsia="Palatino Linotype" w:hAnsi="Palatino Linotype" w:cs="Palatino Linotype"/>
        </w:rPr>
        <w:t xml:space="preserve"> </w:t>
      </w:r>
      <w:r w:rsidR="0049564D" w:rsidRPr="000A62B5">
        <w:rPr>
          <w:rFonts w:ascii="Palatino Linotype" w:eastAsia="Palatino Linotype" w:hAnsi="Palatino Linotype" w:cs="Palatino Linotype"/>
        </w:rPr>
        <w:t>“</w:t>
      </w:r>
      <w:r w:rsidR="0049564D" w:rsidRPr="000A62B5">
        <w:rPr>
          <w:rFonts w:ascii="Palatino Linotype" w:eastAsia="Palatino Linotype" w:hAnsi="Palatino Linotype" w:cs="Palatino Linotype"/>
          <w:b/>
          <w:i/>
        </w:rPr>
        <w:t>411.pdf</w:t>
      </w:r>
      <w:r w:rsidR="0049564D" w:rsidRPr="000A62B5">
        <w:rPr>
          <w:rFonts w:ascii="Palatino Linotype" w:eastAsia="Palatino Linotype" w:hAnsi="Palatino Linotype" w:cs="Palatino Linotype"/>
        </w:rPr>
        <w:t>” y “</w:t>
      </w:r>
      <w:r w:rsidR="0049564D" w:rsidRPr="000A62B5">
        <w:rPr>
          <w:rFonts w:ascii="Palatino Linotype" w:eastAsia="Palatino Linotype" w:hAnsi="Palatino Linotype" w:cs="Palatino Linotype"/>
          <w:b/>
          <w:i/>
        </w:rPr>
        <w:t>Contestacion 411.pdf</w:t>
      </w:r>
      <w:r w:rsidR="0049564D" w:rsidRPr="000A62B5">
        <w:rPr>
          <w:rFonts w:ascii="Palatino Linotype" w:eastAsia="Palatino Linotype" w:hAnsi="Palatino Linotype" w:cs="Palatino Linotype"/>
        </w:rPr>
        <w:t>”</w:t>
      </w:r>
      <w:r w:rsidR="00FD6C09" w:rsidRPr="000A62B5">
        <w:rPr>
          <w:rFonts w:ascii="Palatino Linotype" w:eastAsia="Palatino Linotype" w:hAnsi="Palatino Linotype" w:cs="Palatino Linotype"/>
        </w:rPr>
        <w:t xml:space="preserve">, </w:t>
      </w:r>
      <w:r w:rsidR="00396A24" w:rsidRPr="000A62B5">
        <w:rPr>
          <w:rFonts w:ascii="Palatino Linotype" w:eastAsia="Palatino Linotype" w:hAnsi="Palatino Linotype" w:cs="Palatino Linotype"/>
        </w:rPr>
        <w:t>los</w:t>
      </w:r>
      <w:r w:rsidR="00FD6C09" w:rsidRPr="000A62B5">
        <w:rPr>
          <w:rFonts w:ascii="Palatino Linotype" w:eastAsia="Palatino Linotype" w:hAnsi="Palatino Linotype" w:cs="Palatino Linotype"/>
        </w:rPr>
        <w:t xml:space="preserve"> cual</w:t>
      </w:r>
      <w:r w:rsidR="00396A24" w:rsidRPr="000A62B5">
        <w:rPr>
          <w:rFonts w:ascii="Palatino Linotype" w:eastAsia="Palatino Linotype" w:hAnsi="Palatino Linotype" w:cs="Palatino Linotype"/>
        </w:rPr>
        <w:t>es</w:t>
      </w:r>
      <w:r w:rsidR="00FD6C09" w:rsidRPr="000A62B5">
        <w:rPr>
          <w:rFonts w:ascii="Palatino Linotype" w:eastAsia="Palatino Linotype" w:hAnsi="Palatino Linotype" w:cs="Palatino Linotype"/>
        </w:rPr>
        <w:t xml:space="preserve"> será</w:t>
      </w:r>
      <w:r w:rsidR="00396A24" w:rsidRPr="000A62B5">
        <w:rPr>
          <w:rFonts w:ascii="Palatino Linotype" w:eastAsia="Palatino Linotype" w:hAnsi="Palatino Linotype" w:cs="Palatino Linotype"/>
        </w:rPr>
        <w:t>n</w:t>
      </w:r>
      <w:r w:rsidR="00FD6C09" w:rsidRPr="000A62B5">
        <w:rPr>
          <w:rFonts w:ascii="Palatino Linotype" w:eastAsia="Palatino Linotype" w:hAnsi="Palatino Linotype" w:cs="Palatino Linotype"/>
        </w:rPr>
        <w:t xml:space="preserve"> analizado</w:t>
      </w:r>
      <w:r w:rsidR="00396A24" w:rsidRPr="000A62B5">
        <w:rPr>
          <w:rFonts w:ascii="Palatino Linotype" w:eastAsia="Palatino Linotype" w:hAnsi="Palatino Linotype" w:cs="Palatino Linotype"/>
        </w:rPr>
        <w:t>s</w:t>
      </w:r>
      <w:r w:rsidR="00FD6C09" w:rsidRPr="000A62B5">
        <w:rPr>
          <w:rFonts w:ascii="Palatino Linotype" w:eastAsia="Palatino Linotype" w:hAnsi="Palatino Linotype" w:cs="Palatino Linotype"/>
        </w:rPr>
        <w:t xml:space="preserve"> en la parte considerativa de la presente resolución.</w:t>
      </w:r>
    </w:p>
    <w:p w14:paraId="0A4344DF" w14:textId="77777777" w:rsidR="00847546" w:rsidRPr="000A62B5" w:rsidRDefault="00847546" w:rsidP="004C7D6D">
      <w:pPr>
        <w:spacing w:line="360" w:lineRule="auto"/>
        <w:jc w:val="both"/>
        <w:rPr>
          <w:rFonts w:ascii="Palatino Linotype" w:eastAsia="Palatino Linotype" w:hAnsi="Palatino Linotype" w:cs="Palatino Linotype"/>
        </w:rPr>
      </w:pPr>
    </w:p>
    <w:p w14:paraId="709AF028" w14:textId="77777777" w:rsidR="004C7D6D" w:rsidRPr="000A62B5" w:rsidRDefault="004C7D6D" w:rsidP="004C7D6D">
      <w:pPr>
        <w:spacing w:line="360" w:lineRule="auto"/>
        <w:ind w:right="49"/>
        <w:jc w:val="both"/>
        <w:rPr>
          <w:rFonts w:ascii="Palatino Linotype" w:eastAsia="Palatino Linotype" w:hAnsi="Palatino Linotype" w:cs="Palatino Linotype"/>
          <w:b/>
          <w:sz w:val="28"/>
        </w:rPr>
      </w:pPr>
      <w:r w:rsidRPr="000A62B5">
        <w:rPr>
          <w:rFonts w:ascii="Palatino Linotype" w:eastAsia="Palatino Linotype" w:hAnsi="Palatino Linotype" w:cs="Palatino Linotype"/>
          <w:b/>
          <w:sz w:val="28"/>
        </w:rPr>
        <w:t xml:space="preserve">TERCERO. Interposición del recurso de revisión. </w:t>
      </w:r>
    </w:p>
    <w:p w14:paraId="02FC22AD" w14:textId="2C2C74BB" w:rsidR="004C7D6D" w:rsidRPr="000A62B5" w:rsidRDefault="004C7D6D" w:rsidP="004C7D6D">
      <w:pPr>
        <w:spacing w:line="360" w:lineRule="auto"/>
        <w:ind w:right="49"/>
        <w:jc w:val="both"/>
        <w:rPr>
          <w:rFonts w:ascii="Palatino Linotype" w:eastAsia="Palatino Linotype" w:hAnsi="Palatino Linotype" w:cs="Palatino Linotype"/>
        </w:rPr>
      </w:pPr>
      <w:r w:rsidRPr="000A62B5">
        <w:rPr>
          <w:rFonts w:ascii="Palatino Linotype" w:eastAsia="Palatino Linotype" w:hAnsi="Palatino Linotype" w:cs="Palatino Linotype"/>
        </w:rPr>
        <w:t xml:space="preserve">Inconforme con la respuesta emitida por parte del </w:t>
      </w:r>
      <w:r w:rsidRPr="000A62B5">
        <w:rPr>
          <w:rFonts w:ascii="Palatino Linotype" w:eastAsia="Palatino Linotype" w:hAnsi="Palatino Linotype" w:cs="Palatino Linotype"/>
          <w:b/>
        </w:rPr>
        <w:t>Sujeto Obligado</w:t>
      </w:r>
      <w:r w:rsidRPr="000A62B5">
        <w:rPr>
          <w:rFonts w:ascii="Palatino Linotype" w:eastAsia="Palatino Linotype" w:hAnsi="Palatino Linotype" w:cs="Palatino Linotype"/>
        </w:rPr>
        <w:t xml:space="preserve">, el </w:t>
      </w:r>
      <w:r w:rsidR="0049564D" w:rsidRPr="000A62B5">
        <w:rPr>
          <w:rFonts w:ascii="Palatino Linotype" w:eastAsia="Palatino Linotype" w:hAnsi="Palatino Linotype" w:cs="Palatino Linotype"/>
          <w:b/>
          <w:lang w:val="es-MX"/>
        </w:rPr>
        <w:t>catorce</w:t>
      </w:r>
      <w:r w:rsidRPr="000A62B5">
        <w:rPr>
          <w:rFonts w:ascii="Palatino Linotype" w:eastAsia="Palatino Linotype" w:hAnsi="Palatino Linotype" w:cs="Palatino Linotype"/>
          <w:b/>
          <w:lang w:val="es-MX"/>
        </w:rPr>
        <w:t xml:space="preserve"> </w:t>
      </w:r>
      <w:r w:rsidRPr="000A62B5">
        <w:rPr>
          <w:rFonts w:ascii="Palatino Linotype" w:eastAsia="Palatino Linotype" w:hAnsi="Palatino Linotype" w:cs="Palatino Linotype"/>
          <w:b/>
        </w:rPr>
        <w:t xml:space="preserve">de </w:t>
      </w:r>
      <w:r w:rsidR="0049564D" w:rsidRPr="000A62B5">
        <w:rPr>
          <w:rFonts w:ascii="Palatino Linotype" w:eastAsia="Palatino Linotype" w:hAnsi="Palatino Linotype" w:cs="Palatino Linotype"/>
          <w:b/>
          <w:lang w:val="es-MX"/>
        </w:rPr>
        <w:t>diciembre</w:t>
      </w:r>
      <w:r w:rsidRPr="000A62B5">
        <w:rPr>
          <w:rFonts w:ascii="Palatino Linotype" w:eastAsia="Palatino Linotype" w:hAnsi="Palatino Linotype" w:cs="Palatino Linotype"/>
          <w:b/>
        </w:rPr>
        <w:t xml:space="preserve"> de dos mil veintitrés,</w:t>
      </w:r>
      <w:r w:rsidRPr="000A62B5">
        <w:rPr>
          <w:rFonts w:ascii="Palatino Linotype" w:eastAsia="Palatino Linotype" w:hAnsi="Palatino Linotype" w:cs="Palatino Linotype"/>
        </w:rPr>
        <w:t xml:space="preserve"> la parte recurrente interpuso el recurso de revisión al que le recayó el número </w:t>
      </w:r>
      <w:r w:rsidRPr="000A62B5">
        <w:rPr>
          <w:rFonts w:ascii="Palatino Linotype" w:eastAsia="Palatino Linotype" w:hAnsi="Palatino Linotype" w:cs="Palatino Linotype"/>
          <w:b/>
          <w:lang w:val="es-MX"/>
        </w:rPr>
        <w:t>0</w:t>
      </w:r>
      <w:r w:rsidR="0049564D" w:rsidRPr="000A62B5">
        <w:rPr>
          <w:rFonts w:ascii="Palatino Linotype" w:eastAsia="Palatino Linotype" w:hAnsi="Palatino Linotype" w:cs="Palatino Linotype"/>
          <w:b/>
          <w:lang w:val="es-MX"/>
        </w:rPr>
        <w:t>8525</w:t>
      </w:r>
      <w:r w:rsidRPr="000A62B5">
        <w:rPr>
          <w:rFonts w:ascii="Palatino Linotype" w:eastAsia="Palatino Linotype" w:hAnsi="Palatino Linotype" w:cs="Palatino Linotype"/>
          <w:b/>
        </w:rPr>
        <w:t>/INFOEM/IP/RR/2023</w:t>
      </w:r>
      <w:r w:rsidRPr="000A62B5">
        <w:rPr>
          <w:rFonts w:ascii="Palatino Linotype" w:eastAsia="Palatino Linotype" w:hAnsi="Palatino Linotype" w:cs="Palatino Linotype"/>
        </w:rPr>
        <w:t xml:space="preserve"> a través de </w:t>
      </w:r>
      <w:r w:rsidRPr="000A62B5">
        <w:rPr>
          <w:rFonts w:ascii="Palatino Linotype" w:eastAsia="Palatino Linotype" w:hAnsi="Palatino Linotype" w:cs="Palatino Linotype"/>
          <w:b/>
        </w:rPr>
        <w:t xml:space="preserve">SAIMEX, </w:t>
      </w:r>
      <w:r w:rsidRPr="000A62B5">
        <w:rPr>
          <w:rFonts w:ascii="Palatino Linotype" w:eastAsia="Palatino Linotype" w:hAnsi="Palatino Linotype" w:cs="Palatino Linotype"/>
        </w:rPr>
        <w:t>en donde se manifestó de la siguiente manera:</w:t>
      </w:r>
    </w:p>
    <w:p w14:paraId="1DCAE8F1" w14:textId="77777777" w:rsidR="004C7D6D" w:rsidRPr="000A62B5" w:rsidRDefault="004C7D6D" w:rsidP="004C7D6D">
      <w:pPr>
        <w:spacing w:line="360" w:lineRule="auto"/>
        <w:ind w:right="49"/>
        <w:jc w:val="both"/>
        <w:rPr>
          <w:rFonts w:ascii="Palatino Linotype" w:eastAsia="Palatino Linotype" w:hAnsi="Palatino Linotype" w:cs="Palatino Linotype"/>
        </w:rPr>
      </w:pPr>
    </w:p>
    <w:p w14:paraId="0C5731D5" w14:textId="45E2F978" w:rsidR="004C7D6D" w:rsidRPr="000A62B5" w:rsidRDefault="0049564D" w:rsidP="004C7D6D">
      <w:pPr>
        <w:tabs>
          <w:tab w:val="left" w:pos="2745"/>
        </w:tabs>
        <w:spacing w:line="360" w:lineRule="auto"/>
        <w:jc w:val="both"/>
        <w:rPr>
          <w:rFonts w:ascii="Palatino Linotype" w:eastAsia="Palatino Linotype" w:hAnsi="Palatino Linotype" w:cs="Palatino Linotype"/>
          <w:b/>
        </w:rPr>
      </w:pPr>
      <w:r w:rsidRPr="000A62B5">
        <w:rPr>
          <w:rFonts w:ascii="Palatino Linotype" w:eastAsia="Palatino Linotype" w:hAnsi="Palatino Linotype" w:cs="Palatino Linotype"/>
          <w:b/>
        </w:rPr>
        <w:t>Acto impugnado:</w:t>
      </w:r>
    </w:p>
    <w:p w14:paraId="79442240" w14:textId="77777777" w:rsidR="0049564D" w:rsidRPr="000A62B5" w:rsidRDefault="0049564D" w:rsidP="004C7D6D">
      <w:pPr>
        <w:tabs>
          <w:tab w:val="left" w:pos="2745"/>
        </w:tabs>
        <w:spacing w:line="360" w:lineRule="auto"/>
        <w:jc w:val="both"/>
        <w:rPr>
          <w:rFonts w:ascii="Palatino Linotype" w:eastAsia="Palatino Linotype" w:hAnsi="Palatino Linotype" w:cs="Palatino Linotype"/>
          <w:b/>
        </w:rPr>
      </w:pPr>
    </w:p>
    <w:p w14:paraId="081F7F6A" w14:textId="3BF4A2C6" w:rsidR="004C7D6D" w:rsidRPr="000A62B5" w:rsidRDefault="004C7D6D" w:rsidP="004C7D6D">
      <w:pPr>
        <w:tabs>
          <w:tab w:val="left" w:pos="2745"/>
        </w:tabs>
        <w:spacing w:line="360" w:lineRule="auto"/>
        <w:ind w:left="851"/>
        <w:jc w:val="both"/>
        <w:rPr>
          <w:rFonts w:ascii="Palatino Linotype" w:eastAsia="Palatino Linotype" w:hAnsi="Palatino Linotype" w:cs="Palatino Linotype"/>
          <w:i/>
        </w:rPr>
      </w:pPr>
      <w:r w:rsidRPr="000A62B5">
        <w:rPr>
          <w:rFonts w:ascii="Palatino Linotype" w:eastAsia="Palatino Linotype" w:hAnsi="Palatino Linotype" w:cs="Palatino Linotype"/>
          <w:i/>
        </w:rPr>
        <w:t>“</w:t>
      </w:r>
      <w:r w:rsidR="0049564D" w:rsidRPr="000A62B5">
        <w:rPr>
          <w:rFonts w:ascii="Palatino Linotype" w:eastAsia="Palatino Linotype" w:hAnsi="Palatino Linotype" w:cs="Palatino Linotype"/>
          <w:i/>
        </w:rPr>
        <w:t>Oficio SM/TV/441/2023, del 12 de diciembre de 2023, signado por Gabriela Castrejón Mejía</w:t>
      </w:r>
      <w:r w:rsidRPr="000A62B5">
        <w:rPr>
          <w:rFonts w:ascii="Palatino Linotype" w:eastAsia="Palatino Linotype" w:hAnsi="Palatino Linotype" w:cs="Palatino Linotype"/>
          <w:i/>
        </w:rPr>
        <w:t>”</w:t>
      </w:r>
    </w:p>
    <w:p w14:paraId="3B67C07A" w14:textId="77777777" w:rsidR="004C7D6D" w:rsidRPr="000A62B5" w:rsidRDefault="004C7D6D" w:rsidP="004C7D6D">
      <w:pPr>
        <w:spacing w:line="360" w:lineRule="auto"/>
        <w:jc w:val="both"/>
        <w:rPr>
          <w:rFonts w:ascii="Palatino Linotype" w:eastAsia="Palatino Linotype" w:hAnsi="Palatino Linotype" w:cs="Palatino Linotype"/>
          <w:b/>
        </w:rPr>
      </w:pPr>
    </w:p>
    <w:p w14:paraId="164FE04A" w14:textId="77777777" w:rsidR="004C7D6D" w:rsidRPr="000A62B5" w:rsidRDefault="004C7D6D" w:rsidP="004C7D6D">
      <w:pPr>
        <w:spacing w:line="360" w:lineRule="auto"/>
        <w:jc w:val="both"/>
        <w:rPr>
          <w:rFonts w:ascii="Palatino Linotype" w:eastAsia="Palatino Linotype" w:hAnsi="Palatino Linotype" w:cs="Palatino Linotype"/>
        </w:rPr>
      </w:pPr>
      <w:r w:rsidRPr="000A62B5">
        <w:rPr>
          <w:rFonts w:ascii="Palatino Linotype" w:eastAsia="Palatino Linotype" w:hAnsi="Palatino Linotype" w:cs="Palatino Linotype"/>
          <w:b/>
        </w:rPr>
        <w:lastRenderedPageBreak/>
        <w:t>Razones o motivos de inconformidad</w:t>
      </w:r>
      <w:r w:rsidRPr="000A62B5">
        <w:rPr>
          <w:rFonts w:ascii="Palatino Linotype" w:eastAsia="Palatino Linotype" w:hAnsi="Palatino Linotype" w:cs="Palatino Linotype"/>
        </w:rPr>
        <w:t>:</w:t>
      </w:r>
    </w:p>
    <w:p w14:paraId="2F895320" w14:textId="77777777" w:rsidR="0049564D" w:rsidRPr="000A62B5" w:rsidRDefault="0049564D" w:rsidP="004C7D6D">
      <w:pPr>
        <w:spacing w:line="360" w:lineRule="auto"/>
        <w:jc w:val="both"/>
        <w:rPr>
          <w:rFonts w:ascii="Palatino Linotype" w:eastAsia="Palatino Linotype" w:hAnsi="Palatino Linotype" w:cs="Palatino Linotype"/>
        </w:rPr>
      </w:pPr>
    </w:p>
    <w:p w14:paraId="115C33CD" w14:textId="05DF5CC9" w:rsidR="004C7D6D" w:rsidRPr="000A62B5" w:rsidRDefault="004C7D6D" w:rsidP="004C7D6D">
      <w:pPr>
        <w:tabs>
          <w:tab w:val="left" w:pos="2745"/>
        </w:tabs>
        <w:spacing w:line="360" w:lineRule="auto"/>
        <w:ind w:left="851"/>
        <w:jc w:val="both"/>
        <w:rPr>
          <w:rFonts w:ascii="Palatino Linotype" w:eastAsia="Palatino Linotype" w:hAnsi="Palatino Linotype" w:cs="Palatino Linotype"/>
          <w:i/>
        </w:rPr>
      </w:pPr>
      <w:bookmarkStart w:id="1" w:name="_heading=h.30j0zll" w:colFirst="0" w:colLast="0"/>
      <w:bookmarkEnd w:id="1"/>
      <w:r w:rsidRPr="000A62B5">
        <w:rPr>
          <w:rFonts w:ascii="Palatino Linotype" w:eastAsia="Palatino Linotype" w:hAnsi="Palatino Linotype" w:cs="Palatino Linotype"/>
          <w:i/>
        </w:rPr>
        <w:t>“</w:t>
      </w:r>
      <w:r w:rsidR="0049564D" w:rsidRPr="000A62B5">
        <w:rPr>
          <w:rFonts w:ascii="Palatino Linotype" w:eastAsia="Palatino Linotype" w:hAnsi="Palatino Linotype" w:cs="Palatino Linotype"/>
          <w:i/>
        </w:rPr>
        <w:t>Me causó agravio que la Sindico señalara la inexistencia de algún documento en la cual se comprometiera recurso público ante la Secretaría de Hacienda y Crédito Público, cuando en la página oficial del Ayuntamiento de Tenango del Valle, México, la cual la puedo ver en FACEBOOK y precisamente en la sesión de cabildo del 29de noviembre de 2023, se hizo referencia a un convenio celebrado entre el Ayuntamiento de Tenango del Valle, México representado por Gabriela Castrejón Mejía y por la otra la Secretaria de Hacienda y Crédito Público, y que dispuso de recurso económico del ayuntamiento para hacer pagos; por lo que de manera ilegal, con desvío de poder, de manea arbitraria y por demás ilegal se realizó falsas declaraciones ante autoridad diversa a la judicial y se me oculta información que pretendo saber la fecha y dónde la puedo consultar Por ello se deberá exigir a la Síndico que omita emitir declaraciones falsas y se me otorgue el o los documentos que fueron referidos en la Sesión de CAbildo del 29/11/2023</w:t>
      </w:r>
      <w:r w:rsidRPr="000A62B5">
        <w:rPr>
          <w:rFonts w:ascii="Palatino Linotype" w:eastAsia="Palatino Linotype" w:hAnsi="Palatino Linotype" w:cs="Palatino Linotype"/>
          <w:i/>
        </w:rPr>
        <w:t>” (sic)</w:t>
      </w:r>
    </w:p>
    <w:p w14:paraId="193C0CCD" w14:textId="77777777" w:rsidR="004C7D6D" w:rsidRPr="000A62B5" w:rsidRDefault="004C7D6D" w:rsidP="004C7D6D">
      <w:pPr>
        <w:spacing w:line="360" w:lineRule="auto"/>
        <w:ind w:right="51"/>
        <w:jc w:val="both"/>
        <w:rPr>
          <w:rFonts w:ascii="Palatino Linotype" w:eastAsia="Palatino Linotype" w:hAnsi="Palatino Linotype" w:cs="Palatino Linotype"/>
          <w:b/>
        </w:rPr>
      </w:pPr>
    </w:p>
    <w:p w14:paraId="2FC3D955" w14:textId="77777777" w:rsidR="004C7D6D" w:rsidRPr="000A62B5" w:rsidRDefault="004C7D6D" w:rsidP="004C7D6D">
      <w:pPr>
        <w:spacing w:line="360" w:lineRule="auto"/>
        <w:jc w:val="both"/>
        <w:rPr>
          <w:rFonts w:ascii="Palatino Linotype" w:hAnsi="Palatino Linotype" w:cs="Arial"/>
          <w:sz w:val="28"/>
          <w:szCs w:val="28"/>
        </w:rPr>
      </w:pPr>
      <w:r w:rsidRPr="000A62B5">
        <w:rPr>
          <w:rFonts w:ascii="Palatino Linotype" w:hAnsi="Palatino Linotype" w:cs="Arial"/>
          <w:b/>
          <w:sz w:val="28"/>
          <w:szCs w:val="28"/>
        </w:rPr>
        <w:t>CUARTO. Del turno del recurso de revisión.</w:t>
      </w:r>
      <w:r w:rsidRPr="000A62B5">
        <w:rPr>
          <w:rFonts w:ascii="Palatino Linotype" w:hAnsi="Palatino Linotype" w:cs="Arial"/>
          <w:sz w:val="28"/>
          <w:szCs w:val="28"/>
        </w:rPr>
        <w:t xml:space="preserve"> </w:t>
      </w:r>
    </w:p>
    <w:p w14:paraId="077568F3" w14:textId="5B6EACA8" w:rsidR="004C7D6D" w:rsidRPr="000A62B5" w:rsidRDefault="004C7D6D" w:rsidP="004C7D6D">
      <w:pPr>
        <w:spacing w:line="360" w:lineRule="auto"/>
        <w:jc w:val="both"/>
        <w:rPr>
          <w:rFonts w:ascii="Palatino Linotype" w:hAnsi="Palatino Linotype" w:cs="Arial"/>
        </w:rPr>
      </w:pPr>
      <w:r w:rsidRPr="000A62B5">
        <w:rPr>
          <w:rFonts w:ascii="Palatino Linotype" w:hAnsi="Palatino Linotype" w:cs="Arial"/>
        </w:rPr>
        <w:t xml:space="preserve">El medio de impugnación presentado mediante recurso de revisión con número </w:t>
      </w:r>
      <w:r w:rsidRPr="000A62B5">
        <w:rPr>
          <w:rFonts w:ascii="Palatino Linotype" w:hAnsi="Palatino Linotype" w:cs="Arial"/>
          <w:b/>
          <w:lang w:val="es-MX"/>
        </w:rPr>
        <w:t>0</w:t>
      </w:r>
      <w:r w:rsidR="0049564D" w:rsidRPr="000A62B5">
        <w:rPr>
          <w:rFonts w:ascii="Palatino Linotype" w:hAnsi="Palatino Linotype" w:cs="Arial"/>
          <w:b/>
          <w:lang w:val="es-MX"/>
        </w:rPr>
        <w:t>8525</w:t>
      </w:r>
      <w:r w:rsidRPr="000A62B5">
        <w:rPr>
          <w:rFonts w:ascii="Palatino Linotype" w:hAnsi="Palatino Linotype" w:cs="Arial"/>
          <w:b/>
        </w:rPr>
        <w:t>/INFOEM/IP/RR/2023</w:t>
      </w:r>
      <w:r w:rsidRPr="000A62B5">
        <w:rPr>
          <w:rFonts w:ascii="Palatino Linotype" w:hAnsi="Palatino Linotype" w:cs="Arial"/>
        </w:rPr>
        <w:t xml:space="preserve">, fue turnado al </w:t>
      </w:r>
      <w:r w:rsidRPr="000A62B5">
        <w:rPr>
          <w:rFonts w:ascii="Palatino Linotype" w:hAnsi="Palatino Linotype" w:cs="Arial"/>
          <w:b/>
        </w:rPr>
        <w:t>Comisionado Presidente José Martínez Vilchis</w:t>
      </w:r>
      <w:r w:rsidRPr="000A62B5">
        <w:rPr>
          <w:rFonts w:ascii="Palatino Linotype" w:hAnsi="Palatino Linotype" w:cs="Arial"/>
        </w:rPr>
        <w:t xml:space="preserve">, mediante el sistema electrónico, en términos del arábigo 185 fracción I de la Ley de Transparencia y Acceso a la información Pública del Estado de México y Municipios, recayendo acuerdo de admisión en fecha </w:t>
      </w:r>
      <w:r w:rsidR="0049564D" w:rsidRPr="000A62B5">
        <w:rPr>
          <w:rFonts w:ascii="Palatino Linotype" w:hAnsi="Palatino Linotype" w:cs="Arial"/>
          <w:b/>
          <w:lang w:val="es-MX"/>
        </w:rPr>
        <w:t>veinte</w:t>
      </w:r>
      <w:r w:rsidR="002C736A" w:rsidRPr="000A62B5">
        <w:rPr>
          <w:rFonts w:ascii="Palatino Linotype" w:hAnsi="Palatino Linotype" w:cs="Arial"/>
          <w:b/>
          <w:lang w:val="es-MX"/>
        </w:rPr>
        <w:t xml:space="preserve"> </w:t>
      </w:r>
      <w:r w:rsidRPr="000A62B5">
        <w:rPr>
          <w:rFonts w:ascii="Palatino Linotype" w:hAnsi="Palatino Linotype" w:cs="Arial"/>
          <w:b/>
        </w:rPr>
        <w:t xml:space="preserve">de </w:t>
      </w:r>
      <w:r w:rsidR="0049564D" w:rsidRPr="000A62B5">
        <w:rPr>
          <w:rFonts w:ascii="Palatino Linotype" w:hAnsi="Palatino Linotype" w:cs="Arial"/>
          <w:b/>
          <w:lang w:val="es-MX"/>
        </w:rPr>
        <w:t>diciembre</w:t>
      </w:r>
      <w:r w:rsidRPr="000A62B5">
        <w:rPr>
          <w:rFonts w:ascii="Palatino Linotype" w:hAnsi="Palatino Linotype" w:cs="Arial"/>
          <w:b/>
        </w:rPr>
        <w:t xml:space="preserve"> de dos mil veintitrés</w:t>
      </w:r>
      <w:r w:rsidRPr="000A62B5">
        <w:rPr>
          <w:rFonts w:ascii="Palatino Linotype" w:hAnsi="Palatino Linotype" w:cs="Arial"/>
        </w:rPr>
        <w:t xml:space="preserve">, determinándose en él, un plazo de siete días para que las partes manifestaran lo que a su derecho corresponda en términos del numeral ya citado. </w:t>
      </w:r>
    </w:p>
    <w:p w14:paraId="3E47E84D" w14:textId="77777777" w:rsidR="004C7D6D" w:rsidRPr="000A62B5" w:rsidRDefault="004C7D6D" w:rsidP="004C7D6D">
      <w:pPr>
        <w:spacing w:line="360" w:lineRule="auto"/>
        <w:jc w:val="both"/>
        <w:rPr>
          <w:rFonts w:ascii="Palatino Linotype" w:hAnsi="Palatino Linotype" w:cs="Arial"/>
        </w:rPr>
      </w:pPr>
    </w:p>
    <w:p w14:paraId="67A7AA63" w14:textId="77777777" w:rsidR="004C7D6D" w:rsidRPr="000A62B5" w:rsidRDefault="004C7D6D" w:rsidP="004C7D6D">
      <w:pPr>
        <w:spacing w:line="360" w:lineRule="auto"/>
        <w:jc w:val="both"/>
        <w:rPr>
          <w:rFonts w:ascii="Palatino Linotype" w:hAnsi="Palatino Linotype" w:cs="Arial"/>
          <w:b/>
          <w:sz w:val="28"/>
          <w:szCs w:val="28"/>
        </w:rPr>
      </w:pPr>
      <w:r w:rsidRPr="000A62B5">
        <w:rPr>
          <w:rFonts w:ascii="Palatino Linotype" w:hAnsi="Palatino Linotype" w:cs="Arial"/>
          <w:b/>
          <w:sz w:val="28"/>
          <w:szCs w:val="28"/>
        </w:rPr>
        <w:t xml:space="preserve">QUINTO. De la etapa de manifestaciones y/o alegatos. </w:t>
      </w:r>
    </w:p>
    <w:p w14:paraId="26407EB2" w14:textId="3CC3419C" w:rsidR="004C7D6D" w:rsidRPr="000A62B5" w:rsidRDefault="004C7D6D" w:rsidP="004C7D6D">
      <w:pPr>
        <w:spacing w:line="360" w:lineRule="auto"/>
        <w:jc w:val="both"/>
        <w:rPr>
          <w:rFonts w:ascii="Palatino Linotype" w:hAnsi="Palatino Linotype" w:cs="Arial"/>
          <w:lang w:val="es-419"/>
        </w:rPr>
      </w:pPr>
      <w:r w:rsidRPr="000A62B5">
        <w:rPr>
          <w:rFonts w:ascii="Palatino Linotype" w:hAnsi="Palatino Linotype" w:cs="Arial"/>
        </w:rPr>
        <w:t xml:space="preserve">De las constancias del expediente electrónico del SAIMEX, del recurso de revisión </w:t>
      </w:r>
      <w:r w:rsidRPr="000A62B5">
        <w:rPr>
          <w:rFonts w:ascii="Palatino Linotype" w:hAnsi="Palatino Linotype" w:cs="Arial"/>
          <w:b/>
          <w:lang w:val="es-MX"/>
        </w:rPr>
        <w:t>0</w:t>
      </w:r>
      <w:r w:rsidR="0049564D" w:rsidRPr="000A62B5">
        <w:rPr>
          <w:rFonts w:ascii="Palatino Linotype" w:hAnsi="Palatino Linotype" w:cs="Arial"/>
          <w:b/>
          <w:lang w:val="es-MX"/>
        </w:rPr>
        <w:t>8525</w:t>
      </w:r>
      <w:r w:rsidRPr="000A62B5">
        <w:rPr>
          <w:rFonts w:ascii="Palatino Linotype" w:hAnsi="Palatino Linotype" w:cs="Arial"/>
          <w:b/>
        </w:rPr>
        <w:t>/INFOEM/IP/RR/2023</w:t>
      </w:r>
      <w:r w:rsidRPr="000A62B5">
        <w:rPr>
          <w:rFonts w:ascii="Palatino Linotype" w:hAnsi="Palatino Linotype" w:cs="Arial"/>
        </w:rPr>
        <w:t>, se advierte que el Sujeto Obligado</w:t>
      </w:r>
      <w:r w:rsidRPr="000A62B5">
        <w:rPr>
          <w:rFonts w:ascii="Palatino Linotype" w:hAnsi="Palatino Linotype" w:cs="Arial"/>
          <w:lang w:val="es-419"/>
        </w:rPr>
        <w:t xml:space="preserve"> </w:t>
      </w:r>
      <w:r w:rsidRPr="000A62B5">
        <w:rPr>
          <w:rFonts w:ascii="Palatino Linotype" w:hAnsi="Palatino Linotype" w:cs="Arial"/>
        </w:rPr>
        <w:t>rindió</w:t>
      </w:r>
      <w:r w:rsidRPr="000A62B5">
        <w:rPr>
          <w:rFonts w:ascii="Palatino Linotype" w:hAnsi="Palatino Linotype" w:cs="Arial"/>
          <w:lang w:val="es-419"/>
        </w:rPr>
        <w:t xml:space="preserve"> </w:t>
      </w:r>
      <w:r w:rsidRPr="000A62B5">
        <w:rPr>
          <w:rFonts w:ascii="Palatino Linotype" w:hAnsi="Palatino Linotype" w:cs="Arial"/>
        </w:rPr>
        <w:t>informe justificad</w:t>
      </w:r>
      <w:r w:rsidRPr="000A62B5">
        <w:rPr>
          <w:rFonts w:ascii="Palatino Linotype" w:hAnsi="Palatino Linotype" w:cs="Arial"/>
          <w:lang w:val="es-419"/>
        </w:rPr>
        <w:t>o</w:t>
      </w:r>
      <w:r w:rsidR="0049564D" w:rsidRPr="000A62B5">
        <w:rPr>
          <w:rFonts w:ascii="Palatino Linotype" w:hAnsi="Palatino Linotype" w:cs="Arial"/>
          <w:lang w:val="es-419"/>
        </w:rPr>
        <w:t xml:space="preserve"> mediante el cual en lo medular ratifica su respuesta</w:t>
      </w:r>
      <w:r w:rsidRPr="000A62B5">
        <w:rPr>
          <w:rFonts w:ascii="Palatino Linotype" w:hAnsi="Palatino Linotype" w:cs="Arial"/>
          <w:lang w:val="es-MX"/>
        </w:rPr>
        <w:t xml:space="preserve">, </w:t>
      </w:r>
      <w:r w:rsidRPr="000A62B5">
        <w:rPr>
          <w:rFonts w:ascii="Palatino Linotype" w:hAnsi="Palatino Linotype" w:cs="Arial"/>
          <w:lang w:val="es-419"/>
        </w:rPr>
        <w:t>asimismo, se hizo constar que el particular no realizó manifestación alguna que conviniera a sus intereses.</w:t>
      </w:r>
    </w:p>
    <w:p w14:paraId="13492744" w14:textId="77777777" w:rsidR="004C7D6D" w:rsidRPr="000A62B5" w:rsidRDefault="004C7D6D" w:rsidP="004C7D6D">
      <w:pPr>
        <w:spacing w:line="360" w:lineRule="auto"/>
        <w:jc w:val="both"/>
        <w:rPr>
          <w:rFonts w:ascii="Palatino Linotype" w:hAnsi="Palatino Linotype" w:cs="Arial"/>
          <w:lang w:val="es-419"/>
        </w:rPr>
      </w:pPr>
    </w:p>
    <w:p w14:paraId="787422CF" w14:textId="77777777" w:rsidR="004C7D6D" w:rsidRPr="000A62B5" w:rsidRDefault="004C7D6D" w:rsidP="004C7D6D">
      <w:pPr>
        <w:spacing w:line="360" w:lineRule="auto"/>
        <w:jc w:val="both"/>
        <w:rPr>
          <w:rFonts w:ascii="Palatino Linotype" w:hAnsi="Palatino Linotype" w:cs="Arial"/>
          <w:b/>
          <w:sz w:val="28"/>
        </w:rPr>
      </w:pPr>
      <w:r w:rsidRPr="000A62B5">
        <w:rPr>
          <w:rFonts w:ascii="Palatino Linotype" w:hAnsi="Palatino Linotype" w:cs="Arial"/>
          <w:b/>
          <w:sz w:val="28"/>
        </w:rPr>
        <w:t>SEXTO. Del cierre de instrucción.</w:t>
      </w:r>
    </w:p>
    <w:p w14:paraId="38311B11" w14:textId="0F0ECF0C" w:rsidR="004C7D6D" w:rsidRPr="000A62B5" w:rsidRDefault="004C7D6D" w:rsidP="004C7D6D">
      <w:pPr>
        <w:spacing w:line="360" w:lineRule="auto"/>
        <w:jc w:val="both"/>
        <w:rPr>
          <w:rFonts w:ascii="Palatino Linotype" w:hAnsi="Palatino Linotype"/>
        </w:rPr>
      </w:pPr>
      <w:r w:rsidRPr="000A62B5">
        <w:rPr>
          <w:rFonts w:ascii="Palatino Linotype" w:hAnsi="Palatino Linotype" w:cs="Arial"/>
        </w:rPr>
        <w:t xml:space="preserve">Así, una vez transcurrido el término legal, se decretó el cierre de instrucción del recurso de revisión en fecha </w:t>
      </w:r>
      <w:r w:rsidR="00972232" w:rsidRPr="000A62B5">
        <w:rPr>
          <w:rFonts w:ascii="Palatino Linotype" w:hAnsi="Palatino Linotype" w:cs="Arial"/>
          <w:b/>
          <w:lang w:val="es-MX"/>
        </w:rPr>
        <w:t xml:space="preserve">veintinueve </w:t>
      </w:r>
      <w:r w:rsidRPr="000A62B5">
        <w:rPr>
          <w:rFonts w:ascii="Palatino Linotype" w:hAnsi="Palatino Linotype" w:cs="Arial"/>
          <w:b/>
        </w:rPr>
        <w:t xml:space="preserve">de </w:t>
      </w:r>
      <w:r w:rsidR="00972232" w:rsidRPr="000A62B5">
        <w:rPr>
          <w:rFonts w:ascii="Palatino Linotype" w:hAnsi="Palatino Linotype" w:cs="Arial"/>
          <w:b/>
          <w:lang w:val="es-MX"/>
        </w:rPr>
        <w:t>enero</w:t>
      </w:r>
      <w:r w:rsidRPr="000A62B5">
        <w:rPr>
          <w:rFonts w:ascii="Palatino Linotype" w:hAnsi="Palatino Linotype" w:cs="Arial"/>
          <w:b/>
        </w:rPr>
        <w:t xml:space="preserve"> de dos mil veintitrés</w:t>
      </w:r>
      <w:r w:rsidRPr="000A62B5">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sidRPr="000A62B5">
        <w:rPr>
          <w:rFonts w:ascii="Palatino Linotype" w:hAnsi="Palatino Linotype"/>
        </w:rPr>
        <w:t>, y,</w:t>
      </w:r>
    </w:p>
    <w:p w14:paraId="5B606C70" w14:textId="77777777" w:rsidR="0083527B" w:rsidRPr="000A62B5" w:rsidRDefault="0083527B" w:rsidP="004C7D6D">
      <w:pPr>
        <w:spacing w:line="360" w:lineRule="auto"/>
        <w:jc w:val="both"/>
        <w:rPr>
          <w:rFonts w:ascii="Palatino Linotype" w:hAnsi="Palatino Linotype" w:cs="Arial"/>
        </w:rPr>
      </w:pPr>
    </w:p>
    <w:p w14:paraId="3A558E02" w14:textId="77777777" w:rsidR="004C7D6D" w:rsidRPr="000A62B5" w:rsidRDefault="004C7D6D" w:rsidP="004C7D6D">
      <w:pPr>
        <w:widowControl w:val="0"/>
        <w:spacing w:line="360" w:lineRule="auto"/>
        <w:jc w:val="center"/>
        <w:rPr>
          <w:rFonts w:ascii="Palatino Linotype" w:eastAsia="Palatino Linotype" w:hAnsi="Palatino Linotype" w:cs="Palatino Linotype"/>
          <w:b/>
        </w:rPr>
      </w:pPr>
      <w:r w:rsidRPr="000A62B5">
        <w:rPr>
          <w:rFonts w:ascii="Palatino Linotype" w:eastAsia="Palatino Linotype" w:hAnsi="Palatino Linotype" w:cs="Palatino Linotype"/>
          <w:b/>
        </w:rPr>
        <w:t xml:space="preserve">C O N S I D E R A N D O </w:t>
      </w:r>
    </w:p>
    <w:p w14:paraId="7F35C1A8" w14:textId="77777777" w:rsidR="004C7D6D" w:rsidRPr="000A62B5" w:rsidRDefault="004C7D6D" w:rsidP="004C7D6D">
      <w:pPr>
        <w:spacing w:line="360" w:lineRule="auto"/>
        <w:jc w:val="center"/>
        <w:rPr>
          <w:rFonts w:ascii="Palatino Linotype" w:hAnsi="Palatino Linotype" w:cs="Arial"/>
        </w:rPr>
      </w:pPr>
    </w:p>
    <w:p w14:paraId="4C534F8E" w14:textId="77777777" w:rsidR="004C7D6D" w:rsidRPr="000A62B5" w:rsidRDefault="004C7D6D" w:rsidP="004C7D6D">
      <w:pPr>
        <w:spacing w:line="360" w:lineRule="auto"/>
        <w:jc w:val="both"/>
        <w:rPr>
          <w:rFonts w:ascii="Palatino Linotype" w:eastAsiaTheme="minorHAnsi" w:hAnsi="Palatino Linotype" w:cs="Arial"/>
          <w:sz w:val="28"/>
          <w:lang w:val="es-MX" w:eastAsia="en-US"/>
        </w:rPr>
      </w:pPr>
      <w:r w:rsidRPr="000A62B5">
        <w:rPr>
          <w:rFonts w:ascii="Palatino Linotype" w:eastAsiaTheme="minorHAnsi" w:hAnsi="Palatino Linotype" w:cs="Arial"/>
          <w:b/>
          <w:sz w:val="28"/>
          <w:lang w:val="es-MX" w:eastAsia="en-US"/>
        </w:rPr>
        <w:t>PRIMERO. De la competencia</w:t>
      </w:r>
      <w:r w:rsidRPr="000A62B5">
        <w:rPr>
          <w:rFonts w:ascii="Palatino Linotype" w:eastAsiaTheme="minorHAnsi" w:hAnsi="Palatino Linotype" w:cs="Arial"/>
          <w:sz w:val="28"/>
          <w:lang w:val="es-MX" w:eastAsia="en-US"/>
        </w:rPr>
        <w:t>.</w:t>
      </w:r>
    </w:p>
    <w:p w14:paraId="331FC870" w14:textId="6B7C412C" w:rsidR="004C7D6D" w:rsidRPr="000A62B5" w:rsidRDefault="004C7D6D" w:rsidP="004C7D6D">
      <w:pPr>
        <w:spacing w:line="360" w:lineRule="auto"/>
        <w:jc w:val="both"/>
        <w:rPr>
          <w:rFonts w:ascii="Palatino Linotype" w:eastAsiaTheme="minorHAnsi" w:hAnsi="Palatino Linotype" w:cs="Arial"/>
          <w:lang w:val="es-MX" w:eastAsia="en-US"/>
        </w:rPr>
      </w:pPr>
      <w:r w:rsidRPr="000A62B5">
        <w:rPr>
          <w:rFonts w:ascii="Palatino Linotype" w:hAnsi="Palatino Linotype" w:cs="Aria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972232" w:rsidRPr="000A62B5">
        <w:rPr>
          <w:rFonts w:ascii="Palatino Linotype" w:hAnsi="Palatino Linotype" w:cs="Arial"/>
        </w:rPr>
        <w:t xml:space="preserve"> segundo</w:t>
      </w:r>
      <w:r w:rsidRPr="000A62B5">
        <w:rPr>
          <w:rFonts w:ascii="Palatino Linotype" w:hAnsi="Palatino Linotype" w:cs="Arial"/>
        </w:rPr>
        <w:t xml:space="preserve">, trigésimo </w:t>
      </w:r>
      <w:r w:rsidR="00972232" w:rsidRPr="000A62B5">
        <w:rPr>
          <w:rFonts w:ascii="Palatino Linotype" w:hAnsi="Palatino Linotype" w:cs="Arial"/>
        </w:rPr>
        <w:t xml:space="preserve">tercero y </w:t>
      </w:r>
      <w:r w:rsidRPr="000A62B5">
        <w:rPr>
          <w:rFonts w:ascii="Palatino Linotype" w:hAnsi="Palatino Linotype" w:cs="Arial"/>
        </w:rPr>
        <w:t xml:space="preserve">trigésimo </w:t>
      </w:r>
      <w:r w:rsidR="00972232" w:rsidRPr="000A62B5">
        <w:rPr>
          <w:rFonts w:ascii="Palatino Linotype" w:hAnsi="Palatino Linotype" w:cs="Arial"/>
        </w:rPr>
        <w:t>cuarto</w:t>
      </w:r>
      <w:r w:rsidRPr="000A62B5">
        <w:rPr>
          <w:rFonts w:ascii="Palatino Linotype" w:hAnsi="Palatino Linotype" w:cs="Arial"/>
        </w:rPr>
        <w:t xml:space="preserve">, fracciones IV y V, de la Constitución Política del Estado Libre y Soberano de </w:t>
      </w:r>
      <w:r w:rsidRPr="000A62B5">
        <w:rPr>
          <w:rFonts w:ascii="Palatino Linotype" w:hAnsi="Palatino Linotype" w:cs="Arial"/>
        </w:rPr>
        <w:lastRenderedPageBreak/>
        <w:t>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5593FF6" w14:textId="77777777" w:rsidR="004C7D6D" w:rsidRPr="000A62B5" w:rsidRDefault="004C7D6D" w:rsidP="004C7D6D">
      <w:pPr>
        <w:autoSpaceDE w:val="0"/>
        <w:autoSpaceDN w:val="0"/>
        <w:adjustRightInd w:val="0"/>
        <w:spacing w:line="360" w:lineRule="auto"/>
        <w:jc w:val="both"/>
        <w:rPr>
          <w:rFonts w:ascii="Palatino Linotype" w:eastAsiaTheme="minorHAnsi" w:hAnsi="Palatino Linotype" w:cs="Arial"/>
          <w:b/>
          <w:sz w:val="28"/>
          <w:lang w:val="es-MX" w:eastAsia="en-US"/>
        </w:rPr>
      </w:pPr>
    </w:p>
    <w:p w14:paraId="2BF7A0F4" w14:textId="77777777" w:rsidR="004C7D6D" w:rsidRPr="000A62B5" w:rsidRDefault="004C7D6D" w:rsidP="004C7D6D">
      <w:pPr>
        <w:autoSpaceDE w:val="0"/>
        <w:autoSpaceDN w:val="0"/>
        <w:adjustRightInd w:val="0"/>
        <w:spacing w:line="360" w:lineRule="auto"/>
        <w:jc w:val="both"/>
        <w:rPr>
          <w:rFonts w:ascii="Palatino Linotype" w:eastAsiaTheme="minorHAnsi" w:hAnsi="Palatino Linotype" w:cs="Arial"/>
          <w:b/>
          <w:sz w:val="28"/>
          <w:lang w:val="es-MX" w:eastAsia="en-US"/>
        </w:rPr>
      </w:pPr>
      <w:r w:rsidRPr="000A62B5">
        <w:rPr>
          <w:rFonts w:ascii="Palatino Linotype" w:eastAsiaTheme="minorHAnsi" w:hAnsi="Palatino Linotype" w:cs="Arial"/>
          <w:b/>
          <w:sz w:val="28"/>
          <w:lang w:val="es-MX" w:eastAsia="en-US"/>
        </w:rPr>
        <w:t xml:space="preserve">SEGUNDO. De los alcances del Recurso de Revisión. </w:t>
      </w:r>
    </w:p>
    <w:p w14:paraId="55E66949" w14:textId="77777777" w:rsidR="004C7D6D" w:rsidRPr="000A62B5" w:rsidRDefault="004C7D6D" w:rsidP="004C7D6D">
      <w:pPr>
        <w:autoSpaceDE w:val="0"/>
        <w:autoSpaceDN w:val="0"/>
        <w:adjustRightInd w:val="0"/>
        <w:spacing w:line="360" w:lineRule="auto"/>
        <w:jc w:val="both"/>
        <w:rPr>
          <w:rFonts w:ascii="Palatino Linotype" w:eastAsiaTheme="minorHAnsi" w:hAnsi="Palatino Linotype" w:cs="Arial"/>
          <w:lang w:val="es-MX" w:eastAsia="en-US"/>
        </w:rPr>
      </w:pPr>
      <w:r w:rsidRPr="000A62B5">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361FBA7" w14:textId="77777777" w:rsidR="004C7D6D" w:rsidRPr="000A62B5" w:rsidRDefault="004C7D6D" w:rsidP="004C7D6D">
      <w:pPr>
        <w:autoSpaceDE w:val="0"/>
        <w:autoSpaceDN w:val="0"/>
        <w:adjustRightInd w:val="0"/>
        <w:spacing w:line="360" w:lineRule="auto"/>
        <w:jc w:val="both"/>
        <w:rPr>
          <w:rFonts w:ascii="Palatino Linotype" w:eastAsiaTheme="minorHAnsi" w:hAnsi="Palatino Linotype" w:cs="Arial"/>
          <w:lang w:val="es-MX" w:eastAsia="en-US"/>
        </w:rPr>
      </w:pPr>
    </w:p>
    <w:p w14:paraId="06A82DE4" w14:textId="358BD94E" w:rsidR="00AE569C" w:rsidRPr="000A62B5" w:rsidRDefault="0008685C" w:rsidP="00AE569C">
      <w:pPr>
        <w:autoSpaceDE w:val="0"/>
        <w:autoSpaceDN w:val="0"/>
        <w:adjustRightInd w:val="0"/>
        <w:spacing w:line="360" w:lineRule="auto"/>
        <w:jc w:val="both"/>
        <w:rPr>
          <w:rFonts w:ascii="Palatino Linotype" w:eastAsiaTheme="minorHAnsi" w:hAnsi="Palatino Linotype" w:cs="Arial"/>
          <w:b/>
          <w:sz w:val="28"/>
          <w:lang w:val="es-MX" w:eastAsia="en-US"/>
        </w:rPr>
      </w:pPr>
      <w:r w:rsidRPr="000A62B5">
        <w:rPr>
          <w:rFonts w:ascii="Palatino Linotype" w:eastAsiaTheme="minorHAnsi" w:hAnsi="Palatino Linotype" w:cs="Arial"/>
          <w:b/>
          <w:sz w:val="28"/>
          <w:lang w:val="es-MX" w:eastAsia="en-US"/>
        </w:rPr>
        <w:t>TERCERO</w:t>
      </w:r>
      <w:r w:rsidR="00AE569C" w:rsidRPr="000A62B5">
        <w:rPr>
          <w:rFonts w:ascii="Palatino Linotype" w:eastAsiaTheme="minorHAnsi" w:hAnsi="Palatino Linotype" w:cs="Arial"/>
          <w:b/>
          <w:sz w:val="28"/>
          <w:lang w:val="es-MX" w:eastAsia="en-US"/>
        </w:rPr>
        <w:t xml:space="preserve">. Del estudio de las causas de improcedencia. </w:t>
      </w:r>
    </w:p>
    <w:p w14:paraId="7CF53D4B" w14:textId="77777777" w:rsidR="00AE569C" w:rsidRPr="000A62B5"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0A62B5">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0A62B5">
        <w:rPr>
          <w:rFonts w:ascii="Palatino Linotype" w:eastAsiaTheme="minorHAnsi" w:hAnsi="Palatino Linotype" w:cs="Arial"/>
          <w:lang w:val="es-MX" w:eastAsia="en-US"/>
        </w:rPr>
        <w:lastRenderedPageBreak/>
        <w:t>de acceso a la justicia, ya que éste no se coarta por regular causas de improcedencia y sobreseimiento con tales fines</w:t>
      </w:r>
      <w:r w:rsidRPr="000A62B5">
        <w:rPr>
          <w:rStyle w:val="Refdenotaalpie"/>
          <w:rFonts w:ascii="Palatino Linotype" w:eastAsiaTheme="minorHAnsi" w:hAnsi="Palatino Linotype" w:cs="Arial"/>
          <w:lang w:val="es-MX" w:eastAsia="en-US"/>
        </w:rPr>
        <w:footnoteReference w:id="1"/>
      </w:r>
      <w:r w:rsidRPr="000A62B5">
        <w:rPr>
          <w:rFonts w:ascii="Palatino Linotype" w:eastAsiaTheme="minorHAnsi" w:hAnsi="Palatino Linotype" w:cs="Arial"/>
          <w:lang w:val="es-MX" w:eastAsia="en-US"/>
        </w:rPr>
        <w:t>.</w:t>
      </w:r>
    </w:p>
    <w:p w14:paraId="673D72A9" w14:textId="77777777" w:rsidR="00AE569C" w:rsidRPr="000A62B5"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p>
    <w:p w14:paraId="3B64A685" w14:textId="77777777" w:rsidR="00AE569C" w:rsidRPr="000A62B5"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0A62B5">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1F551017" w14:textId="77777777" w:rsidR="00AE569C" w:rsidRPr="000A62B5" w:rsidRDefault="00AE569C" w:rsidP="00AE569C">
      <w:pPr>
        <w:rPr>
          <w:lang w:val="es-MX"/>
        </w:rPr>
      </w:pPr>
    </w:p>
    <w:p w14:paraId="1D56F8AE" w14:textId="77777777" w:rsidR="00AE569C" w:rsidRPr="000A62B5" w:rsidRDefault="00AE569C" w:rsidP="00AE569C">
      <w:pPr>
        <w:autoSpaceDE w:val="0"/>
        <w:autoSpaceDN w:val="0"/>
        <w:adjustRightInd w:val="0"/>
        <w:spacing w:line="360" w:lineRule="auto"/>
        <w:ind w:left="709" w:right="851"/>
        <w:jc w:val="both"/>
        <w:rPr>
          <w:rFonts w:ascii="Palatino Linotype" w:hAnsi="Palatino Linotype" w:cs="Arial"/>
          <w:i/>
        </w:rPr>
      </w:pPr>
      <w:r w:rsidRPr="000A62B5">
        <w:rPr>
          <w:rFonts w:ascii="Palatino Linotype" w:hAnsi="Palatino Linotype" w:cs="Arial"/>
          <w:i/>
        </w:rPr>
        <w:t>“</w:t>
      </w:r>
      <w:r w:rsidRPr="000A62B5">
        <w:rPr>
          <w:rFonts w:ascii="Palatino Linotype" w:hAnsi="Palatino Linotype" w:cs="Arial"/>
          <w:b/>
          <w:i/>
        </w:rPr>
        <w:t>Artículo 191.</w:t>
      </w:r>
      <w:r w:rsidRPr="000A62B5">
        <w:rPr>
          <w:rFonts w:ascii="Palatino Linotype" w:hAnsi="Palatino Linotype" w:cs="Arial"/>
          <w:i/>
        </w:rPr>
        <w:t xml:space="preserve"> El recurso será desechado por improcedente cuando:  </w:t>
      </w:r>
    </w:p>
    <w:p w14:paraId="2C8EF923" w14:textId="77777777" w:rsidR="00AE569C" w:rsidRPr="000A62B5" w:rsidRDefault="00AE569C" w:rsidP="00AE569C">
      <w:pPr>
        <w:autoSpaceDE w:val="0"/>
        <w:autoSpaceDN w:val="0"/>
        <w:adjustRightInd w:val="0"/>
        <w:spacing w:line="360" w:lineRule="auto"/>
        <w:ind w:left="709" w:right="851"/>
        <w:jc w:val="both"/>
        <w:rPr>
          <w:rFonts w:ascii="Palatino Linotype" w:hAnsi="Palatino Linotype" w:cs="Arial"/>
          <w:i/>
        </w:rPr>
      </w:pPr>
      <w:r w:rsidRPr="000A62B5">
        <w:rPr>
          <w:rFonts w:ascii="Palatino Linotype" w:hAnsi="Palatino Linotype" w:cs="Arial"/>
          <w:i/>
        </w:rPr>
        <w:t xml:space="preserve">I. Sea extemporáneo por haber transcurrido el plazo establecido en la presente Ley, a partir de la respuesta;  </w:t>
      </w:r>
    </w:p>
    <w:p w14:paraId="03F889F6" w14:textId="77777777" w:rsidR="00AE569C" w:rsidRPr="000A62B5" w:rsidRDefault="00AE569C" w:rsidP="00AE569C">
      <w:pPr>
        <w:autoSpaceDE w:val="0"/>
        <w:autoSpaceDN w:val="0"/>
        <w:adjustRightInd w:val="0"/>
        <w:spacing w:line="360" w:lineRule="auto"/>
        <w:ind w:left="709" w:right="851"/>
        <w:jc w:val="both"/>
        <w:rPr>
          <w:rFonts w:ascii="Palatino Linotype" w:hAnsi="Palatino Linotype" w:cs="Arial"/>
          <w:i/>
        </w:rPr>
      </w:pPr>
      <w:r w:rsidRPr="000A62B5">
        <w:rPr>
          <w:rFonts w:ascii="Palatino Linotype" w:hAnsi="Palatino Linotype" w:cs="Arial"/>
          <w:i/>
        </w:rPr>
        <w:t xml:space="preserve">II. Se esté tramitando ante el Poder Judicial de la Federación algún recurso o medio de defensa interpuesto por el recurrente;  </w:t>
      </w:r>
    </w:p>
    <w:p w14:paraId="70D15876" w14:textId="77777777" w:rsidR="00AE569C" w:rsidRPr="000A62B5" w:rsidRDefault="00AE569C" w:rsidP="00AE569C">
      <w:pPr>
        <w:autoSpaceDE w:val="0"/>
        <w:autoSpaceDN w:val="0"/>
        <w:adjustRightInd w:val="0"/>
        <w:spacing w:line="360" w:lineRule="auto"/>
        <w:ind w:left="709" w:right="851"/>
        <w:jc w:val="both"/>
        <w:rPr>
          <w:rFonts w:ascii="Palatino Linotype" w:hAnsi="Palatino Linotype" w:cs="Arial"/>
          <w:i/>
        </w:rPr>
      </w:pPr>
      <w:r w:rsidRPr="000A62B5">
        <w:rPr>
          <w:rFonts w:ascii="Palatino Linotype" w:hAnsi="Palatino Linotype" w:cs="Arial"/>
          <w:i/>
        </w:rPr>
        <w:t xml:space="preserve">III. No actualice alguno de los supuestos previstos en la presente Ley;  </w:t>
      </w:r>
    </w:p>
    <w:p w14:paraId="2A3BAC9E" w14:textId="77777777" w:rsidR="00AE569C" w:rsidRPr="000A62B5" w:rsidRDefault="00AE569C" w:rsidP="00AE569C">
      <w:pPr>
        <w:autoSpaceDE w:val="0"/>
        <w:autoSpaceDN w:val="0"/>
        <w:adjustRightInd w:val="0"/>
        <w:spacing w:line="360" w:lineRule="auto"/>
        <w:ind w:left="709" w:right="851"/>
        <w:jc w:val="both"/>
        <w:rPr>
          <w:rFonts w:ascii="Palatino Linotype" w:hAnsi="Palatino Linotype" w:cs="Arial"/>
          <w:i/>
        </w:rPr>
      </w:pPr>
      <w:r w:rsidRPr="000A62B5">
        <w:rPr>
          <w:rFonts w:ascii="Palatino Linotype" w:hAnsi="Palatino Linotype" w:cs="Arial"/>
          <w:i/>
        </w:rPr>
        <w:t>IV. No se haya desahogado la prevención en los términos establecidos en la presente Ley;</w:t>
      </w:r>
    </w:p>
    <w:p w14:paraId="4E59E5B7" w14:textId="77777777" w:rsidR="00AE569C" w:rsidRPr="000A62B5" w:rsidRDefault="00AE569C" w:rsidP="00AE569C">
      <w:pPr>
        <w:autoSpaceDE w:val="0"/>
        <w:autoSpaceDN w:val="0"/>
        <w:adjustRightInd w:val="0"/>
        <w:spacing w:line="360" w:lineRule="auto"/>
        <w:ind w:left="709" w:right="851"/>
        <w:jc w:val="both"/>
        <w:rPr>
          <w:rFonts w:ascii="Palatino Linotype" w:hAnsi="Palatino Linotype" w:cs="Arial"/>
          <w:i/>
        </w:rPr>
      </w:pPr>
      <w:r w:rsidRPr="000A62B5">
        <w:rPr>
          <w:rFonts w:ascii="Palatino Linotype" w:hAnsi="Palatino Linotype" w:cs="Arial"/>
          <w:i/>
        </w:rPr>
        <w:t xml:space="preserve">V. Se impugne la veracidad de la información proporcionada;  </w:t>
      </w:r>
    </w:p>
    <w:p w14:paraId="69CE7FC9" w14:textId="77777777" w:rsidR="00AE569C" w:rsidRPr="000A62B5" w:rsidRDefault="00AE569C" w:rsidP="00AE569C">
      <w:pPr>
        <w:autoSpaceDE w:val="0"/>
        <w:autoSpaceDN w:val="0"/>
        <w:adjustRightInd w:val="0"/>
        <w:spacing w:line="360" w:lineRule="auto"/>
        <w:ind w:left="709" w:right="851"/>
        <w:jc w:val="both"/>
        <w:rPr>
          <w:rFonts w:ascii="Palatino Linotype" w:hAnsi="Palatino Linotype" w:cs="Arial"/>
          <w:i/>
        </w:rPr>
      </w:pPr>
      <w:r w:rsidRPr="000A62B5">
        <w:rPr>
          <w:rFonts w:ascii="Palatino Linotype" w:hAnsi="Palatino Linotype" w:cs="Arial"/>
          <w:i/>
        </w:rPr>
        <w:lastRenderedPageBreak/>
        <w:t xml:space="preserve">VI. Se trate de una consulta, o trámite en específico; y  </w:t>
      </w:r>
    </w:p>
    <w:p w14:paraId="320927D9" w14:textId="77777777" w:rsidR="00AE569C" w:rsidRPr="000A62B5" w:rsidRDefault="00AE569C" w:rsidP="00AE569C">
      <w:pPr>
        <w:autoSpaceDE w:val="0"/>
        <w:autoSpaceDN w:val="0"/>
        <w:adjustRightInd w:val="0"/>
        <w:spacing w:line="360" w:lineRule="auto"/>
        <w:ind w:left="709" w:right="851"/>
        <w:jc w:val="both"/>
        <w:rPr>
          <w:rFonts w:ascii="Palatino Linotype" w:hAnsi="Palatino Linotype" w:cs="Arial"/>
          <w:i/>
        </w:rPr>
      </w:pPr>
      <w:r w:rsidRPr="000A62B5">
        <w:rPr>
          <w:rFonts w:ascii="Palatino Linotype" w:hAnsi="Palatino Linotype" w:cs="Arial"/>
          <w:i/>
        </w:rPr>
        <w:t>VII. El recurrente amplíe su solicitud en el recurso de revisión, únicamente respecto de los nuevos contenidos.”</w:t>
      </w:r>
    </w:p>
    <w:p w14:paraId="244A83E7" w14:textId="77777777" w:rsidR="00AE569C" w:rsidRPr="000A62B5" w:rsidRDefault="00AE569C" w:rsidP="00AE569C">
      <w:pPr>
        <w:autoSpaceDE w:val="0"/>
        <w:autoSpaceDN w:val="0"/>
        <w:adjustRightInd w:val="0"/>
        <w:spacing w:line="360" w:lineRule="auto"/>
        <w:ind w:left="708" w:right="850"/>
        <w:jc w:val="both"/>
        <w:rPr>
          <w:rFonts w:ascii="Palatino Linotype" w:hAnsi="Palatino Linotype" w:cs="Arial"/>
          <w:i/>
        </w:rPr>
      </w:pPr>
    </w:p>
    <w:p w14:paraId="59B3071D" w14:textId="77777777" w:rsidR="00AE569C" w:rsidRPr="000A62B5"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0A62B5">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424C757" w14:textId="77777777" w:rsidR="00AE569C" w:rsidRPr="000A62B5" w:rsidRDefault="00AE569C" w:rsidP="00AE569C">
      <w:pPr>
        <w:autoSpaceDE w:val="0"/>
        <w:autoSpaceDN w:val="0"/>
        <w:adjustRightInd w:val="0"/>
        <w:spacing w:line="360" w:lineRule="auto"/>
        <w:jc w:val="both"/>
        <w:rPr>
          <w:rFonts w:ascii="Palatino Linotype" w:hAnsi="Palatino Linotype" w:cs="Arial"/>
        </w:rPr>
      </w:pPr>
    </w:p>
    <w:p w14:paraId="52002C59" w14:textId="77777777" w:rsidR="00AE569C" w:rsidRPr="000A62B5" w:rsidRDefault="00AE569C" w:rsidP="00AE569C">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6BB220B4" w14:textId="77777777" w:rsidR="00AE569C" w:rsidRPr="000A62B5" w:rsidRDefault="00AE569C" w:rsidP="00AE569C">
      <w:pPr>
        <w:autoSpaceDE w:val="0"/>
        <w:autoSpaceDN w:val="0"/>
        <w:adjustRightInd w:val="0"/>
        <w:spacing w:line="360" w:lineRule="auto"/>
        <w:jc w:val="both"/>
        <w:rPr>
          <w:rFonts w:ascii="Palatino Linotype" w:hAnsi="Palatino Linotype" w:cs="Arial"/>
        </w:rPr>
      </w:pPr>
    </w:p>
    <w:p w14:paraId="2B9D9972" w14:textId="47C41B4C" w:rsidR="00AE569C" w:rsidRPr="000A62B5" w:rsidRDefault="0008685C" w:rsidP="00AE569C">
      <w:pPr>
        <w:autoSpaceDE w:val="0"/>
        <w:autoSpaceDN w:val="0"/>
        <w:adjustRightInd w:val="0"/>
        <w:spacing w:line="360" w:lineRule="auto"/>
        <w:jc w:val="both"/>
        <w:rPr>
          <w:rFonts w:ascii="Palatino Linotype" w:eastAsiaTheme="minorHAnsi" w:hAnsi="Palatino Linotype" w:cs="Arial"/>
          <w:b/>
          <w:sz w:val="28"/>
          <w:lang w:val="es-MX" w:eastAsia="en-US"/>
        </w:rPr>
      </w:pPr>
      <w:r w:rsidRPr="000A62B5">
        <w:rPr>
          <w:rFonts w:ascii="Palatino Linotype" w:eastAsiaTheme="minorHAnsi" w:hAnsi="Palatino Linotype" w:cs="Arial"/>
          <w:b/>
          <w:sz w:val="28"/>
          <w:lang w:val="es-MX" w:eastAsia="en-US"/>
        </w:rPr>
        <w:t>CUARTO</w:t>
      </w:r>
      <w:r w:rsidR="00AE569C" w:rsidRPr="000A62B5">
        <w:rPr>
          <w:rFonts w:ascii="Palatino Linotype" w:eastAsiaTheme="minorHAnsi" w:hAnsi="Palatino Linotype" w:cs="Arial"/>
          <w:b/>
          <w:sz w:val="28"/>
          <w:lang w:val="es-MX" w:eastAsia="en-US"/>
        </w:rPr>
        <w:t xml:space="preserve">. Del estudio y resolución del asunto. </w:t>
      </w:r>
    </w:p>
    <w:p w14:paraId="58146E39" w14:textId="77777777" w:rsidR="00AE569C" w:rsidRPr="000A62B5"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0A62B5">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2D5694F" w14:textId="77777777" w:rsidR="00AE569C" w:rsidRPr="000A62B5" w:rsidRDefault="00AE569C" w:rsidP="00AE569C">
      <w:pPr>
        <w:spacing w:line="360" w:lineRule="auto"/>
        <w:ind w:right="141"/>
        <w:jc w:val="both"/>
        <w:rPr>
          <w:rFonts w:ascii="Palatino Linotype" w:eastAsiaTheme="minorHAnsi" w:hAnsi="Palatino Linotype" w:cstheme="minorBidi"/>
          <w:lang w:val="es-MX"/>
        </w:rPr>
      </w:pPr>
    </w:p>
    <w:p w14:paraId="7035C50D" w14:textId="77777777" w:rsidR="00AE569C" w:rsidRPr="000A62B5" w:rsidRDefault="00AE569C" w:rsidP="00AE569C">
      <w:pPr>
        <w:spacing w:line="360" w:lineRule="auto"/>
        <w:jc w:val="both"/>
        <w:rPr>
          <w:rFonts w:ascii="Palatino Linotype" w:hAnsi="Palatino Linotype"/>
        </w:rPr>
      </w:pPr>
      <w:r w:rsidRPr="000A62B5">
        <w:rPr>
          <w:rFonts w:ascii="Palatino Linotype" w:hAnsi="Palatino Linotype"/>
        </w:rPr>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59D57D41" w14:textId="77777777" w:rsidR="00AE569C" w:rsidRPr="000A62B5" w:rsidRDefault="00AE569C" w:rsidP="00AE569C">
      <w:pPr>
        <w:spacing w:line="360" w:lineRule="auto"/>
        <w:jc w:val="both"/>
        <w:rPr>
          <w:rFonts w:ascii="Palatino Linotype" w:hAnsi="Palatino Linotype"/>
        </w:rPr>
      </w:pPr>
    </w:p>
    <w:p w14:paraId="6E33186D" w14:textId="77777777" w:rsidR="00AE569C" w:rsidRPr="000A62B5" w:rsidRDefault="00AE569C" w:rsidP="00AE569C">
      <w:pPr>
        <w:ind w:left="851" w:right="851"/>
        <w:jc w:val="both"/>
        <w:rPr>
          <w:rFonts w:ascii="Palatino Linotype" w:hAnsi="Palatino Linotype" w:cs="Arial"/>
          <w:i/>
        </w:rPr>
      </w:pPr>
      <w:r w:rsidRPr="000A62B5">
        <w:rPr>
          <w:rFonts w:ascii="Palatino Linotype" w:hAnsi="Palatino Linotype" w:cs="Arial"/>
          <w:b/>
          <w:i/>
        </w:rPr>
        <w:t>“Artículo 6o.</w:t>
      </w:r>
      <w:r w:rsidRPr="000A62B5">
        <w:rPr>
          <w:rFonts w:ascii="Palatino Linotype" w:hAnsi="Palatino Linotype" w:cs="Arial"/>
          <w:i/>
        </w:rPr>
        <w:t xml:space="preserve">  . . .</w:t>
      </w:r>
    </w:p>
    <w:p w14:paraId="393D0A6E" w14:textId="77777777" w:rsidR="00AE569C" w:rsidRPr="000A62B5" w:rsidRDefault="00AE569C" w:rsidP="00AE569C">
      <w:pPr>
        <w:ind w:left="851" w:right="851"/>
        <w:jc w:val="both"/>
        <w:rPr>
          <w:rFonts w:ascii="Palatino Linotype" w:hAnsi="Palatino Linotype" w:cs="Arial"/>
          <w:b/>
          <w:bCs/>
          <w:i/>
          <w:color w:val="000000"/>
        </w:rPr>
      </w:pPr>
    </w:p>
    <w:p w14:paraId="75C5E91C" w14:textId="77777777" w:rsidR="00AE569C" w:rsidRPr="000A62B5" w:rsidRDefault="00AE569C" w:rsidP="00AE569C">
      <w:pPr>
        <w:ind w:left="851" w:right="851"/>
        <w:jc w:val="both"/>
        <w:rPr>
          <w:rFonts w:ascii="Palatino Linotype" w:hAnsi="Palatino Linotype" w:cs="Arial"/>
          <w:i/>
          <w:color w:val="000000"/>
        </w:rPr>
      </w:pPr>
      <w:r w:rsidRPr="000A62B5">
        <w:rPr>
          <w:rFonts w:ascii="Palatino Linotype" w:hAnsi="Palatino Linotype" w:cs="Arial"/>
          <w:b/>
          <w:bCs/>
          <w:i/>
          <w:color w:val="000000"/>
        </w:rPr>
        <w:t>A.</w:t>
      </w:r>
      <w:r w:rsidRPr="000A62B5">
        <w:rPr>
          <w:rFonts w:ascii="Palatino Linotype" w:hAnsi="Palatino Linotype" w:cs="Arial"/>
          <w:i/>
          <w:color w:val="000000"/>
        </w:rPr>
        <w:t xml:space="preserve"> Para el ejercicio del derecho de acceso a la información, la Federación y las entidades federativas, en el ámbito de sus respectivas competencias, se regirán por los siguientes principios y bases:</w:t>
      </w:r>
    </w:p>
    <w:p w14:paraId="448CDE7E" w14:textId="77777777" w:rsidR="00AE569C" w:rsidRPr="000A62B5" w:rsidRDefault="00AE569C" w:rsidP="00AE569C">
      <w:pPr>
        <w:ind w:left="851" w:right="851"/>
        <w:jc w:val="both"/>
        <w:rPr>
          <w:rFonts w:ascii="Palatino Linotype" w:hAnsi="Palatino Linotype" w:cs="Arial"/>
          <w:b/>
          <w:bCs/>
          <w:i/>
          <w:color w:val="000000"/>
        </w:rPr>
      </w:pPr>
    </w:p>
    <w:p w14:paraId="6B406369" w14:textId="77777777" w:rsidR="00AE569C" w:rsidRPr="000A62B5" w:rsidRDefault="00AE569C" w:rsidP="00AE569C">
      <w:pPr>
        <w:ind w:left="851" w:right="851"/>
        <w:jc w:val="both"/>
        <w:rPr>
          <w:rFonts w:ascii="Palatino Linotype" w:hAnsi="Palatino Linotype" w:cs="Arial"/>
          <w:i/>
        </w:rPr>
      </w:pPr>
      <w:r w:rsidRPr="000A62B5">
        <w:rPr>
          <w:rFonts w:ascii="Palatino Linotype" w:hAnsi="Palatino Linotype" w:cs="Arial"/>
          <w:b/>
          <w:bCs/>
          <w:i/>
          <w:color w:val="000000"/>
        </w:rPr>
        <w:t xml:space="preserve">I. </w:t>
      </w:r>
      <w:r w:rsidRPr="000A62B5">
        <w:rPr>
          <w:rFonts w:ascii="Palatino Linotype" w:hAnsi="Palatino Linotype" w:cs="Arial"/>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0A62B5">
        <w:rPr>
          <w:rFonts w:ascii="Palatino Linotype" w:hAnsi="Palatino Linotype" w:cs="Arial"/>
          <w:i/>
        </w:rPr>
        <w:t xml:space="preserve"> </w:t>
      </w:r>
      <w:r w:rsidRPr="000A62B5">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4F2F07AB" w14:textId="77777777" w:rsidR="00AE569C" w:rsidRPr="000A62B5" w:rsidRDefault="00AE569C" w:rsidP="00AE569C">
      <w:pPr>
        <w:ind w:left="851" w:right="851"/>
        <w:jc w:val="both"/>
        <w:rPr>
          <w:rFonts w:ascii="Palatino Linotype" w:hAnsi="Palatino Linotype" w:cs="Arial"/>
          <w:i/>
          <w:color w:val="000000"/>
        </w:rPr>
      </w:pPr>
      <w:r w:rsidRPr="000A62B5">
        <w:rPr>
          <w:rFonts w:ascii="Palatino Linotype" w:hAnsi="Palatino Linotype" w:cs="Arial"/>
          <w:b/>
          <w:bCs/>
          <w:i/>
          <w:color w:val="000000"/>
        </w:rPr>
        <w:t xml:space="preserve">II. </w:t>
      </w:r>
      <w:r w:rsidRPr="000A62B5">
        <w:rPr>
          <w:rFonts w:ascii="Palatino Linotype" w:hAnsi="Palatino Linotype" w:cs="Arial"/>
          <w:i/>
          <w:color w:val="000000"/>
        </w:rPr>
        <w:t xml:space="preserve">La información que se refiere a la vida privada y los datos personales será protegida en los términos y con las excepciones que fijen las leyes. </w:t>
      </w:r>
    </w:p>
    <w:p w14:paraId="4CEB2F83" w14:textId="77777777" w:rsidR="00AE569C" w:rsidRPr="000A62B5" w:rsidRDefault="00AE569C" w:rsidP="00AE569C">
      <w:pPr>
        <w:ind w:left="851" w:right="851"/>
        <w:jc w:val="both"/>
        <w:rPr>
          <w:rFonts w:ascii="Palatino Linotype" w:hAnsi="Palatino Linotype" w:cs="Arial"/>
          <w:i/>
          <w:color w:val="000000"/>
        </w:rPr>
      </w:pPr>
      <w:r w:rsidRPr="000A62B5">
        <w:rPr>
          <w:rFonts w:ascii="Palatino Linotype" w:hAnsi="Palatino Linotype" w:cs="Arial"/>
          <w:b/>
          <w:bCs/>
          <w:i/>
          <w:color w:val="000000"/>
        </w:rPr>
        <w:lastRenderedPageBreak/>
        <w:t xml:space="preserve">III. </w:t>
      </w:r>
      <w:r w:rsidRPr="000A62B5">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14:paraId="5E30D305" w14:textId="77777777" w:rsidR="00AE569C" w:rsidRPr="000A62B5" w:rsidRDefault="00AE569C" w:rsidP="00AE569C">
      <w:pPr>
        <w:ind w:left="851" w:right="851"/>
        <w:jc w:val="both"/>
        <w:rPr>
          <w:rFonts w:ascii="Palatino Linotype" w:hAnsi="Palatino Linotype" w:cs="Arial"/>
          <w:i/>
          <w:color w:val="000000"/>
        </w:rPr>
      </w:pPr>
      <w:r w:rsidRPr="000A62B5">
        <w:rPr>
          <w:rFonts w:ascii="Palatino Linotype" w:hAnsi="Palatino Linotype" w:cs="Arial"/>
          <w:b/>
          <w:bCs/>
          <w:i/>
          <w:color w:val="000000"/>
        </w:rPr>
        <w:t xml:space="preserve">IV. </w:t>
      </w:r>
      <w:r w:rsidRPr="000A62B5">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14:paraId="655B8B7D" w14:textId="77777777" w:rsidR="00AE569C" w:rsidRPr="000A62B5" w:rsidRDefault="00AE569C" w:rsidP="00AE569C">
      <w:pPr>
        <w:ind w:left="851" w:right="851"/>
        <w:jc w:val="both"/>
        <w:rPr>
          <w:rFonts w:ascii="Palatino Linotype" w:hAnsi="Palatino Linotype" w:cs="Arial"/>
          <w:i/>
          <w:color w:val="000000"/>
        </w:rPr>
      </w:pPr>
      <w:r w:rsidRPr="000A62B5">
        <w:rPr>
          <w:rFonts w:ascii="Palatino Linotype" w:hAnsi="Palatino Linotype" w:cs="Arial"/>
          <w:b/>
          <w:bCs/>
          <w:i/>
          <w:color w:val="000000"/>
        </w:rPr>
        <w:t xml:space="preserve">V. </w:t>
      </w:r>
      <w:r w:rsidRPr="000A62B5">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07C1CF2E" w14:textId="77777777" w:rsidR="00AE569C" w:rsidRPr="000A62B5" w:rsidRDefault="00AE569C" w:rsidP="00AE569C">
      <w:pPr>
        <w:ind w:left="851" w:right="851"/>
        <w:jc w:val="both"/>
        <w:rPr>
          <w:rFonts w:ascii="Palatino Linotype" w:hAnsi="Palatino Linotype" w:cs="Arial"/>
          <w:i/>
          <w:color w:val="000000"/>
        </w:rPr>
      </w:pPr>
      <w:r w:rsidRPr="000A62B5">
        <w:rPr>
          <w:rFonts w:ascii="Palatino Linotype" w:hAnsi="Palatino Linotype" w:cs="Arial"/>
          <w:b/>
          <w:bCs/>
          <w:i/>
          <w:color w:val="000000"/>
        </w:rPr>
        <w:t xml:space="preserve">VI. </w:t>
      </w:r>
      <w:r w:rsidRPr="000A62B5">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14:paraId="795EAF7C" w14:textId="77777777" w:rsidR="00AE569C" w:rsidRPr="000A62B5" w:rsidRDefault="00AE569C" w:rsidP="00AE569C">
      <w:pPr>
        <w:ind w:left="851" w:right="851"/>
        <w:jc w:val="both"/>
        <w:rPr>
          <w:rFonts w:ascii="Palatino Linotype" w:hAnsi="Palatino Linotype" w:cs="Arial"/>
          <w:i/>
          <w:color w:val="000000"/>
        </w:rPr>
      </w:pPr>
      <w:r w:rsidRPr="000A62B5">
        <w:rPr>
          <w:rFonts w:ascii="Palatino Linotype" w:hAnsi="Palatino Linotype" w:cs="Arial"/>
          <w:b/>
          <w:bCs/>
          <w:i/>
          <w:color w:val="000000"/>
        </w:rPr>
        <w:t xml:space="preserve">VII. </w:t>
      </w:r>
      <w:r w:rsidRPr="000A62B5">
        <w:rPr>
          <w:rFonts w:ascii="Palatino Linotype" w:hAnsi="Palatino Linotype" w:cs="Arial"/>
          <w:i/>
          <w:color w:val="000000"/>
        </w:rPr>
        <w:t>La inobservancia a las disposiciones en materia de acceso a la información pública será sancionada en los términos que dispongan las leyes.</w:t>
      </w:r>
      <w:r w:rsidRPr="000A62B5">
        <w:rPr>
          <w:rFonts w:ascii="Palatino Linotype" w:hAnsi="Palatino Linotype" w:cs="Arial"/>
          <w:b/>
          <w:i/>
        </w:rPr>
        <w:t>”</w:t>
      </w:r>
    </w:p>
    <w:p w14:paraId="407F15D1" w14:textId="77777777" w:rsidR="00AE569C" w:rsidRPr="000A62B5" w:rsidRDefault="00AE569C" w:rsidP="00AE569C">
      <w:pPr>
        <w:ind w:left="851" w:right="851"/>
        <w:jc w:val="both"/>
        <w:rPr>
          <w:rFonts w:ascii="Palatino Linotype" w:hAnsi="Palatino Linotype" w:cs="Arial"/>
          <w:i/>
          <w:color w:val="000000"/>
        </w:rPr>
      </w:pPr>
      <w:r w:rsidRPr="000A62B5">
        <w:rPr>
          <w:rFonts w:ascii="Palatino Linotype" w:hAnsi="Palatino Linotype" w:cs="Arial"/>
          <w:i/>
          <w:color w:val="000000"/>
        </w:rPr>
        <w:t>(Énfasis añadido)</w:t>
      </w:r>
    </w:p>
    <w:p w14:paraId="6674D0CF" w14:textId="77777777" w:rsidR="00AE569C" w:rsidRPr="000A62B5" w:rsidRDefault="00AE569C" w:rsidP="00AE569C">
      <w:pPr>
        <w:spacing w:line="360" w:lineRule="auto"/>
        <w:jc w:val="both"/>
        <w:rPr>
          <w:rFonts w:ascii="Palatino Linotype" w:hAnsi="Palatino Linotype"/>
        </w:rPr>
      </w:pPr>
    </w:p>
    <w:p w14:paraId="2A7B85E5" w14:textId="77777777" w:rsidR="00AE569C" w:rsidRPr="000A62B5" w:rsidRDefault="00AE569C" w:rsidP="00AE569C">
      <w:pPr>
        <w:spacing w:line="360" w:lineRule="auto"/>
        <w:jc w:val="both"/>
        <w:rPr>
          <w:rFonts w:ascii="Palatino Linotype" w:hAnsi="Palatino Linotype"/>
        </w:rPr>
      </w:pPr>
      <w:r w:rsidRPr="000A62B5">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5FCC5CDC" w14:textId="77777777" w:rsidR="00AE569C" w:rsidRPr="000A62B5" w:rsidRDefault="00AE569C" w:rsidP="00AE569C">
      <w:pPr>
        <w:spacing w:line="360" w:lineRule="auto"/>
        <w:jc w:val="both"/>
        <w:rPr>
          <w:rFonts w:ascii="Palatino Linotype" w:hAnsi="Palatino Linotype"/>
        </w:rPr>
      </w:pPr>
    </w:p>
    <w:p w14:paraId="3E134661" w14:textId="77777777" w:rsidR="00AE569C" w:rsidRPr="000A62B5" w:rsidRDefault="00AE569C" w:rsidP="00AE569C">
      <w:pPr>
        <w:ind w:left="851" w:right="851"/>
        <w:jc w:val="both"/>
        <w:rPr>
          <w:rFonts w:ascii="Palatino Linotype" w:hAnsi="Palatino Linotype" w:cs="Arial"/>
          <w:b/>
          <w:i/>
        </w:rPr>
      </w:pPr>
      <w:r w:rsidRPr="000A62B5">
        <w:rPr>
          <w:rFonts w:ascii="Palatino Linotype" w:hAnsi="Palatino Linotype" w:cs="Arial"/>
          <w:b/>
          <w:i/>
        </w:rPr>
        <w:t xml:space="preserve">“Artículo 5.  … </w:t>
      </w:r>
    </w:p>
    <w:p w14:paraId="047FC4A5" w14:textId="77777777" w:rsidR="00AE569C" w:rsidRPr="000A62B5" w:rsidRDefault="00AE569C" w:rsidP="00AE569C">
      <w:pPr>
        <w:ind w:left="851" w:right="851"/>
        <w:jc w:val="both"/>
        <w:rPr>
          <w:rFonts w:ascii="Palatino Linotype" w:hAnsi="Palatino Linotype" w:cs="Arial"/>
          <w:i/>
        </w:rPr>
      </w:pPr>
      <w:r w:rsidRPr="000A62B5">
        <w:rPr>
          <w:rFonts w:ascii="Palatino Linotype" w:hAnsi="Palatino Linotype" w:cs="Arial"/>
          <w:i/>
        </w:rPr>
        <w:t>. . .</w:t>
      </w:r>
    </w:p>
    <w:p w14:paraId="34A79368" w14:textId="77777777" w:rsidR="00AE569C" w:rsidRPr="000A62B5" w:rsidRDefault="00AE569C" w:rsidP="00AE569C">
      <w:pPr>
        <w:ind w:left="851" w:right="851"/>
        <w:jc w:val="both"/>
        <w:rPr>
          <w:rFonts w:ascii="Palatino Linotype" w:hAnsi="Palatino Linotype" w:cs="Arial"/>
          <w:b/>
          <w:i/>
        </w:rPr>
      </w:pPr>
      <w:r w:rsidRPr="000A62B5">
        <w:rPr>
          <w:rFonts w:ascii="Palatino Linotype" w:hAnsi="Palatino Linotype" w:cs="Arial"/>
          <w:b/>
          <w:i/>
        </w:rPr>
        <w:t>El derecho a la información será garantizado por el Estado.</w:t>
      </w:r>
    </w:p>
    <w:p w14:paraId="1BCECFBB" w14:textId="77777777" w:rsidR="00AE569C" w:rsidRPr="000A62B5" w:rsidRDefault="00AE569C" w:rsidP="00AE569C">
      <w:pPr>
        <w:ind w:left="851" w:right="851"/>
        <w:jc w:val="both"/>
        <w:rPr>
          <w:rFonts w:ascii="Palatino Linotype" w:hAnsi="Palatino Linotype" w:cs="Arial"/>
          <w:i/>
        </w:rPr>
      </w:pPr>
      <w:r w:rsidRPr="000A62B5">
        <w:rPr>
          <w:rFonts w:ascii="Palatino Linotype" w:hAnsi="Palatino Linotype" w:cs="Arial"/>
          <w:i/>
        </w:rPr>
        <w:t xml:space="preserve">La ley establecerá las previsiones que permitan asegurar la protección, el respeto y la difusión de este derecho. </w:t>
      </w:r>
    </w:p>
    <w:p w14:paraId="6803EF54" w14:textId="77777777" w:rsidR="00AE569C" w:rsidRPr="000A62B5" w:rsidRDefault="00AE569C" w:rsidP="00AE569C">
      <w:pPr>
        <w:ind w:left="851" w:right="851"/>
        <w:jc w:val="both"/>
        <w:rPr>
          <w:rFonts w:ascii="Palatino Linotype" w:hAnsi="Palatino Linotype" w:cs="Arial"/>
          <w:i/>
        </w:rPr>
      </w:pPr>
    </w:p>
    <w:p w14:paraId="7A0164C5" w14:textId="77777777" w:rsidR="00AE569C" w:rsidRPr="000A62B5" w:rsidRDefault="00AE569C" w:rsidP="00AE569C">
      <w:pPr>
        <w:ind w:left="851" w:right="851"/>
        <w:jc w:val="both"/>
        <w:rPr>
          <w:rFonts w:ascii="Palatino Linotype" w:hAnsi="Palatino Linotype" w:cs="Arial"/>
          <w:i/>
        </w:rPr>
      </w:pPr>
      <w:r w:rsidRPr="000A62B5">
        <w:rPr>
          <w:rFonts w:ascii="Palatino Linotype" w:hAnsi="Palatino Linotype" w:cs="Arial"/>
          <w:i/>
        </w:rPr>
        <w:t xml:space="preserve">Para garantizar el ejercicio del derecho de transparencia, acceso a la información pública y protección de datos personales, los poderes públicos y los organismos autónomos, transparentarán sus acciones, en términos de </w:t>
      </w:r>
      <w:r w:rsidRPr="000A62B5">
        <w:rPr>
          <w:rFonts w:ascii="Palatino Linotype" w:hAnsi="Palatino Linotype" w:cs="Arial"/>
          <w:i/>
        </w:rPr>
        <w:lastRenderedPageBreak/>
        <w:t>las disposiciones aplicables, la información será oportuna, clara, veraz y de fácil acceso.</w:t>
      </w:r>
    </w:p>
    <w:p w14:paraId="2283D20E" w14:textId="77777777" w:rsidR="00AE569C" w:rsidRPr="000A62B5" w:rsidRDefault="00AE569C" w:rsidP="00AE569C">
      <w:pPr>
        <w:ind w:left="851" w:right="851"/>
        <w:jc w:val="both"/>
        <w:rPr>
          <w:rFonts w:ascii="Palatino Linotype" w:hAnsi="Palatino Linotype" w:cs="Arial"/>
          <w:i/>
        </w:rPr>
      </w:pPr>
    </w:p>
    <w:p w14:paraId="361E198F" w14:textId="77777777" w:rsidR="00AE569C" w:rsidRPr="000A62B5" w:rsidRDefault="00AE569C" w:rsidP="00AE569C">
      <w:pPr>
        <w:ind w:left="851" w:right="851"/>
        <w:jc w:val="both"/>
        <w:rPr>
          <w:rFonts w:ascii="Palatino Linotype" w:hAnsi="Palatino Linotype" w:cs="Arial"/>
          <w:i/>
        </w:rPr>
      </w:pPr>
      <w:r w:rsidRPr="000A62B5">
        <w:rPr>
          <w:rFonts w:ascii="Palatino Linotype" w:hAnsi="Palatino Linotype" w:cs="Arial"/>
          <w:i/>
        </w:rPr>
        <w:t xml:space="preserve">Este derecho se regirá por los principios y bases siguientes: </w:t>
      </w:r>
    </w:p>
    <w:p w14:paraId="6A8D1F90" w14:textId="77777777" w:rsidR="00AE569C" w:rsidRPr="000A62B5" w:rsidRDefault="00AE569C" w:rsidP="00AE569C">
      <w:pPr>
        <w:ind w:left="851" w:right="851"/>
        <w:jc w:val="both"/>
        <w:rPr>
          <w:rFonts w:ascii="Palatino Linotype" w:hAnsi="Palatino Linotype" w:cs="Arial"/>
          <w:i/>
          <w:iCs/>
          <w:color w:val="222222"/>
        </w:rPr>
      </w:pPr>
      <w:r w:rsidRPr="000A62B5">
        <w:rPr>
          <w:rFonts w:ascii="Palatino Linotype" w:hAnsi="Palatino Linotype" w:cs="Arial"/>
          <w:b/>
          <w:i/>
          <w:iCs/>
          <w:color w:val="222222"/>
        </w:rPr>
        <w:t>I.</w:t>
      </w:r>
      <w:r w:rsidRPr="000A62B5">
        <w:rPr>
          <w:rFonts w:ascii="Palatino Linotype" w:hAnsi="Palatino Linotype" w:cs="Arial"/>
          <w:i/>
          <w:iCs/>
          <w:color w:val="222222"/>
        </w:rPr>
        <w:t xml:space="preserve"> </w:t>
      </w:r>
      <w:r w:rsidRPr="000A62B5">
        <w:rPr>
          <w:rFonts w:ascii="Palatino Linotype" w:hAnsi="Palatino Linotype" w:cs="Arial"/>
          <w:b/>
          <w:bCs/>
          <w:i/>
          <w:iCs/>
          <w:color w:val="222222"/>
        </w:rPr>
        <w:t xml:space="preserve">Toda la información en posesión de </w:t>
      </w:r>
      <w:r w:rsidRPr="000A62B5">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0A62B5">
        <w:rPr>
          <w:rFonts w:ascii="Palatino Linotype" w:hAnsi="Palatino Linotype" w:cs="Arial"/>
          <w:i/>
          <w:iCs/>
          <w:color w:val="222222"/>
        </w:rPr>
        <w:t xml:space="preserve">, así como del gobierno y de la administración pública municipal y sus organismos descentralizados, asimismo de </w:t>
      </w:r>
      <w:r w:rsidRPr="000A62B5">
        <w:rPr>
          <w:rFonts w:ascii="Palatino Linotype" w:hAnsi="Palatino Linotype" w:cs="Arial"/>
          <w:b/>
          <w:i/>
          <w:iCs/>
          <w:color w:val="222222"/>
        </w:rPr>
        <w:t>cualquier</w:t>
      </w:r>
      <w:r w:rsidRPr="000A62B5">
        <w:rPr>
          <w:rFonts w:ascii="Palatino Linotype" w:hAnsi="Palatino Linotype" w:cs="Arial"/>
          <w:i/>
          <w:iCs/>
          <w:color w:val="222222"/>
        </w:rPr>
        <w:t xml:space="preserve"> persona física, jurídica colectiva o </w:t>
      </w:r>
      <w:r w:rsidRPr="000A62B5">
        <w:rPr>
          <w:rFonts w:ascii="Palatino Linotype" w:hAnsi="Palatino Linotype" w:cs="Arial"/>
          <w:b/>
          <w:i/>
          <w:iCs/>
          <w:color w:val="222222"/>
        </w:rPr>
        <w:t xml:space="preserve">sindicato que reciba y ejerza recursos </w:t>
      </w:r>
      <w:r w:rsidRPr="000A62B5">
        <w:rPr>
          <w:rFonts w:ascii="Palatino Linotype" w:hAnsi="Palatino Linotype" w:cs="Arial"/>
          <w:b/>
          <w:i/>
        </w:rPr>
        <w:t>públicos</w:t>
      </w:r>
      <w:r w:rsidRPr="000A62B5">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1A5106" w14:textId="77777777" w:rsidR="00AE569C" w:rsidRPr="000A62B5" w:rsidRDefault="00AE569C" w:rsidP="00AE569C">
      <w:pPr>
        <w:ind w:left="851" w:right="851"/>
        <w:jc w:val="both"/>
        <w:rPr>
          <w:rFonts w:ascii="Palatino Linotype" w:hAnsi="Palatino Linotype" w:cs="Arial"/>
          <w:i/>
          <w:color w:val="222222"/>
        </w:rPr>
      </w:pPr>
      <w:r w:rsidRPr="000A62B5">
        <w:rPr>
          <w:rFonts w:ascii="Palatino Linotype" w:hAnsi="Palatino Linotype" w:cs="Arial"/>
          <w:b/>
          <w:i/>
          <w:iCs/>
          <w:color w:val="222222"/>
        </w:rPr>
        <w:t>III.</w:t>
      </w:r>
      <w:r w:rsidRPr="000A62B5">
        <w:rPr>
          <w:rFonts w:ascii="Palatino Linotype" w:hAnsi="Palatino Linotype"/>
          <w:i/>
          <w:color w:val="222222"/>
        </w:rPr>
        <w:t xml:space="preserve"> </w:t>
      </w:r>
      <w:r w:rsidRPr="000A62B5">
        <w:rPr>
          <w:rFonts w:ascii="Palatino Linotype" w:hAnsi="Palatino Linotype" w:cs="Arial"/>
          <w:i/>
          <w:iCs/>
          <w:color w:val="222222"/>
        </w:rPr>
        <w:t xml:space="preserve">Toda </w:t>
      </w:r>
      <w:r w:rsidRPr="000A62B5">
        <w:rPr>
          <w:rFonts w:ascii="Palatino Linotype" w:hAnsi="Palatino Linotype" w:cs="Arial"/>
          <w:i/>
        </w:rPr>
        <w:t>persona</w:t>
      </w:r>
      <w:r w:rsidRPr="000A62B5">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B26427D" w14:textId="77777777" w:rsidR="00AE569C" w:rsidRPr="000A62B5" w:rsidRDefault="00AE569C" w:rsidP="00AE569C">
      <w:pPr>
        <w:ind w:left="851" w:right="851"/>
        <w:jc w:val="both"/>
        <w:rPr>
          <w:rFonts w:ascii="Palatino Linotype" w:hAnsi="Palatino Linotype" w:cs="Arial"/>
          <w:i/>
          <w:color w:val="222222"/>
        </w:rPr>
      </w:pPr>
      <w:r w:rsidRPr="000A62B5">
        <w:rPr>
          <w:rFonts w:ascii="Palatino Linotype" w:hAnsi="Palatino Linotype" w:cs="Arial"/>
          <w:b/>
          <w:i/>
          <w:iCs/>
          <w:color w:val="222222"/>
        </w:rPr>
        <w:t xml:space="preserve">IV. </w:t>
      </w:r>
      <w:r w:rsidRPr="000A62B5">
        <w:rPr>
          <w:rFonts w:ascii="Palatino Linotype" w:hAnsi="Palatino Linotype" w:cs="Arial"/>
          <w:i/>
          <w:iCs/>
          <w:color w:val="222222"/>
        </w:rPr>
        <w:t xml:space="preserve">Se establecerán mecanismos de acceso a la información y procedimientos de revisión expeditos que se </w:t>
      </w:r>
      <w:r w:rsidRPr="000A62B5">
        <w:rPr>
          <w:rFonts w:ascii="Palatino Linotype" w:hAnsi="Palatino Linotype" w:cs="Arial"/>
          <w:i/>
        </w:rPr>
        <w:t>sustanciarán</w:t>
      </w:r>
      <w:r w:rsidRPr="000A62B5">
        <w:rPr>
          <w:rFonts w:ascii="Palatino Linotype" w:hAnsi="Palatino Linotype" w:cs="Arial"/>
          <w:i/>
          <w:iCs/>
          <w:color w:val="222222"/>
        </w:rPr>
        <w:t xml:space="preserve"> ante el organismo autónomo especializado e imparcial que establece esta Constitución.”</w:t>
      </w:r>
    </w:p>
    <w:p w14:paraId="25D17C25" w14:textId="77777777" w:rsidR="00AE569C" w:rsidRPr="000A62B5" w:rsidRDefault="00AE569C" w:rsidP="00AE569C">
      <w:pPr>
        <w:ind w:left="851" w:right="851"/>
        <w:jc w:val="both"/>
        <w:rPr>
          <w:rFonts w:ascii="Palatino Linotype" w:hAnsi="Palatino Linotype" w:cs="Arial"/>
          <w:i/>
          <w:iCs/>
          <w:color w:val="222222"/>
        </w:rPr>
      </w:pPr>
      <w:r w:rsidRPr="000A62B5">
        <w:rPr>
          <w:rFonts w:ascii="Palatino Linotype" w:hAnsi="Palatino Linotype" w:cs="Arial"/>
          <w:i/>
          <w:iCs/>
          <w:color w:val="222222"/>
        </w:rPr>
        <w:t>(Énfasis añadido)</w:t>
      </w:r>
    </w:p>
    <w:p w14:paraId="70945CE6" w14:textId="77777777" w:rsidR="00AE569C" w:rsidRPr="000A62B5" w:rsidRDefault="00AE569C" w:rsidP="00AE569C">
      <w:pPr>
        <w:spacing w:line="360" w:lineRule="auto"/>
        <w:jc w:val="both"/>
        <w:rPr>
          <w:rFonts w:ascii="Palatino Linotype" w:hAnsi="Palatino Linotype"/>
        </w:rPr>
      </w:pPr>
    </w:p>
    <w:p w14:paraId="06BCCC02" w14:textId="77777777" w:rsidR="00AE569C" w:rsidRPr="000A62B5" w:rsidRDefault="00AE569C" w:rsidP="00AE569C">
      <w:pPr>
        <w:spacing w:line="360" w:lineRule="auto"/>
        <w:jc w:val="both"/>
        <w:rPr>
          <w:rFonts w:ascii="Palatino Linotype" w:hAnsi="Palatino Linotype"/>
        </w:rPr>
      </w:pPr>
      <w:r w:rsidRPr="000A62B5">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13EB244C" w14:textId="77777777" w:rsidR="00AE569C" w:rsidRPr="000A62B5" w:rsidRDefault="00AE569C" w:rsidP="00AE569C">
      <w:pPr>
        <w:autoSpaceDE w:val="0"/>
        <w:autoSpaceDN w:val="0"/>
        <w:adjustRightInd w:val="0"/>
        <w:spacing w:line="360" w:lineRule="auto"/>
        <w:jc w:val="both"/>
        <w:rPr>
          <w:rFonts w:ascii="Palatino Linotype" w:hAnsi="Palatino Linotype" w:cs="Arial"/>
        </w:rPr>
      </w:pPr>
    </w:p>
    <w:p w14:paraId="3EDC3A98" w14:textId="77777777" w:rsidR="00AE569C" w:rsidRPr="000A62B5" w:rsidRDefault="00AE569C" w:rsidP="00AE569C">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lastRenderedPageBreak/>
        <w:t>Ahora bien, se procede al análisis del presente recurso,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49580734" w14:textId="77777777" w:rsidR="0008685C" w:rsidRPr="000A62B5" w:rsidRDefault="0008685C" w:rsidP="00AE569C">
      <w:pPr>
        <w:autoSpaceDE w:val="0"/>
        <w:autoSpaceDN w:val="0"/>
        <w:adjustRightInd w:val="0"/>
        <w:spacing w:line="360" w:lineRule="auto"/>
        <w:jc w:val="both"/>
        <w:rPr>
          <w:rFonts w:ascii="Palatino Linotype" w:hAnsi="Palatino Linotype" w:cs="Arial"/>
        </w:rPr>
      </w:pPr>
    </w:p>
    <w:p w14:paraId="1863271B" w14:textId="657A1BC1" w:rsidR="00FA7988" w:rsidRPr="000A62B5" w:rsidRDefault="00892E1D" w:rsidP="009C01D6">
      <w:pPr>
        <w:pStyle w:val="Prrafodelista"/>
        <w:numPr>
          <w:ilvl w:val="0"/>
          <w:numId w:val="25"/>
        </w:numPr>
        <w:spacing w:line="360" w:lineRule="auto"/>
        <w:ind w:left="851" w:right="474" w:hanging="284"/>
        <w:jc w:val="both"/>
        <w:rPr>
          <w:rFonts w:ascii="Palatino Linotype" w:eastAsia="Palatino Linotype" w:hAnsi="Palatino Linotype" w:cs="Palatino Linotype"/>
        </w:rPr>
      </w:pPr>
      <w:r w:rsidRPr="000A62B5">
        <w:rPr>
          <w:rFonts w:ascii="Palatino Linotype" w:eastAsia="Palatino Linotype" w:hAnsi="Palatino Linotype" w:cs="Palatino Linotype"/>
        </w:rPr>
        <w:t>Que informe la Síndico Municipal de Tenango del Valle, México, si ha comprometido recursos públicos ante la Secretaría de Hacienda y Crédito Público y en su caso remita copia certificada, la fecha del documento y en su caso la fecha de publicación.</w:t>
      </w:r>
    </w:p>
    <w:p w14:paraId="39A09465" w14:textId="77777777" w:rsidR="00892E1D" w:rsidRPr="000A62B5" w:rsidRDefault="00892E1D" w:rsidP="00E21552">
      <w:pPr>
        <w:spacing w:line="360" w:lineRule="auto"/>
        <w:ind w:right="49"/>
        <w:jc w:val="both"/>
        <w:rPr>
          <w:rFonts w:ascii="Palatino Linotype" w:eastAsiaTheme="minorHAnsi" w:hAnsi="Palatino Linotype" w:cstheme="minorBidi"/>
          <w:lang w:val="es-419"/>
        </w:rPr>
      </w:pPr>
    </w:p>
    <w:p w14:paraId="2F70E7DA" w14:textId="52E4E3B0" w:rsidR="00D464A1" w:rsidRPr="000A62B5" w:rsidRDefault="0096694A" w:rsidP="00E21552">
      <w:pPr>
        <w:spacing w:line="360" w:lineRule="auto"/>
        <w:ind w:right="49"/>
        <w:jc w:val="both"/>
        <w:rPr>
          <w:rFonts w:ascii="Palatino Linotype" w:eastAsiaTheme="minorHAnsi" w:hAnsi="Palatino Linotype" w:cstheme="minorBidi"/>
          <w:lang w:val="es-MX"/>
        </w:rPr>
      </w:pPr>
      <w:r w:rsidRPr="000A62B5">
        <w:rPr>
          <w:rFonts w:ascii="Palatino Linotype" w:eastAsiaTheme="minorHAnsi" w:hAnsi="Palatino Linotype" w:cstheme="minorBidi"/>
          <w:lang w:val="es-419"/>
        </w:rPr>
        <w:t>En respuesta</w:t>
      </w:r>
      <w:r w:rsidR="005D4DCB" w:rsidRPr="000A62B5">
        <w:rPr>
          <w:rFonts w:ascii="Palatino Linotype" w:eastAsiaTheme="minorHAnsi" w:hAnsi="Palatino Linotype" w:cstheme="minorBidi"/>
          <w:lang w:val="es-MX"/>
        </w:rPr>
        <w:t xml:space="preserve"> a la solicitud de información </w:t>
      </w:r>
      <w:r w:rsidR="007C4B78" w:rsidRPr="000A62B5">
        <w:rPr>
          <w:rFonts w:ascii="Palatino Linotype" w:eastAsiaTheme="minorHAnsi" w:hAnsi="Palatino Linotype" w:cstheme="minorBidi"/>
          <w:lang w:val="es-419"/>
        </w:rPr>
        <w:t>e</w:t>
      </w:r>
      <w:r w:rsidR="00A106FA" w:rsidRPr="000A62B5">
        <w:rPr>
          <w:rFonts w:ascii="Palatino Linotype" w:eastAsia="Palatino Linotype" w:hAnsi="Palatino Linotype" w:cs="Palatino Linotype"/>
        </w:rPr>
        <w:t xml:space="preserve">l Sujeto Obligado adjuntó </w:t>
      </w:r>
      <w:r w:rsidR="0056600B" w:rsidRPr="000A62B5">
        <w:rPr>
          <w:rFonts w:ascii="Palatino Linotype" w:eastAsia="Palatino Linotype" w:hAnsi="Palatino Linotype" w:cs="Palatino Linotype"/>
        </w:rPr>
        <w:t>los</w:t>
      </w:r>
      <w:r w:rsidR="00A106FA" w:rsidRPr="000A62B5">
        <w:rPr>
          <w:rFonts w:ascii="Palatino Linotype" w:eastAsia="Palatino Linotype" w:hAnsi="Palatino Linotype" w:cs="Palatino Linotype"/>
        </w:rPr>
        <w:t xml:space="preserve"> </w:t>
      </w:r>
      <w:r w:rsidR="00652DDF" w:rsidRPr="000A62B5">
        <w:rPr>
          <w:rFonts w:ascii="Palatino Linotype" w:eastAsia="Palatino Linotype" w:hAnsi="Palatino Linotype" w:cs="Palatino Linotype"/>
        </w:rPr>
        <w:t>siguiente</w:t>
      </w:r>
      <w:r w:rsidR="0056600B" w:rsidRPr="000A62B5">
        <w:rPr>
          <w:rFonts w:ascii="Palatino Linotype" w:eastAsia="Palatino Linotype" w:hAnsi="Palatino Linotype" w:cs="Palatino Linotype"/>
        </w:rPr>
        <w:t>s</w:t>
      </w:r>
      <w:r w:rsidR="00652DDF" w:rsidRPr="000A62B5">
        <w:rPr>
          <w:rFonts w:ascii="Palatino Linotype" w:eastAsia="Palatino Linotype" w:hAnsi="Palatino Linotype" w:cs="Palatino Linotype"/>
        </w:rPr>
        <w:t xml:space="preserve"> </w:t>
      </w:r>
      <w:r w:rsidR="00A106FA" w:rsidRPr="000A62B5">
        <w:rPr>
          <w:rFonts w:ascii="Palatino Linotype" w:eastAsia="Palatino Linotype" w:hAnsi="Palatino Linotype" w:cs="Palatino Linotype"/>
        </w:rPr>
        <w:t>archivo</w:t>
      </w:r>
      <w:r w:rsidR="0056600B" w:rsidRPr="000A62B5">
        <w:rPr>
          <w:rFonts w:ascii="Palatino Linotype" w:eastAsia="Palatino Linotype" w:hAnsi="Palatino Linotype" w:cs="Palatino Linotype"/>
        </w:rPr>
        <w:t>s</w:t>
      </w:r>
      <w:r w:rsidR="00A106FA" w:rsidRPr="000A62B5">
        <w:rPr>
          <w:rFonts w:ascii="Palatino Linotype" w:eastAsia="Palatino Linotype" w:hAnsi="Palatino Linotype" w:cs="Palatino Linotype"/>
        </w:rPr>
        <w:t xml:space="preserve"> </w:t>
      </w:r>
      <w:r w:rsidRPr="000A62B5">
        <w:rPr>
          <w:rFonts w:ascii="Palatino Linotype" w:eastAsia="Palatino Linotype" w:hAnsi="Palatino Linotype" w:cs="Palatino Linotype"/>
          <w:lang w:val="es-419"/>
        </w:rPr>
        <w:t>electrónico</w:t>
      </w:r>
      <w:r w:rsidR="0056600B" w:rsidRPr="000A62B5">
        <w:rPr>
          <w:rFonts w:ascii="Palatino Linotype" w:eastAsia="Palatino Linotype" w:hAnsi="Palatino Linotype" w:cs="Palatino Linotype"/>
          <w:lang w:val="es-419"/>
        </w:rPr>
        <w:t>s</w:t>
      </w:r>
      <w:r w:rsidR="00CD65C4" w:rsidRPr="000A62B5">
        <w:rPr>
          <w:rFonts w:ascii="Palatino Linotype" w:eastAsiaTheme="minorHAnsi" w:hAnsi="Palatino Linotype" w:cstheme="minorBidi"/>
          <w:lang w:val="es-419"/>
        </w:rPr>
        <w:t>:</w:t>
      </w:r>
      <w:r w:rsidR="00E21552" w:rsidRPr="000A62B5">
        <w:rPr>
          <w:rFonts w:ascii="Palatino Linotype" w:eastAsiaTheme="minorHAnsi" w:hAnsi="Palatino Linotype" w:cstheme="minorBidi"/>
          <w:lang w:val="es-MX"/>
        </w:rPr>
        <w:t xml:space="preserve"> </w:t>
      </w:r>
    </w:p>
    <w:p w14:paraId="2B166E07" w14:textId="77777777" w:rsidR="00D464A1" w:rsidRPr="000A62B5" w:rsidRDefault="00D464A1" w:rsidP="00E21552">
      <w:pPr>
        <w:spacing w:line="360" w:lineRule="auto"/>
        <w:ind w:right="49"/>
        <w:jc w:val="both"/>
        <w:rPr>
          <w:rFonts w:ascii="Palatino Linotype" w:eastAsiaTheme="minorHAnsi" w:hAnsi="Palatino Linotype" w:cstheme="minorBidi"/>
          <w:lang w:val="es-MX"/>
        </w:rPr>
      </w:pPr>
    </w:p>
    <w:p w14:paraId="6A8B488C" w14:textId="4D8BC386" w:rsidR="0009068C" w:rsidRPr="000A62B5" w:rsidRDefault="0009068C" w:rsidP="0009068C">
      <w:pPr>
        <w:pStyle w:val="Prrafodelista"/>
        <w:numPr>
          <w:ilvl w:val="0"/>
          <w:numId w:val="36"/>
        </w:numPr>
        <w:spacing w:line="360" w:lineRule="auto"/>
        <w:ind w:right="49"/>
        <w:jc w:val="both"/>
        <w:rPr>
          <w:rFonts w:ascii="Palatino Linotype" w:eastAsia="Palatino Linotype" w:hAnsi="Palatino Linotype" w:cs="Palatino Linotype"/>
        </w:rPr>
      </w:pPr>
      <w:r w:rsidRPr="000A62B5">
        <w:rPr>
          <w:rFonts w:ascii="Palatino Linotype" w:eastAsia="Palatino Linotype" w:hAnsi="Palatino Linotype" w:cs="Palatino Linotype"/>
          <w:b/>
          <w:i/>
        </w:rPr>
        <w:t>“411.pdf</w:t>
      </w:r>
      <w:r w:rsidR="00913958" w:rsidRPr="000A62B5">
        <w:rPr>
          <w:rFonts w:ascii="Palatino Linotype" w:eastAsia="Palatino Linotype" w:hAnsi="Palatino Linotype" w:cs="Palatino Linotype"/>
          <w:b/>
          <w:i/>
        </w:rPr>
        <w:t>”</w:t>
      </w:r>
      <w:r w:rsidR="00913958" w:rsidRPr="000A62B5">
        <w:rPr>
          <w:rFonts w:ascii="Palatino Linotype" w:eastAsia="Palatino Linotype" w:hAnsi="Palatino Linotype" w:cs="Palatino Linotype"/>
        </w:rPr>
        <w:t xml:space="preserve">.- </w:t>
      </w:r>
      <w:r w:rsidR="00790453" w:rsidRPr="000A62B5">
        <w:rPr>
          <w:rFonts w:ascii="Palatino Linotype" w:eastAsia="Palatino Linotype" w:hAnsi="Palatino Linotype" w:cs="Palatino Linotype"/>
        </w:rPr>
        <w:t xml:space="preserve">Oficio número </w:t>
      </w:r>
      <w:r w:rsidR="00645044" w:rsidRPr="000A62B5">
        <w:rPr>
          <w:rFonts w:ascii="Palatino Linotype" w:eastAsia="Palatino Linotype" w:hAnsi="Palatino Linotype" w:cs="Palatino Linotype"/>
        </w:rPr>
        <w:t>SM/TV/441/2023 de fecha 12 de diciembre de 2023, signado por la Licenciada Gabriela Castrejón Mejía en su carácter de Síndico Municipal, mediante el cual informa la siguiente:</w:t>
      </w:r>
    </w:p>
    <w:p w14:paraId="05D8C35A" w14:textId="77777777" w:rsidR="00645044" w:rsidRPr="000A62B5" w:rsidRDefault="00645044" w:rsidP="00645044">
      <w:pPr>
        <w:pStyle w:val="Prrafodelista"/>
        <w:spacing w:line="360" w:lineRule="auto"/>
        <w:ind w:right="49"/>
        <w:jc w:val="both"/>
        <w:rPr>
          <w:rFonts w:ascii="Palatino Linotype" w:eastAsia="Palatino Linotype" w:hAnsi="Palatino Linotype" w:cs="Palatino Linotype"/>
        </w:rPr>
      </w:pPr>
    </w:p>
    <w:p w14:paraId="428D4F91" w14:textId="37FD3225" w:rsidR="00645044" w:rsidRPr="000A62B5" w:rsidRDefault="00645044" w:rsidP="00645044">
      <w:pPr>
        <w:pStyle w:val="Prrafodelista"/>
        <w:spacing w:line="360" w:lineRule="auto"/>
        <w:ind w:right="49"/>
        <w:jc w:val="both"/>
        <w:rPr>
          <w:rFonts w:ascii="Palatino Linotype" w:eastAsia="Palatino Linotype" w:hAnsi="Palatino Linotype" w:cs="Palatino Linotype"/>
        </w:rPr>
      </w:pPr>
      <w:r w:rsidRPr="000A62B5">
        <w:rPr>
          <w:rFonts w:ascii="Palatino Linotype" w:eastAsia="Palatino Linotype" w:hAnsi="Palatino Linotype" w:cs="Palatino Linotype"/>
        </w:rPr>
        <w:t>“</w:t>
      </w:r>
      <w:r w:rsidRPr="000A62B5">
        <w:rPr>
          <w:rFonts w:ascii="Palatino Linotype" w:eastAsia="Palatino Linotype" w:hAnsi="Palatino Linotype" w:cs="Palatino Linotype"/>
          <w:i/>
        </w:rPr>
        <w:t xml:space="preserve">Respecto a la solicitud presentada le informo que, la Síndico Municipal, </w:t>
      </w:r>
      <w:r w:rsidRPr="000A62B5">
        <w:rPr>
          <w:rFonts w:ascii="Palatino Linotype" w:eastAsia="Palatino Linotype" w:hAnsi="Palatino Linotype" w:cs="Palatino Linotype"/>
          <w:b/>
          <w:i/>
          <w:u w:val="single"/>
        </w:rPr>
        <w:t>NO</w:t>
      </w:r>
      <w:r w:rsidRPr="000A62B5">
        <w:rPr>
          <w:rFonts w:ascii="Palatino Linotype" w:eastAsia="Palatino Linotype" w:hAnsi="Palatino Linotype" w:cs="Palatino Linotype"/>
          <w:i/>
        </w:rPr>
        <w:t xml:space="preserve"> comprometido recursos públicos ante la Secretaría de Hacienda y Crédito Público.</w:t>
      </w:r>
      <w:r w:rsidRPr="000A62B5">
        <w:rPr>
          <w:rFonts w:ascii="Palatino Linotype" w:eastAsia="Palatino Linotype" w:hAnsi="Palatino Linotype" w:cs="Palatino Linotype"/>
        </w:rPr>
        <w:t>”</w:t>
      </w:r>
    </w:p>
    <w:p w14:paraId="67CB031F" w14:textId="77777777" w:rsidR="00645044" w:rsidRPr="000A62B5" w:rsidRDefault="00645044" w:rsidP="00645044">
      <w:pPr>
        <w:pStyle w:val="Prrafodelista"/>
        <w:spacing w:line="360" w:lineRule="auto"/>
        <w:ind w:right="49"/>
        <w:jc w:val="both"/>
        <w:rPr>
          <w:rFonts w:ascii="Palatino Linotype" w:eastAsia="Palatino Linotype" w:hAnsi="Palatino Linotype" w:cs="Palatino Linotype"/>
        </w:rPr>
      </w:pPr>
    </w:p>
    <w:p w14:paraId="5C9C2717" w14:textId="6B69F676" w:rsidR="0009068C" w:rsidRPr="000A62B5" w:rsidRDefault="0009068C" w:rsidP="0009068C">
      <w:pPr>
        <w:pStyle w:val="Prrafodelista"/>
        <w:numPr>
          <w:ilvl w:val="0"/>
          <w:numId w:val="36"/>
        </w:numPr>
        <w:spacing w:line="360" w:lineRule="auto"/>
        <w:ind w:right="49"/>
        <w:jc w:val="both"/>
        <w:rPr>
          <w:rFonts w:ascii="Palatino Linotype" w:eastAsia="Palatino Linotype" w:hAnsi="Palatino Linotype" w:cs="Palatino Linotype"/>
        </w:rPr>
      </w:pPr>
      <w:r w:rsidRPr="000A62B5">
        <w:rPr>
          <w:rFonts w:ascii="Palatino Linotype" w:eastAsia="Palatino Linotype" w:hAnsi="Palatino Linotype" w:cs="Palatino Linotype"/>
          <w:b/>
          <w:i/>
        </w:rPr>
        <w:t>“Contestacion 411.pdf</w:t>
      </w:r>
      <w:r w:rsidR="00913958" w:rsidRPr="000A62B5">
        <w:rPr>
          <w:rFonts w:ascii="Palatino Linotype" w:eastAsia="Palatino Linotype" w:hAnsi="Palatino Linotype" w:cs="Palatino Linotype"/>
          <w:b/>
          <w:i/>
        </w:rPr>
        <w:t>”</w:t>
      </w:r>
      <w:r w:rsidR="00913958" w:rsidRPr="000A62B5">
        <w:rPr>
          <w:rFonts w:ascii="Palatino Linotype" w:eastAsia="Palatino Linotype" w:hAnsi="Palatino Linotype" w:cs="Palatino Linotype"/>
        </w:rPr>
        <w:t xml:space="preserve">.- </w:t>
      </w:r>
      <w:r w:rsidR="00400A7A" w:rsidRPr="000A62B5">
        <w:rPr>
          <w:rFonts w:ascii="Palatino Linotype" w:eastAsia="Palatino Linotype" w:hAnsi="Palatino Linotype" w:cs="Palatino Linotype"/>
        </w:rPr>
        <w:t>Oficio número TDV/UTAI/1425/2023 de fecha 12 de diciembre de 2023, signado por la Titular de la Unidad de Transparencia, mediante el cual informa a la recurrente que adjunta la respuesta de la sindicatura</w:t>
      </w:r>
      <w:r w:rsidR="00EB60D8" w:rsidRPr="000A62B5">
        <w:rPr>
          <w:rFonts w:ascii="Palatino Linotype" w:eastAsia="Palatino Linotype" w:hAnsi="Palatino Linotype" w:cs="Palatino Linotype"/>
        </w:rPr>
        <w:t xml:space="preserve"> a través del oficio SM/TV/441/2023.</w:t>
      </w:r>
    </w:p>
    <w:p w14:paraId="20E207B2" w14:textId="77777777" w:rsidR="00334A42" w:rsidRPr="000A62B5" w:rsidRDefault="00334A42" w:rsidP="0062257E">
      <w:pPr>
        <w:autoSpaceDE w:val="0"/>
        <w:autoSpaceDN w:val="0"/>
        <w:adjustRightInd w:val="0"/>
        <w:spacing w:line="360" w:lineRule="auto"/>
        <w:jc w:val="both"/>
        <w:rPr>
          <w:rFonts w:ascii="Palatino Linotype" w:hAnsi="Palatino Linotype" w:cs="Arial"/>
        </w:rPr>
      </w:pPr>
    </w:p>
    <w:p w14:paraId="60C1AE10" w14:textId="1196BDB3" w:rsidR="0062257E" w:rsidRPr="000A62B5" w:rsidRDefault="005472A6" w:rsidP="0062257E">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t xml:space="preserve">Inconforme con la </w:t>
      </w:r>
      <w:r w:rsidR="0062257E" w:rsidRPr="000A62B5">
        <w:rPr>
          <w:rFonts w:ascii="Palatino Linotype" w:hAnsi="Palatino Linotype" w:cs="Arial"/>
        </w:rPr>
        <w:t>respuesta</w:t>
      </w:r>
      <w:r w:rsidRPr="000A62B5">
        <w:rPr>
          <w:rFonts w:ascii="Palatino Linotype" w:hAnsi="Palatino Linotype" w:cs="Arial"/>
        </w:rPr>
        <w:t xml:space="preserve">, </w:t>
      </w:r>
      <w:r w:rsidR="00CA73A5" w:rsidRPr="000A62B5">
        <w:rPr>
          <w:rFonts w:ascii="Palatino Linotype" w:hAnsi="Palatino Linotype" w:cs="Arial"/>
        </w:rPr>
        <w:t xml:space="preserve">el recurrente en su recurso de revisión adujó como razones o motivos de inconformidad: </w:t>
      </w:r>
      <w:r w:rsidR="0062257E" w:rsidRPr="000A62B5">
        <w:rPr>
          <w:rFonts w:ascii="Palatino Linotype" w:hAnsi="Palatino Linotype" w:cs="Arial"/>
          <w:i/>
        </w:rPr>
        <w:t>“Me causó agravio que la Sindico señalara la inexistencia de algún documento en la cual se comprometiera recurso público ante la Secretaría de Hacienda y Crédito Público, cuando en la página oficial del Ayuntamiento de Tenango del Valle, México, la cual la puedo ver en FACEBOOK y precisamente en la sesión de cabildo del 29de noviembre de 2023, se hizo referencia a un convenio celebrado entre el Ayuntamiento de Tenango del Valle, México representado por Gabriela Castrejón Mejía y por la otra la Secretaria de Hacienda y Crédito Público, y que dispuso de recurso económico del ayuntamiento para hacer pagos; por lo que de manera ilegal, con desvío de poder, de manea arbitraria y por demás ilegal se realizó falsas declaraciones ante autoridad diversa a la judicial y se me oculta información que pretendo saber la fecha y dónde la puedo consultar Por ello se deberá exigir a la Síndico que omita emitir declaraciones falsas y se me otorgue el o los documentos que fueron referidos en la Sesión de CAbildo del 29/11/2023</w:t>
      </w:r>
      <w:r w:rsidR="0062257E" w:rsidRPr="000A62B5">
        <w:rPr>
          <w:rFonts w:ascii="Palatino Linotype" w:hAnsi="Palatino Linotype" w:cs="Arial"/>
        </w:rPr>
        <w:t xml:space="preserve">” (sic), </w:t>
      </w:r>
      <w:r w:rsidR="00CA73A5" w:rsidRPr="000A62B5">
        <w:rPr>
          <w:rFonts w:ascii="Palatino Linotype" w:hAnsi="Palatino Linotype" w:cs="Arial"/>
        </w:rPr>
        <w:t xml:space="preserve">manifestaciones que se consideran </w:t>
      </w:r>
      <w:r w:rsidR="00095701" w:rsidRPr="000A62B5">
        <w:rPr>
          <w:rFonts w:ascii="Palatino Linotype" w:hAnsi="Palatino Linotype" w:cs="Arial"/>
        </w:rPr>
        <w:t xml:space="preserve">fundadas ya que si bien se pronunció la Sindicatura Municipal, lo cierto es que la unidad administrativa que por sus funciones puede contar con la información solicitada es la </w:t>
      </w:r>
      <w:r w:rsidR="004A1A24" w:rsidRPr="000A62B5">
        <w:rPr>
          <w:rFonts w:ascii="Palatino Linotype" w:hAnsi="Palatino Linotype" w:cs="Arial"/>
        </w:rPr>
        <w:t>Tesorería</w:t>
      </w:r>
      <w:r w:rsidR="00095701" w:rsidRPr="000A62B5">
        <w:rPr>
          <w:rFonts w:ascii="Palatino Linotype" w:hAnsi="Palatino Linotype" w:cs="Arial"/>
        </w:rPr>
        <w:t xml:space="preserve"> Municipal ya que de acuerdo al Bando Municipal </w:t>
      </w:r>
      <w:r w:rsidR="00721631" w:rsidRPr="000A62B5">
        <w:rPr>
          <w:rFonts w:ascii="Palatino Linotype" w:hAnsi="Palatino Linotype" w:cs="Arial"/>
        </w:rPr>
        <w:t xml:space="preserve">de Tenango del Valle </w:t>
      </w:r>
      <w:r w:rsidR="00095701" w:rsidRPr="000A62B5">
        <w:rPr>
          <w:rFonts w:ascii="Palatino Linotype" w:hAnsi="Palatino Linotype" w:cs="Arial"/>
        </w:rPr>
        <w:t>le corresponden las siguientes:</w:t>
      </w:r>
    </w:p>
    <w:p w14:paraId="7D267B97" w14:textId="77777777" w:rsidR="0062257E" w:rsidRPr="000A62B5" w:rsidRDefault="0062257E" w:rsidP="0062257E">
      <w:pPr>
        <w:autoSpaceDE w:val="0"/>
        <w:autoSpaceDN w:val="0"/>
        <w:adjustRightInd w:val="0"/>
        <w:spacing w:line="360" w:lineRule="auto"/>
        <w:jc w:val="both"/>
        <w:rPr>
          <w:rFonts w:ascii="Palatino Linotype" w:hAnsi="Palatino Linotype" w:cs="Arial"/>
        </w:rPr>
      </w:pPr>
    </w:p>
    <w:p w14:paraId="2F9D7235" w14:textId="0833BE21"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w:t>
      </w:r>
      <w:r w:rsidRPr="000A62B5">
        <w:rPr>
          <w:rFonts w:ascii="Palatino Linotype" w:hAnsi="Palatino Linotype" w:cs="Arial"/>
          <w:b/>
          <w:i/>
          <w:iCs/>
          <w:color w:val="222222"/>
        </w:rPr>
        <w:t>Artículo 31</w:t>
      </w:r>
      <w:r w:rsidRPr="000A62B5">
        <w:rPr>
          <w:rFonts w:ascii="Palatino Linotype" w:hAnsi="Palatino Linotype" w:cs="Arial"/>
          <w:i/>
          <w:iCs/>
          <w:color w:val="222222"/>
        </w:rPr>
        <w:t xml:space="preserve">. Para el despacho de los asuntos municipales, el Ayuntamiento se auxiliará de las dependencias y las entidades de la administración pública municipal que considere necesarias, las cuales estarán subordinadas al Presidente Municipal, mismas que a continuación se enlistan: </w:t>
      </w:r>
    </w:p>
    <w:p w14:paraId="33D69EEB"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I. CENTRALIZADAS </w:t>
      </w:r>
    </w:p>
    <w:p w14:paraId="39D82D09" w14:textId="650024C6"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w:t>
      </w:r>
    </w:p>
    <w:p w14:paraId="48605AD9" w14:textId="545AC8DA" w:rsidR="0062257E" w:rsidRPr="000A62B5" w:rsidRDefault="00CB08E1" w:rsidP="00CB08E1">
      <w:pPr>
        <w:ind w:left="851" w:right="851"/>
        <w:jc w:val="both"/>
        <w:rPr>
          <w:rFonts w:ascii="Palatino Linotype" w:hAnsi="Palatino Linotype" w:cs="Arial"/>
          <w:b/>
          <w:i/>
          <w:iCs/>
          <w:color w:val="222222"/>
        </w:rPr>
      </w:pPr>
      <w:r w:rsidRPr="000A62B5">
        <w:rPr>
          <w:rFonts w:ascii="Palatino Linotype" w:hAnsi="Palatino Linotype" w:cs="Arial"/>
          <w:b/>
          <w:i/>
          <w:iCs/>
          <w:color w:val="222222"/>
        </w:rPr>
        <w:t>2. Tesorería Municipal;</w:t>
      </w:r>
    </w:p>
    <w:p w14:paraId="4411A625" w14:textId="0FFA781E"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w:t>
      </w:r>
    </w:p>
    <w:p w14:paraId="73465A19"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b/>
          <w:i/>
          <w:iCs/>
          <w:color w:val="222222"/>
        </w:rPr>
        <w:t>Artículo 36</w:t>
      </w:r>
      <w:r w:rsidRPr="000A62B5">
        <w:rPr>
          <w:rFonts w:ascii="Palatino Linotype" w:hAnsi="Palatino Linotype" w:cs="Arial"/>
          <w:i/>
          <w:iCs/>
          <w:color w:val="222222"/>
        </w:rPr>
        <w:t xml:space="preserve">. La tesorería municipal es el órgano encargado de la recaudación de los ingresos municipales y responsable de realizar las erogaciones que haga el ayuntamiento. </w:t>
      </w:r>
    </w:p>
    <w:p w14:paraId="035E647B"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b/>
          <w:i/>
          <w:iCs/>
          <w:color w:val="222222"/>
        </w:rPr>
        <w:t>Artículo 37</w:t>
      </w:r>
      <w:r w:rsidRPr="000A62B5">
        <w:rPr>
          <w:rFonts w:ascii="Palatino Linotype" w:hAnsi="Palatino Linotype" w:cs="Arial"/>
          <w:i/>
          <w:iCs/>
          <w:color w:val="222222"/>
        </w:rPr>
        <w:t xml:space="preserve">. Son atribuciones del tesorero municipal: </w:t>
      </w:r>
    </w:p>
    <w:p w14:paraId="0428628A"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I. Administrar la hacienda pública municipal, de conformidad con las disposiciones legales aplicables; </w:t>
      </w:r>
    </w:p>
    <w:p w14:paraId="568C0546"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784AAEAA"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III. Imponer las sanciones administrativas que procedan por infracciones a las disposiciones fiscales; </w:t>
      </w:r>
    </w:p>
    <w:p w14:paraId="16C6F045"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IV. Llevar los registros contables, financieros y administrativos de los ingresos, egresos, e inventarios; </w:t>
      </w:r>
    </w:p>
    <w:p w14:paraId="79B81255"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54DA1E60"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VI. Presentar anualmente al ayuntamiento un informe de la situación contable financiera de la Tesorería Municipal; </w:t>
      </w:r>
    </w:p>
    <w:p w14:paraId="28EBF21A" w14:textId="4ECC264F"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VII. Proporcionar para la formulación del proyecto de Presupuesto de Egresos Municipales la información financiera relativa a la solución o en su caso, el pago de los litigios laborales; </w:t>
      </w:r>
    </w:p>
    <w:p w14:paraId="49B4F242"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VIII. Diseñar y aprobar las formas oficiales de manifestaciones, avisos y declaraciones y demás documentos requeridos; </w:t>
      </w:r>
    </w:p>
    <w:p w14:paraId="08E691F3"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lastRenderedPageBreak/>
        <w:t xml:space="preserve">IX. Participar en la formulación de Convenios Fiscales y ejercer las atribuciones que le correspondan en el ámbito de su competencia; </w:t>
      </w:r>
    </w:p>
    <w:p w14:paraId="2A6CEAE9"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 Proponer al ayuntamiento la cancelación de cuentas incobrables; </w:t>
      </w:r>
    </w:p>
    <w:p w14:paraId="5C6507EE"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XI. Custodiar y ejercer las garantías que se otorguen en favor de la hacienda municipal; </w:t>
      </w:r>
    </w:p>
    <w:p w14:paraId="0CD5EBBB"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XII. Proponer la política de ingresos de la tesorería municipal; </w:t>
      </w:r>
    </w:p>
    <w:p w14:paraId="5BBB46DA"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XIII. Intervenir en la elaboración del programa financiero municipal; </w:t>
      </w:r>
    </w:p>
    <w:p w14:paraId="402CB58B"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XIV. Elaborar y mantener actualizado el Padrón de Contribuyentes; </w:t>
      </w:r>
    </w:p>
    <w:p w14:paraId="12F8106D" w14:textId="0E3D7243"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XV. Ministrar a su inmediato antecesor todos los datos oficiales que le solicitare, para contestar los pliegos de observaciones y alcances que formule y deduzca el Órgano Superior de Fiscalización del Estado de México; </w:t>
      </w:r>
    </w:p>
    <w:p w14:paraId="6AC589EE" w14:textId="519AF16D"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XVI. Solicitar a las instancias competentes, la práctica de revisiones circunstanciadas, de conformidad con las normas que rigen en materia de control y evaluación gubernamental en el ámbito municipal; </w:t>
      </w:r>
    </w:p>
    <w:p w14:paraId="69E2CA66" w14:textId="374952BE"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XVII. Glosar oportunamente las cuentas del ayuntamiento; </w:t>
      </w:r>
    </w:p>
    <w:p w14:paraId="5038851C" w14:textId="3C7B8C63"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XVIII. Contestar oportunamente los pliegos de observaciones y responsabilidad que haga el Órgano Superior de Fiscalización del Estado de México, así como atender en tiempo y forma las solicitudes de información que éste requiera, informando al Ayuntamiento; </w:t>
      </w:r>
    </w:p>
    <w:p w14:paraId="6546BD13"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XIX. Expedir copias certificadas de los documentos a su cuidado, por acuerdo expreso del Ayuntamiento y cuando se trate de documentación presentada ante el Órgano Superior de Fiscalización del Estado de México; XX.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095BABA9" w14:textId="77777777"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t xml:space="preserve">XXI. Dar cumplimiento a las leyes, convenios de coordinación fiscal y demás que en materia hacendaria celebre el Ayuntamiento con el Estado; XXII. Entregar oportunamente a él o los Síndicos, según sea el caso, el informe mensual que corresponda, a fin de que se revise, y de ser necesario, para que se formulen las observaciones respectivas; y </w:t>
      </w:r>
    </w:p>
    <w:p w14:paraId="16DEBEB0" w14:textId="69F97698" w:rsidR="00CB08E1" w:rsidRPr="000A62B5" w:rsidRDefault="00CB08E1" w:rsidP="00CB08E1">
      <w:pPr>
        <w:ind w:left="851" w:right="851"/>
        <w:jc w:val="both"/>
        <w:rPr>
          <w:rFonts w:ascii="Palatino Linotype" w:hAnsi="Palatino Linotype" w:cs="Arial"/>
          <w:i/>
          <w:iCs/>
          <w:color w:val="222222"/>
        </w:rPr>
      </w:pPr>
      <w:r w:rsidRPr="000A62B5">
        <w:rPr>
          <w:rFonts w:ascii="Palatino Linotype" w:hAnsi="Palatino Linotype" w:cs="Arial"/>
          <w:i/>
          <w:iCs/>
          <w:color w:val="222222"/>
        </w:rPr>
        <w:lastRenderedPageBreak/>
        <w:t>XXIII. Las que les señalen las demás disposiciones legales y el ayuntamiento.”</w:t>
      </w:r>
    </w:p>
    <w:p w14:paraId="7A462AB8" w14:textId="77777777" w:rsidR="00CB08E1" w:rsidRPr="000A62B5" w:rsidRDefault="00CB08E1" w:rsidP="009A029B">
      <w:pPr>
        <w:autoSpaceDE w:val="0"/>
        <w:autoSpaceDN w:val="0"/>
        <w:adjustRightInd w:val="0"/>
        <w:spacing w:line="360" w:lineRule="auto"/>
        <w:jc w:val="both"/>
        <w:rPr>
          <w:rFonts w:ascii="Palatino Linotype" w:hAnsi="Palatino Linotype" w:cs="Arial"/>
        </w:rPr>
      </w:pPr>
    </w:p>
    <w:p w14:paraId="647B7479" w14:textId="539265CE" w:rsidR="000F6E59" w:rsidRPr="000A62B5" w:rsidRDefault="00F73D90" w:rsidP="000F6E59">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t xml:space="preserve">Como podemos apreciar al tesorero Municipal le corresponde entre otras obligaciones las de </w:t>
      </w:r>
      <w:r w:rsidR="000F6E59" w:rsidRPr="000A62B5">
        <w:rPr>
          <w:rFonts w:ascii="Palatino Linotype" w:hAnsi="Palatino Linotype" w:cs="Arial"/>
        </w:rPr>
        <w:t>Administrar la hacienda pública municipal, realizar actividades relacionadas con la recaudación, fiscalización y administración de contribuciones, llevar registros contables, financieros y administrativos, proporcionar datos para la formulación del Presupuesto de Egresos Municipales, presentar informes anuales sobre la situación contable y financiera, participar en la formulación de convenios fiscales.</w:t>
      </w:r>
    </w:p>
    <w:p w14:paraId="3410F44A" w14:textId="77777777" w:rsidR="00F73D90" w:rsidRPr="000A62B5" w:rsidRDefault="00F73D90" w:rsidP="00C85AF2">
      <w:pPr>
        <w:autoSpaceDE w:val="0"/>
        <w:autoSpaceDN w:val="0"/>
        <w:adjustRightInd w:val="0"/>
        <w:spacing w:line="360" w:lineRule="auto"/>
        <w:jc w:val="both"/>
        <w:rPr>
          <w:rFonts w:ascii="Palatino Linotype" w:hAnsi="Palatino Linotype" w:cs="Arial"/>
        </w:rPr>
      </w:pPr>
    </w:p>
    <w:p w14:paraId="48E35184" w14:textId="0E8D2862" w:rsidR="00C85AF2" w:rsidRPr="000A62B5" w:rsidRDefault="00F73D90" w:rsidP="00C85AF2">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t>En ese sentido</w:t>
      </w:r>
      <w:r w:rsidR="009A029B" w:rsidRPr="000A62B5">
        <w:rPr>
          <w:rFonts w:ascii="Palatino Linotype" w:hAnsi="Palatino Linotype" w:cs="Arial"/>
        </w:rPr>
        <w:t xml:space="preserve"> al Tesorero Municipal le corresponde conocer o saber si el ayuntamiento ha comprometido recursos públicos ante la Secretaría de Hacienda y Crédito Público</w:t>
      </w:r>
      <w:r w:rsidR="001026E5" w:rsidRPr="000A62B5">
        <w:rPr>
          <w:rFonts w:ascii="Palatino Linotype" w:hAnsi="Palatino Linotype" w:cs="Arial"/>
        </w:rPr>
        <w:t xml:space="preserve"> (SHCP)</w:t>
      </w:r>
      <w:r w:rsidR="009A029B" w:rsidRPr="000A62B5">
        <w:rPr>
          <w:rFonts w:ascii="Palatino Linotype" w:hAnsi="Palatino Linotype" w:cs="Arial"/>
        </w:rPr>
        <w:t xml:space="preserve">, ya que </w:t>
      </w:r>
      <w:r w:rsidR="00C85AF2" w:rsidRPr="000A62B5">
        <w:rPr>
          <w:rFonts w:ascii="Palatino Linotype" w:hAnsi="Palatino Linotype" w:cs="Arial"/>
        </w:rPr>
        <w:t>el tesorero es responsable de administrar la hacienda pública municipal, lo que incluye la gestión eficiente de los recursos financieros, saber si se han comprometido recursos ante la SHCP es esencial para planificar adecuadamente la disponibilidad de fondos y cumplir con los compromisos financieros adquiridos.</w:t>
      </w:r>
    </w:p>
    <w:p w14:paraId="38C46418" w14:textId="77777777" w:rsidR="00C85AF2" w:rsidRPr="000A62B5" w:rsidRDefault="00C85AF2" w:rsidP="00C85AF2">
      <w:pPr>
        <w:autoSpaceDE w:val="0"/>
        <w:autoSpaceDN w:val="0"/>
        <w:adjustRightInd w:val="0"/>
        <w:spacing w:line="360" w:lineRule="auto"/>
        <w:jc w:val="both"/>
        <w:rPr>
          <w:rFonts w:ascii="Palatino Linotype" w:hAnsi="Palatino Linotype" w:cs="Arial"/>
        </w:rPr>
      </w:pPr>
    </w:p>
    <w:p w14:paraId="53BB19E1" w14:textId="6206301F" w:rsidR="00C85AF2" w:rsidRPr="000A62B5" w:rsidRDefault="00C85AF2" w:rsidP="00C85AF2">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t>Conocer los compromisos financieros del Ayuntamiento ante otras instituciones es esencial para la elaboración del presupuesto municipal, permite al tesorero tener una visión clara de las obligaciones financieras que debe atender el ayuntamiento, lo que facilita la planificación a corto y largo plazo.</w:t>
      </w:r>
    </w:p>
    <w:p w14:paraId="227102F5" w14:textId="77777777" w:rsidR="00C85AF2" w:rsidRPr="000A62B5" w:rsidRDefault="00C85AF2" w:rsidP="00C85AF2">
      <w:pPr>
        <w:autoSpaceDE w:val="0"/>
        <w:autoSpaceDN w:val="0"/>
        <w:adjustRightInd w:val="0"/>
        <w:spacing w:line="360" w:lineRule="auto"/>
        <w:jc w:val="both"/>
        <w:rPr>
          <w:rFonts w:ascii="Palatino Linotype" w:hAnsi="Palatino Linotype" w:cs="Arial"/>
          <w:b/>
          <w:bCs/>
        </w:rPr>
      </w:pPr>
    </w:p>
    <w:p w14:paraId="4BDCC047" w14:textId="12AB7EA3" w:rsidR="00C85AF2" w:rsidRPr="000A62B5" w:rsidRDefault="00C85AF2" w:rsidP="00C85AF2">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lastRenderedPageBreak/>
        <w:t>La relación entre el ayuntamiento y otras dependencias puede involucrar acuerdos, convenios, o transferencias de recursos que deben cumplir con regulaciones y normativas legales en donde el tesorero debe asegurarse de que el ayuntamiento cumpla con todas las obligaciones legales y normativas en relación con estos compromisos.</w:t>
      </w:r>
    </w:p>
    <w:p w14:paraId="5825E45E" w14:textId="77777777" w:rsidR="00C85AF2" w:rsidRPr="000A62B5" w:rsidRDefault="00C85AF2" w:rsidP="00C85AF2">
      <w:pPr>
        <w:autoSpaceDE w:val="0"/>
        <w:autoSpaceDN w:val="0"/>
        <w:adjustRightInd w:val="0"/>
        <w:spacing w:line="360" w:lineRule="auto"/>
        <w:jc w:val="both"/>
        <w:rPr>
          <w:rFonts w:ascii="Palatino Linotype" w:hAnsi="Palatino Linotype" w:cs="Arial"/>
        </w:rPr>
      </w:pPr>
    </w:p>
    <w:p w14:paraId="39D27B93" w14:textId="66F44C70" w:rsidR="00C85AF2" w:rsidRPr="000A62B5" w:rsidRDefault="00C85AF2" w:rsidP="00C85AF2">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t>La preparación de informes financieros, incluyendo la situación contable y financiera, requiere que el tesorero esté al tanto de todos los compromisos financieros contraídos por el ayuntamiento</w:t>
      </w:r>
      <w:r w:rsidR="00BA320E" w:rsidRPr="000A62B5">
        <w:rPr>
          <w:rFonts w:ascii="Palatino Linotype" w:hAnsi="Palatino Linotype" w:cs="Arial"/>
        </w:rPr>
        <w:t>.</w:t>
      </w:r>
    </w:p>
    <w:p w14:paraId="11C07B41" w14:textId="77777777" w:rsidR="004A1A24" w:rsidRPr="000A62B5" w:rsidRDefault="004A1A24" w:rsidP="009A029B">
      <w:pPr>
        <w:autoSpaceDE w:val="0"/>
        <w:autoSpaceDN w:val="0"/>
        <w:adjustRightInd w:val="0"/>
        <w:spacing w:line="360" w:lineRule="auto"/>
        <w:jc w:val="both"/>
        <w:rPr>
          <w:rFonts w:ascii="Palatino Linotype" w:hAnsi="Palatino Linotype" w:cs="Arial"/>
        </w:rPr>
      </w:pPr>
    </w:p>
    <w:p w14:paraId="20451993" w14:textId="53283164" w:rsidR="004A1A24" w:rsidRPr="000A62B5" w:rsidRDefault="00A31446" w:rsidP="009A029B">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noProof/>
          <w:lang w:val="es-MX"/>
        </w:rPr>
        <mc:AlternateContent>
          <mc:Choice Requires="wps">
            <w:drawing>
              <wp:anchor distT="0" distB="0" distL="114300" distR="114300" simplePos="0" relativeHeight="251659264" behindDoc="0" locked="0" layoutInCell="1" allowOverlap="1" wp14:anchorId="365D1ECE" wp14:editId="2158D3A6">
                <wp:simplePos x="0" y="0"/>
                <wp:positionH relativeFrom="column">
                  <wp:posOffset>1591502</wp:posOffset>
                </wp:positionH>
                <wp:positionV relativeFrom="paragraph">
                  <wp:posOffset>652007</wp:posOffset>
                </wp:positionV>
                <wp:extent cx="3896139" cy="985630"/>
                <wp:effectExtent l="57150" t="38100" r="66675" b="119380"/>
                <wp:wrapNone/>
                <wp:docPr id="2" name="Conector recto de flecha 2"/>
                <wp:cNvGraphicFramePr/>
                <a:graphic xmlns:a="http://schemas.openxmlformats.org/drawingml/2006/main">
                  <a:graphicData uri="http://schemas.microsoft.com/office/word/2010/wordprocessingShape">
                    <wps:wsp>
                      <wps:cNvCnPr/>
                      <wps:spPr>
                        <a:xfrm flipH="1">
                          <a:off x="0" y="0"/>
                          <a:ext cx="3896139" cy="98563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C08A14" id="_x0000_t32" coordsize="21600,21600" o:spt="32" o:oned="t" path="m,l21600,21600e" filled="f">
                <v:path arrowok="t" fillok="f" o:connecttype="none"/>
                <o:lock v:ext="edit" shapetype="t"/>
              </v:shapetype>
              <v:shape id="Conector recto de flecha 2" o:spid="_x0000_s1026" type="#_x0000_t32" style="position:absolute;margin-left:125.3pt;margin-top:51.35pt;width:306.8pt;height:77.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" strokecolor="red" strokeweight="2pt">
                <v:stroke endarrow="block"/>
                <v:shadow on="t" color="black" opacity="24903f" origin=",.5" offset="0,.55556mm"/>
              </v:shape>
            </w:pict>
          </mc:Fallback>
        </mc:AlternateContent>
      </w:r>
      <w:r w:rsidRPr="000A62B5">
        <w:rPr>
          <w:rFonts w:ascii="Palatino Linotype" w:hAnsi="Palatino Linotype" w:cs="Arial"/>
          <w:noProof/>
          <w:lang w:val="es-MX"/>
        </w:rPr>
        <mc:AlternateContent>
          <mc:Choice Requires="wps">
            <w:drawing>
              <wp:anchor distT="45720" distB="45720" distL="114300" distR="114300" simplePos="0" relativeHeight="251661312" behindDoc="0" locked="0" layoutInCell="1" allowOverlap="1" wp14:anchorId="2FCA4672" wp14:editId="6628CBFE">
                <wp:simplePos x="0" y="0"/>
                <wp:positionH relativeFrom="column">
                  <wp:posOffset>5487284</wp:posOffset>
                </wp:positionH>
                <wp:positionV relativeFrom="paragraph">
                  <wp:posOffset>515316</wp:posOffset>
                </wp:positionV>
                <wp:extent cx="1009816" cy="1404620"/>
                <wp:effectExtent l="0" t="0" r="19050" b="260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816" cy="1404620"/>
                        </a:xfrm>
                        <a:prstGeom prst="rect">
                          <a:avLst/>
                        </a:prstGeom>
                        <a:solidFill>
                          <a:schemeClr val="tx1"/>
                        </a:solidFill>
                        <a:ln w="9525">
                          <a:solidFill>
                            <a:srgbClr val="000000"/>
                          </a:solidFill>
                          <a:miter lim="800000"/>
                          <a:headEnd/>
                          <a:tailEnd/>
                        </a:ln>
                      </wps:spPr>
                      <wps:txbx>
                        <w:txbxContent>
                          <w:p w14:paraId="35317BFB" w14:textId="3F46CCDE" w:rsidR="00A31446" w:rsidRPr="00A31446" w:rsidRDefault="00A31446" w:rsidP="00A31446">
                            <w:pPr>
                              <w:jc w:val="both"/>
                              <w:rPr>
                                <w:rFonts w:ascii="Palatino Linotype" w:hAnsi="Palatino Linotype"/>
                              </w:rPr>
                            </w:pPr>
                            <w:r w:rsidRPr="00A31446">
                              <w:rPr>
                                <w:rFonts w:ascii="Palatino Linotype" w:hAnsi="Palatino Linotype"/>
                              </w:rPr>
                              <w:t>Sólo se turnó a la síndico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CA4672" id="_x0000_t202" coordsize="21600,21600" o:spt="202" path="m,l,21600r21600,l21600,xe">
                <v:stroke joinstyle="miter"/>
                <v:path gradientshapeok="t" o:connecttype="rect"/>
              </v:shapetype>
              <v:shape id="Cuadro de texto 2" o:spid="_x0000_s1026" type="#_x0000_t202" style="position:absolute;left:0;text-align:left;margin-left:432.05pt;margin-top:40.6pt;width:7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" fillcolor="black [3213]">
                <v:textbox style="mso-fit-shape-to-text:t">
                  <w:txbxContent>
                    <w:p w14:paraId="35317BFB" w14:textId="3F46CCDE" w:rsidR="00A31446" w:rsidRPr="00A31446" w:rsidRDefault="00A31446" w:rsidP="00A31446">
                      <w:pPr>
                        <w:jc w:val="both"/>
                        <w:rPr>
                          <w:rFonts w:ascii="Palatino Linotype" w:hAnsi="Palatino Linotype"/>
                        </w:rPr>
                      </w:pPr>
                      <w:r w:rsidRPr="00A31446">
                        <w:rPr>
                          <w:rFonts w:ascii="Palatino Linotype" w:hAnsi="Palatino Linotype"/>
                        </w:rPr>
                        <w:t xml:space="preserve">Sólo se turnó </w:t>
                      </w:r>
                      <w:proofErr w:type="gramStart"/>
                      <w:r w:rsidRPr="00A31446">
                        <w:rPr>
                          <w:rFonts w:ascii="Palatino Linotype" w:hAnsi="Palatino Linotype"/>
                        </w:rPr>
                        <w:t>a la</w:t>
                      </w:r>
                      <w:proofErr w:type="gramEnd"/>
                      <w:r w:rsidRPr="00A31446">
                        <w:rPr>
                          <w:rFonts w:ascii="Palatino Linotype" w:hAnsi="Palatino Linotype"/>
                        </w:rPr>
                        <w:t xml:space="preserve"> síndico</w:t>
                      </w:r>
                    </w:p>
                  </w:txbxContent>
                </v:textbox>
              </v:shape>
            </w:pict>
          </mc:Fallback>
        </mc:AlternateContent>
      </w:r>
      <w:r w:rsidR="00153A11" w:rsidRPr="000A62B5">
        <w:rPr>
          <w:rFonts w:ascii="Palatino Linotype" w:hAnsi="Palatino Linotype" w:cs="Arial"/>
        </w:rPr>
        <w:t xml:space="preserve">Sin embargo, del </w:t>
      </w:r>
      <w:r w:rsidRPr="000A62B5">
        <w:rPr>
          <w:rFonts w:ascii="Palatino Linotype" w:hAnsi="Palatino Linotype" w:cs="Arial"/>
        </w:rPr>
        <w:t>expediente</w:t>
      </w:r>
      <w:r w:rsidR="00153A11" w:rsidRPr="000A62B5">
        <w:rPr>
          <w:rFonts w:ascii="Palatino Linotype" w:hAnsi="Palatino Linotype" w:cs="Arial"/>
        </w:rPr>
        <w:t xml:space="preserve"> electrónico del SAIMEX no se aprecia que la solicitud de información se haya turnado a la </w:t>
      </w:r>
      <w:r w:rsidRPr="000A62B5">
        <w:rPr>
          <w:rFonts w:ascii="Palatino Linotype" w:hAnsi="Palatino Linotype" w:cs="Arial"/>
        </w:rPr>
        <w:t>Tesorería</w:t>
      </w:r>
      <w:r w:rsidR="00153A11" w:rsidRPr="000A62B5">
        <w:rPr>
          <w:rFonts w:ascii="Palatino Linotype" w:hAnsi="Palatino Linotype" w:cs="Arial"/>
        </w:rPr>
        <w:t xml:space="preserve"> </w:t>
      </w:r>
      <w:r w:rsidRPr="000A62B5">
        <w:rPr>
          <w:rFonts w:ascii="Palatino Linotype" w:hAnsi="Palatino Linotype" w:cs="Arial"/>
        </w:rPr>
        <w:t>Municipal</w:t>
      </w:r>
      <w:r w:rsidR="00153A11" w:rsidRPr="000A62B5">
        <w:rPr>
          <w:rFonts w:ascii="Palatino Linotype" w:hAnsi="Palatino Linotype" w:cs="Arial"/>
        </w:rPr>
        <w:t xml:space="preserve">, </w:t>
      </w:r>
      <w:r w:rsidRPr="000A62B5">
        <w:rPr>
          <w:rFonts w:ascii="Palatino Linotype" w:hAnsi="Palatino Linotype" w:cs="Arial"/>
        </w:rPr>
        <w:t>como se aprecia a continuación:</w:t>
      </w:r>
    </w:p>
    <w:p w14:paraId="4877C688" w14:textId="2FD11F6B" w:rsidR="00A31446" w:rsidRPr="000A62B5" w:rsidRDefault="00A31446" w:rsidP="009A029B">
      <w:pPr>
        <w:autoSpaceDE w:val="0"/>
        <w:autoSpaceDN w:val="0"/>
        <w:adjustRightInd w:val="0"/>
        <w:spacing w:line="360" w:lineRule="auto"/>
        <w:jc w:val="both"/>
        <w:rPr>
          <w:rFonts w:ascii="Palatino Linotype" w:hAnsi="Palatino Linotype" w:cs="Arial"/>
        </w:rPr>
      </w:pPr>
    </w:p>
    <w:p w14:paraId="36083469" w14:textId="095FFA1B" w:rsidR="00A31446" w:rsidRPr="000A62B5" w:rsidRDefault="00A31446" w:rsidP="009A029B">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noProof/>
          <w:lang w:val="es-MX"/>
        </w:rPr>
        <w:drawing>
          <wp:inline distT="0" distB="0" distL="0" distR="0" wp14:anchorId="420AA67D" wp14:editId="5002B2E3">
            <wp:extent cx="5612130" cy="795131"/>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1953" cy="802190"/>
                    </a:xfrm>
                    <a:prstGeom prst="rect">
                      <a:avLst/>
                    </a:prstGeom>
                  </pic:spPr>
                </pic:pic>
              </a:graphicData>
            </a:graphic>
          </wp:inline>
        </w:drawing>
      </w:r>
    </w:p>
    <w:p w14:paraId="1F06BD72" w14:textId="77777777" w:rsidR="004A1A24" w:rsidRPr="000A62B5" w:rsidRDefault="004A1A24" w:rsidP="0062257E">
      <w:pPr>
        <w:autoSpaceDE w:val="0"/>
        <w:autoSpaceDN w:val="0"/>
        <w:adjustRightInd w:val="0"/>
        <w:spacing w:line="360" w:lineRule="auto"/>
        <w:jc w:val="both"/>
        <w:rPr>
          <w:rFonts w:ascii="Palatino Linotype" w:hAnsi="Palatino Linotype" w:cs="Arial"/>
        </w:rPr>
      </w:pPr>
    </w:p>
    <w:p w14:paraId="76F2EAC5" w14:textId="071F6219" w:rsidR="00E80E89" w:rsidRPr="000A62B5" w:rsidRDefault="00E80E89" w:rsidP="0062257E">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t>Cabe precisar que en la siguiente liga electr</w:t>
      </w:r>
      <w:r w:rsidR="00CD1F15" w:rsidRPr="000A62B5">
        <w:rPr>
          <w:rFonts w:ascii="Palatino Linotype" w:hAnsi="Palatino Linotype" w:cs="Arial"/>
        </w:rPr>
        <w:t>ónica:</w:t>
      </w:r>
    </w:p>
    <w:p w14:paraId="14503EA6" w14:textId="77777777" w:rsidR="00E80E89" w:rsidRPr="000A62B5" w:rsidRDefault="00E80E89" w:rsidP="0062257E">
      <w:pPr>
        <w:autoSpaceDE w:val="0"/>
        <w:autoSpaceDN w:val="0"/>
        <w:adjustRightInd w:val="0"/>
        <w:spacing w:line="360" w:lineRule="auto"/>
        <w:jc w:val="both"/>
        <w:rPr>
          <w:rFonts w:ascii="Palatino Linotype" w:hAnsi="Palatino Linotype" w:cs="Arial"/>
        </w:rPr>
      </w:pPr>
    </w:p>
    <w:p w14:paraId="564CAE65" w14:textId="6025916F" w:rsidR="00E80E89" w:rsidRPr="000A62B5" w:rsidRDefault="00E80E89" w:rsidP="0062257E">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t>https://tenangodelvalle.gob.mx/Orden_del_d%c3%ada/ORDEN%20DEL%20D%c3%8dA%2096%20ORDINARIA.pdf</w:t>
      </w:r>
    </w:p>
    <w:p w14:paraId="56CB3394" w14:textId="77777777" w:rsidR="00E80E89" w:rsidRPr="000A62B5" w:rsidRDefault="00E80E89" w:rsidP="0062257E">
      <w:pPr>
        <w:autoSpaceDE w:val="0"/>
        <w:autoSpaceDN w:val="0"/>
        <w:adjustRightInd w:val="0"/>
        <w:spacing w:line="360" w:lineRule="auto"/>
        <w:jc w:val="both"/>
        <w:rPr>
          <w:rFonts w:ascii="Palatino Linotype" w:hAnsi="Palatino Linotype" w:cs="Arial"/>
        </w:rPr>
      </w:pPr>
    </w:p>
    <w:p w14:paraId="65802B3D" w14:textId="17E25C8C" w:rsidR="00E80E89" w:rsidRPr="000A62B5" w:rsidRDefault="00E80E89" w:rsidP="0062257E">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rPr>
        <w:t>Se aprecia lo siguiente:</w:t>
      </w:r>
    </w:p>
    <w:p w14:paraId="6205330F" w14:textId="77777777" w:rsidR="00E80E89" w:rsidRPr="000A62B5" w:rsidRDefault="00E80E89" w:rsidP="0062257E">
      <w:pPr>
        <w:autoSpaceDE w:val="0"/>
        <w:autoSpaceDN w:val="0"/>
        <w:adjustRightInd w:val="0"/>
        <w:spacing w:line="360" w:lineRule="auto"/>
        <w:jc w:val="both"/>
        <w:rPr>
          <w:rFonts w:ascii="Palatino Linotype" w:hAnsi="Palatino Linotype" w:cs="Arial"/>
        </w:rPr>
      </w:pPr>
    </w:p>
    <w:p w14:paraId="3C81696C" w14:textId="77777777" w:rsidR="00E80E89" w:rsidRPr="000A62B5" w:rsidRDefault="00E80E89" w:rsidP="0062257E">
      <w:pPr>
        <w:autoSpaceDE w:val="0"/>
        <w:autoSpaceDN w:val="0"/>
        <w:adjustRightInd w:val="0"/>
        <w:spacing w:line="360" w:lineRule="auto"/>
        <w:jc w:val="both"/>
        <w:rPr>
          <w:rFonts w:ascii="Palatino Linotype" w:hAnsi="Palatino Linotype" w:cs="Arial"/>
        </w:rPr>
      </w:pPr>
    </w:p>
    <w:p w14:paraId="7C84BC3C" w14:textId="63DBDDA6" w:rsidR="00E80E89" w:rsidRPr="000A62B5" w:rsidRDefault="00E80E89" w:rsidP="0062257E">
      <w:pPr>
        <w:autoSpaceDE w:val="0"/>
        <w:autoSpaceDN w:val="0"/>
        <w:adjustRightInd w:val="0"/>
        <w:spacing w:line="360" w:lineRule="auto"/>
        <w:jc w:val="both"/>
        <w:rPr>
          <w:rFonts w:ascii="Palatino Linotype" w:hAnsi="Palatino Linotype" w:cs="Arial"/>
        </w:rPr>
      </w:pPr>
      <w:r w:rsidRPr="000A62B5">
        <w:rPr>
          <w:rFonts w:ascii="Palatino Linotype" w:hAnsi="Palatino Linotype" w:cs="Arial"/>
          <w:noProof/>
          <w:lang w:val="es-MX"/>
        </w:rPr>
        <mc:AlternateContent>
          <mc:Choice Requires="wps">
            <w:drawing>
              <wp:anchor distT="0" distB="0" distL="114300" distR="114300" simplePos="0" relativeHeight="251665408" behindDoc="0" locked="0" layoutInCell="1" allowOverlap="1" wp14:anchorId="16F64013" wp14:editId="146EAF59">
                <wp:simplePos x="0" y="0"/>
                <wp:positionH relativeFrom="column">
                  <wp:posOffset>4945352</wp:posOffset>
                </wp:positionH>
                <wp:positionV relativeFrom="paragraph">
                  <wp:posOffset>3375015</wp:posOffset>
                </wp:positionV>
                <wp:extent cx="702310" cy="968991"/>
                <wp:effectExtent l="38100" t="19050" r="59690" b="98425"/>
                <wp:wrapNone/>
                <wp:docPr id="7" name="Conector recto de flecha 7"/>
                <wp:cNvGraphicFramePr/>
                <a:graphic xmlns:a="http://schemas.openxmlformats.org/drawingml/2006/main">
                  <a:graphicData uri="http://schemas.microsoft.com/office/word/2010/wordprocessingShape">
                    <wps:wsp>
                      <wps:cNvCnPr/>
                      <wps:spPr>
                        <a:xfrm flipH="1">
                          <a:off x="0" y="0"/>
                          <a:ext cx="702310" cy="968991"/>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E84229" id="_x0000_t32" coordsize="21600,21600" o:spt="32" o:oned="t" path="m,l21600,21600e" filled="f">
                <v:path arrowok="t" fillok="f" o:connecttype="none"/>
                <o:lock v:ext="edit" shapetype="t"/>
              </v:shapetype>
              <v:shape id="Conector recto de flecha 7" o:spid="_x0000_s1026" type="#_x0000_t32" style="position:absolute;margin-left:389.4pt;margin-top:265.75pt;width:55.3pt;height:76.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" strokecolor="red" strokeweight="2pt">
                <v:stroke endarrow="block"/>
                <v:shadow on="t" color="black" opacity="24903f" origin=",.5" offset="0,.55556mm"/>
              </v:shape>
            </w:pict>
          </mc:Fallback>
        </mc:AlternateContent>
      </w:r>
      <w:r w:rsidRPr="000A62B5">
        <w:rPr>
          <w:rFonts w:ascii="Palatino Linotype" w:hAnsi="Palatino Linotype" w:cs="Arial"/>
          <w:noProof/>
          <w:lang w:val="es-MX"/>
        </w:rPr>
        <mc:AlternateContent>
          <mc:Choice Requires="wps">
            <w:drawing>
              <wp:anchor distT="0" distB="0" distL="114300" distR="114300" simplePos="0" relativeHeight="251666432" behindDoc="0" locked="0" layoutInCell="1" allowOverlap="1" wp14:anchorId="37D2942D" wp14:editId="04D320E5">
                <wp:simplePos x="0" y="0"/>
                <wp:positionH relativeFrom="column">
                  <wp:posOffset>1155065</wp:posOffset>
                </wp:positionH>
                <wp:positionV relativeFrom="paragraph">
                  <wp:posOffset>4227508</wp:posOffset>
                </wp:positionV>
                <wp:extent cx="3985712" cy="655160"/>
                <wp:effectExtent l="76200" t="38100" r="72390" b="88265"/>
                <wp:wrapNone/>
                <wp:docPr id="8" name="Forma libre 8"/>
                <wp:cNvGraphicFramePr/>
                <a:graphic xmlns:a="http://schemas.openxmlformats.org/drawingml/2006/main">
                  <a:graphicData uri="http://schemas.microsoft.com/office/word/2010/wordprocessingShape">
                    <wps:wsp>
                      <wps:cNvSpPr/>
                      <wps:spPr>
                        <a:xfrm>
                          <a:off x="0" y="0"/>
                          <a:ext cx="3985712" cy="655160"/>
                        </a:xfrm>
                        <a:custGeom>
                          <a:avLst/>
                          <a:gdLst>
                            <a:gd name="connsiteX0" fmla="*/ 473267 w 3985712"/>
                            <a:gd name="connsiteY0" fmla="*/ 27296 h 655160"/>
                            <a:gd name="connsiteX1" fmla="*/ 200311 w 3985712"/>
                            <a:gd name="connsiteY1" fmla="*/ 504967 h 655160"/>
                            <a:gd name="connsiteX2" fmla="*/ 3073165 w 3985712"/>
                            <a:gd name="connsiteY2" fmla="*/ 634621 h 655160"/>
                            <a:gd name="connsiteX3" fmla="*/ 3844264 w 3985712"/>
                            <a:gd name="connsiteY3" fmla="*/ 129654 h 655160"/>
                            <a:gd name="connsiteX4" fmla="*/ 568801 w 3985712"/>
                            <a:gd name="connsiteY4" fmla="*/ 0 h 6551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85712" h="655160">
                              <a:moveTo>
                                <a:pt x="473267" y="27296"/>
                              </a:moveTo>
                              <a:cubicBezTo>
                                <a:pt x="120131" y="215521"/>
                                <a:pt x="-233005" y="403746"/>
                                <a:pt x="200311" y="504967"/>
                              </a:cubicBezTo>
                              <a:cubicBezTo>
                                <a:pt x="633627" y="606188"/>
                                <a:pt x="2465840" y="697173"/>
                                <a:pt x="3073165" y="634621"/>
                              </a:cubicBezTo>
                              <a:cubicBezTo>
                                <a:pt x="3680491" y="572069"/>
                                <a:pt x="4261658" y="235424"/>
                                <a:pt x="3844264" y="129654"/>
                              </a:cubicBezTo>
                              <a:cubicBezTo>
                                <a:pt x="3426870" y="23884"/>
                                <a:pt x="1120398" y="20472"/>
                                <a:pt x="568801" y="0"/>
                              </a:cubicBezTo>
                            </a:path>
                          </a:pathLst>
                        </a:cu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2F2DC" id="Forma libre 8" o:spid="_x0000_s1026" style="position:absolute;margin-left:90.95pt;margin-top:332.85pt;width:313.85pt;height:51.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985712,65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" path="m473267,27296c120131,215521,-233005,403746,200311,504967,633627,606188,2465840,697173,3073165,634621,3680491,572069,4261658,235424,3844264,129654,3426870,23884,1120398,20472,568801,e" filled="f" strokecolor="red" strokeweight="2.25pt">
                <v:shadow on="t" color="black" opacity="22937f" origin=",.5" offset="0,.63889mm"/>
                <v:path arrowok="t" o:connecttype="custom" o:connectlocs="473267,27296;200311,504967;3073165,634621;3844264,129654;568801,0" o:connectangles="0,0,0,0,0"/>
              </v:shape>
            </w:pict>
          </mc:Fallback>
        </mc:AlternateContent>
      </w:r>
      <w:r w:rsidRPr="000A62B5">
        <w:rPr>
          <w:rFonts w:ascii="Palatino Linotype" w:hAnsi="Palatino Linotype" w:cs="Arial"/>
          <w:noProof/>
          <w:lang w:val="es-MX"/>
        </w:rPr>
        <mc:AlternateContent>
          <mc:Choice Requires="wps">
            <w:drawing>
              <wp:anchor distT="45720" distB="45720" distL="114300" distR="114300" simplePos="0" relativeHeight="251663360" behindDoc="0" locked="0" layoutInCell="1" allowOverlap="1" wp14:anchorId="161637CC" wp14:editId="294DF798">
                <wp:simplePos x="0" y="0"/>
                <wp:positionH relativeFrom="column">
                  <wp:posOffset>5217937</wp:posOffset>
                </wp:positionH>
                <wp:positionV relativeFrom="paragraph">
                  <wp:posOffset>1853063</wp:posOffset>
                </wp:positionV>
                <wp:extent cx="1323548" cy="1521726"/>
                <wp:effectExtent l="0" t="0" r="10160" b="2159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548" cy="1521726"/>
                        </a:xfrm>
                        <a:prstGeom prst="rect">
                          <a:avLst/>
                        </a:prstGeom>
                        <a:solidFill>
                          <a:schemeClr val="tx1"/>
                        </a:solidFill>
                        <a:ln w="9525">
                          <a:solidFill>
                            <a:srgbClr val="000000"/>
                          </a:solidFill>
                          <a:miter lim="800000"/>
                          <a:headEnd/>
                          <a:tailEnd/>
                        </a:ln>
                      </wps:spPr>
                      <wps:txbx>
                        <w:txbxContent>
                          <w:p w14:paraId="3AD18978" w14:textId="09B8C315" w:rsidR="00E80E89" w:rsidRDefault="00E80E89" w:rsidP="00E80E89">
                            <w:pPr>
                              <w:jc w:val="both"/>
                              <w:rPr>
                                <w:rFonts w:ascii="Palatino Linotype" w:hAnsi="Palatino Linotype"/>
                              </w:rPr>
                            </w:pPr>
                            <w:r>
                              <w:rPr>
                                <w:rFonts w:ascii="Palatino Linotype" w:hAnsi="Palatino Linotype"/>
                              </w:rPr>
                              <w:t>Es la fecha del acta de cabildo a que se refiere el hoy recurrente</w:t>
                            </w:r>
                            <w:r w:rsidR="00910081">
                              <w:rPr>
                                <w:rFonts w:ascii="Palatino Linotype" w:hAnsi="Palatino Linotype"/>
                              </w:rPr>
                              <w:t>,</w:t>
                            </w:r>
                            <w:r>
                              <w:rPr>
                                <w:rFonts w:ascii="Palatino Linotype" w:hAnsi="Palatino Linotype"/>
                              </w:rPr>
                              <w:t xml:space="preserve"> en su solicitud de información</w:t>
                            </w:r>
                            <w:r w:rsidR="00CD1F15">
                              <w:rPr>
                                <w:rFonts w:ascii="Palatino Linotype" w:hAnsi="Palatino Linotype"/>
                              </w:rPr>
                              <w:t>.</w:t>
                            </w:r>
                          </w:p>
                          <w:p w14:paraId="5A031CD1" w14:textId="3695A784" w:rsidR="00CD1F15" w:rsidRPr="00A31446" w:rsidRDefault="00CD1F15" w:rsidP="00E80E89">
                            <w:pPr>
                              <w:jc w:val="both"/>
                              <w:rPr>
                                <w:rFonts w:ascii="Palatino Linotype" w:hAnsi="Palatino Linotype"/>
                              </w:rPr>
                            </w:pPr>
                            <w:r>
                              <w:rPr>
                                <w:rFonts w:ascii="Palatino Linotype" w:hAnsi="Palatino Linotype"/>
                              </w:rPr>
                              <w:t>(29-11-2023)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1637CC" id="_x0000_s1027" type="#_x0000_t202" style="position:absolute;left:0;text-align:left;margin-left:410.85pt;margin-top:145.9pt;width:104.2pt;height:1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" fillcolor="black [3213]">
                <v:textbox>
                  <w:txbxContent>
                    <w:p w14:paraId="3AD18978" w14:textId="09B8C315" w:rsidR="00E80E89" w:rsidRDefault="00E80E89" w:rsidP="00E80E89">
                      <w:pPr>
                        <w:jc w:val="both"/>
                        <w:rPr>
                          <w:rFonts w:ascii="Palatino Linotype" w:hAnsi="Palatino Linotype"/>
                        </w:rPr>
                      </w:pPr>
                      <w:r>
                        <w:rPr>
                          <w:rFonts w:ascii="Palatino Linotype" w:hAnsi="Palatino Linotype"/>
                        </w:rPr>
                        <w:t>Es la fecha del acta de cabildo a que se refiere el hoy recurrente</w:t>
                      </w:r>
                      <w:r w:rsidR="00910081">
                        <w:rPr>
                          <w:rFonts w:ascii="Palatino Linotype" w:hAnsi="Palatino Linotype"/>
                        </w:rPr>
                        <w:t>,</w:t>
                      </w:r>
                      <w:r>
                        <w:rPr>
                          <w:rFonts w:ascii="Palatino Linotype" w:hAnsi="Palatino Linotype"/>
                        </w:rPr>
                        <w:t xml:space="preserve"> en su solicitud de información</w:t>
                      </w:r>
                      <w:r w:rsidR="00CD1F15">
                        <w:rPr>
                          <w:rFonts w:ascii="Palatino Linotype" w:hAnsi="Palatino Linotype"/>
                        </w:rPr>
                        <w:t>.</w:t>
                      </w:r>
                    </w:p>
                    <w:p w14:paraId="5A031CD1" w14:textId="3695A784" w:rsidR="00CD1F15" w:rsidRPr="00A31446" w:rsidRDefault="00CD1F15" w:rsidP="00E80E89">
                      <w:pPr>
                        <w:jc w:val="both"/>
                        <w:rPr>
                          <w:rFonts w:ascii="Palatino Linotype" w:hAnsi="Palatino Linotype"/>
                        </w:rPr>
                      </w:pPr>
                      <w:r>
                        <w:rPr>
                          <w:rFonts w:ascii="Palatino Linotype" w:hAnsi="Palatino Linotype"/>
                        </w:rPr>
                        <w:t>(29-11-2023)</w:t>
                      </w:r>
                    </w:p>
                  </w:txbxContent>
                </v:textbox>
              </v:shape>
            </w:pict>
          </mc:Fallback>
        </mc:AlternateContent>
      </w:r>
      <w:r w:rsidRPr="000A62B5">
        <w:rPr>
          <w:rFonts w:ascii="Palatino Linotype" w:hAnsi="Palatino Linotype" w:cs="Arial"/>
          <w:noProof/>
          <w:lang w:val="es-MX"/>
        </w:rPr>
        <w:drawing>
          <wp:inline distT="0" distB="0" distL="0" distR="0" wp14:anchorId="4EDB95B5" wp14:editId="1BBC597A">
            <wp:extent cx="5581532" cy="6741994"/>
            <wp:effectExtent l="0" t="0" r="63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7263" cy="6773075"/>
                    </a:xfrm>
                    <a:prstGeom prst="rect">
                      <a:avLst/>
                    </a:prstGeom>
                  </pic:spPr>
                </pic:pic>
              </a:graphicData>
            </a:graphic>
          </wp:inline>
        </w:drawing>
      </w:r>
    </w:p>
    <w:p w14:paraId="0107A133" w14:textId="77777777" w:rsidR="00E80E89" w:rsidRPr="000A62B5" w:rsidRDefault="00E80E89" w:rsidP="0062257E">
      <w:pPr>
        <w:autoSpaceDE w:val="0"/>
        <w:autoSpaceDN w:val="0"/>
        <w:adjustRightInd w:val="0"/>
        <w:spacing w:line="360" w:lineRule="auto"/>
        <w:jc w:val="both"/>
        <w:rPr>
          <w:rFonts w:ascii="Palatino Linotype" w:hAnsi="Palatino Linotype" w:cs="Arial"/>
        </w:rPr>
      </w:pPr>
    </w:p>
    <w:p w14:paraId="5EA0CDBD" w14:textId="77777777" w:rsidR="00E80E89" w:rsidRPr="000A62B5" w:rsidRDefault="00E80E89" w:rsidP="00A31446">
      <w:pPr>
        <w:spacing w:line="360" w:lineRule="auto"/>
        <w:jc w:val="both"/>
        <w:rPr>
          <w:rFonts w:ascii="Palatino Linotype" w:hAnsi="Palatino Linotype" w:cs="Arial"/>
        </w:rPr>
      </w:pPr>
    </w:p>
    <w:p w14:paraId="5A01A25A" w14:textId="6DFD088B" w:rsidR="00E80E89" w:rsidRPr="000A62B5" w:rsidRDefault="00E80E89" w:rsidP="00A31446">
      <w:pPr>
        <w:spacing w:line="360" w:lineRule="auto"/>
        <w:jc w:val="both"/>
        <w:rPr>
          <w:rFonts w:ascii="Palatino Linotype" w:hAnsi="Palatino Linotype" w:cs="Arial"/>
          <w:b/>
        </w:rPr>
      </w:pPr>
      <w:r w:rsidRPr="000A62B5">
        <w:rPr>
          <w:rFonts w:ascii="Palatino Linotype" w:hAnsi="Palatino Linotype" w:cs="Arial"/>
          <w:b/>
        </w:rPr>
        <w:t>En cuya orden del día se aprecia lo siguiente:</w:t>
      </w:r>
    </w:p>
    <w:p w14:paraId="1F3DB9DA" w14:textId="77777777" w:rsidR="00E80E89" w:rsidRPr="000A62B5" w:rsidRDefault="00E80E89" w:rsidP="00A31446">
      <w:pPr>
        <w:spacing w:line="360" w:lineRule="auto"/>
        <w:jc w:val="both"/>
        <w:rPr>
          <w:rFonts w:ascii="Palatino Linotype" w:hAnsi="Palatino Linotype" w:cs="Arial"/>
        </w:rPr>
      </w:pPr>
    </w:p>
    <w:p w14:paraId="3271651A" w14:textId="1E398A5C" w:rsidR="00E80E89" w:rsidRPr="000A62B5" w:rsidRDefault="00F40164" w:rsidP="00F40164">
      <w:pPr>
        <w:pStyle w:val="Prrafodelista"/>
        <w:numPr>
          <w:ilvl w:val="0"/>
          <w:numId w:val="49"/>
        </w:numPr>
        <w:spacing w:line="360" w:lineRule="auto"/>
        <w:jc w:val="both"/>
        <w:rPr>
          <w:rFonts w:ascii="Palatino Linotype" w:hAnsi="Palatino Linotype" w:cs="Arial"/>
          <w:i/>
        </w:rPr>
      </w:pPr>
      <w:r w:rsidRPr="000A62B5">
        <w:rPr>
          <w:rFonts w:ascii="Palatino Linotype" w:hAnsi="Palatino Linotype" w:cs="Arial"/>
        </w:rPr>
        <w:t>“</w:t>
      </w:r>
      <w:r w:rsidR="00E80E89" w:rsidRPr="000A62B5">
        <w:rPr>
          <w:rFonts w:ascii="Palatino Linotype" w:hAnsi="Palatino Linotype" w:cs="Arial"/>
          <w:i/>
        </w:rPr>
        <w:t xml:space="preserve">Lectura, análisis y en su caso aprobación de la </w:t>
      </w:r>
      <w:r w:rsidR="00E80E89" w:rsidRPr="000A62B5">
        <w:rPr>
          <w:rFonts w:ascii="Palatino Linotype" w:hAnsi="Palatino Linotype" w:cs="Arial"/>
          <w:b/>
          <w:i/>
          <w:u w:val="single"/>
        </w:rPr>
        <w:t>propuesta de condonar la afectación de las participaciones al municipio derivado del crédito fiscal</w:t>
      </w:r>
      <w:r w:rsidR="00E80E89" w:rsidRPr="000A62B5">
        <w:rPr>
          <w:rFonts w:ascii="Palatino Linotype" w:hAnsi="Palatino Linotype" w:cs="Arial"/>
          <w:i/>
        </w:rPr>
        <w:t xml:space="preserve"> determinado al Sistema Municipal para el Desarrollo Integral de la Familia de Tenango del Valle;</w:t>
      </w:r>
    </w:p>
    <w:p w14:paraId="32660D02" w14:textId="77777777" w:rsidR="00E80E89" w:rsidRPr="000A62B5" w:rsidRDefault="00E80E89" w:rsidP="00E80E89">
      <w:pPr>
        <w:spacing w:line="360" w:lineRule="auto"/>
        <w:jc w:val="both"/>
        <w:rPr>
          <w:rFonts w:ascii="Palatino Linotype" w:hAnsi="Palatino Linotype" w:cs="Arial"/>
          <w:i/>
        </w:rPr>
      </w:pPr>
    </w:p>
    <w:p w14:paraId="19B616FB" w14:textId="67E79F55" w:rsidR="00E80E89" w:rsidRPr="000A62B5" w:rsidRDefault="00E80E89" w:rsidP="00F94263">
      <w:pPr>
        <w:pStyle w:val="Prrafodelista"/>
        <w:numPr>
          <w:ilvl w:val="0"/>
          <w:numId w:val="49"/>
        </w:numPr>
        <w:spacing w:line="360" w:lineRule="auto"/>
        <w:jc w:val="both"/>
        <w:rPr>
          <w:rFonts w:ascii="Palatino Linotype" w:hAnsi="Palatino Linotype" w:cs="Arial"/>
          <w:i/>
        </w:rPr>
      </w:pPr>
      <w:r w:rsidRPr="000A62B5">
        <w:rPr>
          <w:rFonts w:ascii="Palatino Linotype" w:hAnsi="Palatino Linotype" w:cs="Arial"/>
          <w:i/>
        </w:rPr>
        <w:t>Lectura, análisis y en su caso aprobación para otorgar apoyo financiero al Instituto</w:t>
      </w:r>
      <w:r w:rsidR="00F40164" w:rsidRPr="000A62B5">
        <w:rPr>
          <w:rFonts w:ascii="Palatino Linotype" w:hAnsi="Palatino Linotype" w:cs="Arial"/>
          <w:i/>
        </w:rPr>
        <w:t xml:space="preserve"> </w:t>
      </w:r>
      <w:r w:rsidRPr="000A62B5">
        <w:rPr>
          <w:rFonts w:ascii="Palatino Linotype" w:hAnsi="Palatino Linotype" w:cs="Arial"/>
          <w:i/>
        </w:rPr>
        <w:t xml:space="preserve">Municipal de Cultura Física y Deporte de Tenango del Valle, </w:t>
      </w:r>
      <w:r w:rsidRPr="000A62B5">
        <w:rPr>
          <w:rFonts w:ascii="Palatino Linotype" w:hAnsi="Palatino Linotype" w:cs="Arial"/>
          <w:b/>
          <w:i/>
          <w:u w:val="single"/>
        </w:rPr>
        <w:t>para el pago del crédito fiscal</w:t>
      </w:r>
      <w:r w:rsidRPr="000A62B5">
        <w:rPr>
          <w:rFonts w:ascii="Palatino Linotype" w:hAnsi="Palatino Linotype" w:cs="Arial"/>
          <w:i/>
        </w:rPr>
        <w:t xml:space="preserve"> determinado por </w:t>
      </w:r>
      <w:r w:rsidRPr="000A62B5">
        <w:rPr>
          <w:rFonts w:ascii="Palatino Linotype" w:hAnsi="Palatino Linotype" w:cs="Arial"/>
          <w:b/>
          <w:i/>
          <w:u w:val="single"/>
        </w:rPr>
        <w:t>el Servicio de Administración Tributaria</w:t>
      </w:r>
      <w:r w:rsidRPr="000A62B5">
        <w:rPr>
          <w:rFonts w:ascii="Palatino Linotype" w:hAnsi="Palatino Linotype" w:cs="Arial"/>
          <w:i/>
        </w:rPr>
        <w:t>;</w:t>
      </w:r>
    </w:p>
    <w:p w14:paraId="100DC9B1" w14:textId="77777777" w:rsidR="00E80E89" w:rsidRPr="000A62B5" w:rsidRDefault="00E80E89" w:rsidP="00E80E89">
      <w:pPr>
        <w:spacing w:line="360" w:lineRule="auto"/>
        <w:jc w:val="both"/>
        <w:rPr>
          <w:rFonts w:ascii="Palatino Linotype" w:hAnsi="Palatino Linotype" w:cs="Arial"/>
          <w:i/>
        </w:rPr>
      </w:pPr>
    </w:p>
    <w:p w14:paraId="7C4BDD85" w14:textId="0ACD2F84" w:rsidR="00E80E89" w:rsidRPr="000A62B5" w:rsidRDefault="00E80E89" w:rsidP="00187086">
      <w:pPr>
        <w:pStyle w:val="Prrafodelista"/>
        <w:numPr>
          <w:ilvl w:val="0"/>
          <w:numId w:val="49"/>
        </w:numPr>
        <w:spacing w:line="360" w:lineRule="auto"/>
        <w:jc w:val="both"/>
        <w:rPr>
          <w:rFonts w:ascii="Palatino Linotype" w:hAnsi="Palatino Linotype" w:cs="Arial"/>
        </w:rPr>
      </w:pPr>
      <w:r w:rsidRPr="000A62B5">
        <w:rPr>
          <w:rFonts w:ascii="Palatino Linotype" w:hAnsi="Palatino Linotype" w:cs="Arial"/>
          <w:i/>
        </w:rPr>
        <w:t>Lectura, análisis y en su caso aprobación para otorgar apoyo financiero al Instituto</w:t>
      </w:r>
      <w:r w:rsidR="00F40164" w:rsidRPr="000A62B5">
        <w:rPr>
          <w:rFonts w:ascii="Palatino Linotype" w:hAnsi="Palatino Linotype" w:cs="Arial"/>
          <w:i/>
        </w:rPr>
        <w:t xml:space="preserve"> </w:t>
      </w:r>
      <w:r w:rsidRPr="000A62B5">
        <w:rPr>
          <w:rFonts w:ascii="Palatino Linotype" w:hAnsi="Palatino Linotype" w:cs="Arial"/>
          <w:i/>
        </w:rPr>
        <w:t>Municipal de Cultura Física y Deporte de Tenango del Valle, para compensar los pagos derivados por la terminación de la relación laboral</w:t>
      </w:r>
      <w:r w:rsidR="00F40164" w:rsidRPr="000A62B5">
        <w:rPr>
          <w:rFonts w:ascii="Palatino Linotype" w:hAnsi="Palatino Linotype" w:cs="Arial"/>
          <w:i/>
        </w:rPr>
        <w:t>.</w:t>
      </w:r>
      <w:r w:rsidR="00F40164" w:rsidRPr="000A62B5">
        <w:rPr>
          <w:rFonts w:ascii="Palatino Linotype" w:hAnsi="Palatino Linotype" w:cs="Arial"/>
        </w:rPr>
        <w:t>”</w:t>
      </w:r>
    </w:p>
    <w:p w14:paraId="1B419EF8" w14:textId="77777777" w:rsidR="00E80E89" w:rsidRPr="000A62B5" w:rsidRDefault="00E80E89" w:rsidP="00A31446">
      <w:pPr>
        <w:spacing w:line="360" w:lineRule="auto"/>
        <w:jc w:val="both"/>
        <w:rPr>
          <w:rFonts w:ascii="Palatino Linotype" w:hAnsi="Palatino Linotype" w:cs="Arial"/>
        </w:rPr>
      </w:pPr>
    </w:p>
    <w:p w14:paraId="7CA49432" w14:textId="7BD9EA72" w:rsidR="00F40164" w:rsidRPr="000A62B5" w:rsidRDefault="00F40164" w:rsidP="00A31446">
      <w:pPr>
        <w:spacing w:line="360" w:lineRule="auto"/>
        <w:jc w:val="both"/>
        <w:rPr>
          <w:rFonts w:ascii="Palatino Linotype" w:hAnsi="Palatino Linotype" w:cs="Arial"/>
        </w:rPr>
      </w:pPr>
      <w:r w:rsidRPr="000A62B5">
        <w:rPr>
          <w:rFonts w:ascii="Palatino Linotype" w:hAnsi="Palatino Linotype" w:cs="Arial"/>
        </w:rPr>
        <w:t xml:space="preserve">Se considera que pudiera ser que el pago del crédito fiscal en referencia, es al que se refiere el recurrente como el compromiso presupuestario de la Síndico con la Secretaría de Hacienda y Crédito Público, sin embargo, es la </w:t>
      </w:r>
      <w:r w:rsidR="00CD1F15" w:rsidRPr="000A62B5">
        <w:rPr>
          <w:rFonts w:ascii="Palatino Linotype" w:hAnsi="Palatino Linotype" w:cs="Arial"/>
        </w:rPr>
        <w:t>Tesorería</w:t>
      </w:r>
      <w:r w:rsidRPr="000A62B5">
        <w:rPr>
          <w:rFonts w:ascii="Palatino Linotype" w:hAnsi="Palatino Linotype" w:cs="Arial"/>
        </w:rPr>
        <w:t xml:space="preserve"> la que debe dar atenci</w:t>
      </w:r>
      <w:r w:rsidR="00CD1F15" w:rsidRPr="000A62B5">
        <w:rPr>
          <w:rFonts w:ascii="Palatino Linotype" w:hAnsi="Palatino Linotype" w:cs="Arial"/>
        </w:rPr>
        <w:t>ón a la solicitud de información.</w:t>
      </w:r>
    </w:p>
    <w:p w14:paraId="50D639AD" w14:textId="77777777" w:rsidR="00F40164" w:rsidRPr="000A62B5" w:rsidRDefault="00F40164" w:rsidP="00A31446">
      <w:pPr>
        <w:spacing w:line="360" w:lineRule="auto"/>
        <w:jc w:val="both"/>
        <w:rPr>
          <w:rFonts w:ascii="Palatino Linotype" w:hAnsi="Palatino Linotype" w:cs="Arial"/>
        </w:rPr>
      </w:pPr>
    </w:p>
    <w:p w14:paraId="5C08DBCB" w14:textId="77777777" w:rsidR="00A31446" w:rsidRPr="000A62B5" w:rsidRDefault="00A31446" w:rsidP="00A31446">
      <w:pPr>
        <w:spacing w:line="360" w:lineRule="auto"/>
        <w:jc w:val="both"/>
        <w:rPr>
          <w:rFonts w:ascii="Palatino Linotype" w:hAnsi="Palatino Linotype" w:cs="Arial"/>
        </w:rPr>
      </w:pPr>
      <w:r w:rsidRPr="000A62B5">
        <w:rPr>
          <w:rFonts w:ascii="Palatino Linotype" w:hAnsi="Palatino Linotype" w:cs="Arial"/>
        </w:rPr>
        <w:t xml:space="preserve">Asimismo, este Órgano Garante </w:t>
      </w:r>
      <w:r w:rsidRPr="000A62B5">
        <w:rPr>
          <w:rFonts w:ascii="Palatino Linotype" w:hAnsi="Palatino Linotype" w:cs="Arial"/>
          <w:lang w:val="es-419"/>
        </w:rPr>
        <w:t xml:space="preserve">considera </w:t>
      </w:r>
      <w:r w:rsidRPr="000A62B5">
        <w:rPr>
          <w:rFonts w:ascii="Palatino Linotype" w:hAnsi="Palatino Linotype" w:cs="Arial"/>
        </w:rPr>
        <w:t xml:space="preserve">que el Titular de la Unidad de Transparencia en uso de sus funciones debió turnar la solicitud de información a las unidades administrativas que por razón de sus atribuciones deben contar con la </w:t>
      </w:r>
      <w:r w:rsidRPr="000A62B5">
        <w:rPr>
          <w:rFonts w:ascii="Palatino Linotype" w:hAnsi="Palatino Linotype" w:cs="Arial"/>
        </w:rPr>
        <w:lastRenderedPageBreak/>
        <w:t xml:space="preserve">información solicitada, lo anterior </w:t>
      </w:r>
      <w:r w:rsidRPr="000A62B5">
        <w:rPr>
          <w:rFonts w:ascii="Palatino Linotype" w:hAnsi="Palatino Linotype" w:cs="Arial"/>
          <w:lang w:val="es-419"/>
        </w:rPr>
        <w:t>es así ya que</w:t>
      </w:r>
      <w:r w:rsidRPr="000A62B5">
        <w:rPr>
          <w:rFonts w:ascii="Palatino Linotype" w:hAnsi="Palatino Linotype" w:cs="Arial"/>
        </w:rPr>
        <w:t xml:space="preserve"> las unidades administrativas que pudieran dar atención, no supieron de la solicitud de información porque el Titular de la Unidad de Transparencia no se las giró a pesar de ser quienes pudieran contar con </w:t>
      </w:r>
      <w:r w:rsidRPr="000A62B5">
        <w:rPr>
          <w:rFonts w:ascii="Palatino Linotype" w:hAnsi="Palatino Linotype" w:cs="Arial"/>
          <w:lang w:val="es-MX"/>
        </w:rPr>
        <w:t>la información solicitada</w:t>
      </w:r>
      <w:r w:rsidRPr="000A62B5">
        <w:rPr>
          <w:rFonts w:ascii="Palatino Linotype" w:hAnsi="Palatino Linotype" w:cs="Arial"/>
        </w:rPr>
        <w:t>.</w:t>
      </w:r>
    </w:p>
    <w:p w14:paraId="5AE4EB96" w14:textId="77777777" w:rsidR="00A31446" w:rsidRPr="000A62B5" w:rsidRDefault="00A31446" w:rsidP="00A31446">
      <w:pPr>
        <w:tabs>
          <w:tab w:val="left" w:pos="7938"/>
        </w:tabs>
        <w:spacing w:line="360" w:lineRule="auto"/>
        <w:jc w:val="both"/>
        <w:rPr>
          <w:rFonts w:ascii="Palatino Linotype" w:hAnsi="Palatino Linotype" w:cs="Arial"/>
        </w:rPr>
      </w:pPr>
    </w:p>
    <w:p w14:paraId="1B2EC877" w14:textId="77777777" w:rsidR="00A31446" w:rsidRPr="000A62B5" w:rsidRDefault="00A31446" w:rsidP="00A31446">
      <w:pPr>
        <w:tabs>
          <w:tab w:val="left" w:pos="7938"/>
        </w:tabs>
        <w:spacing w:line="360" w:lineRule="auto"/>
        <w:jc w:val="both"/>
        <w:rPr>
          <w:rFonts w:ascii="Palatino Linotype" w:hAnsi="Palatino Linotype" w:cs="Arial"/>
        </w:rPr>
      </w:pPr>
      <w:r w:rsidRPr="000A62B5">
        <w:rPr>
          <w:rFonts w:ascii="Palatino Linotype" w:hAnsi="Palatino Linotype" w:cs="Arial"/>
        </w:rPr>
        <w:t>En ese orden de ideas, si bien es cierto que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lo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6CCD3114"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p>
    <w:p w14:paraId="16E0C0C8" w14:textId="77777777" w:rsidR="00A31446" w:rsidRPr="000A62B5" w:rsidRDefault="00A31446" w:rsidP="00A31446">
      <w:pPr>
        <w:tabs>
          <w:tab w:val="left" w:pos="709"/>
        </w:tabs>
        <w:spacing w:line="360" w:lineRule="auto"/>
        <w:ind w:left="851" w:right="760"/>
        <w:jc w:val="center"/>
        <w:rPr>
          <w:rFonts w:ascii="Palatino Linotype" w:hAnsi="Palatino Linotype" w:cs="Arial"/>
          <w:b/>
          <w:i/>
        </w:rPr>
      </w:pPr>
      <w:r w:rsidRPr="000A62B5">
        <w:rPr>
          <w:rFonts w:ascii="Palatino Linotype" w:hAnsi="Palatino Linotype" w:cs="Arial"/>
          <w:b/>
        </w:rPr>
        <w:t>Ley de Transparencia y Acceso a la Información Pública del Estado de México y Municipios</w:t>
      </w:r>
    </w:p>
    <w:p w14:paraId="47507D84"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p>
    <w:p w14:paraId="75EC0804"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r w:rsidRPr="000A62B5">
        <w:rPr>
          <w:rFonts w:ascii="Palatino Linotype" w:hAnsi="Palatino Linotype" w:cs="Arial"/>
          <w:i/>
        </w:rPr>
        <w:t xml:space="preserve">“Artículo 50. Los sujetos obligados contarán con un área responsable para la atención de las solicitudes de información, a la que se le denominará Unidad de Transparencia. </w:t>
      </w:r>
    </w:p>
    <w:p w14:paraId="7AFC8433"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p>
    <w:p w14:paraId="44689762"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r w:rsidRPr="000A62B5">
        <w:rPr>
          <w:rFonts w:ascii="Palatino Linotype" w:hAnsi="Palatino Linotype" w:cs="Arial"/>
          <w:i/>
        </w:rPr>
        <w:t xml:space="preserve">Artículo 51. Los sujetos obligados designaran a un responsable para atender la Unidad de Transparencia, quien fungirá como enlace entre éstos y los </w:t>
      </w:r>
      <w:r w:rsidRPr="000A62B5">
        <w:rPr>
          <w:rFonts w:ascii="Palatino Linotype" w:hAnsi="Palatino Linotype" w:cs="Arial"/>
          <w:i/>
        </w:rPr>
        <w:lastRenderedPageBreak/>
        <w:t xml:space="preserve">solicitantes. </w:t>
      </w:r>
      <w:r w:rsidRPr="000A62B5">
        <w:rPr>
          <w:rFonts w:ascii="Palatino Linotype" w:hAnsi="Palatino Linotype" w:cs="Arial"/>
          <w:b/>
          <w:i/>
          <w:u w:val="single"/>
        </w:rPr>
        <w:t>Dicha Unidad será la encargada de tramitar internamente la solicitud de información</w:t>
      </w:r>
      <w:r w:rsidRPr="000A62B5">
        <w:rPr>
          <w:rFonts w:ascii="Palatino Linotype" w:hAnsi="Palatino Linotype" w:cs="Arial"/>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B845201"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r w:rsidRPr="000A62B5">
        <w:rPr>
          <w:rFonts w:ascii="Palatino Linotype" w:hAnsi="Palatino Linotype" w:cs="Arial"/>
          <w:i/>
        </w:rPr>
        <w:t>…</w:t>
      </w:r>
    </w:p>
    <w:p w14:paraId="1E4AF48A"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r w:rsidRPr="000A62B5">
        <w:rPr>
          <w:rFonts w:ascii="Palatino Linotype" w:hAnsi="Palatino Linotype" w:cs="Arial"/>
          <w:i/>
        </w:rPr>
        <w:t>Artículo 53. Las Unidades de Transparencia tendrán las siguientes funciones:</w:t>
      </w:r>
    </w:p>
    <w:p w14:paraId="3C94157E"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r w:rsidRPr="000A62B5">
        <w:rPr>
          <w:rFonts w:ascii="Palatino Linotype" w:hAnsi="Palatino Linotype" w:cs="Arial"/>
          <w:i/>
        </w:rPr>
        <w:t>…</w:t>
      </w:r>
    </w:p>
    <w:p w14:paraId="180967EE"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r w:rsidRPr="000A62B5">
        <w:rPr>
          <w:rFonts w:ascii="Palatino Linotype" w:hAnsi="Palatino Linotype" w:cs="Arial"/>
          <w:i/>
        </w:rPr>
        <w:t xml:space="preserve">II. Recibir, tramitar y dar respuesta a las solicitudes de acceso a la información; </w:t>
      </w:r>
    </w:p>
    <w:p w14:paraId="3BE4D12E"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r w:rsidRPr="000A62B5">
        <w:rPr>
          <w:rFonts w:ascii="Palatino Linotype" w:hAnsi="Palatino Linotype" w:cs="Arial"/>
          <w:i/>
        </w:rPr>
        <w:t>…</w:t>
      </w:r>
    </w:p>
    <w:p w14:paraId="5439A2A2" w14:textId="77777777" w:rsidR="00A31446" w:rsidRPr="000A62B5" w:rsidRDefault="00A31446" w:rsidP="00A31446">
      <w:pPr>
        <w:tabs>
          <w:tab w:val="left" w:pos="709"/>
        </w:tabs>
        <w:spacing w:line="360" w:lineRule="auto"/>
        <w:ind w:left="851" w:right="760"/>
        <w:jc w:val="both"/>
        <w:rPr>
          <w:rFonts w:ascii="Palatino Linotype" w:hAnsi="Palatino Linotype" w:cs="Arial"/>
          <w:b/>
          <w:i/>
          <w:u w:val="single"/>
        </w:rPr>
      </w:pPr>
      <w:r w:rsidRPr="000A62B5">
        <w:rPr>
          <w:rFonts w:ascii="Palatino Linotype" w:hAnsi="Palatino Linotype" w:cs="Arial"/>
          <w:b/>
          <w:i/>
          <w:u w:val="single"/>
        </w:rPr>
        <w:t xml:space="preserve">IV. Realizar, con efectividad, los trámites internos necesarios para la atención de las solicitudes de acceso a la información; </w:t>
      </w:r>
    </w:p>
    <w:p w14:paraId="42210149"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r w:rsidRPr="000A62B5">
        <w:rPr>
          <w:rFonts w:ascii="Palatino Linotype" w:hAnsi="Palatino Linotype" w:cs="Arial"/>
          <w:i/>
        </w:rPr>
        <w:t xml:space="preserve">V. Entregar, en su caso, a los particulares la información solicitada; </w:t>
      </w:r>
    </w:p>
    <w:p w14:paraId="073B1E99" w14:textId="77777777" w:rsidR="00A31446" w:rsidRPr="000A62B5" w:rsidRDefault="00A31446" w:rsidP="00A31446">
      <w:pPr>
        <w:tabs>
          <w:tab w:val="left" w:pos="709"/>
        </w:tabs>
        <w:spacing w:line="360" w:lineRule="auto"/>
        <w:ind w:left="851" w:right="760"/>
        <w:jc w:val="both"/>
        <w:rPr>
          <w:rFonts w:ascii="Palatino Linotype" w:hAnsi="Palatino Linotype" w:cs="Arial"/>
          <w:i/>
        </w:rPr>
      </w:pPr>
      <w:r w:rsidRPr="000A62B5">
        <w:rPr>
          <w:rFonts w:ascii="Palatino Linotype" w:hAnsi="Palatino Linotype" w:cs="Arial"/>
          <w:i/>
        </w:rPr>
        <w:t>VI. Efectuar las notificaciones a los solicitantes;”</w:t>
      </w:r>
    </w:p>
    <w:p w14:paraId="0211753B" w14:textId="77777777" w:rsidR="00A31446" w:rsidRPr="000A62B5" w:rsidRDefault="00A31446" w:rsidP="00A31446">
      <w:pPr>
        <w:tabs>
          <w:tab w:val="left" w:pos="7938"/>
        </w:tabs>
        <w:spacing w:line="360" w:lineRule="auto"/>
        <w:jc w:val="both"/>
        <w:rPr>
          <w:rFonts w:ascii="Palatino Linotype" w:hAnsi="Palatino Linotype" w:cs="Arial"/>
        </w:rPr>
      </w:pPr>
    </w:p>
    <w:p w14:paraId="72CAFAE6" w14:textId="08086EB5" w:rsidR="00A31446" w:rsidRPr="000A62B5" w:rsidRDefault="00A31446" w:rsidP="00A31446">
      <w:pPr>
        <w:tabs>
          <w:tab w:val="left" w:pos="7938"/>
        </w:tabs>
        <w:spacing w:line="360" w:lineRule="auto"/>
        <w:jc w:val="both"/>
        <w:rPr>
          <w:rFonts w:ascii="Palatino Linotype" w:hAnsi="Palatino Linotype" w:cs="Arial"/>
        </w:rPr>
      </w:pPr>
      <w:r w:rsidRPr="000A62B5">
        <w:rPr>
          <w:rFonts w:ascii="Palatino Linotype" w:hAnsi="Palatino Linotype" w:cs="Arial"/>
        </w:rPr>
        <w:t xml:space="preserve">Lo anterior es así ya que derivado de la solicitud número </w:t>
      </w:r>
      <w:r w:rsidRPr="000A62B5">
        <w:rPr>
          <w:rFonts w:ascii="Palatino Linotype" w:hAnsi="Palatino Linotype" w:cs="Arial"/>
          <w:b/>
        </w:rPr>
        <w:t>00411/TENAVALL/IP/2023</w:t>
      </w:r>
      <w:r w:rsidRPr="000A62B5">
        <w:rPr>
          <w:rFonts w:ascii="Palatino Linotype" w:hAnsi="Palatino Linotype" w:cs="Arial"/>
        </w:rPr>
        <w:t xml:space="preserve"> (en la que se resuelve), se aprecia en el sistema SAIMEX, que la servidora pública en comento, no tramitó ante todas las instancias del Ayuntamiento, que pudieran tener lo solicitado (derivado de sus funciones) lo requerido por el particular.</w:t>
      </w:r>
    </w:p>
    <w:p w14:paraId="700838AC" w14:textId="77777777" w:rsidR="00A31446" w:rsidRPr="000A62B5" w:rsidRDefault="00A31446" w:rsidP="00A31446">
      <w:pPr>
        <w:tabs>
          <w:tab w:val="left" w:pos="7938"/>
        </w:tabs>
        <w:spacing w:line="360" w:lineRule="auto"/>
        <w:jc w:val="both"/>
        <w:rPr>
          <w:rFonts w:ascii="Palatino Linotype" w:hAnsi="Palatino Linotype" w:cs="Arial"/>
        </w:rPr>
      </w:pPr>
    </w:p>
    <w:p w14:paraId="06731DA4" w14:textId="77777777" w:rsidR="00A31446" w:rsidRPr="000A62B5" w:rsidRDefault="00A31446" w:rsidP="00A31446">
      <w:pPr>
        <w:tabs>
          <w:tab w:val="left" w:pos="7938"/>
        </w:tabs>
        <w:spacing w:line="360" w:lineRule="auto"/>
        <w:jc w:val="both"/>
        <w:rPr>
          <w:rFonts w:ascii="Palatino Linotype" w:hAnsi="Palatino Linotype" w:cs="Arial"/>
        </w:rPr>
      </w:pPr>
      <w:r w:rsidRPr="000A62B5">
        <w:rPr>
          <w:rFonts w:ascii="Palatino Linotype" w:hAnsi="Palatino Linotype" w:cs="Arial"/>
        </w:rPr>
        <w:lastRenderedPageBreak/>
        <w:t>Es decir, no se generó algún requerimiento o tramite interno por parte de la Titular de la Unidad de Transparencia que se haya dirigido a alguna otra dependencia del ayuntamiento, ya que no se adjuntó archivo electrónico alguno.</w:t>
      </w:r>
    </w:p>
    <w:p w14:paraId="0944D980" w14:textId="77777777" w:rsidR="00A31446" w:rsidRPr="000A62B5" w:rsidRDefault="00A31446" w:rsidP="00A31446">
      <w:pPr>
        <w:tabs>
          <w:tab w:val="left" w:pos="7938"/>
        </w:tabs>
        <w:spacing w:line="360" w:lineRule="auto"/>
        <w:jc w:val="both"/>
        <w:rPr>
          <w:rFonts w:ascii="Palatino Linotype" w:hAnsi="Palatino Linotype" w:cs="Arial"/>
        </w:rPr>
      </w:pPr>
    </w:p>
    <w:p w14:paraId="3158AA77" w14:textId="2BEA38A6" w:rsidR="00A31446" w:rsidRPr="000A62B5" w:rsidRDefault="00A31446" w:rsidP="00A31446">
      <w:pPr>
        <w:pStyle w:val="Prrafodelista"/>
        <w:spacing w:line="360" w:lineRule="auto"/>
        <w:ind w:left="0"/>
        <w:jc w:val="both"/>
        <w:rPr>
          <w:rFonts w:ascii="Palatino Linotype" w:hAnsi="Palatino Linotype" w:cs="Arial"/>
        </w:rPr>
      </w:pPr>
      <w:r w:rsidRPr="000A62B5">
        <w:rPr>
          <w:rFonts w:ascii="Palatino Linotype" w:hAnsi="Palatino Linotype" w:cs="Arial"/>
        </w:rPr>
        <w:t xml:space="preserve">Por lo anterior es que se considera modificar la respuesta del sujeto obligado a efecto que dé atención a la solitud de información número </w:t>
      </w:r>
      <w:r w:rsidRPr="000A62B5">
        <w:rPr>
          <w:rFonts w:ascii="Palatino Linotype" w:hAnsi="Palatino Linotype" w:cs="Arial"/>
          <w:b/>
        </w:rPr>
        <w:t xml:space="preserve">00411/TENAVALL/IP/2023, </w:t>
      </w:r>
      <w:r w:rsidRPr="000A62B5">
        <w:rPr>
          <w:rFonts w:ascii="Palatino Linotype" w:hAnsi="Palatino Linotype" w:cs="Arial"/>
        </w:rPr>
        <w:t xml:space="preserve">con fundamento en los artículos 50, 51, 53 fracción IV, 162 y 165, de la Ley de Transparencia y Acceso a la Información Pública del Estado de México y Municipios, el artículo 162 es muy categórico al establecer: </w:t>
      </w:r>
    </w:p>
    <w:p w14:paraId="31905C17" w14:textId="77777777" w:rsidR="00A31446" w:rsidRPr="000A62B5" w:rsidRDefault="00A31446" w:rsidP="00A31446">
      <w:pPr>
        <w:pStyle w:val="Prrafodelista"/>
        <w:spacing w:line="360" w:lineRule="auto"/>
        <w:ind w:left="0"/>
        <w:jc w:val="both"/>
        <w:rPr>
          <w:rFonts w:ascii="Palatino Linotype" w:hAnsi="Palatino Linotype" w:cs="Arial"/>
        </w:rPr>
      </w:pPr>
    </w:p>
    <w:p w14:paraId="0A29B56D" w14:textId="77777777" w:rsidR="00A31446" w:rsidRPr="000A62B5" w:rsidRDefault="00A31446" w:rsidP="00A31446">
      <w:pPr>
        <w:tabs>
          <w:tab w:val="left" w:pos="7938"/>
        </w:tabs>
        <w:spacing w:line="360" w:lineRule="auto"/>
        <w:ind w:left="851" w:right="902"/>
        <w:jc w:val="both"/>
        <w:rPr>
          <w:rFonts w:ascii="Palatino Linotype" w:hAnsi="Palatino Linotype"/>
          <w:i/>
        </w:rPr>
      </w:pPr>
      <w:r w:rsidRPr="000A62B5">
        <w:rPr>
          <w:rFonts w:ascii="Palatino Linotype" w:hAnsi="Palatino Linotype"/>
          <w:i/>
        </w:rPr>
        <w:t xml:space="preserve">“Artículo 162. Las unidades de transparencia deberán garantizar que las solicitudes </w:t>
      </w:r>
      <w:r w:rsidRPr="000A62B5">
        <w:rPr>
          <w:rFonts w:ascii="Palatino Linotype" w:hAnsi="Palatino Linotype"/>
          <w:b/>
          <w:i/>
          <w:u w:val="single"/>
        </w:rPr>
        <w:t>se turnen a todas las Áreas</w:t>
      </w:r>
      <w:r w:rsidRPr="000A62B5">
        <w:rPr>
          <w:rFonts w:ascii="Palatino Linotype" w:hAnsi="Palatino Linotype"/>
          <w:i/>
        </w:rPr>
        <w:t xml:space="preserve"> competentes que cuenten con la información o deban tenerla de acuerdo a sus facultades, competencias y funciones, </w:t>
      </w:r>
      <w:r w:rsidRPr="000A62B5">
        <w:rPr>
          <w:rFonts w:ascii="Palatino Linotype" w:hAnsi="Palatino Linotype"/>
          <w:b/>
          <w:i/>
          <w:u w:val="single"/>
        </w:rPr>
        <w:t>con el objeto de que realicen una búsqueda exhaustiva y razonable</w:t>
      </w:r>
      <w:r w:rsidRPr="000A62B5">
        <w:rPr>
          <w:rFonts w:ascii="Palatino Linotype" w:hAnsi="Palatino Linotype"/>
          <w:i/>
        </w:rPr>
        <w:t xml:space="preserve"> de la información solicitada.”(Énfasis añadido)</w:t>
      </w:r>
    </w:p>
    <w:p w14:paraId="7D21CC9E" w14:textId="77777777" w:rsidR="00A31446" w:rsidRPr="000A62B5" w:rsidRDefault="00A31446" w:rsidP="00A31446">
      <w:pPr>
        <w:pStyle w:val="Prrafodelista"/>
        <w:spacing w:line="360" w:lineRule="auto"/>
        <w:ind w:left="0"/>
        <w:jc w:val="both"/>
        <w:rPr>
          <w:rFonts w:ascii="Palatino Linotype" w:hAnsi="Palatino Linotype" w:cs="Arial"/>
        </w:rPr>
      </w:pPr>
    </w:p>
    <w:p w14:paraId="14B3C82E" w14:textId="77777777" w:rsidR="00A31446" w:rsidRPr="000A62B5" w:rsidRDefault="00A31446" w:rsidP="00A31446">
      <w:pPr>
        <w:pStyle w:val="Prrafodelista"/>
        <w:spacing w:line="360" w:lineRule="auto"/>
        <w:ind w:left="0"/>
        <w:jc w:val="both"/>
        <w:rPr>
          <w:rFonts w:ascii="Palatino Linotype" w:hAnsi="Palatino Linotype" w:cs="Arial"/>
        </w:rPr>
      </w:pPr>
      <w:r w:rsidRPr="000A62B5">
        <w:rPr>
          <w:rFonts w:ascii="Palatino Linotype" w:hAnsi="Palatino Linotype" w:cs="Arial"/>
        </w:rPr>
        <w:t>Como se puede apreciar, la Titular de la Unidad de Transparencia deberá garantizar que la solicitud de información se turne a todas las Áreas del Ayuntamiento que cuenten con la información o deban tenerla de acuerdo a sus facultades, competencias y funciones, quienes a su vez deberán realizar una búsqueda exhaustiva y razonable de la información solicitada en los archivos de las unidades administrativas de las que formen parte.</w:t>
      </w:r>
    </w:p>
    <w:p w14:paraId="07E95166" w14:textId="77777777" w:rsidR="008B3ADA" w:rsidRPr="000A62B5" w:rsidRDefault="008B3ADA" w:rsidP="00A31446">
      <w:pPr>
        <w:spacing w:line="360" w:lineRule="auto"/>
        <w:jc w:val="both"/>
        <w:rPr>
          <w:rFonts w:ascii="Palatino Linotype" w:hAnsi="Palatino Linotype"/>
        </w:rPr>
      </w:pPr>
    </w:p>
    <w:p w14:paraId="1F4B3CB4" w14:textId="77777777" w:rsidR="00A31446" w:rsidRPr="000A62B5" w:rsidRDefault="00A31446" w:rsidP="00A31446">
      <w:pPr>
        <w:spacing w:line="360" w:lineRule="auto"/>
        <w:jc w:val="both"/>
        <w:rPr>
          <w:rFonts w:ascii="Palatino Linotype" w:eastAsia="Palatino Linotype" w:hAnsi="Palatino Linotype" w:cs="Palatino Linotype"/>
        </w:rPr>
      </w:pPr>
      <w:r w:rsidRPr="000A62B5">
        <w:rPr>
          <w:rFonts w:ascii="Palatino Linotype" w:hAnsi="Palatino Linotype"/>
        </w:rPr>
        <w:lastRenderedPageBreak/>
        <w:t>Bajo ese tenor, es importante hacer</w:t>
      </w:r>
      <w:r w:rsidRPr="000A62B5">
        <w:rPr>
          <w:rFonts w:ascii="Palatino Linotype" w:eastAsia="Palatino Linotype" w:hAnsi="Palatino Linotype" w:cs="Palatino Linotype"/>
        </w:rPr>
        <w:t xml:space="preserve"> del conocimiento de las partes que </w:t>
      </w:r>
      <w:r w:rsidRPr="000A62B5">
        <w:rPr>
          <w:rFonts w:ascii="Palatino Linotype" w:eastAsia="Palatino Linotype" w:hAnsi="Palatino Linotype" w:cs="Palatino Linotype"/>
          <w:b/>
        </w:rPr>
        <w:t xml:space="preserve">EL SUJETO OBLIGADO </w:t>
      </w:r>
      <w:r w:rsidRPr="000A62B5">
        <w:rPr>
          <w:rFonts w:ascii="Palatino Linotype" w:eastAsia="Palatino Linotype" w:hAnsi="Palatino Linotype" w:cs="Palatino Linotype"/>
        </w:rPr>
        <w:t>deberá realizar una búsqueda exhaustiva y razonable de la información solicitada; para ello, deberá seguir puntualmente el procedimiento siguiente: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w:t>
      </w:r>
    </w:p>
    <w:p w14:paraId="24649677" w14:textId="77777777" w:rsidR="00A31446" w:rsidRPr="000A62B5" w:rsidRDefault="00A31446" w:rsidP="00A31446">
      <w:pPr>
        <w:spacing w:line="360" w:lineRule="auto"/>
        <w:jc w:val="both"/>
        <w:rPr>
          <w:rFonts w:ascii="Palatino Linotype" w:eastAsia="Palatino Linotype" w:hAnsi="Palatino Linotype" w:cs="Palatino Linotype"/>
        </w:rPr>
      </w:pPr>
    </w:p>
    <w:p w14:paraId="41ED1B3D" w14:textId="77777777" w:rsidR="00A31446" w:rsidRPr="000A62B5" w:rsidRDefault="00A31446" w:rsidP="00A31446">
      <w:pPr>
        <w:spacing w:line="360" w:lineRule="auto"/>
        <w:jc w:val="both"/>
        <w:rPr>
          <w:rFonts w:ascii="Palatino Linotype" w:eastAsia="Palatino Linotype" w:hAnsi="Palatino Linotype" w:cs="Palatino Linotype"/>
        </w:rPr>
      </w:pPr>
      <w:r w:rsidRPr="000A62B5">
        <w:rPr>
          <w:rFonts w:ascii="Palatino Linotype" w:eastAsia="Palatino Linotype" w:hAnsi="Palatino Linotype" w:cs="Palatino Linotype"/>
        </w:rPr>
        <w:t>Por lo tanto, la información de la que deberá hacer búsqueda exhaustiva y razonable el sujeto obligado es respecto de:</w:t>
      </w:r>
    </w:p>
    <w:p w14:paraId="25AA6A3F" w14:textId="77777777" w:rsidR="00A31446" w:rsidRPr="000A62B5" w:rsidRDefault="00A31446" w:rsidP="00E07631">
      <w:pPr>
        <w:spacing w:line="360" w:lineRule="auto"/>
        <w:jc w:val="both"/>
        <w:rPr>
          <w:rFonts w:ascii="Palatino Linotype" w:eastAsia="Palatino Linotype" w:hAnsi="Palatino Linotype" w:cs="Palatino Linotype"/>
        </w:rPr>
      </w:pPr>
      <w:bookmarkStart w:id="2" w:name="_Hlk22897875"/>
    </w:p>
    <w:p w14:paraId="1705D196" w14:textId="02DE7A31" w:rsidR="00A31446" w:rsidRPr="000A62B5" w:rsidRDefault="004A7E1B" w:rsidP="00E07631">
      <w:pPr>
        <w:pStyle w:val="Prrafodelista"/>
        <w:numPr>
          <w:ilvl w:val="0"/>
          <w:numId w:val="46"/>
        </w:numPr>
        <w:spacing w:line="360" w:lineRule="auto"/>
        <w:jc w:val="both"/>
        <w:rPr>
          <w:rFonts w:ascii="Palatino Linotype" w:eastAsia="Palatino Linotype" w:hAnsi="Palatino Linotype" w:cs="Palatino Linotype"/>
        </w:rPr>
      </w:pPr>
      <w:r w:rsidRPr="000A62B5">
        <w:rPr>
          <w:rFonts w:ascii="Palatino Linotype" w:eastAsia="Palatino Linotype" w:hAnsi="Palatino Linotype" w:cs="Palatino Linotype"/>
        </w:rPr>
        <w:t>Copia certificada del documento que dé cuenta del monto</w:t>
      </w:r>
      <w:r w:rsidR="00E07631" w:rsidRPr="000A62B5">
        <w:rPr>
          <w:rFonts w:ascii="Palatino Linotype" w:eastAsia="Palatino Linotype" w:hAnsi="Palatino Linotype" w:cs="Palatino Linotype"/>
        </w:rPr>
        <w:t xml:space="preserve"> comprometido </w:t>
      </w:r>
      <w:r w:rsidRPr="000A62B5">
        <w:rPr>
          <w:rFonts w:ascii="Palatino Linotype" w:eastAsia="Palatino Linotype" w:hAnsi="Palatino Linotype" w:cs="Palatino Linotype"/>
        </w:rPr>
        <w:t xml:space="preserve">de </w:t>
      </w:r>
      <w:r w:rsidR="00E07631" w:rsidRPr="000A62B5">
        <w:rPr>
          <w:rFonts w:ascii="Palatino Linotype" w:eastAsia="Palatino Linotype" w:hAnsi="Palatino Linotype" w:cs="Palatino Linotype"/>
        </w:rPr>
        <w:t xml:space="preserve">recursos públicos </w:t>
      </w:r>
      <w:r w:rsidR="00CF76D9" w:rsidRPr="000A62B5">
        <w:rPr>
          <w:rFonts w:ascii="Palatino Linotype" w:eastAsia="Palatino Linotype" w:hAnsi="Palatino Linotype" w:cs="Palatino Linotype"/>
        </w:rPr>
        <w:t xml:space="preserve">del Ayuntamiento </w:t>
      </w:r>
      <w:r w:rsidR="00E07631" w:rsidRPr="000A62B5">
        <w:rPr>
          <w:rFonts w:ascii="Palatino Linotype" w:eastAsia="Palatino Linotype" w:hAnsi="Palatino Linotype" w:cs="Palatino Linotype"/>
        </w:rPr>
        <w:t>ante la Secretaría de Hacienda y Crédito Público,</w:t>
      </w:r>
      <w:r w:rsidR="00CF76D9" w:rsidRPr="000A62B5">
        <w:rPr>
          <w:rFonts w:ascii="Palatino Linotype" w:eastAsia="Palatino Linotype" w:hAnsi="Palatino Linotype" w:cs="Palatino Linotype"/>
        </w:rPr>
        <w:t xml:space="preserve"> donde conste</w:t>
      </w:r>
      <w:r w:rsidR="00E07631" w:rsidRPr="000A62B5">
        <w:rPr>
          <w:rFonts w:ascii="Palatino Linotype" w:eastAsia="Palatino Linotype" w:hAnsi="Palatino Linotype" w:cs="Palatino Linotype"/>
        </w:rPr>
        <w:t xml:space="preserve"> la fecha del documento y la fecha de </w:t>
      </w:r>
      <w:r w:rsidR="00CF76D9" w:rsidRPr="000A62B5">
        <w:rPr>
          <w:rFonts w:ascii="Palatino Linotype" w:eastAsia="Palatino Linotype" w:hAnsi="Palatino Linotype" w:cs="Palatino Linotype"/>
        </w:rPr>
        <w:t xml:space="preserve">su </w:t>
      </w:r>
      <w:r w:rsidR="00E07631" w:rsidRPr="000A62B5">
        <w:rPr>
          <w:rFonts w:ascii="Palatino Linotype" w:eastAsia="Palatino Linotype" w:hAnsi="Palatino Linotype" w:cs="Palatino Linotype"/>
        </w:rPr>
        <w:t>publicación</w:t>
      </w:r>
      <w:r w:rsidRPr="000A62B5">
        <w:rPr>
          <w:rFonts w:ascii="Palatino Linotype" w:eastAsia="Palatino Linotype" w:hAnsi="Palatino Linotype" w:cs="Palatino Linotype"/>
        </w:rPr>
        <w:t>.</w:t>
      </w:r>
    </w:p>
    <w:p w14:paraId="5DCC04A4" w14:textId="77777777" w:rsidR="003F74EF" w:rsidRPr="000A62B5" w:rsidRDefault="003F74EF" w:rsidP="003F74EF">
      <w:pPr>
        <w:tabs>
          <w:tab w:val="left" w:pos="0"/>
        </w:tabs>
        <w:spacing w:line="360" w:lineRule="auto"/>
        <w:jc w:val="both"/>
        <w:rPr>
          <w:rFonts w:ascii="Palatino Linotype" w:hAnsi="Palatino Linotype"/>
          <w:color w:val="000000" w:themeColor="text1"/>
          <w:lang w:val="es-ES_tradnl" w:eastAsia="es-ES_tradnl"/>
        </w:rPr>
      </w:pPr>
    </w:p>
    <w:p w14:paraId="76DAF652" w14:textId="77777777" w:rsidR="003F74EF" w:rsidRPr="000A62B5" w:rsidRDefault="003F74EF" w:rsidP="003F74EF">
      <w:pPr>
        <w:tabs>
          <w:tab w:val="left" w:pos="0"/>
        </w:tabs>
        <w:spacing w:line="360" w:lineRule="auto"/>
        <w:jc w:val="both"/>
        <w:rPr>
          <w:rFonts w:ascii="Palatino Linotype" w:hAnsi="Palatino Linotype" w:cs="Arial"/>
        </w:rPr>
      </w:pPr>
      <w:r w:rsidRPr="000A62B5">
        <w:rPr>
          <w:rFonts w:ascii="Palatino Linotype" w:hAnsi="Palatino Linotype"/>
          <w:color w:val="000000" w:themeColor="text1"/>
          <w:lang w:val="es-ES_tradnl" w:eastAsia="es-ES_tradnl"/>
        </w:rPr>
        <w:t>Es necesario establecer que</w:t>
      </w:r>
      <w:r w:rsidRPr="000A62B5">
        <w:rPr>
          <w:rFonts w:ascii="Palatino Linotype" w:hAnsi="Palatino Linotype" w:cs="Arial"/>
        </w:rPr>
        <w:t xml:space="preserve"> la modalidad de entrega en copias certificadas no implica que se tenga que acudir ante un </w:t>
      </w:r>
      <w:r w:rsidRPr="000A62B5">
        <w:rPr>
          <w:rFonts w:ascii="Palatino Linotype" w:hAnsi="Palatino Linotype"/>
        </w:rPr>
        <w:t>notario o fedatario público, sino que faculta a los servidores públicos para que expidan certificaciones de los documentos solicitados que obran en los archivos de las dependencias o entidades en copia simple u original según sea el caso.</w:t>
      </w:r>
    </w:p>
    <w:p w14:paraId="49289376" w14:textId="77777777" w:rsidR="003F74EF" w:rsidRPr="000A62B5" w:rsidRDefault="003F74EF" w:rsidP="003F74EF">
      <w:pPr>
        <w:spacing w:line="360" w:lineRule="auto"/>
        <w:jc w:val="both"/>
        <w:rPr>
          <w:rFonts w:ascii="Palatino Linotype" w:hAnsi="Palatino Linotype" w:cs="Arial"/>
        </w:rPr>
      </w:pPr>
    </w:p>
    <w:p w14:paraId="34ADF075" w14:textId="77777777" w:rsidR="003F74EF" w:rsidRPr="000A62B5" w:rsidRDefault="003F74EF" w:rsidP="003F74EF">
      <w:pPr>
        <w:spacing w:line="360" w:lineRule="auto"/>
        <w:jc w:val="both"/>
        <w:rPr>
          <w:rFonts w:ascii="Palatino Linotype" w:hAnsi="Palatino Linotype" w:cs="Arial"/>
        </w:rPr>
      </w:pPr>
      <w:r w:rsidRPr="000A62B5">
        <w:rPr>
          <w:rFonts w:ascii="Palatino Linotype" w:hAnsi="Palatino Linotype" w:cs="Arial"/>
        </w:rPr>
        <w:t xml:space="preserve">Al respecto, </w:t>
      </w:r>
      <w:r w:rsidRPr="000A62B5">
        <w:rPr>
          <w:rFonts w:ascii="Palatino Linotype" w:hAnsi="Palatino Linotype"/>
        </w:rPr>
        <w:t xml:space="preserve">el Poder Judicial de la Federación ha establecido que los servidores públicos tendrán la facultad para la expedición de copias respecto de los documentos que obren en sus archivos, y que el derecho de los particulares de </w:t>
      </w:r>
      <w:r w:rsidRPr="000A62B5">
        <w:rPr>
          <w:rFonts w:ascii="Palatino Linotype" w:hAnsi="Palatino Linotype"/>
        </w:rPr>
        <w:lastRenderedPageBreak/>
        <w:t>solicitar copias es respecto de los documentos que obran en las oficinas públicas. Por otra parte, la Suprema Corte de Justicia de la Nación también ha establecido el derecho de los particulares de solicitar copia o testimonio de documentos o piezas que obran en las oficinas públicas y por ende la obligación de las autoridades, de expedir las copias certificadas que les soliciten</w:t>
      </w:r>
      <w:r w:rsidRPr="000A62B5">
        <w:rPr>
          <w:rFonts w:ascii="Palatino Linotype" w:hAnsi="Palatino Linotype" w:cs="Arial"/>
        </w:rPr>
        <w:t>.</w:t>
      </w:r>
      <w:r w:rsidRPr="000A62B5">
        <w:rPr>
          <w:rFonts w:ascii="Palatino Linotype" w:hAnsi="Palatino Linotype" w:cs="Arial"/>
          <w:vertAlign w:val="superscript"/>
        </w:rPr>
        <w:footnoteReference w:id="2"/>
      </w:r>
    </w:p>
    <w:p w14:paraId="0FEE8323" w14:textId="77777777" w:rsidR="003F74EF" w:rsidRPr="000A62B5" w:rsidRDefault="003F74EF" w:rsidP="003F74EF">
      <w:pPr>
        <w:spacing w:line="360" w:lineRule="auto"/>
        <w:jc w:val="both"/>
        <w:rPr>
          <w:rFonts w:ascii="Palatino Linotype" w:hAnsi="Palatino Linotype" w:cs="Arial"/>
        </w:rPr>
      </w:pPr>
    </w:p>
    <w:p w14:paraId="4C2985E5" w14:textId="77777777" w:rsidR="003F74EF" w:rsidRPr="000A62B5" w:rsidRDefault="003F74EF" w:rsidP="003F74EF">
      <w:pPr>
        <w:spacing w:line="360" w:lineRule="auto"/>
        <w:jc w:val="both"/>
        <w:rPr>
          <w:rFonts w:ascii="Palatino Linotype" w:hAnsi="Palatino Linotype"/>
        </w:rPr>
      </w:pPr>
      <w:r w:rsidRPr="000A62B5">
        <w:rPr>
          <w:rFonts w:ascii="Palatino Linotype" w:hAnsi="Palatino Linotype"/>
        </w:rPr>
        <w:t>Sirve de apoyo en la fundamentación de lo antes expresado el criterio 2/09 del entonces Instituto Federal de Acceso a la Información Pública y Protección de Datos Personales que se transcribe a continuación para la claridad de las razones que justifican la actuación de este órgano garante.</w:t>
      </w:r>
    </w:p>
    <w:p w14:paraId="70027429" w14:textId="77777777" w:rsidR="003F74EF" w:rsidRPr="000A62B5" w:rsidRDefault="003F74EF" w:rsidP="003F74EF">
      <w:pPr>
        <w:spacing w:line="360" w:lineRule="auto"/>
        <w:jc w:val="both"/>
        <w:rPr>
          <w:rFonts w:ascii="Palatino Linotype" w:hAnsi="Palatino Linotype"/>
        </w:rPr>
      </w:pPr>
    </w:p>
    <w:p w14:paraId="292F3E29" w14:textId="77777777" w:rsidR="003F74EF" w:rsidRPr="000A62B5" w:rsidRDefault="003F74EF" w:rsidP="003F74EF">
      <w:pPr>
        <w:shd w:val="clear" w:color="auto" w:fill="FFFFFF"/>
        <w:ind w:left="567" w:right="616"/>
        <w:jc w:val="both"/>
        <w:rPr>
          <w:rFonts w:ascii="Palatino Linotype" w:hAnsi="Palatino Linotype"/>
          <w:i/>
        </w:rPr>
      </w:pPr>
      <w:r w:rsidRPr="000A62B5">
        <w:rPr>
          <w:rFonts w:ascii="Palatino Linotype" w:hAnsi="Palatino Linotype"/>
          <w:b/>
          <w:i/>
        </w:rPr>
        <w:t>“Copias certificadas. La certificación prevista en la Ley Federal de Transparencia y Acceso a la Información Pública Gubernamental corrobora que el documento es una copia fiel del que obra en los archivos de la dependencia o entidad.</w:t>
      </w:r>
      <w:r w:rsidRPr="000A62B5">
        <w:rPr>
          <w:rFonts w:ascii="Palatino Linotype" w:hAnsi="Palatino Linotype"/>
          <w:i/>
        </w:rPr>
        <w:t xml:space="preserve"> El artículo 40, fracción IV de la Ley Federal de Transparencia y Acceso a la Información Pública Gubernamental prevé la posibilidad de que el solicitante elija que la entrega de la información sea en copias certificadas. Por su parte, el artículo 44 de la misma ley establece, entre otras cuestiones, que las respuestas a solicitudes se deberán atender en la mayor medida de lo posible a la solicitud del interesado. Considerando que el artículo 1° de la ley en cita tiene como finalidad proveer lo necesario para garantizar el acceso de toda persona a la información en posesión de las autoridades, la certificación a que se refiere la Ley Federal de Transparencia y Acceso a la Información Pública Gubernamental tiene por efecto constatar que la copia </w:t>
      </w:r>
      <w:r w:rsidRPr="000A62B5">
        <w:rPr>
          <w:rFonts w:ascii="Palatino Linotype" w:hAnsi="Palatino Linotype"/>
          <w:i/>
        </w:rPr>
        <w:lastRenderedPageBreak/>
        <w:t>certificada que se entrega es una reproducción fiel del documento -original o copia simple- que obra en los archivos de la dependencia o entidad requerida. En ese orden de ideas, la certificación, para efectos de acceso a la información, a diferencia del concepto que tradicionalmente se ha sostenido en diversas tesis de la Suprema Corte de Justicia de la Nación, no tiene como propósito que el documento certificado haga las veces de un original, sino dejar evidencia de que los documentos obran en los archivos de los sujetos obligados, tal cual se encuentran.”</w:t>
      </w:r>
    </w:p>
    <w:p w14:paraId="147068B7" w14:textId="77777777" w:rsidR="003F74EF" w:rsidRPr="000A62B5" w:rsidRDefault="003F74EF" w:rsidP="003F74EF">
      <w:pPr>
        <w:spacing w:line="360" w:lineRule="auto"/>
        <w:ind w:right="-91"/>
        <w:jc w:val="both"/>
        <w:rPr>
          <w:rFonts w:ascii="Palatino Linotype" w:hAnsi="Palatino Linotype" w:cs="Arial"/>
        </w:rPr>
      </w:pPr>
    </w:p>
    <w:p w14:paraId="376DE256"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Por su parte, el </w:t>
      </w:r>
      <w:r w:rsidRPr="000A62B5">
        <w:rPr>
          <w:rFonts w:ascii="Palatino Linotype" w:eastAsiaTheme="minorEastAsia" w:hAnsi="Palatino Linotype" w:cstheme="minorBidi"/>
          <w:b/>
          <w:lang w:val="es-ES_tradnl"/>
        </w:rPr>
        <w:t>artículo 6, segundo párrafo, inciso A, fracción III de la Constitución Política de los Estados Unidos Mexicanos</w:t>
      </w:r>
      <w:r w:rsidRPr="000A62B5">
        <w:rPr>
          <w:rFonts w:ascii="Palatino Linotype" w:eastAsiaTheme="minorEastAsia" w:hAnsi="Palatino Linotype" w:cstheme="minorBidi"/>
          <w:lang w:val="es-ES_tradnl"/>
        </w:rPr>
        <w:t xml:space="preserve"> establece que toda persona tiene derecho al libre acceso a la información plural y oportuna, así como a buscar, recibir y difundir información e ideas de toda índole por cualquier medio de expresión sin necesidad de acreditar interés alguno o justificar su utilización, </w:t>
      </w:r>
      <w:r w:rsidRPr="000A62B5">
        <w:rPr>
          <w:rFonts w:ascii="Palatino Linotype" w:eastAsiaTheme="minorEastAsia" w:hAnsi="Palatino Linotype" w:cstheme="minorBidi"/>
          <w:b/>
          <w:lang w:val="es-ES_tradnl"/>
        </w:rPr>
        <w:t>todo ello de manera gratuita</w:t>
      </w:r>
      <w:r w:rsidRPr="000A62B5">
        <w:rPr>
          <w:rFonts w:ascii="Palatino Linotype" w:eastAsiaTheme="minorEastAsia" w:hAnsi="Palatino Linotype" w:cstheme="minorBidi"/>
          <w:lang w:val="es-ES_tradnl"/>
        </w:rPr>
        <w:t>; no obstante, dicha gratuidad sólo debe entenderse en lo concerniente al trámite de acceder a la información solicitada, no así a su reproducción en copias certificadas.</w:t>
      </w:r>
    </w:p>
    <w:p w14:paraId="0D90DD61"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p>
    <w:p w14:paraId="09898771"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El </w:t>
      </w:r>
      <w:r w:rsidRPr="000A62B5">
        <w:rPr>
          <w:rFonts w:ascii="Palatino Linotype" w:eastAsiaTheme="minorEastAsia" w:hAnsi="Palatino Linotype" w:cstheme="minorBidi"/>
          <w:b/>
          <w:lang w:val="es-ES_tradnl"/>
        </w:rPr>
        <w:t xml:space="preserve">artículo 9 fracción III de la </w:t>
      </w:r>
      <w:r w:rsidRPr="000A62B5">
        <w:rPr>
          <w:rFonts w:ascii="Palatino Linotype" w:eastAsiaTheme="minorEastAsia" w:hAnsi="Palatino Linotype" w:cs="Arial"/>
          <w:b/>
          <w:lang w:val="es-ES_tradnl"/>
        </w:rPr>
        <w:t>Ley de Transparencia y Acceso a la Información Pública del Estado de México y Municipios</w:t>
      </w:r>
      <w:r w:rsidRPr="000A62B5">
        <w:rPr>
          <w:rFonts w:ascii="Palatino Linotype" w:eastAsiaTheme="minorEastAsia" w:hAnsi="Palatino Linotype" w:cs="Arial"/>
          <w:lang w:val="es-ES_tradnl"/>
        </w:rPr>
        <w:t xml:space="preserve"> </w:t>
      </w:r>
      <w:r w:rsidRPr="000A62B5">
        <w:rPr>
          <w:rFonts w:ascii="Palatino Linotype" w:eastAsiaTheme="minorEastAsia" w:hAnsi="Palatino Linotype" w:cstheme="minorBidi"/>
          <w:lang w:val="es-ES_tradnl"/>
        </w:rPr>
        <w:t>establece el principio de gratuidad que consiste en que el acceso a la información pública no genera costo alguno para los solicitantes, sólo podrá requerirse el cobro correspondiente a la modalidad de reproducción y entrega solicitada conforme la Ley de Transparencia y demás disposiciones aplicables.</w:t>
      </w:r>
    </w:p>
    <w:p w14:paraId="7C1DAC2D"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p>
    <w:p w14:paraId="1963280C"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Por otra parte </w:t>
      </w:r>
      <w:r w:rsidRPr="000A62B5">
        <w:rPr>
          <w:rFonts w:ascii="Palatino Linotype" w:eastAsiaTheme="minorEastAsia" w:hAnsi="Palatino Linotype" w:cstheme="minorBidi"/>
          <w:b/>
          <w:lang w:val="es-ES_tradnl"/>
        </w:rPr>
        <w:t xml:space="preserve">el artículo 17 de la </w:t>
      </w:r>
      <w:r w:rsidRPr="000A62B5">
        <w:rPr>
          <w:rFonts w:ascii="Palatino Linotype" w:eastAsiaTheme="minorEastAsia" w:hAnsi="Palatino Linotype" w:cs="Arial"/>
          <w:b/>
          <w:lang w:val="es-ES_tradnl"/>
        </w:rPr>
        <w:t>Ley de Transparencia y Acceso a la Información Pública del Estado de México y Municipios</w:t>
      </w:r>
      <w:r w:rsidRPr="000A62B5">
        <w:rPr>
          <w:rFonts w:ascii="Palatino Linotype" w:eastAsiaTheme="minorEastAsia" w:hAnsi="Palatino Linotype" w:cs="Arial"/>
          <w:lang w:val="es-ES_tradnl"/>
        </w:rPr>
        <w:t xml:space="preserve"> </w:t>
      </w:r>
      <w:r w:rsidRPr="000A62B5">
        <w:rPr>
          <w:rFonts w:ascii="Palatino Linotype" w:eastAsiaTheme="minorEastAsia" w:hAnsi="Palatino Linotype" w:cstheme="minorBidi"/>
          <w:lang w:val="es-ES_tradnl"/>
        </w:rPr>
        <w:t xml:space="preserve">señala que el acceso a la información </w:t>
      </w:r>
      <w:r w:rsidRPr="000A62B5">
        <w:rPr>
          <w:rFonts w:ascii="Palatino Linotype" w:eastAsiaTheme="minorEastAsia" w:hAnsi="Palatino Linotype" w:cstheme="minorBidi"/>
          <w:lang w:val="es-ES_tradnl"/>
        </w:rPr>
        <w:lastRenderedPageBreak/>
        <w:t>es gratuita y  solo se cubrirán los gastos de reproducción, o por la modalidad de entrega solicita, así como por el envío, que en su caso genere, de conformidad con los derechos, productos y aprovechamientos establecidos en la legislación aplicable.</w:t>
      </w:r>
    </w:p>
    <w:p w14:paraId="0C0404D7"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p>
    <w:p w14:paraId="113A7397"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La palabra </w:t>
      </w:r>
      <w:r w:rsidRPr="000A62B5">
        <w:rPr>
          <w:rFonts w:ascii="Palatino Linotype" w:eastAsiaTheme="minorEastAsia" w:hAnsi="Palatino Linotype" w:cstheme="minorBidi"/>
          <w:b/>
          <w:i/>
          <w:lang w:val="es-ES_tradnl"/>
        </w:rPr>
        <w:t>acceso</w:t>
      </w:r>
      <w:r w:rsidRPr="000A62B5">
        <w:rPr>
          <w:rFonts w:ascii="Palatino Linotype" w:eastAsiaTheme="minorEastAsia" w:hAnsi="Palatino Linotype" w:cstheme="minorBidi"/>
          <w:lang w:val="es-ES_tradnl"/>
        </w:rPr>
        <w:t xml:space="preserve">, de acuerdo a la definición establecida por la Real Academia de la Lengua Española, es </w:t>
      </w:r>
      <w:r w:rsidRPr="000A62B5">
        <w:rPr>
          <w:rFonts w:ascii="Palatino Linotype" w:eastAsiaTheme="minorEastAsia" w:hAnsi="Palatino Linotype" w:cstheme="minorBidi"/>
          <w:i/>
          <w:lang w:val="es-ES_tradnl"/>
        </w:rPr>
        <w:t>la entrada o acercamiento</w:t>
      </w:r>
      <w:r w:rsidRPr="000A62B5">
        <w:rPr>
          <w:rFonts w:ascii="Palatino Linotype" w:eastAsiaTheme="minorEastAsia" w:hAnsi="Palatino Linotype" w:cstheme="minorBidi"/>
          <w:lang w:val="es-ES_tradnl"/>
        </w:rPr>
        <w:t xml:space="preserve">, concepto que no resulta ser sinónimo de </w:t>
      </w:r>
      <w:r w:rsidRPr="000A62B5">
        <w:rPr>
          <w:rFonts w:ascii="Palatino Linotype" w:eastAsiaTheme="minorEastAsia" w:hAnsi="Palatino Linotype" w:cstheme="minorBidi"/>
          <w:b/>
          <w:i/>
          <w:lang w:val="es-ES_tradnl"/>
        </w:rPr>
        <w:t>reproducción</w:t>
      </w:r>
      <w:r w:rsidRPr="000A62B5">
        <w:rPr>
          <w:rFonts w:ascii="Palatino Linotype" w:eastAsiaTheme="minorEastAsia" w:hAnsi="Palatino Linotype" w:cstheme="minorBidi"/>
          <w:lang w:val="es-ES_tradnl"/>
        </w:rPr>
        <w:t xml:space="preserve">, pues esta última consiste en una </w:t>
      </w:r>
      <w:r w:rsidRPr="000A62B5">
        <w:rPr>
          <w:rFonts w:ascii="Palatino Linotype" w:eastAsiaTheme="minorEastAsia" w:hAnsi="Palatino Linotype" w:cstheme="minorBidi"/>
          <w:b/>
          <w:i/>
          <w:lang w:val="es-ES_tradnl"/>
        </w:rPr>
        <w:t>la acción y efecto de reproducir o reproducirse; en una cosa qué reproduce o copia un original</w:t>
      </w:r>
      <w:r w:rsidRPr="000A62B5">
        <w:rPr>
          <w:rFonts w:ascii="Palatino Linotype" w:eastAsiaTheme="minorEastAsia" w:hAnsi="Palatino Linotype" w:cstheme="minorBidi"/>
          <w:b/>
          <w:lang w:val="es-ES_tradnl"/>
        </w:rPr>
        <w:t xml:space="preserve">, </w:t>
      </w:r>
      <w:r w:rsidRPr="000A62B5">
        <w:rPr>
          <w:rFonts w:ascii="Palatino Linotype" w:eastAsiaTheme="minorEastAsia" w:hAnsi="Palatino Linotype" w:cstheme="minorBidi"/>
          <w:b/>
          <w:i/>
          <w:lang w:val="es-ES_tradnl"/>
        </w:rPr>
        <w:t>o bien, en la copia de un texto, una obra u objeto de arte conseguida por medios mecánicos</w:t>
      </w:r>
      <w:r w:rsidRPr="000A62B5">
        <w:rPr>
          <w:rFonts w:ascii="Palatino Linotype" w:eastAsiaTheme="minorEastAsia" w:hAnsi="Palatino Linotype" w:cstheme="minorBidi"/>
          <w:lang w:val="es-ES_tradnl"/>
        </w:rPr>
        <w:t>. Por tanto, el acceso de la información pública no implica que el poseedor de ésta la reproduzca de forma gratuita.</w:t>
      </w:r>
    </w:p>
    <w:p w14:paraId="0A712646" w14:textId="77777777" w:rsidR="003F74EF" w:rsidRPr="000A62B5" w:rsidRDefault="003F74EF" w:rsidP="003F74EF">
      <w:pPr>
        <w:tabs>
          <w:tab w:val="left" w:pos="7770"/>
        </w:tabs>
        <w:spacing w:line="360" w:lineRule="auto"/>
        <w:jc w:val="both"/>
        <w:rPr>
          <w:rFonts w:ascii="Palatino Linotype" w:eastAsiaTheme="minorEastAsia" w:hAnsi="Palatino Linotype" w:cstheme="minorBidi"/>
          <w:lang w:val="es-ES_tradnl"/>
        </w:rPr>
      </w:pPr>
    </w:p>
    <w:p w14:paraId="31D60AAC" w14:textId="77777777" w:rsidR="003F74EF" w:rsidRPr="000A62B5" w:rsidRDefault="003F74EF" w:rsidP="003F74EF">
      <w:pPr>
        <w:tabs>
          <w:tab w:val="left" w:pos="7770"/>
        </w:tabs>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El </w:t>
      </w:r>
      <w:r w:rsidRPr="000A62B5">
        <w:rPr>
          <w:rFonts w:ascii="Palatino Linotype" w:eastAsiaTheme="minorEastAsia" w:hAnsi="Palatino Linotype" w:cstheme="minorBidi"/>
          <w:b/>
          <w:lang w:val="es-ES_tradnl"/>
        </w:rPr>
        <w:t>artículo 150 de la Ley de Transparencia Local</w:t>
      </w:r>
      <w:r w:rsidRPr="000A62B5">
        <w:rPr>
          <w:rFonts w:ascii="Palatino Linotype" w:eastAsiaTheme="minorEastAsia" w:hAnsi="Palatino Linotype" w:cstheme="minorBidi"/>
          <w:lang w:val="es-ES_tradnl"/>
        </w:rPr>
        <w:t xml:space="preserve"> señala que el procedimiento de acceso a la información es la garantía primaria del derecho y se rige por los principios de simplicidad, rapidez, gratuidad del procedimiento.</w:t>
      </w:r>
    </w:p>
    <w:p w14:paraId="7B6427A5" w14:textId="77777777" w:rsidR="003F74EF" w:rsidRPr="000A62B5" w:rsidRDefault="003F74EF" w:rsidP="003F74EF">
      <w:pPr>
        <w:tabs>
          <w:tab w:val="left" w:pos="7770"/>
        </w:tabs>
        <w:spacing w:line="360" w:lineRule="auto"/>
        <w:jc w:val="both"/>
        <w:rPr>
          <w:rFonts w:ascii="Palatino Linotype" w:eastAsiaTheme="minorEastAsia" w:hAnsi="Palatino Linotype" w:cstheme="minorBidi"/>
          <w:lang w:val="es-ES_tradnl"/>
        </w:rPr>
      </w:pPr>
    </w:p>
    <w:p w14:paraId="4C51E9DD" w14:textId="77777777" w:rsidR="003F74EF" w:rsidRPr="000A62B5" w:rsidRDefault="003F74EF" w:rsidP="003F74EF">
      <w:pPr>
        <w:tabs>
          <w:tab w:val="left" w:pos="7770"/>
        </w:tabs>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El </w:t>
      </w:r>
      <w:r w:rsidRPr="000A62B5">
        <w:rPr>
          <w:rFonts w:ascii="Palatino Linotype" w:eastAsiaTheme="minorEastAsia" w:hAnsi="Palatino Linotype" w:cstheme="minorBidi"/>
          <w:b/>
          <w:lang w:val="es-ES_tradnl"/>
        </w:rPr>
        <w:t>artículo 155 de la Ley de Transparencia local</w:t>
      </w:r>
      <w:r w:rsidRPr="000A62B5">
        <w:rPr>
          <w:rFonts w:ascii="Palatino Linotype" w:eastAsiaTheme="minorEastAsia" w:hAnsi="Palatino Linotype" w:cstheme="minorBidi"/>
          <w:lang w:val="es-ES_tradnl"/>
        </w:rPr>
        <w:t xml:space="preserve"> engloba los requisitos para presentar una solicitud por escrito, destacando en la </w:t>
      </w:r>
      <w:r w:rsidRPr="000A62B5">
        <w:rPr>
          <w:rFonts w:ascii="Palatino Linotype" w:eastAsiaTheme="minorEastAsia" w:hAnsi="Palatino Linotype" w:cstheme="minorBidi"/>
          <w:b/>
          <w:lang w:val="es-ES_tradnl"/>
        </w:rPr>
        <w:t>fracción V</w:t>
      </w:r>
      <w:r w:rsidRPr="000A62B5">
        <w:rPr>
          <w:rFonts w:ascii="Palatino Linotype" w:eastAsiaTheme="minorEastAsia" w:hAnsi="Palatino Linotype" w:cstheme="minorBidi"/>
          <w:lang w:val="es-ES_tradnl"/>
        </w:rPr>
        <w:t xml:space="preserve">, lo relativo a la modalidad de entrega de la información (SAIMEX, CD-ROM, USB, consulta directa, copias simples, copias certificadas, otros). </w:t>
      </w:r>
    </w:p>
    <w:p w14:paraId="7D85A61D"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p>
    <w:p w14:paraId="0B4296C8" w14:textId="77777777" w:rsidR="003F74EF" w:rsidRPr="000A62B5" w:rsidRDefault="003F74EF" w:rsidP="003F74EF">
      <w:pPr>
        <w:spacing w:line="360" w:lineRule="auto"/>
        <w:contextualSpacing/>
        <w:jc w:val="both"/>
        <w:rPr>
          <w:rFonts w:ascii="Palatino Linotype" w:eastAsiaTheme="minorEastAsia" w:hAnsi="Palatino Linotype" w:cs="Arial"/>
          <w:lang w:val="es-ES_tradnl"/>
        </w:rPr>
      </w:pPr>
      <w:r w:rsidRPr="000A62B5">
        <w:rPr>
          <w:rFonts w:ascii="Palatino Linotype" w:eastAsiaTheme="minorEastAsia" w:hAnsi="Palatino Linotype" w:cstheme="minorBidi"/>
          <w:lang w:val="es-ES_tradnl"/>
        </w:rPr>
        <w:t xml:space="preserve">Por su parte </w:t>
      </w:r>
      <w:r w:rsidRPr="000A62B5">
        <w:rPr>
          <w:rFonts w:ascii="Palatino Linotype" w:eastAsiaTheme="minorEastAsia" w:hAnsi="Palatino Linotype" w:cstheme="minorBidi"/>
          <w:b/>
          <w:lang w:val="es-ES_tradnl"/>
        </w:rPr>
        <w:t>el</w:t>
      </w:r>
      <w:r w:rsidRPr="000A62B5">
        <w:rPr>
          <w:rFonts w:ascii="Palatino Linotype" w:eastAsiaTheme="minorEastAsia" w:hAnsi="Palatino Linotype" w:cs="Arial"/>
          <w:b/>
          <w:lang w:val="es-ES_tradnl"/>
        </w:rPr>
        <w:t xml:space="preserve"> artículo 174 de la Ley de Transparencia y Acceso a la Información Pública del Estado de México y Municipios</w:t>
      </w:r>
      <w:r w:rsidRPr="000A62B5">
        <w:rPr>
          <w:rFonts w:ascii="Palatino Linotype" w:eastAsiaTheme="minorEastAsia" w:hAnsi="Palatino Linotype" w:cs="Arial"/>
          <w:lang w:val="es-ES_tradnl"/>
        </w:rPr>
        <w:t xml:space="preserve"> establece que el </w:t>
      </w:r>
      <w:r w:rsidRPr="000A62B5">
        <w:rPr>
          <w:rFonts w:ascii="Palatino Linotype" w:eastAsiaTheme="minorEastAsia" w:hAnsi="Palatino Linotype" w:cs="Arial"/>
          <w:b/>
          <w:lang w:val="es-ES_tradnl"/>
        </w:rPr>
        <w:t>principio de gratuidad</w:t>
      </w:r>
      <w:r w:rsidRPr="000A62B5">
        <w:rPr>
          <w:rFonts w:ascii="Palatino Linotype" w:eastAsiaTheme="minorEastAsia" w:hAnsi="Palatino Linotype" w:cs="Arial"/>
          <w:lang w:val="es-ES_tradnl"/>
        </w:rPr>
        <w:t xml:space="preserve"> rige al ejercicio del derecho de acceso a la información, y en atención de ello, </w:t>
      </w:r>
      <w:r w:rsidRPr="000A62B5">
        <w:rPr>
          <w:rFonts w:ascii="Palatino Linotype" w:eastAsiaTheme="minorEastAsia" w:hAnsi="Palatino Linotype" w:cs="Arial"/>
          <w:b/>
          <w:lang w:val="es-ES_tradnl"/>
        </w:rPr>
        <w:t xml:space="preserve">ciñe </w:t>
      </w:r>
      <w:r w:rsidRPr="000A62B5">
        <w:rPr>
          <w:rFonts w:ascii="Palatino Linotype" w:eastAsiaTheme="minorEastAsia" w:hAnsi="Palatino Linotype" w:cs="Arial"/>
          <w:b/>
          <w:lang w:val="es-ES_tradnl"/>
        </w:rPr>
        <w:lastRenderedPageBreak/>
        <w:t>los costos</w:t>
      </w:r>
      <w:r w:rsidRPr="000A62B5">
        <w:rPr>
          <w:rFonts w:ascii="Palatino Linotype" w:eastAsiaTheme="minorEastAsia" w:hAnsi="Palatino Linotype" w:cs="Arial"/>
          <w:lang w:val="es-ES_tradnl"/>
        </w:rPr>
        <w:t xml:space="preserve"> de reproducción de la información a lo que disponga la normatividad aplicable, la cual deberá considerar que los montos que determine aplicables permitan o faciliten el ejercicio del derecho de acceso, precepto legal que a la letra dice:</w:t>
      </w:r>
    </w:p>
    <w:p w14:paraId="149F2E08" w14:textId="77777777" w:rsidR="003F74EF" w:rsidRPr="000A62B5" w:rsidRDefault="003F74EF" w:rsidP="003F74EF">
      <w:pPr>
        <w:spacing w:line="360" w:lineRule="auto"/>
        <w:contextualSpacing/>
        <w:jc w:val="both"/>
        <w:rPr>
          <w:rFonts w:ascii="Palatino Linotype" w:eastAsiaTheme="minorEastAsia" w:hAnsi="Palatino Linotype" w:cs="Arial"/>
          <w:lang w:val="es-ES_tradnl"/>
        </w:rPr>
      </w:pPr>
    </w:p>
    <w:p w14:paraId="39B5A54D" w14:textId="77777777" w:rsidR="003F74EF" w:rsidRPr="000A62B5" w:rsidRDefault="003F74EF" w:rsidP="003F74EF">
      <w:pPr>
        <w:spacing w:line="360" w:lineRule="auto"/>
        <w:ind w:left="567" w:right="596"/>
        <w:jc w:val="both"/>
        <w:rPr>
          <w:rFonts w:ascii="Palatino Linotype" w:eastAsiaTheme="minorHAnsi" w:hAnsi="Palatino Linotype" w:cs="Arial"/>
          <w:i/>
        </w:rPr>
      </w:pPr>
      <w:r w:rsidRPr="000A62B5">
        <w:rPr>
          <w:rFonts w:ascii="Palatino Linotype" w:eastAsiaTheme="minorHAnsi" w:hAnsi="Palatino Linotype" w:cs="Arial"/>
          <w:b/>
          <w:i/>
        </w:rPr>
        <w:t>Artículo 174.</w:t>
      </w:r>
      <w:r w:rsidRPr="000A62B5">
        <w:rPr>
          <w:rFonts w:ascii="Palatino Linotype" w:eastAsiaTheme="minorHAnsi" w:hAnsi="Palatino Linotype" w:cs="Arial"/>
          <w:i/>
        </w:rPr>
        <w:t xml:space="preserve"> En caso de existir costos para obtener la información deberán cubrirse de manera previa a la entrega y no podrán ser superiores a la suma de:</w:t>
      </w:r>
    </w:p>
    <w:p w14:paraId="08933DE3" w14:textId="77777777" w:rsidR="003F74EF" w:rsidRPr="000A62B5" w:rsidRDefault="003F74EF" w:rsidP="003F74EF">
      <w:pPr>
        <w:spacing w:line="360" w:lineRule="auto"/>
        <w:ind w:left="567" w:right="596"/>
        <w:jc w:val="both"/>
        <w:rPr>
          <w:rFonts w:ascii="Palatino Linotype" w:eastAsiaTheme="minorHAnsi" w:hAnsi="Palatino Linotype" w:cs="Arial"/>
          <w:i/>
        </w:rPr>
      </w:pPr>
      <w:r w:rsidRPr="000A62B5">
        <w:rPr>
          <w:rFonts w:ascii="Palatino Linotype" w:eastAsiaTheme="minorHAnsi" w:hAnsi="Palatino Linotype" w:cs="Arial"/>
          <w:i/>
        </w:rPr>
        <w:t>I. El costo de los materiales utilizados en la reproducción de la información;</w:t>
      </w:r>
    </w:p>
    <w:p w14:paraId="13B9E8D0" w14:textId="77777777" w:rsidR="003F74EF" w:rsidRPr="000A62B5" w:rsidRDefault="003F74EF" w:rsidP="003F74EF">
      <w:pPr>
        <w:spacing w:line="360" w:lineRule="auto"/>
        <w:ind w:left="567" w:right="596"/>
        <w:jc w:val="both"/>
        <w:rPr>
          <w:rFonts w:ascii="Palatino Linotype" w:eastAsiaTheme="minorHAnsi" w:hAnsi="Palatino Linotype" w:cs="Arial"/>
          <w:i/>
        </w:rPr>
      </w:pPr>
      <w:r w:rsidRPr="000A62B5">
        <w:rPr>
          <w:rFonts w:ascii="Palatino Linotype" w:eastAsiaTheme="minorHAnsi" w:hAnsi="Palatino Linotype" w:cs="Arial"/>
          <w:i/>
        </w:rPr>
        <w:t>II. El costo de envío, en su caso; y</w:t>
      </w:r>
    </w:p>
    <w:p w14:paraId="5E2521A4" w14:textId="77777777" w:rsidR="003F74EF" w:rsidRPr="000A62B5" w:rsidRDefault="003F74EF" w:rsidP="003F74EF">
      <w:pPr>
        <w:spacing w:line="360" w:lineRule="auto"/>
        <w:ind w:left="567" w:right="596"/>
        <w:jc w:val="both"/>
        <w:rPr>
          <w:rFonts w:ascii="Palatino Linotype" w:eastAsiaTheme="minorHAnsi" w:hAnsi="Palatino Linotype" w:cs="Arial"/>
          <w:i/>
        </w:rPr>
      </w:pPr>
      <w:r w:rsidRPr="000A62B5">
        <w:rPr>
          <w:rFonts w:ascii="Palatino Linotype" w:eastAsiaTheme="minorHAnsi" w:hAnsi="Palatino Linotype" w:cs="Arial"/>
          <w:i/>
        </w:rPr>
        <w:t>III. El pago de la certificación de los documentos, cuando proceda.</w:t>
      </w:r>
    </w:p>
    <w:p w14:paraId="5188859E" w14:textId="77777777" w:rsidR="003F74EF" w:rsidRPr="000A62B5" w:rsidRDefault="003F74EF" w:rsidP="003F74EF">
      <w:pPr>
        <w:spacing w:line="360" w:lineRule="auto"/>
        <w:ind w:left="567" w:right="596"/>
        <w:jc w:val="both"/>
        <w:rPr>
          <w:rFonts w:ascii="Palatino Linotype" w:eastAsiaTheme="minorHAnsi" w:hAnsi="Palatino Linotype" w:cs="Arial"/>
          <w:i/>
        </w:rPr>
      </w:pPr>
      <w:r w:rsidRPr="000A62B5">
        <w:rPr>
          <w:rFonts w:ascii="Palatino Linotype" w:eastAsiaTheme="minorHAnsi" w:hAnsi="Palatino Linotype" w:cs="Arial"/>
          <w:i/>
        </w:rPr>
        <w:t>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w:t>
      </w:r>
    </w:p>
    <w:p w14:paraId="7D7ACD98" w14:textId="77777777" w:rsidR="003F74EF" w:rsidRPr="000A62B5" w:rsidRDefault="003F74EF" w:rsidP="003F74EF">
      <w:pPr>
        <w:spacing w:line="360" w:lineRule="auto"/>
        <w:ind w:left="567" w:right="596"/>
        <w:jc w:val="both"/>
        <w:rPr>
          <w:rFonts w:ascii="Palatino Linotype" w:eastAsiaTheme="minorHAnsi" w:hAnsi="Palatino Linotype" w:cs="Arial"/>
          <w:i/>
        </w:rPr>
      </w:pPr>
    </w:p>
    <w:p w14:paraId="6B2E4032" w14:textId="77777777" w:rsidR="003F74EF" w:rsidRPr="000A62B5" w:rsidRDefault="003F74EF" w:rsidP="003F74EF">
      <w:pPr>
        <w:spacing w:line="360" w:lineRule="auto"/>
        <w:ind w:left="567" w:right="596"/>
        <w:jc w:val="both"/>
        <w:rPr>
          <w:rFonts w:ascii="Palatino Linotype" w:eastAsiaTheme="minorHAnsi" w:hAnsi="Palatino Linotype" w:cs="Arial"/>
          <w:i/>
        </w:rPr>
      </w:pPr>
      <w:r w:rsidRPr="000A62B5">
        <w:rPr>
          <w:rFonts w:ascii="Palatino Linotype" w:eastAsiaTheme="minorHAnsi" w:hAnsi="Palatino Linotype" w:cs="Arial"/>
          <w:i/>
        </w:rPr>
        <w:t>Los sujetos obligados a los que no les sea aplicable el Código Financiero del Estado de México y  Municipios deberán establecer cuotas que no sean mayores a las dispuestas en dicho  ordenamiento.</w:t>
      </w:r>
    </w:p>
    <w:p w14:paraId="6861A14B" w14:textId="77777777" w:rsidR="003F74EF" w:rsidRPr="000A62B5" w:rsidRDefault="003F74EF" w:rsidP="003F74EF">
      <w:pPr>
        <w:spacing w:line="360" w:lineRule="auto"/>
        <w:ind w:left="567" w:right="596"/>
        <w:jc w:val="both"/>
        <w:rPr>
          <w:rFonts w:ascii="Palatino Linotype" w:eastAsiaTheme="minorHAnsi" w:hAnsi="Palatino Linotype" w:cs="Arial"/>
          <w:i/>
        </w:rPr>
      </w:pPr>
    </w:p>
    <w:p w14:paraId="0475A014" w14:textId="77777777" w:rsidR="003F74EF" w:rsidRPr="000A62B5" w:rsidRDefault="003F74EF" w:rsidP="003F74EF">
      <w:pPr>
        <w:spacing w:line="360" w:lineRule="auto"/>
        <w:ind w:left="567" w:right="596"/>
        <w:jc w:val="both"/>
        <w:rPr>
          <w:rFonts w:ascii="Palatino Linotype" w:eastAsiaTheme="minorHAnsi" w:hAnsi="Palatino Linotype" w:cs="Arial"/>
          <w:i/>
        </w:rPr>
      </w:pPr>
      <w:r w:rsidRPr="000A62B5">
        <w:rPr>
          <w:rFonts w:ascii="Palatino Linotype" w:eastAsiaTheme="minorHAnsi" w:hAnsi="Palatino Linotype" w:cs="Arial"/>
          <w:i/>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2F8ACCF9" w14:textId="77777777" w:rsidR="003F74EF" w:rsidRPr="000A62B5" w:rsidRDefault="003F74EF" w:rsidP="003F74EF">
      <w:pPr>
        <w:spacing w:line="360" w:lineRule="auto"/>
        <w:contextualSpacing/>
        <w:jc w:val="both"/>
        <w:rPr>
          <w:rFonts w:ascii="Palatino Linotype" w:eastAsiaTheme="minorEastAsia" w:hAnsi="Palatino Linotype" w:cs="Arial"/>
          <w:lang w:val="es-ES_tradnl"/>
        </w:rPr>
      </w:pPr>
    </w:p>
    <w:p w14:paraId="7AE63EA6"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r w:rsidRPr="000A62B5">
        <w:rPr>
          <w:rFonts w:ascii="Palatino Linotype" w:eastAsiaTheme="minorEastAsia" w:hAnsi="Palatino Linotype" w:cs="Arial"/>
          <w:lang w:val="es-ES_tradnl"/>
        </w:rPr>
        <w:t xml:space="preserve">De igual forma, el artículo en comento prevé expresamente que la información deberá ser entregada </w:t>
      </w:r>
      <w:r w:rsidRPr="000A62B5">
        <w:rPr>
          <w:rFonts w:ascii="Palatino Linotype" w:eastAsiaTheme="minorEastAsia" w:hAnsi="Palatino Linotype" w:cs="Arial"/>
          <w:b/>
          <w:lang w:val="es-ES_tradnl"/>
        </w:rPr>
        <w:t>sin costo</w:t>
      </w:r>
      <w:r w:rsidRPr="000A62B5">
        <w:rPr>
          <w:rFonts w:ascii="Palatino Linotype" w:eastAsiaTheme="minorEastAsia" w:hAnsi="Palatino Linotype" w:cs="Arial"/>
          <w:lang w:val="es-ES_tradnl"/>
        </w:rPr>
        <w:t xml:space="preserve">, cuando implique la entrega de </w:t>
      </w:r>
      <w:r w:rsidRPr="000A62B5">
        <w:rPr>
          <w:rFonts w:ascii="Palatino Linotype" w:eastAsiaTheme="minorEastAsia" w:hAnsi="Palatino Linotype" w:cs="Arial"/>
          <w:b/>
          <w:lang w:val="es-ES_tradnl"/>
        </w:rPr>
        <w:t>no más de veinte “hojas simples”</w:t>
      </w:r>
      <w:r w:rsidRPr="000A62B5">
        <w:rPr>
          <w:rFonts w:ascii="Palatino Linotype" w:eastAsiaTheme="minorEastAsia" w:hAnsi="Palatino Linotype" w:cs="Arial"/>
          <w:lang w:val="es-ES_tradnl"/>
        </w:rPr>
        <w:t>, y prevé que no podrá fijarse un servicio o medio que implique un costo para la presentación de solicitudes.</w:t>
      </w:r>
    </w:p>
    <w:p w14:paraId="6DFE7078" w14:textId="77777777" w:rsidR="003F74EF" w:rsidRPr="000A62B5" w:rsidRDefault="003F74EF" w:rsidP="003F74EF">
      <w:pPr>
        <w:tabs>
          <w:tab w:val="left" w:pos="7770"/>
        </w:tabs>
        <w:spacing w:line="360" w:lineRule="auto"/>
        <w:jc w:val="both"/>
        <w:rPr>
          <w:rFonts w:ascii="Palatino Linotype" w:eastAsiaTheme="minorEastAsia" w:hAnsi="Palatino Linotype" w:cstheme="minorBidi"/>
          <w:lang w:val="es-ES_tradnl"/>
        </w:rPr>
      </w:pPr>
    </w:p>
    <w:p w14:paraId="552DA9B2" w14:textId="77777777" w:rsidR="003F74EF" w:rsidRPr="000A62B5" w:rsidRDefault="003F74EF" w:rsidP="003F74EF">
      <w:pPr>
        <w:tabs>
          <w:tab w:val="left" w:pos="7770"/>
        </w:tabs>
        <w:spacing w:line="360" w:lineRule="auto"/>
        <w:jc w:val="both"/>
        <w:rPr>
          <w:rFonts w:ascii="Palatino Linotype" w:eastAsiaTheme="minorEastAsia" w:hAnsi="Palatino Linotype" w:cstheme="minorBidi"/>
          <w:b/>
          <w:lang w:val="es-ES_tradnl"/>
        </w:rPr>
      </w:pPr>
      <w:r w:rsidRPr="000A62B5">
        <w:rPr>
          <w:rFonts w:ascii="Palatino Linotype" w:eastAsiaTheme="minorEastAsia" w:hAnsi="Palatino Linotype" w:cstheme="minorBidi"/>
          <w:lang w:val="es-ES_tradnl"/>
        </w:rPr>
        <w:t xml:space="preserve">El principio de gratuidad consiste en que la información pública no genera costo alguno para los solicitantes, </w:t>
      </w:r>
      <w:r w:rsidRPr="000A62B5">
        <w:rPr>
          <w:rFonts w:ascii="Palatino Linotype" w:eastAsiaTheme="minorEastAsia" w:hAnsi="Palatino Linotype" w:cstheme="minorBidi"/>
          <w:b/>
          <w:lang w:val="es-ES_tradnl"/>
        </w:rPr>
        <w:t xml:space="preserve">solo podrá requerirse el cobro correspondiente a la modalidad de reproducción y entrega solicitada. </w:t>
      </w:r>
    </w:p>
    <w:p w14:paraId="53D4067A" w14:textId="77777777" w:rsidR="003F74EF" w:rsidRPr="000A62B5" w:rsidRDefault="003F74EF" w:rsidP="003F74EF">
      <w:pPr>
        <w:spacing w:line="360" w:lineRule="auto"/>
        <w:contextualSpacing/>
        <w:jc w:val="both"/>
        <w:rPr>
          <w:rFonts w:ascii="Palatino Linotype" w:eastAsiaTheme="minorEastAsia" w:hAnsi="Palatino Linotype" w:cstheme="minorBidi"/>
          <w:b/>
          <w:lang w:val="es-ES_tradnl"/>
        </w:rPr>
      </w:pPr>
    </w:p>
    <w:p w14:paraId="080956FB" w14:textId="77777777" w:rsidR="003F74EF" w:rsidRPr="000A62B5" w:rsidRDefault="003F74EF" w:rsidP="003F74EF">
      <w:pPr>
        <w:tabs>
          <w:tab w:val="left" w:pos="7770"/>
        </w:tabs>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La certificación de documentos es un acto materialmente administrativo, mediante el cual </w:t>
      </w:r>
      <w:r w:rsidRPr="000A62B5">
        <w:rPr>
          <w:rFonts w:ascii="Palatino Linotype" w:eastAsiaTheme="minorEastAsia" w:hAnsi="Palatino Linotype" w:cstheme="minorBidi"/>
          <w:b/>
          <w:u w:val="single"/>
          <w:lang w:val="es-ES_tradnl"/>
        </w:rPr>
        <w:t>se da fe respecto del lugar, tiempo y circunstancias derivadas de soportes documentales.</w:t>
      </w:r>
      <w:r w:rsidRPr="000A62B5">
        <w:rPr>
          <w:rFonts w:ascii="Palatino Linotype" w:eastAsiaTheme="minorEastAsia" w:hAnsi="Palatino Linotype" w:cstheme="minorBidi"/>
          <w:lang w:val="es-ES_tradnl"/>
        </w:rPr>
        <w:t xml:space="preserve"> Es decir, es un servicio que presta el Estado, sus organismos y los Municipios, en funciones de derecho público y que se sujetan al pago de un derecho o contribución en términos de los artículos 9, fracción III, 17 y 174 de la Ley de Transparencia y Acceso a la Información Pública del Estado de México y Municipios.</w:t>
      </w:r>
    </w:p>
    <w:p w14:paraId="695A9ACC"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p>
    <w:p w14:paraId="53F1661D"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El artículo 31, fracción IV de la Constitución Política de los Estados Unidos Mexicanos dispone que una de las obligaciones de los mexicanos estriba en contribuir al gasto público de la Federación, Estados, Ciudad de México y del Municipio de residencia, de forma proporcional y equitativa. </w:t>
      </w:r>
    </w:p>
    <w:p w14:paraId="6EE756DA"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3BFBCDC0" w14:textId="77777777" w:rsidR="003F74EF" w:rsidRPr="000A62B5" w:rsidRDefault="003F74EF" w:rsidP="003F74EF">
      <w:pPr>
        <w:spacing w:line="360" w:lineRule="auto"/>
        <w:jc w:val="both"/>
        <w:rPr>
          <w:rFonts w:ascii="Palatino Linotype" w:eastAsiaTheme="minorEastAsia" w:hAnsi="Palatino Linotype" w:cs="Arial"/>
          <w:lang w:val="es-ES_tradnl"/>
        </w:rPr>
      </w:pPr>
      <w:r w:rsidRPr="000A62B5">
        <w:rPr>
          <w:rFonts w:ascii="Palatino Linotype" w:eastAsiaTheme="minorEastAsia" w:hAnsi="Palatino Linotype" w:cstheme="minorBidi"/>
          <w:lang w:val="es-ES_tradnl"/>
        </w:rPr>
        <w:t>Por su parte, el artículo 7 del Código Financiero del Estado de México y Municipios establece que, p</w:t>
      </w:r>
      <w:r w:rsidRPr="000A62B5">
        <w:rPr>
          <w:rFonts w:ascii="Palatino Linotype" w:eastAsiaTheme="minorEastAsia" w:hAnsi="Palatino Linotype" w:cs="Arial"/>
          <w:lang w:val="es-ES_tradnl"/>
        </w:rPr>
        <w:t xml:space="preserve">ara cubrir el gasto público y demás obligaciones a su cargo, el Estado </w:t>
      </w:r>
      <w:r w:rsidRPr="000A62B5">
        <w:rPr>
          <w:rFonts w:ascii="Palatino Linotype" w:eastAsiaTheme="minorEastAsia" w:hAnsi="Palatino Linotype" w:cs="Arial"/>
          <w:lang w:val="es-ES_tradnl"/>
        </w:rPr>
        <w:lastRenderedPageBreak/>
        <w:t xml:space="preserve">y los Municipios percibirán en cada ejercicio fiscal </w:t>
      </w:r>
      <w:r w:rsidRPr="000A62B5">
        <w:rPr>
          <w:rFonts w:ascii="Palatino Linotype" w:eastAsiaTheme="minorEastAsia" w:hAnsi="Palatino Linotype" w:cs="Arial"/>
          <w:b/>
          <w:lang w:val="es-ES_tradnl"/>
        </w:rPr>
        <w:t>los impuestos, derechos, aportaciones de mejoras, productos, aprovechamientos, ingresos derivados de la coordinación hacendaria, e ingresos provenientes de financiamientos, establecidos en la Ley de Ingresos.</w:t>
      </w:r>
      <w:r w:rsidRPr="000A62B5">
        <w:rPr>
          <w:rFonts w:ascii="Palatino Linotype" w:eastAsiaTheme="minorEastAsia" w:hAnsi="Palatino Linotype" w:cs="Arial"/>
          <w:lang w:val="es-ES_tradnl"/>
        </w:rPr>
        <w:t xml:space="preserve"> Tratándose del Estado, también percibirá las aportaciones y cuotas de seguridad social.</w:t>
      </w:r>
    </w:p>
    <w:p w14:paraId="46110F99"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17903A0D" w14:textId="77777777" w:rsidR="003F74EF" w:rsidRPr="000A62B5" w:rsidRDefault="003F74EF" w:rsidP="003F74EF">
      <w:pPr>
        <w:widowControl w:val="0"/>
        <w:autoSpaceDE w:val="0"/>
        <w:autoSpaceDN w:val="0"/>
        <w:adjustRightInd w:val="0"/>
        <w:spacing w:line="360" w:lineRule="auto"/>
        <w:jc w:val="both"/>
        <w:rPr>
          <w:rFonts w:ascii="Palatino Linotype" w:eastAsiaTheme="minorEastAsia" w:hAnsi="Palatino Linotype" w:cs="Arial"/>
          <w:bCs/>
          <w:lang w:val="es-ES_tradnl"/>
        </w:rPr>
      </w:pPr>
      <w:r w:rsidRPr="000A62B5">
        <w:rPr>
          <w:rFonts w:ascii="Palatino Linotype" w:eastAsiaTheme="minorEastAsia" w:hAnsi="Palatino Linotype" w:cstheme="minorBidi"/>
          <w:lang w:val="es-ES_tradnl"/>
        </w:rPr>
        <w:t xml:space="preserve">Al respecto, </w:t>
      </w:r>
      <w:r w:rsidRPr="000A62B5">
        <w:rPr>
          <w:rFonts w:ascii="Palatino Linotype" w:eastAsiaTheme="minorEastAsia" w:hAnsi="Palatino Linotype" w:cstheme="minorBidi"/>
          <w:b/>
          <w:lang w:val="es-ES_tradnl"/>
        </w:rPr>
        <w:t>el artículo 9, fracción II del Código Financiero del Estado de México y Municipios</w:t>
      </w:r>
      <w:r w:rsidRPr="000A62B5">
        <w:rPr>
          <w:rFonts w:ascii="Palatino Linotype" w:eastAsiaTheme="minorEastAsia" w:hAnsi="Palatino Linotype" w:cstheme="minorBidi"/>
          <w:lang w:val="es-ES_tradnl"/>
        </w:rPr>
        <w:t xml:space="preserve"> dispone que las contribuciones se clasifican en impuestos, aportaciones de seguridad social, contribuciones de mejoras </w:t>
      </w:r>
      <w:r w:rsidRPr="000A62B5">
        <w:rPr>
          <w:rFonts w:ascii="Palatino Linotype" w:eastAsiaTheme="minorEastAsia" w:hAnsi="Palatino Linotype" w:cstheme="minorBidi"/>
          <w:b/>
          <w:lang w:val="es-ES_tradnl"/>
        </w:rPr>
        <w:t>y derechos</w:t>
      </w:r>
      <w:r w:rsidRPr="000A62B5">
        <w:rPr>
          <w:rFonts w:ascii="Palatino Linotype" w:eastAsiaTheme="minorEastAsia" w:hAnsi="Palatino Linotype" w:cstheme="minorBidi"/>
          <w:lang w:val="es-ES_tradnl"/>
        </w:rPr>
        <w:t xml:space="preserve">, y que estos últimos </w:t>
      </w:r>
      <w:r w:rsidRPr="000A62B5">
        <w:rPr>
          <w:rFonts w:ascii="Palatino Linotype" w:eastAsiaTheme="minorEastAsia" w:hAnsi="Palatino Linotype" w:cstheme="minorBidi"/>
          <w:b/>
          <w:lang w:val="es-ES_tradnl"/>
        </w:rPr>
        <w:t xml:space="preserve">se tratan de </w:t>
      </w:r>
      <w:r w:rsidRPr="000A62B5">
        <w:rPr>
          <w:rFonts w:ascii="Palatino Linotype" w:eastAsiaTheme="minorEastAsia" w:hAnsi="Palatino Linotype" w:cs="Arial"/>
          <w:b/>
          <w:bCs/>
          <w:lang w:val="es-ES_tradnl"/>
        </w:rPr>
        <w:t>las contraprestaciones establecidas que deben pagar las personas físicas y jurídicas colectivas, por el uso o aprovechamiento de los bienes del dominio público de la Entidad, así como por recibir servicios que presten el Estado, sus organismos y Municipios en funciones de derecho público</w:t>
      </w:r>
      <w:r w:rsidRPr="000A62B5">
        <w:rPr>
          <w:rFonts w:ascii="Palatino Linotype" w:eastAsiaTheme="minorEastAsia" w:hAnsi="Palatino Linotype" w:cs="Arial"/>
          <w:bCs/>
          <w:lang w:val="es-ES_tradnl"/>
        </w:rPr>
        <w:t xml:space="preserve">, excepto cuando se presten por organismos descentralizados u órganos desconcentrados cuando, en este último caso, se trate de contraprestaciones que no se encuentren previstas en este Código. También son derechos las contribuciones que perciban los organismos públicos descentralizados por prestar servicios exclusivos del Estado. </w:t>
      </w:r>
    </w:p>
    <w:p w14:paraId="130FB38E"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5C681637" w14:textId="77777777" w:rsidR="003F74EF" w:rsidRPr="000A62B5" w:rsidRDefault="003F74EF" w:rsidP="003F74EF">
      <w:pPr>
        <w:spacing w:line="360" w:lineRule="auto"/>
        <w:jc w:val="both"/>
        <w:rPr>
          <w:rFonts w:ascii="Palatino Linotype" w:eastAsiaTheme="minorEastAsia" w:hAnsi="Palatino Linotype" w:cstheme="minorBidi"/>
          <w:u w:val="single"/>
          <w:lang w:val="es-ES_tradnl"/>
        </w:rPr>
      </w:pPr>
      <w:r w:rsidRPr="000A62B5">
        <w:rPr>
          <w:rFonts w:ascii="Palatino Linotype" w:eastAsiaTheme="minorEastAsia" w:hAnsi="Palatino Linotype" w:cstheme="minorBidi"/>
          <w:lang w:val="es-ES_tradnl"/>
        </w:rPr>
        <w:t>De lo anterior, se desprende que los derechos cuentan con las siguientes características</w:t>
      </w:r>
      <w:r w:rsidRPr="000A62B5">
        <w:rPr>
          <w:rFonts w:ascii="Palatino Linotype" w:eastAsiaTheme="minorEastAsia" w:hAnsi="Palatino Linotype" w:cstheme="minorBidi"/>
          <w:vertAlign w:val="superscript"/>
          <w:lang w:val="es-ES_tradnl"/>
        </w:rPr>
        <w:footnoteReference w:id="3"/>
      </w:r>
      <w:r w:rsidRPr="000A62B5">
        <w:rPr>
          <w:rFonts w:ascii="Palatino Linotype" w:eastAsiaTheme="minorEastAsia" w:hAnsi="Palatino Linotype" w:cstheme="minorBidi"/>
          <w:lang w:val="es-ES_tradnl"/>
        </w:rPr>
        <w:t xml:space="preserve">: </w:t>
      </w:r>
    </w:p>
    <w:p w14:paraId="20292EB3"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66F14006" w14:textId="77777777" w:rsidR="003F74EF" w:rsidRPr="000A62B5" w:rsidRDefault="003F74EF" w:rsidP="003F74EF">
      <w:pPr>
        <w:numPr>
          <w:ilvl w:val="0"/>
          <w:numId w:val="47"/>
        </w:numPr>
        <w:spacing w:after="120"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b/>
          <w:lang w:val="es-ES_tradnl"/>
        </w:rPr>
        <w:t xml:space="preserve">Son contribuciones, </w:t>
      </w:r>
      <w:r w:rsidRPr="000A62B5">
        <w:rPr>
          <w:rFonts w:ascii="Palatino Linotype" w:eastAsiaTheme="minorEastAsia" w:hAnsi="Palatino Linotype" w:cstheme="minorBidi"/>
          <w:lang w:val="es-ES_tradnl"/>
        </w:rPr>
        <w:t xml:space="preserve">en términos de lo previsto en el artículo 9, fracción II del Código Financiero del Estado de México y Municipios. </w:t>
      </w:r>
    </w:p>
    <w:p w14:paraId="50320C75" w14:textId="77777777" w:rsidR="003F74EF" w:rsidRPr="000A62B5" w:rsidRDefault="003F74EF" w:rsidP="003F74EF">
      <w:pPr>
        <w:numPr>
          <w:ilvl w:val="0"/>
          <w:numId w:val="47"/>
        </w:numPr>
        <w:spacing w:after="120"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b/>
          <w:lang w:val="es-ES_tradnl"/>
        </w:rPr>
        <w:lastRenderedPageBreak/>
        <w:t xml:space="preserve">Los derechos deben estar establecidos en una ley. </w:t>
      </w:r>
      <w:r w:rsidRPr="000A62B5">
        <w:rPr>
          <w:rFonts w:ascii="Palatino Linotype" w:eastAsiaTheme="minorEastAsia" w:hAnsi="Palatino Linotype" w:cstheme="minorBidi"/>
          <w:lang w:val="es-ES_tradnl"/>
        </w:rPr>
        <w:t xml:space="preserve">Esto es, se debe exigir que éstos se establezcan en una ley, en previsión a lo dictado en el artículo 31, fracción VI de la Carta Magna, por lo que al seguir la misma suerte de las contribuciones deben tutelar el principio de legalidad. </w:t>
      </w:r>
    </w:p>
    <w:p w14:paraId="2B14BC06" w14:textId="77777777" w:rsidR="003F74EF" w:rsidRPr="000A62B5" w:rsidRDefault="003F74EF" w:rsidP="003F74EF">
      <w:pPr>
        <w:numPr>
          <w:ilvl w:val="0"/>
          <w:numId w:val="47"/>
        </w:numPr>
        <w:spacing w:after="120"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b/>
          <w:lang w:val="es-ES_tradnl"/>
        </w:rPr>
        <w:t xml:space="preserve">Deben pagarse derechos </w:t>
      </w:r>
      <w:r w:rsidRPr="000A62B5">
        <w:rPr>
          <w:rFonts w:ascii="Palatino Linotype" w:eastAsiaTheme="minorEastAsia" w:hAnsi="Palatino Linotype" w:cstheme="minorBidi"/>
          <w:b/>
          <w:u w:val="single"/>
          <w:lang w:val="es-ES_tradnl"/>
        </w:rPr>
        <w:t>por servicios</w:t>
      </w:r>
      <w:r w:rsidRPr="000A62B5">
        <w:rPr>
          <w:rFonts w:ascii="Palatino Linotype" w:eastAsiaTheme="minorEastAsia" w:hAnsi="Palatino Linotype" w:cstheme="minorBidi"/>
          <w:b/>
          <w:lang w:val="es-ES_tradnl"/>
        </w:rPr>
        <w:t xml:space="preserve"> que preste el Estado en sus funciones de derecho público, </w:t>
      </w:r>
      <w:r w:rsidRPr="000A62B5">
        <w:rPr>
          <w:rFonts w:ascii="Palatino Linotype" w:eastAsiaTheme="minorEastAsia" w:hAnsi="Palatino Linotype" w:cstheme="minorBidi"/>
          <w:lang w:val="es-ES_tradnl"/>
        </w:rPr>
        <w:t>ya que, si se tratara de ingresos por funciones del Estado como particular, estaríamos frente a los productos.</w:t>
      </w:r>
    </w:p>
    <w:p w14:paraId="557DEBA6" w14:textId="77777777" w:rsidR="003F74EF" w:rsidRPr="000A62B5" w:rsidRDefault="003F74EF" w:rsidP="003F74EF">
      <w:pPr>
        <w:numPr>
          <w:ilvl w:val="0"/>
          <w:numId w:val="47"/>
        </w:numPr>
        <w:spacing w:line="360" w:lineRule="auto"/>
        <w:contextualSpacing/>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b/>
          <w:lang w:val="es-ES_tradnl"/>
        </w:rPr>
        <w:t xml:space="preserve">Por el </w:t>
      </w:r>
      <w:r w:rsidRPr="000A62B5">
        <w:rPr>
          <w:rFonts w:ascii="Palatino Linotype" w:eastAsiaTheme="minorEastAsia" w:hAnsi="Palatino Linotype" w:cstheme="minorBidi"/>
          <w:b/>
          <w:u w:val="single"/>
          <w:lang w:val="es-ES_tradnl"/>
        </w:rPr>
        <w:t>uso o aprovechamiento de los bienes</w:t>
      </w:r>
      <w:r w:rsidRPr="000A62B5">
        <w:rPr>
          <w:rFonts w:ascii="Palatino Linotype" w:eastAsiaTheme="minorEastAsia" w:hAnsi="Palatino Linotype" w:cstheme="minorBidi"/>
          <w:b/>
          <w:lang w:val="es-ES_tradnl"/>
        </w:rPr>
        <w:t xml:space="preserve"> del dominio público de la entidad  tiene que pagarse derechos. </w:t>
      </w:r>
    </w:p>
    <w:p w14:paraId="5AC6255B"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7E93FD08" w14:textId="77777777" w:rsidR="003F74EF" w:rsidRPr="000A62B5" w:rsidRDefault="003F74EF" w:rsidP="003F74EF">
      <w:pPr>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Se considera que para la determinación del monto a pagar por concepto de derechos debe tenerse en cuenta el costo que para el Estado tenga la ejecución del servicio y que este sea fijo e igual para todos los que reciban servicios análogos, características que distinguen a los derechos de las demás contribuciones; en consecuencia, para que se cumpla con los principios de proporcionalidad y equidad que establece la fracción IV del artículo 31 de la Constitución Política de los Estados Unidos Mexicanos, debe existir un equilibrio razonable entre el monto a pagar y la prestación del servicio, debiendo otorgarse el mismo trato fiscal a los que reciben igual servicio. </w:t>
      </w:r>
    </w:p>
    <w:p w14:paraId="0E5F081B"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6EC6B25F" w14:textId="77777777" w:rsidR="003F74EF" w:rsidRPr="000A62B5" w:rsidRDefault="003F74EF" w:rsidP="003F74EF">
      <w:pPr>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En tal consideración, al tratarse de contribuciones, los derechos se encuentran sujetos a los </w:t>
      </w:r>
      <w:r w:rsidRPr="000A62B5">
        <w:rPr>
          <w:rFonts w:ascii="Palatino Linotype" w:eastAsiaTheme="minorEastAsia" w:hAnsi="Palatino Linotype" w:cstheme="minorBidi"/>
          <w:b/>
          <w:lang w:val="es-ES_tradnl"/>
        </w:rPr>
        <w:t xml:space="preserve">principios </w:t>
      </w:r>
      <w:r w:rsidRPr="000A62B5">
        <w:rPr>
          <w:rFonts w:ascii="Palatino Linotype" w:eastAsiaTheme="minorEastAsia" w:hAnsi="Palatino Linotype" w:cstheme="minorBidi"/>
          <w:lang w:val="es-ES_tradnl"/>
        </w:rPr>
        <w:t>en materia tributaria</w:t>
      </w:r>
      <w:r w:rsidRPr="000A62B5">
        <w:rPr>
          <w:rFonts w:ascii="Palatino Linotype" w:eastAsiaTheme="minorEastAsia" w:hAnsi="Palatino Linotype" w:cstheme="minorBidi"/>
          <w:b/>
          <w:lang w:val="es-ES_tradnl"/>
        </w:rPr>
        <w:t xml:space="preserve"> </w:t>
      </w:r>
      <w:r w:rsidRPr="000A62B5">
        <w:rPr>
          <w:rFonts w:ascii="Palatino Linotype" w:eastAsiaTheme="minorEastAsia" w:hAnsi="Palatino Linotype" w:cstheme="minorBidi"/>
          <w:lang w:val="es-ES_tradnl"/>
        </w:rPr>
        <w:t xml:space="preserve">establecidos en la fracción IV del artículo 31 de la Constitución Política de los Estados Unidos Mexicanos, a saber: </w:t>
      </w:r>
      <w:r w:rsidRPr="000A62B5">
        <w:rPr>
          <w:rFonts w:ascii="Palatino Linotype" w:eastAsiaTheme="minorEastAsia" w:hAnsi="Palatino Linotype" w:cstheme="minorBidi"/>
          <w:b/>
          <w:lang w:val="es-ES_tradnl"/>
        </w:rPr>
        <w:t xml:space="preserve">(i) generalidad, el cual implica que la ley debe abarcar a todas las personas cuya </w:t>
      </w:r>
      <w:r w:rsidRPr="000A62B5">
        <w:rPr>
          <w:rFonts w:ascii="Palatino Linotype" w:eastAsiaTheme="minorEastAsia" w:hAnsi="Palatino Linotype" w:cstheme="minorBidi"/>
          <w:b/>
          <w:lang w:val="es-ES_tradnl"/>
        </w:rPr>
        <w:lastRenderedPageBreak/>
        <w:t>situación particular se ubique en la hipótesis contenida en ella, el cual al realizarse provoca el surgimiento de la obligación fiscal</w:t>
      </w:r>
      <w:r w:rsidRPr="000A62B5">
        <w:rPr>
          <w:rFonts w:ascii="Palatino Linotype" w:eastAsiaTheme="minorEastAsia" w:hAnsi="Palatino Linotype" w:cstheme="minorBidi"/>
          <w:lang w:val="es-ES_tradnl"/>
        </w:rPr>
        <w:t xml:space="preserve">; (ii) uniformidad, referente a que los sujetos pasivos se ubiquen  en el mismo supuesto impositivo, se les impongan obligaciones iguales; (iii) justicia impositiva, consistente en el adecuado reparto de las cargas pública; (iv) </w:t>
      </w:r>
      <w:r w:rsidRPr="000A62B5">
        <w:rPr>
          <w:rFonts w:ascii="Palatino Linotype" w:eastAsiaTheme="minorEastAsia" w:hAnsi="Palatino Linotype" w:cstheme="minorBidi"/>
          <w:b/>
          <w:lang w:val="es-ES_tradnl"/>
        </w:rPr>
        <w:t>legalidad tributaria, consistente que ninguna autoridad fiscal puede emitir un acto o resolución que no sea conforme a una ley expedida con anterioridad;</w:t>
      </w:r>
      <w:r w:rsidRPr="000A62B5">
        <w:rPr>
          <w:rFonts w:ascii="Palatino Linotype" w:eastAsiaTheme="minorEastAsia" w:hAnsi="Palatino Linotype" w:cstheme="minorBidi"/>
          <w:lang w:val="es-ES_tradnl"/>
        </w:rPr>
        <w:t xml:space="preserve"> (v) capacidad contributiva, referente al establecimiento de contribuciones según la posibilidad económica de cada individuo, determinándose con base en el ingreso de la persona.</w:t>
      </w:r>
      <w:r w:rsidRPr="000A62B5">
        <w:rPr>
          <w:rFonts w:ascii="Palatino Linotype" w:eastAsiaTheme="minorEastAsia" w:hAnsi="Palatino Linotype" w:cstheme="minorBidi"/>
          <w:vertAlign w:val="superscript"/>
          <w:lang w:val="es-ES_tradnl"/>
        </w:rPr>
        <w:footnoteReference w:id="4"/>
      </w:r>
    </w:p>
    <w:p w14:paraId="57B5DA0D"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767B0228" w14:textId="77777777" w:rsidR="003F74EF" w:rsidRPr="000A62B5" w:rsidRDefault="003F74EF" w:rsidP="003F74EF">
      <w:pPr>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De esta suerte, </w:t>
      </w:r>
      <w:r w:rsidRPr="000A62B5">
        <w:rPr>
          <w:rFonts w:ascii="Palatino Linotype" w:eastAsiaTheme="minorEastAsia" w:hAnsi="Palatino Linotype" w:cstheme="minorBidi"/>
          <w:b/>
          <w:lang w:val="es-ES_tradnl"/>
        </w:rPr>
        <w:t>la obligación fiscal</w:t>
      </w:r>
      <w:r w:rsidRPr="000A62B5">
        <w:rPr>
          <w:rFonts w:ascii="Palatino Linotype" w:eastAsiaTheme="minorEastAsia" w:hAnsi="Palatino Linotype" w:cstheme="minorBidi"/>
          <w:lang w:val="es-ES_tradnl"/>
        </w:rPr>
        <w:t xml:space="preserve"> surge cuando el fisco (sujeto activo, exige al contribuyente (sujeto pasivo) una prestación pecuniaria; así, en tratándose de derechos, el vínculo tributario se genera cuando el particular provoca la prestación de servicio y, en consecuencia, el pago del precio es obligatorio. </w:t>
      </w:r>
    </w:p>
    <w:p w14:paraId="680EA5C6"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14FA96D7" w14:textId="77777777" w:rsidR="003F74EF" w:rsidRPr="000A62B5" w:rsidRDefault="003F74EF" w:rsidP="003F74EF">
      <w:pPr>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De tal manera, para la determinación de las cuotas correspondientes por concepto de derechos ha de tenerse en cuenta el costo que para el Estado tenga la ejecución del servicio que cause los respectivos derechos y que las cuotas de referencia sean fijas e iguales para todos los que reciban servicios análogos.</w:t>
      </w:r>
      <w:r w:rsidRPr="000A62B5">
        <w:rPr>
          <w:rFonts w:ascii="Palatino Linotype" w:eastAsiaTheme="minorEastAsia" w:hAnsi="Palatino Linotype" w:cstheme="minorBidi"/>
          <w:vertAlign w:val="superscript"/>
          <w:lang w:val="es-ES_tradnl"/>
        </w:rPr>
        <w:footnoteReference w:id="5"/>
      </w:r>
    </w:p>
    <w:p w14:paraId="6C797DE2"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0BDF47C2" w14:textId="77777777" w:rsidR="003F74EF" w:rsidRPr="000A62B5" w:rsidRDefault="003F74EF" w:rsidP="003F74EF">
      <w:pPr>
        <w:spacing w:line="360" w:lineRule="auto"/>
        <w:jc w:val="both"/>
        <w:rPr>
          <w:rFonts w:ascii="Palatino Linotype" w:eastAsiaTheme="minorEastAsia" w:hAnsi="Palatino Linotype" w:cs="Arial"/>
          <w:bCs/>
          <w:lang w:val="es-ES_tradnl"/>
        </w:rPr>
      </w:pPr>
      <w:r w:rsidRPr="000A62B5">
        <w:rPr>
          <w:rFonts w:ascii="Palatino Linotype" w:eastAsiaTheme="minorEastAsia" w:hAnsi="Palatino Linotype" w:cstheme="minorBidi"/>
          <w:lang w:val="es-ES_tradnl"/>
        </w:rPr>
        <w:t xml:space="preserve">Por lo anterior, </w:t>
      </w:r>
      <w:r w:rsidRPr="000A62B5">
        <w:rPr>
          <w:rFonts w:ascii="Palatino Linotype" w:eastAsiaTheme="minorEastAsia" w:hAnsi="Palatino Linotype" w:cs="Arial"/>
          <w:lang w:val="es-ES_tradnl"/>
        </w:rPr>
        <w:t xml:space="preserve">se advierte que, respecto de los costos de reproducción, como fue mencionado, el Código Financiero del Estado de México y Municipios establece que </w:t>
      </w:r>
      <w:r w:rsidRPr="000A62B5">
        <w:rPr>
          <w:rFonts w:ascii="Palatino Linotype" w:eastAsiaTheme="minorEastAsia" w:hAnsi="Palatino Linotype" w:cs="Arial"/>
          <w:bCs/>
          <w:lang w:val="es-ES_tradnl"/>
        </w:rPr>
        <w:lastRenderedPageBreak/>
        <w:t xml:space="preserve">el </w:t>
      </w:r>
      <w:r w:rsidRPr="000A62B5">
        <w:rPr>
          <w:rFonts w:ascii="Palatino Linotype" w:eastAsiaTheme="minorEastAsia" w:hAnsi="Palatino Linotype" w:cs="Arial"/>
          <w:b/>
          <w:bCs/>
          <w:lang w:val="es-ES_tradnl"/>
        </w:rPr>
        <w:t>pago de derechos corresponde a la recepción de un servicio</w:t>
      </w:r>
      <w:r w:rsidRPr="000A62B5">
        <w:rPr>
          <w:rFonts w:ascii="Palatino Linotype" w:eastAsiaTheme="minorEastAsia" w:hAnsi="Palatino Linotype" w:cs="Arial"/>
          <w:bCs/>
          <w:lang w:val="es-ES_tradnl"/>
        </w:rPr>
        <w:t xml:space="preserve"> que presta el Estado en sus funciones de derecho público, entre los que se encuentra la expedición de copias certificadas.</w:t>
      </w:r>
    </w:p>
    <w:p w14:paraId="0FD08C4F" w14:textId="77777777" w:rsidR="003F74EF" w:rsidRPr="000A62B5" w:rsidRDefault="003F74EF" w:rsidP="003F74EF">
      <w:pPr>
        <w:spacing w:line="360" w:lineRule="auto"/>
        <w:jc w:val="both"/>
        <w:rPr>
          <w:rFonts w:ascii="Palatino Linotype" w:eastAsiaTheme="minorEastAsia" w:hAnsi="Palatino Linotype" w:cs="Arial"/>
          <w:bCs/>
          <w:lang w:val="es-ES_tradnl"/>
        </w:rPr>
      </w:pPr>
    </w:p>
    <w:p w14:paraId="4EA37A55" w14:textId="77777777" w:rsidR="003F74EF" w:rsidRPr="000A62B5" w:rsidRDefault="003F74EF" w:rsidP="003F74EF">
      <w:pPr>
        <w:spacing w:line="360" w:lineRule="auto"/>
        <w:contextualSpacing/>
        <w:jc w:val="both"/>
        <w:rPr>
          <w:rFonts w:ascii="Palatino Linotype" w:hAnsi="Palatino Linotype"/>
        </w:rPr>
      </w:pPr>
      <w:r w:rsidRPr="000A62B5">
        <w:rPr>
          <w:rFonts w:ascii="Palatino Linotype" w:eastAsiaTheme="minorHAnsi" w:hAnsi="Palatino Linotype" w:cstheme="minorBidi"/>
        </w:rPr>
        <w:t xml:space="preserve">En este sentido, la modalidad seleccionada por </w:t>
      </w:r>
      <w:r w:rsidRPr="000A62B5">
        <w:rPr>
          <w:rFonts w:ascii="Palatino Linotype" w:eastAsiaTheme="minorHAnsi" w:hAnsi="Palatino Linotype" w:cstheme="minorBidi"/>
          <w:b/>
        </w:rPr>
        <w:t xml:space="preserve">la Recurrente </w:t>
      </w:r>
      <w:r w:rsidRPr="000A62B5">
        <w:rPr>
          <w:rFonts w:ascii="Palatino Linotype" w:eastAsiaTheme="minorHAnsi" w:hAnsi="Palatino Linotype" w:cstheme="minorBidi"/>
        </w:rPr>
        <w:t xml:space="preserve">se encuentra regulada por el Código Financiero del Estado de México y Municipios </w:t>
      </w:r>
      <w:r w:rsidRPr="000A62B5">
        <w:rPr>
          <w:rFonts w:ascii="Palatino Linotype" w:hAnsi="Palatino Linotype"/>
        </w:rPr>
        <w:t xml:space="preserve">en su artículo 148, fracción II, aplicable al </w:t>
      </w:r>
      <w:r w:rsidRPr="000A62B5">
        <w:rPr>
          <w:rFonts w:ascii="Palatino Linotype" w:hAnsi="Palatino Linotype"/>
          <w:b/>
          <w:bCs/>
        </w:rPr>
        <w:t>Sujeto Obligado</w:t>
      </w:r>
      <w:r w:rsidRPr="000A62B5">
        <w:rPr>
          <w:rFonts w:ascii="Palatino Linotype" w:hAnsi="Palatino Linotype"/>
        </w:rPr>
        <w:t xml:space="preserve"> al estar incluido en el Capítulo II “De los Derechos” del Título Cuarto “De los Ingresos de los Municipios”, porción normativa que dispone a la literalidad lo siguiente:</w:t>
      </w:r>
    </w:p>
    <w:p w14:paraId="7098DB3A" w14:textId="77777777" w:rsidR="003F74EF" w:rsidRPr="000A62B5" w:rsidRDefault="003F74EF" w:rsidP="003F74EF">
      <w:pPr>
        <w:spacing w:line="360" w:lineRule="auto"/>
        <w:contextualSpacing/>
        <w:jc w:val="both"/>
        <w:rPr>
          <w:rFonts w:ascii="Palatino Linotype" w:hAnsi="Palatino Linotype"/>
        </w:rPr>
      </w:pPr>
    </w:p>
    <w:p w14:paraId="331F43CC" w14:textId="77777777" w:rsidR="003F74EF" w:rsidRPr="000A62B5" w:rsidRDefault="003F74EF" w:rsidP="003F74EF">
      <w:pPr>
        <w:pStyle w:val="Prrafodelista"/>
        <w:ind w:left="567" w:right="423"/>
        <w:jc w:val="both"/>
        <w:rPr>
          <w:rFonts w:ascii="Palatino Linotype" w:hAnsi="Palatino Linotype"/>
          <w:bCs/>
          <w:i/>
          <w:sz w:val="22"/>
          <w:szCs w:val="22"/>
        </w:rPr>
      </w:pPr>
      <w:r w:rsidRPr="000A62B5">
        <w:rPr>
          <w:rFonts w:ascii="Palatino Linotype" w:hAnsi="Palatino Linotype"/>
          <w:b/>
          <w:i/>
          <w:sz w:val="22"/>
          <w:szCs w:val="22"/>
        </w:rPr>
        <w:t xml:space="preserve">“Artículo 73.- </w:t>
      </w:r>
      <w:r w:rsidRPr="000A62B5">
        <w:rPr>
          <w:rFonts w:ascii="Palatino Linotype" w:hAnsi="Palatino Linotype"/>
          <w:bCs/>
          <w:i/>
          <w:sz w:val="22"/>
          <w:szCs w:val="22"/>
          <w:lang w:val="es-MX"/>
        </w:rPr>
        <w:t>Por la expedición de documentos solicitados en el ejercicio del derecho a la información pública, se pagarán los derechos conforme a la siguiente:</w:t>
      </w:r>
    </w:p>
    <w:p w14:paraId="5178A92C" w14:textId="77777777" w:rsidR="003F74EF" w:rsidRPr="000A62B5" w:rsidRDefault="003F74EF" w:rsidP="003F74EF">
      <w:pPr>
        <w:pStyle w:val="Prrafodelista"/>
        <w:ind w:left="567" w:right="423"/>
        <w:jc w:val="center"/>
        <w:rPr>
          <w:rFonts w:ascii="Palatino Linotype" w:hAnsi="Palatino Linotype"/>
          <w:i/>
          <w:sz w:val="22"/>
          <w:szCs w:val="22"/>
        </w:rPr>
      </w:pPr>
      <w:r w:rsidRPr="000A62B5">
        <w:rPr>
          <w:rFonts w:ascii="Palatino Linotype" w:hAnsi="Palatino Linotype"/>
          <w:i/>
          <w:sz w:val="22"/>
          <w:szCs w:val="22"/>
        </w:rPr>
        <w:t>TARIFA</w:t>
      </w:r>
    </w:p>
    <w:p w14:paraId="1CFEE271" w14:textId="77777777" w:rsidR="003F74EF" w:rsidRPr="000A62B5" w:rsidRDefault="003F74EF" w:rsidP="003F74EF">
      <w:pPr>
        <w:pStyle w:val="Prrafodelista"/>
        <w:ind w:left="4248" w:right="423" w:hanging="3681"/>
        <w:jc w:val="center"/>
        <w:rPr>
          <w:rFonts w:ascii="Palatino Linotype" w:hAnsi="Palatino Linotype"/>
          <w:b/>
          <w:i/>
          <w:sz w:val="22"/>
          <w:szCs w:val="22"/>
        </w:rPr>
      </w:pPr>
      <w:r w:rsidRPr="000A62B5">
        <w:rPr>
          <w:rFonts w:ascii="Palatino Linotype" w:hAnsi="Palatino Linotype"/>
          <w:b/>
          <w:i/>
          <w:sz w:val="22"/>
          <w:szCs w:val="22"/>
        </w:rPr>
        <w:t xml:space="preserve">Concepto          </w:t>
      </w:r>
      <w:r w:rsidRPr="000A62B5">
        <w:rPr>
          <w:rFonts w:ascii="Palatino Linotype" w:hAnsi="Palatino Linotype"/>
          <w:b/>
          <w:i/>
          <w:sz w:val="22"/>
          <w:szCs w:val="22"/>
        </w:rPr>
        <w:tab/>
      </w:r>
      <w:r w:rsidRPr="000A62B5">
        <w:rPr>
          <w:rFonts w:ascii="Palatino Linotype" w:hAnsi="Palatino Linotype"/>
          <w:b/>
          <w:i/>
          <w:sz w:val="22"/>
          <w:szCs w:val="22"/>
        </w:rPr>
        <w:tab/>
      </w:r>
      <w:r w:rsidRPr="000A62B5">
        <w:rPr>
          <w:rFonts w:ascii="Palatino Linotype" w:hAnsi="Palatino Linotype"/>
          <w:b/>
          <w:i/>
          <w:sz w:val="22"/>
          <w:szCs w:val="22"/>
        </w:rPr>
        <w:tab/>
      </w:r>
      <w:r w:rsidRPr="000A62B5">
        <w:rPr>
          <w:rFonts w:ascii="Palatino Linotype" w:hAnsi="Palatino Linotype"/>
          <w:b/>
          <w:i/>
          <w:sz w:val="22"/>
          <w:szCs w:val="22"/>
        </w:rPr>
        <w:tab/>
      </w:r>
      <w:r w:rsidRPr="000A62B5">
        <w:rPr>
          <w:rFonts w:ascii="Palatino Linotype" w:hAnsi="Palatino Linotype"/>
          <w:b/>
          <w:i/>
          <w:sz w:val="22"/>
          <w:szCs w:val="22"/>
        </w:rPr>
        <w:tab/>
      </w:r>
      <w:r w:rsidRPr="000A62B5">
        <w:rPr>
          <w:rFonts w:ascii="Palatino Linotype" w:hAnsi="Palatino Linotype"/>
          <w:b/>
          <w:i/>
          <w:sz w:val="22"/>
          <w:szCs w:val="22"/>
        </w:rPr>
        <w:tab/>
      </w:r>
      <w:r w:rsidRPr="000A62B5">
        <w:rPr>
          <w:rFonts w:ascii="Palatino Linotype" w:hAnsi="Palatino Linotype"/>
          <w:b/>
          <w:i/>
          <w:sz w:val="22"/>
          <w:szCs w:val="22"/>
        </w:rPr>
        <w:tab/>
        <w:t>NÚMERO DE VECES EL VALOR DIARIO DE LA UNIDA DE MEDIDA Y ACTUALIZACIÓN VIGENTE</w:t>
      </w:r>
      <w:r w:rsidRPr="000A62B5">
        <w:rPr>
          <w:rFonts w:ascii="Palatino Linotype" w:hAnsi="Palatino Linotype"/>
          <w:b/>
          <w:i/>
          <w:sz w:val="22"/>
          <w:szCs w:val="22"/>
        </w:rPr>
        <w:cr/>
      </w:r>
    </w:p>
    <w:p w14:paraId="7941BA47" w14:textId="77777777" w:rsidR="003F74EF" w:rsidRPr="000A62B5" w:rsidRDefault="003F74EF" w:rsidP="003F74EF">
      <w:pPr>
        <w:pStyle w:val="Prrafodelista"/>
        <w:ind w:left="567" w:right="423"/>
        <w:jc w:val="both"/>
        <w:rPr>
          <w:rFonts w:ascii="Palatino Linotype" w:hAnsi="Palatino Linotype"/>
          <w:i/>
          <w:sz w:val="22"/>
          <w:szCs w:val="22"/>
        </w:rPr>
      </w:pPr>
      <w:r w:rsidRPr="000A62B5">
        <w:rPr>
          <w:rFonts w:ascii="Palatino Linotype" w:hAnsi="Palatino Linotype"/>
          <w:b/>
          <w:i/>
          <w:sz w:val="22"/>
          <w:szCs w:val="22"/>
        </w:rPr>
        <w:t xml:space="preserve">                                                 </w:t>
      </w:r>
    </w:p>
    <w:p w14:paraId="69941C98" w14:textId="77777777" w:rsidR="003F74EF" w:rsidRPr="000A62B5" w:rsidRDefault="003F74EF" w:rsidP="003F74EF">
      <w:pPr>
        <w:pStyle w:val="Prrafodelista"/>
        <w:ind w:right="564"/>
        <w:rPr>
          <w:rFonts w:ascii="Palatino Linotype" w:hAnsi="Palatino Linotype"/>
          <w:i/>
          <w:sz w:val="22"/>
          <w:szCs w:val="22"/>
        </w:rPr>
      </w:pPr>
      <w:r w:rsidRPr="000A62B5">
        <w:rPr>
          <w:rFonts w:ascii="Palatino Linotype" w:hAnsi="Palatino Linotype"/>
          <w:i/>
          <w:sz w:val="22"/>
          <w:szCs w:val="22"/>
        </w:rPr>
        <w:t>I. Por la expedición de copias simples:</w:t>
      </w:r>
    </w:p>
    <w:p w14:paraId="7219D526" w14:textId="77777777" w:rsidR="003F74EF" w:rsidRPr="000A62B5" w:rsidRDefault="003F74EF" w:rsidP="003F74EF">
      <w:pPr>
        <w:pStyle w:val="Prrafodelista"/>
        <w:ind w:left="1418" w:right="564"/>
        <w:rPr>
          <w:rFonts w:ascii="Palatino Linotype" w:hAnsi="Palatino Linotype"/>
          <w:bCs/>
          <w:i/>
          <w:sz w:val="22"/>
          <w:szCs w:val="22"/>
        </w:rPr>
      </w:pPr>
      <w:r w:rsidRPr="000A62B5">
        <w:rPr>
          <w:rFonts w:ascii="Palatino Linotype" w:hAnsi="Palatino Linotype"/>
          <w:bCs/>
          <w:i/>
          <w:sz w:val="22"/>
          <w:szCs w:val="22"/>
        </w:rPr>
        <w:t>A). Por la primera hoja.                                                  0.224</w:t>
      </w:r>
    </w:p>
    <w:p w14:paraId="6412FC27" w14:textId="77777777" w:rsidR="003F74EF" w:rsidRPr="000A62B5" w:rsidRDefault="003F74EF" w:rsidP="003F74EF">
      <w:pPr>
        <w:pStyle w:val="Prrafodelista"/>
        <w:ind w:left="1418" w:right="564"/>
        <w:rPr>
          <w:rFonts w:ascii="Palatino Linotype" w:hAnsi="Palatino Linotype"/>
          <w:bCs/>
          <w:i/>
          <w:sz w:val="22"/>
          <w:szCs w:val="22"/>
        </w:rPr>
      </w:pPr>
      <w:r w:rsidRPr="000A62B5">
        <w:rPr>
          <w:rFonts w:ascii="Palatino Linotype" w:hAnsi="Palatino Linotype"/>
          <w:bCs/>
          <w:i/>
          <w:sz w:val="22"/>
          <w:szCs w:val="22"/>
        </w:rPr>
        <w:t>B). Por cada hoja subsecuente.                                      0.016</w:t>
      </w:r>
    </w:p>
    <w:p w14:paraId="47604CFE" w14:textId="77777777" w:rsidR="003F74EF" w:rsidRPr="000A62B5" w:rsidRDefault="003F74EF" w:rsidP="003F74EF">
      <w:pPr>
        <w:pStyle w:val="Prrafodelista"/>
        <w:ind w:left="1418" w:right="564"/>
        <w:rPr>
          <w:rFonts w:ascii="Palatino Linotype" w:hAnsi="Palatino Linotype"/>
          <w:i/>
          <w:sz w:val="22"/>
          <w:szCs w:val="22"/>
        </w:rPr>
      </w:pPr>
    </w:p>
    <w:p w14:paraId="54768A88" w14:textId="77777777" w:rsidR="003F74EF" w:rsidRPr="000A62B5" w:rsidRDefault="003F74EF" w:rsidP="003F74EF">
      <w:pPr>
        <w:pStyle w:val="Prrafodelista"/>
        <w:ind w:right="564"/>
        <w:rPr>
          <w:rFonts w:ascii="Palatino Linotype" w:hAnsi="Palatino Linotype"/>
          <w:i/>
          <w:sz w:val="22"/>
          <w:szCs w:val="22"/>
        </w:rPr>
      </w:pPr>
      <w:r w:rsidRPr="000A62B5">
        <w:rPr>
          <w:rFonts w:ascii="Palatino Linotype" w:hAnsi="Palatino Linotype"/>
          <w:i/>
          <w:sz w:val="22"/>
          <w:szCs w:val="22"/>
        </w:rPr>
        <w:t xml:space="preserve">II. </w:t>
      </w:r>
      <w:r w:rsidRPr="000A62B5">
        <w:rPr>
          <w:rFonts w:ascii="Palatino Linotype" w:hAnsi="Palatino Linotype"/>
          <w:b/>
          <w:bCs/>
          <w:i/>
          <w:sz w:val="22"/>
          <w:szCs w:val="22"/>
          <w:u w:val="single"/>
        </w:rPr>
        <w:t>Por la expedición de copias certificadas</w:t>
      </w:r>
      <w:r w:rsidRPr="000A62B5">
        <w:rPr>
          <w:rFonts w:ascii="Palatino Linotype" w:hAnsi="Palatino Linotype"/>
          <w:i/>
          <w:sz w:val="22"/>
          <w:szCs w:val="22"/>
        </w:rPr>
        <w:t>:</w:t>
      </w:r>
    </w:p>
    <w:p w14:paraId="62AD7093" w14:textId="77777777" w:rsidR="003F74EF" w:rsidRPr="000A62B5" w:rsidRDefault="003F74EF" w:rsidP="003F74EF">
      <w:pPr>
        <w:pStyle w:val="Prrafodelista"/>
        <w:ind w:left="1418" w:right="564"/>
        <w:rPr>
          <w:rFonts w:ascii="Palatino Linotype" w:hAnsi="Palatino Linotype"/>
          <w:b/>
          <w:i/>
          <w:sz w:val="22"/>
          <w:szCs w:val="22"/>
        </w:rPr>
      </w:pPr>
      <w:r w:rsidRPr="000A62B5">
        <w:rPr>
          <w:rFonts w:ascii="Palatino Linotype" w:hAnsi="Palatino Linotype"/>
          <w:b/>
          <w:i/>
          <w:sz w:val="22"/>
          <w:szCs w:val="22"/>
        </w:rPr>
        <w:t>A). Por la primera hoja.                                                  0.850</w:t>
      </w:r>
    </w:p>
    <w:p w14:paraId="32C4AA32" w14:textId="77777777" w:rsidR="003F74EF" w:rsidRPr="000A62B5" w:rsidRDefault="003F74EF" w:rsidP="003F74EF">
      <w:pPr>
        <w:pStyle w:val="Prrafodelista"/>
        <w:ind w:left="1418" w:right="564"/>
        <w:rPr>
          <w:rFonts w:ascii="Palatino Linotype" w:hAnsi="Palatino Linotype"/>
          <w:i/>
          <w:sz w:val="22"/>
          <w:szCs w:val="22"/>
        </w:rPr>
      </w:pPr>
      <w:r w:rsidRPr="000A62B5">
        <w:rPr>
          <w:rFonts w:ascii="Palatino Linotype" w:hAnsi="Palatino Linotype"/>
          <w:b/>
          <w:i/>
          <w:sz w:val="22"/>
          <w:szCs w:val="22"/>
        </w:rPr>
        <w:t>B). Por cada hoja subsecuente.                                      0.417</w:t>
      </w:r>
    </w:p>
    <w:p w14:paraId="3DC1FE21" w14:textId="77777777" w:rsidR="003F74EF" w:rsidRPr="000A62B5" w:rsidRDefault="003F74EF" w:rsidP="003F74EF">
      <w:pPr>
        <w:pStyle w:val="Prrafodelista"/>
        <w:ind w:left="1418" w:right="564"/>
        <w:rPr>
          <w:rFonts w:ascii="Palatino Linotype" w:hAnsi="Palatino Linotype"/>
          <w:i/>
          <w:sz w:val="22"/>
          <w:szCs w:val="22"/>
        </w:rPr>
      </w:pPr>
      <w:r w:rsidRPr="000A62B5">
        <w:rPr>
          <w:rFonts w:ascii="Palatino Linotype" w:hAnsi="Palatino Linotype"/>
          <w:i/>
          <w:sz w:val="22"/>
          <w:szCs w:val="22"/>
        </w:rPr>
        <w:t xml:space="preserve">(…)” </w:t>
      </w:r>
    </w:p>
    <w:p w14:paraId="5B28FB3F" w14:textId="77777777" w:rsidR="003F74EF" w:rsidRPr="000A62B5" w:rsidRDefault="003F74EF" w:rsidP="003F74EF">
      <w:pPr>
        <w:spacing w:line="360" w:lineRule="auto"/>
        <w:contextualSpacing/>
        <w:jc w:val="both"/>
        <w:rPr>
          <w:rFonts w:ascii="Palatino Linotype" w:eastAsiaTheme="minorEastAsia" w:hAnsi="Palatino Linotype" w:cstheme="minorBidi"/>
          <w:lang w:val="es-ES_tradnl"/>
        </w:rPr>
      </w:pPr>
    </w:p>
    <w:p w14:paraId="4E3B8ABC" w14:textId="77777777" w:rsidR="003F74EF" w:rsidRPr="000A62B5" w:rsidRDefault="003F74EF" w:rsidP="003F74EF">
      <w:pPr>
        <w:widowControl w:val="0"/>
        <w:spacing w:line="360" w:lineRule="auto"/>
        <w:jc w:val="both"/>
        <w:rPr>
          <w:rFonts w:ascii="Palatino Linotype" w:hAnsi="Palatino Linotype"/>
          <w:snapToGrid w:val="0"/>
        </w:rPr>
      </w:pPr>
      <w:r w:rsidRPr="000A62B5">
        <w:rPr>
          <w:rFonts w:ascii="Palatino Linotype" w:hAnsi="Palatino Linotype"/>
          <w:snapToGrid w:val="0"/>
        </w:rPr>
        <w:t xml:space="preserve">Del mismo modo, </w:t>
      </w:r>
      <w:r w:rsidRPr="000A62B5">
        <w:rPr>
          <w:rFonts w:ascii="Palatino Linotype" w:hAnsi="Palatino Linotype"/>
          <w:b/>
          <w:snapToGrid w:val="0"/>
        </w:rPr>
        <w:t>el Código Financiero del Estado de México en su artículo 18</w:t>
      </w:r>
      <w:r w:rsidRPr="000A62B5">
        <w:rPr>
          <w:rFonts w:ascii="Palatino Linotype" w:hAnsi="Palatino Linotype"/>
          <w:snapToGrid w:val="0"/>
        </w:rPr>
        <w:t xml:space="preserve">, establece que cuando las </w:t>
      </w:r>
      <w:r w:rsidRPr="000A62B5">
        <w:rPr>
          <w:rFonts w:ascii="Palatino Linotype" w:hAnsi="Palatino Linotype"/>
          <w:b/>
          <w:snapToGrid w:val="0"/>
        </w:rPr>
        <w:t xml:space="preserve">disposiciones fiscales, que establezcan cargas a las personas, incluidas las asociaciones en participación, las que señalen excepciones </w:t>
      </w:r>
      <w:r w:rsidRPr="000A62B5">
        <w:rPr>
          <w:rFonts w:ascii="Palatino Linotype" w:hAnsi="Palatino Linotype"/>
          <w:b/>
          <w:snapToGrid w:val="0"/>
        </w:rPr>
        <w:lastRenderedPageBreak/>
        <w:t>a las mismas, así como las que fijen las infracciones y sanciones, son de aplicación estricta</w:t>
      </w:r>
      <w:r w:rsidRPr="000A62B5">
        <w:rPr>
          <w:rFonts w:ascii="Palatino Linotype" w:hAnsi="Palatino Linotype"/>
          <w:snapToGrid w:val="0"/>
        </w:rPr>
        <w:t>. Se considera que establecen cargas a las personas, incluidas las asociaciones en participación las normas que se refieren al sujeto, objeto, base, tasa o tarifa de las contribuciones.</w:t>
      </w:r>
    </w:p>
    <w:p w14:paraId="5D4628E2"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679B5717" w14:textId="77777777" w:rsidR="003F74EF" w:rsidRPr="000A62B5" w:rsidRDefault="003F74EF" w:rsidP="003F74EF">
      <w:pPr>
        <w:spacing w:line="360" w:lineRule="auto"/>
        <w:jc w:val="both"/>
        <w:rPr>
          <w:rFonts w:ascii="Palatino Linotype" w:eastAsiaTheme="minorEastAsia" w:hAnsi="Palatino Linotype" w:cs="Arial"/>
          <w:bCs/>
          <w:lang w:val="es-ES_tradnl"/>
        </w:rPr>
      </w:pPr>
      <w:r w:rsidRPr="000A62B5">
        <w:rPr>
          <w:rFonts w:ascii="Palatino Linotype" w:eastAsiaTheme="minorEastAsia" w:hAnsi="Palatino Linotype" w:cs="Arial"/>
          <w:bCs/>
          <w:lang w:val="es-ES_tradnl"/>
        </w:rPr>
        <w:t xml:space="preserve">Derivado de lo anterior, estimamos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w:t>
      </w:r>
      <w:r w:rsidRPr="000A62B5">
        <w:rPr>
          <w:rFonts w:ascii="Palatino Linotype" w:eastAsiaTheme="minorEastAsia" w:hAnsi="Palatino Linotype" w:cs="Arial"/>
          <w:lang w:val="es-ES_tradnl"/>
        </w:rPr>
        <w:t>Ley de Transparencia y Acceso a la Información Pública del Estado de México</w:t>
      </w:r>
      <w:r w:rsidRPr="000A62B5">
        <w:rPr>
          <w:rFonts w:ascii="Palatino Linotype" w:eastAsiaTheme="minorEastAsia" w:hAnsi="Palatino Linotype" w:cs="Arial"/>
          <w:bCs/>
          <w:lang w:val="es-ES_tradnl"/>
        </w:rPr>
        <w:t>, establece expresamente el pago por dicho concepto, cuando la modalidad de entrega sea en copia certificada, incluso, condicionan la entrega a dicho pago, lo cual no puede ser obviado en las resoluciones que emita este Órgano Garante, bajo el principio de legalidad.</w:t>
      </w:r>
    </w:p>
    <w:p w14:paraId="4D690A43" w14:textId="77777777" w:rsidR="003F74EF" w:rsidRPr="000A62B5" w:rsidRDefault="003F74EF" w:rsidP="003F74EF">
      <w:pPr>
        <w:spacing w:line="360" w:lineRule="auto"/>
        <w:rPr>
          <w:rFonts w:ascii="Palatino Linotype" w:eastAsiaTheme="minorEastAsia" w:hAnsi="Palatino Linotype" w:cs="Arial"/>
          <w:bCs/>
          <w:lang w:val="es-ES_tradnl"/>
        </w:rPr>
      </w:pPr>
    </w:p>
    <w:p w14:paraId="51BB7E50" w14:textId="77777777" w:rsidR="003F74EF" w:rsidRPr="000A62B5" w:rsidRDefault="003F74EF" w:rsidP="003F74EF">
      <w:pPr>
        <w:spacing w:line="360" w:lineRule="auto"/>
        <w:jc w:val="both"/>
        <w:rPr>
          <w:rFonts w:ascii="Palatino Linotype" w:eastAsiaTheme="minorEastAsia" w:hAnsi="Palatino Linotype" w:cs="Arial"/>
          <w:bCs/>
          <w:lang w:val="es-ES_tradnl"/>
        </w:rPr>
      </w:pPr>
      <w:r w:rsidRPr="000A62B5">
        <w:rPr>
          <w:rFonts w:ascii="Palatino Linotype" w:eastAsiaTheme="minorEastAsia" w:hAnsi="Palatino Linotype" w:cs="Arial"/>
          <w:bCs/>
          <w:lang w:val="es-ES_tradnl"/>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20E991F7"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3B916E79" w14:textId="77777777" w:rsidR="003F74EF" w:rsidRPr="000A62B5" w:rsidRDefault="003F74EF" w:rsidP="003F74EF">
      <w:pPr>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lastRenderedPageBreak/>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5547E535"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42310682" w14:textId="77777777" w:rsidR="003F74EF" w:rsidRPr="000A62B5" w:rsidRDefault="003F74EF" w:rsidP="003F74EF">
      <w:pPr>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6DD38469"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668BB285" w14:textId="77777777" w:rsidR="003F74EF" w:rsidRPr="000A62B5" w:rsidRDefault="003F74EF" w:rsidP="003F74EF">
      <w:pPr>
        <w:spacing w:line="360" w:lineRule="auto"/>
        <w:jc w:val="both"/>
        <w:rPr>
          <w:rFonts w:ascii="Palatino Linotype" w:eastAsiaTheme="minorEastAsia" w:hAnsi="Palatino Linotype" w:cstheme="minorBidi"/>
          <w:lang w:val="es-ES_tradnl"/>
        </w:rPr>
      </w:pPr>
      <w:r w:rsidRPr="000A62B5">
        <w:rPr>
          <w:rFonts w:ascii="Palatino Linotype" w:hAnsi="Palatino Linotype" w:cs="Arial"/>
          <w:lang w:val="es-ES_tradnl"/>
        </w:rPr>
        <w:t xml:space="preserve">Tratándose del cobro, por concepto de </w:t>
      </w:r>
      <w:r w:rsidRPr="000A62B5">
        <w:rPr>
          <w:rFonts w:ascii="Palatino Linotype" w:eastAsiaTheme="minorEastAsia" w:hAnsi="Palatino Linotype" w:cstheme="minorBidi"/>
          <w:lang w:val="es-ES_tradnl"/>
        </w:rPr>
        <w:t xml:space="preserve">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w:t>
      </w:r>
      <w:r w:rsidRPr="000A62B5">
        <w:rPr>
          <w:rFonts w:ascii="Palatino Linotype" w:eastAsiaTheme="minorEastAsia" w:hAnsi="Palatino Linotype" w:cstheme="minorBidi"/>
          <w:lang w:val="es-ES_tradnl"/>
        </w:rPr>
        <w:lastRenderedPageBreak/>
        <w:t>lo que hace al cobro, debemos sujetarnos a las disposiciones, reglas, normas y lineamientos estipulados en el Código Financiero del Estado de México y Municipios, en tanto que se trata de una norma tributaria.</w:t>
      </w:r>
    </w:p>
    <w:p w14:paraId="184C7442"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4814B695" w14:textId="77777777" w:rsidR="003F74EF" w:rsidRPr="000A62B5" w:rsidRDefault="003F74EF" w:rsidP="003F74EF">
      <w:pPr>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 xml:space="preserve">Por ello, es que se estima que el cobro de derechos por la expedición de copias certificadas deberá ceñirse, en apego al principio de estricto derecho, a las disposiciones en materia tributaria y presupuestaria. </w:t>
      </w:r>
    </w:p>
    <w:p w14:paraId="5DAD4B38"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5C2B7C0F" w14:textId="77777777" w:rsidR="003F74EF" w:rsidRPr="000A62B5" w:rsidRDefault="003F74EF" w:rsidP="003F74EF">
      <w:pPr>
        <w:spacing w:line="360" w:lineRule="auto"/>
        <w:jc w:val="both"/>
        <w:rPr>
          <w:rFonts w:ascii="Palatino Linotype" w:eastAsiaTheme="minorEastAsia" w:hAnsi="Palatino Linotype" w:cstheme="minorBidi"/>
          <w:lang w:val="es-ES_tradnl"/>
        </w:rPr>
      </w:pPr>
      <w:r w:rsidRPr="000A62B5">
        <w:rPr>
          <w:rFonts w:ascii="Palatino Linotype" w:eastAsiaTheme="minorEastAsia" w:hAnsi="Palatino Linotype" w:cstheme="minorBidi"/>
          <w:lang w:val="es-ES_tradnl"/>
        </w:rPr>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0B4327B1" w14:textId="77777777" w:rsidR="003F74EF" w:rsidRPr="000A62B5" w:rsidRDefault="003F74EF" w:rsidP="003F74EF">
      <w:pPr>
        <w:spacing w:line="360" w:lineRule="auto"/>
        <w:jc w:val="both"/>
        <w:rPr>
          <w:rFonts w:ascii="Palatino Linotype" w:eastAsiaTheme="minorEastAsia" w:hAnsi="Palatino Linotype" w:cstheme="minorBidi"/>
          <w:lang w:val="es-ES_tradnl"/>
        </w:rPr>
      </w:pPr>
    </w:p>
    <w:p w14:paraId="2A56556B" w14:textId="77777777" w:rsidR="003F74EF" w:rsidRPr="000A62B5" w:rsidRDefault="003F74EF" w:rsidP="003F74EF">
      <w:pPr>
        <w:spacing w:line="360" w:lineRule="auto"/>
        <w:jc w:val="both"/>
        <w:rPr>
          <w:rFonts w:ascii="Palatino Linotype" w:eastAsiaTheme="minorEastAsia" w:hAnsi="Palatino Linotype" w:cs="Arial"/>
          <w:lang w:val="es-ES_tradnl"/>
        </w:rPr>
      </w:pPr>
      <w:r w:rsidRPr="000A62B5">
        <w:rPr>
          <w:rFonts w:ascii="Palatino Linotype" w:eastAsiaTheme="minorEastAsia" w:hAnsi="Palatino Linotype" w:cstheme="minorBidi"/>
          <w:lang w:val="es-ES_tradnl"/>
        </w:rPr>
        <w:t xml:space="preserve">Establecido lo anterior, no debe olvidarse que, </w:t>
      </w:r>
      <w:r w:rsidRPr="000A62B5">
        <w:rPr>
          <w:rFonts w:ascii="Palatino Linotype" w:eastAsiaTheme="minorEastAsia" w:hAnsi="Palatino Linotype" w:cs="Arial"/>
          <w:bCs/>
          <w:lang w:val="es-ES_tradnl"/>
        </w:rPr>
        <w:t xml:space="preserve">en cuanto a la certificación de documentos en su poder, los sujetos obligados a los cuales les resulta aplicable el Código Financiero del Estado de México y Municipios, por lo que, indiscutiblemente deben emitir respuesta de acuerdo a lo establecido por la misma, </w:t>
      </w:r>
      <w:r w:rsidRPr="000A62B5">
        <w:rPr>
          <w:rFonts w:ascii="Palatino Linotype" w:eastAsiaTheme="minorEastAsia" w:hAnsi="Palatino Linotype" w:cs="Arial"/>
          <w:lang w:val="es-ES_tradnl"/>
        </w:rPr>
        <w:t>puesto que no se encuentran facultados para no aplicar la misma.</w:t>
      </w:r>
    </w:p>
    <w:p w14:paraId="4D17B27A" w14:textId="77777777" w:rsidR="003F74EF" w:rsidRPr="000A62B5" w:rsidRDefault="003F74EF" w:rsidP="003F74EF">
      <w:pPr>
        <w:spacing w:line="360" w:lineRule="auto"/>
        <w:jc w:val="both"/>
        <w:rPr>
          <w:rFonts w:ascii="Palatino Linotype" w:eastAsiaTheme="minorEastAsia" w:hAnsi="Palatino Linotype" w:cs="Arial"/>
          <w:lang w:val="es-ES_tradnl"/>
        </w:rPr>
      </w:pPr>
    </w:p>
    <w:p w14:paraId="2126CC89" w14:textId="77777777" w:rsidR="003F74EF" w:rsidRPr="000A62B5" w:rsidRDefault="003F74EF" w:rsidP="003F74EF">
      <w:pPr>
        <w:spacing w:line="360" w:lineRule="auto"/>
        <w:jc w:val="both"/>
        <w:rPr>
          <w:rFonts w:ascii="Palatino Linotype" w:eastAsiaTheme="minorEastAsia" w:hAnsi="Palatino Linotype" w:cs="Arial"/>
          <w:bCs/>
          <w:lang w:val="es-ES_tradnl"/>
        </w:rPr>
      </w:pPr>
      <w:r w:rsidRPr="000A62B5">
        <w:rPr>
          <w:rFonts w:ascii="Palatino Linotype" w:eastAsiaTheme="minorEastAsia" w:hAnsi="Palatino Linotype" w:cs="Arial"/>
          <w:lang w:val="es-ES_tradnl"/>
        </w:rPr>
        <w:t xml:space="preserve">Consecuentemente, </w:t>
      </w:r>
      <w:r w:rsidRPr="000A62B5">
        <w:rPr>
          <w:rFonts w:ascii="Palatino Linotype" w:eastAsiaTheme="minorEastAsia" w:hAnsi="Palatino Linotype" w:cs="Arial"/>
          <w:bCs/>
          <w:lang w:val="es-ES_tradnl"/>
        </w:rPr>
        <w:t xml:space="preserve">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w:t>
      </w:r>
      <w:r w:rsidRPr="000A62B5">
        <w:rPr>
          <w:rFonts w:ascii="Palatino Linotype" w:eastAsiaTheme="minorEastAsia" w:hAnsi="Palatino Linotype" w:cs="Arial"/>
          <w:bCs/>
          <w:lang w:val="es-ES_tradnl"/>
        </w:rPr>
        <w:lastRenderedPageBreak/>
        <w:t>deje de percibir recursos por concepto de prestación de servicios que se encuentran previstos en el referido ordenamiento legal.</w:t>
      </w:r>
    </w:p>
    <w:p w14:paraId="688171EB" w14:textId="77777777" w:rsidR="003F74EF" w:rsidRPr="000A62B5" w:rsidRDefault="003F74EF" w:rsidP="003F74EF">
      <w:pPr>
        <w:spacing w:line="360" w:lineRule="auto"/>
        <w:jc w:val="both"/>
        <w:rPr>
          <w:rFonts w:ascii="Palatino Linotype" w:eastAsiaTheme="minorEastAsia" w:hAnsi="Palatino Linotype" w:cs="Arial"/>
          <w:lang w:val="es-ES_tradnl"/>
        </w:rPr>
      </w:pPr>
    </w:p>
    <w:p w14:paraId="48FC2F85" w14:textId="77777777" w:rsidR="003F74EF" w:rsidRPr="000A62B5" w:rsidRDefault="003F74EF" w:rsidP="003F74EF">
      <w:pPr>
        <w:spacing w:line="360" w:lineRule="auto"/>
        <w:jc w:val="both"/>
        <w:rPr>
          <w:rFonts w:ascii="Palatino Linotype" w:eastAsiaTheme="minorEastAsia" w:hAnsi="Palatino Linotype" w:cs="Arial"/>
          <w:bCs/>
          <w:lang w:val="es-ES_tradnl"/>
        </w:rPr>
      </w:pPr>
      <w:r w:rsidRPr="000A62B5">
        <w:rPr>
          <w:rFonts w:ascii="Palatino Linotype" w:eastAsiaTheme="minorEastAsia" w:hAnsi="Palatino Linotype" w:cs="Arial"/>
          <w:bCs/>
          <w:lang w:val="es-ES_tradnl"/>
        </w:rPr>
        <w:t xml:space="preserve">Finalmente, se concluye que el cobro por concepto de reproducción de la información en copia certificada, no transgrede la esfera de derechos del solicitante, pues, por un lado, se encuentra previsto en la ley de la materia, y por el otro, como se estableció en </w:t>
      </w:r>
      <w:r w:rsidRPr="000A62B5">
        <w:rPr>
          <w:rFonts w:ascii="Palatino Linotype" w:eastAsiaTheme="minorEastAsia" w:hAnsi="Palatino Linotype" w:cs="Arial"/>
          <w:bCs/>
          <w:i/>
          <w:lang w:val="es-ES_tradnl"/>
        </w:rPr>
        <w:t>supra</w:t>
      </w:r>
      <w:r w:rsidRPr="000A62B5">
        <w:rPr>
          <w:rFonts w:ascii="Palatino Linotype" w:eastAsiaTheme="minorEastAsia" w:hAnsi="Palatino Linotype" w:cs="Arial"/>
          <w:bCs/>
          <w:lang w:val="es-ES_tradnl"/>
        </w:rPr>
        <w:t xml:space="preserve"> líneas configura una prestación de servicios por parte del Estado, previsto en el Código Financiero del Estado de México y Municipios.</w:t>
      </w:r>
    </w:p>
    <w:p w14:paraId="0DB7D16B" w14:textId="77777777" w:rsidR="003F74EF" w:rsidRPr="000A62B5" w:rsidRDefault="003F74EF" w:rsidP="003F74EF">
      <w:pPr>
        <w:spacing w:line="360" w:lineRule="auto"/>
        <w:jc w:val="both"/>
        <w:rPr>
          <w:rFonts w:ascii="Palatino Linotype" w:hAnsi="Palatino Linotype" w:cs="Arial"/>
        </w:rPr>
      </w:pPr>
    </w:p>
    <w:p w14:paraId="5FE9B004" w14:textId="77777777" w:rsidR="003F74EF" w:rsidRPr="000A62B5" w:rsidRDefault="003F74EF" w:rsidP="003F74EF">
      <w:pPr>
        <w:spacing w:line="360" w:lineRule="auto"/>
        <w:jc w:val="both"/>
        <w:rPr>
          <w:rFonts w:ascii="Palatino Linotype" w:hAnsi="Palatino Linotype"/>
        </w:rPr>
      </w:pPr>
      <w:r w:rsidRPr="000A62B5">
        <w:rPr>
          <w:rFonts w:ascii="Palatino Linotype" w:hAnsi="Palatino Linotype" w:cs="Arial"/>
        </w:rPr>
        <w:t>Para la entrega de la información en la modalidad solicitada por el particular en el asunto que nos ocupa, los L</w:t>
      </w:r>
      <w:r w:rsidRPr="000A62B5">
        <w:rPr>
          <w:rFonts w:ascii="Palatino Linotype" w:hAnsi="Palatino Linotype"/>
        </w:rPr>
        <w:t>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reproducción, se deberá informar al particular el costo total, el lugar y procedimiento para realizar el pago correspondiente; y los horarios en los cuales estará a su disposición la información solicitada, en consecuencia resulta dable ordenar la entrega de la información en la modalidad de copias certificadas con costo.</w:t>
      </w:r>
    </w:p>
    <w:p w14:paraId="5852E934" w14:textId="77777777" w:rsidR="001026E5" w:rsidRPr="000A62B5" w:rsidRDefault="001026E5" w:rsidP="00E07631">
      <w:pPr>
        <w:spacing w:line="360" w:lineRule="auto"/>
        <w:jc w:val="both"/>
        <w:rPr>
          <w:rFonts w:ascii="Palatino Linotype" w:eastAsia="Palatino Linotype" w:hAnsi="Palatino Linotype" w:cs="Palatino Linotype"/>
        </w:rPr>
      </w:pPr>
    </w:p>
    <w:p w14:paraId="33BE1BA3" w14:textId="64BD74DA" w:rsidR="00A31446" w:rsidRPr="000A62B5" w:rsidRDefault="00A31446" w:rsidP="00A31446">
      <w:pPr>
        <w:spacing w:line="360" w:lineRule="auto"/>
        <w:jc w:val="both"/>
        <w:rPr>
          <w:rFonts w:ascii="Palatino Linotype" w:hAnsi="Palatino Linotype"/>
        </w:rPr>
      </w:pPr>
      <w:r w:rsidRPr="000A62B5">
        <w:rPr>
          <w:rFonts w:ascii="Palatino Linotype" w:hAnsi="Palatino Linotype"/>
        </w:rPr>
        <w:t xml:space="preserve">En mérito de lo expuesto en líneas anteriores, resultan fundados los motivos de inconformidad que arguye </w:t>
      </w:r>
      <w:r w:rsidRPr="000A62B5">
        <w:rPr>
          <w:rFonts w:ascii="Palatino Linotype" w:hAnsi="Palatino Linotype"/>
          <w:b/>
        </w:rPr>
        <w:t>El Recurrente</w:t>
      </w:r>
      <w:r w:rsidRPr="000A62B5">
        <w:rPr>
          <w:rFonts w:ascii="Palatino Linotype" w:hAnsi="Palatino Linotype"/>
        </w:rPr>
        <w:t xml:space="preserve"> en su medio de impugnación que fue </w:t>
      </w:r>
      <w:r w:rsidRPr="000A62B5">
        <w:rPr>
          <w:rFonts w:ascii="Palatino Linotype" w:hAnsi="Palatino Linotype"/>
        </w:rPr>
        <w:lastRenderedPageBreak/>
        <w:t xml:space="preserve">materia de estudio, por ello con fundamento </w:t>
      </w:r>
      <w:r w:rsidRPr="000A62B5">
        <w:rPr>
          <w:rFonts w:ascii="Palatino Linotype" w:hAnsi="Palatino Linotype"/>
          <w:lang w:val="es-419"/>
        </w:rPr>
        <w:t xml:space="preserve">en la </w:t>
      </w:r>
      <w:r w:rsidRPr="000A62B5">
        <w:rPr>
          <w:rFonts w:ascii="Palatino Linotype" w:hAnsi="Palatino Linotype"/>
        </w:rPr>
        <w:t>fracción III, del artículo 186,</w:t>
      </w:r>
      <w:r w:rsidRPr="000A62B5">
        <w:rPr>
          <w:rFonts w:ascii="Palatino Linotype" w:hAnsi="Palatino Linotype"/>
          <w:b/>
        </w:rPr>
        <w:t xml:space="preserve"> </w:t>
      </w:r>
      <w:r w:rsidRPr="000A62B5">
        <w:rPr>
          <w:rFonts w:ascii="Palatino Linotype" w:hAnsi="Palatino Linotype"/>
        </w:rPr>
        <w:t xml:space="preserve">de la Ley de Transparencia y Acceso a la Información Pública del Estado de México y Municipios, se </w:t>
      </w:r>
      <w:r w:rsidR="004A7E1B" w:rsidRPr="000A62B5">
        <w:rPr>
          <w:rFonts w:ascii="Palatino Linotype" w:hAnsi="Palatino Linotype"/>
          <w:b/>
          <w:lang w:val="es-MX"/>
        </w:rPr>
        <w:t xml:space="preserve">MODIFICA </w:t>
      </w:r>
      <w:r w:rsidRPr="000A62B5">
        <w:rPr>
          <w:rFonts w:ascii="Palatino Linotype" w:hAnsi="Palatino Linotype"/>
        </w:rPr>
        <w:t>la respuesta a la solicitud de información número</w:t>
      </w:r>
      <w:r w:rsidRPr="000A62B5">
        <w:rPr>
          <w:rFonts w:ascii="Palatino Linotype" w:hAnsi="Palatino Linotype"/>
          <w:b/>
        </w:rPr>
        <w:t xml:space="preserve"> </w:t>
      </w:r>
      <w:r w:rsidRPr="000A62B5">
        <w:rPr>
          <w:rFonts w:ascii="Palatino Linotype" w:eastAsiaTheme="minorHAnsi" w:hAnsi="Palatino Linotype" w:cs="Arial"/>
          <w:b/>
          <w:szCs w:val="22"/>
          <w:lang w:val="es-MX" w:eastAsia="en-US"/>
        </w:rPr>
        <w:t>0</w:t>
      </w:r>
      <w:r w:rsidRPr="000A62B5">
        <w:rPr>
          <w:rFonts w:ascii="Palatino Linotype" w:eastAsiaTheme="minorHAnsi" w:hAnsi="Palatino Linotype" w:cs="Arial"/>
          <w:b/>
          <w:szCs w:val="22"/>
          <w:lang w:val="es-419" w:eastAsia="en-US"/>
        </w:rPr>
        <w:t>0</w:t>
      </w:r>
      <w:r w:rsidR="004A7E1B" w:rsidRPr="000A62B5">
        <w:rPr>
          <w:rFonts w:ascii="Palatino Linotype" w:eastAsiaTheme="minorHAnsi" w:hAnsi="Palatino Linotype" w:cs="Arial"/>
          <w:b/>
          <w:szCs w:val="22"/>
          <w:lang w:val="es-419" w:eastAsia="en-US"/>
        </w:rPr>
        <w:t>411</w:t>
      </w:r>
      <w:r w:rsidRPr="000A62B5">
        <w:rPr>
          <w:rFonts w:ascii="Palatino Linotype" w:eastAsiaTheme="minorHAnsi" w:hAnsi="Palatino Linotype" w:cs="Arial"/>
          <w:b/>
          <w:szCs w:val="22"/>
          <w:lang w:val="es-MX" w:eastAsia="en-US"/>
        </w:rPr>
        <w:t>/T</w:t>
      </w:r>
      <w:r w:rsidR="004A7E1B" w:rsidRPr="000A62B5">
        <w:rPr>
          <w:rFonts w:ascii="Palatino Linotype" w:eastAsiaTheme="minorHAnsi" w:hAnsi="Palatino Linotype" w:cs="Arial"/>
          <w:b/>
          <w:szCs w:val="22"/>
          <w:lang w:val="es-MX" w:eastAsia="en-US"/>
        </w:rPr>
        <w:t>ENAVA</w:t>
      </w:r>
      <w:r w:rsidRPr="000A62B5">
        <w:rPr>
          <w:rFonts w:ascii="Palatino Linotype" w:eastAsiaTheme="minorHAnsi" w:hAnsi="Palatino Linotype" w:cs="Arial"/>
          <w:b/>
          <w:szCs w:val="22"/>
          <w:lang w:val="es-MX" w:eastAsia="en-US"/>
        </w:rPr>
        <w:t>LL/IP/2023</w:t>
      </w:r>
      <w:r w:rsidRPr="000A62B5">
        <w:rPr>
          <w:rFonts w:ascii="Palatino Linotype" w:hAnsi="Palatino Linotype"/>
        </w:rPr>
        <w:t>,</w:t>
      </w:r>
      <w:r w:rsidRPr="000A62B5">
        <w:rPr>
          <w:rFonts w:ascii="Palatino Linotype" w:hAnsi="Palatino Linotype"/>
          <w:b/>
        </w:rPr>
        <w:t xml:space="preserve"> </w:t>
      </w:r>
      <w:r w:rsidRPr="000A62B5">
        <w:rPr>
          <w:rFonts w:ascii="Palatino Linotype" w:hAnsi="Palatino Linotype"/>
          <w:bCs/>
        </w:rPr>
        <w:t>que ha sido materia del presente fallo</w:t>
      </w:r>
      <w:r w:rsidRPr="000A62B5">
        <w:rPr>
          <w:rFonts w:ascii="Palatino Linotype" w:hAnsi="Palatino Linotype"/>
        </w:rPr>
        <w:t>.</w:t>
      </w:r>
    </w:p>
    <w:p w14:paraId="1F3712AF" w14:textId="77777777" w:rsidR="00A31446" w:rsidRPr="000A62B5" w:rsidRDefault="00A31446" w:rsidP="00A31446">
      <w:pPr>
        <w:spacing w:line="360" w:lineRule="auto"/>
        <w:jc w:val="both"/>
        <w:rPr>
          <w:rFonts w:ascii="Palatino Linotype" w:hAnsi="Palatino Linotype" w:cs="Arial"/>
        </w:rPr>
      </w:pPr>
    </w:p>
    <w:p w14:paraId="1ED48E94" w14:textId="77777777" w:rsidR="00A31446" w:rsidRPr="000A62B5" w:rsidRDefault="00A31446" w:rsidP="00A31446">
      <w:pPr>
        <w:pStyle w:val="Sinespaciado"/>
        <w:spacing w:line="360" w:lineRule="auto"/>
        <w:jc w:val="both"/>
        <w:rPr>
          <w:rFonts w:ascii="Palatino Linotype" w:hAnsi="Palatino Linotype"/>
        </w:rPr>
      </w:pPr>
      <w:r w:rsidRPr="000A62B5">
        <w:rPr>
          <w:rFonts w:ascii="Palatino Linotype" w:hAnsi="Palatino Linotype"/>
        </w:rPr>
        <w:t>Por lo antes expuesto y fundado es de resolverse y,</w:t>
      </w:r>
    </w:p>
    <w:p w14:paraId="5B6E96C9" w14:textId="77777777" w:rsidR="00A31446" w:rsidRPr="000A62B5" w:rsidRDefault="00A31446" w:rsidP="00A31446">
      <w:pPr>
        <w:pStyle w:val="Sinespaciado"/>
        <w:spacing w:line="360" w:lineRule="auto"/>
        <w:jc w:val="both"/>
        <w:rPr>
          <w:rFonts w:ascii="Palatino Linotype" w:hAnsi="Palatino Linotype"/>
        </w:rPr>
      </w:pPr>
    </w:p>
    <w:p w14:paraId="3C9B80C0" w14:textId="77777777" w:rsidR="00A31446" w:rsidRPr="000A62B5" w:rsidRDefault="00A31446" w:rsidP="00A31446">
      <w:pPr>
        <w:spacing w:line="360" w:lineRule="auto"/>
        <w:jc w:val="center"/>
        <w:rPr>
          <w:rFonts w:ascii="Palatino Linotype" w:hAnsi="Palatino Linotype"/>
          <w:b/>
          <w:sz w:val="28"/>
          <w:lang w:val="pt-BR"/>
        </w:rPr>
      </w:pPr>
      <w:r w:rsidRPr="000A62B5">
        <w:rPr>
          <w:rFonts w:ascii="Palatino Linotype" w:hAnsi="Palatino Linotype"/>
          <w:b/>
          <w:sz w:val="28"/>
          <w:lang w:val="pt-BR"/>
        </w:rPr>
        <w:t>S E   R E S U E L V E</w:t>
      </w:r>
    </w:p>
    <w:p w14:paraId="34A71686" w14:textId="77777777" w:rsidR="00A31446" w:rsidRPr="000A62B5" w:rsidRDefault="00A31446" w:rsidP="00A31446">
      <w:pPr>
        <w:pStyle w:val="Textoindependiente"/>
        <w:spacing w:after="0" w:line="360" w:lineRule="auto"/>
        <w:jc w:val="both"/>
        <w:rPr>
          <w:sz w:val="12"/>
          <w:lang w:val="pt-BR" w:eastAsia="es-ES"/>
        </w:rPr>
      </w:pPr>
    </w:p>
    <w:bookmarkEnd w:id="2"/>
    <w:p w14:paraId="0917E52E" w14:textId="6C9A55C5" w:rsidR="00A31446" w:rsidRPr="000A62B5" w:rsidRDefault="00A31446" w:rsidP="00A31446">
      <w:pPr>
        <w:autoSpaceDE w:val="0"/>
        <w:autoSpaceDN w:val="0"/>
        <w:adjustRightInd w:val="0"/>
        <w:spacing w:line="360" w:lineRule="auto"/>
        <w:ind w:right="49"/>
        <w:jc w:val="both"/>
        <w:rPr>
          <w:rFonts w:ascii="Palatino Linotype" w:hAnsi="Palatino Linotype" w:cs="Arial"/>
        </w:rPr>
      </w:pPr>
      <w:r w:rsidRPr="000A62B5">
        <w:rPr>
          <w:rFonts w:ascii="Palatino Linotype" w:hAnsi="Palatino Linotype" w:cs="Arial"/>
          <w:b/>
          <w:sz w:val="28"/>
          <w:szCs w:val="28"/>
          <w:lang w:val="es-ES_tradnl"/>
        </w:rPr>
        <w:t>PRIMERO.</w:t>
      </w:r>
      <w:r w:rsidRPr="000A62B5">
        <w:rPr>
          <w:rFonts w:ascii="Palatino Linotype" w:hAnsi="Palatino Linotype" w:cs="Arial"/>
          <w:lang w:val="es-ES_tradnl"/>
        </w:rPr>
        <w:t xml:space="preserve"> </w:t>
      </w:r>
      <w:r w:rsidRPr="000A62B5">
        <w:rPr>
          <w:rFonts w:ascii="Palatino Linotype" w:hAnsi="Palatino Linotype" w:cs="Arial"/>
        </w:rPr>
        <w:t>Se</w:t>
      </w:r>
      <w:r w:rsidRPr="000A62B5">
        <w:rPr>
          <w:rFonts w:ascii="Palatino Linotype" w:hAnsi="Palatino Linotype" w:cs="Arial"/>
          <w:b/>
        </w:rPr>
        <w:t xml:space="preserve"> </w:t>
      </w:r>
      <w:r w:rsidR="004A7E1B" w:rsidRPr="000A62B5">
        <w:rPr>
          <w:rFonts w:ascii="Palatino Linotype" w:hAnsi="Palatino Linotype" w:cs="Arial"/>
          <w:b/>
          <w:lang w:val="es-MX"/>
        </w:rPr>
        <w:t xml:space="preserve">MODIFICA </w:t>
      </w:r>
      <w:r w:rsidRPr="000A62B5">
        <w:rPr>
          <w:rFonts w:ascii="Palatino Linotype" w:eastAsia="Arial Unicode MS" w:hAnsi="Palatino Linotype" w:cs="Arial"/>
        </w:rPr>
        <w:t xml:space="preserve">la respuesta entregada por </w:t>
      </w:r>
      <w:r w:rsidRPr="000A62B5">
        <w:rPr>
          <w:rFonts w:ascii="Palatino Linotype" w:eastAsia="Arial Unicode MS" w:hAnsi="Palatino Linotype" w:cs="Arial"/>
          <w:b/>
        </w:rPr>
        <w:t xml:space="preserve">El Sujeto Obligado </w:t>
      </w:r>
      <w:r w:rsidRPr="000A62B5">
        <w:rPr>
          <w:rFonts w:ascii="Palatino Linotype" w:eastAsia="Arial Unicode MS" w:hAnsi="Palatino Linotype" w:cs="Arial"/>
        </w:rPr>
        <w:t xml:space="preserve">a la solicitud de información número </w:t>
      </w:r>
      <w:r w:rsidR="004A7E1B" w:rsidRPr="000A62B5">
        <w:rPr>
          <w:rFonts w:ascii="Palatino Linotype" w:eastAsiaTheme="minorHAnsi" w:hAnsi="Palatino Linotype" w:cs="Arial"/>
          <w:b/>
          <w:szCs w:val="22"/>
          <w:lang w:val="es-MX" w:eastAsia="en-US"/>
        </w:rPr>
        <w:t>0</w:t>
      </w:r>
      <w:r w:rsidR="004A7E1B" w:rsidRPr="000A62B5">
        <w:rPr>
          <w:rFonts w:ascii="Palatino Linotype" w:eastAsiaTheme="minorHAnsi" w:hAnsi="Palatino Linotype" w:cs="Arial"/>
          <w:b/>
          <w:szCs w:val="22"/>
          <w:lang w:val="es-419" w:eastAsia="en-US"/>
        </w:rPr>
        <w:t>0411</w:t>
      </w:r>
      <w:r w:rsidR="004A7E1B" w:rsidRPr="000A62B5">
        <w:rPr>
          <w:rFonts w:ascii="Palatino Linotype" w:eastAsiaTheme="minorHAnsi" w:hAnsi="Palatino Linotype" w:cs="Arial"/>
          <w:b/>
          <w:szCs w:val="22"/>
          <w:lang w:val="es-MX" w:eastAsia="en-US"/>
        </w:rPr>
        <w:t>/TENAVALL/IP/2023</w:t>
      </w:r>
      <w:r w:rsidRPr="000A62B5">
        <w:rPr>
          <w:rFonts w:ascii="Palatino Linotype" w:hAnsi="Palatino Linotype" w:cs="Arial"/>
        </w:rPr>
        <w:t xml:space="preserve">, por resultar fundados los motivos de inconformidad vertidos por </w:t>
      </w:r>
      <w:r w:rsidRPr="000A62B5">
        <w:rPr>
          <w:rFonts w:ascii="Palatino Linotype" w:hAnsi="Palatino Linotype" w:cs="Arial"/>
          <w:b/>
        </w:rPr>
        <w:t>El Recurrente</w:t>
      </w:r>
      <w:r w:rsidRPr="000A62B5">
        <w:rPr>
          <w:rFonts w:ascii="Palatino Linotype" w:hAnsi="Palatino Linotype" w:cs="Arial"/>
        </w:rPr>
        <w:t xml:space="preserve">, en términos del Considerando </w:t>
      </w:r>
      <w:r w:rsidRPr="000A62B5">
        <w:rPr>
          <w:rFonts w:ascii="Palatino Linotype" w:hAnsi="Palatino Linotype" w:cs="Arial"/>
          <w:b/>
          <w:lang w:val="es-MX"/>
        </w:rPr>
        <w:t>CUARTO</w:t>
      </w:r>
      <w:r w:rsidRPr="000A62B5">
        <w:rPr>
          <w:rFonts w:ascii="Palatino Linotype" w:hAnsi="Palatino Linotype" w:cs="Arial"/>
          <w:b/>
          <w:lang w:val="es-419"/>
        </w:rPr>
        <w:t xml:space="preserve"> </w:t>
      </w:r>
      <w:r w:rsidRPr="000A62B5">
        <w:rPr>
          <w:rFonts w:ascii="Palatino Linotype" w:hAnsi="Palatino Linotype" w:cs="Arial"/>
        </w:rPr>
        <w:t>de esta resolución.</w:t>
      </w:r>
    </w:p>
    <w:p w14:paraId="74BFC8A9" w14:textId="77777777" w:rsidR="00A31446" w:rsidRPr="000A62B5" w:rsidRDefault="00A31446" w:rsidP="00A31446">
      <w:pPr>
        <w:autoSpaceDE w:val="0"/>
        <w:autoSpaceDN w:val="0"/>
        <w:adjustRightInd w:val="0"/>
        <w:spacing w:line="360" w:lineRule="auto"/>
        <w:ind w:right="49"/>
        <w:jc w:val="both"/>
        <w:rPr>
          <w:rFonts w:ascii="Palatino Linotype" w:hAnsi="Palatino Linotype" w:cs="Arial"/>
        </w:rPr>
      </w:pPr>
    </w:p>
    <w:p w14:paraId="7C81E903" w14:textId="66D681FA" w:rsidR="00A31446" w:rsidRPr="000A62B5" w:rsidRDefault="00A31446" w:rsidP="00A31446">
      <w:pPr>
        <w:spacing w:line="360" w:lineRule="auto"/>
        <w:jc w:val="both"/>
        <w:rPr>
          <w:rFonts w:ascii="Palatino Linotype" w:hAnsi="Palatino Linotype" w:cs="Arial"/>
        </w:rPr>
      </w:pPr>
      <w:r w:rsidRPr="000A62B5">
        <w:rPr>
          <w:rFonts w:ascii="Palatino Linotype" w:hAnsi="Palatino Linotype" w:cs="Arial"/>
          <w:b/>
          <w:sz w:val="28"/>
          <w:szCs w:val="28"/>
        </w:rPr>
        <w:t>SEGUNDO.</w:t>
      </w:r>
      <w:r w:rsidRPr="000A62B5">
        <w:rPr>
          <w:rFonts w:ascii="Palatino Linotype" w:hAnsi="Palatino Linotype" w:cs="Arial"/>
        </w:rPr>
        <w:t xml:space="preserve"> Se </w:t>
      </w:r>
      <w:r w:rsidRPr="000A62B5">
        <w:rPr>
          <w:rFonts w:ascii="Palatino Linotype" w:hAnsi="Palatino Linotype" w:cs="Arial"/>
          <w:b/>
        </w:rPr>
        <w:t>ORDENA</w:t>
      </w:r>
      <w:r w:rsidRPr="000A62B5">
        <w:rPr>
          <w:rFonts w:ascii="Palatino Linotype" w:hAnsi="Palatino Linotype" w:cs="Arial"/>
        </w:rPr>
        <w:t xml:space="preserve"> al </w:t>
      </w:r>
      <w:r w:rsidRPr="000A62B5">
        <w:rPr>
          <w:rFonts w:ascii="Palatino Linotype" w:hAnsi="Palatino Linotype" w:cs="Arial"/>
          <w:b/>
        </w:rPr>
        <w:t>Sujeto Obligado</w:t>
      </w:r>
      <w:r w:rsidRPr="000A62B5">
        <w:rPr>
          <w:rFonts w:ascii="Palatino Linotype" w:hAnsi="Palatino Linotype" w:cs="Arial"/>
        </w:rPr>
        <w:t xml:space="preserve"> haga entrega al </w:t>
      </w:r>
      <w:r w:rsidRPr="000A62B5">
        <w:rPr>
          <w:rFonts w:ascii="Palatino Linotype" w:hAnsi="Palatino Linotype" w:cs="Arial"/>
          <w:b/>
        </w:rPr>
        <w:t xml:space="preserve">Recurrente </w:t>
      </w:r>
      <w:r w:rsidR="00F0000F" w:rsidRPr="000A62B5">
        <w:rPr>
          <w:rFonts w:ascii="Palatino Linotype" w:hAnsi="Palatino Linotype" w:cs="Arial"/>
        </w:rPr>
        <w:t xml:space="preserve">a través del SAIMEX y en copias certificadas, </w:t>
      </w:r>
      <w:r w:rsidRPr="000A62B5">
        <w:rPr>
          <w:rFonts w:ascii="Palatino Linotype" w:hAnsi="Palatino Linotype" w:cs="Arial"/>
        </w:rPr>
        <w:t xml:space="preserve">en términos del Considerando </w:t>
      </w:r>
      <w:r w:rsidRPr="000A62B5">
        <w:rPr>
          <w:rFonts w:ascii="Palatino Linotype" w:hAnsi="Palatino Linotype" w:cs="Arial"/>
          <w:b/>
          <w:lang w:val="es-MX"/>
        </w:rPr>
        <w:t>CUARTO</w:t>
      </w:r>
      <w:r w:rsidR="001026E5" w:rsidRPr="000A62B5">
        <w:rPr>
          <w:rFonts w:ascii="Palatino Linotype" w:hAnsi="Palatino Linotype" w:cs="Arial"/>
          <w:b/>
          <w:lang w:val="es-MX"/>
        </w:rPr>
        <w:t xml:space="preserve"> </w:t>
      </w:r>
      <w:r w:rsidRPr="000A62B5">
        <w:rPr>
          <w:rFonts w:ascii="Palatino Linotype" w:hAnsi="Palatino Linotype" w:cs="Arial"/>
        </w:rPr>
        <w:t>de esta resolución, previa búsqueda exhaustiva y razonable, de lo siguiente:</w:t>
      </w:r>
    </w:p>
    <w:p w14:paraId="1ED50E67" w14:textId="77777777" w:rsidR="00A31446" w:rsidRPr="000A62B5" w:rsidRDefault="00A31446" w:rsidP="00A31446">
      <w:pPr>
        <w:spacing w:line="360" w:lineRule="auto"/>
        <w:ind w:left="709" w:right="474"/>
        <w:jc w:val="both"/>
        <w:rPr>
          <w:rFonts w:ascii="Palatino Linotype" w:hAnsi="Palatino Linotype" w:cs="Arial"/>
        </w:rPr>
      </w:pPr>
    </w:p>
    <w:p w14:paraId="6E965810" w14:textId="0B4EE70A" w:rsidR="00A31446" w:rsidRPr="000A62B5" w:rsidRDefault="00F0000F" w:rsidP="00A31446">
      <w:pPr>
        <w:pStyle w:val="Prrafodelista"/>
        <w:numPr>
          <w:ilvl w:val="0"/>
          <w:numId w:val="43"/>
        </w:numPr>
        <w:autoSpaceDE w:val="0"/>
        <w:autoSpaceDN w:val="0"/>
        <w:adjustRightInd w:val="0"/>
        <w:spacing w:line="360" w:lineRule="auto"/>
        <w:ind w:left="851" w:right="616"/>
        <w:contextualSpacing w:val="0"/>
        <w:jc w:val="both"/>
        <w:rPr>
          <w:rFonts w:ascii="Palatino Linotype" w:eastAsia="Palatino Linotype" w:hAnsi="Palatino Linotype" w:cs="Palatino Linotype"/>
        </w:rPr>
      </w:pPr>
      <w:r w:rsidRPr="000A62B5">
        <w:rPr>
          <w:rFonts w:ascii="Palatino Linotype" w:eastAsia="Palatino Linotype" w:hAnsi="Palatino Linotype" w:cs="Palatino Linotype"/>
        </w:rPr>
        <w:t xml:space="preserve">Documento </w:t>
      </w:r>
      <w:r w:rsidR="004A7E1B" w:rsidRPr="000A62B5">
        <w:rPr>
          <w:rFonts w:ascii="Palatino Linotype" w:eastAsia="Palatino Linotype" w:hAnsi="Palatino Linotype" w:cs="Palatino Linotype"/>
        </w:rPr>
        <w:t xml:space="preserve">que dé cuenta del monto comprometido de recursos públicos del Ayuntamiento ante la Secretaría de Hacienda y Crédito Público, </w:t>
      </w:r>
      <w:r w:rsidR="00A52027" w:rsidRPr="000A62B5">
        <w:rPr>
          <w:rFonts w:ascii="Palatino Linotype" w:eastAsia="Palatino Linotype" w:hAnsi="Palatino Linotype" w:cs="Palatino Linotype"/>
        </w:rPr>
        <w:t>del 29 de noviembre de 2023</w:t>
      </w:r>
      <w:r w:rsidR="004A7E1B" w:rsidRPr="000A62B5">
        <w:rPr>
          <w:rFonts w:ascii="Palatino Linotype" w:eastAsia="Palatino Linotype" w:hAnsi="Palatino Linotype" w:cs="Palatino Linotype"/>
        </w:rPr>
        <w:t>.</w:t>
      </w:r>
    </w:p>
    <w:p w14:paraId="37A1F03F" w14:textId="77777777" w:rsidR="0083448C" w:rsidRPr="000A62B5" w:rsidRDefault="0083448C" w:rsidP="00A52027">
      <w:pPr>
        <w:pStyle w:val="Prrafodelista"/>
        <w:autoSpaceDE w:val="0"/>
        <w:autoSpaceDN w:val="0"/>
        <w:adjustRightInd w:val="0"/>
        <w:spacing w:line="360" w:lineRule="auto"/>
        <w:ind w:left="851" w:right="616"/>
        <w:contextualSpacing w:val="0"/>
        <w:jc w:val="both"/>
        <w:rPr>
          <w:rFonts w:ascii="Palatino Linotype" w:eastAsia="Palatino Linotype" w:hAnsi="Palatino Linotype" w:cs="Palatino Linotype"/>
        </w:rPr>
      </w:pPr>
    </w:p>
    <w:p w14:paraId="0DE09FC1" w14:textId="77777777" w:rsidR="0083448C" w:rsidRPr="000A62B5" w:rsidRDefault="0083448C" w:rsidP="0083448C">
      <w:pPr>
        <w:pStyle w:val="Prrafodelista"/>
        <w:autoSpaceDE w:val="0"/>
        <w:autoSpaceDN w:val="0"/>
        <w:adjustRightInd w:val="0"/>
        <w:spacing w:line="360" w:lineRule="auto"/>
        <w:ind w:left="851" w:right="616"/>
        <w:contextualSpacing w:val="0"/>
        <w:jc w:val="both"/>
        <w:rPr>
          <w:rFonts w:ascii="Palatino Linotype" w:eastAsia="Palatino Linotype" w:hAnsi="Palatino Linotype" w:cs="Palatino Linotype"/>
          <w:i/>
        </w:rPr>
      </w:pPr>
      <w:r w:rsidRPr="000A62B5">
        <w:rPr>
          <w:rFonts w:ascii="Palatino Linotype" w:eastAsia="Palatino Linotype" w:hAnsi="Palatino Linotype" w:cs="Palatino Linotype"/>
          <w:i/>
        </w:rPr>
        <w:t xml:space="preserve">Para lo cual deberá notificar vía SAIMEX el procedimiento que deberá llevar a cabo el recurrente para poder obtener las copias certificadas en mención, </w:t>
      </w:r>
      <w:r w:rsidRPr="000A62B5">
        <w:rPr>
          <w:rFonts w:ascii="Palatino Linotype" w:eastAsia="Palatino Linotype" w:hAnsi="Palatino Linotype" w:cs="Palatino Linotype"/>
          <w:i/>
        </w:rPr>
        <w:lastRenderedPageBreak/>
        <w:t>incluidos, el costo, los horarios y fechas de atención, teléfono oficial, dirección y nombre personal que lo atenderá.</w:t>
      </w:r>
    </w:p>
    <w:p w14:paraId="4E2C456D" w14:textId="77777777" w:rsidR="00967104" w:rsidRPr="000A62B5" w:rsidRDefault="00967104" w:rsidP="0083448C">
      <w:pPr>
        <w:pStyle w:val="Prrafodelista"/>
        <w:autoSpaceDE w:val="0"/>
        <w:autoSpaceDN w:val="0"/>
        <w:adjustRightInd w:val="0"/>
        <w:spacing w:line="360" w:lineRule="auto"/>
        <w:ind w:left="851" w:right="616"/>
        <w:contextualSpacing w:val="0"/>
        <w:jc w:val="both"/>
        <w:rPr>
          <w:rFonts w:ascii="Palatino Linotype" w:eastAsia="Palatino Linotype" w:hAnsi="Palatino Linotype" w:cs="Palatino Linotype"/>
          <w:i/>
        </w:rPr>
      </w:pPr>
    </w:p>
    <w:p w14:paraId="13704F20" w14:textId="09FA6729" w:rsidR="00967104" w:rsidRPr="000A62B5" w:rsidRDefault="00967104" w:rsidP="0083448C">
      <w:pPr>
        <w:pStyle w:val="Prrafodelista"/>
        <w:autoSpaceDE w:val="0"/>
        <w:autoSpaceDN w:val="0"/>
        <w:adjustRightInd w:val="0"/>
        <w:spacing w:line="360" w:lineRule="auto"/>
        <w:ind w:left="851" w:right="616"/>
        <w:contextualSpacing w:val="0"/>
        <w:jc w:val="both"/>
        <w:rPr>
          <w:rFonts w:ascii="Palatino Linotype" w:eastAsia="Palatino Linotype" w:hAnsi="Palatino Linotype" w:cs="Palatino Linotype"/>
          <w:i/>
        </w:rPr>
      </w:pPr>
      <w:r w:rsidRPr="000A62B5">
        <w:rPr>
          <w:rFonts w:ascii="Palatino Linotype" w:eastAsia="Palatino Linotype" w:hAnsi="Palatino Linotype" w:cs="Palatino Linotype"/>
          <w:i/>
        </w:rPr>
        <w:t xml:space="preserve">Para el caso de no </w:t>
      </w:r>
      <w:r w:rsidR="0011219B" w:rsidRPr="000A62B5">
        <w:rPr>
          <w:rFonts w:ascii="Palatino Linotype" w:eastAsia="Palatino Linotype" w:hAnsi="Palatino Linotype" w:cs="Palatino Linotype"/>
          <w:i/>
        </w:rPr>
        <w:t>localizar documentación relativa a</w:t>
      </w:r>
      <w:r w:rsidRPr="000A62B5">
        <w:rPr>
          <w:rFonts w:ascii="Palatino Linotype" w:eastAsia="Palatino Linotype" w:hAnsi="Palatino Linotype" w:cs="Palatino Linotype"/>
          <w:i/>
        </w:rPr>
        <w:t xml:space="preserve"> recursos públicos municipales comprometidos ante la Secretaría de Hacienda y Crédito Público, bastara que así lo haga saber al recurrente en términos del artículo 19 segundo párrafo de la </w:t>
      </w:r>
      <w:r w:rsidRPr="000A62B5">
        <w:rPr>
          <w:rFonts w:ascii="Palatino Linotype" w:hAnsi="Palatino Linotype" w:cs="Arial"/>
          <w:i/>
        </w:rPr>
        <w:t>Ley de Transparencia y Acceso a la Información Pública del Estado de México y Municipios.</w:t>
      </w:r>
    </w:p>
    <w:p w14:paraId="2E6175F1" w14:textId="77777777" w:rsidR="004A7E1B" w:rsidRPr="000A62B5" w:rsidRDefault="004A7E1B" w:rsidP="00A31446">
      <w:pPr>
        <w:spacing w:line="360" w:lineRule="auto"/>
        <w:ind w:left="709" w:right="474"/>
        <w:jc w:val="both"/>
        <w:rPr>
          <w:rFonts w:ascii="Palatino Linotype" w:hAnsi="Palatino Linotype" w:cs="Arial"/>
        </w:rPr>
      </w:pPr>
    </w:p>
    <w:p w14:paraId="02E7B1F1" w14:textId="77777777" w:rsidR="00A31446" w:rsidRPr="000A62B5" w:rsidRDefault="00A31446" w:rsidP="00A31446">
      <w:pPr>
        <w:tabs>
          <w:tab w:val="left" w:pos="8647"/>
        </w:tabs>
        <w:spacing w:line="360" w:lineRule="auto"/>
        <w:ind w:right="51"/>
        <w:jc w:val="both"/>
        <w:rPr>
          <w:rFonts w:ascii="Palatino Linotype" w:hAnsi="Palatino Linotype" w:cs="Arial"/>
        </w:rPr>
      </w:pPr>
      <w:r w:rsidRPr="000A62B5">
        <w:rPr>
          <w:rFonts w:ascii="Palatino Linotype" w:hAnsi="Palatino Linotype" w:cs="Arial"/>
          <w:b/>
        </w:rPr>
        <w:t>TERCERO.</w:t>
      </w:r>
      <w:r w:rsidRPr="000A62B5">
        <w:rPr>
          <w:rFonts w:ascii="Palatino Linotype" w:hAnsi="Palatino Linotype" w:cs="Arial"/>
        </w:rPr>
        <w:t xml:space="preserve"> </w:t>
      </w:r>
      <w:r w:rsidRPr="000A62B5">
        <w:rPr>
          <w:rFonts w:ascii="Palatino Linotype" w:hAnsi="Palatino Linotype" w:cs="Arial"/>
          <w:b/>
        </w:rPr>
        <w:t>Notifíquese</w:t>
      </w:r>
      <w:r w:rsidRPr="000A62B5">
        <w:rPr>
          <w:rFonts w:ascii="Palatino Linotype" w:hAnsi="Palatino Linotype" w:cs="Arial"/>
          <w:b/>
          <w:i/>
        </w:rPr>
        <w:t xml:space="preserve"> </w:t>
      </w:r>
      <w:r w:rsidRPr="000A62B5">
        <w:rPr>
          <w:rFonts w:ascii="Palatino Linotype" w:hAnsi="Palatino Linotype" w:cs="Aria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w:t>
      </w:r>
    </w:p>
    <w:p w14:paraId="0DA2267F" w14:textId="77777777" w:rsidR="00A31446" w:rsidRPr="000A62B5" w:rsidRDefault="00A31446" w:rsidP="00A31446">
      <w:pPr>
        <w:autoSpaceDE w:val="0"/>
        <w:autoSpaceDN w:val="0"/>
        <w:adjustRightInd w:val="0"/>
        <w:spacing w:line="360" w:lineRule="auto"/>
        <w:ind w:right="49"/>
        <w:jc w:val="both"/>
        <w:rPr>
          <w:rFonts w:ascii="Palatino Linotype" w:hAnsi="Palatino Linotype" w:cs="Arial"/>
          <w:szCs w:val="28"/>
          <w:lang w:val="es-ES_tradnl"/>
        </w:rPr>
      </w:pPr>
    </w:p>
    <w:p w14:paraId="20AB959B" w14:textId="77777777" w:rsidR="00A31446" w:rsidRPr="000A62B5" w:rsidRDefault="00A31446" w:rsidP="00A31446">
      <w:pPr>
        <w:spacing w:line="360" w:lineRule="auto"/>
        <w:jc w:val="both"/>
        <w:rPr>
          <w:rFonts w:ascii="Palatino Linotype" w:hAnsi="Palatino Linotype" w:cs="Arial"/>
          <w:bCs/>
          <w:szCs w:val="28"/>
        </w:rPr>
      </w:pPr>
      <w:r w:rsidRPr="000A62B5">
        <w:rPr>
          <w:rFonts w:ascii="Palatino Linotype" w:hAnsi="Palatino Linotype" w:cs="Arial"/>
          <w:b/>
          <w:bCs/>
          <w:sz w:val="28"/>
          <w:szCs w:val="28"/>
        </w:rPr>
        <w:t>CUARTO.</w:t>
      </w:r>
      <w:r w:rsidRPr="000A62B5">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0A62B5">
        <w:rPr>
          <w:rFonts w:ascii="Palatino Linotype" w:hAnsi="Palatino Linotype" w:cs="Arial"/>
          <w:b/>
          <w:bCs/>
          <w:szCs w:val="28"/>
        </w:rPr>
        <w:t>Sujeto Obligado</w:t>
      </w:r>
      <w:r w:rsidRPr="000A62B5">
        <w:rPr>
          <w:rFonts w:ascii="Palatino Linotype" w:hAnsi="Palatino Linotype" w:cs="Arial"/>
          <w:bCs/>
          <w:szCs w:val="28"/>
        </w:rPr>
        <w:t xml:space="preserve"> de manera fundada y motivada, podrá solicitar una ampliación de plazo para el cumplimiento de la presente resolución.</w:t>
      </w:r>
    </w:p>
    <w:p w14:paraId="71972004" w14:textId="77777777" w:rsidR="00A31446" w:rsidRPr="000A62B5" w:rsidRDefault="00A31446" w:rsidP="00A31446">
      <w:pPr>
        <w:spacing w:line="360" w:lineRule="auto"/>
        <w:jc w:val="both"/>
        <w:rPr>
          <w:rFonts w:ascii="Palatino Linotype" w:hAnsi="Palatino Linotype" w:cs="Arial"/>
          <w:bCs/>
          <w:szCs w:val="28"/>
        </w:rPr>
      </w:pPr>
    </w:p>
    <w:p w14:paraId="4DB428F2" w14:textId="77777777" w:rsidR="00A31446" w:rsidRPr="000A62B5" w:rsidRDefault="00A31446" w:rsidP="00A31446">
      <w:pPr>
        <w:autoSpaceDE w:val="0"/>
        <w:autoSpaceDN w:val="0"/>
        <w:adjustRightInd w:val="0"/>
        <w:spacing w:line="360" w:lineRule="auto"/>
        <w:ind w:right="49"/>
        <w:jc w:val="both"/>
        <w:rPr>
          <w:rFonts w:ascii="Palatino Linotype" w:hAnsi="Palatino Linotype" w:cs="Arial"/>
        </w:rPr>
      </w:pPr>
      <w:r w:rsidRPr="000A62B5">
        <w:rPr>
          <w:rFonts w:ascii="Palatino Linotype" w:hAnsi="Palatino Linotype" w:cs="Arial"/>
          <w:b/>
          <w:sz w:val="28"/>
          <w:szCs w:val="28"/>
        </w:rPr>
        <w:t>QUINTO.</w:t>
      </w:r>
      <w:r w:rsidRPr="000A62B5">
        <w:rPr>
          <w:rFonts w:ascii="Palatino Linotype" w:hAnsi="Palatino Linotype" w:cs="Arial"/>
          <w:b/>
        </w:rPr>
        <w:t xml:space="preserve"> NOTIFÍQUESE</w:t>
      </w:r>
      <w:r w:rsidRPr="000A62B5">
        <w:rPr>
          <w:rFonts w:ascii="Palatino Linotype" w:hAnsi="Palatino Linotype" w:cs="Arial"/>
        </w:rPr>
        <w:t xml:space="preserve"> al </w:t>
      </w:r>
      <w:r w:rsidRPr="000A62B5">
        <w:rPr>
          <w:rFonts w:ascii="Palatino Linotype" w:hAnsi="Palatino Linotype" w:cs="Arial"/>
          <w:b/>
        </w:rPr>
        <w:t>Recurrente</w:t>
      </w:r>
      <w:r w:rsidRPr="000A62B5">
        <w:rPr>
          <w:rFonts w:ascii="Palatino Linotype" w:hAnsi="Palatino Linotype" w:cs="Arial"/>
        </w:rPr>
        <w:t xml:space="preserve"> la presente resolución </w:t>
      </w:r>
      <w:r w:rsidRPr="000A62B5">
        <w:rPr>
          <w:rFonts w:ascii="Palatino Linotype" w:eastAsiaTheme="minorHAnsi" w:hAnsi="Palatino Linotype" w:cs="Arial"/>
          <w:lang w:val="es-MX" w:eastAsia="en-US"/>
        </w:rPr>
        <w:t xml:space="preserve">a través del </w:t>
      </w:r>
      <w:r w:rsidRPr="000A62B5">
        <w:rPr>
          <w:rFonts w:ascii="Palatino Linotype" w:eastAsiaTheme="minorHAnsi" w:hAnsi="Palatino Linotype" w:cs="Arial"/>
          <w:szCs w:val="22"/>
          <w:lang w:val="es-MX" w:eastAsia="en-US"/>
        </w:rPr>
        <w:t xml:space="preserve">Sistema de Acceso a la Información Mexiquense </w:t>
      </w:r>
      <w:r w:rsidRPr="000A62B5">
        <w:rPr>
          <w:rFonts w:ascii="Palatino Linotype" w:eastAsiaTheme="minorHAnsi" w:hAnsi="Palatino Linotype" w:cs="Arial"/>
          <w:b/>
          <w:szCs w:val="22"/>
          <w:lang w:val="es-MX" w:eastAsia="en-US"/>
        </w:rPr>
        <w:t>(SAIMEX)</w:t>
      </w:r>
      <w:r w:rsidRPr="000A62B5">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393B08C" w14:textId="77777777" w:rsidR="00A31446" w:rsidRPr="000A62B5" w:rsidRDefault="00A31446" w:rsidP="00A31446">
      <w:pPr>
        <w:spacing w:line="360" w:lineRule="auto"/>
        <w:jc w:val="both"/>
        <w:rPr>
          <w:rFonts w:ascii="Palatino Linotype" w:eastAsiaTheme="minorHAnsi" w:hAnsi="Palatino Linotype" w:cs="Arial"/>
          <w:lang w:val="es-MX" w:eastAsia="en-US"/>
        </w:rPr>
      </w:pPr>
    </w:p>
    <w:p w14:paraId="2DBBBEAA" w14:textId="74D0FD2C" w:rsidR="00A31446" w:rsidRPr="000A62B5" w:rsidRDefault="00A31446" w:rsidP="00A31446">
      <w:pPr>
        <w:spacing w:line="360" w:lineRule="auto"/>
        <w:jc w:val="both"/>
        <w:rPr>
          <w:rFonts w:ascii="Palatino Linotype" w:eastAsiaTheme="minorHAnsi" w:hAnsi="Palatino Linotype" w:cs="Arial"/>
          <w:sz w:val="18"/>
          <w:lang w:val="es-MX" w:eastAsia="en-US"/>
        </w:rPr>
      </w:pPr>
      <w:r w:rsidRPr="000A62B5">
        <w:rPr>
          <w:rFonts w:ascii="Palatino Linotype" w:eastAsiaTheme="minorHAnsi" w:hAnsi="Palatino Linotype" w:cs="Arial"/>
          <w:lang w:val="es-MX" w:eastAsia="en-US"/>
        </w:rPr>
        <w:t>ASÍ LO RESUELVE, POR UNANIMIDAD DE VOTOS, EL PLENO DEL</w:t>
      </w:r>
      <w:r w:rsidRPr="000A62B5">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0A62B5">
        <w:rPr>
          <w:rFonts w:ascii="Palatino Linotype" w:eastAsiaTheme="minorHAnsi" w:hAnsi="Palatino Linotype" w:cs="Arial"/>
          <w:lang w:val="es-MX" w:eastAsia="en-US"/>
        </w:rPr>
        <w:t>, CONFORMADO POR LOS COMISIONADOS JOSÉ MARTÍNEZ VILCHIS; MARÍA DEL ROSARIO MEJÍA AYALA</w:t>
      </w:r>
      <w:r w:rsidR="00B555A9" w:rsidRPr="000A62B5">
        <w:rPr>
          <w:rFonts w:ascii="Palatino Linotype" w:eastAsiaTheme="minorHAnsi" w:hAnsi="Palatino Linotype" w:cs="Arial"/>
          <w:lang w:val="es-MX" w:eastAsia="en-US"/>
        </w:rPr>
        <w:t xml:space="preserve"> (EMITIENDO</w:t>
      </w:r>
      <w:r w:rsidR="00F96EDE" w:rsidRPr="000A62B5">
        <w:rPr>
          <w:rFonts w:ascii="Palatino Linotype" w:eastAsiaTheme="minorHAnsi" w:hAnsi="Palatino Linotype" w:cs="Arial"/>
          <w:lang w:val="es-MX" w:eastAsia="en-US"/>
        </w:rPr>
        <w:t xml:space="preserve"> VOTO PARTICULAR CONCURRENTE)</w:t>
      </w:r>
      <w:r w:rsidRPr="000A62B5">
        <w:rPr>
          <w:rFonts w:ascii="Palatino Linotype" w:eastAsiaTheme="minorHAnsi" w:hAnsi="Palatino Linotype" w:cs="Arial"/>
          <w:lang w:val="es-MX" w:eastAsia="en-US"/>
        </w:rPr>
        <w:t>; SHARON CRISTINA MORALES MARTÍNEZ; LUIS GUSTAVO PARRA NORIEGA</w:t>
      </w:r>
      <w:r w:rsidR="00B555A9" w:rsidRPr="000A62B5">
        <w:rPr>
          <w:rFonts w:ascii="Palatino Linotype" w:eastAsiaTheme="minorHAnsi" w:hAnsi="Palatino Linotype" w:cs="Arial"/>
          <w:lang w:val="es-MX" w:eastAsia="en-US"/>
        </w:rPr>
        <w:t xml:space="preserve"> (EMITIENDO </w:t>
      </w:r>
      <w:r w:rsidR="00F96EDE" w:rsidRPr="000A62B5">
        <w:rPr>
          <w:rFonts w:ascii="Palatino Linotype" w:eastAsiaTheme="minorHAnsi" w:hAnsi="Palatino Linotype" w:cs="Arial"/>
          <w:lang w:val="es-MX" w:eastAsia="en-US"/>
        </w:rPr>
        <w:t>VOTO PARTICULAR CONCURRENTE)</w:t>
      </w:r>
      <w:r w:rsidRPr="000A62B5">
        <w:rPr>
          <w:rFonts w:ascii="Palatino Linotype" w:eastAsiaTheme="minorHAnsi" w:hAnsi="Palatino Linotype" w:cs="Arial"/>
          <w:lang w:val="es-MX" w:eastAsia="en-US"/>
        </w:rPr>
        <w:t xml:space="preserve"> Y GUADALUPE RAMÍREZ PEÑA; </w:t>
      </w:r>
      <w:r w:rsidR="00F96EDE" w:rsidRPr="000A62B5">
        <w:rPr>
          <w:rFonts w:ascii="Palatino Linotype" w:hAnsi="Palatino Linotype" w:cs="Arial"/>
        </w:rPr>
        <w:t xml:space="preserve">EN LA </w:t>
      </w:r>
      <w:r w:rsidR="00F96EDE" w:rsidRPr="000A62B5">
        <w:rPr>
          <w:rFonts w:ascii="Palatino Linotype" w:hAnsi="Palatino Linotype" w:cs="Arial"/>
          <w:lang w:val="es-419"/>
        </w:rPr>
        <w:t xml:space="preserve">SEXTA </w:t>
      </w:r>
      <w:r w:rsidR="00F96EDE" w:rsidRPr="000A62B5">
        <w:rPr>
          <w:rFonts w:ascii="Palatino Linotype" w:hAnsi="Palatino Linotype" w:cs="Arial"/>
        </w:rPr>
        <w:t xml:space="preserve">SESIÓN ORDINARIA CELEBRADA EL </w:t>
      </w:r>
      <w:r w:rsidR="00F96EDE" w:rsidRPr="000A62B5">
        <w:rPr>
          <w:rFonts w:ascii="Palatino Linotype" w:hAnsi="Palatino Linotype" w:cs="Arial"/>
          <w:color w:val="000000"/>
          <w:lang w:val="es-419"/>
        </w:rPr>
        <w:t>VEINTIUNO DE FEBRERO</w:t>
      </w:r>
      <w:r w:rsidR="00F96EDE" w:rsidRPr="000A62B5">
        <w:rPr>
          <w:rFonts w:ascii="Palatino Linotype" w:hAnsi="Palatino Linotype" w:cs="Arial"/>
        </w:rPr>
        <w:t xml:space="preserve"> DE DOS MIL </w:t>
      </w:r>
      <w:r w:rsidR="00F96EDE" w:rsidRPr="000A62B5">
        <w:rPr>
          <w:rFonts w:ascii="Palatino Linotype" w:hAnsi="Palatino Linotype" w:cs="Arial"/>
          <w:lang w:val="es-419"/>
        </w:rPr>
        <w:t>VEINTICUATRO</w:t>
      </w:r>
      <w:r w:rsidRPr="000A62B5">
        <w:rPr>
          <w:rFonts w:ascii="Palatino Linotype" w:eastAsiaTheme="minorHAnsi" w:hAnsi="Palatino Linotype" w:cs="Arial"/>
          <w:lang w:val="es-MX" w:eastAsia="en-US"/>
        </w:rPr>
        <w:t>, ANTE EL SECRETARIO TÉCNICO</w:t>
      </w:r>
      <w:r w:rsidR="00B555A9" w:rsidRPr="000A62B5">
        <w:rPr>
          <w:rFonts w:ascii="Palatino Linotype" w:eastAsiaTheme="minorHAnsi" w:hAnsi="Palatino Linotype" w:cs="Arial"/>
          <w:lang w:val="es-MX" w:eastAsia="en-US"/>
        </w:rPr>
        <w:t xml:space="preserve"> DEL PLENO</w:t>
      </w:r>
      <w:r w:rsidRPr="000A62B5">
        <w:rPr>
          <w:rFonts w:ascii="Palatino Linotype" w:eastAsiaTheme="minorHAnsi" w:hAnsi="Palatino Linotype" w:cs="Arial"/>
          <w:lang w:val="es-MX" w:eastAsia="en-US"/>
        </w:rPr>
        <w:t>, ALEXIS TAPIA RAMÍREZ</w:t>
      </w:r>
      <w:r w:rsidRPr="000A62B5">
        <w:rPr>
          <w:rFonts w:ascii="Palatino Linotype" w:eastAsiaTheme="minorHAnsi" w:hAnsi="Palatino Linotype" w:cs="Arial"/>
          <w:lang w:val="es-419" w:eastAsia="en-US"/>
        </w:rPr>
        <w:t>.</w:t>
      </w:r>
      <w:r w:rsidR="00B555A9" w:rsidRPr="000A62B5">
        <w:rPr>
          <w:rFonts w:ascii="Palatino Linotype" w:eastAsiaTheme="minorHAnsi" w:hAnsi="Palatino Linotype" w:cs="Arial"/>
          <w:lang w:val="es-419" w:eastAsia="en-US"/>
        </w:rPr>
        <w:t>-</w:t>
      </w:r>
      <w:r w:rsidRPr="000A62B5">
        <w:rPr>
          <w:rFonts w:ascii="Palatino Linotype" w:eastAsiaTheme="minorHAnsi" w:hAnsi="Palatino Linotype" w:cs="Arial"/>
          <w:lang w:val="es-MX" w:eastAsia="en-US"/>
        </w:rPr>
        <w:t>----------------------------------------------------------------------------------------------</w:t>
      </w:r>
    </w:p>
    <w:p w14:paraId="168E5D92" w14:textId="337AAE8B" w:rsidR="00A31446" w:rsidRPr="000A62B5" w:rsidRDefault="00A31446" w:rsidP="00A31446">
      <w:pPr>
        <w:spacing w:line="360" w:lineRule="auto"/>
        <w:jc w:val="both"/>
        <w:rPr>
          <w:rFonts w:ascii="Palatino Linotype" w:eastAsiaTheme="minorHAnsi" w:hAnsi="Palatino Linotype" w:cs="Arial"/>
          <w:sz w:val="18"/>
          <w:lang w:val="es-MX" w:eastAsia="en-US"/>
        </w:rPr>
      </w:pPr>
      <w:r w:rsidRPr="000A62B5">
        <w:rPr>
          <w:rFonts w:ascii="Palatino Linotype" w:eastAsiaTheme="minorHAnsi" w:hAnsi="Palatino Linotype" w:cs="Arial"/>
          <w:lang w:val="es-MX" w:eastAsia="en-US"/>
        </w:rPr>
        <w:t>--------------------------------------------------------------------------------------------------------------</w:t>
      </w:r>
    </w:p>
    <w:p w14:paraId="6EA86D66" w14:textId="0486D7AD" w:rsidR="00A31446" w:rsidRPr="000A62B5" w:rsidRDefault="00A31446" w:rsidP="00A31446">
      <w:pPr>
        <w:spacing w:line="360" w:lineRule="auto"/>
        <w:jc w:val="both"/>
        <w:rPr>
          <w:rFonts w:ascii="Palatino Linotype" w:eastAsiaTheme="minorHAnsi" w:hAnsi="Palatino Linotype" w:cs="Arial"/>
          <w:sz w:val="18"/>
          <w:lang w:val="es-MX" w:eastAsia="en-US"/>
        </w:rPr>
      </w:pPr>
      <w:r w:rsidRPr="000A62B5">
        <w:rPr>
          <w:rFonts w:ascii="Palatino Linotype" w:eastAsiaTheme="minorHAnsi" w:hAnsi="Palatino Linotype" w:cs="Arial"/>
          <w:lang w:val="es-MX" w:eastAsia="en-US"/>
        </w:rPr>
        <w:t>--------------------------------------------------------------------------------------------------------------</w:t>
      </w:r>
    </w:p>
    <w:p w14:paraId="4E79C735" w14:textId="6B11D9F2" w:rsidR="00A31446" w:rsidRPr="000A62B5" w:rsidRDefault="00A31446" w:rsidP="00A31446">
      <w:pPr>
        <w:spacing w:line="360" w:lineRule="auto"/>
        <w:jc w:val="both"/>
        <w:rPr>
          <w:rFonts w:ascii="Palatino Linotype" w:eastAsiaTheme="minorHAnsi" w:hAnsi="Palatino Linotype" w:cs="Arial"/>
          <w:sz w:val="18"/>
          <w:lang w:val="es-MX" w:eastAsia="en-US"/>
        </w:rPr>
      </w:pPr>
      <w:r w:rsidRPr="000A62B5">
        <w:rPr>
          <w:rFonts w:ascii="Palatino Linotype" w:eastAsiaTheme="minorHAnsi" w:hAnsi="Palatino Linotype" w:cs="Arial"/>
          <w:lang w:val="es-MX" w:eastAsia="en-US"/>
        </w:rPr>
        <w:t>--------------------------------------------------------------------------------------------------------------</w:t>
      </w:r>
    </w:p>
    <w:p w14:paraId="078A59E9" w14:textId="37F8727E" w:rsidR="00A31446" w:rsidRPr="000A62B5" w:rsidRDefault="00B555A9" w:rsidP="00A31446">
      <w:pPr>
        <w:spacing w:line="360" w:lineRule="auto"/>
        <w:jc w:val="both"/>
        <w:rPr>
          <w:rFonts w:ascii="Palatino Linotype" w:eastAsiaTheme="minorHAnsi" w:hAnsi="Palatino Linotype" w:cs="Arial"/>
          <w:sz w:val="18"/>
          <w:lang w:val="es-MX" w:eastAsia="en-US"/>
        </w:rPr>
      </w:pPr>
      <w:r w:rsidRPr="000A62B5">
        <w:rPr>
          <w:rFonts w:ascii="Palatino Linotype" w:eastAsiaTheme="minorHAnsi" w:hAnsi="Palatino Linotype" w:cs="Arial"/>
          <w:lang w:val="es-MX" w:eastAsia="en-US"/>
        </w:rPr>
        <w:t>--------------------------------------------------------------------------------------------------------------</w:t>
      </w:r>
    </w:p>
    <w:p w14:paraId="61A7F178" w14:textId="77777777" w:rsidR="00A31446" w:rsidRPr="00525CD7" w:rsidRDefault="00A31446" w:rsidP="00A31446">
      <w:pPr>
        <w:spacing w:line="360" w:lineRule="auto"/>
        <w:jc w:val="both"/>
        <w:rPr>
          <w:rFonts w:ascii="Palatino Linotype" w:eastAsiaTheme="minorHAnsi" w:hAnsi="Palatino Linotype" w:cs="Arial"/>
          <w:sz w:val="20"/>
          <w:szCs w:val="20"/>
          <w:lang w:val="es-419" w:eastAsia="en-US"/>
        </w:rPr>
      </w:pPr>
      <w:r w:rsidRPr="000A62B5">
        <w:rPr>
          <w:rFonts w:ascii="Palatino Linotype" w:eastAsiaTheme="minorHAnsi" w:hAnsi="Palatino Linotype" w:cs="Arial"/>
          <w:sz w:val="20"/>
          <w:szCs w:val="20"/>
          <w:lang w:val="es-MX" w:eastAsia="en-US"/>
        </w:rPr>
        <w:t>JMV/CCR/</w:t>
      </w:r>
      <w:r w:rsidRPr="000A62B5">
        <w:rPr>
          <w:rFonts w:ascii="Palatino Linotype" w:eastAsiaTheme="minorHAnsi" w:hAnsi="Palatino Linotype" w:cs="Arial"/>
          <w:sz w:val="20"/>
          <w:szCs w:val="20"/>
          <w:lang w:val="es-419" w:eastAsia="en-US"/>
        </w:rPr>
        <w:t>ROA</w:t>
      </w:r>
      <w:bookmarkStart w:id="3" w:name="_GoBack"/>
      <w:bookmarkEnd w:id="3"/>
    </w:p>
    <w:p w14:paraId="02E780C8" w14:textId="77777777" w:rsidR="00A31446" w:rsidRDefault="00A31446" w:rsidP="00A31446">
      <w:pPr>
        <w:spacing w:line="360" w:lineRule="auto"/>
        <w:jc w:val="both"/>
        <w:rPr>
          <w:rFonts w:ascii="Palatino Linotype" w:eastAsiaTheme="minorHAnsi" w:hAnsi="Palatino Linotype" w:cs="Arial"/>
          <w:sz w:val="20"/>
          <w:szCs w:val="20"/>
          <w:lang w:val="es-MX" w:eastAsia="en-US"/>
        </w:rPr>
      </w:pPr>
    </w:p>
    <w:p w14:paraId="0644399F" w14:textId="77777777" w:rsidR="00A31446" w:rsidRDefault="00A31446" w:rsidP="00A31446">
      <w:pPr>
        <w:spacing w:line="360" w:lineRule="auto"/>
        <w:jc w:val="both"/>
        <w:rPr>
          <w:rFonts w:ascii="Palatino Linotype" w:eastAsiaTheme="minorHAnsi" w:hAnsi="Palatino Linotype" w:cs="Arial"/>
          <w:sz w:val="20"/>
          <w:szCs w:val="20"/>
          <w:lang w:val="es-MX" w:eastAsia="en-US"/>
        </w:rPr>
      </w:pPr>
    </w:p>
    <w:p w14:paraId="729640D5" w14:textId="77777777" w:rsidR="009B616B" w:rsidRPr="00C91BA7" w:rsidRDefault="009B616B" w:rsidP="00A31446">
      <w:pPr>
        <w:autoSpaceDE w:val="0"/>
        <w:autoSpaceDN w:val="0"/>
        <w:adjustRightInd w:val="0"/>
        <w:spacing w:line="360" w:lineRule="auto"/>
        <w:jc w:val="both"/>
        <w:rPr>
          <w:rFonts w:ascii="Palatino Linotype" w:eastAsia="Palatino Linotype" w:hAnsi="Palatino Linotype" w:cs="Palatino Linotype"/>
        </w:rPr>
      </w:pPr>
    </w:p>
    <w:sectPr w:rsidR="009B616B" w:rsidRPr="00C91BA7">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B1E60" w14:textId="77777777" w:rsidR="00A31446" w:rsidRDefault="00A31446">
      <w:r>
        <w:separator/>
      </w:r>
    </w:p>
  </w:endnote>
  <w:endnote w:type="continuationSeparator" w:id="0">
    <w:p w14:paraId="21561EF0" w14:textId="77777777" w:rsidR="00A31446" w:rsidRDefault="00A3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A87A" w14:textId="77777777" w:rsidR="00A31446" w:rsidRDefault="00A3144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A62B5">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A62B5">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331B1AE0" w14:textId="77777777" w:rsidR="00A31446" w:rsidRDefault="00A3144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C8E6" w14:textId="77777777" w:rsidR="00A31446" w:rsidRDefault="00A3144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A62B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A62B5">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4F6AE670" w14:textId="77777777" w:rsidR="00A31446" w:rsidRDefault="00A3144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1026F" w14:textId="77777777" w:rsidR="00A31446" w:rsidRDefault="00A31446">
      <w:r>
        <w:separator/>
      </w:r>
    </w:p>
  </w:footnote>
  <w:footnote w:type="continuationSeparator" w:id="0">
    <w:p w14:paraId="40582D27" w14:textId="77777777" w:rsidR="00A31446" w:rsidRDefault="00A31446">
      <w:r>
        <w:continuationSeparator/>
      </w:r>
    </w:p>
  </w:footnote>
  <w:footnote w:id="1">
    <w:p w14:paraId="21C0C1E5" w14:textId="77777777" w:rsidR="00A31446" w:rsidRPr="008A64CB" w:rsidRDefault="00A31446" w:rsidP="00AE569C">
      <w:pPr>
        <w:ind w:right="49"/>
        <w:jc w:val="both"/>
        <w:rPr>
          <w:rFonts w:ascii="Palatino Linotype" w:eastAsiaTheme="minorHAnsi" w:hAnsi="Palatino Linotype" w:cstheme="minorBidi"/>
          <w:b/>
          <w:bCs/>
          <w:i/>
          <w:sz w:val="18"/>
          <w:szCs w:val="22"/>
          <w:lang w:val="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ADB3E83" w14:textId="77777777" w:rsidR="00A31446" w:rsidRPr="008A64CB" w:rsidRDefault="00A31446" w:rsidP="00AE569C">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000FF"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000FF"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7FA1D01" w14:textId="77777777" w:rsidR="00A31446" w:rsidRPr="008A64CB" w:rsidRDefault="00A31446" w:rsidP="00AE569C">
      <w:pPr>
        <w:pStyle w:val="Textonotapie"/>
      </w:pPr>
    </w:p>
  </w:footnote>
  <w:footnote w:id="2">
    <w:p w14:paraId="2312617F" w14:textId="77777777" w:rsidR="003F74EF" w:rsidRDefault="003F74EF" w:rsidP="003F74EF">
      <w:pPr>
        <w:pStyle w:val="Textonotapie"/>
        <w:jc w:val="both"/>
        <w:rPr>
          <w:rFonts w:ascii="Palatino Linotype" w:hAnsi="Palatino Linotype"/>
          <w:sz w:val="16"/>
          <w:szCs w:val="16"/>
        </w:rPr>
      </w:pPr>
      <w:r>
        <w:rPr>
          <w:rStyle w:val="Refdenotaalpie"/>
          <w:rFonts w:ascii="Palatino Linotype" w:hAnsi="Palatino Linotype"/>
        </w:rPr>
        <w:footnoteRef/>
      </w:r>
      <w:r>
        <w:rPr>
          <w:rFonts w:ascii="Palatino Linotype" w:hAnsi="Palatino Linotype"/>
        </w:rPr>
        <w:t xml:space="preserve"> </w:t>
      </w:r>
      <w:r>
        <w:rPr>
          <w:rFonts w:ascii="Palatino Linotype" w:hAnsi="Palatino Linotype"/>
          <w:sz w:val="16"/>
          <w:szCs w:val="16"/>
        </w:rPr>
        <w:t>Ver tesis con los siguientes rubros: “COPIAS CERTIFICADAS, OBLIGACIÓN DE EXPEDIR LAS” con localización: Tesis 265601. . Segunda Sala. Sexta Época. Semanario Judicial de la Federación. Volumen CIX, Tercera Parte, Pág. 14; “COPIAS. SÓLO TIENEN VALOR INDICIARIO AUN CUANDO ESTÉN CERTIFICADAS, SI NO HAY CERTEZA DE QUE SE COTEJARON CON LOS ORIGINALES”, con localización: 192413, Novena Época, Segunda Sala, Semanario Judicial de la Federación y su Gaceta, XI, Febrero de 2000, Página: 7; “COPIAS, FACULTAD DE CERTIFICACIÓN DE. LA TIENEN LOS FUNCIONARIOS PÚBLICOS, SI LA LEY CORRESPONDIENTE LOS AUTORIZA PARA ELLO, RESPECTO DE DOCUMENTOS QUE OBREN EN SUS ARCHIVOS, SOBRE ASUNTOS DE SU COMPETENCIA”, con localización: 196139. I.6o.C.40 K. Tribunales Colegiados de Circuito. Novena Época. Semanario Judicial de la Federación y su Gaceta. Tomo VII, Junio de 1998, Pág. 631.</w:t>
      </w:r>
    </w:p>
  </w:footnote>
  <w:footnote w:id="3">
    <w:p w14:paraId="13330906" w14:textId="77777777" w:rsidR="003F74EF" w:rsidRPr="00C0450E" w:rsidRDefault="003F74EF" w:rsidP="003F74EF">
      <w:pPr>
        <w:pStyle w:val="Textonotapie"/>
        <w:jc w:val="both"/>
        <w:rPr>
          <w:rFonts w:ascii="Arial" w:hAnsi="Arial" w:cs="Arial"/>
          <w:sz w:val="16"/>
          <w:szCs w:val="16"/>
        </w:rPr>
      </w:pPr>
      <w:r w:rsidRPr="00C0450E">
        <w:rPr>
          <w:rStyle w:val="Refdenotaalpie"/>
          <w:rFonts w:ascii="Arial" w:hAnsi="Arial" w:cs="Arial"/>
          <w:sz w:val="16"/>
          <w:szCs w:val="16"/>
        </w:rPr>
        <w:footnoteRef/>
      </w:r>
      <w:r w:rsidRPr="00C0450E">
        <w:rPr>
          <w:rFonts w:ascii="Arial" w:hAnsi="Arial" w:cs="Arial"/>
          <w:sz w:val="16"/>
          <w:szCs w:val="16"/>
        </w:rPr>
        <w:t xml:space="preserve"> Carrasco Iriarte, Hugo. Derecho Fiscal I. Colección de textos jurídicos. Editorial IURE. México, 2004, páginas 182 y 183. </w:t>
      </w:r>
    </w:p>
  </w:footnote>
  <w:footnote w:id="4">
    <w:p w14:paraId="27EDF463" w14:textId="77777777" w:rsidR="003F74EF" w:rsidRPr="00C0450E" w:rsidRDefault="003F74EF" w:rsidP="003F74EF">
      <w:pPr>
        <w:pStyle w:val="Textonotapie"/>
        <w:jc w:val="both"/>
        <w:rPr>
          <w:rFonts w:ascii="Arial" w:hAnsi="Arial" w:cs="Arial"/>
          <w:sz w:val="16"/>
          <w:szCs w:val="16"/>
        </w:rPr>
      </w:pPr>
      <w:r w:rsidRPr="00C0450E">
        <w:rPr>
          <w:rStyle w:val="Refdenotaalpie"/>
          <w:rFonts w:ascii="Arial" w:hAnsi="Arial" w:cs="Arial"/>
          <w:sz w:val="16"/>
          <w:szCs w:val="16"/>
        </w:rPr>
        <w:footnoteRef/>
      </w:r>
      <w:r w:rsidRPr="00C0450E">
        <w:rPr>
          <w:rFonts w:ascii="Arial" w:hAnsi="Arial" w:cs="Arial"/>
          <w:sz w:val="16"/>
          <w:szCs w:val="16"/>
        </w:rPr>
        <w:t xml:space="preserve"> Carrasco, 2004, páginas 29 a 31.</w:t>
      </w:r>
    </w:p>
  </w:footnote>
  <w:footnote w:id="5">
    <w:p w14:paraId="6EC53F32" w14:textId="77777777" w:rsidR="003F74EF" w:rsidRPr="002F0069" w:rsidRDefault="003F74EF" w:rsidP="003F74EF">
      <w:pPr>
        <w:pStyle w:val="Textonotapie"/>
        <w:jc w:val="both"/>
        <w:rPr>
          <w:rFonts w:ascii="Arial" w:hAnsi="Arial" w:cs="Arial"/>
          <w:sz w:val="18"/>
          <w:szCs w:val="18"/>
        </w:rPr>
      </w:pPr>
      <w:r w:rsidRPr="002F0069">
        <w:rPr>
          <w:rStyle w:val="Refdenotaalpie"/>
          <w:rFonts w:ascii="Arial" w:hAnsi="Arial" w:cs="Arial"/>
          <w:sz w:val="18"/>
          <w:szCs w:val="18"/>
        </w:rPr>
        <w:footnoteRef/>
      </w:r>
      <w:r w:rsidRPr="002F0069">
        <w:rPr>
          <w:rFonts w:ascii="Arial" w:hAnsi="Arial" w:cs="Arial"/>
          <w:sz w:val="18"/>
          <w:szCs w:val="18"/>
        </w:rPr>
        <w:t xml:space="preserve"> Tesis 232409. Pleno. Séptima Época. Semanario Judicial de la Federación. Volumen 169-174, Primera Parte, Pág.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FC33" w14:textId="77777777" w:rsidR="00A31446" w:rsidRDefault="00A3144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DEEBF45" wp14:editId="4B2CB4CC">
          <wp:simplePos x="0" y="0"/>
          <wp:positionH relativeFrom="column">
            <wp:posOffset>-1080134</wp:posOffset>
          </wp:positionH>
          <wp:positionV relativeFrom="paragraph">
            <wp:posOffset>-488314</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378" w:type="dxa"/>
      <w:tblInd w:w="3261" w:type="dxa"/>
      <w:tblLayout w:type="fixed"/>
      <w:tblLook w:val="0400" w:firstRow="0" w:lastRow="0" w:firstColumn="0" w:lastColumn="0" w:noHBand="0" w:noVBand="1"/>
    </w:tblPr>
    <w:tblGrid>
      <w:gridCol w:w="2489"/>
      <w:gridCol w:w="3889"/>
    </w:tblGrid>
    <w:tr w:rsidR="00A31446" w14:paraId="1BA0C8BA" w14:textId="77777777" w:rsidTr="001C2EF3">
      <w:tc>
        <w:tcPr>
          <w:tcW w:w="2489" w:type="dxa"/>
          <w:shd w:val="clear" w:color="auto" w:fill="auto"/>
        </w:tcPr>
        <w:p w14:paraId="2EE80798" w14:textId="77777777" w:rsidR="00A31446" w:rsidRDefault="00A31446"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89" w:type="dxa"/>
          <w:shd w:val="clear" w:color="auto" w:fill="auto"/>
          <w:vAlign w:val="center"/>
        </w:tcPr>
        <w:p w14:paraId="16782E9C" w14:textId="5E1C9801" w:rsidR="00A31446" w:rsidRDefault="00A31446" w:rsidP="009D752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08525</w:t>
          </w:r>
          <w:r>
            <w:rPr>
              <w:rFonts w:ascii="Palatino Linotype" w:eastAsia="Palatino Linotype" w:hAnsi="Palatino Linotype" w:cs="Palatino Linotype"/>
              <w:b/>
              <w:sz w:val="22"/>
              <w:szCs w:val="22"/>
            </w:rPr>
            <w:t>/INFOEM/IP/RR/2023</w:t>
          </w:r>
        </w:p>
      </w:tc>
    </w:tr>
    <w:tr w:rsidR="00A31446" w14:paraId="24E6EA7E" w14:textId="77777777" w:rsidTr="001C2EF3">
      <w:trPr>
        <w:trHeight w:val="228"/>
      </w:trPr>
      <w:tc>
        <w:tcPr>
          <w:tcW w:w="2489" w:type="dxa"/>
          <w:shd w:val="clear" w:color="auto" w:fill="auto"/>
          <w:vAlign w:val="center"/>
        </w:tcPr>
        <w:p w14:paraId="024147F0" w14:textId="77777777" w:rsidR="00A31446" w:rsidRDefault="00A31446"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89" w:type="dxa"/>
          <w:shd w:val="clear" w:color="auto" w:fill="auto"/>
          <w:vAlign w:val="center"/>
        </w:tcPr>
        <w:p w14:paraId="1D7176CA" w14:textId="4B937A56" w:rsidR="00A31446" w:rsidRPr="008D48A5" w:rsidRDefault="00A31446" w:rsidP="001C2EF3">
          <w:pPr>
            <w:ind w:left="-45"/>
            <w:jc w:val="both"/>
            <w:rPr>
              <w:rFonts w:ascii="Palatino Linotype" w:eastAsia="Palatino Linotype" w:hAnsi="Palatino Linotype" w:cs="Palatino Linotype"/>
              <w:b/>
              <w:sz w:val="22"/>
              <w:szCs w:val="22"/>
              <w:lang w:val="es-MX"/>
            </w:rPr>
          </w:pPr>
          <w:r w:rsidRPr="001C2EF3">
            <w:rPr>
              <w:rFonts w:ascii="Palatino Linotype" w:eastAsia="Palatino Linotype" w:hAnsi="Palatino Linotype" w:cs="Palatino Linotype"/>
              <w:b/>
              <w:sz w:val="22"/>
              <w:szCs w:val="22"/>
            </w:rPr>
            <w:t>Ayuntamiento de Tenango del Valle</w:t>
          </w:r>
        </w:p>
      </w:tc>
    </w:tr>
    <w:tr w:rsidR="00A31446" w14:paraId="6C6A5F74" w14:textId="77777777" w:rsidTr="001C2EF3">
      <w:tc>
        <w:tcPr>
          <w:tcW w:w="2489" w:type="dxa"/>
          <w:shd w:val="clear" w:color="auto" w:fill="auto"/>
          <w:vAlign w:val="center"/>
        </w:tcPr>
        <w:p w14:paraId="49BEBCB7" w14:textId="19E61E0A" w:rsidR="00A31446" w:rsidRDefault="00A31446" w:rsidP="00555D64">
          <w:pPr>
            <w:ind w:right="-10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889" w:type="dxa"/>
          <w:shd w:val="clear" w:color="auto" w:fill="auto"/>
          <w:vAlign w:val="center"/>
        </w:tcPr>
        <w:p w14:paraId="355A8343" w14:textId="7BBB3D95" w:rsidR="00A31446" w:rsidRDefault="00A3144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47DCD53C" w14:textId="77777777" w:rsidR="00A31446" w:rsidRDefault="00A3144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8A5E" w14:textId="3540DA9A" w:rsidR="00A31446" w:rsidRDefault="00A3144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D20E455" wp14:editId="07B80558">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378" w:type="dxa"/>
      <w:tblInd w:w="3261" w:type="dxa"/>
      <w:tblLayout w:type="fixed"/>
      <w:tblLook w:val="0400" w:firstRow="0" w:lastRow="0" w:firstColumn="0" w:lastColumn="0" w:noHBand="0" w:noVBand="1"/>
    </w:tblPr>
    <w:tblGrid>
      <w:gridCol w:w="2489"/>
      <w:gridCol w:w="3889"/>
    </w:tblGrid>
    <w:tr w:rsidR="00A31446" w14:paraId="55658D9F" w14:textId="77777777" w:rsidTr="001C2EF3">
      <w:tc>
        <w:tcPr>
          <w:tcW w:w="2489" w:type="dxa"/>
          <w:shd w:val="clear" w:color="auto" w:fill="auto"/>
        </w:tcPr>
        <w:p w14:paraId="2081AC6C" w14:textId="0EE40341" w:rsidR="00A31446" w:rsidRDefault="00A31446"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89" w:type="dxa"/>
          <w:shd w:val="clear" w:color="auto" w:fill="auto"/>
          <w:vAlign w:val="center"/>
        </w:tcPr>
        <w:p w14:paraId="29C06814" w14:textId="3C6A2BAF" w:rsidR="00A31446" w:rsidRDefault="00A31446" w:rsidP="001C2E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08525</w:t>
          </w:r>
          <w:r>
            <w:rPr>
              <w:rFonts w:ascii="Palatino Linotype" w:eastAsia="Palatino Linotype" w:hAnsi="Palatino Linotype" w:cs="Palatino Linotype"/>
              <w:b/>
              <w:sz w:val="22"/>
              <w:szCs w:val="22"/>
            </w:rPr>
            <w:t>/INFOEM/IP/RR/2023</w:t>
          </w:r>
        </w:p>
      </w:tc>
    </w:tr>
    <w:tr w:rsidR="00A31446" w14:paraId="7DD29680" w14:textId="77777777" w:rsidTr="001C2EF3">
      <w:tc>
        <w:tcPr>
          <w:tcW w:w="2489" w:type="dxa"/>
          <w:shd w:val="clear" w:color="auto" w:fill="auto"/>
        </w:tcPr>
        <w:p w14:paraId="10935B42" w14:textId="52B5D8E1" w:rsidR="00A31446" w:rsidRDefault="00A31446"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89" w:type="dxa"/>
          <w:shd w:val="clear" w:color="auto" w:fill="auto"/>
          <w:vAlign w:val="center"/>
        </w:tcPr>
        <w:p w14:paraId="00209A78" w14:textId="021ABF54" w:rsidR="00A31446" w:rsidRPr="007F0775" w:rsidRDefault="009B55BF" w:rsidP="001C2EF3">
          <w:pPr>
            <w:jc w:val="both"/>
            <w:rPr>
              <w:rFonts w:ascii="Palatino Linotype" w:eastAsia="Palatino Linotype" w:hAnsi="Palatino Linotype" w:cs="Palatino Linotype"/>
              <w:b/>
              <w:sz w:val="22"/>
              <w:szCs w:val="22"/>
              <w:lang w:val="es-419"/>
            </w:rPr>
          </w:pPr>
          <w:r>
            <w:rPr>
              <w:rFonts w:ascii="Palatino Linotype" w:eastAsia="Palatino Linotype" w:hAnsi="Palatino Linotype" w:cs="Palatino Linotype"/>
              <w:b/>
              <w:sz w:val="22"/>
              <w:szCs w:val="22"/>
            </w:rPr>
            <w:t>XXXXXXXXXXXXX</w:t>
          </w:r>
        </w:p>
      </w:tc>
    </w:tr>
    <w:tr w:rsidR="00A31446" w14:paraId="1AC60469" w14:textId="77777777" w:rsidTr="001C2EF3">
      <w:trPr>
        <w:trHeight w:val="228"/>
      </w:trPr>
      <w:tc>
        <w:tcPr>
          <w:tcW w:w="2489" w:type="dxa"/>
          <w:shd w:val="clear" w:color="auto" w:fill="auto"/>
          <w:vAlign w:val="center"/>
        </w:tcPr>
        <w:p w14:paraId="33F6FC1B" w14:textId="73CC30D3" w:rsidR="00A31446" w:rsidRDefault="00A31446"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89" w:type="dxa"/>
          <w:shd w:val="clear" w:color="auto" w:fill="auto"/>
          <w:vAlign w:val="center"/>
        </w:tcPr>
        <w:p w14:paraId="25326E81" w14:textId="0306166D" w:rsidR="00A31446" w:rsidRDefault="00A31446" w:rsidP="001C2EF3">
          <w:pPr>
            <w:jc w:val="both"/>
            <w:rPr>
              <w:rFonts w:ascii="Palatino Linotype" w:eastAsia="Palatino Linotype" w:hAnsi="Palatino Linotype" w:cs="Palatino Linotype"/>
              <w:b/>
              <w:sz w:val="22"/>
              <w:szCs w:val="22"/>
            </w:rPr>
          </w:pPr>
          <w:r w:rsidRPr="001C2EF3">
            <w:rPr>
              <w:rFonts w:ascii="Palatino Linotype" w:eastAsia="Palatino Linotype" w:hAnsi="Palatino Linotype" w:cs="Palatino Linotype"/>
              <w:b/>
              <w:sz w:val="22"/>
              <w:szCs w:val="22"/>
            </w:rPr>
            <w:t>Ayuntamiento de Tenango del Valle</w:t>
          </w:r>
        </w:p>
      </w:tc>
    </w:tr>
    <w:tr w:rsidR="00A31446" w14:paraId="4B998BB9" w14:textId="77777777" w:rsidTr="001C2EF3">
      <w:tc>
        <w:tcPr>
          <w:tcW w:w="2489" w:type="dxa"/>
          <w:shd w:val="clear" w:color="auto" w:fill="auto"/>
          <w:vAlign w:val="center"/>
        </w:tcPr>
        <w:p w14:paraId="39A3F6CD" w14:textId="36051EFC" w:rsidR="00A31446" w:rsidRDefault="00A31446"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889" w:type="dxa"/>
          <w:shd w:val="clear" w:color="auto" w:fill="auto"/>
          <w:vAlign w:val="center"/>
        </w:tcPr>
        <w:p w14:paraId="623FFB53" w14:textId="115F1101" w:rsidR="00A31446" w:rsidRDefault="00A31446"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2916A604" w14:textId="77777777" w:rsidR="00A31446" w:rsidRDefault="00A31446">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1A75"/>
    <w:multiLevelType w:val="hybridMultilevel"/>
    <w:tmpl w:val="9122294C"/>
    <w:lvl w:ilvl="0" w:tplc="F57C2C6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E67AA1"/>
    <w:multiLevelType w:val="multilevel"/>
    <w:tmpl w:val="9B8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937F3"/>
    <w:multiLevelType w:val="multilevel"/>
    <w:tmpl w:val="38662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941DAE"/>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nsid w:val="12C5352A"/>
    <w:multiLevelType w:val="hybridMultilevel"/>
    <w:tmpl w:val="EA44B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D44F13"/>
    <w:multiLevelType w:val="multilevel"/>
    <w:tmpl w:val="A9BE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FA7D0E"/>
    <w:multiLevelType w:val="hybridMultilevel"/>
    <w:tmpl w:val="CA7C8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0E4807"/>
    <w:multiLevelType w:val="multilevel"/>
    <w:tmpl w:val="F93A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185E87"/>
    <w:multiLevelType w:val="hybridMultilevel"/>
    <w:tmpl w:val="4B0EB594"/>
    <w:lvl w:ilvl="0" w:tplc="97E006C4">
      <w:start w:val="1"/>
      <w:numFmt w:val="upperRoman"/>
      <w:lvlText w:val="%1."/>
      <w:lvlJc w:val="left"/>
      <w:pPr>
        <w:ind w:left="1429" w:hanging="360"/>
      </w:pPr>
      <w:rPr>
        <w:rFonts w:ascii="Palatino Linotype" w:eastAsia="Arial" w:hAnsi="Palatino Linotype" w:cs="Arial" w:hint="default"/>
        <w:b/>
        <w:bCs/>
        <w:w w:val="100"/>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2A843333"/>
    <w:multiLevelType w:val="hybridMultilevel"/>
    <w:tmpl w:val="A164F5DA"/>
    <w:lvl w:ilvl="0" w:tplc="F820A934">
      <w:start w:val="1"/>
      <w:numFmt w:val="decimal"/>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nsid w:val="2C0C11F1"/>
    <w:multiLevelType w:val="hybridMultilevel"/>
    <w:tmpl w:val="2676F5D6"/>
    <w:lvl w:ilvl="0" w:tplc="C04A6D6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8D2890"/>
    <w:multiLevelType w:val="hybridMultilevel"/>
    <w:tmpl w:val="CB2A8C26"/>
    <w:lvl w:ilvl="0" w:tplc="A49C62E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4">
    <w:nsid w:val="31647995"/>
    <w:multiLevelType w:val="hybridMultilevel"/>
    <w:tmpl w:val="22AEECA0"/>
    <w:lvl w:ilvl="0" w:tplc="71BA656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A2DE9D06">
      <w:numFmt w:val="bullet"/>
      <w:lvlText w:val="•"/>
      <w:lvlJc w:val="left"/>
      <w:pPr>
        <w:ind w:left="1254" w:hanging="152"/>
      </w:pPr>
      <w:rPr>
        <w:rFonts w:hint="default"/>
      </w:rPr>
    </w:lvl>
    <w:lvl w:ilvl="2" w:tplc="8574373E">
      <w:numFmt w:val="bullet"/>
      <w:lvlText w:val="•"/>
      <w:lvlJc w:val="left"/>
      <w:pPr>
        <w:ind w:left="2248" w:hanging="152"/>
      </w:pPr>
      <w:rPr>
        <w:rFonts w:hint="default"/>
      </w:rPr>
    </w:lvl>
    <w:lvl w:ilvl="3" w:tplc="8D546F46">
      <w:numFmt w:val="bullet"/>
      <w:lvlText w:val="•"/>
      <w:lvlJc w:val="left"/>
      <w:pPr>
        <w:ind w:left="3242" w:hanging="152"/>
      </w:pPr>
      <w:rPr>
        <w:rFonts w:hint="default"/>
      </w:rPr>
    </w:lvl>
    <w:lvl w:ilvl="4" w:tplc="66DA55BE">
      <w:numFmt w:val="bullet"/>
      <w:lvlText w:val="•"/>
      <w:lvlJc w:val="left"/>
      <w:pPr>
        <w:ind w:left="4236" w:hanging="152"/>
      </w:pPr>
      <w:rPr>
        <w:rFonts w:hint="default"/>
      </w:rPr>
    </w:lvl>
    <w:lvl w:ilvl="5" w:tplc="ADD084F4">
      <w:numFmt w:val="bullet"/>
      <w:lvlText w:val="•"/>
      <w:lvlJc w:val="left"/>
      <w:pPr>
        <w:ind w:left="5231" w:hanging="152"/>
      </w:pPr>
      <w:rPr>
        <w:rFonts w:hint="default"/>
      </w:rPr>
    </w:lvl>
    <w:lvl w:ilvl="6" w:tplc="F6EA19B2">
      <w:numFmt w:val="bullet"/>
      <w:lvlText w:val="•"/>
      <w:lvlJc w:val="left"/>
      <w:pPr>
        <w:ind w:left="6225" w:hanging="152"/>
      </w:pPr>
      <w:rPr>
        <w:rFonts w:hint="default"/>
      </w:rPr>
    </w:lvl>
    <w:lvl w:ilvl="7" w:tplc="313E8A62">
      <w:numFmt w:val="bullet"/>
      <w:lvlText w:val="•"/>
      <w:lvlJc w:val="left"/>
      <w:pPr>
        <w:ind w:left="7219" w:hanging="152"/>
      </w:pPr>
      <w:rPr>
        <w:rFonts w:hint="default"/>
      </w:rPr>
    </w:lvl>
    <w:lvl w:ilvl="8" w:tplc="5BF8D120">
      <w:numFmt w:val="bullet"/>
      <w:lvlText w:val="•"/>
      <w:lvlJc w:val="left"/>
      <w:pPr>
        <w:ind w:left="8213" w:hanging="152"/>
      </w:pPr>
      <w:rPr>
        <w:rFonts w:hint="default"/>
      </w:rPr>
    </w:lvl>
  </w:abstractNum>
  <w:abstractNum w:abstractNumId="15">
    <w:nsid w:val="31D15808"/>
    <w:multiLevelType w:val="hybridMultilevel"/>
    <w:tmpl w:val="3C40D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7">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18">
    <w:nsid w:val="35263912"/>
    <w:multiLevelType w:val="hybridMultilevel"/>
    <w:tmpl w:val="FDF41E0C"/>
    <w:lvl w:ilvl="0" w:tplc="03E26816">
      <w:start w:val="4"/>
      <w:numFmt w:val="upperRoman"/>
      <w:lvlText w:val="%1."/>
      <w:lvlJc w:val="left"/>
      <w:pPr>
        <w:ind w:left="512" w:hanging="152"/>
      </w:pPr>
      <w:rPr>
        <w:rFonts w:ascii="Palatino Linotype" w:eastAsia="Arial" w:hAnsi="Palatino Linotype" w:cs="Arial" w:hint="default"/>
        <w:b/>
        <w:bCs/>
        <w:spacing w:val="-3"/>
        <w:w w:val="99"/>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nsid w:val="3FDE64E6"/>
    <w:multiLevelType w:val="multilevel"/>
    <w:tmpl w:val="3914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6125E6"/>
    <w:multiLevelType w:val="hybridMultilevel"/>
    <w:tmpl w:val="67162ED0"/>
    <w:lvl w:ilvl="0" w:tplc="96943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3DD2729"/>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nsid w:val="46BD0C78"/>
    <w:multiLevelType w:val="hybridMultilevel"/>
    <w:tmpl w:val="A9221D3A"/>
    <w:lvl w:ilvl="0" w:tplc="4D8C5E3A">
      <w:start w:val="1"/>
      <w:numFmt w:val="upperRoman"/>
      <w:lvlText w:val="%1."/>
      <w:lvlJc w:val="left"/>
      <w:pPr>
        <w:ind w:left="112" w:hanging="186"/>
      </w:pPr>
      <w:rPr>
        <w:rFonts w:ascii="Bookman Old Style" w:eastAsia="Arial" w:hAnsi="Bookman Old Style" w:cs="Arial" w:hint="default"/>
        <w:b/>
        <w:bCs/>
        <w:spacing w:val="-19"/>
        <w:w w:val="99"/>
        <w:sz w:val="20"/>
        <w:szCs w:val="20"/>
      </w:rPr>
    </w:lvl>
    <w:lvl w:ilvl="1" w:tplc="A7B0A9A0">
      <w:start w:val="1"/>
      <w:numFmt w:val="lowerLetter"/>
      <w:lvlText w:val="%2)"/>
      <w:lvlJc w:val="left"/>
      <w:pPr>
        <w:ind w:left="1121" w:hanging="212"/>
      </w:pPr>
      <w:rPr>
        <w:rFonts w:ascii="Palatino Linotype" w:eastAsia="Arial" w:hAnsi="Palatino Linotype" w:cs="Arial" w:hint="default"/>
        <w:b/>
        <w:bCs/>
        <w:w w:val="99"/>
        <w:sz w:val="24"/>
        <w:szCs w:val="24"/>
      </w:rPr>
    </w:lvl>
    <w:lvl w:ilvl="2" w:tplc="17DA76EA">
      <w:start w:val="1"/>
      <w:numFmt w:val="decimal"/>
      <w:lvlText w:val="%3)"/>
      <w:lvlJc w:val="left"/>
      <w:pPr>
        <w:ind w:left="2158" w:hanging="238"/>
      </w:pPr>
      <w:rPr>
        <w:rFonts w:ascii="Palatino Linotype" w:eastAsia="Arial" w:hAnsi="Palatino Linotype" w:cs="Arial" w:hint="default"/>
        <w:b/>
        <w:bCs/>
        <w:spacing w:val="-25"/>
        <w:w w:val="99"/>
        <w:sz w:val="20"/>
        <w:szCs w:val="20"/>
      </w:rPr>
    </w:lvl>
    <w:lvl w:ilvl="3" w:tplc="2A961D5E">
      <w:numFmt w:val="bullet"/>
      <w:lvlText w:val="•"/>
      <w:lvlJc w:val="left"/>
      <w:pPr>
        <w:ind w:left="1840" w:hanging="238"/>
      </w:pPr>
      <w:rPr>
        <w:rFonts w:hint="default"/>
      </w:rPr>
    </w:lvl>
    <w:lvl w:ilvl="4" w:tplc="0BC4BF6C">
      <w:numFmt w:val="bullet"/>
      <w:lvlText w:val="•"/>
      <w:lvlJc w:val="left"/>
      <w:pPr>
        <w:ind w:left="2160" w:hanging="238"/>
      </w:pPr>
      <w:rPr>
        <w:rFonts w:hint="default"/>
      </w:rPr>
    </w:lvl>
    <w:lvl w:ilvl="5" w:tplc="29F6170C">
      <w:numFmt w:val="bullet"/>
      <w:lvlText w:val="•"/>
      <w:lvlJc w:val="left"/>
      <w:pPr>
        <w:ind w:left="3500" w:hanging="238"/>
      </w:pPr>
      <w:rPr>
        <w:rFonts w:hint="default"/>
      </w:rPr>
    </w:lvl>
    <w:lvl w:ilvl="6" w:tplc="71985FCC">
      <w:numFmt w:val="bullet"/>
      <w:lvlText w:val="•"/>
      <w:lvlJc w:val="left"/>
      <w:pPr>
        <w:ind w:left="4840" w:hanging="238"/>
      </w:pPr>
      <w:rPr>
        <w:rFonts w:hint="default"/>
      </w:rPr>
    </w:lvl>
    <w:lvl w:ilvl="7" w:tplc="922C3072">
      <w:numFmt w:val="bullet"/>
      <w:lvlText w:val="•"/>
      <w:lvlJc w:val="left"/>
      <w:pPr>
        <w:ind w:left="6181" w:hanging="238"/>
      </w:pPr>
      <w:rPr>
        <w:rFonts w:hint="default"/>
      </w:rPr>
    </w:lvl>
    <w:lvl w:ilvl="8" w:tplc="D15AF54C">
      <w:numFmt w:val="bullet"/>
      <w:lvlText w:val="•"/>
      <w:lvlJc w:val="left"/>
      <w:pPr>
        <w:ind w:left="7521" w:hanging="238"/>
      </w:pPr>
      <w:rPr>
        <w:rFonts w:hint="default"/>
      </w:rPr>
    </w:lvl>
  </w:abstractNum>
  <w:abstractNum w:abstractNumId="24">
    <w:nsid w:val="47E56E14"/>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nsid w:val="483B303C"/>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nsid w:val="4F703257"/>
    <w:multiLevelType w:val="hybridMultilevel"/>
    <w:tmpl w:val="71D0B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BA2311"/>
    <w:multiLevelType w:val="multilevel"/>
    <w:tmpl w:val="F66C125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AD01C39"/>
    <w:multiLevelType w:val="multilevel"/>
    <w:tmpl w:val="F18A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910645"/>
    <w:multiLevelType w:val="hybridMultilevel"/>
    <w:tmpl w:val="34CCF384"/>
    <w:lvl w:ilvl="0" w:tplc="9FD2E746">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B3FAEC76">
      <w:numFmt w:val="bullet"/>
      <w:lvlText w:val="•"/>
      <w:lvlJc w:val="left"/>
      <w:pPr>
        <w:ind w:left="1254" w:hanging="152"/>
      </w:pPr>
      <w:rPr>
        <w:rFonts w:hint="default"/>
      </w:rPr>
    </w:lvl>
    <w:lvl w:ilvl="2" w:tplc="02F247A2">
      <w:numFmt w:val="bullet"/>
      <w:lvlText w:val="•"/>
      <w:lvlJc w:val="left"/>
      <w:pPr>
        <w:ind w:left="2248" w:hanging="152"/>
      </w:pPr>
      <w:rPr>
        <w:rFonts w:hint="default"/>
      </w:rPr>
    </w:lvl>
    <w:lvl w:ilvl="3" w:tplc="6B96F628">
      <w:numFmt w:val="bullet"/>
      <w:lvlText w:val="•"/>
      <w:lvlJc w:val="left"/>
      <w:pPr>
        <w:ind w:left="3242" w:hanging="152"/>
      </w:pPr>
      <w:rPr>
        <w:rFonts w:hint="default"/>
      </w:rPr>
    </w:lvl>
    <w:lvl w:ilvl="4" w:tplc="EF867B52">
      <w:numFmt w:val="bullet"/>
      <w:lvlText w:val="•"/>
      <w:lvlJc w:val="left"/>
      <w:pPr>
        <w:ind w:left="4236" w:hanging="152"/>
      </w:pPr>
      <w:rPr>
        <w:rFonts w:hint="default"/>
      </w:rPr>
    </w:lvl>
    <w:lvl w:ilvl="5" w:tplc="6C34A7C4">
      <w:numFmt w:val="bullet"/>
      <w:lvlText w:val="•"/>
      <w:lvlJc w:val="left"/>
      <w:pPr>
        <w:ind w:left="5231" w:hanging="152"/>
      </w:pPr>
      <w:rPr>
        <w:rFonts w:hint="default"/>
      </w:rPr>
    </w:lvl>
    <w:lvl w:ilvl="6" w:tplc="BB04223C">
      <w:numFmt w:val="bullet"/>
      <w:lvlText w:val="•"/>
      <w:lvlJc w:val="left"/>
      <w:pPr>
        <w:ind w:left="6225" w:hanging="152"/>
      </w:pPr>
      <w:rPr>
        <w:rFonts w:hint="default"/>
      </w:rPr>
    </w:lvl>
    <w:lvl w:ilvl="7" w:tplc="D3DC437A">
      <w:numFmt w:val="bullet"/>
      <w:lvlText w:val="•"/>
      <w:lvlJc w:val="left"/>
      <w:pPr>
        <w:ind w:left="7219" w:hanging="152"/>
      </w:pPr>
      <w:rPr>
        <w:rFonts w:hint="default"/>
      </w:rPr>
    </w:lvl>
    <w:lvl w:ilvl="8" w:tplc="EF82D348">
      <w:numFmt w:val="bullet"/>
      <w:lvlText w:val="•"/>
      <w:lvlJc w:val="left"/>
      <w:pPr>
        <w:ind w:left="8213" w:hanging="152"/>
      </w:pPr>
      <w:rPr>
        <w:rFonts w:hint="default"/>
      </w:rPr>
    </w:lvl>
  </w:abstractNum>
  <w:abstractNum w:abstractNumId="31">
    <w:nsid w:val="5CA326DE"/>
    <w:multiLevelType w:val="hybridMultilevel"/>
    <w:tmpl w:val="B6F69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nsid w:val="60B13025"/>
    <w:multiLevelType w:val="hybridMultilevel"/>
    <w:tmpl w:val="4F62E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8F66CA0"/>
    <w:multiLevelType w:val="multilevel"/>
    <w:tmpl w:val="125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854664"/>
    <w:multiLevelType w:val="hybridMultilevel"/>
    <w:tmpl w:val="B4DCDD28"/>
    <w:lvl w:ilvl="0" w:tplc="E69C9FD8">
      <w:start w:val="1"/>
      <w:numFmt w:val="decimal"/>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nsid w:val="6E120301"/>
    <w:multiLevelType w:val="hybridMultilevel"/>
    <w:tmpl w:val="DADA5EDE"/>
    <w:lvl w:ilvl="0" w:tplc="580A000B">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38">
    <w:nsid w:val="6F136BE2"/>
    <w:multiLevelType w:val="multilevel"/>
    <w:tmpl w:val="E3D608EE"/>
    <w:lvl w:ilvl="0">
      <w:start w:val="1"/>
      <w:numFmt w:val="upperRoman"/>
      <w:suff w:val="space"/>
      <w:lvlText w:val="%1."/>
      <w:lvlJc w:val="left"/>
      <w:pPr>
        <w:ind w:left="0" w:firstLine="0"/>
      </w:pPr>
      <w:rPr>
        <w:rFonts w:ascii="Bookman Old Style" w:hAnsi="Bookman Old Style" w:cs="Tunga" w:hint="default"/>
        <w:b/>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9">
    <w:nsid w:val="730C72B6"/>
    <w:multiLevelType w:val="hybridMultilevel"/>
    <w:tmpl w:val="211C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1">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712479B"/>
    <w:multiLevelType w:val="hybridMultilevel"/>
    <w:tmpl w:val="1CE02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7B11324"/>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nsid w:val="79EE79E2"/>
    <w:multiLevelType w:val="multilevel"/>
    <w:tmpl w:val="3CE46F8A"/>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BFE08A5"/>
    <w:multiLevelType w:val="hybridMultilevel"/>
    <w:tmpl w:val="840E8020"/>
    <w:lvl w:ilvl="0" w:tplc="37C29B3A">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FCB5368"/>
    <w:multiLevelType w:val="hybridMultilevel"/>
    <w:tmpl w:val="26969330"/>
    <w:lvl w:ilvl="0" w:tplc="474A48E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8">
    <w:nsid w:val="7FD90522"/>
    <w:multiLevelType w:val="hybridMultilevel"/>
    <w:tmpl w:val="9B5E114A"/>
    <w:lvl w:ilvl="0" w:tplc="91E22FFE">
      <w:start w:val="1"/>
      <w:numFmt w:val="lowerLetter"/>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2"/>
  </w:num>
  <w:num w:numId="2">
    <w:abstractNumId w:val="44"/>
  </w:num>
  <w:num w:numId="3">
    <w:abstractNumId w:val="28"/>
  </w:num>
  <w:num w:numId="4">
    <w:abstractNumId w:val="29"/>
  </w:num>
  <w:num w:numId="5">
    <w:abstractNumId w:val="42"/>
  </w:num>
  <w:num w:numId="6">
    <w:abstractNumId w:val="15"/>
  </w:num>
  <w:num w:numId="7">
    <w:abstractNumId w:val="21"/>
  </w:num>
  <w:num w:numId="8">
    <w:abstractNumId w:val="36"/>
  </w:num>
  <w:num w:numId="9">
    <w:abstractNumId w:val="27"/>
  </w:num>
  <w:num w:numId="10">
    <w:abstractNumId w:val="39"/>
  </w:num>
  <w:num w:numId="11">
    <w:abstractNumId w:val="6"/>
  </w:num>
  <w:num w:numId="12">
    <w:abstractNumId w:val="8"/>
  </w:num>
  <w:num w:numId="13">
    <w:abstractNumId w:val="40"/>
  </w:num>
  <w:num w:numId="14">
    <w:abstractNumId w:val="26"/>
  </w:num>
  <w:num w:numId="15">
    <w:abstractNumId w:val="46"/>
  </w:num>
  <w:num w:numId="16">
    <w:abstractNumId w:val="19"/>
  </w:num>
  <w:num w:numId="17">
    <w:abstractNumId w:val="16"/>
  </w:num>
  <w:num w:numId="18">
    <w:abstractNumId w:val="2"/>
  </w:num>
  <w:num w:numId="19">
    <w:abstractNumId w:val="35"/>
  </w:num>
  <w:num w:numId="20">
    <w:abstractNumId w:val="47"/>
  </w:num>
  <w:num w:numId="21">
    <w:abstractNumId w:val="48"/>
  </w:num>
  <w:num w:numId="22">
    <w:abstractNumId w:val="13"/>
  </w:num>
  <w:num w:numId="23">
    <w:abstractNumId w:val="14"/>
  </w:num>
  <w:num w:numId="24">
    <w:abstractNumId w:val="18"/>
  </w:num>
  <w:num w:numId="25">
    <w:abstractNumId w:val="24"/>
  </w:num>
  <w:num w:numId="26">
    <w:abstractNumId w:val="38"/>
  </w:num>
  <w:num w:numId="27">
    <w:abstractNumId w:val="11"/>
  </w:num>
  <w:num w:numId="28">
    <w:abstractNumId w:val="17"/>
  </w:num>
  <w:num w:numId="29">
    <w:abstractNumId w:val="25"/>
  </w:num>
  <w:num w:numId="30">
    <w:abstractNumId w:val="30"/>
  </w:num>
  <w:num w:numId="31">
    <w:abstractNumId w:val="10"/>
  </w:num>
  <w:num w:numId="32">
    <w:abstractNumId w:val="1"/>
  </w:num>
  <w:num w:numId="33">
    <w:abstractNumId w:val="0"/>
  </w:num>
  <w:num w:numId="34">
    <w:abstractNumId w:val="22"/>
  </w:num>
  <w:num w:numId="35">
    <w:abstractNumId w:val="7"/>
  </w:num>
  <w:num w:numId="36">
    <w:abstractNumId w:val="12"/>
  </w:num>
  <w:num w:numId="37">
    <w:abstractNumId w:val="20"/>
  </w:num>
  <w:num w:numId="38">
    <w:abstractNumId w:val="9"/>
  </w:num>
  <w:num w:numId="39">
    <w:abstractNumId w:val="41"/>
  </w:num>
  <w:num w:numId="40">
    <w:abstractNumId w:val="23"/>
  </w:num>
  <w:num w:numId="41">
    <w:abstractNumId w:val="37"/>
  </w:num>
  <w:num w:numId="42">
    <w:abstractNumId w:val="43"/>
  </w:num>
  <w:num w:numId="43">
    <w:abstractNumId w:val="33"/>
  </w:num>
  <w:num w:numId="44">
    <w:abstractNumId w:val="4"/>
  </w:num>
  <w:num w:numId="45">
    <w:abstractNumId w:val="5"/>
  </w:num>
  <w:num w:numId="46">
    <w:abstractNumId w:val="31"/>
  </w:num>
  <w:num w:numId="47">
    <w:abstractNumId w:val="34"/>
  </w:num>
  <w:num w:numId="48">
    <w:abstractNumId w:val="3"/>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6B"/>
    <w:rsid w:val="00006F23"/>
    <w:rsid w:val="000112A8"/>
    <w:rsid w:val="0002069D"/>
    <w:rsid w:val="00026238"/>
    <w:rsid w:val="00033229"/>
    <w:rsid w:val="00037FA8"/>
    <w:rsid w:val="000421A7"/>
    <w:rsid w:val="000423F5"/>
    <w:rsid w:val="0004551C"/>
    <w:rsid w:val="000458A4"/>
    <w:rsid w:val="00062525"/>
    <w:rsid w:val="000662B9"/>
    <w:rsid w:val="00070982"/>
    <w:rsid w:val="00085DC5"/>
    <w:rsid w:val="0008685C"/>
    <w:rsid w:val="00087A76"/>
    <w:rsid w:val="0009068C"/>
    <w:rsid w:val="00092B60"/>
    <w:rsid w:val="00094490"/>
    <w:rsid w:val="00095701"/>
    <w:rsid w:val="000961F6"/>
    <w:rsid w:val="0009799E"/>
    <w:rsid w:val="000A0A06"/>
    <w:rsid w:val="000A52ED"/>
    <w:rsid w:val="000A62B5"/>
    <w:rsid w:val="000B3EF3"/>
    <w:rsid w:val="000C0181"/>
    <w:rsid w:val="000C3F28"/>
    <w:rsid w:val="000C4C2E"/>
    <w:rsid w:val="000C5625"/>
    <w:rsid w:val="000C6E90"/>
    <w:rsid w:val="000D0B8E"/>
    <w:rsid w:val="000D278E"/>
    <w:rsid w:val="000E69DA"/>
    <w:rsid w:val="000F649E"/>
    <w:rsid w:val="000F6E59"/>
    <w:rsid w:val="001026E5"/>
    <w:rsid w:val="00104CB7"/>
    <w:rsid w:val="001053CD"/>
    <w:rsid w:val="0011037D"/>
    <w:rsid w:val="00111705"/>
    <w:rsid w:val="0011219B"/>
    <w:rsid w:val="001138FC"/>
    <w:rsid w:val="001210AD"/>
    <w:rsid w:val="0012439C"/>
    <w:rsid w:val="0012797E"/>
    <w:rsid w:val="001307B2"/>
    <w:rsid w:val="001403E3"/>
    <w:rsid w:val="00146BBA"/>
    <w:rsid w:val="00147C89"/>
    <w:rsid w:val="0015101B"/>
    <w:rsid w:val="00152FBB"/>
    <w:rsid w:val="00153A11"/>
    <w:rsid w:val="00183A54"/>
    <w:rsid w:val="0018704F"/>
    <w:rsid w:val="00187086"/>
    <w:rsid w:val="001924C4"/>
    <w:rsid w:val="001938CA"/>
    <w:rsid w:val="00193D95"/>
    <w:rsid w:val="001968CE"/>
    <w:rsid w:val="001A4E3B"/>
    <w:rsid w:val="001B37E1"/>
    <w:rsid w:val="001C2EF3"/>
    <w:rsid w:val="001C7434"/>
    <w:rsid w:val="001D575C"/>
    <w:rsid w:val="001D5833"/>
    <w:rsid w:val="001D60B9"/>
    <w:rsid w:val="001D6148"/>
    <w:rsid w:val="001D7CDE"/>
    <w:rsid w:val="001D7F78"/>
    <w:rsid w:val="001E2C2B"/>
    <w:rsid w:val="001E5060"/>
    <w:rsid w:val="001F2B27"/>
    <w:rsid w:val="001F2E6A"/>
    <w:rsid w:val="002004AC"/>
    <w:rsid w:val="00200B9A"/>
    <w:rsid w:val="00206B74"/>
    <w:rsid w:val="0021490A"/>
    <w:rsid w:val="002265DE"/>
    <w:rsid w:val="002279C8"/>
    <w:rsid w:val="00231096"/>
    <w:rsid w:val="00234FB5"/>
    <w:rsid w:val="0024649A"/>
    <w:rsid w:val="0024693F"/>
    <w:rsid w:val="00251FF1"/>
    <w:rsid w:val="002559DC"/>
    <w:rsid w:val="00261F75"/>
    <w:rsid w:val="0026589A"/>
    <w:rsid w:val="00267012"/>
    <w:rsid w:val="00282920"/>
    <w:rsid w:val="00286BA7"/>
    <w:rsid w:val="002938CC"/>
    <w:rsid w:val="00295087"/>
    <w:rsid w:val="002A1543"/>
    <w:rsid w:val="002A7122"/>
    <w:rsid w:val="002B4065"/>
    <w:rsid w:val="002B5592"/>
    <w:rsid w:val="002B7ACD"/>
    <w:rsid w:val="002C736A"/>
    <w:rsid w:val="002D5D31"/>
    <w:rsid w:val="002E57DF"/>
    <w:rsid w:val="002E5EFA"/>
    <w:rsid w:val="002F1BD1"/>
    <w:rsid w:val="002F39FB"/>
    <w:rsid w:val="0030403E"/>
    <w:rsid w:val="00312CDD"/>
    <w:rsid w:val="00317FD5"/>
    <w:rsid w:val="00320C5D"/>
    <w:rsid w:val="00321308"/>
    <w:rsid w:val="00326171"/>
    <w:rsid w:val="003271D6"/>
    <w:rsid w:val="00334A42"/>
    <w:rsid w:val="003359C4"/>
    <w:rsid w:val="00344471"/>
    <w:rsid w:val="00355FC5"/>
    <w:rsid w:val="00363209"/>
    <w:rsid w:val="00366CEB"/>
    <w:rsid w:val="00373ED3"/>
    <w:rsid w:val="00374088"/>
    <w:rsid w:val="003777F4"/>
    <w:rsid w:val="003831BE"/>
    <w:rsid w:val="003832B5"/>
    <w:rsid w:val="0039103C"/>
    <w:rsid w:val="00391CE7"/>
    <w:rsid w:val="00393B11"/>
    <w:rsid w:val="003957CA"/>
    <w:rsid w:val="00396A24"/>
    <w:rsid w:val="0039720E"/>
    <w:rsid w:val="003B07F9"/>
    <w:rsid w:val="003B3A87"/>
    <w:rsid w:val="003B4F9C"/>
    <w:rsid w:val="003B670D"/>
    <w:rsid w:val="003B714B"/>
    <w:rsid w:val="003D313D"/>
    <w:rsid w:val="003D4122"/>
    <w:rsid w:val="003D4F13"/>
    <w:rsid w:val="003E01A2"/>
    <w:rsid w:val="003E0C8B"/>
    <w:rsid w:val="003E36F3"/>
    <w:rsid w:val="003E68D7"/>
    <w:rsid w:val="003F021C"/>
    <w:rsid w:val="003F0FC8"/>
    <w:rsid w:val="003F2474"/>
    <w:rsid w:val="003F74EF"/>
    <w:rsid w:val="003F76D4"/>
    <w:rsid w:val="00400A7A"/>
    <w:rsid w:val="00416543"/>
    <w:rsid w:val="00421476"/>
    <w:rsid w:val="00425ED7"/>
    <w:rsid w:val="0044770D"/>
    <w:rsid w:val="00462185"/>
    <w:rsid w:val="00462A26"/>
    <w:rsid w:val="00467FC2"/>
    <w:rsid w:val="0047415A"/>
    <w:rsid w:val="00481962"/>
    <w:rsid w:val="0049564D"/>
    <w:rsid w:val="0049743F"/>
    <w:rsid w:val="004A1A24"/>
    <w:rsid w:val="004A76F2"/>
    <w:rsid w:val="004A7E1B"/>
    <w:rsid w:val="004B08B0"/>
    <w:rsid w:val="004B0F38"/>
    <w:rsid w:val="004B0FBC"/>
    <w:rsid w:val="004B5A65"/>
    <w:rsid w:val="004C0647"/>
    <w:rsid w:val="004C1C35"/>
    <w:rsid w:val="004C7D6D"/>
    <w:rsid w:val="004E26F0"/>
    <w:rsid w:val="004E5924"/>
    <w:rsid w:val="004F318B"/>
    <w:rsid w:val="004F5C0C"/>
    <w:rsid w:val="00503BFD"/>
    <w:rsid w:val="00503CC3"/>
    <w:rsid w:val="00507721"/>
    <w:rsid w:val="005140EA"/>
    <w:rsid w:val="00517286"/>
    <w:rsid w:val="00522DED"/>
    <w:rsid w:val="005334FC"/>
    <w:rsid w:val="0054071A"/>
    <w:rsid w:val="005415EB"/>
    <w:rsid w:val="00542C56"/>
    <w:rsid w:val="0054555B"/>
    <w:rsid w:val="005472A6"/>
    <w:rsid w:val="00547514"/>
    <w:rsid w:val="00551AB5"/>
    <w:rsid w:val="00555D64"/>
    <w:rsid w:val="00555F10"/>
    <w:rsid w:val="00563362"/>
    <w:rsid w:val="0056600B"/>
    <w:rsid w:val="00573B20"/>
    <w:rsid w:val="005809EC"/>
    <w:rsid w:val="00583BC5"/>
    <w:rsid w:val="00590DFF"/>
    <w:rsid w:val="0059616D"/>
    <w:rsid w:val="005978C4"/>
    <w:rsid w:val="005A0682"/>
    <w:rsid w:val="005A212F"/>
    <w:rsid w:val="005A7535"/>
    <w:rsid w:val="005B09AA"/>
    <w:rsid w:val="005B10CE"/>
    <w:rsid w:val="005B4951"/>
    <w:rsid w:val="005D2DF7"/>
    <w:rsid w:val="005D4DCB"/>
    <w:rsid w:val="005D7369"/>
    <w:rsid w:val="005E5DFA"/>
    <w:rsid w:val="005E642E"/>
    <w:rsid w:val="005F0586"/>
    <w:rsid w:val="005F543F"/>
    <w:rsid w:val="00603728"/>
    <w:rsid w:val="006108FD"/>
    <w:rsid w:val="00613EB8"/>
    <w:rsid w:val="00614C7D"/>
    <w:rsid w:val="0061625C"/>
    <w:rsid w:val="0062257E"/>
    <w:rsid w:val="00632DB3"/>
    <w:rsid w:val="00645044"/>
    <w:rsid w:val="006472EE"/>
    <w:rsid w:val="00652DDF"/>
    <w:rsid w:val="00655E48"/>
    <w:rsid w:val="00660E80"/>
    <w:rsid w:val="0067132F"/>
    <w:rsid w:val="00673285"/>
    <w:rsid w:val="00674C39"/>
    <w:rsid w:val="006809B1"/>
    <w:rsid w:val="00681DF5"/>
    <w:rsid w:val="006953BB"/>
    <w:rsid w:val="00697525"/>
    <w:rsid w:val="006A1A65"/>
    <w:rsid w:val="006A3566"/>
    <w:rsid w:val="006A5869"/>
    <w:rsid w:val="006A6E89"/>
    <w:rsid w:val="006A72E0"/>
    <w:rsid w:val="006B17C2"/>
    <w:rsid w:val="006B58F4"/>
    <w:rsid w:val="006C031F"/>
    <w:rsid w:val="006C5584"/>
    <w:rsid w:val="006C6FCB"/>
    <w:rsid w:val="006D2D87"/>
    <w:rsid w:val="006D3C5C"/>
    <w:rsid w:val="006D66EC"/>
    <w:rsid w:val="006D68B7"/>
    <w:rsid w:val="006D6B2F"/>
    <w:rsid w:val="006E0A42"/>
    <w:rsid w:val="006E12F6"/>
    <w:rsid w:val="006E1738"/>
    <w:rsid w:val="006F04E7"/>
    <w:rsid w:val="006F620F"/>
    <w:rsid w:val="007025E0"/>
    <w:rsid w:val="007025F2"/>
    <w:rsid w:val="00707499"/>
    <w:rsid w:val="007104CD"/>
    <w:rsid w:val="00716722"/>
    <w:rsid w:val="007208F3"/>
    <w:rsid w:val="00721631"/>
    <w:rsid w:val="007237A5"/>
    <w:rsid w:val="00724579"/>
    <w:rsid w:val="007249C7"/>
    <w:rsid w:val="007264BC"/>
    <w:rsid w:val="007302B8"/>
    <w:rsid w:val="00735683"/>
    <w:rsid w:val="007357C7"/>
    <w:rsid w:val="00740B06"/>
    <w:rsid w:val="00746830"/>
    <w:rsid w:val="00752DDC"/>
    <w:rsid w:val="0075474F"/>
    <w:rsid w:val="0075589E"/>
    <w:rsid w:val="0075775D"/>
    <w:rsid w:val="007617AE"/>
    <w:rsid w:val="00764BA0"/>
    <w:rsid w:val="0076586F"/>
    <w:rsid w:val="007664ED"/>
    <w:rsid w:val="007735DC"/>
    <w:rsid w:val="00774E4B"/>
    <w:rsid w:val="00783720"/>
    <w:rsid w:val="00783A20"/>
    <w:rsid w:val="00790453"/>
    <w:rsid w:val="00792F09"/>
    <w:rsid w:val="00796A2F"/>
    <w:rsid w:val="007978FC"/>
    <w:rsid w:val="007A7C1D"/>
    <w:rsid w:val="007B73ED"/>
    <w:rsid w:val="007B7C86"/>
    <w:rsid w:val="007B7D36"/>
    <w:rsid w:val="007C3B81"/>
    <w:rsid w:val="007C40C6"/>
    <w:rsid w:val="007C4B78"/>
    <w:rsid w:val="007E1E49"/>
    <w:rsid w:val="007E3A79"/>
    <w:rsid w:val="007F0775"/>
    <w:rsid w:val="007F589E"/>
    <w:rsid w:val="007F7C45"/>
    <w:rsid w:val="00800415"/>
    <w:rsid w:val="00802E4A"/>
    <w:rsid w:val="008033D3"/>
    <w:rsid w:val="00804A3D"/>
    <w:rsid w:val="00804ED3"/>
    <w:rsid w:val="00810344"/>
    <w:rsid w:val="00820FBB"/>
    <w:rsid w:val="0082381F"/>
    <w:rsid w:val="0083448C"/>
    <w:rsid w:val="0083527B"/>
    <w:rsid w:val="00844214"/>
    <w:rsid w:val="00846413"/>
    <w:rsid w:val="00847546"/>
    <w:rsid w:val="008512C3"/>
    <w:rsid w:val="00852EFF"/>
    <w:rsid w:val="008553E0"/>
    <w:rsid w:val="008652AD"/>
    <w:rsid w:val="00870ABB"/>
    <w:rsid w:val="00877B63"/>
    <w:rsid w:val="0088159C"/>
    <w:rsid w:val="008842B0"/>
    <w:rsid w:val="00892E1D"/>
    <w:rsid w:val="008943EA"/>
    <w:rsid w:val="008B0307"/>
    <w:rsid w:val="008B3ADA"/>
    <w:rsid w:val="008B6269"/>
    <w:rsid w:val="008C0A33"/>
    <w:rsid w:val="008C1971"/>
    <w:rsid w:val="008C2537"/>
    <w:rsid w:val="008C3BA8"/>
    <w:rsid w:val="008C558E"/>
    <w:rsid w:val="008C5E14"/>
    <w:rsid w:val="008D48A5"/>
    <w:rsid w:val="008E10E4"/>
    <w:rsid w:val="008E2945"/>
    <w:rsid w:val="008E2AC5"/>
    <w:rsid w:val="008F33D8"/>
    <w:rsid w:val="008F729C"/>
    <w:rsid w:val="008F7E75"/>
    <w:rsid w:val="00903F04"/>
    <w:rsid w:val="00910081"/>
    <w:rsid w:val="00913958"/>
    <w:rsid w:val="00915B69"/>
    <w:rsid w:val="00916261"/>
    <w:rsid w:val="00920E1F"/>
    <w:rsid w:val="00921ABF"/>
    <w:rsid w:val="009318AE"/>
    <w:rsid w:val="009333CB"/>
    <w:rsid w:val="00940970"/>
    <w:rsid w:val="009436AD"/>
    <w:rsid w:val="00945094"/>
    <w:rsid w:val="0094565C"/>
    <w:rsid w:val="0094652D"/>
    <w:rsid w:val="0096441E"/>
    <w:rsid w:val="0096694A"/>
    <w:rsid w:val="00967104"/>
    <w:rsid w:val="00972232"/>
    <w:rsid w:val="009722CB"/>
    <w:rsid w:val="009772A8"/>
    <w:rsid w:val="00977AE2"/>
    <w:rsid w:val="009823F3"/>
    <w:rsid w:val="0098769C"/>
    <w:rsid w:val="009A029B"/>
    <w:rsid w:val="009A14D5"/>
    <w:rsid w:val="009A3B1B"/>
    <w:rsid w:val="009A6583"/>
    <w:rsid w:val="009A6B53"/>
    <w:rsid w:val="009B26B8"/>
    <w:rsid w:val="009B55BF"/>
    <w:rsid w:val="009B616B"/>
    <w:rsid w:val="009C01D6"/>
    <w:rsid w:val="009C2C50"/>
    <w:rsid w:val="009C7CFF"/>
    <w:rsid w:val="009D3406"/>
    <w:rsid w:val="009D72D5"/>
    <w:rsid w:val="009D752A"/>
    <w:rsid w:val="009E0FFD"/>
    <w:rsid w:val="009E36FD"/>
    <w:rsid w:val="009E5C5E"/>
    <w:rsid w:val="009F2046"/>
    <w:rsid w:val="009F3B3A"/>
    <w:rsid w:val="00A01F6F"/>
    <w:rsid w:val="00A02B16"/>
    <w:rsid w:val="00A04CA3"/>
    <w:rsid w:val="00A106FA"/>
    <w:rsid w:val="00A137E0"/>
    <w:rsid w:val="00A306B8"/>
    <w:rsid w:val="00A31446"/>
    <w:rsid w:val="00A354DA"/>
    <w:rsid w:val="00A35B94"/>
    <w:rsid w:val="00A5106F"/>
    <w:rsid w:val="00A52027"/>
    <w:rsid w:val="00A531E9"/>
    <w:rsid w:val="00A55F0D"/>
    <w:rsid w:val="00A56E0A"/>
    <w:rsid w:val="00A577E2"/>
    <w:rsid w:val="00A62EA9"/>
    <w:rsid w:val="00A704E9"/>
    <w:rsid w:val="00A847D7"/>
    <w:rsid w:val="00A84E21"/>
    <w:rsid w:val="00A8523C"/>
    <w:rsid w:val="00A90031"/>
    <w:rsid w:val="00AB155E"/>
    <w:rsid w:val="00AB2AE4"/>
    <w:rsid w:val="00AB5B71"/>
    <w:rsid w:val="00AB704B"/>
    <w:rsid w:val="00AC47A6"/>
    <w:rsid w:val="00AE0840"/>
    <w:rsid w:val="00AE31BA"/>
    <w:rsid w:val="00AE569C"/>
    <w:rsid w:val="00AF1A1D"/>
    <w:rsid w:val="00AF3D50"/>
    <w:rsid w:val="00B01FAD"/>
    <w:rsid w:val="00B05ADF"/>
    <w:rsid w:val="00B22104"/>
    <w:rsid w:val="00B25F00"/>
    <w:rsid w:val="00B26F6A"/>
    <w:rsid w:val="00B33441"/>
    <w:rsid w:val="00B37193"/>
    <w:rsid w:val="00B373E3"/>
    <w:rsid w:val="00B37777"/>
    <w:rsid w:val="00B51B3B"/>
    <w:rsid w:val="00B52B8E"/>
    <w:rsid w:val="00B555A9"/>
    <w:rsid w:val="00B55B5C"/>
    <w:rsid w:val="00B6077F"/>
    <w:rsid w:val="00B612F1"/>
    <w:rsid w:val="00B61ED6"/>
    <w:rsid w:val="00B66164"/>
    <w:rsid w:val="00B70F15"/>
    <w:rsid w:val="00B756C7"/>
    <w:rsid w:val="00B75823"/>
    <w:rsid w:val="00B75F60"/>
    <w:rsid w:val="00B91E00"/>
    <w:rsid w:val="00B93F17"/>
    <w:rsid w:val="00BA320E"/>
    <w:rsid w:val="00BB3B8C"/>
    <w:rsid w:val="00BB6CD5"/>
    <w:rsid w:val="00BB7817"/>
    <w:rsid w:val="00BC5773"/>
    <w:rsid w:val="00BC642F"/>
    <w:rsid w:val="00BD292F"/>
    <w:rsid w:val="00BE085F"/>
    <w:rsid w:val="00BF3255"/>
    <w:rsid w:val="00BF38B2"/>
    <w:rsid w:val="00BF4749"/>
    <w:rsid w:val="00BF6CCC"/>
    <w:rsid w:val="00C00341"/>
    <w:rsid w:val="00C01078"/>
    <w:rsid w:val="00C203E6"/>
    <w:rsid w:val="00C34A19"/>
    <w:rsid w:val="00C40C9F"/>
    <w:rsid w:val="00C45646"/>
    <w:rsid w:val="00C52C08"/>
    <w:rsid w:val="00C63001"/>
    <w:rsid w:val="00C66731"/>
    <w:rsid w:val="00C708D5"/>
    <w:rsid w:val="00C716F7"/>
    <w:rsid w:val="00C82FF5"/>
    <w:rsid w:val="00C85AF2"/>
    <w:rsid w:val="00C91BA7"/>
    <w:rsid w:val="00CA10CC"/>
    <w:rsid w:val="00CA15EA"/>
    <w:rsid w:val="00CA5F7A"/>
    <w:rsid w:val="00CA73A5"/>
    <w:rsid w:val="00CB021A"/>
    <w:rsid w:val="00CB08E1"/>
    <w:rsid w:val="00CC4D7D"/>
    <w:rsid w:val="00CC69B2"/>
    <w:rsid w:val="00CD1E23"/>
    <w:rsid w:val="00CD1F15"/>
    <w:rsid w:val="00CD1FA6"/>
    <w:rsid w:val="00CD5FD5"/>
    <w:rsid w:val="00CD65C4"/>
    <w:rsid w:val="00CF1817"/>
    <w:rsid w:val="00CF76D9"/>
    <w:rsid w:val="00D024DD"/>
    <w:rsid w:val="00D05A8C"/>
    <w:rsid w:val="00D06BD0"/>
    <w:rsid w:val="00D079F2"/>
    <w:rsid w:val="00D16EC8"/>
    <w:rsid w:val="00D17443"/>
    <w:rsid w:val="00D30AAC"/>
    <w:rsid w:val="00D31D55"/>
    <w:rsid w:val="00D354EF"/>
    <w:rsid w:val="00D43FC0"/>
    <w:rsid w:val="00D464A1"/>
    <w:rsid w:val="00D47859"/>
    <w:rsid w:val="00D5342F"/>
    <w:rsid w:val="00D54F09"/>
    <w:rsid w:val="00D559FB"/>
    <w:rsid w:val="00D57FAE"/>
    <w:rsid w:val="00D62CDA"/>
    <w:rsid w:val="00D64025"/>
    <w:rsid w:val="00D654BE"/>
    <w:rsid w:val="00D67C8C"/>
    <w:rsid w:val="00D73130"/>
    <w:rsid w:val="00D74FBF"/>
    <w:rsid w:val="00D763FA"/>
    <w:rsid w:val="00D878CA"/>
    <w:rsid w:val="00D91105"/>
    <w:rsid w:val="00D95D48"/>
    <w:rsid w:val="00D95F87"/>
    <w:rsid w:val="00DA08A3"/>
    <w:rsid w:val="00DA728F"/>
    <w:rsid w:val="00DB5CAD"/>
    <w:rsid w:val="00DB62E2"/>
    <w:rsid w:val="00DB6C48"/>
    <w:rsid w:val="00DC49D4"/>
    <w:rsid w:val="00DC68F5"/>
    <w:rsid w:val="00DD243A"/>
    <w:rsid w:val="00DD3487"/>
    <w:rsid w:val="00DD62BE"/>
    <w:rsid w:val="00DD7F26"/>
    <w:rsid w:val="00DE3EEC"/>
    <w:rsid w:val="00DE4A4D"/>
    <w:rsid w:val="00DE5FA3"/>
    <w:rsid w:val="00DF3EEC"/>
    <w:rsid w:val="00E07631"/>
    <w:rsid w:val="00E07877"/>
    <w:rsid w:val="00E15287"/>
    <w:rsid w:val="00E21530"/>
    <w:rsid w:val="00E21552"/>
    <w:rsid w:val="00E26A56"/>
    <w:rsid w:val="00E3019D"/>
    <w:rsid w:val="00E30F96"/>
    <w:rsid w:val="00E325CF"/>
    <w:rsid w:val="00E36DEA"/>
    <w:rsid w:val="00E371D7"/>
    <w:rsid w:val="00E411D4"/>
    <w:rsid w:val="00E42812"/>
    <w:rsid w:val="00E47D74"/>
    <w:rsid w:val="00E508F7"/>
    <w:rsid w:val="00E57155"/>
    <w:rsid w:val="00E64DA9"/>
    <w:rsid w:val="00E67317"/>
    <w:rsid w:val="00E77571"/>
    <w:rsid w:val="00E80E89"/>
    <w:rsid w:val="00E871C1"/>
    <w:rsid w:val="00E91730"/>
    <w:rsid w:val="00E93671"/>
    <w:rsid w:val="00E9550F"/>
    <w:rsid w:val="00E96154"/>
    <w:rsid w:val="00EB282D"/>
    <w:rsid w:val="00EB60D8"/>
    <w:rsid w:val="00EB6993"/>
    <w:rsid w:val="00EC7591"/>
    <w:rsid w:val="00ED1981"/>
    <w:rsid w:val="00ED6BB4"/>
    <w:rsid w:val="00EE15C5"/>
    <w:rsid w:val="00EE475E"/>
    <w:rsid w:val="00EF208A"/>
    <w:rsid w:val="00EF44A4"/>
    <w:rsid w:val="00F0000F"/>
    <w:rsid w:val="00F0621E"/>
    <w:rsid w:val="00F07EAD"/>
    <w:rsid w:val="00F13772"/>
    <w:rsid w:val="00F15ED9"/>
    <w:rsid w:val="00F2145E"/>
    <w:rsid w:val="00F25CFB"/>
    <w:rsid w:val="00F31E27"/>
    <w:rsid w:val="00F37EE7"/>
    <w:rsid w:val="00F40164"/>
    <w:rsid w:val="00F4511B"/>
    <w:rsid w:val="00F64C07"/>
    <w:rsid w:val="00F73D90"/>
    <w:rsid w:val="00F740E7"/>
    <w:rsid w:val="00F774CC"/>
    <w:rsid w:val="00F8776C"/>
    <w:rsid w:val="00F93873"/>
    <w:rsid w:val="00F93A4E"/>
    <w:rsid w:val="00F96EDE"/>
    <w:rsid w:val="00FA0CF1"/>
    <w:rsid w:val="00FA5B31"/>
    <w:rsid w:val="00FA7988"/>
    <w:rsid w:val="00FB0FC0"/>
    <w:rsid w:val="00FB2214"/>
    <w:rsid w:val="00FB3C14"/>
    <w:rsid w:val="00FB5777"/>
    <w:rsid w:val="00FC0A12"/>
    <w:rsid w:val="00FC1F0E"/>
    <w:rsid w:val="00FC6310"/>
    <w:rsid w:val="00FD0BCA"/>
    <w:rsid w:val="00FD2614"/>
    <w:rsid w:val="00FD2835"/>
    <w:rsid w:val="00FD28E5"/>
    <w:rsid w:val="00FD6C09"/>
    <w:rsid w:val="00FE0026"/>
    <w:rsid w:val="00FE2588"/>
    <w:rsid w:val="00FE5490"/>
    <w:rsid w:val="00FE567D"/>
    <w:rsid w:val="00FF11EC"/>
    <w:rsid w:val="00FF1373"/>
    <w:rsid w:val="00FF1E49"/>
    <w:rsid w:val="00FF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047F0FE"/>
  <w15:docId w15:val="{1917DB79-A0AC-474C-8099-0CAF05A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00B"/>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paragraph" w:customStyle="1" w:styleId="Prrafodelista1">
    <w:name w:val="Párrafo de lista1"/>
    <w:basedOn w:val="Normal"/>
    <w:uiPriority w:val="99"/>
    <w:qFormat/>
    <w:rsid w:val="00CA10CC"/>
    <w:pPr>
      <w:spacing w:after="200" w:line="276" w:lineRule="auto"/>
      <w:ind w:left="720"/>
      <w:contextualSpacing/>
    </w:pPr>
    <w:rPr>
      <w:rFonts w:ascii="Calibri" w:hAnsi="Calibri"/>
      <w:sz w:val="22"/>
      <w:szCs w:val="22"/>
      <w:lang w:val="es-MX" w:eastAsia="en-US"/>
    </w:rPr>
  </w:style>
  <w:style w:type="paragraph" w:customStyle="1" w:styleId="Citas">
    <w:name w:val="Citas"/>
    <w:basedOn w:val="Normal"/>
    <w:qFormat/>
    <w:rsid w:val="003F74EF"/>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511">
      <w:bodyDiv w:val="1"/>
      <w:marLeft w:val="0"/>
      <w:marRight w:val="0"/>
      <w:marTop w:val="0"/>
      <w:marBottom w:val="0"/>
      <w:divBdr>
        <w:top w:val="none" w:sz="0" w:space="0" w:color="auto"/>
        <w:left w:val="none" w:sz="0" w:space="0" w:color="auto"/>
        <w:bottom w:val="none" w:sz="0" w:space="0" w:color="auto"/>
        <w:right w:val="none" w:sz="0" w:space="0" w:color="auto"/>
      </w:divBdr>
    </w:div>
    <w:div w:id="21784439">
      <w:bodyDiv w:val="1"/>
      <w:marLeft w:val="0"/>
      <w:marRight w:val="0"/>
      <w:marTop w:val="0"/>
      <w:marBottom w:val="0"/>
      <w:divBdr>
        <w:top w:val="none" w:sz="0" w:space="0" w:color="auto"/>
        <w:left w:val="none" w:sz="0" w:space="0" w:color="auto"/>
        <w:bottom w:val="none" w:sz="0" w:space="0" w:color="auto"/>
        <w:right w:val="none" w:sz="0" w:space="0" w:color="auto"/>
      </w:divBdr>
    </w:div>
    <w:div w:id="34551931">
      <w:bodyDiv w:val="1"/>
      <w:marLeft w:val="0"/>
      <w:marRight w:val="0"/>
      <w:marTop w:val="0"/>
      <w:marBottom w:val="0"/>
      <w:divBdr>
        <w:top w:val="none" w:sz="0" w:space="0" w:color="auto"/>
        <w:left w:val="none" w:sz="0" w:space="0" w:color="auto"/>
        <w:bottom w:val="none" w:sz="0" w:space="0" w:color="auto"/>
        <w:right w:val="none" w:sz="0" w:space="0" w:color="auto"/>
      </w:divBdr>
    </w:div>
    <w:div w:id="40861164">
      <w:bodyDiv w:val="1"/>
      <w:marLeft w:val="0"/>
      <w:marRight w:val="0"/>
      <w:marTop w:val="0"/>
      <w:marBottom w:val="0"/>
      <w:divBdr>
        <w:top w:val="none" w:sz="0" w:space="0" w:color="auto"/>
        <w:left w:val="none" w:sz="0" w:space="0" w:color="auto"/>
        <w:bottom w:val="none" w:sz="0" w:space="0" w:color="auto"/>
        <w:right w:val="none" w:sz="0" w:space="0" w:color="auto"/>
      </w:divBdr>
    </w:div>
    <w:div w:id="41251774">
      <w:bodyDiv w:val="1"/>
      <w:marLeft w:val="0"/>
      <w:marRight w:val="0"/>
      <w:marTop w:val="0"/>
      <w:marBottom w:val="0"/>
      <w:divBdr>
        <w:top w:val="none" w:sz="0" w:space="0" w:color="auto"/>
        <w:left w:val="none" w:sz="0" w:space="0" w:color="auto"/>
        <w:bottom w:val="none" w:sz="0" w:space="0" w:color="auto"/>
        <w:right w:val="none" w:sz="0" w:space="0" w:color="auto"/>
      </w:divBdr>
    </w:div>
    <w:div w:id="62417218">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90921803">
      <w:bodyDiv w:val="1"/>
      <w:marLeft w:val="0"/>
      <w:marRight w:val="0"/>
      <w:marTop w:val="0"/>
      <w:marBottom w:val="0"/>
      <w:divBdr>
        <w:top w:val="none" w:sz="0" w:space="0" w:color="auto"/>
        <w:left w:val="none" w:sz="0" w:space="0" w:color="auto"/>
        <w:bottom w:val="none" w:sz="0" w:space="0" w:color="auto"/>
        <w:right w:val="none" w:sz="0" w:space="0" w:color="auto"/>
      </w:divBdr>
    </w:div>
    <w:div w:id="204373975">
      <w:bodyDiv w:val="1"/>
      <w:marLeft w:val="0"/>
      <w:marRight w:val="0"/>
      <w:marTop w:val="0"/>
      <w:marBottom w:val="0"/>
      <w:divBdr>
        <w:top w:val="none" w:sz="0" w:space="0" w:color="auto"/>
        <w:left w:val="none" w:sz="0" w:space="0" w:color="auto"/>
        <w:bottom w:val="none" w:sz="0" w:space="0" w:color="auto"/>
        <w:right w:val="none" w:sz="0" w:space="0" w:color="auto"/>
      </w:divBdr>
    </w:div>
    <w:div w:id="222831974">
      <w:bodyDiv w:val="1"/>
      <w:marLeft w:val="0"/>
      <w:marRight w:val="0"/>
      <w:marTop w:val="0"/>
      <w:marBottom w:val="0"/>
      <w:divBdr>
        <w:top w:val="none" w:sz="0" w:space="0" w:color="auto"/>
        <w:left w:val="none" w:sz="0" w:space="0" w:color="auto"/>
        <w:bottom w:val="none" w:sz="0" w:space="0" w:color="auto"/>
        <w:right w:val="none" w:sz="0" w:space="0" w:color="auto"/>
      </w:divBdr>
    </w:div>
    <w:div w:id="304967007">
      <w:bodyDiv w:val="1"/>
      <w:marLeft w:val="0"/>
      <w:marRight w:val="0"/>
      <w:marTop w:val="0"/>
      <w:marBottom w:val="0"/>
      <w:divBdr>
        <w:top w:val="none" w:sz="0" w:space="0" w:color="auto"/>
        <w:left w:val="none" w:sz="0" w:space="0" w:color="auto"/>
        <w:bottom w:val="none" w:sz="0" w:space="0" w:color="auto"/>
        <w:right w:val="none" w:sz="0" w:space="0" w:color="auto"/>
      </w:divBdr>
    </w:div>
    <w:div w:id="334041058">
      <w:bodyDiv w:val="1"/>
      <w:marLeft w:val="0"/>
      <w:marRight w:val="0"/>
      <w:marTop w:val="0"/>
      <w:marBottom w:val="0"/>
      <w:divBdr>
        <w:top w:val="none" w:sz="0" w:space="0" w:color="auto"/>
        <w:left w:val="none" w:sz="0" w:space="0" w:color="auto"/>
        <w:bottom w:val="none" w:sz="0" w:space="0" w:color="auto"/>
        <w:right w:val="none" w:sz="0" w:space="0" w:color="auto"/>
      </w:divBdr>
    </w:div>
    <w:div w:id="345375737">
      <w:bodyDiv w:val="1"/>
      <w:marLeft w:val="0"/>
      <w:marRight w:val="0"/>
      <w:marTop w:val="0"/>
      <w:marBottom w:val="0"/>
      <w:divBdr>
        <w:top w:val="none" w:sz="0" w:space="0" w:color="auto"/>
        <w:left w:val="none" w:sz="0" w:space="0" w:color="auto"/>
        <w:bottom w:val="none" w:sz="0" w:space="0" w:color="auto"/>
        <w:right w:val="none" w:sz="0" w:space="0" w:color="auto"/>
      </w:divBdr>
    </w:div>
    <w:div w:id="364990259">
      <w:bodyDiv w:val="1"/>
      <w:marLeft w:val="0"/>
      <w:marRight w:val="0"/>
      <w:marTop w:val="0"/>
      <w:marBottom w:val="0"/>
      <w:divBdr>
        <w:top w:val="none" w:sz="0" w:space="0" w:color="auto"/>
        <w:left w:val="none" w:sz="0" w:space="0" w:color="auto"/>
        <w:bottom w:val="none" w:sz="0" w:space="0" w:color="auto"/>
        <w:right w:val="none" w:sz="0" w:space="0" w:color="auto"/>
      </w:divBdr>
    </w:div>
    <w:div w:id="371393577">
      <w:bodyDiv w:val="1"/>
      <w:marLeft w:val="0"/>
      <w:marRight w:val="0"/>
      <w:marTop w:val="0"/>
      <w:marBottom w:val="0"/>
      <w:divBdr>
        <w:top w:val="none" w:sz="0" w:space="0" w:color="auto"/>
        <w:left w:val="none" w:sz="0" w:space="0" w:color="auto"/>
        <w:bottom w:val="none" w:sz="0" w:space="0" w:color="auto"/>
        <w:right w:val="none" w:sz="0" w:space="0" w:color="auto"/>
      </w:divBdr>
    </w:div>
    <w:div w:id="379015850">
      <w:bodyDiv w:val="1"/>
      <w:marLeft w:val="0"/>
      <w:marRight w:val="0"/>
      <w:marTop w:val="0"/>
      <w:marBottom w:val="0"/>
      <w:divBdr>
        <w:top w:val="none" w:sz="0" w:space="0" w:color="auto"/>
        <w:left w:val="none" w:sz="0" w:space="0" w:color="auto"/>
        <w:bottom w:val="none" w:sz="0" w:space="0" w:color="auto"/>
        <w:right w:val="none" w:sz="0" w:space="0" w:color="auto"/>
      </w:divBdr>
    </w:div>
    <w:div w:id="540479213">
      <w:bodyDiv w:val="1"/>
      <w:marLeft w:val="0"/>
      <w:marRight w:val="0"/>
      <w:marTop w:val="0"/>
      <w:marBottom w:val="0"/>
      <w:divBdr>
        <w:top w:val="none" w:sz="0" w:space="0" w:color="auto"/>
        <w:left w:val="none" w:sz="0" w:space="0" w:color="auto"/>
        <w:bottom w:val="none" w:sz="0" w:space="0" w:color="auto"/>
        <w:right w:val="none" w:sz="0" w:space="0" w:color="auto"/>
      </w:divBdr>
    </w:div>
    <w:div w:id="542596230">
      <w:bodyDiv w:val="1"/>
      <w:marLeft w:val="0"/>
      <w:marRight w:val="0"/>
      <w:marTop w:val="0"/>
      <w:marBottom w:val="0"/>
      <w:divBdr>
        <w:top w:val="none" w:sz="0" w:space="0" w:color="auto"/>
        <w:left w:val="none" w:sz="0" w:space="0" w:color="auto"/>
        <w:bottom w:val="none" w:sz="0" w:space="0" w:color="auto"/>
        <w:right w:val="none" w:sz="0" w:space="0" w:color="auto"/>
      </w:divBdr>
    </w:div>
    <w:div w:id="556626911">
      <w:bodyDiv w:val="1"/>
      <w:marLeft w:val="0"/>
      <w:marRight w:val="0"/>
      <w:marTop w:val="0"/>
      <w:marBottom w:val="0"/>
      <w:divBdr>
        <w:top w:val="none" w:sz="0" w:space="0" w:color="auto"/>
        <w:left w:val="none" w:sz="0" w:space="0" w:color="auto"/>
        <w:bottom w:val="none" w:sz="0" w:space="0" w:color="auto"/>
        <w:right w:val="none" w:sz="0" w:space="0" w:color="auto"/>
      </w:divBdr>
    </w:div>
    <w:div w:id="571307147">
      <w:bodyDiv w:val="1"/>
      <w:marLeft w:val="0"/>
      <w:marRight w:val="0"/>
      <w:marTop w:val="0"/>
      <w:marBottom w:val="0"/>
      <w:divBdr>
        <w:top w:val="none" w:sz="0" w:space="0" w:color="auto"/>
        <w:left w:val="none" w:sz="0" w:space="0" w:color="auto"/>
        <w:bottom w:val="none" w:sz="0" w:space="0" w:color="auto"/>
        <w:right w:val="none" w:sz="0" w:space="0" w:color="auto"/>
      </w:divBdr>
    </w:div>
    <w:div w:id="582883637">
      <w:bodyDiv w:val="1"/>
      <w:marLeft w:val="0"/>
      <w:marRight w:val="0"/>
      <w:marTop w:val="0"/>
      <w:marBottom w:val="0"/>
      <w:divBdr>
        <w:top w:val="none" w:sz="0" w:space="0" w:color="auto"/>
        <w:left w:val="none" w:sz="0" w:space="0" w:color="auto"/>
        <w:bottom w:val="none" w:sz="0" w:space="0" w:color="auto"/>
        <w:right w:val="none" w:sz="0" w:space="0" w:color="auto"/>
      </w:divBdr>
    </w:div>
    <w:div w:id="597567759">
      <w:bodyDiv w:val="1"/>
      <w:marLeft w:val="0"/>
      <w:marRight w:val="0"/>
      <w:marTop w:val="0"/>
      <w:marBottom w:val="0"/>
      <w:divBdr>
        <w:top w:val="none" w:sz="0" w:space="0" w:color="auto"/>
        <w:left w:val="none" w:sz="0" w:space="0" w:color="auto"/>
        <w:bottom w:val="none" w:sz="0" w:space="0" w:color="auto"/>
        <w:right w:val="none" w:sz="0" w:space="0" w:color="auto"/>
      </w:divBdr>
    </w:div>
    <w:div w:id="610862027">
      <w:bodyDiv w:val="1"/>
      <w:marLeft w:val="0"/>
      <w:marRight w:val="0"/>
      <w:marTop w:val="0"/>
      <w:marBottom w:val="0"/>
      <w:divBdr>
        <w:top w:val="none" w:sz="0" w:space="0" w:color="auto"/>
        <w:left w:val="none" w:sz="0" w:space="0" w:color="auto"/>
        <w:bottom w:val="none" w:sz="0" w:space="0" w:color="auto"/>
        <w:right w:val="none" w:sz="0" w:space="0" w:color="auto"/>
      </w:divBdr>
    </w:div>
    <w:div w:id="613096410">
      <w:bodyDiv w:val="1"/>
      <w:marLeft w:val="0"/>
      <w:marRight w:val="0"/>
      <w:marTop w:val="0"/>
      <w:marBottom w:val="0"/>
      <w:divBdr>
        <w:top w:val="none" w:sz="0" w:space="0" w:color="auto"/>
        <w:left w:val="none" w:sz="0" w:space="0" w:color="auto"/>
        <w:bottom w:val="none" w:sz="0" w:space="0" w:color="auto"/>
        <w:right w:val="none" w:sz="0" w:space="0" w:color="auto"/>
      </w:divBdr>
    </w:div>
    <w:div w:id="637610137">
      <w:bodyDiv w:val="1"/>
      <w:marLeft w:val="0"/>
      <w:marRight w:val="0"/>
      <w:marTop w:val="0"/>
      <w:marBottom w:val="0"/>
      <w:divBdr>
        <w:top w:val="none" w:sz="0" w:space="0" w:color="auto"/>
        <w:left w:val="none" w:sz="0" w:space="0" w:color="auto"/>
        <w:bottom w:val="none" w:sz="0" w:space="0" w:color="auto"/>
        <w:right w:val="none" w:sz="0" w:space="0" w:color="auto"/>
      </w:divBdr>
    </w:div>
    <w:div w:id="652175743">
      <w:bodyDiv w:val="1"/>
      <w:marLeft w:val="0"/>
      <w:marRight w:val="0"/>
      <w:marTop w:val="0"/>
      <w:marBottom w:val="0"/>
      <w:divBdr>
        <w:top w:val="none" w:sz="0" w:space="0" w:color="auto"/>
        <w:left w:val="none" w:sz="0" w:space="0" w:color="auto"/>
        <w:bottom w:val="none" w:sz="0" w:space="0" w:color="auto"/>
        <w:right w:val="none" w:sz="0" w:space="0" w:color="auto"/>
      </w:divBdr>
    </w:div>
    <w:div w:id="829639377">
      <w:bodyDiv w:val="1"/>
      <w:marLeft w:val="0"/>
      <w:marRight w:val="0"/>
      <w:marTop w:val="0"/>
      <w:marBottom w:val="0"/>
      <w:divBdr>
        <w:top w:val="none" w:sz="0" w:space="0" w:color="auto"/>
        <w:left w:val="none" w:sz="0" w:space="0" w:color="auto"/>
        <w:bottom w:val="none" w:sz="0" w:space="0" w:color="auto"/>
        <w:right w:val="none" w:sz="0" w:space="0" w:color="auto"/>
      </w:divBdr>
    </w:div>
    <w:div w:id="850609654">
      <w:bodyDiv w:val="1"/>
      <w:marLeft w:val="0"/>
      <w:marRight w:val="0"/>
      <w:marTop w:val="0"/>
      <w:marBottom w:val="0"/>
      <w:divBdr>
        <w:top w:val="none" w:sz="0" w:space="0" w:color="auto"/>
        <w:left w:val="none" w:sz="0" w:space="0" w:color="auto"/>
        <w:bottom w:val="none" w:sz="0" w:space="0" w:color="auto"/>
        <w:right w:val="none" w:sz="0" w:space="0" w:color="auto"/>
      </w:divBdr>
    </w:div>
    <w:div w:id="975640293">
      <w:bodyDiv w:val="1"/>
      <w:marLeft w:val="0"/>
      <w:marRight w:val="0"/>
      <w:marTop w:val="0"/>
      <w:marBottom w:val="0"/>
      <w:divBdr>
        <w:top w:val="none" w:sz="0" w:space="0" w:color="auto"/>
        <w:left w:val="none" w:sz="0" w:space="0" w:color="auto"/>
        <w:bottom w:val="none" w:sz="0" w:space="0" w:color="auto"/>
        <w:right w:val="none" w:sz="0" w:space="0" w:color="auto"/>
      </w:divBdr>
    </w:div>
    <w:div w:id="1052539813">
      <w:bodyDiv w:val="1"/>
      <w:marLeft w:val="0"/>
      <w:marRight w:val="0"/>
      <w:marTop w:val="0"/>
      <w:marBottom w:val="0"/>
      <w:divBdr>
        <w:top w:val="none" w:sz="0" w:space="0" w:color="auto"/>
        <w:left w:val="none" w:sz="0" w:space="0" w:color="auto"/>
        <w:bottom w:val="none" w:sz="0" w:space="0" w:color="auto"/>
        <w:right w:val="none" w:sz="0" w:space="0" w:color="auto"/>
      </w:divBdr>
    </w:div>
    <w:div w:id="1092360902">
      <w:bodyDiv w:val="1"/>
      <w:marLeft w:val="0"/>
      <w:marRight w:val="0"/>
      <w:marTop w:val="0"/>
      <w:marBottom w:val="0"/>
      <w:divBdr>
        <w:top w:val="none" w:sz="0" w:space="0" w:color="auto"/>
        <w:left w:val="none" w:sz="0" w:space="0" w:color="auto"/>
        <w:bottom w:val="none" w:sz="0" w:space="0" w:color="auto"/>
        <w:right w:val="none" w:sz="0" w:space="0" w:color="auto"/>
      </w:divBdr>
    </w:div>
    <w:div w:id="1108351457">
      <w:bodyDiv w:val="1"/>
      <w:marLeft w:val="0"/>
      <w:marRight w:val="0"/>
      <w:marTop w:val="0"/>
      <w:marBottom w:val="0"/>
      <w:divBdr>
        <w:top w:val="none" w:sz="0" w:space="0" w:color="auto"/>
        <w:left w:val="none" w:sz="0" w:space="0" w:color="auto"/>
        <w:bottom w:val="none" w:sz="0" w:space="0" w:color="auto"/>
        <w:right w:val="none" w:sz="0" w:space="0" w:color="auto"/>
      </w:divBdr>
    </w:div>
    <w:div w:id="1129665637">
      <w:bodyDiv w:val="1"/>
      <w:marLeft w:val="0"/>
      <w:marRight w:val="0"/>
      <w:marTop w:val="0"/>
      <w:marBottom w:val="0"/>
      <w:divBdr>
        <w:top w:val="none" w:sz="0" w:space="0" w:color="auto"/>
        <w:left w:val="none" w:sz="0" w:space="0" w:color="auto"/>
        <w:bottom w:val="none" w:sz="0" w:space="0" w:color="auto"/>
        <w:right w:val="none" w:sz="0" w:space="0" w:color="auto"/>
      </w:divBdr>
    </w:div>
    <w:div w:id="1182359171">
      <w:bodyDiv w:val="1"/>
      <w:marLeft w:val="0"/>
      <w:marRight w:val="0"/>
      <w:marTop w:val="0"/>
      <w:marBottom w:val="0"/>
      <w:divBdr>
        <w:top w:val="none" w:sz="0" w:space="0" w:color="auto"/>
        <w:left w:val="none" w:sz="0" w:space="0" w:color="auto"/>
        <w:bottom w:val="none" w:sz="0" w:space="0" w:color="auto"/>
        <w:right w:val="none" w:sz="0" w:space="0" w:color="auto"/>
      </w:divBdr>
    </w:div>
    <w:div w:id="1241527896">
      <w:bodyDiv w:val="1"/>
      <w:marLeft w:val="0"/>
      <w:marRight w:val="0"/>
      <w:marTop w:val="0"/>
      <w:marBottom w:val="0"/>
      <w:divBdr>
        <w:top w:val="none" w:sz="0" w:space="0" w:color="auto"/>
        <w:left w:val="none" w:sz="0" w:space="0" w:color="auto"/>
        <w:bottom w:val="none" w:sz="0" w:space="0" w:color="auto"/>
        <w:right w:val="none" w:sz="0" w:space="0" w:color="auto"/>
      </w:divBdr>
    </w:div>
    <w:div w:id="1272015109">
      <w:bodyDiv w:val="1"/>
      <w:marLeft w:val="0"/>
      <w:marRight w:val="0"/>
      <w:marTop w:val="0"/>
      <w:marBottom w:val="0"/>
      <w:divBdr>
        <w:top w:val="none" w:sz="0" w:space="0" w:color="auto"/>
        <w:left w:val="none" w:sz="0" w:space="0" w:color="auto"/>
        <w:bottom w:val="none" w:sz="0" w:space="0" w:color="auto"/>
        <w:right w:val="none" w:sz="0" w:space="0" w:color="auto"/>
      </w:divBdr>
    </w:div>
    <w:div w:id="1372992822">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5055688">
      <w:bodyDiv w:val="1"/>
      <w:marLeft w:val="0"/>
      <w:marRight w:val="0"/>
      <w:marTop w:val="0"/>
      <w:marBottom w:val="0"/>
      <w:divBdr>
        <w:top w:val="none" w:sz="0" w:space="0" w:color="auto"/>
        <w:left w:val="none" w:sz="0" w:space="0" w:color="auto"/>
        <w:bottom w:val="none" w:sz="0" w:space="0" w:color="auto"/>
        <w:right w:val="none" w:sz="0" w:space="0" w:color="auto"/>
      </w:divBdr>
    </w:div>
    <w:div w:id="1403720377">
      <w:bodyDiv w:val="1"/>
      <w:marLeft w:val="0"/>
      <w:marRight w:val="0"/>
      <w:marTop w:val="0"/>
      <w:marBottom w:val="0"/>
      <w:divBdr>
        <w:top w:val="none" w:sz="0" w:space="0" w:color="auto"/>
        <w:left w:val="none" w:sz="0" w:space="0" w:color="auto"/>
        <w:bottom w:val="none" w:sz="0" w:space="0" w:color="auto"/>
        <w:right w:val="none" w:sz="0" w:space="0" w:color="auto"/>
      </w:divBdr>
    </w:div>
    <w:div w:id="1450665662">
      <w:bodyDiv w:val="1"/>
      <w:marLeft w:val="0"/>
      <w:marRight w:val="0"/>
      <w:marTop w:val="0"/>
      <w:marBottom w:val="0"/>
      <w:divBdr>
        <w:top w:val="none" w:sz="0" w:space="0" w:color="auto"/>
        <w:left w:val="none" w:sz="0" w:space="0" w:color="auto"/>
        <w:bottom w:val="none" w:sz="0" w:space="0" w:color="auto"/>
        <w:right w:val="none" w:sz="0" w:space="0" w:color="auto"/>
      </w:divBdr>
    </w:div>
    <w:div w:id="1453863402">
      <w:bodyDiv w:val="1"/>
      <w:marLeft w:val="0"/>
      <w:marRight w:val="0"/>
      <w:marTop w:val="0"/>
      <w:marBottom w:val="0"/>
      <w:divBdr>
        <w:top w:val="none" w:sz="0" w:space="0" w:color="auto"/>
        <w:left w:val="none" w:sz="0" w:space="0" w:color="auto"/>
        <w:bottom w:val="none" w:sz="0" w:space="0" w:color="auto"/>
        <w:right w:val="none" w:sz="0" w:space="0" w:color="auto"/>
      </w:divBdr>
    </w:div>
    <w:div w:id="1496069468">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
    <w:div w:id="1641152787">
      <w:bodyDiv w:val="1"/>
      <w:marLeft w:val="0"/>
      <w:marRight w:val="0"/>
      <w:marTop w:val="0"/>
      <w:marBottom w:val="0"/>
      <w:divBdr>
        <w:top w:val="none" w:sz="0" w:space="0" w:color="auto"/>
        <w:left w:val="none" w:sz="0" w:space="0" w:color="auto"/>
        <w:bottom w:val="none" w:sz="0" w:space="0" w:color="auto"/>
        <w:right w:val="none" w:sz="0" w:space="0" w:color="auto"/>
      </w:divBdr>
    </w:div>
    <w:div w:id="1649940383">
      <w:bodyDiv w:val="1"/>
      <w:marLeft w:val="0"/>
      <w:marRight w:val="0"/>
      <w:marTop w:val="0"/>
      <w:marBottom w:val="0"/>
      <w:divBdr>
        <w:top w:val="none" w:sz="0" w:space="0" w:color="auto"/>
        <w:left w:val="none" w:sz="0" w:space="0" w:color="auto"/>
        <w:bottom w:val="none" w:sz="0" w:space="0" w:color="auto"/>
        <w:right w:val="none" w:sz="0" w:space="0" w:color="auto"/>
      </w:divBdr>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
    <w:div w:id="1690139574">
      <w:bodyDiv w:val="1"/>
      <w:marLeft w:val="0"/>
      <w:marRight w:val="0"/>
      <w:marTop w:val="0"/>
      <w:marBottom w:val="0"/>
      <w:divBdr>
        <w:top w:val="none" w:sz="0" w:space="0" w:color="auto"/>
        <w:left w:val="none" w:sz="0" w:space="0" w:color="auto"/>
        <w:bottom w:val="none" w:sz="0" w:space="0" w:color="auto"/>
        <w:right w:val="none" w:sz="0" w:space="0" w:color="auto"/>
      </w:divBdr>
    </w:div>
    <w:div w:id="1697147306">
      <w:bodyDiv w:val="1"/>
      <w:marLeft w:val="0"/>
      <w:marRight w:val="0"/>
      <w:marTop w:val="0"/>
      <w:marBottom w:val="0"/>
      <w:divBdr>
        <w:top w:val="none" w:sz="0" w:space="0" w:color="auto"/>
        <w:left w:val="none" w:sz="0" w:space="0" w:color="auto"/>
        <w:bottom w:val="none" w:sz="0" w:space="0" w:color="auto"/>
        <w:right w:val="none" w:sz="0" w:space="0" w:color="auto"/>
      </w:divBdr>
    </w:div>
    <w:div w:id="1863203899">
      <w:bodyDiv w:val="1"/>
      <w:marLeft w:val="0"/>
      <w:marRight w:val="0"/>
      <w:marTop w:val="0"/>
      <w:marBottom w:val="0"/>
      <w:divBdr>
        <w:top w:val="none" w:sz="0" w:space="0" w:color="auto"/>
        <w:left w:val="none" w:sz="0" w:space="0" w:color="auto"/>
        <w:bottom w:val="none" w:sz="0" w:space="0" w:color="auto"/>
        <w:right w:val="none" w:sz="0" w:space="0" w:color="auto"/>
      </w:divBdr>
    </w:div>
    <w:div w:id="1902473277">
      <w:bodyDiv w:val="1"/>
      <w:marLeft w:val="0"/>
      <w:marRight w:val="0"/>
      <w:marTop w:val="0"/>
      <w:marBottom w:val="0"/>
      <w:divBdr>
        <w:top w:val="none" w:sz="0" w:space="0" w:color="auto"/>
        <w:left w:val="none" w:sz="0" w:space="0" w:color="auto"/>
        <w:bottom w:val="none" w:sz="0" w:space="0" w:color="auto"/>
        <w:right w:val="none" w:sz="0" w:space="0" w:color="auto"/>
      </w:divBdr>
    </w:div>
    <w:div w:id="1982493569">
      <w:bodyDiv w:val="1"/>
      <w:marLeft w:val="0"/>
      <w:marRight w:val="0"/>
      <w:marTop w:val="0"/>
      <w:marBottom w:val="0"/>
      <w:divBdr>
        <w:top w:val="none" w:sz="0" w:space="0" w:color="auto"/>
        <w:left w:val="none" w:sz="0" w:space="0" w:color="auto"/>
        <w:bottom w:val="none" w:sz="0" w:space="0" w:color="auto"/>
        <w:right w:val="none" w:sz="0" w:space="0" w:color="auto"/>
      </w:divBdr>
    </w:div>
    <w:div w:id="1993753759">
      <w:bodyDiv w:val="1"/>
      <w:marLeft w:val="0"/>
      <w:marRight w:val="0"/>
      <w:marTop w:val="0"/>
      <w:marBottom w:val="0"/>
      <w:divBdr>
        <w:top w:val="none" w:sz="0" w:space="0" w:color="auto"/>
        <w:left w:val="none" w:sz="0" w:space="0" w:color="auto"/>
        <w:bottom w:val="none" w:sz="0" w:space="0" w:color="auto"/>
        <w:right w:val="none" w:sz="0" w:space="0" w:color="auto"/>
      </w:divBdr>
    </w:div>
    <w:div w:id="2037146943">
      <w:bodyDiv w:val="1"/>
      <w:marLeft w:val="0"/>
      <w:marRight w:val="0"/>
      <w:marTop w:val="0"/>
      <w:marBottom w:val="0"/>
      <w:divBdr>
        <w:top w:val="none" w:sz="0" w:space="0" w:color="auto"/>
        <w:left w:val="none" w:sz="0" w:space="0" w:color="auto"/>
        <w:bottom w:val="none" w:sz="0" w:space="0" w:color="auto"/>
        <w:right w:val="none" w:sz="0" w:space="0" w:color="auto"/>
      </w:divBdr>
    </w:div>
    <w:div w:id="2057587164">
      <w:bodyDiv w:val="1"/>
      <w:marLeft w:val="0"/>
      <w:marRight w:val="0"/>
      <w:marTop w:val="0"/>
      <w:marBottom w:val="0"/>
      <w:divBdr>
        <w:top w:val="none" w:sz="0" w:space="0" w:color="auto"/>
        <w:left w:val="none" w:sz="0" w:space="0" w:color="auto"/>
        <w:bottom w:val="none" w:sz="0" w:space="0" w:color="auto"/>
        <w:right w:val="none" w:sz="0" w:space="0" w:color="auto"/>
      </w:divBdr>
    </w:div>
    <w:div w:id="214507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6BEE5B-FA87-41F5-83E1-185036F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39</Pages>
  <Words>8519</Words>
  <Characters>46857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INFOEM492</cp:lastModifiedBy>
  <cp:revision>227</cp:revision>
  <dcterms:created xsi:type="dcterms:W3CDTF">2022-04-30T05:26:00Z</dcterms:created>
  <dcterms:modified xsi:type="dcterms:W3CDTF">2024-04-11T20:30:00Z</dcterms:modified>
</cp:coreProperties>
</file>