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115DD" w14:textId="77777777" w:rsidR="002F4BBF" w:rsidRPr="00EB75D6" w:rsidRDefault="00F8127F" w:rsidP="00EB75D6">
      <w:pPr>
        <w:keepNext/>
        <w:keepLines/>
        <w:pBdr>
          <w:top w:val="nil"/>
          <w:left w:val="nil"/>
          <w:bottom w:val="nil"/>
          <w:right w:val="nil"/>
          <w:between w:val="nil"/>
        </w:pBdr>
        <w:spacing w:line="240" w:lineRule="auto"/>
        <w:ind w:right="-312"/>
        <w:jc w:val="left"/>
        <w:rPr>
          <w:sz w:val="24"/>
          <w:szCs w:val="24"/>
        </w:rPr>
      </w:pPr>
      <w:r w:rsidRPr="00EB75D6">
        <w:rPr>
          <w:sz w:val="24"/>
          <w:szCs w:val="24"/>
        </w:rPr>
        <w:t>Contenido</w:t>
      </w:r>
    </w:p>
    <w:p w14:paraId="16A08113" w14:textId="77777777" w:rsidR="002F4BBF" w:rsidRPr="00EB75D6" w:rsidRDefault="002F4BBF" w:rsidP="00EB75D6">
      <w:pPr>
        <w:spacing w:line="240" w:lineRule="auto"/>
        <w:ind w:right="-312"/>
        <w:rPr>
          <w:sz w:val="16"/>
          <w:szCs w:val="16"/>
        </w:rPr>
      </w:pPr>
    </w:p>
    <w:sdt>
      <w:sdtPr>
        <w:id w:val="-1630470183"/>
        <w:docPartObj>
          <w:docPartGallery w:val="Table of Contents"/>
          <w:docPartUnique/>
        </w:docPartObj>
      </w:sdtPr>
      <w:sdtEndPr/>
      <w:sdtContent>
        <w:p w14:paraId="26847BD0" w14:textId="77777777" w:rsidR="002F4BBF" w:rsidRPr="00EB75D6" w:rsidRDefault="00F8127F" w:rsidP="00EB75D6">
          <w:pPr>
            <w:pBdr>
              <w:top w:val="nil"/>
              <w:left w:val="nil"/>
              <w:bottom w:val="nil"/>
              <w:right w:val="nil"/>
              <w:between w:val="nil"/>
            </w:pBdr>
            <w:tabs>
              <w:tab w:val="right" w:pos="9034"/>
            </w:tabs>
            <w:spacing w:after="100"/>
            <w:rPr>
              <w:rFonts w:ascii="Aptos" w:eastAsia="Aptos" w:hAnsi="Aptos" w:cs="Aptos"/>
            </w:rPr>
          </w:pPr>
          <w:r w:rsidRPr="00EB75D6">
            <w:fldChar w:fldCharType="begin"/>
          </w:r>
          <w:r w:rsidRPr="00EB75D6">
            <w:instrText xml:space="preserve"> TOC \h \u \z \t "Heading 1,1,Heading 2,2,Heading 3,3,"</w:instrText>
          </w:r>
          <w:r w:rsidRPr="00EB75D6">
            <w:fldChar w:fldCharType="separate"/>
          </w:r>
          <w:hyperlink w:anchor="_gjdgxs">
            <w:r w:rsidRPr="00EB75D6">
              <w:t>ANTECEDENTES</w:t>
            </w:r>
            <w:r w:rsidRPr="00EB75D6">
              <w:tab/>
              <w:t>1</w:t>
            </w:r>
          </w:hyperlink>
        </w:p>
        <w:p w14:paraId="438EA019" w14:textId="77777777" w:rsidR="002F4BBF" w:rsidRPr="00EB75D6" w:rsidRDefault="00EB5C05" w:rsidP="00EB75D6">
          <w:pPr>
            <w:pBdr>
              <w:top w:val="nil"/>
              <w:left w:val="nil"/>
              <w:bottom w:val="nil"/>
              <w:right w:val="nil"/>
              <w:between w:val="nil"/>
            </w:pBdr>
            <w:tabs>
              <w:tab w:val="right" w:pos="9034"/>
            </w:tabs>
            <w:spacing w:after="100" w:line="240" w:lineRule="auto"/>
            <w:ind w:left="220"/>
            <w:rPr>
              <w:rFonts w:ascii="Aptos" w:eastAsia="Aptos" w:hAnsi="Aptos" w:cs="Aptos"/>
            </w:rPr>
          </w:pPr>
          <w:hyperlink w:anchor="_30j0zll">
            <w:r w:rsidR="00F8127F" w:rsidRPr="00EB75D6">
              <w:t>DE LA SOLICITUD DE INFORMACIÓN</w:t>
            </w:r>
            <w:r w:rsidR="00F8127F" w:rsidRPr="00EB75D6">
              <w:tab/>
              <w:t>1</w:t>
            </w:r>
          </w:hyperlink>
        </w:p>
        <w:p w14:paraId="51A0A823"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1fob9te">
            <w:r w:rsidR="00F8127F" w:rsidRPr="00EB75D6">
              <w:t>a) Solicitud de información</w:t>
            </w:r>
            <w:r w:rsidR="00F8127F" w:rsidRPr="00EB75D6">
              <w:tab/>
              <w:t>1</w:t>
            </w:r>
          </w:hyperlink>
        </w:p>
        <w:p w14:paraId="1B5F2461"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3znysh7">
            <w:r w:rsidR="00F8127F" w:rsidRPr="00EB75D6">
              <w:t>b) Turno de la solicitud de información</w:t>
            </w:r>
            <w:r w:rsidR="00F8127F" w:rsidRPr="00EB75D6">
              <w:tab/>
              <w:t>2</w:t>
            </w:r>
          </w:hyperlink>
        </w:p>
        <w:p w14:paraId="2C0352AA"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2et92p0">
            <w:r w:rsidR="00F8127F" w:rsidRPr="00EB75D6">
              <w:t>c) Respuesta del Sujeto Obligado</w:t>
            </w:r>
            <w:r w:rsidR="00F8127F" w:rsidRPr="00EB75D6">
              <w:tab/>
              <w:t>2</w:t>
            </w:r>
          </w:hyperlink>
        </w:p>
        <w:p w14:paraId="16870ACB" w14:textId="77777777" w:rsidR="002F4BBF" w:rsidRPr="00EB75D6" w:rsidRDefault="00EB5C05" w:rsidP="00EB75D6">
          <w:pPr>
            <w:pBdr>
              <w:top w:val="nil"/>
              <w:left w:val="nil"/>
              <w:bottom w:val="nil"/>
              <w:right w:val="nil"/>
              <w:between w:val="nil"/>
            </w:pBdr>
            <w:tabs>
              <w:tab w:val="right" w:pos="9034"/>
            </w:tabs>
            <w:spacing w:after="100" w:line="240" w:lineRule="auto"/>
            <w:ind w:left="220"/>
            <w:rPr>
              <w:rFonts w:ascii="Aptos" w:eastAsia="Aptos" w:hAnsi="Aptos" w:cs="Aptos"/>
            </w:rPr>
          </w:pPr>
          <w:hyperlink w:anchor="_tyjcwt">
            <w:r w:rsidR="00F8127F" w:rsidRPr="00EB75D6">
              <w:t>DEL RECURSO DE REVISIÓN</w:t>
            </w:r>
            <w:r w:rsidR="00F8127F" w:rsidRPr="00EB75D6">
              <w:tab/>
              <w:t>3</w:t>
            </w:r>
          </w:hyperlink>
        </w:p>
        <w:p w14:paraId="55B5C8B7"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3dy6vkm">
            <w:r w:rsidR="00F8127F" w:rsidRPr="00EB75D6">
              <w:t>a) Interposición del Recurso de Revisión</w:t>
            </w:r>
            <w:r w:rsidR="00F8127F" w:rsidRPr="00EB75D6">
              <w:tab/>
              <w:t>3</w:t>
            </w:r>
          </w:hyperlink>
        </w:p>
        <w:p w14:paraId="39E1EC72"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1t3h5sf">
            <w:r w:rsidR="00F8127F" w:rsidRPr="00EB75D6">
              <w:t>b) Turno del Recurso de Revisión</w:t>
            </w:r>
            <w:r w:rsidR="00F8127F" w:rsidRPr="00EB75D6">
              <w:tab/>
              <w:t>5</w:t>
            </w:r>
          </w:hyperlink>
        </w:p>
        <w:p w14:paraId="2B38B4B2"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4d34og8">
            <w:r w:rsidR="00F8127F" w:rsidRPr="00EB75D6">
              <w:t>c) Admisión del Recurso de Revisión</w:t>
            </w:r>
            <w:r w:rsidR="00F8127F" w:rsidRPr="00EB75D6">
              <w:tab/>
              <w:t>5</w:t>
            </w:r>
          </w:hyperlink>
        </w:p>
        <w:p w14:paraId="3978DDFE"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2s8eyo1">
            <w:r w:rsidR="00F8127F" w:rsidRPr="00EB75D6">
              <w:t>d) Informe Justificado del Sujeto Obligado</w:t>
            </w:r>
            <w:r w:rsidR="00F8127F" w:rsidRPr="00EB75D6">
              <w:tab/>
              <w:t>6</w:t>
            </w:r>
          </w:hyperlink>
        </w:p>
        <w:p w14:paraId="6CE91E21"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17dp8vu">
            <w:r w:rsidR="00F8127F" w:rsidRPr="00EB75D6">
              <w:t>e) Manifestaciones de la Parte Recurrente</w:t>
            </w:r>
            <w:r w:rsidR="00F8127F" w:rsidRPr="00EB75D6">
              <w:tab/>
              <w:t>6</w:t>
            </w:r>
          </w:hyperlink>
        </w:p>
        <w:p w14:paraId="4635D56B"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3rdcrjn">
            <w:r w:rsidR="00F8127F" w:rsidRPr="00EB75D6">
              <w:t>f) Ampliación de plazo para resolver el Recurso de Revisión</w:t>
            </w:r>
            <w:r w:rsidR="00F8127F" w:rsidRPr="00EB75D6">
              <w:tab/>
              <w:t>6</w:t>
            </w:r>
          </w:hyperlink>
        </w:p>
        <w:p w14:paraId="1A494669"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26in1rg">
            <w:r w:rsidR="00F8127F" w:rsidRPr="00EB75D6">
              <w:t>g) Requerimiento de información adicional</w:t>
            </w:r>
            <w:r w:rsidR="00F8127F" w:rsidRPr="00EB75D6">
              <w:tab/>
              <w:t>9</w:t>
            </w:r>
          </w:hyperlink>
        </w:p>
        <w:p w14:paraId="081EEA23"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lnxbz9">
            <w:r w:rsidR="00F8127F" w:rsidRPr="00EB75D6">
              <w:t>h) Cierre de instrucción</w:t>
            </w:r>
            <w:r w:rsidR="00F8127F" w:rsidRPr="00EB75D6">
              <w:tab/>
              <w:t>10</w:t>
            </w:r>
          </w:hyperlink>
        </w:p>
        <w:p w14:paraId="2508F8D7" w14:textId="77777777" w:rsidR="002F4BBF" w:rsidRPr="00EB75D6" w:rsidRDefault="00EB5C05" w:rsidP="00EB75D6">
          <w:pPr>
            <w:pBdr>
              <w:top w:val="nil"/>
              <w:left w:val="nil"/>
              <w:bottom w:val="nil"/>
              <w:right w:val="nil"/>
              <w:between w:val="nil"/>
            </w:pBdr>
            <w:tabs>
              <w:tab w:val="right" w:pos="9034"/>
            </w:tabs>
            <w:spacing w:after="100"/>
            <w:rPr>
              <w:rFonts w:ascii="Aptos" w:eastAsia="Aptos" w:hAnsi="Aptos" w:cs="Aptos"/>
            </w:rPr>
          </w:pPr>
          <w:hyperlink w:anchor="_35nkun2">
            <w:r w:rsidR="00F8127F" w:rsidRPr="00EB75D6">
              <w:t>CONSIDERANDOS</w:t>
            </w:r>
            <w:r w:rsidR="00F8127F" w:rsidRPr="00EB75D6">
              <w:tab/>
              <w:t>10</w:t>
            </w:r>
          </w:hyperlink>
        </w:p>
        <w:p w14:paraId="643F0574" w14:textId="77777777" w:rsidR="002F4BBF" w:rsidRPr="00EB75D6" w:rsidRDefault="00EB5C05" w:rsidP="00EB75D6">
          <w:pPr>
            <w:pBdr>
              <w:top w:val="nil"/>
              <w:left w:val="nil"/>
              <w:bottom w:val="nil"/>
              <w:right w:val="nil"/>
              <w:between w:val="nil"/>
            </w:pBdr>
            <w:tabs>
              <w:tab w:val="right" w:pos="9034"/>
            </w:tabs>
            <w:spacing w:after="100" w:line="240" w:lineRule="auto"/>
            <w:ind w:left="220"/>
            <w:rPr>
              <w:rFonts w:ascii="Aptos" w:eastAsia="Aptos" w:hAnsi="Aptos" w:cs="Aptos"/>
            </w:rPr>
          </w:pPr>
          <w:hyperlink w:anchor="_1ksv4uv">
            <w:r w:rsidR="00F8127F" w:rsidRPr="00EB75D6">
              <w:t>PRIMERO. Procedibilidad</w:t>
            </w:r>
            <w:r w:rsidR="00F8127F" w:rsidRPr="00EB75D6">
              <w:tab/>
              <w:t>10</w:t>
            </w:r>
          </w:hyperlink>
        </w:p>
        <w:p w14:paraId="60C11991"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44sinio">
            <w:r w:rsidR="00F8127F" w:rsidRPr="00EB75D6">
              <w:t>a) Competencia del Instituto</w:t>
            </w:r>
            <w:r w:rsidR="00F8127F" w:rsidRPr="00EB75D6">
              <w:tab/>
              <w:t>10</w:t>
            </w:r>
          </w:hyperlink>
        </w:p>
        <w:p w14:paraId="6AFEB520"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2jxsxqh">
            <w:r w:rsidR="00F8127F" w:rsidRPr="00EB75D6">
              <w:t>b) Legitimidad de la parte recurrente</w:t>
            </w:r>
            <w:r w:rsidR="00F8127F" w:rsidRPr="00EB75D6">
              <w:tab/>
              <w:t>11</w:t>
            </w:r>
          </w:hyperlink>
        </w:p>
        <w:p w14:paraId="48778A94"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z337ya">
            <w:r w:rsidR="00F8127F" w:rsidRPr="00EB75D6">
              <w:t>c) Plazo para interponer el recurso</w:t>
            </w:r>
            <w:r w:rsidR="00F8127F" w:rsidRPr="00EB75D6">
              <w:tab/>
              <w:t>11</w:t>
            </w:r>
          </w:hyperlink>
        </w:p>
        <w:p w14:paraId="2D0C36A5"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3j2qqm3">
            <w:r w:rsidR="00F8127F" w:rsidRPr="00EB75D6">
              <w:t>d) Causal de procedencia</w:t>
            </w:r>
            <w:r w:rsidR="00F8127F" w:rsidRPr="00EB75D6">
              <w:tab/>
              <w:t>12</w:t>
            </w:r>
          </w:hyperlink>
        </w:p>
        <w:p w14:paraId="48991A7A"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1y810tw">
            <w:r w:rsidR="00F8127F" w:rsidRPr="00EB75D6">
              <w:t>e) Requisitos formales para la interposición del recurso</w:t>
            </w:r>
            <w:r w:rsidR="00F8127F" w:rsidRPr="00EB75D6">
              <w:tab/>
              <w:t>12</w:t>
            </w:r>
          </w:hyperlink>
        </w:p>
        <w:p w14:paraId="34999F8D" w14:textId="77777777" w:rsidR="002F4BBF" w:rsidRPr="00EB75D6" w:rsidRDefault="00EB5C05" w:rsidP="00EB75D6">
          <w:pPr>
            <w:pBdr>
              <w:top w:val="nil"/>
              <w:left w:val="nil"/>
              <w:bottom w:val="nil"/>
              <w:right w:val="nil"/>
              <w:between w:val="nil"/>
            </w:pBdr>
            <w:tabs>
              <w:tab w:val="right" w:pos="9034"/>
            </w:tabs>
            <w:spacing w:after="100" w:line="240" w:lineRule="auto"/>
            <w:ind w:left="220"/>
            <w:rPr>
              <w:rFonts w:ascii="Aptos" w:eastAsia="Aptos" w:hAnsi="Aptos" w:cs="Aptos"/>
            </w:rPr>
          </w:pPr>
          <w:hyperlink w:anchor="_4i7ojhp">
            <w:r w:rsidR="00F8127F" w:rsidRPr="00EB75D6">
              <w:t>SEGUNDO. Estudio de Fondo</w:t>
            </w:r>
            <w:r w:rsidR="00F8127F" w:rsidRPr="00EB75D6">
              <w:tab/>
              <w:t>13</w:t>
            </w:r>
          </w:hyperlink>
        </w:p>
        <w:p w14:paraId="048AA6EA"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2xcytpi">
            <w:r w:rsidR="00F8127F" w:rsidRPr="00EB75D6">
              <w:t>a) Mandato de transparencia y responsabilidad del Sujeto Obligado</w:t>
            </w:r>
            <w:r w:rsidR="00F8127F" w:rsidRPr="00EB75D6">
              <w:tab/>
              <w:t>13</w:t>
            </w:r>
          </w:hyperlink>
        </w:p>
        <w:p w14:paraId="56320572"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1ci93xb">
            <w:r w:rsidR="00F8127F" w:rsidRPr="00EB75D6">
              <w:t>b) Controversia a resolver</w:t>
            </w:r>
            <w:r w:rsidR="00F8127F" w:rsidRPr="00EB75D6">
              <w:tab/>
              <w:t>15</w:t>
            </w:r>
          </w:hyperlink>
        </w:p>
        <w:p w14:paraId="5807C738"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3whwml4">
            <w:r w:rsidR="00F8127F" w:rsidRPr="00EB75D6">
              <w:t>c) Estudio de la controversia</w:t>
            </w:r>
            <w:r w:rsidR="00F8127F" w:rsidRPr="00EB75D6">
              <w:tab/>
              <w:t>17</w:t>
            </w:r>
          </w:hyperlink>
        </w:p>
        <w:p w14:paraId="3D72A342"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2bn6wsx">
            <w:r w:rsidR="00F8127F" w:rsidRPr="00EB75D6">
              <w:t>d) Versión pública</w:t>
            </w:r>
            <w:r w:rsidR="00F8127F" w:rsidRPr="00EB75D6">
              <w:tab/>
              <w:t>33</w:t>
            </w:r>
          </w:hyperlink>
        </w:p>
        <w:p w14:paraId="71EDF4BD" w14:textId="77777777" w:rsidR="002F4BBF" w:rsidRPr="00EB75D6" w:rsidRDefault="00EB5C05" w:rsidP="00EB75D6">
          <w:pPr>
            <w:pBdr>
              <w:top w:val="nil"/>
              <w:left w:val="nil"/>
              <w:bottom w:val="nil"/>
              <w:right w:val="nil"/>
              <w:between w:val="nil"/>
            </w:pBdr>
            <w:tabs>
              <w:tab w:val="right" w:pos="9034"/>
            </w:tabs>
            <w:spacing w:after="100" w:line="240" w:lineRule="auto"/>
            <w:ind w:left="440"/>
            <w:rPr>
              <w:rFonts w:ascii="Aptos" w:eastAsia="Aptos" w:hAnsi="Aptos" w:cs="Aptos"/>
            </w:rPr>
          </w:pPr>
          <w:hyperlink w:anchor="_qsh70q">
            <w:r w:rsidR="00F8127F" w:rsidRPr="00EB75D6">
              <w:t>e) Conclusión</w:t>
            </w:r>
            <w:r w:rsidR="00F8127F" w:rsidRPr="00EB75D6">
              <w:tab/>
              <w:t>56</w:t>
            </w:r>
          </w:hyperlink>
        </w:p>
        <w:p w14:paraId="50D2E7BA" w14:textId="77777777" w:rsidR="002F4BBF" w:rsidRPr="00EB75D6" w:rsidRDefault="00EB5C05" w:rsidP="00EB75D6">
          <w:pPr>
            <w:pBdr>
              <w:top w:val="nil"/>
              <w:left w:val="nil"/>
              <w:bottom w:val="nil"/>
              <w:right w:val="nil"/>
              <w:between w:val="nil"/>
            </w:pBdr>
            <w:tabs>
              <w:tab w:val="right" w:pos="9034"/>
            </w:tabs>
            <w:spacing w:after="100"/>
            <w:rPr>
              <w:rFonts w:ascii="Aptos" w:eastAsia="Aptos" w:hAnsi="Aptos" w:cs="Aptos"/>
            </w:rPr>
          </w:pPr>
          <w:hyperlink w:anchor="_3as4poj">
            <w:r w:rsidR="00F8127F" w:rsidRPr="00EB75D6">
              <w:t>RESUELVE</w:t>
            </w:r>
            <w:r w:rsidR="00F8127F" w:rsidRPr="00EB75D6">
              <w:tab/>
              <w:t>56</w:t>
            </w:r>
          </w:hyperlink>
        </w:p>
        <w:p w14:paraId="4610A828" w14:textId="77777777" w:rsidR="002F4BBF" w:rsidRPr="00EB75D6" w:rsidRDefault="00F8127F" w:rsidP="00EB75D6">
          <w:pPr>
            <w:pBdr>
              <w:top w:val="nil"/>
              <w:left w:val="nil"/>
              <w:bottom w:val="nil"/>
              <w:right w:val="nil"/>
              <w:between w:val="nil"/>
            </w:pBdr>
            <w:tabs>
              <w:tab w:val="right" w:pos="9034"/>
            </w:tabs>
            <w:spacing w:after="100"/>
            <w:ind w:right="-312"/>
            <w:rPr>
              <w:b/>
            </w:rPr>
          </w:pPr>
          <w:r w:rsidRPr="00EB75D6">
            <w:fldChar w:fldCharType="end"/>
          </w:r>
        </w:p>
      </w:sdtContent>
    </w:sdt>
    <w:p w14:paraId="080FDB5B" w14:textId="77777777" w:rsidR="002F4BBF" w:rsidRPr="00EB75D6" w:rsidRDefault="002F4BBF" w:rsidP="00EB75D6">
      <w:pPr>
        <w:ind w:right="-312"/>
        <w:sectPr w:rsidR="002F4BBF" w:rsidRPr="00EB75D6">
          <w:headerReference w:type="default" r:id="rId7"/>
          <w:footerReference w:type="default" r:id="rId8"/>
          <w:headerReference w:type="first" r:id="rId9"/>
          <w:pgSz w:w="12240" w:h="15840"/>
          <w:pgMar w:top="2552" w:right="1608" w:bottom="1701" w:left="1588" w:header="709" w:footer="737" w:gutter="0"/>
          <w:pgNumType w:start="1"/>
          <w:cols w:space="720"/>
          <w:titlePg/>
        </w:sectPr>
      </w:pPr>
    </w:p>
    <w:p w14:paraId="635ED6D9" w14:textId="77777777" w:rsidR="002F4BBF" w:rsidRPr="00EB75D6" w:rsidRDefault="00F8127F" w:rsidP="00EB75D6">
      <w:pPr>
        <w:ind w:right="-312"/>
      </w:pPr>
      <w:r w:rsidRPr="00EB75D6">
        <w:lastRenderedPageBreak/>
        <w:t xml:space="preserve">Resolución del Pleno del Instituto de Transparencia, Acceso a la Información Pública y Protección de Datos Personales del Estado de México y Municipios, con domicilio en Metepec, Estado de México, de </w:t>
      </w:r>
      <w:r w:rsidRPr="00EB75D6">
        <w:rPr>
          <w:b/>
        </w:rPr>
        <w:t>diecinueve de septiembre de dos mil veinticuatro</w:t>
      </w:r>
      <w:r w:rsidRPr="00EB75D6">
        <w:t>.</w:t>
      </w:r>
    </w:p>
    <w:p w14:paraId="486523CA" w14:textId="77777777" w:rsidR="002F4BBF" w:rsidRPr="00EB75D6" w:rsidRDefault="002F4BBF" w:rsidP="00EB75D6">
      <w:pPr>
        <w:ind w:right="-312"/>
      </w:pPr>
    </w:p>
    <w:p w14:paraId="6B1AD7DE" w14:textId="380AA985" w:rsidR="002F4BBF" w:rsidRPr="00EB75D6" w:rsidRDefault="00F8127F" w:rsidP="00EB75D6">
      <w:pPr>
        <w:ind w:right="-312"/>
      </w:pPr>
      <w:r w:rsidRPr="00EB75D6">
        <w:rPr>
          <w:b/>
        </w:rPr>
        <w:t xml:space="preserve">VISTO </w:t>
      </w:r>
      <w:r w:rsidRPr="00EB75D6">
        <w:t xml:space="preserve">el expediente formado con motivo del Recurso de Revisión </w:t>
      </w:r>
      <w:r w:rsidRPr="00EB75D6">
        <w:rPr>
          <w:b/>
        </w:rPr>
        <w:t>03192/INFOEM/IP/RR/2024</w:t>
      </w:r>
      <w:r w:rsidRPr="00EB75D6">
        <w:t xml:space="preserve"> interpuesto por </w:t>
      </w:r>
      <w:bookmarkStart w:id="2" w:name="_GoBack"/>
      <w:r w:rsidR="009C29BF">
        <w:rPr>
          <w:b/>
        </w:rPr>
        <w:t>XXXXXXXXX XXXXX</w:t>
      </w:r>
      <w:bookmarkEnd w:id="2"/>
      <w:r w:rsidRPr="00EB75D6">
        <w:t xml:space="preserve">, a quien en lo subsecuente se le denominará </w:t>
      </w:r>
      <w:r w:rsidRPr="00EB75D6">
        <w:rPr>
          <w:b/>
        </w:rPr>
        <w:t>LA PARTE RECURRENTE</w:t>
      </w:r>
      <w:r w:rsidRPr="00EB75D6">
        <w:t xml:space="preserve">, en contra de la respuesta emitida por el </w:t>
      </w:r>
      <w:r w:rsidRPr="00EB75D6">
        <w:rPr>
          <w:b/>
        </w:rPr>
        <w:t>Ayuntamiento de Chalco</w:t>
      </w:r>
      <w:r w:rsidRPr="00EB75D6">
        <w:t xml:space="preserve">, en adelante </w:t>
      </w:r>
      <w:r w:rsidRPr="00EB75D6">
        <w:rPr>
          <w:b/>
        </w:rPr>
        <w:t>EL SUJETO OBLIGADO</w:t>
      </w:r>
      <w:r w:rsidRPr="00EB75D6">
        <w:t>, se emite la presente Resolución con base en los Antecedentes y Considerandos que se exponen a continuación:</w:t>
      </w:r>
    </w:p>
    <w:p w14:paraId="7FD85788" w14:textId="77777777" w:rsidR="002F4BBF" w:rsidRPr="00EB75D6" w:rsidRDefault="002F4BBF" w:rsidP="00EB75D6">
      <w:pPr>
        <w:ind w:right="-312"/>
      </w:pPr>
    </w:p>
    <w:p w14:paraId="29A2EE39" w14:textId="77777777" w:rsidR="002F4BBF" w:rsidRPr="00EB75D6" w:rsidRDefault="00F8127F" w:rsidP="00EB75D6">
      <w:pPr>
        <w:pStyle w:val="Ttulo1"/>
        <w:ind w:right="-312"/>
      </w:pPr>
      <w:bookmarkStart w:id="3" w:name="_gjdgxs" w:colFirst="0" w:colLast="0"/>
      <w:bookmarkEnd w:id="3"/>
      <w:r w:rsidRPr="00EB75D6">
        <w:t>ANTECEDENTES</w:t>
      </w:r>
    </w:p>
    <w:p w14:paraId="6A99D73F" w14:textId="77777777" w:rsidR="002F4BBF" w:rsidRPr="00EB75D6" w:rsidRDefault="002F4BBF" w:rsidP="00EB75D6">
      <w:pPr>
        <w:ind w:right="-312"/>
      </w:pPr>
    </w:p>
    <w:p w14:paraId="2AE38439" w14:textId="77777777" w:rsidR="002F4BBF" w:rsidRPr="00EB75D6" w:rsidRDefault="00F8127F" w:rsidP="00EB75D6">
      <w:pPr>
        <w:pStyle w:val="Ttulo2"/>
        <w:ind w:right="-312"/>
      </w:pPr>
      <w:bookmarkStart w:id="4" w:name="_30j0zll" w:colFirst="0" w:colLast="0"/>
      <w:bookmarkEnd w:id="4"/>
      <w:r w:rsidRPr="00EB75D6">
        <w:t>DE LA SOLICITUD DE INFORMACIÓN</w:t>
      </w:r>
    </w:p>
    <w:p w14:paraId="75544D9B" w14:textId="77777777" w:rsidR="002F4BBF" w:rsidRPr="00EB75D6" w:rsidRDefault="00F8127F" w:rsidP="00EB75D6">
      <w:pPr>
        <w:pStyle w:val="Ttulo3"/>
        <w:ind w:right="-312"/>
      </w:pPr>
      <w:bookmarkStart w:id="5" w:name="_1fob9te" w:colFirst="0" w:colLast="0"/>
      <w:bookmarkEnd w:id="5"/>
      <w:r w:rsidRPr="00EB75D6">
        <w:t>a) Solicitud de información</w:t>
      </w:r>
    </w:p>
    <w:p w14:paraId="3E32176A" w14:textId="77777777" w:rsidR="002F4BBF" w:rsidRPr="00EB75D6" w:rsidRDefault="00F8127F" w:rsidP="00EB75D6">
      <w:pPr>
        <w:pBdr>
          <w:top w:val="nil"/>
          <w:left w:val="nil"/>
          <w:bottom w:val="nil"/>
          <w:right w:val="nil"/>
          <w:between w:val="nil"/>
        </w:pBdr>
        <w:tabs>
          <w:tab w:val="left" w:pos="851"/>
        </w:tabs>
        <w:ind w:right="-312"/>
      </w:pPr>
      <w:r w:rsidRPr="00EB75D6">
        <w:t xml:space="preserve">El </w:t>
      </w:r>
      <w:r w:rsidRPr="00EB75D6">
        <w:rPr>
          <w:b/>
        </w:rPr>
        <w:t>dieciséis de abril de dos mil veinticuatro</w:t>
      </w:r>
      <w:r w:rsidRPr="00EB75D6">
        <w:t xml:space="preserve">, </w:t>
      </w:r>
      <w:r w:rsidRPr="00EB75D6">
        <w:rPr>
          <w:b/>
        </w:rPr>
        <w:t>LA PARTE RECURRENTE</w:t>
      </w:r>
      <w:r w:rsidRPr="00EB75D6">
        <w:t xml:space="preserve"> presentó una solicitud de acceso a la información pública ante el </w:t>
      </w:r>
      <w:r w:rsidRPr="00EB75D6">
        <w:rPr>
          <w:b/>
        </w:rPr>
        <w:t>SUJETO OBLIGADO</w:t>
      </w:r>
      <w:r w:rsidRPr="00EB75D6">
        <w:t>, a través del Sistema de Acceso a la Información Mexiquense (</w:t>
      </w:r>
      <w:r w:rsidRPr="00EB75D6">
        <w:rPr>
          <w:b/>
        </w:rPr>
        <w:t>SAIMEX</w:t>
      </w:r>
      <w:r w:rsidRPr="00EB75D6">
        <w:t>). Dicha solicitud quedó registrada con el número de folio</w:t>
      </w:r>
      <w:r w:rsidRPr="00EB75D6">
        <w:rPr>
          <w:b/>
        </w:rPr>
        <w:t xml:space="preserve"> 00084/CHALCO/IP/2024</w:t>
      </w:r>
      <w:r w:rsidRPr="00EB75D6">
        <w:t xml:space="preserve"> y en ella se requirió la siguiente información:</w:t>
      </w:r>
    </w:p>
    <w:p w14:paraId="22B90AC3" w14:textId="77777777" w:rsidR="002F4BBF" w:rsidRPr="00EB75D6" w:rsidRDefault="002F4BBF" w:rsidP="00EB75D6">
      <w:pPr>
        <w:ind w:left="851" w:right="-312"/>
        <w:rPr>
          <w:i/>
        </w:rPr>
      </w:pPr>
    </w:p>
    <w:p w14:paraId="2FDE98BB" w14:textId="77777777" w:rsidR="002F4BBF" w:rsidRPr="00EB75D6" w:rsidRDefault="00F8127F" w:rsidP="00EB75D6">
      <w:pPr>
        <w:pStyle w:val="Ttulo"/>
        <w:ind w:firstLine="567"/>
        <w:rPr>
          <w:color w:val="auto"/>
        </w:rPr>
      </w:pPr>
      <w:r w:rsidRPr="00EB75D6">
        <w:rPr>
          <w:color w:val="auto"/>
        </w:rPr>
        <w:t>“Del periodo de 2019 a 2024 solicito: las nóminas del personal que labora en el gobierno municipal, de los meses de marzo, agosto y diciembre. Considerando el pago de aguinaldos a cada servidor público, prima vacacionales, despendas y demás prestaciones que sean entregadas al final de cada año. Asimismo, por año, pido informe de los servidores públicos que se encontraban en comisión, o en un área distinta a la de su adscripción, señalando el periodo de dicha comisión.”</w:t>
      </w:r>
    </w:p>
    <w:p w14:paraId="09961920" w14:textId="77777777" w:rsidR="002F4BBF" w:rsidRPr="00EB75D6" w:rsidRDefault="002F4BBF" w:rsidP="00EB75D6">
      <w:pPr>
        <w:tabs>
          <w:tab w:val="left" w:pos="4667"/>
        </w:tabs>
        <w:ind w:right="567"/>
        <w:rPr>
          <w:b/>
        </w:rPr>
      </w:pPr>
    </w:p>
    <w:p w14:paraId="5E4E9646" w14:textId="77777777" w:rsidR="002F4BBF" w:rsidRPr="00EB75D6" w:rsidRDefault="00F8127F" w:rsidP="00EB75D6">
      <w:pPr>
        <w:tabs>
          <w:tab w:val="left" w:pos="4667"/>
        </w:tabs>
        <w:ind w:right="567"/>
        <w:rPr>
          <w:i/>
        </w:rPr>
      </w:pPr>
      <w:r w:rsidRPr="00EB75D6">
        <w:rPr>
          <w:b/>
        </w:rPr>
        <w:lastRenderedPageBreak/>
        <w:t>Modalidad de entrega</w:t>
      </w:r>
      <w:r w:rsidRPr="00EB75D6">
        <w:t>: a</w:t>
      </w:r>
      <w:r w:rsidRPr="00EB75D6">
        <w:rPr>
          <w:i/>
        </w:rPr>
        <w:t xml:space="preserve"> través del </w:t>
      </w:r>
      <w:r w:rsidRPr="00EB75D6">
        <w:rPr>
          <w:b/>
          <w:i/>
        </w:rPr>
        <w:t>SAIMEX</w:t>
      </w:r>
      <w:r w:rsidRPr="00EB75D6">
        <w:rPr>
          <w:i/>
        </w:rPr>
        <w:t>.</w:t>
      </w:r>
    </w:p>
    <w:p w14:paraId="643E061E" w14:textId="77777777" w:rsidR="002F4BBF" w:rsidRPr="00EB75D6" w:rsidRDefault="00F8127F" w:rsidP="00EB75D6">
      <w:pPr>
        <w:pStyle w:val="Ttulo3"/>
      </w:pPr>
      <w:bookmarkStart w:id="6" w:name="_1pxezwc" w:colFirst="0" w:colLast="0"/>
      <w:bookmarkEnd w:id="6"/>
      <w:r w:rsidRPr="00EB75D6">
        <w:t>b) Turno de la solicitud de información</w:t>
      </w:r>
    </w:p>
    <w:p w14:paraId="3A7D85FD" w14:textId="77777777" w:rsidR="002F4BBF" w:rsidRPr="00EB75D6" w:rsidRDefault="00F8127F" w:rsidP="00EB75D6">
      <w:pPr>
        <w:tabs>
          <w:tab w:val="left" w:pos="4667"/>
        </w:tabs>
        <w:ind w:right="-312"/>
      </w:pPr>
      <w:r w:rsidRPr="00EB75D6">
        <w:t xml:space="preserve">En cumplimiento al artículo 162 de la Ley de Transparencia y Acceso a la Información Pública del Estado de México y Municipios, el </w:t>
      </w:r>
      <w:r w:rsidRPr="00EB75D6">
        <w:rPr>
          <w:b/>
        </w:rPr>
        <w:t>diecisiete de abril de dos mil veinticuatro</w:t>
      </w:r>
      <w:r w:rsidRPr="00EB75D6">
        <w:t xml:space="preserve">, el Titular de la Unidad de Transparencia del </w:t>
      </w:r>
      <w:r w:rsidRPr="00EB75D6">
        <w:rPr>
          <w:b/>
        </w:rPr>
        <w:t>SUJETO OBLIGADO</w:t>
      </w:r>
      <w:r w:rsidRPr="00EB75D6">
        <w:t xml:space="preserve"> turnó la solicitud de información a los servidores públicos habilitados que estimó pertinente.</w:t>
      </w:r>
    </w:p>
    <w:p w14:paraId="7C8A139F" w14:textId="77777777" w:rsidR="002F4BBF" w:rsidRPr="00EB75D6" w:rsidRDefault="002F4BBF" w:rsidP="00EB75D6">
      <w:pPr>
        <w:tabs>
          <w:tab w:val="left" w:pos="4667"/>
        </w:tabs>
        <w:ind w:right="-312"/>
      </w:pPr>
    </w:p>
    <w:p w14:paraId="581FBD5C" w14:textId="77777777" w:rsidR="002F4BBF" w:rsidRPr="00EB75D6" w:rsidRDefault="00F8127F" w:rsidP="00EB75D6">
      <w:pPr>
        <w:pStyle w:val="Ttulo3"/>
        <w:ind w:right="-312"/>
      </w:pPr>
      <w:bookmarkStart w:id="7" w:name="_2et92p0" w:colFirst="0" w:colLast="0"/>
      <w:bookmarkEnd w:id="7"/>
      <w:r w:rsidRPr="00EB75D6">
        <w:t>c) Respuesta del Sujeto Obligado</w:t>
      </w:r>
    </w:p>
    <w:p w14:paraId="54B06356" w14:textId="77777777" w:rsidR="002F4BBF" w:rsidRPr="00EB75D6" w:rsidRDefault="00F8127F" w:rsidP="00EB75D6">
      <w:pPr>
        <w:pBdr>
          <w:top w:val="nil"/>
          <w:left w:val="nil"/>
          <w:bottom w:val="nil"/>
          <w:right w:val="nil"/>
          <w:between w:val="nil"/>
        </w:pBdr>
        <w:ind w:right="-312"/>
      </w:pPr>
      <w:r w:rsidRPr="00EB75D6">
        <w:t xml:space="preserve">El </w:t>
      </w:r>
      <w:r w:rsidRPr="00EB75D6">
        <w:rPr>
          <w:b/>
        </w:rPr>
        <w:t xml:space="preserve">nueve de mayo de dos mil veinticuatro, </w:t>
      </w:r>
      <w:r w:rsidRPr="00EB75D6">
        <w:t xml:space="preserve">la Titular de la Unidad de Transparencia del </w:t>
      </w:r>
      <w:r w:rsidRPr="00EB75D6">
        <w:rPr>
          <w:b/>
        </w:rPr>
        <w:t>SUJETO OBLIGADO</w:t>
      </w:r>
      <w:r w:rsidRPr="00EB75D6">
        <w:t xml:space="preserve"> notificó la siguiente respuesta a través del SAIMEX:</w:t>
      </w:r>
    </w:p>
    <w:p w14:paraId="0DDFD02F" w14:textId="77777777" w:rsidR="002F4BBF" w:rsidRPr="00EB75D6" w:rsidRDefault="002F4BBF" w:rsidP="00EB75D6">
      <w:pPr>
        <w:tabs>
          <w:tab w:val="left" w:pos="4667"/>
        </w:tabs>
        <w:ind w:left="567" w:right="-312"/>
        <w:rPr>
          <w:b/>
        </w:rPr>
      </w:pPr>
    </w:p>
    <w:p w14:paraId="5E424ACD" w14:textId="77777777" w:rsidR="002F4BBF" w:rsidRPr="00EB75D6" w:rsidRDefault="00F8127F" w:rsidP="00EB75D6">
      <w:pPr>
        <w:pStyle w:val="Ttulo"/>
        <w:ind w:firstLine="567"/>
        <w:rPr>
          <w:color w:val="auto"/>
        </w:rPr>
      </w:pPr>
      <w:r w:rsidRPr="00EB75D6">
        <w:rPr>
          <w:color w:val="auto"/>
        </w:rPr>
        <w:t>Folio de la solicitud: 00084/CHALCO/IP/2024</w:t>
      </w:r>
    </w:p>
    <w:p w14:paraId="303C8F5D" w14:textId="77777777" w:rsidR="002F4BBF" w:rsidRPr="00EB75D6" w:rsidRDefault="002F4BBF" w:rsidP="00EB75D6">
      <w:pPr>
        <w:pStyle w:val="Ttulo"/>
        <w:ind w:firstLine="567"/>
        <w:rPr>
          <w:color w:val="auto"/>
        </w:rPr>
      </w:pPr>
    </w:p>
    <w:p w14:paraId="1E54A40D" w14:textId="77777777" w:rsidR="002F4BBF" w:rsidRPr="00EB75D6" w:rsidRDefault="00F8127F" w:rsidP="00EB75D6">
      <w:pPr>
        <w:pStyle w:val="Ttulo"/>
        <w:ind w:firstLine="567"/>
        <w:rPr>
          <w:color w:val="auto"/>
        </w:rPr>
      </w:pPr>
      <w:r w:rsidRPr="00EB75D6">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0264238" w14:textId="77777777" w:rsidR="002F4BBF" w:rsidRPr="00EB75D6" w:rsidRDefault="002F4BBF" w:rsidP="00EB75D6">
      <w:pPr>
        <w:pStyle w:val="Ttulo"/>
        <w:ind w:firstLine="567"/>
        <w:rPr>
          <w:color w:val="auto"/>
        </w:rPr>
      </w:pPr>
    </w:p>
    <w:p w14:paraId="46C71A5C" w14:textId="77777777" w:rsidR="002F4BBF" w:rsidRPr="00EB75D6" w:rsidRDefault="00F8127F" w:rsidP="00EB75D6">
      <w:pPr>
        <w:pStyle w:val="Ttulo"/>
        <w:ind w:firstLine="567"/>
        <w:rPr>
          <w:color w:val="auto"/>
        </w:rPr>
      </w:pPr>
      <w:r w:rsidRPr="00EB75D6">
        <w:rPr>
          <w:color w:val="auto"/>
        </w:rPr>
        <w:t xml:space="preserve">En seguimiento a la solicitud de información registrada con el número de folio 00084/CHALCO/IP/2024, al respecto le informo que, </w:t>
      </w:r>
      <w:r w:rsidRPr="00EB75D6">
        <w:rPr>
          <w:b/>
          <w:color w:val="auto"/>
        </w:rPr>
        <w:t>la responsable de atender su requerimiento de información fue la Lic. Lidia Vega Luna, Directora de Administración, la cual emitió respuesta en los siguientes términos: “Con fundamento en el articulo 158 de la Ley de Transparencia y Acceso a la Información Pública del Estado de México y Municipios, se pone a disposición en las oficinas de esta Dependencia Administrativa, los documentos en consulta directa, en medio electrónico (CD), o bien, por el medio de reproducción que aporte, salvo la información clasificada como CONFIDENCIAL. Es importante mencionar que, el horario de atención será de lunes a viernes de 13:00 a 16:00 horas, así mismo se le pedirá acreditarse bajo el nombre descrito en su solicitud de información.</w:t>
      </w:r>
      <w:r w:rsidRPr="00EB75D6">
        <w:rPr>
          <w:color w:val="auto"/>
        </w:rPr>
        <w:t xml:space="preserve">.” (sic) Esperando haber cumplido satisfactoriamente su requerimiento de información, quedamos a sus órdenes para futuras solicitudes que realice a este Gobierno Municipal. </w:t>
      </w:r>
      <w:r w:rsidRPr="00EB75D6">
        <w:rPr>
          <w:color w:val="auto"/>
        </w:rPr>
        <w:lastRenderedPageBreak/>
        <w:t>Adicionalmente, se hace de su conocimiento el término de quince días hábiles para interponer el Recurso de Revisión que se señala en los artículos 176, 177 y 178 de la Ley de la materia, en caso de considerar que la respuesta es desfavorable a su solicitud.</w:t>
      </w:r>
    </w:p>
    <w:p w14:paraId="5F4B2837" w14:textId="77777777" w:rsidR="002F4BBF" w:rsidRPr="00EB75D6" w:rsidRDefault="002F4BBF" w:rsidP="00EB75D6">
      <w:pPr>
        <w:pStyle w:val="Ttulo"/>
        <w:ind w:firstLine="567"/>
        <w:rPr>
          <w:color w:val="auto"/>
        </w:rPr>
      </w:pPr>
    </w:p>
    <w:p w14:paraId="6152BC4A" w14:textId="77777777" w:rsidR="002F4BBF" w:rsidRPr="00EB75D6" w:rsidRDefault="00F8127F" w:rsidP="00EB75D6">
      <w:pPr>
        <w:pStyle w:val="Ttulo"/>
        <w:ind w:firstLine="567"/>
        <w:rPr>
          <w:color w:val="auto"/>
        </w:rPr>
      </w:pPr>
      <w:r w:rsidRPr="00EB75D6">
        <w:rPr>
          <w:color w:val="auto"/>
        </w:rPr>
        <w:t>ATENTAMENTE</w:t>
      </w:r>
    </w:p>
    <w:p w14:paraId="3E0E5BD1" w14:textId="77777777" w:rsidR="002F4BBF" w:rsidRPr="00EB75D6" w:rsidRDefault="00F8127F" w:rsidP="00EB75D6">
      <w:pPr>
        <w:pStyle w:val="Ttulo"/>
        <w:ind w:firstLine="567"/>
        <w:rPr>
          <w:color w:val="auto"/>
        </w:rPr>
      </w:pPr>
      <w:r w:rsidRPr="00EB75D6">
        <w:rPr>
          <w:color w:val="auto"/>
        </w:rPr>
        <w:t>LIC. HUMBERTO MORALES RIOS</w:t>
      </w:r>
    </w:p>
    <w:p w14:paraId="47E54135" w14:textId="77777777" w:rsidR="002F4BBF" w:rsidRPr="00EB75D6" w:rsidRDefault="002F4BBF" w:rsidP="00EB75D6">
      <w:pPr>
        <w:ind w:right="-312"/>
      </w:pPr>
    </w:p>
    <w:p w14:paraId="410377C1" w14:textId="77777777" w:rsidR="002F4BBF" w:rsidRPr="00EB75D6" w:rsidRDefault="00F8127F" w:rsidP="00EB75D6">
      <w:pPr>
        <w:pStyle w:val="Ttulo2"/>
        <w:ind w:right="-312"/>
        <w:jc w:val="left"/>
      </w:pPr>
      <w:bookmarkStart w:id="8" w:name="_tyjcwt" w:colFirst="0" w:colLast="0"/>
      <w:bookmarkEnd w:id="8"/>
      <w:r w:rsidRPr="00EB75D6">
        <w:t>DEL RECURSO DE REVISIÓN</w:t>
      </w:r>
    </w:p>
    <w:p w14:paraId="3D15F75D" w14:textId="77777777" w:rsidR="002F4BBF" w:rsidRPr="00EB75D6" w:rsidRDefault="00F8127F" w:rsidP="00EB75D6">
      <w:pPr>
        <w:pStyle w:val="Ttulo3"/>
        <w:ind w:right="-312"/>
      </w:pPr>
      <w:bookmarkStart w:id="9" w:name="_3dy6vkm" w:colFirst="0" w:colLast="0"/>
      <w:bookmarkEnd w:id="9"/>
      <w:r w:rsidRPr="00EB75D6">
        <w:t>a) Interposición del Recurso de Revisión</w:t>
      </w:r>
    </w:p>
    <w:p w14:paraId="0EBF72DF" w14:textId="77777777" w:rsidR="002F4BBF" w:rsidRPr="00EB75D6" w:rsidRDefault="00F8127F" w:rsidP="00EB75D6">
      <w:pPr>
        <w:ind w:right="-312"/>
      </w:pPr>
      <w:r w:rsidRPr="00EB75D6">
        <w:t xml:space="preserve">El </w:t>
      </w:r>
      <w:r w:rsidRPr="00EB75D6">
        <w:rPr>
          <w:b/>
        </w:rPr>
        <w:t>veintiuno de mayo de dos mil veinticuatro,</w:t>
      </w:r>
      <w:r w:rsidRPr="00EB75D6">
        <w:t xml:space="preserve"> </w:t>
      </w:r>
      <w:r w:rsidRPr="00EB75D6">
        <w:rPr>
          <w:b/>
        </w:rPr>
        <w:t>LA PARTE RECURRENTE</w:t>
      </w:r>
      <w:r w:rsidRPr="00EB75D6">
        <w:t xml:space="preserve"> interpuso el recurso de revisión en contra de la respuesta emitida por </w:t>
      </w:r>
      <w:r w:rsidRPr="00EB75D6">
        <w:rPr>
          <w:b/>
        </w:rPr>
        <w:t>EL</w:t>
      </w:r>
      <w:r w:rsidRPr="00EB75D6">
        <w:t xml:space="preserve"> </w:t>
      </w:r>
      <w:r w:rsidRPr="00EB75D6">
        <w:rPr>
          <w:b/>
        </w:rPr>
        <w:t>SUJETO OBLIGADO</w:t>
      </w:r>
      <w:r w:rsidRPr="00EB75D6">
        <w:t xml:space="preserve">, mismo que fue registrado en el SAIMEX con el número de expediente </w:t>
      </w:r>
      <w:r w:rsidRPr="00EB75D6">
        <w:rPr>
          <w:b/>
        </w:rPr>
        <w:t>03192/INFOEM/IP/RR/2024</w:t>
      </w:r>
      <w:r w:rsidRPr="00EB75D6">
        <w:t>, y en el cual manifiesta lo siguiente:</w:t>
      </w:r>
    </w:p>
    <w:p w14:paraId="61A67E72" w14:textId="77777777" w:rsidR="002F4BBF" w:rsidRPr="00EB75D6" w:rsidRDefault="002F4BBF" w:rsidP="00EB75D6">
      <w:pPr>
        <w:tabs>
          <w:tab w:val="left" w:pos="4667"/>
        </w:tabs>
        <w:ind w:right="-312"/>
      </w:pPr>
    </w:p>
    <w:p w14:paraId="4B4DC669" w14:textId="77777777" w:rsidR="002F4BBF" w:rsidRPr="00EB75D6" w:rsidRDefault="00F8127F" w:rsidP="00EB75D6">
      <w:pPr>
        <w:tabs>
          <w:tab w:val="left" w:pos="4667"/>
        </w:tabs>
        <w:ind w:left="567" w:right="-312"/>
        <w:rPr>
          <w:b/>
        </w:rPr>
      </w:pPr>
      <w:r w:rsidRPr="00EB75D6">
        <w:rPr>
          <w:b/>
        </w:rPr>
        <w:t>ACTO IMPUGNADO</w:t>
      </w:r>
      <w:r w:rsidRPr="00EB75D6">
        <w:rPr>
          <w:b/>
        </w:rPr>
        <w:tab/>
      </w:r>
    </w:p>
    <w:p w14:paraId="01C192AC" w14:textId="77777777" w:rsidR="002F4BBF" w:rsidRPr="00EB75D6" w:rsidRDefault="002F4BBF" w:rsidP="00EB75D6">
      <w:pPr>
        <w:tabs>
          <w:tab w:val="left" w:pos="4667"/>
        </w:tabs>
        <w:ind w:left="567" w:right="-312"/>
        <w:rPr>
          <w:i/>
        </w:rPr>
      </w:pPr>
    </w:p>
    <w:p w14:paraId="7A2492DE" w14:textId="77777777" w:rsidR="002F4BBF" w:rsidRPr="00EB75D6" w:rsidRDefault="00F8127F" w:rsidP="00EB75D6">
      <w:pPr>
        <w:pStyle w:val="Ttulo"/>
        <w:ind w:firstLine="567"/>
        <w:rPr>
          <w:color w:val="auto"/>
        </w:rPr>
      </w:pPr>
      <w:r w:rsidRPr="00EB75D6">
        <w:rPr>
          <w:color w:val="auto"/>
        </w:rPr>
        <w:t xml:space="preserve">El sujeto obligado se niega a cumplir la Constitución Política de los Estado Unidos Mexicanos, la Constitución Política del Estado Libre y Soberano de México, así como la Ley de Transparencia y Acceso a la Información Pública del Estado de México y Municipios; </w:t>
      </w:r>
      <w:r w:rsidRPr="00EB75D6">
        <w:rPr>
          <w:b/>
          <w:color w:val="auto"/>
        </w:rPr>
        <w:t>debido a que no entregó la información solicitada, en el medio que se había indicado, siendo esta vía la plataforma SAIMEX</w:t>
      </w:r>
      <w:r w:rsidRPr="00EB75D6">
        <w:rPr>
          <w:color w:val="auto"/>
        </w:rPr>
        <w:t>, con lo que incurre en lo establecido en el articulo 222, fracción X de la Ley de Transparencia.</w:t>
      </w:r>
    </w:p>
    <w:p w14:paraId="68234C4E" w14:textId="77777777" w:rsidR="002F4BBF" w:rsidRPr="00EB75D6" w:rsidRDefault="002F4BBF" w:rsidP="00EB75D6">
      <w:pPr>
        <w:tabs>
          <w:tab w:val="left" w:pos="4667"/>
        </w:tabs>
        <w:ind w:left="567" w:right="-312"/>
        <w:rPr>
          <w:b/>
        </w:rPr>
      </w:pPr>
    </w:p>
    <w:p w14:paraId="2D332E45" w14:textId="77777777" w:rsidR="002F4BBF" w:rsidRPr="00EB75D6" w:rsidRDefault="00F8127F" w:rsidP="00EB75D6">
      <w:pPr>
        <w:tabs>
          <w:tab w:val="left" w:pos="4667"/>
        </w:tabs>
        <w:ind w:left="567" w:right="-312"/>
        <w:rPr>
          <w:b/>
        </w:rPr>
      </w:pPr>
      <w:r w:rsidRPr="00EB75D6">
        <w:rPr>
          <w:b/>
        </w:rPr>
        <w:t>RAZONES O MOTIVOS DE LA INCONFORMIDAD</w:t>
      </w:r>
      <w:r w:rsidRPr="00EB75D6">
        <w:rPr>
          <w:b/>
        </w:rPr>
        <w:tab/>
      </w:r>
    </w:p>
    <w:p w14:paraId="1F82D00E" w14:textId="77777777" w:rsidR="002F4BBF" w:rsidRPr="00EB75D6" w:rsidRDefault="002F4BBF" w:rsidP="00EB75D6">
      <w:pPr>
        <w:tabs>
          <w:tab w:val="left" w:pos="4667"/>
        </w:tabs>
        <w:ind w:left="567" w:right="-312"/>
        <w:rPr>
          <w:b/>
        </w:rPr>
      </w:pPr>
    </w:p>
    <w:p w14:paraId="78746B65" w14:textId="77777777" w:rsidR="002F4BBF" w:rsidRPr="00EB75D6" w:rsidRDefault="00F8127F" w:rsidP="00EB75D6">
      <w:pPr>
        <w:pStyle w:val="Ttulo"/>
        <w:ind w:firstLine="567"/>
        <w:rPr>
          <w:color w:val="auto"/>
        </w:rPr>
      </w:pPr>
      <w:r w:rsidRPr="00EB75D6">
        <w:rPr>
          <w:color w:val="auto"/>
        </w:rPr>
        <w:t xml:space="preserve">La Constitución Política de los Estados Unidos Mexicanos, en su articulo 6°, establece que el estado garantizará el derecho de acceso a la información. Así mismo, dicho artículo en su apartado “A.” señala: Para el ejercicio del derecho de acceso a la información, la Federación y las entidades federativas, en el ámbito de sus respectivas competencias, se regirán por los siguientes principios y bases: I. Toda la </w:t>
      </w:r>
      <w:r w:rsidRPr="00EB75D6">
        <w:rPr>
          <w:color w:val="auto"/>
        </w:rPr>
        <w:lastRenderedPageBreak/>
        <w:t>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II. … III. Toda persona, sin necesidad de acreditar interés alguno o justificar su utilización, tendrá acceso gratuito a la información pública, a sus datos personales o a la rectificación de éstos. De igual forma, la Constitución Política del Estado Libre y Soberano de México, en su articulo 5, párrafo vigésimo siete, señala lo siguiente: “Toda persona en el Estado de México, tiene derecho al libre acceso a la información plural y oportuna, así como a buscar recibir y difundir información e ideas de toda índole por cualquier medio de expresión.” En tal sentido, el sujeto obligado, vulnera y violenta mi derecho de acceso a la información prural y oportuna, consagrado en la carta magna y en la constitución estatal, debido a que el Sujeto Obligado se ha negado a entregar información vía SAIMEX, retrasando el proceso de entrega, recurriendo al Recurso de Revisión. Ahora bien, la Ley de Transparencia y Acceso a la Información Pública del Estado de México y Municipios, en su articulo 222, fracción X, establece responsabilidades y sanciones a aquellos sujetos obligados que entre otros aspectos, CAMBIA LA MODALIDAD DE ENTREGA DE INFORMACIÓN DIFERENTE A LA SOLICITADA. Asimismo, es importante destacar, que el sujeto obligado ha recibido amonestaciones y sanciones economías por no atender lo establecido en la Ley de Transparencia y Acceso a la Información Pública del Estado de México y Municipios. Por lo que se ve, una total y clara negativa del sujeto obligado para la entrega de información.</w:t>
      </w:r>
    </w:p>
    <w:p w14:paraId="2548F861" w14:textId="77777777" w:rsidR="002F4BBF" w:rsidRPr="00EB75D6" w:rsidRDefault="002F4BBF" w:rsidP="00EB75D6">
      <w:pPr>
        <w:tabs>
          <w:tab w:val="left" w:pos="4667"/>
        </w:tabs>
        <w:ind w:right="-312"/>
        <w:rPr>
          <w:b/>
        </w:rPr>
      </w:pPr>
    </w:p>
    <w:p w14:paraId="7B6D7049" w14:textId="77777777" w:rsidR="002F4BBF" w:rsidRPr="00EB75D6" w:rsidRDefault="00F8127F" w:rsidP="00EB75D6">
      <w:pPr>
        <w:pStyle w:val="Ttulo3"/>
        <w:ind w:right="-312"/>
      </w:pPr>
      <w:bookmarkStart w:id="10" w:name="_1t3h5sf" w:colFirst="0" w:colLast="0"/>
      <w:bookmarkEnd w:id="10"/>
      <w:r w:rsidRPr="00EB75D6">
        <w:t>b) Turno del Recurso de Revisión</w:t>
      </w:r>
    </w:p>
    <w:p w14:paraId="30799290" w14:textId="77777777" w:rsidR="002F4BBF" w:rsidRPr="00EB75D6" w:rsidRDefault="00F8127F" w:rsidP="00EB75D6">
      <w:pPr>
        <w:ind w:right="-312"/>
      </w:pPr>
      <w:r w:rsidRPr="00EB75D6">
        <w:t>Con fundamento en el artículo 185, fracción I de la Ley de Transparencia y Acceso a la Información Pública del Estado de México y Municipios, el</w:t>
      </w:r>
      <w:r w:rsidRPr="00EB75D6">
        <w:rPr>
          <w:b/>
        </w:rPr>
        <w:t xml:space="preserve"> veintiuno de mayo de dos mil veinticuatro,</w:t>
      </w:r>
      <w:r w:rsidRPr="00EB75D6">
        <w:t xml:space="preserve"> se turnó el recurso de revisión a través del SAIMEX a la </w:t>
      </w:r>
      <w:r w:rsidRPr="00EB75D6">
        <w:rPr>
          <w:b/>
        </w:rPr>
        <w:t>Comisionada Sharon Cristina Morales Martínez</w:t>
      </w:r>
      <w:r w:rsidRPr="00EB75D6">
        <w:t xml:space="preserve">, a efecto de decretar su admisión o desechamiento. </w:t>
      </w:r>
    </w:p>
    <w:p w14:paraId="42F86379" w14:textId="77777777" w:rsidR="002F4BBF" w:rsidRPr="00EB75D6" w:rsidRDefault="002F4BBF" w:rsidP="00EB75D6">
      <w:pPr>
        <w:ind w:right="-312"/>
      </w:pPr>
    </w:p>
    <w:p w14:paraId="4E0CE589" w14:textId="77777777" w:rsidR="002F4BBF" w:rsidRPr="00EB75D6" w:rsidRDefault="00F8127F" w:rsidP="00EB75D6">
      <w:pPr>
        <w:pStyle w:val="Ttulo3"/>
        <w:ind w:right="-312"/>
      </w:pPr>
      <w:bookmarkStart w:id="11" w:name="_4d34og8" w:colFirst="0" w:colLast="0"/>
      <w:bookmarkEnd w:id="11"/>
      <w:r w:rsidRPr="00EB75D6">
        <w:t>c) Admisión del Recurso de Revisión</w:t>
      </w:r>
    </w:p>
    <w:p w14:paraId="5FCE84AC" w14:textId="77777777" w:rsidR="002F4BBF" w:rsidRPr="00EB75D6" w:rsidRDefault="00F8127F" w:rsidP="00EB75D6">
      <w:pPr>
        <w:ind w:right="-312"/>
      </w:pPr>
      <w:r w:rsidRPr="00EB75D6">
        <w:t xml:space="preserve">El </w:t>
      </w:r>
      <w:r w:rsidRPr="00EB75D6">
        <w:rPr>
          <w:b/>
        </w:rPr>
        <w:t>veintitrés de mayo de dos mil veinticuatro,</w:t>
      </w:r>
      <w:r w:rsidRPr="00EB75D6">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0C49467" w14:textId="77777777" w:rsidR="002F4BBF" w:rsidRPr="00EB75D6" w:rsidRDefault="002F4BBF" w:rsidP="00EB75D6">
      <w:pPr>
        <w:ind w:right="-312"/>
      </w:pPr>
    </w:p>
    <w:p w14:paraId="607DE5B1" w14:textId="77777777" w:rsidR="002F4BBF" w:rsidRPr="00EB75D6" w:rsidRDefault="00F8127F" w:rsidP="00EB75D6">
      <w:pPr>
        <w:pStyle w:val="Ttulo3"/>
        <w:ind w:right="-312"/>
      </w:pPr>
      <w:bookmarkStart w:id="12" w:name="_2s8eyo1" w:colFirst="0" w:colLast="0"/>
      <w:bookmarkEnd w:id="12"/>
      <w:r w:rsidRPr="00EB75D6">
        <w:t>d) Informe Justificado del Sujeto Obligado</w:t>
      </w:r>
    </w:p>
    <w:p w14:paraId="58E1B2EE" w14:textId="77777777" w:rsidR="002F4BBF" w:rsidRPr="00EB75D6" w:rsidRDefault="00F8127F" w:rsidP="00EB75D6">
      <w:r w:rsidRPr="00EB75D6">
        <w:rPr>
          <w:b/>
        </w:rPr>
        <w:t xml:space="preserve">EL SUJETO OBLIGADO </w:t>
      </w:r>
      <w:r w:rsidRPr="00EB75D6">
        <w:t>no rindió su informe justificado dentro del término legalmente concedido para tal efecto.</w:t>
      </w:r>
    </w:p>
    <w:p w14:paraId="659A496C" w14:textId="77777777" w:rsidR="002F4BBF" w:rsidRPr="00EB75D6" w:rsidRDefault="002F4BBF" w:rsidP="00EB75D6">
      <w:pPr>
        <w:ind w:right="-312"/>
      </w:pPr>
    </w:p>
    <w:p w14:paraId="6AFFA2D4" w14:textId="77777777" w:rsidR="002F4BBF" w:rsidRPr="00EB75D6" w:rsidRDefault="00F8127F" w:rsidP="00EB75D6">
      <w:pPr>
        <w:pStyle w:val="Ttulo3"/>
        <w:ind w:right="-312"/>
      </w:pPr>
      <w:bookmarkStart w:id="13" w:name="_17dp8vu" w:colFirst="0" w:colLast="0"/>
      <w:bookmarkEnd w:id="13"/>
      <w:r w:rsidRPr="00EB75D6">
        <w:t>e) Manifestaciones de la Parte Recurrente</w:t>
      </w:r>
    </w:p>
    <w:p w14:paraId="6C167CC0" w14:textId="77777777" w:rsidR="002F4BBF" w:rsidRPr="00EB75D6" w:rsidRDefault="00F8127F" w:rsidP="00EB75D6">
      <w:pPr>
        <w:ind w:right="-312"/>
      </w:pPr>
      <w:r w:rsidRPr="00EB75D6">
        <w:rPr>
          <w:b/>
        </w:rPr>
        <w:t xml:space="preserve">LA PARTE RECURRENTE </w:t>
      </w:r>
      <w:r w:rsidRPr="00EB75D6">
        <w:t>no realizó manifestación alguna dentro del término legalmente concedido para tal efecto, ni presentó pruebas o alegatos.</w:t>
      </w:r>
    </w:p>
    <w:p w14:paraId="35BCB495" w14:textId="77777777" w:rsidR="002F4BBF" w:rsidRPr="00EB75D6" w:rsidRDefault="002F4BBF" w:rsidP="00EB75D6">
      <w:pPr>
        <w:ind w:right="-312"/>
      </w:pPr>
    </w:p>
    <w:p w14:paraId="23688216" w14:textId="77777777" w:rsidR="002F4BBF" w:rsidRPr="00EB75D6" w:rsidRDefault="00F8127F" w:rsidP="00EB75D6">
      <w:pPr>
        <w:pStyle w:val="Ttulo3"/>
      </w:pPr>
      <w:bookmarkStart w:id="14" w:name="_49x2ik5" w:colFirst="0" w:colLast="0"/>
      <w:bookmarkEnd w:id="14"/>
      <w:r w:rsidRPr="00EB75D6">
        <w:t>f) Ampliación de plazo para resolver el Recurso de Revisión</w:t>
      </w:r>
    </w:p>
    <w:p w14:paraId="7B53442E" w14:textId="77777777" w:rsidR="002F4BBF" w:rsidRPr="00EB75D6" w:rsidRDefault="00F8127F" w:rsidP="00EB75D6">
      <w:pPr>
        <w:tabs>
          <w:tab w:val="left" w:pos="3261"/>
        </w:tabs>
      </w:pPr>
      <w:r w:rsidRPr="00EB75D6">
        <w:t xml:space="preserve">Con fundamento en lo dispuesto en el artículo 181, párrafo tercero, de la Ley de Transparencia y Acceso a la Información Pública del Estado de México y Municipios, </w:t>
      </w:r>
      <w:r w:rsidRPr="00EB75D6">
        <w:rPr>
          <w:b/>
        </w:rPr>
        <w:t>el diecinueve de julio de dos mil veinticuatro,</w:t>
      </w:r>
      <w:r w:rsidRPr="00EB75D6">
        <w:t xml:space="preserve"> se notificó acuerdo por medio del cual se determinó ampliar por un periodo razonable el plazo para resolver el presente Recurso de Revisión.</w:t>
      </w:r>
    </w:p>
    <w:p w14:paraId="446B8FC6" w14:textId="77777777" w:rsidR="002F4BBF" w:rsidRPr="00EB75D6" w:rsidRDefault="002F4BBF" w:rsidP="00EB75D6">
      <w:pPr>
        <w:tabs>
          <w:tab w:val="left" w:pos="3261"/>
        </w:tabs>
      </w:pPr>
    </w:p>
    <w:p w14:paraId="6D776A88" w14:textId="77777777" w:rsidR="002F4BBF" w:rsidRPr="00EB75D6" w:rsidRDefault="00F8127F" w:rsidP="00EB75D6">
      <w:pPr>
        <w:pBdr>
          <w:top w:val="nil"/>
          <w:left w:val="nil"/>
          <w:bottom w:val="nil"/>
          <w:right w:val="nil"/>
          <w:between w:val="nil"/>
        </w:pBdr>
      </w:pPr>
      <w:r w:rsidRPr="00EB75D6">
        <w:t xml:space="preserve">El plazo para emitir resolución en el presente asunto encuentra justificación en el alto número de recursos de revisión recibidos por este Instituto, circunstancia atípica que ha </w:t>
      </w:r>
      <w:r w:rsidRPr="00EB75D6">
        <w:lastRenderedPageBreak/>
        <w:t>rebasado las capacidades técnicas y humanas del personal encargado de la proyección de las resoluciones a dichos medios de impugnación.</w:t>
      </w:r>
    </w:p>
    <w:p w14:paraId="193EC7D0" w14:textId="77777777" w:rsidR="002F4BBF" w:rsidRPr="00EB75D6" w:rsidRDefault="002F4BBF" w:rsidP="00EB75D6">
      <w:pPr>
        <w:pBdr>
          <w:top w:val="nil"/>
          <w:left w:val="nil"/>
          <w:bottom w:val="nil"/>
          <w:right w:val="nil"/>
          <w:between w:val="nil"/>
        </w:pBdr>
      </w:pPr>
    </w:p>
    <w:p w14:paraId="18843954" w14:textId="77777777" w:rsidR="002F4BBF" w:rsidRPr="00EB75D6" w:rsidRDefault="00F8127F" w:rsidP="00EB75D6">
      <w:pPr>
        <w:pBdr>
          <w:top w:val="nil"/>
          <w:left w:val="nil"/>
          <w:bottom w:val="nil"/>
          <w:right w:val="nil"/>
          <w:between w:val="nil"/>
        </w:pBdr>
      </w:pPr>
      <w:r w:rsidRPr="00EB75D6">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2397F8ED" w14:textId="77777777" w:rsidR="002F4BBF" w:rsidRPr="00EB75D6" w:rsidRDefault="002F4BBF" w:rsidP="00EB75D6">
      <w:pPr>
        <w:pBdr>
          <w:top w:val="nil"/>
          <w:left w:val="nil"/>
          <w:bottom w:val="nil"/>
          <w:right w:val="nil"/>
          <w:between w:val="nil"/>
        </w:pBdr>
      </w:pPr>
    </w:p>
    <w:p w14:paraId="1835526C" w14:textId="77777777" w:rsidR="002F4BBF" w:rsidRPr="00EB75D6" w:rsidRDefault="00F8127F" w:rsidP="00EB75D6">
      <w:pPr>
        <w:pBdr>
          <w:top w:val="nil"/>
          <w:left w:val="nil"/>
          <w:bottom w:val="nil"/>
          <w:right w:val="nil"/>
          <w:between w:val="nil"/>
        </w:pBdr>
      </w:pPr>
      <w:r w:rsidRPr="00EB75D6">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50A7C729" w14:textId="77777777" w:rsidR="002F4BBF" w:rsidRPr="00EB75D6" w:rsidRDefault="002F4BBF" w:rsidP="00EB75D6">
      <w:pPr>
        <w:pBdr>
          <w:top w:val="nil"/>
          <w:left w:val="nil"/>
          <w:bottom w:val="nil"/>
          <w:right w:val="nil"/>
          <w:between w:val="nil"/>
        </w:pBdr>
      </w:pPr>
    </w:p>
    <w:p w14:paraId="4F904623" w14:textId="77777777" w:rsidR="002F4BBF" w:rsidRPr="00EB75D6" w:rsidRDefault="00F8127F" w:rsidP="00EB75D6">
      <w:pPr>
        <w:pBdr>
          <w:top w:val="nil"/>
          <w:left w:val="nil"/>
          <w:bottom w:val="nil"/>
          <w:right w:val="nil"/>
          <w:between w:val="nil"/>
        </w:pBdr>
      </w:pPr>
      <w:r w:rsidRPr="00EB75D6">
        <w:t>Por ello, excepcionalmente, si un asunto es resuelto con posterioridad a los plazos señalados por la norma, debe analizarse la razonabilidad del tiempo necesario para su resolución, atentos a los siguientes criterios:</w:t>
      </w:r>
    </w:p>
    <w:p w14:paraId="6CDF892D" w14:textId="77777777" w:rsidR="002F4BBF" w:rsidRPr="00EB75D6" w:rsidRDefault="002F4BBF" w:rsidP="00EB75D6">
      <w:pPr>
        <w:pBdr>
          <w:top w:val="nil"/>
          <w:left w:val="nil"/>
          <w:bottom w:val="nil"/>
          <w:right w:val="nil"/>
          <w:between w:val="nil"/>
        </w:pBdr>
      </w:pPr>
    </w:p>
    <w:p w14:paraId="569E62BB" w14:textId="77777777" w:rsidR="002F4BBF" w:rsidRPr="00EB75D6" w:rsidRDefault="00F8127F" w:rsidP="00EB75D6">
      <w:pPr>
        <w:pBdr>
          <w:top w:val="nil"/>
          <w:left w:val="nil"/>
          <w:bottom w:val="nil"/>
          <w:right w:val="nil"/>
          <w:between w:val="nil"/>
        </w:pBdr>
        <w:ind w:left="567" w:right="539"/>
      </w:pPr>
      <w:r w:rsidRPr="00EB75D6">
        <w:rPr>
          <w:b/>
        </w:rPr>
        <w:t>Complejidad del asunto:</w:t>
      </w:r>
      <w:r w:rsidRPr="00EB75D6">
        <w:t xml:space="preserve"> La complejidad de la prueba, la pluralidad de sujetos procesales, el tiempo transcurrido, las características y contexto del recurso.</w:t>
      </w:r>
    </w:p>
    <w:p w14:paraId="153E829E" w14:textId="77777777" w:rsidR="002F4BBF" w:rsidRPr="00EB75D6" w:rsidRDefault="00F8127F" w:rsidP="00EB75D6">
      <w:pPr>
        <w:pBdr>
          <w:top w:val="nil"/>
          <w:left w:val="nil"/>
          <w:bottom w:val="nil"/>
          <w:right w:val="nil"/>
          <w:between w:val="nil"/>
        </w:pBdr>
        <w:ind w:left="567" w:right="539"/>
      </w:pPr>
      <w:r w:rsidRPr="00EB75D6">
        <w:rPr>
          <w:b/>
        </w:rPr>
        <w:t>Actividad Procesal del interesado:</w:t>
      </w:r>
      <w:r w:rsidRPr="00EB75D6">
        <w:t xml:space="preserve"> Acciones u omisiones del interesado.</w:t>
      </w:r>
    </w:p>
    <w:p w14:paraId="1A25A358" w14:textId="77777777" w:rsidR="002F4BBF" w:rsidRPr="00EB75D6" w:rsidRDefault="00F8127F" w:rsidP="00EB75D6">
      <w:pPr>
        <w:pBdr>
          <w:top w:val="nil"/>
          <w:left w:val="nil"/>
          <w:bottom w:val="nil"/>
          <w:right w:val="nil"/>
          <w:between w:val="nil"/>
        </w:pBdr>
        <w:ind w:left="567" w:right="539"/>
      </w:pPr>
      <w:r w:rsidRPr="00EB75D6">
        <w:rPr>
          <w:b/>
        </w:rPr>
        <w:t>Conducta de la Autoridad:</w:t>
      </w:r>
      <w:r w:rsidRPr="00EB75D6">
        <w:t xml:space="preserve"> Las Acciones u omisiones realizadas en el procedimiento. Así como si la autoridad actuó con la debida diligencia.</w:t>
      </w:r>
    </w:p>
    <w:p w14:paraId="30F8266F" w14:textId="77777777" w:rsidR="002F4BBF" w:rsidRPr="00EB75D6" w:rsidRDefault="00F8127F" w:rsidP="00EB75D6">
      <w:pPr>
        <w:pBdr>
          <w:top w:val="nil"/>
          <w:left w:val="nil"/>
          <w:bottom w:val="nil"/>
          <w:right w:val="nil"/>
          <w:between w:val="nil"/>
        </w:pBdr>
        <w:ind w:left="567" w:right="539"/>
      </w:pPr>
      <w:r w:rsidRPr="00EB75D6">
        <w:rPr>
          <w:b/>
        </w:rPr>
        <w:lastRenderedPageBreak/>
        <w:t>La afectación generada en la situación jurídica de la persona involucrada en el proceso:</w:t>
      </w:r>
      <w:r w:rsidRPr="00EB75D6">
        <w:t xml:space="preserve"> Violación a sus derechos humanos.</w:t>
      </w:r>
    </w:p>
    <w:p w14:paraId="3AE74465" w14:textId="77777777" w:rsidR="002F4BBF" w:rsidRPr="00EB75D6" w:rsidRDefault="002F4BBF" w:rsidP="00EB75D6">
      <w:pPr>
        <w:pBdr>
          <w:top w:val="nil"/>
          <w:left w:val="nil"/>
          <w:bottom w:val="nil"/>
          <w:right w:val="nil"/>
          <w:between w:val="nil"/>
        </w:pBdr>
        <w:ind w:left="567" w:right="539"/>
      </w:pPr>
    </w:p>
    <w:p w14:paraId="5537A8E3" w14:textId="77777777" w:rsidR="002F4BBF" w:rsidRPr="00EB75D6" w:rsidRDefault="00F8127F" w:rsidP="00EB75D6">
      <w:pPr>
        <w:pBdr>
          <w:top w:val="nil"/>
          <w:left w:val="nil"/>
          <w:bottom w:val="nil"/>
          <w:right w:val="nil"/>
          <w:between w:val="nil"/>
        </w:pBdr>
      </w:pPr>
      <w:r w:rsidRPr="00EB75D6">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56F045" w14:textId="77777777" w:rsidR="002F4BBF" w:rsidRPr="00EB75D6" w:rsidRDefault="002F4BBF" w:rsidP="00EB75D6">
      <w:pPr>
        <w:pBdr>
          <w:top w:val="nil"/>
          <w:left w:val="nil"/>
          <w:bottom w:val="nil"/>
          <w:right w:val="nil"/>
          <w:between w:val="nil"/>
        </w:pBdr>
      </w:pPr>
    </w:p>
    <w:p w14:paraId="494C5ECF" w14:textId="77777777" w:rsidR="002F4BBF" w:rsidRPr="00EB75D6" w:rsidRDefault="00F8127F" w:rsidP="00EB75D6">
      <w:pPr>
        <w:pBdr>
          <w:top w:val="nil"/>
          <w:left w:val="nil"/>
          <w:bottom w:val="nil"/>
          <w:right w:val="nil"/>
          <w:between w:val="nil"/>
        </w:pBdr>
      </w:pPr>
      <w:r w:rsidRPr="00EB75D6">
        <w:t>Argumento que encuentra sustento en la jurisprudencia P./J. 32/92 emitida por el Pleno de la Suprema Corte de Justicia de la Nación de rubro “</w:t>
      </w:r>
      <w:r w:rsidRPr="00EB75D6">
        <w:rPr>
          <w:b/>
        </w:rPr>
        <w:t>TÉRMINOS PROCESALES. PARA DETERMINAR SI UN FUNCIONARIO JUDICIAL ACTUÓ INDEBIDAMENTE POR NO RESPETARLOS SE DEBE ATENDER AL PRESUPUESTO QUE CONSIDERÓ EL LEGISLADOR AL FIJARLOS Y LAS CARACTERÍSTICAS DEL CASO</w:t>
      </w:r>
      <w:r w:rsidRPr="00EB75D6">
        <w:t>.”, visible en la Gaceta del Seminario Judicial de la Federación con el registro digital 205635.</w:t>
      </w:r>
    </w:p>
    <w:p w14:paraId="11DDF994" w14:textId="77777777" w:rsidR="002F4BBF" w:rsidRPr="00EB75D6" w:rsidRDefault="002F4BBF" w:rsidP="00EB75D6">
      <w:pPr>
        <w:pBdr>
          <w:top w:val="nil"/>
          <w:left w:val="nil"/>
          <w:bottom w:val="nil"/>
          <w:right w:val="nil"/>
          <w:between w:val="nil"/>
        </w:pBdr>
      </w:pPr>
    </w:p>
    <w:p w14:paraId="0BBC5618" w14:textId="77777777" w:rsidR="002F4BBF" w:rsidRPr="00EB75D6" w:rsidRDefault="00F8127F" w:rsidP="00EB75D6">
      <w:pPr>
        <w:pBdr>
          <w:top w:val="nil"/>
          <w:left w:val="nil"/>
          <w:bottom w:val="nil"/>
          <w:right w:val="nil"/>
          <w:between w:val="nil"/>
        </w:pBdr>
      </w:pPr>
      <w:r w:rsidRPr="00EB75D6">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A1535C6" w14:textId="77777777" w:rsidR="002F4BBF" w:rsidRPr="00EB75D6" w:rsidRDefault="00F8127F" w:rsidP="00EB75D6">
      <w:pPr>
        <w:pBdr>
          <w:top w:val="nil"/>
          <w:left w:val="nil"/>
          <w:bottom w:val="nil"/>
          <w:right w:val="nil"/>
          <w:between w:val="nil"/>
        </w:pBdr>
      </w:pPr>
      <w:r w:rsidRPr="00EB75D6">
        <w:lastRenderedPageBreak/>
        <w:t>Al respecto, también son de considerar los criterios sostenidos por el Cuarto Tribunal Colegiado en Materia Administrativa del Primer Circuito, cuyos rubros y datos de identificación son los siguientes:</w:t>
      </w:r>
    </w:p>
    <w:p w14:paraId="2ABCBA68" w14:textId="77777777" w:rsidR="002F4BBF" w:rsidRPr="00EB75D6" w:rsidRDefault="002F4BBF" w:rsidP="00EB75D6">
      <w:pPr>
        <w:pBdr>
          <w:top w:val="nil"/>
          <w:left w:val="nil"/>
          <w:bottom w:val="nil"/>
          <w:right w:val="nil"/>
          <w:between w:val="nil"/>
        </w:pBdr>
      </w:pPr>
    </w:p>
    <w:p w14:paraId="2547FA94" w14:textId="77777777" w:rsidR="002F4BBF" w:rsidRPr="00EB75D6" w:rsidRDefault="00F8127F" w:rsidP="00EB75D6">
      <w:pPr>
        <w:pStyle w:val="Ttulo"/>
        <w:ind w:firstLine="567"/>
        <w:rPr>
          <w:color w:val="auto"/>
        </w:rPr>
      </w:pPr>
      <w:r w:rsidRPr="00EB75D6">
        <w:rPr>
          <w:b/>
          <w:color w:val="auto"/>
        </w:rPr>
        <w:t>“PLAZO RAZONABLE PARA RESOLVER. DIMENSIÓN Y EFECTOS DE ESTE CONCEPTO CUANDO SE ADUCE EXCESIVA CARGA DE TRABAJO.”</w:t>
      </w:r>
      <w:r w:rsidRPr="00EB75D6">
        <w:rPr>
          <w:color w:val="auto"/>
        </w:rPr>
        <w:t xml:space="preserve"> consultable en el Seminario Judicial de la Federación y su gaceta, con el registro digital 2002351.</w:t>
      </w:r>
    </w:p>
    <w:p w14:paraId="5564CE97" w14:textId="77777777" w:rsidR="002F4BBF" w:rsidRPr="00EB75D6" w:rsidRDefault="002F4BBF" w:rsidP="00EB75D6">
      <w:pPr>
        <w:pStyle w:val="Ttulo"/>
        <w:ind w:firstLine="567"/>
        <w:rPr>
          <w:color w:val="auto"/>
        </w:rPr>
      </w:pPr>
    </w:p>
    <w:p w14:paraId="175653FF" w14:textId="77777777" w:rsidR="002F4BBF" w:rsidRPr="00EB75D6" w:rsidRDefault="00F8127F" w:rsidP="00EB75D6">
      <w:pPr>
        <w:pStyle w:val="Ttulo"/>
        <w:ind w:firstLine="567"/>
        <w:rPr>
          <w:color w:val="auto"/>
        </w:rPr>
      </w:pPr>
      <w:r w:rsidRPr="00EB75D6">
        <w:rPr>
          <w:b/>
          <w:color w:val="auto"/>
        </w:rPr>
        <w:t>“PLAZO RAZONABLE PARA RESOLVER. CONCEPTO Y ELEMENTOS QUE LO INTEGRAN A LA LUZ DEL DERECHO INTERNACIONAL DE LOS DERECHOS HUMANOS</w:t>
      </w:r>
      <w:r w:rsidRPr="00EB75D6">
        <w:rPr>
          <w:color w:val="auto"/>
        </w:rPr>
        <w:t>.”, visible en el Seminario Judicial de la Federación y su gaceta, con el registro digital 2002350.</w:t>
      </w:r>
    </w:p>
    <w:p w14:paraId="65E108A5" w14:textId="77777777" w:rsidR="002F4BBF" w:rsidRPr="00EB75D6" w:rsidRDefault="002F4BBF" w:rsidP="00EB75D6">
      <w:pPr>
        <w:pBdr>
          <w:top w:val="nil"/>
          <w:left w:val="nil"/>
          <w:bottom w:val="nil"/>
          <w:right w:val="nil"/>
          <w:between w:val="nil"/>
        </w:pBdr>
      </w:pPr>
    </w:p>
    <w:p w14:paraId="051585D3" w14:textId="77777777" w:rsidR="002F4BBF" w:rsidRPr="00EB75D6" w:rsidRDefault="00F8127F" w:rsidP="00EB75D6">
      <w:pPr>
        <w:pBdr>
          <w:top w:val="nil"/>
          <w:left w:val="nil"/>
          <w:bottom w:val="nil"/>
          <w:right w:val="nil"/>
          <w:between w:val="nil"/>
        </w:pBdr>
      </w:pPr>
      <w:r w:rsidRPr="00EB75D6">
        <w:t>Por ello, este organismo garante comprometido con la tutela de los derechos humanos confiados señala que este exceso del plazo legal para resolver el asunto resulta de carácter excepcional.</w:t>
      </w:r>
    </w:p>
    <w:p w14:paraId="25BBA800" w14:textId="77777777" w:rsidR="002F4BBF" w:rsidRPr="00EB75D6" w:rsidRDefault="002F4BBF" w:rsidP="00EB75D6">
      <w:pPr>
        <w:ind w:right="-312"/>
      </w:pPr>
    </w:p>
    <w:p w14:paraId="2B28D241" w14:textId="77777777" w:rsidR="002F4BBF" w:rsidRPr="00EB75D6" w:rsidRDefault="00F8127F" w:rsidP="00EB75D6">
      <w:pPr>
        <w:pStyle w:val="Ttulo3"/>
        <w:ind w:right="-312"/>
      </w:pPr>
      <w:bookmarkStart w:id="15" w:name="_26in1rg" w:colFirst="0" w:colLast="0"/>
      <w:bookmarkEnd w:id="15"/>
      <w:r w:rsidRPr="00EB75D6">
        <w:t>g) Requerimiento de información adicional</w:t>
      </w:r>
    </w:p>
    <w:p w14:paraId="5816E1AD" w14:textId="77777777" w:rsidR="002F4BBF" w:rsidRPr="00EB75D6" w:rsidRDefault="00F8127F" w:rsidP="00EB75D6">
      <w:pPr>
        <w:pBdr>
          <w:top w:val="nil"/>
          <w:left w:val="nil"/>
          <w:bottom w:val="nil"/>
          <w:right w:val="nil"/>
          <w:between w:val="nil"/>
        </w:pBdr>
      </w:pPr>
      <w:r w:rsidRPr="00EB75D6">
        <w:t xml:space="preserve">El </w:t>
      </w:r>
      <w:r w:rsidRPr="00EB75D6">
        <w:rPr>
          <w:b/>
        </w:rPr>
        <w:t>dos de septiembre de dos mil veinticuatro</w:t>
      </w:r>
      <w:r w:rsidRPr="00EB75D6">
        <w:t xml:space="preserve">, se envió por correo electrónico un requerimiento de información adicional al </w:t>
      </w:r>
      <w:r w:rsidRPr="00EB75D6">
        <w:rPr>
          <w:b/>
        </w:rPr>
        <w:t>Sujeto Obligado</w:t>
      </w:r>
      <w:r w:rsidRPr="00EB75D6">
        <w:t>, el cual consistió en lo siguiente:</w:t>
      </w:r>
    </w:p>
    <w:p w14:paraId="00DC906E" w14:textId="77777777" w:rsidR="002F4BBF" w:rsidRPr="00EB75D6" w:rsidRDefault="00F8127F" w:rsidP="00EB75D6">
      <w:pPr>
        <w:pStyle w:val="Ttulo"/>
        <w:ind w:firstLine="567"/>
        <w:rPr>
          <w:color w:val="auto"/>
        </w:rPr>
      </w:pPr>
      <w:r w:rsidRPr="00EB75D6">
        <w:rPr>
          <w:color w:val="auto"/>
        </w:rPr>
        <w:t>Con la finalidad de que este Órgano Garante cuente con mayores elementos al momento de resolver el Recurso de Revisión 03192/INFOEM/IP/RR/2024, informe a este Instituto sobre la imposibilidad de poder cargar en el Sistema de Acceso a la Información Mexiquense (SAIMEX) la información requerida por el particular en el expediente señalado. En ese sentido, se le otorga un plazo no mayor a tres días hábiles para que realice alguna de las acciones que se mencionan a continuación:</w:t>
      </w:r>
    </w:p>
    <w:p w14:paraId="289D72A0" w14:textId="77777777" w:rsidR="002F4BBF" w:rsidRPr="00EB75D6" w:rsidRDefault="00F8127F" w:rsidP="00EB75D6">
      <w:pPr>
        <w:pStyle w:val="Ttulo"/>
        <w:ind w:firstLine="567"/>
        <w:rPr>
          <w:color w:val="auto"/>
        </w:rPr>
      </w:pPr>
      <w:r w:rsidRPr="00EB75D6">
        <w:rPr>
          <w:color w:val="auto"/>
        </w:rPr>
        <w:t> </w:t>
      </w:r>
    </w:p>
    <w:p w14:paraId="3B43337A" w14:textId="77777777" w:rsidR="002F4BBF" w:rsidRPr="00EB75D6" w:rsidRDefault="00F8127F" w:rsidP="00EB75D6">
      <w:pPr>
        <w:pStyle w:val="Ttulo"/>
        <w:ind w:firstLine="567"/>
        <w:rPr>
          <w:color w:val="auto"/>
        </w:rPr>
      </w:pPr>
      <w:r w:rsidRPr="00EB75D6">
        <w:rPr>
          <w:color w:val="auto"/>
        </w:rPr>
        <w:t xml:space="preserve">1. Solicitar a la Dirección General de Informática de este Instituto, la revisión y validación de la incidencia relativa a que la información a proporcionar excede la </w:t>
      </w:r>
      <w:r w:rsidRPr="00EB75D6">
        <w:rPr>
          <w:color w:val="auto"/>
        </w:rPr>
        <w:lastRenderedPageBreak/>
        <w:t>capacidad permitida para ser cargada en el Sistema de Acceso a la Información Mexiquense (SAIMEX); o</w:t>
      </w:r>
    </w:p>
    <w:p w14:paraId="1C1A9C03" w14:textId="77777777" w:rsidR="002F4BBF" w:rsidRPr="00EB75D6" w:rsidRDefault="00F8127F" w:rsidP="00EB75D6">
      <w:pPr>
        <w:pStyle w:val="Ttulo"/>
        <w:ind w:firstLine="567"/>
        <w:rPr>
          <w:color w:val="auto"/>
        </w:rPr>
      </w:pPr>
      <w:r w:rsidRPr="00EB75D6">
        <w:rPr>
          <w:color w:val="auto"/>
        </w:rPr>
        <w:t>2. Remitir el acuerdo emitido por el Comité de Transparencia en el cual se apruebe el cambio de modalidad atendiendo de manera particular la solicitud materia del presente asunto.</w:t>
      </w:r>
    </w:p>
    <w:p w14:paraId="43DFE23A" w14:textId="77777777" w:rsidR="002F4BBF" w:rsidRPr="00EB75D6" w:rsidRDefault="00F8127F" w:rsidP="00EB75D6">
      <w:pPr>
        <w:spacing w:before="280" w:after="280"/>
        <w:ind w:right="-312"/>
      </w:pPr>
      <w:r w:rsidRPr="00EB75D6">
        <w:t xml:space="preserve">Cabe señalar que </w:t>
      </w:r>
      <w:r w:rsidRPr="00EB75D6">
        <w:rPr>
          <w:b/>
        </w:rPr>
        <w:t>EL SUJETO OBLIGADO</w:t>
      </w:r>
      <w:r w:rsidRPr="00EB75D6">
        <w:t xml:space="preserve"> fue omiso en atender este requerimiento de información adicional. </w:t>
      </w:r>
    </w:p>
    <w:p w14:paraId="7EF69B51" w14:textId="77777777" w:rsidR="002F4BBF" w:rsidRPr="00EB75D6" w:rsidRDefault="00F8127F" w:rsidP="00EB75D6">
      <w:pPr>
        <w:pStyle w:val="Ttulo3"/>
        <w:ind w:right="-312"/>
      </w:pPr>
      <w:bookmarkStart w:id="16" w:name="_lnxbz9" w:colFirst="0" w:colLast="0"/>
      <w:bookmarkEnd w:id="16"/>
      <w:r w:rsidRPr="00EB75D6">
        <w:t>h) Cierre de instrucción</w:t>
      </w:r>
    </w:p>
    <w:p w14:paraId="55B160DE" w14:textId="77777777" w:rsidR="002F4BBF" w:rsidRPr="00EB75D6" w:rsidRDefault="00F8127F" w:rsidP="00EB75D6">
      <w:pPr>
        <w:ind w:right="-312"/>
      </w:pPr>
      <w:r w:rsidRPr="00EB75D6">
        <w:t xml:space="preserve">Al no existir diligencias pendientes por desahogar, el </w:t>
      </w:r>
      <w:r w:rsidRPr="00EB75D6">
        <w:rPr>
          <w:b/>
        </w:rPr>
        <w:t>diez de septiembre de dos mil veinticuatro</w:t>
      </w:r>
      <w:r w:rsidRPr="00EB75D6">
        <w:t xml:space="preserve"> la </w:t>
      </w:r>
      <w:r w:rsidRPr="00EB75D6">
        <w:rPr>
          <w:b/>
        </w:rPr>
        <w:t xml:space="preserve">Comisionada Sharon Cristina Morales Martínez </w:t>
      </w:r>
      <w:r w:rsidRPr="00EB75D6">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10DE1AF7" w14:textId="77777777" w:rsidR="002F4BBF" w:rsidRPr="00EB75D6" w:rsidRDefault="002F4BBF" w:rsidP="00EB75D6">
      <w:pPr>
        <w:ind w:right="-312"/>
      </w:pPr>
    </w:p>
    <w:p w14:paraId="33BD21F0" w14:textId="77777777" w:rsidR="002F4BBF" w:rsidRPr="00EB75D6" w:rsidRDefault="00F8127F" w:rsidP="00EB75D6">
      <w:pPr>
        <w:pStyle w:val="Ttulo1"/>
        <w:ind w:right="-312"/>
      </w:pPr>
      <w:bookmarkStart w:id="17" w:name="_35nkun2" w:colFirst="0" w:colLast="0"/>
      <w:bookmarkEnd w:id="17"/>
      <w:r w:rsidRPr="00EB75D6">
        <w:t>CONSIDERANDOS</w:t>
      </w:r>
    </w:p>
    <w:p w14:paraId="79CBD478" w14:textId="77777777" w:rsidR="002F4BBF" w:rsidRPr="00EB75D6" w:rsidRDefault="002F4BBF" w:rsidP="00EB75D6">
      <w:pPr>
        <w:ind w:right="-312"/>
        <w:jc w:val="center"/>
        <w:rPr>
          <w:b/>
        </w:rPr>
      </w:pPr>
    </w:p>
    <w:p w14:paraId="1BA2E918" w14:textId="77777777" w:rsidR="002F4BBF" w:rsidRPr="00EB75D6" w:rsidRDefault="00F8127F" w:rsidP="00EB75D6">
      <w:pPr>
        <w:pStyle w:val="Ttulo2"/>
        <w:ind w:right="-312"/>
      </w:pPr>
      <w:bookmarkStart w:id="18" w:name="_1ksv4uv" w:colFirst="0" w:colLast="0"/>
      <w:bookmarkEnd w:id="18"/>
      <w:r w:rsidRPr="00EB75D6">
        <w:t>PRIMERO. Procedibilidad</w:t>
      </w:r>
    </w:p>
    <w:p w14:paraId="53D50DF7" w14:textId="77777777" w:rsidR="002F4BBF" w:rsidRPr="00EB75D6" w:rsidRDefault="00F8127F" w:rsidP="00EB75D6">
      <w:pPr>
        <w:pStyle w:val="Ttulo3"/>
        <w:ind w:right="-312"/>
      </w:pPr>
      <w:bookmarkStart w:id="19" w:name="_44sinio" w:colFirst="0" w:colLast="0"/>
      <w:bookmarkEnd w:id="19"/>
      <w:r w:rsidRPr="00EB75D6">
        <w:t>a) Competencia del Instituto</w:t>
      </w:r>
    </w:p>
    <w:p w14:paraId="2F85AB2D" w14:textId="77777777" w:rsidR="002F4BBF" w:rsidRPr="00EB75D6" w:rsidRDefault="00F8127F" w:rsidP="00EB75D6">
      <w:pPr>
        <w:ind w:right="-312"/>
      </w:pPr>
      <w:r w:rsidRPr="00EB75D6">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w:t>
      </w:r>
      <w:r w:rsidRPr="00EB75D6">
        <w:lastRenderedPageBreak/>
        <w:t>Estado de México y Municipios; y 9, fracciones I y XXIII y 11 del Reglamento Interior del Instituto de Transparencia, Acceso a la Información Pública y Protección de Datos Personales del Estado de México y Municipios.</w:t>
      </w:r>
    </w:p>
    <w:p w14:paraId="3604AD26" w14:textId="77777777" w:rsidR="002F4BBF" w:rsidRPr="00EB75D6" w:rsidRDefault="002F4BBF" w:rsidP="00EB75D6">
      <w:pPr>
        <w:ind w:right="-312"/>
      </w:pPr>
    </w:p>
    <w:p w14:paraId="6C734F70" w14:textId="77777777" w:rsidR="002F4BBF" w:rsidRPr="00EB75D6" w:rsidRDefault="00F8127F" w:rsidP="00EB75D6">
      <w:pPr>
        <w:pStyle w:val="Ttulo3"/>
        <w:ind w:right="-312"/>
      </w:pPr>
      <w:bookmarkStart w:id="20" w:name="_2jxsxqh" w:colFirst="0" w:colLast="0"/>
      <w:bookmarkEnd w:id="20"/>
      <w:r w:rsidRPr="00EB75D6">
        <w:t>b) Legitimidad de la parte recurrente</w:t>
      </w:r>
    </w:p>
    <w:p w14:paraId="1EBB6437" w14:textId="77777777" w:rsidR="002F4BBF" w:rsidRPr="00EB75D6" w:rsidRDefault="00F8127F" w:rsidP="00EB75D6">
      <w:pPr>
        <w:ind w:right="-312"/>
      </w:pPr>
      <w:r w:rsidRPr="00EB75D6">
        <w:t>El recurso de revisión fue interpuesto por parte legítima, ya que se presentó por la misma persona que formuló la solicitud de acceso a la Información Pública,</w:t>
      </w:r>
      <w:r w:rsidRPr="00EB75D6">
        <w:rPr>
          <w:b/>
        </w:rPr>
        <w:t xml:space="preserve"> </w:t>
      </w:r>
      <w:r w:rsidRPr="00EB75D6">
        <w:t>debido a que los datos de acceso</w:t>
      </w:r>
      <w:r w:rsidRPr="00EB75D6">
        <w:rPr>
          <w:b/>
        </w:rPr>
        <w:t xml:space="preserve"> </w:t>
      </w:r>
      <w:r w:rsidRPr="00EB75D6">
        <w:t>SAIMEX son personales e irrepetibles.</w:t>
      </w:r>
    </w:p>
    <w:p w14:paraId="16005472" w14:textId="77777777" w:rsidR="002F4BBF" w:rsidRPr="00EB75D6" w:rsidRDefault="002F4BBF" w:rsidP="00EB75D6">
      <w:pPr>
        <w:ind w:right="-312"/>
      </w:pPr>
    </w:p>
    <w:p w14:paraId="25B45150" w14:textId="77777777" w:rsidR="002F4BBF" w:rsidRPr="00EB75D6" w:rsidRDefault="00F8127F" w:rsidP="00EB75D6">
      <w:pPr>
        <w:pStyle w:val="Ttulo3"/>
        <w:ind w:right="-312"/>
      </w:pPr>
      <w:bookmarkStart w:id="21" w:name="_z337ya" w:colFirst="0" w:colLast="0"/>
      <w:bookmarkEnd w:id="21"/>
      <w:r w:rsidRPr="00EB75D6">
        <w:t>c) Plazo para interponer el recurso</w:t>
      </w:r>
    </w:p>
    <w:p w14:paraId="11A030DF" w14:textId="77777777" w:rsidR="002F4BBF" w:rsidRPr="00EB75D6" w:rsidRDefault="00F8127F" w:rsidP="00EB75D6">
      <w:pPr>
        <w:ind w:right="-312"/>
      </w:pPr>
      <w:bookmarkStart w:id="22" w:name="_2p2csry" w:colFirst="0" w:colLast="0"/>
      <w:bookmarkEnd w:id="22"/>
      <w:r w:rsidRPr="00EB75D6">
        <w:rPr>
          <w:b/>
        </w:rPr>
        <w:t>EL SUJETO OBLIGADO</w:t>
      </w:r>
      <w:r w:rsidRPr="00EB75D6">
        <w:t xml:space="preserve"> notificó la respuesta a la solicitud de acceso a la Información Pública el </w:t>
      </w:r>
      <w:r w:rsidRPr="00EB75D6">
        <w:rPr>
          <w:b/>
        </w:rPr>
        <w:t>nueve de mayo de dos mil veinticuatro</w:t>
      </w:r>
      <w:r w:rsidRPr="00EB75D6">
        <w:t xml:space="preserve"> y el recurso que nos ocupa se tuvo por presentado el </w:t>
      </w:r>
      <w:r w:rsidRPr="00EB75D6">
        <w:rPr>
          <w:b/>
        </w:rPr>
        <w:t>veintiuno de mayo de dos mil veinticuatro</w:t>
      </w:r>
      <w:r w:rsidRPr="00EB75D6">
        <w:t xml:space="preserve">; por lo tanto, éste se encuentra dentro del margen temporal previsto en el artículo 178 de la Ley de Transparencia y Acceso a la Información Pública del Estado de México y Municipios, el cual transcurrió del </w:t>
      </w:r>
      <w:r w:rsidRPr="00EB75D6">
        <w:rPr>
          <w:b/>
        </w:rPr>
        <w:t>diez al treinta y uno de mayo de dos mil veinticuatro</w:t>
      </w:r>
      <w:r w:rsidRPr="00EB75D6">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497FA770" w14:textId="77777777" w:rsidR="002F4BBF" w:rsidRPr="00EB75D6" w:rsidRDefault="002F4BBF" w:rsidP="00EB75D6">
      <w:pPr>
        <w:ind w:right="-312"/>
      </w:pPr>
    </w:p>
    <w:p w14:paraId="41475804" w14:textId="77777777" w:rsidR="002F4BBF" w:rsidRPr="00EB75D6" w:rsidRDefault="00F8127F" w:rsidP="00EB75D6">
      <w:pPr>
        <w:pStyle w:val="Ttulo3"/>
        <w:ind w:right="-312"/>
      </w:pPr>
      <w:bookmarkStart w:id="23" w:name="_3j2qqm3" w:colFirst="0" w:colLast="0"/>
      <w:bookmarkEnd w:id="23"/>
      <w:r w:rsidRPr="00EB75D6">
        <w:t>d) Causal de procedencia</w:t>
      </w:r>
    </w:p>
    <w:p w14:paraId="6908739B" w14:textId="77777777" w:rsidR="002F4BBF" w:rsidRPr="00EB75D6" w:rsidRDefault="00F8127F" w:rsidP="00EB75D6">
      <w:pPr>
        <w:ind w:right="-312"/>
      </w:pPr>
      <w:r w:rsidRPr="00EB75D6">
        <w:t>Resulta procedente la interposición del recurso de revisión, ya que se actualiza la causal de procedencia señalada en el artículo 179, fracción VIII de la Ley de Transparencia y Acceso a la Información Pública del Estado de México y Municipios.</w:t>
      </w:r>
    </w:p>
    <w:p w14:paraId="0447FF91" w14:textId="77777777" w:rsidR="002F4BBF" w:rsidRPr="00EB75D6" w:rsidRDefault="002F4BBF" w:rsidP="00EB75D6">
      <w:pPr>
        <w:ind w:right="-312"/>
      </w:pPr>
    </w:p>
    <w:p w14:paraId="5924139F" w14:textId="77777777" w:rsidR="002F4BBF" w:rsidRPr="00EB75D6" w:rsidRDefault="00F8127F" w:rsidP="00EB75D6">
      <w:pPr>
        <w:pStyle w:val="Ttulo3"/>
        <w:ind w:right="-312"/>
      </w:pPr>
      <w:bookmarkStart w:id="24" w:name="_1y810tw" w:colFirst="0" w:colLast="0"/>
      <w:bookmarkEnd w:id="24"/>
      <w:r w:rsidRPr="00EB75D6">
        <w:lastRenderedPageBreak/>
        <w:t>e) Requisitos formales para la interposición del recurso</w:t>
      </w:r>
    </w:p>
    <w:p w14:paraId="5811B292" w14:textId="77777777" w:rsidR="002F4BBF" w:rsidRPr="00EB75D6" w:rsidRDefault="00F8127F" w:rsidP="00EB75D6">
      <w:r w:rsidRPr="00EB75D6">
        <w:t xml:space="preserve">Es importante mencionar que, de la revisión del expediente electrónico del </w:t>
      </w:r>
      <w:r w:rsidRPr="00EB75D6">
        <w:rPr>
          <w:b/>
        </w:rPr>
        <w:t>SAIMEX</w:t>
      </w:r>
      <w:r w:rsidRPr="00EB75D6">
        <w:t xml:space="preserve">, se observa que </w:t>
      </w:r>
      <w:r w:rsidRPr="00EB75D6">
        <w:rPr>
          <w:b/>
        </w:rPr>
        <w:t>LA PARTE RECURRENTE</w:t>
      </w:r>
      <w:r w:rsidRPr="00EB75D6">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EB75D6">
        <w:rPr>
          <w:b/>
          <w:u w:val="single"/>
        </w:rPr>
        <w:t>el nombre no es un requisito indispensable</w:t>
      </w:r>
      <w:r w:rsidRPr="00EB75D6">
        <w:t xml:space="preserve"> para que las y los ciudadanos ejerzan el derecho de acceso a la información pública. </w:t>
      </w:r>
    </w:p>
    <w:p w14:paraId="39FC75E3" w14:textId="77777777" w:rsidR="002F4BBF" w:rsidRPr="00EB75D6" w:rsidRDefault="002F4BBF" w:rsidP="00EB75D6"/>
    <w:p w14:paraId="2543600E" w14:textId="77777777" w:rsidR="002F4BBF" w:rsidRPr="00EB75D6" w:rsidRDefault="00F8127F" w:rsidP="00EB75D6">
      <w:r w:rsidRPr="00EB75D6">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EB75D6">
        <w:rPr>
          <w:b/>
        </w:rPr>
        <w:t>LA PARTE RECURRENTE</w:t>
      </w:r>
      <w:r w:rsidRPr="00EB75D6">
        <w:t xml:space="preserve">; por lo que, en el presente caso, al haber sido presentado el recurso de revisión vía </w:t>
      </w:r>
      <w:r w:rsidRPr="00EB75D6">
        <w:rPr>
          <w:b/>
        </w:rPr>
        <w:t>SAIMEX</w:t>
      </w:r>
      <w:r w:rsidRPr="00EB75D6">
        <w:t>, dicho requisito resulta innecesario.</w:t>
      </w:r>
    </w:p>
    <w:p w14:paraId="24C8C3B7" w14:textId="77777777" w:rsidR="002F4BBF" w:rsidRPr="00EB75D6" w:rsidRDefault="002F4BBF" w:rsidP="00EB75D6">
      <w:pPr>
        <w:ind w:right="-312"/>
      </w:pPr>
    </w:p>
    <w:p w14:paraId="45091A06" w14:textId="77777777" w:rsidR="002F4BBF" w:rsidRPr="00EB75D6" w:rsidRDefault="00F8127F" w:rsidP="00EB75D6">
      <w:pPr>
        <w:pStyle w:val="Ttulo2"/>
        <w:ind w:right="-312"/>
      </w:pPr>
      <w:bookmarkStart w:id="25" w:name="_4i7ojhp" w:colFirst="0" w:colLast="0"/>
      <w:bookmarkEnd w:id="25"/>
      <w:r w:rsidRPr="00EB75D6">
        <w:t>SEGUNDO. Estudio de Fondo</w:t>
      </w:r>
    </w:p>
    <w:p w14:paraId="09382A28" w14:textId="77777777" w:rsidR="002F4BBF" w:rsidRPr="00EB75D6" w:rsidRDefault="00F8127F" w:rsidP="00EB75D6">
      <w:pPr>
        <w:pStyle w:val="Ttulo3"/>
        <w:ind w:right="-312"/>
      </w:pPr>
      <w:bookmarkStart w:id="26" w:name="_2xcytpi" w:colFirst="0" w:colLast="0"/>
      <w:bookmarkEnd w:id="26"/>
      <w:r w:rsidRPr="00EB75D6">
        <w:t>a) Mandato de transparencia y responsabilidad del Sujeto Obligado</w:t>
      </w:r>
    </w:p>
    <w:p w14:paraId="4AB5E911" w14:textId="77777777" w:rsidR="002F4BBF" w:rsidRPr="00EB75D6" w:rsidRDefault="00F8127F" w:rsidP="00EB75D6">
      <w:pPr>
        <w:ind w:right="-312"/>
      </w:pPr>
      <w:r w:rsidRPr="00EB75D6">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FBB1548" w14:textId="77777777" w:rsidR="002F4BBF" w:rsidRPr="00EB75D6" w:rsidRDefault="002F4BBF" w:rsidP="00EB75D6">
      <w:pPr>
        <w:ind w:right="-312"/>
      </w:pPr>
    </w:p>
    <w:p w14:paraId="072C3869" w14:textId="77777777" w:rsidR="002F4BBF" w:rsidRPr="00EB75D6" w:rsidRDefault="00F8127F" w:rsidP="00EB75D6">
      <w:pPr>
        <w:spacing w:line="240" w:lineRule="auto"/>
        <w:ind w:left="567" w:right="539"/>
        <w:rPr>
          <w:b/>
          <w:i/>
        </w:rPr>
      </w:pPr>
      <w:r w:rsidRPr="00EB75D6">
        <w:rPr>
          <w:b/>
          <w:i/>
        </w:rPr>
        <w:lastRenderedPageBreak/>
        <w:t>Constitución Política de los Estados Unidos Mexicanos</w:t>
      </w:r>
    </w:p>
    <w:p w14:paraId="467CD209" w14:textId="77777777" w:rsidR="002F4BBF" w:rsidRPr="00EB75D6" w:rsidRDefault="00F8127F" w:rsidP="00EB75D6">
      <w:pPr>
        <w:spacing w:line="240" w:lineRule="auto"/>
        <w:ind w:left="567" w:right="539"/>
        <w:rPr>
          <w:b/>
          <w:i/>
        </w:rPr>
      </w:pPr>
      <w:r w:rsidRPr="00EB75D6">
        <w:rPr>
          <w:b/>
          <w:i/>
        </w:rPr>
        <w:t>“Artículo 6.</w:t>
      </w:r>
    </w:p>
    <w:p w14:paraId="3D927E75" w14:textId="77777777" w:rsidR="002F4BBF" w:rsidRPr="00EB75D6" w:rsidRDefault="00F8127F" w:rsidP="00EB75D6">
      <w:pPr>
        <w:spacing w:line="240" w:lineRule="auto"/>
        <w:ind w:left="567" w:right="539"/>
        <w:rPr>
          <w:i/>
        </w:rPr>
      </w:pPr>
      <w:r w:rsidRPr="00EB75D6">
        <w:rPr>
          <w:i/>
        </w:rPr>
        <w:t>(…)</w:t>
      </w:r>
    </w:p>
    <w:p w14:paraId="380A2A84" w14:textId="77777777" w:rsidR="002F4BBF" w:rsidRPr="00EB75D6" w:rsidRDefault="00F8127F" w:rsidP="00EB75D6">
      <w:pPr>
        <w:spacing w:line="240" w:lineRule="auto"/>
        <w:ind w:left="567" w:right="539"/>
        <w:rPr>
          <w:i/>
        </w:rPr>
      </w:pPr>
      <w:r w:rsidRPr="00EB75D6">
        <w:rPr>
          <w:i/>
        </w:rPr>
        <w:t>Para efectos de lo dispuesto en el presente artículo se observará lo siguiente:</w:t>
      </w:r>
    </w:p>
    <w:p w14:paraId="790DE5E3" w14:textId="77777777" w:rsidR="002F4BBF" w:rsidRPr="00EB75D6" w:rsidRDefault="00F8127F" w:rsidP="00EB75D6">
      <w:pPr>
        <w:spacing w:line="240" w:lineRule="auto"/>
        <w:ind w:left="567" w:right="539"/>
        <w:rPr>
          <w:b/>
          <w:i/>
        </w:rPr>
      </w:pPr>
      <w:r w:rsidRPr="00EB75D6">
        <w:rPr>
          <w:b/>
          <w:i/>
        </w:rPr>
        <w:t>A</w:t>
      </w:r>
      <w:r w:rsidRPr="00EB75D6">
        <w:rPr>
          <w:i/>
        </w:rPr>
        <w:t xml:space="preserve">. </w:t>
      </w:r>
      <w:r w:rsidRPr="00EB75D6">
        <w:rPr>
          <w:b/>
          <w:i/>
        </w:rPr>
        <w:t>Para el ejercicio del derecho de acceso a la información</w:t>
      </w:r>
      <w:r w:rsidRPr="00EB75D6">
        <w:rPr>
          <w:i/>
        </w:rPr>
        <w:t xml:space="preserve">, la Federación y </w:t>
      </w:r>
      <w:r w:rsidRPr="00EB75D6">
        <w:rPr>
          <w:b/>
          <w:i/>
        </w:rPr>
        <w:t>las entidades federativas, en el ámbito de sus respectivas competencias, se regirán por los siguientes principios y bases:</w:t>
      </w:r>
    </w:p>
    <w:p w14:paraId="253930CC" w14:textId="77777777" w:rsidR="002F4BBF" w:rsidRPr="00EB75D6" w:rsidRDefault="00F8127F" w:rsidP="00EB75D6">
      <w:pPr>
        <w:spacing w:line="240" w:lineRule="auto"/>
        <w:ind w:left="567" w:right="539"/>
        <w:rPr>
          <w:i/>
        </w:rPr>
      </w:pPr>
      <w:r w:rsidRPr="00EB75D6">
        <w:rPr>
          <w:b/>
          <w:i/>
        </w:rPr>
        <w:t xml:space="preserve">I. </w:t>
      </w:r>
      <w:r w:rsidRPr="00EB75D6">
        <w:rPr>
          <w:b/>
          <w:i/>
        </w:rPr>
        <w:tab/>
        <w:t>Toda la información en posesión de cualquier</w:t>
      </w:r>
      <w:r w:rsidRPr="00EB75D6">
        <w:rPr>
          <w:i/>
        </w:rPr>
        <w:t xml:space="preserve"> </w:t>
      </w:r>
      <w:r w:rsidRPr="00EB75D6">
        <w:rPr>
          <w:b/>
          <w:i/>
        </w:rPr>
        <w:t>autoridad</w:t>
      </w:r>
      <w:r w:rsidRPr="00EB75D6">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B75D6">
        <w:rPr>
          <w:b/>
          <w:i/>
        </w:rPr>
        <w:t>municipal</w:t>
      </w:r>
      <w:r w:rsidRPr="00EB75D6">
        <w:rPr>
          <w:i/>
        </w:rPr>
        <w:t xml:space="preserve">, </w:t>
      </w:r>
      <w:r w:rsidRPr="00EB75D6">
        <w:rPr>
          <w:b/>
          <w:i/>
        </w:rPr>
        <w:t>es pública</w:t>
      </w:r>
      <w:r w:rsidRPr="00EB75D6">
        <w:rPr>
          <w:i/>
        </w:rPr>
        <w:t xml:space="preserve"> y sólo podrá ser reservada temporalmente por razones de interés público y seguridad nacional, en los términos que fijen las leyes. </w:t>
      </w:r>
      <w:r w:rsidRPr="00EB75D6">
        <w:rPr>
          <w:b/>
          <w:i/>
        </w:rPr>
        <w:t>En la interpretación de este derecho deberá prevalecer el principio de máxima publicidad. Los sujetos obligados deberán documentar todo acto que derive del ejercicio de sus facultades, competencias o funciones</w:t>
      </w:r>
      <w:r w:rsidRPr="00EB75D6">
        <w:rPr>
          <w:i/>
        </w:rPr>
        <w:t>, la ley determinará los supuestos específicos bajo los cuales procederá la declaración de inexistencia de la información.”</w:t>
      </w:r>
    </w:p>
    <w:p w14:paraId="1E11DB5A" w14:textId="77777777" w:rsidR="002F4BBF" w:rsidRPr="00EB75D6" w:rsidRDefault="002F4BBF" w:rsidP="00EB75D6">
      <w:pPr>
        <w:spacing w:line="240" w:lineRule="auto"/>
        <w:ind w:left="567" w:right="539"/>
        <w:rPr>
          <w:b/>
          <w:i/>
        </w:rPr>
      </w:pPr>
    </w:p>
    <w:p w14:paraId="2E18CBFC" w14:textId="77777777" w:rsidR="002F4BBF" w:rsidRPr="00EB75D6" w:rsidRDefault="00F8127F" w:rsidP="00EB75D6">
      <w:pPr>
        <w:spacing w:line="240" w:lineRule="auto"/>
        <w:ind w:left="567" w:right="539"/>
        <w:rPr>
          <w:b/>
          <w:i/>
        </w:rPr>
      </w:pPr>
      <w:r w:rsidRPr="00EB75D6">
        <w:rPr>
          <w:b/>
          <w:i/>
        </w:rPr>
        <w:t>Constitución Política del Estado Libre y Soberano de México</w:t>
      </w:r>
    </w:p>
    <w:p w14:paraId="0856568C" w14:textId="77777777" w:rsidR="002F4BBF" w:rsidRPr="00EB75D6" w:rsidRDefault="00F8127F" w:rsidP="00EB75D6">
      <w:pPr>
        <w:spacing w:line="240" w:lineRule="auto"/>
        <w:ind w:left="567" w:right="539"/>
        <w:rPr>
          <w:i/>
        </w:rPr>
      </w:pPr>
      <w:r w:rsidRPr="00EB75D6">
        <w:rPr>
          <w:b/>
          <w:i/>
        </w:rPr>
        <w:t>“Artículo 5</w:t>
      </w:r>
      <w:r w:rsidRPr="00EB75D6">
        <w:rPr>
          <w:i/>
        </w:rPr>
        <w:t xml:space="preserve">.- </w:t>
      </w:r>
    </w:p>
    <w:p w14:paraId="7342DDB9" w14:textId="77777777" w:rsidR="002F4BBF" w:rsidRPr="00EB75D6" w:rsidRDefault="00F8127F" w:rsidP="00EB75D6">
      <w:pPr>
        <w:spacing w:line="240" w:lineRule="auto"/>
        <w:ind w:left="567" w:right="539"/>
        <w:rPr>
          <w:i/>
        </w:rPr>
      </w:pPr>
      <w:r w:rsidRPr="00EB75D6">
        <w:rPr>
          <w:i/>
        </w:rPr>
        <w:t>(…)</w:t>
      </w:r>
    </w:p>
    <w:p w14:paraId="6740EA21" w14:textId="77777777" w:rsidR="002F4BBF" w:rsidRPr="00EB75D6" w:rsidRDefault="00F8127F" w:rsidP="00EB75D6">
      <w:pPr>
        <w:spacing w:line="240" w:lineRule="auto"/>
        <w:ind w:left="567" w:right="539"/>
        <w:rPr>
          <w:i/>
        </w:rPr>
      </w:pPr>
      <w:r w:rsidRPr="00EB75D6">
        <w:rPr>
          <w:b/>
          <w:i/>
        </w:rPr>
        <w:t>El derecho a la información será garantizado por el Estado. La ley establecerá las previsiones que permitan asegurar la protección, el respeto y la difusión de este derecho</w:t>
      </w:r>
      <w:r w:rsidRPr="00EB75D6">
        <w:rPr>
          <w:i/>
        </w:rPr>
        <w:t>.</w:t>
      </w:r>
    </w:p>
    <w:p w14:paraId="4062F1CB" w14:textId="77777777" w:rsidR="002F4BBF" w:rsidRPr="00EB75D6" w:rsidRDefault="00F8127F" w:rsidP="00EB75D6">
      <w:pPr>
        <w:spacing w:line="240" w:lineRule="auto"/>
        <w:ind w:left="567" w:right="539"/>
        <w:rPr>
          <w:i/>
        </w:rPr>
      </w:pPr>
      <w:r w:rsidRPr="00EB75D6">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EE2D19D" w14:textId="77777777" w:rsidR="002F4BBF" w:rsidRPr="00EB75D6" w:rsidRDefault="00F8127F" w:rsidP="00EB75D6">
      <w:pPr>
        <w:spacing w:line="240" w:lineRule="auto"/>
        <w:ind w:left="567" w:right="539"/>
        <w:rPr>
          <w:i/>
        </w:rPr>
      </w:pPr>
      <w:r w:rsidRPr="00EB75D6">
        <w:rPr>
          <w:b/>
          <w:i/>
        </w:rPr>
        <w:t>Este derecho se regirá por los principios y bases siguientes</w:t>
      </w:r>
      <w:r w:rsidRPr="00EB75D6">
        <w:rPr>
          <w:i/>
        </w:rPr>
        <w:t>:</w:t>
      </w:r>
    </w:p>
    <w:p w14:paraId="4E9037D8" w14:textId="77777777" w:rsidR="002F4BBF" w:rsidRPr="00EB75D6" w:rsidRDefault="00F8127F" w:rsidP="00EB75D6">
      <w:pPr>
        <w:spacing w:line="240" w:lineRule="auto"/>
        <w:ind w:left="567" w:right="539"/>
        <w:rPr>
          <w:i/>
        </w:rPr>
      </w:pPr>
      <w:r w:rsidRPr="00EB75D6">
        <w:rPr>
          <w:b/>
          <w:i/>
        </w:rPr>
        <w:t>I. Toda la información en posesión de cualquier autoridad, entidad, órgano y organismos de los</w:t>
      </w:r>
      <w:r w:rsidRPr="00EB75D6">
        <w:rPr>
          <w:i/>
        </w:rPr>
        <w:t xml:space="preserve"> Poderes Ejecutivo, Legislativo y Judicial, órganos autónomos, partidos políticos, fideicomisos y fondos públicos estatales y </w:t>
      </w:r>
      <w:r w:rsidRPr="00EB75D6">
        <w:rPr>
          <w:b/>
          <w:i/>
        </w:rPr>
        <w:t>municipales</w:t>
      </w:r>
      <w:r w:rsidRPr="00EB75D6">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B75D6">
        <w:rPr>
          <w:b/>
          <w:i/>
        </w:rPr>
        <w:t>es pública</w:t>
      </w:r>
      <w:r w:rsidRPr="00EB75D6">
        <w:rPr>
          <w:i/>
        </w:rPr>
        <w:t xml:space="preserve"> y sólo podrá ser reservada temporalmente por razones previstas en la Constitución Política de los Estados Unidos Mexicanos de interés público y seguridad, en los términos que fijen las leyes. </w:t>
      </w:r>
      <w:r w:rsidRPr="00EB75D6">
        <w:rPr>
          <w:b/>
          <w:i/>
        </w:rPr>
        <w:t xml:space="preserve">En la interpretación de </w:t>
      </w:r>
      <w:r w:rsidRPr="00EB75D6">
        <w:rPr>
          <w:b/>
          <w:i/>
        </w:rPr>
        <w:lastRenderedPageBreak/>
        <w:t>este derecho deberá prevalecer el principio de máxima publicidad</w:t>
      </w:r>
      <w:r w:rsidRPr="00EB75D6">
        <w:rPr>
          <w:i/>
        </w:rPr>
        <w:t xml:space="preserve">. </w:t>
      </w:r>
      <w:r w:rsidRPr="00EB75D6">
        <w:rPr>
          <w:b/>
          <w:i/>
        </w:rPr>
        <w:t>Los sujetos obligados deberán documentar todo acto que derive del ejercicio de sus facultades, competencias o funciones</w:t>
      </w:r>
      <w:r w:rsidRPr="00EB75D6">
        <w:rPr>
          <w:i/>
        </w:rPr>
        <w:t>, la ley determinará los supuestos específicos bajo los cuales procederá la declaración de inexistencia de la información.”</w:t>
      </w:r>
    </w:p>
    <w:p w14:paraId="0DBB4212" w14:textId="77777777" w:rsidR="002F4BBF" w:rsidRPr="00EB75D6" w:rsidRDefault="002F4BBF" w:rsidP="00EB75D6">
      <w:pPr>
        <w:ind w:right="-312"/>
        <w:rPr>
          <w:b/>
          <w:i/>
        </w:rPr>
      </w:pPr>
    </w:p>
    <w:p w14:paraId="63E275E4" w14:textId="77777777" w:rsidR="002F4BBF" w:rsidRPr="00EB75D6" w:rsidRDefault="00F8127F" w:rsidP="00EB75D6">
      <w:pPr>
        <w:ind w:right="-312"/>
        <w:rPr>
          <w:i/>
        </w:rPr>
      </w:pPr>
      <w:r w:rsidRPr="00EB75D6">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B75D6">
        <w:rPr>
          <w:i/>
        </w:rPr>
        <w:t>por los principios de simplicidad, rapidez, gratuidad del procedimiento, auxilio y orientación a los particulares.</w:t>
      </w:r>
    </w:p>
    <w:p w14:paraId="01D1A55E" w14:textId="77777777" w:rsidR="002F4BBF" w:rsidRPr="00EB75D6" w:rsidRDefault="002F4BBF" w:rsidP="00EB75D6">
      <w:pPr>
        <w:ind w:right="-312"/>
        <w:rPr>
          <w:i/>
        </w:rPr>
      </w:pPr>
    </w:p>
    <w:p w14:paraId="62C1AC16" w14:textId="77777777" w:rsidR="002F4BBF" w:rsidRPr="00EB75D6" w:rsidRDefault="00F8127F" w:rsidP="00EB75D6">
      <w:pPr>
        <w:ind w:right="-312"/>
        <w:rPr>
          <w:i/>
        </w:rPr>
      </w:pPr>
      <w:r w:rsidRPr="00EB75D6">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AF3B6E4" w14:textId="77777777" w:rsidR="002F4BBF" w:rsidRPr="00EB75D6" w:rsidRDefault="002F4BBF" w:rsidP="00EB75D6">
      <w:pPr>
        <w:ind w:right="-312"/>
      </w:pPr>
    </w:p>
    <w:p w14:paraId="32BC0CB7" w14:textId="77777777" w:rsidR="002F4BBF" w:rsidRPr="00EB75D6" w:rsidRDefault="00F8127F" w:rsidP="00EB75D6">
      <w:pPr>
        <w:ind w:right="-312"/>
      </w:pPr>
      <w:r w:rsidRPr="00EB75D6">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34091AF" w14:textId="77777777" w:rsidR="002F4BBF" w:rsidRPr="00EB75D6" w:rsidRDefault="002F4BBF" w:rsidP="00EB75D6">
      <w:pPr>
        <w:ind w:right="-312"/>
      </w:pPr>
    </w:p>
    <w:p w14:paraId="0F21D22D" w14:textId="77777777" w:rsidR="002F4BBF" w:rsidRPr="00EB75D6" w:rsidRDefault="00F8127F" w:rsidP="00EB75D6">
      <w:pPr>
        <w:ind w:right="-312"/>
      </w:pPr>
      <w:r w:rsidRPr="00EB75D6">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w:t>
      </w:r>
      <w:r w:rsidRPr="00EB75D6">
        <w:lastRenderedPageBreak/>
        <w:t>estado que se encuentra, sin necesidad de concretarse al interés o términos específicos del solicitante.</w:t>
      </w:r>
    </w:p>
    <w:p w14:paraId="1F88B588" w14:textId="77777777" w:rsidR="002F4BBF" w:rsidRPr="00EB75D6" w:rsidRDefault="002F4BBF" w:rsidP="00EB75D6">
      <w:pPr>
        <w:ind w:right="-312"/>
      </w:pPr>
    </w:p>
    <w:p w14:paraId="5AA8EA30" w14:textId="77777777" w:rsidR="002F4BBF" w:rsidRPr="00EB75D6" w:rsidRDefault="00F8127F" w:rsidP="00EB75D6">
      <w:pPr>
        <w:ind w:right="-312"/>
      </w:pPr>
      <w:r w:rsidRPr="00EB75D6">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D2D0DBB" w14:textId="77777777" w:rsidR="002F4BBF" w:rsidRPr="00EB75D6" w:rsidRDefault="002F4BBF" w:rsidP="00EB75D6">
      <w:pPr>
        <w:ind w:right="-312"/>
      </w:pPr>
    </w:p>
    <w:p w14:paraId="64746DB0" w14:textId="77777777" w:rsidR="002F4BBF" w:rsidRPr="00EB75D6" w:rsidRDefault="00F8127F" w:rsidP="00EB75D6">
      <w:pPr>
        <w:pStyle w:val="Ttulo3"/>
        <w:ind w:right="-312"/>
      </w:pPr>
      <w:bookmarkStart w:id="27" w:name="_147n2zr" w:colFirst="0" w:colLast="0"/>
      <w:bookmarkEnd w:id="27"/>
      <w:r w:rsidRPr="00EB75D6">
        <w:t>b) Controversia a resolver</w:t>
      </w:r>
    </w:p>
    <w:p w14:paraId="61A0DFF6" w14:textId="77777777" w:rsidR="002F4BBF" w:rsidRPr="00EB75D6" w:rsidRDefault="00F8127F" w:rsidP="00EB75D6">
      <w:pPr>
        <w:ind w:right="-312"/>
      </w:pPr>
      <w:r w:rsidRPr="00EB75D6">
        <w:t xml:space="preserve">Con el objeto de ilustrar la controversia planteada, resulta conveniente precisar que, una vez realizado el estudio de las constancias que integran el expediente en que se actúa, se desprende que </w:t>
      </w:r>
      <w:r w:rsidRPr="00EB75D6">
        <w:rPr>
          <w:b/>
        </w:rPr>
        <w:t>LA PARTE RECURRENTE</w:t>
      </w:r>
      <w:r w:rsidRPr="00EB75D6">
        <w:t xml:space="preserve"> solicitó lo siguiente:</w:t>
      </w:r>
    </w:p>
    <w:p w14:paraId="73BCD733" w14:textId="77777777" w:rsidR="002F4BBF" w:rsidRPr="00EB75D6" w:rsidRDefault="002F4BBF" w:rsidP="00EB75D6">
      <w:pPr>
        <w:ind w:right="-312"/>
      </w:pPr>
    </w:p>
    <w:p w14:paraId="2E98C2E1" w14:textId="1B907273" w:rsidR="002F4BBF" w:rsidRPr="00EB75D6" w:rsidRDefault="00F8127F" w:rsidP="00EB75D6">
      <w:pPr>
        <w:tabs>
          <w:tab w:val="left" w:pos="4962"/>
        </w:tabs>
        <w:ind w:right="-312"/>
        <w:rPr>
          <w:i/>
        </w:rPr>
      </w:pPr>
      <w:r w:rsidRPr="00EB75D6">
        <w:rPr>
          <w:i/>
        </w:rPr>
        <w:t xml:space="preserve">Del periodo de 2019 al </w:t>
      </w:r>
      <w:r w:rsidRPr="00EB75D6">
        <w:t xml:space="preserve">dieciséis de abril de dos mil veinticuatro (fecha en la que se presentó la solicitud), </w:t>
      </w:r>
      <w:r w:rsidRPr="00EB75D6">
        <w:rPr>
          <w:i/>
        </w:rPr>
        <w:t xml:space="preserve">se requirió lo siguiente: </w:t>
      </w:r>
    </w:p>
    <w:p w14:paraId="3578F540" w14:textId="041E0637" w:rsidR="002F4BBF" w:rsidRPr="00EB75D6" w:rsidRDefault="00F8127F" w:rsidP="00EB75D6">
      <w:pPr>
        <w:numPr>
          <w:ilvl w:val="0"/>
          <w:numId w:val="1"/>
        </w:numPr>
        <w:tabs>
          <w:tab w:val="left" w:pos="4962"/>
        </w:tabs>
        <w:ind w:right="-312"/>
        <w:rPr>
          <w:i/>
        </w:rPr>
      </w:pPr>
      <w:r w:rsidRPr="00EB75D6">
        <w:rPr>
          <w:i/>
        </w:rPr>
        <w:t xml:space="preserve">Nómina del personal que labora en el gobierno municipal, de los meses de marzo, agosto y diciembre. </w:t>
      </w:r>
    </w:p>
    <w:p w14:paraId="7C6564F9" w14:textId="77777777" w:rsidR="002F4BBF" w:rsidRPr="00EB75D6" w:rsidRDefault="00F8127F" w:rsidP="00EB75D6">
      <w:pPr>
        <w:numPr>
          <w:ilvl w:val="0"/>
          <w:numId w:val="1"/>
        </w:numPr>
        <w:tabs>
          <w:tab w:val="left" w:pos="4962"/>
        </w:tabs>
        <w:ind w:right="-312"/>
        <w:rPr>
          <w:i/>
        </w:rPr>
      </w:pPr>
      <w:r w:rsidRPr="00EB75D6">
        <w:rPr>
          <w:i/>
        </w:rPr>
        <w:t xml:space="preserve">Recibos de pago de aguinaldos, primas vacacionales, despensas y demás prestaciones que sean entregadas al final de cada año. </w:t>
      </w:r>
    </w:p>
    <w:p w14:paraId="58DFA4A8" w14:textId="77777777" w:rsidR="002F4BBF" w:rsidRPr="00EB75D6" w:rsidRDefault="00F8127F" w:rsidP="00EB75D6">
      <w:pPr>
        <w:numPr>
          <w:ilvl w:val="0"/>
          <w:numId w:val="1"/>
        </w:numPr>
        <w:tabs>
          <w:tab w:val="left" w:pos="4962"/>
        </w:tabs>
        <w:ind w:right="-312"/>
        <w:rPr>
          <w:i/>
        </w:rPr>
      </w:pPr>
      <w:r w:rsidRPr="00EB75D6">
        <w:rPr>
          <w:i/>
        </w:rPr>
        <w:t>Por año, pido informe de los servidores públicos que se encontraban en comisión, o en un área distinta a la de su adscripción, señalando el periodo de dicha comisión.</w:t>
      </w:r>
    </w:p>
    <w:p w14:paraId="16BCB925" w14:textId="77777777" w:rsidR="002F4BBF" w:rsidRPr="00EB75D6" w:rsidRDefault="002F4BBF" w:rsidP="00EB75D6">
      <w:pPr>
        <w:tabs>
          <w:tab w:val="left" w:pos="4962"/>
        </w:tabs>
        <w:ind w:right="-312"/>
      </w:pPr>
    </w:p>
    <w:p w14:paraId="61177A6F" w14:textId="77777777" w:rsidR="002F4BBF" w:rsidRPr="00EB75D6" w:rsidRDefault="00F8127F" w:rsidP="00EB75D6">
      <w:pPr>
        <w:ind w:right="-312"/>
      </w:pPr>
      <w:r w:rsidRPr="00EB75D6">
        <w:t xml:space="preserve">En respuesta, conforme a las constancias que obran en </w:t>
      </w:r>
      <w:r w:rsidRPr="00EB75D6">
        <w:rPr>
          <w:b/>
        </w:rPr>
        <w:t>EL SAIMEX</w:t>
      </w:r>
      <w:r w:rsidRPr="00EB75D6">
        <w:t xml:space="preserve">, </w:t>
      </w:r>
      <w:r w:rsidRPr="00EB75D6">
        <w:rPr>
          <w:b/>
        </w:rPr>
        <w:t>EL SUJETO OBLIGADO</w:t>
      </w:r>
      <w:r w:rsidRPr="00EB75D6">
        <w:t xml:space="preserve"> se pronunció a través de la Directora de Administración, quién refirió que con </w:t>
      </w:r>
      <w:r w:rsidRPr="00EB75D6">
        <w:lastRenderedPageBreak/>
        <w:t>fundamento en el artículo 158 de la Ley de Transparencia y Acceso a la Información Pública del Estado de México y Municipios, pone a disposición en las oficinas de esta Dependencia Administrativa, los documentos en consulta directa, en medio electrónico (CD), o bien, por el medio de reproducción que aporte, salvo la información clasificada como confidencial.</w:t>
      </w:r>
    </w:p>
    <w:p w14:paraId="5CC0E4CA" w14:textId="77777777" w:rsidR="002F4BBF" w:rsidRPr="00EB75D6" w:rsidRDefault="002F4BBF" w:rsidP="00EB75D6"/>
    <w:p w14:paraId="6F160BDF" w14:textId="77777777" w:rsidR="002F4BBF" w:rsidRPr="00EB75D6" w:rsidRDefault="00F8127F" w:rsidP="00EB75D6">
      <w:pPr>
        <w:ind w:right="-312"/>
      </w:pPr>
      <w:r w:rsidRPr="00EB75D6">
        <w:t xml:space="preserve">Conocida la respuesta por </w:t>
      </w:r>
      <w:r w:rsidRPr="00EB75D6">
        <w:rPr>
          <w:b/>
        </w:rPr>
        <w:t>LA PARTE RECURRENTE</w:t>
      </w:r>
      <w:r w:rsidRPr="00EB75D6">
        <w:t xml:space="preserve">, al no estar conforme con la misma, interpuso el recurso de revisión que nos ocupa, mediante el cual se inconformó medularmente porque no se le entregó la información solicitada, en el medio que se había indicado, siendo esta vía la plataforma </w:t>
      </w:r>
      <w:r w:rsidRPr="00EB75D6">
        <w:rPr>
          <w:b/>
        </w:rPr>
        <w:t>SAIMEX</w:t>
      </w:r>
      <w:r w:rsidRPr="00EB75D6">
        <w:t>.</w:t>
      </w:r>
    </w:p>
    <w:p w14:paraId="3BD258D5" w14:textId="77777777" w:rsidR="002F4BBF" w:rsidRPr="00EB75D6" w:rsidRDefault="002F4BBF" w:rsidP="00EB75D6">
      <w:pPr>
        <w:ind w:right="-312"/>
      </w:pPr>
    </w:p>
    <w:p w14:paraId="0FA6AFBC" w14:textId="77777777" w:rsidR="002F4BBF" w:rsidRPr="00EB75D6" w:rsidRDefault="00F8127F" w:rsidP="00EB75D6">
      <w:pPr>
        <w:tabs>
          <w:tab w:val="left" w:pos="4962"/>
        </w:tabs>
        <w:ind w:right="-312"/>
      </w:pPr>
      <w:r w:rsidRPr="00EB75D6">
        <w:t xml:space="preserve">Abierta la etapa de instrucción, </w:t>
      </w:r>
      <w:r w:rsidRPr="00EB75D6">
        <w:rPr>
          <w:b/>
        </w:rPr>
        <w:t>EL SUJETO OBLIGADO</w:t>
      </w:r>
      <w:r w:rsidRPr="00EB75D6">
        <w:t xml:space="preserve"> no rindió su Informe Justificado; así como la parte recurrente no realizó las manifestaciones que a su derecho conviniera.</w:t>
      </w:r>
    </w:p>
    <w:p w14:paraId="08B0764C" w14:textId="77777777" w:rsidR="002F4BBF" w:rsidRPr="00EB75D6" w:rsidRDefault="002F4BBF" w:rsidP="00EB75D6">
      <w:pPr>
        <w:tabs>
          <w:tab w:val="left" w:pos="4962"/>
        </w:tabs>
        <w:ind w:right="-312"/>
      </w:pPr>
    </w:p>
    <w:p w14:paraId="74B70185" w14:textId="77777777" w:rsidR="002F4BBF" w:rsidRPr="00EB75D6" w:rsidRDefault="00F8127F" w:rsidP="00EB75D6">
      <w:pPr>
        <w:ind w:right="-312"/>
      </w:pPr>
      <w:r w:rsidRPr="00EB75D6">
        <w:t xml:space="preserve">Bajo las premisas anteriores, se concluye que la controversia a dilucidar en el presente medio de impugnación será </w:t>
      </w:r>
      <w:r w:rsidRPr="00EB75D6">
        <w:rPr>
          <w:b/>
        </w:rPr>
        <w:t xml:space="preserve">verificar la procedencia del cambio de modalidad aducida por EL SUJETO OBLIGADO en respuesta para satisfacer el derecho de acceso a la información pública </w:t>
      </w:r>
      <w:r w:rsidRPr="00EB75D6">
        <w:t xml:space="preserve">de </w:t>
      </w:r>
      <w:r w:rsidRPr="00EB75D6">
        <w:rPr>
          <w:b/>
        </w:rPr>
        <w:t>LA PARTE RECURRENTE</w:t>
      </w:r>
      <w:r w:rsidRPr="00EB75D6">
        <w:t>.</w:t>
      </w:r>
    </w:p>
    <w:p w14:paraId="2BC24933" w14:textId="77777777" w:rsidR="002F4BBF" w:rsidRPr="00EB75D6" w:rsidRDefault="002F4BBF" w:rsidP="00EB75D6">
      <w:pPr>
        <w:ind w:right="-312"/>
      </w:pPr>
    </w:p>
    <w:p w14:paraId="577EE2FF" w14:textId="77777777" w:rsidR="002F4BBF" w:rsidRPr="00EB75D6" w:rsidRDefault="00F8127F" w:rsidP="00EB75D6">
      <w:pPr>
        <w:pStyle w:val="Ttulo3"/>
        <w:ind w:right="-312"/>
      </w:pPr>
      <w:bookmarkStart w:id="28" w:name="_3whwml4" w:colFirst="0" w:colLast="0"/>
      <w:bookmarkEnd w:id="28"/>
      <w:r w:rsidRPr="00EB75D6">
        <w:t>c) Estudio de la controversia</w:t>
      </w:r>
    </w:p>
    <w:p w14:paraId="39D736B1" w14:textId="77777777" w:rsidR="002F4BBF" w:rsidRPr="00EB75D6" w:rsidRDefault="00F8127F" w:rsidP="00EB75D6">
      <w:pPr>
        <w:ind w:right="-312"/>
      </w:pPr>
      <w:r w:rsidRPr="00EB75D6">
        <w:t>Una vez expuestas las posturas de las partes, resulta necesario iniciar el presente análisis señalando que la unidad administrativa que otorgó respuesta a la presente solicitud de información es la Dirección de Administración, área que de conformidad con el Reglamento Interior de la Administración Pública Municipal del Gobierno de Chalco 2022-2024, cuenta con las atribuciones siguientes:</w:t>
      </w:r>
    </w:p>
    <w:p w14:paraId="1059E6EA" w14:textId="77777777" w:rsidR="002F4BBF" w:rsidRPr="00EB75D6" w:rsidRDefault="002F4BBF" w:rsidP="00EB75D6">
      <w:pPr>
        <w:ind w:right="-312"/>
      </w:pPr>
    </w:p>
    <w:p w14:paraId="63FC64D7" w14:textId="77777777" w:rsidR="002F4BBF" w:rsidRPr="00EB75D6" w:rsidRDefault="00F8127F" w:rsidP="00EB75D6">
      <w:pPr>
        <w:pStyle w:val="Ttulo"/>
        <w:ind w:firstLine="567"/>
        <w:rPr>
          <w:color w:val="auto"/>
        </w:rPr>
      </w:pPr>
      <w:r w:rsidRPr="00EB75D6">
        <w:rPr>
          <w:color w:val="auto"/>
        </w:rPr>
        <w:lastRenderedPageBreak/>
        <w:t>“</w:t>
      </w:r>
      <w:r w:rsidRPr="00EB75D6">
        <w:rPr>
          <w:b/>
          <w:color w:val="auto"/>
        </w:rPr>
        <w:t>Artículo 37-</w:t>
      </w:r>
      <w:r w:rsidRPr="00EB75D6">
        <w:rPr>
          <w:color w:val="auto"/>
        </w:rPr>
        <w:t xml:space="preserve"> Para efectos de contratación de personal, la Dirección de Administración será responsable de implementar mecanismos de control interno que le permitan verificar la correcta integración de los expedientes personales de las personas servidoras públicas aspirantes para ocupar las Titularidades de las Dependencias y Unidades Administrativas Internas del Gobierno de Chalco; ello en apego a lo establecido en la normatividad aplicable.</w:t>
      </w:r>
    </w:p>
    <w:p w14:paraId="64B57108" w14:textId="77777777" w:rsidR="002F4BBF" w:rsidRPr="00EB75D6" w:rsidRDefault="00F8127F" w:rsidP="00EB75D6">
      <w:pPr>
        <w:pStyle w:val="Ttulo"/>
        <w:ind w:firstLine="567"/>
        <w:rPr>
          <w:color w:val="auto"/>
        </w:rPr>
      </w:pPr>
      <w:r w:rsidRPr="00EB75D6">
        <w:rPr>
          <w:b/>
          <w:color w:val="auto"/>
        </w:rPr>
        <w:t>Artículo 38-</w:t>
      </w:r>
      <w:r w:rsidRPr="00EB75D6">
        <w:rPr>
          <w:color w:val="auto"/>
        </w:rPr>
        <w:t xml:space="preserve"> La Dirección de Administración, será responsable de:</w:t>
      </w:r>
    </w:p>
    <w:p w14:paraId="1FBE3373" w14:textId="77777777" w:rsidR="002F4BBF" w:rsidRPr="00EB75D6" w:rsidRDefault="00F8127F" w:rsidP="00EB75D6">
      <w:pPr>
        <w:pStyle w:val="Ttulo"/>
        <w:ind w:firstLine="567"/>
        <w:rPr>
          <w:color w:val="auto"/>
        </w:rPr>
      </w:pPr>
      <w:r w:rsidRPr="00EB75D6">
        <w:rPr>
          <w:color w:val="auto"/>
        </w:rPr>
        <w:t>…</w:t>
      </w:r>
    </w:p>
    <w:p w14:paraId="5EC879B3" w14:textId="77777777" w:rsidR="002F4BBF" w:rsidRPr="00EB75D6" w:rsidRDefault="00F8127F" w:rsidP="00EB75D6">
      <w:pPr>
        <w:pStyle w:val="Ttulo"/>
        <w:ind w:firstLine="567"/>
        <w:rPr>
          <w:color w:val="auto"/>
        </w:rPr>
      </w:pPr>
      <w:r w:rsidRPr="00EB75D6">
        <w:rPr>
          <w:b/>
          <w:color w:val="auto"/>
        </w:rPr>
        <w:t>II. Establecer y verificar que se apliquen los procedimientos en materia de personal para la contratación, estímulos, sanciones, permisos, licencias y control de nómina;</w:t>
      </w:r>
      <w:r w:rsidRPr="00EB75D6">
        <w:rPr>
          <w:color w:val="auto"/>
        </w:rPr>
        <w:t>” (Énfasis añadido)</w:t>
      </w:r>
    </w:p>
    <w:p w14:paraId="4BF1A756" w14:textId="77777777" w:rsidR="002F4BBF" w:rsidRPr="00EB75D6" w:rsidRDefault="002F4BBF" w:rsidP="00EB75D6">
      <w:pPr>
        <w:ind w:right="-312"/>
      </w:pPr>
    </w:p>
    <w:p w14:paraId="10AD69E2" w14:textId="77777777" w:rsidR="002F4BBF" w:rsidRPr="00EB75D6" w:rsidRDefault="00F8127F" w:rsidP="00EB75D6">
      <w:pPr>
        <w:ind w:right="-312"/>
      </w:pPr>
      <w:r w:rsidRPr="00EB75D6">
        <w:t xml:space="preserve">De manera que con lo anteriormente citado, a simple vista se aprecia que si bien es cierto, desde la respuesta obra un pronunciamiento por parte del área administrativa del control de la nómina, también lo es que, a consideración de este Instituto, debió realizarse el turno a la Tesorería Municipal en razón de que conforme al artículo 30 del referido Reglamento Interior, la Tesorería Municipal es la dependencia administrativa </w:t>
      </w:r>
      <w:r w:rsidRPr="00EB75D6">
        <w:rPr>
          <w:b/>
        </w:rPr>
        <w:t>responsable de realizar las erogaciones que haga el Ayuntamiento,</w:t>
      </w:r>
      <w:r w:rsidRPr="00EB75D6">
        <w:t xml:space="preserve"> aunado a que de conformidad con la Ley Orgánica Municipal, le compete Llevar los registros contables, financieros y administrativos de los ingresos, egresos, e inventarios.</w:t>
      </w:r>
    </w:p>
    <w:p w14:paraId="67C3BC32" w14:textId="77777777" w:rsidR="002F4BBF" w:rsidRPr="00EB75D6" w:rsidRDefault="002F4BBF" w:rsidP="00EB75D6">
      <w:pPr>
        <w:ind w:right="-312"/>
        <w:rPr>
          <w:i/>
        </w:rPr>
      </w:pPr>
    </w:p>
    <w:p w14:paraId="5B17B3BD" w14:textId="77777777" w:rsidR="002F4BBF" w:rsidRPr="00EB75D6" w:rsidRDefault="00F8127F" w:rsidP="00EB75D6">
      <w:pPr>
        <w:ind w:right="-312"/>
      </w:pPr>
      <w:r w:rsidRPr="00EB75D6">
        <w:t>Por lo que se determina que en el presente asunto, no se cumplió con lo que, para tal efecto, dispone el artículo 162 de la Ley de Transparencia y Acceso a la Información Pública del Estado de México y Municipios, que índica:</w:t>
      </w:r>
    </w:p>
    <w:p w14:paraId="375730E1" w14:textId="77777777" w:rsidR="002F4BBF" w:rsidRPr="00EB75D6" w:rsidRDefault="002F4BBF" w:rsidP="00EB75D6">
      <w:pPr>
        <w:ind w:right="-312"/>
      </w:pPr>
    </w:p>
    <w:p w14:paraId="26FAEBB3" w14:textId="77777777" w:rsidR="002F4BBF" w:rsidRPr="00EB75D6" w:rsidRDefault="00F8127F" w:rsidP="00EB75D6">
      <w:pPr>
        <w:pStyle w:val="Ttulo"/>
        <w:ind w:firstLine="567"/>
        <w:rPr>
          <w:color w:val="auto"/>
        </w:rPr>
      </w:pPr>
      <w:r w:rsidRPr="00EB75D6">
        <w:rPr>
          <w:color w:val="auto"/>
        </w:rPr>
        <w:t>“</w:t>
      </w:r>
      <w:r w:rsidRPr="00EB75D6">
        <w:rPr>
          <w:b/>
          <w:color w:val="auto"/>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EB75D6">
        <w:rPr>
          <w:color w:val="auto"/>
        </w:rPr>
        <w:t>.” (Sic)</w:t>
      </w:r>
    </w:p>
    <w:p w14:paraId="03310234" w14:textId="77777777" w:rsidR="002F4BBF" w:rsidRPr="00EB75D6" w:rsidRDefault="002F4BBF" w:rsidP="00EB75D6"/>
    <w:p w14:paraId="0A2E4602" w14:textId="77777777" w:rsidR="002F4BBF" w:rsidRPr="00EB75D6" w:rsidRDefault="00F8127F" w:rsidP="00EB75D6">
      <w:pPr>
        <w:ind w:right="-312"/>
        <w:rPr>
          <w:b/>
        </w:rPr>
      </w:pPr>
      <w:r w:rsidRPr="00EB75D6">
        <w:lastRenderedPageBreak/>
        <w:t xml:space="preserve">Ello es así, porque de la revisión al expediente electrónico del medio de impugnación que en este acto se resuelve, se aprecia que el Titular de la Unidad de Transparencia no turnó la solicitud a la totalidad de las unidades administrativas competentes, pues se insiste, no se realizó el turno a la Tesorería Municipal, por lo que consecuentemente, no cumplió con el procedimiento de búsqueda exhaustiva y razonable, pues no gestionó la solicitud de información en las diversas unidades en donde pudiera obrar la citada información,  a fin de satisfacer en su totalidad el derecho de acceso el derecho de acceso a la información pública de </w:t>
      </w:r>
      <w:r w:rsidRPr="00EB75D6">
        <w:rPr>
          <w:b/>
        </w:rPr>
        <w:t>LA PARTE</w:t>
      </w:r>
      <w:r w:rsidRPr="00EB75D6">
        <w:t xml:space="preserve"> </w:t>
      </w:r>
      <w:r w:rsidRPr="00EB75D6">
        <w:rPr>
          <w:b/>
        </w:rPr>
        <w:t>RECURRENTE.</w:t>
      </w:r>
    </w:p>
    <w:p w14:paraId="2C406849" w14:textId="77777777" w:rsidR="002F4BBF" w:rsidRPr="00EB75D6" w:rsidRDefault="002F4BBF" w:rsidP="00EB75D6">
      <w:pPr>
        <w:ind w:right="-312"/>
        <w:rPr>
          <w:b/>
        </w:rPr>
      </w:pPr>
    </w:p>
    <w:p w14:paraId="3DED93C6" w14:textId="77777777" w:rsidR="002F4BBF" w:rsidRPr="00EB75D6" w:rsidRDefault="00F8127F" w:rsidP="00EB75D6">
      <w:pPr>
        <w:ind w:right="-312"/>
      </w:pPr>
      <w:r w:rsidRPr="00EB75D6">
        <w:t xml:space="preserve">Expuesto lo anterior, y conforme al motivo de inconformidad planteado por </w:t>
      </w:r>
      <w:r w:rsidRPr="00EB75D6">
        <w:rPr>
          <w:b/>
        </w:rPr>
        <w:t xml:space="preserve">LA PARTE RECURRENTE </w:t>
      </w:r>
      <w:r w:rsidRPr="00EB75D6">
        <w:t xml:space="preserve">relativo al cambio de entrega de la información peticionada, esto es de </w:t>
      </w:r>
      <w:r w:rsidRPr="00EB75D6">
        <w:rPr>
          <w:b/>
        </w:rPr>
        <w:t xml:space="preserve">SAIMEX </w:t>
      </w:r>
      <w:r w:rsidRPr="00EB75D6">
        <w:t>a consulta directa, en medio electrónico (CD), o bien, por el medio de reproducción que aporte.</w:t>
      </w:r>
    </w:p>
    <w:p w14:paraId="5E4AE6A9" w14:textId="77777777" w:rsidR="002F4BBF" w:rsidRPr="00EB75D6" w:rsidRDefault="002F4BBF" w:rsidP="00EB75D6">
      <w:pPr>
        <w:ind w:right="-28"/>
      </w:pPr>
    </w:p>
    <w:p w14:paraId="7A7FCDBD" w14:textId="77777777" w:rsidR="002F4BBF" w:rsidRPr="00EB75D6" w:rsidRDefault="00F8127F" w:rsidP="00EB75D6">
      <w:pPr>
        <w:ind w:right="-312"/>
      </w:pPr>
      <w:r w:rsidRPr="00EB75D6">
        <w:t xml:space="preserve">Al respecto, es de puntualizar que conforme a la Ley de Transparencia y Acceso a la Información Pública del Estado de México y Municipios, en el artículo 158 se prevé el cambio de modalidad, como se ilustra: </w:t>
      </w:r>
    </w:p>
    <w:p w14:paraId="1404BE87" w14:textId="77777777" w:rsidR="002F4BBF" w:rsidRPr="00EB75D6" w:rsidRDefault="002F4BBF" w:rsidP="00EB75D6"/>
    <w:p w14:paraId="150E060E" w14:textId="77777777" w:rsidR="002F4BBF" w:rsidRPr="00EB75D6" w:rsidRDefault="00F8127F" w:rsidP="00EB75D6">
      <w:pPr>
        <w:pStyle w:val="Ttulo"/>
        <w:ind w:firstLine="567"/>
        <w:rPr>
          <w:color w:val="auto"/>
        </w:rPr>
      </w:pPr>
      <w:r w:rsidRPr="00EB75D6">
        <w:rPr>
          <w:color w:val="auto"/>
        </w:rPr>
        <w:t>“</w:t>
      </w:r>
      <w:r w:rsidRPr="00EB75D6">
        <w:rPr>
          <w:b/>
          <w:color w:val="auto"/>
        </w:rPr>
        <w:t>Artículo 158.</w:t>
      </w:r>
      <w:r w:rsidRPr="00EB75D6">
        <w:rPr>
          <w:color w:val="auto"/>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560B05BA" w14:textId="77777777" w:rsidR="002F4BBF" w:rsidRPr="00EB75D6" w:rsidRDefault="00F8127F" w:rsidP="00EB75D6">
      <w:pPr>
        <w:pStyle w:val="Ttulo"/>
        <w:ind w:firstLine="567"/>
        <w:rPr>
          <w:color w:val="auto"/>
        </w:rPr>
      </w:pPr>
      <w:r w:rsidRPr="00EB75D6">
        <w:rPr>
          <w:color w:val="auto"/>
        </w:rPr>
        <w:t xml:space="preserve"> (Énfasis añadido) </w:t>
      </w:r>
    </w:p>
    <w:p w14:paraId="7FE784B6" w14:textId="77777777" w:rsidR="002F4BBF" w:rsidRPr="00EB75D6" w:rsidRDefault="002F4BBF" w:rsidP="00EB75D6">
      <w:pPr>
        <w:pStyle w:val="Ttulo"/>
        <w:ind w:firstLine="567"/>
        <w:rPr>
          <w:color w:val="auto"/>
        </w:rPr>
      </w:pPr>
    </w:p>
    <w:p w14:paraId="6FDB39A4" w14:textId="77777777" w:rsidR="002F4BBF" w:rsidRPr="00EB75D6" w:rsidRDefault="00F8127F" w:rsidP="00EB75D6">
      <w:pPr>
        <w:ind w:right="-312"/>
      </w:pPr>
      <w:r w:rsidRPr="00EB75D6">
        <w:t xml:space="preserve">Es así que, la Ley de la materia contempla que excepcionalmente, de manera fundada y motivada, en el caso de que la información solicitada implique análisis, estudio o </w:t>
      </w:r>
      <w:r w:rsidRPr="00EB75D6">
        <w:lastRenderedPageBreak/>
        <w:t xml:space="preserve">procesamiento de documentos, cuya entrega o reproducción sobrepase las capacidades técnicas administrativas y humanas del Sujeto Obligado, se podrá poner a disposición del solicitante los documentos en consulta directa. </w:t>
      </w:r>
    </w:p>
    <w:p w14:paraId="483F4EC6" w14:textId="77777777" w:rsidR="002F4BBF" w:rsidRPr="00EB75D6" w:rsidRDefault="002F4BBF" w:rsidP="00EB75D6"/>
    <w:p w14:paraId="3FBDE80F" w14:textId="77777777" w:rsidR="002F4BBF" w:rsidRPr="00EB75D6" w:rsidRDefault="00F8127F" w:rsidP="00EB75D6">
      <w:pPr>
        <w:ind w:right="-312"/>
        <w:rPr>
          <w:b/>
        </w:rPr>
      </w:pPr>
      <w:r w:rsidRPr="00EB75D6">
        <w:t xml:space="preserve">Teniendo, por tanto varios elementos que se deben de cumplir para que se dé el cambio de entrega de la información a uno diferente al elegido por el particular, esto es, por un lado es deben de fundar y motivas, y por otro se deben de cumplir tres hipótesis que en conjunto, validan el cambio de modalidad de entrega de la información y las cuales son, que las documentales a proporcionar </w:t>
      </w:r>
      <w:r w:rsidRPr="00EB75D6">
        <w:rPr>
          <w:b/>
        </w:rPr>
        <w:t xml:space="preserve">sobrepasen las capacidades técnicas administrativas y humanas del Sujeto Obligado. </w:t>
      </w:r>
    </w:p>
    <w:p w14:paraId="737C5107" w14:textId="77777777" w:rsidR="002F4BBF" w:rsidRPr="00EB75D6" w:rsidRDefault="002F4BBF" w:rsidP="00EB75D6"/>
    <w:p w14:paraId="033D619F" w14:textId="77777777" w:rsidR="002F4BBF" w:rsidRPr="00EB75D6" w:rsidRDefault="00F8127F" w:rsidP="00EB75D6">
      <w:pPr>
        <w:ind w:right="-312"/>
      </w:pPr>
      <w:r w:rsidRPr="00EB75D6">
        <w:t>Así, por principio, se analiza el primer elemento constitutivo referente al fundar y motivar, teniendo que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64D6CFC6" w14:textId="77777777" w:rsidR="002F4BBF" w:rsidRPr="00EB75D6" w:rsidRDefault="002F4BBF" w:rsidP="00EB75D6">
      <w:pPr>
        <w:ind w:right="-312"/>
      </w:pPr>
    </w:p>
    <w:p w14:paraId="1FEDD5EC" w14:textId="77777777" w:rsidR="002F4BBF" w:rsidRPr="00EB75D6" w:rsidRDefault="00F8127F" w:rsidP="00EB75D6">
      <w:pPr>
        <w:pStyle w:val="Ttulo"/>
        <w:ind w:firstLine="567"/>
        <w:rPr>
          <w:color w:val="auto"/>
        </w:rPr>
      </w:pPr>
      <w:r w:rsidRPr="00EB75D6">
        <w:rPr>
          <w:b/>
          <w:color w:val="auto"/>
        </w:rPr>
        <w:t>“FUNDAMENTACIÓN Y MOTIVACIÓN DE LOS ACTOS ADMINISTRATIVOS</w:t>
      </w:r>
      <w:r w:rsidRPr="00EB75D6">
        <w:rPr>
          <w:color w:val="auto"/>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w:t>
      </w:r>
      <w:r w:rsidRPr="00EB75D6">
        <w:rPr>
          <w:color w:val="auto"/>
        </w:rPr>
        <w:lastRenderedPageBreak/>
        <w:t>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subincisos, fracciones y preceptos aplicable, y b).- Los cuerpos legales y preceptos que otorgan competencia o facultades a las autoridades para emitir el acto en agravio del gobernado.”</w:t>
      </w:r>
    </w:p>
    <w:p w14:paraId="023473F0" w14:textId="77777777" w:rsidR="002F4BBF" w:rsidRPr="00EB75D6" w:rsidRDefault="002F4BBF" w:rsidP="00EB75D6"/>
    <w:p w14:paraId="31507051" w14:textId="77777777" w:rsidR="002F4BBF" w:rsidRPr="00EB75D6" w:rsidRDefault="00F8127F" w:rsidP="00EB75D6">
      <w:pPr>
        <w:ind w:right="-312"/>
      </w:pPr>
      <w:r w:rsidRPr="00EB75D6">
        <w:t>En ese entendido, según lo dispuesto en los artículos 160 y 164 de la Ley de Transparencia y Acceso a la Información Pública del Estado de México y Municipios,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75F19AC2" w14:textId="77777777" w:rsidR="002F4BBF" w:rsidRPr="00EB75D6" w:rsidRDefault="002F4BBF" w:rsidP="00EB75D6">
      <w:pPr>
        <w:ind w:right="-312"/>
      </w:pPr>
    </w:p>
    <w:p w14:paraId="50CAF252" w14:textId="77777777" w:rsidR="002F4BBF" w:rsidRPr="00EB75D6" w:rsidRDefault="00F8127F" w:rsidP="00EB75D6">
      <w:pPr>
        <w:pStyle w:val="Ttulo"/>
        <w:ind w:firstLine="567"/>
        <w:rPr>
          <w:color w:val="auto"/>
        </w:rPr>
      </w:pPr>
      <w:r w:rsidRPr="00EB75D6">
        <w:rPr>
          <w:color w:val="auto"/>
        </w:rPr>
        <w:t>“</w:t>
      </w:r>
      <w:r w:rsidRPr="00EB75D6">
        <w:rPr>
          <w:b/>
          <w:color w:val="auto"/>
        </w:rPr>
        <w:t>Artículo 160.</w:t>
      </w:r>
      <w:r w:rsidRPr="00EB75D6">
        <w:rPr>
          <w:color w:val="auto"/>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4BF18B8" w14:textId="77777777" w:rsidR="002F4BBF" w:rsidRPr="00EB75D6" w:rsidRDefault="002F4BBF" w:rsidP="00EB75D6"/>
    <w:p w14:paraId="02241806" w14:textId="77777777" w:rsidR="002F4BBF" w:rsidRPr="00EB75D6" w:rsidRDefault="00F8127F" w:rsidP="00EB75D6">
      <w:pPr>
        <w:pStyle w:val="Ttulo"/>
        <w:ind w:firstLine="567"/>
        <w:rPr>
          <w:color w:val="auto"/>
        </w:rPr>
      </w:pPr>
      <w:r w:rsidRPr="00EB75D6">
        <w:rPr>
          <w:b/>
          <w:color w:val="auto"/>
        </w:rPr>
        <w:t>Artículo 164.</w:t>
      </w:r>
      <w:r w:rsidRPr="00EB75D6">
        <w:rPr>
          <w:color w:val="auto"/>
        </w:rPr>
        <w:t xml:space="preserve"> El acceso se dará en la modalidad de entrega y, en su caso, de envío elegidos por el solicitante. Cuando la información no pueda entregarse o enviarse en la modalidad solicitada, </w:t>
      </w:r>
      <w:r w:rsidRPr="00EB75D6">
        <w:rPr>
          <w:color w:val="auto"/>
          <w:u w:val="single"/>
        </w:rPr>
        <w:t>el sujeto obligado deberá ofrecer otra u otras modalidades de entrega.</w:t>
      </w:r>
      <w:r w:rsidRPr="00EB75D6">
        <w:rPr>
          <w:color w:val="auto"/>
        </w:rPr>
        <w:t xml:space="preserve"> En cualquier caso, se deberá fundar y motivar la necesidad de ofrecer otras modalidades.”</w:t>
      </w:r>
    </w:p>
    <w:p w14:paraId="3DBA551A" w14:textId="77777777" w:rsidR="002F4BBF" w:rsidRPr="00EB75D6" w:rsidRDefault="002F4BBF" w:rsidP="00EB75D6">
      <w:pPr>
        <w:ind w:right="-312"/>
      </w:pPr>
    </w:p>
    <w:p w14:paraId="305FA5C2" w14:textId="77777777" w:rsidR="002F4BBF" w:rsidRPr="00EB75D6" w:rsidRDefault="00F8127F" w:rsidP="00EB75D6">
      <w:pPr>
        <w:ind w:right="-312"/>
      </w:pPr>
      <w:r w:rsidRPr="00EB75D6">
        <w:lastRenderedPageBreak/>
        <w:t>Esto es,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6066CFC0" w14:textId="77777777" w:rsidR="002F4BBF" w:rsidRPr="00EB75D6" w:rsidRDefault="002F4BBF" w:rsidP="00EB75D6">
      <w:pPr>
        <w:ind w:right="-312"/>
      </w:pPr>
    </w:p>
    <w:p w14:paraId="633CF581" w14:textId="77777777" w:rsidR="002F4BBF" w:rsidRPr="00EB75D6" w:rsidRDefault="00F8127F" w:rsidP="00EB75D6">
      <w:pPr>
        <w:ind w:right="-312"/>
        <w:rPr>
          <w:b/>
        </w:rPr>
      </w:pPr>
      <w:r w:rsidRPr="00EB75D6">
        <w:t xml:space="preserve">Para lo cual, conforme al artículo 174 de la ley de la materia, los costos de reproducción y, en su caso, de envío para la obtención de la información deberán ser cubiertos por el solicitante de manera previa a la entrega por parte del </w:t>
      </w:r>
      <w:r w:rsidRPr="00EB75D6">
        <w:rPr>
          <w:b/>
        </w:rPr>
        <w:t>SUJETO OBLIGADO.</w:t>
      </w:r>
    </w:p>
    <w:p w14:paraId="34A34043" w14:textId="77777777" w:rsidR="002F4BBF" w:rsidRPr="00EB75D6" w:rsidRDefault="002F4BBF" w:rsidP="00EB75D6">
      <w:pPr>
        <w:ind w:right="-312"/>
        <w:rPr>
          <w:b/>
        </w:rPr>
      </w:pPr>
    </w:p>
    <w:p w14:paraId="75E5217A" w14:textId="77777777" w:rsidR="002F4BBF" w:rsidRPr="00EB75D6" w:rsidRDefault="00F8127F" w:rsidP="00EB75D6">
      <w:pPr>
        <w:ind w:right="-312"/>
      </w:pPr>
      <w:r w:rsidRPr="00EB75D6">
        <w:t xml:space="preserve">En tales consideraciones, la entrega deberá hacerse, </w:t>
      </w:r>
      <w:r w:rsidRPr="00EB75D6">
        <w:rPr>
          <w:b/>
        </w:rPr>
        <w:t>en la medida de lo posible, en la forma solicitada por el interesado, salvo que exista un impedimento justificado para atenderla</w:t>
      </w:r>
      <w:r w:rsidRPr="00EB75D6">
        <w:t xml:space="preserve">, en cuyo caso, deberán exponerse las razones por las cuales no es posible utilizar el medio de reproducción solicitado; en este sentido, la entrega de la información en una modalidad distinta a la elegida por la particular </w:t>
      </w:r>
      <w:r w:rsidRPr="00EB75D6">
        <w:rPr>
          <w:b/>
        </w:rPr>
        <w:t>sólo procede, en caso de que se acredite la imposibilidad de atenderla.</w:t>
      </w:r>
      <w:r w:rsidRPr="00EB75D6">
        <w:t xml:space="preserve"> </w:t>
      </w:r>
    </w:p>
    <w:p w14:paraId="72424F09" w14:textId="77777777" w:rsidR="002F4BBF" w:rsidRPr="00EB75D6" w:rsidRDefault="002F4BBF" w:rsidP="00EB75D6">
      <w:pPr>
        <w:ind w:right="-312"/>
      </w:pPr>
    </w:p>
    <w:p w14:paraId="74DF0713" w14:textId="77777777" w:rsidR="002F4BBF" w:rsidRPr="00EB75D6" w:rsidRDefault="00F8127F" w:rsidP="00EB75D6">
      <w:pPr>
        <w:ind w:right="-312"/>
      </w:pPr>
      <w:r w:rsidRPr="00EB75D6">
        <w:t xml:space="preserve">Derivado de lo anterior, cabe mencionar lo que se entiende por </w:t>
      </w:r>
      <w:r w:rsidRPr="00EB75D6">
        <w:rPr>
          <w:b/>
        </w:rPr>
        <w:t>“capacidad”</w:t>
      </w:r>
      <w:r w:rsidRPr="00EB75D6">
        <w:t>, que de manera general puede ser interpretado como la circunstancia o conjunto de condiciones, cualidades o aptitudes que permiten el desarrollo o el cumplimiento de una función o desempeño de un cargo.</w:t>
      </w:r>
    </w:p>
    <w:p w14:paraId="2B1F5904" w14:textId="77777777" w:rsidR="002F4BBF" w:rsidRPr="00EB75D6" w:rsidRDefault="002F4BBF" w:rsidP="00EB75D6"/>
    <w:p w14:paraId="6CA6C4B1" w14:textId="77777777" w:rsidR="002F4BBF" w:rsidRPr="00EB75D6" w:rsidRDefault="00F8127F" w:rsidP="00EB75D6">
      <w:pPr>
        <w:ind w:right="-312"/>
      </w:pPr>
      <w:r w:rsidRPr="00EB75D6">
        <w:t xml:space="preserve">Ahora bien, respecto a las </w:t>
      </w:r>
      <w:r w:rsidRPr="00EB75D6">
        <w:rPr>
          <w:b/>
        </w:rPr>
        <w:t>capacidades técnicas</w:t>
      </w:r>
      <w:r w:rsidRPr="00EB75D6">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w:t>
      </w:r>
      <w:r w:rsidRPr="00EB75D6">
        <w:lastRenderedPageBreak/>
        <w:t xml:space="preserve">posible darle seguimiento a la presentación, respuesta, inconformidad y resolución de la misma. </w:t>
      </w:r>
    </w:p>
    <w:p w14:paraId="54D4BD20" w14:textId="77777777" w:rsidR="002F4BBF" w:rsidRPr="00EB75D6" w:rsidRDefault="002F4BBF" w:rsidP="00EB75D6"/>
    <w:p w14:paraId="0068542A" w14:textId="77777777" w:rsidR="002F4BBF" w:rsidRPr="00EB75D6" w:rsidRDefault="00F8127F" w:rsidP="00EB75D6">
      <w:pPr>
        <w:ind w:right="-312"/>
      </w:pPr>
      <w:r w:rsidRPr="00EB75D6">
        <w:t xml:space="preserve">Derivado de lo anterior, es importante señalar que el </w:t>
      </w:r>
      <w:r w:rsidRPr="00EB75D6">
        <w:rPr>
          <w:b/>
        </w:rPr>
        <w:t>SAIMEX</w:t>
      </w:r>
      <w:r w:rsidRPr="00EB75D6">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3D717313" w14:textId="77777777" w:rsidR="002F4BBF" w:rsidRPr="00EB75D6" w:rsidRDefault="002F4BBF" w:rsidP="00EB75D6"/>
    <w:p w14:paraId="44587300" w14:textId="77777777" w:rsidR="002F4BBF" w:rsidRPr="00EB75D6" w:rsidRDefault="00F8127F" w:rsidP="00EB75D6">
      <w:pPr>
        <w:ind w:right="-312"/>
      </w:pPr>
      <w:r w:rsidRPr="00EB75D6">
        <w:t xml:space="preserve">Es así que, en el presente asunto </w:t>
      </w:r>
      <w:r w:rsidRPr="00EB75D6">
        <w:rPr>
          <w:b/>
        </w:rPr>
        <w:t xml:space="preserve">EL SUJETO OBLIGADO </w:t>
      </w:r>
      <w:r w:rsidRPr="00EB75D6">
        <w:t xml:space="preserve">omitió demostrar que los documentos con los que pretendía dar respuesta excedían de la capacidad para ser cargada en la plataforma </w:t>
      </w:r>
      <w:r w:rsidRPr="00EB75D6">
        <w:rPr>
          <w:b/>
        </w:rPr>
        <w:t>SAIMEX</w:t>
      </w:r>
      <w:r w:rsidRPr="00EB75D6">
        <w:t>, por lo que dicha respuesta carece de fundamentación y motivación; por lo tanto, dicha situación implica un incumplimiento a los principios de transparencia, ya que no se proporcionó la información que requería el particular en la modalidad que ésta señaló que se le entregara, que en el caso en particular la peticionó vía SAIMEX, como se ilustra:</w:t>
      </w:r>
    </w:p>
    <w:p w14:paraId="104099B9" w14:textId="77777777" w:rsidR="002F4BBF" w:rsidRPr="00EB75D6" w:rsidRDefault="002F4BBF" w:rsidP="00EB75D6"/>
    <w:p w14:paraId="19561611" w14:textId="77777777" w:rsidR="002F4BBF" w:rsidRPr="00EB75D6" w:rsidRDefault="00F8127F" w:rsidP="00EB75D6">
      <w:r w:rsidRPr="00EB75D6">
        <w:rPr>
          <w:noProof/>
        </w:rPr>
        <w:drawing>
          <wp:inline distT="0" distB="0" distL="0" distR="0" wp14:anchorId="334BD188" wp14:editId="7EB2223F">
            <wp:extent cx="5382895" cy="72072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382895" cy="720725"/>
                    </a:xfrm>
                    <a:prstGeom prst="rect">
                      <a:avLst/>
                    </a:prstGeom>
                    <a:ln/>
                  </pic:spPr>
                </pic:pic>
              </a:graphicData>
            </a:graphic>
          </wp:inline>
        </w:drawing>
      </w:r>
      <w:r w:rsidRPr="00EB75D6">
        <w:rPr>
          <w:noProof/>
        </w:rPr>
        <mc:AlternateContent>
          <mc:Choice Requires="wps">
            <w:drawing>
              <wp:anchor distT="0" distB="0" distL="114300" distR="114300" simplePos="0" relativeHeight="251658240" behindDoc="0" locked="0" layoutInCell="1" hidden="0" allowOverlap="1" wp14:anchorId="12D8D4E8" wp14:editId="236C923D">
                <wp:simplePos x="0" y="0"/>
                <wp:positionH relativeFrom="column">
                  <wp:posOffset>-19551</wp:posOffset>
                </wp:positionH>
                <wp:positionV relativeFrom="paragraph">
                  <wp:posOffset>192139</wp:posOffset>
                </wp:positionV>
                <wp:extent cx="1446028" cy="212651"/>
                <wp:effectExtent l="19050" t="19050" r="20955" b="16510"/>
                <wp:wrapNone/>
                <wp:docPr id="1" name="Elipse 1"/>
                <wp:cNvGraphicFramePr/>
                <a:graphic xmlns:a="http://schemas.openxmlformats.org/drawingml/2006/main">
                  <a:graphicData uri="http://schemas.microsoft.com/office/word/2010/wordprocessingShape">
                    <wps:wsp>
                      <wps:cNvSpPr/>
                      <wps:spPr>
                        <a:xfrm>
                          <a:off x="0" y="0"/>
                          <a:ext cx="1446028" cy="212651"/>
                        </a:xfrm>
                        <a:prstGeom prst="ellipse">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-19551</wp:posOffset>
                </wp:positionH>
                <wp:positionV relativeFrom="paragraph">
                  <wp:posOffset>192139</wp:posOffset>
                </wp:positionV>
                <wp:extent cx="1486033" cy="248211"/>
                <wp:effectExtent b="0" l="0" r="0" t="0"/>
                <wp:wrapNone/>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486033" cy="248211"/>
                        </a:xfrm>
                        <a:prstGeom prst="rect"/>
                        <a:ln/>
                      </pic:spPr>
                    </pic:pic>
                  </a:graphicData>
                </a:graphic>
              </wp:anchor>
            </w:drawing>
          </mc:Fallback>
        </mc:AlternateContent>
      </w:r>
    </w:p>
    <w:p w14:paraId="16994513" w14:textId="77777777" w:rsidR="002F4BBF" w:rsidRPr="00EB75D6" w:rsidRDefault="002F4BBF" w:rsidP="00EB75D6"/>
    <w:p w14:paraId="10FB948A" w14:textId="77777777" w:rsidR="002F4BBF" w:rsidRPr="00EB75D6" w:rsidRDefault="00F8127F" w:rsidP="00EB75D6">
      <w:pPr>
        <w:ind w:right="-312"/>
      </w:pPr>
      <w:r w:rsidRPr="00EB75D6">
        <w:t xml:space="preserve">Es así que, los Sujetos Obligados deben respetar la forma seleccionada por </w:t>
      </w:r>
      <w:r w:rsidRPr="00EB75D6">
        <w:rPr>
          <w:b/>
        </w:rPr>
        <w:t>LA RECURRENTE</w:t>
      </w:r>
      <w:r w:rsidRPr="00EB75D6">
        <w:t xml:space="preserve"> para la entrega de la información, por lo que, si éste eligió que la vía de entrega de la información sea el</w:t>
      </w:r>
      <w:r w:rsidRPr="00EB75D6">
        <w:rPr>
          <w:b/>
        </w:rPr>
        <w:t xml:space="preserve"> SAIMEX</w:t>
      </w:r>
      <w:r w:rsidRPr="00EB75D6">
        <w:t xml:space="preserve">, el responsable de la Unidad de Transparencia debió agregar los archivos electrónicos que contengan la información requerida en dicho </w:t>
      </w:r>
      <w:r w:rsidRPr="00EB75D6">
        <w:lastRenderedPageBreak/>
        <w:t xml:space="preserve">sistema </w:t>
      </w:r>
      <w:r w:rsidRPr="00EB75D6">
        <w:rPr>
          <w:b/>
        </w:rPr>
        <w:t>y sólo en caso de imposibilidad técnica, y previo aviso a este Instituto, puede optarse por cambiar la modalidad de entrega.</w:t>
      </w:r>
      <w:r w:rsidRPr="00EB75D6">
        <w:t xml:space="preserve"> </w:t>
      </w:r>
    </w:p>
    <w:p w14:paraId="1E7E332C" w14:textId="77777777" w:rsidR="002F4BBF" w:rsidRPr="00EB75D6" w:rsidRDefault="002F4BBF" w:rsidP="00EB75D6"/>
    <w:p w14:paraId="6A7DEBEF" w14:textId="77777777" w:rsidR="002F4BBF" w:rsidRPr="00EB75D6" w:rsidRDefault="00F8127F" w:rsidP="00EB75D6">
      <w:pPr>
        <w:ind w:right="-312"/>
      </w:pPr>
      <w:r w:rsidRPr="00EB75D6">
        <w:t xml:space="preserve">Luego, es conveniente mencionar que, en fecha </w:t>
      </w:r>
      <w:r w:rsidRPr="00EB75D6">
        <w:rPr>
          <w:b/>
        </w:rPr>
        <w:t>dos de septiembre de dos mil veinticuatro</w:t>
      </w:r>
      <w:r w:rsidRPr="00EB75D6">
        <w:t xml:space="preserve">, este Órgano Garante, requirió al </w:t>
      </w:r>
      <w:r w:rsidRPr="00EB75D6">
        <w:rPr>
          <w:b/>
        </w:rPr>
        <w:t>SUJETO OBLIGADO</w:t>
      </w:r>
      <w:r w:rsidRPr="00EB75D6">
        <w:t xml:space="preserve"> vía correo electrónico para que en un plazo no mayor a tres días</w:t>
      </w:r>
      <w:r w:rsidRPr="00EB75D6">
        <w:rPr>
          <w:vertAlign w:val="superscript"/>
        </w:rPr>
        <w:footnoteReference w:id="1"/>
      </w:r>
      <w:r w:rsidRPr="00EB75D6">
        <w:t>, informara, de ser el caso, la imposibilidad de poder cargar la información en el Sistema de Acceso a la Información Mexiquense (SAIMEX) con la debida motivación y atender a las opciones que a continuación se mencionan, y tal como se advierte de lo siguiente:</w:t>
      </w:r>
    </w:p>
    <w:p w14:paraId="7BD11E91" w14:textId="77777777" w:rsidR="002F4BBF" w:rsidRPr="00EB75D6" w:rsidRDefault="002F4BBF" w:rsidP="00EB75D6"/>
    <w:p w14:paraId="208E8C5A" w14:textId="77777777" w:rsidR="002F4BBF" w:rsidRPr="00EB75D6" w:rsidRDefault="00F8127F" w:rsidP="00EB75D6">
      <w:pPr>
        <w:numPr>
          <w:ilvl w:val="0"/>
          <w:numId w:val="3"/>
        </w:numPr>
        <w:pBdr>
          <w:top w:val="nil"/>
          <w:left w:val="nil"/>
          <w:bottom w:val="nil"/>
          <w:right w:val="nil"/>
          <w:between w:val="nil"/>
        </w:pBdr>
        <w:ind w:right="-312"/>
      </w:pPr>
      <w:r w:rsidRPr="00EB75D6">
        <w:t>Solicitar ante la Dirección General de Informática de este Instituto consulta de incidencia de la capacidad (MB) de la información que debe subirse al Sistema de Acceso a la Información Mexiquense (SAIMEX) o;</w:t>
      </w:r>
    </w:p>
    <w:p w14:paraId="17AB0CEC" w14:textId="77777777" w:rsidR="002F4BBF" w:rsidRPr="00EB75D6" w:rsidRDefault="00F8127F" w:rsidP="00EB75D6">
      <w:pPr>
        <w:numPr>
          <w:ilvl w:val="0"/>
          <w:numId w:val="3"/>
        </w:numPr>
        <w:pBdr>
          <w:top w:val="nil"/>
          <w:left w:val="nil"/>
          <w:bottom w:val="nil"/>
          <w:right w:val="nil"/>
          <w:between w:val="nil"/>
        </w:pBdr>
        <w:ind w:right="-312"/>
      </w:pPr>
      <w:r w:rsidRPr="00EB75D6">
        <w:t>Remitir el acuerdo emitido por el Comité de Transparencia en el cual se apruebe el cambio de modalidad atendiendo de manera particular las solicitudes materia del presente asunto.</w:t>
      </w:r>
    </w:p>
    <w:p w14:paraId="181B845E" w14:textId="77777777" w:rsidR="002F4BBF" w:rsidRPr="00EB75D6" w:rsidRDefault="002F4BBF" w:rsidP="00EB75D6"/>
    <w:p w14:paraId="72B1BA53" w14:textId="77777777" w:rsidR="002F4BBF" w:rsidRPr="00EB75D6" w:rsidRDefault="00F8127F" w:rsidP="00EB75D6">
      <w:pPr>
        <w:ind w:right="-312"/>
      </w:pPr>
      <w:r w:rsidRPr="00EB75D6">
        <w:t xml:space="preserve">Hecha la precisión que antecede, se advierte que a la fecha en que se resuelve el presente medio de impugnación, no se  recibió correo electrónico, del </w:t>
      </w:r>
      <w:r w:rsidRPr="00EB75D6">
        <w:rPr>
          <w:b/>
        </w:rPr>
        <w:t>SUJETO OBLIGADO</w:t>
      </w:r>
      <w:r w:rsidRPr="00EB75D6">
        <w:t xml:space="preserve"> para desahogar el requerimiento de mérito, por lo cual, se desconoce de manera puntual las imposibilidades para dar atención a la solicitud relacionada con el recurso de revisión que ahora se resuelve.</w:t>
      </w:r>
    </w:p>
    <w:p w14:paraId="2745FA7D" w14:textId="77777777" w:rsidR="002F4BBF" w:rsidRPr="00EB75D6" w:rsidRDefault="002F4BBF" w:rsidP="00EB75D6"/>
    <w:p w14:paraId="42A75C76" w14:textId="77777777" w:rsidR="002F4BBF" w:rsidRPr="00EB75D6" w:rsidRDefault="00F8127F" w:rsidP="00EB75D6">
      <w:pPr>
        <w:ind w:right="-312"/>
      </w:pPr>
      <w:r w:rsidRPr="00EB75D6">
        <w:t xml:space="preserve">Además, </w:t>
      </w:r>
      <w:r w:rsidRPr="00EB75D6">
        <w:rPr>
          <w:b/>
        </w:rPr>
        <w:t>EL SUJETO OBLIGADO</w:t>
      </w:r>
      <w:r w:rsidRPr="00EB75D6">
        <w:t xml:space="preserve"> tampoco acreditó que lo peticionado sobrepasará las capacidades técnicas, administrativas y humanas; además que la entrega de la información y de acuerdo a la naturaleza del SAIMEX, aunado a ello, no se precisó el número de personas que se encontraban en las áreas, ni el formato y sí la información se debería entregar en versión pública; esto es, no proporcionó los elementos necesarios para acreditar el cambio de modalidad, consecuentemente no justificó dicho cambio.</w:t>
      </w:r>
    </w:p>
    <w:p w14:paraId="2992E68C" w14:textId="77777777" w:rsidR="002F4BBF" w:rsidRPr="00EB75D6" w:rsidRDefault="002F4BBF" w:rsidP="00EB75D6"/>
    <w:p w14:paraId="03A34DDF" w14:textId="77777777" w:rsidR="002F4BBF" w:rsidRPr="00EB75D6" w:rsidRDefault="00F8127F" w:rsidP="00EB75D6">
      <w:pPr>
        <w:ind w:right="-312"/>
      </w:pPr>
      <w:r w:rsidRPr="00EB75D6">
        <w:t>En el mismo tenor, cabe invocar el contenido del Capítulo X de Lineamientos Generales en Materia de Clasificación y Desclasificación de la Información, así como para la Elaboración de Versiones Públicas, respecto a la consulta directa, que señala:</w:t>
      </w:r>
    </w:p>
    <w:p w14:paraId="2AEF22A7" w14:textId="77777777" w:rsidR="002F4BBF" w:rsidRPr="00EB75D6" w:rsidRDefault="002F4BBF" w:rsidP="00EB75D6"/>
    <w:p w14:paraId="331134D0" w14:textId="77777777" w:rsidR="002F4BBF" w:rsidRPr="00EB75D6" w:rsidRDefault="00F8127F" w:rsidP="00EB75D6">
      <w:pPr>
        <w:pStyle w:val="Ttulo"/>
        <w:ind w:firstLine="567"/>
        <w:jc w:val="center"/>
        <w:rPr>
          <w:b/>
          <w:color w:val="auto"/>
        </w:rPr>
      </w:pPr>
      <w:r w:rsidRPr="00EB75D6">
        <w:rPr>
          <w:color w:val="auto"/>
        </w:rPr>
        <w:t>“</w:t>
      </w:r>
      <w:r w:rsidRPr="00EB75D6">
        <w:rPr>
          <w:b/>
          <w:color w:val="auto"/>
        </w:rPr>
        <w:t>CAPÍTULO X</w:t>
      </w:r>
    </w:p>
    <w:p w14:paraId="3623E8BA" w14:textId="77777777" w:rsidR="002F4BBF" w:rsidRPr="00EB75D6" w:rsidRDefault="00F8127F" w:rsidP="00EB75D6">
      <w:pPr>
        <w:pStyle w:val="Ttulo"/>
        <w:ind w:firstLine="567"/>
        <w:jc w:val="center"/>
        <w:rPr>
          <w:b/>
          <w:color w:val="auto"/>
        </w:rPr>
      </w:pPr>
      <w:r w:rsidRPr="00EB75D6">
        <w:rPr>
          <w:b/>
          <w:color w:val="auto"/>
        </w:rPr>
        <w:t>DE LA CONSULTA DIRECTA</w:t>
      </w:r>
    </w:p>
    <w:p w14:paraId="1AA40742" w14:textId="77777777" w:rsidR="002F4BBF" w:rsidRPr="00EB75D6" w:rsidRDefault="00F8127F" w:rsidP="00EB75D6">
      <w:pPr>
        <w:pStyle w:val="Ttulo"/>
        <w:ind w:firstLine="567"/>
        <w:rPr>
          <w:color w:val="auto"/>
        </w:rPr>
      </w:pPr>
      <w:r w:rsidRPr="00EB75D6">
        <w:rPr>
          <w:b/>
          <w:color w:val="auto"/>
        </w:rPr>
        <w:t>Sexagésimo séptimo</w:t>
      </w:r>
      <w:r w:rsidRPr="00EB75D6">
        <w:rPr>
          <w:color w:val="auto"/>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EB75D6">
        <w:rPr>
          <w:b/>
          <w:color w:val="auto"/>
        </w:rPr>
        <w:t>deberá emitir la resolución en la que funde y motive la clasificación</w:t>
      </w:r>
      <w:r w:rsidRPr="00EB75D6">
        <w:rPr>
          <w:color w:val="auto"/>
        </w:rPr>
        <w:t xml:space="preserve"> de las partes o secciones que no podrán dejarse a la vista del solicitante. </w:t>
      </w:r>
    </w:p>
    <w:p w14:paraId="21B720BB" w14:textId="77777777" w:rsidR="002F4BBF" w:rsidRPr="00EB75D6" w:rsidRDefault="00F8127F" w:rsidP="00EB75D6">
      <w:pPr>
        <w:pStyle w:val="Ttulo"/>
        <w:ind w:firstLine="567"/>
        <w:rPr>
          <w:color w:val="auto"/>
        </w:rPr>
      </w:pPr>
      <w:r w:rsidRPr="00EB75D6">
        <w:rPr>
          <w:b/>
          <w:color w:val="auto"/>
        </w:rPr>
        <w:t>Sexagésimo octavo</w:t>
      </w:r>
      <w:r w:rsidRPr="00EB75D6">
        <w:rPr>
          <w:color w:val="auto"/>
        </w:rPr>
        <w:t xml:space="preserve">. En la </w:t>
      </w:r>
      <w:r w:rsidRPr="00EB75D6">
        <w:rPr>
          <w:b/>
          <w:color w:val="auto"/>
        </w:rPr>
        <w:t>resolución del Comité de Transparencia</w:t>
      </w:r>
      <w:r w:rsidRPr="00EB75D6">
        <w:rPr>
          <w:color w:val="auto"/>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096F70CA" w14:textId="77777777" w:rsidR="002F4BBF" w:rsidRPr="00EB75D6" w:rsidRDefault="00F8127F" w:rsidP="00EB75D6">
      <w:pPr>
        <w:pStyle w:val="Ttulo"/>
        <w:ind w:firstLine="567"/>
        <w:rPr>
          <w:color w:val="auto"/>
        </w:rPr>
      </w:pPr>
      <w:r w:rsidRPr="00EB75D6">
        <w:rPr>
          <w:b/>
          <w:color w:val="auto"/>
        </w:rPr>
        <w:t>Sexagésimo noveno</w:t>
      </w:r>
      <w:r w:rsidRPr="00EB75D6">
        <w:rPr>
          <w:color w:val="auto"/>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1346BA78" w14:textId="77777777" w:rsidR="002F4BBF" w:rsidRPr="00EB75D6" w:rsidRDefault="00F8127F" w:rsidP="00EB75D6">
      <w:pPr>
        <w:pStyle w:val="Ttulo"/>
        <w:ind w:firstLine="567"/>
        <w:rPr>
          <w:color w:val="auto"/>
        </w:rPr>
      </w:pPr>
      <w:r w:rsidRPr="00EB75D6">
        <w:rPr>
          <w:b/>
          <w:color w:val="auto"/>
        </w:rPr>
        <w:lastRenderedPageBreak/>
        <w:t>Septuagésimo</w:t>
      </w:r>
      <w:r w:rsidRPr="00EB75D6">
        <w:rPr>
          <w:color w:val="auto"/>
        </w:rPr>
        <w:t xml:space="preserve">. Para el desahogo de las actuaciones tendientes a permitir la consulta directa, en los casos en que ésta resulte procedente, los sujetos obligados deberán observar lo siguiente: </w:t>
      </w:r>
    </w:p>
    <w:p w14:paraId="1B6C5334" w14:textId="77777777" w:rsidR="002F4BBF" w:rsidRPr="00EB75D6" w:rsidRDefault="00F8127F" w:rsidP="00EB75D6">
      <w:pPr>
        <w:pStyle w:val="Ttulo"/>
        <w:ind w:firstLine="567"/>
        <w:rPr>
          <w:color w:val="auto"/>
        </w:rPr>
      </w:pPr>
      <w:r w:rsidRPr="00EB75D6">
        <w:rPr>
          <w:b/>
          <w:color w:val="auto"/>
        </w:rPr>
        <w:t>I.</w:t>
      </w:r>
      <w:r w:rsidRPr="00EB75D6">
        <w:rPr>
          <w:color w:val="auto"/>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25C0C1EA" w14:textId="77777777" w:rsidR="002F4BBF" w:rsidRPr="00EB75D6" w:rsidRDefault="00F8127F" w:rsidP="00EB75D6">
      <w:pPr>
        <w:pStyle w:val="Ttulo"/>
        <w:ind w:firstLine="567"/>
        <w:rPr>
          <w:color w:val="auto"/>
        </w:rPr>
      </w:pPr>
      <w:r w:rsidRPr="00EB75D6">
        <w:rPr>
          <w:b/>
          <w:color w:val="auto"/>
        </w:rPr>
        <w:t>II.</w:t>
      </w:r>
      <w:r w:rsidRPr="00EB75D6">
        <w:rPr>
          <w:color w:val="auto"/>
        </w:rPr>
        <w:t xml:space="preserve"> En su caso, la procedencia de los ajustes razonables solicitados y/o la procedencia de acceso en la lengua indígena requerida; </w:t>
      </w:r>
    </w:p>
    <w:p w14:paraId="6EDC078B" w14:textId="77777777" w:rsidR="002F4BBF" w:rsidRPr="00EB75D6" w:rsidRDefault="00F8127F" w:rsidP="00EB75D6">
      <w:pPr>
        <w:pStyle w:val="Ttulo"/>
        <w:ind w:firstLine="567"/>
        <w:rPr>
          <w:color w:val="auto"/>
        </w:rPr>
      </w:pPr>
      <w:r w:rsidRPr="00EB75D6">
        <w:rPr>
          <w:b/>
          <w:color w:val="auto"/>
        </w:rPr>
        <w:t>III.</w:t>
      </w:r>
      <w:r w:rsidRPr="00EB75D6">
        <w:rPr>
          <w:color w:val="auto"/>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0A1A6206" w14:textId="77777777" w:rsidR="002F4BBF" w:rsidRPr="00EB75D6" w:rsidRDefault="00F8127F" w:rsidP="00EB75D6">
      <w:pPr>
        <w:pStyle w:val="Ttulo"/>
        <w:ind w:firstLine="567"/>
        <w:rPr>
          <w:color w:val="auto"/>
        </w:rPr>
      </w:pPr>
      <w:r w:rsidRPr="00EB75D6">
        <w:rPr>
          <w:b/>
          <w:color w:val="auto"/>
        </w:rPr>
        <w:t>IV.</w:t>
      </w:r>
      <w:r w:rsidRPr="00EB75D6">
        <w:rPr>
          <w:color w:val="auto"/>
        </w:rPr>
        <w:t xml:space="preserve"> Proporcionar al solicitante las facilidades y asistencia requerida para la consulta de los documentos;</w:t>
      </w:r>
    </w:p>
    <w:p w14:paraId="312F43D7" w14:textId="77777777" w:rsidR="002F4BBF" w:rsidRPr="00EB75D6" w:rsidRDefault="00F8127F" w:rsidP="00EB75D6">
      <w:pPr>
        <w:pStyle w:val="Ttulo"/>
        <w:ind w:firstLine="567"/>
        <w:rPr>
          <w:color w:val="auto"/>
        </w:rPr>
      </w:pPr>
      <w:r w:rsidRPr="00EB75D6">
        <w:rPr>
          <w:b/>
          <w:color w:val="auto"/>
        </w:rPr>
        <w:t>V.</w:t>
      </w:r>
      <w:r w:rsidRPr="00EB75D6">
        <w:rPr>
          <w:color w:val="auto"/>
        </w:rPr>
        <w:t xml:space="preserve"> Abstenerse de requerir al solicitante que acredite interés alguno; </w:t>
      </w:r>
    </w:p>
    <w:p w14:paraId="7D4A69C4" w14:textId="77777777" w:rsidR="002F4BBF" w:rsidRPr="00EB75D6" w:rsidRDefault="00F8127F" w:rsidP="00EB75D6">
      <w:pPr>
        <w:pStyle w:val="Ttulo"/>
        <w:ind w:firstLine="567"/>
        <w:rPr>
          <w:color w:val="auto"/>
        </w:rPr>
      </w:pPr>
      <w:r w:rsidRPr="00EB75D6">
        <w:rPr>
          <w:b/>
          <w:color w:val="auto"/>
        </w:rPr>
        <w:t>VI.</w:t>
      </w:r>
      <w:r w:rsidRPr="00EB75D6">
        <w:rPr>
          <w:color w:val="auto"/>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2AC87C2A" w14:textId="77777777" w:rsidR="002F4BBF" w:rsidRPr="00EB75D6" w:rsidRDefault="00F8127F" w:rsidP="00EB75D6">
      <w:pPr>
        <w:pStyle w:val="Ttulo"/>
        <w:ind w:firstLine="567"/>
        <w:rPr>
          <w:color w:val="auto"/>
        </w:rPr>
      </w:pPr>
      <w:r w:rsidRPr="00EB75D6">
        <w:rPr>
          <w:b/>
          <w:color w:val="auto"/>
        </w:rPr>
        <w:t>a)</w:t>
      </w:r>
      <w:r w:rsidRPr="00EB75D6">
        <w:rPr>
          <w:color w:val="auto"/>
        </w:rPr>
        <w:t xml:space="preserve"> Contar con instalaciones y mobiliario adecuado para asegurar tanto la integridad del documento consultado, como para proporcionar al solicitante las mejores condiciones para poder llevar a cabo la consulta directa; </w:t>
      </w:r>
    </w:p>
    <w:p w14:paraId="685029C0" w14:textId="77777777" w:rsidR="002F4BBF" w:rsidRPr="00EB75D6" w:rsidRDefault="00F8127F" w:rsidP="00EB75D6">
      <w:pPr>
        <w:pStyle w:val="Ttulo"/>
        <w:ind w:firstLine="567"/>
        <w:rPr>
          <w:color w:val="auto"/>
        </w:rPr>
      </w:pPr>
      <w:r w:rsidRPr="00EB75D6">
        <w:rPr>
          <w:b/>
          <w:color w:val="auto"/>
        </w:rPr>
        <w:t>b)</w:t>
      </w:r>
      <w:r w:rsidRPr="00EB75D6">
        <w:rPr>
          <w:color w:val="auto"/>
        </w:rPr>
        <w:t xml:space="preserve"> Equipo y personal de vigilancia;</w:t>
      </w:r>
    </w:p>
    <w:p w14:paraId="665EAA6D" w14:textId="77777777" w:rsidR="002F4BBF" w:rsidRPr="00EB75D6" w:rsidRDefault="00F8127F" w:rsidP="00EB75D6">
      <w:pPr>
        <w:pStyle w:val="Ttulo"/>
        <w:ind w:firstLine="567"/>
        <w:rPr>
          <w:color w:val="auto"/>
        </w:rPr>
      </w:pPr>
      <w:r w:rsidRPr="00EB75D6">
        <w:rPr>
          <w:b/>
          <w:color w:val="auto"/>
        </w:rPr>
        <w:t>c)</w:t>
      </w:r>
      <w:r w:rsidRPr="00EB75D6">
        <w:rPr>
          <w:color w:val="auto"/>
        </w:rPr>
        <w:t xml:space="preserve"> Plan de acción contra robo o vandalismo; </w:t>
      </w:r>
    </w:p>
    <w:p w14:paraId="58BD0537" w14:textId="77777777" w:rsidR="002F4BBF" w:rsidRPr="00EB75D6" w:rsidRDefault="00F8127F" w:rsidP="00EB75D6">
      <w:pPr>
        <w:pStyle w:val="Ttulo"/>
        <w:ind w:firstLine="567"/>
        <w:rPr>
          <w:color w:val="auto"/>
        </w:rPr>
      </w:pPr>
      <w:r w:rsidRPr="00EB75D6">
        <w:rPr>
          <w:b/>
          <w:color w:val="auto"/>
        </w:rPr>
        <w:t>d)</w:t>
      </w:r>
      <w:r w:rsidRPr="00EB75D6">
        <w:rPr>
          <w:color w:val="auto"/>
        </w:rPr>
        <w:t xml:space="preserve"> Extintores de fuego de gas inocuo; </w:t>
      </w:r>
    </w:p>
    <w:p w14:paraId="667E0537" w14:textId="77777777" w:rsidR="002F4BBF" w:rsidRPr="00EB75D6" w:rsidRDefault="00F8127F" w:rsidP="00EB75D6">
      <w:pPr>
        <w:pStyle w:val="Ttulo"/>
        <w:ind w:firstLine="567"/>
        <w:rPr>
          <w:color w:val="auto"/>
        </w:rPr>
      </w:pPr>
      <w:r w:rsidRPr="00EB75D6">
        <w:rPr>
          <w:b/>
          <w:color w:val="auto"/>
        </w:rPr>
        <w:t>e)</w:t>
      </w:r>
      <w:r w:rsidRPr="00EB75D6">
        <w:rPr>
          <w:color w:val="auto"/>
        </w:rPr>
        <w:t xml:space="preserve"> Registro e identificación del personal autorizado para el tratamiento de los documentos o expedientes a revisar;</w:t>
      </w:r>
    </w:p>
    <w:p w14:paraId="0B9B00F3" w14:textId="77777777" w:rsidR="002F4BBF" w:rsidRPr="00EB75D6" w:rsidRDefault="00F8127F" w:rsidP="00EB75D6">
      <w:pPr>
        <w:pStyle w:val="Ttulo"/>
        <w:ind w:firstLine="567"/>
        <w:rPr>
          <w:color w:val="auto"/>
        </w:rPr>
      </w:pPr>
      <w:r w:rsidRPr="00EB75D6">
        <w:rPr>
          <w:b/>
          <w:color w:val="auto"/>
        </w:rPr>
        <w:t>f)</w:t>
      </w:r>
      <w:r w:rsidRPr="00EB75D6">
        <w:rPr>
          <w:color w:val="auto"/>
        </w:rPr>
        <w:t xml:space="preserve"> Registro e identificación de los particulares autorizados para llevar a cabo la consulta directa, y </w:t>
      </w:r>
    </w:p>
    <w:p w14:paraId="54802851" w14:textId="77777777" w:rsidR="002F4BBF" w:rsidRPr="00EB75D6" w:rsidRDefault="00F8127F" w:rsidP="00EB75D6">
      <w:pPr>
        <w:pStyle w:val="Ttulo"/>
        <w:ind w:firstLine="567"/>
        <w:rPr>
          <w:color w:val="auto"/>
        </w:rPr>
      </w:pPr>
      <w:r w:rsidRPr="00EB75D6">
        <w:rPr>
          <w:b/>
          <w:color w:val="auto"/>
        </w:rPr>
        <w:t>g)</w:t>
      </w:r>
      <w:r w:rsidRPr="00EB75D6">
        <w:rPr>
          <w:color w:val="auto"/>
        </w:rPr>
        <w:t xml:space="preserve"> Las demás que, a criterio de los sujetos obligados, resulten necesarias. </w:t>
      </w:r>
    </w:p>
    <w:p w14:paraId="5397948D" w14:textId="77777777" w:rsidR="002F4BBF" w:rsidRPr="00EB75D6" w:rsidRDefault="00F8127F" w:rsidP="00EB75D6">
      <w:pPr>
        <w:pStyle w:val="Ttulo"/>
        <w:ind w:firstLine="567"/>
        <w:rPr>
          <w:color w:val="auto"/>
        </w:rPr>
      </w:pPr>
      <w:r w:rsidRPr="00EB75D6">
        <w:rPr>
          <w:b/>
          <w:color w:val="auto"/>
        </w:rPr>
        <w:t>VII.</w:t>
      </w:r>
      <w:r w:rsidRPr="00EB75D6">
        <w:rPr>
          <w:color w:val="auto"/>
        </w:rPr>
        <w:t xml:space="preserve"> Hacer del conocimiento del solicitante, previo al acceso a la información, las reglas a que se sujetará la consulta para garantizar la integridad de los documentos, y</w:t>
      </w:r>
    </w:p>
    <w:p w14:paraId="792AB8FD" w14:textId="77777777" w:rsidR="002F4BBF" w:rsidRPr="00EB75D6" w:rsidRDefault="00F8127F" w:rsidP="00EB75D6">
      <w:pPr>
        <w:pStyle w:val="Ttulo"/>
        <w:ind w:firstLine="567"/>
        <w:rPr>
          <w:b/>
          <w:color w:val="auto"/>
        </w:rPr>
      </w:pPr>
      <w:r w:rsidRPr="00EB75D6">
        <w:rPr>
          <w:b/>
          <w:color w:val="auto"/>
        </w:rPr>
        <w:t>VIII.</w:t>
      </w:r>
      <w:r w:rsidRPr="00EB75D6">
        <w:rPr>
          <w:color w:val="auto"/>
        </w:rPr>
        <w:t xml:space="preserve"> Para el caso de documentos que contengan partes o secciones clasificadas como reservadas o confidenciales, el sujeto obligado deberá hacer del conocimiento del solicitante, </w:t>
      </w:r>
      <w:r w:rsidRPr="00EB75D6">
        <w:rPr>
          <w:b/>
          <w:color w:val="auto"/>
        </w:rPr>
        <w:t xml:space="preserve">previo al acceso a la información, la resolución debidamente </w:t>
      </w:r>
      <w:r w:rsidRPr="00EB75D6">
        <w:rPr>
          <w:b/>
          <w:color w:val="auto"/>
        </w:rPr>
        <w:lastRenderedPageBreak/>
        <w:t xml:space="preserve">fundada y motivada del Comité de Transparencia, en la que se clasificaron las partes o secciones que no podrán dejarse a la vista del solicitante. </w:t>
      </w:r>
    </w:p>
    <w:p w14:paraId="7707C4F5" w14:textId="77777777" w:rsidR="002F4BBF" w:rsidRPr="00EB75D6" w:rsidRDefault="00F8127F" w:rsidP="00EB75D6">
      <w:pPr>
        <w:pStyle w:val="Ttulo"/>
        <w:ind w:firstLine="567"/>
        <w:rPr>
          <w:color w:val="auto"/>
        </w:rPr>
      </w:pPr>
      <w:r w:rsidRPr="00EB75D6">
        <w:rPr>
          <w:b/>
          <w:color w:val="auto"/>
        </w:rPr>
        <w:t xml:space="preserve">Septuagésimo primero. </w:t>
      </w:r>
      <w:r w:rsidRPr="00EB75D6">
        <w:rPr>
          <w:color w:val="auto"/>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001BDF5F" w14:textId="77777777" w:rsidR="002F4BBF" w:rsidRPr="00EB75D6" w:rsidRDefault="00F8127F" w:rsidP="00EB75D6">
      <w:pPr>
        <w:pStyle w:val="Ttulo"/>
        <w:ind w:firstLine="567"/>
        <w:rPr>
          <w:color w:val="auto"/>
        </w:rPr>
      </w:pPr>
      <w:r w:rsidRPr="00EB75D6">
        <w:rPr>
          <w:color w:val="auto"/>
        </w:rPr>
        <w:t xml:space="preserve">El solicitante deberá observar en todo momento las reglas que el sujeto obligado haya hecho de su conocimiento para efectos de la conservación de los documentos. </w:t>
      </w:r>
    </w:p>
    <w:p w14:paraId="4854F66F" w14:textId="77777777" w:rsidR="002F4BBF" w:rsidRPr="00EB75D6" w:rsidRDefault="00F8127F" w:rsidP="00EB75D6">
      <w:pPr>
        <w:pStyle w:val="Ttulo"/>
        <w:ind w:firstLine="567"/>
        <w:rPr>
          <w:color w:val="auto"/>
        </w:rPr>
      </w:pPr>
      <w:r w:rsidRPr="00EB75D6">
        <w:rPr>
          <w:b/>
          <w:color w:val="auto"/>
        </w:rPr>
        <w:t>Septuagésimo segundo.</w:t>
      </w:r>
      <w:r w:rsidRPr="00EB75D6">
        <w:rPr>
          <w:color w:val="auto"/>
        </w:rPr>
        <w:t xml:space="preserve"> El solicitante deberá realizar la consulta de los documentos requeridos en el lugar, horarios y con la persona destinada para tal efecto. </w:t>
      </w:r>
    </w:p>
    <w:p w14:paraId="7E7EDFA2" w14:textId="77777777" w:rsidR="002F4BBF" w:rsidRPr="00EB75D6" w:rsidRDefault="00F8127F" w:rsidP="00EB75D6">
      <w:pPr>
        <w:pStyle w:val="Ttulo"/>
        <w:ind w:firstLine="567"/>
        <w:rPr>
          <w:color w:val="auto"/>
        </w:rPr>
      </w:pPr>
      <w:r w:rsidRPr="00EB75D6">
        <w:rPr>
          <w:color w:val="auto"/>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645633E0" w14:textId="77777777" w:rsidR="002F4BBF" w:rsidRPr="00EB75D6" w:rsidRDefault="00F8127F" w:rsidP="00EB75D6">
      <w:pPr>
        <w:pStyle w:val="Ttulo"/>
        <w:ind w:firstLine="567"/>
        <w:rPr>
          <w:color w:val="auto"/>
        </w:rPr>
      </w:pPr>
      <w:r w:rsidRPr="00EB75D6">
        <w:rPr>
          <w:b/>
          <w:color w:val="auto"/>
        </w:rPr>
        <w:t>Septuagésimo tercero</w:t>
      </w:r>
      <w:r w:rsidRPr="00EB75D6">
        <w:rPr>
          <w:color w:val="auto"/>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5A10F31D" w14:textId="77777777" w:rsidR="002F4BBF" w:rsidRPr="00EB75D6" w:rsidRDefault="00F8127F" w:rsidP="00EB75D6">
      <w:pPr>
        <w:pStyle w:val="Ttulo"/>
        <w:ind w:firstLine="567"/>
        <w:rPr>
          <w:color w:val="auto"/>
        </w:rPr>
      </w:pPr>
      <w:r w:rsidRPr="00EB75D6">
        <w:rPr>
          <w:color w:val="auto"/>
        </w:rPr>
        <w:t>La información deberá ser entregada sin costo, cuando implique la entrega de no más de veinte hojas simples.”(Sic)</w:t>
      </w:r>
    </w:p>
    <w:p w14:paraId="574B7819" w14:textId="77777777" w:rsidR="002F4BBF" w:rsidRPr="00EB75D6" w:rsidRDefault="002F4BBF" w:rsidP="00EB75D6"/>
    <w:p w14:paraId="054B4BC0" w14:textId="77777777" w:rsidR="002F4BBF" w:rsidRPr="00EB75D6" w:rsidRDefault="00F8127F" w:rsidP="00EB75D6">
      <w:pPr>
        <w:ind w:right="-312"/>
      </w:pPr>
      <w:r w:rsidRPr="00EB75D6">
        <w:t xml:space="preserve">Preceptos legales que de igual forma fueron inobservados por </w:t>
      </w:r>
      <w:r w:rsidRPr="00EB75D6">
        <w:rPr>
          <w:b/>
        </w:rPr>
        <w:t>EL SUJETO OBLIGADO</w:t>
      </w:r>
      <w:r w:rsidRPr="00EB75D6">
        <w:t xml:space="preserve">, para hacer el cambio de modalidad a consulta directa. </w:t>
      </w:r>
    </w:p>
    <w:p w14:paraId="34A5B11C" w14:textId="77777777" w:rsidR="002F4BBF" w:rsidRPr="00EB75D6" w:rsidRDefault="002F4BBF" w:rsidP="00EB75D6"/>
    <w:p w14:paraId="53884707" w14:textId="77777777" w:rsidR="002F4BBF" w:rsidRPr="00EB75D6" w:rsidRDefault="00F8127F" w:rsidP="00EB75D6">
      <w:pPr>
        <w:ind w:right="-312"/>
      </w:pPr>
      <w:r w:rsidRPr="00EB75D6">
        <w:t xml:space="preserve">En consecuencia, </w:t>
      </w:r>
      <w:r w:rsidRPr="00EB75D6">
        <w:rPr>
          <w:b/>
        </w:rPr>
        <w:t>EL SUJETO OBLIGADO</w:t>
      </w:r>
      <w:r w:rsidRPr="00EB75D6">
        <w:t xml:space="preserve"> 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14:paraId="2E19B8CD" w14:textId="77777777" w:rsidR="002F4BBF" w:rsidRPr="00EB75D6" w:rsidRDefault="002F4BBF" w:rsidP="00EB75D6">
      <w:pPr>
        <w:ind w:right="51"/>
      </w:pPr>
    </w:p>
    <w:p w14:paraId="2BD36179" w14:textId="77777777" w:rsidR="002F4BBF" w:rsidRPr="00EB75D6" w:rsidRDefault="00F8127F" w:rsidP="00EB75D6">
      <w:pPr>
        <w:pStyle w:val="Ttulo"/>
        <w:ind w:firstLine="567"/>
        <w:rPr>
          <w:color w:val="auto"/>
        </w:rPr>
      </w:pPr>
      <w:r w:rsidRPr="00EB75D6">
        <w:rPr>
          <w:color w:val="auto"/>
        </w:rPr>
        <w:t>“</w:t>
      </w:r>
      <w:r w:rsidRPr="00EB75D6">
        <w:rPr>
          <w:b/>
          <w:color w:val="auto"/>
        </w:rPr>
        <w:t>Modalidad de entrega. Procedencia de proporcionar la información solicitada en una diversa a la elegida por el solicitante</w:t>
      </w:r>
      <w:r w:rsidRPr="00EB75D6">
        <w:rPr>
          <w:color w:val="auto"/>
        </w:rPr>
        <w:t xml:space="preserve">. De una interpretación </w:t>
      </w:r>
      <w:r w:rsidRPr="00EB75D6">
        <w:rPr>
          <w:color w:val="auto"/>
        </w:rPr>
        <w:lastRenderedPageBreak/>
        <w:t xml:space="preserve">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EB75D6">
        <w:rPr>
          <w:b/>
          <w:color w:val="auto"/>
        </w:rPr>
        <w:t xml:space="preserve">a) justifique el impedimento para atender la misma </w:t>
      </w:r>
      <w:r w:rsidRPr="00EB75D6">
        <w:rPr>
          <w:color w:val="auto"/>
        </w:rPr>
        <w:t xml:space="preserve">y </w:t>
      </w:r>
      <w:r w:rsidRPr="00EB75D6">
        <w:rPr>
          <w:b/>
          <w:color w:val="auto"/>
        </w:rPr>
        <w:t>b) se notifique al particular la disposición de la información en todas las modalidades que permita el documento de que se trate</w:t>
      </w:r>
      <w:r w:rsidRPr="00EB75D6">
        <w:rPr>
          <w:color w:val="auto"/>
        </w:rPr>
        <w:t>, procurando reducir, en todo momento, los costos de entrega.”(Sic)</w:t>
      </w:r>
    </w:p>
    <w:p w14:paraId="674F1FFE" w14:textId="77777777" w:rsidR="002F4BBF" w:rsidRPr="00EB75D6" w:rsidRDefault="002F4BBF" w:rsidP="00EB75D6"/>
    <w:p w14:paraId="618B4696" w14:textId="77777777" w:rsidR="002F4BBF" w:rsidRPr="00EB75D6" w:rsidRDefault="00F8127F" w:rsidP="00EB75D6">
      <w:pPr>
        <w:ind w:right="-312"/>
      </w:pPr>
      <w:r w:rsidRPr="00EB75D6">
        <w:t xml:space="preserve">Asimismo, es necesario destacar que en el presente caso </w:t>
      </w:r>
      <w:r w:rsidRPr="00EB75D6">
        <w:rPr>
          <w:b/>
        </w:rPr>
        <w:t xml:space="preserve">EL SUJETO OBLIGADO </w:t>
      </w:r>
      <w:r w:rsidRPr="00EB75D6">
        <w:t xml:space="preserve">no dio avisó alguno o se comunicó con este Instituto para manifestar la imposibilidad técnica para proporcionar la información en la modalidad requerida, tal y como fue corroborado mediante correo dirigido a la Dirección General de Informática de este Órgano Garante, al solicitarle si dentro del expediente que nos ocupa se reportó alguna incidencia por parte del </w:t>
      </w:r>
      <w:r w:rsidRPr="00EB75D6">
        <w:rPr>
          <w:b/>
        </w:rPr>
        <w:t xml:space="preserve">SUJETO OBIGADO </w:t>
      </w:r>
      <w:r w:rsidRPr="00EB75D6">
        <w:t xml:space="preserve">para anexar los archivos de la respuesta mediante </w:t>
      </w:r>
      <w:r w:rsidRPr="00EB75D6">
        <w:rPr>
          <w:b/>
        </w:rPr>
        <w:t>SAIMEX</w:t>
      </w:r>
      <w:r w:rsidRPr="00EB75D6">
        <w:t>.</w:t>
      </w:r>
    </w:p>
    <w:p w14:paraId="371FD73D" w14:textId="77777777" w:rsidR="002F4BBF" w:rsidRPr="00EB75D6" w:rsidRDefault="002F4BBF" w:rsidP="00EB75D6"/>
    <w:p w14:paraId="5B910478" w14:textId="77777777" w:rsidR="002F4BBF" w:rsidRPr="00EB75D6" w:rsidRDefault="00F8127F" w:rsidP="00EB75D6">
      <w:pPr>
        <w:ind w:right="-312"/>
      </w:pPr>
      <w:r w:rsidRPr="00EB75D6">
        <w:t xml:space="preserve">De modo que, el personal de la Dirección General de Informática de este Instituto de Transparencia, Acceso a la Información Pública y Protección de Datos Personales del Estado de México y Municipios, notificó mediante correo electrónico que no existió ningún reporte de incidencias por parte de </w:t>
      </w:r>
      <w:r w:rsidRPr="00EB75D6">
        <w:rPr>
          <w:b/>
        </w:rPr>
        <w:t xml:space="preserve">EL SUJETO OBLIGADO, </w:t>
      </w:r>
      <w:r w:rsidRPr="00EB75D6">
        <w:t xml:space="preserve">tal como se muestra en la siguiente imagen: </w:t>
      </w:r>
    </w:p>
    <w:p w14:paraId="65654A1B" w14:textId="77777777" w:rsidR="002F4BBF" w:rsidRPr="00EB75D6" w:rsidRDefault="00F8127F" w:rsidP="00EB75D6">
      <w:pPr>
        <w:tabs>
          <w:tab w:val="left" w:pos="4245"/>
        </w:tabs>
      </w:pPr>
      <w:r w:rsidRPr="00EB75D6">
        <w:rPr>
          <w:noProof/>
        </w:rPr>
        <w:drawing>
          <wp:inline distT="0" distB="0" distL="0" distR="0" wp14:anchorId="1732EC5A" wp14:editId="17A20965">
            <wp:extent cx="5414191" cy="2112314"/>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414191" cy="2112314"/>
                    </a:xfrm>
                    <a:prstGeom prst="rect">
                      <a:avLst/>
                    </a:prstGeom>
                    <a:ln/>
                  </pic:spPr>
                </pic:pic>
              </a:graphicData>
            </a:graphic>
          </wp:inline>
        </w:drawing>
      </w:r>
    </w:p>
    <w:p w14:paraId="79D8D7D4" w14:textId="77777777" w:rsidR="002F4BBF" w:rsidRPr="00EB75D6" w:rsidRDefault="002F4BBF" w:rsidP="00EB75D6">
      <w:pPr>
        <w:tabs>
          <w:tab w:val="left" w:pos="4245"/>
        </w:tabs>
      </w:pPr>
    </w:p>
    <w:p w14:paraId="0EDCE10C" w14:textId="77777777" w:rsidR="002F4BBF" w:rsidRPr="00EB75D6" w:rsidRDefault="00F8127F" w:rsidP="00EB75D6">
      <w:pPr>
        <w:ind w:right="-312"/>
        <w:rPr>
          <w:b/>
        </w:rPr>
      </w:pPr>
      <w:r w:rsidRPr="00EB75D6">
        <w:t xml:space="preserve">Ahora bien, referente la </w:t>
      </w:r>
      <w:r w:rsidRPr="00EB75D6">
        <w:rPr>
          <w:b/>
        </w:rPr>
        <w:t>capacidad administrativa</w:t>
      </w:r>
      <w:r w:rsidRPr="00EB75D6">
        <w:t xml:space="preserve">, esta es definida como la habilidad institucional de un gobierno, para formular y realizar planes, políticas, programas, actividades, operaciones u otras medidas para cumplir con los propósitos de desarrollo. En palabras más simples, es la </w:t>
      </w:r>
      <w:r w:rsidRPr="00EB75D6">
        <w:rPr>
          <w:b/>
        </w:rPr>
        <w:t>eficiencia organizacional para efectuar funciones esenciales.</w:t>
      </w:r>
    </w:p>
    <w:p w14:paraId="4AB234BE" w14:textId="77777777" w:rsidR="002F4BBF" w:rsidRPr="00EB75D6" w:rsidRDefault="002F4BBF" w:rsidP="00EB75D6">
      <w:pPr>
        <w:rPr>
          <w:b/>
        </w:rPr>
      </w:pPr>
    </w:p>
    <w:p w14:paraId="319E3D62" w14:textId="77777777" w:rsidR="002F4BBF" w:rsidRPr="00EB75D6" w:rsidRDefault="00F8127F" w:rsidP="00EB75D6">
      <w:pPr>
        <w:ind w:right="-312"/>
      </w:pPr>
      <w:r w:rsidRPr="00EB75D6">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1EA5A2B5" w14:textId="77777777" w:rsidR="002F4BBF" w:rsidRPr="00EB75D6" w:rsidRDefault="002F4BBF" w:rsidP="00EB75D6"/>
    <w:p w14:paraId="535FC5E1" w14:textId="77777777" w:rsidR="002F4BBF" w:rsidRPr="00EB75D6" w:rsidRDefault="00F8127F" w:rsidP="00EB75D6">
      <w:pPr>
        <w:ind w:right="-312"/>
        <w:rPr>
          <w:i/>
        </w:rPr>
      </w:pPr>
      <w:r w:rsidRPr="00EB75D6">
        <w:t xml:space="preserve">Desde una perspectiva institucional, la </w:t>
      </w:r>
      <w:r w:rsidRPr="00EB75D6">
        <w:rPr>
          <w:b/>
        </w:rPr>
        <w:t xml:space="preserve">capacidad administrativa </w:t>
      </w:r>
      <w:r w:rsidRPr="00EB75D6">
        <w:t xml:space="preserve">es entendida como </w:t>
      </w:r>
      <w:r w:rsidRPr="00EB75D6">
        <w:rPr>
          <w:i/>
        </w:rPr>
        <w:t xml:space="preserve">“las habilidades técnico-burocráticas del aparato estatal requeridas para alcanzar sus objetos. En este componente se ubican el nivel micro y meso de la Capacidad Institucional. El </w:t>
      </w:r>
      <w:r w:rsidRPr="00EB75D6">
        <w:rPr>
          <w:b/>
          <w:i/>
        </w:rPr>
        <w:t xml:space="preserve">primero </w:t>
      </w:r>
      <w:r w:rsidRPr="00EB75D6">
        <w:rPr>
          <w:i/>
        </w:rPr>
        <w:t xml:space="preserve">hace alusión al individuo, al </w:t>
      </w:r>
      <w:r w:rsidRPr="00EB75D6">
        <w:rPr>
          <w:b/>
          <w:i/>
        </w:rPr>
        <w:t>recursos humano</w:t>
      </w:r>
      <w:r w:rsidRPr="00EB75D6">
        <w:rPr>
          <w:i/>
        </w:rPr>
        <w:t xml:space="preserve">. En el segundo nivel, se ubica la </w:t>
      </w:r>
      <w:r w:rsidRPr="00EB75D6">
        <w:rPr>
          <w:b/>
          <w:i/>
        </w:rPr>
        <w:t>capacidad de gestión</w:t>
      </w:r>
      <w:r w:rsidRPr="00EB75D6">
        <w:rPr>
          <w:i/>
        </w:rPr>
        <w:t xml:space="preserve">, el cual se centra en el fortalecimiento organizacional como área de intervención para construir capacidad; cultura organizacional, sistemas de comunicación u organización”. </w:t>
      </w:r>
      <w:r w:rsidRPr="00EB75D6">
        <w:rPr>
          <w:i/>
          <w:vertAlign w:val="superscript"/>
        </w:rPr>
        <w:footnoteReference w:id="2"/>
      </w:r>
    </w:p>
    <w:p w14:paraId="1C37378F" w14:textId="77777777" w:rsidR="002F4BBF" w:rsidRPr="00EB75D6" w:rsidRDefault="002F4BBF" w:rsidP="00EB75D6"/>
    <w:p w14:paraId="0D5B353B" w14:textId="77777777" w:rsidR="002F4BBF" w:rsidRPr="00EB75D6" w:rsidRDefault="00F8127F" w:rsidP="00EB75D6">
      <w:pPr>
        <w:ind w:right="-312"/>
      </w:pPr>
      <w:r w:rsidRPr="00EB75D6">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7F15C876" w14:textId="77777777" w:rsidR="002F4BBF" w:rsidRPr="00EB75D6" w:rsidRDefault="002F4BBF" w:rsidP="00EB75D6">
      <w:pPr>
        <w:ind w:right="-312"/>
      </w:pPr>
    </w:p>
    <w:p w14:paraId="01B84145" w14:textId="77777777" w:rsidR="002F4BBF" w:rsidRPr="00EB75D6" w:rsidRDefault="00F8127F" w:rsidP="00EB75D6">
      <w:pPr>
        <w:ind w:right="-312"/>
      </w:pPr>
      <w:r w:rsidRPr="00EB75D6">
        <w:t xml:space="preserve">Ahora bien, respecto de las </w:t>
      </w:r>
      <w:r w:rsidRPr="00EB75D6">
        <w:rPr>
          <w:b/>
        </w:rPr>
        <w:t>capacidades humanas</w:t>
      </w:r>
      <w:r w:rsidRPr="00EB75D6">
        <w:t xml:space="preserve"> vale la pena precisar lo que se denomina por </w:t>
      </w:r>
      <w:r w:rsidRPr="00EB75D6">
        <w:rPr>
          <w:b/>
        </w:rPr>
        <w:t>recursos humanos</w:t>
      </w:r>
      <w:r w:rsidRPr="00EB75D6">
        <w:t xml:space="preserve">, es decir, es el conjunto de personas con las que cuenta una determinada organización, para desarrollar y ejecutar de manera correcta las acciones, actividades, labores y tareas que deben realizarse y que han sido solicitadas. </w:t>
      </w:r>
    </w:p>
    <w:p w14:paraId="14ACA4D9" w14:textId="77777777" w:rsidR="002F4BBF" w:rsidRPr="00EB75D6" w:rsidRDefault="002F4BBF" w:rsidP="00EB75D6"/>
    <w:p w14:paraId="3E3CD5D4" w14:textId="77777777" w:rsidR="002F4BBF" w:rsidRPr="00EB75D6" w:rsidRDefault="00F8127F" w:rsidP="00EB75D6">
      <w:pPr>
        <w:ind w:right="-312"/>
      </w:pPr>
      <w:r w:rsidRPr="00EB75D6">
        <w:t xml:space="preserve">Las personas, son la </w:t>
      </w:r>
      <w:r w:rsidRPr="00EB75D6">
        <w:rPr>
          <w:b/>
        </w:rPr>
        <w:t xml:space="preserve">parte fundamental de una organización </w:t>
      </w:r>
      <w:r w:rsidRPr="00EB75D6">
        <w:t xml:space="preserve">y junto con los recursos materiales, financieros e intangibles, conforman </w:t>
      </w:r>
      <w:r w:rsidRPr="00EB75D6">
        <w:rPr>
          <w:i/>
        </w:rPr>
        <w:t>el</w:t>
      </w:r>
      <w:r w:rsidRPr="00EB75D6">
        <w:t xml:space="preserve"> “todo” que una organización necesita, es decir, para el correcto funcionamiento y el alcance de objetivos, deben coexistir uno con otro, de otra forma, el desarrollo no sería el apropiado y el cumplimiento de metas inasequible. </w:t>
      </w:r>
    </w:p>
    <w:p w14:paraId="3EE3EAF3" w14:textId="77777777" w:rsidR="002F4BBF" w:rsidRPr="00EB75D6" w:rsidRDefault="002F4BBF" w:rsidP="00EB75D6"/>
    <w:p w14:paraId="48B94A50" w14:textId="77777777" w:rsidR="002F4BBF" w:rsidRPr="00EB75D6" w:rsidRDefault="00F8127F" w:rsidP="00EB75D6">
      <w:pPr>
        <w:ind w:right="-312"/>
      </w:pPr>
      <w:r w:rsidRPr="00EB75D6">
        <w:t xml:space="preserve">Es así que, del análisis realizado a las documentales que integra la respuesta a la solicitud de información, se puede advertir que </w:t>
      </w:r>
      <w:r w:rsidRPr="00EB75D6">
        <w:rPr>
          <w:b/>
        </w:rPr>
        <w:t xml:space="preserve">EL SUJETO OBLIGADO </w:t>
      </w:r>
      <w:r w:rsidRPr="00EB75D6">
        <w:t xml:space="preserve">no fundó adecuadamente ni motivó válidamente la imposibilidad de entregar la información solicitada en formato electrónico a través del </w:t>
      </w:r>
      <w:r w:rsidRPr="00EB75D6">
        <w:rPr>
          <w:b/>
        </w:rPr>
        <w:t>SAIMEX</w:t>
      </w:r>
      <w:r w:rsidRPr="00EB75D6">
        <w:t>, pues se limitó a señalar que lo requerido disposición en las oficinas de esta Dependencia Administrativa, los documentos en consulta directa, en medio electrónico (CD), o bien, por el medio de reproducción que aporte, salvo la información clasificada como confidencial.</w:t>
      </w:r>
    </w:p>
    <w:p w14:paraId="0764B755" w14:textId="77777777" w:rsidR="002F4BBF" w:rsidRPr="00EB75D6" w:rsidRDefault="002F4BBF" w:rsidP="00EB75D6"/>
    <w:p w14:paraId="3DD9EA4E" w14:textId="4936C82C" w:rsidR="002F4BBF" w:rsidRPr="00EB75D6" w:rsidRDefault="00F8127F" w:rsidP="00EB75D6">
      <w:pPr>
        <w:ind w:right="-312"/>
      </w:pPr>
      <w:r w:rsidRPr="00EB75D6">
        <w:t xml:space="preserve">Ahora bien, una vez determinado que en el presente asunto no procede el cambio de modalidad aducido por </w:t>
      </w:r>
      <w:r w:rsidRPr="00EB75D6">
        <w:rPr>
          <w:b/>
        </w:rPr>
        <w:t xml:space="preserve">EL SUJETO OBLIGADO, </w:t>
      </w:r>
      <w:r w:rsidRPr="00EB75D6">
        <w:t xml:space="preserve">y considerando la información peticionada es necesario hacer la precisión que de la literalidad de la solicitud se advierte que </w:t>
      </w:r>
      <w:r w:rsidRPr="00EB75D6">
        <w:rPr>
          <w:b/>
        </w:rPr>
        <w:t xml:space="preserve">LA PERSONA RECURRENTE </w:t>
      </w:r>
      <w:r w:rsidRPr="00EB75D6">
        <w:t xml:space="preserve">desea acceder por un lado a las nóminas de los meses de marzo, agosto y diciembre de los años del 2019 al 2024 (sin embargo, se aclara que respecto al 2024 solo es procedente hasta el dieciséis de abril de dos mil veinticuatro, fecha </w:t>
      </w:r>
      <w:r w:rsidRPr="00EB75D6">
        <w:lastRenderedPageBreak/>
        <w:t>en la que se solicitó la información), en los que se considera el pago de aguinaldo, primas vacacionales, despensas y demás prestaciones, por ello, es indispensable precisar lo relativo a los pagos conforme a la Ley del Trabajo de los Servidores Públicos del Estado y Municipios, en dichas prestaciones, conforme a lo siguientes:</w:t>
      </w:r>
    </w:p>
    <w:p w14:paraId="6BFE958A" w14:textId="77777777" w:rsidR="002F4BBF" w:rsidRPr="00EB75D6" w:rsidRDefault="002F4BBF" w:rsidP="00EB75D6">
      <w:pPr>
        <w:ind w:right="-312"/>
      </w:pPr>
    </w:p>
    <w:p w14:paraId="20BBBBDB" w14:textId="77777777" w:rsidR="002F4BBF" w:rsidRPr="00EB75D6" w:rsidRDefault="00F8127F" w:rsidP="00EB75D6">
      <w:pPr>
        <w:pStyle w:val="Ttulo"/>
        <w:ind w:firstLine="567"/>
        <w:rPr>
          <w:color w:val="auto"/>
        </w:rPr>
      </w:pPr>
      <w:r w:rsidRPr="00EB75D6">
        <w:rPr>
          <w:b/>
          <w:color w:val="auto"/>
        </w:rPr>
        <w:t>ARTÍCULO 66.</w:t>
      </w:r>
      <w:r w:rsidRPr="00EB75D6">
        <w:rPr>
          <w:color w:val="auto"/>
        </w:rPr>
        <w:t xml:space="preserve"> Se establecen dos períodos anuales de vacaciones, de diez días laborables cada uno, cuyas fechas deberán ser dadas a conocer oportunamente por cada institución pública. Los servidores públicos podrán hacer uso de su primer período vacacional siempre y cuando hayan cumplido seis meses en el servicio. </w:t>
      </w:r>
    </w:p>
    <w:p w14:paraId="5D22899D" w14:textId="77777777" w:rsidR="002F4BBF" w:rsidRPr="00EB75D6" w:rsidRDefault="002F4BBF" w:rsidP="00EB75D6">
      <w:pPr>
        <w:pStyle w:val="Ttulo"/>
        <w:ind w:firstLine="567"/>
        <w:rPr>
          <w:color w:val="auto"/>
        </w:rPr>
      </w:pPr>
    </w:p>
    <w:p w14:paraId="110629B3" w14:textId="77777777" w:rsidR="002F4BBF" w:rsidRPr="00EB75D6" w:rsidRDefault="00F8127F" w:rsidP="00EB75D6">
      <w:pPr>
        <w:pStyle w:val="Ttulo"/>
        <w:ind w:firstLine="567"/>
        <w:rPr>
          <w:color w:val="auto"/>
        </w:rPr>
      </w:pPr>
      <w:r w:rsidRPr="00EB75D6">
        <w:rPr>
          <w:color w:val="auto"/>
        </w:rPr>
        <w:t>Los servidores públicos que durante los períodos normales de vacaciones se encuentren con licencia por maternidad o enfermedad, podrán gozar, al reintegrarse al servicio, de hasta dos períodos vacacionales no disfrutados anteriormente por esa causa.</w:t>
      </w:r>
    </w:p>
    <w:p w14:paraId="347A6D74" w14:textId="77777777" w:rsidR="002F4BBF" w:rsidRPr="00EB75D6" w:rsidRDefault="002F4BBF" w:rsidP="00EB75D6"/>
    <w:p w14:paraId="57C5C22C" w14:textId="77777777" w:rsidR="002F4BBF" w:rsidRPr="00EB75D6" w:rsidRDefault="00F8127F" w:rsidP="00EB75D6">
      <w:pPr>
        <w:pStyle w:val="Ttulo"/>
        <w:ind w:firstLine="567"/>
        <w:rPr>
          <w:color w:val="auto"/>
        </w:rPr>
      </w:pPr>
      <w:r w:rsidRPr="00EB75D6">
        <w:rPr>
          <w:b/>
          <w:color w:val="auto"/>
        </w:rPr>
        <w:t>ARTÍCULO 78</w:t>
      </w:r>
      <w:r w:rsidRPr="00EB75D6">
        <w:rPr>
          <w:color w:val="auto"/>
        </w:rPr>
        <w:t xml:space="preserve">. Los servidores públicos tendrán derecho a un aguinaldo anual, equivalente a 40 días de sueldo base, cuando menos, sin deducción alguna, y estará comprendido en el presupuesto de egresos correspondiente. </w:t>
      </w:r>
    </w:p>
    <w:p w14:paraId="58B6F351" w14:textId="77777777" w:rsidR="002F4BBF" w:rsidRPr="00EB75D6" w:rsidRDefault="002F4BBF" w:rsidP="00EB75D6"/>
    <w:p w14:paraId="7DA14263" w14:textId="77777777" w:rsidR="002F4BBF" w:rsidRPr="00EB75D6" w:rsidRDefault="00F8127F" w:rsidP="00EB75D6">
      <w:pPr>
        <w:pStyle w:val="Ttulo"/>
        <w:ind w:firstLine="567"/>
        <w:rPr>
          <w:color w:val="auto"/>
        </w:rPr>
      </w:pPr>
      <w:r w:rsidRPr="00EB75D6">
        <w:rPr>
          <w:color w:val="auto"/>
        </w:rPr>
        <w:t xml:space="preserve">Dicho aguinaldo deberá pagarse en dos entregas, </w:t>
      </w:r>
      <w:r w:rsidRPr="00EB75D6">
        <w:rPr>
          <w:b/>
          <w:color w:val="auto"/>
        </w:rPr>
        <w:t>la primera de ellas</w:t>
      </w:r>
      <w:r w:rsidRPr="00EB75D6">
        <w:rPr>
          <w:color w:val="auto"/>
        </w:rPr>
        <w:t xml:space="preserve"> </w:t>
      </w:r>
      <w:r w:rsidRPr="00EB75D6">
        <w:rPr>
          <w:b/>
          <w:color w:val="auto"/>
        </w:rPr>
        <w:t>previo al primer período vacacional y la segunda a más tardar el día 15 de diciembre</w:t>
      </w:r>
      <w:r w:rsidRPr="00EB75D6">
        <w:rPr>
          <w:color w:val="auto"/>
        </w:rPr>
        <w:t xml:space="preserve">. </w:t>
      </w:r>
    </w:p>
    <w:p w14:paraId="2E7CD99C" w14:textId="77777777" w:rsidR="002F4BBF" w:rsidRPr="00EB75D6" w:rsidRDefault="002F4BBF" w:rsidP="00EB75D6"/>
    <w:p w14:paraId="06B50314" w14:textId="77777777" w:rsidR="002F4BBF" w:rsidRPr="00EB75D6" w:rsidRDefault="00F8127F" w:rsidP="00EB75D6">
      <w:pPr>
        <w:pStyle w:val="Ttulo"/>
        <w:ind w:firstLine="567"/>
        <w:rPr>
          <w:color w:val="auto"/>
        </w:rPr>
      </w:pPr>
      <w:r w:rsidRPr="00EB75D6">
        <w:rPr>
          <w:color w:val="auto"/>
        </w:rPr>
        <w:t xml:space="preserve">Los servidores públicos que hayan prestado sus servicios por un lapso menor a un año, tendrán derecho a que se les pague la parte proporcional del aguinaldo de acuerdo a los días efectivamente trabajados. </w:t>
      </w:r>
    </w:p>
    <w:p w14:paraId="6943BBBA" w14:textId="77777777" w:rsidR="002F4BBF" w:rsidRPr="00EB75D6" w:rsidRDefault="002F4BBF" w:rsidP="00EB75D6">
      <w:pPr>
        <w:pStyle w:val="Ttulo"/>
        <w:ind w:firstLine="567"/>
        <w:rPr>
          <w:color w:val="auto"/>
        </w:rPr>
      </w:pPr>
    </w:p>
    <w:p w14:paraId="6685C7E1" w14:textId="77777777" w:rsidR="002F4BBF" w:rsidRPr="00EB75D6" w:rsidRDefault="00F8127F" w:rsidP="00EB75D6">
      <w:pPr>
        <w:pStyle w:val="Ttulo"/>
        <w:ind w:firstLine="567"/>
        <w:rPr>
          <w:color w:val="auto"/>
        </w:rPr>
      </w:pPr>
      <w:r w:rsidRPr="00EB75D6">
        <w:rPr>
          <w:color w:val="auto"/>
        </w:rPr>
        <w:t xml:space="preserve">ARTÍCULO 81. En los días de descanso obligatorio y </w:t>
      </w:r>
      <w:r w:rsidRPr="00EB75D6">
        <w:rPr>
          <w:b/>
          <w:color w:val="auto"/>
        </w:rPr>
        <w:t xml:space="preserve">en las vacaciones a que se refieren los artículos 66 y 68 de esta ley, los servidores públicos recibirán sueldo íntegro. </w:t>
      </w:r>
      <w:r w:rsidRPr="00EB75D6">
        <w:rPr>
          <w:color w:val="auto"/>
        </w:rPr>
        <w:t xml:space="preserve">Cuando el sueldo se pague por unidad de obra, se promediará el sueldo base presupuestal del último mes. </w:t>
      </w:r>
    </w:p>
    <w:p w14:paraId="3551DF80" w14:textId="77777777" w:rsidR="002F4BBF" w:rsidRPr="00EB75D6" w:rsidRDefault="002F4BBF" w:rsidP="00EB75D6"/>
    <w:p w14:paraId="20F80665" w14:textId="77777777" w:rsidR="002F4BBF" w:rsidRPr="00EB75D6" w:rsidRDefault="00F8127F" w:rsidP="00EB75D6">
      <w:pPr>
        <w:pStyle w:val="Ttulo"/>
        <w:ind w:firstLine="567"/>
        <w:rPr>
          <w:color w:val="auto"/>
        </w:rPr>
      </w:pPr>
      <w:r w:rsidRPr="00EB75D6">
        <w:rPr>
          <w:color w:val="auto"/>
        </w:rPr>
        <w:lastRenderedPageBreak/>
        <w:t xml:space="preserve">Los servidores públicos que presten sus servicios durante el día domingo tendrán derecho al pago adicional de un 25% sobre el monto de su sueldo base presupuestal de los días ordinarios de trabajo. </w:t>
      </w:r>
    </w:p>
    <w:p w14:paraId="661A22D0" w14:textId="77777777" w:rsidR="002F4BBF" w:rsidRPr="00EB75D6" w:rsidRDefault="002F4BBF" w:rsidP="00EB75D6"/>
    <w:p w14:paraId="13B66267" w14:textId="77777777" w:rsidR="002F4BBF" w:rsidRPr="00EB75D6" w:rsidRDefault="00F8127F" w:rsidP="00EB75D6">
      <w:pPr>
        <w:pStyle w:val="Ttulo"/>
        <w:ind w:firstLine="567"/>
        <w:rPr>
          <w:color w:val="auto"/>
        </w:rPr>
      </w:pPr>
      <w:r w:rsidRPr="00EB75D6">
        <w:rPr>
          <w:color w:val="auto"/>
        </w:rPr>
        <w:t>Los servidores públicos que, conforme al artículo 66 de esta ley, tengan derecho a disfrutar de los períodos vacacionales, percibirán una prima de un 25% como mínimo, sobre el sueldo base presupuestal que les corresponda durante los mismos.</w:t>
      </w:r>
    </w:p>
    <w:p w14:paraId="56E9BEEA" w14:textId="77777777" w:rsidR="002F4BBF" w:rsidRPr="00EB75D6" w:rsidRDefault="002F4BBF" w:rsidP="00EB75D6"/>
    <w:p w14:paraId="604E0B5F" w14:textId="77777777" w:rsidR="002F4BBF" w:rsidRPr="00EB75D6" w:rsidRDefault="00F8127F" w:rsidP="00EB75D6">
      <w:pPr>
        <w:ind w:right="-312"/>
      </w:pPr>
      <w:r w:rsidRPr="00EB75D6">
        <w:t>De lo que se obtiene que se establecen dos períodos anuales de vacaciones, de diez días laborables cada uno, cuyas fechas deberán ser dadas a conocer oportunamente por cada institución pública, así como que en dichas fechas a los servidores públicos se les debe de pagar una prima vacacional de un 25% como mínimo, sobre el sueldo base presupuestal que les corresponda durante los mismos, y al pago del aguinaldo la primera de ellas previo al primer período vacacional y la segunda a más tardar el día 15 de diciembre.</w:t>
      </w:r>
    </w:p>
    <w:p w14:paraId="2D1718B9" w14:textId="77777777" w:rsidR="002F4BBF" w:rsidRPr="00EB75D6" w:rsidRDefault="002F4BBF" w:rsidP="00EB75D6"/>
    <w:p w14:paraId="6A1C498C" w14:textId="77777777" w:rsidR="002F4BBF" w:rsidRPr="00EB75D6" w:rsidRDefault="00F8127F" w:rsidP="00EB75D6">
      <w:pPr>
        <w:ind w:right="-312"/>
      </w:pPr>
      <w:r w:rsidRPr="00EB75D6">
        <w:t xml:space="preserve">Así conforme a los calendarios oficiales de labores de los periodos referidos por </w:t>
      </w:r>
      <w:r w:rsidRPr="00EB75D6">
        <w:rPr>
          <w:b/>
        </w:rPr>
        <w:t xml:space="preserve">LA PERSONA RECURRENTE, </w:t>
      </w:r>
      <w:r w:rsidRPr="00EB75D6">
        <w:t>que a manera de ejemplo se insertan el del periodo 2023 y 2024:</w:t>
      </w:r>
    </w:p>
    <w:p w14:paraId="5A3E5F9E" w14:textId="77777777" w:rsidR="002F4BBF" w:rsidRPr="00EB75D6" w:rsidRDefault="00F8127F" w:rsidP="00EB75D6">
      <w:pPr>
        <w:jc w:val="center"/>
        <w:rPr>
          <w:b/>
        </w:rPr>
      </w:pPr>
      <w:r w:rsidRPr="00EB75D6">
        <w:rPr>
          <w:b/>
        </w:rPr>
        <w:t>2023</w:t>
      </w:r>
    </w:p>
    <w:p w14:paraId="25E70F7C" w14:textId="77777777" w:rsidR="002F4BBF" w:rsidRPr="00EB75D6" w:rsidRDefault="00F8127F" w:rsidP="00EB75D6">
      <w:r w:rsidRPr="00EB75D6">
        <w:rPr>
          <w:noProof/>
        </w:rPr>
        <w:drawing>
          <wp:inline distT="0" distB="0" distL="0" distR="0" wp14:anchorId="3E4F3338" wp14:editId="7F6CC8C7">
            <wp:extent cx="5382895" cy="10287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b="74324"/>
                    <a:stretch>
                      <a:fillRect/>
                    </a:stretch>
                  </pic:blipFill>
                  <pic:spPr>
                    <a:xfrm>
                      <a:off x="0" y="0"/>
                      <a:ext cx="5382895" cy="1028700"/>
                    </a:xfrm>
                    <a:prstGeom prst="rect">
                      <a:avLst/>
                    </a:prstGeom>
                    <a:ln/>
                  </pic:spPr>
                </pic:pic>
              </a:graphicData>
            </a:graphic>
          </wp:inline>
        </w:drawing>
      </w:r>
    </w:p>
    <w:p w14:paraId="2C49CEC8" w14:textId="77777777" w:rsidR="002F4BBF" w:rsidRPr="00EB75D6" w:rsidRDefault="00F8127F" w:rsidP="00EB75D6">
      <w:r w:rsidRPr="00EB75D6">
        <w:t>…</w:t>
      </w:r>
    </w:p>
    <w:p w14:paraId="268E941E" w14:textId="77777777" w:rsidR="002F4BBF" w:rsidRPr="00EB75D6" w:rsidRDefault="00F8127F" w:rsidP="00EB75D6">
      <w:r w:rsidRPr="00EB75D6">
        <w:rPr>
          <w:noProof/>
        </w:rPr>
        <w:drawing>
          <wp:inline distT="0" distB="0" distL="0" distR="0" wp14:anchorId="0B5F678B" wp14:editId="6613ECAD">
            <wp:extent cx="5382895" cy="115252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t="72716"/>
                    <a:stretch>
                      <a:fillRect/>
                    </a:stretch>
                  </pic:blipFill>
                  <pic:spPr>
                    <a:xfrm>
                      <a:off x="0" y="0"/>
                      <a:ext cx="5382895" cy="1152525"/>
                    </a:xfrm>
                    <a:prstGeom prst="rect">
                      <a:avLst/>
                    </a:prstGeom>
                    <a:ln/>
                  </pic:spPr>
                </pic:pic>
              </a:graphicData>
            </a:graphic>
          </wp:inline>
        </w:drawing>
      </w:r>
    </w:p>
    <w:p w14:paraId="46D504FC" w14:textId="77777777" w:rsidR="002F4BBF" w:rsidRPr="00EB75D6" w:rsidRDefault="00F8127F" w:rsidP="00EB75D6">
      <w:pPr>
        <w:jc w:val="center"/>
        <w:rPr>
          <w:b/>
        </w:rPr>
      </w:pPr>
      <w:r w:rsidRPr="00EB75D6">
        <w:rPr>
          <w:b/>
        </w:rPr>
        <w:lastRenderedPageBreak/>
        <w:t>2024</w:t>
      </w:r>
    </w:p>
    <w:p w14:paraId="752D1953" w14:textId="77777777" w:rsidR="002F4BBF" w:rsidRPr="00EB75D6" w:rsidRDefault="00F8127F" w:rsidP="00EB75D6">
      <w:pPr>
        <w:jc w:val="center"/>
      </w:pPr>
      <w:r w:rsidRPr="00EB75D6">
        <w:rPr>
          <w:noProof/>
        </w:rPr>
        <w:drawing>
          <wp:inline distT="0" distB="0" distL="0" distR="0" wp14:anchorId="256B96FF" wp14:editId="2B8C6890">
            <wp:extent cx="5382895" cy="89535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b="81946"/>
                    <a:stretch>
                      <a:fillRect/>
                    </a:stretch>
                  </pic:blipFill>
                  <pic:spPr>
                    <a:xfrm>
                      <a:off x="0" y="0"/>
                      <a:ext cx="5382895" cy="895350"/>
                    </a:xfrm>
                    <a:prstGeom prst="rect">
                      <a:avLst/>
                    </a:prstGeom>
                    <a:ln/>
                  </pic:spPr>
                </pic:pic>
              </a:graphicData>
            </a:graphic>
          </wp:inline>
        </w:drawing>
      </w:r>
    </w:p>
    <w:p w14:paraId="5E3186ED" w14:textId="77777777" w:rsidR="002F4BBF" w:rsidRPr="00EB75D6" w:rsidRDefault="00F8127F" w:rsidP="00EB75D6">
      <w:r w:rsidRPr="00EB75D6">
        <w:t>…</w:t>
      </w:r>
    </w:p>
    <w:p w14:paraId="2D122304" w14:textId="77777777" w:rsidR="002F4BBF" w:rsidRPr="00EB75D6" w:rsidRDefault="00F8127F" w:rsidP="00EB75D6">
      <w:r w:rsidRPr="00EB75D6">
        <w:rPr>
          <w:noProof/>
        </w:rPr>
        <w:drawing>
          <wp:inline distT="0" distB="0" distL="0" distR="0" wp14:anchorId="4494316E" wp14:editId="04392FFE">
            <wp:extent cx="5382895" cy="13208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t="73367"/>
                    <a:stretch>
                      <a:fillRect/>
                    </a:stretch>
                  </pic:blipFill>
                  <pic:spPr>
                    <a:xfrm>
                      <a:off x="0" y="0"/>
                      <a:ext cx="5382895" cy="1320800"/>
                    </a:xfrm>
                    <a:prstGeom prst="rect">
                      <a:avLst/>
                    </a:prstGeom>
                    <a:ln/>
                  </pic:spPr>
                </pic:pic>
              </a:graphicData>
            </a:graphic>
          </wp:inline>
        </w:drawing>
      </w:r>
    </w:p>
    <w:p w14:paraId="2BD62007" w14:textId="77777777" w:rsidR="002F4BBF" w:rsidRPr="00EB75D6" w:rsidRDefault="002F4BBF" w:rsidP="00EB75D6"/>
    <w:p w14:paraId="509782A3" w14:textId="77777777" w:rsidR="002F4BBF" w:rsidRPr="00EB75D6" w:rsidRDefault="00F8127F" w:rsidP="00EB75D6">
      <w:pPr>
        <w:ind w:right="-312"/>
      </w:pPr>
      <w:r w:rsidRPr="00EB75D6">
        <w:t>De las imágenes insertas se advierte que no existe coincidencia en los periodos vacacionales, por lo que es probable que en los meses que refiere el particular, no obren los pagos correspondientes a la prima vacacional, aguinaldo, despensas y demás prestaciones requeridas; por lo tanto, resulta dable ordenar la entrega del documento en donde conste dichos pagos, los cuales de manera enunciativa más no limitativa podrían colmar dicho requerimiento son los comprobantes fiscales digitales por internet.</w:t>
      </w:r>
    </w:p>
    <w:p w14:paraId="5F7B75BD" w14:textId="77777777" w:rsidR="002F4BBF" w:rsidRPr="00EB75D6" w:rsidRDefault="002F4BBF" w:rsidP="00EB75D6">
      <w:pPr>
        <w:ind w:right="-312"/>
      </w:pPr>
    </w:p>
    <w:p w14:paraId="1E60BB4A" w14:textId="77777777" w:rsidR="002F4BBF" w:rsidRPr="00EB75D6" w:rsidRDefault="00F8127F" w:rsidP="00EB75D6">
      <w:pPr>
        <w:pStyle w:val="Ttulo3"/>
        <w:spacing w:line="360" w:lineRule="auto"/>
        <w:ind w:right="-312"/>
      </w:pPr>
      <w:bookmarkStart w:id="29" w:name="_2bn6wsx" w:colFirst="0" w:colLast="0"/>
      <w:bookmarkEnd w:id="29"/>
      <w:r w:rsidRPr="00EB75D6">
        <w:t>d) Versión pública</w:t>
      </w:r>
    </w:p>
    <w:p w14:paraId="7FFDC15F" w14:textId="77777777" w:rsidR="002F4BBF" w:rsidRPr="00EB75D6" w:rsidRDefault="00F8127F" w:rsidP="00EB75D6">
      <w:pPr>
        <w:ind w:right="-312"/>
        <w:rPr>
          <w:b/>
        </w:rPr>
      </w:pPr>
      <w:r w:rsidRPr="00EB75D6">
        <w:t xml:space="preserve">Es así que, cuando los documentos contengan información considerada como confidencial, la Unidad de Transparencia para efectos de atender una solicitud de información, el artículo 137 de la Ley de Transparencia y Acceso a la Información Pública del Estado de México y Municipios, permite la elaboración de </w:t>
      </w:r>
      <w:r w:rsidRPr="00EB75D6">
        <w:rPr>
          <w:b/>
        </w:rPr>
        <w:t>versiones públicas.</w:t>
      </w:r>
    </w:p>
    <w:p w14:paraId="44F06242" w14:textId="77777777" w:rsidR="002F4BBF" w:rsidRPr="00EB75D6" w:rsidRDefault="002F4BBF" w:rsidP="00EB75D6">
      <w:pPr>
        <w:rPr>
          <w:b/>
        </w:rPr>
      </w:pPr>
    </w:p>
    <w:p w14:paraId="54F6447C" w14:textId="77777777" w:rsidR="002F4BBF" w:rsidRPr="00EB75D6" w:rsidRDefault="00F8127F" w:rsidP="00EB75D6">
      <w:pPr>
        <w:ind w:right="-312"/>
      </w:pPr>
      <w:r w:rsidRPr="00EB75D6">
        <w:lastRenderedPageBreak/>
        <w:t xml:space="preserve">En virtud de lo preceptuado, y en razón de que </w:t>
      </w:r>
      <w:r w:rsidRPr="00EB75D6">
        <w:rPr>
          <w:b/>
        </w:rPr>
        <w:t xml:space="preserve">EL SUJETO OBLIGADO </w:t>
      </w:r>
      <w:r w:rsidRPr="00EB75D6">
        <w:t xml:space="preserve">genera, posee y administra la información solicitada por </w:t>
      </w:r>
      <w:r w:rsidRPr="00EB75D6">
        <w:rPr>
          <w:b/>
        </w:rPr>
        <w:t xml:space="preserve">LA PARTE RECURRENTE, </w:t>
      </w:r>
      <w:r w:rsidRPr="00EB75D6">
        <w:t xml:space="preserve">es dable ordenar al </w:t>
      </w:r>
      <w:r w:rsidRPr="00EB75D6">
        <w:rPr>
          <w:b/>
        </w:rPr>
        <w:t xml:space="preserve">SUJETO OBLIGADO </w:t>
      </w:r>
      <w:r w:rsidRPr="00EB75D6">
        <w:t xml:space="preserve">la entrega en </w:t>
      </w:r>
      <w:r w:rsidRPr="00EB75D6">
        <w:rPr>
          <w:b/>
        </w:rPr>
        <w:t>versión pública</w:t>
      </w:r>
      <w:r w:rsidRPr="00EB75D6">
        <w:t xml:space="preserve">, esto es, que omitirá, eliminará o suprimirá la información considerada como confidencial, cuyo acceso debe ser restringido, los cuales deben testarse al momento de la elaboración de versiones públicas, como es el caso de manera enunciativa más no limitativa el Registro Federal de Contribuyentes, Clave Única de Registro de Población, Clave del Instituto de Seguridad Social del Estado de México y Municipios, </w:t>
      </w:r>
      <w:r w:rsidRPr="00EB75D6">
        <w:rPr>
          <w:b/>
        </w:rPr>
        <w:t>los descuentos que se realicen por pensión alimenticia o deducciones estrictamente personales o de cualquier índole siempre que, no se encuentren relacionados con los impuestos o las cuotas por seguridad social</w:t>
      </w:r>
      <w:r w:rsidRPr="00EB75D6">
        <w:t>, número de cuenta o cualquier otro dato que ponga en riesgo la vida, seguridad y salud de dichas personas.</w:t>
      </w:r>
    </w:p>
    <w:p w14:paraId="06AE1FF8" w14:textId="77777777" w:rsidR="002F4BBF" w:rsidRPr="00EB75D6" w:rsidRDefault="002F4BBF" w:rsidP="00EB75D6"/>
    <w:p w14:paraId="610D152E" w14:textId="77777777" w:rsidR="002F4BBF" w:rsidRPr="00EB75D6" w:rsidRDefault="00F8127F" w:rsidP="00EB75D6">
      <w:pPr>
        <w:ind w:right="-312"/>
      </w:pPr>
      <w:r w:rsidRPr="00EB75D6">
        <w:t xml:space="preserve">En relación con el </w:t>
      </w:r>
      <w:r w:rsidRPr="00EB75D6">
        <w:rPr>
          <w:b/>
          <w:i/>
        </w:rPr>
        <w:t>número de empleado de servidores públicos o su equivalente</w:t>
      </w:r>
      <w:r w:rsidRPr="00EB75D6">
        <w:t>, con independencia del nombre que reciba, constituye un instrumento de control interno que permite a las dependencias y entidades identificar a sus trabajadores y a estos les facilita la realización de gestiones en su carácter de empleado. 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4DF2665E" w14:textId="77777777" w:rsidR="002F4BBF" w:rsidRPr="00EB75D6" w:rsidRDefault="002F4BBF" w:rsidP="00EB75D6"/>
    <w:p w14:paraId="674E0A20" w14:textId="77777777" w:rsidR="002F4BBF" w:rsidRPr="00EB75D6" w:rsidRDefault="00F8127F" w:rsidP="00EB75D6">
      <w:pPr>
        <w:ind w:right="-312"/>
      </w:pPr>
      <w:r w:rsidRPr="00EB75D6">
        <w:t xml:space="preserve">Lo anterior, se </w:t>
      </w:r>
      <w:r w:rsidRPr="00EB75D6">
        <w:rPr>
          <w:b/>
        </w:rPr>
        <w:t xml:space="preserve">robustece con el Criterio 03/14, </w:t>
      </w:r>
      <w:r w:rsidRPr="00EB75D6">
        <w:t>emitido por el Pleno del entonces Instituto Federal de Acceso a la Información y Protección de Datos, que establece lo siguiente:</w:t>
      </w:r>
    </w:p>
    <w:p w14:paraId="37E74FA2" w14:textId="77777777" w:rsidR="002F4BBF" w:rsidRPr="00EB75D6" w:rsidRDefault="002F4BBF" w:rsidP="00EB75D6"/>
    <w:p w14:paraId="3FE6C3CE" w14:textId="77777777" w:rsidR="002F4BBF" w:rsidRPr="00EB75D6" w:rsidRDefault="00F8127F" w:rsidP="00EB75D6">
      <w:pPr>
        <w:pStyle w:val="Ttulo"/>
        <w:ind w:firstLine="567"/>
        <w:rPr>
          <w:color w:val="auto"/>
        </w:rPr>
      </w:pPr>
      <w:bookmarkStart w:id="30" w:name="_3o7alnk" w:colFirst="0" w:colLast="0"/>
      <w:bookmarkEnd w:id="30"/>
      <w:r w:rsidRPr="00EB75D6">
        <w:rPr>
          <w:color w:val="auto"/>
        </w:rPr>
        <w:lastRenderedPageBreak/>
        <w:t>“</w:t>
      </w:r>
      <w:r w:rsidRPr="00EB75D6">
        <w:rPr>
          <w:b/>
          <w:color w:val="auto"/>
        </w:rPr>
        <w:t xml:space="preserve">Número de empleado, o su equivalente, si se integra con datos personales del trabajador o permite acceder a éstos sin necesidad de una contraseña, constituye información confidencial. </w:t>
      </w:r>
      <w:r w:rsidRPr="00EB75D6">
        <w:rPr>
          <w:color w:val="auto"/>
        </w:rPr>
        <w:t>El número de empleado, con independencia del nombre que reciba, constituye un instrumento de control interno que permite a las dependencias y entidades identificar a sus trabajadores, y a éstos les facilita la realización de gestiones en su carácter de empleado</w:t>
      </w:r>
      <w:r w:rsidRPr="00EB75D6">
        <w:rPr>
          <w:color w:val="auto"/>
          <w:u w:val="single"/>
        </w:rPr>
        <w:t xml:space="preserve">. </w:t>
      </w:r>
      <w:r w:rsidRPr="00EB75D6">
        <w:rPr>
          <w:b/>
          <w:color w:val="auto"/>
        </w:rPr>
        <w:t>En este sentido, cuando el número de empleado, o su equivalente, se integra con datos personales de los trabajadores; o funciona como una clave de acceso que no requiere adicionalmente de una contraseña para ingresar a sistemas o bases en las que obran datos personales</w:t>
      </w:r>
      <w:r w:rsidRPr="00EB75D6">
        <w:rPr>
          <w:color w:val="auto"/>
        </w:rPr>
        <w:t>, procede su clasificación en términos de lo previsto en el artículo 18, fracción II de la Ley Federal de Transparencia y Acceso a la Información Pública Gubernamental, en relación con el artículo 3, fracción II de ese mismo ordenamiento. Sin embargo,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14:paraId="12F29A65" w14:textId="77777777" w:rsidR="002F4BBF" w:rsidRPr="00EB75D6" w:rsidRDefault="002F4BBF" w:rsidP="00EB75D6">
      <w:pPr>
        <w:ind w:left="567" w:right="618"/>
        <w:rPr>
          <w:i/>
        </w:rPr>
      </w:pPr>
    </w:p>
    <w:p w14:paraId="0019BF08" w14:textId="77777777" w:rsidR="002F4BBF" w:rsidRPr="00EB75D6" w:rsidRDefault="00F8127F" w:rsidP="00EB75D6">
      <w:pPr>
        <w:ind w:right="-312"/>
      </w:pPr>
      <w:r w:rsidRPr="00EB75D6">
        <w:t xml:space="preserve">Conforme a lo anterior, se advierte que solamente procederá la clasificación del número de empleado, cuando se integre con datos personales de los servidores públicos o funcione como clave de acceso que no requiera una contraseña para ingresar a sistemas o bases de datos. </w:t>
      </w:r>
    </w:p>
    <w:p w14:paraId="76C23B11" w14:textId="77777777" w:rsidR="002F4BBF" w:rsidRPr="00EB75D6" w:rsidRDefault="002F4BBF" w:rsidP="00EB75D6"/>
    <w:p w14:paraId="1460FEFB" w14:textId="035587A0" w:rsidR="002F4BBF" w:rsidRPr="00EB75D6" w:rsidRDefault="00F8127F" w:rsidP="00EB75D6">
      <w:pPr>
        <w:ind w:right="-312"/>
      </w:pPr>
      <w:r w:rsidRPr="00EB75D6">
        <w:t>En este sentido, cuando el número de empleado, o su equivalente, se integra con datos personales de los trabajadores; o funciona como una clave de acceso que no requiere adicionalmente de una contraseña para ingresar a sistemas o bases en las que obran datos personales, debe de clasificarse como información confidencial.</w:t>
      </w:r>
    </w:p>
    <w:p w14:paraId="6822916A" w14:textId="77777777" w:rsidR="002F4BBF" w:rsidRPr="00EB75D6" w:rsidRDefault="002F4BBF" w:rsidP="00EB75D6"/>
    <w:p w14:paraId="11316C1F" w14:textId="77777777" w:rsidR="002F4BBF" w:rsidRPr="00EB75D6" w:rsidRDefault="00F8127F" w:rsidP="00EB75D6">
      <w:pPr>
        <w:ind w:right="-312"/>
      </w:pPr>
      <w:r w:rsidRPr="00EB75D6">
        <w:t xml:space="preserve">Por cuanto hace al </w:t>
      </w:r>
      <w:r w:rsidRPr="00EB75D6">
        <w:rPr>
          <w:b/>
          <w:i/>
        </w:rPr>
        <w:t>Registro Federal de Contribuyentes</w:t>
      </w:r>
      <w:r w:rsidRPr="00EB75D6">
        <w:rPr>
          <w:i/>
        </w:rPr>
        <w:t xml:space="preserve"> </w:t>
      </w:r>
      <w:r w:rsidRPr="00EB75D6">
        <w:rPr>
          <w:b/>
          <w:i/>
        </w:rPr>
        <w:t>de las personas físicas</w:t>
      </w:r>
      <w:r w:rsidRPr="00EB75D6">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w:t>
      </w:r>
      <w:r w:rsidRPr="00EB75D6">
        <w:lastRenderedPageBreak/>
        <w:t>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300DA838" w14:textId="77777777" w:rsidR="002F4BBF" w:rsidRPr="00EB75D6" w:rsidRDefault="002F4BBF" w:rsidP="00EB75D6"/>
    <w:p w14:paraId="16FB46B6" w14:textId="77777777" w:rsidR="002F4BBF" w:rsidRPr="00EB75D6" w:rsidRDefault="00F8127F" w:rsidP="00EB75D6">
      <w:pPr>
        <w:ind w:right="-312"/>
        <w:rPr>
          <w:b/>
        </w:rPr>
      </w:pPr>
      <w:r w:rsidRPr="00EB75D6">
        <w:t>Al respecto, es aplicable el Criterio 19/17 de la Segunda Época, emitido por el Instituto Nacional de Transparencia, Acceso a la Información y Protección de Datos Personales, que dice:</w:t>
      </w:r>
      <w:r w:rsidRPr="00EB75D6">
        <w:rPr>
          <w:b/>
        </w:rPr>
        <w:t xml:space="preserve"> </w:t>
      </w:r>
    </w:p>
    <w:p w14:paraId="40D469D7" w14:textId="77777777" w:rsidR="002F4BBF" w:rsidRPr="00EB75D6" w:rsidRDefault="002F4BBF" w:rsidP="00EB75D6">
      <w:pPr>
        <w:rPr>
          <w:b/>
        </w:rPr>
      </w:pPr>
    </w:p>
    <w:p w14:paraId="2FED4003" w14:textId="77777777" w:rsidR="002F4BBF" w:rsidRPr="00EB75D6" w:rsidRDefault="00F8127F" w:rsidP="00EB75D6">
      <w:pPr>
        <w:pStyle w:val="Ttulo"/>
        <w:ind w:firstLine="567"/>
        <w:rPr>
          <w:color w:val="auto"/>
        </w:rPr>
      </w:pPr>
      <w:r w:rsidRPr="00EB75D6">
        <w:rPr>
          <w:color w:val="auto"/>
        </w:rPr>
        <w:t>“</w:t>
      </w:r>
      <w:r w:rsidRPr="00EB75D6">
        <w:rPr>
          <w:b/>
          <w:color w:val="auto"/>
        </w:rPr>
        <w:t>Registro Federal de Contribuyentes (RFC) de personas físicas.</w:t>
      </w:r>
      <w:r w:rsidRPr="00EB75D6">
        <w:rPr>
          <w:color w:val="auto"/>
        </w:rPr>
        <w:t xml:space="preserve"> El RFC es una clave de carácter fiscal, única e irrepetible, que permite identificar al titular, su edad y fecha de nacimiento, por lo que es un dato personal de carácter confidencial.” (Sic)</w:t>
      </w:r>
    </w:p>
    <w:p w14:paraId="3BBD83F0" w14:textId="77777777" w:rsidR="002F4BBF" w:rsidRPr="00EB75D6" w:rsidRDefault="00F8127F" w:rsidP="00EB75D6">
      <w:pPr>
        <w:pStyle w:val="Ttulo"/>
        <w:ind w:firstLine="567"/>
        <w:rPr>
          <w:color w:val="auto"/>
        </w:rPr>
      </w:pPr>
      <w:r w:rsidRPr="00EB75D6">
        <w:rPr>
          <w:color w:val="auto"/>
        </w:rPr>
        <w:t>(Énfasis añadido)</w:t>
      </w:r>
    </w:p>
    <w:p w14:paraId="707B67A6" w14:textId="77777777" w:rsidR="002F4BBF" w:rsidRPr="00EB75D6" w:rsidRDefault="002F4BBF" w:rsidP="00EB75D6">
      <w:pPr>
        <w:ind w:left="851" w:right="902"/>
      </w:pPr>
    </w:p>
    <w:p w14:paraId="494446DC" w14:textId="77777777" w:rsidR="002F4BBF" w:rsidRPr="00EB75D6" w:rsidRDefault="00F8127F" w:rsidP="00EB75D6">
      <w:pPr>
        <w:ind w:right="-312"/>
      </w:pPr>
      <w:r w:rsidRPr="00EB75D6">
        <w:t>De lo anterior, se desprende que el Registro Federal de Contribuyentes se vincula al nombre de su titular, permitiendo identificar la edad de la persona y fecha de nacimiento,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Municipios y 4, fracción XI de la Ley de Protección de Datos Personales en Posesión de Sujetos Obligados del Estado de México y Municipios.</w:t>
      </w:r>
    </w:p>
    <w:p w14:paraId="5B5F53FD" w14:textId="77777777" w:rsidR="002F4BBF" w:rsidRPr="00EB75D6" w:rsidRDefault="002F4BBF" w:rsidP="00EB75D6"/>
    <w:p w14:paraId="73260A97" w14:textId="77777777" w:rsidR="002F4BBF" w:rsidRPr="00EB75D6" w:rsidRDefault="00F8127F" w:rsidP="00EB75D6">
      <w:pPr>
        <w:ind w:right="-312"/>
      </w:pPr>
      <w:r w:rsidRPr="00EB75D6">
        <w:t xml:space="preserve">El </w:t>
      </w:r>
      <w:r w:rsidRPr="00EB75D6">
        <w:rPr>
          <w:b/>
          <w:i/>
        </w:rPr>
        <w:t>Número de seguridad social del Instituto de Seguridad Social del Estado de México y Municipios</w:t>
      </w:r>
      <w:r w:rsidRPr="00EB75D6">
        <w:rPr>
          <w:b/>
        </w:rPr>
        <w:t xml:space="preserve">, </w:t>
      </w:r>
      <w:r w:rsidRPr="00EB75D6">
        <w:t xml:space="preserve">el Instituto de Seguridad Social del Estado de México y Municipios (ISSEMYM) es el organismo público encargado de proporcionar los servicios de seguridad social a los servidores públicos del Estado de México, con el objetivo de garantizar a los </w:t>
      </w:r>
      <w:r w:rsidRPr="00EB75D6">
        <w:lastRenderedPageBreak/>
        <w:t>derechohabientes el acceso a las prestaciones que otorga, de conformidad con el artículo 14 de la Ley de Seguridad Social para los Servidores Públicos del Estado de México y Municipios.</w:t>
      </w:r>
    </w:p>
    <w:p w14:paraId="15714276" w14:textId="77777777" w:rsidR="002F4BBF" w:rsidRPr="00EB75D6" w:rsidRDefault="002F4BBF" w:rsidP="00EB75D6"/>
    <w:p w14:paraId="350F693B" w14:textId="77777777" w:rsidR="002F4BBF" w:rsidRPr="00EB75D6" w:rsidRDefault="00F8127F" w:rsidP="00EB75D6">
      <w:pPr>
        <w:ind w:right="-312"/>
      </w:pPr>
      <w:r w:rsidRPr="00EB75D6">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2B44D766" w14:textId="77777777" w:rsidR="002F4BBF" w:rsidRPr="00EB75D6" w:rsidRDefault="002F4BBF" w:rsidP="00EB75D6"/>
    <w:p w14:paraId="0B082B2A" w14:textId="77777777" w:rsidR="002F4BBF" w:rsidRPr="00EB75D6" w:rsidRDefault="00F8127F" w:rsidP="00EB75D6">
      <w:pPr>
        <w:ind w:right="-312"/>
      </w:pPr>
      <w:r w:rsidRPr="00EB75D6">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536CAC32" w14:textId="77777777" w:rsidR="002F4BBF" w:rsidRPr="00EB75D6" w:rsidRDefault="002F4BBF" w:rsidP="00EB75D6"/>
    <w:p w14:paraId="0B16CE03" w14:textId="77777777" w:rsidR="002F4BBF" w:rsidRPr="00EB75D6" w:rsidRDefault="00F8127F" w:rsidP="00EB75D6">
      <w:pPr>
        <w:ind w:right="-312"/>
      </w:pPr>
      <w:r w:rsidRPr="00EB75D6">
        <w:t xml:space="preserve">Por cuanto hace a la Clave de cualquier tipo de seguridad social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w:t>
      </w:r>
      <w:r w:rsidRPr="00EB75D6">
        <w:lastRenderedPageBreak/>
        <w:t>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4EA0663" w14:textId="77777777" w:rsidR="002F4BBF" w:rsidRPr="00EB75D6" w:rsidRDefault="002F4BBF" w:rsidP="00EB75D6"/>
    <w:p w14:paraId="2103A768" w14:textId="77777777" w:rsidR="002F4BBF" w:rsidRPr="00EB75D6" w:rsidRDefault="00F8127F" w:rsidP="00EB75D6">
      <w:pPr>
        <w:ind w:right="-312"/>
      </w:pPr>
      <w:r w:rsidRPr="00EB75D6">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243A1766" w14:textId="77777777" w:rsidR="002F4BBF" w:rsidRPr="00EB75D6" w:rsidRDefault="002F4BBF" w:rsidP="00EB75D6"/>
    <w:p w14:paraId="63A07CFE" w14:textId="77777777" w:rsidR="002F4BBF" w:rsidRPr="00EB75D6" w:rsidRDefault="00F8127F" w:rsidP="00EB75D6">
      <w:pPr>
        <w:ind w:right="-312"/>
      </w:pPr>
      <w:r w:rsidRPr="00EB75D6">
        <w:t xml:space="preserve">Por cuanto hace a la </w:t>
      </w:r>
      <w:r w:rsidRPr="00EB75D6">
        <w:rPr>
          <w:b/>
          <w:i/>
        </w:rPr>
        <w:t>Clave Única de Registro de Población</w:t>
      </w:r>
      <w:r w:rsidRPr="00EB75D6">
        <w:rPr>
          <w:b/>
        </w:rPr>
        <w:t xml:space="preserve">, </w:t>
      </w:r>
      <w:r w:rsidRPr="00EB75D6">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EE80D6B" w14:textId="77777777" w:rsidR="002F4BBF" w:rsidRPr="00EB75D6" w:rsidRDefault="002F4BBF" w:rsidP="00EB75D6"/>
    <w:p w14:paraId="47577FFD" w14:textId="77777777" w:rsidR="002F4BBF" w:rsidRPr="00EB75D6" w:rsidRDefault="00F8127F" w:rsidP="00EB75D6">
      <w:pPr>
        <w:ind w:right="-312"/>
      </w:pPr>
      <w:r w:rsidRPr="00EB75D6">
        <w:t>Lo anterior, tiene sustento en los artículos 86 y 91 de la Ley General de Población, la cual señala lo siguiente:</w:t>
      </w:r>
    </w:p>
    <w:p w14:paraId="02D5D6A5" w14:textId="77777777" w:rsidR="002F4BBF" w:rsidRPr="00EB75D6" w:rsidRDefault="002F4BBF" w:rsidP="00EB75D6"/>
    <w:p w14:paraId="6098213A" w14:textId="77777777" w:rsidR="002F4BBF" w:rsidRPr="00EB75D6" w:rsidRDefault="00F8127F" w:rsidP="00EB75D6">
      <w:pPr>
        <w:pStyle w:val="Ttulo"/>
        <w:ind w:firstLine="567"/>
        <w:rPr>
          <w:color w:val="auto"/>
        </w:rPr>
      </w:pPr>
      <w:r w:rsidRPr="00EB75D6">
        <w:rPr>
          <w:color w:val="auto"/>
        </w:rPr>
        <w:t>“</w:t>
      </w:r>
      <w:r w:rsidRPr="00EB75D6">
        <w:rPr>
          <w:b/>
          <w:color w:val="auto"/>
        </w:rPr>
        <w:t xml:space="preserve">Artículo 86. </w:t>
      </w:r>
      <w:r w:rsidRPr="00EB75D6">
        <w:rPr>
          <w:color w:val="auto"/>
        </w:rPr>
        <w:t>El Registro Nacional de Población tiene como finalidad registrar a cada una de las personas que integran la población del país, con los datos que permitan certificar y acreditar fehacientemente su identidad.</w:t>
      </w:r>
    </w:p>
    <w:p w14:paraId="473F8B22" w14:textId="77777777" w:rsidR="002F4BBF" w:rsidRPr="00EB75D6" w:rsidRDefault="00F8127F" w:rsidP="00EB75D6">
      <w:pPr>
        <w:pStyle w:val="Ttulo"/>
        <w:ind w:firstLine="567"/>
        <w:rPr>
          <w:color w:val="auto"/>
        </w:rPr>
      </w:pPr>
      <w:r w:rsidRPr="00EB75D6">
        <w:rPr>
          <w:b/>
          <w:color w:val="auto"/>
        </w:rPr>
        <w:t>Artículo 91. Al incorporar a una persona en el Registro Nacional de Población</w:t>
      </w:r>
      <w:r w:rsidRPr="00EB75D6">
        <w:rPr>
          <w:color w:val="auto"/>
        </w:rPr>
        <w:t xml:space="preserve">, se le asignará una clave </w:t>
      </w:r>
      <w:r w:rsidRPr="00EB75D6">
        <w:rPr>
          <w:b/>
          <w:color w:val="auto"/>
        </w:rPr>
        <w:t>que se denominará Clave Única de Registro de Población</w:t>
      </w:r>
      <w:r w:rsidRPr="00EB75D6">
        <w:rPr>
          <w:color w:val="auto"/>
        </w:rPr>
        <w:t xml:space="preserve">. </w:t>
      </w:r>
      <w:r w:rsidRPr="00EB75D6">
        <w:rPr>
          <w:b/>
          <w:color w:val="auto"/>
        </w:rPr>
        <w:t>Esta servirá para</w:t>
      </w:r>
      <w:r w:rsidRPr="00EB75D6">
        <w:rPr>
          <w:color w:val="auto"/>
        </w:rPr>
        <w:t xml:space="preserve"> registrarla e </w:t>
      </w:r>
      <w:r w:rsidRPr="00EB75D6">
        <w:rPr>
          <w:b/>
          <w:color w:val="auto"/>
        </w:rPr>
        <w:t>identificarla en forma individual</w:t>
      </w:r>
      <w:r w:rsidRPr="00EB75D6">
        <w:rPr>
          <w:color w:val="auto"/>
        </w:rPr>
        <w:t xml:space="preserve">.” </w:t>
      </w:r>
    </w:p>
    <w:p w14:paraId="6BC978C2" w14:textId="77777777" w:rsidR="002F4BBF" w:rsidRPr="00EB75D6" w:rsidRDefault="00F8127F" w:rsidP="00EB75D6">
      <w:pPr>
        <w:pStyle w:val="Ttulo"/>
        <w:ind w:firstLine="567"/>
        <w:rPr>
          <w:color w:val="auto"/>
        </w:rPr>
      </w:pPr>
      <w:r w:rsidRPr="00EB75D6">
        <w:rPr>
          <w:color w:val="auto"/>
        </w:rPr>
        <w:t>(Énfasis añadido)</w:t>
      </w:r>
    </w:p>
    <w:p w14:paraId="2B2A896A" w14:textId="77777777" w:rsidR="002F4BBF" w:rsidRPr="00EB75D6" w:rsidRDefault="002F4BBF" w:rsidP="00EB75D6"/>
    <w:p w14:paraId="19E66062" w14:textId="77777777" w:rsidR="002F4BBF" w:rsidRPr="00EB75D6" w:rsidRDefault="00F8127F" w:rsidP="00EB75D6">
      <w:pPr>
        <w:ind w:right="-312"/>
      </w:pPr>
      <w:r w:rsidRPr="00EB75D6">
        <w:lastRenderedPageBreak/>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360C3DE8" w14:textId="77777777" w:rsidR="002F4BBF" w:rsidRPr="00EB75D6" w:rsidRDefault="002F4BBF" w:rsidP="00EB75D6"/>
    <w:p w14:paraId="0EAFD0DD" w14:textId="77777777" w:rsidR="002F4BBF" w:rsidRPr="00EB75D6" w:rsidRDefault="00F8127F" w:rsidP="00EB75D6">
      <w:pPr>
        <w:ind w:right="-312"/>
      </w:pPr>
      <w:r w:rsidRPr="00EB75D6">
        <w:t>Al respecto, el Instituto Nacional de Transparencia, Acceso a la Información y Protección de Datos Personales (INAI), a través del Criterio 18/17 de la Segunda Época, señala literalmente lo siguiente:</w:t>
      </w:r>
    </w:p>
    <w:p w14:paraId="09EC7120" w14:textId="77777777" w:rsidR="002F4BBF" w:rsidRPr="00EB75D6" w:rsidRDefault="002F4BBF" w:rsidP="00EB75D6">
      <w:pPr>
        <w:ind w:right="-312"/>
      </w:pPr>
    </w:p>
    <w:p w14:paraId="4EBC8D00" w14:textId="77777777" w:rsidR="002F4BBF" w:rsidRPr="00EB75D6" w:rsidRDefault="00F8127F" w:rsidP="00EB75D6">
      <w:pPr>
        <w:pStyle w:val="Ttulo"/>
        <w:ind w:firstLine="567"/>
        <w:rPr>
          <w:color w:val="auto"/>
        </w:rPr>
      </w:pPr>
      <w:r w:rsidRPr="00EB75D6">
        <w:rPr>
          <w:color w:val="auto"/>
        </w:rPr>
        <w:t>“</w:t>
      </w:r>
      <w:r w:rsidRPr="00EB75D6">
        <w:rPr>
          <w:b/>
          <w:color w:val="auto"/>
        </w:rPr>
        <w:t>Clave Única de Registro de Población (CURP).</w:t>
      </w:r>
      <w:r w:rsidRPr="00EB75D6">
        <w:rPr>
          <w:color w:val="auto"/>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327A1191" w14:textId="77777777" w:rsidR="002F4BBF" w:rsidRPr="00EB75D6" w:rsidRDefault="00F8127F" w:rsidP="00EB75D6">
      <w:pPr>
        <w:pStyle w:val="Ttulo"/>
        <w:ind w:firstLine="567"/>
        <w:rPr>
          <w:color w:val="auto"/>
        </w:rPr>
      </w:pPr>
      <w:r w:rsidRPr="00EB75D6">
        <w:rPr>
          <w:color w:val="auto"/>
        </w:rPr>
        <w:t>(Énfasis añadido)</w:t>
      </w:r>
    </w:p>
    <w:p w14:paraId="1000B5FB" w14:textId="77777777" w:rsidR="002F4BBF" w:rsidRPr="00EB75D6" w:rsidRDefault="002F4BBF" w:rsidP="00EB75D6">
      <w:pPr>
        <w:ind w:left="851" w:right="902"/>
      </w:pPr>
    </w:p>
    <w:p w14:paraId="06520A8C" w14:textId="77777777" w:rsidR="002F4BBF" w:rsidRPr="00EB75D6" w:rsidRDefault="00F8127F" w:rsidP="00EB75D6">
      <w:pPr>
        <w:ind w:right="-312"/>
      </w:pPr>
      <w:r w:rsidRPr="00EB75D6">
        <w:t xml:space="preserve">De lo anterior, se desprende que la Clave Única de Registro de Población, se encuentra vinculada al nombre y apellidos de la persona, permitiendo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w:t>
      </w:r>
      <w:r w:rsidRPr="00EB75D6">
        <w:lastRenderedPageBreak/>
        <w:t>Protección de Datos Personales en Posesión de Sujetos Obligados del Estado de México y Municipios.</w:t>
      </w:r>
    </w:p>
    <w:p w14:paraId="146B3E5B" w14:textId="77777777" w:rsidR="002F4BBF" w:rsidRPr="00EB75D6" w:rsidRDefault="002F4BBF" w:rsidP="00EB75D6"/>
    <w:p w14:paraId="7143E3F3" w14:textId="77777777" w:rsidR="002F4BBF" w:rsidRPr="00EB75D6" w:rsidRDefault="00F8127F" w:rsidP="00EB75D6">
      <w:pPr>
        <w:ind w:right="-312"/>
      </w:pPr>
      <w:r w:rsidRPr="00EB75D6">
        <w:t xml:space="preserve">Respecto de los </w:t>
      </w:r>
      <w:r w:rsidRPr="00EB75D6">
        <w:rPr>
          <w:b/>
        </w:rPr>
        <w:t>préstamos o descuentos</w:t>
      </w:r>
      <w:r w:rsidRPr="00EB75D6">
        <w:t xml:space="preserve"> </w:t>
      </w:r>
      <w:r w:rsidRPr="00EB75D6">
        <w:rPr>
          <w:b/>
        </w:rPr>
        <w:t>de carácter personal</w:t>
      </w:r>
      <w:r w:rsidRPr="00EB75D6">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548CD8A3" w14:textId="77777777" w:rsidR="002F4BBF" w:rsidRPr="00EB75D6" w:rsidRDefault="002F4BBF" w:rsidP="00EB75D6"/>
    <w:p w14:paraId="3A5FCCB1" w14:textId="77777777" w:rsidR="002F4BBF" w:rsidRPr="00EB75D6" w:rsidRDefault="00F8127F" w:rsidP="00EB75D6">
      <w:pPr>
        <w:ind w:right="-312"/>
      </w:pPr>
      <w:r w:rsidRPr="00EB75D6">
        <w:t>Por su parte, el artículo 84 de la Ley del Trabajo de los Servidores Públicos del Estado y Municipios, señala:</w:t>
      </w:r>
    </w:p>
    <w:p w14:paraId="083C7639" w14:textId="77777777" w:rsidR="002F4BBF" w:rsidRPr="00EB75D6" w:rsidRDefault="002F4BBF" w:rsidP="00EB75D6"/>
    <w:p w14:paraId="12902CF8" w14:textId="77777777" w:rsidR="002F4BBF" w:rsidRPr="00EB75D6" w:rsidRDefault="00F8127F" w:rsidP="00EB75D6">
      <w:pPr>
        <w:pStyle w:val="Ttulo"/>
        <w:ind w:firstLine="567"/>
        <w:rPr>
          <w:color w:val="auto"/>
        </w:rPr>
      </w:pPr>
      <w:r w:rsidRPr="00EB75D6">
        <w:rPr>
          <w:color w:val="auto"/>
        </w:rPr>
        <w:t>“</w:t>
      </w:r>
      <w:r w:rsidRPr="00EB75D6">
        <w:rPr>
          <w:b/>
          <w:color w:val="auto"/>
        </w:rPr>
        <w:t>ARTICULO 84. Sólo podrán hacerse retenciones, descuentos o deducciones al sueldo de los servidores públicos por concepto de:</w:t>
      </w:r>
    </w:p>
    <w:p w14:paraId="4019EBC7" w14:textId="77777777" w:rsidR="002F4BBF" w:rsidRPr="00EB75D6" w:rsidRDefault="00F8127F" w:rsidP="00EB75D6">
      <w:pPr>
        <w:pStyle w:val="Ttulo"/>
        <w:ind w:firstLine="567"/>
        <w:rPr>
          <w:color w:val="auto"/>
        </w:rPr>
      </w:pPr>
      <w:r w:rsidRPr="00EB75D6">
        <w:rPr>
          <w:color w:val="auto"/>
        </w:rPr>
        <w:t>I. Gravámenes fiscales relacionados con el sueldo;</w:t>
      </w:r>
    </w:p>
    <w:p w14:paraId="3D770849" w14:textId="77777777" w:rsidR="002F4BBF" w:rsidRPr="00EB75D6" w:rsidRDefault="00F8127F" w:rsidP="00EB75D6">
      <w:pPr>
        <w:pStyle w:val="Ttulo"/>
        <w:ind w:firstLine="567"/>
        <w:rPr>
          <w:color w:val="auto"/>
        </w:rPr>
      </w:pPr>
      <w:r w:rsidRPr="00EB75D6">
        <w:rPr>
          <w:b/>
          <w:color w:val="auto"/>
        </w:rPr>
        <w:t>II. Deudas contraídas con las instituciones públicas o dependencias</w:t>
      </w:r>
      <w:r w:rsidRPr="00EB75D6">
        <w:rPr>
          <w:color w:val="auto"/>
        </w:rPr>
        <w:t xml:space="preserve"> por concepto de anticipos de sueldo, pagos hechos con exceso, errores o pérdidas debidamente comprobados;</w:t>
      </w:r>
    </w:p>
    <w:p w14:paraId="1A85ADF1" w14:textId="77777777" w:rsidR="002F4BBF" w:rsidRPr="00EB75D6" w:rsidRDefault="00F8127F" w:rsidP="00EB75D6">
      <w:pPr>
        <w:pStyle w:val="Ttulo"/>
        <w:ind w:firstLine="567"/>
        <w:rPr>
          <w:color w:val="auto"/>
        </w:rPr>
      </w:pPr>
      <w:r w:rsidRPr="00EB75D6">
        <w:rPr>
          <w:b/>
          <w:color w:val="auto"/>
        </w:rPr>
        <w:t>III.</w:t>
      </w:r>
      <w:r w:rsidRPr="00EB75D6">
        <w:rPr>
          <w:color w:val="auto"/>
        </w:rPr>
        <w:t xml:space="preserve"> </w:t>
      </w:r>
      <w:r w:rsidRPr="00EB75D6">
        <w:rPr>
          <w:b/>
          <w:color w:val="auto"/>
        </w:rPr>
        <w:t>Cuotas sindicales</w:t>
      </w:r>
      <w:r w:rsidRPr="00EB75D6">
        <w:rPr>
          <w:color w:val="auto"/>
        </w:rPr>
        <w:t>;</w:t>
      </w:r>
    </w:p>
    <w:p w14:paraId="156EACBA" w14:textId="77777777" w:rsidR="002F4BBF" w:rsidRPr="00EB75D6" w:rsidRDefault="00F8127F" w:rsidP="00EB75D6">
      <w:pPr>
        <w:pStyle w:val="Ttulo"/>
        <w:ind w:firstLine="567"/>
        <w:rPr>
          <w:color w:val="auto"/>
        </w:rPr>
      </w:pPr>
      <w:r w:rsidRPr="00EB75D6">
        <w:rPr>
          <w:color w:val="auto"/>
        </w:rPr>
        <w:t>IV. Cuotas de aportación a fondos para la constitución de cooperativas y de cajas de ahorro, siempre que el servidor público hubiese manifestado previamente, de manera expresa, su conformidad;</w:t>
      </w:r>
    </w:p>
    <w:p w14:paraId="51E51B8F" w14:textId="77777777" w:rsidR="002F4BBF" w:rsidRPr="00EB75D6" w:rsidRDefault="00F8127F" w:rsidP="00EB75D6">
      <w:pPr>
        <w:pStyle w:val="Ttulo"/>
        <w:ind w:firstLine="567"/>
        <w:rPr>
          <w:b/>
          <w:color w:val="auto"/>
        </w:rPr>
      </w:pPr>
      <w:r w:rsidRPr="00EB75D6">
        <w:rPr>
          <w:color w:val="auto"/>
        </w:rPr>
        <w:t>V. Descuentos ordenados por el Instituto de Seguridad Social del Estado de México y Municipios, con motivo de cuotas y obligaciones contraídas con éste por los servidores públicos;</w:t>
      </w:r>
    </w:p>
    <w:p w14:paraId="5D5F1B6F" w14:textId="77777777" w:rsidR="002F4BBF" w:rsidRPr="00EB75D6" w:rsidRDefault="00F8127F" w:rsidP="00EB75D6">
      <w:pPr>
        <w:pStyle w:val="Ttulo"/>
        <w:ind w:firstLine="567"/>
        <w:rPr>
          <w:color w:val="auto"/>
        </w:rPr>
      </w:pPr>
      <w:r w:rsidRPr="00EB75D6">
        <w:rPr>
          <w:b/>
          <w:color w:val="auto"/>
        </w:rPr>
        <w:t>VI.</w:t>
      </w:r>
      <w:r w:rsidRPr="00EB75D6">
        <w:rPr>
          <w:color w:val="auto"/>
        </w:rPr>
        <w:t xml:space="preserve"> </w:t>
      </w:r>
      <w:r w:rsidRPr="00EB75D6">
        <w:rPr>
          <w:b/>
          <w:color w:val="auto"/>
        </w:rPr>
        <w:t>Obligaciones a cargo del servidor público</w:t>
      </w:r>
      <w:r w:rsidRPr="00EB75D6">
        <w:rPr>
          <w:color w:val="auto"/>
        </w:rPr>
        <w:t xml:space="preserve"> con las que haya consentido, derivadas de la adquisición o del uso de habitaciones consideradas como de interés social;</w:t>
      </w:r>
    </w:p>
    <w:p w14:paraId="24AC4D0A" w14:textId="77777777" w:rsidR="002F4BBF" w:rsidRPr="00EB75D6" w:rsidRDefault="00F8127F" w:rsidP="00EB75D6">
      <w:pPr>
        <w:pStyle w:val="Ttulo"/>
        <w:ind w:firstLine="567"/>
        <w:rPr>
          <w:color w:val="auto"/>
        </w:rPr>
      </w:pPr>
      <w:r w:rsidRPr="00EB75D6">
        <w:rPr>
          <w:color w:val="auto"/>
        </w:rPr>
        <w:t>VII. Faltas de puntualidad o de asistencia injustificadas;</w:t>
      </w:r>
    </w:p>
    <w:p w14:paraId="011438B3" w14:textId="77777777" w:rsidR="002F4BBF" w:rsidRPr="00EB75D6" w:rsidRDefault="00F8127F" w:rsidP="00EB75D6">
      <w:pPr>
        <w:pStyle w:val="Ttulo"/>
        <w:ind w:firstLine="567"/>
        <w:rPr>
          <w:b/>
          <w:color w:val="auto"/>
        </w:rPr>
      </w:pPr>
      <w:r w:rsidRPr="00EB75D6">
        <w:rPr>
          <w:b/>
          <w:color w:val="auto"/>
        </w:rPr>
        <w:t>VIII.</w:t>
      </w:r>
      <w:r w:rsidRPr="00EB75D6">
        <w:rPr>
          <w:color w:val="auto"/>
        </w:rPr>
        <w:t xml:space="preserve"> </w:t>
      </w:r>
      <w:r w:rsidRPr="00EB75D6">
        <w:rPr>
          <w:b/>
          <w:color w:val="auto"/>
        </w:rPr>
        <w:t>Pensiones alimenticias ordenadas por la autoridad judicial; o</w:t>
      </w:r>
    </w:p>
    <w:p w14:paraId="7FCFEA1D" w14:textId="77777777" w:rsidR="002F4BBF" w:rsidRPr="00EB75D6" w:rsidRDefault="00F8127F" w:rsidP="00EB75D6">
      <w:pPr>
        <w:pStyle w:val="Ttulo"/>
        <w:ind w:firstLine="567"/>
        <w:rPr>
          <w:b/>
          <w:color w:val="auto"/>
        </w:rPr>
      </w:pPr>
      <w:r w:rsidRPr="00EB75D6">
        <w:rPr>
          <w:b/>
          <w:color w:val="auto"/>
        </w:rPr>
        <w:lastRenderedPageBreak/>
        <w:t>IX. Cualquier otro convenido con instituciones de servicios y aceptado por el servidor público.</w:t>
      </w:r>
    </w:p>
    <w:p w14:paraId="6655587D" w14:textId="77777777" w:rsidR="002F4BBF" w:rsidRPr="00EB75D6" w:rsidRDefault="00F8127F" w:rsidP="00EB75D6">
      <w:pPr>
        <w:pStyle w:val="Ttulo"/>
        <w:ind w:firstLine="567"/>
        <w:rPr>
          <w:color w:val="auto"/>
        </w:rPr>
      </w:pPr>
      <w:r w:rsidRPr="00EB75D6">
        <w:rPr>
          <w:color w:val="auto"/>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7330A5D3" w14:textId="77777777" w:rsidR="002F4BBF" w:rsidRPr="00EB75D6" w:rsidRDefault="00F8127F" w:rsidP="00EB75D6">
      <w:pPr>
        <w:pStyle w:val="Ttulo"/>
        <w:ind w:firstLine="567"/>
        <w:rPr>
          <w:color w:val="auto"/>
        </w:rPr>
      </w:pPr>
      <w:r w:rsidRPr="00EB75D6">
        <w:rPr>
          <w:color w:val="auto"/>
        </w:rPr>
        <w:t>(Énfasis añadido)</w:t>
      </w:r>
    </w:p>
    <w:p w14:paraId="2C567781" w14:textId="77777777" w:rsidR="002F4BBF" w:rsidRPr="00EB75D6" w:rsidRDefault="002F4BBF" w:rsidP="00EB75D6">
      <w:pPr>
        <w:ind w:left="851" w:right="902"/>
      </w:pPr>
    </w:p>
    <w:p w14:paraId="0C33606A" w14:textId="77777777" w:rsidR="002F4BBF" w:rsidRPr="00EB75D6" w:rsidRDefault="00F8127F" w:rsidP="00EB75D6">
      <w:pPr>
        <w:ind w:right="-312"/>
      </w:pPr>
      <w:r w:rsidRPr="00EB75D6">
        <w:t xml:space="preserve">Derivado de lo anterior, la ley establece claramente cuáles son esos descuentos o gravámenes que directamente se relacionan con las obligaciones adquiridas como servidores públicos y aquéllos que </w:t>
      </w:r>
      <w:r w:rsidRPr="00EB75D6">
        <w:rPr>
          <w:b/>
        </w:rPr>
        <w:t>únicamente inciden en su vida privada</w:t>
      </w:r>
      <w:r w:rsidRPr="00EB75D6">
        <w:t>. De este modo, descuentos por pensiones alimenticias o créditos adquiridos con instituciones privadas o públicas pero que fueron contraídas en forma individual, son información que debe clasificarse como confidencial.</w:t>
      </w:r>
    </w:p>
    <w:p w14:paraId="2A06801A" w14:textId="77777777" w:rsidR="002F4BBF" w:rsidRPr="00EB75D6" w:rsidRDefault="002F4BBF" w:rsidP="00EB75D6"/>
    <w:p w14:paraId="566D24C2" w14:textId="77777777" w:rsidR="002F4BBF" w:rsidRPr="00EB75D6" w:rsidRDefault="00F8127F" w:rsidP="00EB75D6">
      <w:pPr>
        <w:ind w:right="-312"/>
      </w:pPr>
      <w:r w:rsidRPr="00EB75D6">
        <w:t xml:space="preserve">La </w:t>
      </w:r>
      <w:r w:rsidRPr="00EB75D6">
        <w:rPr>
          <w:b/>
          <w:i/>
        </w:rPr>
        <w:t>cuenta bancaria de servidores públicos</w:t>
      </w:r>
      <w:r w:rsidRPr="00EB75D6">
        <w:t>, al respecto, se estima que dicho dato se relaciona con hechos y actos de carácter económico, pues los mismos darían cuenta, de la relación que tiene una institución financiero con un servidor público, en su carácter de particular;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342812F9" w14:textId="77777777" w:rsidR="002F4BBF" w:rsidRPr="00EB75D6" w:rsidRDefault="00F8127F" w:rsidP="00EB75D6">
      <w:r w:rsidRPr="00EB75D6">
        <w:t> </w:t>
      </w:r>
    </w:p>
    <w:p w14:paraId="006CB4E6" w14:textId="77777777" w:rsidR="002F4BBF" w:rsidRPr="00EB75D6" w:rsidRDefault="00F8127F" w:rsidP="00EB75D6">
      <w:pPr>
        <w:ind w:right="-312"/>
      </w:pPr>
      <w:r w:rsidRPr="00EB75D6">
        <w:lastRenderedPageBreak/>
        <w:t>A mayor abundamiento, resulta necesario traer a colación el Criterio SO/010/2017, emitido por el Instituto Nacional de Transparencia, Acceso a la Información y Protección de Datos Personales, mismo que establece lo siguiente:</w:t>
      </w:r>
    </w:p>
    <w:p w14:paraId="6564983F" w14:textId="77777777" w:rsidR="002F4BBF" w:rsidRPr="00EB75D6" w:rsidRDefault="002F4BBF" w:rsidP="00EB75D6"/>
    <w:p w14:paraId="5F3187AC" w14:textId="77777777" w:rsidR="002F4BBF" w:rsidRPr="00EB75D6" w:rsidRDefault="00F8127F" w:rsidP="00EB75D6">
      <w:pPr>
        <w:pStyle w:val="Ttulo"/>
        <w:ind w:firstLine="567"/>
        <w:rPr>
          <w:color w:val="auto"/>
        </w:rPr>
      </w:pPr>
      <w:r w:rsidRPr="00EB75D6">
        <w:rPr>
          <w:color w:val="auto"/>
        </w:rPr>
        <w:t>“</w:t>
      </w:r>
      <w:r w:rsidRPr="00EB75D6">
        <w:rPr>
          <w:b/>
          <w:color w:val="auto"/>
        </w:rPr>
        <w:t>Cuentas bancarias y/o CLABE interbancaria de personas físicas y morales privadas.</w:t>
      </w:r>
      <w:r w:rsidRPr="00EB75D6">
        <w:rPr>
          <w:color w:val="auto"/>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A2EAE2D" w14:textId="77777777" w:rsidR="002F4BBF" w:rsidRPr="00EB75D6" w:rsidRDefault="002F4BBF" w:rsidP="00EB75D6"/>
    <w:p w14:paraId="3BDC9BE9" w14:textId="77777777" w:rsidR="002F4BBF" w:rsidRPr="00EB75D6" w:rsidRDefault="00F8127F" w:rsidP="00EB75D6">
      <w:pPr>
        <w:ind w:right="-312"/>
      </w:pPr>
      <w:r w:rsidRPr="00EB75D6">
        <w:t>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19560FE4" w14:textId="77777777" w:rsidR="002F4BBF" w:rsidRPr="00EB75D6" w:rsidRDefault="00F8127F" w:rsidP="00EB75D6">
      <w:r w:rsidRPr="00EB75D6">
        <w:t xml:space="preserve"> </w:t>
      </w:r>
    </w:p>
    <w:p w14:paraId="15AC53EE" w14:textId="77777777" w:rsidR="002F4BBF" w:rsidRPr="00EB75D6" w:rsidRDefault="00F8127F" w:rsidP="00EB75D6">
      <w:pPr>
        <w:ind w:right="-312"/>
      </w:pPr>
      <w:r w:rsidRPr="00EB75D6">
        <w:t xml:space="preserve">El </w:t>
      </w:r>
      <w:r w:rsidRPr="00EB75D6">
        <w:rPr>
          <w:b/>
          <w:i/>
        </w:rPr>
        <w:t>Nombre de institución bancaria utilizada por el servidor público</w:t>
      </w:r>
      <w:r w:rsidRPr="00EB75D6">
        <w:t xml:space="preserve">, 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w:t>
      </w:r>
      <w:r w:rsidRPr="00EB75D6">
        <w:lastRenderedPageBreak/>
        <w:t>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14:paraId="0F1C8A7C" w14:textId="77777777" w:rsidR="002F4BBF" w:rsidRPr="00EB75D6" w:rsidRDefault="002F4BBF" w:rsidP="00EB75D6"/>
    <w:p w14:paraId="54F9734A" w14:textId="77777777" w:rsidR="002F4BBF" w:rsidRPr="00EB75D6" w:rsidRDefault="00F8127F" w:rsidP="00EB75D6">
      <w:pPr>
        <w:ind w:right="-312"/>
      </w:pPr>
      <w:r w:rsidRPr="00EB75D6">
        <w:t xml:space="preserve">En ese orden de ideas, en el portal de la Comisión Nacional para la Protección y Defensa de los Usuarios de Servicios Financieros (consultado el cinco de julio de dos mil veintitrés) en </w:t>
      </w:r>
      <w:hyperlink r:id="rId15">
        <w:r w:rsidRPr="00EB75D6">
          <w:t>https://www.condusef.gob.mx/Revista/index.php/usuario-inteligente/condusef-responde/777-la-condusef-te-puede-ayudar</w:t>
        </w:r>
      </w:hyperlink>
      <w:r w:rsidRPr="00EB75D6">
        <w:t>), se establece que los bancos son instituciones financieras; conforme a lo anterior, se puede advertir que las instituciones bancarias, son personas morales.</w:t>
      </w:r>
    </w:p>
    <w:p w14:paraId="00C8B939" w14:textId="77777777" w:rsidR="002F4BBF" w:rsidRPr="00EB75D6" w:rsidRDefault="002F4BBF" w:rsidP="00EB75D6"/>
    <w:p w14:paraId="2F76834B" w14:textId="77777777" w:rsidR="002F4BBF" w:rsidRPr="00EB75D6" w:rsidRDefault="00F8127F" w:rsidP="00EB75D6">
      <w:pPr>
        <w:ind w:right="-312"/>
      </w:pPr>
      <w:r w:rsidRPr="00EB75D6">
        <w:t xml:space="preserve">Por lo tanto, se considera que la denominación o razón social de una persona moral, es pública, pues dichos datos se encuentran inscritos en el Registro Público del Comercio; lo anterior, se robustece con el hecho de que existe el Sistema de Registro de Prestadores de Servicios Financieros (consultado el cinco de julio de dos mil veintitrés, a las trece horas, en la liga </w:t>
      </w:r>
      <w:hyperlink r:id="rId16">
        <w:r w:rsidRPr="00EB75D6">
          <w:rPr>
            <w:u w:val="single"/>
          </w:rPr>
          <w:t>https://webapps.condusef.gob.mx/SIPRES/jsp/pub/index.jsp</w:t>
        </w:r>
      </w:hyperlink>
      <w:r w:rsidRPr="00EB75D6">
        <w:t xml:space="preserve">  que es un registro de carácter público, cuyo objetivo principal, consiste en proporcionar información corporativa y general de las instituciones financieras; además, que permite conocer al público general, información de dichos entes, se muestra un ejemplo a continuación: </w:t>
      </w:r>
    </w:p>
    <w:p w14:paraId="7097A7F1" w14:textId="77777777" w:rsidR="002F4BBF" w:rsidRPr="00EB75D6" w:rsidRDefault="002F4BBF" w:rsidP="00EB75D6"/>
    <w:p w14:paraId="0512A9C6" w14:textId="77777777" w:rsidR="002F4BBF" w:rsidRPr="00EB75D6" w:rsidRDefault="00F8127F" w:rsidP="00EB75D6">
      <w:pPr>
        <w:jc w:val="center"/>
      </w:pPr>
      <w:r w:rsidRPr="00EB75D6">
        <w:rPr>
          <w:noProof/>
        </w:rPr>
        <w:lastRenderedPageBreak/>
        <w:drawing>
          <wp:inline distT="0" distB="0" distL="0" distR="0" wp14:anchorId="20F2CD63" wp14:editId="1DBE0597">
            <wp:extent cx="5295900" cy="1295400"/>
            <wp:effectExtent l="0" t="0" r="0" b="0"/>
            <wp:docPr id="9" name="image8.png" descr="Imagen que contiene 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8.png" descr="Imagen que contiene Escala de tiempo&#10;&#10;Descripción generada automáticamente"/>
                    <pic:cNvPicPr preferRelativeResize="0"/>
                  </pic:nvPicPr>
                  <pic:blipFill>
                    <a:blip r:embed="rId17"/>
                    <a:srcRect t="1" b="52956"/>
                    <a:stretch>
                      <a:fillRect/>
                    </a:stretch>
                  </pic:blipFill>
                  <pic:spPr>
                    <a:xfrm>
                      <a:off x="0" y="0"/>
                      <a:ext cx="5295900" cy="1295400"/>
                    </a:xfrm>
                    <a:prstGeom prst="rect">
                      <a:avLst/>
                    </a:prstGeom>
                    <a:ln/>
                  </pic:spPr>
                </pic:pic>
              </a:graphicData>
            </a:graphic>
          </wp:inline>
        </w:drawing>
      </w:r>
    </w:p>
    <w:p w14:paraId="3807CB4D" w14:textId="77777777" w:rsidR="002F4BBF" w:rsidRPr="00EB75D6" w:rsidRDefault="002F4BBF" w:rsidP="00EB75D6"/>
    <w:p w14:paraId="1E0F0F8F" w14:textId="77777777" w:rsidR="002F4BBF" w:rsidRPr="00EB75D6" w:rsidRDefault="00F8127F" w:rsidP="00EB75D6">
      <w:pPr>
        <w:ind w:right="-312"/>
      </w:pPr>
      <w:r w:rsidRPr="00EB75D6">
        <w:t>Conforme a lo anterior, se logra vislumbrar que el nombre de las instituciones bancarias es de naturaleza pública.</w:t>
      </w:r>
    </w:p>
    <w:p w14:paraId="42D49879" w14:textId="77777777" w:rsidR="002F4BBF" w:rsidRPr="00EB75D6" w:rsidRDefault="002F4BBF" w:rsidP="00EB75D6"/>
    <w:p w14:paraId="70EA2449" w14:textId="77777777" w:rsidR="002F4BBF" w:rsidRPr="00EB75D6" w:rsidRDefault="00F8127F" w:rsidP="00EB75D6">
      <w:pPr>
        <w:ind w:right="-312"/>
      </w:pPr>
      <w:r w:rsidRPr="00EB75D6">
        <w:t xml:space="preserve">Por otra parte, las </w:t>
      </w:r>
      <w:r w:rsidRPr="00EB75D6">
        <w:rPr>
          <w:b/>
        </w:rPr>
        <w:t xml:space="preserve">Cadenas Originales </w:t>
      </w:r>
      <w:r w:rsidRPr="00EB75D6">
        <w:t xml:space="preserve">y </w:t>
      </w:r>
      <w:r w:rsidRPr="00EB75D6">
        <w:rPr>
          <w:b/>
        </w:rPr>
        <w:t>Sellos</w:t>
      </w:r>
      <w:r w:rsidRPr="00EB75D6">
        <w:t xml:space="preserve"> </w:t>
      </w:r>
      <w:r w:rsidRPr="00EB75D6">
        <w:rPr>
          <w:b/>
        </w:rPr>
        <w:t>Digitales</w:t>
      </w:r>
      <w:r w:rsidRPr="00EB75D6">
        <w:t xml:space="preserve"> forman parte del certificado de sello digital, los cuales son documentos electrónicos que de conformidad con el artículo 17-G y 29 del Código Fiscal de la Federación le permiten a la autoridad hacendaria federal garantizar una </w:t>
      </w:r>
      <w:r w:rsidRPr="00EB75D6">
        <w:rPr>
          <w:b/>
        </w:rPr>
        <w:t xml:space="preserve">vinculación </w:t>
      </w:r>
      <w:r w:rsidRPr="00EB75D6">
        <w:t xml:space="preserve">entre la </w:t>
      </w:r>
      <w:r w:rsidRPr="00EB75D6">
        <w:rPr>
          <w:b/>
        </w:rPr>
        <w:t>identidad de un sujeto o entidad</w:t>
      </w:r>
      <w:r w:rsidRPr="00EB75D6">
        <w:t xml:space="preserve"> con su clave pública, lo que hace identificable a una persona o entidad, además de que dichos certificados tienen como finalidad o propósito específico firmar digitalmente las facturas electrónicas </w:t>
      </w:r>
      <w:r w:rsidRPr="00EB75D6">
        <w:rPr>
          <w:b/>
        </w:rPr>
        <w:t>para acreditar la autoría de los comprobantes fiscales digitales</w:t>
      </w:r>
      <w:r w:rsidRPr="00EB75D6">
        <w:t>. En ese tenor se transcriben los artículos señalados con antelación para mejor ilustración:</w:t>
      </w:r>
    </w:p>
    <w:p w14:paraId="617EE58D" w14:textId="77777777" w:rsidR="002F4BBF" w:rsidRPr="00EB75D6" w:rsidRDefault="002F4BBF" w:rsidP="00EB75D6"/>
    <w:p w14:paraId="5C3934C1" w14:textId="77777777" w:rsidR="002F4BBF" w:rsidRPr="00EB75D6" w:rsidRDefault="00F8127F" w:rsidP="00EB75D6">
      <w:pPr>
        <w:pStyle w:val="Ttulo"/>
        <w:ind w:firstLine="567"/>
        <w:rPr>
          <w:color w:val="auto"/>
        </w:rPr>
      </w:pPr>
      <w:r w:rsidRPr="00EB75D6">
        <w:rPr>
          <w:b/>
          <w:color w:val="auto"/>
        </w:rPr>
        <w:t xml:space="preserve">Artículo 17-G.- </w:t>
      </w:r>
      <w:r w:rsidRPr="00EB75D6">
        <w:rPr>
          <w:color w:val="auto"/>
        </w:rPr>
        <w:t xml:space="preserve">Los certificados que emita el Servicio de Administración Tributaria para ser considerados válidos deberán contener los datos siguientes: </w:t>
      </w:r>
    </w:p>
    <w:p w14:paraId="19A9A47C" w14:textId="77777777" w:rsidR="002F4BBF" w:rsidRPr="00EB75D6" w:rsidRDefault="002F4BBF" w:rsidP="00EB75D6">
      <w:pPr>
        <w:pStyle w:val="Ttulo"/>
        <w:ind w:firstLine="567"/>
        <w:rPr>
          <w:color w:val="auto"/>
        </w:rPr>
      </w:pPr>
    </w:p>
    <w:p w14:paraId="1C17F0C1" w14:textId="77777777" w:rsidR="002F4BBF" w:rsidRPr="00EB75D6" w:rsidRDefault="00F8127F" w:rsidP="00EB75D6">
      <w:pPr>
        <w:pStyle w:val="Ttulo"/>
        <w:ind w:firstLine="567"/>
        <w:rPr>
          <w:color w:val="auto"/>
        </w:rPr>
      </w:pPr>
      <w:r w:rsidRPr="00EB75D6">
        <w:rPr>
          <w:color w:val="auto"/>
        </w:rPr>
        <w:t>I. La mención de que se expiden como tales. Tratándose de certificados de sellos digitales, se deberán especificar las limitantes que tengan para su uso.</w:t>
      </w:r>
    </w:p>
    <w:p w14:paraId="5D7BEF6F" w14:textId="77777777" w:rsidR="002F4BBF" w:rsidRPr="00EB75D6" w:rsidRDefault="002F4BBF" w:rsidP="00EB75D6">
      <w:pPr>
        <w:pStyle w:val="Ttulo"/>
        <w:ind w:firstLine="567"/>
        <w:rPr>
          <w:color w:val="auto"/>
        </w:rPr>
      </w:pPr>
    </w:p>
    <w:p w14:paraId="769D4E90" w14:textId="77777777" w:rsidR="002F4BBF" w:rsidRPr="00EB75D6" w:rsidRDefault="00F8127F" w:rsidP="00EB75D6">
      <w:pPr>
        <w:pStyle w:val="Ttulo"/>
        <w:ind w:firstLine="567"/>
        <w:rPr>
          <w:color w:val="auto"/>
        </w:rPr>
      </w:pPr>
      <w:r w:rsidRPr="00EB75D6">
        <w:rPr>
          <w:b/>
          <w:color w:val="auto"/>
        </w:rPr>
        <w:t>Artículo 29.</w:t>
      </w:r>
      <w:r w:rsidRPr="00EB75D6">
        <w:rPr>
          <w:color w:val="auto"/>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w:t>
      </w:r>
      <w:r w:rsidRPr="00EB75D6">
        <w:rPr>
          <w:color w:val="auto"/>
        </w:rPr>
        <w:lastRenderedPageBreak/>
        <w:t>retenido contribuciones deberán solicitar el comprobante fiscal digital por Internet respectivo.</w:t>
      </w:r>
    </w:p>
    <w:p w14:paraId="0BDBD0F8" w14:textId="77777777" w:rsidR="002F4BBF" w:rsidRPr="00EB75D6" w:rsidRDefault="002F4BBF" w:rsidP="00EB75D6">
      <w:pPr>
        <w:tabs>
          <w:tab w:val="left" w:pos="8222"/>
        </w:tabs>
        <w:spacing w:line="240" w:lineRule="auto"/>
        <w:ind w:left="851" w:right="822"/>
        <w:rPr>
          <w:i/>
        </w:rPr>
      </w:pPr>
    </w:p>
    <w:p w14:paraId="0AEC67E1" w14:textId="77777777" w:rsidR="002F4BBF" w:rsidRPr="00EB75D6" w:rsidRDefault="00F8127F" w:rsidP="00EB75D6">
      <w:pPr>
        <w:pStyle w:val="Ttulo"/>
        <w:ind w:firstLine="567"/>
        <w:rPr>
          <w:color w:val="auto"/>
        </w:rPr>
      </w:pPr>
      <w:r w:rsidRPr="00EB75D6">
        <w:rPr>
          <w:color w:val="auto"/>
        </w:rPr>
        <w:t>Los contribuyentes a que se refiere el párrafo anterior deberán cumplir con las obligaciones siguientes:</w:t>
      </w:r>
    </w:p>
    <w:p w14:paraId="2A59D58B" w14:textId="77777777" w:rsidR="002F4BBF" w:rsidRPr="00EB75D6" w:rsidRDefault="002F4BBF" w:rsidP="00EB75D6">
      <w:pPr>
        <w:pStyle w:val="Ttulo"/>
        <w:ind w:firstLine="567"/>
        <w:rPr>
          <w:color w:val="auto"/>
        </w:rPr>
      </w:pPr>
    </w:p>
    <w:p w14:paraId="5361EED1" w14:textId="77777777" w:rsidR="002F4BBF" w:rsidRPr="00EB75D6" w:rsidRDefault="00F8127F" w:rsidP="00EB75D6">
      <w:pPr>
        <w:pStyle w:val="Ttulo"/>
        <w:ind w:firstLine="567"/>
        <w:rPr>
          <w:color w:val="auto"/>
        </w:rPr>
      </w:pPr>
      <w:r w:rsidRPr="00EB75D6">
        <w:rPr>
          <w:color w:val="auto"/>
        </w:rPr>
        <w:t>(…)</w:t>
      </w:r>
    </w:p>
    <w:p w14:paraId="6F13A00A" w14:textId="77777777" w:rsidR="002F4BBF" w:rsidRPr="00EB75D6" w:rsidRDefault="00F8127F" w:rsidP="00EB75D6">
      <w:pPr>
        <w:pStyle w:val="Ttulo"/>
        <w:ind w:firstLine="567"/>
        <w:rPr>
          <w:color w:val="auto"/>
        </w:rPr>
      </w:pPr>
      <w:r w:rsidRPr="00EB75D6">
        <w:rPr>
          <w:color w:val="auto"/>
        </w:rPr>
        <w:t>II. Tramitar ante el Servicio de Administración Tributaria el certificado para el uso de los sellos digitales.</w:t>
      </w:r>
    </w:p>
    <w:p w14:paraId="5EEF90D9" w14:textId="77777777" w:rsidR="002F4BBF" w:rsidRPr="00EB75D6" w:rsidRDefault="002F4BBF" w:rsidP="00EB75D6">
      <w:pPr>
        <w:pStyle w:val="Ttulo"/>
        <w:ind w:firstLine="567"/>
        <w:rPr>
          <w:color w:val="auto"/>
        </w:rPr>
      </w:pPr>
    </w:p>
    <w:p w14:paraId="2794C05B" w14:textId="77777777" w:rsidR="002F4BBF" w:rsidRPr="00EB75D6" w:rsidRDefault="00F8127F" w:rsidP="00EB75D6">
      <w:pPr>
        <w:pStyle w:val="Ttulo"/>
        <w:ind w:firstLine="567"/>
        <w:rPr>
          <w:color w:val="auto"/>
        </w:rPr>
      </w:pPr>
      <w:r w:rsidRPr="00EB75D6">
        <w:rPr>
          <w:color w:val="auto"/>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10A42FA3" w14:textId="77777777" w:rsidR="002F4BBF" w:rsidRPr="00EB75D6" w:rsidRDefault="002F4BBF" w:rsidP="00EB75D6">
      <w:pPr>
        <w:pStyle w:val="Ttulo"/>
        <w:ind w:firstLine="567"/>
        <w:rPr>
          <w:color w:val="auto"/>
        </w:rPr>
      </w:pPr>
    </w:p>
    <w:p w14:paraId="05C44C1F" w14:textId="77777777" w:rsidR="002F4BBF" w:rsidRPr="00EB75D6" w:rsidRDefault="00F8127F" w:rsidP="00EB75D6">
      <w:pPr>
        <w:ind w:right="-312"/>
      </w:pPr>
      <w:r w:rsidRPr="00EB75D6">
        <w:t xml:space="preserve">En conclusión, las </w:t>
      </w:r>
      <w:r w:rsidRPr="00EB75D6">
        <w:rPr>
          <w:b/>
        </w:rPr>
        <w:t xml:space="preserve">Cadenas Originales </w:t>
      </w:r>
      <w:r w:rsidRPr="00EB75D6">
        <w:t xml:space="preserve">y </w:t>
      </w:r>
      <w:r w:rsidRPr="00EB75D6">
        <w:rPr>
          <w:b/>
        </w:rPr>
        <w:t>Sellos</w:t>
      </w:r>
      <w:r w:rsidRPr="00EB75D6">
        <w:t xml:space="preserve"> </w:t>
      </w:r>
      <w:r w:rsidRPr="00EB75D6">
        <w:rPr>
          <w:b/>
        </w:rPr>
        <w:t>Digitales</w:t>
      </w:r>
      <w:r w:rsidRPr="00EB75D6">
        <w:t xml:space="preserve"> cuando de la secuencia de números y letras, no se advierta un Registro Federal de </w:t>
      </w:r>
      <w:r w:rsidRPr="00EB75D6">
        <w:rPr>
          <w:b/>
        </w:rPr>
        <w:t xml:space="preserve">Contribuyentes o una Clave Única de Registro de Población, que pueda hacer </w:t>
      </w:r>
      <w:r w:rsidRPr="00EB75D6">
        <w:t xml:space="preserve">identificable al titular del dato personal, no puede tenerse como dato personal y, en consecuencia,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estas serán susceptibles de clasificarse. </w:t>
      </w:r>
    </w:p>
    <w:p w14:paraId="56A8F4D0" w14:textId="77777777" w:rsidR="002F4BBF" w:rsidRPr="00EB75D6" w:rsidRDefault="002F4BBF" w:rsidP="00EB75D6"/>
    <w:p w14:paraId="2AC4A834" w14:textId="77777777" w:rsidR="002F4BBF" w:rsidRPr="00EB75D6" w:rsidRDefault="00F8127F" w:rsidP="00EB75D6">
      <w:pPr>
        <w:ind w:right="-312"/>
      </w:pPr>
      <w:r w:rsidRPr="00EB75D6">
        <w:t xml:space="preserve">Por lo que hace a los </w:t>
      </w:r>
      <w:r w:rsidRPr="00EB75D6">
        <w:rPr>
          <w:b/>
        </w:rPr>
        <w:t>Códigos Bidimensionales</w:t>
      </w:r>
      <w:r w:rsidRPr="00EB75D6">
        <w:t xml:space="preserve"> y los denominados </w:t>
      </w:r>
      <w:r w:rsidRPr="00EB75D6">
        <w:rPr>
          <w:b/>
        </w:rPr>
        <w:t>Códigos QR</w:t>
      </w:r>
      <w:r w:rsidRPr="00EB75D6">
        <w:t xml:space="preserve">, se trata de barras en dos dimensiones que al igual a los códigos de barras o códigos unidimensionales, son utilizados para almacenar diversos tipos datos de manera </w:t>
      </w:r>
      <w:r w:rsidRPr="00EB75D6">
        <w:lastRenderedPageBreak/>
        <w:t xml:space="preserve">codificada, los cuales a través de lectores que pueden ser obtenidos por cualquier persona, pueden obtener los referidos datos, los cuales pueden corresponder a datos personales como </w:t>
      </w:r>
      <w:r w:rsidRPr="00EB75D6">
        <w:rPr>
          <w:b/>
        </w:rPr>
        <w:t>Registro Federal de Contribuyentes</w:t>
      </w:r>
      <w:r w:rsidRPr="00EB75D6">
        <w:t xml:space="preserve"> (RFC) y la </w:t>
      </w:r>
      <w:r w:rsidRPr="00EB75D6">
        <w:rPr>
          <w:b/>
        </w:rPr>
        <w:t>Clave Única de Registro de Población</w:t>
      </w:r>
      <w:r w:rsidRPr="00EB75D6">
        <w:t xml:space="preserve"> (CURP).</w:t>
      </w:r>
    </w:p>
    <w:p w14:paraId="5575A828" w14:textId="77777777" w:rsidR="002F4BBF" w:rsidRPr="00EB75D6" w:rsidRDefault="002F4BBF" w:rsidP="00EB75D6"/>
    <w:p w14:paraId="1DC0FB7F" w14:textId="77777777" w:rsidR="002F4BBF" w:rsidRPr="00EB75D6" w:rsidRDefault="00F8127F" w:rsidP="00EB75D6">
      <w:pPr>
        <w:ind w:right="-312"/>
      </w:pPr>
      <w:r w:rsidRPr="00EB75D6">
        <w:t xml:space="preserve">Sobre las </w:t>
      </w:r>
      <w:r w:rsidRPr="00EB75D6">
        <w:rPr>
          <w:b/>
          <w:i/>
        </w:rPr>
        <w:t>deducciones por Ley</w:t>
      </w:r>
      <w:r w:rsidRPr="00EB75D6">
        <w:t>, el artículo 84 de la Ley del Trabajo de los Servidores Públicos del Estado de México y Municipios, establece que a los trabajadores gubernamentales se les podrán aplicar diversos descuentos o deducciones, entre las cuales, se encuentran los gravámenes fiscales relacionados con el sueldo (ISR o ISPT), descuentos ordenados por el Instituto de Seguridad Social del Estado de México y Municipios, con motivo de las cuotas para acceder a los servicios de salud y descuentos por faltas de puntualidad o de asistencias justificadas.</w:t>
      </w:r>
    </w:p>
    <w:p w14:paraId="0F7CFF5F" w14:textId="77777777" w:rsidR="002F4BBF" w:rsidRPr="00EB75D6" w:rsidRDefault="002F4BBF" w:rsidP="00EB75D6"/>
    <w:p w14:paraId="495D96E2" w14:textId="77777777" w:rsidR="002F4BBF" w:rsidRPr="00EB75D6" w:rsidRDefault="00F8127F" w:rsidP="00EB75D6">
      <w:pPr>
        <w:ind w:right="-312"/>
      </w:pPr>
      <w:r w:rsidRPr="00EB75D6">
        <w:t>Conforme a lo anterior dichas deducciones, suelen ser obligatorias y dan cuenta, de que el Sujeto Obligado cumple con sus responsabilidades como patrón, relacionadas con la retención de parte del ingreso de sus trabajadores, para cubrir las deducciones genéricas y obligatorias.</w:t>
      </w:r>
    </w:p>
    <w:p w14:paraId="26723EDC" w14:textId="77777777" w:rsidR="002F4BBF" w:rsidRPr="00EB75D6" w:rsidRDefault="002F4BBF" w:rsidP="00EB75D6"/>
    <w:p w14:paraId="07E240D6" w14:textId="77777777" w:rsidR="002F4BBF" w:rsidRPr="00EB75D6" w:rsidRDefault="00F8127F" w:rsidP="00EB75D6">
      <w:pPr>
        <w:ind w:right="-312"/>
      </w:pPr>
      <w:r w:rsidRPr="00EB75D6">
        <w:t>Como se logra observar, dichas deducciones, son las renciones que realizan las dependencias y entidades, de manera obligatoria por estar establecidas en diversas leyes, como la Ley del Impuesto sobre la Renta y la Ley de Seguridad Social para los Servidores Públicos del Estado de México y Municipios (gravámenes fiscales), o bien, la Ley de Servidores Públicos del Estado de México y Municipios (descuentos por faltas o inasistencias).</w:t>
      </w:r>
    </w:p>
    <w:p w14:paraId="0DDE0D17" w14:textId="77777777" w:rsidR="002F4BBF" w:rsidRPr="00EB75D6" w:rsidRDefault="002F4BBF" w:rsidP="00EB75D6"/>
    <w:p w14:paraId="1AA8D970" w14:textId="77777777" w:rsidR="002F4BBF" w:rsidRPr="00EB75D6" w:rsidRDefault="00F8127F" w:rsidP="00EB75D6">
      <w:pPr>
        <w:ind w:right="-312"/>
      </w:pPr>
      <w:r w:rsidRPr="00EB75D6">
        <w:lastRenderedPageBreak/>
        <w:t xml:space="preserve">Por tal circunstancia y toda vez, que las deducciones por Ley, son de carácter obligatorio y ayuda a rendir cuentas, de que </w:t>
      </w:r>
      <w:r w:rsidRPr="00EB75D6">
        <w:rPr>
          <w:b/>
        </w:rPr>
        <w:t>EL SUJETO OBLIGADO</w:t>
      </w:r>
      <w:r w:rsidRPr="00EB75D6">
        <w:t xml:space="preserve"> cumple con sus funciones de patrón, al retener determinado monto del sueldo de los servidores públicos, es que se considera que son de naturaleza pública y, por lo tanto, no procede la clasificación, en términos del artículo 143, fracción I, de la Ley de Transparencia y Acceso a la Información Pública del Estado de México y Municipios.</w:t>
      </w:r>
    </w:p>
    <w:p w14:paraId="5AAA6C5C" w14:textId="77777777" w:rsidR="002F4BBF" w:rsidRPr="00EB75D6" w:rsidRDefault="002F4BBF" w:rsidP="00EB75D6"/>
    <w:p w14:paraId="570BFAFC" w14:textId="77777777" w:rsidR="002F4BBF" w:rsidRPr="00EB75D6" w:rsidRDefault="00F8127F" w:rsidP="00EB75D6">
      <w:pPr>
        <w:ind w:right="-312"/>
      </w:pPr>
      <w:r w:rsidRPr="00EB75D6">
        <w:t xml:space="preserve">Por ende, </w:t>
      </w:r>
      <w:r w:rsidRPr="00EB75D6">
        <w:rPr>
          <w:b/>
        </w:rPr>
        <w:t>EL SUJETO OBLIGADO</w:t>
      </w:r>
      <w:r w:rsidRPr="00EB75D6">
        <w:t xml:space="preserve"> debe testar los datos confidenciales, sin pasar por alto que la clasificación respectiva tiene que cumplirse a través de la forma y formalidades que la Ley impone; es decir, mediante Acuerdo debidamente fundado y motivado, en términos de los numerales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1A86F2A" w14:textId="77777777" w:rsidR="002F4BBF" w:rsidRPr="00EB75D6" w:rsidRDefault="002F4BBF" w:rsidP="00EB75D6"/>
    <w:p w14:paraId="35BD5B07" w14:textId="77777777" w:rsidR="002F4BBF" w:rsidRPr="00EB75D6" w:rsidRDefault="00F8127F" w:rsidP="00EB75D6">
      <w:pPr>
        <w:pStyle w:val="Ttulo"/>
        <w:ind w:firstLine="567"/>
        <w:jc w:val="center"/>
        <w:rPr>
          <w:b/>
          <w:color w:val="auto"/>
        </w:rPr>
      </w:pPr>
      <w:r w:rsidRPr="00EB75D6">
        <w:rPr>
          <w:b/>
          <w:color w:val="auto"/>
        </w:rPr>
        <w:t>Ley de Transparencia y Acceso a la Información Pública del Estado de México y Municipios</w:t>
      </w:r>
    </w:p>
    <w:p w14:paraId="3C59DAEF" w14:textId="77777777" w:rsidR="002F4BBF" w:rsidRPr="00EB75D6" w:rsidRDefault="002F4BBF" w:rsidP="00EB75D6">
      <w:pPr>
        <w:pStyle w:val="Ttulo"/>
        <w:ind w:firstLine="567"/>
        <w:rPr>
          <w:color w:val="auto"/>
        </w:rPr>
      </w:pPr>
    </w:p>
    <w:p w14:paraId="5E30DB63" w14:textId="77777777" w:rsidR="002F4BBF" w:rsidRPr="00EB75D6" w:rsidRDefault="00F8127F" w:rsidP="00EB75D6">
      <w:pPr>
        <w:pStyle w:val="Ttulo"/>
        <w:ind w:firstLine="567"/>
        <w:rPr>
          <w:color w:val="auto"/>
        </w:rPr>
      </w:pPr>
      <w:r w:rsidRPr="00EB75D6">
        <w:rPr>
          <w:color w:val="auto"/>
        </w:rPr>
        <w:t>“</w:t>
      </w:r>
      <w:r w:rsidRPr="00EB75D6">
        <w:rPr>
          <w:b/>
          <w:color w:val="auto"/>
        </w:rPr>
        <w:t>Artículo 49.</w:t>
      </w:r>
      <w:r w:rsidRPr="00EB75D6">
        <w:rPr>
          <w:color w:val="auto"/>
        </w:rPr>
        <w:t xml:space="preserve"> Los Comités de Transparencia tendrán las siguientes atribuciones:</w:t>
      </w:r>
    </w:p>
    <w:p w14:paraId="135D59A2" w14:textId="77777777" w:rsidR="002F4BBF" w:rsidRPr="00EB75D6" w:rsidRDefault="00F8127F" w:rsidP="00EB75D6">
      <w:pPr>
        <w:pStyle w:val="Ttulo"/>
        <w:ind w:firstLine="567"/>
        <w:rPr>
          <w:color w:val="auto"/>
        </w:rPr>
      </w:pPr>
      <w:r w:rsidRPr="00EB75D6">
        <w:rPr>
          <w:color w:val="auto"/>
        </w:rPr>
        <w:t>VIII. Aprobar, modificar o revocar la clasificación de la información;</w:t>
      </w:r>
    </w:p>
    <w:p w14:paraId="7F444835" w14:textId="77777777" w:rsidR="002F4BBF" w:rsidRPr="00EB75D6" w:rsidRDefault="00F8127F" w:rsidP="00EB75D6">
      <w:pPr>
        <w:pStyle w:val="Ttulo"/>
        <w:ind w:firstLine="567"/>
        <w:rPr>
          <w:color w:val="auto"/>
        </w:rPr>
      </w:pPr>
      <w:r w:rsidRPr="00EB75D6">
        <w:rPr>
          <w:b/>
          <w:color w:val="auto"/>
        </w:rPr>
        <w:t>Artículo 132.</w:t>
      </w:r>
      <w:r w:rsidRPr="00EB75D6">
        <w:rPr>
          <w:color w:val="auto"/>
        </w:rPr>
        <w:t xml:space="preserve"> La clasificación de la información se llevará a cabo en el momento en que:</w:t>
      </w:r>
    </w:p>
    <w:p w14:paraId="79930778" w14:textId="77777777" w:rsidR="002F4BBF" w:rsidRPr="00EB75D6" w:rsidRDefault="00F8127F" w:rsidP="00EB75D6">
      <w:pPr>
        <w:pStyle w:val="Ttulo"/>
        <w:ind w:firstLine="567"/>
        <w:rPr>
          <w:color w:val="auto"/>
        </w:rPr>
      </w:pPr>
      <w:r w:rsidRPr="00EB75D6">
        <w:rPr>
          <w:color w:val="auto"/>
        </w:rPr>
        <w:t>…</w:t>
      </w:r>
    </w:p>
    <w:p w14:paraId="18928E4B" w14:textId="77777777" w:rsidR="002F4BBF" w:rsidRPr="00EB75D6" w:rsidRDefault="00F8127F" w:rsidP="00EB75D6">
      <w:pPr>
        <w:pStyle w:val="Ttulo"/>
        <w:ind w:firstLine="567"/>
        <w:rPr>
          <w:color w:val="auto"/>
        </w:rPr>
      </w:pPr>
      <w:r w:rsidRPr="00EB75D6">
        <w:rPr>
          <w:b/>
          <w:color w:val="auto"/>
        </w:rPr>
        <w:t>II.</w:t>
      </w:r>
      <w:r w:rsidRPr="00EB75D6">
        <w:rPr>
          <w:color w:val="auto"/>
        </w:rPr>
        <w:t xml:space="preserve"> Se determine mediante resolución de autoridad competente; o</w:t>
      </w:r>
    </w:p>
    <w:p w14:paraId="496984EC" w14:textId="77777777" w:rsidR="002F4BBF" w:rsidRPr="00EB75D6" w:rsidRDefault="00F8127F" w:rsidP="00EB75D6">
      <w:pPr>
        <w:pStyle w:val="Ttulo"/>
        <w:ind w:firstLine="567"/>
        <w:rPr>
          <w:b/>
          <w:color w:val="auto"/>
        </w:rPr>
      </w:pPr>
      <w:r w:rsidRPr="00EB75D6">
        <w:rPr>
          <w:b/>
          <w:color w:val="auto"/>
        </w:rPr>
        <w:t>III. Se generen versiones públicas para dar cumplimiento a las obligaciones de transparencia previstas en esta Ley.”</w:t>
      </w:r>
    </w:p>
    <w:p w14:paraId="701D3BFB" w14:textId="77777777" w:rsidR="002F4BBF" w:rsidRPr="00EB75D6" w:rsidRDefault="002F4BBF" w:rsidP="00EB75D6">
      <w:pPr>
        <w:pStyle w:val="Ttulo"/>
        <w:ind w:firstLine="567"/>
        <w:rPr>
          <w:b/>
          <w:color w:val="auto"/>
        </w:rPr>
      </w:pPr>
    </w:p>
    <w:p w14:paraId="2C92FBC1" w14:textId="77777777" w:rsidR="002F4BBF" w:rsidRPr="00EB75D6" w:rsidRDefault="00F8127F" w:rsidP="00EB75D6">
      <w:pPr>
        <w:pStyle w:val="Ttulo"/>
        <w:ind w:firstLine="567"/>
        <w:jc w:val="center"/>
        <w:rPr>
          <w:b/>
          <w:color w:val="auto"/>
        </w:rPr>
      </w:pPr>
      <w:r w:rsidRPr="00EB75D6">
        <w:rPr>
          <w:b/>
          <w:color w:val="auto"/>
        </w:rPr>
        <w:t>Lineamientos Generales en materia de Clasificación y Desclasificación de la Información</w:t>
      </w:r>
    </w:p>
    <w:p w14:paraId="1DD0E06D" w14:textId="77777777" w:rsidR="002F4BBF" w:rsidRPr="00EB75D6" w:rsidRDefault="002F4BBF" w:rsidP="00EB75D6">
      <w:pPr>
        <w:pStyle w:val="Ttulo"/>
        <w:ind w:firstLine="567"/>
        <w:rPr>
          <w:color w:val="auto"/>
        </w:rPr>
      </w:pPr>
    </w:p>
    <w:p w14:paraId="713E69BF" w14:textId="77777777" w:rsidR="002F4BBF" w:rsidRPr="00EB75D6" w:rsidRDefault="00F8127F" w:rsidP="00EB75D6">
      <w:pPr>
        <w:pStyle w:val="Ttulo"/>
        <w:ind w:firstLine="567"/>
        <w:rPr>
          <w:color w:val="auto"/>
        </w:rPr>
      </w:pPr>
      <w:r w:rsidRPr="00EB75D6">
        <w:rPr>
          <w:color w:val="auto"/>
        </w:rPr>
        <w:t>“</w:t>
      </w:r>
      <w:r w:rsidRPr="00EB75D6">
        <w:rPr>
          <w:b/>
          <w:color w:val="auto"/>
        </w:rPr>
        <w:t>Segundo.-</w:t>
      </w:r>
      <w:r w:rsidRPr="00EB75D6">
        <w:rPr>
          <w:color w:val="auto"/>
        </w:rPr>
        <w:t xml:space="preserve"> Para efectos de los presentes Lineamientos Generales, se entenderá por:</w:t>
      </w:r>
    </w:p>
    <w:p w14:paraId="026BAE6A" w14:textId="77777777" w:rsidR="002F4BBF" w:rsidRPr="00EB75D6" w:rsidRDefault="00F8127F" w:rsidP="00EB75D6">
      <w:pPr>
        <w:pStyle w:val="Ttulo"/>
        <w:ind w:firstLine="567"/>
        <w:rPr>
          <w:color w:val="auto"/>
        </w:rPr>
      </w:pPr>
      <w:r w:rsidRPr="00EB75D6">
        <w:rPr>
          <w:b/>
          <w:color w:val="auto"/>
        </w:rPr>
        <w:t>XVIII.</w:t>
      </w:r>
      <w:r w:rsidRPr="00EB75D6">
        <w:rPr>
          <w:color w:val="auto"/>
        </w:rPr>
        <w:t xml:space="preserve">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80ECCE1" w14:textId="77777777" w:rsidR="002F4BBF" w:rsidRPr="00EB75D6" w:rsidRDefault="00F8127F" w:rsidP="00EB75D6">
      <w:pPr>
        <w:pStyle w:val="Ttulo"/>
        <w:ind w:firstLine="567"/>
        <w:rPr>
          <w:color w:val="auto"/>
        </w:rPr>
      </w:pPr>
      <w:r w:rsidRPr="00EB75D6">
        <w:rPr>
          <w:b/>
          <w:color w:val="auto"/>
        </w:rPr>
        <w:t>Cuarto</w:t>
      </w:r>
      <w:r w:rsidRPr="00EB75D6">
        <w:rPr>
          <w:color w:val="auto"/>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AD6D2AB" w14:textId="77777777" w:rsidR="002F4BBF" w:rsidRPr="00EB75D6" w:rsidRDefault="00F8127F" w:rsidP="00EB75D6">
      <w:pPr>
        <w:pStyle w:val="Ttulo"/>
        <w:ind w:firstLine="567"/>
        <w:rPr>
          <w:color w:val="auto"/>
        </w:rPr>
      </w:pPr>
      <w:r w:rsidRPr="00EB75D6">
        <w:rPr>
          <w:color w:val="auto"/>
        </w:rPr>
        <w:t>Los sujetos obligados deberán aplicar, de manera estricta, las excepciones al derecho de acceso a la información y sólo podrán invocarlas cuando acrediten su procedencia.</w:t>
      </w:r>
    </w:p>
    <w:p w14:paraId="4E5CCF80" w14:textId="77777777" w:rsidR="002F4BBF" w:rsidRPr="00EB75D6" w:rsidRDefault="00F8127F" w:rsidP="00EB75D6">
      <w:pPr>
        <w:pStyle w:val="Ttulo"/>
        <w:ind w:firstLine="567"/>
        <w:rPr>
          <w:color w:val="auto"/>
        </w:rPr>
      </w:pPr>
      <w:r w:rsidRPr="00EB75D6">
        <w:rPr>
          <w:b/>
          <w:color w:val="auto"/>
        </w:rPr>
        <w:t>Quinto</w:t>
      </w:r>
      <w:r w:rsidRPr="00EB75D6">
        <w:rPr>
          <w:color w:val="auto"/>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9913232" w14:textId="77777777" w:rsidR="002F4BBF" w:rsidRPr="00EB75D6" w:rsidRDefault="00F8127F" w:rsidP="00EB75D6">
      <w:pPr>
        <w:pStyle w:val="Ttulo"/>
        <w:ind w:firstLine="567"/>
        <w:rPr>
          <w:color w:val="auto"/>
        </w:rPr>
      </w:pPr>
      <w:r w:rsidRPr="00EB75D6">
        <w:rPr>
          <w:b/>
          <w:color w:val="auto"/>
        </w:rPr>
        <w:t>Sexto.</w:t>
      </w:r>
      <w:r w:rsidRPr="00EB75D6">
        <w:rPr>
          <w:color w:val="auto"/>
        </w:rPr>
        <w:t xml:space="preserve"> Se deroga.</w:t>
      </w:r>
    </w:p>
    <w:p w14:paraId="323F9A0E" w14:textId="77777777" w:rsidR="002F4BBF" w:rsidRPr="00EB75D6" w:rsidRDefault="00F8127F" w:rsidP="00EB75D6">
      <w:pPr>
        <w:pStyle w:val="Ttulo"/>
        <w:ind w:firstLine="567"/>
        <w:rPr>
          <w:color w:val="auto"/>
        </w:rPr>
      </w:pPr>
      <w:r w:rsidRPr="00EB75D6">
        <w:rPr>
          <w:b/>
          <w:color w:val="auto"/>
        </w:rPr>
        <w:t>Séptimo</w:t>
      </w:r>
      <w:r w:rsidRPr="00EB75D6">
        <w:rPr>
          <w:color w:val="auto"/>
        </w:rPr>
        <w:t>. La clasificación de la información se llevará a cabo en el momento en que:</w:t>
      </w:r>
    </w:p>
    <w:p w14:paraId="4D05E885" w14:textId="77777777" w:rsidR="002F4BBF" w:rsidRPr="00EB75D6" w:rsidRDefault="00F8127F" w:rsidP="00EB75D6">
      <w:pPr>
        <w:pStyle w:val="Ttulo"/>
        <w:ind w:firstLine="567"/>
        <w:rPr>
          <w:color w:val="auto"/>
        </w:rPr>
      </w:pPr>
      <w:r w:rsidRPr="00EB75D6">
        <w:rPr>
          <w:color w:val="auto"/>
        </w:rPr>
        <w:t>I.        Se reciba una solicitud de acceso a la información;</w:t>
      </w:r>
    </w:p>
    <w:p w14:paraId="76B6238F" w14:textId="77777777" w:rsidR="002F4BBF" w:rsidRPr="00EB75D6" w:rsidRDefault="00F8127F" w:rsidP="00EB75D6">
      <w:pPr>
        <w:pStyle w:val="Ttulo"/>
        <w:ind w:firstLine="567"/>
        <w:rPr>
          <w:color w:val="auto"/>
        </w:rPr>
      </w:pPr>
      <w:r w:rsidRPr="00EB75D6">
        <w:rPr>
          <w:color w:val="auto"/>
        </w:rPr>
        <w:t>II.       Se determine mediante resolución del Comité de Transparencia, el órgano garante competente, o en cumplimiento a una sentencia del Poder Judicial; o</w:t>
      </w:r>
    </w:p>
    <w:p w14:paraId="447F1EB5" w14:textId="77777777" w:rsidR="002F4BBF" w:rsidRPr="00EB75D6" w:rsidRDefault="00F8127F" w:rsidP="00EB75D6">
      <w:pPr>
        <w:pStyle w:val="Ttulo"/>
        <w:ind w:firstLine="567"/>
        <w:rPr>
          <w:color w:val="auto"/>
        </w:rPr>
      </w:pPr>
      <w:r w:rsidRPr="00EB75D6">
        <w:rPr>
          <w:color w:val="auto"/>
        </w:rPr>
        <w:t>III.      Se generen versiones públicas para dar cumplimiento a las obligaciones de transparencia previstas en la Ley General, la Ley Federal y las correspondientes de las entidades federativas.</w:t>
      </w:r>
    </w:p>
    <w:p w14:paraId="5BC9E609" w14:textId="77777777" w:rsidR="002F4BBF" w:rsidRPr="00EB75D6" w:rsidRDefault="00F8127F" w:rsidP="00EB75D6">
      <w:pPr>
        <w:pStyle w:val="Ttulo"/>
        <w:ind w:firstLine="567"/>
        <w:rPr>
          <w:color w:val="auto"/>
        </w:rPr>
      </w:pPr>
      <w:r w:rsidRPr="00EB75D6">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6B8AD0C4" w14:textId="77777777" w:rsidR="002F4BBF" w:rsidRPr="00EB75D6" w:rsidRDefault="00F8127F" w:rsidP="00EB75D6">
      <w:pPr>
        <w:pStyle w:val="Ttulo"/>
        <w:ind w:firstLine="567"/>
        <w:rPr>
          <w:color w:val="auto"/>
        </w:rPr>
      </w:pPr>
      <w:r w:rsidRPr="00EB75D6">
        <w:rPr>
          <w:b/>
          <w:color w:val="auto"/>
        </w:rPr>
        <w:t>Octavo</w:t>
      </w:r>
      <w:r w:rsidRPr="00EB75D6">
        <w:rPr>
          <w:color w:val="auto"/>
        </w:rPr>
        <w:t xml:space="preserve">. Para fundar la clasificación de la información se debe señalar el artículo, fracción, inciso, párrafo o numeral de la ley o tratado internacional suscrito </w:t>
      </w:r>
      <w:r w:rsidRPr="00EB75D6">
        <w:rPr>
          <w:color w:val="auto"/>
        </w:rPr>
        <w:lastRenderedPageBreak/>
        <w:t>por el Estado mexicano que expresamente le otorga el carácter de reservada o confidencial.</w:t>
      </w:r>
    </w:p>
    <w:p w14:paraId="4777E5D1" w14:textId="77777777" w:rsidR="002F4BBF" w:rsidRPr="00EB75D6" w:rsidRDefault="00F8127F" w:rsidP="00EB75D6">
      <w:pPr>
        <w:pStyle w:val="Ttulo"/>
        <w:ind w:firstLine="567"/>
        <w:rPr>
          <w:color w:val="auto"/>
        </w:rPr>
      </w:pPr>
      <w:r w:rsidRPr="00EB75D6">
        <w:rPr>
          <w:color w:val="auto"/>
        </w:rPr>
        <w:t>Para motivar la clasificación se deberán señalar las razones o circunstancias especiales que lo llevaron a concluir que el caso particular se ajusta al supuesto previsto por la norma legal invocada como fundamento.</w:t>
      </w:r>
    </w:p>
    <w:p w14:paraId="5DB84B15" w14:textId="77777777" w:rsidR="002F4BBF" w:rsidRPr="00EB75D6" w:rsidRDefault="00F8127F" w:rsidP="00EB75D6">
      <w:pPr>
        <w:pStyle w:val="Ttulo"/>
        <w:ind w:firstLine="567"/>
        <w:rPr>
          <w:color w:val="auto"/>
        </w:rPr>
      </w:pPr>
      <w:r w:rsidRPr="00EB75D6">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2253B66" w14:textId="77777777" w:rsidR="002F4BBF" w:rsidRPr="00EB75D6" w:rsidRDefault="00F8127F" w:rsidP="00EB75D6">
      <w:pPr>
        <w:pStyle w:val="Ttulo"/>
        <w:ind w:firstLine="567"/>
        <w:rPr>
          <w:color w:val="auto"/>
        </w:rPr>
      </w:pPr>
      <w:r w:rsidRPr="00EB75D6">
        <w:rPr>
          <w:b/>
          <w:color w:val="auto"/>
        </w:rPr>
        <w:t>Noveno.</w:t>
      </w:r>
      <w:r w:rsidRPr="00EB75D6">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9647891" w14:textId="77777777" w:rsidR="002F4BBF" w:rsidRPr="00EB75D6" w:rsidRDefault="00F8127F" w:rsidP="00EB75D6">
      <w:pPr>
        <w:pStyle w:val="Ttulo"/>
        <w:ind w:firstLine="567"/>
        <w:rPr>
          <w:color w:val="auto"/>
        </w:rPr>
      </w:pPr>
      <w:r w:rsidRPr="00EB75D6">
        <w:rPr>
          <w:b/>
          <w:color w:val="auto"/>
        </w:rPr>
        <w:t>Décimo.</w:t>
      </w:r>
      <w:r w:rsidRPr="00EB75D6">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E723B94" w14:textId="77777777" w:rsidR="002F4BBF" w:rsidRPr="00EB75D6" w:rsidRDefault="00F8127F" w:rsidP="00EB75D6">
      <w:pPr>
        <w:pStyle w:val="Ttulo"/>
        <w:ind w:firstLine="567"/>
        <w:rPr>
          <w:color w:val="auto"/>
        </w:rPr>
      </w:pPr>
      <w:r w:rsidRPr="00EB75D6">
        <w:rPr>
          <w:color w:val="auto"/>
        </w:rPr>
        <w:t>En ausencia de los titulares de las áreas, la información será clasificada o desclasificada por la persona que lo supla, en términos de la normativa que rija la actuación del sujeto obligado.</w:t>
      </w:r>
    </w:p>
    <w:p w14:paraId="0F6472A3" w14:textId="77777777" w:rsidR="002F4BBF" w:rsidRPr="00EB75D6" w:rsidRDefault="00F8127F" w:rsidP="00EB75D6">
      <w:pPr>
        <w:pStyle w:val="Ttulo"/>
        <w:ind w:firstLine="567"/>
        <w:rPr>
          <w:color w:val="auto"/>
        </w:rPr>
      </w:pPr>
      <w:r w:rsidRPr="00EB75D6">
        <w:rPr>
          <w:b/>
          <w:color w:val="auto"/>
        </w:rPr>
        <w:t xml:space="preserve">Décimo primero. </w:t>
      </w:r>
      <w:r w:rsidRPr="00EB75D6">
        <w:rPr>
          <w:color w:val="auto"/>
        </w:rPr>
        <w:t>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B8E90D6" w14:textId="77777777" w:rsidR="002F4BBF" w:rsidRPr="00EB75D6" w:rsidRDefault="00F8127F" w:rsidP="00EB75D6">
      <w:pPr>
        <w:pStyle w:val="Ttulo"/>
        <w:ind w:firstLine="567"/>
        <w:rPr>
          <w:color w:val="auto"/>
        </w:rPr>
      </w:pPr>
      <w:r w:rsidRPr="00EB75D6">
        <w:rPr>
          <w:color w:val="auto"/>
        </w:rPr>
        <w:t>(Énfasis Añadido)</w:t>
      </w:r>
    </w:p>
    <w:p w14:paraId="47572F5E" w14:textId="77777777" w:rsidR="002F4BBF" w:rsidRPr="00EB75D6" w:rsidRDefault="002F4BBF" w:rsidP="00EB75D6">
      <w:pPr>
        <w:ind w:left="851" w:right="902"/>
      </w:pPr>
    </w:p>
    <w:p w14:paraId="76C109E1" w14:textId="77777777" w:rsidR="002F4BBF" w:rsidRPr="00EB75D6" w:rsidRDefault="00F8127F" w:rsidP="00EB75D6">
      <w:pPr>
        <w:ind w:right="-312"/>
      </w:pPr>
      <w:r w:rsidRPr="00EB75D6">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6A4E9AF" w14:textId="77777777" w:rsidR="002F4BBF" w:rsidRPr="00EB75D6" w:rsidRDefault="002F4BBF" w:rsidP="00EB75D6">
      <w:pPr>
        <w:ind w:right="-93"/>
      </w:pPr>
    </w:p>
    <w:p w14:paraId="5FA5BC9C" w14:textId="77777777" w:rsidR="002F4BBF" w:rsidRPr="00EB75D6" w:rsidRDefault="00F8127F" w:rsidP="00EB75D6">
      <w:pPr>
        <w:ind w:right="-312"/>
      </w:pPr>
      <w:r w:rsidRPr="00EB75D6">
        <w:lastRenderedPageBreak/>
        <w:t xml:space="preserve">No escapa de la óptica de este Instituto que dentro de la información que se ordena se puede encontrar información relativa a los elementos operativos del cuerpo de seguridad pública, los cuales es criterio del pleno de este Organismo que el nombre de estos servidores públicos encuadra en una excepción y por tanto debe ser objeto de un proceso de </w:t>
      </w:r>
      <w:r w:rsidRPr="00EB75D6">
        <w:rPr>
          <w:b/>
        </w:rPr>
        <w:t>reserva de la información</w:t>
      </w:r>
      <w:r w:rsidRPr="00EB75D6">
        <w:t>, para no hacer identificable al titular de tal dato personal.</w:t>
      </w:r>
    </w:p>
    <w:p w14:paraId="744184EF" w14:textId="77777777" w:rsidR="002F4BBF" w:rsidRPr="00EB75D6" w:rsidRDefault="002F4BBF" w:rsidP="00EB75D6">
      <w:pPr>
        <w:ind w:right="-93"/>
      </w:pPr>
    </w:p>
    <w:p w14:paraId="1095C3FB" w14:textId="77777777" w:rsidR="002F4BBF" w:rsidRPr="00EB75D6" w:rsidRDefault="00F8127F" w:rsidP="00EB75D6">
      <w:pPr>
        <w:ind w:right="-312"/>
      </w:pPr>
      <w:r w:rsidRPr="00EB75D6">
        <w:t>Ello, conforme al propio concepto de versión pública contenido en el artículo 3, fracción XXIV, de la multicitada Ley se define como:</w:t>
      </w:r>
    </w:p>
    <w:p w14:paraId="5C8C3119" w14:textId="77777777" w:rsidR="002F4BBF" w:rsidRPr="00EB75D6" w:rsidRDefault="002F4BBF" w:rsidP="00EB75D6"/>
    <w:p w14:paraId="09447FC6" w14:textId="77777777" w:rsidR="002F4BBF" w:rsidRPr="00EB75D6" w:rsidRDefault="00F8127F" w:rsidP="00EB75D6">
      <w:pPr>
        <w:pStyle w:val="Ttulo"/>
        <w:ind w:firstLine="567"/>
        <w:rPr>
          <w:color w:val="auto"/>
        </w:rPr>
      </w:pPr>
      <w:r w:rsidRPr="00EB75D6">
        <w:rPr>
          <w:color w:val="auto"/>
        </w:rPr>
        <w:t>“</w:t>
      </w:r>
      <w:r w:rsidRPr="00EB75D6">
        <w:rPr>
          <w:b/>
          <w:color w:val="auto"/>
        </w:rPr>
        <w:t>XXIV</w:t>
      </w:r>
      <w:r w:rsidRPr="00EB75D6">
        <w:rPr>
          <w:color w:val="auto"/>
        </w:rPr>
        <w:t xml:space="preserve">. </w:t>
      </w:r>
      <w:r w:rsidRPr="00EB75D6">
        <w:rPr>
          <w:b/>
          <w:color w:val="auto"/>
        </w:rPr>
        <w:t>Información reservada:</w:t>
      </w:r>
      <w:r w:rsidRPr="00EB75D6">
        <w:rPr>
          <w:color w:val="auto"/>
        </w:rPr>
        <w:t xml:space="preserve"> La clasificada con este carácter de manera temporal por las disposiciones de esta Ley, cuya divulgación puede causar daño en términos de lo establecido por esta Ley;”</w:t>
      </w:r>
    </w:p>
    <w:p w14:paraId="23E693CA" w14:textId="77777777" w:rsidR="002F4BBF" w:rsidRPr="00EB75D6" w:rsidRDefault="002F4BBF" w:rsidP="00EB75D6"/>
    <w:p w14:paraId="5FC08373" w14:textId="77777777" w:rsidR="002F4BBF" w:rsidRPr="00EB75D6" w:rsidRDefault="00F8127F" w:rsidP="00EB75D6">
      <w:pPr>
        <w:ind w:right="-312"/>
      </w:pPr>
      <w:r w:rsidRPr="00EB75D6">
        <w:t xml:space="preserve">No obstante que si bien, por regla general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w:t>
      </w:r>
      <w:r w:rsidRPr="00EB75D6">
        <w:rPr>
          <w:b/>
        </w:rPr>
        <w:t>elementos de seguridad pública, la elaboración de versiones públicas pudiera variar, eliminando información adicional, siempre y cuando se demuestre que pueda poner en riesgo la vida e integridad física con motivo de las funciones de servidores públicos</w:t>
      </w:r>
      <w:r w:rsidRPr="00EB75D6">
        <w:t>.</w:t>
      </w:r>
    </w:p>
    <w:p w14:paraId="777FAF29" w14:textId="77777777" w:rsidR="002F4BBF" w:rsidRPr="00EB75D6" w:rsidRDefault="002F4BBF" w:rsidP="00EB75D6"/>
    <w:p w14:paraId="786FB6AC" w14:textId="77777777" w:rsidR="002F4BBF" w:rsidRPr="00EB75D6" w:rsidRDefault="00F8127F" w:rsidP="00EB75D6">
      <w:pPr>
        <w:ind w:right="-312"/>
      </w:pPr>
      <w:r w:rsidRPr="00EB75D6">
        <w:t xml:space="preserve">Esto es así, ya que el artículo 81, fracción III, de la Ley de Seguridad del Estado de México, establece lo siguiente: </w:t>
      </w:r>
    </w:p>
    <w:p w14:paraId="70BFCB35" w14:textId="77777777" w:rsidR="002F4BBF" w:rsidRPr="00EB75D6" w:rsidRDefault="002F4BBF" w:rsidP="00EB75D6"/>
    <w:p w14:paraId="08E3B1A9" w14:textId="77777777" w:rsidR="002F4BBF" w:rsidRPr="00EB75D6" w:rsidRDefault="00F8127F" w:rsidP="00EB75D6">
      <w:pPr>
        <w:pStyle w:val="Ttulo"/>
        <w:ind w:firstLine="567"/>
        <w:rPr>
          <w:color w:val="auto"/>
        </w:rPr>
      </w:pPr>
      <w:r w:rsidRPr="00EB75D6">
        <w:rPr>
          <w:color w:val="auto"/>
        </w:rPr>
        <w:lastRenderedPageBreak/>
        <w:t>“</w:t>
      </w:r>
      <w:r w:rsidRPr="00EB75D6">
        <w:rPr>
          <w:b/>
          <w:color w:val="auto"/>
        </w:rPr>
        <w:t>Artículo 81.-</w:t>
      </w:r>
      <w:r w:rsidRPr="00EB75D6">
        <w:rPr>
          <w:color w:val="auto"/>
        </w:rPr>
        <w:t xml:space="preserve"> </w:t>
      </w:r>
      <w:r w:rsidRPr="00EB75D6">
        <w:rPr>
          <w:b/>
          <w:color w:val="auto"/>
        </w:rPr>
        <w:t>Toda información para la seguridad pública</w:t>
      </w:r>
      <w:r w:rsidRPr="00EB75D6">
        <w:rPr>
          <w:color w:val="auto"/>
        </w:rPr>
        <w:t xml:space="preserve"> generada o en poder de Instituciones de Seguridad Pública o de cualquier instancia del Sistema Estatal </w:t>
      </w:r>
      <w:r w:rsidRPr="00EB75D6">
        <w:rPr>
          <w:color w:val="auto"/>
          <w:u w:val="single"/>
        </w:rPr>
        <w:t>debe</w:t>
      </w:r>
      <w:r w:rsidRPr="00EB75D6">
        <w:rPr>
          <w:color w:val="auto"/>
        </w:rPr>
        <w:t xml:space="preserve"> registrarse, </w:t>
      </w:r>
      <w:r w:rsidRPr="00EB75D6">
        <w:rPr>
          <w:color w:val="auto"/>
          <w:u w:val="single"/>
        </w:rPr>
        <w:t>clasificarse</w:t>
      </w:r>
      <w:r w:rsidRPr="00EB75D6">
        <w:rPr>
          <w:color w:val="auto"/>
        </w:rPr>
        <w:t xml:space="preserve"> y tratarse de conformidad con las disposiciones aplicables. No obstante lo anterior, esta información se considerará reservada en los casos siguientes:</w:t>
      </w:r>
    </w:p>
    <w:p w14:paraId="2223482F" w14:textId="77777777" w:rsidR="002F4BBF" w:rsidRPr="00EB75D6" w:rsidRDefault="00F8127F" w:rsidP="00EB75D6">
      <w:pPr>
        <w:pStyle w:val="Ttulo"/>
        <w:ind w:firstLine="567"/>
        <w:rPr>
          <w:color w:val="auto"/>
        </w:rPr>
      </w:pPr>
      <w:r w:rsidRPr="00EB75D6">
        <w:rPr>
          <w:color w:val="auto"/>
        </w:rPr>
        <w:t>(…)</w:t>
      </w:r>
    </w:p>
    <w:p w14:paraId="3E94F7DC" w14:textId="77777777" w:rsidR="002F4BBF" w:rsidRPr="00EB75D6" w:rsidRDefault="00F8127F" w:rsidP="00EB75D6">
      <w:pPr>
        <w:pStyle w:val="Ttulo"/>
        <w:ind w:firstLine="567"/>
        <w:rPr>
          <w:b/>
          <w:color w:val="auto"/>
        </w:rPr>
      </w:pPr>
      <w:r w:rsidRPr="00EB75D6">
        <w:rPr>
          <w:b/>
          <w:color w:val="auto"/>
        </w:rPr>
        <w:t>III</w:t>
      </w:r>
      <w:r w:rsidRPr="00EB75D6">
        <w:rPr>
          <w:color w:val="auto"/>
        </w:rPr>
        <w:t xml:space="preserve">. </w:t>
      </w:r>
      <w:r w:rsidRPr="00EB75D6">
        <w:rPr>
          <w:b/>
          <w:color w:val="auto"/>
        </w:rPr>
        <w:t>La relativa a servidores públicos miembros de las instituciones de seguridad pública, cuya revelación pueda poner en riesgo su vida e integridad física con motivo de sus funciones;”</w:t>
      </w:r>
    </w:p>
    <w:p w14:paraId="73F58304" w14:textId="77777777" w:rsidR="002F4BBF" w:rsidRPr="00EB75D6" w:rsidRDefault="002F4BBF" w:rsidP="00EB75D6"/>
    <w:p w14:paraId="2CB03753" w14:textId="77777777" w:rsidR="002F4BBF" w:rsidRPr="00EB75D6" w:rsidRDefault="00F8127F" w:rsidP="00EB75D6">
      <w:pPr>
        <w:ind w:right="-312"/>
      </w:pPr>
      <w:r w:rsidRPr="00EB75D6">
        <w:t xml:space="preserve">Por tanto, </w:t>
      </w:r>
      <w:r w:rsidRPr="00EB75D6">
        <w:rPr>
          <w:b/>
        </w:rPr>
        <w:t>EL SUJETO OBLIGADO</w:t>
      </w:r>
      <w:r w:rsidRPr="00EB75D6">
        <w:t xml:space="preserve"> deberá clasificar dicha información, justificando de manera fundada y motivada las circunstancias por las cuales se podría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7F474331" w14:textId="77777777" w:rsidR="002F4BBF" w:rsidRPr="00EB75D6" w:rsidRDefault="002F4BBF" w:rsidP="00EB75D6"/>
    <w:p w14:paraId="6BE9990C" w14:textId="77777777" w:rsidR="002F4BBF" w:rsidRPr="00EB75D6" w:rsidRDefault="00F8127F" w:rsidP="00EB75D6">
      <w:pPr>
        <w:ind w:right="-312"/>
      </w:pPr>
      <w:r w:rsidRPr="00EB75D6">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7BA15113" w14:textId="77777777" w:rsidR="002F4BBF" w:rsidRPr="00EB75D6" w:rsidRDefault="002F4BBF" w:rsidP="00EB75D6"/>
    <w:p w14:paraId="76B03F82" w14:textId="77777777" w:rsidR="002F4BBF" w:rsidRPr="00EB75D6" w:rsidRDefault="00F8127F" w:rsidP="00EB75D6">
      <w:pPr>
        <w:ind w:right="-312"/>
      </w:pPr>
      <w:r w:rsidRPr="00EB75D6">
        <w:t xml:space="preserve">Es importante mencionar que la causal de reserva antes señalada, puede ubicarse en los supuestos previstos por los artículos 140, fracción IV, de la Ley de Transparencia y  Acceso </w:t>
      </w:r>
      <w:r w:rsidRPr="00EB75D6">
        <w:lastRenderedPageBreak/>
        <w:t>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628156EF" w14:textId="77777777" w:rsidR="002F4BBF" w:rsidRPr="00EB75D6" w:rsidRDefault="002F4BBF" w:rsidP="00EB75D6"/>
    <w:p w14:paraId="16F100A5" w14:textId="77777777" w:rsidR="002F4BBF" w:rsidRPr="00EB75D6" w:rsidRDefault="00F8127F" w:rsidP="00EB75D6">
      <w:pPr>
        <w:ind w:right="-312"/>
      </w:pPr>
      <w:r w:rsidRPr="00EB75D6">
        <w:t>Resulta alusivo por analogía el criterio 06-09 emitido por el entonces Instituto Federal de Acceso a la Información (IFAI), ahora Instituto Nacional de Transparencia, Acceso a la Información y Protección de Datos Personales (INAI) que a la letra dice:</w:t>
      </w:r>
    </w:p>
    <w:p w14:paraId="36B26A0C" w14:textId="77777777" w:rsidR="002F4BBF" w:rsidRPr="00EB75D6" w:rsidRDefault="002F4BBF" w:rsidP="00EB75D6"/>
    <w:p w14:paraId="759B195C" w14:textId="77777777" w:rsidR="002F4BBF" w:rsidRPr="00EB75D6" w:rsidRDefault="00F8127F" w:rsidP="00EB75D6">
      <w:pPr>
        <w:pStyle w:val="Ttulo"/>
        <w:ind w:firstLine="567"/>
        <w:rPr>
          <w:color w:val="auto"/>
        </w:rPr>
      </w:pPr>
      <w:r w:rsidRPr="00EB75D6">
        <w:rPr>
          <w:color w:val="auto"/>
        </w:rPr>
        <w:t>“</w:t>
      </w:r>
      <w:r w:rsidRPr="00EB75D6">
        <w:rPr>
          <w:b/>
          <w:color w:val="auto"/>
        </w:rPr>
        <w:t>Nombres de servidores públicos dedicados a actividades en materia de seguridad, por excepción pueden considerarse información reservada</w:t>
      </w:r>
      <w:r w:rsidRPr="00EB75D6">
        <w:rPr>
          <w:color w:val="auto"/>
        </w:rPr>
        <w:t>.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5A28D7CE" w14:textId="77777777" w:rsidR="002F4BBF" w:rsidRPr="00EB75D6" w:rsidRDefault="002F4BBF" w:rsidP="00EB75D6">
      <w:pPr>
        <w:ind w:right="-93"/>
      </w:pPr>
    </w:p>
    <w:p w14:paraId="6BEBDD90" w14:textId="77777777" w:rsidR="002F4BBF" w:rsidRPr="00EB75D6" w:rsidRDefault="00F8127F" w:rsidP="00EB75D6">
      <w:pPr>
        <w:ind w:right="-312"/>
      </w:pPr>
      <w:r w:rsidRPr="00EB75D6">
        <w:lastRenderedPageBreak/>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529FD473" w14:textId="77777777" w:rsidR="002F4BBF" w:rsidRPr="00EB75D6" w:rsidRDefault="002F4BBF" w:rsidP="00EB75D6">
      <w:pPr>
        <w:ind w:right="-312"/>
      </w:pPr>
    </w:p>
    <w:p w14:paraId="58A6126C" w14:textId="77777777" w:rsidR="002F4BBF" w:rsidRPr="00EB75D6" w:rsidRDefault="00F8127F" w:rsidP="00EB75D6">
      <w:pPr>
        <w:ind w:right="-312"/>
      </w:pPr>
      <w:r w:rsidRPr="00EB75D6">
        <w:t>Asimismo, resulta aplicable el criterio reiterado 09/2024, emitido por este Órgano Garante, que es del tenor siguiente:</w:t>
      </w:r>
    </w:p>
    <w:p w14:paraId="761DA07C" w14:textId="77777777" w:rsidR="002F4BBF" w:rsidRPr="00EB75D6" w:rsidRDefault="002F4BBF" w:rsidP="00EB75D6">
      <w:pPr>
        <w:ind w:right="-312"/>
      </w:pPr>
    </w:p>
    <w:p w14:paraId="69A29A6C" w14:textId="77777777" w:rsidR="002F4BBF" w:rsidRPr="00EB75D6" w:rsidRDefault="00F8127F" w:rsidP="00EB75D6">
      <w:pPr>
        <w:pStyle w:val="Ttulo"/>
        <w:ind w:firstLine="567"/>
        <w:rPr>
          <w:color w:val="auto"/>
        </w:rPr>
      </w:pPr>
      <w:r w:rsidRPr="00EB75D6">
        <w:rPr>
          <w:b/>
          <w:color w:val="auto"/>
        </w:rPr>
        <w:t xml:space="preserve">NOMBRE DE PERSONAL OPERATIVO DE  SEGURIDAD PÚBLICA. PROCEDE SU CLASIFICACIÓN COMO INFORMACIÓN RESERVADA. </w:t>
      </w:r>
      <w:r w:rsidRPr="00EB75D6">
        <w:rPr>
          <w:color w:val="auto"/>
        </w:rPr>
        <w:t>El nombre del personal operativo de seguridad pública debe clasificarse como información reservada previa acreditación de la prueba de daño, ya que su publicidad podría entorpecer las tareas de seguridad pública y poner en riesgo la vida, la seguridad o la salud del servidor público, ya que los vuelve plenamente identificables ante grupos delictivos. Sin embargo, esta causal de reserva por regla general no puede aplicar al personal administrativo y de mando medio y superior, al no realizar funciones operativas de seguridad pública.</w:t>
      </w:r>
    </w:p>
    <w:p w14:paraId="1E0B184C" w14:textId="77777777" w:rsidR="002F4BBF" w:rsidRPr="00EB75D6" w:rsidRDefault="002F4BBF" w:rsidP="00EB75D6">
      <w:pPr>
        <w:pStyle w:val="Ttulo"/>
        <w:ind w:firstLine="567"/>
        <w:rPr>
          <w:color w:val="auto"/>
        </w:rPr>
      </w:pPr>
    </w:p>
    <w:p w14:paraId="2AAFE724" w14:textId="77777777" w:rsidR="002F4BBF" w:rsidRPr="00EB75D6" w:rsidRDefault="00F8127F" w:rsidP="00EB75D6">
      <w:pPr>
        <w:pStyle w:val="Ttulo"/>
        <w:ind w:firstLine="567"/>
        <w:rPr>
          <w:b/>
          <w:color w:val="auto"/>
        </w:rPr>
      </w:pPr>
      <w:r w:rsidRPr="00EB75D6">
        <w:rPr>
          <w:b/>
          <w:color w:val="auto"/>
        </w:rPr>
        <w:t>Precedentes:</w:t>
      </w:r>
    </w:p>
    <w:p w14:paraId="39430727" w14:textId="77777777" w:rsidR="002F4BBF" w:rsidRPr="00EB75D6" w:rsidRDefault="00F8127F" w:rsidP="00EB75D6">
      <w:pPr>
        <w:pStyle w:val="Ttulo"/>
        <w:ind w:firstLine="567"/>
        <w:rPr>
          <w:color w:val="auto"/>
          <w:sz w:val="20"/>
          <w:szCs w:val="20"/>
        </w:rPr>
      </w:pPr>
      <w:r w:rsidRPr="00EB75D6">
        <w:rPr>
          <w:color w:val="auto"/>
          <w:sz w:val="20"/>
          <w:szCs w:val="20"/>
        </w:rPr>
        <w:t>En materia de acceso a la información pública. 03148/INFOEM/IP/RR/2023 y Acumulados. Aprobada por unanimidad de votos emitiendo voto particular los Comisionados Luis Gustavo Parra Noriega y Guadalupe Ramírez Peña. Ayuntamiento de Tlalmanalco. Comisionada ponente María del Rosario Mejía Ayala. Sesión 04-2024.</w:t>
      </w:r>
    </w:p>
    <w:p w14:paraId="5B762A0C" w14:textId="77777777" w:rsidR="002F4BBF" w:rsidRPr="00EB75D6" w:rsidRDefault="00F8127F" w:rsidP="00EB75D6">
      <w:pPr>
        <w:pStyle w:val="Ttulo"/>
        <w:ind w:firstLine="567"/>
        <w:rPr>
          <w:color w:val="auto"/>
        </w:rPr>
      </w:pPr>
      <w:r w:rsidRPr="00EB75D6">
        <w:rPr>
          <w:color w:val="auto"/>
          <w:sz w:val="20"/>
          <w:szCs w:val="20"/>
        </w:rPr>
        <w:t>En materia de acceso a la información pública. 06111/INFOEM/IP/RR/2023. Aprobada por unanimidad de votos emitiendo voto particular los Comisionados José Martínez Vilchis, María del Rosario Mejía Ayala, Sharon Cristina Morales Martínez, Luis Gustavo Parra Noriega y Guadalupe Ramírez Peña. Ayuntamiento de Nicolás Romero. Comisionada ponente Sharon Cristina Morales Martínez. Sesión 07-2024.</w:t>
      </w:r>
    </w:p>
    <w:p w14:paraId="5F38081E" w14:textId="77777777" w:rsidR="002F4BBF" w:rsidRPr="00EB75D6" w:rsidRDefault="00F8127F" w:rsidP="00EB75D6">
      <w:pPr>
        <w:pStyle w:val="Ttulo"/>
        <w:ind w:firstLine="567"/>
        <w:rPr>
          <w:color w:val="auto"/>
        </w:rPr>
      </w:pPr>
      <w:r w:rsidRPr="00EB75D6">
        <w:rPr>
          <w:color w:val="auto"/>
          <w:sz w:val="20"/>
          <w:szCs w:val="20"/>
        </w:rPr>
        <w:t>En materia de acceso a la información pública. 04497/INFOEM/IP/RR/2023. Aprobada por unanimidad de votos emitiendo voto particular los Comisionados Luis Gustavo Parra Noriega y Guadalupe Ramírez Peña. Ayuntamiento de Tezoyuca. Comisionada ponente Sharon Cristina Morales Martínez. Sesión 07-2024.</w:t>
      </w:r>
    </w:p>
    <w:p w14:paraId="039C471C" w14:textId="77777777" w:rsidR="002F4BBF" w:rsidRPr="00EB75D6" w:rsidRDefault="002F4BBF" w:rsidP="00EB75D6">
      <w:pPr>
        <w:ind w:right="-93"/>
      </w:pPr>
    </w:p>
    <w:p w14:paraId="1D60B957" w14:textId="77777777" w:rsidR="002F4BBF" w:rsidRPr="00EB75D6" w:rsidRDefault="00F8127F" w:rsidP="00EB75D6">
      <w:pPr>
        <w:ind w:right="-312"/>
      </w:pPr>
      <w:r w:rsidRPr="00EB75D6">
        <w:lastRenderedPageBreak/>
        <w:t xml:space="preserve">En ese orden de ideas, si bien por regla general los nombres de los trabajadores gubernamentales son información pública de oficio, existe una excepción relativa a </w:t>
      </w:r>
      <w:r w:rsidRPr="00EB75D6">
        <w:rPr>
          <w:b/>
        </w:rPr>
        <w:t xml:space="preserve">aquellos que realicen actividades operativas en </w:t>
      </w:r>
      <w:r w:rsidRPr="00EB75D6">
        <w:t>materia</w:t>
      </w:r>
      <w:r w:rsidRPr="00EB75D6">
        <w:rPr>
          <w:b/>
        </w:rPr>
        <w:t xml:space="preserve"> de seguridad,</w:t>
      </w:r>
      <w:r w:rsidRPr="00EB75D6">
        <w:t xml:space="preserve"> como es el caso de los elementos operativos y la policía municipal.</w:t>
      </w:r>
    </w:p>
    <w:p w14:paraId="22B312FA" w14:textId="77777777" w:rsidR="002F4BBF" w:rsidRPr="00EB75D6" w:rsidRDefault="002F4BBF" w:rsidP="00EB75D6">
      <w:pPr>
        <w:ind w:right="-93"/>
      </w:pPr>
    </w:p>
    <w:p w14:paraId="4AEBC887" w14:textId="77777777" w:rsidR="002F4BBF" w:rsidRPr="00EB75D6" w:rsidRDefault="00F8127F" w:rsidP="00EB75D6">
      <w:pPr>
        <w:ind w:right="-312"/>
      </w:pPr>
      <w:r w:rsidRPr="00EB75D6">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5278B65D" w14:textId="77777777" w:rsidR="002F4BBF" w:rsidRPr="00EB75D6" w:rsidRDefault="002F4BBF" w:rsidP="00EB75D6">
      <w:pPr>
        <w:ind w:right="-93"/>
      </w:pPr>
    </w:p>
    <w:p w14:paraId="7BF8E705" w14:textId="77777777" w:rsidR="002F4BBF" w:rsidRPr="00EB75D6" w:rsidRDefault="00F8127F" w:rsidP="00EB75D6">
      <w:pPr>
        <w:ind w:right="-312"/>
      </w:pPr>
      <w:r w:rsidRPr="00EB75D6">
        <w:t>En ese contexto, el artículo 6, fracciones XI y XII de dicho ordenamiento jurídico, establece los siguientes conceptos:</w:t>
      </w:r>
    </w:p>
    <w:p w14:paraId="16C3B7D6" w14:textId="77777777" w:rsidR="002F4BBF" w:rsidRPr="00EB75D6" w:rsidRDefault="002F4BBF" w:rsidP="00EB75D6">
      <w:pPr>
        <w:ind w:right="-93"/>
      </w:pPr>
    </w:p>
    <w:p w14:paraId="6D703A85" w14:textId="77777777" w:rsidR="002F4BBF" w:rsidRPr="00EB75D6" w:rsidRDefault="00F8127F" w:rsidP="00EB75D6">
      <w:pPr>
        <w:numPr>
          <w:ilvl w:val="0"/>
          <w:numId w:val="2"/>
        </w:numPr>
        <w:ind w:right="-93"/>
        <w:rPr>
          <w:b/>
        </w:rPr>
      </w:pPr>
      <w:r w:rsidRPr="00EB75D6">
        <w:rPr>
          <w:b/>
        </w:rPr>
        <w:t xml:space="preserve">Instituciones Policiales: </w:t>
      </w:r>
      <w:r w:rsidRPr="00EB75D6">
        <w:t xml:space="preserve">Son los cuerpos de policía, de vigilancia y custodia de los establecimientos penitenciarios, detención preventiva, centros de arraigo y en general, </w:t>
      </w:r>
      <w:r w:rsidRPr="00EB75D6">
        <w:rPr>
          <w:b/>
        </w:rPr>
        <w:t>todas las dependencias encargadas de la seguridad pública a nivel</w:t>
      </w:r>
      <w:r w:rsidRPr="00EB75D6">
        <w:t xml:space="preserve"> estatal y </w:t>
      </w:r>
      <w:r w:rsidRPr="00EB75D6">
        <w:rPr>
          <w:b/>
        </w:rPr>
        <w:t>municipal.</w:t>
      </w:r>
    </w:p>
    <w:p w14:paraId="0581FFD9" w14:textId="77777777" w:rsidR="002F4BBF" w:rsidRPr="00EB75D6" w:rsidRDefault="00F8127F" w:rsidP="00EB75D6">
      <w:pPr>
        <w:numPr>
          <w:ilvl w:val="0"/>
          <w:numId w:val="2"/>
        </w:numPr>
        <w:ind w:right="-93"/>
        <w:rPr>
          <w:b/>
        </w:rPr>
      </w:pPr>
      <w:r w:rsidRPr="00EB75D6">
        <w:rPr>
          <w:b/>
        </w:rPr>
        <w:t xml:space="preserve">Instituciones de Seguridad Pública: </w:t>
      </w:r>
      <w:r w:rsidRPr="00EB75D6">
        <w:t xml:space="preserve">Instituciones Policiales, Procuración de Justicia, Sistema Penitenciario y </w:t>
      </w:r>
      <w:r w:rsidRPr="00EB75D6">
        <w:rPr>
          <w:b/>
        </w:rPr>
        <w:t xml:space="preserve">dependencias encargadas de la seguridad pública a nivel </w:t>
      </w:r>
      <w:r w:rsidRPr="00EB75D6">
        <w:t xml:space="preserve">estatal y </w:t>
      </w:r>
      <w:r w:rsidRPr="00EB75D6">
        <w:rPr>
          <w:b/>
        </w:rPr>
        <w:t>municipal.</w:t>
      </w:r>
    </w:p>
    <w:p w14:paraId="6740E14D" w14:textId="77777777" w:rsidR="002F4BBF" w:rsidRPr="00EB75D6" w:rsidRDefault="002F4BBF" w:rsidP="00EB75D6">
      <w:pPr>
        <w:ind w:right="-93"/>
        <w:rPr>
          <w:b/>
        </w:rPr>
      </w:pPr>
    </w:p>
    <w:p w14:paraId="3F102D06" w14:textId="77777777" w:rsidR="002F4BBF" w:rsidRPr="00EB75D6" w:rsidRDefault="00F8127F" w:rsidP="00EB75D6">
      <w:pPr>
        <w:ind w:right="-312"/>
      </w:pPr>
      <w:r w:rsidRPr="00EB75D6">
        <w:lastRenderedPageBreak/>
        <w:t>Conforme a lo anterior, se puede deducir que el área Seguridad Pública tiene como atribución principal, la prevención de delitos y proteger a las personas, sus propiedades, posesiones y derechos</w:t>
      </w:r>
    </w:p>
    <w:p w14:paraId="6A9C2827" w14:textId="77777777" w:rsidR="002F4BBF" w:rsidRPr="00EB75D6" w:rsidRDefault="002F4BBF" w:rsidP="00EB75D6">
      <w:pPr>
        <w:ind w:right="-312"/>
      </w:pPr>
    </w:p>
    <w:p w14:paraId="03BD4C5E" w14:textId="77777777" w:rsidR="002F4BBF" w:rsidRPr="00EB75D6" w:rsidRDefault="00F8127F" w:rsidP="00EB75D6">
      <w:pPr>
        <w:ind w:right="-312"/>
      </w:pPr>
      <w:r w:rsidRPr="00EB75D6">
        <w:t xml:space="preserve">Además, el Instructivo de llenado del Formato “Personal de Seguridad Pública”, del Secretariado Ejecutivo del Sistema Nacional de Seguridad Pública (consultado el veinticinco de abril de dos mil veintidós, a las dieciséis horas, en la liga electrónica </w:t>
      </w:r>
      <w:hyperlink r:id="rId18">
        <w:r w:rsidRPr="00EB75D6">
          <w:rPr>
            <w:u w:val="single"/>
          </w:rPr>
          <w:t>http://secretariadoejecutivo.gob.mx/work/models/SecretariadoEjecutivo/Resource/328/1/images/instructivo_final_edo_fuerza(1).pdf</w:t>
        </w:r>
      </w:hyperlink>
      <w:r w:rsidRPr="00EB75D6">
        <w:t xml:space="preserve">), establece que los elementos operativos de seguridad pública, son aquellos que desempeñan funciones de campo (policiacas, especializadas o equivalentes y que no </w:t>
      </w:r>
      <w:r w:rsidRPr="00EB75D6">
        <w:rPr>
          <w:b/>
        </w:rPr>
        <w:t>desempeña funciones de mando</w:t>
      </w:r>
      <w:r w:rsidRPr="00EB75D6">
        <w:t xml:space="preserve">), entre los cuales, se encuentra </w:t>
      </w:r>
      <w:r w:rsidRPr="00EB75D6">
        <w:rPr>
          <w:b/>
        </w:rPr>
        <w:t>la Policía Municipal</w:t>
      </w:r>
      <w:r w:rsidRPr="00EB75D6">
        <w:t>.</w:t>
      </w:r>
    </w:p>
    <w:p w14:paraId="102770B8" w14:textId="77777777" w:rsidR="002F4BBF" w:rsidRPr="00EB75D6" w:rsidRDefault="002F4BBF" w:rsidP="00EB75D6">
      <w:pPr>
        <w:ind w:right="-93"/>
      </w:pPr>
    </w:p>
    <w:p w14:paraId="541BE9A8" w14:textId="77777777" w:rsidR="002F4BBF" w:rsidRPr="00EB75D6" w:rsidRDefault="00F8127F" w:rsidP="00EB75D6">
      <w:pPr>
        <w:ind w:right="-312"/>
      </w:pPr>
      <w:r w:rsidRPr="00EB75D6">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4DDFAF51" w14:textId="77777777" w:rsidR="002F4BBF" w:rsidRPr="00EB75D6" w:rsidRDefault="002F4BBF" w:rsidP="00EB75D6">
      <w:pPr>
        <w:ind w:right="-312"/>
      </w:pPr>
    </w:p>
    <w:p w14:paraId="195595BD" w14:textId="77777777" w:rsidR="002F4BBF" w:rsidRPr="00EB75D6" w:rsidRDefault="00F8127F" w:rsidP="00EB75D6">
      <w:pPr>
        <w:ind w:right="-312"/>
      </w:pPr>
      <w:r w:rsidRPr="00EB75D6">
        <w:t xml:space="preserve">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w:t>
      </w:r>
      <w:r w:rsidRPr="00EB75D6">
        <w:lastRenderedPageBreak/>
        <w:t>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035E28F0" w14:textId="77777777" w:rsidR="002F4BBF" w:rsidRPr="00EB75D6" w:rsidRDefault="002F4BBF" w:rsidP="00EB75D6">
      <w:pPr>
        <w:ind w:right="-93"/>
      </w:pPr>
    </w:p>
    <w:p w14:paraId="4E553848" w14:textId="77777777" w:rsidR="002F4BBF" w:rsidRPr="00EB75D6" w:rsidRDefault="00F8127F" w:rsidP="00EB75D6">
      <w:pPr>
        <w:ind w:right="-312"/>
      </w:pPr>
      <w:r w:rsidRPr="00EB75D6">
        <w:t xml:space="preserve">Consecuentemente, se destaca que la versión pública que elabore </w:t>
      </w:r>
      <w:r w:rsidRPr="00EB75D6">
        <w:rPr>
          <w:b/>
        </w:rPr>
        <w:t>EL SUJETO OBLIGADO</w:t>
      </w:r>
      <w:r w:rsidRPr="00EB75D6">
        <w:t xml:space="preserve"> debe cumplir con las formalidades exigidas en la Ley, por lo que para tal efecto emitirá el </w:t>
      </w:r>
      <w:r w:rsidRPr="00EB75D6">
        <w:rPr>
          <w:b/>
        </w:rPr>
        <w:t>Acuerdo del Comité de Transparencia</w:t>
      </w:r>
      <w:r w:rsidRPr="00EB75D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65D0BBB" w14:textId="77777777" w:rsidR="002F4BBF" w:rsidRPr="00EB75D6" w:rsidRDefault="002F4BBF" w:rsidP="00EB75D6">
      <w:pPr>
        <w:ind w:right="-312"/>
        <w:rPr>
          <w:b/>
          <w:i/>
        </w:rPr>
      </w:pPr>
    </w:p>
    <w:p w14:paraId="2A97DC27" w14:textId="77777777" w:rsidR="002F4BBF" w:rsidRPr="00EB75D6" w:rsidRDefault="00F8127F" w:rsidP="00EB75D6">
      <w:pPr>
        <w:pStyle w:val="Ttulo3"/>
        <w:spacing w:line="360" w:lineRule="auto"/>
        <w:ind w:right="-312"/>
      </w:pPr>
      <w:bookmarkStart w:id="31" w:name="_23ckvvd" w:colFirst="0" w:colLast="0"/>
      <w:bookmarkEnd w:id="31"/>
      <w:r w:rsidRPr="00EB75D6">
        <w:t>e) Conclusión</w:t>
      </w:r>
    </w:p>
    <w:p w14:paraId="1EE58821" w14:textId="77777777" w:rsidR="002F4BBF" w:rsidRPr="00EB75D6" w:rsidRDefault="00F8127F" w:rsidP="00EB75D6">
      <w:pPr>
        <w:ind w:right="-312"/>
      </w:pPr>
      <w:r w:rsidRPr="00EB75D6">
        <w:t xml:space="preserve">En razón de lo anteriormente expuesto, este Instituto estima que las razones o motivos de inconformidad hechos valer por </w:t>
      </w:r>
      <w:r w:rsidRPr="00EB75D6">
        <w:rPr>
          <w:b/>
        </w:rPr>
        <w:t>LA PARTE RECURRENTE</w:t>
      </w:r>
      <w:r w:rsidRPr="00EB75D6">
        <w:t xml:space="preserve"> devienen </w:t>
      </w:r>
      <w:r w:rsidRPr="00EB75D6">
        <w:rPr>
          <w:b/>
        </w:rPr>
        <w:t>fundadas</w:t>
      </w:r>
      <w:r w:rsidRPr="00EB75D6">
        <w:t xml:space="preserve"> y suficientes para </w:t>
      </w:r>
      <w:r w:rsidRPr="00EB75D6">
        <w:rPr>
          <w:b/>
        </w:rPr>
        <w:t>REVOCAR</w:t>
      </w:r>
      <w:r w:rsidRPr="00EB75D6">
        <w:t xml:space="preserve"> la respuesta del </w:t>
      </w:r>
      <w:r w:rsidRPr="00EB75D6">
        <w:rPr>
          <w:b/>
        </w:rPr>
        <w:t>SUJETO OBLIGADO</w:t>
      </w:r>
      <w:r w:rsidRPr="00EB75D6">
        <w:t xml:space="preserve"> y ordenarle haga entrega de la información materia de la solicitud.</w:t>
      </w:r>
    </w:p>
    <w:p w14:paraId="66A42A29" w14:textId="77777777" w:rsidR="002F4BBF" w:rsidRPr="00EB75D6" w:rsidRDefault="002F4BBF" w:rsidP="00EB75D6">
      <w:pPr>
        <w:widowControl w:val="0"/>
        <w:tabs>
          <w:tab w:val="left" w:pos="1701"/>
          <w:tab w:val="left" w:pos="1843"/>
        </w:tabs>
      </w:pPr>
    </w:p>
    <w:p w14:paraId="42F24E5F" w14:textId="77777777" w:rsidR="002F4BBF" w:rsidRPr="00EB75D6" w:rsidRDefault="00F8127F" w:rsidP="00EB75D6">
      <w:pPr>
        <w:ind w:right="-312"/>
      </w:pPr>
      <w:bookmarkStart w:id="32" w:name="_ihv636" w:colFirst="0" w:colLast="0"/>
      <w:bookmarkEnd w:id="32"/>
      <w:r w:rsidRPr="00EB75D6">
        <w:t xml:space="preserve">Asimismo, cabe señalar que, si bien </w:t>
      </w:r>
      <w:r w:rsidRPr="00EB75D6">
        <w:rPr>
          <w:b/>
        </w:rPr>
        <w:t>LA PARTE RECURRENTE</w:t>
      </w:r>
      <w:r w:rsidRPr="00EB75D6">
        <w:t xml:space="preserve"> solicitó la información de los meses de marzo, agosto y diciembre de los años 2019 al 2024, este último ejercicio fiscal </w:t>
      </w:r>
      <w:r w:rsidRPr="00EB75D6">
        <w:lastRenderedPageBreak/>
        <w:t>aún no concluye, por ende, con la intención de evitar ordenar la información sobre hechos futuros, este Órgano Garante considera dable precisar que la entrega de información versara del 01 de enero de 2019 al 16 de abril de 2024, siendo esta última la fecha en la que se promovió la solicitud de información.</w:t>
      </w:r>
    </w:p>
    <w:p w14:paraId="64B5666E" w14:textId="77777777" w:rsidR="002F4BBF" w:rsidRPr="00EB75D6" w:rsidRDefault="002F4BBF" w:rsidP="00EB75D6">
      <w:pPr>
        <w:widowControl w:val="0"/>
        <w:tabs>
          <w:tab w:val="left" w:pos="1701"/>
          <w:tab w:val="left" w:pos="1843"/>
        </w:tabs>
      </w:pPr>
    </w:p>
    <w:p w14:paraId="1E277496" w14:textId="77777777" w:rsidR="002F4BBF" w:rsidRPr="00EB75D6" w:rsidRDefault="00F8127F" w:rsidP="00EB75D6">
      <w:pPr>
        <w:ind w:right="-312"/>
      </w:pPr>
      <w:bookmarkStart w:id="33" w:name="_32hioqz" w:colFirst="0" w:colLast="0"/>
      <w:bookmarkEnd w:id="33"/>
      <w:r w:rsidRPr="00EB75D6">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AB0642C" w14:textId="77777777" w:rsidR="002F4BBF" w:rsidRPr="00EB75D6" w:rsidRDefault="002F4BBF" w:rsidP="00EB75D6">
      <w:pPr>
        <w:ind w:right="-312"/>
      </w:pPr>
    </w:p>
    <w:p w14:paraId="0BFFE958" w14:textId="77777777" w:rsidR="002F4BBF" w:rsidRPr="00EB75D6" w:rsidRDefault="00F8127F" w:rsidP="00EB75D6">
      <w:pPr>
        <w:pStyle w:val="Ttulo1"/>
        <w:ind w:right="-312"/>
      </w:pPr>
      <w:bookmarkStart w:id="34" w:name="_1hmsyys" w:colFirst="0" w:colLast="0"/>
      <w:bookmarkEnd w:id="34"/>
      <w:r w:rsidRPr="00EB75D6">
        <w:t>RESUELVE</w:t>
      </w:r>
    </w:p>
    <w:p w14:paraId="73A78405" w14:textId="77777777" w:rsidR="002F4BBF" w:rsidRPr="00EB75D6" w:rsidRDefault="002F4BBF" w:rsidP="00EB75D6">
      <w:pPr>
        <w:ind w:right="-312"/>
        <w:rPr>
          <w:b/>
        </w:rPr>
      </w:pPr>
    </w:p>
    <w:p w14:paraId="7C80B6B6" w14:textId="77777777" w:rsidR="002F4BBF" w:rsidRPr="00EB75D6" w:rsidRDefault="00F8127F" w:rsidP="00EB75D6">
      <w:pPr>
        <w:widowControl w:val="0"/>
        <w:ind w:right="-312"/>
      </w:pPr>
      <w:r w:rsidRPr="00EB75D6">
        <w:rPr>
          <w:b/>
        </w:rPr>
        <w:t>PRIMERO.</w:t>
      </w:r>
      <w:r w:rsidRPr="00EB75D6">
        <w:t xml:space="preserve"> Se </w:t>
      </w:r>
      <w:r w:rsidRPr="00EB75D6">
        <w:rPr>
          <w:b/>
        </w:rPr>
        <w:t>REVOCA</w:t>
      </w:r>
      <w:r w:rsidRPr="00EB75D6">
        <w:t xml:space="preserve"> la respuesta entregada por el </w:t>
      </w:r>
      <w:r w:rsidRPr="00EB75D6">
        <w:rPr>
          <w:b/>
        </w:rPr>
        <w:t>SUJETO OBLIGADO</w:t>
      </w:r>
      <w:r w:rsidRPr="00EB75D6">
        <w:t xml:space="preserve"> en la solicitud de información </w:t>
      </w:r>
      <w:r w:rsidRPr="00EB75D6">
        <w:rPr>
          <w:b/>
        </w:rPr>
        <w:t>00084/CHALCO/IP/2024</w:t>
      </w:r>
      <w:r w:rsidRPr="00EB75D6">
        <w:t xml:space="preserve">, por resultar </w:t>
      </w:r>
      <w:r w:rsidRPr="00EB75D6">
        <w:rPr>
          <w:b/>
        </w:rPr>
        <w:t>FUNDADAS</w:t>
      </w:r>
      <w:r w:rsidRPr="00EB75D6">
        <w:t xml:space="preserve"> las razones o motivos de inconformidad hechos valer por </w:t>
      </w:r>
      <w:r w:rsidRPr="00EB75D6">
        <w:rPr>
          <w:b/>
        </w:rPr>
        <w:t>LA PARTE RECURRENTE</w:t>
      </w:r>
      <w:r w:rsidRPr="00EB75D6">
        <w:t xml:space="preserve"> en el Recurso de Revisión </w:t>
      </w:r>
      <w:r w:rsidRPr="00EB75D6">
        <w:rPr>
          <w:b/>
        </w:rPr>
        <w:t>03192/INFOEM/IP/RR/2024</w:t>
      </w:r>
      <w:r w:rsidRPr="00EB75D6">
        <w:t>,</w:t>
      </w:r>
      <w:r w:rsidRPr="00EB75D6">
        <w:rPr>
          <w:b/>
        </w:rPr>
        <w:t xml:space="preserve"> </w:t>
      </w:r>
      <w:r w:rsidRPr="00EB75D6">
        <w:t xml:space="preserve">en términos del considerando </w:t>
      </w:r>
      <w:r w:rsidRPr="00EB75D6">
        <w:rPr>
          <w:b/>
        </w:rPr>
        <w:t>SEGUNDO</w:t>
      </w:r>
      <w:r w:rsidRPr="00EB75D6">
        <w:t xml:space="preserve"> de la presente Resolución.</w:t>
      </w:r>
    </w:p>
    <w:p w14:paraId="70EE70E8" w14:textId="77777777" w:rsidR="002F4BBF" w:rsidRPr="00EB75D6" w:rsidRDefault="002F4BBF" w:rsidP="00EB75D6">
      <w:pPr>
        <w:widowControl w:val="0"/>
        <w:ind w:right="-312"/>
      </w:pPr>
    </w:p>
    <w:p w14:paraId="066E59D0" w14:textId="77777777" w:rsidR="002F4BBF" w:rsidRPr="00EB75D6" w:rsidRDefault="00F8127F" w:rsidP="00EB75D6">
      <w:pPr>
        <w:ind w:right="-312"/>
      </w:pPr>
      <w:r w:rsidRPr="00EB75D6">
        <w:rPr>
          <w:b/>
        </w:rPr>
        <w:t>SEGUNDO.</w:t>
      </w:r>
      <w:r w:rsidRPr="00EB75D6">
        <w:t xml:space="preserve"> Se </w:t>
      </w:r>
      <w:r w:rsidRPr="00EB75D6">
        <w:rPr>
          <w:b/>
        </w:rPr>
        <w:t xml:space="preserve">ORDENA </w:t>
      </w:r>
      <w:r w:rsidRPr="00EB75D6">
        <w:t xml:space="preserve">al </w:t>
      </w:r>
      <w:r w:rsidRPr="00EB75D6">
        <w:rPr>
          <w:b/>
        </w:rPr>
        <w:t>SUJETO OBLIGADO</w:t>
      </w:r>
      <w:r w:rsidRPr="00EB75D6">
        <w:t xml:space="preserve">, previa búsqueda exhaustiva y razonable a efecto de que entregue a través del </w:t>
      </w:r>
      <w:r w:rsidRPr="00EB75D6">
        <w:rPr>
          <w:b/>
        </w:rPr>
        <w:t>SAIMEX</w:t>
      </w:r>
      <w:r w:rsidRPr="00EB75D6">
        <w:t xml:space="preserve">, en </w:t>
      </w:r>
      <w:r w:rsidRPr="00EB75D6">
        <w:rPr>
          <w:b/>
        </w:rPr>
        <w:t xml:space="preserve">versión pública, </w:t>
      </w:r>
      <w:r w:rsidRPr="00EB75D6">
        <w:t>el soporte documental que dé cuenta de lo siguiente:</w:t>
      </w:r>
    </w:p>
    <w:p w14:paraId="527838D5" w14:textId="77777777" w:rsidR="002F4BBF" w:rsidRPr="00EB75D6" w:rsidRDefault="002F4BBF" w:rsidP="00EB75D6">
      <w:pPr>
        <w:widowControl w:val="0"/>
        <w:spacing w:line="276" w:lineRule="auto"/>
        <w:ind w:right="-312"/>
        <w:rPr>
          <w:b/>
        </w:rPr>
      </w:pPr>
    </w:p>
    <w:p w14:paraId="69292D07" w14:textId="77777777" w:rsidR="002F4BBF" w:rsidRPr="00EB75D6" w:rsidRDefault="00F8127F" w:rsidP="00EB75D6">
      <w:pPr>
        <w:numPr>
          <w:ilvl w:val="0"/>
          <w:numId w:val="4"/>
        </w:numPr>
        <w:pBdr>
          <w:top w:val="nil"/>
          <w:left w:val="nil"/>
          <w:bottom w:val="nil"/>
          <w:right w:val="nil"/>
          <w:between w:val="nil"/>
        </w:pBdr>
        <w:spacing w:line="240" w:lineRule="auto"/>
        <w:ind w:right="539"/>
        <w:rPr>
          <w:i/>
        </w:rPr>
      </w:pPr>
      <w:r w:rsidRPr="00EB75D6">
        <w:rPr>
          <w:i/>
        </w:rPr>
        <w:t>Nómina del personal que laboró en el gobierno municipal, en los meses de marzo, agosto y diciembre del 2019, 2020, 2021, 2022 y 2023, así como en el mes de marzo de 2024.</w:t>
      </w:r>
    </w:p>
    <w:p w14:paraId="6BB143BA" w14:textId="77777777" w:rsidR="002F4BBF" w:rsidRPr="00EB75D6" w:rsidRDefault="002F4BBF" w:rsidP="00EB75D6">
      <w:pPr>
        <w:spacing w:line="240" w:lineRule="auto"/>
        <w:ind w:left="567" w:right="539"/>
        <w:rPr>
          <w:i/>
        </w:rPr>
      </w:pPr>
    </w:p>
    <w:p w14:paraId="0A801CC7" w14:textId="77777777" w:rsidR="002F4BBF" w:rsidRPr="00EB75D6" w:rsidRDefault="00F8127F" w:rsidP="00EB75D6">
      <w:pPr>
        <w:numPr>
          <w:ilvl w:val="0"/>
          <w:numId w:val="4"/>
        </w:numPr>
        <w:pBdr>
          <w:top w:val="nil"/>
          <w:left w:val="nil"/>
          <w:bottom w:val="nil"/>
          <w:right w:val="nil"/>
          <w:between w:val="nil"/>
        </w:pBdr>
        <w:spacing w:line="240" w:lineRule="auto"/>
        <w:ind w:right="539"/>
        <w:rPr>
          <w:i/>
        </w:rPr>
      </w:pPr>
      <w:r w:rsidRPr="00EB75D6">
        <w:rPr>
          <w:i/>
        </w:rPr>
        <w:lastRenderedPageBreak/>
        <w:t>El o los documentos en donde conste los pagos de aguinaldos, primas vacacionales, despensas y demás prestaciones de fin de año del periodo del 01 de enero de 2019 al 16 de abril de 2024.</w:t>
      </w:r>
    </w:p>
    <w:p w14:paraId="6FDCA87A" w14:textId="77777777" w:rsidR="002F4BBF" w:rsidRPr="00EB75D6" w:rsidRDefault="002F4BBF" w:rsidP="00EB75D6">
      <w:pPr>
        <w:spacing w:line="240" w:lineRule="auto"/>
        <w:ind w:right="539"/>
        <w:rPr>
          <w:i/>
        </w:rPr>
      </w:pPr>
    </w:p>
    <w:p w14:paraId="7F383445" w14:textId="77777777" w:rsidR="002F4BBF" w:rsidRPr="00EB75D6" w:rsidRDefault="00F8127F" w:rsidP="00EB75D6">
      <w:pPr>
        <w:numPr>
          <w:ilvl w:val="0"/>
          <w:numId w:val="4"/>
        </w:numPr>
        <w:pBdr>
          <w:top w:val="nil"/>
          <w:left w:val="nil"/>
          <w:bottom w:val="nil"/>
          <w:right w:val="nil"/>
          <w:between w:val="nil"/>
        </w:pBdr>
        <w:spacing w:line="240" w:lineRule="auto"/>
        <w:ind w:right="539"/>
        <w:rPr>
          <w:i/>
        </w:rPr>
      </w:pPr>
      <w:r w:rsidRPr="00EB75D6">
        <w:rPr>
          <w:i/>
        </w:rPr>
        <w:t>Nombre de los servidores públicos comisionados, del periodo del 01 de enero de 2019 al 16 de abril de 2024.</w:t>
      </w:r>
    </w:p>
    <w:p w14:paraId="2A3A4742" w14:textId="77777777" w:rsidR="002F4BBF" w:rsidRPr="00EB75D6" w:rsidRDefault="002F4BBF" w:rsidP="00EB75D6">
      <w:pPr>
        <w:spacing w:line="240" w:lineRule="auto"/>
        <w:ind w:left="927" w:right="539"/>
      </w:pPr>
    </w:p>
    <w:p w14:paraId="18CC8320" w14:textId="77777777" w:rsidR="002F4BBF" w:rsidRPr="00EB75D6" w:rsidRDefault="00F8127F" w:rsidP="00EB75D6">
      <w:pPr>
        <w:spacing w:line="240" w:lineRule="auto"/>
        <w:ind w:left="927" w:right="539"/>
        <w:rPr>
          <w:i/>
        </w:rPr>
      </w:pPr>
      <w:r w:rsidRPr="00EB75D6">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8CF156C" w14:textId="77777777" w:rsidR="002F4BBF" w:rsidRPr="00EB75D6" w:rsidRDefault="002F4BBF" w:rsidP="00EB75D6">
      <w:pPr>
        <w:spacing w:line="240" w:lineRule="auto"/>
        <w:ind w:left="927" w:right="539"/>
        <w:rPr>
          <w:i/>
        </w:rPr>
      </w:pPr>
    </w:p>
    <w:p w14:paraId="3B75D648" w14:textId="77777777" w:rsidR="002F4BBF" w:rsidRPr="00EB75D6" w:rsidRDefault="00F8127F" w:rsidP="00EB75D6">
      <w:pPr>
        <w:spacing w:line="240" w:lineRule="auto"/>
        <w:ind w:left="927" w:right="539"/>
        <w:rPr>
          <w:i/>
        </w:rPr>
      </w:pPr>
      <w:r w:rsidRPr="00EB75D6">
        <w:rPr>
          <w:i/>
        </w:rPr>
        <w:t xml:space="preserve">En el supuesto que la información ordenada en el inciso c) no obre en los archivos del </w:t>
      </w:r>
      <w:r w:rsidRPr="00EB75D6">
        <w:rPr>
          <w:b/>
          <w:i/>
        </w:rPr>
        <w:t xml:space="preserve">SUJETO OBLIGADO, </w:t>
      </w:r>
      <w:r w:rsidRPr="00EB75D6">
        <w:rPr>
          <w:i/>
        </w:rPr>
        <w:t xml:space="preserve">por no haberse generado, bastará con que así se haga del conocimiento de </w:t>
      </w:r>
      <w:r w:rsidRPr="00EB75D6">
        <w:rPr>
          <w:b/>
          <w:i/>
        </w:rPr>
        <w:t>LA PARTE</w:t>
      </w:r>
      <w:r w:rsidRPr="00EB75D6">
        <w:rPr>
          <w:i/>
        </w:rPr>
        <w:t xml:space="preserve"> </w:t>
      </w:r>
      <w:r w:rsidRPr="00EB75D6">
        <w:rPr>
          <w:b/>
          <w:i/>
        </w:rPr>
        <w:t>RECURRENTE</w:t>
      </w:r>
      <w:r w:rsidRPr="00EB75D6">
        <w:rPr>
          <w:i/>
        </w:rPr>
        <w:t>.</w:t>
      </w:r>
    </w:p>
    <w:p w14:paraId="32AA6059" w14:textId="77777777" w:rsidR="002F4BBF" w:rsidRPr="00EB75D6" w:rsidRDefault="002F4BBF" w:rsidP="00EB75D6">
      <w:pPr>
        <w:ind w:right="-170"/>
      </w:pPr>
    </w:p>
    <w:p w14:paraId="4D3F0827" w14:textId="77777777" w:rsidR="002F4BBF" w:rsidRPr="00EB75D6" w:rsidRDefault="00F8127F" w:rsidP="00EB75D6">
      <w:pPr>
        <w:ind w:right="-312"/>
      </w:pPr>
      <w:r w:rsidRPr="00EB75D6">
        <w:rPr>
          <w:b/>
        </w:rPr>
        <w:t>TERCERO.</w:t>
      </w:r>
      <w:r w:rsidRPr="00EB75D6">
        <w:t xml:space="preserve"> Notifíquese vía Sistema de Acceso a la Información Mexiquense (</w:t>
      </w:r>
      <w:r w:rsidRPr="00EB75D6">
        <w:rPr>
          <w:b/>
        </w:rPr>
        <w:t>SAIMEX</w:t>
      </w:r>
      <w:r w:rsidRPr="00EB75D6">
        <w:t xml:space="preserve">) la presente resolución al Titular de la Unidad de Transparencia del </w:t>
      </w:r>
      <w:r w:rsidRPr="00EB75D6">
        <w:rPr>
          <w:b/>
        </w:rPr>
        <w:t>SUJETO OBLIGADO</w:t>
      </w:r>
      <w:r w:rsidRPr="00EB75D6">
        <w:t xml:space="preserve">, para que conforme al artículo 186 último párrafo, 189 segundo párrafo y 194 de la Ley de Transparencia y Acceso a la Información Pública del Estado de México y Municipios, dé cumplimiento a lo ordenado dentro del plazo de </w:t>
      </w:r>
      <w:r w:rsidRPr="00EB75D6">
        <w:rPr>
          <w:b/>
        </w:rPr>
        <w:t>diez días hábiles</w:t>
      </w:r>
      <w:r w:rsidRPr="00EB75D6">
        <w:t xml:space="preserve">, e informe a este Instituto en un plazo de </w:t>
      </w:r>
      <w:r w:rsidRPr="00EB75D6">
        <w:rPr>
          <w:b/>
        </w:rPr>
        <w:t>tres días hábiles</w:t>
      </w:r>
      <w:r w:rsidRPr="00EB75D6">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28A77F" w14:textId="77777777" w:rsidR="002F4BBF" w:rsidRPr="00EB75D6" w:rsidRDefault="002F4BBF" w:rsidP="00EB75D6">
      <w:pPr>
        <w:ind w:right="-312"/>
      </w:pPr>
    </w:p>
    <w:p w14:paraId="60AE791E" w14:textId="77777777" w:rsidR="002F4BBF" w:rsidRPr="00EB75D6" w:rsidRDefault="00F8127F" w:rsidP="00EB75D6">
      <w:pPr>
        <w:ind w:right="-312"/>
      </w:pPr>
      <w:r w:rsidRPr="00EB75D6">
        <w:rPr>
          <w:b/>
        </w:rPr>
        <w:t>CUARTO.</w:t>
      </w:r>
      <w:r w:rsidRPr="00EB75D6">
        <w:t xml:space="preserve"> Notifíquese a </w:t>
      </w:r>
      <w:r w:rsidRPr="00EB75D6">
        <w:rPr>
          <w:b/>
        </w:rPr>
        <w:t>LA PARTE RECURRENTE</w:t>
      </w:r>
      <w:r w:rsidRPr="00EB75D6">
        <w:t xml:space="preserve"> la presente resolución vía Sistema de Acceso a la Información Mexiquense (</w:t>
      </w:r>
      <w:r w:rsidRPr="00EB75D6">
        <w:rPr>
          <w:b/>
        </w:rPr>
        <w:t>SAIMEX</w:t>
      </w:r>
      <w:r w:rsidRPr="00EB75D6">
        <w:t>).</w:t>
      </w:r>
    </w:p>
    <w:p w14:paraId="206966C4" w14:textId="77777777" w:rsidR="002F4BBF" w:rsidRPr="00EB75D6" w:rsidRDefault="002F4BBF" w:rsidP="00EB75D6">
      <w:pPr>
        <w:ind w:right="-312"/>
      </w:pPr>
    </w:p>
    <w:p w14:paraId="06983224" w14:textId="77777777" w:rsidR="002F4BBF" w:rsidRPr="00EB75D6" w:rsidRDefault="00F8127F" w:rsidP="00EB75D6">
      <w:pPr>
        <w:ind w:right="-312"/>
      </w:pPr>
      <w:r w:rsidRPr="00EB75D6">
        <w:rPr>
          <w:b/>
        </w:rPr>
        <w:lastRenderedPageBreak/>
        <w:t>QUINTO</w:t>
      </w:r>
      <w:r w:rsidRPr="00EB75D6">
        <w:t xml:space="preserve">. Hágase del conocimiento a </w:t>
      </w:r>
      <w:r w:rsidRPr="00EB75D6">
        <w:rPr>
          <w:b/>
        </w:rPr>
        <w:t>LA PARTE RECURRENTE</w:t>
      </w:r>
      <w:r w:rsidRPr="00EB75D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7C846C1" w14:textId="77777777" w:rsidR="002F4BBF" w:rsidRPr="00EB75D6" w:rsidRDefault="002F4BBF" w:rsidP="00EB75D6">
      <w:pPr>
        <w:ind w:right="-312"/>
      </w:pPr>
    </w:p>
    <w:p w14:paraId="794F0C03" w14:textId="77777777" w:rsidR="002F4BBF" w:rsidRPr="00EB75D6" w:rsidRDefault="00F8127F" w:rsidP="00EB75D6">
      <w:pPr>
        <w:ind w:right="-312"/>
      </w:pPr>
      <w:r w:rsidRPr="00EB75D6">
        <w:rPr>
          <w:b/>
        </w:rPr>
        <w:t>SEXTO.</w:t>
      </w:r>
      <w:r w:rsidRPr="00EB75D6">
        <w:t xml:space="preserve"> De conformidad con el artículo 198 de la Ley de Transparencia y Acceso a la Información Pública del Estado de México y Municipios, el </w:t>
      </w:r>
      <w:r w:rsidRPr="00EB75D6">
        <w:rPr>
          <w:b/>
        </w:rPr>
        <w:t>SUJETO OBLIGADO</w:t>
      </w:r>
      <w:r w:rsidRPr="00EB75D6">
        <w:t xml:space="preserve"> podrá solicitar una ampliación de plazo de manera fundada y motivada, para el cumplimiento de la presente resolución.</w:t>
      </w:r>
    </w:p>
    <w:p w14:paraId="688CCE3E" w14:textId="77777777" w:rsidR="002F4BBF" w:rsidRPr="00EB75D6" w:rsidRDefault="002F4BBF" w:rsidP="00EB75D6">
      <w:pPr>
        <w:ind w:right="-312"/>
        <w:rPr>
          <w:b/>
        </w:rPr>
      </w:pPr>
    </w:p>
    <w:p w14:paraId="7CD103CD" w14:textId="5D09228F" w:rsidR="002F4BBF" w:rsidRPr="00EB75D6" w:rsidRDefault="00F8127F" w:rsidP="00EB75D6">
      <w:pPr>
        <w:ind w:right="-312"/>
      </w:pPr>
      <w:r w:rsidRPr="00EB75D6">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EB75D6">
        <w:t xml:space="preserve">EMITIENDO VOTO PARTICULAR </w:t>
      </w:r>
      <w:r w:rsidRPr="00EB75D6">
        <w:t>Y GUADALUPE RAMÍREZ PEÑA</w:t>
      </w:r>
      <w:r w:rsidR="00EB75D6">
        <w:t xml:space="preserve"> </w:t>
      </w:r>
      <w:r w:rsidR="00EB75D6">
        <w:rPr>
          <w:rFonts w:cs="Arial"/>
        </w:rPr>
        <w:t>(AUSENCIA JUSTIFICADA)</w:t>
      </w:r>
      <w:r w:rsidRPr="00EB75D6">
        <w:t>, EN LA TRIGÉSIMA TERCERA</w:t>
      </w:r>
      <w:r w:rsidR="004D1ACC">
        <w:t xml:space="preserve"> </w:t>
      </w:r>
      <w:r w:rsidRPr="00EB75D6">
        <w:t>SESIÓN ORDINARIA, CELEBRADA EL DIECINUEVE DE SEPTIEMBRE DE DOS MIL VEINTICUATRO, ANTE EL SECRETARIO TÉCNICO DEL PLENO, ALEXIS TAPIA RAMÍREZ.</w:t>
      </w:r>
    </w:p>
    <w:p w14:paraId="798BC329" w14:textId="77777777" w:rsidR="002F4BBF" w:rsidRPr="00EB75D6" w:rsidRDefault="00F8127F" w:rsidP="00EB75D6">
      <w:pPr>
        <w:ind w:right="-312"/>
      </w:pPr>
      <w:r w:rsidRPr="00EB75D6">
        <w:t>SCMM/AGZ/DEMF/PAG</w:t>
      </w:r>
    </w:p>
    <w:p w14:paraId="01CAE71F" w14:textId="77777777" w:rsidR="002F4BBF" w:rsidRPr="00EB75D6" w:rsidRDefault="002F4BBF" w:rsidP="00EB75D6">
      <w:pPr>
        <w:ind w:right="-312"/>
      </w:pPr>
    </w:p>
    <w:p w14:paraId="6011410A" w14:textId="77777777" w:rsidR="002F4BBF" w:rsidRPr="00EB75D6" w:rsidRDefault="002F4BBF" w:rsidP="00EB75D6">
      <w:pPr>
        <w:ind w:right="-312"/>
      </w:pPr>
    </w:p>
    <w:p w14:paraId="10F8FFFE" w14:textId="77777777" w:rsidR="002F4BBF" w:rsidRPr="00EB75D6" w:rsidRDefault="002F4BBF" w:rsidP="00EB75D6">
      <w:pPr>
        <w:ind w:right="-312"/>
      </w:pPr>
    </w:p>
    <w:p w14:paraId="3B817835" w14:textId="77777777" w:rsidR="002F4BBF" w:rsidRPr="00EB75D6" w:rsidRDefault="002F4BBF" w:rsidP="00EB75D6">
      <w:pPr>
        <w:ind w:right="-312"/>
      </w:pPr>
    </w:p>
    <w:p w14:paraId="70ED6749" w14:textId="77777777" w:rsidR="002F4BBF" w:rsidRPr="00EB75D6" w:rsidRDefault="002F4BBF" w:rsidP="00EB75D6">
      <w:pPr>
        <w:ind w:right="-312"/>
      </w:pPr>
    </w:p>
    <w:p w14:paraId="5EA05A26" w14:textId="77777777" w:rsidR="002F4BBF" w:rsidRPr="00EB75D6" w:rsidRDefault="002F4BBF" w:rsidP="00EB75D6">
      <w:pPr>
        <w:ind w:right="-312"/>
      </w:pPr>
    </w:p>
    <w:p w14:paraId="48AF3CBF" w14:textId="77777777" w:rsidR="002F4BBF" w:rsidRPr="00EB75D6" w:rsidRDefault="002F4BBF" w:rsidP="00EB75D6">
      <w:pPr>
        <w:ind w:right="-312"/>
      </w:pPr>
    </w:p>
    <w:p w14:paraId="05BA362B" w14:textId="77777777" w:rsidR="002F4BBF" w:rsidRPr="00EB75D6" w:rsidRDefault="002F4BBF" w:rsidP="00EB75D6">
      <w:pPr>
        <w:ind w:right="-312"/>
      </w:pPr>
    </w:p>
    <w:p w14:paraId="53BCCDBC" w14:textId="77777777" w:rsidR="002F4BBF" w:rsidRPr="00EB75D6" w:rsidRDefault="002F4BBF" w:rsidP="00EB75D6">
      <w:pPr>
        <w:tabs>
          <w:tab w:val="center" w:pos="4568"/>
        </w:tabs>
        <w:ind w:right="-312"/>
      </w:pPr>
    </w:p>
    <w:p w14:paraId="0D2D9565" w14:textId="77777777" w:rsidR="002F4BBF" w:rsidRPr="00EB75D6" w:rsidRDefault="002F4BBF" w:rsidP="00EB75D6">
      <w:pPr>
        <w:tabs>
          <w:tab w:val="center" w:pos="4568"/>
        </w:tabs>
        <w:ind w:right="-312"/>
      </w:pPr>
    </w:p>
    <w:p w14:paraId="28C8ECFB" w14:textId="77777777" w:rsidR="002F4BBF" w:rsidRPr="00EB75D6" w:rsidRDefault="002F4BBF" w:rsidP="00EB75D6">
      <w:pPr>
        <w:tabs>
          <w:tab w:val="center" w:pos="4568"/>
        </w:tabs>
        <w:ind w:right="-312"/>
      </w:pPr>
    </w:p>
    <w:p w14:paraId="3F380FE2" w14:textId="77777777" w:rsidR="002F4BBF" w:rsidRPr="00EB75D6" w:rsidRDefault="002F4BBF" w:rsidP="00EB75D6">
      <w:pPr>
        <w:tabs>
          <w:tab w:val="center" w:pos="4568"/>
        </w:tabs>
        <w:ind w:right="-312"/>
      </w:pPr>
    </w:p>
    <w:p w14:paraId="64C61B81" w14:textId="77777777" w:rsidR="002F4BBF" w:rsidRPr="00EB75D6" w:rsidRDefault="002F4BBF" w:rsidP="00EB75D6">
      <w:pPr>
        <w:tabs>
          <w:tab w:val="center" w:pos="4568"/>
        </w:tabs>
        <w:ind w:right="-312"/>
      </w:pPr>
    </w:p>
    <w:p w14:paraId="1F1A0BDE" w14:textId="77777777" w:rsidR="002F4BBF" w:rsidRPr="00EB75D6" w:rsidRDefault="002F4BBF" w:rsidP="00EB75D6">
      <w:pPr>
        <w:tabs>
          <w:tab w:val="center" w:pos="4568"/>
        </w:tabs>
        <w:ind w:right="-312"/>
      </w:pPr>
    </w:p>
    <w:p w14:paraId="4545FB9F" w14:textId="77777777" w:rsidR="002F4BBF" w:rsidRPr="00EB75D6" w:rsidRDefault="002F4BBF" w:rsidP="00EB75D6">
      <w:pPr>
        <w:tabs>
          <w:tab w:val="center" w:pos="4568"/>
        </w:tabs>
        <w:ind w:right="-312"/>
      </w:pPr>
    </w:p>
    <w:p w14:paraId="28D2D08A" w14:textId="77777777" w:rsidR="002F4BBF" w:rsidRPr="00EB75D6" w:rsidRDefault="002F4BBF" w:rsidP="00EB75D6">
      <w:pPr>
        <w:tabs>
          <w:tab w:val="center" w:pos="4568"/>
        </w:tabs>
        <w:ind w:right="-312"/>
      </w:pPr>
    </w:p>
    <w:p w14:paraId="3A970670" w14:textId="77777777" w:rsidR="002F4BBF" w:rsidRPr="00EB75D6" w:rsidRDefault="002F4BBF" w:rsidP="00EB75D6">
      <w:pPr>
        <w:tabs>
          <w:tab w:val="center" w:pos="4568"/>
        </w:tabs>
        <w:ind w:right="-312"/>
      </w:pPr>
    </w:p>
    <w:p w14:paraId="4EDEDB64" w14:textId="77777777" w:rsidR="002F4BBF" w:rsidRPr="00EB75D6" w:rsidRDefault="002F4BBF" w:rsidP="00EB75D6">
      <w:pPr>
        <w:tabs>
          <w:tab w:val="center" w:pos="4568"/>
        </w:tabs>
        <w:ind w:right="-312"/>
      </w:pPr>
    </w:p>
    <w:p w14:paraId="569369F6" w14:textId="77777777" w:rsidR="002F4BBF" w:rsidRPr="00EB75D6" w:rsidRDefault="002F4BBF" w:rsidP="00EB75D6">
      <w:pPr>
        <w:tabs>
          <w:tab w:val="center" w:pos="4568"/>
        </w:tabs>
        <w:ind w:right="-312"/>
      </w:pPr>
    </w:p>
    <w:p w14:paraId="7054EC03" w14:textId="77777777" w:rsidR="002F4BBF" w:rsidRPr="00EB75D6" w:rsidRDefault="002F4BBF" w:rsidP="00EB75D6">
      <w:pPr>
        <w:tabs>
          <w:tab w:val="center" w:pos="4568"/>
        </w:tabs>
        <w:ind w:right="-312"/>
      </w:pPr>
    </w:p>
    <w:p w14:paraId="04EF33A4" w14:textId="77777777" w:rsidR="002F4BBF" w:rsidRPr="00EB75D6" w:rsidRDefault="002F4BBF" w:rsidP="00EB75D6">
      <w:pPr>
        <w:tabs>
          <w:tab w:val="center" w:pos="4568"/>
        </w:tabs>
        <w:ind w:right="-312"/>
      </w:pPr>
    </w:p>
    <w:p w14:paraId="679CDA7D" w14:textId="77777777" w:rsidR="002F4BBF" w:rsidRPr="00EB75D6" w:rsidRDefault="002F4BBF" w:rsidP="00EB75D6">
      <w:pPr>
        <w:tabs>
          <w:tab w:val="center" w:pos="4568"/>
        </w:tabs>
        <w:ind w:right="-312"/>
      </w:pPr>
    </w:p>
    <w:p w14:paraId="0776EB4B" w14:textId="77777777" w:rsidR="002F4BBF" w:rsidRPr="00EB75D6" w:rsidRDefault="002F4BBF" w:rsidP="00EB75D6">
      <w:pPr>
        <w:tabs>
          <w:tab w:val="center" w:pos="4568"/>
        </w:tabs>
        <w:ind w:right="-312"/>
      </w:pPr>
    </w:p>
    <w:p w14:paraId="782D55B7" w14:textId="77777777" w:rsidR="002F4BBF" w:rsidRPr="00EB75D6" w:rsidRDefault="002F4BBF" w:rsidP="00EB75D6">
      <w:pPr>
        <w:tabs>
          <w:tab w:val="center" w:pos="4568"/>
        </w:tabs>
        <w:ind w:right="-312"/>
      </w:pPr>
    </w:p>
    <w:p w14:paraId="7E3E3388" w14:textId="77777777" w:rsidR="002F4BBF" w:rsidRPr="00EB75D6" w:rsidRDefault="002F4BBF" w:rsidP="00EB75D6">
      <w:pPr>
        <w:ind w:right="-312"/>
      </w:pPr>
    </w:p>
    <w:sectPr w:rsidR="002F4BBF" w:rsidRPr="00EB75D6">
      <w:footerReference w:type="default" r:id="rId19"/>
      <w:pgSz w:w="12240" w:h="15840"/>
      <w:pgMar w:top="2552" w:right="2175" w:bottom="1701" w:left="1588" w:header="709"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6DBFA" w14:textId="77777777" w:rsidR="00EB5C05" w:rsidRDefault="00EB5C05">
      <w:pPr>
        <w:spacing w:line="240" w:lineRule="auto"/>
      </w:pPr>
      <w:r>
        <w:separator/>
      </w:r>
    </w:p>
  </w:endnote>
  <w:endnote w:type="continuationSeparator" w:id="0">
    <w:p w14:paraId="254FBA10" w14:textId="77777777" w:rsidR="00EB5C05" w:rsidRDefault="00EB5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altName w:val="Arial"/>
    <w:panose1 w:val="020B06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899A" w14:textId="77777777" w:rsidR="002F4BBF" w:rsidRDefault="002F4BBF">
    <w:pPr>
      <w:tabs>
        <w:tab w:val="center" w:pos="4550"/>
        <w:tab w:val="left" w:pos="5818"/>
      </w:tabs>
      <w:ind w:right="260"/>
      <w:jc w:val="right"/>
      <w:rPr>
        <w:color w:val="071320"/>
        <w:sz w:val="24"/>
        <w:szCs w:val="24"/>
      </w:rPr>
    </w:pPr>
  </w:p>
  <w:p w14:paraId="3200A18D" w14:textId="77777777" w:rsidR="002F4BBF" w:rsidRDefault="002F4BB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34AB5" w14:textId="77777777" w:rsidR="002F4BBF" w:rsidRDefault="00F8127F">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D1ACC">
      <w:rPr>
        <w:noProof/>
        <w:color w:val="0A1D30"/>
        <w:sz w:val="24"/>
        <w:szCs w:val="24"/>
      </w:rPr>
      <w:t>56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D1ACC">
      <w:rPr>
        <w:noProof/>
        <w:color w:val="0A1D30"/>
        <w:sz w:val="24"/>
        <w:szCs w:val="24"/>
      </w:rPr>
      <w:t>60</w:t>
    </w:r>
    <w:r>
      <w:rPr>
        <w:color w:val="0A1D30"/>
        <w:sz w:val="24"/>
        <w:szCs w:val="24"/>
      </w:rPr>
      <w:fldChar w:fldCharType="end"/>
    </w:r>
  </w:p>
  <w:p w14:paraId="66D5DCA4" w14:textId="77777777" w:rsidR="002F4BBF" w:rsidRDefault="002F4BB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E9926" w14:textId="77777777" w:rsidR="00EB5C05" w:rsidRDefault="00EB5C05">
      <w:pPr>
        <w:spacing w:line="240" w:lineRule="auto"/>
      </w:pPr>
      <w:r>
        <w:separator/>
      </w:r>
    </w:p>
  </w:footnote>
  <w:footnote w:type="continuationSeparator" w:id="0">
    <w:p w14:paraId="6021AB0E" w14:textId="77777777" w:rsidR="00EB5C05" w:rsidRDefault="00EB5C05">
      <w:pPr>
        <w:spacing w:line="240" w:lineRule="auto"/>
      </w:pPr>
      <w:r>
        <w:continuationSeparator/>
      </w:r>
    </w:p>
  </w:footnote>
  <w:footnote w:id="1">
    <w:p w14:paraId="6A3B7C40" w14:textId="77777777" w:rsidR="002F4BBF" w:rsidRDefault="00F8127F">
      <w:pPr>
        <w:pBdr>
          <w:top w:val="nil"/>
          <w:left w:val="nil"/>
          <w:bottom w:val="nil"/>
          <w:right w:val="nil"/>
          <w:between w:val="nil"/>
        </w:pBdr>
        <w:spacing w:line="240" w:lineRule="auto"/>
        <w:rPr>
          <w:b/>
          <w:i/>
          <w:color w:val="000000"/>
          <w:sz w:val="20"/>
          <w:szCs w:val="20"/>
        </w:rPr>
      </w:pPr>
      <w:r>
        <w:rPr>
          <w:vertAlign w:val="superscript"/>
        </w:rPr>
        <w:footnoteRef/>
      </w:r>
      <w:r>
        <w:rPr>
          <w:color w:val="000000"/>
          <w:sz w:val="20"/>
          <w:szCs w:val="20"/>
        </w:rPr>
        <w:t xml:space="preserve"> “</w:t>
      </w:r>
      <w:r>
        <w:rPr>
          <w:b/>
          <w:i/>
          <w:color w:val="000000"/>
          <w:sz w:val="20"/>
          <w:szCs w:val="20"/>
        </w:rPr>
        <w:t>Código de Procedimientos Administrativos del Estado de México</w:t>
      </w:r>
    </w:p>
    <w:p w14:paraId="071A8DE0" w14:textId="77777777" w:rsidR="002F4BBF" w:rsidRDefault="002F4BBF">
      <w:pPr>
        <w:pBdr>
          <w:top w:val="nil"/>
          <w:left w:val="nil"/>
          <w:bottom w:val="nil"/>
          <w:right w:val="nil"/>
          <w:between w:val="nil"/>
        </w:pBdr>
        <w:spacing w:line="240" w:lineRule="auto"/>
        <w:rPr>
          <w:i/>
          <w:color w:val="000000"/>
          <w:sz w:val="10"/>
          <w:szCs w:val="10"/>
        </w:rPr>
      </w:pPr>
    </w:p>
    <w:p w14:paraId="20C1900F" w14:textId="77777777" w:rsidR="002F4BBF" w:rsidRDefault="00F8127F">
      <w:pPr>
        <w:pBdr>
          <w:top w:val="nil"/>
          <w:left w:val="nil"/>
          <w:bottom w:val="nil"/>
          <w:right w:val="nil"/>
          <w:between w:val="nil"/>
        </w:pBdr>
        <w:spacing w:line="240" w:lineRule="auto"/>
        <w:rPr>
          <w:color w:val="000000"/>
          <w:sz w:val="20"/>
          <w:szCs w:val="20"/>
        </w:rPr>
      </w:pPr>
      <w:r>
        <w:rPr>
          <w:b/>
          <w:i/>
          <w:color w:val="000000"/>
          <w:sz w:val="20"/>
          <w:szCs w:val="20"/>
        </w:rPr>
        <w:t>Artículo 124.-</w:t>
      </w:r>
      <w:r>
        <w:rPr>
          <w:i/>
          <w:color w:val="000000"/>
          <w:sz w:val="20"/>
          <w:szCs w:val="20"/>
        </w:rPr>
        <w:t xml:space="preserve"> La autoridad administrativa llevará a cabo, de oficio o a petición de particulares, los actos de tramitación adecuados para la determinación, conocimiento y comprobación de los datos sobre los que deba basarse la resolución del procedimiento.”</w:t>
      </w:r>
    </w:p>
  </w:footnote>
  <w:footnote w:id="2">
    <w:p w14:paraId="3CC06671" w14:textId="77777777" w:rsidR="002F4BBF" w:rsidRDefault="00F8127F">
      <w:pPr>
        <w:pBdr>
          <w:top w:val="nil"/>
          <w:left w:val="nil"/>
          <w:bottom w:val="nil"/>
          <w:right w:val="nil"/>
          <w:between w:val="nil"/>
        </w:pBdr>
        <w:spacing w:line="240" w:lineRule="auto"/>
        <w:rPr>
          <w:color w:val="000000"/>
          <w:sz w:val="18"/>
          <w:szCs w:val="18"/>
        </w:rPr>
      </w:pPr>
      <w:r>
        <w:rPr>
          <w:vertAlign w:val="superscript"/>
        </w:rPr>
        <w:footnoteRef/>
      </w:r>
      <w:r>
        <w:rPr>
          <w:color w:val="000000"/>
          <w:sz w:val="20"/>
          <w:szCs w:val="20"/>
        </w:rPr>
        <w:t xml:space="preserve"> </w:t>
      </w:r>
      <w:r>
        <w:rPr>
          <w:color w:val="000000"/>
          <w:sz w:val="18"/>
          <w:szCs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E990" w14:textId="77777777" w:rsidR="002F4BBF" w:rsidRDefault="002F4BBF">
    <w:pPr>
      <w:widowControl w:val="0"/>
      <w:pBdr>
        <w:top w:val="nil"/>
        <w:left w:val="nil"/>
        <w:bottom w:val="nil"/>
        <w:right w:val="nil"/>
        <w:between w:val="nil"/>
      </w:pBdr>
      <w:spacing w:line="276" w:lineRule="auto"/>
      <w:jc w:val="left"/>
      <w:rPr>
        <w:color w:val="000000"/>
        <w:sz w:val="18"/>
        <w:szCs w:val="18"/>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F4BBF" w14:paraId="0EDFB086" w14:textId="77777777">
      <w:trPr>
        <w:trHeight w:val="144"/>
        <w:jc w:val="right"/>
      </w:trPr>
      <w:tc>
        <w:tcPr>
          <w:tcW w:w="2727" w:type="dxa"/>
        </w:tcPr>
        <w:p w14:paraId="70F4FC5F" w14:textId="77777777" w:rsidR="002F4BBF" w:rsidRDefault="00F8127F">
          <w:pPr>
            <w:tabs>
              <w:tab w:val="right" w:pos="8838"/>
            </w:tabs>
            <w:ind w:left="-74" w:right="-105"/>
            <w:rPr>
              <w:b/>
            </w:rPr>
          </w:pPr>
          <w:r>
            <w:rPr>
              <w:b/>
            </w:rPr>
            <w:t>Recurso de Revisión:</w:t>
          </w:r>
        </w:p>
      </w:tc>
      <w:tc>
        <w:tcPr>
          <w:tcW w:w="3402" w:type="dxa"/>
        </w:tcPr>
        <w:p w14:paraId="0182B829" w14:textId="77777777" w:rsidR="002F4BBF" w:rsidRDefault="00F8127F">
          <w:pPr>
            <w:tabs>
              <w:tab w:val="right" w:pos="8838"/>
            </w:tabs>
            <w:ind w:left="-74" w:right="-105"/>
          </w:pPr>
          <w:r>
            <w:t>03192/INFOEM/IP/RR/2024</w:t>
          </w:r>
        </w:p>
      </w:tc>
    </w:tr>
    <w:tr w:rsidR="002F4BBF" w14:paraId="3CF4C20C" w14:textId="77777777">
      <w:trPr>
        <w:trHeight w:val="283"/>
        <w:jc w:val="right"/>
      </w:trPr>
      <w:tc>
        <w:tcPr>
          <w:tcW w:w="2727" w:type="dxa"/>
        </w:tcPr>
        <w:p w14:paraId="3683BDED" w14:textId="77777777" w:rsidR="002F4BBF" w:rsidRDefault="00F8127F">
          <w:pPr>
            <w:tabs>
              <w:tab w:val="right" w:pos="8838"/>
            </w:tabs>
            <w:ind w:left="-74" w:right="-105"/>
            <w:rPr>
              <w:b/>
            </w:rPr>
          </w:pPr>
          <w:r>
            <w:rPr>
              <w:b/>
            </w:rPr>
            <w:t>Sujeto Obligado:</w:t>
          </w:r>
        </w:p>
      </w:tc>
      <w:tc>
        <w:tcPr>
          <w:tcW w:w="3402" w:type="dxa"/>
        </w:tcPr>
        <w:p w14:paraId="771A09BE" w14:textId="77777777" w:rsidR="002F4BBF" w:rsidRDefault="00F8127F">
          <w:pPr>
            <w:tabs>
              <w:tab w:val="left" w:pos="2834"/>
              <w:tab w:val="right" w:pos="8838"/>
            </w:tabs>
            <w:ind w:left="-108" w:right="-105"/>
          </w:pPr>
          <w:r>
            <w:t>Ayuntamiento de Chalco</w:t>
          </w:r>
        </w:p>
      </w:tc>
    </w:tr>
    <w:tr w:rsidR="002F4BBF" w14:paraId="422110DB" w14:textId="77777777">
      <w:trPr>
        <w:trHeight w:val="283"/>
        <w:jc w:val="right"/>
      </w:trPr>
      <w:tc>
        <w:tcPr>
          <w:tcW w:w="2727" w:type="dxa"/>
        </w:tcPr>
        <w:p w14:paraId="14C5224D" w14:textId="77777777" w:rsidR="002F4BBF" w:rsidRDefault="00F8127F">
          <w:pPr>
            <w:tabs>
              <w:tab w:val="right" w:pos="8838"/>
            </w:tabs>
            <w:ind w:left="-74" w:right="-105"/>
            <w:rPr>
              <w:b/>
            </w:rPr>
          </w:pPr>
          <w:r>
            <w:rPr>
              <w:b/>
            </w:rPr>
            <w:t>Comisionada Ponente:</w:t>
          </w:r>
        </w:p>
      </w:tc>
      <w:tc>
        <w:tcPr>
          <w:tcW w:w="3402" w:type="dxa"/>
        </w:tcPr>
        <w:p w14:paraId="69C19293" w14:textId="77777777" w:rsidR="002F4BBF" w:rsidRDefault="00F8127F">
          <w:pPr>
            <w:tabs>
              <w:tab w:val="right" w:pos="8838"/>
            </w:tabs>
            <w:ind w:left="-108" w:right="-105"/>
          </w:pPr>
          <w:r>
            <w:t>Sharon Cristina Morales Martínez</w:t>
          </w:r>
        </w:p>
      </w:tc>
    </w:tr>
  </w:tbl>
  <w:p w14:paraId="09907A47" w14:textId="77777777" w:rsidR="002F4BBF" w:rsidRDefault="00F8127F">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385DA869" wp14:editId="7C1284F4">
          <wp:simplePos x="0" y="0"/>
          <wp:positionH relativeFrom="margin">
            <wp:posOffset>-995043</wp:posOffset>
          </wp:positionH>
          <wp:positionV relativeFrom="margin">
            <wp:posOffset>-1782444</wp:posOffset>
          </wp:positionV>
          <wp:extent cx="8426450" cy="109728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32ED6" w14:textId="77777777" w:rsidR="002F4BBF" w:rsidRDefault="002F4BBF">
    <w:pPr>
      <w:widowControl w:val="0"/>
      <w:pBdr>
        <w:top w:val="nil"/>
        <w:left w:val="nil"/>
        <w:bottom w:val="nil"/>
        <w:right w:val="nil"/>
        <w:between w:val="nil"/>
      </w:pBdr>
      <w:spacing w:line="276" w:lineRule="auto"/>
      <w:jc w:val="left"/>
      <w:rPr>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2F4BBF" w14:paraId="213BB744" w14:textId="77777777">
      <w:trPr>
        <w:trHeight w:val="1435"/>
      </w:trPr>
      <w:tc>
        <w:tcPr>
          <w:tcW w:w="283" w:type="dxa"/>
          <w:shd w:val="clear" w:color="auto" w:fill="auto"/>
        </w:tcPr>
        <w:p w14:paraId="2CF8B2E4" w14:textId="77777777" w:rsidR="002F4BBF" w:rsidRDefault="002F4BBF">
          <w:pPr>
            <w:tabs>
              <w:tab w:val="right" w:pos="4273"/>
            </w:tabs>
            <w:rPr>
              <w:rFonts w:ascii="Garamond" w:eastAsia="Garamond" w:hAnsi="Garamond" w:cs="Garamond"/>
            </w:rPr>
          </w:pPr>
        </w:p>
      </w:tc>
      <w:tc>
        <w:tcPr>
          <w:tcW w:w="6379" w:type="dxa"/>
          <w:shd w:val="clear" w:color="auto" w:fill="auto"/>
        </w:tcPr>
        <w:p w14:paraId="5BF3A4ED" w14:textId="77777777" w:rsidR="002F4BBF" w:rsidRDefault="002F4BBF">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2F4BBF" w14:paraId="12BF5756" w14:textId="77777777">
            <w:trPr>
              <w:trHeight w:val="144"/>
            </w:trPr>
            <w:tc>
              <w:tcPr>
                <w:tcW w:w="2727" w:type="dxa"/>
              </w:tcPr>
              <w:p w14:paraId="2D0AF89B" w14:textId="77777777" w:rsidR="002F4BBF" w:rsidRDefault="00F8127F">
                <w:pPr>
                  <w:tabs>
                    <w:tab w:val="right" w:pos="8838"/>
                  </w:tabs>
                  <w:ind w:left="-74" w:right="-105"/>
                  <w:rPr>
                    <w:b/>
                  </w:rPr>
                </w:pPr>
                <w:bookmarkStart w:id="0" w:name="_41mghml" w:colFirst="0" w:colLast="0"/>
                <w:bookmarkEnd w:id="0"/>
                <w:r>
                  <w:rPr>
                    <w:b/>
                  </w:rPr>
                  <w:t>Recurso de Revisión:</w:t>
                </w:r>
              </w:p>
            </w:tc>
            <w:tc>
              <w:tcPr>
                <w:tcW w:w="3402" w:type="dxa"/>
              </w:tcPr>
              <w:p w14:paraId="18F02A5A" w14:textId="77777777" w:rsidR="002F4BBF" w:rsidRDefault="00F8127F">
                <w:pPr>
                  <w:tabs>
                    <w:tab w:val="right" w:pos="8838"/>
                  </w:tabs>
                  <w:ind w:left="-74" w:right="-105"/>
                </w:pPr>
                <w:r>
                  <w:t>03192/INFOEM/IP/RR/2024</w:t>
                </w:r>
              </w:p>
            </w:tc>
            <w:tc>
              <w:tcPr>
                <w:tcW w:w="3402" w:type="dxa"/>
              </w:tcPr>
              <w:p w14:paraId="50958294" w14:textId="77777777" w:rsidR="002F4BBF" w:rsidRDefault="002F4BBF">
                <w:pPr>
                  <w:tabs>
                    <w:tab w:val="right" w:pos="8838"/>
                  </w:tabs>
                  <w:ind w:left="-74" w:right="-105"/>
                </w:pPr>
              </w:p>
            </w:tc>
          </w:tr>
          <w:tr w:rsidR="002F4BBF" w14:paraId="6CF2343F" w14:textId="77777777">
            <w:trPr>
              <w:trHeight w:val="144"/>
            </w:trPr>
            <w:tc>
              <w:tcPr>
                <w:tcW w:w="2727" w:type="dxa"/>
              </w:tcPr>
              <w:p w14:paraId="5186437A" w14:textId="77777777" w:rsidR="002F4BBF" w:rsidRDefault="00F8127F">
                <w:pPr>
                  <w:tabs>
                    <w:tab w:val="right" w:pos="8838"/>
                  </w:tabs>
                  <w:ind w:left="-74" w:right="-105"/>
                  <w:rPr>
                    <w:b/>
                  </w:rPr>
                </w:pPr>
                <w:bookmarkStart w:id="1" w:name="_2grqrue" w:colFirst="0" w:colLast="0"/>
                <w:bookmarkEnd w:id="1"/>
                <w:r>
                  <w:rPr>
                    <w:b/>
                  </w:rPr>
                  <w:t>Recurrente:</w:t>
                </w:r>
              </w:p>
            </w:tc>
            <w:tc>
              <w:tcPr>
                <w:tcW w:w="3402" w:type="dxa"/>
              </w:tcPr>
              <w:p w14:paraId="26D772DE" w14:textId="61E13E0D" w:rsidR="002F4BBF" w:rsidRDefault="009C29BF">
                <w:pPr>
                  <w:tabs>
                    <w:tab w:val="left" w:pos="3122"/>
                    <w:tab w:val="right" w:pos="8838"/>
                  </w:tabs>
                  <w:ind w:left="-105" w:right="-105"/>
                </w:pPr>
                <w:r>
                  <w:t>XXXXXXXXX XXXXX</w:t>
                </w:r>
              </w:p>
            </w:tc>
            <w:tc>
              <w:tcPr>
                <w:tcW w:w="3402" w:type="dxa"/>
              </w:tcPr>
              <w:p w14:paraId="325E766E" w14:textId="77777777" w:rsidR="002F4BBF" w:rsidRDefault="002F4BBF">
                <w:pPr>
                  <w:tabs>
                    <w:tab w:val="left" w:pos="3122"/>
                    <w:tab w:val="right" w:pos="8838"/>
                  </w:tabs>
                  <w:ind w:left="-105" w:right="-105"/>
                </w:pPr>
              </w:p>
            </w:tc>
          </w:tr>
          <w:tr w:rsidR="002F4BBF" w14:paraId="44CD206D" w14:textId="77777777">
            <w:trPr>
              <w:trHeight w:val="283"/>
            </w:trPr>
            <w:tc>
              <w:tcPr>
                <w:tcW w:w="2727" w:type="dxa"/>
              </w:tcPr>
              <w:p w14:paraId="22CB505F" w14:textId="77777777" w:rsidR="002F4BBF" w:rsidRDefault="00F8127F">
                <w:pPr>
                  <w:tabs>
                    <w:tab w:val="right" w:pos="8838"/>
                  </w:tabs>
                  <w:ind w:left="-74" w:right="-105"/>
                  <w:rPr>
                    <w:b/>
                  </w:rPr>
                </w:pPr>
                <w:r>
                  <w:rPr>
                    <w:b/>
                  </w:rPr>
                  <w:t>Sujeto Obligado:</w:t>
                </w:r>
              </w:p>
            </w:tc>
            <w:tc>
              <w:tcPr>
                <w:tcW w:w="3402" w:type="dxa"/>
              </w:tcPr>
              <w:p w14:paraId="6CD70D2C" w14:textId="77777777" w:rsidR="002F4BBF" w:rsidRDefault="00F8127F">
                <w:pPr>
                  <w:tabs>
                    <w:tab w:val="left" w:pos="2834"/>
                    <w:tab w:val="right" w:pos="8838"/>
                  </w:tabs>
                  <w:ind w:left="-108" w:right="-105"/>
                </w:pPr>
                <w:r>
                  <w:t>Ayuntamiento de Chalco</w:t>
                </w:r>
              </w:p>
            </w:tc>
            <w:tc>
              <w:tcPr>
                <w:tcW w:w="3402" w:type="dxa"/>
              </w:tcPr>
              <w:p w14:paraId="112147D3" w14:textId="77777777" w:rsidR="002F4BBF" w:rsidRDefault="002F4BBF">
                <w:pPr>
                  <w:tabs>
                    <w:tab w:val="left" w:pos="2834"/>
                    <w:tab w:val="right" w:pos="8838"/>
                  </w:tabs>
                  <w:ind w:left="-108" w:right="-105"/>
                </w:pPr>
              </w:p>
            </w:tc>
          </w:tr>
          <w:tr w:rsidR="002F4BBF" w14:paraId="42C661E0" w14:textId="77777777">
            <w:trPr>
              <w:trHeight w:val="283"/>
            </w:trPr>
            <w:tc>
              <w:tcPr>
                <w:tcW w:w="2727" w:type="dxa"/>
              </w:tcPr>
              <w:p w14:paraId="0C61C6F9" w14:textId="77777777" w:rsidR="002F4BBF" w:rsidRDefault="00F8127F">
                <w:pPr>
                  <w:tabs>
                    <w:tab w:val="right" w:pos="8838"/>
                  </w:tabs>
                  <w:ind w:left="-74" w:right="-105"/>
                  <w:rPr>
                    <w:b/>
                  </w:rPr>
                </w:pPr>
                <w:r>
                  <w:rPr>
                    <w:b/>
                  </w:rPr>
                  <w:t>Comisionada Ponente:</w:t>
                </w:r>
              </w:p>
            </w:tc>
            <w:tc>
              <w:tcPr>
                <w:tcW w:w="3402" w:type="dxa"/>
              </w:tcPr>
              <w:p w14:paraId="1E1AFBFA" w14:textId="77777777" w:rsidR="002F4BBF" w:rsidRDefault="00F8127F">
                <w:pPr>
                  <w:tabs>
                    <w:tab w:val="right" w:pos="8838"/>
                  </w:tabs>
                  <w:ind w:left="-108" w:right="-105"/>
                </w:pPr>
                <w:r>
                  <w:t>Sharon Cristina Morales Martínez</w:t>
                </w:r>
              </w:p>
            </w:tc>
            <w:tc>
              <w:tcPr>
                <w:tcW w:w="3402" w:type="dxa"/>
              </w:tcPr>
              <w:p w14:paraId="0C415E2B" w14:textId="77777777" w:rsidR="002F4BBF" w:rsidRDefault="002F4BBF">
                <w:pPr>
                  <w:tabs>
                    <w:tab w:val="right" w:pos="8838"/>
                  </w:tabs>
                  <w:ind w:left="-108" w:right="-105"/>
                </w:pPr>
              </w:p>
            </w:tc>
          </w:tr>
        </w:tbl>
        <w:p w14:paraId="4FA5A870" w14:textId="77777777" w:rsidR="002F4BBF" w:rsidRDefault="002F4BBF">
          <w:pPr>
            <w:tabs>
              <w:tab w:val="right" w:pos="8838"/>
            </w:tabs>
            <w:ind w:left="-28"/>
            <w:rPr>
              <w:rFonts w:ascii="Arial" w:eastAsia="Arial" w:hAnsi="Arial" w:cs="Arial"/>
              <w:b/>
            </w:rPr>
          </w:pPr>
        </w:p>
      </w:tc>
    </w:tr>
  </w:tbl>
  <w:p w14:paraId="0AF278BC" w14:textId="77777777" w:rsidR="002F4BBF" w:rsidRDefault="00EB5C05">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6D838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47810"/>
    <w:multiLevelType w:val="multilevel"/>
    <w:tmpl w:val="95B84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2F37C3"/>
    <w:multiLevelType w:val="multilevel"/>
    <w:tmpl w:val="05B8B79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721307A1"/>
    <w:multiLevelType w:val="multilevel"/>
    <w:tmpl w:val="CD54B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414946"/>
    <w:multiLevelType w:val="multilevel"/>
    <w:tmpl w:val="76F890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BBF"/>
    <w:rsid w:val="002F4BBF"/>
    <w:rsid w:val="004D1ACC"/>
    <w:rsid w:val="008833C6"/>
    <w:rsid w:val="009C29BF"/>
    <w:rsid w:val="00AF01D8"/>
    <w:rsid w:val="00D9183C"/>
    <w:rsid w:val="00EB5C05"/>
    <w:rsid w:val="00EB75D6"/>
    <w:rsid w:val="00F81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DB3258"/>
  <w15:docId w15:val="{76EC2529-B55F-4863-A776-B5C75DE9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outlineLvl w:val="1"/>
    </w:pPr>
    <w:rPr>
      <w:b/>
    </w:rPr>
  </w:style>
  <w:style w:type="paragraph" w:styleId="Ttulo3">
    <w:name w:val="heading 3"/>
    <w:basedOn w:val="Normal"/>
    <w:next w:val="Normal"/>
    <w:uiPriority w:val="9"/>
    <w:unhideWhenUsed/>
    <w:qFormat/>
    <w:pPr>
      <w:keepNext/>
      <w:keepLines/>
      <w:spacing w:line="480" w:lineRule="auto"/>
      <w:jc w:val="left"/>
      <w:outlineLvl w:val="2"/>
    </w:pPr>
    <w:rPr>
      <w:b/>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uiPriority w:val="11"/>
    <w:qFormat/>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9C29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C29BF"/>
  </w:style>
  <w:style w:type="paragraph" w:styleId="Piedepgina">
    <w:name w:val="footer"/>
    <w:basedOn w:val="Normal"/>
    <w:link w:val="PiedepginaCar"/>
    <w:uiPriority w:val="99"/>
    <w:unhideWhenUsed/>
    <w:rsid w:val="009C29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C2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ecretariadoejecutivo.gob.mx/work/models/SecretariadoEjecutivo/Resource/328/1/images/instructivo_final_edo_fuerza(1).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ebapps.condusef.gob.mx/SIPRES/jsp/pub/index.j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hyperlink" Target="https://www.condusef.gob.mx/Revista/index.php/usuario-inteligente/condusef-responde/777-la-condusef-te-puede-ayudar"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60</Pages>
  <Words>16181</Words>
  <Characters>89000</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infoem607b</dc:creator>
  <cp:lastModifiedBy>Microsoft Office User</cp:lastModifiedBy>
  <cp:revision>6</cp:revision>
  <cp:lastPrinted>2024-09-23T19:17:00Z</cp:lastPrinted>
  <dcterms:created xsi:type="dcterms:W3CDTF">2024-09-18T18:04:00Z</dcterms:created>
  <dcterms:modified xsi:type="dcterms:W3CDTF">2024-10-24T04:09:00Z</dcterms:modified>
</cp:coreProperties>
</file>