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0CC18F6D" w:rsidR="00662C69" w:rsidRPr="00AC2DBB" w:rsidRDefault="009B11D6" w:rsidP="00B31E90">
      <w:pPr>
        <w:tabs>
          <w:tab w:val="left" w:pos="3465"/>
        </w:tabs>
        <w:spacing w:line="360" w:lineRule="auto"/>
        <w:jc w:val="both"/>
        <w:rPr>
          <w:rFonts w:ascii="Palatino Linotype" w:hAnsi="Palatino Linotype"/>
          <w:color w:val="000000" w:themeColor="text1"/>
        </w:rPr>
      </w:pPr>
      <w:r w:rsidRPr="00AC2DBB">
        <w:rPr>
          <w:rFonts w:ascii="Palatino Linotype" w:hAnsi="Palatino Linotype"/>
          <w:color w:val="000000" w:themeColor="text1"/>
        </w:rPr>
        <w:t>R</w:t>
      </w:r>
      <w:r w:rsidR="00662C69" w:rsidRPr="00AC2DBB">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AC2DBB">
        <w:rPr>
          <w:rFonts w:ascii="Palatino Linotype" w:hAnsi="Palatino Linotype"/>
          <w:color w:val="000000" w:themeColor="text1"/>
        </w:rPr>
        <w:t>icipios, con</w:t>
      </w:r>
      <w:r w:rsidR="00662C69" w:rsidRPr="00AC2DBB">
        <w:rPr>
          <w:rFonts w:ascii="Palatino Linotype" w:hAnsi="Palatino Linotype"/>
          <w:color w:val="000000" w:themeColor="text1"/>
        </w:rPr>
        <w:t xml:space="preserve"> </w:t>
      </w:r>
      <w:r w:rsidR="00485DB6" w:rsidRPr="00AC2DBB">
        <w:rPr>
          <w:rFonts w:ascii="Palatino Linotype" w:hAnsi="Palatino Linotype"/>
          <w:color w:val="000000" w:themeColor="text1"/>
        </w:rPr>
        <w:t xml:space="preserve">domicilio </w:t>
      </w:r>
      <w:r w:rsidR="00662C69" w:rsidRPr="00AC2DBB">
        <w:rPr>
          <w:rFonts w:ascii="Palatino Linotype" w:hAnsi="Palatino Linotype"/>
          <w:color w:val="000000" w:themeColor="text1"/>
        </w:rPr>
        <w:t xml:space="preserve">en Metepec, Estado de México; de </w:t>
      </w:r>
      <w:r w:rsidR="003367A7" w:rsidRPr="00AC2DBB">
        <w:rPr>
          <w:rFonts w:ascii="Palatino Linotype" w:hAnsi="Palatino Linotype"/>
          <w:color w:val="000000" w:themeColor="text1"/>
        </w:rPr>
        <w:t>veinticuatro (24)</w:t>
      </w:r>
      <w:r w:rsidR="00570557" w:rsidRPr="00AC2DBB">
        <w:rPr>
          <w:rFonts w:ascii="Palatino Linotype" w:hAnsi="Palatino Linotype"/>
          <w:color w:val="000000" w:themeColor="text1"/>
        </w:rPr>
        <w:t xml:space="preserve"> de enero de dos mil veinticuatro</w:t>
      </w:r>
      <w:r w:rsidR="00662C69" w:rsidRPr="00AC2DBB">
        <w:rPr>
          <w:rFonts w:ascii="Palatino Linotype" w:hAnsi="Palatino Linotype"/>
          <w:color w:val="000000" w:themeColor="text1"/>
        </w:rPr>
        <w:t>.</w:t>
      </w:r>
    </w:p>
    <w:p w14:paraId="1181C59D" w14:textId="77777777" w:rsidR="00B31E90" w:rsidRPr="00AC2DBB" w:rsidRDefault="00B31E90" w:rsidP="00B31E90">
      <w:pPr>
        <w:tabs>
          <w:tab w:val="left" w:pos="3465"/>
        </w:tabs>
        <w:spacing w:line="360" w:lineRule="auto"/>
        <w:jc w:val="both"/>
        <w:rPr>
          <w:rFonts w:ascii="Palatino Linotype" w:hAnsi="Palatino Linotype"/>
          <w:color w:val="000000" w:themeColor="text1"/>
        </w:rPr>
      </w:pPr>
    </w:p>
    <w:p w14:paraId="04F87235" w14:textId="610277B9" w:rsidR="005F0007" w:rsidRPr="00AC2DBB" w:rsidRDefault="00662C69" w:rsidP="00B31E90">
      <w:pPr>
        <w:spacing w:line="360" w:lineRule="auto"/>
        <w:jc w:val="both"/>
        <w:rPr>
          <w:rFonts w:ascii="Palatino Linotype" w:eastAsia="Times New Roman" w:hAnsi="Palatino Linotype" w:cs="Times New Roman"/>
          <w:color w:val="000000" w:themeColor="text1"/>
        </w:rPr>
      </w:pPr>
      <w:r w:rsidRPr="00AC2DBB">
        <w:rPr>
          <w:rFonts w:ascii="Palatino Linotype" w:hAnsi="Palatino Linotype"/>
          <w:b/>
          <w:color w:val="000000" w:themeColor="text1"/>
        </w:rPr>
        <w:t>VISTO</w:t>
      </w:r>
      <w:r w:rsidRPr="00AC2DBB">
        <w:rPr>
          <w:rFonts w:ascii="Palatino Linotype" w:hAnsi="Palatino Linotype"/>
          <w:color w:val="000000" w:themeColor="text1"/>
        </w:rPr>
        <w:t xml:space="preserve"> </w:t>
      </w:r>
      <w:r w:rsidR="00F25B61" w:rsidRPr="00AC2DBB">
        <w:rPr>
          <w:rFonts w:ascii="Palatino Linotype" w:hAnsi="Palatino Linotype"/>
          <w:color w:val="000000" w:themeColor="text1"/>
        </w:rPr>
        <w:t>el</w:t>
      </w:r>
      <w:r w:rsidRPr="00AC2DBB">
        <w:rPr>
          <w:rFonts w:ascii="Palatino Linotype" w:hAnsi="Palatino Linotype"/>
          <w:color w:val="000000" w:themeColor="text1"/>
        </w:rPr>
        <w:t xml:space="preserve"> expediente electrónico</w:t>
      </w:r>
      <w:r w:rsidR="00817C58" w:rsidRPr="00AC2DBB">
        <w:rPr>
          <w:rFonts w:ascii="Palatino Linotype" w:hAnsi="Palatino Linotype"/>
          <w:color w:val="000000" w:themeColor="text1"/>
        </w:rPr>
        <w:t xml:space="preserve"> </w:t>
      </w:r>
      <w:r w:rsidRPr="00AC2DBB">
        <w:rPr>
          <w:rFonts w:ascii="Palatino Linotype" w:hAnsi="Palatino Linotype"/>
          <w:color w:val="000000" w:themeColor="text1"/>
        </w:rPr>
        <w:t>for</w:t>
      </w:r>
      <w:r w:rsidR="00D37494" w:rsidRPr="00AC2DBB">
        <w:rPr>
          <w:rFonts w:ascii="Palatino Linotype" w:hAnsi="Palatino Linotype"/>
          <w:color w:val="000000" w:themeColor="text1"/>
        </w:rPr>
        <w:t>mado con motivo del</w:t>
      </w:r>
      <w:r w:rsidRPr="00AC2DBB">
        <w:rPr>
          <w:rFonts w:ascii="Palatino Linotype" w:hAnsi="Palatino Linotype"/>
          <w:color w:val="000000" w:themeColor="text1"/>
        </w:rPr>
        <w:t xml:space="preserve"> recurso de revisión </w:t>
      </w:r>
      <w:r w:rsidR="00570557" w:rsidRPr="00AC2DBB">
        <w:rPr>
          <w:rFonts w:ascii="Palatino Linotype" w:hAnsi="Palatino Linotype"/>
          <w:b/>
          <w:bCs/>
          <w:color w:val="000000" w:themeColor="text1"/>
        </w:rPr>
        <w:t>07888/INFOEM/IP/RR/2023</w:t>
      </w:r>
      <w:r w:rsidR="005F1362" w:rsidRPr="00AC2DBB">
        <w:rPr>
          <w:rFonts w:ascii="Palatino Linotype" w:eastAsia="Times New Roman" w:hAnsi="Palatino Linotype" w:cs="Arial"/>
          <w:bCs/>
          <w:color w:val="000000" w:themeColor="text1"/>
        </w:rPr>
        <w:t xml:space="preserve">, </w:t>
      </w:r>
      <w:r w:rsidR="006B31E7" w:rsidRPr="00AC2DBB">
        <w:rPr>
          <w:rFonts w:ascii="Palatino Linotype" w:eastAsia="Times New Roman" w:hAnsi="Palatino Linotype" w:cs="Times New Roman"/>
          <w:color w:val="000000" w:themeColor="text1"/>
        </w:rPr>
        <w:t>interpuesto por</w:t>
      </w:r>
      <w:r w:rsidR="00FC5730" w:rsidRPr="00AC2DBB">
        <w:rPr>
          <w:rFonts w:ascii="Palatino Linotype" w:eastAsia="Times New Roman" w:hAnsi="Palatino Linotype" w:cs="Times New Roman"/>
          <w:color w:val="000000" w:themeColor="text1"/>
        </w:rPr>
        <w:t xml:space="preserve"> </w:t>
      </w:r>
      <w:r w:rsidR="00570557" w:rsidRPr="00AC2DBB">
        <w:rPr>
          <w:rFonts w:ascii="Palatino Linotype" w:eastAsia="Times New Roman" w:hAnsi="Palatino Linotype" w:cs="Times New Roman"/>
          <w:bCs/>
          <w:color w:val="000000" w:themeColor="text1"/>
        </w:rPr>
        <w:t>una o un usuario del Sistema de Acceso a la Información Mexiquense (SAIMEX) quien no señaló ningún nombre, seudónimo o carácter para ser identificada, por lo que</w:t>
      </w:r>
      <w:r w:rsidR="00FC5730" w:rsidRPr="00AC2DBB">
        <w:rPr>
          <w:rFonts w:ascii="Palatino Linotype" w:eastAsia="Times New Roman" w:hAnsi="Palatino Linotype" w:cs="Times New Roman"/>
          <w:color w:val="000000" w:themeColor="text1"/>
        </w:rPr>
        <w:t xml:space="preserve"> en lo sucesivo</w:t>
      </w:r>
      <w:r w:rsidR="00570557" w:rsidRPr="00AC2DBB">
        <w:rPr>
          <w:rFonts w:ascii="Palatino Linotype" w:eastAsia="Times New Roman" w:hAnsi="Palatino Linotype" w:cs="Times New Roman"/>
          <w:color w:val="000000" w:themeColor="text1"/>
        </w:rPr>
        <w:t xml:space="preserve"> será identificada como</w:t>
      </w:r>
      <w:r w:rsidR="00FC5730" w:rsidRPr="00AC2DBB">
        <w:rPr>
          <w:rFonts w:ascii="Palatino Linotype" w:eastAsia="Times New Roman" w:hAnsi="Palatino Linotype" w:cs="Times New Roman"/>
          <w:color w:val="000000" w:themeColor="text1"/>
        </w:rPr>
        <w:t xml:space="preserve"> </w:t>
      </w:r>
      <w:r w:rsidR="00570557" w:rsidRPr="00AC2DBB">
        <w:rPr>
          <w:rFonts w:ascii="Palatino Linotype" w:eastAsia="Times New Roman" w:hAnsi="Palatino Linotype" w:cs="Times New Roman"/>
          <w:b/>
          <w:bCs/>
          <w:color w:val="000000" w:themeColor="text1"/>
        </w:rPr>
        <w:t>LA</w:t>
      </w:r>
      <w:r w:rsidR="00FD27EA" w:rsidRPr="00AC2DBB">
        <w:rPr>
          <w:rFonts w:ascii="Palatino Linotype" w:eastAsia="Times New Roman" w:hAnsi="Palatino Linotype" w:cs="Times New Roman"/>
          <w:color w:val="000000" w:themeColor="text1"/>
        </w:rPr>
        <w:t xml:space="preserve"> </w:t>
      </w:r>
      <w:r w:rsidR="006B31E7" w:rsidRPr="00AC2DBB">
        <w:rPr>
          <w:rFonts w:ascii="Palatino Linotype" w:eastAsia="Times New Roman" w:hAnsi="Palatino Linotype" w:cs="Times New Roman"/>
          <w:b/>
          <w:bCs/>
          <w:color w:val="000000" w:themeColor="text1"/>
        </w:rPr>
        <w:t>RECURRENTE</w:t>
      </w:r>
      <w:r w:rsidR="00E647FF" w:rsidRPr="00AC2DBB">
        <w:rPr>
          <w:rFonts w:ascii="Palatino Linotype" w:eastAsia="Times New Roman" w:hAnsi="Palatino Linotype" w:cs="Arial"/>
          <w:color w:val="000000" w:themeColor="text1"/>
        </w:rPr>
        <w:t>;</w:t>
      </w:r>
      <w:r w:rsidR="005F1362" w:rsidRPr="00AC2DBB">
        <w:rPr>
          <w:rFonts w:ascii="Palatino Linotype" w:eastAsia="Times New Roman" w:hAnsi="Palatino Linotype" w:cs="Arial"/>
          <w:color w:val="000000" w:themeColor="text1"/>
        </w:rPr>
        <w:t xml:space="preserve"> en contra de la respuesta del</w:t>
      </w:r>
      <w:r w:rsidR="002C1007" w:rsidRPr="00AC2DBB">
        <w:rPr>
          <w:rFonts w:ascii="Palatino Linotype" w:eastAsia="Times New Roman" w:hAnsi="Palatino Linotype" w:cs="Arial"/>
          <w:color w:val="000000" w:themeColor="text1"/>
        </w:rPr>
        <w:t xml:space="preserve"> </w:t>
      </w:r>
      <w:r w:rsidR="00570557" w:rsidRPr="00AC2DBB">
        <w:rPr>
          <w:rFonts w:ascii="Palatino Linotype" w:eastAsia="Times New Roman" w:hAnsi="Palatino Linotype" w:cs="Arial"/>
          <w:b/>
          <w:color w:val="000000" w:themeColor="text1"/>
        </w:rPr>
        <w:t>Ayuntamiento de Toluca</w:t>
      </w:r>
      <w:r w:rsidR="009572EE" w:rsidRPr="00AC2DBB">
        <w:rPr>
          <w:rFonts w:ascii="Palatino Linotype" w:eastAsia="Calibri" w:hAnsi="Palatino Linotype" w:cs="Arial"/>
          <w:color w:val="000000" w:themeColor="text1"/>
        </w:rPr>
        <w:t>,</w:t>
      </w:r>
      <w:r w:rsidR="005F1362" w:rsidRPr="00AC2DBB">
        <w:rPr>
          <w:rFonts w:ascii="Palatino Linotype" w:eastAsia="Calibri" w:hAnsi="Palatino Linotype" w:cs="Arial"/>
          <w:color w:val="000000" w:themeColor="text1"/>
        </w:rPr>
        <w:t xml:space="preserve"> </w:t>
      </w:r>
      <w:r w:rsidR="00F17EFA" w:rsidRPr="00AC2DBB">
        <w:rPr>
          <w:rFonts w:ascii="Palatino Linotype" w:eastAsia="Calibri" w:hAnsi="Palatino Linotype" w:cs="Arial"/>
          <w:color w:val="000000" w:themeColor="text1"/>
        </w:rPr>
        <w:t>en adelante,</w:t>
      </w:r>
      <w:r w:rsidR="00F17EFA" w:rsidRPr="00AC2DBB">
        <w:rPr>
          <w:rFonts w:ascii="Palatino Linotype" w:eastAsia="Times New Roman" w:hAnsi="Palatino Linotype" w:cs="Times New Roman"/>
          <w:color w:val="000000" w:themeColor="text1"/>
        </w:rPr>
        <w:t xml:space="preserve"> </w:t>
      </w:r>
      <w:r w:rsidR="005F1362" w:rsidRPr="00AC2DBB">
        <w:rPr>
          <w:rFonts w:ascii="Palatino Linotype" w:eastAsia="Times New Roman" w:hAnsi="Palatino Linotype" w:cs="Times New Roman"/>
          <w:color w:val="000000" w:themeColor="text1"/>
        </w:rPr>
        <w:t>el</w:t>
      </w:r>
      <w:r w:rsidR="005F1362" w:rsidRPr="00AC2DBB">
        <w:rPr>
          <w:rFonts w:ascii="Palatino Linotype" w:eastAsia="Times New Roman" w:hAnsi="Palatino Linotype" w:cs="Times New Roman"/>
          <w:b/>
          <w:color w:val="000000" w:themeColor="text1"/>
        </w:rPr>
        <w:t xml:space="preserve"> SUJETO OBLIGADO</w:t>
      </w:r>
      <w:r w:rsidR="005F1362" w:rsidRPr="00AC2DBB">
        <w:rPr>
          <w:rFonts w:ascii="Palatino Linotype" w:eastAsia="Times New Roman" w:hAnsi="Palatino Linotype" w:cs="Times New Roman"/>
          <w:color w:val="000000" w:themeColor="text1"/>
        </w:rPr>
        <w:t>,</w:t>
      </w:r>
      <w:r w:rsidR="005F1362" w:rsidRPr="00AC2DBB">
        <w:rPr>
          <w:rFonts w:ascii="Palatino Linotype" w:eastAsia="Times New Roman" w:hAnsi="Palatino Linotype" w:cs="Times New Roman"/>
          <w:b/>
          <w:color w:val="000000" w:themeColor="text1"/>
        </w:rPr>
        <w:t xml:space="preserve"> </w:t>
      </w:r>
      <w:r w:rsidR="005F1362" w:rsidRPr="00AC2DBB">
        <w:rPr>
          <w:rFonts w:ascii="Palatino Linotype" w:eastAsia="Times New Roman" w:hAnsi="Palatino Linotype" w:cs="Times New Roman"/>
          <w:color w:val="000000" w:themeColor="text1"/>
        </w:rPr>
        <w:t>se procede a dictar la presente resolución, con base en los siguientes:</w:t>
      </w:r>
    </w:p>
    <w:p w14:paraId="11EE5310" w14:textId="77777777" w:rsidR="009A593A" w:rsidRPr="00AC2DBB" w:rsidRDefault="009A593A" w:rsidP="00B31E90">
      <w:pPr>
        <w:spacing w:line="360" w:lineRule="auto"/>
        <w:jc w:val="both"/>
        <w:rPr>
          <w:rFonts w:ascii="Palatino Linotype" w:hAnsi="Palatino Linotype"/>
          <w:b/>
          <w:color w:val="000000" w:themeColor="text1"/>
        </w:rPr>
      </w:pPr>
    </w:p>
    <w:p w14:paraId="769E1410" w14:textId="25BC9F6E" w:rsidR="00587366" w:rsidRPr="00AC2DBB" w:rsidRDefault="00662C69" w:rsidP="00B31E90">
      <w:pPr>
        <w:pStyle w:val="Ttulo1"/>
        <w:spacing w:before="0" w:line="360" w:lineRule="auto"/>
        <w:jc w:val="center"/>
        <w:rPr>
          <w:b/>
          <w:color w:val="000000" w:themeColor="text1"/>
        </w:rPr>
      </w:pPr>
      <w:bookmarkStart w:id="0" w:name="_Toc461555884"/>
      <w:bookmarkStart w:id="1" w:name="_Toc466371847"/>
      <w:bookmarkStart w:id="2" w:name="_Toc88071776"/>
      <w:r w:rsidRPr="00AC2DBB">
        <w:rPr>
          <w:b/>
          <w:color w:val="000000" w:themeColor="text1"/>
        </w:rPr>
        <w:t>A</w:t>
      </w:r>
      <w:r w:rsidR="00E3239F" w:rsidRPr="00AC2DBB">
        <w:rPr>
          <w:b/>
          <w:color w:val="000000" w:themeColor="text1"/>
        </w:rPr>
        <w:t xml:space="preserve"> </w:t>
      </w:r>
      <w:r w:rsidRPr="00AC2DBB">
        <w:rPr>
          <w:b/>
          <w:color w:val="000000" w:themeColor="text1"/>
        </w:rPr>
        <w:t>N</w:t>
      </w:r>
      <w:r w:rsidR="00E3239F" w:rsidRPr="00AC2DBB">
        <w:rPr>
          <w:b/>
          <w:color w:val="000000" w:themeColor="text1"/>
        </w:rPr>
        <w:t xml:space="preserve"> </w:t>
      </w:r>
      <w:r w:rsidRPr="00AC2DBB">
        <w:rPr>
          <w:b/>
          <w:color w:val="000000" w:themeColor="text1"/>
        </w:rPr>
        <w:t>T</w:t>
      </w:r>
      <w:r w:rsidR="00E3239F" w:rsidRPr="00AC2DBB">
        <w:rPr>
          <w:b/>
          <w:color w:val="000000" w:themeColor="text1"/>
        </w:rPr>
        <w:t xml:space="preserve"> </w:t>
      </w:r>
      <w:r w:rsidRPr="00AC2DBB">
        <w:rPr>
          <w:b/>
          <w:color w:val="000000" w:themeColor="text1"/>
        </w:rPr>
        <w:t>E</w:t>
      </w:r>
      <w:r w:rsidR="00E3239F" w:rsidRPr="00AC2DBB">
        <w:rPr>
          <w:b/>
          <w:color w:val="000000" w:themeColor="text1"/>
        </w:rPr>
        <w:t xml:space="preserve"> </w:t>
      </w:r>
      <w:r w:rsidRPr="00AC2DBB">
        <w:rPr>
          <w:b/>
          <w:color w:val="000000" w:themeColor="text1"/>
        </w:rPr>
        <w:t>C</w:t>
      </w:r>
      <w:r w:rsidR="00E3239F" w:rsidRPr="00AC2DBB">
        <w:rPr>
          <w:b/>
          <w:color w:val="000000" w:themeColor="text1"/>
        </w:rPr>
        <w:t xml:space="preserve"> </w:t>
      </w:r>
      <w:r w:rsidRPr="00AC2DBB">
        <w:rPr>
          <w:b/>
          <w:color w:val="000000" w:themeColor="text1"/>
        </w:rPr>
        <w:t>E</w:t>
      </w:r>
      <w:r w:rsidR="00E3239F" w:rsidRPr="00AC2DBB">
        <w:rPr>
          <w:b/>
          <w:color w:val="000000" w:themeColor="text1"/>
        </w:rPr>
        <w:t xml:space="preserve"> </w:t>
      </w:r>
      <w:r w:rsidRPr="00AC2DBB">
        <w:rPr>
          <w:b/>
          <w:color w:val="000000" w:themeColor="text1"/>
        </w:rPr>
        <w:t>D</w:t>
      </w:r>
      <w:r w:rsidR="00E3239F" w:rsidRPr="00AC2DBB">
        <w:rPr>
          <w:b/>
          <w:color w:val="000000" w:themeColor="text1"/>
        </w:rPr>
        <w:t xml:space="preserve"> </w:t>
      </w:r>
      <w:r w:rsidRPr="00AC2DBB">
        <w:rPr>
          <w:b/>
          <w:color w:val="000000" w:themeColor="text1"/>
        </w:rPr>
        <w:t>E</w:t>
      </w:r>
      <w:r w:rsidR="00E3239F" w:rsidRPr="00AC2DBB">
        <w:rPr>
          <w:b/>
          <w:color w:val="000000" w:themeColor="text1"/>
        </w:rPr>
        <w:t xml:space="preserve"> </w:t>
      </w:r>
      <w:r w:rsidRPr="00AC2DBB">
        <w:rPr>
          <w:b/>
          <w:color w:val="000000" w:themeColor="text1"/>
        </w:rPr>
        <w:t>N</w:t>
      </w:r>
      <w:r w:rsidR="00E3239F" w:rsidRPr="00AC2DBB">
        <w:rPr>
          <w:b/>
          <w:color w:val="000000" w:themeColor="text1"/>
        </w:rPr>
        <w:t xml:space="preserve"> </w:t>
      </w:r>
      <w:r w:rsidRPr="00AC2DBB">
        <w:rPr>
          <w:b/>
          <w:color w:val="000000" w:themeColor="text1"/>
        </w:rPr>
        <w:t>T</w:t>
      </w:r>
      <w:r w:rsidR="00E3239F" w:rsidRPr="00AC2DBB">
        <w:rPr>
          <w:b/>
          <w:color w:val="000000" w:themeColor="text1"/>
        </w:rPr>
        <w:t xml:space="preserve"> </w:t>
      </w:r>
      <w:r w:rsidRPr="00AC2DBB">
        <w:rPr>
          <w:b/>
          <w:color w:val="000000" w:themeColor="text1"/>
        </w:rPr>
        <w:t>E</w:t>
      </w:r>
      <w:r w:rsidR="00E3239F" w:rsidRPr="00AC2DBB">
        <w:rPr>
          <w:b/>
          <w:color w:val="000000" w:themeColor="text1"/>
        </w:rPr>
        <w:t xml:space="preserve"> </w:t>
      </w:r>
      <w:r w:rsidRPr="00AC2DBB">
        <w:rPr>
          <w:b/>
          <w:color w:val="000000" w:themeColor="text1"/>
        </w:rPr>
        <w:t>S</w:t>
      </w:r>
      <w:bookmarkEnd w:id="0"/>
      <w:bookmarkEnd w:id="1"/>
      <w:bookmarkEnd w:id="2"/>
    </w:p>
    <w:p w14:paraId="5672105D" w14:textId="77777777" w:rsidR="00B31E90" w:rsidRPr="00AC2DBB" w:rsidRDefault="00B31E90" w:rsidP="00B31E90">
      <w:pPr>
        <w:pStyle w:val="Prrafodelista"/>
        <w:tabs>
          <w:tab w:val="left" w:pos="426"/>
        </w:tabs>
        <w:spacing w:line="360" w:lineRule="auto"/>
        <w:ind w:left="0"/>
        <w:jc w:val="both"/>
        <w:rPr>
          <w:rFonts w:ascii="Palatino Linotype" w:eastAsia="Calibri" w:hAnsi="Palatino Linotype" w:cs="Arial"/>
          <w:color w:val="000000" w:themeColor="text1"/>
        </w:rPr>
      </w:pPr>
    </w:p>
    <w:p w14:paraId="402A4C0A" w14:textId="3C1879B6" w:rsidR="00D9392E" w:rsidRPr="00AC2DBB" w:rsidRDefault="005F0007" w:rsidP="00520AC1">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AC2DBB">
        <w:rPr>
          <w:rFonts w:ascii="Palatino Linotype" w:eastAsia="Calibri" w:hAnsi="Palatino Linotype" w:cs="Arial"/>
          <w:color w:val="000000" w:themeColor="text1"/>
        </w:rPr>
        <w:t>El</w:t>
      </w:r>
      <w:r w:rsidR="00D9392E" w:rsidRPr="00AC2DBB">
        <w:rPr>
          <w:rFonts w:ascii="Palatino Linotype" w:eastAsia="Calibri" w:hAnsi="Palatino Linotype" w:cs="Arial"/>
          <w:color w:val="000000" w:themeColor="text1"/>
        </w:rPr>
        <w:t xml:space="preserve"> </w:t>
      </w:r>
      <w:r w:rsidR="00570557" w:rsidRPr="00AC2DBB">
        <w:rPr>
          <w:rFonts w:ascii="Palatino Linotype" w:eastAsia="Calibri" w:hAnsi="Palatino Linotype" w:cs="Arial"/>
          <w:color w:val="000000" w:themeColor="text1"/>
        </w:rPr>
        <w:t xml:space="preserve">veintinueve (29) de septiembre </w:t>
      </w:r>
      <w:r w:rsidR="00E3239F" w:rsidRPr="00AC2DBB">
        <w:rPr>
          <w:rFonts w:ascii="Palatino Linotype" w:eastAsia="Calibri" w:hAnsi="Palatino Linotype" w:cs="Arial"/>
          <w:color w:val="000000" w:themeColor="text1"/>
        </w:rPr>
        <w:t>de</w:t>
      </w:r>
      <w:r w:rsidR="004B76A3" w:rsidRPr="00AC2DBB">
        <w:rPr>
          <w:rFonts w:ascii="Palatino Linotype" w:eastAsia="Calibri" w:hAnsi="Palatino Linotype" w:cs="Arial"/>
          <w:color w:val="000000" w:themeColor="text1"/>
        </w:rPr>
        <w:t xml:space="preserve"> dos mil veintitrés</w:t>
      </w:r>
      <w:r w:rsidR="005F1362" w:rsidRPr="00AC2DBB">
        <w:rPr>
          <w:rFonts w:ascii="Palatino Linotype" w:eastAsia="Calibri" w:hAnsi="Palatino Linotype" w:cs="Arial"/>
          <w:color w:val="000000" w:themeColor="text1"/>
        </w:rPr>
        <w:t xml:space="preserve">, </w:t>
      </w:r>
      <w:r w:rsidR="00E3239F" w:rsidRPr="00AC2DBB">
        <w:rPr>
          <w:rFonts w:ascii="Palatino Linotype" w:eastAsia="Calibri" w:hAnsi="Palatino Linotype" w:cs="Arial"/>
          <w:color w:val="000000" w:themeColor="text1"/>
        </w:rPr>
        <w:t>la</w:t>
      </w:r>
      <w:r w:rsidR="00FE159E" w:rsidRPr="00AC2DBB">
        <w:rPr>
          <w:rFonts w:ascii="Palatino Linotype" w:eastAsia="Calibri" w:hAnsi="Palatino Linotype" w:cs="Arial"/>
          <w:color w:val="000000" w:themeColor="text1"/>
        </w:rPr>
        <w:t xml:space="preserve"> particular</w:t>
      </w:r>
      <w:r w:rsidR="005F1362" w:rsidRPr="00AC2DBB">
        <w:rPr>
          <w:rFonts w:ascii="Palatino Linotype" w:hAnsi="Palatino Linotype"/>
          <w:color w:val="000000" w:themeColor="text1"/>
        </w:rPr>
        <w:t xml:space="preserve"> presentó</w:t>
      </w:r>
      <w:r w:rsidR="005F1362" w:rsidRPr="00AC2DBB">
        <w:rPr>
          <w:rFonts w:ascii="Palatino Linotype" w:hAnsi="Palatino Linotype"/>
          <w:b/>
          <w:color w:val="000000" w:themeColor="text1"/>
        </w:rPr>
        <w:t xml:space="preserve"> </w:t>
      </w:r>
      <w:r w:rsidR="00127E68" w:rsidRPr="00AC2DBB">
        <w:rPr>
          <w:rFonts w:ascii="Palatino Linotype" w:hAnsi="Palatino Linotype"/>
          <w:bCs/>
          <w:color w:val="000000" w:themeColor="text1"/>
        </w:rPr>
        <w:t xml:space="preserve">a través </w:t>
      </w:r>
      <w:r w:rsidR="009E58CA" w:rsidRPr="00AC2DBB">
        <w:rPr>
          <w:rFonts w:ascii="Palatino Linotype" w:hAnsi="Palatino Linotype"/>
          <w:bCs/>
          <w:color w:val="000000" w:themeColor="text1"/>
        </w:rPr>
        <w:t>del</w:t>
      </w:r>
      <w:r w:rsidR="004B76A3" w:rsidRPr="00AC2DBB">
        <w:rPr>
          <w:rFonts w:ascii="Palatino Linotype" w:hAnsi="Palatino Linotype"/>
          <w:bCs/>
          <w:color w:val="000000" w:themeColor="text1"/>
        </w:rPr>
        <w:t xml:space="preserve"> </w:t>
      </w:r>
      <w:r w:rsidR="00570557" w:rsidRPr="00AC2DBB">
        <w:rPr>
          <w:rFonts w:ascii="Palatino Linotype" w:hAnsi="Palatino Linotype"/>
          <w:bCs/>
          <w:color w:val="000000" w:themeColor="text1"/>
        </w:rPr>
        <w:t>Sistema</w:t>
      </w:r>
      <w:r w:rsidR="00FC5730" w:rsidRPr="00AC2DBB">
        <w:rPr>
          <w:rFonts w:ascii="Palatino Linotype" w:hAnsi="Palatino Linotype"/>
          <w:bCs/>
          <w:color w:val="000000" w:themeColor="text1"/>
        </w:rPr>
        <w:t xml:space="preserve"> de Acceso a la Información Mexiquense (SAIMEX)</w:t>
      </w:r>
      <w:r w:rsidR="005F1362" w:rsidRPr="00AC2DBB">
        <w:rPr>
          <w:rFonts w:ascii="Palatino Linotype" w:eastAsia="Calibri" w:hAnsi="Palatino Linotype" w:cs="Arial"/>
          <w:color w:val="000000" w:themeColor="text1"/>
        </w:rPr>
        <w:t>, la solicitud de información pública registrada</w:t>
      </w:r>
      <w:r w:rsidR="00772245" w:rsidRPr="00AC2DBB">
        <w:rPr>
          <w:rFonts w:ascii="Palatino Linotype" w:eastAsia="Calibri" w:hAnsi="Palatino Linotype" w:cs="Arial"/>
          <w:color w:val="000000" w:themeColor="text1"/>
        </w:rPr>
        <w:t xml:space="preserve"> con </w:t>
      </w:r>
      <w:r w:rsidR="00F25B61" w:rsidRPr="00AC2DBB">
        <w:rPr>
          <w:rFonts w:ascii="Palatino Linotype" w:eastAsia="Calibri" w:hAnsi="Palatino Linotype" w:cs="Arial"/>
          <w:color w:val="000000" w:themeColor="text1"/>
        </w:rPr>
        <w:t>el</w:t>
      </w:r>
      <w:r w:rsidR="005F1362" w:rsidRPr="00AC2DBB">
        <w:rPr>
          <w:rFonts w:ascii="Palatino Linotype" w:eastAsia="Calibri" w:hAnsi="Palatino Linotype" w:cs="Arial"/>
          <w:color w:val="000000" w:themeColor="text1"/>
        </w:rPr>
        <w:t xml:space="preserve"> número</w:t>
      </w:r>
      <w:r w:rsidR="00772245" w:rsidRPr="00AC2DBB">
        <w:rPr>
          <w:rFonts w:ascii="Palatino Linotype" w:eastAsia="Calibri" w:hAnsi="Palatino Linotype" w:cs="Arial"/>
          <w:color w:val="000000" w:themeColor="text1"/>
        </w:rPr>
        <w:t xml:space="preserve"> </w:t>
      </w:r>
      <w:r w:rsidR="00570557" w:rsidRPr="00AC2DBB">
        <w:rPr>
          <w:rFonts w:ascii="Palatino Linotype" w:eastAsia="Calibri" w:hAnsi="Palatino Linotype" w:cs="Arial"/>
          <w:b/>
          <w:color w:val="000000" w:themeColor="text1"/>
        </w:rPr>
        <w:t>03515/TOLUCA/IP/2023</w:t>
      </w:r>
      <w:r w:rsidR="005F1362" w:rsidRPr="00AC2DBB">
        <w:rPr>
          <w:rFonts w:ascii="Palatino Linotype" w:hAnsi="Palatino Linotype"/>
          <w:b/>
          <w:bCs/>
          <w:color w:val="000000" w:themeColor="text1"/>
        </w:rPr>
        <w:t>,</w:t>
      </w:r>
      <w:r w:rsidR="00F25B61" w:rsidRPr="00AC2DBB">
        <w:rPr>
          <w:rFonts w:ascii="Palatino Linotype" w:eastAsia="Calibri" w:hAnsi="Palatino Linotype" w:cs="Arial"/>
          <w:color w:val="000000" w:themeColor="text1"/>
        </w:rPr>
        <w:t xml:space="preserve"> mediante la</w:t>
      </w:r>
      <w:r w:rsidR="00772245" w:rsidRPr="00AC2DBB">
        <w:rPr>
          <w:rFonts w:ascii="Palatino Linotype" w:eastAsia="Calibri" w:hAnsi="Palatino Linotype" w:cs="Arial"/>
          <w:color w:val="000000" w:themeColor="text1"/>
        </w:rPr>
        <w:t xml:space="preserve"> que </w:t>
      </w:r>
      <w:r w:rsidR="005F1362" w:rsidRPr="00AC2DBB">
        <w:rPr>
          <w:rFonts w:ascii="Palatino Linotype" w:eastAsia="Calibri" w:hAnsi="Palatino Linotype" w:cs="Arial"/>
          <w:color w:val="000000" w:themeColor="text1"/>
        </w:rPr>
        <w:t>requirió</w:t>
      </w:r>
      <w:r w:rsidR="00022D89" w:rsidRPr="00AC2DBB">
        <w:rPr>
          <w:rFonts w:ascii="Palatino Linotype" w:eastAsia="Calibri" w:hAnsi="Palatino Linotype" w:cs="Arial"/>
          <w:color w:val="000000" w:themeColor="text1"/>
        </w:rPr>
        <w:t xml:space="preserve"> lo siguiente</w:t>
      </w:r>
      <w:r w:rsidR="005F1362" w:rsidRPr="00AC2DBB">
        <w:rPr>
          <w:rFonts w:ascii="Palatino Linotype" w:eastAsia="Calibri" w:hAnsi="Palatino Linotype" w:cs="Arial"/>
          <w:color w:val="000000" w:themeColor="text1"/>
        </w:rPr>
        <w:t>:</w:t>
      </w:r>
    </w:p>
    <w:p w14:paraId="76EB7490" w14:textId="77777777" w:rsidR="00B31E90" w:rsidRPr="00AC2DBB" w:rsidRDefault="00B31E90" w:rsidP="00B31E90">
      <w:pPr>
        <w:pStyle w:val="Prrafodelista"/>
        <w:spacing w:line="276" w:lineRule="auto"/>
        <w:ind w:left="567" w:right="567"/>
        <w:jc w:val="both"/>
        <w:rPr>
          <w:rFonts w:ascii="Palatino Linotype" w:hAnsi="Palatino Linotype"/>
          <w:i/>
          <w:color w:val="000000" w:themeColor="text1"/>
          <w:sz w:val="22"/>
          <w:szCs w:val="22"/>
        </w:rPr>
      </w:pPr>
    </w:p>
    <w:p w14:paraId="605C5067" w14:textId="401EA4E4" w:rsidR="0097210F" w:rsidRPr="00AC2DBB" w:rsidRDefault="00F25B61" w:rsidP="00B31E90">
      <w:pPr>
        <w:pStyle w:val="Prrafodelista"/>
        <w:spacing w:line="276" w:lineRule="auto"/>
        <w:ind w:left="567" w:right="567"/>
        <w:jc w:val="both"/>
        <w:rPr>
          <w:rFonts w:ascii="Palatino Linotype" w:hAnsi="Palatino Linotype"/>
          <w:color w:val="000000" w:themeColor="text1"/>
          <w:sz w:val="22"/>
          <w:szCs w:val="22"/>
        </w:rPr>
      </w:pPr>
      <w:r w:rsidRPr="00AC2DBB">
        <w:rPr>
          <w:rFonts w:ascii="Palatino Linotype" w:hAnsi="Palatino Linotype"/>
          <w:i/>
          <w:color w:val="000000" w:themeColor="text1"/>
          <w:sz w:val="22"/>
          <w:szCs w:val="22"/>
        </w:rPr>
        <w:t xml:space="preserve"> </w:t>
      </w:r>
      <w:r w:rsidR="005F1362" w:rsidRPr="00AC2DBB">
        <w:rPr>
          <w:rFonts w:ascii="Palatino Linotype" w:hAnsi="Palatino Linotype"/>
          <w:i/>
          <w:color w:val="000000" w:themeColor="text1"/>
          <w:sz w:val="22"/>
          <w:szCs w:val="22"/>
        </w:rPr>
        <w:t>“</w:t>
      </w:r>
      <w:r w:rsidR="00570557" w:rsidRPr="00AC2DBB">
        <w:rPr>
          <w:rFonts w:ascii="Palatino Linotype" w:hAnsi="Palatino Linotype"/>
          <w:i/>
          <w:color w:val="000000" w:themeColor="text1"/>
          <w:sz w:val="22"/>
          <w:szCs w:val="22"/>
        </w:rPr>
        <w:t>Buen día, solicito me proporcione los nombres del personal adscrito a la Unidad de Transparencia, así como sueldos, curriculum y ultimos dos recibos de nómina. Gracias.</w:t>
      </w:r>
      <w:r w:rsidR="005F1362" w:rsidRPr="00AC2DBB">
        <w:rPr>
          <w:rFonts w:ascii="Palatino Linotype" w:hAnsi="Palatino Linotype"/>
          <w:i/>
          <w:color w:val="000000" w:themeColor="text1"/>
          <w:sz w:val="22"/>
          <w:szCs w:val="22"/>
        </w:rPr>
        <w:t xml:space="preserve">” </w:t>
      </w:r>
      <w:r w:rsidR="005F1362" w:rsidRPr="00AC2DBB">
        <w:rPr>
          <w:rFonts w:ascii="Palatino Linotype" w:hAnsi="Palatino Linotype"/>
          <w:color w:val="000000" w:themeColor="text1"/>
          <w:sz w:val="22"/>
          <w:szCs w:val="22"/>
        </w:rPr>
        <w:t>(Sic).</w:t>
      </w:r>
    </w:p>
    <w:p w14:paraId="65A03C8D" w14:textId="77777777" w:rsidR="005F1362" w:rsidRPr="00AC2DBB" w:rsidRDefault="005F1362" w:rsidP="00B31E90">
      <w:pPr>
        <w:spacing w:line="360" w:lineRule="auto"/>
        <w:ind w:right="333"/>
        <w:jc w:val="both"/>
        <w:rPr>
          <w:rFonts w:ascii="Palatino Linotype" w:hAnsi="Palatino Linotype"/>
          <w:color w:val="000000" w:themeColor="text1"/>
        </w:rPr>
      </w:pPr>
    </w:p>
    <w:p w14:paraId="35BA18A9" w14:textId="4E035F99" w:rsidR="0039142B" w:rsidRPr="00AC2DBB" w:rsidRDefault="007509C9" w:rsidP="0027463A">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C2DBB">
        <w:rPr>
          <w:rFonts w:ascii="Palatino Linotype" w:eastAsia="Times New Roman" w:hAnsi="Palatino Linotype" w:cs="Arial"/>
          <w:color w:val="000000" w:themeColor="text1"/>
        </w:rPr>
        <w:t>Se hace constar</w:t>
      </w:r>
      <w:r w:rsidR="00E9022C" w:rsidRPr="00AC2DBB">
        <w:rPr>
          <w:rFonts w:ascii="Palatino Linotype" w:eastAsia="Times New Roman" w:hAnsi="Palatino Linotype" w:cs="Arial"/>
          <w:color w:val="000000" w:themeColor="text1"/>
        </w:rPr>
        <w:t xml:space="preserve"> que </w:t>
      </w:r>
      <w:r w:rsidR="00E3239F" w:rsidRPr="00AC2DBB">
        <w:rPr>
          <w:rFonts w:ascii="Palatino Linotype" w:eastAsia="Times New Roman" w:hAnsi="Palatino Linotype" w:cs="Arial"/>
          <w:color w:val="000000" w:themeColor="text1"/>
        </w:rPr>
        <w:t>la</w:t>
      </w:r>
      <w:r w:rsidR="00E9022C" w:rsidRPr="00AC2DBB">
        <w:rPr>
          <w:rFonts w:ascii="Palatino Linotype" w:eastAsia="Times New Roman" w:hAnsi="Palatino Linotype" w:cs="Arial"/>
          <w:color w:val="000000" w:themeColor="text1"/>
        </w:rPr>
        <w:t xml:space="preserve"> particular </w:t>
      </w:r>
      <w:r w:rsidR="005F1362" w:rsidRPr="00AC2DBB">
        <w:rPr>
          <w:rFonts w:ascii="Palatino Linotype" w:eastAsia="Times New Roman" w:hAnsi="Palatino Linotype" w:cs="Arial"/>
          <w:color w:val="000000" w:themeColor="text1"/>
        </w:rPr>
        <w:t>señaló como modalidad de entrega de la información</w:t>
      </w:r>
      <w:r w:rsidR="005F1362" w:rsidRPr="00AC2DBB">
        <w:rPr>
          <w:rFonts w:ascii="Palatino Linotype" w:eastAsia="Times New Roman" w:hAnsi="Palatino Linotype" w:cs="Arial"/>
          <w:bCs/>
          <w:color w:val="000000" w:themeColor="text1"/>
        </w:rPr>
        <w:t>:</w:t>
      </w:r>
      <w:r w:rsidR="001E4152" w:rsidRPr="00AC2DBB">
        <w:rPr>
          <w:rFonts w:ascii="Palatino Linotype" w:eastAsia="Times New Roman" w:hAnsi="Palatino Linotype" w:cs="Arial"/>
          <w:b/>
          <w:color w:val="000000" w:themeColor="text1"/>
        </w:rPr>
        <w:t xml:space="preserve"> </w:t>
      </w:r>
      <w:r w:rsidR="001E4152" w:rsidRPr="00AC2DBB">
        <w:rPr>
          <w:rFonts w:ascii="Palatino Linotype" w:eastAsia="Times New Roman" w:hAnsi="Palatino Linotype" w:cs="Arial"/>
          <w:b/>
          <w:i/>
          <w:iCs/>
          <w:color w:val="000000" w:themeColor="text1"/>
        </w:rPr>
        <w:t>A través del SAIMEX</w:t>
      </w:r>
      <w:r w:rsidR="005B4B08" w:rsidRPr="00AC2DBB">
        <w:rPr>
          <w:rFonts w:ascii="Palatino Linotype" w:eastAsia="Calibri" w:hAnsi="Palatino Linotype" w:cs="Arial"/>
          <w:color w:val="000000" w:themeColor="text1"/>
        </w:rPr>
        <w:t>.</w:t>
      </w:r>
    </w:p>
    <w:p w14:paraId="7C0BE992" w14:textId="77777777" w:rsidR="0027463A" w:rsidRPr="00AC2DBB" w:rsidRDefault="0027463A" w:rsidP="0027463A">
      <w:pPr>
        <w:pStyle w:val="Prrafodelista"/>
        <w:tabs>
          <w:tab w:val="left" w:pos="426"/>
        </w:tabs>
        <w:spacing w:line="360" w:lineRule="auto"/>
        <w:ind w:left="0"/>
        <w:jc w:val="both"/>
        <w:rPr>
          <w:rFonts w:ascii="Palatino Linotype" w:eastAsia="MS Mincho" w:hAnsi="Palatino Linotype" w:cs="Times New Roman"/>
          <w:color w:val="000000" w:themeColor="text1"/>
        </w:rPr>
      </w:pPr>
    </w:p>
    <w:p w14:paraId="60DCDA4B" w14:textId="04CDFB2A" w:rsidR="0022448D" w:rsidRPr="00AC2DBB" w:rsidRDefault="00FC5730"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AC2DBB">
        <w:rPr>
          <w:rFonts w:ascii="Palatino Linotype" w:eastAsia="MS Mincho" w:hAnsi="Palatino Linotype" w:cs="Times New Roman"/>
          <w:color w:val="000000" w:themeColor="text1"/>
        </w:rPr>
        <w:lastRenderedPageBreak/>
        <w:t>E</w:t>
      </w:r>
      <w:r w:rsidR="00B31E90" w:rsidRPr="00AC2DBB">
        <w:rPr>
          <w:rFonts w:ascii="Palatino Linotype" w:eastAsia="MS Mincho" w:hAnsi="Palatino Linotype" w:cs="Times New Roman"/>
          <w:color w:val="000000" w:themeColor="text1"/>
        </w:rPr>
        <w:t xml:space="preserve">l </w:t>
      </w:r>
      <w:r w:rsidR="00570557" w:rsidRPr="00AC2DBB">
        <w:rPr>
          <w:rFonts w:ascii="Palatino Linotype" w:eastAsia="MS Mincho" w:hAnsi="Palatino Linotype" w:cs="Times New Roman"/>
          <w:color w:val="000000" w:themeColor="text1"/>
        </w:rPr>
        <w:t xml:space="preserve">veinte (20) de octubre </w:t>
      </w:r>
      <w:r w:rsidR="004B76A3" w:rsidRPr="00AC2DBB">
        <w:rPr>
          <w:rFonts w:ascii="Palatino Linotype" w:eastAsia="MS Mincho" w:hAnsi="Palatino Linotype" w:cs="Times New Roman"/>
          <w:color w:val="000000" w:themeColor="text1"/>
        </w:rPr>
        <w:t>de dos ml veintitrés</w:t>
      </w:r>
      <w:r w:rsidR="000411E2" w:rsidRPr="00AC2DBB">
        <w:rPr>
          <w:rFonts w:ascii="Palatino Linotype" w:eastAsia="MS Mincho" w:hAnsi="Palatino Linotype" w:cs="Times New Roman"/>
          <w:color w:val="000000" w:themeColor="text1"/>
        </w:rPr>
        <w:t xml:space="preserve">, </w:t>
      </w:r>
      <w:r w:rsidR="000411E2" w:rsidRPr="00AC2DBB">
        <w:rPr>
          <w:rFonts w:ascii="Palatino Linotype" w:hAnsi="Palatino Linotype"/>
          <w:color w:val="000000" w:themeColor="text1"/>
          <w:szCs w:val="14"/>
        </w:rPr>
        <w:t xml:space="preserve">el </w:t>
      </w:r>
      <w:r w:rsidR="000411E2" w:rsidRPr="00AC2DBB">
        <w:rPr>
          <w:rFonts w:ascii="Palatino Linotype" w:hAnsi="Palatino Linotype"/>
          <w:b/>
          <w:color w:val="000000" w:themeColor="text1"/>
          <w:szCs w:val="14"/>
        </w:rPr>
        <w:t>SUJETO OBLIGADO</w:t>
      </w:r>
      <w:r w:rsidR="000411E2" w:rsidRPr="00AC2DBB">
        <w:rPr>
          <w:rFonts w:ascii="Palatino Linotype" w:hAnsi="Palatino Linotype"/>
          <w:color w:val="000000" w:themeColor="text1"/>
          <w:szCs w:val="14"/>
        </w:rPr>
        <w:t xml:space="preserve"> dio respuesta a la solicitud de información en los siguientes términos:</w:t>
      </w:r>
    </w:p>
    <w:p w14:paraId="0E759FD5" w14:textId="77777777" w:rsidR="009A593A" w:rsidRPr="00AC2DBB" w:rsidRDefault="009A593A" w:rsidP="00B31E90">
      <w:pPr>
        <w:pStyle w:val="Sinespaciado"/>
        <w:ind w:left="567" w:right="567"/>
        <w:jc w:val="right"/>
        <w:rPr>
          <w:rFonts w:ascii="Palatino Linotype" w:hAnsi="Palatino Linotype"/>
          <w:i/>
          <w:color w:val="000000" w:themeColor="text1"/>
          <w:lang w:eastAsia="es-MX"/>
        </w:rPr>
      </w:pPr>
    </w:p>
    <w:p w14:paraId="75DCFFA6" w14:textId="77777777" w:rsidR="00570557" w:rsidRPr="00AC2DBB" w:rsidRDefault="00F25B61" w:rsidP="00570557">
      <w:pPr>
        <w:pStyle w:val="Sinespaciado"/>
        <w:spacing w:line="276" w:lineRule="auto"/>
        <w:ind w:left="567" w:right="567"/>
        <w:jc w:val="both"/>
        <w:rPr>
          <w:rFonts w:ascii="Palatino Linotype" w:hAnsi="Palatino Linotype"/>
          <w:i/>
          <w:color w:val="000000" w:themeColor="text1"/>
          <w:sz w:val="22"/>
          <w:szCs w:val="22"/>
          <w:lang w:eastAsia="es-MX"/>
        </w:rPr>
      </w:pPr>
      <w:r w:rsidRPr="00AC2DBB">
        <w:rPr>
          <w:rFonts w:ascii="Palatino Linotype" w:hAnsi="Palatino Linotype"/>
          <w:i/>
          <w:color w:val="000000" w:themeColor="text1"/>
          <w:sz w:val="22"/>
          <w:szCs w:val="22"/>
          <w:lang w:eastAsia="es-MX"/>
        </w:rPr>
        <w:t xml:space="preserve"> </w:t>
      </w:r>
      <w:r w:rsidR="005F1362" w:rsidRPr="00AC2DBB">
        <w:rPr>
          <w:rFonts w:ascii="Palatino Linotype" w:hAnsi="Palatino Linotype"/>
          <w:i/>
          <w:color w:val="000000" w:themeColor="text1"/>
          <w:sz w:val="22"/>
          <w:szCs w:val="22"/>
          <w:lang w:eastAsia="es-MX"/>
        </w:rPr>
        <w:t>“</w:t>
      </w:r>
      <w:r w:rsidR="00570557" w:rsidRPr="00AC2DBB">
        <w:rPr>
          <w:rFonts w:ascii="Palatino Linotype" w:hAnsi="Palatino Linotype"/>
          <w:i/>
          <w:color w:val="000000" w:themeColor="text1"/>
          <w:sz w:val="22"/>
          <w:szCs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2D5264" w14:textId="77777777" w:rsidR="00570557" w:rsidRPr="00AC2DBB" w:rsidRDefault="00570557" w:rsidP="00570557">
      <w:pPr>
        <w:pStyle w:val="Sinespaciado"/>
        <w:spacing w:line="276" w:lineRule="auto"/>
        <w:ind w:left="567" w:right="567"/>
        <w:jc w:val="both"/>
        <w:rPr>
          <w:rFonts w:ascii="Palatino Linotype" w:hAnsi="Palatino Linotype"/>
          <w:i/>
          <w:color w:val="000000" w:themeColor="text1"/>
          <w:sz w:val="22"/>
          <w:szCs w:val="22"/>
          <w:lang w:eastAsia="es-MX"/>
        </w:rPr>
      </w:pPr>
    </w:p>
    <w:p w14:paraId="3A486862" w14:textId="07A3562B" w:rsidR="00570557" w:rsidRPr="00AC2DBB" w:rsidRDefault="00570557" w:rsidP="00570557">
      <w:pPr>
        <w:pStyle w:val="Sinespaciado"/>
        <w:spacing w:line="276" w:lineRule="auto"/>
        <w:ind w:left="567" w:right="567"/>
        <w:jc w:val="both"/>
        <w:rPr>
          <w:rFonts w:ascii="Palatino Linotype" w:hAnsi="Palatino Linotype"/>
          <w:i/>
          <w:color w:val="000000" w:themeColor="text1"/>
          <w:sz w:val="22"/>
          <w:szCs w:val="22"/>
          <w:lang w:eastAsia="es-MX"/>
        </w:rPr>
      </w:pPr>
      <w:r w:rsidRPr="00AC2DBB">
        <w:rPr>
          <w:rFonts w:ascii="Palatino Linotype" w:hAnsi="Palatino Linotype"/>
          <w:i/>
          <w:color w:val="000000" w:themeColor="text1"/>
          <w:sz w:val="22"/>
          <w:szCs w:val="22"/>
          <w:lang w:eastAsia="es-MX"/>
        </w:rPr>
        <w:t>En atención a la solicitud con folio 03515/TOLUCA/IP/2023, me permito adjuntar al presente la respuesta correspondiente y anexo. Sin más por el momento, reciba un saludo.</w:t>
      </w:r>
    </w:p>
    <w:p w14:paraId="78F192E2" w14:textId="77777777" w:rsidR="00570557" w:rsidRPr="00AC2DBB" w:rsidRDefault="00570557" w:rsidP="00570557">
      <w:pPr>
        <w:pStyle w:val="Sinespaciado"/>
        <w:spacing w:line="276" w:lineRule="auto"/>
        <w:ind w:left="567" w:right="567"/>
        <w:jc w:val="both"/>
        <w:rPr>
          <w:rFonts w:ascii="Palatino Linotype" w:hAnsi="Palatino Linotype"/>
          <w:i/>
          <w:color w:val="000000" w:themeColor="text1"/>
          <w:sz w:val="22"/>
          <w:szCs w:val="22"/>
          <w:lang w:eastAsia="es-MX"/>
        </w:rPr>
      </w:pPr>
    </w:p>
    <w:p w14:paraId="06D952CB" w14:textId="05BE8499" w:rsidR="00570557" w:rsidRPr="00AC2DBB" w:rsidRDefault="00570557" w:rsidP="00570557">
      <w:pPr>
        <w:pStyle w:val="Sinespaciado"/>
        <w:spacing w:line="276" w:lineRule="auto"/>
        <w:ind w:left="567" w:right="567"/>
        <w:jc w:val="both"/>
        <w:rPr>
          <w:rFonts w:ascii="Palatino Linotype" w:hAnsi="Palatino Linotype"/>
          <w:i/>
          <w:color w:val="000000" w:themeColor="text1"/>
          <w:sz w:val="22"/>
          <w:szCs w:val="22"/>
          <w:lang w:eastAsia="es-MX"/>
        </w:rPr>
      </w:pPr>
      <w:r w:rsidRPr="00AC2DBB">
        <w:rPr>
          <w:rFonts w:ascii="Palatino Linotype" w:hAnsi="Palatino Linotype"/>
          <w:i/>
          <w:color w:val="000000" w:themeColor="text1"/>
          <w:sz w:val="22"/>
          <w:szCs w:val="22"/>
          <w:lang w:eastAsia="es-MX"/>
        </w:rPr>
        <w:t>ATENTAMENTE</w:t>
      </w:r>
    </w:p>
    <w:p w14:paraId="35A36DE0" w14:textId="5A49EB65" w:rsidR="0039142B" w:rsidRPr="00AC2DBB" w:rsidRDefault="00570557" w:rsidP="00570557">
      <w:pPr>
        <w:pStyle w:val="Sinespaciado"/>
        <w:spacing w:line="276" w:lineRule="auto"/>
        <w:ind w:left="567" w:right="567"/>
        <w:jc w:val="both"/>
        <w:rPr>
          <w:rFonts w:ascii="Palatino Linotype" w:hAnsi="Palatino Linotype"/>
          <w:color w:val="000000" w:themeColor="text1"/>
          <w:sz w:val="22"/>
          <w:szCs w:val="22"/>
          <w:lang w:eastAsia="es-MX"/>
        </w:rPr>
      </w:pPr>
      <w:r w:rsidRPr="00AC2DBB">
        <w:rPr>
          <w:rFonts w:ascii="Palatino Linotype" w:hAnsi="Palatino Linotype"/>
          <w:i/>
          <w:color w:val="000000" w:themeColor="text1"/>
          <w:sz w:val="22"/>
          <w:szCs w:val="22"/>
          <w:lang w:eastAsia="es-MX"/>
        </w:rPr>
        <w:t>Lic. Norma Sofía Pérez Martínez</w:t>
      </w:r>
      <w:r w:rsidR="005F1362" w:rsidRPr="00AC2DBB">
        <w:rPr>
          <w:rFonts w:ascii="Palatino Linotype" w:hAnsi="Palatino Linotype"/>
          <w:i/>
          <w:color w:val="000000" w:themeColor="text1"/>
          <w:sz w:val="22"/>
          <w:szCs w:val="22"/>
          <w:lang w:eastAsia="es-MX"/>
        </w:rPr>
        <w:t>”</w:t>
      </w:r>
      <w:r w:rsidR="00EB3DF7" w:rsidRPr="00AC2DBB">
        <w:rPr>
          <w:rFonts w:ascii="Palatino Linotype" w:hAnsi="Palatino Linotype"/>
          <w:color w:val="000000" w:themeColor="text1"/>
          <w:sz w:val="22"/>
          <w:szCs w:val="22"/>
          <w:lang w:eastAsia="es-MX"/>
        </w:rPr>
        <w:t xml:space="preserve"> (Sic.)</w:t>
      </w:r>
    </w:p>
    <w:p w14:paraId="18538835" w14:textId="5FCCBB34" w:rsidR="00FE159E" w:rsidRPr="00AC2DBB" w:rsidRDefault="0082040B" w:rsidP="0082040B">
      <w:pPr>
        <w:pStyle w:val="Prrafodelista"/>
        <w:tabs>
          <w:tab w:val="left" w:pos="284"/>
          <w:tab w:val="left" w:pos="426"/>
        </w:tabs>
        <w:spacing w:line="360" w:lineRule="auto"/>
        <w:ind w:left="0"/>
        <w:jc w:val="both"/>
        <w:rPr>
          <w:rFonts w:ascii="Palatino Linotype" w:hAnsi="Palatino Linotype" w:cs="Arial"/>
        </w:rPr>
      </w:pPr>
      <w:r w:rsidRPr="00AC2DBB">
        <w:rPr>
          <w:rFonts w:ascii="Palatino Linotype" w:hAnsi="Palatino Linotype" w:cs="Arial"/>
        </w:rPr>
        <w:t xml:space="preserve"> </w:t>
      </w:r>
    </w:p>
    <w:p w14:paraId="5D4453A5" w14:textId="6F35A1C5" w:rsidR="00E3239F" w:rsidRPr="00AC2DBB" w:rsidRDefault="00E3239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AC2DBB">
        <w:rPr>
          <w:rFonts w:ascii="Palatino Linotype" w:eastAsia="Times New Roman" w:hAnsi="Palatino Linotype" w:cs="Arial"/>
          <w:color w:val="000000" w:themeColor="text1"/>
        </w:rPr>
        <w:t xml:space="preserve">Se hace constar que el </w:t>
      </w:r>
      <w:r w:rsidRPr="00AC2DBB">
        <w:rPr>
          <w:rFonts w:ascii="Palatino Linotype" w:eastAsia="Times New Roman" w:hAnsi="Palatino Linotype" w:cs="Arial"/>
          <w:b/>
          <w:color w:val="000000" w:themeColor="text1"/>
        </w:rPr>
        <w:t>SUJETO OBLIGADO</w:t>
      </w:r>
      <w:r w:rsidRPr="00AC2DBB">
        <w:rPr>
          <w:rFonts w:ascii="Palatino Linotype" w:eastAsia="Times New Roman" w:hAnsi="Palatino Linotype" w:cs="Arial"/>
          <w:color w:val="000000" w:themeColor="text1"/>
        </w:rPr>
        <w:t xml:space="preserve"> acompañó a su acuse de respuesta con los archivos electrónicos cuyo título y contenido se describen a continuación:</w:t>
      </w:r>
    </w:p>
    <w:p w14:paraId="778C0204" w14:textId="722133F7" w:rsidR="00E3239F" w:rsidRPr="00AC2DBB" w:rsidRDefault="00E3239F" w:rsidP="00E3239F">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Cs w:val="22"/>
        </w:rPr>
      </w:pPr>
      <w:r w:rsidRPr="00AC2DBB">
        <w:rPr>
          <w:rFonts w:ascii="Palatino Linotype" w:eastAsia="Times New Roman" w:hAnsi="Palatino Linotype" w:cs="Arial"/>
          <w:b/>
          <w:i/>
          <w:color w:val="000000" w:themeColor="text1"/>
        </w:rPr>
        <w:t>“</w:t>
      </w:r>
      <w:r w:rsidR="00570557" w:rsidRPr="00AC2DBB">
        <w:rPr>
          <w:rFonts w:ascii="Palatino Linotype" w:eastAsia="Times New Roman" w:hAnsi="Palatino Linotype" w:cs="Arial"/>
          <w:b/>
          <w:i/>
          <w:color w:val="000000" w:themeColor="text1"/>
        </w:rPr>
        <w:t>Respuesta 3515</w:t>
      </w:r>
      <w:r w:rsidRPr="00AC2DBB">
        <w:rPr>
          <w:rFonts w:ascii="Palatino Linotype" w:eastAsia="Times New Roman" w:hAnsi="Palatino Linotype" w:cs="Arial"/>
          <w:b/>
          <w:i/>
          <w:color w:val="000000" w:themeColor="text1"/>
        </w:rPr>
        <w:t>.pdf”</w:t>
      </w:r>
      <w:r w:rsidRPr="00AC2DBB">
        <w:rPr>
          <w:rFonts w:ascii="Palatino Linotype" w:eastAsia="Times New Roman" w:hAnsi="Palatino Linotype" w:cs="Arial"/>
          <w:color w:val="000000" w:themeColor="text1"/>
        </w:rPr>
        <w:t xml:space="preserve">: Documento </w:t>
      </w:r>
      <w:r w:rsidR="00570557" w:rsidRPr="00AC2DBB">
        <w:rPr>
          <w:rFonts w:ascii="Palatino Linotype" w:eastAsia="Times New Roman" w:hAnsi="Palatino Linotype" w:cs="Arial"/>
          <w:color w:val="000000" w:themeColor="text1"/>
        </w:rPr>
        <w:t>de dos fojas consistente en la copia digitalizada del oficio de veinte (20) de octubre de dos mil veintitrés, sin folio único de identificación, emitido por la Titular de la Unidad de Transparencia, por el que ofrece la respuesta proveída por el Departamento de Nóminas y el Departamento de Administración del Personal.</w:t>
      </w:r>
    </w:p>
    <w:p w14:paraId="68FBAC90" w14:textId="32ED1E41" w:rsidR="00E3239F" w:rsidRPr="00AC2DBB" w:rsidRDefault="00E3239F" w:rsidP="00E3239F">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Cs w:val="22"/>
        </w:rPr>
      </w:pPr>
      <w:r w:rsidRPr="00AC2DBB">
        <w:rPr>
          <w:rFonts w:ascii="Palatino Linotype" w:eastAsia="Times New Roman" w:hAnsi="Palatino Linotype" w:cs="Arial"/>
          <w:b/>
          <w:i/>
          <w:color w:val="000000" w:themeColor="text1"/>
        </w:rPr>
        <w:t>“</w:t>
      </w:r>
      <w:r w:rsidR="00570557" w:rsidRPr="00AC2DBB">
        <w:rPr>
          <w:rFonts w:ascii="Palatino Linotype" w:eastAsia="Times New Roman" w:hAnsi="Palatino Linotype" w:cs="Arial"/>
          <w:b/>
          <w:i/>
          <w:color w:val="000000" w:themeColor="text1"/>
        </w:rPr>
        <w:t>Acta 804</w:t>
      </w:r>
      <w:r w:rsidRPr="00AC2DBB">
        <w:rPr>
          <w:rFonts w:ascii="Palatino Linotype" w:eastAsia="Times New Roman" w:hAnsi="Palatino Linotype" w:cs="Arial"/>
          <w:b/>
          <w:i/>
          <w:color w:val="000000" w:themeColor="text1"/>
        </w:rPr>
        <w:t>.pdf”</w:t>
      </w:r>
      <w:r w:rsidRPr="00AC2DBB">
        <w:rPr>
          <w:rFonts w:ascii="Palatino Linotype" w:eastAsia="Times New Roman" w:hAnsi="Palatino Linotype" w:cs="Arial"/>
          <w:color w:val="000000" w:themeColor="text1"/>
        </w:rPr>
        <w:t>: Documento</w:t>
      </w:r>
      <w:r w:rsidR="000B58BB" w:rsidRPr="00AC2DBB">
        <w:rPr>
          <w:rFonts w:ascii="Palatino Linotype" w:eastAsia="Times New Roman" w:hAnsi="Palatino Linotype" w:cs="Arial"/>
          <w:color w:val="000000" w:themeColor="text1"/>
        </w:rPr>
        <w:t xml:space="preserve"> </w:t>
      </w:r>
      <w:r w:rsidR="00570557" w:rsidRPr="00AC2DBB">
        <w:rPr>
          <w:rFonts w:ascii="Palatino Linotype" w:eastAsia="Times New Roman" w:hAnsi="Palatino Linotype" w:cs="Arial"/>
          <w:color w:val="000000" w:themeColor="text1"/>
        </w:rPr>
        <w:t xml:space="preserve">de 22 fojas consistente en la copia digitalizada del Acta de la Octingentésima Cuarta Sesión Extraordinaria del Comité de Transparencia, celebrada el once (11) de octubre de dos mil veintitrés, cuyo punto 06 del Orden del Día, aprueba la propuesta de clasificación como información confidencial de forma parcial, sobre los recibos de nómina requeridos para dar respuesta a la solicitud de información </w:t>
      </w:r>
      <w:r w:rsidR="00570557" w:rsidRPr="00AC2DBB">
        <w:rPr>
          <w:rFonts w:ascii="Palatino Linotype" w:eastAsia="Times New Roman" w:hAnsi="Palatino Linotype" w:cs="Arial"/>
          <w:b/>
          <w:bCs/>
          <w:color w:val="000000" w:themeColor="text1"/>
        </w:rPr>
        <w:t>03515/TOLUCA/IP/2023</w:t>
      </w:r>
      <w:r w:rsidR="00570557" w:rsidRPr="00AC2DBB">
        <w:rPr>
          <w:rFonts w:ascii="Palatino Linotype" w:eastAsia="Times New Roman" w:hAnsi="Palatino Linotype" w:cs="Arial"/>
          <w:color w:val="000000" w:themeColor="text1"/>
        </w:rPr>
        <w:t>.</w:t>
      </w:r>
    </w:p>
    <w:p w14:paraId="3FD7F93A" w14:textId="76EA91B7" w:rsidR="00570557" w:rsidRPr="00AC2DBB" w:rsidRDefault="00570557" w:rsidP="00570557">
      <w:pPr>
        <w:pStyle w:val="Prrafodelista"/>
        <w:numPr>
          <w:ilvl w:val="1"/>
          <w:numId w:val="1"/>
        </w:numPr>
        <w:tabs>
          <w:tab w:val="left" w:pos="284"/>
          <w:tab w:val="left" w:pos="426"/>
        </w:tabs>
        <w:spacing w:line="360" w:lineRule="auto"/>
        <w:ind w:left="1134"/>
        <w:jc w:val="both"/>
        <w:rPr>
          <w:rFonts w:ascii="Palatino Linotype" w:hAnsi="Palatino Linotype"/>
          <w:color w:val="000000" w:themeColor="text1"/>
          <w:szCs w:val="22"/>
        </w:rPr>
      </w:pPr>
      <w:r w:rsidRPr="00AC2DBB">
        <w:rPr>
          <w:rFonts w:ascii="Palatino Linotype" w:eastAsia="Times New Roman" w:hAnsi="Palatino Linotype" w:cs="Arial"/>
          <w:b/>
          <w:i/>
          <w:color w:val="000000" w:themeColor="text1"/>
        </w:rPr>
        <w:lastRenderedPageBreak/>
        <w:t>“saimex 03515.zip”</w:t>
      </w:r>
      <w:r w:rsidRPr="00AC2DBB">
        <w:rPr>
          <w:rFonts w:ascii="Palatino Linotype" w:eastAsia="Times New Roman" w:hAnsi="Palatino Linotype" w:cs="Arial"/>
          <w:color w:val="000000" w:themeColor="text1"/>
        </w:rPr>
        <w:t>: Carpeta comprimida que contiene los siguientes archivos:</w:t>
      </w:r>
    </w:p>
    <w:p w14:paraId="2F262DA4" w14:textId="0861CA2B" w:rsidR="00570557" w:rsidRPr="00AC2DBB" w:rsidRDefault="009F60A7" w:rsidP="00570557">
      <w:pPr>
        <w:pStyle w:val="Prrafodelista"/>
        <w:numPr>
          <w:ilvl w:val="2"/>
          <w:numId w:val="21"/>
        </w:numPr>
        <w:tabs>
          <w:tab w:val="left" w:pos="284"/>
          <w:tab w:val="left" w:pos="426"/>
        </w:tabs>
        <w:spacing w:line="360" w:lineRule="auto"/>
        <w:ind w:left="1701"/>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“PLANTILLA TRANSPARENCIA.pdf”</w:t>
      </w:r>
      <w:r w:rsidRPr="00AC2DBB">
        <w:rPr>
          <w:rFonts w:ascii="Palatino Linotype" w:hAnsi="Palatino Linotype"/>
          <w:bCs/>
          <w:iCs/>
          <w:color w:val="000000" w:themeColor="text1"/>
          <w:szCs w:val="22"/>
        </w:rPr>
        <w:t>: Documento de una foja consistente en el listado del personal adscrito a la Unidad de Transparencia, así como a sus Departamentos de Acceso a la Información Pública y, de Protección de Datos Personales, donde se aprecian los rubros: nombre, percepciones, deducciones, neto, descripción y dirección.</w:t>
      </w:r>
    </w:p>
    <w:p w14:paraId="48357BAE" w14:textId="677673D6" w:rsidR="009F60A7" w:rsidRPr="00AC2DBB" w:rsidRDefault="009F60A7" w:rsidP="00570557">
      <w:pPr>
        <w:pStyle w:val="Prrafodelista"/>
        <w:numPr>
          <w:ilvl w:val="2"/>
          <w:numId w:val="21"/>
        </w:numPr>
        <w:tabs>
          <w:tab w:val="left" w:pos="284"/>
          <w:tab w:val="left" w:pos="426"/>
        </w:tabs>
        <w:spacing w:line="360" w:lineRule="auto"/>
        <w:ind w:left="1701"/>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“recibos de nomina”</w:t>
      </w:r>
      <w:r w:rsidRPr="00AC2DBB">
        <w:rPr>
          <w:rFonts w:ascii="Palatino Linotype" w:hAnsi="Palatino Linotype"/>
          <w:bCs/>
          <w:iCs/>
          <w:color w:val="000000" w:themeColor="text1"/>
          <w:szCs w:val="22"/>
        </w:rPr>
        <w:t>: Carpeta que contiene los siguientes documentos en versión pública:</w:t>
      </w:r>
    </w:p>
    <w:p w14:paraId="5AC9BC76" w14:textId="7111D048"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(1).pdf”</w:t>
      </w:r>
      <w:r w:rsidRPr="00AC2DBB">
        <w:rPr>
          <w:rFonts w:ascii="Palatino Linotype" w:hAnsi="Palatino Linotype"/>
          <w:bCs/>
          <w:iCs/>
          <w:color w:val="000000" w:themeColor="text1"/>
          <w:szCs w:val="22"/>
        </w:rPr>
        <w:t xml:space="preserve">: Documento de una foja consistente en el recibo de nómina de </w:t>
      </w:r>
      <w:r w:rsidRPr="00AC2DBB">
        <w:rPr>
          <w:rFonts w:ascii="Palatino Linotype" w:hAnsi="Palatino Linotype"/>
          <w:bCs/>
          <w:i/>
          <w:color w:val="000000" w:themeColor="text1"/>
          <w:szCs w:val="22"/>
        </w:rPr>
        <w:t>Daniel Sánchez Arias</w:t>
      </w:r>
      <w:r w:rsidRPr="00AC2DBB">
        <w:rPr>
          <w:rFonts w:ascii="Palatino Linotype" w:hAnsi="Palatino Linotype"/>
          <w:bCs/>
          <w:iCs/>
          <w:color w:val="000000" w:themeColor="text1"/>
          <w:szCs w:val="22"/>
        </w:rPr>
        <w:t>, por el periodo comprendido del uno (01) al quince (15) de septiembre de dos mil veintitrés.</w:t>
      </w:r>
    </w:p>
    <w:p w14:paraId="3C98D09E" w14:textId="0471D67B"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(2).pdf”</w:t>
      </w:r>
      <w:r w:rsidRPr="00AC2DBB">
        <w:rPr>
          <w:rFonts w:ascii="Palatino Linotype" w:hAnsi="Palatino Linotype"/>
          <w:bCs/>
          <w:iCs/>
          <w:color w:val="000000" w:themeColor="text1"/>
          <w:szCs w:val="22"/>
        </w:rPr>
        <w:t xml:space="preserve">: Documento de una foja consistente en el recibo de nómina de </w:t>
      </w:r>
      <w:r w:rsidRPr="00AC2DBB">
        <w:rPr>
          <w:rFonts w:ascii="Palatino Linotype" w:hAnsi="Palatino Linotype"/>
          <w:bCs/>
          <w:i/>
          <w:color w:val="000000" w:themeColor="text1"/>
          <w:szCs w:val="22"/>
        </w:rPr>
        <w:t>Roberto Daniel Sánchez Arias</w:t>
      </w:r>
      <w:r w:rsidRPr="00AC2DBB">
        <w:rPr>
          <w:rFonts w:ascii="Palatino Linotype" w:hAnsi="Palatino Linotype"/>
          <w:bCs/>
          <w:iCs/>
          <w:color w:val="000000" w:themeColor="text1"/>
          <w:szCs w:val="22"/>
        </w:rPr>
        <w:t>, por el periodo comprendido del dieciséis (16) al treinta (30) de septiembre de dos mil veintitrés.</w:t>
      </w:r>
    </w:p>
    <w:p w14:paraId="4D8812E4" w14:textId="4F3A2DE3"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(3).pdf”</w:t>
      </w:r>
      <w:r w:rsidRPr="00AC2DBB">
        <w:rPr>
          <w:rFonts w:ascii="Palatino Linotype" w:hAnsi="Palatino Linotype"/>
          <w:bCs/>
          <w:iCs/>
          <w:color w:val="000000" w:themeColor="text1"/>
          <w:szCs w:val="22"/>
        </w:rPr>
        <w:t xml:space="preserve">: Documento de una foja consistente en el recibo de nómina de </w:t>
      </w:r>
      <w:r w:rsidRPr="00AC2DBB">
        <w:rPr>
          <w:rFonts w:ascii="Palatino Linotype" w:hAnsi="Palatino Linotype"/>
          <w:bCs/>
          <w:i/>
          <w:color w:val="000000" w:themeColor="text1"/>
          <w:szCs w:val="22"/>
        </w:rPr>
        <w:t>Carlos Jacobo Garduño López</w:t>
      </w:r>
      <w:r w:rsidRPr="00AC2DBB">
        <w:rPr>
          <w:rFonts w:ascii="Palatino Linotype" w:hAnsi="Palatino Linotype"/>
          <w:bCs/>
          <w:iCs/>
          <w:color w:val="000000" w:themeColor="text1"/>
          <w:szCs w:val="22"/>
        </w:rPr>
        <w:t>, por el periodo comprendido del uno (01) al quince (15) de septiembre de dos mil veintitrés.</w:t>
      </w:r>
    </w:p>
    <w:p w14:paraId="78499854" w14:textId="65558EBD"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(4).pdf”</w:t>
      </w:r>
      <w:r w:rsidRPr="00AC2DBB">
        <w:rPr>
          <w:rFonts w:ascii="Palatino Linotype" w:hAnsi="Palatino Linotype"/>
          <w:bCs/>
          <w:iCs/>
          <w:color w:val="000000" w:themeColor="text1"/>
          <w:szCs w:val="22"/>
        </w:rPr>
        <w:t xml:space="preserve">: Documento de una foja consistente en el recibo de nómina de </w:t>
      </w:r>
      <w:r w:rsidRPr="00AC2DBB">
        <w:rPr>
          <w:rFonts w:ascii="Palatino Linotype" w:hAnsi="Palatino Linotype"/>
          <w:bCs/>
          <w:i/>
          <w:color w:val="000000" w:themeColor="text1"/>
          <w:szCs w:val="22"/>
        </w:rPr>
        <w:t>Carlos Jacobo Garduño López</w:t>
      </w:r>
      <w:r w:rsidRPr="00AC2DBB">
        <w:rPr>
          <w:rFonts w:ascii="Palatino Linotype" w:hAnsi="Palatino Linotype"/>
          <w:bCs/>
          <w:iCs/>
          <w:color w:val="000000" w:themeColor="text1"/>
          <w:szCs w:val="22"/>
        </w:rPr>
        <w:t>, por el periodo comprendido del dieciséis (16) al treinta (30) de septiembre de dos mil veintitrés.</w:t>
      </w:r>
    </w:p>
    <w:p w14:paraId="3A65D71C" w14:textId="59FDB2D6"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lastRenderedPageBreak/>
        <w:t>“1 (5).pdf”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Norma Sofía Pérez Martínez</w:t>
      </w:r>
      <w:r w:rsidR="00D02CDB" w:rsidRPr="00AC2DBB">
        <w:rPr>
          <w:rFonts w:ascii="Palatino Linotype" w:hAnsi="Palatino Linotype"/>
          <w:bCs/>
          <w:iCs/>
          <w:color w:val="000000" w:themeColor="text1"/>
          <w:szCs w:val="22"/>
        </w:rPr>
        <w:t>, por el periodo comprendido del uno (01) al quince (15) de septiembre de dos mil veintitrés.</w:t>
      </w:r>
    </w:p>
    <w:p w14:paraId="6FFA2C1A" w14:textId="7AC2FE42"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(6).pdf”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Norma Sofía Pérez Martínez</w:t>
      </w:r>
      <w:r w:rsidR="00D02CDB" w:rsidRPr="00AC2DBB">
        <w:rPr>
          <w:rFonts w:ascii="Palatino Linotype" w:hAnsi="Palatino Linotype"/>
          <w:bCs/>
          <w:iCs/>
          <w:color w:val="000000" w:themeColor="text1"/>
          <w:szCs w:val="22"/>
        </w:rPr>
        <w:t>, por el periodo comprendido del dieciséis (16) al treinta (30) de septiembre de dos mil veintitrés.</w:t>
      </w:r>
    </w:p>
    <w:p w14:paraId="6B7AE6F7" w14:textId="505F64A1"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(7).pdf”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Cielo Jarely Aranza Méndez</w:t>
      </w:r>
      <w:r w:rsidR="00D02CDB" w:rsidRPr="00AC2DBB">
        <w:rPr>
          <w:rFonts w:ascii="Palatino Linotype" w:hAnsi="Palatino Linotype"/>
          <w:bCs/>
          <w:iCs/>
          <w:color w:val="000000" w:themeColor="text1"/>
          <w:szCs w:val="22"/>
        </w:rPr>
        <w:t>, por el periodo comprendido del uno (01) al quince (15) de septiembre de dos mil veintitrés.</w:t>
      </w:r>
    </w:p>
    <w:p w14:paraId="64FB85CB" w14:textId="22D8C688"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(8).pdf”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Cielo Jarely Aranza Méndez</w:t>
      </w:r>
      <w:r w:rsidR="00D02CDB" w:rsidRPr="00AC2DBB">
        <w:rPr>
          <w:rFonts w:ascii="Palatino Linotype" w:hAnsi="Palatino Linotype"/>
          <w:bCs/>
          <w:iCs/>
          <w:color w:val="000000" w:themeColor="text1"/>
          <w:szCs w:val="22"/>
        </w:rPr>
        <w:t>, por el periodo comprendido del dieciséis (16) al treinta (30) de septiembre de dos mil veintitrés.</w:t>
      </w:r>
    </w:p>
    <w:p w14:paraId="2048A486" w14:textId="4B98CBC5"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(9).pdf”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Iván González Neria</w:t>
      </w:r>
      <w:r w:rsidR="00D02CDB" w:rsidRPr="00AC2DBB">
        <w:rPr>
          <w:rFonts w:ascii="Palatino Linotype" w:hAnsi="Palatino Linotype"/>
          <w:bCs/>
          <w:iCs/>
          <w:color w:val="000000" w:themeColor="text1"/>
          <w:szCs w:val="22"/>
        </w:rPr>
        <w:t>, por el periodo comprendido del uno (01) al quince (15) de septiembre de dos mil veintitrés.</w:t>
      </w:r>
    </w:p>
    <w:p w14:paraId="1DDC721D" w14:textId="1DD3E450"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(10).pdf”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Iván González Neria</w:t>
      </w:r>
      <w:r w:rsidR="00D02CDB" w:rsidRPr="00AC2DBB">
        <w:rPr>
          <w:rFonts w:ascii="Palatino Linotype" w:hAnsi="Palatino Linotype"/>
          <w:bCs/>
          <w:iCs/>
          <w:color w:val="000000" w:themeColor="text1"/>
          <w:szCs w:val="22"/>
        </w:rPr>
        <w:t>, por el periodo comprendido del dieciséis (16) al treinta (30) de septiembre de dos mil veintitrés.</w:t>
      </w:r>
    </w:p>
    <w:p w14:paraId="2D127650" w14:textId="7E62AA74"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(11).pdf”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Itzel Aurora Hernández Alvarado</w:t>
      </w:r>
      <w:r w:rsidR="00D02CDB" w:rsidRPr="00AC2DBB">
        <w:rPr>
          <w:rFonts w:ascii="Palatino Linotype" w:hAnsi="Palatino Linotype"/>
          <w:bCs/>
          <w:iCs/>
          <w:color w:val="000000" w:themeColor="text1"/>
          <w:szCs w:val="22"/>
        </w:rPr>
        <w:t xml:space="preserve">, por el periodo </w:t>
      </w:r>
      <w:r w:rsidR="00D02CDB" w:rsidRPr="00AC2DBB">
        <w:rPr>
          <w:rFonts w:ascii="Palatino Linotype" w:hAnsi="Palatino Linotype"/>
          <w:bCs/>
          <w:iCs/>
          <w:color w:val="000000" w:themeColor="text1"/>
          <w:szCs w:val="22"/>
        </w:rPr>
        <w:lastRenderedPageBreak/>
        <w:t>comprendido del uno (01) al quince (15) de septiembre de dos mil veintitrés.</w:t>
      </w:r>
    </w:p>
    <w:p w14:paraId="3851A23F" w14:textId="16E0B354"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(12).pdf”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Itzel Aurora Hernández Alvarado</w:t>
      </w:r>
      <w:r w:rsidR="00D02CDB" w:rsidRPr="00AC2DBB">
        <w:rPr>
          <w:rFonts w:ascii="Palatino Linotype" w:hAnsi="Palatino Linotype"/>
          <w:bCs/>
          <w:iCs/>
          <w:color w:val="000000" w:themeColor="text1"/>
          <w:szCs w:val="22"/>
        </w:rPr>
        <w:t>, por el periodo comprendido del dieciséis (16) al treinta (30) de septiembre de dos mil veintitrés.</w:t>
      </w:r>
    </w:p>
    <w:p w14:paraId="2ECA13CB" w14:textId="596DFFA9"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(13).pdf”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Andrea Alejandra Sánchez Valdez</w:t>
      </w:r>
      <w:r w:rsidR="00D02CDB" w:rsidRPr="00AC2DBB">
        <w:rPr>
          <w:rFonts w:ascii="Palatino Linotype" w:hAnsi="Palatino Linotype"/>
          <w:bCs/>
          <w:iCs/>
          <w:color w:val="000000" w:themeColor="text1"/>
          <w:szCs w:val="22"/>
        </w:rPr>
        <w:t>, por el periodo comprendido del uno (01) al quince (15) de septiembre de dos mil veintitrés.</w:t>
      </w:r>
    </w:p>
    <w:p w14:paraId="19662279" w14:textId="3E2702BA"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(14).pdf”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Andrea Alejandra Sánchez Valdez</w:t>
      </w:r>
      <w:r w:rsidR="00D02CDB" w:rsidRPr="00AC2DBB">
        <w:rPr>
          <w:rFonts w:ascii="Palatino Linotype" w:hAnsi="Palatino Linotype"/>
          <w:bCs/>
          <w:iCs/>
          <w:color w:val="000000" w:themeColor="text1"/>
          <w:szCs w:val="22"/>
        </w:rPr>
        <w:t>, por el periodo comprendido del dieciséis (16) al treinta (30) de septiembre de dos mil veintitrés.</w:t>
      </w:r>
    </w:p>
    <w:p w14:paraId="7E45399F" w14:textId="3D4700B6"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(15).pdf”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Suzett Jearim Torres Coria</w:t>
      </w:r>
      <w:r w:rsidR="00D02CDB" w:rsidRPr="00AC2DBB">
        <w:rPr>
          <w:rFonts w:ascii="Palatino Linotype" w:hAnsi="Palatino Linotype"/>
          <w:bCs/>
          <w:iCs/>
          <w:color w:val="000000" w:themeColor="text1"/>
          <w:szCs w:val="22"/>
        </w:rPr>
        <w:t>, por el periodo comprendido del uno (01) al quince (15) de septiembre de dos mil veintitrés.</w:t>
      </w:r>
    </w:p>
    <w:p w14:paraId="40C07568" w14:textId="3591E2DD"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(16).pdf”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Suzett Jearim Torres Coria</w:t>
      </w:r>
      <w:r w:rsidR="00D02CDB" w:rsidRPr="00AC2DBB">
        <w:rPr>
          <w:rFonts w:ascii="Palatino Linotype" w:hAnsi="Palatino Linotype"/>
          <w:bCs/>
          <w:iCs/>
          <w:color w:val="000000" w:themeColor="text1"/>
          <w:szCs w:val="22"/>
        </w:rPr>
        <w:t>, por el periodo comprendido del dieciséis (16) al treinta (30) de septiembre de dos mil veintitrés.</w:t>
      </w:r>
    </w:p>
    <w:p w14:paraId="3264FF28" w14:textId="7281899E"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(17).pdf”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Luis Alberto Guadarrama Olivares</w:t>
      </w:r>
      <w:r w:rsidR="00D02CDB" w:rsidRPr="00AC2DBB">
        <w:rPr>
          <w:rFonts w:ascii="Palatino Linotype" w:hAnsi="Palatino Linotype"/>
          <w:bCs/>
          <w:iCs/>
          <w:color w:val="000000" w:themeColor="text1"/>
          <w:szCs w:val="22"/>
        </w:rPr>
        <w:t xml:space="preserve">, por el periodo </w:t>
      </w:r>
      <w:r w:rsidR="00D02CDB" w:rsidRPr="00AC2DBB">
        <w:rPr>
          <w:rFonts w:ascii="Palatino Linotype" w:hAnsi="Palatino Linotype"/>
          <w:bCs/>
          <w:iCs/>
          <w:color w:val="000000" w:themeColor="text1"/>
          <w:szCs w:val="22"/>
        </w:rPr>
        <w:lastRenderedPageBreak/>
        <w:t>comprendido del uno (01) al quince (15) de septiembre de dos mil veintitrés.</w:t>
      </w:r>
    </w:p>
    <w:p w14:paraId="679D7C58" w14:textId="18997D1B"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(18).pdf”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Diana Laura Ramírez Álvarez</w:t>
      </w:r>
      <w:r w:rsidR="00D02CDB" w:rsidRPr="00AC2DBB">
        <w:rPr>
          <w:rFonts w:ascii="Palatino Linotype" w:hAnsi="Palatino Linotype"/>
          <w:bCs/>
          <w:iCs/>
          <w:color w:val="000000" w:themeColor="text1"/>
          <w:szCs w:val="22"/>
        </w:rPr>
        <w:t>, por el periodo comprendido del uno (01) al quince (15) de septiembre de dos mil veintitrés.</w:t>
      </w:r>
    </w:p>
    <w:p w14:paraId="1FB81B81" w14:textId="6CFA5B7A"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(19).pdf”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Amelia Castañeda Aguilar</w:t>
      </w:r>
      <w:r w:rsidR="00D02CDB" w:rsidRPr="00AC2DBB">
        <w:rPr>
          <w:rFonts w:ascii="Palatino Linotype" w:hAnsi="Palatino Linotype"/>
          <w:bCs/>
          <w:iCs/>
          <w:color w:val="000000" w:themeColor="text1"/>
          <w:szCs w:val="22"/>
        </w:rPr>
        <w:t>, por el periodo comprendido del uno (01) al quince (15) de septiembre de dos mil veintitrés.</w:t>
      </w:r>
    </w:p>
    <w:p w14:paraId="7503EE0A" w14:textId="2FE5AEDD" w:rsidR="009F60A7" w:rsidRPr="00AC2DBB" w:rsidRDefault="009F60A7" w:rsidP="009F60A7">
      <w:pPr>
        <w:pStyle w:val="Prrafodelista"/>
        <w:numPr>
          <w:ilvl w:val="3"/>
          <w:numId w:val="22"/>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“1 (20).pdf”</w:t>
      </w:r>
      <w:r w:rsidRPr="00AC2DBB">
        <w:rPr>
          <w:rFonts w:ascii="Palatino Linotype" w:hAnsi="Palatino Linotype"/>
          <w:bCs/>
          <w:iCs/>
          <w:color w:val="000000" w:themeColor="text1"/>
          <w:szCs w:val="22"/>
        </w:rPr>
        <w:t xml:space="preserve">: Documento </w:t>
      </w:r>
      <w:r w:rsidR="00D02CDB" w:rsidRPr="00AC2DBB">
        <w:rPr>
          <w:rFonts w:ascii="Palatino Linotype" w:hAnsi="Palatino Linotype"/>
          <w:bCs/>
          <w:iCs/>
          <w:color w:val="000000" w:themeColor="text1"/>
          <w:szCs w:val="22"/>
        </w:rPr>
        <w:t xml:space="preserve">de una foja consistente en el recibo de nómina de </w:t>
      </w:r>
      <w:r w:rsidR="00D02CDB" w:rsidRPr="00AC2DBB">
        <w:rPr>
          <w:rFonts w:ascii="Palatino Linotype" w:hAnsi="Palatino Linotype"/>
          <w:bCs/>
          <w:i/>
          <w:color w:val="000000" w:themeColor="text1"/>
          <w:szCs w:val="22"/>
        </w:rPr>
        <w:t xml:space="preserve">Abril Alexa Vieyra Matias </w:t>
      </w:r>
      <w:r w:rsidR="00D02CDB" w:rsidRPr="00AC2DBB">
        <w:rPr>
          <w:rFonts w:ascii="Palatino Linotype" w:hAnsi="Palatino Linotype"/>
          <w:bCs/>
          <w:iCs/>
          <w:color w:val="000000" w:themeColor="text1"/>
          <w:szCs w:val="22"/>
        </w:rPr>
        <w:t>, por el periodo comprendido del uno (01) al quince (15) de septiembre de dos mil veintitrés.</w:t>
      </w:r>
    </w:p>
    <w:p w14:paraId="24150F15" w14:textId="07528DCF" w:rsidR="009F60A7" w:rsidRPr="00AC2DBB" w:rsidRDefault="009F60A7" w:rsidP="00570557">
      <w:pPr>
        <w:pStyle w:val="Prrafodelista"/>
        <w:numPr>
          <w:ilvl w:val="2"/>
          <w:numId w:val="21"/>
        </w:numPr>
        <w:tabs>
          <w:tab w:val="left" w:pos="284"/>
          <w:tab w:val="left" w:pos="426"/>
        </w:tabs>
        <w:spacing w:line="360" w:lineRule="auto"/>
        <w:ind w:left="1701"/>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“SAIMEX 3515 ficha curricular”</w:t>
      </w:r>
      <w:r w:rsidRPr="00AC2DBB">
        <w:rPr>
          <w:rFonts w:ascii="Palatino Linotype" w:hAnsi="Palatino Linotype"/>
          <w:bCs/>
          <w:iCs/>
          <w:color w:val="000000" w:themeColor="text1"/>
          <w:szCs w:val="22"/>
        </w:rPr>
        <w:t>: Carpeta que contiene los siguientes documentos:</w:t>
      </w:r>
    </w:p>
    <w:p w14:paraId="4D3229DB" w14:textId="045C02D7" w:rsidR="00D02CDB" w:rsidRPr="00AC2DBB" w:rsidRDefault="00C24D64" w:rsidP="00D02CDB">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“ARANZA MENDEZ CIELO JARELY.pdf”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Cielo Jarely Aranza Mendez</w:t>
      </w:r>
      <w:r w:rsidRPr="00AC2DBB">
        <w:rPr>
          <w:rFonts w:ascii="Palatino Linotype" w:hAnsi="Palatino Linotype"/>
          <w:bCs/>
          <w:iCs/>
          <w:color w:val="000000" w:themeColor="text1"/>
          <w:szCs w:val="22"/>
        </w:rPr>
        <w:t>.</w:t>
      </w:r>
    </w:p>
    <w:p w14:paraId="70AA9331" w14:textId="27F37BB8" w:rsidR="00C24D64" w:rsidRPr="00AC2DBB" w:rsidRDefault="00C24D64" w:rsidP="00D02CDB">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“CASTA„EDA AGUILAR AMELIA.pdf”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Amelia Castañeda Aguilar</w:t>
      </w:r>
      <w:r w:rsidRPr="00AC2DBB">
        <w:rPr>
          <w:rFonts w:ascii="Palatino Linotype" w:hAnsi="Palatino Linotype"/>
          <w:bCs/>
          <w:iCs/>
          <w:color w:val="000000" w:themeColor="text1"/>
          <w:szCs w:val="22"/>
        </w:rPr>
        <w:t>.</w:t>
      </w:r>
    </w:p>
    <w:p w14:paraId="2B629FC7" w14:textId="6859F7B6"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w:t>
      </w:r>
      <w:r w:rsidRPr="00AC2DBB">
        <w:rPr>
          <w:rFonts w:ascii="Palatino Linotype" w:hAnsi="Palatino Linotype" w:hint="eastAsia"/>
          <w:b/>
          <w:i/>
          <w:color w:val="000000" w:themeColor="text1"/>
          <w:szCs w:val="22"/>
        </w:rPr>
        <w:t>GARDU</w:t>
      </w:r>
      <w:r w:rsidRPr="00AC2DBB">
        <w:rPr>
          <w:rFonts w:ascii="Palatino Linotype" w:hAnsi="Palatino Linotype" w:hint="eastAsia"/>
          <w:b/>
          <w:i/>
          <w:color w:val="000000" w:themeColor="text1"/>
          <w:szCs w:val="22"/>
        </w:rPr>
        <w:t>令</w:t>
      </w:r>
      <w:r w:rsidRPr="00AC2DBB">
        <w:rPr>
          <w:rFonts w:ascii="Palatino Linotype" w:hAnsi="Palatino Linotype" w:hint="eastAsia"/>
          <w:b/>
          <w:i/>
          <w:color w:val="000000" w:themeColor="text1"/>
          <w:szCs w:val="22"/>
        </w:rPr>
        <w:t xml:space="preserve"> LOPEZ CARLOS JACOBO</w:t>
      </w:r>
      <w:r w:rsidRPr="00AC2DBB">
        <w:rPr>
          <w:rFonts w:ascii="Palatino Linotype" w:hAnsi="Palatino Linotype"/>
          <w:b/>
          <w:i/>
          <w:color w:val="000000" w:themeColor="text1"/>
          <w:szCs w:val="22"/>
        </w:rPr>
        <w:t>.pdf”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Carlos Jacobo Garduño López</w:t>
      </w:r>
      <w:r w:rsidRPr="00AC2DBB">
        <w:rPr>
          <w:rFonts w:ascii="Palatino Linotype" w:hAnsi="Palatino Linotype"/>
          <w:bCs/>
          <w:iCs/>
          <w:color w:val="000000" w:themeColor="text1"/>
          <w:szCs w:val="22"/>
        </w:rPr>
        <w:t>.</w:t>
      </w:r>
    </w:p>
    <w:p w14:paraId="01985B6E" w14:textId="107C8592"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lastRenderedPageBreak/>
        <w:t>“GONZALEZ NERIA IVAN.pdf”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Iván González Neria</w:t>
      </w:r>
      <w:r w:rsidRPr="00AC2DBB">
        <w:rPr>
          <w:rFonts w:ascii="Palatino Linotype" w:hAnsi="Palatino Linotype"/>
          <w:bCs/>
          <w:iCs/>
          <w:color w:val="000000" w:themeColor="text1"/>
          <w:szCs w:val="22"/>
        </w:rPr>
        <w:t>.</w:t>
      </w:r>
    </w:p>
    <w:p w14:paraId="4CF83F09" w14:textId="615EE185"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“GUADARRAMA OLIVARES LUIS ALBERTO.pdf”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Luis Alberto Guadarrama Olivares</w:t>
      </w:r>
      <w:r w:rsidRPr="00AC2DBB">
        <w:rPr>
          <w:rFonts w:ascii="Palatino Linotype" w:hAnsi="Palatino Linotype"/>
          <w:bCs/>
          <w:iCs/>
          <w:color w:val="000000" w:themeColor="text1"/>
          <w:szCs w:val="22"/>
        </w:rPr>
        <w:t>.</w:t>
      </w:r>
    </w:p>
    <w:p w14:paraId="6A971F53" w14:textId="73EAD890"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“HERNANDEZ ALVARADO ITZEL AURORA.pdf”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Itzel Aurora Hernández Alvarado</w:t>
      </w:r>
      <w:r w:rsidRPr="00AC2DBB">
        <w:rPr>
          <w:rFonts w:ascii="Palatino Linotype" w:hAnsi="Palatino Linotype"/>
          <w:bCs/>
          <w:iCs/>
          <w:color w:val="000000" w:themeColor="text1"/>
          <w:szCs w:val="22"/>
        </w:rPr>
        <w:t>.</w:t>
      </w:r>
    </w:p>
    <w:p w14:paraId="42999D67" w14:textId="762646E5"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“PEREZ MARTINEZ NORMA SOFIA.pdf”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Norma Sofía Pérez Martínez</w:t>
      </w:r>
      <w:r w:rsidRPr="00AC2DBB">
        <w:rPr>
          <w:rFonts w:ascii="Palatino Linotype" w:hAnsi="Palatino Linotype"/>
          <w:bCs/>
          <w:iCs/>
          <w:color w:val="000000" w:themeColor="text1"/>
          <w:szCs w:val="22"/>
        </w:rPr>
        <w:t>.</w:t>
      </w:r>
    </w:p>
    <w:p w14:paraId="1A3841A0" w14:textId="7F27BB97"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“RAMIREZ ALVAREZ DIANA LAURA.pdf”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Diana Laura Ramírez Álvarez</w:t>
      </w:r>
      <w:r w:rsidRPr="00AC2DBB">
        <w:rPr>
          <w:rFonts w:ascii="Palatino Linotype" w:hAnsi="Palatino Linotype"/>
          <w:bCs/>
          <w:iCs/>
          <w:color w:val="000000" w:themeColor="text1"/>
          <w:szCs w:val="22"/>
        </w:rPr>
        <w:t>.</w:t>
      </w:r>
    </w:p>
    <w:p w14:paraId="7B3A5C5B" w14:textId="672BAD7D"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“SANCHEZ ARIAS ROBERTO DANIEL.pdf”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Roberto Daniel Sánchez Arias</w:t>
      </w:r>
      <w:r w:rsidRPr="00AC2DBB">
        <w:rPr>
          <w:rFonts w:ascii="Palatino Linotype" w:hAnsi="Palatino Linotype"/>
          <w:bCs/>
          <w:iCs/>
          <w:color w:val="000000" w:themeColor="text1"/>
          <w:szCs w:val="22"/>
        </w:rPr>
        <w:t>.</w:t>
      </w:r>
    </w:p>
    <w:p w14:paraId="08F608F8" w14:textId="591C178B"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“SANCHEZ VALDEZ ANDREA ALEJANDRA.pdf”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Andrea Alejandra Sánchez Valdez</w:t>
      </w:r>
      <w:r w:rsidRPr="00AC2DBB">
        <w:rPr>
          <w:rFonts w:ascii="Palatino Linotype" w:hAnsi="Palatino Linotype"/>
          <w:bCs/>
          <w:iCs/>
          <w:color w:val="000000" w:themeColor="text1"/>
          <w:szCs w:val="22"/>
        </w:rPr>
        <w:t>.</w:t>
      </w:r>
    </w:p>
    <w:p w14:paraId="61C2D9F3" w14:textId="2CE2FE6F"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t>“TORRES CORIA SUZETT JEARIM.pdf”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Suzzet Jearim Torres Coria</w:t>
      </w:r>
      <w:r w:rsidRPr="00AC2DBB">
        <w:rPr>
          <w:rFonts w:ascii="Palatino Linotype" w:hAnsi="Palatino Linotype"/>
          <w:bCs/>
          <w:iCs/>
          <w:color w:val="000000" w:themeColor="text1"/>
          <w:szCs w:val="22"/>
        </w:rPr>
        <w:t>.</w:t>
      </w:r>
    </w:p>
    <w:p w14:paraId="0B30208A" w14:textId="6A64CAD8" w:rsidR="00C24D64" w:rsidRPr="00AC2DBB" w:rsidRDefault="00C24D64" w:rsidP="00C24D64">
      <w:pPr>
        <w:pStyle w:val="Prrafodelista"/>
        <w:numPr>
          <w:ilvl w:val="3"/>
          <w:numId w:val="23"/>
        </w:numPr>
        <w:tabs>
          <w:tab w:val="left" w:pos="284"/>
          <w:tab w:val="left" w:pos="426"/>
        </w:tabs>
        <w:spacing w:line="360" w:lineRule="auto"/>
        <w:ind w:left="2268"/>
        <w:jc w:val="both"/>
        <w:rPr>
          <w:rFonts w:ascii="Palatino Linotype" w:hAnsi="Palatino Linotype"/>
          <w:bCs/>
          <w:iCs/>
          <w:color w:val="000000" w:themeColor="text1"/>
          <w:szCs w:val="22"/>
        </w:rPr>
      </w:pPr>
      <w:r w:rsidRPr="00AC2DBB">
        <w:rPr>
          <w:rFonts w:ascii="Palatino Linotype" w:hAnsi="Palatino Linotype"/>
          <w:b/>
          <w:i/>
          <w:color w:val="000000" w:themeColor="text1"/>
          <w:szCs w:val="22"/>
        </w:rPr>
        <w:lastRenderedPageBreak/>
        <w:t>“VIEYRA MATIAS ABRIL ALEXA.pdf”</w:t>
      </w:r>
      <w:r w:rsidRPr="00AC2DBB">
        <w:rPr>
          <w:rFonts w:ascii="Palatino Linotype" w:hAnsi="Palatino Linotype"/>
          <w:bCs/>
          <w:iCs/>
          <w:color w:val="000000" w:themeColor="text1"/>
          <w:szCs w:val="22"/>
        </w:rPr>
        <w:t xml:space="preserve">: Documento de una foja consistente en la Ficha Curricular de </w:t>
      </w:r>
      <w:r w:rsidRPr="00AC2DBB">
        <w:rPr>
          <w:rFonts w:ascii="Palatino Linotype" w:hAnsi="Palatino Linotype"/>
          <w:bCs/>
          <w:i/>
          <w:color w:val="000000" w:themeColor="text1"/>
          <w:szCs w:val="22"/>
        </w:rPr>
        <w:t>Abril Alexa Vieyra Matias</w:t>
      </w:r>
      <w:r w:rsidRPr="00AC2DBB">
        <w:rPr>
          <w:rFonts w:ascii="Palatino Linotype" w:hAnsi="Palatino Linotype"/>
          <w:bCs/>
          <w:iCs/>
          <w:color w:val="000000" w:themeColor="text1"/>
          <w:szCs w:val="22"/>
        </w:rPr>
        <w:t>.</w:t>
      </w:r>
    </w:p>
    <w:p w14:paraId="574F0804" w14:textId="77777777" w:rsidR="00E3239F" w:rsidRPr="00AC2DBB" w:rsidRDefault="00E3239F" w:rsidP="00E3239F">
      <w:pPr>
        <w:pStyle w:val="Prrafodelista"/>
        <w:tabs>
          <w:tab w:val="left" w:pos="284"/>
          <w:tab w:val="left" w:pos="426"/>
        </w:tabs>
        <w:spacing w:line="360" w:lineRule="auto"/>
        <w:ind w:left="0"/>
        <w:jc w:val="both"/>
        <w:rPr>
          <w:rFonts w:ascii="Palatino Linotype" w:hAnsi="Palatino Linotype"/>
          <w:color w:val="000000" w:themeColor="text1"/>
          <w:szCs w:val="22"/>
        </w:rPr>
      </w:pPr>
    </w:p>
    <w:p w14:paraId="272B63B3" w14:textId="57945FD5" w:rsidR="000D5A1D" w:rsidRPr="00AC2DBB" w:rsidRDefault="00E3239F" w:rsidP="00DA22D8">
      <w:pPr>
        <w:pStyle w:val="Prrafodelista"/>
        <w:numPr>
          <w:ilvl w:val="0"/>
          <w:numId w:val="1"/>
        </w:numPr>
        <w:tabs>
          <w:tab w:val="left" w:pos="284"/>
          <w:tab w:val="left" w:pos="426"/>
        </w:tabs>
        <w:spacing w:line="360" w:lineRule="auto"/>
        <w:jc w:val="both"/>
        <w:rPr>
          <w:rFonts w:ascii="Palatino Linotype" w:hAnsi="Palatino Linotype"/>
          <w:color w:val="000000" w:themeColor="text1"/>
          <w:szCs w:val="22"/>
        </w:rPr>
      </w:pPr>
      <w:r w:rsidRPr="00AC2DBB">
        <w:rPr>
          <w:rFonts w:ascii="Palatino Linotype" w:eastAsia="Times New Roman" w:hAnsi="Palatino Linotype" w:cs="Arial"/>
          <w:color w:val="000000" w:themeColor="text1"/>
        </w:rPr>
        <w:t>D</w:t>
      </w:r>
      <w:r w:rsidR="00561ED1" w:rsidRPr="00AC2DBB">
        <w:rPr>
          <w:rFonts w:ascii="Palatino Linotype" w:eastAsia="Times New Roman" w:hAnsi="Palatino Linotype" w:cs="Arial"/>
          <w:color w:val="000000" w:themeColor="text1"/>
        </w:rPr>
        <w:t xml:space="preserve">erivado de la respuesta emitida por el </w:t>
      </w:r>
      <w:r w:rsidR="00561ED1" w:rsidRPr="00AC2DBB">
        <w:rPr>
          <w:rFonts w:ascii="Palatino Linotype" w:eastAsia="Times New Roman" w:hAnsi="Palatino Linotype" w:cs="Arial"/>
          <w:b/>
          <w:color w:val="000000" w:themeColor="text1"/>
        </w:rPr>
        <w:t>SUJETO OBLIGADO</w:t>
      </w:r>
      <w:r w:rsidR="00561ED1" w:rsidRPr="00AC2DBB">
        <w:rPr>
          <w:rFonts w:ascii="Palatino Linotype" w:eastAsia="Times New Roman" w:hAnsi="Palatino Linotype" w:cs="Arial"/>
          <w:color w:val="000000" w:themeColor="text1"/>
        </w:rPr>
        <w:t>, e</w:t>
      </w:r>
      <w:r w:rsidR="00DB4BEF" w:rsidRPr="00AC2DBB">
        <w:rPr>
          <w:rFonts w:ascii="Palatino Linotype" w:eastAsia="Times New Roman" w:hAnsi="Palatino Linotype" w:cs="Arial"/>
          <w:color w:val="000000" w:themeColor="text1"/>
        </w:rPr>
        <w:t xml:space="preserve">l </w:t>
      </w:r>
      <w:r w:rsidR="00C24D64" w:rsidRPr="00AC2DBB">
        <w:rPr>
          <w:rFonts w:ascii="Palatino Linotype" w:eastAsia="Times New Roman" w:hAnsi="Palatino Linotype" w:cs="Arial"/>
          <w:color w:val="000000" w:themeColor="text1"/>
        </w:rPr>
        <w:t xml:space="preserve">trece (13) de noviembre </w:t>
      </w:r>
      <w:r w:rsidR="005B40D3" w:rsidRPr="00AC2DBB">
        <w:rPr>
          <w:rFonts w:ascii="Palatino Linotype" w:eastAsia="Times New Roman" w:hAnsi="Palatino Linotype" w:cs="Arial"/>
          <w:color w:val="000000" w:themeColor="text1"/>
        </w:rPr>
        <w:t>de dos mil veintitrés</w:t>
      </w:r>
      <w:r w:rsidR="00FE49E3" w:rsidRPr="00AC2DBB">
        <w:rPr>
          <w:rFonts w:ascii="Palatino Linotype" w:eastAsia="Times New Roman" w:hAnsi="Palatino Linotype" w:cs="Arial"/>
          <w:color w:val="000000" w:themeColor="text1"/>
        </w:rPr>
        <w:t xml:space="preserve">, </w:t>
      </w:r>
      <w:r w:rsidR="000B58BB" w:rsidRPr="00AC2DBB">
        <w:rPr>
          <w:rFonts w:ascii="Palatino Linotype" w:eastAsia="Times New Roman" w:hAnsi="Palatino Linotype" w:cs="Arial"/>
          <w:color w:val="000000" w:themeColor="text1"/>
        </w:rPr>
        <w:t>la</w:t>
      </w:r>
      <w:r w:rsidR="005F1362" w:rsidRPr="00AC2DBB">
        <w:rPr>
          <w:rFonts w:ascii="Palatino Linotype" w:eastAsia="Times New Roman" w:hAnsi="Palatino Linotype" w:cs="Arial"/>
          <w:color w:val="000000" w:themeColor="text1"/>
        </w:rPr>
        <w:t xml:space="preserve"> particular</w:t>
      </w:r>
      <w:r w:rsidR="00DB4BEF" w:rsidRPr="00AC2DBB">
        <w:rPr>
          <w:rFonts w:ascii="Palatino Linotype" w:eastAsia="Times New Roman" w:hAnsi="Palatino Linotype" w:cs="Arial"/>
          <w:color w:val="000000" w:themeColor="text1"/>
        </w:rPr>
        <w:t xml:space="preserve"> interpuso</w:t>
      </w:r>
      <w:r w:rsidR="009316E9" w:rsidRPr="00AC2DBB">
        <w:rPr>
          <w:rFonts w:ascii="Palatino Linotype" w:eastAsia="Times New Roman" w:hAnsi="Palatino Linotype" w:cs="Arial"/>
          <w:color w:val="000000" w:themeColor="text1"/>
        </w:rPr>
        <w:t xml:space="preserve"> </w:t>
      </w:r>
      <w:r w:rsidR="00F25B61" w:rsidRPr="00AC2DBB">
        <w:rPr>
          <w:rFonts w:ascii="Palatino Linotype" w:eastAsia="Times New Roman" w:hAnsi="Palatino Linotype" w:cs="Arial"/>
          <w:color w:val="000000" w:themeColor="text1"/>
        </w:rPr>
        <w:t>el</w:t>
      </w:r>
      <w:r w:rsidR="004D68F8" w:rsidRPr="00AC2DBB">
        <w:rPr>
          <w:rFonts w:ascii="Palatino Linotype" w:eastAsia="Times New Roman" w:hAnsi="Palatino Linotype" w:cs="Arial"/>
          <w:color w:val="000000" w:themeColor="text1"/>
        </w:rPr>
        <w:t xml:space="preserve"> recurso de revisión </w:t>
      </w:r>
      <w:r w:rsidR="00570557" w:rsidRPr="00AC2DBB">
        <w:rPr>
          <w:rFonts w:ascii="Palatino Linotype" w:eastAsia="Calibri" w:hAnsi="Palatino Linotype" w:cs="Arial"/>
          <w:b/>
          <w:color w:val="000000" w:themeColor="text1"/>
        </w:rPr>
        <w:t>07888/INFOEM/IP/RR/2023</w:t>
      </w:r>
      <w:r w:rsidR="009A0461" w:rsidRPr="00AC2DBB">
        <w:rPr>
          <w:rFonts w:ascii="Palatino Linotype" w:eastAsia="Calibri" w:hAnsi="Palatino Linotype" w:cs="Arial"/>
          <w:color w:val="000000" w:themeColor="text1"/>
        </w:rPr>
        <w:t>;</w:t>
      </w:r>
      <w:r w:rsidR="00102D65" w:rsidRPr="00AC2DBB">
        <w:rPr>
          <w:rFonts w:ascii="Palatino Linotype" w:eastAsia="Times New Roman" w:hAnsi="Palatino Linotype" w:cs="Arial"/>
          <w:color w:val="000000" w:themeColor="text1"/>
        </w:rPr>
        <w:t xml:space="preserve"> </w:t>
      </w:r>
      <w:r w:rsidR="00F25B61" w:rsidRPr="00AC2DBB">
        <w:rPr>
          <w:rFonts w:ascii="Palatino Linotype" w:eastAsia="Times New Roman" w:hAnsi="Palatino Linotype" w:cs="Arial"/>
          <w:color w:val="000000" w:themeColor="text1"/>
        </w:rPr>
        <w:t>impugnación</w:t>
      </w:r>
      <w:r w:rsidR="004D68F8" w:rsidRPr="00AC2DBB">
        <w:rPr>
          <w:rFonts w:ascii="Palatino Linotype" w:eastAsia="Times New Roman" w:hAnsi="Palatino Linotype" w:cs="Arial"/>
          <w:color w:val="000000" w:themeColor="text1"/>
        </w:rPr>
        <w:t xml:space="preserve"> </w:t>
      </w:r>
      <w:r w:rsidR="00A45546" w:rsidRPr="00AC2DBB">
        <w:rPr>
          <w:rFonts w:ascii="Palatino Linotype" w:eastAsia="Times New Roman" w:hAnsi="Palatino Linotype" w:cs="Arial"/>
          <w:color w:val="000000" w:themeColor="text1"/>
        </w:rPr>
        <w:t xml:space="preserve">en </w:t>
      </w:r>
      <w:r w:rsidR="00977D37" w:rsidRPr="00AC2DBB">
        <w:rPr>
          <w:rFonts w:ascii="Palatino Linotype" w:eastAsia="Times New Roman" w:hAnsi="Palatino Linotype" w:cs="Arial"/>
          <w:color w:val="000000" w:themeColor="text1"/>
        </w:rPr>
        <w:t>la</w:t>
      </w:r>
      <w:r w:rsidR="00A45546" w:rsidRPr="00AC2DBB">
        <w:rPr>
          <w:rFonts w:ascii="Palatino Linotype" w:eastAsia="Times New Roman" w:hAnsi="Palatino Linotype" w:cs="Arial"/>
          <w:color w:val="000000" w:themeColor="text1"/>
        </w:rPr>
        <w:t xml:space="preserve"> que refirió </w:t>
      </w:r>
      <w:r w:rsidR="004D68F8" w:rsidRPr="00AC2DBB">
        <w:rPr>
          <w:rFonts w:ascii="Palatino Linotype" w:eastAsia="Times New Roman" w:hAnsi="Palatino Linotype" w:cs="Arial"/>
          <w:color w:val="000000" w:themeColor="text1"/>
        </w:rPr>
        <w:t>lo siguiente:</w:t>
      </w:r>
    </w:p>
    <w:p w14:paraId="054906C6" w14:textId="77777777" w:rsidR="00E34622" w:rsidRPr="00AC2DBB" w:rsidRDefault="00E34622" w:rsidP="00B31E90">
      <w:pPr>
        <w:pStyle w:val="Prrafodelista"/>
        <w:tabs>
          <w:tab w:val="left" w:pos="426"/>
        </w:tabs>
        <w:spacing w:line="360" w:lineRule="auto"/>
        <w:ind w:left="284"/>
        <w:jc w:val="both"/>
        <w:rPr>
          <w:rFonts w:ascii="Palatino Linotype" w:eastAsia="Times New Roman" w:hAnsi="Palatino Linotype" w:cs="Arial"/>
          <w:color w:val="000000" w:themeColor="text1"/>
        </w:rPr>
      </w:pPr>
    </w:p>
    <w:p w14:paraId="5D958B88" w14:textId="207EBA6C" w:rsidR="00E34622" w:rsidRPr="00AC2DBB" w:rsidRDefault="00E34622" w:rsidP="00F8376B">
      <w:pPr>
        <w:pStyle w:val="Prrafodelista"/>
        <w:numPr>
          <w:ilvl w:val="0"/>
          <w:numId w:val="3"/>
        </w:numPr>
        <w:tabs>
          <w:tab w:val="left" w:pos="993"/>
        </w:tabs>
        <w:spacing w:line="276" w:lineRule="auto"/>
        <w:ind w:left="993" w:right="567"/>
        <w:jc w:val="both"/>
        <w:rPr>
          <w:rFonts w:ascii="Palatino Linotype" w:eastAsia="Times New Roman" w:hAnsi="Palatino Linotype" w:cs="Arial"/>
          <w:color w:val="000000" w:themeColor="text1"/>
          <w:sz w:val="22"/>
        </w:rPr>
      </w:pPr>
      <w:r w:rsidRPr="00AC2DBB">
        <w:rPr>
          <w:rFonts w:ascii="Palatino Linotype" w:eastAsia="Times New Roman" w:hAnsi="Palatino Linotype" w:cs="Arial"/>
          <w:b/>
          <w:color w:val="000000" w:themeColor="text1"/>
          <w:sz w:val="22"/>
        </w:rPr>
        <w:t>Acto impugnado:</w:t>
      </w:r>
      <w:r w:rsidRPr="00AC2DBB">
        <w:rPr>
          <w:rFonts w:ascii="Palatino Linotype" w:eastAsia="Times New Roman" w:hAnsi="Palatino Linotype" w:cs="Arial"/>
          <w:color w:val="000000" w:themeColor="text1"/>
          <w:sz w:val="22"/>
        </w:rPr>
        <w:t xml:space="preserve"> “</w:t>
      </w:r>
      <w:r w:rsidR="00C24D64" w:rsidRPr="00AC2DBB">
        <w:rPr>
          <w:rFonts w:ascii="Palatino Linotype" w:eastAsia="Times New Roman" w:hAnsi="Palatino Linotype" w:cs="Arial"/>
          <w:i/>
          <w:iCs/>
          <w:color w:val="000000" w:themeColor="text1"/>
          <w:sz w:val="22"/>
        </w:rPr>
        <w:t>no entrega información solicitada completa.</w:t>
      </w:r>
      <w:r w:rsidRPr="00AC2DBB">
        <w:rPr>
          <w:rFonts w:ascii="Palatino Linotype" w:eastAsia="Times New Roman" w:hAnsi="Palatino Linotype" w:cs="Arial"/>
          <w:i/>
          <w:iCs/>
          <w:color w:val="000000" w:themeColor="text1"/>
          <w:sz w:val="22"/>
        </w:rPr>
        <w:t>”</w:t>
      </w:r>
      <w:r w:rsidRPr="00AC2DBB">
        <w:rPr>
          <w:rFonts w:ascii="Palatino Linotype" w:eastAsia="Times New Roman" w:hAnsi="Palatino Linotype" w:cs="Arial"/>
          <w:color w:val="000000" w:themeColor="text1"/>
          <w:sz w:val="22"/>
        </w:rPr>
        <w:t xml:space="preserve"> (Sic).</w:t>
      </w:r>
    </w:p>
    <w:p w14:paraId="25E44FB6" w14:textId="77777777" w:rsidR="00F25B61" w:rsidRPr="00AC2DBB" w:rsidRDefault="00F25B61" w:rsidP="00F25B61">
      <w:pPr>
        <w:pStyle w:val="Prrafodelista"/>
        <w:tabs>
          <w:tab w:val="left" w:pos="993"/>
        </w:tabs>
        <w:spacing w:line="276" w:lineRule="auto"/>
        <w:ind w:left="993" w:right="567"/>
        <w:jc w:val="both"/>
        <w:rPr>
          <w:rFonts w:ascii="Palatino Linotype" w:eastAsia="Times New Roman" w:hAnsi="Palatino Linotype" w:cs="Arial"/>
          <w:color w:val="000000" w:themeColor="text1"/>
          <w:sz w:val="22"/>
        </w:rPr>
      </w:pPr>
    </w:p>
    <w:p w14:paraId="7DB0260F" w14:textId="289FD10D" w:rsidR="000E096F" w:rsidRPr="00AC2DBB" w:rsidRDefault="00E34622" w:rsidP="00F8376B">
      <w:pPr>
        <w:pStyle w:val="Prrafodelista"/>
        <w:numPr>
          <w:ilvl w:val="0"/>
          <w:numId w:val="3"/>
        </w:numPr>
        <w:tabs>
          <w:tab w:val="left" w:pos="993"/>
        </w:tabs>
        <w:spacing w:line="276" w:lineRule="auto"/>
        <w:ind w:left="993" w:right="567"/>
        <w:jc w:val="both"/>
        <w:rPr>
          <w:rFonts w:ascii="Palatino Linotype" w:eastAsia="Times New Roman" w:hAnsi="Palatino Linotype" w:cs="Arial"/>
          <w:color w:val="000000" w:themeColor="text1"/>
          <w:sz w:val="22"/>
        </w:rPr>
      </w:pPr>
      <w:r w:rsidRPr="00AC2DBB">
        <w:rPr>
          <w:rFonts w:ascii="Palatino Linotype" w:eastAsia="Times New Roman" w:hAnsi="Palatino Linotype" w:cs="Arial"/>
          <w:b/>
          <w:color w:val="000000" w:themeColor="text1"/>
          <w:sz w:val="22"/>
        </w:rPr>
        <w:t>Razones o motivos de inconformidad:</w:t>
      </w:r>
      <w:r w:rsidRPr="00AC2DBB">
        <w:rPr>
          <w:rFonts w:ascii="Palatino Linotype" w:eastAsia="Times New Roman" w:hAnsi="Palatino Linotype" w:cs="Arial"/>
          <w:color w:val="000000" w:themeColor="text1"/>
          <w:sz w:val="22"/>
        </w:rPr>
        <w:t xml:space="preserve"> “</w:t>
      </w:r>
      <w:r w:rsidR="00C24D64" w:rsidRPr="00AC2DBB">
        <w:rPr>
          <w:rFonts w:ascii="Palatino Linotype" w:hAnsi="Palatino Linotype"/>
          <w:i/>
          <w:iCs/>
          <w:color w:val="000000"/>
          <w:sz w:val="22"/>
        </w:rPr>
        <w:t>no entrega información solicitada completa.</w:t>
      </w:r>
      <w:r w:rsidRPr="00AC2DBB">
        <w:rPr>
          <w:rFonts w:ascii="Palatino Linotype" w:eastAsia="Times New Roman" w:hAnsi="Palatino Linotype" w:cs="Arial"/>
          <w:i/>
          <w:color w:val="000000" w:themeColor="text1"/>
          <w:sz w:val="22"/>
        </w:rPr>
        <w:t>”</w:t>
      </w:r>
      <w:r w:rsidRPr="00AC2DBB">
        <w:rPr>
          <w:rFonts w:ascii="Palatino Linotype" w:eastAsia="Times New Roman" w:hAnsi="Palatino Linotype" w:cs="Arial"/>
          <w:color w:val="000000" w:themeColor="text1"/>
          <w:sz w:val="22"/>
        </w:rPr>
        <w:t xml:space="preserve"> (Sic).</w:t>
      </w:r>
    </w:p>
    <w:p w14:paraId="4D16C3B0" w14:textId="77777777" w:rsidR="00E34622" w:rsidRPr="00AC2DBB" w:rsidRDefault="00E34622" w:rsidP="00E85FF3">
      <w:pPr>
        <w:tabs>
          <w:tab w:val="left" w:pos="426"/>
        </w:tabs>
        <w:spacing w:line="360" w:lineRule="auto"/>
        <w:jc w:val="both"/>
        <w:rPr>
          <w:rFonts w:ascii="Palatino Linotype" w:hAnsi="Palatino Linotype"/>
          <w:color w:val="000000" w:themeColor="text1"/>
          <w:szCs w:val="22"/>
        </w:rPr>
      </w:pPr>
    </w:p>
    <w:p w14:paraId="3F0AFD31" w14:textId="3CEB2C65" w:rsidR="005C7898" w:rsidRPr="00AC2DBB" w:rsidRDefault="005C7898"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r w:rsidRPr="00AC2DBB">
        <w:rPr>
          <w:rFonts w:ascii="Palatino Linotype" w:eastAsia="Calibri" w:hAnsi="Palatino Linotype" w:cs="Arial"/>
          <w:color w:val="000000" w:themeColor="text1"/>
        </w:rPr>
        <w:t xml:space="preserve">Se </w:t>
      </w:r>
      <w:r w:rsidR="00F25B61" w:rsidRPr="00AC2DBB">
        <w:rPr>
          <w:rFonts w:ascii="Palatino Linotype" w:eastAsia="Times New Roman" w:hAnsi="Palatino Linotype" w:cs="Arial"/>
          <w:color w:val="000000" w:themeColor="text1"/>
        </w:rPr>
        <w:t>registró</w:t>
      </w:r>
      <w:r w:rsidRPr="00AC2DBB">
        <w:rPr>
          <w:rFonts w:ascii="Palatino Linotype" w:eastAsia="Times New Roman" w:hAnsi="Palatino Linotype" w:cs="Arial"/>
          <w:color w:val="000000" w:themeColor="text1"/>
        </w:rPr>
        <w:t xml:space="preserve"> </w:t>
      </w:r>
      <w:r w:rsidR="00F25B61" w:rsidRPr="00AC2DBB">
        <w:rPr>
          <w:rFonts w:ascii="Palatino Linotype" w:eastAsia="Times New Roman" w:hAnsi="Palatino Linotype" w:cs="Arial"/>
          <w:color w:val="000000" w:themeColor="text1"/>
        </w:rPr>
        <w:t>el</w:t>
      </w:r>
      <w:r w:rsidRPr="00AC2DBB">
        <w:rPr>
          <w:rFonts w:ascii="Palatino Linotype" w:eastAsia="Times New Roman" w:hAnsi="Palatino Linotype" w:cs="Arial"/>
          <w:color w:val="000000" w:themeColor="text1"/>
        </w:rPr>
        <w:t xml:space="preserve"> recurso de revisión bajo </w:t>
      </w:r>
      <w:r w:rsidR="00F25B61" w:rsidRPr="00AC2DBB">
        <w:rPr>
          <w:rFonts w:ascii="Palatino Linotype" w:eastAsia="Times New Roman" w:hAnsi="Palatino Linotype" w:cs="Arial"/>
          <w:color w:val="000000" w:themeColor="text1"/>
        </w:rPr>
        <w:t>el</w:t>
      </w:r>
      <w:r w:rsidRPr="00AC2DBB">
        <w:rPr>
          <w:rFonts w:ascii="Palatino Linotype" w:eastAsia="Times New Roman" w:hAnsi="Palatino Linotype" w:cs="Arial"/>
          <w:color w:val="000000" w:themeColor="text1"/>
        </w:rPr>
        <w:t xml:space="preserve"> número de expediente </w:t>
      </w:r>
      <w:r w:rsidR="00570557" w:rsidRPr="00AC2DBB">
        <w:rPr>
          <w:rFonts w:ascii="Palatino Linotype" w:eastAsia="Times New Roman" w:hAnsi="Palatino Linotype" w:cs="Arial"/>
          <w:b/>
          <w:color w:val="000000" w:themeColor="text1"/>
        </w:rPr>
        <w:t>07888/INFOEM/IP/RR/2023</w:t>
      </w:r>
      <w:r w:rsidRPr="00AC2DBB">
        <w:rPr>
          <w:rFonts w:ascii="Palatino Linotype" w:hAnsi="Palatino Linotype" w:cs="Arial"/>
          <w:bCs/>
          <w:color w:val="000000" w:themeColor="text1"/>
        </w:rPr>
        <w:t xml:space="preserve">; asimismo, con fundamento en lo dispuesto por el </w:t>
      </w:r>
      <w:r w:rsidRPr="00AC2DBB">
        <w:rPr>
          <w:rFonts w:ascii="Palatino Linotype" w:eastAsia="Calibri" w:hAnsi="Palatino Linotype" w:cs="Arial"/>
          <w:bCs/>
          <w:color w:val="000000" w:themeColor="text1"/>
        </w:rPr>
        <w:t>artículo 185</w:t>
      </w:r>
      <w:r w:rsidR="00AE1CCB" w:rsidRPr="00AC2DBB">
        <w:rPr>
          <w:rFonts w:ascii="Palatino Linotype" w:eastAsia="Calibri" w:hAnsi="Palatino Linotype" w:cs="Arial"/>
          <w:bCs/>
          <w:color w:val="000000" w:themeColor="text1"/>
        </w:rPr>
        <w:t>,</w:t>
      </w:r>
      <w:r w:rsidRPr="00AC2DBB">
        <w:rPr>
          <w:rFonts w:ascii="Palatino Linotype" w:eastAsia="Calibri" w:hAnsi="Palatino Linotype" w:cs="Arial"/>
          <w:bCs/>
          <w:color w:val="000000" w:themeColor="text1"/>
        </w:rPr>
        <w:t xml:space="preserve"> fracción I</w:t>
      </w:r>
      <w:r w:rsidR="00AE1CCB" w:rsidRPr="00AC2DBB">
        <w:rPr>
          <w:rFonts w:ascii="Palatino Linotype" w:eastAsia="Calibri" w:hAnsi="Palatino Linotype" w:cs="Arial"/>
          <w:bCs/>
          <w:color w:val="000000" w:themeColor="text1"/>
        </w:rPr>
        <w:t>,</w:t>
      </w:r>
      <w:r w:rsidRPr="00AC2DBB">
        <w:rPr>
          <w:rFonts w:ascii="Palatino Linotype" w:eastAsia="Calibri" w:hAnsi="Palatino Linotype" w:cs="Arial"/>
          <w:bCs/>
          <w:color w:val="000000" w:themeColor="text1"/>
        </w:rPr>
        <w:t xml:space="preserve"> de la Ley de Transparencia y Acceso a la Información Pública del Estado de México y Municipios </w:t>
      </w:r>
      <w:r w:rsidRPr="00AC2DBB">
        <w:rPr>
          <w:rFonts w:ascii="Palatino Linotype" w:eastAsia="Times New Roman" w:hAnsi="Palatino Linotype" w:cs="Arial"/>
          <w:bCs/>
          <w:color w:val="000000" w:themeColor="text1"/>
        </w:rPr>
        <w:t xml:space="preserve">se </w:t>
      </w:r>
      <w:r w:rsidR="00F25B61" w:rsidRPr="00AC2DBB">
        <w:rPr>
          <w:rFonts w:ascii="Palatino Linotype" w:eastAsia="Times New Roman" w:hAnsi="Palatino Linotype" w:cs="Arial"/>
          <w:bCs/>
          <w:color w:val="000000" w:themeColor="text1"/>
        </w:rPr>
        <w:t>turnó</w:t>
      </w:r>
      <w:r w:rsidRPr="00AC2DBB">
        <w:rPr>
          <w:rFonts w:ascii="Palatino Linotype" w:eastAsia="Times New Roman" w:hAnsi="Palatino Linotype" w:cs="Arial"/>
          <w:bCs/>
          <w:color w:val="000000" w:themeColor="text1"/>
        </w:rPr>
        <w:t xml:space="preserve"> a l</w:t>
      </w:r>
      <w:r w:rsidR="00F25B61" w:rsidRPr="00AC2DBB">
        <w:rPr>
          <w:rFonts w:ascii="Palatino Linotype" w:eastAsia="Times New Roman" w:hAnsi="Palatino Linotype" w:cs="Arial"/>
          <w:bCs/>
          <w:color w:val="000000" w:themeColor="text1"/>
        </w:rPr>
        <w:t>a</w:t>
      </w:r>
      <w:r w:rsidRPr="00AC2DBB">
        <w:rPr>
          <w:rFonts w:ascii="Palatino Linotype" w:eastAsia="Times New Roman" w:hAnsi="Palatino Linotype" w:cs="Arial"/>
          <w:bCs/>
          <w:color w:val="000000" w:themeColor="text1"/>
        </w:rPr>
        <w:t xml:space="preserve"> </w:t>
      </w:r>
      <w:r w:rsidRPr="00AC2DBB">
        <w:rPr>
          <w:rFonts w:ascii="Palatino Linotype" w:eastAsia="Times New Roman" w:hAnsi="Palatino Linotype" w:cs="Arial"/>
          <w:b/>
          <w:bCs/>
          <w:color w:val="000000" w:themeColor="text1"/>
        </w:rPr>
        <w:t>Comisionad</w:t>
      </w:r>
      <w:r w:rsidR="00F25B61" w:rsidRPr="00AC2DBB">
        <w:rPr>
          <w:rFonts w:ascii="Palatino Linotype" w:eastAsia="Times New Roman" w:hAnsi="Palatino Linotype" w:cs="Arial"/>
          <w:b/>
          <w:bCs/>
          <w:color w:val="000000" w:themeColor="text1"/>
        </w:rPr>
        <w:t>a</w:t>
      </w:r>
      <w:r w:rsidRPr="00AC2DBB">
        <w:rPr>
          <w:rFonts w:ascii="Palatino Linotype" w:eastAsia="Times New Roman" w:hAnsi="Palatino Linotype" w:cs="Arial"/>
          <w:b/>
          <w:bCs/>
          <w:color w:val="000000" w:themeColor="text1"/>
        </w:rPr>
        <w:t xml:space="preserve"> María del Rosario Mejía Ayala</w:t>
      </w:r>
      <w:r w:rsidR="00F25B61" w:rsidRPr="00AC2DBB">
        <w:rPr>
          <w:rFonts w:ascii="Palatino Linotype" w:eastAsia="Times New Roman" w:hAnsi="Palatino Linotype" w:cs="Arial"/>
          <w:bCs/>
          <w:color w:val="000000" w:themeColor="text1"/>
        </w:rPr>
        <w:t>,</w:t>
      </w:r>
      <w:r w:rsidRPr="00AC2DBB">
        <w:rPr>
          <w:rFonts w:ascii="Palatino Linotype" w:eastAsia="Times New Roman" w:hAnsi="Palatino Linotype" w:cs="Arial"/>
          <w:bCs/>
          <w:color w:val="000000" w:themeColor="text1"/>
        </w:rPr>
        <w:t xml:space="preserve"> con el objeto de su análisis.</w:t>
      </w:r>
    </w:p>
    <w:p w14:paraId="23A01433" w14:textId="77777777" w:rsidR="005C7898" w:rsidRPr="00AC2DBB" w:rsidRDefault="005C7898" w:rsidP="005C7898">
      <w:pPr>
        <w:pStyle w:val="Prrafodelista"/>
        <w:tabs>
          <w:tab w:val="left" w:pos="426"/>
        </w:tabs>
        <w:spacing w:line="360" w:lineRule="auto"/>
        <w:ind w:left="0"/>
        <w:jc w:val="both"/>
        <w:rPr>
          <w:rFonts w:ascii="Palatino Linotype" w:eastAsia="Calibri" w:hAnsi="Palatino Linotype" w:cs="Arial"/>
          <w:color w:val="000000" w:themeColor="text1"/>
        </w:rPr>
      </w:pPr>
    </w:p>
    <w:p w14:paraId="0C365867" w14:textId="262FC6F4" w:rsidR="00473F11" w:rsidRPr="00AC2DBB" w:rsidRDefault="00F25B61"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rPr>
      </w:pPr>
      <w:bookmarkStart w:id="3" w:name="_Hlk74251533"/>
      <w:r w:rsidRPr="00AC2DBB">
        <w:rPr>
          <w:rFonts w:ascii="Palatino Linotype" w:eastAsia="Times New Roman" w:hAnsi="Palatino Linotype" w:cs="Arial"/>
          <w:color w:val="000000" w:themeColor="text1"/>
        </w:rPr>
        <w:t>La Comisionada Ponente</w:t>
      </w:r>
      <w:r w:rsidR="00473F11" w:rsidRPr="00AC2DBB">
        <w:rPr>
          <w:rFonts w:ascii="Palatino Linotype" w:eastAsia="Calibri" w:hAnsi="Palatino Linotype" w:cs="Arial"/>
          <w:color w:val="000000" w:themeColor="text1"/>
        </w:rPr>
        <w:t>, con fundamento en lo dispuesto por el artículo 185</w:t>
      </w:r>
      <w:r w:rsidR="00F638B9" w:rsidRPr="00AC2DBB">
        <w:rPr>
          <w:rFonts w:ascii="Palatino Linotype" w:eastAsia="Calibri" w:hAnsi="Palatino Linotype" w:cs="Arial"/>
          <w:color w:val="000000" w:themeColor="text1"/>
        </w:rPr>
        <w:t>,</w:t>
      </w:r>
      <w:r w:rsidR="00473F11" w:rsidRPr="00AC2DBB">
        <w:rPr>
          <w:rFonts w:ascii="Palatino Linotype" w:eastAsia="Calibri" w:hAnsi="Palatino Linotype" w:cs="Arial"/>
          <w:color w:val="000000" w:themeColor="text1"/>
        </w:rPr>
        <w:t xml:space="preserve"> fracción II</w:t>
      </w:r>
      <w:r w:rsidR="00F638B9" w:rsidRPr="00AC2DBB">
        <w:rPr>
          <w:rFonts w:ascii="Palatino Linotype" w:eastAsia="Calibri" w:hAnsi="Palatino Linotype" w:cs="Arial"/>
          <w:color w:val="000000" w:themeColor="text1"/>
        </w:rPr>
        <w:t>,</w:t>
      </w:r>
      <w:r w:rsidR="00473F11" w:rsidRPr="00AC2DBB">
        <w:rPr>
          <w:rFonts w:ascii="Palatino Linotype" w:eastAsia="Calibri" w:hAnsi="Palatino Linotype" w:cs="Arial"/>
          <w:color w:val="000000" w:themeColor="text1"/>
        </w:rPr>
        <w:t xml:space="preserve"> de la </w:t>
      </w:r>
      <w:r w:rsidRPr="00AC2DBB">
        <w:rPr>
          <w:rFonts w:ascii="Palatino Linotype" w:eastAsia="Calibri" w:hAnsi="Palatino Linotype" w:cs="Arial"/>
          <w:color w:val="000000" w:themeColor="text1"/>
        </w:rPr>
        <w:t xml:space="preserve">Ley </w:t>
      </w:r>
      <w:r w:rsidR="00473F11" w:rsidRPr="00AC2DBB">
        <w:rPr>
          <w:rFonts w:ascii="Palatino Linotype" w:eastAsia="Calibri" w:hAnsi="Palatino Linotype" w:cs="Arial"/>
          <w:color w:val="000000" w:themeColor="text1"/>
        </w:rPr>
        <w:t>de la materia, a través del acuerdo de admisión de</w:t>
      </w:r>
      <w:r w:rsidR="007E5A30" w:rsidRPr="00AC2DBB">
        <w:rPr>
          <w:rFonts w:ascii="Palatino Linotype" w:eastAsia="Calibri" w:hAnsi="Palatino Linotype" w:cs="Arial"/>
          <w:color w:val="000000" w:themeColor="text1"/>
        </w:rPr>
        <w:t xml:space="preserve"> </w:t>
      </w:r>
      <w:r w:rsidR="006544DD" w:rsidRPr="00AC2DBB">
        <w:rPr>
          <w:rFonts w:ascii="Palatino Linotype" w:eastAsia="Calibri" w:hAnsi="Palatino Linotype" w:cs="Arial"/>
          <w:b/>
          <w:bCs/>
          <w:color w:val="000000" w:themeColor="text1"/>
        </w:rPr>
        <w:t xml:space="preserve">catorce (14) de noviembre </w:t>
      </w:r>
      <w:r w:rsidR="00976B10" w:rsidRPr="00AC2DBB">
        <w:rPr>
          <w:rFonts w:ascii="Palatino Linotype" w:eastAsia="Calibri" w:hAnsi="Palatino Linotype" w:cs="Arial"/>
          <w:b/>
          <w:bCs/>
          <w:color w:val="000000" w:themeColor="text1"/>
        </w:rPr>
        <w:t>de dos mil veintitrés</w:t>
      </w:r>
      <w:r w:rsidR="00473F11" w:rsidRPr="00AC2DBB">
        <w:rPr>
          <w:rFonts w:ascii="Palatino Linotype" w:eastAsia="Calibri" w:hAnsi="Palatino Linotype" w:cs="Arial"/>
          <w:color w:val="000000" w:themeColor="text1"/>
        </w:rPr>
        <w:t xml:space="preserve">, </w:t>
      </w:r>
      <w:r w:rsidRPr="00AC2DBB">
        <w:rPr>
          <w:rFonts w:ascii="Palatino Linotype" w:eastAsia="Calibri" w:hAnsi="Palatino Linotype" w:cs="Arial"/>
          <w:color w:val="000000" w:themeColor="text1"/>
        </w:rPr>
        <w:t>puso</w:t>
      </w:r>
      <w:r w:rsidR="00473F11" w:rsidRPr="00AC2DBB">
        <w:rPr>
          <w:rFonts w:ascii="Palatino Linotype" w:eastAsia="Calibri" w:hAnsi="Palatino Linotype" w:cs="Arial"/>
          <w:color w:val="000000" w:themeColor="text1"/>
        </w:rPr>
        <w:t xml:space="preserve"> a disposición de las partes </w:t>
      </w:r>
      <w:r w:rsidRPr="00AC2DBB">
        <w:rPr>
          <w:rFonts w:ascii="Palatino Linotype" w:eastAsia="Calibri" w:hAnsi="Palatino Linotype" w:cs="Arial"/>
          <w:color w:val="000000" w:themeColor="text1"/>
        </w:rPr>
        <w:t>el expediente electrónico</w:t>
      </w:r>
      <w:r w:rsidR="00473F11" w:rsidRPr="00AC2DBB">
        <w:rPr>
          <w:rFonts w:ascii="Palatino Linotype" w:eastAsia="Calibri" w:hAnsi="Palatino Linotype" w:cs="Arial"/>
          <w:color w:val="000000" w:themeColor="text1"/>
        </w:rPr>
        <w:t xml:space="preserve"> vía </w:t>
      </w:r>
      <w:r w:rsidR="00E85FF3" w:rsidRPr="00AC2DBB">
        <w:rPr>
          <w:rFonts w:ascii="Palatino Linotype" w:eastAsia="Calibri" w:hAnsi="Palatino Linotype" w:cs="Arial"/>
          <w:color w:val="000000" w:themeColor="text1"/>
        </w:rPr>
        <w:t xml:space="preserve">SAIMEX, </w:t>
      </w:r>
      <w:r w:rsidR="00473F11" w:rsidRPr="00AC2DBB">
        <w:rPr>
          <w:rFonts w:ascii="Palatino Linotype" w:eastAsia="Calibri" w:hAnsi="Palatino Linotype" w:cs="Arial"/>
          <w:color w:val="000000" w:themeColor="text1"/>
        </w:rPr>
        <w:t xml:space="preserve">a efecto de que en un plazo máximo de siete días manifestaran lo que a derecho convinieran, ofrecieran pruebas y alegatos según corresponda a los casos concretos, de esta forma para que el </w:t>
      </w:r>
      <w:r w:rsidR="00473F11" w:rsidRPr="00AC2DBB">
        <w:rPr>
          <w:rFonts w:ascii="Palatino Linotype" w:eastAsia="Calibri" w:hAnsi="Palatino Linotype" w:cs="Arial"/>
          <w:b/>
          <w:color w:val="000000" w:themeColor="text1"/>
        </w:rPr>
        <w:t>SUJETO OBLIGADO</w:t>
      </w:r>
      <w:r w:rsidR="00473F11" w:rsidRPr="00AC2DBB">
        <w:rPr>
          <w:rFonts w:ascii="Palatino Linotype" w:eastAsia="Calibri" w:hAnsi="Palatino Linotype" w:cs="Arial"/>
          <w:color w:val="000000" w:themeColor="text1"/>
        </w:rPr>
        <w:t xml:space="preserve"> presentara </w:t>
      </w:r>
      <w:r w:rsidR="005541C0" w:rsidRPr="00AC2DBB">
        <w:rPr>
          <w:rFonts w:ascii="Palatino Linotype" w:eastAsia="Calibri" w:hAnsi="Palatino Linotype" w:cs="Arial"/>
          <w:color w:val="000000" w:themeColor="text1"/>
        </w:rPr>
        <w:t>su Informe</w:t>
      </w:r>
      <w:r w:rsidR="00473F11" w:rsidRPr="00AC2DBB">
        <w:rPr>
          <w:rFonts w:ascii="Palatino Linotype" w:eastAsia="Calibri" w:hAnsi="Palatino Linotype" w:cs="Arial"/>
          <w:color w:val="000000" w:themeColor="text1"/>
        </w:rPr>
        <w:t xml:space="preserve"> Justificado</w:t>
      </w:r>
      <w:bookmarkEnd w:id="3"/>
      <w:r w:rsidR="005541C0" w:rsidRPr="00AC2DBB">
        <w:rPr>
          <w:rFonts w:ascii="Palatino Linotype" w:eastAsia="Calibri" w:hAnsi="Palatino Linotype" w:cs="Arial"/>
          <w:color w:val="000000" w:themeColor="text1"/>
        </w:rPr>
        <w:t xml:space="preserve"> respectivo.</w:t>
      </w:r>
    </w:p>
    <w:p w14:paraId="12EBC051" w14:textId="77777777" w:rsidR="00CF15AD" w:rsidRPr="00AC2DBB" w:rsidRDefault="00CF15AD" w:rsidP="00CF15AD">
      <w:pPr>
        <w:pStyle w:val="Prrafodelista"/>
        <w:tabs>
          <w:tab w:val="left" w:pos="426"/>
        </w:tabs>
        <w:spacing w:line="360" w:lineRule="auto"/>
        <w:ind w:left="0"/>
        <w:jc w:val="both"/>
        <w:rPr>
          <w:rFonts w:ascii="Palatino Linotype" w:eastAsia="Calibri" w:hAnsi="Palatino Linotype" w:cs="Arial"/>
          <w:color w:val="000000" w:themeColor="text1"/>
        </w:rPr>
      </w:pPr>
    </w:p>
    <w:p w14:paraId="3BAC1D8C" w14:textId="32E0F63A" w:rsidR="009A47BD" w:rsidRPr="00AC2DBB"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AC2DBB">
        <w:rPr>
          <w:rFonts w:ascii="Palatino Linotype" w:eastAsia="Calibri" w:hAnsi="Palatino Linotype" w:cs="Arial"/>
          <w:color w:val="000000" w:themeColor="text1"/>
        </w:rPr>
        <w:lastRenderedPageBreak/>
        <w:t xml:space="preserve">El </w:t>
      </w:r>
      <w:r w:rsidR="006544DD" w:rsidRPr="00AC2DBB">
        <w:rPr>
          <w:rFonts w:ascii="Palatino Linotype" w:eastAsia="Calibri" w:hAnsi="Palatino Linotype" w:cs="Arial"/>
          <w:b/>
          <w:bCs/>
          <w:color w:val="000000" w:themeColor="text1"/>
        </w:rPr>
        <w:t xml:space="preserve">veinticuatro (24) de noviembre </w:t>
      </w:r>
      <w:r w:rsidRPr="00AC2DBB">
        <w:rPr>
          <w:rFonts w:ascii="Palatino Linotype" w:eastAsia="Calibri" w:hAnsi="Palatino Linotype" w:cs="Arial"/>
          <w:b/>
          <w:bCs/>
          <w:color w:val="000000" w:themeColor="text1"/>
        </w:rPr>
        <w:t>de dos mil veintitrés</w:t>
      </w:r>
      <w:r w:rsidRPr="00AC2DBB">
        <w:rPr>
          <w:rFonts w:ascii="Palatino Linotype" w:eastAsia="Calibri" w:hAnsi="Palatino Linotype" w:cs="Arial"/>
          <w:color w:val="000000" w:themeColor="text1"/>
        </w:rPr>
        <w:t xml:space="preserve">, el </w:t>
      </w:r>
      <w:r w:rsidRPr="00AC2DBB">
        <w:rPr>
          <w:rFonts w:ascii="Palatino Linotype" w:eastAsia="Calibri" w:hAnsi="Palatino Linotype" w:cs="Arial"/>
          <w:b/>
          <w:color w:val="000000" w:themeColor="text1"/>
        </w:rPr>
        <w:t>SUJETO OBLIGADO</w:t>
      </w:r>
      <w:r w:rsidRPr="00AC2DBB">
        <w:rPr>
          <w:rFonts w:ascii="Palatino Linotype" w:eastAsia="Calibri" w:hAnsi="Palatino Linotype" w:cs="Arial"/>
          <w:color w:val="000000" w:themeColor="text1"/>
        </w:rPr>
        <w:t xml:space="preserve"> presentó, en </w:t>
      </w:r>
      <w:r w:rsidR="006544DD" w:rsidRPr="00AC2DBB">
        <w:rPr>
          <w:rFonts w:ascii="Palatino Linotype" w:eastAsia="Calibri" w:hAnsi="Palatino Linotype" w:cs="Arial"/>
          <w:color w:val="000000" w:themeColor="text1"/>
        </w:rPr>
        <w:t>vía</w:t>
      </w:r>
      <w:r w:rsidRPr="00AC2DBB">
        <w:rPr>
          <w:rFonts w:ascii="Palatino Linotype" w:eastAsia="Calibri" w:hAnsi="Palatino Linotype" w:cs="Arial"/>
          <w:color w:val="000000" w:themeColor="text1"/>
        </w:rPr>
        <w:t xml:space="preserve"> de informe justificado, los archivos electrónicos siguientes:</w:t>
      </w:r>
    </w:p>
    <w:p w14:paraId="791DECC2" w14:textId="3E908CA8" w:rsidR="000B58BB" w:rsidRPr="00AC2DBB" w:rsidRDefault="000B58BB" w:rsidP="000B58BB">
      <w:pPr>
        <w:pStyle w:val="Prrafodelista"/>
        <w:numPr>
          <w:ilvl w:val="1"/>
          <w:numId w:val="1"/>
        </w:numPr>
        <w:tabs>
          <w:tab w:val="left" w:pos="426"/>
        </w:tabs>
        <w:spacing w:line="360" w:lineRule="auto"/>
        <w:ind w:left="1134"/>
        <w:jc w:val="both"/>
        <w:rPr>
          <w:rFonts w:ascii="Palatino Linotype" w:hAnsi="Palatino Linotype"/>
          <w:color w:val="000000" w:themeColor="text1"/>
        </w:rPr>
      </w:pPr>
      <w:r w:rsidRPr="00AC2DBB">
        <w:rPr>
          <w:rFonts w:ascii="Palatino Linotype" w:eastAsia="Calibri" w:hAnsi="Palatino Linotype" w:cs="Arial"/>
          <w:b/>
          <w:i/>
          <w:color w:val="000000" w:themeColor="text1"/>
        </w:rPr>
        <w:t>“</w:t>
      </w:r>
      <w:r w:rsidR="006544DD" w:rsidRPr="00AC2DBB">
        <w:rPr>
          <w:rFonts w:ascii="Palatino Linotype" w:eastAsia="Calibri" w:hAnsi="Palatino Linotype" w:cs="Arial"/>
          <w:b/>
          <w:i/>
          <w:color w:val="000000" w:themeColor="text1"/>
        </w:rPr>
        <w:t>RR7888</w:t>
      </w:r>
      <w:r w:rsidRPr="00AC2DBB">
        <w:rPr>
          <w:rFonts w:ascii="Palatino Linotype" w:eastAsia="Calibri" w:hAnsi="Palatino Linotype" w:cs="Arial"/>
          <w:b/>
          <w:i/>
          <w:color w:val="000000" w:themeColor="text1"/>
        </w:rPr>
        <w:t>.pdf”</w:t>
      </w:r>
      <w:r w:rsidRPr="00AC2DBB">
        <w:rPr>
          <w:rFonts w:ascii="Palatino Linotype" w:eastAsia="Calibri" w:hAnsi="Palatino Linotype" w:cs="Arial"/>
          <w:color w:val="000000" w:themeColor="text1"/>
        </w:rPr>
        <w:t xml:space="preserve">: Documento de </w:t>
      </w:r>
      <w:r w:rsidR="006544DD" w:rsidRPr="00AC2DBB">
        <w:rPr>
          <w:rFonts w:ascii="Palatino Linotype" w:eastAsia="Calibri" w:hAnsi="Palatino Linotype" w:cs="Arial"/>
          <w:color w:val="000000" w:themeColor="text1"/>
        </w:rPr>
        <w:t>13 fojas consistente en la copia digitalizada del oficio 2010A4000/UT/RR/0920/2033, de veinticuatro (24) de noviembre de dos mil veintitrés, emitido por la Titular de la Unidad de Transparencia, mediante el cual, ratifica esencialmente su respuesta inicial.</w:t>
      </w:r>
    </w:p>
    <w:p w14:paraId="23A1D002" w14:textId="77777777" w:rsidR="009A238F" w:rsidRPr="00AC2DBB" w:rsidRDefault="009A238F" w:rsidP="009A238F">
      <w:pPr>
        <w:pStyle w:val="Prrafodelista"/>
        <w:tabs>
          <w:tab w:val="left" w:pos="426"/>
        </w:tabs>
        <w:spacing w:line="360" w:lineRule="auto"/>
        <w:ind w:left="0"/>
        <w:jc w:val="both"/>
        <w:rPr>
          <w:rFonts w:ascii="Palatino Linotype" w:hAnsi="Palatino Linotype"/>
          <w:color w:val="000000" w:themeColor="text1"/>
        </w:rPr>
      </w:pPr>
    </w:p>
    <w:p w14:paraId="29D72652" w14:textId="7188BE47" w:rsidR="000B58BB" w:rsidRPr="00AC2DBB"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AC2DBB">
        <w:rPr>
          <w:rFonts w:ascii="Palatino Linotype" w:eastAsia="Times New Roman" w:hAnsi="Palatino Linotype" w:cs="Arial"/>
          <w:color w:val="000000" w:themeColor="text1"/>
        </w:rPr>
        <w:t xml:space="preserve">El </w:t>
      </w:r>
      <w:r w:rsidR="006544DD" w:rsidRPr="00AC2DBB">
        <w:rPr>
          <w:rFonts w:ascii="Palatino Linotype" w:eastAsia="Times New Roman" w:hAnsi="Palatino Linotype" w:cs="Arial"/>
          <w:b/>
          <w:bCs/>
          <w:color w:val="000000" w:themeColor="text1"/>
        </w:rPr>
        <w:t>once (11) de enero de dos mil veinticuatro</w:t>
      </w:r>
      <w:r w:rsidRPr="00AC2DBB">
        <w:rPr>
          <w:rFonts w:ascii="Palatino Linotype" w:eastAsia="Times New Roman" w:hAnsi="Palatino Linotype" w:cs="Arial"/>
          <w:color w:val="000000" w:themeColor="text1"/>
        </w:rPr>
        <w:t xml:space="preserve">, </w:t>
      </w:r>
      <w:r w:rsidR="006544DD" w:rsidRPr="00AC2DBB">
        <w:rPr>
          <w:rFonts w:ascii="Palatino Linotype" w:eastAsia="Times New Roman" w:hAnsi="Palatino Linotype" w:cs="Arial"/>
          <w:color w:val="000000" w:themeColor="text1"/>
        </w:rPr>
        <w:t>el</w:t>
      </w:r>
      <w:r w:rsidRPr="00AC2DBB">
        <w:rPr>
          <w:rFonts w:ascii="Palatino Linotype" w:eastAsia="Times New Roman" w:hAnsi="Palatino Linotype" w:cs="Arial"/>
          <w:color w:val="000000" w:themeColor="text1"/>
        </w:rPr>
        <w:t xml:space="preserve"> archivo electrónico presentado por el </w:t>
      </w:r>
      <w:r w:rsidRPr="00AC2DBB">
        <w:rPr>
          <w:rFonts w:ascii="Palatino Linotype" w:eastAsia="Times New Roman" w:hAnsi="Palatino Linotype" w:cs="Arial"/>
          <w:b/>
          <w:color w:val="000000" w:themeColor="text1"/>
        </w:rPr>
        <w:t>SUJETO OBLIGADO</w:t>
      </w:r>
      <w:r w:rsidRPr="00AC2DBB">
        <w:rPr>
          <w:rFonts w:ascii="Palatino Linotype" w:eastAsia="Times New Roman" w:hAnsi="Palatino Linotype" w:cs="Arial"/>
          <w:color w:val="000000" w:themeColor="text1"/>
        </w:rPr>
        <w:t xml:space="preserve"> en vía de informe justificado</w:t>
      </w:r>
      <w:r w:rsidR="00CE14EF" w:rsidRPr="00AC2DBB">
        <w:rPr>
          <w:rFonts w:ascii="Palatino Linotype" w:eastAsia="Times New Roman" w:hAnsi="Palatino Linotype" w:cs="Arial"/>
          <w:color w:val="000000" w:themeColor="text1"/>
        </w:rPr>
        <w:t xml:space="preserve"> se </w:t>
      </w:r>
      <w:r w:rsidR="006544DD" w:rsidRPr="00AC2DBB">
        <w:rPr>
          <w:rFonts w:ascii="Palatino Linotype" w:eastAsia="Times New Roman" w:hAnsi="Palatino Linotype" w:cs="Arial"/>
          <w:color w:val="000000" w:themeColor="text1"/>
        </w:rPr>
        <w:t>puso</w:t>
      </w:r>
      <w:r w:rsidR="00CE14EF" w:rsidRPr="00AC2DBB">
        <w:rPr>
          <w:rFonts w:ascii="Palatino Linotype" w:eastAsia="Times New Roman" w:hAnsi="Palatino Linotype" w:cs="Arial"/>
          <w:color w:val="000000" w:themeColor="text1"/>
        </w:rPr>
        <w:t xml:space="preserve"> a la vista de la </w:t>
      </w:r>
      <w:r w:rsidR="00CE14EF" w:rsidRPr="00AC2DBB">
        <w:rPr>
          <w:rFonts w:ascii="Palatino Linotype" w:eastAsia="Times New Roman" w:hAnsi="Palatino Linotype" w:cs="Arial"/>
          <w:b/>
          <w:color w:val="000000" w:themeColor="text1"/>
        </w:rPr>
        <w:t>RECURRENTE</w:t>
      </w:r>
      <w:r w:rsidR="00CE14EF" w:rsidRPr="00AC2DBB">
        <w:rPr>
          <w:rFonts w:ascii="Palatino Linotype" w:eastAsia="Times New Roman" w:hAnsi="Palatino Linotype" w:cs="Arial"/>
          <w:color w:val="000000" w:themeColor="text1"/>
        </w:rPr>
        <w:t>, concediéndole un plazo de tres días hábiles a fin de que manifestara lo que a su interés conviniera. Empero, de las constancias que obran dentro del expediente digital formado en el SAIMEX, se aprecia que la particular no hizo uso de su derecho de réplica sobre los nuevos contenidos.</w:t>
      </w:r>
    </w:p>
    <w:p w14:paraId="2AE70B34" w14:textId="77777777" w:rsidR="000B58BB" w:rsidRPr="00AC2DBB" w:rsidRDefault="000B58BB" w:rsidP="000B58BB">
      <w:pPr>
        <w:pStyle w:val="Prrafodelista"/>
        <w:tabs>
          <w:tab w:val="left" w:pos="426"/>
        </w:tabs>
        <w:spacing w:line="360" w:lineRule="auto"/>
        <w:ind w:left="0"/>
        <w:jc w:val="both"/>
        <w:rPr>
          <w:rFonts w:ascii="Palatino Linotype" w:hAnsi="Palatino Linotype"/>
          <w:color w:val="000000" w:themeColor="text1"/>
        </w:rPr>
      </w:pPr>
    </w:p>
    <w:p w14:paraId="26E174EC" w14:textId="77777777" w:rsidR="00473B7E" w:rsidRPr="00AC2DBB" w:rsidRDefault="000B58BB"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AC2DBB">
        <w:rPr>
          <w:rFonts w:ascii="Palatino Linotype" w:eastAsia="Times New Roman" w:hAnsi="Palatino Linotype" w:cs="Arial"/>
          <w:color w:val="000000" w:themeColor="text1"/>
        </w:rPr>
        <w:t>E</w:t>
      </w:r>
      <w:r w:rsidR="009A7F61" w:rsidRPr="00AC2DBB">
        <w:rPr>
          <w:rFonts w:ascii="Palatino Linotype" w:eastAsia="Times New Roman" w:hAnsi="Palatino Linotype" w:cs="Arial"/>
          <w:color w:val="000000" w:themeColor="text1"/>
        </w:rPr>
        <w:t xml:space="preserve">l </w:t>
      </w:r>
      <w:r w:rsidR="006544DD" w:rsidRPr="00AC2DBB">
        <w:rPr>
          <w:rFonts w:ascii="Palatino Linotype" w:eastAsia="Times New Roman" w:hAnsi="Palatino Linotype" w:cs="Arial"/>
          <w:b/>
          <w:bCs/>
          <w:color w:val="000000" w:themeColor="text1"/>
        </w:rPr>
        <w:t>diecisiete (17) de enero de dos mil veinticuatro</w:t>
      </w:r>
      <w:r w:rsidR="009A7F61" w:rsidRPr="00AC2DBB">
        <w:rPr>
          <w:rFonts w:ascii="Palatino Linotype" w:eastAsia="Times New Roman" w:hAnsi="Palatino Linotype" w:cs="Arial"/>
          <w:color w:val="000000" w:themeColor="text1"/>
        </w:rPr>
        <w:t xml:space="preserve">, </w:t>
      </w:r>
      <w:r w:rsidR="003D235D" w:rsidRPr="00AC2DBB">
        <w:rPr>
          <w:rFonts w:ascii="Palatino Linotype" w:hAnsi="Palatino Linotype" w:cs="Arial"/>
          <w:color w:val="000000" w:themeColor="text1"/>
        </w:rPr>
        <w:t>la Comisionada Ponente decretó el cierre del periodo de instrucción, por lo que ordenó turnar el expediente para su resolución</w:t>
      </w:r>
      <w:r w:rsidR="009A238F" w:rsidRPr="00AC2DBB">
        <w:rPr>
          <w:rFonts w:ascii="Palatino Linotype" w:hAnsi="Palatino Linotype" w:cs="Arial"/>
          <w:color w:val="000000" w:themeColor="text1"/>
        </w:rPr>
        <w:t>, misma que ahora se pronuncia</w:t>
      </w:r>
      <w:r w:rsidR="00473B7E" w:rsidRPr="00AC2DBB">
        <w:rPr>
          <w:rFonts w:ascii="Palatino Linotype" w:hAnsi="Palatino Linotype" w:cs="Arial"/>
          <w:color w:val="000000" w:themeColor="text1"/>
        </w:rPr>
        <w:t>.</w:t>
      </w:r>
    </w:p>
    <w:p w14:paraId="42EDF81B" w14:textId="77777777" w:rsidR="00473B7E" w:rsidRPr="00AC2DBB" w:rsidRDefault="00473B7E" w:rsidP="00473B7E">
      <w:pPr>
        <w:pStyle w:val="Prrafodelista"/>
        <w:tabs>
          <w:tab w:val="left" w:pos="426"/>
        </w:tabs>
        <w:spacing w:line="360" w:lineRule="auto"/>
        <w:ind w:left="0"/>
        <w:jc w:val="both"/>
        <w:rPr>
          <w:rFonts w:ascii="Palatino Linotype" w:hAnsi="Palatino Linotype"/>
          <w:color w:val="000000" w:themeColor="text1"/>
        </w:rPr>
      </w:pPr>
    </w:p>
    <w:p w14:paraId="71C56222" w14:textId="5320B445" w:rsidR="009A7F61" w:rsidRPr="00AC2DBB" w:rsidRDefault="00473B7E" w:rsidP="009A7F61">
      <w:pPr>
        <w:pStyle w:val="Prrafodelista"/>
        <w:numPr>
          <w:ilvl w:val="0"/>
          <w:numId w:val="1"/>
        </w:numPr>
        <w:tabs>
          <w:tab w:val="left" w:pos="426"/>
        </w:tabs>
        <w:spacing w:line="360" w:lineRule="auto"/>
        <w:jc w:val="both"/>
        <w:rPr>
          <w:rFonts w:ascii="Palatino Linotype" w:hAnsi="Palatino Linotype"/>
          <w:color w:val="000000" w:themeColor="text1"/>
        </w:rPr>
      </w:pPr>
      <w:r w:rsidRPr="00AC2DBB">
        <w:rPr>
          <w:rFonts w:ascii="Palatino Linotype" w:hAnsi="Palatino Linotype" w:cs="Arial"/>
          <w:color w:val="000000" w:themeColor="text1"/>
        </w:rPr>
        <w:t xml:space="preserve">Finalmente, el </w:t>
      </w:r>
      <w:r w:rsidRPr="00AC2DBB">
        <w:rPr>
          <w:rFonts w:ascii="Palatino Linotype" w:hAnsi="Palatino Linotype" w:cs="Arial"/>
          <w:b/>
          <w:color w:val="000000" w:themeColor="text1"/>
        </w:rPr>
        <w:t>veintidós (22) de enero de dos mil veinticuatro</w:t>
      </w:r>
      <w:r w:rsidRPr="00AC2DBB">
        <w:rPr>
          <w:rFonts w:ascii="Palatino Linotype" w:hAnsi="Palatino Linotype" w:cs="Arial"/>
          <w:color w:val="000000" w:themeColor="text1"/>
        </w:rPr>
        <w:t>, con fundamento en el artículo 181, tercer párrafo, de la Ley de Transparencia y Acceso a la Información Pública del Estado de México y Municipios</w:t>
      </w:r>
      <w:r w:rsidRPr="00AC2DBB">
        <w:rPr>
          <w:rFonts w:ascii="Palatino Linotype" w:hAnsi="Palatino Linotype" w:cs="Arial"/>
          <w:bCs/>
          <w:color w:val="000000" w:themeColor="text1"/>
        </w:rPr>
        <w:t xml:space="preserve"> </w:t>
      </w:r>
      <w:r w:rsidRPr="00AC2DBB">
        <w:rPr>
          <w:rFonts w:ascii="Palatino Linotype" w:hAnsi="Palatino Linotype" w:cs="Arial"/>
          <w:color w:val="000000" w:themeColor="text1"/>
        </w:rPr>
        <w:t>se notificó que el plazo de 30 días para resolver el recurso de revisión sería ampliado por un periodo de 15 días hábiles adicionales; y ---------------------------------------------------------------------------------</w:t>
      </w:r>
    </w:p>
    <w:p w14:paraId="60708366" w14:textId="77777777" w:rsidR="003D235D" w:rsidRPr="00AC2DBB" w:rsidRDefault="003D235D" w:rsidP="00B31E90">
      <w:pPr>
        <w:pStyle w:val="Prrafodelista"/>
        <w:tabs>
          <w:tab w:val="left" w:pos="426"/>
        </w:tabs>
        <w:spacing w:line="360" w:lineRule="auto"/>
        <w:ind w:left="0"/>
        <w:jc w:val="both"/>
        <w:rPr>
          <w:rFonts w:ascii="Palatino Linotype" w:hAnsi="Palatino Linotype"/>
          <w:color w:val="000000" w:themeColor="text1"/>
        </w:rPr>
      </w:pPr>
      <w:bookmarkStart w:id="4" w:name="_Toc461555889"/>
      <w:bookmarkStart w:id="5" w:name="_Toc466371858"/>
    </w:p>
    <w:p w14:paraId="5CB47E4D" w14:textId="754BAF01" w:rsidR="00C33279" w:rsidRPr="00AC2DBB" w:rsidRDefault="007C0013" w:rsidP="00B31E90">
      <w:pPr>
        <w:pStyle w:val="Ttulo1"/>
        <w:spacing w:before="0"/>
        <w:jc w:val="center"/>
        <w:rPr>
          <w:b/>
          <w:color w:val="000000" w:themeColor="text1"/>
        </w:rPr>
      </w:pPr>
      <w:bookmarkStart w:id="6" w:name="_Toc88071777"/>
      <w:r w:rsidRPr="00AC2DBB">
        <w:rPr>
          <w:b/>
          <w:color w:val="000000" w:themeColor="text1"/>
        </w:rPr>
        <w:t>C</w:t>
      </w:r>
      <w:r w:rsidR="003D235D" w:rsidRPr="00AC2DBB">
        <w:rPr>
          <w:b/>
          <w:color w:val="000000" w:themeColor="text1"/>
        </w:rPr>
        <w:t xml:space="preserve"> </w:t>
      </w:r>
      <w:r w:rsidRPr="00AC2DBB">
        <w:rPr>
          <w:b/>
          <w:color w:val="000000" w:themeColor="text1"/>
        </w:rPr>
        <w:t>O</w:t>
      </w:r>
      <w:r w:rsidR="003D235D" w:rsidRPr="00AC2DBB">
        <w:rPr>
          <w:b/>
          <w:color w:val="000000" w:themeColor="text1"/>
        </w:rPr>
        <w:t xml:space="preserve"> </w:t>
      </w:r>
      <w:r w:rsidRPr="00AC2DBB">
        <w:rPr>
          <w:b/>
          <w:color w:val="000000" w:themeColor="text1"/>
        </w:rPr>
        <w:t>N</w:t>
      </w:r>
      <w:r w:rsidR="003D235D" w:rsidRPr="00AC2DBB">
        <w:rPr>
          <w:b/>
          <w:color w:val="000000" w:themeColor="text1"/>
        </w:rPr>
        <w:t xml:space="preserve"> </w:t>
      </w:r>
      <w:r w:rsidRPr="00AC2DBB">
        <w:rPr>
          <w:b/>
          <w:color w:val="000000" w:themeColor="text1"/>
        </w:rPr>
        <w:t>S</w:t>
      </w:r>
      <w:r w:rsidR="003D235D" w:rsidRPr="00AC2DBB">
        <w:rPr>
          <w:b/>
          <w:color w:val="000000" w:themeColor="text1"/>
        </w:rPr>
        <w:t xml:space="preserve"> </w:t>
      </w:r>
      <w:r w:rsidRPr="00AC2DBB">
        <w:rPr>
          <w:b/>
          <w:color w:val="000000" w:themeColor="text1"/>
        </w:rPr>
        <w:t>I</w:t>
      </w:r>
      <w:r w:rsidR="003D235D" w:rsidRPr="00AC2DBB">
        <w:rPr>
          <w:b/>
          <w:color w:val="000000" w:themeColor="text1"/>
        </w:rPr>
        <w:t xml:space="preserve"> </w:t>
      </w:r>
      <w:r w:rsidRPr="00AC2DBB">
        <w:rPr>
          <w:b/>
          <w:color w:val="000000" w:themeColor="text1"/>
        </w:rPr>
        <w:t>D</w:t>
      </w:r>
      <w:r w:rsidR="003D235D" w:rsidRPr="00AC2DBB">
        <w:rPr>
          <w:b/>
          <w:color w:val="000000" w:themeColor="text1"/>
        </w:rPr>
        <w:t xml:space="preserve"> </w:t>
      </w:r>
      <w:r w:rsidRPr="00AC2DBB">
        <w:rPr>
          <w:b/>
          <w:color w:val="000000" w:themeColor="text1"/>
        </w:rPr>
        <w:t>E</w:t>
      </w:r>
      <w:r w:rsidR="003D235D" w:rsidRPr="00AC2DBB">
        <w:rPr>
          <w:b/>
          <w:color w:val="000000" w:themeColor="text1"/>
        </w:rPr>
        <w:t xml:space="preserve"> </w:t>
      </w:r>
      <w:r w:rsidRPr="00AC2DBB">
        <w:rPr>
          <w:b/>
          <w:color w:val="000000" w:themeColor="text1"/>
        </w:rPr>
        <w:t>R</w:t>
      </w:r>
      <w:r w:rsidR="003D235D" w:rsidRPr="00AC2DBB">
        <w:rPr>
          <w:b/>
          <w:color w:val="000000" w:themeColor="text1"/>
        </w:rPr>
        <w:t xml:space="preserve"> </w:t>
      </w:r>
      <w:r w:rsidRPr="00AC2DBB">
        <w:rPr>
          <w:b/>
          <w:color w:val="000000" w:themeColor="text1"/>
        </w:rPr>
        <w:t>A</w:t>
      </w:r>
      <w:r w:rsidR="003D235D" w:rsidRPr="00AC2DBB">
        <w:rPr>
          <w:b/>
          <w:color w:val="000000" w:themeColor="text1"/>
        </w:rPr>
        <w:t xml:space="preserve"> </w:t>
      </w:r>
      <w:r w:rsidRPr="00AC2DBB">
        <w:rPr>
          <w:b/>
          <w:color w:val="000000" w:themeColor="text1"/>
        </w:rPr>
        <w:t>N</w:t>
      </w:r>
      <w:r w:rsidR="003D235D" w:rsidRPr="00AC2DBB">
        <w:rPr>
          <w:b/>
          <w:color w:val="000000" w:themeColor="text1"/>
        </w:rPr>
        <w:t xml:space="preserve"> </w:t>
      </w:r>
      <w:r w:rsidRPr="00AC2DBB">
        <w:rPr>
          <w:b/>
          <w:color w:val="000000" w:themeColor="text1"/>
        </w:rPr>
        <w:t>D</w:t>
      </w:r>
      <w:r w:rsidR="003D235D" w:rsidRPr="00AC2DBB">
        <w:rPr>
          <w:b/>
          <w:color w:val="000000" w:themeColor="text1"/>
        </w:rPr>
        <w:t xml:space="preserve"> </w:t>
      </w:r>
      <w:r w:rsidRPr="00AC2DBB">
        <w:rPr>
          <w:b/>
          <w:color w:val="000000" w:themeColor="text1"/>
        </w:rPr>
        <w:t>O</w:t>
      </w:r>
      <w:bookmarkEnd w:id="4"/>
      <w:bookmarkEnd w:id="5"/>
      <w:bookmarkEnd w:id="6"/>
    </w:p>
    <w:p w14:paraId="435CF9A4" w14:textId="77777777" w:rsidR="00FC1DA7" w:rsidRPr="00AC2DBB" w:rsidRDefault="00FC1DA7" w:rsidP="00B31E90">
      <w:pPr>
        <w:rPr>
          <w:color w:val="000000" w:themeColor="text1"/>
          <w:lang w:eastAsia="en-US"/>
        </w:rPr>
      </w:pPr>
    </w:p>
    <w:p w14:paraId="629A5BE2" w14:textId="1FC05436" w:rsidR="007C0013" w:rsidRPr="00AC2DBB" w:rsidRDefault="007C0013" w:rsidP="00B31E90">
      <w:pPr>
        <w:pStyle w:val="Ttulo2"/>
        <w:spacing w:before="0"/>
        <w:rPr>
          <w:rFonts w:ascii="Palatino Linotype" w:hAnsi="Palatino Linotype"/>
          <w:b/>
          <w:color w:val="000000" w:themeColor="text1"/>
          <w:sz w:val="24"/>
        </w:rPr>
      </w:pPr>
      <w:bookmarkStart w:id="7" w:name="_Toc461555890"/>
      <w:bookmarkStart w:id="8" w:name="_Toc466371859"/>
      <w:bookmarkStart w:id="9" w:name="_Toc88071778"/>
      <w:r w:rsidRPr="00AC2DBB">
        <w:rPr>
          <w:rFonts w:ascii="Palatino Linotype" w:hAnsi="Palatino Linotype"/>
          <w:b/>
          <w:color w:val="000000" w:themeColor="text1"/>
          <w:sz w:val="24"/>
        </w:rPr>
        <w:t>PRIMERO. De la competencia</w:t>
      </w:r>
      <w:bookmarkEnd w:id="7"/>
      <w:bookmarkEnd w:id="8"/>
      <w:bookmarkEnd w:id="9"/>
    </w:p>
    <w:p w14:paraId="60FBD8C7" w14:textId="77777777" w:rsidR="00FC1DA7" w:rsidRPr="00AC2DBB" w:rsidRDefault="00FC1DA7" w:rsidP="00B31E90">
      <w:pPr>
        <w:rPr>
          <w:rFonts w:ascii="Palatino Linotype" w:hAnsi="Palatino Linotype"/>
          <w:color w:val="000000" w:themeColor="text1"/>
          <w:lang w:eastAsia="en-US"/>
        </w:rPr>
      </w:pPr>
    </w:p>
    <w:p w14:paraId="0BF52B18" w14:textId="781E2CB3" w:rsidR="005A228F" w:rsidRPr="00AC2DBB" w:rsidRDefault="00A45546" w:rsidP="00DA22D8">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rPr>
      </w:pPr>
      <w:r w:rsidRPr="00AC2DBB">
        <w:rPr>
          <w:rFonts w:ascii="Palatino Linotype" w:eastAsia="Calibri" w:hAnsi="Palatino Linotype" w:cs="Times New Roman"/>
          <w:color w:val="000000" w:themeColor="text1"/>
        </w:rPr>
        <w:t xml:space="preserve">Este </w:t>
      </w:r>
      <w:r w:rsidR="00CE14EF" w:rsidRPr="00AC2DBB">
        <w:rPr>
          <w:rFonts w:ascii="Palatino Linotype" w:eastAsia="Calibri" w:hAnsi="Palatino Linotype"/>
          <w:color w:val="000000" w:themeColor="text1"/>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Pr="00AC2DBB">
        <w:rPr>
          <w:rFonts w:ascii="Palatino Linotype" w:eastAsia="Calibri" w:hAnsi="Palatino Linotype" w:cs="Arial"/>
          <w:b/>
          <w:color w:val="000000" w:themeColor="text1"/>
        </w:rPr>
        <w:t>.</w:t>
      </w:r>
    </w:p>
    <w:p w14:paraId="1956B329" w14:textId="77777777" w:rsidR="00B76C73" w:rsidRPr="00AC2DBB" w:rsidRDefault="00B76C73" w:rsidP="00751061">
      <w:pPr>
        <w:pStyle w:val="Prrafodelista"/>
        <w:tabs>
          <w:tab w:val="left" w:pos="426"/>
        </w:tabs>
        <w:spacing w:line="360" w:lineRule="auto"/>
        <w:ind w:left="0"/>
        <w:jc w:val="both"/>
        <w:rPr>
          <w:rFonts w:ascii="Palatino Linotype" w:eastAsia="Calibri" w:hAnsi="Palatino Linotype" w:cs="Times New Roman"/>
          <w:b/>
          <w:color w:val="000000" w:themeColor="text1"/>
        </w:rPr>
      </w:pPr>
    </w:p>
    <w:p w14:paraId="753DC7A1" w14:textId="5E205177" w:rsidR="00C6440A" w:rsidRPr="00AC2DBB" w:rsidRDefault="007C0013" w:rsidP="00B31E90">
      <w:pPr>
        <w:pStyle w:val="Ttulo2"/>
        <w:tabs>
          <w:tab w:val="left" w:pos="426"/>
        </w:tabs>
        <w:spacing w:before="0"/>
        <w:rPr>
          <w:rFonts w:ascii="Palatino Linotype" w:hAnsi="Palatino Linotype"/>
          <w:b/>
          <w:color w:val="000000" w:themeColor="text1"/>
          <w:sz w:val="24"/>
        </w:rPr>
      </w:pPr>
      <w:bookmarkStart w:id="10" w:name="_Toc461555891"/>
      <w:bookmarkStart w:id="11" w:name="_Toc466371860"/>
      <w:bookmarkStart w:id="12" w:name="_Toc88071779"/>
      <w:r w:rsidRPr="00AC2DBB">
        <w:rPr>
          <w:rFonts w:ascii="Palatino Linotype" w:hAnsi="Palatino Linotype"/>
          <w:b/>
          <w:color w:val="000000" w:themeColor="text1"/>
          <w:sz w:val="24"/>
        </w:rPr>
        <w:t>SEGUNDO. De la oportunidad y proced</w:t>
      </w:r>
      <w:r w:rsidR="00F35C44" w:rsidRPr="00AC2DBB">
        <w:rPr>
          <w:rFonts w:ascii="Palatino Linotype" w:hAnsi="Palatino Linotype"/>
          <w:b/>
          <w:color w:val="000000" w:themeColor="text1"/>
          <w:sz w:val="24"/>
        </w:rPr>
        <w:t>encia</w:t>
      </w:r>
      <w:r w:rsidRPr="00AC2DBB">
        <w:rPr>
          <w:rFonts w:ascii="Palatino Linotype" w:hAnsi="Palatino Linotype"/>
          <w:b/>
          <w:color w:val="000000" w:themeColor="text1"/>
          <w:sz w:val="24"/>
        </w:rPr>
        <w:t>.</w:t>
      </w:r>
      <w:bookmarkEnd w:id="10"/>
      <w:bookmarkEnd w:id="11"/>
      <w:bookmarkEnd w:id="12"/>
    </w:p>
    <w:p w14:paraId="18E22450" w14:textId="77777777" w:rsidR="00C6440A" w:rsidRPr="00AC2DBB" w:rsidRDefault="00C6440A" w:rsidP="00B31E90">
      <w:pPr>
        <w:rPr>
          <w:color w:val="000000" w:themeColor="text1"/>
          <w:lang w:eastAsia="en-US"/>
        </w:rPr>
      </w:pPr>
    </w:p>
    <w:p w14:paraId="1DAE4B2B" w14:textId="4EBA5D52" w:rsidR="008A7F1F" w:rsidRPr="00AC2DBB" w:rsidRDefault="008A7F1F" w:rsidP="00AE6F39">
      <w:pPr>
        <w:numPr>
          <w:ilvl w:val="0"/>
          <w:numId w:val="1"/>
        </w:numPr>
        <w:tabs>
          <w:tab w:val="left" w:pos="426"/>
        </w:tabs>
        <w:spacing w:line="360" w:lineRule="auto"/>
        <w:ind w:right="49"/>
        <w:contextualSpacing/>
        <w:jc w:val="both"/>
        <w:rPr>
          <w:rFonts w:ascii="Palatino Linotype" w:eastAsia="Times New Roman" w:hAnsi="Palatino Linotype" w:cs="Times New Roman"/>
        </w:rPr>
      </w:pPr>
      <w:r w:rsidRPr="00AC2DBB">
        <w:rPr>
          <w:rFonts w:ascii="Palatino Linotype" w:eastAsia="Calibri" w:hAnsi="Palatino Linotype" w:cs="Arial"/>
          <w:color w:val="000000" w:themeColor="text1"/>
        </w:rPr>
        <w:t>El</w:t>
      </w:r>
      <w:r w:rsidR="003E6D0F" w:rsidRPr="00AC2DBB">
        <w:rPr>
          <w:rFonts w:ascii="Palatino Linotype" w:eastAsia="Calibri" w:hAnsi="Palatino Linotype" w:cs="Arial"/>
          <w:color w:val="000000" w:themeColor="text1"/>
        </w:rPr>
        <w:t xml:space="preserve"> </w:t>
      </w:r>
      <w:r w:rsidRPr="00AC2DBB">
        <w:rPr>
          <w:rFonts w:ascii="Palatino Linotype" w:eastAsia="Calibri" w:hAnsi="Palatino Linotype" w:cs="Arial"/>
        </w:rPr>
        <w:t>medio de impugnación fue presentado a través del SAIMEX</w:t>
      </w:r>
      <w:r w:rsidRPr="00AC2DBB">
        <w:rPr>
          <w:rFonts w:ascii="Palatino Linotype" w:eastAsia="Calibri" w:hAnsi="Palatino Linotype" w:cs="Arial"/>
          <w:b/>
        </w:rPr>
        <w:t>,</w:t>
      </w:r>
      <w:r w:rsidRPr="00AC2DBB">
        <w:rPr>
          <w:rFonts w:ascii="Palatino Linotype" w:eastAsia="Calibri" w:hAnsi="Palatino Linotype" w:cs="Arial"/>
        </w:rPr>
        <w:t xml:space="preserve"> en el formato previamente aprobado para tal efecto y dentro del plazo legal de quince días hábiles otorgados; para el caso en particular es de señalar que si el </w:t>
      </w:r>
      <w:r w:rsidRPr="00AC2DBB">
        <w:rPr>
          <w:rFonts w:ascii="Palatino Linotype" w:eastAsia="Calibri" w:hAnsi="Palatino Linotype" w:cs="Arial"/>
          <w:b/>
        </w:rPr>
        <w:t>SUJETO OBLIGADO</w:t>
      </w:r>
      <w:r w:rsidRPr="00AC2DBB">
        <w:rPr>
          <w:rFonts w:ascii="Palatino Linotype" w:eastAsia="Calibri" w:hAnsi="Palatino Linotype" w:cs="Arial"/>
        </w:rPr>
        <w:t xml:space="preserve"> entregó respuesta el </w:t>
      </w:r>
      <w:r w:rsidR="006544DD" w:rsidRPr="00AC2DBB">
        <w:rPr>
          <w:rFonts w:ascii="Palatino Linotype" w:eastAsia="Calibri" w:hAnsi="Palatino Linotype" w:cs="Arial"/>
        </w:rPr>
        <w:t>veinte (20) de octubre de dos mil veintitrés</w:t>
      </w:r>
      <w:r w:rsidRPr="00AC2DBB">
        <w:rPr>
          <w:rFonts w:ascii="Palatino Linotype" w:eastAsia="Calibri" w:hAnsi="Palatino Linotype" w:cs="Arial"/>
        </w:rPr>
        <w:t xml:space="preserve">, el plazo para interponer el recurso de revisión trascurrió del </w:t>
      </w:r>
      <w:r w:rsidR="006544DD" w:rsidRPr="00AC2DBB">
        <w:rPr>
          <w:rFonts w:ascii="Palatino Linotype" w:eastAsia="Calibri" w:hAnsi="Palatino Linotype" w:cs="Arial"/>
        </w:rPr>
        <w:t>veintitrés (23) de octubre al trece (13) de noviembre de dos mil veintitrés</w:t>
      </w:r>
      <w:r w:rsidRPr="00AC2DBB">
        <w:rPr>
          <w:rFonts w:ascii="Palatino Linotype" w:eastAsia="Calibri" w:hAnsi="Palatino Linotype" w:cs="Arial"/>
        </w:rPr>
        <w:t xml:space="preserve">; sin contemplar en el cómputo los </w:t>
      </w:r>
      <w:r w:rsidR="007E72D5" w:rsidRPr="00AC2DBB">
        <w:rPr>
          <w:rFonts w:ascii="Palatino Linotype" w:eastAsia="Calibri" w:hAnsi="Palatino Linotype" w:cs="Arial"/>
        </w:rPr>
        <w:t>sábado</w:t>
      </w:r>
      <w:r w:rsidR="00093A7F" w:rsidRPr="00AC2DBB">
        <w:rPr>
          <w:rFonts w:ascii="Palatino Linotype" w:eastAsia="Calibri" w:hAnsi="Palatino Linotype" w:cs="Arial"/>
        </w:rPr>
        <w:t>s</w:t>
      </w:r>
      <w:r w:rsidR="006544DD" w:rsidRPr="00AC2DBB">
        <w:rPr>
          <w:rFonts w:ascii="Palatino Linotype" w:eastAsia="Calibri" w:hAnsi="Palatino Linotype" w:cs="Arial"/>
        </w:rPr>
        <w:t>,</w:t>
      </w:r>
      <w:r w:rsidR="007E72D5" w:rsidRPr="00AC2DBB">
        <w:rPr>
          <w:rFonts w:ascii="Palatino Linotype" w:eastAsia="Calibri" w:hAnsi="Palatino Linotype" w:cs="Arial"/>
        </w:rPr>
        <w:t xml:space="preserve"> domingos</w:t>
      </w:r>
      <w:r w:rsidR="006544DD" w:rsidRPr="00AC2DBB">
        <w:rPr>
          <w:rFonts w:ascii="Palatino Linotype" w:eastAsia="Calibri" w:hAnsi="Palatino Linotype" w:cs="Arial"/>
        </w:rPr>
        <w:t xml:space="preserve"> y días inhábiles</w:t>
      </w:r>
      <w:r w:rsidR="003A2CF7" w:rsidRPr="00AC2DBB">
        <w:rPr>
          <w:rFonts w:ascii="Palatino Linotype" w:eastAsia="Calibri" w:hAnsi="Palatino Linotype" w:cs="Arial"/>
        </w:rPr>
        <w:t>,</w:t>
      </w:r>
      <w:r w:rsidRPr="00AC2DBB">
        <w:rPr>
          <w:rFonts w:ascii="Palatino Linotype" w:eastAsia="Calibri" w:hAnsi="Palatino Linotype" w:cs="Arial"/>
        </w:rPr>
        <w:t xml:space="preserve"> en términos del artículo 3, fracción X, de la Ley de </w:t>
      </w:r>
      <w:r w:rsidRPr="00AC2DBB">
        <w:rPr>
          <w:rFonts w:ascii="Palatino Linotype" w:eastAsia="Calibri" w:hAnsi="Palatino Linotype" w:cs="Arial"/>
        </w:rPr>
        <w:lastRenderedPageBreak/>
        <w:t>Transparencia y Acceso a la Información Pública del Estado de México y Municipios.</w:t>
      </w:r>
    </w:p>
    <w:p w14:paraId="42866E96" w14:textId="77777777" w:rsidR="008A7F1F" w:rsidRPr="00AC2DBB" w:rsidRDefault="008A7F1F" w:rsidP="008A7F1F">
      <w:pPr>
        <w:tabs>
          <w:tab w:val="left" w:pos="426"/>
        </w:tabs>
        <w:spacing w:line="360" w:lineRule="auto"/>
        <w:ind w:right="49"/>
        <w:contextualSpacing/>
        <w:jc w:val="both"/>
        <w:rPr>
          <w:rFonts w:ascii="Palatino Linotype" w:eastAsia="Times New Roman" w:hAnsi="Palatino Linotype" w:cs="Times New Roman"/>
        </w:rPr>
      </w:pPr>
    </w:p>
    <w:p w14:paraId="5DF1A376" w14:textId="12713B98" w:rsidR="009A238F" w:rsidRPr="00AC2DBB" w:rsidRDefault="005541C0" w:rsidP="005541C0">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AC2DBB">
        <w:rPr>
          <w:rFonts w:ascii="Palatino Linotype" w:eastAsia="Calibri" w:hAnsi="Palatino Linotype" w:cs="Arial"/>
        </w:rPr>
        <w:t xml:space="preserve">Luego entonces, si </w:t>
      </w:r>
      <w:r w:rsidR="00CE14EF" w:rsidRPr="00AC2DBB">
        <w:rPr>
          <w:rFonts w:ascii="Palatino Linotype" w:eastAsia="Calibri" w:hAnsi="Palatino Linotype" w:cs="Arial"/>
        </w:rPr>
        <w:t>la</w:t>
      </w:r>
      <w:r w:rsidRPr="00AC2DBB">
        <w:rPr>
          <w:rFonts w:ascii="Palatino Linotype" w:eastAsia="Calibri" w:hAnsi="Palatino Linotype" w:cs="Arial"/>
        </w:rPr>
        <w:t xml:space="preserve"> hoy </w:t>
      </w:r>
      <w:r w:rsidRPr="00AC2DBB">
        <w:rPr>
          <w:rFonts w:ascii="Palatino Linotype" w:eastAsia="Calibri" w:hAnsi="Palatino Linotype" w:cs="Arial"/>
          <w:b/>
        </w:rPr>
        <w:t>RECURRENTE</w:t>
      </w:r>
      <w:r w:rsidRPr="00AC2DBB">
        <w:rPr>
          <w:rFonts w:ascii="Palatino Linotype" w:eastAsia="Calibri" w:hAnsi="Palatino Linotype" w:cs="Arial"/>
        </w:rPr>
        <w:t xml:space="preserve"> presentó el recurso de revisión con número </w:t>
      </w:r>
      <w:r w:rsidR="00570557" w:rsidRPr="00AC2DBB">
        <w:rPr>
          <w:rFonts w:ascii="Palatino Linotype" w:eastAsia="Calibri" w:hAnsi="Palatino Linotype" w:cs="Arial"/>
          <w:b/>
        </w:rPr>
        <w:t>07888/INFOEM/IP/RR/2023</w:t>
      </w:r>
      <w:r w:rsidRPr="00AC2DBB">
        <w:rPr>
          <w:rFonts w:ascii="Palatino Linotype" w:eastAsia="Calibri" w:hAnsi="Palatino Linotype" w:cs="Arial"/>
        </w:rPr>
        <w:t xml:space="preserve"> el </w:t>
      </w:r>
      <w:r w:rsidR="006544DD" w:rsidRPr="00AC2DBB">
        <w:rPr>
          <w:rFonts w:ascii="Palatino Linotype" w:eastAsia="Calibri" w:hAnsi="Palatino Linotype" w:cs="Arial"/>
        </w:rPr>
        <w:t xml:space="preserve">trece (13) de noviembre </w:t>
      </w:r>
      <w:r w:rsidRPr="00AC2DBB">
        <w:rPr>
          <w:rFonts w:ascii="Palatino Linotype" w:eastAsia="Calibri" w:hAnsi="Palatino Linotype" w:cs="Arial"/>
        </w:rPr>
        <w:t>de dos mil veintitrés, éste se encuentra dentro de los márgenes temporales previstos en la Ley de la materia.</w:t>
      </w:r>
    </w:p>
    <w:p w14:paraId="7E0C1C55" w14:textId="77777777" w:rsidR="00CE14EF" w:rsidRPr="00AC2DBB" w:rsidRDefault="00CE14EF" w:rsidP="00CE14EF">
      <w:pPr>
        <w:pStyle w:val="Prrafodelista"/>
        <w:tabs>
          <w:tab w:val="left" w:pos="284"/>
          <w:tab w:val="left" w:pos="426"/>
        </w:tabs>
        <w:spacing w:before="240" w:after="240" w:line="360" w:lineRule="auto"/>
        <w:ind w:left="0" w:right="49"/>
        <w:jc w:val="both"/>
        <w:rPr>
          <w:rFonts w:ascii="Palatino Linotype" w:eastAsia="Times New Roman" w:hAnsi="Palatino Linotype" w:cs="Arial"/>
          <w:bCs/>
          <w:color w:val="000000" w:themeColor="text1"/>
          <w:lang w:eastAsia="es-MX"/>
        </w:rPr>
      </w:pPr>
    </w:p>
    <w:p w14:paraId="332F632F" w14:textId="61964BDE" w:rsidR="00CE14EF" w:rsidRPr="00AC2DBB" w:rsidRDefault="00CE14EF" w:rsidP="00CE14EF">
      <w:pPr>
        <w:pStyle w:val="Prrafodelista"/>
        <w:numPr>
          <w:ilvl w:val="0"/>
          <w:numId w:val="1"/>
        </w:numPr>
        <w:tabs>
          <w:tab w:val="left" w:pos="284"/>
          <w:tab w:val="left" w:pos="426"/>
        </w:tabs>
        <w:spacing w:before="240" w:after="240" w:line="360" w:lineRule="auto"/>
        <w:ind w:right="49"/>
        <w:jc w:val="both"/>
        <w:rPr>
          <w:rFonts w:ascii="Palatino Linotype" w:hAnsi="Palatino Linotype" w:cs="Arial"/>
          <w:bCs/>
          <w:color w:val="000000" w:themeColor="text1"/>
          <w:lang w:eastAsia="es-MX"/>
        </w:rPr>
      </w:pPr>
      <w:r w:rsidRPr="00AC2DBB">
        <w:rPr>
          <w:rFonts w:ascii="Palatino Linotype" w:eastAsia="Calibri" w:hAnsi="Palatino Linotype" w:cs="Arial"/>
        </w:rPr>
        <w:t xml:space="preserve">Por otro lado, </w:t>
      </w:r>
      <w:r w:rsidRPr="00AC2DBB">
        <w:rPr>
          <w:rFonts w:ascii="Palatino Linotype" w:hAnsi="Palatino Linotype" w:cs="Arial"/>
          <w:color w:val="000000" w:themeColor="text1"/>
        </w:rPr>
        <w:t xml:space="preserve">de la revisión al expediente electrónico contenido en el SAIMEX, se desprende que la parte solicitante, en ejercicio de su derecho de acceso a la información pública en el expediente que se revisa, tanto en la solicitud de información como en el recurso de revisión, </w:t>
      </w:r>
      <w:r w:rsidRPr="00AC2DBB">
        <w:rPr>
          <w:rFonts w:ascii="Palatino Linotype" w:hAnsi="Palatino Linotype" w:cs="Arial"/>
          <w:b/>
          <w:color w:val="000000" w:themeColor="text1"/>
        </w:rPr>
        <w:t xml:space="preserve">no señaló </w:t>
      </w:r>
      <w:r w:rsidR="006544DD" w:rsidRPr="00AC2DBB">
        <w:rPr>
          <w:rFonts w:ascii="Palatino Linotype" w:hAnsi="Palatino Linotype" w:cs="Arial"/>
          <w:b/>
          <w:color w:val="000000" w:themeColor="text1"/>
        </w:rPr>
        <w:t>ningún nombre, seudónimo o carácter para ser identificada</w:t>
      </w:r>
      <w:r w:rsidRPr="00AC2DBB">
        <w:rPr>
          <w:rFonts w:ascii="Palatino Linotype" w:hAnsi="Palatino Linotype" w:cs="Arial"/>
          <w:color w:val="000000" w:themeColor="text1"/>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3BFCC489" w14:textId="77777777" w:rsidR="00CE14EF" w:rsidRPr="00AC2DBB" w:rsidRDefault="00CE14EF" w:rsidP="00CE14E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6B0C9A07" w14:textId="77777777" w:rsidR="00CE14EF" w:rsidRPr="00AC2DBB" w:rsidRDefault="00CE14EF" w:rsidP="00CE14E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C2DBB">
        <w:rPr>
          <w:rFonts w:ascii="Palatino Linotype" w:hAnsi="Palatino Linotype" w:cs="Arial"/>
          <w:color w:val="000000" w:themeColor="text1"/>
        </w:rPr>
        <w:t xml:space="preserve">Esto es así, ya que de conformidad con los artículos 6, apartado A, fracciones III y IV de la </w:t>
      </w:r>
      <w:r w:rsidRPr="00AC2DBB">
        <w:rPr>
          <w:rFonts w:ascii="Palatino Linotype" w:hAnsi="Palatino Linotype" w:cs="Arial"/>
          <w:b/>
          <w:color w:val="000000" w:themeColor="text1"/>
        </w:rPr>
        <w:t>Constitución Política de los Estados Unidos Mexicanos</w:t>
      </w:r>
      <w:r w:rsidRPr="00AC2DBB">
        <w:rPr>
          <w:rFonts w:ascii="Palatino Linotype" w:hAnsi="Palatino Linotype" w:cs="Arial"/>
          <w:color w:val="000000" w:themeColor="text1"/>
        </w:rPr>
        <w:t xml:space="preserve">; 5, párrafos vigésimo segundo, vigésimo tercero y vigésimo cuarto, fracciones III, IV y V, de la </w:t>
      </w:r>
      <w:r w:rsidRPr="00AC2DBB">
        <w:rPr>
          <w:rFonts w:ascii="Palatino Linotype" w:hAnsi="Palatino Linotype" w:cs="Arial"/>
          <w:b/>
          <w:color w:val="000000" w:themeColor="text1"/>
        </w:rPr>
        <w:t>Constitución Política del Estado Libre y Soberano de México</w:t>
      </w:r>
      <w:r w:rsidRPr="00AC2DBB">
        <w:rPr>
          <w:rFonts w:ascii="Palatino Linotype" w:hAnsi="Palatino Linotype" w:cs="Arial"/>
          <w:color w:val="000000" w:themeColor="text1"/>
        </w:rPr>
        <w:t xml:space="preserve">,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w:t>
      </w:r>
      <w:r w:rsidRPr="00AC2DBB">
        <w:rPr>
          <w:rFonts w:ascii="Palatino Linotype" w:hAnsi="Palatino Linotype" w:cs="Arial"/>
          <w:color w:val="000000" w:themeColor="text1"/>
        </w:rPr>
        <w:lastRenderedPageBreak/>
        <w:t>procedimientos de revisión expeditos que se sustanciarán ante los organismos autónomos especializados e imparciales que establece la Constitución Federal y Local.</w:t>
      </w:r>
    </w:p>
    <w:p w14:paraId="5D7DEBB6" w14:textId="77777777" w:rsidR="00CE14EF" w:rsidRPr="00AC2DBB" w:rsidRDefault="00CE14EF" w:rsidP="00CE14E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2C897FB" w14:textId="77777777" w:rsidR="00CE14EF" w:rsidRPr="00AC2DBB" w:rsidRDefault="00CE14EF" w:rsidP="00CE14E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C2DBB">
        <w:rPr>
          <w:rFonts w:ascii="Palatino Linotype" w:hAnsi="Palatino Linotype" w:cs="Arial"/>
          <w:color w:val="000000" w:themeColor="text1"/>
        </w:rPr>
        <w:t xml:space="preserve">Por </w:t>
      </w:r>
      <w:r w:rsidRPr="00AC2DBB">
        <w:rPr>
          <w:rFonts w:ascii="Palatino Linotype" w:eastAsia="Times New Roman" w:hAnsi="Palatino Linotype" w:cs="Arial"/>
          <w:color w:val="000000" w:themeColor="text1"/>
          <w:lang w:eastAsia="es-MX"/>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247B637C" w14:textId="77777777" w:rsidR="00CE14EF" w:rsidRPr="00AC2DBB" w:rsidRDefault="00CE14EF" w:rsidP="00CE14E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2CA443B8" w14:textId="77777777" w:rsidR="00CE14EF" w:rsidRPr="00AC2DBB" w:rsidRDefault="00CE14EF" w:rsidP="00CE14E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C2DBB">
        <w:rPr>
          <w:rFonts w:ascii="Palatino Linotype" w:hAnsi="Palatino Linotype" w:cs="Arial"/>
          <w:color w:val="000000" w:themeColor="text1"/>
        </w:rPr>
        <w:t xml:space="preserve">Asimismo, </w:t>
      </w:r>
      <w:r w:rsidRPr="00AC2DBB">
        <w:rPr>
          <w:rFonts w:ascii="Palatino Linotype" w:eastAsia="Calibri" w:hAnsi="Palatino Linotype" w:cs="Arial"/>
        </w:rPr>
        <w:t>como lo establece la Convención Americana en su artículo 13, el derecho de acceso a la información es un derecho humano universal y en consecuencia, toda persona tiene derecho a solicitar acceso a la información.</w:t>
      </w:r>
    </w:p>
    <w:p w14:paraId="34C6C21C" w14:textId="77777777" w:rsidR="00CE14EF" w:rsidRPr="00AC2DBB" w:rsidRDefault="00CE14EF" w:rsidP="00CE14E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481184F6" w14:textId="77777777" w:rsidR="00CE14EF" w:rsidRPr="00AC2DBB" w:rsidRDefault="00CE14EF" w:rsidP="00CE14EF">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AC2DBB">
        <w:rPr>
          <w:rFonts w:ascii="Palatino Linotype" w:hAnsi="Palatino Linotype" w:cs="Arial"/>
          <w:color w:val="000000" w:themeColor="text1"/>
        </w:rPr>
        <w:t xml:space="preserve">De </w:t>
      </w:r>
      <w:r w:rsidRPr="00AC2DBB">
        <w:rPr>
          <w:rFonts w:ascii="Palatino Linotype" w:eastAsia="Calibri" w:hAnsi="Palatino Linotype" w:cs="Arial"/>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326B492" w14:textId="77777777" w:rsidR="00CE14EF" w:rsidRPr="00AC2DBB" w:rsidRDefault="00CE14EF" w:rsidP="00CE14EF">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751635D8" w14:textId="5EEA31C2" w:rsidR="00CE14EF" w:rsidRPr="00AC2DBB" w:rsidRDefault="00CE14EF" w:rsidP="00CE14EF">
      <w:pPr>
        <w:pStyle w:val="Prrafodelista"/>
        <w:numPr>
          <w:ilvl w:val="0"/>
          <w:numId w:val="1"/>
        </w:numPr>
        <w:tabs>
          <w:tab w:val="left" w:pos="284"/>
          <w:tab w:val="left" w:pos="426"/>
        </w:tabs>
        <w:spacing w:before="240" w:after="240" w:line="360" w:lineRule="auto"/>
        <w:ind w:right="49"/>
        <w:jc w:val="both"/>
        <w:rPr>
          <w:rFonts w:ascii="Palatino Linotype" w:eastAsia="Times New Roman" w:hAnsi="Palatino Linotype" w:cs="Arial"/>
          <w:bCs/>
          <w:color w:val="000000" w:themeColor="text1"/>
          <w:lang w:eastAsia="es-MX"/>
        </w:rPr>
      </w:pPr>
      <w:r w:rsidRPr="00AC2DBB">
        <w:rPr>
          <w:rFonts w:ascii="Palatino Linotype" w:hAnsi="Palatino Linotype" w:cs="Arial"/>
          <w:color w:val="000000" w:themeColor="text1"/>
        </w:rPr>
        <w:t>Luego entonces</w:t>
      </w:r>
      <w:r w:rsidRPr="00AC2DBB">
        <w:rPr>
          <w:rFonts w:ascii="Palatino Linotype" w:eastAsia="Calibri" w:hAnsi="Palatino Linotype" w:cs="Arial"/>
        </w:rPr>
        <w:t xml:space="preserve">, </w:t>
      </w:r>
      <w:r w:rsidRPr="00AC2DBB">
        <w:rPr>
          <w:rFonts w:ascii="Palatino Linotype" w:hAnsi="Palatino Linotype" w:cs="Arial"/>
          <w:color w:val="000000" w:themeColor="text1"/>
          <w:lang w:eastAsia="es-MX"/>
        </w:rPr>
        <w:t xml:space="preserve">el nombre de la </w:t>
      </w:r>
      <w:r w:rsidRPr="00AC2DBB">
        <w:rPr>
          <w:rFonts w:ascii="Palatino Linotype" w:hAnsi="Palatino Linotype" w:cs="Arial"/>
          <w:b/>
          <w:color w:val="000000" w:themeColor="text1"/>
          <w:lang w:eastAsia="es-MX"/>
        </w:rPr>
        <w:t>SOLICITANTE</w:t>
      </w:r>
      <w:r w:rsidRPr="00AC2DBB">
        <w:rPr>
          <w:rFonts w:ascii="Palatino Linotype" w:hAnsi="Palatino Linotype" w:cs="Arial"/>
          <w:color w:val="000000" w:themeColor="text1"/>
          <w:lang w:eastAsia="es-MX"/>
        </w:rPr>
        <w:t xml:space="preserve"> y subsecuente </w:t>
      </w:r>
      <w:r w:rsidRPr="00AC2DBB">
        <w:rPr>
          <w:rFonts w:ascii="Palatino Linotype" w:hAnsi="Palatino Linotype" w:cs="Arial"/>
          <w:b/>
          <w:color w:val="000000" w:themeColor="text1"/>
          <w:lang w:eastAsia="es-MX"/>
        </w:rPr>
        <w:t>RECURRENTE</w:t>
      </w:r>
      <w:r w:rsidRPr="00AC2DBB">
        <w:rPr>
          <w:rFonts w:ascii="Palatino Linotype" w:hAnsi="Palatino Linotype" w:cs="Arial"/>
          <w:color w:val="000000" w:themeColor="text1"/>
          <w:lang w:eastAsia="es-MX"/>
        </w:rPr>
        <w:t xml:space="preserve"> no puede ser considerado un requisito indispensable de procedencia del recurso de revisión que nos ocupa, ya que el acceso a la información no está condicionado a </w:t>
      </w:r>
      <w:r w:rsidRPr="00AC2DBB">
        <w:rPr>
          <w:rFonts w:ascii="Palatino Linotype" w:hAnsi="Palatino Linotype" w:cs="Arial"/>
          <w:color w:val="000000" w:themeColor="text1"/>
          <w:lang w:eastAsia="es-MX"/>
        </w:rPr>
        <w:lastRenderedPageBreak/>
        <w:t>acreditar algún interés ya sea jurídico o legítimo, máxime que es un elemento subsanable por este Órgano Resolutor.</w:t>
      </w:r>
    </w:p>
    <w:p w14:paraId="59CCEA40" w14:textId="77777777" w:rsidR="00774AB3" w:rsidRPr="00AC2DBB" w:rsidRDefault="00774AB3" w:rsidP="00774AB3">
      <w:pPr>
        <w:pStyle w:val="Prrafodelista"/>
        <w:tabs>
          <w:tab w:val="left" w:pos="426"/>
        </w:tabs>
        <w:spacing w:line="360" w:lineRule="auto"/>
        <w:ind w:left="0" w:right="49"/>
        <w:jc w:val="both"/>
        <w:rPr>
          <w:rFonts w:ascii="Palatino Linotype" w:eastAsia="Times New Roman" w:hAnsi="Palatino Linotype" w:cs="Arial"/>
          <w:bCs/>
          <w:color w:val="000000" w:themeColor="text1"/>
          <w:lang w:eastAsia="es-MX"/>
        </w:rPr>
      </w:pPr>
    </w:p>
    <w:p w14:paraId="52DD5993" w14:textId="6C85AAB8" w:rsidR="005F1362" w:rsidRPr="00AC2DBB" w:rsidRDefault="00C6440A" w:rsidP="00DA22D8">
      <w:pPr>
        <w:pStyle w:val="Prrafodelista"/>
        <w:numPr>
          <w:ilvl w:val="0"/>
          <w:numId w:val="1"/>
        </w:numPr>
        <w:tabs>
          <w:tab w:val="left" w:pos="426"/>
        </w:tabs>
        <w:spacing w:line="360" w:lineRule="auto"/>
        <w:jc w:val="both"/>
        <w:rPr>
          <w:rFonts w:ascii="Palatino Linotype" w:hAnsi="Palatino Linotype"/>
          <w:color w:val="000000" w:themeColor="text1"/>
        </w:rPr>
      </w:pPr>
      <w:r w:rsidRPr="00AC2DBB">
        <w:rPr>
          <w:rFonts w:ascii="Palatino Linotype" w:eastAsia="Calibri" w:hAnsi="Palatino Linotype" w:cs="Arial"/>
          <w:color w:val="000000" w:themeColor="text1"/>
        </w:rPr>
        <w:t xml:space="preserve">Consecuencia de lo anterior, </w:t>
      </w:r>
      <w:r w:rsidR="00566BC5" w:rsidRPr="00AC2DBB">
        <w:rPr>
          <w:rFonts w:ascii="Palatino Linotype" w:eastAsia="Calibri" w:hAnsi="Palatino Linotype" w:cs="Arial"/>
          <w:color w:val="000000" w:themeColor="text1"/>
        </w:rPr>
        <w:t>este Órgano Garante</w:t>
      </w:r>
      <w:r w:rsidRPr="00AC2DBB">
        <w:rPr>
          <w:rFonts w:ascii="Palatino Linotype" w:eastAsia="Calibri" w:hAnsi="Palatino Linotype" w:cs="Arial"/>
          <w:color w:val="000000" w:themeColor="text1"/>
        </w:rPr>
        <w:t xml:space="preserve"> advierte que </w:t>
      </w:r>
      <w:r w:rsidR="00FB2EE1" w:rsidRPr="00AC2DBB">
        <w:rPr>
          <w:rFonts w:ascii="Palatino Linotype" w:eastAsia="Calibri" w:hAnsi="Palatino Linotype" w:cs="Arial"/>
          <w:color w:val="000000" w:themeColor="text1"/>
        </w:rPr>
        <w:t>el</w:t>
      </w:r>
      <w:r w:rsidR="00540208" w:rsidRPr="00AC2DBB">
        <w:rPr>
          <w:rFonts w:ascii="Palatino Linotype" w:eastAsia="Calibri" w:hAnsi="Palatino Linotype" w:cs="Arial"/>
          <w:color w:val="000000" w:themeColor="text1"/>
        </w:rPr>
        <w:t xml:space="preserve"> </w:t>
      </w:r>
      <w:r w:rsidR="00FB2EE1" w:rsidRPr="00AC2DBB">
        <w:rPr>
          <w:rFonts w:ascii="Palatino Linotype" w:eastAsia="Calibri" w:hAnsi="Palatino Linotype" w:cs="Arial"/>
          <w:color w:val="000000" w:themeColor="text1"/>
        </w:rPr>
        <w:t xml:space="preserve">escrito </w:t>
      </w:r>
      <w:r w:rsidR="00540208" w:rsidRPr="00AC2DBB">
        <w:rPr>
          <w:rFonts w:ascii="Palatino Linotype" w:eastAsia="Calibri" w:hAnsi="Palatino Linotype" w:cs="Arial"/>
          <w:color w:val="000000" w:themeColor="text1"/>
        </w:rPr>
        <w:t>contiene las formalidades previstas por el artículo 180</w:t>
      </w:r>
      <w:r w:rsidR="00FB2EE1" w:rsidRPr="00AC2DBB">
        <w:rPr>
          <w:rFonts w:ascii="Palatino Linotype" w:eastAsia="Calibri" w:hAnsi="Palatino Linotype" w:cs="Arial"/>
          <w:color w:val="000000" w:themeColor="text1"/>
        </w:rPr>
        <w:t>,</w:t>
      </w:r>
      <w:r w:rsidR="00540208" w:rsidRPr="00AC2DBB">
        <w:rPr>
          <w:rFonts w:ascii="Palatino Linotype" w:eastAsia="Calibri" w:hAnsi="Palatino Linotype" w:cs="Arial"/>
          <w:color w:val="000000" w:themeColor="text1"/>
        </w:rPr>
        <w:t xml:space="preserve"> último párrafo</w:t>
      </w:r>
      <w:r w:rsidR="00FB2EE1" w:rsidRPr="00AC2DBB">
        <w:rPr>
          <w:rFonts w:ascii="Palatino Linotype" w:eastAsia="Calibri" w:hAnsi="Palatino Linotype" w:cs="Arial"/>
          <w:color w:val="000000" w:themeColor="text1"/>
        </w:rPr>
        <w:t>,</w:t>
      </w:r>
      <w:r w:rsidR="00540208" w:rsidRPr="00AC2DBB">
        <w:rPr>
          <w:rFonts w:ascii="Palatino Linotype" w:eastAsia="Calibri" w:hAnsi="Palatino Linotype" w:cs="Arial"/>
          <w:color w:val="000000" w:themeColor="text1"/>
        </w:rPr>
        <w:t xml:space="preserve"> de la Ley </w:t>
      </w:r>
      <w:r w:rsidR="004911B6" w:rsidRPr="00AC2DBB">
        <w:rPr>
          <w:rFonts w:ascii="Palatino Linotype" w:eastAsia="Calibri" w:hAnsi="Palatino Linotype" w:cs="Arial"/>
          <w:color w:val="000000" w:themeColor="text1"/>
        </w:rPr>
        <w:t>de Transparencia y Acceso a la Información Pública del Estado de México y Municipios</w:t>
      </w:r>
      <w:r w:rsidR="00540208" w:rsidRPr="00AC2DBB">
        <w:rPr>
          <w:rFonts w:ascii="Palatino Linotype" w:eastAsia="Calibri" w:hAnsi="Palatino Linotype" w:cs="Arial"/>
          <w:color w:val="000000" w:themeColor="text1"/>
        </w:rPr>
        <w:t xml:space="preserve">, por lo que es procedente que </w:t>
      </w:r>
      <w:r w:rsidR="004911B6" w:rsidRPr="00AC2DBB">
        <w:rPr>
          <w:rFonts w:ascii="Palatino Linotype" w:eastAsia="Calibri" w:hAnsi="Palatino Linotype" w:cs="Arial"/>
          <w:color w:val="000000" w:themeColor="text1"/>
        </w:rPr>
        <w:t>e</w:t>
      </w:r>
      <w:r w:rsidR="00540208" w:rsidRPr="00AC2DBB">
        <w:rPr>
          <w:rFonts w:ascii="Palatino Linotype" w:eastAsia="Calibri" w:hAnsi="Palatino Linotype" w:cs="Arial"/>
          <w:color w:val="000000" w:themeColor="text1"/>
        </w:rPr>
        <w:t xml:space="preserve">ste Instituto de Transparencia, Acceso a la Información Pública y Protección de Datos Personales del Estado de México y </w:t>
      </w:r>
      <w:r w:rsidR="000B2BA0" w:rsidRPr="00AC2DBB">
        <w:rPr>
          <w:rFonts w:ascii="Palatino Linotype" w:eastAsia="Calibri" w:hAnsi="Palatino Linotype" w:cs="Arial"/>
          <w:color w:val="000000" w:themeColor="text1"/>
        </w:rPr>
        <w:t xml:space="preserve">Municipios, conozca y resuelva </w:t>
      </w:r>
      <w:r w:rsidR="00FB2EE1" w:rsidRPr="00AC2DBB">
        <w:rPr>
          <w:rFonts w:ascii="Palatino Linotype" w:eastAsia="Calibri" w:hAnsi="Palatino Linotype" w:cs="Arial"/>
          <w:color w:val="000000" w:themeColor="text1"/>
        </w:rPr>
        <w:t>el</w:t>
      </w:r>
      <w:r w:rsidR="00540208" w:rsidRPr="00AC2DBB">
        <w:rPr>
          <w:rFonts w:ascii="Palatino Linotype" w:eastAsia="Calibri" w:hAnsi="Palatino Linotype" w:cs="Arial"/>
          <w:color w:val="000000" w:themeColor="text1"/>
        </w:rPr>
        <w:t xml:space="preserve"> presente recurso.</w:t>
      </w:r>
    </w:p>
    <w:p w14:paraId="316CB621" w14:textId="77777777" w:rsidR="00710B50" w:rsidRPr="00AC2DBB" w:rsidRDefault="00710B50" w:rsidP="00710B50">
      <w:pPr>
        <w:pStyle w:val="Prrafodelista"/>
        <w:tabs>
          <w:tab w:val="left" w:pos="426"/>
        </w:tabs>
        <w:spacing w:line="360" w:lineRule="auto"/>
        <w:ind w:left="0"/>
        <w:jc w:val="both"/>
        <w:rPr>
          <w:rFonts w:ascii="Palatino Linotype" w:hAnsi="Palatino Linotype"/>
          <w:color w:val="000000" w:themeColor="text1"/>
        </w:rPr>
      </w:pPr>
    </w:p>
    <w:p w14:paraId="11A9FB70" w14:textId="21257BAF" w:rsidR="00710B50" w:rsidRPr="00AC2DBB" w:rsidRDefault="00710B50" w:rsidP="00710B50">
      <w:pPr>
        <w:pStyle w:val="Prrafodelista"/>
        <w:tabs>
          <w:tab w:val="left" w:pos="426"/>
        </w:tabs>
        <w:spacing w:line="360" w:lineRule="auto"/>
        <w:ind w:left="0"/>
        <w:jc w:val="both"/>
        <w:outlineLvl w:val="1"/>
        <w:rPr>
          <w:rFonts w:ascii="Palatino Linotype" w:hAnsi="Palatino Linotype"/>
          <w:b/>
          <w:color w:val="000000" w:themeColor="text1"/>
        </w:rPr>
      </w:pPr>
      <w:bookmarkStart w:id="13" w:name="_Toc88071780"/>
      <w:r w:rsidRPr="00AC2DBB">
        <w:rPr>
          <w:rFonts w:ascii="Palatino Linotype" w:hAnsi="Palatino Linotype"/>
          <w:b/>
          <w:color w:val="000000" w:themeColor="text1"/>
        </w:rPr>
        <w:t xml:space="preserve">TERCERO. </w:t>
      </w:r>
      <w:r w:rsidR="00D5750C" w:rsidRPr="00AC2DBB">
        <w:rPr>
          <w:rFonts w:ascii="Palatino Linotype" w:hAnsi="Palatino Linotype"/>
          <w:b/>
          <w:color w:val="000000" w:themeColor="text1"/>
        </w:rPr>
        <w:t xml:space="preserve">Del planteamiento de la </w:t>
      </w:r>
      <w:r w:rsidR="00D5750C" w:rsidRPr="00AC2DBB">
        <w:rPr>
          <w:rFonts w:ascii="Palatino Linotype" w:hAnsi="Palatino Linotype"/>
          <w:b/>
          <w:i/>
          <w:color w:val="000000" w:themeColor="text1"/>
        </w:rPr>
        <w:t>Litis</w:t>
      </w:r>
      <w:r w:rsidRPr="00AC2DBB">
        <w:rPr>
          <w:rFonts w:ascii="Palatino Linotype" w:hAnsi="Palatino Linotype"/>
          <w:b/>
          <w:color w:val="000000" w:themeColor="text1"/>
        </w:rPr>
        <w:t>.</w:t>
      </w:r>
      <w:bookmarkEnd w:id="13"/>
    </w:p>
    <w:p w14:paraId="4FB84CAD" w14:textId="77777777" w:rsidR="00CA62D4" w:rsidRPr="00AC2DBB" w:rsidRDefault="00CA62D4" w:rsidP="00710B50">
      <w:pPr>
        <w:pStyle w:val="Prrafodelista"/>
        <w:tabs>
          <w:tab w:val="left" w:pos="426"/>
        </w:tabs>
        <w:spacing w:line="360" w:lineRule="auto"/>
        <w:ind w:left="0"/>
        <w:jc w:val="both"/>
        <w:rPr>
          <w:rFonts w:ascii="Palatino Linotype" w:hAnsi="Palatino Linotype"/>
          <w:color w:val="000000" w:themeColor="text1"/>
        </w:rPr>
      </w:pPr>
    </w:p>
    <w:p w14:paraId="2101F2BC" w14:textId="1C337673" w:rsidR="00117D31" w:rsidRPr="00AC2DBB" w:rsidRDefault="00A91174" w:rsidP="005025F7">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bookmarkStart w:id="14" w:name="_Toc459174366"/>
      <w:bookmarkStart w:id="15" w:name="_Toc459659884"/>
      <w:bookmarkStart w:id="16" w:name="_Toc461687280"/>
      <w:bookmarkStart w:id="17" w:name="_Toc462771051"/>
      <w:bookmarkStart w:id="18" w:name="_Toc464139201"/>
      <w:r w:rsidRPr="00AC2DBB">
        <w:rPr>
          <w:rFonts w:ascii="Palatino Linotype" w:hAnsi="Palatino Linotype" w:cs="Arial"/>
          <w:color w:val="000000" w:themeColor="text1"/>
        </w:rPr>
        <w:t>Se requir</w:t>
      </w:r>
      <w:r w:rsidR="006544DD" w:rsidRPr="00AC2DBB">
        <w:rPr>
          <w:rFonts w:ascii="Palatino Linotype" w:hAnsi="Palatino Linotype" w:cs="Arial"/>
          <w:color w:val="000000" w:themeColor="text1"/>
        </w:rPr>
        <w:t xml:space="preserve">ieron los nombres del personal adscrito a la Unidad de Transparencia, así como sus sueldos, </w:t>
      </w:r>
      <w:r w:rsidR="006544DD" w:rsidRPr="00AC2DBB">
        <w:rPr>
          <w:rFonts w:ascii="Palatino Linotype" w:hAnsi="Palatino Linotype" w:cs="Arial"/>
          <w:i/>
          <w:iCs/>
          <w:color w:val="000000" w:themeColor="text1"/>
        </w:rPr>
        <w:t>currículum</w:t>
      </w:r>
      <w:r w:rsidR="006544DD" w:rsidRPr="00AC2DBB">
        <w:rPr>
          <w:rFonts w:ascii="Palatino Linotype" w:hAnsi="Palatino Linotype" w:cs="Arial"/>
          <w:color w:val="000000" w:themeColor="text1"/>
        </w:rPr>
        <w:t xml:space="preserve"> y últimos dos recibos de nómina</w:t>
      </w:r>
      <w:r w:rsidR="008A78F1" w:rsidRPr="00AC2DBB">
        <w:rPr>
          <w:rFonts w:ascii="Palatino Linotype" w:hAnsi="Palatino Linotype" w:cs="Arial"/>
          <w:color w:val="000000" w:themeColor="text1"/>
        </w:rPr>
        <w:t xml:space="preserve">. </w:t>
      </w:r>
      <w:r w:rsidR="006D57BE" w:rsidRPr="00AC2DBB">
        <w:rPr>
          <w:rFonts w:ascii="Palatino Linotype" w:hAnsi="Palatino Linotype" w:cs="Arial"/>
          <w:color w:val="000000" w:themeColor="text1"/>
        </w:rPr>
        <w:t>E</w:t>
      </w:r>
      <w:r w:rsidR="00E50385" w:rsidRPr="00AC2DBB">
        <w:rPr>
          <w:rFonts w:ascii="Palatino Linotype" w:hAnsi="Palatino Linotype" w:cs="Arial"/>
          <w:color w:val="000000" w:themeColor="text1"/>
        </w:rPr>
        <w:t xml:space="preserve">l </w:t>
      </w:r>
      <w:r w:rsidR="00E50385" w:rsidRPr="00AC2DBB">
        <w:rPr>
          <w:rFonts w:ascii="Palatino Linotype" w:hAnsi="Palatino Linotype" w:cs="Arial"/>
          <w:b/>
          <w:color w:val="000000" w:themeColor="text1"/>
        </w:rPr>
        <w:t>SUJETO OBLIGADO</w:t>
      </w:r>
      <w:r w:rsidR="00E50385" w:rsidRPr="00AC2DBB">
        <w:rPr>
          <w:rFonts w:ascii="Palatino Linotype" w:hAnsi="Palatino Linotype" w:cs="Arial"/>
          <w:color w:val="000000" w:themeColor="text1"/>
        </w:rPr>
        <w:t xml:space="preserve"> </w:t>
      </w:r>
      <w:r w:rsidR="008A78F1" w:rsidRPr="00AC2DBB">
        <w:rPr>
          <w:rFonts w:ascii="Palatino Linotype" w:hAnsi="Palatino Linotype" w:cs="Arial"/>
          <w:color w:val="000000" w:themeColor="text1"/>
        </w:rPr>
        <w:t xml:space="preserve">entregó </w:t>
      </w:r>
      <w:r w:rsidR="006544DD" w:rsidRPr="00AC2DBB">
        <w:rPr>
          <w:rFonts w:ascii="Palatino Linotype" w:hAnsi="Palatino Linotype" w:cs="Arial"/>
          <w:color w:val="000000" w:themeColor="text1"/>
        </w:rPr>
        <w:t>una relación del personal adscrito a la Unidad de Transparencia, así como sus Fichas Curriculares y recibos de nómina en versión pública.</w:t>
      </w:r>
    </w:p>
    <w:p w14:paraId="7924C7B9" w14:textId="77777777" w:rsidR="00A91174" w:rsidRPr="00AC2DBB" w:rsidRDefault="00A91174" w:rsidP="00A91174">
      <w:pPr>
        <w:pStyle w:val="Prrafodelista"/>
        <w:tabs>
          <w:tab w:val="left" w:pos="426"/>
        </w:tabs>
        <w:spacing w:line="360" w:lineRule="auto"/>
        <w:ind w:left="0" w:right="49"/>
        <w:jc w:val="both"/>
        <w:rPr>
          <w:rFonts w:ascii="Palatino Linotype" w:hAnsi="Palatino Linotype" w:cs="Arial"/>
          <w:color w:val="000000" w:themeColor="text1"/>
        </w:rPr>
      </w:pPr>
    </w:p>
    <w:p w14:paraId="24C21804" w14:textId="4B877D23" w:rsidR="00A91174" w:rsidRPr="00AC2DBB" w:rsidRDefault="008A78F1" w:rsidP="00B371D4">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2DBB">
        <w:rPr>
          <w:rFonts w:ascii="Palatino Linotype" w:hAnsi="Palatino Linotype" w:cs="Arial"/>
          <w:color w:val="000000" w:themeColor="text1"/>
        </w:rPr>
        <w:t>La particular impugnó</w:t>
      </w:r>
      <w:r w:rsidR="00A91174" w:rsidRPr="00AC2DBB">
        <w:rPr>
          <w:rFonts w:ascii="Palatino Linotype" w:hAnsi="Palatino Linotype" w:cs="Arial"/>
          <w:color w:val="000000" w:themeColor="text1"/>
        </w:rPr>
        <w:t xml:space="preserve"> la respuesta del </w:t>
      </w:r>
      <w:r w:rsidR="00A91174" w:rsidRPr="00AC2DBB">
        <w:rPr>
          <w:rFonts w:ascii="Palatino Linotype" w:hAnsi="Palatino Linotype" w:cs="Arial"/>
          <w:b/>
          <w:color w:val="000000" w:themeColor="text1"/>
        </w:rPr>
        <w:t>SUJETO OBLIGADO</w:t>
      </w:r>
      <w:r w:rsidR="00A91174" w:rsidRPr="00AC2DBB">
        <w:rPr>
          <w:rFonts w:ascii="Palatino Linotype" w:hAnsi="Palatino Linotype" w:cs="Arial"/>
          <w:color w:val="000000" w:themeColor="text1"/>
        </w:rPr>
        <w:t xml:space="preserve"> mediante el recurso de revisión al rubro citado, y en el que señaló por agravios, </w:t>
      </w:r>
      <w:r w:rsidR="00394ED3" w:rsidRPr="00AC2DBB">
        <w:rPr>
          <w:rFonts w:ascii="Palatino Linotype" w:hAnsi="Palatino Linotype" w:cs="Arial"/>
          <w:color w:val="000000" w:themeColor="text1"/>
        </w:rPr>
        <w:t>la entrega de información</w:t>
      </w:r>
      <w:r w:rsidRPr="00AC2DBB">
        <w:rPr>
          <w:rFonts w:ascii="Palatino Linotype" w:hAnsi="Palatino Linotype" w:cs="Arial"/>
          <w:color w:val="000000" w:themeColor="text1"/>
        </w:rPr>
        <w:t xml:space="preserve"> incompleta.</w:t>
      </w:r>
    </w:p>
    <w:p w14:paraId="52493E42" w14:textId="77777777" w:rsidR="0056788F" w:rsidRPr="00AC2DBB" w:rsidRDefault="0056788F" w:rsidP="0056788F">
      <w:pPr>
        <w:pStyle w:val="Prrafodelista"/>
        <w:tabs>
          <w:tab w:val="left" w:pos="426"/>
        </w:tabs>
        <w:spacing w:line="360" w:lineRule="auto"/>
        <w:ind w:left="0" w:right="49"/>
        <w:jc w:val="both"/>
        <w:rPr>
          <w:rFonts w:ascii="Palatino Linotype" w:hAnsi="Palatino Linotype" w:cs="Arial"/>
          <w:color w:val="000000" w:themeColor="text1"/>
        </w:rPr>
      </w:pPr>
    </w:p>
    <w:p w14:paraId="17C58E36" w14:textId="27D88BD2" w:rsidR="001A032D" w:rsidRPr="00AC2DBB" w:rsidRDefault="001A032D"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2DBB">
        <w:rPr>
          <w:rFonts w:ascii="Palatino Linotype" w:hAnsi="Palatino Linotype" w:cs="Arial"/>
          <w:color w:val="000000" w:themeColor="text1"/>
        </w:rPr>
        <w:t xml:space="preserve">En ese sentido, </w:t>
      </w:r>
      <w:r w:rsidR="00566BC5" w:rsidRPr="00AC2DBB">
        <w:rPr>
          <w:rFonts w:ascii="Palatino Linotype" w:hAnsi="Palatino Linotype" w:cs="Arial"/>
          <w:color w:val="000000" w:themeColor="text1"/>
        </w:rPr>
        <w:t>este Órgano Garante</w:t>
      </w:r>
      <w:r w:rsidR="002E160F" w:rsidRPr="00AC2DBB">
        <w:rPr>
          <w:rFonts w:ascii="Palatino Linotype" w:hAnsi="Palatino Linotype" w:cs="Arial"/>
          <w:color w:val="000000" w:themeColor="text1"/>
        </w:rPr>
        <w:t xml:space="preserve"> advierte que las razones o motivos de inconformidad manifestados por el </w:t>
      </w:r>
      <w:r w:rsidRPr="00AC2DBB">
        <w:rPr>
          <w:rFonts w:ascii="Palatino Linotype" w:hAnsi="Palatino Linotype" w:cs="Arial"/>
          <w:b/>
          <w:bCs/>
          <w:color w:val="000000" w:themeColor="text1"/>
        </w:rPr>
        <w:t>RECURRENTE</w:t>
      </w:r>
      <w:r w:rsidRPr="00AC2DBB">
        <w:rPr>
          <w:rFonts w:ascii="Palatino Linotype" w:hAnsi="Palatino Linotype" w:cs="Arial"/>
          <w:color w:val="000000" w:themeColor="text1"/>
        </w:rPr>
        <w:t xml:space="preserve"> </w:t>
      </w:r>
      <w:r w:rsidR="002E160F" w:rsidRPr="00AC2DBB">
        <w:rPr>
          <w:rFonts w:ascii="Palatino Linotype" w:hAnsi="Palatino Linotype" w:cs="Arial"/>
          <w:color w:val="000000" w:themeColor="text1"/>
        </w:rPr>
        <w:t>sugieren que la respuesta proporcionada</w:t>
      </w:r>
      <w:r w:rsidR="00B855AA" w:rsidRPr="00AC2DBB">
        <w:rPr>
          <w:rFonts w:ascii="Palatino Linotype" w:hAnsi="Palatino Linotype" w:cs="Arial"/>
          <w:color w:val="000000" w:themeColor="text1"/>
        </w:rPr>
        <w:t xml:space="preserve"> por el </w:t>
      </w:r>
      <w:r w:rsidR="00B855AA" w:rsidRPr="00AC2DBB">
        <w:rPr>
          <w:rFonts w:ascii="Palatino Linotype" w:hAnsi="Palatino Linotype" w:cs="Arial"/>
          <w:b/>
          <w:bCs/>
          <w:color w:val="000000" w:themeColor="text1"/>
        </w:rPr>
        <w:t>SUJETO OBLIGADO</w:t>
      </w:r>
      <w:r w:rsidR="007409D8" w:rsidRPr="00AC2DBB">
        <w:rPr>
          <w:rFonts w:ascii="Palatino Linotype" w:hAnsi="Palatino Linotype" w:cs="Arial"/>
          <w:color w:val="000000" w:themeColor="text1"/>
        </w:rPr>
        <w:t xml:space="preserve"> no </w:t>
      </w:r>
      <w:r w:rsidR="006D57BE" w:rsidRPr="00AC2DBB">
        <w:rPr>
          <w:rFonts w:ascii="Palatino Linotype" w:hAnsi="Palatino Linotype" w:cs="Arial"/>
          <w:color w:val="000000" w:themeColor="text1"/>
        </w:rPr>
        <w:t>cumplió</w:t>
      </w:r>
      <w:r w:rsidR="00B855AA" w:rsidRPr="00AC2DBB">
        <w:rPr>
          <w:rFonts w:ascii="Palatino Linotype" w:hAnsi="Palatino Linotype" w:cs="Arial"/>
          <w:color w:val="000000" w:themeColor="text1"/>
        </w:rPr>
        <w:t xml:space="preserve"> con </w:t>
      </w:r>
      <w:r w:rsidR="008F7752" w:rsidRPr="00AC2DBB">
        <w:rPr>
          <w:rFonts w:ascii="Palatino Linotype" w:hAnsi="Palatino Linotype" w:cs="Arial"/>
          <w:color w:val="000000" w:themeColor="text1"/>
        </w:rPr>
        <w:t>los</w:t>
      </w:r>
      <w:r w:rsidR="00B855AA" w:rsidRPr="00AC2DBB">
        <w:rPr>
          <w:rFonts w:ascii="Palatino Linotype" w:hAnsi="Palatino Linotype" w:cs="Arial"/>
          <w:color w:val="000000" w:themeColor="text1"/>
        </w:rPr>
        <w:t xml:space="preserve"> principio</w:t>
      </w:r>
      <w:r w:rsidR="008F7752" w:rsidRPr="00AC2DBB">
        <w:rPr>
          <w:rFonts w:ascii="Palatino Linotype" w:hAnsi="Palatino Linotype" w:cs="Arial"/>
          <w:color w:val="000000" w:themeColor="text1"/>
        </w:rPr>
        <w:t>s</w:t>
      </w:r>
      <w:r w:rsidR="00B855AA" w:rsidRPr="00AC2DBB">
        <w:rPr>
          <w:rFonts w:ascii="Palatino Linotype" w:hAnsi="Palatino Linotype" w:cs="Arial"/>
          <w:color w:val="000000" w:themeColor="text1"/>
        </w:rPr>
        <w:t xml:space="preserve"> </w:t>
      </w:r>
      <w:r w:rsidR="00B855AA" w:rsidRPr="00AC2DBB">
        <w:rPr>
          <w:rFonts w:ascii="Palatino Linotype" w:hAnsi="Palatino Linotype" w:cs="Arial"/>
          <w:color w:val="000000" w:themeColor="text1"/>
        </w:rPr>
        <w:lastRenderedPageBreak/>
        <w:t>contendido</w:t>
      </w:r>
      <w:r w:rsidR="008F7752" w:rsidRPr="00AC2DBB">
        <w:rPr>
          <w:rFonts w:ascii="Palatino Linotype" w:hAnsi="Palatino Linotype" w:cs="Arial"/>
          <w:color w:val="000000" w:themeColor="text1"/>
        </w:rPr>
        <w:t>s</w:t>
      </w:r>
      <w:r w:rsidR="00B855AA" w:rsidRPr="00AC2DBB">
        <w:rPr>
          <w:rFonts w:ascii="Palatino Linotype" w:hAnsi="Palatino Linotype" w:cs="Arial"/>
          <w:color w:val="000000" w:themeColor="text1"/>
        </w:rPr>
        <w:t xml:space="preserve"> en el artículo 11 de la Ley de Transparencia y Acceso a la Información Pública del Estado de México y Municipios, l</w:t>
      </w:r>
      <w:r w:rsidR="008F7752" w:rsidRPr="00AC2DBB">
        <w:rPr>
          <w:rFonts w:ascii="Palatino Linotype" w:hAnsi="Palatino Linotype" w:cs="Arial"/>
          <w:color w:val="000000" w:themeColor="text1"/>
        </w:rPr>
        <w:t>os</w:t>
      </w:r>
      <w:r w:rsidR="00B855AA" w:rsidRPr="00AC2DBB">
        <w:rPr>
          <w:rFonts w:ascii="Palatino Linotype" w:hAnsi="Palatino Linotype" w:cs="Arial"/>
          <w:color w:val="000000" w:themeColor="text1"/>
        </w:rPr>
        <w:t xml:space="preserve"> cual</w:t>
      </w:r>
      <w:r w:rsidR="008F7752" w:rsidRPr="00AC2DBB">
        <w:rPr>
          <w:rFonts w:ascii="Palatino Linotype" w:hAnsi="Palatino Linotype" w:cs="Arial"/>
          <w:color w:val="000000" w:themeColor="text1"/>
        </w:rPr>
        <w:t>es</w:t>
      </w:r>
      <w:r w:rsidR="00B855AA" w:rsidRPr="00AC2DBB">
        <w:rPr>
          <w:rFonts w:ascii="Palatino Linotype" w:hAnsi="Palatino Linotype" w:cs="Arial"/>
          <w:color w:val="000000" w:themeColor="text1"/>
        </w:rPr>
        <w:t xml:space="preserve"> señala</w:t>
      </w:r>
      <w:r w:rsidR="008F7752" w:rsidRPr="00AC2DBB">
        <w:rPr>
          <w:rFonts w:ascii="Palatino Linotype" w:hAnsi="Palatino Linotype" w:cs="Arial"/>
          <w:color w:val="000000" w:themeColor="text1"/>
        </w:rPr>
        <w:t>n</w:t>
      </w:r>
      <w:r w:rsidR="00B855AA" w:rsidRPr="00AC2DBB">
        <w:rPr>
          <w:rFonts w:ascii="Palatino Linotype" w:hAnsi="Palatino Linotype" w:cs="Arial"/>
          <w:color w:val="000000" w:themeColor="text1"/>
        </w:rPr>
        <w:t xml:space="preserve"> que en la generación, publicación y entrega de información se deberá garantizar que ésta </w:t>
      </w:r>
      <w:r w:rsidR="00C51671" w:rsidRPr="00AC2DBB">
        <w:rPr>
          <w:rFonts w:ascii="Palatino Linotype" w:hAnsi="Palatino Linotype" w:cs="Arial"/>
          <w:color w:val="000000" w:themeColor="text1"/>
        </w:rPr>
        <w:t>sea</w:t>
      </w:r>
      <w:r w:rsidR="007409D8" w:rsidRPr="00AC2DBB">
        <w:rPr>
          <w:rFonts w:ascii="Palatino Linotype" w:hAnsi="Palatino Linotype" w:cs="Arial"/>
          <w:color w:val="000000" w:themeColor="text1"/>
        </w:rPr>
        <w:t xml:space="preserve"> </w:t>
      </w:r>
      <w:r w:rsidR="008A78F1" w:rsidRPr="00AC2DBB">
        <w:rPr>
          <w:rFonts w:ascii="Palatino Linotype" w:hAnsi="Palatino Linotype" w:cs="Arial"/>
          <w:b/>
          <w:color w:val="000000" w:themeColor="text1"/>
        </w:rPr>
        <w:t>completa</w:t>
      </w:r>
      <w:r w:rsidR="00060292" w:rsidRPr="00AC2DBB">
        <w:rPr>
          <w:rFonts w:ascii="Palatino Linotype" w:hAnsi="Palatino Linotype" w:cs="Arial"/>
          <w:color w:val="000000" w:themeColor="text1"/>
        </w:rPr>
        <w:t>.</w:t>
      </w:r>
    </w:p>
    <w:p w14:paraId="026A3A70" w14:textId="77777777" w:rsidR="00197091" w:rsidRPr="00AC2DBB" w:rsidRDefault="00197091" w:rsidP="00B31E90">
      <w:pPr>
        <w:pStyle w:val="Prrafodelista"/>
        <w:tabs>
          <w:tab w:val="left" w:pos="426"/>
        </w:tabs>
        <w:spacing w:line="360" w:lineRule="auto"/>
        <w:ind w:left="0" w:right="49"/>
        <w:jc w:val="both"/>
        <w:rPr>
          <w:rFonts w:ascii="Palatino Linotype" w:hAnsi="Palatino Linotype" w:cs="Arial"/>
          <w:color w:val="000000" w:themeColor="text1"/>
        </w:rPr>
      </w:pPr>
    </w:p>
    <w:p w14:paraId="4B724D91" w14:textId="7226AB4E" w:rsidR="00AD76A1" w:rsidRPr="00AC2DBB" w:rsidRDefault="00BC4307" w:rsidP="00DA22D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AC2DBB">
        <w:rPr>
          <w:rFonts w:ascii="Palatino Linotype" w:hAnsi="Palatino Linotype" w:cs="Arial"/>
          <w:color w:val="000000" w:themeColor="text1"/>
          <w:szCs w:val="23"/>
        </w:rPr>
        <w:t xml:space="preserve">Por lo anterior, la </w:t>
      </w:r>
      <w:r w:rsidRPr="00AC2DBB">
        <w:rPr>
          <w:rFonts w:ascii="Palatino Linotype" w:hAnsi="Palatino Linotype" w:cs="Arial"/>
          <w:i/>
          <w:color w:val="000000" w:themeColor="text1"/>
          <w:szCs w:val="23"/>
        </w:rPr>
        <w:t>Litis</w:t>
      </w:r>
      <w:r w:rsidRPr="00AC2DBB">
        <w:rPr>
          <w:rFonts w:ascii="Palatino Linotype" w:hAnsi="Palatino Linotype" w:cs="Arial"/>
          <w:color w:val="000000" w:themeColor="text1"/>
          <w:szCs w:val="23"/>
        </w:rPr>
        <w:t xml:space="preserve"> a resolver en el presente recurso se circunscribe en determinar si</w:t>
      </w:r>
      <w:r w:rsidR="002C6561" w:rsidRPr="00AC2DBB">
        <w:rPr>
          <w:rFonts w:ascii="Palatino Linotype" w:hAnsi="Palatino Linotype" w:cs="Arial"/>
          <w:color w:val="000000" w:themeColor="text1"/>
          <w:szCs w:val="23"/>
        </w:rPr>
        <w:t xml:space="preserve"> </w:t>
      </w:r>
      <w:r w:rsidR="004B0EB6" w:rsidRPr="00AC2DBB">
        <w:rPr>
          <w:rFonts w:ascii="Palatino Linotype" w:hAnsi="Palatino Linotype" w:cs="Arial"/>
          <w:color w:val="000000" w:themeColor="text1"/>
          <w:szCs w:val="23"/>
        </w:rPr>
        <w:t>la respuesta del</w:t>
      </w:r>
      <w:r w:rsidR="002C6561" w:rsidRPr="00AC2DBB">
        <w:rPr>
          <w:rFonts w:ascii="Palatino Linotype" w:hAnsi="Palatino Linotype" w:cs="Arial"/>
          <w:color w:val="000000" w:themeColor="text1"/>
          <w:szCs w:val="23"/>
        </w:rPr>
        <w:t xml:space="preserve"> </w:t>
      </w:r>
      <w:r w:rsidR="002C6561" w:rsidRPr="00AC2DBB">
        <w:rPr>
          <w:rFonts w:ascii="Palatino Linotype" w:hAnsi="Palatino Linotype" w:cs="Arial"/>
          <w:b/>
          <w:bCs/>
          <w:color w:val="000000" w:themeColor="text1"/>
          <w:szCs w:val="23"/>
        </w:rPr>
        <w:t>SUJETO OBLIGADO</w:t>
      </w:r>
      <w:r w:rsidR="002C6561" w:rsidRPr="00AC2DBB">
        <w:rPr>
          <w:rFonts w:ascii="Palatino Linotype" w:hAnsi="Palatino Linotype" w:cs="Arial"/>
          <w:color w:val="000000" w:themeColor="text1"/>
          <w:szCs w:val="23"/>
        </w:rPr>
        <w:t xml:space="preserve"> </w:t>
      </w:r>
      <w:r w:rsidR="004B0EB6" w:rsidRPr="00AC2DBB">
        <w:rPr>
          <w:rFonts w:ascii="Palatino Linotype" w:hAnsi="Palatino Linotype" w:cs="Arial"/>
          <w:color w:val="000000" w:themeColor="text1"/>
          <w:szCs w:val="23"/>
        </w:rPr>
        <w:t xml:space="preserve">colma el derecho de acceso a la información ejercido por </w:t>
      </w:r>
      <w:r w:rsidR="001025C6" w:rsidRPr="00AC2DBB">
        <w:rPr>
          <w:rFonts w:ascii="Palatino Linotype" w:hAnsi="Palatino Linotype" w:cs="Arial"/>
          <w:color w:val="000000" w:themeColor="text1"/>
          <w:szCs w:val="23"/>
        </w:rPr>
        <w:t>el</w:t>
      </w:r>
      <w:r w:rsidR="004B0EB6" w:rsidRPr="00AC2DBB">
        <w:rPr>
          <w:rFonts w:ascii="Palatino Linotype" w:hAnsi="Palatino Linotype" w:cs="Arial"/>
          <w:color w:val="000000" w:themeColor="text1"/>
          <w:szCs w:val="23"/>
        </w:rPr>
        <w:t xml:space="preserve"> </w:t>
      </w:r>
      <w:r w:rsidR="004B0EB6" w:rsidRPr="00AC2DBB">
        <w:rPr>
          <w:rFonts w:ascii="Palatino Linotype" w:hAnsi="Palatino Linotype" w:cs="Arial"/>
          <w:b/>
          <w:bCs/>
          <w:color w:val="000000" w:themeColor="text1"/>
          <w:szCs w:val="23"/>
        </w:rPr>
        <w:t>RECURRENTE</w:t>
      </w:r>
      <w:r w:rsidR="002C6561" w:rsidRPr="00AC2DBB">
        <w:rPr>
          <w:rFonts w:ascii="Palatino Linotype" w:hAnsi="Palatino Linotype" w:cs="Arial"/>
          <w:color w:val="000000" w:themeColor="text1"/>
          <w:szCs w:val="23"/>
        </w:rPr>
        <w:t xml:space="preserve"> o</w:t>
      </w:r>
      <w:r w:rsidR="001025C6" w:rsidRPr="00AC2DBB">
        <w:rPr>
          <w:rFonts w:ascii="Palatino Linotype" w:hAnsi="Palatino Linotype" w:cs="Arial"/>
          <w:color w:val="000000" w:themeColor="text1"/>
          <w:szCs w:val="23"/>
        </w:rPr>
        <w:t>,</w:t>
      </w:r>
      <w:r w:rsidR="002C6561" w:rsidRPr="00AC2DBB">
        <w:rPr>
          <w:rFonts w:ascii="Palatino Linotype" w:hAnsi="Palatino Linotype" w:cs="Arial"/>
          <w:color w:val="000000" w:themeColor="text1"/>
          <w:szCs w:val="23"/>
        </w:rPr>
        <w:t xml:space="preserve"> si por el contrario, se</w:t>
      </w:r>
      <w:r w:rsidR="00E32652" w:rsidRPr="00AC2DBB">
        <w:rPr>
          <w:rFonts w:ascii="Palatino Linotype" w:hAnsi="Palatino Linotype" w:cs="Arial"/>
          <w:color w:val="000000" w:themeColor="text1"/>
          <w:szCs w:val="23"/>
        </w:rPr>
        <w:t xml:space="preserve"> </w:t>
      </w:r>
      <w:r w:rsidR="0028248C" w:rsidRPr="00AC2DBB">
        <w:rPr>
          <w:rFonts w:ascii="Palatino Linotype" w:hAnsi="Palatino Linotype"/>
          <w:color w:val="000000" w:themeColor="text1"/>
        </w:rPr>
        <w:t>actualiza la causal de procedencia</w:t>
      </w:r>
      <w:r w:rsidR="00E66A80" w:rsidRPr="00AC2DBB">
        <w:rPr>
          <w:rFonts w:ascii="Palatino Linotype" w:hAnsi="Palatino Linotype" w:cs="Arial"/>
          <w:color w:val="000000" w:themeColor="text1"/>
          <w:szCs w:val="23"/>
        </w:rPr>
        <w:t xml:space="preserve"> del recurso de revisión establecida en el artículo 179</w:t>
      </w:r>
      <w:r w:rsidR="00394ED3" w:rsidRPr="00AC2DBB">
        <w:rPr>
          <w:rFonts w:ascii="Palatino Linotype" w:hAnsi="Palatino Linotype" w:cs="Arial"/>
          <w:color w:val="000000" w:themeColor="text1"/>
          <w:szCs w:val="23"/>
        </w:rPr>
        <w:t xml:space="preserve">, fracción </w:t>
      </w:r>
      <w:r w:rsidR="008A78F1" w:rsidRPr="00AC2DBB">
        <w:rPr>
          <w:rFonts w:ascii="Palatino Linotype" w:hAnsi="Palatino Linotype" w:cs="Arial"/>
          <w:color w:val="000000" w:themeColor="text1"/>
          <w:szCs w:val="23"/>
        </w:rPr>
        <w:t>V</w:t>
      </w:r>
      <w:r w:rsidR="00394ED3" w:rsidRPr="00AC2DBB">
        <w:rPr>
          <w:rFonts w:ascii="Palatino Linotype" w:hAnsi="Palatino Linotype" w:cs="Arial"/>
          <w:color w:val="000000" w:themeColor="text1"/>
          <w:szCs w:val="23"/>
        </w:rPr>
        <w:t>,</w:t>
      </w:r>
      <w:r w:rsidR="00A91174" w:rsidRPr="00AC2DBB">
        <w:rPr>
          <w:rFonts w:ascii="Palatino Linotype" w:hAnsi="Palatino Linotype" w:cs="Arial"/>
          <w:color w:val="000000" w:themeColor="text1"/>
          <w:szCs w:val="23"/>
        </w:rPr>
        <w:t xml:space="preserve"> </w:t>
      </w:r>
      <w:r w:rsidR="00E66A80" w:rsidRPr="00AC2DBB">
        <w:rPr>
          <w:rFonts w:ascii="Palatino Linotype" w:hAnsi="Palatino Linotype" w:cs="Arial"/>
          <w:color w:val="000000" w:themeColor="text1"/>
          <w:szCs w:val="23"/>
        </w:rPr>
        <w:t xml:space="preserve">de la Ley de Transparencia y Acceso a la Información Pública del Estado de México y Municipios, </w:t>
      </w:r>
      <w:r w:rsidR="00C51671" w:rsidRPr="00AC2DBB">
        <w:rPr>
          <w:rFonts w:ascii="Palatino Linotype" w:hAnsi="Palatino Linotype" w:cs="Arial"/>
          <w:color w:val="000000" w:themeColor="text1"/>
          <w:szCs w:val="23"/>
        </w:rPr>
        <w:t xml:space="preserve">y </w:t>
      </w:r>
      <w:r w:rsidR="00E66A80" w:rsidRPr="00AC2DBB">
        <w:rPr>
          <w:rFonts w:ascii="Palatino Linotype" w:hAnsi="Palatino Linotype" w:cs="Arial"/>
          <w:color w:val="000000" w:themeColor="text1"/>
          <w:szCs w:val="23"/>
        </w:rPr>
        <w:t>que se transcribe</w:t>
      </w:r>
      <w:r w:rsidR="00C51671" w:rsidRPr="00AC2DBB">
        <w:rPr>
          <w:rFonts w:ascii="Palatino Linotype" w:hAnsi="Palatino Linotype" w:cs="Arial"/>
          <w:color w:val="000000" w:themeColor="text1"/>
          <w:szCs w:val="23"/>
        </w:rPr>
        <w:t>n</w:t>
      </w:r>
      <w:r w:rsidR="00E66A80" w:rsidRPr="00AC2DBB">
        <w:rPr>
          <w:rFonts w:ascii="Palatino Linotype" w:hAnsi="Palatino Linotype" w:cs="Arial"/>
          <w:color w:val="000000" w:themeColor="text1"/>
          <w:szCs w:val="23"/>
        </w:rPr>
        <w:t xml:space="preserve"> a continuación:</w:t>
      </w:r>
    </w:p>
    <w:p w14:paraId="5D251E5B" w14:textId="77777777" w:rsidR="002630E4" w:rsidRPr="00AC2DBB" w:rsidRDefault="002630E4" w:rsidP="00B31E90">
      <w:pPr>
        <w:pStyle w:val="Sinespaciado"/>
        <w:tabs>
          <w:tab w:val="left" w:pos="426"/>
        </w:tabs>
        <w:ind w:left="851" w:right="567"/>
        <w:jc w:val="both"/>
        <w:rPr>
          <w:rFonts w:ascii="Palatino Linotype" w:hAnsi="Palatino Linotype"/>
          <w:i/>
          <w:color w:val="000000" w:themeColor="text1"/>
          <w:sz w:val="22"/>
        </w:rPr>
      </w:pPr>
    </w:p>
    <w:p w14:paraId="694942AF" w14:textId="62D2F7A9" w:rsidR="00AD76A1" w:rsidRPr="00AC2DBB" w:rsidRDefault="00E66A80" w:rsidP="00B31E90">
      <w:pPr>
        <w:pStyle w:val="Sinespaciado"/>
        <w:tabs>
          <w:tab w:val="left" w:pos="426"/>
        </w:tabs>
        <w:ind w:left="851" w:right="567"/>
        <w:jc w:val="both"/>
        <w:rPr>
          <w:rFonts w:ascii="Palatino Linotype" w:hAnsi="Palatino Linotype"/>
          <w:i/>
          <w:color w:val="000000" w:themeColor="text1"/>
          <w:sz w:val="22"/>
        </w:rPr>
      </w:pPr>
      <w:r w:rsidRPr="00AC2DBB">
        <w:rPr>
          <w:rFonts w:ascii="Palatino Linotype" w:hAnsi="Palatino Linotype"/>
          <w:i/>
          <w:color w:val="000000" w:themeColor="text1"/>
          <w:sz w:val="22"/>
        </w:rPr>
        <w:t>“</w:t>
      </w:r>
      <w:r w:rsidRPr="00AC2DBB">
        <w:rPr>
          <w:rFonts w:ascii="Palatino Linotype" w:hAnsi="Palatino Linotype"/>
          <w:b/>
          <w:i/>
          <w:color w:val="000000" w:themeColor="text1"/>
          <w:sz w:val="22"/>
        </w:rPr>
        <w:t>Artículo 179.</w:t>
      </w:r>
      <w:r w:rsidRPr="00AC2DBB">
        <w:rPr>
          <w:rFonts w:ascii="Palatino Linotype" w:hAnsi="Palatino Linotype"/>
          <w:i/>
          <w:color w:val="000000" w:themeColor="text1"/>
          <w:sz w:val="22"/>
        </w:rPr>
        <w:t xml:space="preserve"> El recurso de revisión es un medio de protección que la Ley otorga a los particulares, para hacer valer su derecho de acceso a la información pública, y procederá en contra de las siguientes causas:</w:t>
      </w:r>
    </w:p>
    <w:p w14:paraId="4D85E639" w14:textId="68650F3C" w:rsidR="001F3163" w:rsidRPr="00AC2DBB" w:rsidRDefault="004170BE" w:rsidP="004170BE">
      <w:pPr>
        <w:pStyle w:val="Sinespaciado"/>
        <w:tabs>
          <w:tab w:val="left" w:pos="426"/>
        </w:tabs>
        <w:ind w:left="851" w:right="567"/>
        <w:jc w:val="both"/>
        <w:rPr>
          <w:rFonts w:ascii="Palatino Linotype" w:hAnsi="Palatino Linotype"/>
          <w:bCs/>
          <w:i/>
          <w:color w:val="000000" w:themeColor="text1"/>
          <w:sz w:val="22"/>
        </w:rPr>
      </w:pPr>
      <w:r w:rsidRPr="00AC2DBB">
        <w:rPr>
          <w:rFonts w:ascii="Palatino Linotype" w:hAnsi="Palatino Linotype"/>
          <w:bCs/>
          <w:i/>
          <w:color w:val="000000" w:themeColor="text1"/>
          <w:sz w:val="22"/>
        </w:rPr>
        <w:t>(...)</w:t>
      </w:r>
    </w:p>
    <w:p w14:paraId="01A28ECB" w14:textId="77777777" w:rsidR="008A78F1" w:rsidRPr="00AC2DBB" w:rsidRDefault="008A78F1" w:rsidP="004170BE">
      <w:pPr>
        <w:pStyle w:val="Sinespaciado"/>
        <w:tabs>
          <w:tab w:val="left" w:pos="426"/>
        </w:tabs>
        <w:ind w:left="851" w:right="567"/>
        <w:jc w:val="both"/>
        <w:rPr>
          <w:rFonts w:ascii="Palatino Linotype" w:hAnsi="Palatino Linotype"/>
          <w:b/>
          <w:i/>
          <w:color w:val="000000" w:themeColor="text1"/>
          <w:sz w:val="22"/>
        </w:rPr>
      </w:pPr>
      <w:r w:rsidRPr="00AC2DBB">
        <w:rPr>
          <w:rFonts w:ascii="Palatino Linotype" w:hAnsi="Palatino Linotype"/>
          <w:b/>
          <w:i/>
          <w:color w:val="000000" w:themeColor="text1"/>
          <w:sz w:val="22"/>
        </w:rPr>
        <w:t xml:space="preserve">V. </w:t>
      </w:r>
      <w:r w:rsidRPr="00AC2DBB">
        <w:rPr>
          <w:rFonts w:ascii="Palatino Linotype" w:hAnsi="Palatino Linotype"/>
          <w:i/>
          <w:color w:val="000000" w:themeColor="text1"/>
          <w:sz w:val="22"/>
        </w:rPr>
        <w:t>La entrega de información incompleta;</w:t>
      </w:r>
      <w:r w:rsidRPr="00AC2DBB">
        <w:rPr>
          <w:rFonts w:ascii="Palatino Linotype" w:hAnsi="Palatino Linotype"/>
          <w:b/>
          <w:i/>
          <w:color w:val="000000" w:themeColor="text1"/>
          <w:sz w:val="22"/>
        </w:rPr>
        <w:t xml:space="preserve"> </w:t>
      </w:r>
    </w:p>
    <w:p w14:paraId="4FCA9B3F" w14:textId="544CA26A" w:rsidR="00515DEC" w:rsidRPr="00AC2DBB" w:rsidRDefault="001F3163" w:rsidP="004170BE">
      <w:pPr>
        <w:pStyle w:val="Sinespaciado"/>
        <w:tabs>
          <w:tab w:val="left" w:pos="426"/>
        </w:tabs>
        <w:ind w:left="851" w:right="567"/>
        <w:jc w:val="both"/>
        <w:rPr>
          <w:rFonts w:ascii="Palatino Linotype" w:hAnsi="Palatino Linotype"/>
          <w:bCs/>
          <w:i/>
          <w:color w:val="000000" w:themeColor="text1"/>
          <w:sz w:val="22"/>
        </w:rPr>
      </w:pPr>
      <w:r w:rsidRPr="00AC2DBB">
        <w:rPr>
          <w:rFonts w:ascii="Palatino Linotype" w:hAnsi="Palatino Linotype"/>
          <w:bCs/>
          <w:i/>
          <w:color w:val="000000" w:themeColor="text1"/>
          <w:sz w:val="22"/>
        </w:rPr>
        <w:t>(...)</w:t>
      </w:r>
      <w:r w:rsidR="007D7B65" w:rsidRPr="00AC2DBB">
        <w:rPr>
          <w:rFonts w:ascii="Palatino Linotype" w:hAnsi="Palatino Linotype"/>
          <w:bCs/>
          <w:i/>
          <w:color w:val="000000" w:themeColor="text1"/>
          <w:sz w:val="22"/>
        </w:rPr>
        <w:t>”</w:t>
      </w:r>
    </w:p>
    <w:p w14:paraId="3000BF2B" w14:textId="43F12A12" w:rsidR="0021056F" w:rsidRPr="00AC2DBB" w:rsidRDefault="0021056F" w:rsidP="0021056F">
      <w:pPr>
        <w:pStyle w:val="Sinespaciado"/>
        <w:tabs>
          <w:tab w:val="left" w:pos="426"/>
        </w:tabs>
        <w:ind w:right="567"/>
        <w:jc w:val="both"/>
        <w:rPr>
          <w:rFonts w:ascii="Palatino Linotype" w:hAnsi="Palatino Linotype"/>
          <w:i/>
          <w:color w:val="000000" w:themeColor="text1"/>
          <w:sz w:val="22"/>
        </w:rPr>
      </w:pPr>
    </w:p>
    <w:p w14:paraId="5CEC2F48" w14:textId="072A0162" w:rsidR="00EF014A" w:rsidRPr="00AC2DBB" w:rsidRDefault="00094B41" w:rsidP="00F96156">
      <w:pPr>
        <w:pStyle w:val="Ttulo2"/>
        <w:tabs>
          <w:tab w:val="left" w:pos="426"/>
        </w:tabs>
        <w:rPr>
          <w:rFonts w:ascii="Palatino Linotype" w:hAnsi="Palatino Linotype" w:cs="Arial"/>
          <w:b/>
          <w:color w:val="000000" w:themeColor="text1"/>
          <w:sz w:val="24"/>
        </w:rPr>
      </w:pPr>
      <w:bookmarkStart w:id="19" w:name="_Toc88071781"/>
      <w:r w:rsidRPr="00AC2DBB">
        <w:rPr>
          <w:rFonts w:ascii="Palatino Linotype" w:hAnsi="Palatino Linotype" w:cs="Arial"/>
          <w:b/>
          <w:color w:val="000000" w:themeColor="text1"/>
          <w:sz w:val="24"/>
        </w:rPr>
        <w:t>CUARTO</w:t>
      </w:r>
      <w:r w:rsidR="00EF014A" w:rsidRPr="00AC2DBB">
        <w:rPr>
          <w:rFonts w:ascii="Palatino Linotype" w:hAnsi="Palatino Linotype" w:cs="Arial"/>
          <w:b/>
          <w:color w:val="000000" w:themeColor="text1"/>
          <w:sz w:val="24"/>
        </w:rPr>
        <w:t>. Estudio y Resolución del asunto.</w:t>
      </w:r>
      <w:bookmarkEnd w:id="19"/>
    </w:p>
    <w:p w14:paraId="6E979250" w14:textId="2A34D6B5" w:rsidR="00A55D2B" w:rsidRPr="00AC2DBB" w:rsidRDefault="00A55D2B" w:rsidP="00B8225B">
      <w:pPr>
        <w:pStyle w:val="Prrafodelista"/>
        <w:tabs>
          <w:tab w:val="left" w:pos="426"/>
        </w:tabs>
        <w:spacing w:line="360" w:lineRule="auto"/>
        <w:ind w:left="0" w:right="51"/>
        <w:jc w:val="both"/>
        <w:rPr>
          <w:rFonts w:ascii="Palatino Linotype" w:hAnsi="Palatino Linotype"/>
          <w:color w:val="000000" w:themeColor="text1"/>
        </w:rPr>
      </w:pPr>
      <w:bookmarkStart w:id="20" w:name="_Toc466371865"/>
      <w:bookmarkStart w:id="21" w:name="_Toc466377653"/>
      <w:bookmarkEnd w:id="14"/>
      <w:bookmarkEnd w:id="15"/>
      <w:bookmarkEnd w:id="16"/>
      <w:bookmarkEnd w:id="17"/>
      <w:bookmarkEnd w:id="18"/>
    </w:p>
    <w:p w14:paraId="58225AEF" w14:textId="72709795" w:rsidR="00167813" w:rsidRPr="00AC2DBB" w:rsidRDefault="002C5692" w:rsidP="005B13E4">
      <w:pPr>
        <w:pStyle w:val="Prrafodelista"/>
        <w:tabs>
          <w:tab w:val="left" w:pos="426"/>
        </w:tabs>
        <w:spacing w:before="240" w:after="240" w:line="360" w:lineRule="auto"/>
        <w:ind w:left="0" w:right="51"/>
        <w:jc w:val="both"/>
        <w:outlineLvl w:val="2"/>
        <w:rPr>
          <w:rFonts w:ascii="Palatino Linotype" w:hAnsi="Palatino Linotype"/>
          <w:color w:val="000000" w:themeColor="text1"/>
        </w:rPr>
      </w:pPr>
      <w:bookmarkStart w:id="22" w:name="_Toc88071782"/>
      <w:r w:rsidRPr="00AC2DBB">
        <w:rPr>
          <w:rFonts w:ascii="Palatino Linotype" w:hAnsi="Palatino Linotype"/>
          <w:b/>
          <w:color w:val="000000" w:themeColor="text1"/>
        </w:rPr>
        <w:t xml:space="preserve">I. </w:t>
      </w:r>
      <w:r w:rsidR="008C33F9" w:rsidRPr="00AC2DBB">
        <w:rPr>
          <w:rFonts w:ascii="Palatino Linotype" w:hAnsi="Palatino Linotype"/>
          <w:b/>
          <w:color w:val="000000" w:themeColor="text1"/>
        </w:rPr>
        <w:t>Del deber de las autoridades de promover, respetar, proteger y garantizar el derecho de acceso a la información pública</w:t>
      </w:r>
      <w:r w:rsidR="00167813" w:rsidRPr="00AC2DBB">
        <w:rPr>
          <w:rFonts w:ascii="Palatino Linotype" w:hAnsi="Palatino Linotype"/>
          <w:b/>
          <w:color w:val="000000" w:themeColor="text1"/>
        </w:rPr>
        <w:t>.</w:t>
      </w:r>
      <w:bookmarkEnd w:id="22"/>
    </w:p>
    <w:p w14:paraId="126843DA" w14:textId="77777777" w:rsidR="008C33F9" w:rsidRPr="00AC2DBB"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7C81D013" w14:textId="7928796E" w:rsidR="008C33F9" w:rsidRPr="00AC2DBB"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Es elemental precisar</w:t>
      </w:r>
      <w:r w:rsidRPr="00AC2DBB">
        <w:rPr>
          <w:rFonts w:ascii="Palatino Linotype" w:hAnsi="Palatino Linotype"/>
          <w:bCs/>
        </w:rPr>
        <w:t xml:space="preserve"> que este Órgano Garante parte del hecho que 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AC2DBB">
        <w:rPr>
          <w:rFonts w:ascii="Palatino Linotype" w:hAnsi="Palatino Linotype"/>
          <w:b/>
          <w:bCs/>
        </w:rPr>
        <w:t>SUJETO OBLIGADO</w:t>
      </w:r>
      <w:r w:rsidRPr="00AC2DBB">
        <w:rPr>
          <w:rFonts w:ascii="Palatino Linotype" w:hAnsi="Palatino Linotype"/>
          <w:bCs/>
        </w:rPr>
        <w:t xml:space="preserve"> debe ser </w:t>
      </w:r>
      <w:r w:rsidRPr="00AC2DBB">
        <w:rPr>
          <w:rFonts w:ascii="Palatino Linotype" w:hAnsi="Palatino Linotype"/>
          <w:bCs/>
        </w:rPr>
        <w:lastRenderedPageBreak/>
        <w:t xml:space="preserve">cuidadoso del debido cumplimiento de las obligaciones constitucionales que se le imponen, en consecuencia, a todas las autoridades, en el ámbito de su competencia, según lo dispone el tercer párrafo del artículo primero de la </w:t>
      </w:r>
      <w:r w:rsidRPr="00AC2DBB">
        <w:rPr>
          <w:rFonts w:ascii="Palatino Linotype" w:hAnsi="Palatino Linotype"/>
          <w:b/>
          <w:bCs/>
        </w:rPr>
        <w:t xml:space="preserve">Constitución Política de los Estados Unidos Mexicanos </w:t>
      </w:r>
      <w:r w:rsidRPr="00AC2DBB">
        <w:rPr>
          <w:rFonts w:ascii="Palatino Linotype" w:hAnsi="Palatino Linotype"/>
          <w:bCs/>
        </w:rPr>
        <w:t xml:space="preserve">al señalar la obligación de “promover, </w:t>
      </w:r>
      <w:r w:rsidRPr="00AC2DBB">
        <w:rPr>
          <w:rFonts w:ascii="Palatino Linotype" w:hAnsi="Palatino Linotype"/>
          <w:b/>
          <w:bCs/>
        </w:rPr>
        <w:t>respetar</w:t>
      </w:r>
      <w:r w:rsidRPr="00AC2DBB">
        <w:rPr>
          <w:rFonts w:ascii="Palatino Linotype" w:hAnsi="Palatino Linotype"/>
          <w:bCs/>
        </w:rPr>
        <w:t xml:space="preserve">, proteger y </w:t>
      </w:r>
      <w:r w:rsidRPr="00AC2DBB">
        <w:rPr>
          <w:rFonts w:ascii="Palatino Linotype" w:hAnsi="Palatino Linotype"/>
          <w:b/>
          <w:bCs/>
        </w:rPr>
        <w:t>garantizar</w:t>
      </w:r>
      <w:r w:rsidRPr="00AC2DBB">
        <w:rPr>
          <w:rFonts w:ascii="Palatino Linotype" w:hAnsi="Palatino Linotype"/>
          <w:bCs/>
        </w:rPr>
        <w:t xml:space="preserve"> los derechos humanos”, entre los cuales se encuentra dicho derecho.</w:t>
      </w:r>
    </w:p>
    <w:p w14:paraId="1F31B48B" w14:textId="77777777" w:rsidR="008C33F9" w:rsidRPr="00AC2DBB"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64741B66" w14:textId="5A223E14" w:rsidR="008C33F9" w:rsidRPr="00AC2DBB"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Por </w:t>
      </w:r>
      <w:r w:rsidRPr="00AC2DBB">
        <w:rPr>
          <w:rFonts w:ascii="Palatino Linotype" w:hAnsi="Palatino Linotype"/>
          <w:color w:val="000000" w:themeColor="text1"/>
        </w:rPr>
        <w:t>ende, se deduce que el derecho de acceso a la información pública es un derecho humano convencional y constitucionalmente reconocido; en consecuencia, todas las autoridades en el ámbito de sus competencias, funciones y atribuciones tienen la obligación de respetarlo, protegerlo y garantizarlo.</w:t>
      </w:r>
    </w:p>
    <w:p w14:paraId="50E80440" w14:textId="77777777" w:rsidR="008C33F9" w:rsidRPr="00AC2DBB"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554C0406" w14:textId="41C8F8AD" w:rsidR="008C33F9" w:rsidRPr="00AC2DBB"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Así las cosas, </w:t>
      </w:r>
      <w:r w:rsidRPr="00AC2DBB">
        <w:rPr>
          <w:rFonts w:ascii="Palatino Linotype" w:hAnsi="Palatino Linotype"/>
          <w:color w:val="000000" w:themeColor="text1"/>
        </w:rPr>
        <w:t xml:space="preserve">podemos definir el Derecho de Acceso a la Información Pública como: </w:t>
      </w:r>
      <w:r w:rsidRPr="00AC2DBB">
        <w:rPr>
          <w:rFonts w:ascii="Palatino Linotype" w:hAnsi="Palatino Linotype"/>
          <w:i/>
          <w:color w:val="000000" w:themeColor="text1"/>
        </w:rPr>
        <w:t>La igualdad de oportunidades para recibir, buscar e impartir información</w:t>
      </w:r>
      <w:r w:rsidRPr="00AC2DBB">
        <w:rPr>
          <w:rFonts w:ascii="Palatino Linotype" w:hAnsi="Palatino Linotype"/>
          <w:i/>
          <w:color w:val="000000" w:themeColor="text1"/>
          <w:vertAlign w:val="superscript"/>
        </w:rPr>
        <w:footnoteReference w:id="2"/>
      </w:r>
      <w:r w:rsidRPr="00AC2DBB">
        <w:rPr>
          <w:rFonts w:ascii="Palatino Linotype" w:hAnsi="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C2DBB">
        <w:rPr>
          <w:rFonts w:ascii="Palatino Linotype" w:hAnsi="Palatino Linotype"/>
          <w:i/>
          <w:color w:val="000000" w:themeColor="text1"/>
          <w:vertAlign w:val="superscript"/>
        </w:rPr>
        <w:footnoteReference w:id="3"/>
      </w:r>
      <w:r w:rsidRPr="00AC2DBB">
        <w:rPr>
          <w:rFonts w:ascii="Palatino Linotype" w:hAnsi="Palatino Linotype"/>
          <w:color w:val="000000" w:themeColor="text1"/>
        </w:rPr>
        <w:t>que se constituye como una herramienta fundamental para ejercer</w:t>
      </w:r>
      <w:r w:rsidRPr="00AC2DBB">
        <w:rPr>
          <w:rFonts w:ascii="Palatino Linotype" w:hAnsi="Palatino Linotype"/>
          <w:i/>
          <w:color w:val="000000" w:themeColor="text1"/>
        </w:rPr>
        <w:t xml:space="preserve"> el control democrático de las gestiones estatales, de forma tal que puedan cuestionar, indagar y considerar si se está dando un adecuado cumplimiento a las funciones públicas,</w:t>
      </w:r>
      <w:r w:rsidRPr="00AC2DBB">
        <w:rPr>
          <w:rFonts w:ascii="Palatino Linotype" w:hAnsi="Palatino Linotype"/>
          <w:i/>
          <w:color w:val="000000" w:themeColor="text1"/>
          <w:vertAlign w:val="superscript"/>
        </w:rPr>
        <w:footnoteReference w:id="4"/>
      </w:r>
      <w:r w:rsidRPr="00AC2DBB">
        <w:rPr>
          <w:rFonts w:ascii="Palatino Linotype" w:hAnsi="Palatino Linotype"/>
          <w:i/>
          <w:color w:val="000000" w:themeColor="text1"/>
        </w:rPr>
        <w:t xml:space="preserve"> </w:t>
      </w:r>
      <w:r w:rsidRPr="00AC2DBB">
        <w:rPr>
          <w:rFonts w:ascii="Palatino Linotype" w:hAnsi="Palatino Linotype"/>
          <w:color w:val="000000" w:themeColor="text1"/>
        </w:rPr>
        <w:t>fomentando</w:t>
      </w:r>
      <w:r w:rsidRPr="00AC2DBB">
        <w:rPr>
          <w:rFonts w:ascii="Palatino Linotype" w:hAnsi="Palatino Linotype"/>
          <w:i/>
          <w:color w:val="000000" w:themeColor="text1"/>
        </w:rPr>
        <w:t xml:space="preserve"> la transparencia de las actividades estatales y </w:t>
      </w:r>
      <w:r w:rsidRPr="00AC2DBB">
        <w:rPr>
          <w:rFonts w:ascii="Palatino Linotype" w:hAnsi="Palatino Linotype"/>
          <w:color w:val="000000" w:themeColor="text1"/>
        </w:rPr>
        <w:t>promoviendo</w:t>
      </w:r>
      <w:r w:rsidRPr="00AC2DBB">
        <w:rPr>
          <w:rFonts w:ascii="Palatino Linotype" w:hAnsi="Palatino Linotype"/>
          <w:i/>
          <w:color w:val="000000" w:themeColor="text1"/>
        </w:rPr>
        <w:t xml:space="preserve"> la responsabilidad de los funcionarios sobre su gestión </w:t>
      </w:r>
      <w:r w:rsidRPr="00AC2DBB">
        <w:rPr>
          <w:rFonts w:ascii="Palatino Linotype" w:hAnsi="Palatino Linotype"/>
          <w:i/>
          <w:color w:val="000000" w:themeColor="text1"/>
        </w:rPr>
        <w:lastRenderedPageBreak/>
        <w:t>pública,</w:t>
      </w:r>
      <w:r w:rsidRPr="00AC2DBB">
        <w:rPr>
          <w:rFonts w:ascii="Palatino Linotype" w:hAnsi="Palatino Linotype"/>
          <w:i/>
          <w:color w:val="000000" w:themeColor="text1"/>
          <w:vertAlign w:val="superscript"/>
        </w:rPr>
        <w:footnoteReference w:id="5"/>
      </w:r>
      <w:r w:rsidRPr="00AC2DBB">
        <w:rPr>
          <w:rFonts w:ascii="Palatino Linotype" w:hAnsi="Palatino Linotype"/>
          <w:color w:val="000000" w:themeColor="text1"/>
        </w:rPr>
        <w:t>que permite</w:t>
      </w:r>
      <w:r w:rsidRPr="00AC2DBB">
        <w:rPr>
          <w:rFonts w:ascii="Palatino Linotype" w:hAnsi="Palatino Linotype"/>
          <w:i/>
          <w:color w:val="000000" w:themeColor="text1"/>
        </w:rPr>
        <w:t xml:space="preserve"> saber qué están haciendo los gobiernos por sus pueblos, sin lo cual la verdad languidecería y la participación en el gobierno permanecería fragmentada.</w:t>
      </w:r>
    </w:p>
    <w:p w14:paraId="6FF7EE3A" w14:textId="77777777" w:rsidR="008C33F9" w:rsidRPr="00AC2DBB" w:rsidRDefault="008C33F9" w:rsidP="008C33F9">
      <w:pPr>
        <w:pStyle w:val="Prrafodelista"/>
        <w:tabs>
          <w:tab w:val="left" w:pos="426"/>
        </w:tabs>
        <w:spacing w:before="240" w:after="240" w:line="360" w:lineRule="auto"/>
        <w:ind w:left="0" w:right="51"/>
        <w:jc w:val="both"/>
        <w:rPr>
          <w:rFonts w:ascii="Palatino Linotype" w:hAnsi="Palatino Linotype"/>
          <w:color w:val="000000" w:themeColor="text1"/>
        </w:rPr>
      </w:pPr>
    </w:p>
    <w:p w14:paraId="1176A438" w14:textId="7FC4E302" w:rsidR="008C33F9" w:rsidRPr="00AC2DBB" w:rsidRDefault="008C33F9"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Por </w:t>
      </w:r>
      <w:r w:rsidRPr="00AC2DBB">
        <w:rPr>
          <w:rFonts w:ascii="Palatino Linotype" w:hAnsi="Palatino Linotype"/>
          <w:color w:val="000000" w:themeColor="text1"/>
        </w:rPr>
        <w:t>otro lado,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w:t>
      </w:r>
      <w:r w:rsidR="00E02DA3" w:rsidRPr="00AC2DBB">
        <w:rPr>
          <w:rFonts w:ascii="Palatino Linotype" w:hAnsi="Palatino Linotype"/>
          <w:color w:val="000000" w:themeColor="text1"/>
        </w:rPr>
        <w:t>,</w:t>
      </w:r>
      <w:r w:rsidRPr="00AC2DBB">
        <w:rPr>
          <w:rFonts w:ascii="Palatino Linotype" w:hAnsi="Palatino Linotype"/>
          <w:color w:val="000000" w:themeColor="text1"/>
        </w:rPr>
        <w:t xml:space="preserve"> establece que </w:t>
      </w:r>
      <w:r w:rsidRPr="00AC2DBB">
        <w:rPr>
          <w:rFonts w:ascii="Palatino Linotype" w:hAnsi="Palatino Linotype"/>
          <w:b/>
          <w:color w:val="000000" w:themeColor="text1"/>
        </w:rPr>
        <w:t>el recurso de revisión es la garantía secundaria mediante la cual se pretende reparar cualquier posible afectación al derecho de acceso a la información pública</w:t>
      </w:r>
      <w:r w:rsidRPr="00AC2DBB">
        <w:rPr>
          <w:rFonts w:ascii="Palatino Linotype" w:hAnsi="Palatino Linotype"/>
          <w:color w:val="000000" w:themeColor="text1"/>
        </w:rPr>
        <w:t>, siendo éste el medio a través del cual, este Órgano Garante después de realizar el análisis al procedimiento de acceso a la información, podrá determinar la posible afectación y, de ser el caso, ordenar la reparación a la violación del derecho en cuestión.</w:t>
      </w:r>
    </w:p>
    <w:p w14:paraId="26582407"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rPr>
      </w:pPr>
    </w:p>
    <w:p w14:paraId="055FBDF4" w14:textId="3D2672B7" w:rsidR="0022042D" w:rsidRPr="00AC2DBB" w:rsidRDefault="0022042D" w:rsidP="0022042D">
      <w:pPr>
        <w:pStyle w:val="Prrafodelista"/>
        <w:tabs>
          <w:tab w:val="left" w:pos="426"/>
        </w:tabs>
        <w:spacing w:before="240" w:after="240" w:line="360" w:lineRule="auto"/>
        <w:ind w:left="0" w:right="51"/>
        <w:jc w:val="both"/>
        <w:outlineLvl w:val="2"/>
        <w:rPr>
          <w:rFonts w:ascii="Palatino Linotype" w:hAnsi="Palatino Linotype"/>
          <w:b/>
          <w:bCs/>
        </w:rPr>
      </w:pPr>
      <w:r w:rsidRPr="00AC2DBB">
        <w:rPr>
          <w:rFonts w:ascii="Palatino Linotype" w:hAnsi="Palatino Linotype"/>
          <w:b/>
          <w:bCs/>
        </w:rPr>
        <w:t>II. De los límites del derecho de acceso a la información.</w:t>
      </w:r>
    </w:p>
    <w:p w14:paraId="38474C9A"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37639442" w14:textId="7958B693"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Previo a iniciar el análisis de la información solicitada, se considera </w:t>
      </w:r>
      <w:r w:rsidRPr="00AC2DBB">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023B6B0B" w14:textId="77777777" w:rsidR="0022042D" w:rsidRPr="00AC2DBB" w:rsidRDefault="0022042D" w:rsidP="0022042D">
      <w:pPr>
        <w:pStyle w:val="Prrafodelista"/>
        <w:tabs>
          <w:tab w:val="left" w:pos="426"/>
        </w:tabs>
        <w:spacing w:before="240" w:line="360" w:lineRule="auto"/>
        <w:ind w:left="0" w:right="51"/>
        <w:jc w:val="both"/>
        <w:rPr>
          <w:rFonts w:ascii="Palatino Linotype" w:hAnsi="Palatino Linotype"/>
          <w:color w:val="000000" w:themeColor="text1"/>
        </w:rPr>
      </w:pPr>
    </w:p>
    <w:p w14:paraId="3C8627EA"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b/>
          <w:i/>
          <w:sz w:val="22"/>
          <w:szCs w:val="22"/>
        </w:rPr>
        <w:lastRenderedPageBreak/>
        <w:t>INFORMACIÓN PÚBLICA, CONCEPTO DE, EN MATERIA DE TRANSPARENCIA. INTERPRETACIÓN TEMÁTICA DE LOS ARTÍCULOS 2, FRACCIÓN V, XV, Y XVI, 3, 4,11 Y 41.</w:t>
      </w:r>
      <w:r w:rsidRPr="00AC2DB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B60837"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F65E60B"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43371974"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33D83F5F" w14:textId="77777777" w:rsidR="0022042D" w:rsidRPr="00AC2DBB" w:rsidRDefault="0022042D" w:rsidP="0022042D">
      <w:pPr>
        <w:spacing w:line="276" w:lineRule="auto"/>
        <w:ind w:left="567" w:right="567"/>
        <w:jc w:val="both"/>
        <w:rPr>
          <w:rFonts w:ascii="Palatino Linotype" w:eastAsia="Palatino Linotype" w:hAnsi="Palatino Linotype" w:cs="Palatino Linotype"/>
        </w:rPr>
      </w:pPr>
      <w:r w:rsidRPr="00AC2DBB">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0A03FD40"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56173CA4" w14:textId="77777777"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El </w:t>
      </w:r>
      <w:r w:rsidRPr="00AC2DBB">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AC2DBB">
        <w:rPr>
          <w:rFonts w:ascii="Palatino Linotype" w:eastAsia="Palatino Linotype" w:hAnsi="Palatino Linotype" w:cs="Palatino Linotype"/>
          <w:color w:val="000000"/>
          <w:vertAlign w:val="superscript"/>
        </w:rPr>
        <w:footnoteReference w:id="6"/>
      </w:r>
      <w:r w:rsidRPr="00AC2DBB">
        <w:rPr>
          <w:rFonts w:ascii="Palatino Linotype" w:eastAsia="Palatino Linotype" w:hAnsi="Palatino Linotype" w:cs="Palatino Linotype"/>
          <w:color w:val="000000"/>
        </w:rPr>
        <w:t>, para darnos un mejor panorama:</w:t>
      </w:r>
    </w:p>
    <w:p w14:paraId="547E48DA" w14:textId="77777777" w:rsidR="0022042D" w:rsidRPr="00AC2DBB" w:rsidRDefault="0022042D" w:rsidP="0022042D">
      <w:pPr>
        <w:pStyle w:val="Prrafodelista"/>
        <w:tabs>
          <w:tab w:val="left" w:pos="426"/>
        </w:tabs>
        <w:spacing w:before="240" w:line="360" w:lineRule="auto"/>
        <w:ind w:left="0" w:right="51"/>
        <w:jc w:val="both"/>
        <w:rPr>
          <w:rFonts w:ascii="Palatino Linotype" w:hAnsi="Palatino Linotype"/>
          <w:color w:val="000000" w:themeColor="text1"/>
        </w:rPr>
      </w:pPr>
    </w:p>
    <w:p w14:paraId="0BBDB4E8"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b/>
          <w:i/>
          <w:sz w:val="22"/>
          <w:szCs w:val="22"/>
        </w:rPr>
        <w:t xml:space="preserve">“XI. Documento: </w:t>
      </w:r>
      <w:r w:rsidRPr="00AC2DBB">
        <w:rPr>
          <w:rFonts w:ascii="Palatino Linotype" w:eastAsia="Palatino Linotype" w:hAnsi="Palatino Linotype" w:cs="Palatino Linotype"/>
          <w:b/>
          <w:bCs/>
          <w:i/>
          <w:sz w:val="22"/>
          <w:szCs w:val="22"/>
        </w:rPr>
        <w:t>Los expedientes, reportes, estudios,</w:t>
      </w:r>
      <w:r w:rsidRPr="00AC2DBB">
        <w:rPr>
          <w:rFonts w:ascii="Palatino Linotype" w:eastAsia="Palatino Linotype" w:hAnsi="Palatino Linotype" w:cs="Palatino Linotype"/>
          <w:b/>
          <w:i/>
          <w:sz w:val="22"/>
          <w:szCs w:val="22"/>
        </w:rPr>
        <w:t xml:space="preserve"> actas, resoluciones, oficios, correspondencia, acuerdos, directivas, directrices, circulares, contratos, convenios, instructivos, notas, memorandos, estadísticas o</w:t>
      </w:r>
      <w:r w:rsidRPr="00AC2DBB">
        <w:rPr>
          <w:rFonts w:ascii="Palatino Linotype" w:eastAsia="Palatino Linotype" w:hAnsi="Palatino Linotype" w:cs="Palatino Linotype"/>
          <w:i/>
          <w:sz w:val="22"/>
          <w:szCs w:val="22"/>
        </w:rPr>
        <w:t xml:space="preserve"> bien, </w:t>
      </w:r>
      <w:r w:rsidRPr="00AC2DBB">
        <w:rPr>
          <w:rFonts w:ascii="Palatino Linotype" w:eastAsia="Palatino Linotype" w:hAnsi="Palatino Linotype" w:cs="Palatino Linotype"/>
          <w:b/>
          <w:bCs/>
          <w:i/>
          <w:sz w:val="22"/>
          <w:szCs w:val="22"/>
        </w:rPr>
        <w:t>cualquier</w:t>
      </w:r>
      <w:r w:rsidRPr="00AC2DBB">
        <w:rPr>
          <w:rFonts w:ascii="Palatino Linotype" w:eastAsia="Palatino Linotype" w:hAnsi="Palatino Linotype" w:cs="Palatino Linotype"/>
          <w:i/>
          <w:sz w:val="22"/>
          <w:szCs w:val="22"/>
        </w:rPr>
        <w:t xml:space="preserve"> otro </w:t>
      </w:r>
      <w:r w:rsidRPr="00AC2DBB">
        <w:rPr>
          <w:rFonts w:ascii="Palatino Linotype" w:eastAsia="Palatino Linotype" w:hAnsi="Palatino Linotype" w:cs="Palatino Linotype"/>
          <w:b/>
          <w:bCs/>
          <w:i/>
          <w:sz w:val="22"/>
          <w:szCs w:val="22"/>
        </w:rPr>
        <w:t>registro que documente el ejercicio de las facultades, funciones y competencias de los</w:t>
      </w:r>
      <w:r w:rsidRPr="00AC2DBB">
        <w:rPr>
          <w:rFonts w:ascii="Palatino Linotype" w:eastAsia="Palatino Linotype" w:hAnsi="Palatino Linotype" w:cs="Palatino Linotype"/>
          <w:i/>
          <w:sz w:val="22"/>
          <w:szCs w:val="22"/>
        </w:rPr>
        <w:t xml:space="preserve"> </w:t>
      </w:r>
      <w:r w:rsidRPr="00AC2DBB">
        <w:rPr>
          <w:rFonts w:ascii="Palatino Linotype" w:eastAsia="Palatino Linotype" w:hAnsi="Palatino Linotype" w:cs="Palatino Linotype"/>
          <w:b/>
          <w:i/>
          <w:sz w:val="22"/>
          <w:szCs w:val="22"/>
        </w:rPr>
        <w:t>sujetos obligados</w:t>
      </w:r>
      <w:r w:rsidRPr="00AC2DBB">
        <w:rPr>
          <w:rFonts w:ascii="Palatino Linotype" w:eastAsia="Palatino Linotype" w:hAnsi="Palatino Linotype" w:cs="Palatino Linotype"/>
          <w:i/>
          <w:sz w:val="22"/>
          <w:szCs w:val="22"/>
        </w:rPr>
        <w:t xml:space="preserve">, sus </w:t>
      </w:r>
      <w:r w:rsidRPr="00AC2DBB">
        <w:rPr>
          <w:rFonts w:ascii="Palatino Linotype" w:eastAsia="Palatino Linotype" w:hAnsi="Palatino Linotype" w:cs="Palatino Linotype"/>
          <w:bCs/>
          <w:i/>
          <w:sz w:val="22"/>
          <w:szCs w:val="22"/>
        </w:rPr>
        <w:t>servidores públicos</w:t>
      </w:r>
      <w:r w:rsidRPr="00AC2DBB">
        <w:rPr>
          <w:rFonts w:ascii="Palatino Linotype" w:eastAsia="Palatino Linotype" w:hAnsi="Palatino Linotype" w:cs="Palatino Linotype"/>
          <w:i/>
          <w:sz w:val="22"/>
          <w:szCs w:val="22"/>
        </w:rPr>
        <w:t xml:space="preserve"> e integrantes, sin importar su fuente o fecha de elaboración. Los documentos podrán estar en cualquier medio, sea escrito, impreso,  sonoro, visual, electrónico, informático u holográfico;”</w:t>
      </w:r>
    </w:p>
    <w:p w14:paraId="07D1D65E" w14:textId="77777777" w:rsidR="0022042D" w:rsidRPr="00AC2DBB" w:rsidRDefault="0022042D" w:rsidP="0022042D">
      <w:pPr>
        <w:spacing w:line="276" w:lineRule="auto"/>
        <w:ind w:left="567" w:right="567"/>
        <w:jc w:val="both"/>
        <w:rPr>
          <w:rFonts w:ascii="Palatino Linotype" w:eastAsia="Palatino Linotype" w:hAnsi="Palatino Linotype" w:cs="Palatino Linotype"/>
          <w:iCs/>
          <w:sz w:val="22"/>
          <w:szCs w:val="22"/>
        </w:rPr>
      </w:pPr>
      <w:r w:rsidRPr="00AC2DBB">
        <w:rPr>
          <w:rFonts w:ascii="Palatino Linotype" w:eastAsia="Palatino Linotype" w:hAnsi="Palatino Linotype" w:cs="Palatino Linotype"/>
          <w:sz w:val="22"/>
          <w:szCs w:val="22"/>
        </w:rPr>
        <w:t>(Énfasis añadido)</w:t>
      </w:r>
    </w:p>
    <w:p w14:paraId="18197C76"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24C88A12" w14:textId="77777777"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lastRenderedPageBreak/>
        <w:t xml:space="preserve">Correlativo </w:t>
      </w:r>
      <w:r w:rsidRPr="00AC2DBB">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3C6587CA" w14:textId="77777777" w:rsidR="0022042D" w:rsidRPr="00AC2DBB" w:rsidRDefault="0022042D" w:rsidP="0022042D">
      <w:pPr>
        <w:pStyle w:val="Prrafodelista"/>
        <w:tabs>
          <w:tab w:val="left" w:pos="426"/>
        </w:tabs>
        <w:spacing w:before="240" w:line="360" w:lineRule="auto"/>
        <w:ind w:left="0" w:right="51"/>
        <w:jc w:val="both"/>
        <w:rPr>
          <w:rFonts w:ascii="Palatino Linotype" w:hAnsi="Palatino Linotype"/>
          <w:color w:val="000000" w:themeColor="text1"/>
        </w:rPr>
      </w:pPr>
    </w:p>
    <w:p w14:paraId="1E173384"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b/>
          <w:i/>
          <w:sz w:val="22"/>
          <w:szCs w:val="22"/>
        </w:rPr>
        <w:t xml:space="preserve">“Artículo 4. </w:t>
      </w:r>
      <w:r w:rsidRPr="00AC2DBB">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7B200E57"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AC2DB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7D31313" w14:textId="77777777" w:rsidR="0022042D" w:rsidRPr="00AC2DBB" w:rsidRDefault="0022042D" w:rsidP="0022042D">
      <w:pPr>
        <w:spacing w:line="276" w:lineRule="auto"/>
        <w:ind w:left="567" w:right="567"/>
        <w:jc w:val="both"/>
        <w:rPr>
          <w:rFonts w:ascii="Palatino Linotype" w:eastAsia="Palatino Linotype" w:hAnsi="Palatino Linotype" w:cs="Palatino Linotype"/>
          <w:b/>
          <w:i/>
          <w:sz w:val="22"/>
          <w:szCs w:val="22"/>
        </w:rPr>
      </w:pPr>
      <w:r w:rsidRPr="00AC2DB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178F6FEF" w14:textId="77777777" w:rsidR="0022042D" w:rsidRPr="00AC2DBB" w:rsidRDefault="0022042D" w:rsidP="0022042D">
      <w:pPr>
        <w:spacing w:line="276" w:lineRule="auto"/>
        <w:ind w:right="567"/>
        <w:jc w:val="both"/>
        <w:rPr>
          <w:rFonts w:ascii="Palatino Linotype" w:eastAsia="Palatino Linotype" w:hAnsi="Palatino Linotype" w:cs="Palatino Linotype"/>
          <w:i/>
          <w:color w:val="000000"/>
          <w:sz w:val="28"/>
          <w:szCs w:val="28"/>
        </w:rPr>
      </w:pPr>
    </w:p>
    <w:p w14:paraId="74C5E7DB"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AC2DBB">
        <w:rPr>
          <w:rFonts w:ascii="Palatino Linotype" w:eastAsia="Palatino Linotype" w:hAnsi="Palatino Linotype" w:cs="Palatino Linotype"/>
          <w:i/>
          <w:sz w:val="22"/>
          <w:szCs w:val="22"/>
        </w:rPr>
        <w:t xml:space="preserve">. </w:t>
      </w:r>
    </w:p>
    <w:p w14:paraId="675CBA10" w14:textId="77777777" w:rsidR="0022042D" w:rsidRPr="00AC2DBB" w:rsidRDefault="0022042D" w:rsidP="0022042D">
      <w:pPr>
        <w:spacing w:line="276" w:lineRule="auto"/>
        <w:ind w:left="567" w:right="567"/>
        <w:jc w:val="both"/>
        <w:rPr>
          <w:rFonts w:ascii="Palatino Linotype" w:eastAsia="Palatino Linotype" w:hAnsi="Palatino Linotype" w:cs="Palatino Linotype"/>
          <w:i/>
          <w:sz w:val="22"/>
          <w:szCs w:val="22"/>
        </w:rPr>
      </w:pPr>
      <w:r w:rsidRPr="00AC2DBB">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B5ADB3D" w14:textId="77777777" w:rsidR="0022042D" w:rsidRPr="00AC2DBB" w:rsidRDefault="0022042D" w:rsidP="0022042D">
      <w:pPr>
        <w:spacing w:line="276" w:lineRule="auto"/>
        <w:ind w:left="567" w:right="567"/>
        <w:jc w:val="both"/>
        <w:rPr>
          <w:rFonts w:ascii="Palatino Linotype" w:eastAsia="Palatino Linotype" w:hAnsi="Palatino Linotype" w:cs="Palatino Linotype"/>
          <w:sz w:val="22"/>
          <w:szCs w:val="22"/>
        </w:rPr>
      </w:pPr>
      <w:r w:rsidRPr="00AC2DBB">
        <w:rPr>
          <w:rFonts w:ascii="Palatino Linotype" w:eastAsia="Palatino Linotype" w:hAnsi="Palatino Linotype" w:cs="Palatino Linotype"/>
          <w:sz w:val="22"/>
          <w:szCs w:val="22"/>
        </w:rPr>
        <w:t>(Énfasis añadido)</w:t>
      </w:r>
    </w:p>
    <w:p w14:paraId="1799B4CA"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7EB96625" w14:textId="77777777"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Es </w:t>
      </w:r>
      <w:r w:rsidRPr="00AC2DBB">
        <w:rPr>
          <w:rFonts w:ascii="Palatino Linotype" w:eastAsia="Palatino Linotype" w:hAnsi="Palatino Linotype" w:cs="Palatino Linotype"/>
          <w:color w:val="000000"/>
        </w:rPr>
        <w:t xml:space="preserve">así como todos los actos de autoridad que realicen los Sujetos Obligados deben estar documentados y, bajo el más alto estándar de transparencia, deberán </w:t>
      </w:r>
      <w:r w:rsidRPr="00AC2DBB">
        <w:rPr>
          <w:rFonts w:ascii="Palatino Linotype" w:eastAsia="Palatino Linotype" w:hAnsi="Palatino Linotype" w:cs="Palatino Linotype"/>
          <w:color w:val="000000"/>
        </w:rPr>
        <w:lastRenderedPageBreak/>
        <w:t>poner toda la información que se encuentre en su posesión, de manera permanente y actualizada, a disposición de los particulares que la soliciten.</w:t>
      </w:r>
    </w:p>
    <w:p w14:paraId="2990A58F"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2D2C2C34" w14:textId="77777777"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Por </w:t>
      </w:r>
      <w:r w:rsidRPr="00AC2DBB">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AC2DBB">
        <w:rPr>
          <w:rFonts w:ascii="Palatino Linotype" w:eastAsia="Palatino Linotype" w:hAnsi="Palatino Linotype" w:cs="Palatino Linotype"/>
          <w:color w:val="000000"/>
          <w:vertAlign w:val="superscript"/>
        </w:rPr>
        <w:footnoteReference w:id="7"/>
      </w:r>
      <w:r w:rsidRPr="00AC2DBB">
        <w:rPr>
          <w:rFonts w:ascii="Palatino Linotype" w:eastAsia="Palatino Linotype" w:hAnsi="Palatino Linotype" w:cs="Palatino Linotype"/>
          <w:color w:val="000000"/>
        </w:rPr>
        <w:t>.</w:t>
      </w:r>
    </w:p>
    <w:p w14:paraId="12A884C9"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5FAC7D8" w14:textId="77777777"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 </w:t>
      </w:r>
      <w:r w:rsidRPr="00AC2DBB">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AC2DBB">
        <w:rPr>
          <w:rFonts w:ascii="Palatino Linotype" w:eastAsia="Palatino Linotype" w:hAnsi="Palatino Linotype" w:cs="Palatino Linotype"/>
          <w:color w:val="000000"/>
          <w:vertAlign w:val="superscript"/>
        </w:rPr>
        <w:footnoteReference w:id="8"/>
      </w:r>
      <w:r w:rsidRPr="00AC2DBB">
        <w:rPr>
          <w:rFonts w:ascii="Palatino Linotype" w:eastAsia="Palatino Linotype" w:hAnsi="Palatino Linotype" w:cs="Palatino Linotype"/>
          <w:color w:val="000000"/>
        </w:rPr>
        <w:t xml:space="preserve"> y máxima publicidad; sobre éste último se debe poner mayor énfasis, puesto que establece que </w:t>
      </w:r>
      <w:r w:rsidRPr="00AC2DBB">
        <w:rPr>
          <w:rFonts w:ascii="Palatino Linotype" w:eastAsia="Palatino Linotype" w:hAnsi="Palatino Linotype" w:cs="Palatino Linotype"/>
          <w:b/>
          <w:color w:val="000000"/>
          <w:u w:val="single"/>
        </w:rPr>
        <w:t>toda la información en posesión de los Sujetos Obligados será</w:t>
      </w:r>
      <w:r w:rsidRPr="00AC2DBB">
        <w:rPr>
          <w:rFonts w:ascii="Palatino Linotype" w:eastAsia="Palatino Linotype" w:hAnsi="Palatino Linotype" w:cs="Palatino Linotype"/>
          <w:color w:val="000000"/>
        </w:rPr>
        <w:t xml:space="preserve"> pública, completa, </w:t>
      </w:r>
      <w:r w:rsidRPr="00AC2DBB">
        <w:rPr>
          <w:rFonts w:ascii="Palatino Linotype" w:eastAsia="Palatino Linotype" w:hAnsi="Palatino Linotype" w:cs="Palatino Linotype"/>
          <w:b/>
          <w:color w:val="000000"/>
          <w:u w:val="single"/>
        </w:rPr>
        <w:t>oportuna</w:t>
      </w:r>
      <w:r w:rsidRPr="00AC2DBB">
        <w:rPr>
          <w:rFonts w:ascii="Palatino Linotype" w:eastAsia="Palatino Linotype" w:hAnsi="Palatino Linotype" w:cs="Palatino Linotype"/>
          <w:color w:val="000000"/>
        </w:rPr>
        <w:t xml:space="preserve"> y </w:t>
      </w:r>
      <w:r w:rsidRPr="00AC2DBB">
        <w:rPr>
          <w:rFonts w:ascii="Palatino Linotype" w:eastAsia="Palatino Linotype" w:hAnsi="Palatino Linotype" w:cs="Palatino Linotype"/>
          <w:b/>
          <w:color w:val="000000"/>
          <w:u w:val="single"/>
        </w:rPr>
        <w:t>accesible</w:t>
      </w:r>
      <w:r w:rsidRPr="00AC2DBB">
        <w:rPr>
          <w:rFonts w:ascii="Palatino Linotype" w:eastAsia="Palatino Linotype" w:hAnsi="Palatino Linotype" w:cs="Palatino Linotype"/>
          <w:color w:val="000000"/>
        </w:rPr>
        <w:t xml:space="preserve">, </w:t>
      </w:r>
      <w:r w:rsidRPr="00AC2DBB">
        <w:rPr>
          <w:rFonts w:ascii="Palatino Linotype" w:eastAsia="Palatino Linotype" w:hAnsi="Palatino Linotype" w:cs="Palatino Linotype"/>
          <w:b/>
          <w:color w:val="000000"/>
        </w:rPr>
        <w:t>lo que permite que la ciudadanía tenga un amplio acceso sobre lo que es el actuar de las autoridades</w:t>
      </w:r>
      <w:r w:rsidRPr="00AC2DBB">
        <w:rPr>
          <w:rFonts w:ascii="Palatino Linotype" w:eastAsia="Palatino Linotype" w:hAnsi="Palatino Linotype" w:cs="Palatino Linotype"/>
          <w:color w:val="000000"/>
        </w:rPr>
        <w:t>.</w:t>
      </w:r>
    </w:p>
    <w:p w14:paraId="60D1857B"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0FA9B9E" w14:textId="77777777"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lastRenderedPageBreak/>
        <w:t xml:space="preserve">Robustece </w:t>
      </w:r>
      <w:r w:rsidRPr="00AC2DBB">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0930F7BC" w14:textId="77777777" w:rsidR="0022042D" w:rsidRPr="00AC2DBB" w:rsidRDefault="0022042D" w:rsidP="0022042D">
      <w:pPr>
        <w:pStyle w:val="Prrafodelista"/>
        <w:tabs>
          <w:tab w:val="left" w:pos="426"/>
        </w:tabs>
        <w:spacing w:before="240" w:line="360" w:lineRule="auto"/>
        <w:ind w:left="0" w:right="51"/>
        <w:jc w:val="both"/>
        <w:rPr>
          <w:rFonts w:ascii="Palatino Linotype" w:hAnsi="Palatino Linotype"/>
          <w:color w:val="000000" w:themeColor="text1"/>
        </w:rPr>
      </w:pPr>
    </w:p>
    <w:p w14:paraId="369C9A06" w14:textId="77777777" w:rsidR="0022042D" w:rsidRPr="00AC2DBB" w:rsidRDefault="0022042D" w:rsidP="0022042D">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AC2DBB">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AC2DBB">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0CDB0E5" w14:textId="77777777" w:rsidR="0022042D" w:rsidRPr="00AC2DBB" w:rsidRDefault="0022042D" w:rsidP="0022042D">
      <w:pPr>
        <w:pStyle w:val="Prrafodelista"/>
        <w:tabs>
          <w:tab w:val="left" w:pos="426"/>
        </w:tabs>
        <w:spacing w:before="240" w:after="240" w:line="360" w:lineRule="auto"/>
        <w:ind w:left="0" w:right="51"/>
        <w:jc w:val="both"/>
        <w:rPr>
          <w:rFonts w:ascii="Palatino Linotype" w:hAnsi="Palatino Linotype"/>
          <w:color w:val="000000" w:themeColor="text1"/>
        </w:rPr>
      </w:pPr>
    </w:p>
    <w:p w14:paraId="61E655B3" w14:textId="1EDF12C9" w:rsidR="0022042D" w:rsidRPr="00AC2DBB" w:rsidRDefault="0022042D" w:rsidP="0022042D">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Tal y como se ha señalado, </w:t>
      </w:r>
      <w:r w:rsidRPr="00AC2DBB">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AC2DBB">
        <w:rPr>
          <w:rFonts w:ascii="Palatino Linotype" w:hAnsi="Palatino Linotype"/>
          <w:color w:val="000000" w:themeColor="text1"/>
        </w:rPr>
        <w:t xml:space="preserve">, ya sea porque la genera, </w:t>
      </w:r>
      <w:r w:rsidRPr="00AC2DBB">
        <w:rPr>
          <w:rFonts w:ascii="Palatino Linotype" w:hAnsi="Palatino Linotype"/>
          <w:color w:val="000000" w:themeColor="text1"/>
        </w:rPr>
        <w:lastRenderedPageBreak/>
        <w:t xml:space="preserve">posee o administra; </w:t>
      </w:r>
      <w:r w:rsidRPr="00AC2DBB">
        <w:rPr>
          <w:rFonts w:ascii="Palatino Linotype" w:hAnsi="Palatino Linotype"/>
          <w:b/>
          <w:bCs/>
          <w:color w:val="000000" w:themeColor="text1"/>
        </w:rPr>
        <w:t>toda vez que</w:t>
      </w:r>
      <w:r w:rsidRPr="00AC2DBB">
        <w:rPr>
          <w:rFonts w:ascii="Palatino Linotype" w:hAnsi="Palatino Linotype"/>
          <w:color w:val="000000" w:themeColor="text1"/>
        </w:rPr>
        <w:t xml:space="preserve">, a través de dicha acción, </w:t>
      </w:r>
      <w:r w:rsidRPr="00AC2DBB">
        <w:rPr>
          <w:rFonts w:ascii="Palatino Linotype" w:hAnsi="Palatino Linotype"/>
          <w:b/>
          <w:color w:val="000000" w:themeColor="text1"/>
        </w:rPr>
        <w:t>permite que las personas ejerzan un medio de control sobre las acciones que se están ejerciendo y evaluar su desempeño</w:t>
      </w:r>
      <w:r w:rsidRPr="00AC2DBB">
        <w:rPr>
          <w:rFonts w:ascii="Palatino Linotype" w:hAnsi="Palatino Linotype"/>
          <w:color w:val="000000" w:themeColor="text1"/>
        </w:rPr>
        <w:t>.</w:t>
      </w:r>
    </w:p>
    <w:p w14:paraId="4D886182" w14:textId="77777777" w:rsidR="00AF49E4" w:rsidRPr="00AC2DBB" w:rsidRDefault="00AF49E4" w:rsidP="00AF49E4">
      <w:pPr>
        <w:pStyle w:val="Prrafodelista"/>
        <w:tabs>
          <w:tab w:val="left" w:pos="426"/>
        </w:tabs>
        <w:spacing w:before="240" w:after="240" w:line="360" w:lineRule="auto"/>
        <w:ind w:left="0" w:right="51"/>
        <w:jc w:val="both"/>
        <w:rPr>
          <w:rFonts w:ascii="Palatino Linotype" w:hAnsi="Palatino Linotype"/>
          <w:color w:val="000000" w:themeColor="text1"/>
        </w:rPr>
      </w:pPr>
    </w:p>
    <w:p w14:paraId="71D7368B" w14:textId="39BDABA0" w:rsidR="009E260E" w:rsidRPr="00AC2DBB" w:rsidRDefault="000A44DE" w:rsidP="009E260E">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23" w:name="_Toc88071784"/>
      <w:r w:rsidRPr="00AC2DBB">
        <w:rPr>
          <w:rFonts w:ascii="Palatino Linotype" w:hAnsi="Palatino Linotype"/>
          <w:b/>
          <w:color w:val="000000" w:themeColor="text1"/>
        </w:rPr>
        <w:t>I</w:t>
      </w:r>
      <w:r w:rsidR="0022042D" w:rsidRPr="00AC2DBB">
        <w:rPr>
          <w:rFonts w:ascii="Palatino Linotype" w:hAnsi="Palatino Linotype"/>
          <w:b/>
          <w:color w:val="000000" w:themeColor="text1"/>
        </w:rPr>
        <w:t>I</w:t>
      </w:r>
      <w:r w:rsidR="009E260E" w:rsidRPr="00AC2DBB">
        <w:rPr>
          <w:rFonts w:ascii="Palatino Linotype" w:hAnsi="Palatino Linotype"/>
          <w:b/>
          <w:color w:val="000000" w:themeColor="text1"/>
        </w:rPr>
        <w:t>I. De la atención a la solicitud de información.</w:t>
      </w:r>
      <w:bookmarkEnd w:id="23"/>
    </w:p>
    <w:p w14:paraId="5E98A031" w14:textId="77777777" w:rsidR="0031153E" w:rsidRPr="00AC2DBB" w:rsidRDefault="0031153E" w:rsidP="0031153E">
      <w:pPr>
        <w:pStyle w:val="Prrafodelista"/>
        <w:tabs>
          <w:tab w:val="left" w:pos="426"/>
        </w:tabs>
        <w:spacing w:before="240" w:after="240" w:line="360" w:lineRule="auto"/>
        <w:ind w:left="0" w:right="51"/>
        <w:jc w:val="both"/>
        <w:rPr>
          <w:rFonts w:ascii="Palatino Linotype" w:hAnsi="Palatino Linotype"/>
          <w:color w:val="000000" w:themeColor="text1"/>
        </w:rPr>
      </w:pPr>
    </w:p>
    <w:p w14:paraId="7867BE43"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EFB0D19"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40323C31"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Para atender las solicitudes de información, los Sujetos Obligados contarán con un área denominada </w:t>
      </w:r>
      <w:r w:rsidRPr="00AC2DBB">
        <w:rPr>
          <w:rFonts w:ascii="Palatino Linotype" w:hAnsi="Palatino Linotype"/>
          <w:b/>
          <w:bCs/>
          <w:color w:val="000000" w:themeColor="text1"/>
        </w:rPr>
        <w:t>Unidad de Transparencia</w:t>
      </w:r>
      <w:r w:rsidRPr="00AC2DBB">
        <w:rPr>
          <w:rFonts w:ascii="Palatino Linotype" w:hAnsi="Palatino Linotype"/>
          <w:color w:val="000000" w:themeColor="text1"/>
          <w:vertAlign w:val="superscript"/>
        </w:rPr>
        <w:footnoteReference w:id="9"/>
      </w:r>
      <w:r w:rsidRPr="00AC2DBB">
        <w:rPr>
          <w:rFonts w:ascii="Palatino Linotype" w:hAnsi="Palatino Linotype"/>
          <w:color w:val="000000" w:themeColor="text1"/>
        </w:rPr>
        <w:t xml:space="preserve">, la cual será presidida por un Titular, quien fungirá como enlace entre éstos y los solicitantes. Dicha Unidad </w:t>
      </w:r>
      <w:r w:rsidRPr="00AC2DBB">
        <w:rPr>
          <w:rFonts w:ascii="Palatino Linotype" w:hAnsi="Palatino Linotype"/>
          <w:b/>
          <w:bCs/>
          <w:color w:val="000000" w:themeColor="text1"/>
        </w:rPr>
        <w:t>será la encargada de tramitar internamente la solicitud de información</w:t>
      </w:r>
      <w:r w:rsidRPr="00AC2DBB">
        <w:rPr>
          <w:rFonts w:ascii="Palatino Linotype" w:hAnsi="Palatino Linotype"/>
          <w:color w:val="000000" w:themeColor="text1"/>
        </w:rPr>
        <w:t xml:space="preserve"> y tendrá la alta responsabilidad de verificar, en cada caso, que la misma no sea confidencial o reservada. Asimismo, contará con las facultades internas necesarias para </w:t>
      </w:r>
      <w:r w:rsidRPr="00AC2DBB">
        <w:rPr>
          <w:rFonts w:ascii="Palatino Linotype" w:hAnsi="Palatino Linotype"/>
          <w:b/>
          <w:bCs/>
          <w:color w:val="000000" w:themeColor="text1"/>
        </w:rPr>
        <w:t xml:space="preserve">gestionar la atención a las solicitudes de información </w:t>
      </w:r>
      <w:r w:rsidRPr="00AC2DBB">
        <w:rPr>
          <w:rFonts w:ascii="Palatino Linotype" w:hAnsi="Palatino Linotype"/>
          <w:color w:val="000000" w:themeColor="text1"/>
        </w:rPr>
        <w:t>en los términos de la Ley General y la Ley de Transparencia y Acceso a la Información Pública del Estado de México y Municipios</w:t>
      </w:r>
      <w:r w:rsidRPr="00AC2DBB">
        <w:rPr>
          <w:rFonts w:ascii="Palatino Linotype" w:hAnsi="Palatino Linotype"/>
          <w:color w:val="000000" w:themeColor="text1"/>
          <w:vertAlign w:val="superscript"/>
        </w:rPr>
        <w:footnoteReference w:id="10"/>
      </w:r>
      <w:r w:rsidRPr="00AC2DBB">
        <w:rPr>
          <w:rFonts w:ascii="Palatino Linotype" w:hAnsi="Palatino Linotype"/>
          <w:color w:val="000000" w:themeColor="text1"/>
        </w:rPr>
        <w:t>.</w:t>
      </w:r>
    </w:p>
    <w:p w14:paraId="623C01E9"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332226E1"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De </w:t>
      </w:r>
      <w:r w:rsidRPr="00AC2DBB">
        <w:rPr>
          <w:rFonts w:ascii="Palatino Linotype" w:eastAsia="MS Mincho" w:hAnsi="Palatino Linotype" w:cs="Times New Roman"/>
          <w:color w:val="000000"/>
        </w:rPr>
        <w:t>conformidad con lo dispuesto por el artículo 53 de la Ley de Transparencia y Acceso a la Información Pública del Estado de México y Municipios, las Unidades de Transparencia tendrán, entre sus atribuciones, las siguientes:</w:t>
      </w:r>
    </w:p>
    <w:p w14:paraId="403A5A68" w14:textId="77777777" w:rsidR="00B371D4" w:rsidRPr="00AC2DBB" w:rsidRDefault="00B371D4" w:rsidP="00B371D4">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AC2DBB">
        <w:rPr>
          <w:rFonts w:ascii="Palatino Linotype" w:eastAsia="MS Mincho" w:hAnsi="Palatino Linotype" w:cs="Times New Roman"/>
          <w:color w:val="000000"/>
        </w:rPr>
        <w:t>Recibir, tramitar y dar respuesta a las solicitudes de acceso a la información;</w:t>
      </w:r>
    </w:p>
    <w:p w14:paraId="19AB2B5D" w14:textId="77777777" w:rsidR="00B371D4" w:rsidRPr="00AC2DBB" w:rsidRDefault="00B371D4" w:rsidP="00B371D4">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AC2DBB">
        <w:rPr>
          <w:rFonts w:ascii="Palatino Linotype" w:eastAsia="MS Mincho" w:hAnsi="Palatino Linotype" w:cs="Times New Roman"/>
          <w:color w:val="000000"/>
        </w:rPr>
        <w:t xml:space="preserve">Realizar, con efectividad, los trámites internos necesarios para la atención de las solicitudes de acceso a la información; </w:t>
      </w:r>
    </w:p>
    <w:p w14:paraId="56AB519F" w14:textId="77777777" w:rsidR="00B371D4" w:rsidRPr="00AC2DBB" w:rsidRDefault="00B371D4" w:rsidP="00B371D4">
      <w:pPr>
        <w:pStyle w:val="Prrafodelista"/>
        <w:numPr>
          <w:ilvl w:val="1"/>
          <w:numId w:val="4"/>
        </w:numPr>
        <w:tabs>
          <w:tab w:val="left" w:pos="426"/>
        </w:tabs>
        <w:spacing w:before="240" w:after="240" w:line="360" w:lineRule="auto"/>
        <w:ind w:left="1134" w:right="51"/>
        <w:jc w:val="both"/>
        <w:rPr>
          <w:rFonts w:ascii="Palatino Linotype" w:eastAsia="MS Mincho" w:hAnsi="Palatino Linotype" w:cs="Times New Roman"/>
          <w:color w:val="000000"/>
        </w:rPr>
      </w:pPr>
      <w:r w:rsidRPr="00AC2DBB">
        <w:rPr>
          <w:rFonts w:ascii="Palatino Linotype" w:eastAsia="MS Mincho" w:hAnsi="Palatino Linotype" w:cs="Times New Roman"/>
          <w:color w:val="000000"/>
        </w:rPr>
        <w:t xml:space="preserve">Entregar, en su caso, a los particulares la información solicitada; y </w:t>
      </w:r>
    </w:p>
    <w:p w14:paraId="05671B81" w14:textId="77777777" w:rsidR="00B371D4" w:rsidRPr="00AC2DBB" w:rsidRDefault="00B371D4" w:rsidP="00B371D4">
      <w:pPr>
        <w:pStyle w:val="Prrafodelista"/>
        <w:numPr>
          <w:ilvl w:val="1"/>
          <w:numId w:val="4"/>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eastAsia="MS Mincho" w:hAnsi="Palatino Linotype" w:cs="Times New Roman"/>
          <w:color w:val="000000"/>
        </w:rPr>
        <w:t>Efectuar las notificaciones a los solicitantes.</w:t>
      </w:r>
    </w:p>
    <w:p w14:paraId="5F96D610"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389F187A"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Otros sujetos del proceso de atención a las solicitudes de información son los servidores públicos habilitados, quienes serán designados por el titular del Sujeto Obligado a propuesta del responsable de la Unidad de Transparencia</w:t>
      </w:r>
      <w:r w:rsidRPr="00AC2DBB">
        <w:rPr>
          <w:rFonts w:ascii="Palatino Linotype" w:hAnsi="Palatino Linotype"/>
          <w:vertAlign w:val="superscript"/>
        </w:rPr>
        <w:footnoteReference w:id="11"/>
      </w:r>
      <w:r w:rsidRPr="00AC2DBB">
        <w:rPr>
          <w:rFonts w:ascii="Palatino Linotype" w:hAnsi="Palatino Linotype"/>
        </w:rPr>
        <w:t xml:space="preserve"> y tendrán, entre sus atribuciones, las siguientes</w:t>
      </w:r>
      <w:r w:rsidRPr="00AC2DBB">
        <w:rPr>
          <w:rFonts w:ascii="Palatino Linotype" w:hAnsi="Palatino Linotype"/>
          <w:vertAlign w:val="superscript"/>
        </w:rPr>
        <w:footnoteReference w:id="12"/>
      </w:r>
      <w:r w:rsidRPr="00AC2DBB">
        <w:rPr>
          <w:rFonts w:ascii="Palatino Linotype" w:hAnsi="Palatino Linotype"/>
        </w:rPr>
        <w:t>:</w:t>
      </w:r>
    </w:p>
    <w:p w14:paraId="4A7AD30A" w14:textId="77777777" w:rsidR="00B371D4" w:rsidRPr="00AC2DBB" w:rsidRDefault="00B371D4" w:rsidP="00B371D4">
      <w:pPr>
        <w:pStyle w:val="Prrafodelista"/>
        <w:numPr>
          <w:ilvl w:val="1"/>
          <w:numId w:val="5"/>
        </w:numPr>
        <w:tabs>
          <w:tab w:val="left" w:pos="426"/>
        </w:tabs>
        <w:spacing w:before="240" w:after="240" w:line="360" w:lineRule="auto"/>
        <w:ind w:left="1134" w:right="51"/>
        <w:jc w:val="both"/>
        <w:rPr>
          <w:rFonts w:ascii="Palatino Linotype" w:hAnsi="Palatino Linotype"/>
        </w:rPr>
      </w:pPr>
      <w:r w:rsidRPr="00AC2DBB">
        <w:rPr>
          <w:rFonts w:ascii="Palatino Linotype" w:hAnsi="Palatino Linotype"/>
        </w:rPr>
        <w:t>Localizar la información que le solicite la Unidad de Transparencia; y</w:t>
      </w:r>
    </w:p>
    <w:p w14:paraId="64FF14DA" w14:textId="77777777" w:rsidR="00B371D4" w:rsidRPr="00AC2DBB" w:rsidRDefault="00B371D4" w:rsidP="00B371D4">
      <w:pPr>
        <w:pStyle w:val="Prrafodelista"/>
        <w:numPr>
          <w:ilvl w:val="1"/>
          <w:numId w:val="5"/>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rPr>
        <w:t>Proporcionar la información que obre en los archivos y que le sea solicitada por la Unidad de Transparencia.</w:t>
      </w:r>
    </w:p>
    <w:p w14:paraId="28CFD074"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477CC323"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De tal </w:t>
      </w:r>
      <w:r w:rsidRPr="00AC2DBB">
        <w:rPr>
          <w:rFonts w:ascii="Palatino Linotype" w:eastAsia="MS Mincho" w:hAnsi="Palatino Linotype" w:cs="Times New Roman"/>
          <w:color w:val="000000"/>
        </w:rPr>
        <w:t xml:space="preserve">manera que cada una de las áreas administrativas del </w:t>
      </w:r>
      <w:r w:rsidRPr="00AC2DBB">
        <w:rPr>
          <w:rFonts w:ascii="Palatino Linotype" w:eastAsia="MS Mincho" w:hAnsi="Palatino Linotype" w:cs="Times New Roman"/>
          <w:b/>
          <w:bCs/>
          <w:color w:val="000000"/>
        </w:rPr>
        <w:t>SUJETO OBLIGADO</w:t>
      </w:r>
      <w:r w:rsidRPr="00AC2DBB">
        <w:rPr>
          <w:rFonts w:ascii="Palatino Linotype" w:eastAsia="MS Mincho" w:hAnsi="Palatino Linotype" w:cs="Times New Roman"/>
          <w:color w:val="000000"/>
        </w:rPr>
        <w:t xml:space="preserve"> deberá contar con un servidor público habilitado, quien será, a su vez, el enlace entre la Unidad de Transparencia y el área administrativa, y se encargará </w:t>
      </w:r>
      <w:r w:rsidRPr="00AC2DBB">
        <w:rPr>
          <w:rFonts w:ascii="Palatino Linotype" w:eastAsia="MS Mincho" w:hAnsi="Palatino Linotype" w:cs="Times New Roman"/>
          <w:color w:val="000000"/>
        </w:rPr>
        <w:lastRenderedPageBreak/>
        <w:t>de buscar, localizar y proporcionar la información que se requiera a través de las solicitudes de acceso a la información.</w:t>
      </w:r>
    </w:p>
    <w:p w14:paraId="1856FD1E"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59D35C4E" w14:textId="2B9CF9EC" w:rsidR="009E260E"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Establecido lo anterior, de la lectura a la solicitud de información </w:t>
      </w:r>
      <w:r w:rsidR="00570557" w:rsidRPr="00AC2DBB">
        <w:rPr>
          <w:rFonts w:ascii="Palatino Linotype" w:hAnsi="Palatino Linotype"/>
          <w:b/>
        </w:rPr>
        <w:t>03515/TOLUCA/IP/2023</w:t>
      </w:r>
      <w:r w:rsidRPr="00AC2DBB">
        <w:rPr>
          <w:rFonts w:ascii="Palatino Linotype" w:hAnsi="Palatino Linotype"/>
        </w:rPr>
        <w:t xml:space="preserve">, y como fuera señalado en el </w:t>
      </w:r>
      <w:r w:rsidRPr="00AC2DBB">
        <w:rPr>
          <w:rFonts w:ascii="Palatino Linotype" w:hAnsi="Palatino Linotype"/>
          <w:i/>
          <w:iCs/>
        </w:rPr>
        <w:t>Planteamiento de la Litis</w:t>
      </w:r>
      <w:r w:rsidRPr="00AC2DBB">
        <w:rPr>
          <w:rFonts w:ascii="Palatino Linotype" w:hAnsi="Palatino Linotype"/>
        </w:rPr>
        <w:t xml:space="preserve"> de esta resolución, se advierte que </w:t>
      </w:r>
      <w:r w:rsidR="008A78F1" w:rsidRPr="00AC2DBB">
        <w:rPr>
          <w:rFonts w:ascii="Palatino Linotype" w:hAnsi="Palatino Linotype"/>
        </w:rPr>
        <w:t>la</w:t>
      </w:r>
      <w:r w:rsidRPr="00AC2DBB">
        <w:rPr>
          <w:rFonts w:ascii="Palatino Linotype" w:hAnsi="Palatino Linotype"/>
        </w:rPr>
        <w:t xml:space="preserve"> entonces </w:t>
      </w:r>
      <w:r w:rsidRPr="00AC2DBB">
        <w:rPr>
          <w:rFonts w:ascii="Palatino Linotype" w:hAnsi="Palatino Linotype"/>
          <w:b/>
        </w:rPr>
        <w:t>SOLICITANTE</w:t>
      </w:r>
      <w:r w:rsidRPr="00AC2DBB">
        <w:rPr>
          <w:rFonts w:ascii="Palatino Linotype" w:hAnsi="Palatino Linotype"/>
        </w:rPr>
        <w:t xml:space="preserve"> requirió acceder a la siguiente información relacionada con la </w:t>
      </w:r>
      <w:r w:rsidR="00A91174" w:rsidRPr="00AC2DBB">
        <w:rPr>
          <w:rFonts w:ascii="Palatino Linotype" w:hAnsi="Palatino Linotype"/>
        </w:rPr>
        <w:t>segunda quincena de marzo de dos mil veintitrés</w:t>
      </w:r>
      <w:r w:rsidRPr="00AC2DBB">
        <w:rPr>
          <w:rFonts w:ascii="Palatino Linotype" w:hAnsi="Palatino Linotype"/>
        </w:rPr>
        <w:t>:</w:t>
      </w:r>
    </w:p>
    <w:p w14:paraId="3F9DDF83" w14:textId="4DC18057" w:rsidR="00D16177" w:rsidRPr="00AC2DBB" w:rsidRDefault="00394ED3" w:rsidP="00A91174">
      <w:pPr>
        <w:pStyle w:val="Prrafodelista"/>
        <w:numPr>
          <w:ilvl w:val="1"/>
          <w:numId w:val="1"/>
        </w:numPr>
        <w:tabs>
          <w:tab w:val="left" w:pos="426"/>
        </w:tabs>
        <w:spacing w:before="240" w:after="240" w:line="360" w:lineRule="auto"/>
        <w:ind w:left="1134" w:right="51"/>
        <w:jc w:val="both"/>
        <w:rPr>
          <w:rFonts w:ascii="Palatino Linotype" w:hAnsi="Palatino Linotype"/>
          <w:bCs/>
          <w:color w:val="000000" w:themeColor="text1"/>
        </w:rPr>
      </w:pPr>
      <w:r w:rsidRPr="00AC2DBB">
        <w:rPr>
          <w:rFonts w:ascii="Palatino Linotype" w:hAnsi="Palatino Linotype" w:cs="Arial"/>
          <w:bCs/>
          <w:color w:val="000000" w:themeColor="text1"/>
        </w:rPr>
        <w:t xml:space="preserve">Nombres del personal adscrito a la Unidad de Transparencia, así como los sueldos, </w:t>
      </w:r>
      <w:r w:rsidRPr="00AC2DBB">
        <w:rPr>
          <w:rFonts w:ascii="Palatino Linotype" w:hAnsi="Palatino Linotype" w:cs="Arial"/>
          <w:bCs/>
          <w:i/>
          <w:iCs/>
          <w:color w:val="000000" w:themeColor="text1"/>
        </w:rPr>
        <w:t>currículum</w:t>
      </w:r>
      <w:r w:rsidRPr="00AC2DBB">
        <w:rPr>
          <w:rFonts w:ascii="Palatino Linotype" w:hAnsi="Palatino Linotype" w:cs="Arial"/>
          <w:bCs/>
          <w:color w:val="000000" w:themeColor="text1"/>
        </w:rPr>
        <w:t xml:space="preserve"> y últimos recibos de nómina.</w:t>
      </w:r>
    </w:p>
    <w:p w14:paraId="33625681" w14:textId="77777777" w:rsidR="00A91174" w:rsidRPr="00AC2DBB" w:rsidRDefault="00A91174" w:rsidP="00A91174">
      <w:pPr>
        <w:pStyle w:val="Prrafodelista"/>
        <w:tabs>
          <w:tab w:val="left" w:pos="426"/>
        </w:tabs>
        <w:spacing w:before="240" w:after="240" w:line="360" w:lineRule="auto"/>
        <w:ind w:left="0" w:right="51"/>
        <w:jc w:val="both"/>
        <w:rPr>
          <w:rFonts w:ascii="Palatino Linotype" w:hAnsi="Palatino Linotype"/>
          <w:color w:val="000000" w:themeColor="text1"/>
          <w:szCs w:val="22"/>
        </w:rPr>
      </w:pPr>
    </w:p>
    <w:p w14:paraId="0BEA6015" w14:textId="51828445" w:rsidR="002E7464" w:rsidRPr="00AC2DBB" w:rsidRDefault="002E7464" w:rsidP="005025F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E</w:t>
      </w:r>
      <w:r w:rsidR="00984D47" w:rsidRPr="00AC2DBB">
        <w:rPr>
          <w:rFonts w:ascii="Palatino Linotype" w:hAnsi="Palatino Linotype"/>
        </w:rPr>
        <w:t xml:space="preserve">n respuesta a la solicitud de información </w:t>
      </w:r>
      <w:r w:rsidR="00570557" w:rsidRPr="00AC2DBB">
        <w:rPr>
          <w:rFonts w:ascii="Palatino Linotype" w:hAnsi="Palatino Linotype"/>
          <w:b/>
          <w:bCs/>
        </w:rPr>
        <w:t>03515/TOLUCA/IP/2023</w:t>
      </w:r>
      <w:r w:rsidR="00984D47" w:rsidRPr="00AC2DBB">
        <w:rPr>
          <w:rFonts w:ascii="Palatino Linotype" w:hAnsi="Palatino Linotype"/>
        </w:rPr>
        <w:t xml:space="preserve">, </w:t>
      </w:r>
      <w:r w:rsidRPr="00AC2DBB">
        <w:rPr>
          <w:rFonts w:ascii="Palatino Linotype" w:hAnsi="Palatino Linotype"/>
        </w:rPr>
        <w:t xml:space="preserve">el </w:t>
      </w:r>
      <w:r w:rsidRPr="00AC2DBB">
        <w:rPr>
          <w:rFonts w:ascii="Palatino Linotype" w:hAnsi="Palatino Linotype"/>
          <w:b/>
        </w:rPr>
        <w:t>SUJETO OBLIGADO</w:t>
      </w:r>
      <w:r w:rsidRPr="00AC2DBB">
        <w:rPr>
          <w:rFonts w:ascii="Palatino Linotype" w:hAnsi="Palatino Linotype"/>
        </w:rPr>
        <w:t xml:space="preserve"> </w:t>
      </w:r>
      <w:r w:rsidR="00A91174" w:rsidRPr="00AC2DBB">
        <w:rPr>
          <w:rFonts w:ascii="Palatino Linotype" w:hAnsi="Palatino Linotype"/>
        </w:rPr>
        <w:t xml:space="preserve">presentó </w:t>
      </w:r>
      <w:r w:rsidR="009467EF" w:rsidRPr="00AC2DBB">
        <w:rPr>
          <w:rFonts w:ascii="Palatino Linotype" w:hAnsi="Palatino Linotype"/>
        </w:rPr>
        <w:t xml:space="preserve">el oficio </w:t>
      </w:r>
      <w:r w:rsidR="003248D3" w:rsidRPr="00AC2DBB">
        <w:rPr>
          <w:rFonts w:ascii="Palatino Linotype" w:hAnsi="Palatino Linotype"/>
        </w:rPr>
        <w:t>de veinte (20) de octubre de dos mil veintitrés, sin folio único de identificación, emitido por la Titular de la Unidad de Transparencia</w:t>
      </w:r>
      <w:r w:rsidR="009467EF" w:rsidRPr="00AC2DBB">
        <w:rPr>
          <w:rFonts w:ascii="Palatino Linotype" w:hAnsi="Palatino Linotype"/>
        </w:rPr>
        <w:t>, mediante el cual, manifestó lo siguiente:</w:t>
      </w:r>
    </w:p>
    <w:p w14:paraId="41E8F8BC" w14:textId="77777777" w:rsidR="009467EF" w:rsidRPr="00AC2DBB" w:rsidRDefault="009467EF" w:rsidP="009467EF">
      <w:pPr>
        <w:pStyle w:val="Prrafodelista"/>
        <w:tabs>
          <w:tab w:val="left" w:pos="426"/>
        </w:tabs>
        <w:spacing w:before="240" w:after="240" w:line="360" w:lineRule="auto"/>
        <w:ind w:left="0" w:right="51"/>
        <w:jc w:val="both"/>
        <w:rPr>
          <w:rFonts w:ascii="Palatino Linotype" w:hAnsi="Palatino Linotype"/>
          <w:color w:val="000000" w:themeColor="text1"/>
        </w:rPr>
      </w:pPr>
    </w:p>
    <w:p w14:paraId="434FCA6D" w14:textId="0726CA7F" w:rsidR="009467EF" w:rsidRPr="00AC2DBB" w:rsidRDefault="009467EF" w:rsidP="009467EF">
      <w:pPr>
        <w:pStyle w:val="Prrafodelista"/>
        <w:tabs>
          <w:tab w:val="left" w:pos="426"/>
        </w:tabs>
        <w:spacing w:before="240" w:after="240" w:line="276" w:lineRule="auto"/>
        <w:ind w:left="567" w:right="567"/>
        <w:jc w:val="both"/>
        <w:rPr>
          <w:rFonts w:ascii="Palatino Linotype" w:hAnsi="Palatino Linotype"/>
          <w:color w:val="000000" w:themeColor="text1"/>
          <w:sz w:val="22"/>
        </w:rPr>
      </w:pPr>
      <w:r w:rsidRPr="00AC2DBB">
        <w:rPr>
          <w:rFonts w:ascii="Palatino Linotype" w:hAnsi="Palatino Linotype"/>
          <w:i/>
          <w:color w:val="000000" w:themeColor="text1"/>
          <w:sz w:val="22"/>
        </w:rPr>
        <w:t>“</w:t>
      </w:r>
      <w:r w:rsidR="003248D3" w:rsidRPr="00AC2DBB">
        <w:rPr>
          <w:rFonts w:ascii="Palatino Linotype" w:hAnsi="Palatino Linotype"/>
          <w:i/>
          <w:color w:val="000000" w:themeColor="text1"/>
          <w:sz w:val="22"/>
        </w:rPr>
        <w:t>(…) hago de su conocimiento que la Dirección General de Administración y Servidor Público Habilitado, informó a la que suscribe que hace entrega de la información que obra en los archivos que guarda el Departamento de Nóminas y Departamento de Administración de Personal (…) los cuales se adjuntan (…) en versión pública (…)</w:t>
      </w:r>
      <w:r w:rsidRPr="00AC2DBB">
        <w:rPr>
          <w:rFonts w:ascii="Palatino Linotype" w:hAnsi="Palatino Linotype"/>
          <w:i/>
          <w:color w:val="000000" w:themeColor="text1"/>
          <w:sz w:val="22"/>
        </w:rPr>
        <w:t>”</w:t>
      </w:r>
      <w:r w:rsidRPr="00AC2DBB">
        <w:rPr>
          <w:rFonts w:ascii="Palatino Linotype" w:hAnsi="Palatino Linotype"/>
          <w:color w:val="000000" w:themeColor="text1"/>
          <w:sz w:val="22"/>
        </w:rPr>
        <w:t xml:space="preserve"> (Sic)</w:t>
      </w:r>
    </w:p>
    <w:p w14:paraId="67159867" w14:textId="77777777" w:rsidR="009467EF" w:rsidRPr="00AC2DBB" w:rsidRDefault="009467EF" w:rsidP="009467EF">
      <w:pPr>
        <w:pStyle w:val="Prrafodelista"/>
        <w:tabs>
          <w:tab w:val="left" w:pos="426"/>
        </w:tabs>
        <w:spacing w:before="240" w:after="240" w:line="360" w:lineRule="auto"/>
        <w:ind w:left="0" w:right="51"/>
        <w:jc w:val="both"/>
        <w:rPr>
          <w:rFonts w:ascii="Palatino Linotype" w:hAnsi="Palatino Linotype"/>
          <w:color w:val="000000" w:themeColor="text1"/>
        </w:rPr>
      </w:pPr>
    </w:p>
    <w:p w14:paraId="48F2ED58" w14:textId="4C97D432" w:rsidR="009467EF" w:rsidRPr="00AC2DBB" w:rsidRDefault="009467EF" w:rsidP="005025F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Adjunto al oficio anterior, el </w:t>
      </w:r>
      <w:r w:rsidRPr="00AC2DBB">
        <w:rPr>
          <w:rFonts w:ascii="Palatino Linotype" w:hAnsi="Palatino Linotype"/>
          <w:b/>
        </w:rPr>
        <w:t>SUJETO OBLIGADO</w:t>
      </w:r>
      <w:r w:rsidRPr="00AC2DBB">
        <w:rPr>
          <w:rFonts w:ascii="Palatino Linotype" w:hAnsi="Palatino Linotype"/>
        </w:rPr>
        <w:t xml:space="preserve"> </w:t>
      </w:r>
      <w:r w:rsidR="003248D3" w:rsidRPr="00AC2DBB">
        <w:rPr>
          <w:rFonts w:ascii="Palatino Linotype" w:hAnsi="Palatino Linotype"/>
        </w:rPr>
        <w:t xml:space="preserve">entregó el Acta de la Octingentésima Cuarta Sesión Extraordinaria del Comité de Transparencia, celebrada el once (11) de octubre de dos mil veintitrés, cuyo punto 06 del Orden del Día, consiste en la aprobación de la propuesta de clasificación como información confidencial de forma parcial de los datos personales contenidos en los recibos de </w:t>
      </w:r>
      <w:r w:rsidR="003248D3" w:rsidRPr="00AC2DBB">
        <w:rPr>
          <w:rFonts w:ascii="Palatino Linotype" w:hAnsi="Palatino Linotype"/>
        </w:rPr>
        <w:lastRenderedPageBreak/>
        <w:t xml:space="preserve">nómina del personal de la Unidad de Transparencia, para dar respuesta a la solicitud de información </w:t>
      </w:r>
      <w:r w:rsidR="003248D3" w:rsidRPr="00AC2DBB">
        <w:rPr>
          <w:rFonts w:ascii="Palatino Linotype" w:hAnsi="Palatino Linotype"/>
          <w:b/>
          <w:bCs/>
        </w:rPr>
        <w:t>03515/TOLUCA/IP/2023</w:t>
      </w:r>
      <w:r w:rsidR="003248D3" w:rsidRPr="00AC2DBB">
        <w:rPr>
          <w:rFonts w:ascii="Palatino Linotype" w:hAnsi="Palatino Linotype"/>
        </w:rPr>
        <w:t>.</w:t>
      </w:r>
    </w:p>
    <w:p w14:paraId="7F834840" w14:textId="77777777" w:rsidR="003248D3" w:rsidRPr="00AC2DBB" w:rsidRDefault="003248D3" w:rsidP="003248D3">
      <w:pPr>
        <w:pStyle w:val="Prrafodelista"/>
        <w:tabs>
          <w:tab w:val="left" w:pos="426"/>
        </w:tabs>
        <w:spacing w:before="240" w:after="240" w:line="360" w:lineRule="auto"/>
        <w:ind w:left="0" w:right="51"/>
        <w:jc w:val="both"/>
        <w:rPr>
          <w:rFonts w:ascii="Palatino Linotype" w:hAnsi="Palatino Linotype"/>
          <w:color w:val="000000" w:themeColor="text1"/>
        </w:rPr>
      </w:pPr>
    </w:p>
    <w:p w14:paraId="600623D5" w14:textId="20CB08A4" w:rsidR="003248D3" w:rsidRPr="00AC2DBB" w:rsidRDefault="003248D3" w:rsidP="005025F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Por otro lado,</w:t>
      </w:r>
      <w:r w:rsidR="0083718A" w:rsidRPr="00AC2DBB">
        <w:rPr>
          <w:rFonts w:ascii="Palatino Linotype" w:hAnsi="Palatino Linotype"/>
        </w:rPr>
        <w:t xml:space="preserve"> a través de la carpeta comprimida denominada </w:t>
      </w:r>
      <w:r w:rsidR="0083718A" w:rsidRPr="00AC2DBB">
        <w:rPr>
          <w:rFonts w:ascii="Palatino Linotype" w:hAnsi="Palatino Linotype"/>
          <w:b/>
          <w:bCs/>
          <w:i/>
          <w:iCs/>
        </w:rPr>
        <w:t>“saimex 03515.zip”</w:t>
      </w:r>
      <w:r w:rsidR="0083718A" w:rsidRPr="00AC2DBB">
        <w:rPr>
          <w:rFonts w:ascii="Palatino Linotype" w:hAnsi="Palatino Linotype"/>
        </w:rPr>
        <w:t xml:space="preserve">, el </w:t>
      </w:r>
      <w:r w:rsidR="0083718A" w:rsidRPr="00AC2DBB">
        <w:rPr>
          <w:rFonts w:ascii="Palatino Linotype" w:hAnsi="Palatino Linotype"/>
          <w:b/>
          <w:bCs/>
        </w:rPr>
        <w:t>SUJETO OBLIGADO</w:t>
      </w:r>
      <w:r w:rsidR="0083718A" w:rsidRPr="00AC2DBB">
        <w:rPr>
          <w:rFonts w:ascii="Palatino Linotype" w:hAnsi="Palatino Linotype"/>
        </w:rPr>
        <w:t xml:space="preserve"> entregó una relación </w:t>
      </w:r>
      <w:r w:rsidR="00CB4AF5" w:rsidRPr="00AC2DBB">
        <w:rPr>
          <w:rFonts w:ascii="Palatino Linotype" w:hAnsi="Palatino Linotype"/>
        </w:rPr>
        <w:t xml:space="preserve">con el nombre de 12 servidores públicos adscritos a la </w:t>
      </w:r>
      <w:r w:rsidR="00CB4AF5" w:rsidRPr="00AC2DBB">
        <w:rPr>
          <w:rFonts w:ascii="Palatino Linotype" w:hAnsi="Palatino Linotype"/>
          <w:b/>
          <w:bCs/>
        </w:rPr>
        <w:t>Unidad de Transparencia</w:t>
      </w:r>
      <w:r w:rsidR="00CB4AF5" w:rsidRPr="00AC2DBB">
        <w:rPr>
          <w:rFonts w:ascii="Palatino Linotype" w:hAnsi="Palatino Linotype"/>
        </w:rPr>
        <w:t>, donde se advierte el nombre, percepciones, deducciones, neto y descripción.</w:t>
      </w:r>
    </w:p>
    <w:p w14:paraId="0E323FBD" w14:textId="77777777" w:rsidR="003248D3" w:rsidRPr="00AC2DBB" w:rsidRDefault="003248D3" w:rsidP="003248D3">
      <w:pPr>
        <w:pStyle w:val="Prrafodelista"/>
        <w:tabs>
          <w:tab w:val="left" w:pos="426"/>
        </w:tabs>
        <w:spacing w:before="240" w:after="240" w:line="360" w:lineRule="auto"/>
        <w:ind w:left="0" w:right="51"/>
        <w:jc w:val="both"/>
        <w:rPr>
          <w:rFonts w:ascii="Palatino Linotype" w:hAnsi="Palatino Linotype"/>
          <w:color w:val="000000" w:themeColor="text1"/>
        </w:rPr>
      </w:pPr>
    </w:p>
    <w:p w14:paraId="64EFB748" w14:textId="17E090B8" w:rsidR="003248D3" w:rsidRPr="00AC2DBB" w:rsidRDefault="00CB4AF5" w:rsidP="005025F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Por otro lado, el </w:t>
      </w:r>
      <w:r w:rsidRPr="00AC2DBB">
        <w:rPr>
          <w:rFonts w:ascii="Palatino Linotype" w:hAnsi="Palatino Linotype"/>
          <w:b/>
          <w:bCs/>
        </w:rPr>
        <w:t>SUJETO OBLIGADO</w:t>
      </w:r>
      <w:r w:rsidRPr="00AC2DBB">
        <w:rPr>
          <w:rFonts w:ascii="Palatino Linotype" w:hAnsi="Palatino Linotype"/>
        </w:rPr>
        <w:t xml:space="preserve"> hizo entrega de 20 documentos consistes en los recibos de nómina del personal. A continuación se agrega la captura de imagen del primer recibo como mera referencia:</w:t>
      </w:r>
    </w:p>
    <w:p w14:paraId="5120FAE0" w14:textId="77777777" w:rsidR="003248D3" w:rsidRPr="00AC2DBB" w:rsidRDefault="003248D3" w:rsidP="003248D3">
      <w:pPr>
        <w:pStyle w:val="Prrafodelista"/>
        <w:tabs>
          <w:tab w:val="left" w:pos="426"/>
        </w:tabs>
        <w:spacing w:before="240" w:after="240" w:line="360" w:lineRule="auto"/>
        <w:ind w:left="0" w:right="51"/>
        <w:jc w:val="both"/>
        <w:rPr>
          <w:rFonts w:ascii="Palatino Linotype" w:hAnsi="Palatino Linotype"/>
          <w:color w:val="000000" w:themeColor="text1"/>
        </w:rPr>
      </w:pPr>
    </w:p>
    <w:p w14:paraId="6DBF6DF3" w14:textId="15E2AE69" w:rsidR="00CB4AF5" w:rsidRPr="00AC2DBB" w:rsidRDefault="00CB4AF5" w:rsidP="00CB4AF5">
      <w:pPr>
        <w:pStyle w:val="Prrafodelista"/>
        <w:tabs>
          <w:tab w:val="left" w:pos="426"/>
        </w:tabs>
        <w:spacing w:before="240" w:after="240" w:line="360" w:lineRule="auto"/>
        <w:ind w:left="0" w:right="51"/>
        <w:jc w:val="center"/>
        <w:rPr>
          <w:rFonts w:ascii="Palatino Linotype" w:hAnsi="Palatino Linotype"/>
          <w:color w:val="000000" w:themeColor="text1"/>
        </w:rPr>
      </w:pPr>
      <w:r w:rsidRPr="00AC2DBB">
        <w:rPr>
          <w:rFonts w:ascii="Palatino Linotype" w:hAnsi="Palatino Linotype"/>
          <w:noProof/>
          <w:color w:val="000000" w:themeColor="text1"/>
          <w:lang w:val="es-MX" w:eastAsia="es-MX"/>
        </w:rPr>
        <w:drawing>
          <wp:inline distT="0" distB="0" distL="0" distR="0" wp14:anchorId="3449A04D" wp14:editId="1AD4EAE7">
            <wp:extent cx="4799134" cy="2747094"/>
            <wp:effectExtent l="38100" t="38100" r="103505" b="97790"/>
            <wp:docPr id="14348069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06943" name=""/>
                    <pic:cNvPicPr/>
                  </pic:nvPicPr>
                  <pic:blipFill>
                    <a:blip r:embed="rId8"/>
                    <a:stretch>
                      <a:fillRect/>
                    </a:stretch>
                  </pic:blipFill>
                  <pic:spPr>
                    <a:xfrm>
                      <a:off x="0" y="0"/>
                      <a:ext cx="4830747" cy="276519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4A1D40" w14:textId="77777777" w:rsidR="00CB4AF5" w:rsidRPr="00AC2DBB" w:rsidRDefault="00CB4AF5" w:rsidP="003248D3">
      <w:pPr>
        <w:pStyle w:val="Prrafodelista"/>
        <w:tabs>
          <w:tab w:val="left" w:pos="426"/>
        </w:tabs>
        <w:spacing w:before="240" w:after="240" w:line="360" w:lineRule="auto"/>
        <w:ind w:left="0" w:right="51"/>
        <w:jc w:val="both"/>
        <w:rPr>
          <w:rFonts w:ascii="Palatino Linotype" w:hAnsi="Palatino Linotype"/>
          <w:color w:val="000000" w:themeColor="text1"/>
        </w:rPr>
      </w:pPr>
    </w:p>
    <w:p w14:paraId="11746878" w14:textId="6355A305" w:rsidR="003248D3" w:rsidRPr="00AC2DBB" w:rsidRDefault="00CB4AF5" w:rsidP="005025F7">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Finalmente, el </w:t>
      </w:r>
      <w:r w:rsidRPr="00AC2DBB">
        <w:rPr>
          <w:rFonts w:ascii="Palatino Linotype" w:hAnsi="Palatino Linotype"/>
          <w:b/>
          <w:bCs/>
        </w:rPr>
        <w:t>SUJETO OBLIGADO</w:t>
      </w:r>
      <w:r w:rsidRPr="00AC2DBB">
        <w:rPr>
          <w:rFonts w:ascii="Palatino Linotype" w:hAnsi="Palatino Linotype"/>
        </w:rPr>
        <w:t xml:space="preserve"> presentó una carpeta con 12 Fichas Curriculares correspondientes al personal adscrito a la Unidad de Transparencia. Se adjunta la captura de imagen de la primer Ficha para efectos referenciativos:</w:t>
      </w:r>
    </w:p>
    <w:p w14:paraId="03DE6B12" w14:textId="28B08FD0" w:rsidR="00CB4AF5" w:rsidRPr="00AC2DBB" w:rsidRDefault="00CB4AF5" w:rsidP="009467EF">
      <w:pPr>
        <w:pStyle w:val="Prrafodelista"/>
        <w:tabs>
          <w:tab w:val="left" w:pos="426"/>
        </w:tabs>
        <w:spacing w:before="240" w:after="240" w:line="360" w:lineRule="auto"/>
        <w:ind w:left="0" w:right="51"/>
        <w:jc w:val="both"/>
        <w:rPr>
          <w:rFonts w:ascii="Palatino Linotype" w:hAnsi="Palatino Linotype"/>
          <w:color w:val="000000" w:themeColor="text1"/>
        </w:rPr>
      </w:pPr>
    </w:p>
    <w:p w14:paraId="34082954" w14:textId="0D19F2ED" w:rsidR="00CB4AF5" w:rsidRPr="00AC2DBB" w:rsidRDefault="00CB4AF5" w:rsidP="00CB4AF5">
      <w:pPr>
        <w:pStyle w:val="Prrafodelista"/>
        <w:tabs>
          <w:tab w:val="left" w:pos="426"/>
        </w:tabs>
        <w:spacing w:before="240" w:after="240" w:line="360" w:lineRule="auto"/>
        <w:ind w:left="0" w:right="51"/>
        <w:jc w:val="center"/>
        <w:rPr>
          <w:rFonts w:ascii="Palatino Linotype" w:hAnsi="Palatino Linotype"/>
          <w:color w:val="000000" w:themeColor="text1"/>
        </w:rPr>
      </w:pPr>
      <w:r w:rsidRPr="00AC2DBB">
        <w:rPr>
          <w:rFonts w:ascii="Palatino Linotype" w:hAnsi="Palatino Linotype"/>
          <w:noProof/>
          <w:color w:val="000000" w:themeColor="text1"/>
          <w:lang w:val="es-MX" w:eastAsia="es-MX"/>
        </w:rPr>
        <w:drawing>
          <wp:inline distT="0" distB="0" distL="0" distR="0" wp14:anchorId="37892745" wp14:editId="3F1CFEFC">
            <wp:extent cx="4792100" cy="5486678"/>
            <wp:effectExtent l="38100" t="38100" r="97790" b="101600"/>
            <wp:docPr id="2835661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66110" name=""/>
                    <pic:cNvPicPr/>
                  </pic:nvPicPr>
                  <pic:blipFill>
                    <a:blip r:embed="rId9"/>
                    <a:stretch>
                      <a:fillRect/>
                    </a:stretch>
                  </pic:blipFill>
                  <pic:spPr>
                    <a:xfrm>
                      <a:off x="0" y="0"/>
                      <a:ext cx="4821553" cy="55204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99AABD" w14:textId="77777777" w:rsidR="00CB4AF5" w:rsidRPr="00AC2DBB" w:rsidRDefault="00CB4AF5" w:rsidP="009467EF">
      <w:pPr>
        <w:pStyle w:val="Prrafodelista"/>
        <w:tabs>
          <w:tab w:val="left" w:pos="426"/>
        </w:tabs>
        <w:spacing w:before="240" w:after="240" w:line="360" w:lineRule="auto"/>
        <w:ind w:left="0" w:right="51"/>
        <w:jc w:val="both"/>
        <w:rPr>
          <w:rFonts w:ascii="Palatino Linotype" w:hAnsi="Palatino Linotype"/>
          <w:color w:val="000000" w:themeColor="text1"/>
        </w:rPr>
      </w:pPr>
    </w:p>
    <w:p w14:paraId="7AAFBCD2" w14:textId="7F131D7A" w:rsidR="009467EF" w:rsidRPr="00AC2DBB" w:rsidRDefault="009747E8" w:rsidP="009467EF">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Por su parte, </w:t>
      </w:r>
      <w:r w:rsidR="009467EF" w:rsidRPr="00AC2DBB">
        <w:rPr>
          <w:rFonts w:ascii="Palatino Linotype" w:hAnsi="Palatino Linotype"/>
          <w:color w:val="000000" w:themeColor="text1"/>
        </w:rPr>
        <w:t>la</w:t>
      </w:r>
      <w:r w:rsidRPr="00AC2DBB">
        <w:rPr>
          <w:rFonts w:ascii="Palatino Linotype" w:hAnsi="Palatino Linotype"/>
          <w:color w:val="000000" w:themeColor="text1"/>
        </w:rPr>
        <w:t xml:space="preserve"> ahora </w:t>
      </w:r>
      <w:r w:rsidRPr="00AC2DBB">
        <w:rPr>
          <w:rFonts w:ascii="Palatino Linotype" w:hAnsi="Palatino Linotype"/>
          <w:b/>
          <w:color w:val="000000" w:themeColor="text1"/>
        </w:rPr>
        <w:t>RECURRENTE</w:t>
      </w:r>
      <w:r w:rsidRPr="00AC2DBB">
        <w:rPr>
          <w:rFonts w:ascii="Palatino Linotype" w:hAnsi="Palatino Linotype"/>
          <w:color w:val="000000" w:themeColor="text1"/>
        </w:rPr>
        <w:t xml:space="preserve"> promovió el recurso de revisión con número al rubro indicado, en contra de la respuesta del </w:t>
      </w:r>
      <w:r w:rsidRPr="00AC2DBB">
        <w:rPr>
          <w:rFonts w:ascii="Palatino Linotype" w:hAnsi="Palatino Linotype"/>
          <w:b/>
          <w:color w:val="000000" w:themeColor="text1"/>
        </w:rPr>
        <w:t>SUJETO OBLIGADO</w:t>
      </w:r>
      <w:r w:rsidRPr="00AC2DBB">
        <w:rPr>
          <w:rFonts w:ascii="Palatino Linotype" w:hAnsi="Palatino Linotype"/>
          <w:color w:val="000000" w:themeColor="text1"/>
        </w:rPr>
        <w:t>, y en los q</w:t>
      </w:r>
      <w:r w:rsidR="009467EF" w:rsidRPr="00AC2DBB">
        <w:rPr>
          <w:rFonts w:ascii="Palatino Linotype" w:hAnsi="Palatino Linotype"/>
          <w:color w:val="000000" w:themeColor="text1"/>
        </w:rPr>
        <w:t>ue señaló por agravios:</w:t>
      </w:r>
    </w:p>
    <w:p w14:paraId="407EF8BC" w14:textId="7235B883" w:rsidR="009467EF" w:rsidRPr="00AC2DBB" w:rsidRDefault="009467EF" w:rsidP="009467EF">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olor w:val="000000" w:themeColor="text1"/>
        </w:rPr>
        <w:t>Que se entregó incompleta la información.</w:t>
      </w:r>
    </w:p>
    <w:p w14:paraId="72AD795D" w14:textId="77777777" w:rsidR="0020304A" w:rsidRPr="00AC2DBB" w:rsidRDefault="0020304A" w:rsidP="0020304A">
      <w:pPr>
        <w:pStyle w:val="Prrafodelista"/>
        <w:tabs>
          <w:tab w:val="left" w:pos="426"/>
        </w:tabs>
        <w:spacing w:before="240" w:after="240" w:line="360" w:lineRule="auto"/>
        <w:ind w:left="0" w:right="51"/>
        <w:jc w:val="both"/>
        <w:rPr>
          <w:rFonts w:ascii="Palatino Linotype" w:hAnsi="Palatino Linotype"/>
          <w:color w:val="000000" w:themeColor="text1"/>
        </w:rPr>
      </w:pPr>
    </w:p>
    <w:p w14:paraId="28D86296" w14:textId="2D681A51" w:rsidR="004107D7" w:rsidRPr="00AC2DBB" w:rsidRDefault="0020304A" w:rsidP="00167813">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lastRenderedPageBreak/>
        <w:t>D</w:t>
      </w:r>
      <w:r w:rsidR="0082040B" w:rsidRPr="00AC2DBB">
        <w:rPr>
          <w:rFonts w:ascii="Palatino Linotype" w:hAnsi="Palatino Linotype"/>
          <w:color w:val="000000" w:themeColor="text1"/>
        </w:rPr>
        <w:t>erivado de lo anterior</w:t>
      </w:r>
      <w:r w:rsidR="004A2A62" w:rsidRPr="00AC2DBB">
        <w:rPr>
          <w:rFonts w:ascii="Palatino Linotype" w:hAnsi="Palatino Linotype"/>
          <w:color w:val="000000" w:themeColor="text1"/>
        </w:rPr>
        <w:t>, se procede</w:t>
      </w:r>
      <w:r w:rsidR="00923604" w:rsidRPr="00AC2DBB">
        <w:rPr>
          <w:rFonts w:ascii="Palatino Linotype" w:hAnsi="Palatino Linotype"/>
          <w:color w:val="000000" w:themeColor="text1"/>
        </w:rPr>
        <w:t>rá</w:t>
      </w:r>
      <w:r w:rsidR="004A2A62" w:rsidRPr="00AC2DBB">
        <w:rPr>
          <w:rFonts w:ascii="Palatino Linotype" w:hAnsi="Palatino Linotype"/>
          <w:color w:val="000000" w:themeColor="text1"/>
        </w:rPr>
        <w:t xml:space="preserve"> a analizar </w:t>
      </w:r>
      <w:r w:rsidR="00106847" w:rsidRPr="00AC2DBB">
        <w:rPr>
          <w:rFonts w:ascii="Palatino Linotype" w:hAnsi="Palatino Linotype"/>
          <w:color w:val="000000" w:themeColor="text1"/>
        </w:rPr>
        <w:t xml:space="preserve">la naturaleza de </w:t>
      </w:r>
      <w:r w:rsidR="004A2A62" w:rsidRPr="00AC2DBB">
        <w:rPr>
          <w:rFonts w:ascii="Palatino Linotype" w:hAnsi="Palatino Linotype"/>
          <w:color w:val="000000" w:themeColor="text1"/>
        </w:rPr>
        <w:t>la información solicitada,</w:t>
      </w:r>
      <w:r w:rsidR="0072136F" w:rsidRPr="00AC2DBB">
        <w:rPr>
          <w:rFonts w:ascii="Palatino Linotype" w:hAnsi="Palatino Linotype"/>
          <w:color w:val="000000" w:themeColor="text1"/>
        </w:rPr>
        <w:t xml:space="preserve"> </w:t>
      </w:r>
      <w:r w:rsidR="00DF6794" w:rsidRPr="00AC2DBB">
        <w:rPr>
          <w:rFonts w:ascii="Palatino Linotype" w:hAnsi="Palatino Linotype"/>
          <w:color w:val="000000" w:themeColor="text1"/>
        </w:rPr>
        <w:t xml:space="preserve">a fin de determinar </w:t>
      </w:r>
      <w:r w:rsidRPr="00AC2DBB">
        <w:rPr>
          <w:rFonts w:ascii="Palatino Linotype" w:hAnsi="Palatino Linotype"/>
          <w:color w:val="000000" w:themeColor="text1"/>
        </w:rPr>
        <w:t xml:space="preserve">si el </w:t>
      </w:r>
      <w:r w:rsidRPr="00AC2DBB">
        <w:rPr>
          <w:rFonts w:ascii="Palatino Linotype" w:hAnsi="Palatino Linotype"/>
          <w:b/>
          <w:color w:val="000000" w:themeColor="text1"/>
        </w:rPr>
        <w:t>SUJETO OBLIGADO</w:t>
      </w:r>
      <w:r w:rsidRPr="00AC2DBB">
        <w:rPr>
          <w:rFonts w:ascii="Palatino Linotype" w:hAnsi="Palatino Linotype"/>
          <w:color w:val="000000" w:themeColor="text1"/>
        </w:rPr>
        <w:t>, con su respuesta, colmó el derecho de acceso a la información</w:t>
      </w:r>
      <w:r w:rsidR="00923604" w:rsidRPr="00AC2DBB">
        <w:rPr>
          <w:rFonts w:ascii="Palatino Linotype" w:hAnsi="Palatino Linotype"/>
          <w:bCs/>
          <w:color w:val="000000" w:themeColor="text1"/>
        </w:rPr>
        <w:t>;</w:t>
      </w:r>
      <w:r w:rsidR="004A2A62" w:rsidRPr="00AC2DBB">
        <w:rPr>
          <w:rFonts w:ascii="Palatino Linotype" w:hAnsi="Palatino Linotype"/>
          <w:color w:val="000000" w:themeColor="text1"/>
        </w:rPr>
        <w:t xml:space="preserve"> o, si por el contrario, procede la entrega de </w:t>
      </w:r>
      <w:r w:rsidR="0082040B" w:rsidRPr="00AC2DBB">
        <w:rPr>
          <w:rFonts w:ascii="Palatino Linotype" w:hAnsi="Palatino Linotype"/>
          <w:color w:val="000000" w:themeColor="text1"/>
        </w:rPr>
        <w:t>lo solicitado</w:t>
      </w:r>
      <w:r w:rsidR="004A2A62" w:rsidRPr="00AC2DBB">
        <w:rPr>
          <w:rFonts w:ascii="Palatino Linotype" w:hAnsi="Palatino Linotype"/>
          <w:color w:val="000000" w:themeColor="text1"/>
        </w:rPr>
        <w:t>.</w:t>
      </w:r>
    </w:p>
    <w:p w14:paraId="3DA0F3B3" w14:textId="77777777" w:rsidR="00EB6084" w:rsidRPr="00AC2DBB" w:rsidRDefault="00EB6084" w:rsidP="004107D7">
      <w:pPr>
        <w:pStyle w:val="Prrafodelista"/>
        <w:tabs>
          <w:tab w:val="left" w:pos="426"/>
        </w:tabs>
        <w:spacing w:before="240" w:after="240" w:line="360" w:lineRule="auto"/>
        <w:ind w:left="0" w:right="51"/>
        <w:jc w:val="both"/>
        <w:rPr>
          <w:rFonts w:ascii="Palatino Linotype" w:hAnsi="Palatino Linotype"/>
          <w:color w:val="000000" w:themeColor="text1"/>
        </w:rPr>
      </w:pPr>
    </w:p>
    <w:p w14:paraId="03866AA0" w14:textId="6C2A9B5B" w:rsidR="00893537" w:rsidRPr="00AC2DBB" w:rsidRDefault="00CE5758" w:rsidP="00893537">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AC2DBB">
        <w:rPr>
          <w:rFonts w:ascii="Palatino Linotype" w:hAnsi="Palatino Linotype"/>
          <w:b/>
          <w:color w:val="000000" w:themeColor="text1"/>
        </w:rPr>
        <w:t>I</w:t>
      </w:r>
      <w:r w:rsidR="00893537" w:rsidRPr="00AC2DBB">
        <w:rPr>
          <w:rFonts w:ascii="Palatino Linotype" w:hAnsi="Palatino Linotype"/>
          <w:b/>
          <w:color w:val="000000" w:themeColor="text1"/>
        </w:rPr>
        <w:t xml:space="preserve">V. </w:t>
      </w:r>
      <w:r w:rsidR="00B371D4" w:rsidRPr="00AC2DBB">
        <w:rPr>
          <w:rFonts w:ascii="Palatino Linotype" w:hAnsi="Palatino Linotype"/>
          <w:b/>
          <w:color w:val="000000" w:themeColor="text1"/>
        </w:rPr>
        <w:t>De la competencia del SUJETO OBLIGADO para poseer, generar y administrar la información solicitada</w:t>
      </w:r>
      <w:r w:rsidR="00893537" w:rsidRPr="00AC2DBB">
        <w:rPr>
          <w:rFonts w:ascii="Palatino Linotype" w:hAnsi="Palatino Linotype"/>
          <w:b/>
          <w:color w:val="000000" w:themeColor="text1"/>
        </w:rPr>
        <w:t>.</w:t>
      </w:r>
    </w:p>
    <w:p w14:paraId="56B52BDA" w14:textId="77777777" w:rsidR="00893537" w:rsidRPr="00AC2DBB" w:rsidRDefault="00893537" w:rsidP="004107D7">
      <w:pPr>
        <w:pStyle w:val="Prrafodelista"/>
        <w:tabs>
          <w:tab w:val="left" w:pos="426"/>
        </w:tabs>
        <w:spacing w:before="240" w:after="240" w:line="360" w:lineRule="auto"/>
        <w:ind w:left="0" w:right="51"/>
        <w:jc w:val="both"/>
        <w:rPr>
          <w:rFonts w:ascii="Palatino Linotype" w:hAnsi="Palatino Linotype"/>
          <w:color w:val="000000" w:themeColor="text1"/>
        </w:rPr>
      </w:pPr>
    </w:p>
    <w:p w14:paraId="176D018E" w14:textId="77777777" w:rsidR="00CB4AF5" w:rsidRPr="00AC2DBB" w:rsidRDefault="00CB4AF5" w:rsidP="00CB4AF5">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C2DBB">
        <w:rPr>
          <w:rFonts w:ascii="Palatino Linotype" w:hAnsi="Palatino Linotype"/>
        </w:rPr>
        <w:t xml:space="preserve">El </w:t>
      </w:r>
      <w:r w:rsidRPr="00AC2DBB">
        <w:rPr>
          <w:rFonts w:ascii="Palatino Linotype" w:hAnsi="Palatino Linotype" w:cs="Arial"/>
          <w:color w:val="000000"/>
        </w:rPr>
        <w:t xml:space="preserve">artículo </w:t>
      </w:r>
      <w:r w:rsidRPr="00AC2DBB">
        <w:rPr>
          <w:rFonts w:ascii="Palatino Linotype" w:hAnsi="Palatino Linotype"/>
          <w:color w:val="000000" w:themeColor="text1"/>
        </w:rPr>
        <w:t xml:space="preserve">115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w:t>
      </w:r>
      <w:r w:rsidRPr="00AC2DBB">
        <w:rPr>
          <w:rFonts w:ascii="Palatino Linotype" w:hAnsi="Palatino Linotype"/>
          <w:b/>
          <w:color w:val="000000" w:themeColor="text1"/>
        </w:rPr>
        <w:t>que organicen la administración pública municipal</w:t>
      </w:r>
      <w:r w:rsidRPr="00AC2DBB">
        <w:rPr>
          <w:rFonts w:ascii="Palatino Linotype" w:hAnsi="Palatino Linotype"/>
          <w:color w:val="000000" w:themeColor="text1"/>
        </w:rPr>
        <w:t xml:space="preserve">, </w:t>
      </w:r>
      <w:r w:rsidRPr="00AC2DBB">
        <w:rPr>
          <w:rFonts w:ascii="Palatino Linotype" w:hAnsi="Palatino Linotype"/>
          <w:b/>
          <w:color w:val="000000" w:themeColor="text1"/>
        </w:rPr>
        <w:t>regulen las materias, procedimientos, funciones y servicios públicos de su competencia</w:t>
      </w:r>
      <w:r w:rsidRPr="00AC2DBB">
        <w:rPr>
          <w:rFonts w:ascii="Palatino Linotype" w:hAnsi="Palatino Linotype"/>
          <w:color w:val="000000" w:themeColor="text1"/>
        </w:rPr>
        <w:t xml:space="preserve"> y aseguren la participación ciudadana y vecinal.</w:t>
      </w:r>
    </w:p>
    <w:p w14:paraId="4BE16F84" w14:textId="77777777" w:rsidR="00CB4AF5" w:rsidRPr="00AC2DBB" w:rsidRDefault="00CB4AF5" w:rsidP="00CB4AF5">
      <w:pPr>
        <w:pStyle w:val="Prrafodelista"/>
        <w:tabs>
          <w:tab w:val="left" w:pos="426"/>
        </w:tabs>
        <w:spacing w:before="240" w:after="240" w:line="360" w:lineRule="auto"/>
        <w:ind w:left="0" w:right="51"/>
        <w:jc w:val="both"/>
        <w:rPr>
          <w:rFonts w:ascii="Palatino Linotype" w:hAnsi="Palatino Linotype" w:cs="Tahoma"/>
          <w:bCs/>
          <w:iCs/>
        </w:rPr>
      </w:pPr>
    </w:p>
    <w:p w14:paraId="73CB124A" w14:textId="27285F49" w:rsidR="00B22E46" w:rsidRPr="00AC2DBB" w:rsidRDefault="00B22E46" w:rsidP="00B22E46">
      <w:pPr>
        <w:pStyle w:val="Prrafodelista"/>
        <w:tabs>
          <w:tab w:val="left" w:pos="426"/>
        </w:tabs>
        <w:spacing w:before="240" w:after="240" w:line="360" w:lineRule="auto"/>
        <w:ind w:left="0" w:right="51"/>
        <w:jc w:val="both"/>
        <w:outlineLvl w:val="2"/>
        <w:rPr>
          <w:rFonts w:ascii="Palatino Linotype" w:hAnsi="Palatino Linotype" w:cs="Tahoma"/>
          <w:b/>
          <w:iCs/>
        </w:rPr>
      </w:pPr>
      <w:r w:rsidRPr="00AC2DBB">
        <w:rPr>
          <w:rFonts w:ascii="Palatino Linotype" w:hAnsi="Palatino Linotype" w:cs="Tahoma"/>
          <w:b/>
          <w:iCs/>
        </w:rPr>
        <w:t>IV.I Del personal adscrito a la Unidad de Transparencia.</w:t>
      </w:r>
    </w:p>
    <w:p w14:paraId="486BF7F7" w14:textId="77777777" w:rsidR="00B22E46" w:rsidRPr="00AC2DBB" w:rsidRDefault="00B22E46" w:rsidP="00CB4AF5">
      <w:pPr>
        <w:pStyle w:val="Prrafodelista"/>
        <w:tabs>
          <w:tab w:val="left" w:pos="426"/>
        </w:tabs>
        <w:spacing w:before="240" w:after="240" w:line="360" w:lineRule="auto"/>
        <w:ind w:left="0" w:right="51"/>
        <w:jc w:val="both"/>
        <w:rPr>
          <w:rFonts w:ascii="Palatino Linotype" w:hAnsi="Palatino Linotype" w:cs="Tahoma"/>
          <w:bCs/>
          <w:iCs/>
        </w:rPr>
      </w:pPr>
    </w:p>
    <w:p w14:paraId="227FE702" w14:textId="77777777" w:rsidR="00CB4AF5" w:rsidRPr="00AC2DBB" w:rsidRDefault="00CB4AF5" w:rsidP="00CB4AF5">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C2DBB">
        <w:rPr>
          <w:rFonts w:ascii="Palatino Linotype" w:hAnsi="Palatino Linotype"/>
          <w:color w:val="000000" w:themeColor="text1"/>
        </w:rPr>
        <w:t xml:space="preserve">En seguimiento al mandato constitucional referido </w:t>
      </w:r>
      <w:r w:rsidRPr="00AC2DBB">
        <w:rPr>
          <w:rFonts w:ascii="Palatino Linotype" w:hAnsi="Palatino Linotype"/>
          <w:i/>
          <w:color w:val="000000" w:themeColor="text1"/>
        </w:rPr>
        <w:t>supra</w:t>
      </w:r>
      <w:r w:rsidRPr="00AC2DBB">
        <w:rPr>
          <w:rFonts w:ascii="Palatino Linotype" w:hAnsi="Palatino Linotype"/>
          <w:color w:val="000000" w:themeColor="text1"/>
        </w:rPr>
        <w:t xml:space="preserve">, la Ley Orgánica Municipal del Estado de México establece que, para el ejercicio de sus atribuciones y responsabilidades ejecutivas, el ayuntamiento se auxiliará con las dependencias y entidades de la administración pública municipal, que en cada caso acuerde el cabildo a propuesta de la persona titular de la presidencia municipal, las que estarán subordinadas a ésta. Las personas servidoras públicas titulares de las referidas </w:t>
      </w:r>
      <w:r w:rsidRPr="00AC2DBB">
        <w:rPr>
          <w:rFonts w:ascii="Palatino Linotype" w:hAnsi="Palatino Linotype"/>
          <w:color w:val="000000" w:themeColor="text1"/>
        </w:rPr>
        <w:lastRenderedPageBreak/>
        <w:t>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w:t>
      </w:r>
      <w:r w:rsidRPr="00AC2DBB">
        <w:rPr>
          <w:rStyle w:val="Refdenotaalpie"/>
          <w:rFonts w:ascii="Palatino Linotype" w:hAnsi="Palatino Linotype"/>
          <w:color w:val="000000" w:themeColor="text1"/>
        </w:rPr>
        <w:footnoteReference w:id="13"/>
      </w:r>
      <w:r w:rsidRPr="00AC2DBB">
        <w:rPr>
          <w:rFonts w:ascii="Palatino Linotype" w:hAnsi="Palatino Linotype"/>
          <w:color w:val="000000" w:themeColor="text1"/>
        </w:rPr>
        <w:t>.</w:t>
      </w:r>
    </w:p>
    <w:p w14:paraId="1FCDF937" w14:textId="77777777" w:rsidR="00CB4AF5" w:rsidRPr="00AC2DBB" w:rsidRDefault="00CB4AF5" w:rsidP="00CB4AF5">
      <w:pPr>
        <w:pStyle w:val="Prrafodelista"/>
        <w:tabs>
          <w:tab w:val="left" w:pos="426"/>
        </w:tabs>
        <w:spacing w:before="240" w:after="240" w:line="360" w:lineRule="auto"/>
        <w:ind w:left="0" w:right="51"/>
        <w:jc w:val="both"/>
        <w:rPr>
          <w:rFonts w:ascii="Palatino Linotype" w:hAnsi="Palatino Linotype" w:cs="Tahoma"/>
          <w:bCs/>
          <w:iCs/>
        </w:rPr>
      </w:pPr>
    </w:p>
    <w:p w14:paraId="3BDE8361" w14:textId="77777777" w:rsidR="00CB4AF5" w:rsidRPr="00AC2DBB" w:rsidRDefault="00CB4AF5" w:rsidP="00CB4AF5">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AC2DBB">
        <w:rPr>
          <w:rFonts w:ascii="Palatino Linotype" w:hAnsi="Palatino Linotype"/>
          <w:color w:val="000000" w:themeColor="text1"/>
        </w:rPr>
        <w:t>Para el despacho, estudio y planeación de los diversos asuntos de la administración municipal, el ayuntamiento contará por lo menos con las siguientes Dependencias</w:t>
      </w:r>
      <w:r w:rsidRPr="00AC2DBB">
        <w:rPr>
          <w:rStyle w:val="Refdenotaalpie"/>
          <w:rFonts w:ascii="Palatino Linotype" w:hAnsi="Palatino Linotype"/>
          <w:color w:val="000000" w:themeColor="text1"/>
        </w:rPr>
        <w:footnoteReference w:id="14"/>
      </w:r>
      <w:r w:rsidRPr="00AC2DBB">
        <w:rPr>
          <w:rFonts w:ascii="Palatino Linotype" w:hAnsi="Palatino Linotype"/>
          <w:color w:val="000000" w:themeColor="text1"/>
        </w:rPr>
        <w:t>:</w:t>
      </w:r>
    </w:p>
    <w:p w14:paraId="6262F641"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Secretaría del Ayuntamiento;</w:t>
      </w:r>
    </w:p>
    <w:p w14:paraId="098E0989"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iCs/>
        </w:rPr>
      </w:pPr>
      <w:r w:rsidRPr="00AC2DBB">
        <w:rPr>
          <w:rFonts w:ascii="Palatino Linotype" w:hAnsi="Palatino Linotype"/>
          <w:color w:val="000000" w:themeColor="text1"/>
        </w:rPr>
        <w:t xml:space="preserve">La Tesorería Municipal; </w:t>
      </w:r>
    </w:p>
    <w:p w14:paraId="29109228"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Dirección de Obras Públicas o equivalente;</w:t>
      </w:r>
    </w:p>
    <w:p w14:paraId="7BC3C3A5"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Dirección de Desarrollo Económico o equivalente;</w:t>
      </w:r>
    </w:p>
    <w:p w14:paraId="20359D36"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 xml:space="preserve">La Dirección de Desarrollo Urbano o equivalente; </w:t>
      </w:r>
    </w:p>
    <w:p w14:paraId="43DCD54B"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Dirección de Ecología o equivalente;</w:t>
      </w:r>
    </w:p>
    <w:p w14:paraId="09EF6C53"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Dirección de Desarrollo Social o equivalente;</w:t>
      </w:r>
    </w:p>
    <w:p w14:paraId="411B69F8"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Coordinación Municipal de Protección Civil o equivalente; y</w:t>
      </w:r>
    </w:p>
    <w:p w14:paraId="53BD2350" w14:textId="77777777" w:rsidR="00CB4AF5" w:rsidRPr="00AC2DBB" w:rsidRDefault="00CB4AF5" w:rsidP="00CB4AF5">
      <w:pPr>
        <w:pStyle w:val="Prrafodelista"/>
        <w:numPr>
          <w:ilvl w:val="1"/>
          <w:numId w:val="1"/>
        </w:numPr>
        <w:tabs>
          <w:tab w:val="left" w:pos="426"/>
        </w:tabs>
        <w:spacing w:before="240" w:after="240" w:line="360" w:lineRule="auto"/>
        <w:ind w:left="1134" w:right="51"/>
        <w:jc w:val="both"/>
        <w:rPr>
          <w:rFonts w:ascii="Palatino Linotype" w:hAnsi="Palatino Linotype" w:cs="Tahoma"/>
          <w:bCs/>
          <w:iCs/>
        </w:rPr>
      </w:pPr>
      <w:r w:rsidRPr="00AC2DBB">
        <w:rPr>
          <w:rFonts w:ascii="Palatino Linotype" w:hAnsi="Palatino Linotype"/>
          <w:color w:val="000000" w:themeColor="text1"/>
        </w:rPr>
        <w:t>La Dirección de las Mujeres o equivalente.</w:t>
      </w:r>
    </w:p>
    <w:p w14:paraId="1A009433" w14:textId="77777777" w:rsidR="00CB4AF5" w:rsidRPr="00AC2DBB" w:rsidRDefault="00CB4AF5" w:rsidP="00CB4AF5">
      <w:pPr>
        <w:pStyle w:val="Prrafodelista"/>
        <w:tabs>
          <w:tab w:val="left" w:pos="426"/>
        </w:tabs>
        <w:spacing w:before="240" w:after="240" w:line="360" w:lineRule="auto"/>
        <w:ind w:left="0" w:right="51"/>
        <w:jc w:val="both"/>
        <w:rPr>
          <w:rFonts w:ascii="Palatino Linotype" w:hAnsi="Palatino Linotype" w:cs="Tahoma"/>
          <w:bCs/>
          <w:iCs/>
        </w:rPr>
      </w:pPr>
    </w:p>
    <w:p w14:paraId="23421DBA" w14:textId="77777777" w:rsidR="00CB4AF5" w:rsidRPr="00AC2DBB" w:rsidRDefault="00CB4AF5" w:rsidP="00CB4AF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Tahoma"/>
          <w:bCs/>
          <w:iCs/>
        </w:rPr>
        <w:t xml:space="preserve">Lo anterior es recuperado por el Bando Municipal 2022 de Toluca, el cual establece que el gobierno del municipio está depositado en un cuerpo colegiado denominado Ayuntamiento, y la ejecución de sus determinaciones corresponderá </w:t>
      </w:r>
      <w:r w:rsidRPr="00AC2DBB">
        <w:rPr>
          <w:rFonts w:ascii="Palatino Linotype" w:hAnsi="Palatino Linotype" w:cs="Tahoma"/>
          <w:bCs/>
          <w:iCs/>
        </w:rPr>
        <w:lastRenderedPageBreak/>
        <w:t>al Presidente Municipal, quien preside el Ayuntamiento y dirige la Administración Pública Municipal</w:t>
      </w:r>
      <w:r w:rsidRPr="00AC2DBB">
        <w:rPr>
          <w:rStyle w:val="Refdenotaalpie"/>
          <w:rFonts w:ascii="Palatino Linotype" w:hAnsi="Palatino Linotype" w:cs="Tahoma"/>
          <w:bCs/>
          <w:iCs/>
        </w:rPr>
        <w:footnoteReference w:id="15"/>
      </w:r>
      <w:r w:rsidRPr="00AC2DBB">
        <w:rPr>
          <w:rFonts w:ascii="Palatino Linotype" w:hAnsi="Palatino Linotype" w:cs="Tahoma"/>
          <w:bCs/>
          <w:iCs/>
        </w:rPr>
        <w:t>.</w:t>
      </w:r>
    </w:p>
    <w:p w14:paraId="3A7B4110" w14:textId="77777777" w:rsidR="00CB4AF5" w:rsidRPr="00AC2DBB" w:rsidRDefault="00CB4AF5" w:rsidP="00CB4AF5">
      <w:pPr>
        <w:pStyle w:val="Prrafodelista"/>
        <w:tabs>
          <w:tab w:val="left" w:pos="426"/>
        </w:tabs>
        <w:spacing w:before="240" w:after="240" w:line="360" w:lineRule="auto"/>
        <w:ind w:left="0" w:right="51"/>
        <w:jc w:val="both"/>
        <w:rPr>
          <w:rFonts w:ascii="Palatino Linotype" w:hAnsi="Palatino Linotype"/>
          <w:color w:val="000000" w:themeColor="text1"/>
        </w:rPr>
      </w:pPr>
    </w:p>
    <w:p w14:paraId="257BCA25" w14:textId="77777777" w:rsidR="00CB4AF5" w:rsidRPr="00AC2DBB" w:rsidRDefault="00CB4AF5" w:rsidP="00CB4AF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Tahoma"/>
          <w:bCs/>
          <w:iCs/>
        </w:rPr>
        <w:t>Correlativo a lo anterior, el numeral 23 del Bando Municipal 2022 de Toluca establece la estructura orgánica principal con la que se integrará el ayuntamiento, a saber:</w:t>
      </w:r>
    </w:p>
    <w:p w14:paraId="1906C449" w14:textId="77777777" w:rsidR="00CB4AF5" w:rsidRPr="00AC2DBB" w:rsidRDefault="00CB4AF5" w:rsidP="00CB4AF5">
      <w:pPr>
        <w:pStyle w:val="Prrafodelista"/>
        <w:tabs>
          <w:tab w:val="left" w:pos="426"/>
        </w:tabs>
        <w:spacing w:before="240" w:after="240" w:line="360" w:lineRule="auto"/>
        <w:ind w:left="0" w:right="51"/>
        <w:jc w:val="both"/>
        <w:rPr>
          <w:rFonts w:ascii="Palatino Linotype" w:hAnsi="Palatino Linotype"/>
          <w:color w:val="000000" w:themeColor="text1"/>
        </w:rPr>
      </w:pPr>
    </w:p>
    <w:p w14:paraId="33A4EC01" w14:textId="77777777" w:rsidR="00CB4AF5" w:rsidRPr="00AC2DBB" w:rsidRDefault="00CB4AF5" w:rsidP="00CB4AF5">
      <w:pPr>
        <w:pStyle w:val="Prrafodelista"/>
        <w:tabs>
          <w:tab w:val="left" w:pos="426"/>
        </w:tabs>
        <w:spacing w:before="240" w:after="240" w:line="276" w:lineRule="auto"/>
        <w:ind w:left="567" w:right="567"/>
        <w:jc w:val="both"/>
        <w:rPr>
          <w:rFonts w:ascii="Palatino Linotype" w:hAnsi="Palatino Linotype"/>
          <w:i/>
          <w:color w:val="000000" w:themeColor="text1"/>
          <w:sz w:val="22"/>
        </w:rPr>
      </w:pPr>
      <w:r w:rsidRPr="00AC2DBB">
        <w:rPr>
          <w:rFonts w:ascii="Palatino Linotype" w:hAnsi="Palatino Linotype"/>
          <w:i/>
          <w:color w:val="000000" w:themeColor="text1"/>
          <w:sz w:val="22"/>
        </w:rPr>
        <w:t>“</w:t>
      </w:r>
      <w:r w:rsidRPr="00AC2DBB">
        <w:rPr>
          <w:rFonts w:ascii="Palatino Linotype" w:hAnsi="Palatino Linotype"/>
          <w:b/>
          <w:bCs/>
          <w:i/>
          <w:color w:val="000000" w:themeColor="text1"/>
          <w:sz w:val="22"/>
        </w:rPr>
        <w:t>Artículo 23.</w:t>
      </w:r>
      <w:r w:rsidRPr="00AC2DBB">
        <w:rPr>
          <w:rFonts w:ascii="Palatino Linotype" w:hAnsi="Palatino Linotype"/>
          <w:i/>
          <w:color w:val="000000" w:themeColor="text1"/>
          <w:sz w:val="22"/>
        </w:rPr>
        <w:t xml:space="preserve"> Para la consulta, estudio, planeación y despacho de los asuntos en los diversos ramos de la Administración Pública Municipal, la o el Presidente Municipal se auxiliará de la Secretaría del Ayuntamiento y de las siguientes: </w:t>
      </w:r>
    </w:p>
    <w:p w14:paraId="58FEA0C7" w14:textId="77777777" w:rsidR="00CB4AF5" w:rsidRPr="00AC2DBB" w:rsidRDefault="00CB4AF5" w:rsidP="00CB4AF5">
      <w:pPr>
        <w:pStyle w:val="Prrafodelista"/>
        <w:tabs>
          <w:tab w:val="left" w:pos="426"/>
        </w:tabs>
        <w:spacing w:before="240" w:after="240" w:line="276" w:lineRule="auto"/>
        <w:ind w:left="567" w:right="567"/>
        <w:jc w:val="both"/>
        <w:rPr>
          <w:rFonts w:ascii="Palatino Linotype" w:hAnsi="Palatino Linotype"/>
          <w:b/>
          <w:bCs/>
          <w:i/>
          <w:color w:val="000000" w:themeColor="text1"/>
          <w:sz w:val="22"/>
        </w:rPr>
      </w:pPr>
      <w:r w:rsidRPr="00AC2DBB">
        <w:rPr>
          <w:rFonts w:ascii="Palatino Linotype" w:hAnsi="Palatino Linotype"/>
          <w:b/>
          <w:bCs/>
          <w:i/>
          <w:color w:val="000000" w:themeColor="text1"/>
          <w:sz w:val="22"/>
        </w:rPr>
        <w:t xml:space="preserve">I. DEPENDENCIAS: </w:t>
      </w:r>
    </w:p>
    <w:p w14:paraId="432F9560" w14:textId="044F7333" w:rsidR="00225B26" w:rsidRPr="00AC2DBB" w:rsidRDefault="00225B26" w:rsidP="00CB4AF5">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AC2DBB">
        <w:rPr>
          <w:rFonts w:ascii="Palatino Linotype" w:hAnsi="Palatino Linotype"/>
          <w:i/>
          <w:color w:val="000000" w:themeColor="text1"/>
          <w:sz w:val="22"/>
        </w:rPr>
        <w:t>(…)</w:t>
      </w:r>
    </w:p>
    <w:p w14:paraId="3B6AD7E5" w14:textId="45ECEB90" w:rsidR="00CB4AF5" w:rsidRPr="00AC2DBB" w:rsidRDefault="00225B26" w:rsidP="00CB4AF5">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AC2DBB">
        <w:rPr>
          <w:rFonts w:ascii="Palatino Linotype" w:hAnsi="Palatino Linotype"/>
          <w:b/>
          <w:bCs/>
          <w:i/>
          <w:color w:val="000000" w:themeColor="text1"/>
          <w:sz w:val="22"/>
        </w:rPr>
        <w:t>5.</w:t>
      </w:r>
      <w:r w:rsidRPr="00AC2DBB">
        <w:rPr>
          <w:rFonts w:ascii="Palatino Linotype" w:hAnsi="Palatino Linotype"/>
          <w:i/>
          <w:color w:val="000000" w:themeColor="text1"/>
          <w:sz w:val="22"/>
        </w:rPr>
        <w:t xml:space="preserve"> Dirección General de Administración;</w:t>
      </w:r>
    </w:p>
    <w:p w14:paraId="0CE951B9" w14:textId="77777777" w:rsidR="00CB4AF5" w:rsidRPr="00AC2DBB" w:rsidRDefault="00CB4AF5" w:rsidP="00CB4AF5">
      <w:pPr>
        <w:pStyle w:val="Prrafodelista"/>
        <w:tabs>
          <w:tab w:val="left" w:pos="426"/>
        </w:tabs>
        <w:spacing w:before="240" w:after="240" w:line="276" w:lineRule="auto"/>
        <w:ind w:left="851" w:right="567"/>
        <w:jc w:val="both"/>
        <w:rPr>
          <w:rFonts w:ascii="Palatino Linotype" w:hAnsi="Palatino Linotype"/>
          <w:i/>
          <w:color w:val="000000" w:themeColor="text1"/>
          <w:sz w:val="22"/>
        </w:rPr>
      </w:pPr>
      <w:r w:rsidRPr="00AC2DBB">
        <w:rPr>
          <w:rFonts w:ascii="Palatino Linotype" w:hAnsi="Palatino Linotype"/>
          <w:i/>
          <w:color w:val="000000" w:themeColor="text1"/>
          <w:sz w:val="22"/>
        </w:rPr>
        <w:t>(…)”</w:t>
      </w:r>
    </w:p>
    <w:p w14:paraId="6DF0DE67" w14:textId="77777777" w:rsidR="00CB4AF5" w:rsidRPr="00AC2DBB" w:rsidRDefault="00CB4AF5" w:rsidP="00CB4AF5">
      <w:pPr>
        <w:pStyle w:val="Prrafodelista"/>
        <w:tabs>
          <w:tab w:val="left" w:pos="426"/>
        </w:tabs>
        <w:spacing w:before="240" w:after="240" w:line="360" w:lineRule="auto"/>
        <w:ind w:left="0" w:right="51"/>
        <w:jc w:val="both"/>
        <w:rPr>
          <w:rFonts w:ascii="Palatino Linotype" w:hAnsi="Palatino Linotype"/>
          <w:color w:val="000000" w:themeColor="text1"/>
        </w:rPr>
      </w:pPr>
    </w:p>
    <w:p w14:paraId="4C90F819" w14:textId="78856A69" w:rsidR="00CB4AF5" w:rsidRPr="00AC2DBB" w:rsidRDefault="00225B26" w:rsidP="00CB4AF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Arial"/>
          <w:color w:val="000000"/>
        </w:rPr>
        <w:t xml:space="preserve">De conformidad con lo establecido por el artículo 3.43 del Código Reglamentario Municipal de Toluca, la </w:t>
      </w:r>
      <w:r w:rsidRPr="00AC2DBB">
        <w:rPr>
          <w:rFonts w:ascii="Palatino Linotype" w:hAnsi="Palatino Linotype" w:cs="Arial"/>
          <w:b/>
          <w:color w:val="000000"/>
        </w:rPr>
        <w:t>Dirección General de Administración</w:t>
      </w:r>
      <w:r w:rsidR="00CB4AF5" w:rsidRPr="00AC2DBB">
        <w:rPr>
          <w:rFonts w:ascii="Palatino Linotype" w:hAnsi="Palatino Linotype" w:cs="Arial"/>
          <w:color w:val="000000"/>
        </w:rPr>
        <w:t xml:space="preserve"> contará, entre otras, con las siguientes atribuciones:</w:t>
      </w:r>
    </w:p>
    <w:p w14:paraId="75DD9B6F" w14:textId="5D356543" w:rsidR="00CB4AF5"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rPr>
        <w:t>Coordinar y dirigir los sistemas de reclutamiento, selección, contratación e inducción y desarrollo de personal;</w:t>
      </w:r>
    </w:p>
    <w:p w14:paraId="4B75275C" w14:textId="77777777" w:rsidR="00225B26"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rPr>
        <w:t xml:space="preserve">Autorizar las altas, bajas, cambios, permisos, licencias, comisiones del personal, entre otras, para su trámite y efectos; </w:t>
      </w:r>
    </w:p>
    <w:p w14:paraId="3E27CD5D" w14:textId="7DD40FF5" w:rsidR="00225B26"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rPr>
        <w:t>Autorizar la elaboración y distribución oportuna de la nómina al personal que labora en el Ayuntamiento, apegándose a la normatividad en la materia y al presupuesto autorizado;</w:t>
      </w:r>
    </w:p>
    <w:p w14:paraId="3978012F" w14:textId="77777777" w:rsidR="00225B26" w:rsidRPr="00AC2DBB" w:rsidRDefault="00225B26" w:rsidP="00225B26">
      <w:pPr>
        <w:pStyle w:val="Prrafodelista"/>
        <w:tabs>
          <w:tab w:val="left" w:pos="426"/>
        </w:tabs>
        <w:spacing w:before="240" w:after="240" w:line="360" w:lineRule="auto"/>
        <w:ind w:left="0" w:right="51"/>
        <w:jc w:val="both"/>
        <w:rPr>
          <w:rFonts w:ascii="Palatino Linotype" w:hAnsi="Palatino Linotype"/>
          <w:color w:val="000000" w:themeColor="text1"/>
        </w:rPr>
      </w:pPr>
    </w:p>
    <w:p w14:paraId="51A0DAD3" w14:textId="3D10B549" w:rsidR="00CB4AF5" w:rsidRPr="00AC2DBB" w:rsidRDefault="00CB4AF5" w:rsidP="00CB4AF5">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Arial"/>
          <w:color w:val="000000"/>
        </w:rPr>
        <w:lastRenderedPageBreak/>
        <w:t xml:space="preserve">Para el cumplimiento de sus atribuciones la </w:t>
      </w:r>
      <w:r w:rsidR="00225B26" w:rsidRPr="00AC2DBB">
        <w:rPr>
          <w:rFonts w:ascii="Palatino Linotype" w:hAnsi="Palatino Linotype" w:cs="Arial"/>
          <w:b/>
          <w:bCs/>
          <w:color w:val="000000"/>
        </w:rPr>
        <w:t>Dirección General de Administración</w:t>
      </w:r>
      <w:r w:rsidRPr="00AC2DBB">
        <w:rPr>
          <w:rFonts w:ascii="Palatino Linotype" w:hAnsi="Palatino Linotype" w:cs="Arial"/>
          <w:color w:val="000000"/>
        </w:rPr>
        <w:t xml:space="preserve"> se auxiliará de las siguientes áreas</w:t>
      </w:r>
      <w:r w:rsidRPr="00AC2DBB">
        <w:rPr>
          <w:rStyle w:val="Refdenotaalpie"/>
          <w:rFonts w:ascii="Palatino Linotype" w:hAnsi="Palatino Linotype" w:cs="Arial"/>
          <w:color w:val="000000"/>
        </w:rPr>
        <w:footnoteReference w:id="16"/>
      </w:r>
      <w:r w:rsidRPr="00AC2DBB">
        <w:rPr>
          <w:rFonts w:ascii="Palatino Linotype" w:hAnsi="Palatino Linotype" w:cs="Arial"/>
          <w:color w:val="000000"/>
        </w:rPr>
        <w:t>:</w:t>
      </w:r>
    </w:p>
    <w:p w14:paraId="59176F1D" w14:textId="77777777" w:rsidR="00225B26"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b/>
          <w:bCs/>
          <w:color w:val="000000"/>
        </w:rPr>
        <w:t>Dirección de Recursos Humanos</w:t>
      </w:r>
      <w:r w:rsidRPr="00AC2DBB">
        <w:rPr>
          <w:rFonts w:ascii="Palatino Linotype" w:hAnsi="Palatino Linotype" w:cs="Arial"/>
          <w:color w:val="000000"/>
        </w:rPr>
        <w:t>;</w:t>
      </w:r>
    </w:p>
    <w:p w14:paraId="1920650B" w14:textId="77777777" w:rsidR="00225B26"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rPr>
        <w:t>Dirección de Recursos Materiales;</w:t>
      </w:r>
    </w:p>
    <w:p w14:paraId="7D8313BA" w14:textId="77777777" w:rsidR="00225B26"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rPr>
        <w:t>Dirección de Servicios Generales; y</w:t>
      </w:r>
    </w:p>
    <w:p w14:paraId="60738255" w14:textId="78555AA3" w:rsidR="00CB4AF5" w:rsidRPr="00AC2DBB" w:rsidRDefault="00225B26" w:rsidP="00225B26">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rPr>
        <w:t>Dirección de Tecnologías de la Información y Gobierno Digital.</w:t>
      </w:r>
    </w:p>
    <w:p w14:paraId="75C12BC1" w14:textId="57A0415D" w:rsidR="00225B26" w:rsidRPr="00AC2DBB" w:rsidRDefault="00225B26" w:rsidP="00225B26">
      <w:pPr>
        <w:pStyle w:val="Prrafodelista"/>
        <w:tabs>
          <w:tab w:val="left" w:pos="426"/>
        </w:tabs>
        <w:spacing w:line="360" w:lineRule="auto"/>
        <w:ind w:left="0"/>
        <w:jc w:val="both"/>
        <w:rPr>
          <w:rFonts w:ascii="Palatino Linotype" w:hAnsi="Palatino Linotype" w:cs="Arial"/>
        </w:rPr>
      </w:pPr>
    </w:p>
    <w:p w14:paraId="089CC59B" w14:textId="338C8E99" w:rsidR="00CB4AF5" w:rsidRPr="00AC2DBB" w:rsidRDefault="00225B26" w:rsidP="00CB4AF5">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hAnsi="Palatino Linotype" w:cs="Arial"/>
          <w:color w:val="000000"/>
        </w:rPr>
        <w:t>S</w:t>
      </w:r>
      <w:r w:rsidR="00CB4AF5" w:rsidRPr="00AC2DBB">
        <w:rPr>
          <w:rFonts w:ascii="Palatino Linotype" w:hAnsi="Palatino Linotype" w:cs="Arial"/>
          <w:color w:val="000000"/>
        </w:rPr>
        <w:t xml:space="preserve">iendo de especial interés la </w:t>
      </w:r>
      <w:r w:rsidR="00CB4AF5" w:rsidRPr="00AC2DBB">
        <w:rPr>
          <w:rFonts w:ascii="Palatino Linotype" w:hAnsi="Palatino Linotype" w:cs="Arial"/>
          <w:b/>
          <w:bCs/>
          <w:color w:val="000000"/>
        </w:rPr>
        <w:t xml:space="preserve">Dirección de </w:t>
      </w:r>
      <w:r w:rsidRPr="00AC2DBB">
        <w:rPr>
          <w:rFonts w:ascii="Palatino Linotype" w:hAnsi="Palatino Linotype" w:cs="Arial"/>
          <w:b/>
          <w:bCs/>
          <w:color w:val="000000"/>
        </w:rPr>
        <w:t>Recursos Humanos</w:t>
      </w:r>
      <w:r w:rsidR="00CB4AF5" w:rsidRPr="00AC2DBB">
        <w:rPr>
          <w:rFonts w:ascii="Palatino Linotype" w:hAnsi="Palatino Linotype" w:cs="Arial"/>
          <w:color w:val="000000"/>
        </w:rPr>
        <w:t>, cuyo titular tendrá las atribuciones conferidas en el numeral 3.</w:t>
      </w:r>
      <w:r w:rsidRPr="00AC2DBB">
        <w:rPr>
          <w:rFonts w:ascii="Palatino Linotype" w:hAnsi="Palatino Linotype" w:cs="Arial"/>
          <w:color w:val="000000"/>
        </w:rPr>
        <w:t>45</w:t>
      </w:r>
      <w:r w:rsidR="00CB4AF5" w:rsidRPr="00AC2DBB">
        <w:rPr>
          <w:rFonts w:ascii="Palatino Linotype" w:hAnsi="Palatino Linotype" w:cs="Arial"/>
          <w:color w:val="000000"/>
        </w:rPr>
        <w:t xml:space="preserve"> del Código Reglamentario Municipal de Toluca:</w:t>
      </w:r>
    </w:p>
    <w:p w14:paraId="75455C02" w14:textId="67DEF888" w:rsidR="00225B26" w:rsidRPr="00AC2DBB" w:rsidRDefault="00225B26" w:rsidP="00225B26">
      <w:pPr>
        <w:pStyle w:val="Prrafodelista"/>
        <w:numPr>
          <w:ilvl w:val="1"/>
          <w:numId w:val="1"/>
        </w:numPr>
        <w:tabs>
          <w:tab w:val="left" w:pos="426"/>
        </w:tabs>
        <w:spacing w:line="360" w:lineRule="auto"/>
        <w:ind w:left="1134"/>
        <w:jc w:val="both"/>
        <w:rPr>
          <w:rFonts w:ascii="Palatino Linotype" w:hAnsi="Palatino Linotype" w:cs="Arial"/>
        </w:rPr>
      </w:pPr>
      <w:r w:rsidRPr="00AC2DBB">
        <w:rPr>
          <w:rFonts w:ascii="Palatino Linotype" w:hAnsi="Palatino Linotype" w:cs="Arial"/>
          <w:color w:val="000000"/>
        </w:rPr>
        <w:t xml:space="preserve">Elaborar, </w:t>
      </w:r>
      <w:r w:rsidRPr="00AC2DBB">
        <w:rPr>
          <w:rFonts w:ascii="Palatino Linotype" w:hAnsi="Palatino Linotype" w:cs="Arial"/>
          <w:b/>
          <w:bCs/>
          <w:color w:val="000000"/>
        </w:rPr>
        <w:t>operar</w:t>
      </w:r>
      <w:r w:rsidRPr="00AC2DBB">
        <w:rPr>
          <w:rFonts w:ascii="Palatino Linotype" w:hAnsi="Palatino Linotype" w:cs="Arial"/>
          <w:color w:val="000000"/>
        </w:rPr>
        <w:t xml:space="preserve"> y mejorar </w:t>
      </w:r>
      <w:r w:rsidRPr="00AC2DBB">
        <w:rPr>
          <w:rFonts w:ascii="Palatino Linotype" w:hAnsi="Palatino Linotype" w:cs="Arial"/>
          <w:b/>
          <w:bCs/>
          <w:color w:val="000000"/>
        </w:rPr>
        <w:t>los procedimientos administrativos de control</w:t>
      </w:r>
      <w:r w:rsidRPr="00AC2DBB">
        <w:rPr>
          <w:rFonts w:ascii="Palatino Linotype" w:hAnsi="Palatino Linotype" w:cs="Arial"/>
          <w:color w:val="000000"/>
        </w:rPr>
        <w:t xml:space="preserve"> para la selección, reclutamiento, contratación, escalafón, capacitación, retiro, sanción, comisión y desarrollo </w:t>
      </w:r>
      <w:r w:rsidRPr="00AC2DBB">
        <w:rPr>
          <w:rFonts w:ascii="Palatino Linotype" w:hAnsi="Palatino Linotype" w:cs="Arial"/>
          <w:b/>
          <w:bCs/>
          <w:color w:val="000000"/>
        </w:rPr>
        <w:t>del personal</w:t>
      </w:r>
      <w:r w:rsidRPr="00AC2DBB">
        <w:rPr>
          <w:rFonts w:ascii="Palatino Linotype" w:hAnsi="Palatino Linotype" w:cs="Arial"/>
          <w:color w:val="000000"/>
        </w:rPr>
        <w:t xml:space="preserve"> al servicio del Municipio;</w:t>
      </w:r>
    </w:p>
    <w:p w14:paraId="18F39F79" w14:textId="6BE337F1" w:rsidR="00225B26" w:rsidRPr="00AC2DBB" w:rsidRDefault="00225B26" w:rsidP="00225B26">
      <w:pPr>
        <w:pStyle w:val="Prrafodelista"/>
        <w:numPr>
          <w:ilvl w:val="1"/>
          <w:numId w:val="1"/>
        </w:numPr>
        <w:tabs>
          <w:tab w:val="left" w:pos="426"/>
        </w:tabs>
        <w:spacing w:line="360" w:lineRule="auto"/>
        <w:ind w:left="1134"/>
        <w:jc w:val="both"/>
        <w:rPr>
          <w:rFonts w:ascii="Palatino Linotype" w:hAnsi="Palatino Linotype" w:cs="Arial"/>
        </w:rPr>
      </w:pPr>
      <w:r w:rsidRPr="00AC2DBB">
        <w:rPr>
          <w:rFonts w:ascii="Palatino Linotype" w:hAnsi="Palatino Linotype" w:cs="Arial"/>
          <w:b/>
          <w:bCs/>
          <w:color w:val="000000"/>
        </w:rPr>
        <w:t>Registrar las altas</w:t>
      </w:r>
      <w:r w:rsidRPr="00AC2DBB">
        <w:rPr>
          <w:rFonts w:ascii="Palatino Linotype" w:hAnsi="Palatino Linotype" w:cs="Arial"/>
          <w:color w:val="000000"/>
        </w:rPr>
        <w:t xml:space="preserve">, reingresos, bajas, cambios de categoría y adscripción, permisos y licencias por incapacidad, entre otras, </w:t>
      </w:r>
      <w:r w:rsidRPr="00AC2DBB">
        <w:rPr>
          <w:rFonts w:ascii="Palatino Linotype" w:hAnsi="Palatino Linotype" w:cs="Arial"/>
          <w:b/>
          <w:bCs/>
          <w:color w:val="000000"/>
        </w:rPr>
        <w:t>del personal</w:t>
      </w:r>
      <w:r w:rsidRPr="00AC2DBB">
        <w:rPr>
          <w:rFonts w:ascii="Palatino Linotype" w:hAnsi="Palatino Linotype" w:cs="Arial"/>
          <w:color w:val="000000"/>
        </w:rPr>
        <w:t>, y su correcta aplicación;</w:t>
      </w:r>
    </w:p>
    <w:p w14:paraId="47E3C945" w14:textId="5CF2683F" w:rsidR="00225B26" w:rsidRPr="00AC2DBB" w:rsidRDefault="00225B26" w:rsidP="00225B26">
      <w:pPr>
        <w:pStyle w:val="Prrafodelista"/>
        <w:numPr>
          <w:ilvl w:val="1"/>
          <w:numId w:val="1"/>
        </w:numPr>
        <w:tabs>
          <w:tab w:val="left" w:pos="426"/>
        </w:tabs>
        <w:spacing w:line="360" w:lineRule="auto"/>
        <w:ind w:left="1134"/>
        <w:jc w:val="both"/>
        <w:rPr>
          <w:rFonts w:ascii="Palatino Linotype" w:hAnsi="Palatino Linotype" w:cs="Arial"/>
        </w:rPr>
      </w:pPr>
      <w:r w:rsidRPr="00AC2DBB">
        <w:rPr>
          <w:rFonts w:ascii="Palatino Linotype" w:hAnsi="Palatino Linotype" w:cs="Arial"/>
          <w:b/>
          <w:bCs/>
          <w:color w:val="000000"/>
        </w:rPr>
        <w:t>Coadyuvar</w:t>
      </w:r>
      <w:r w:rsidRPr="00AC2DBB">
        <w:rPr>
          <w:rFonts w:ascii="Palatino Linotype" w:hAnsi="Palatino Linotype" w:cs="Arial"/>
          <w:color w:val="000000"/>
        </w:rPr>
        <w:t xml:space="preserve"> con la Tesorería </w:t>
      </w:r>
      <w:r w:rsidRPr="00AC2DBB">
        <w:rPr>
          <w:rFonts w:ascii="Palatino Linotype" w:hAnsi="Palatino Linotype" w:cs="Arial"/>
          <w:b/>
          <w:bCs/>
          <w:color w:val="000000"/>
        </w:rPr>
        <w:t>en la elaboración y distribución</w:t>
      </w:r>
      <w:r w:rsidRPr="00AC2DBB">
        <w:rPr>
          <w:rFonts w:ascii="Palatino Linotype" w:hAnsi="Palatino Linotype" w:cs="Arial"/>
          <w:color w:val="000000"/>
        </w:rPr>
        <w:t xml:space="preserve"> oportuna </w:t>
      </w:r>
      <w:r w:rsidRPr="00AC2DBB">
        <w:rPr>
          <w:rFonts w:ascii="Palatino Linotype" w:hAnsi="Palatino Linotype" w:cs="Arial"/>
          <w:b/>
          <w:bCs/>
          <w:color w:val="000000"/>
        </w:rPr>
        <w:t>de la nómina para el pago al personal</w:t>
      </w:r>
      <w:r w:rsidRPr="00AC2DBB">
        <w:rPr>
          <w:rFonts w:ascii="Palatino Linotype" w:hAnsi="Palatino Linotype" w:cs="Arial"/>
          <w:color w:val="000000"/>
        </w:rPr>
        <w:t xml:space="preserve"> que labora en el Ayuntamiento, apegándose al presupuesto autorizado y aplicar los descuentos procedentes; así como en lo relativo a las determinaciones de los impuestos y la emisión de los CFDI correspondientes una vez realizado el pago.</w:t>
      </w:r>
    </w:p>
    <w:p w14:paraId="3045AFA6" w14:textId="77777777" w:rsidR="00CB4AF5" w:rsidRPr="00AC2DBB" w:rsidRDefault="00CB4AF5" w:rsidP="00CB4AF5">
      <w:pPr>
        <w:pStyle w:val="Prrafodelista"/>
        <w:tabs>
          <w:tab w:val="left" w:pos="426"/>
        </w:tabs>
        <w:spacing w:line="360" w:lineRule="auto"/>
        <w:ind w:left="0"/>
        <w:jc w:val="both"/>
        <w:rPr>
          <w:rFonts w:ascii="Palatino Linotype" w:hAnsi="Palatino Linotype" w:cs="Arial"/>
        </w:rPr>
      </w:pPr>
    </w:p>
    <w:p w14:paraId="07AB9BF9" w14:textId="5A98772A" w:rsidR="00CB4AF5" w:rsidRPr="00AC2DBB" w:rsidRDefault="00225B26" w:rsidP="00B84BA5">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hAnsi="Palatino Linotype"/>
        </w:rPr>
        <w:lastRenderedPageBreak/>
        <w:t xml:space="preserve">Así las cosas, la </w:t>
      </w:r>
      <w:r w:rsidRPr="00AC2DBB">
        <w:rPr>
          <w:rFonts w:ascii="Palatino Linotype" w:hAnsi="Palatino Linotype"/>
          <w:b/>
          <w:bCs/>
        </w:rPr>
        <w:t>Dirección de Recursos Humanos</w:t>
      </w:r>
      <w:r w:rsidRPr="00AC2DBB">
        <w:rPr>
          <w:rFonts w:ascii="Palatino Linotype" w:hAnsi="Palatino Linotype"/>
        </w:rPr>
        <w:t xml:space="preserve">, dependiente de la </w:t>
      </w:r>
      <w:r w:rsidRPr="00AC2DBB">
        <w:rPr>
          <w:rFonts w:ascii="Palatino Linotype" w:hAnsi="Palatino Linotype"/>
          <w:b/>
          <w:bCs/>
        </w:rPr>
        <w:t>Dirección General de Administración</w:t>
      </w:r>
      <w:r w:rsidRPr="00AC2DBB">
        <w:rPr>
          <w:rFonts w:ascii="Palatino Linotype" w:hAnsi="Palatino Linotype"/>
        </w:rPr>
        <w:t>, se encargará de administrar y controlar al personal adscrito dentro de todas y cada una de las áreas administrativas que conforman a la estructura del Ayuntamiento de Toluca.</w:t>
      </w:r>
    </w:p>
    <w:p w14:paraId="78DF720B" w14:textId="77777777" w:rsidR="00CB4AF5" w:rsidRPr="00AC2DBB" w:rsidRDefault="00CB4AF5" w:rsidP="00CB4AF5">
      <w:pPr>
        <w:pStyle w:val="Prrafodelista"/>
        <w:tabs>
          <w:tab w:val="left" w:pos="426"/>
        </w:tabs>
        <w:spacing w:line="360" w:lineRule="auto"/>
        <w:ind w:left="0"/>
        <w:jc w:val="both"/>
        <w:rPr>
          <w:rFonts w:ascii="Palatino Linotype" w:hAnsi="Palatino Linotype" w:cs="Arial"/>
        </w:rPr>
      </w:pPr>
    </w:p>
    <w:p w14:paraId="6AC4A927" w14:textId="0569E1D9" w:rsidR="00CB4AF5" w:rsidRPr="00AC2DBB" w:rsidRDefault="00225B26" w:rsidP="00B84BA5">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hAnsi="Palatino Linotype"/>
        </w:rPr>
        <w:t xml:space="preserve">Dicho lo anterior, </w:t>
      </w:r>
      <w:r w:rsidR="00B22E46" w:rsidRPr="00AC2DBB">
        <w:rPr>
          <w:rFonts w:ascii="Palatino Linotype" w:hAnsi="Palatino Linotype"/>
        </w:rPr>
        <w:t xml:space="preserve">de las constancias que obran dentro del expediente digital formado en el SAIMEX, se advierte que el </w:t>
      </w:r>
      <w:r w:rsidR="00B22E46" w:rsidRPr="00AC2DBB">
        <w:rPr>
          <w:rFonts w:ascii="Palatino Linotype" w:hAnsi="Palatino Linotype"/>
          <w:b/>
          <w:bCs/>
        </w:rPr>
        <w:t>SUJETO OBLIGADO</w:t>
      </w:r>
      <w:r w:rsidR="00B22E46" w:rsidRPr="00AC2DBB">
        <w:rPr>
          <w:rFonts w:ascii="Palatino Linotype" w:hAnsi="Palatino Linotype"/>
        </w:rPr>
        <w:t xml:space="preserve"> presentó la siguiente relación del personal adscrito a la </w:t>
      </w:r>
      <w:r w:rsidR="00B22E46" w:rsidRPr="00AC2DBB">
        <w:rPr>
          <w:rFonts w:ascii="Palatino Linotype" w:hAnsi="Palatino Linotype"/>
          <w:b/>
          <w:bCs/>
        </w:rPr>
        <w:t>Unidad de Transparencia</w:t>
      </w:r>
      <w:r w:rsidR="00B22E46" w:rsidRPr="00AC2DBB">
        <w:rPr>
          <w:rFonts w:ascii="Palatino Linotype" w:hAnsi="Palatino Linotype"/>
        </w:rPr>
        <w:t>:</w:t>
      </w:r>
    </w:p>
    <w:p w14:paraId="09BEF99B" w14:textId="77777777" w:rsidR="00CB4AF5" w:rsidRPr="00AC2DBB" w:rsidRDefault="00CB4AF5" w:rsidP="00CB4AF5">
      <w:pPr>
        <w:pStyle w:val="Prrafodelista"/>
        <w:tabs>
          <w:tab w:val="left" w:pos="426"/>
        </w:tabs>
        <w:spacing w:line="360" w:lineRule="auto"/>
        <w:ind w:left="0"/>
        <w:jc w:val="both"/>
        <w:rPr>
          <w:rFonts w:ascii="Palatino Linotype" w:hAnsi="Palatino Linotype" w:cs="Arial"/>
        </w:rPr>
      </w:pPr>
    </w:p>
    <w:p w14:paraId="7B3CE78F" w14:textId="3F4F626E" w:rsidR="00B22E46" w:rsidRPr="00AC2DBB" w:rsidRDefault="00B22E46" w:rsidP="00B22E46">
      <w:pPr>
        <w:pStyle w:val="Prrafodelista"/>
        <w:tabs>
          <w:tab w:val="left" w:pos="426"/>
        </w:tabs>
        <w:spacing w:line="360" w:lineRule="auto"/>
        <w:ind w:left="0"/>
        <w:jc w:val="center"/>
        <w:rPr>
          <w:rFonts w:ascii="Palatino Linotype" w:hAnsi="Palatino Linotype" w:cs="Arial"/>
        </w:rPr>
      </w:pPr>
      <w:r w:rsidRPr="00AC2DBB">
        <w:rPr>
          <w:rFonts w:ascii="Palatino Linotype" w:hAnsi="Palatino Linotype" w:cs="Arial"/>
          <w:noProof/>
          <w:lang w:val="es-MX" w:eastAsia="es-MX"/>
        </w:rPr>
        <w:drawing>
          <wp:inline distT="0" distB="0" distL="0" distR="0" wp14:anchorId="637FDEA4" wp14:editId="7F8D8733">
            <wp:extent cx="4848371" cy="1208527"/>
            <wp:effectExtent l="38100" t="38100" r="104775" b="99695"/>
            <wp:docPr id="246753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53094" name=""/>
                    <pic:cNvPicPr/>
                  </pic:nvPicPr>
                  <pic:blipFill>
                    <a:blip r:embed="rId10"/>
                    <a:stretch>
                      <a:fillRect/>
                    </a:stretch>
                  </pic:blipFill>
                  <pic:spPr>
                    <a:xfrm>
                      <a:off x="0" y="0"/>
                      <a:ext cx="4946000" cy="123286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24E210F" w14:textId="77777777" w:rsidR="00B22E46" w:rsidRPr="00AC2DBB" w:rsidRDefault="00B22E46" w:rsidP="00CB4AF5">
      <w:pPr>
        <w:pStyle w:val="Prrafodelista"/>
        <w:tabs>
          <w:tab w:val="left" w:pos="426"/>
        </w:tabs>
        <w:spacing w:line="360" w:lineRule="auto"/>
        <w:ind w:left="0"/>
        <w:jc w:val="both"/>
        <w:rPr>
          <w:rFonts w:ascii="Palatino Linotype" w:hAnsi="Palatino Linotype" w:cs="Arial"/>
        </w:rPr>
      </w:pPr>
    </w:p>
    <w:p w14:paraId="06D68F6C" w14:textId="1ADED67D" w:rsidR="00B22E46" w:rsidRPr="00AC2DBB" w:rsidRDefault="00B22E46" w:rsidP="00B22E46">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No </w:t>
      </w:r>
      <w:r w:rsidRPr="00AC2DBB">
        <w:rPr>
          <w:rFonts w:ascii="Palatino Linotype" w:eastAsia="Calibri" w:hAnsi="Palatino Linotype" w:cs="Arial"/>
          <w:lang w:val="es-ES"/>
        </w:rPr>
        <w:t>es ocioso</w:t>
      </w:r>
      <w:r w:rsidRPr="00AC2DBB">
        <w:rPr>
          <w:rFonts w:ascii="Palatino Linotype" w:hAnsi="Palatino Linotype"/>
          <w:color w:val="000000" w:themeColor="text1"/>
        </w:rPr>
        <w:t xml:space="preserve"> precisar que</w:t>
      </w:r>
      <w:r w:rsidRPr="00AC2DBB">
        <w:rPr>
          <w:rFonts w:ascii="Palatino Linotype" w:hAnsi="Palatino Linotype"/>
          <w:b/>
          <w:color w:val="000000" w:themeColor="text1"/>
        </w:rPr>
        <w:t xml:space="preserve"> </w:t>
      </w:r>
      <w:r w:rsidRPr="00AC2DBB">
        <w:rPr>
          <w:rFonts w:ascii="Palatino Linotype" w:hAnsi="Palatino Linotype"/>
          <w:color w:val="000000" w:themeColor="text1"/>
          <w:lang w:val="es-ES"/>
        </w:rPr>
        <w:t xml:space="preserve">este Órgano Garante no se encuentra facultado para dudar de la veracidad </w:t>
      </w:r>
      <w:r w:rsidRPr="00AC2DBB">
        <w:rPr>
          <w:rFonts w:ascii="Palatino Linotype" w:hAnsi="Palatino Linotype"/>
          <w:color w:val="000000" w:themeColor="text1"/>
        </w:rPr>
        <w:t>de la información que los Sujetos Obligados ponen a disposición de los solicitantes; situación que se aleja de las atribuciones de este Instituto, máxime que al momento que ponen a disposición ésta, la misma tiene el carácter oficial y se presume veraz, tan es así que queda registrada en el Sistema de Acceso a la Información Mexiquense (SAIMEX).</w:t>
      </w:r>
    </w:p>
    <w:p w14:paraId="7048C659" w14:textId="77777777" w:rsidR="00B22E46" w:rsidRPr="00AC2DBB" w:rsidRDefault="00B22E46" w:rsidP="00B22E46">
      <w:pPr>
        <w:pStyle w:val="Prrafodelista"/>
        <w:tabs>
          <w:tab w:val="left" w:pos="426"/>
        </w:tabs>
        <w:spacing w:before="240" w:after="240" w:line="360" w:lineRule="auto"/>
        <w:ind w:left="0" w:right="51"/>
        <w:jc w:val="both"/>
        <w:rPr>
          <w:rFonts w:ascii="Palatino Linotype" w:hAnsi="Palatino Linotype"/>
          <w:color w:val="000000" w:themeColor="text1"/>
        </w:rPr>
      </w:pPr>
    </w:p>
    <w:p w14:paraId="32EE334D" w14:textId="77777777" w:rsidR="00B22E46" w:rsidRPr="00AC2DBB" w:rsidRDefault="00B22E46" w:rsidP="00B22E46">
      <w:pPr>
        <w:pStyle w:val="Prrafodelista"/>
        <w:numPr>
          <w:ilvl w:val="0"/>
          <w:numId w:val="1"/>
        </w:numPr>
        <w:tabs>
          <w:tab w:val="left" w:pos="284"/>
          <w:tab w:val="left" w:pos="426"/>
        </w:tabs>
        <w:spacing w:before="240" w:after="240" w:line="360" w:lineRule="auto"/>
        <w:ind w:right="49"/>
        <w:jc w:val="both"/>
        <w:rPr>
          <w:rFonts w:ascii="Palatino Linotype" w:eastAsia="MS Mincho" w:hAnsi="Palatino Linotype" w:cs="Times New Roman"/>
          <w:color w:val="000000"/>
        </w:rPr>
      </w:pPr>
      <w:r w:rsidRPr="00AC2DBB">
        <w:rPr>
          <w:rFonts w:ascii="Palatino Linotype" w:hAnsi="Palatino Linotype"/>
          <w:color w:val="000000" w:themeColor="text1"/>
        </w:rPr>
        <w:t xml:space="preserve">Sustenta lo anterior el Criterio de Interpretación </w:t>
      </w:r>
      <w:r w:rsidRPr="00AC2DBB">
        <w:rPr>
          <w:rFonts w:ascii="Palatino Linotype" w:hAnsi="Palatino Linotype"/>
        </w:rPr>
        <w:t>31-10 emitido por el ahora Instituto Nacional de Transparencia, Acceso a la Información y Protección de Datos Personales, que a la letra dice:</w:t>
      </w:r>
    </w:p>
    <w:p w14:paraId="7732EB42" w14:textId="77777777" w:rsidR="00B22E46" w:rsidRPr="00AC2DBB" w:rsidRDefault="00B22E46" w:rsidP="00B22E46">
      <w:pPr>
        <w:pStyle w:val="Prrafodelista"/>
        <w:tabs>
          <w:tab w:val="left" w:pos="284"/>
          <w:tab w:val="left" w:pos="426"/>
        </w:tabs>
        <w:spacing w:before="240" w:after="240" w:line="360" w:lineRule="auto"/>
        <w:ind w:left="0" w:right="49"/>
        <w:jc w:val="both"/>
        <w:rPr>
          <w:rFonts w:ascii="Palatino Linotype" w:eastAsia="MS Mincho" w:hAnsi="Palatino Linotype" w:cs="Times New Roman"/>
          <w:color w:val="000000"/>
        </w:rPr>
      </w:pPr>
    </w:p>
    <w:p w14:paraId="77783E75" w14:textId="77777777" w:rsidR="00B22E46" w:rsidRPr="00AC2DBB" w:rsidRDefault="00B22E46" w:rsidP="00B22E46">
      <w:pPr>
        <w:pStyle w:val="Sinespaciado"/>
        <w:spacing w:line="276" w:lineRule="auto"/>
        <w:ind w:left="567" w:right="567"/>
        <w:jc w:val="both"/>
        <w:rPr>
          <w:rFonts w:ascii="Palatino Linotype" w:hAnsi="Palatino Linotype"/>
          <w:i/>
          <w:sz w:val="22"/>
          <w:szCs w:val="22"/>
        </w:rPr>
      </w:pPr>
      <w:r w:rsidRPr="00AC2DBB">
        <w:rPr>
          <w:rFonts w:ascii="Palatino Linotype" w:hAnsi="Palatino Linotype"/>
          <w:i/>
          <w:sz w:val="22"/>
          <w:szCs w:val="22"/>
        </w:rPr>
        <w:lastRenderedPageBreak/>
        <w:t>“</w:t>
      </w:r>
      <w:r w:rsidRPr="00AC2DBB">
        <w:rPr>
          <w:rFonts w:ascii="Palatino Linotype" w:hAnsi="Palatino Linotype"/>
          <w:b/>
          <w:i/>
          <w:sz w:val="22"/>
          <w:szCs w:val="22"/>
        </w:rPr>
        <w:t>EL INSTITUTO FEDERAL DE ACCESO A LA INFORMACIÓN Y PROTECCIÓN DE DATOS NO CUENTA CON FACULTADES PARA PRONUNCIARSE RESPECTO DE LA VERACIDAD DE LOS DOCUMENTOS PROPORCIONADOS POR LOS SUJETOS OBLIGADOS.</w:t>
      </w:r>
      <w:r w:rsidRPr="00AC2DBB">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B00F587" w14:textId="77777777" w:rsidR="00B22E46" w:rsidRPr="00AC2DBB" w:rsidRDefault="00B22E46" w:rsidP="00B22E46">
      <w:pPr>
        <w:pStyle w:val="Prrafodelista"/>
        <w:tabs>
          <w:tab w:val="left" w:pos="426"/>
        </w:tabs>
        <w:spacing w:before="240" w:after="240" w:line="360" w:lineRule="auto"/>
        <w:ind w:left="0" w:right="51"/>
        <w:jc w:val="both"/>
        <w:rPr>
          <w:rFonts w:ascii="Palatino Linotype" w:eastAsia="MS Mincho" w:hAnsi="Palatino Linotype" w:cs="Times New Roman"/>
          <w:color w:val="000000"/>
        </w:rPr>
      </w:pPr>
    </w:p>
    <w:p w14:paraId="7DE8C0EF" w14:textId="0BAD59A8" w:rsidR="00CB4AF5" w:rsidRPr="00AC2DBB" w:rsidRDefault="00B22E46" w:rsidP="00B22E46">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eastAsia="Calibri" w:hAnsi="Palatino Linotype" w:cs="Arial"/>
          <w:lang w:val="es-ES"/>
        </w:rPr>
        <w:t xml:space="preserve">Por lo tanto, debe entenderse que la Unidad de Transparencia, junto su Departamento de Acceso a la Información Pública y Departamento de Acceso a Datos Personales, consta de </w:t>
      </w:r>
      <w:r w:rsidRPr="00AC2DBB">
        <w:rPr>
          <w:rFonts w:ascii="Palatino Linotype" w:eastAsia="Calibri" w:hAnsi="Palatino Linotype" w:cs="Arial"/>
          <w:b/>
          <w:bCs/>
          <w:lang w:val="es-ES"/>
        </w:rPr>
        <w:t>12 elementos</w:t>
      </w:r>
      <w:r w:rsidRPr="00AC2DBB">
        <w:rPr>
          <w:rFonts w:ascii="Palatino Linotype" w:eastAsia="Calibri" w:hAnsi="Palatino Linotype" w:cs="Arial"/>
          <w:lang w:val="es-ES"/>
        </w:rPr>
        <w:t>.</w:t>
      </w:r>
    </w:p>
    <w:p w14:paraId="5018C8C4" w14:textId="77777777" w:rsidR="00B22E46" w:rsidRPr="00AC2DBB" w:rsidRDefault="00B22E46" w:rsidP="00B22E46">
      <w:pPr>
        <w:pStyle w:val="Prrafodelista"/>
        <w:tabs>
          <w:tab w:val="left" w:pos="426"/>
        </w:tabs>
        <w:spacing w:line="360" w:lineRule="auto"/>
        <w:ind w:left="0"/>
        <w:jc w:val="both"/>
        <w:rPr>
          <w:rFonts w:ascii="Palatino Linotype" w:hAnsi="Palatino Linotype" w:cs="Arial"/>
        </w:rPr>
      </w:pPr>
    </w:p>
    <w:p w14:paraId="384761FB" w14:textId="1B7AA3FE" w:rsidR="00B22E46" w:rsidRPr="00AC2DBB" w:rsidRDefault="00B22E46" w:rsidP="00B22E46">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eastAsia="Calibri" w:hAnsi="Palatino Linotype" w:cs="Arial"/>
          <w:lang w:val="es-ES"/>
        </w:rPr>
        <w:t xml:space="preserve">Luego entonces, por cuanto hace al requerimiento consistente en los </w:t>
      </w:r>
      <w:r w:rsidRPr="00AC2DBB">
        <w:rPr>
          <w:rFonts w:ascii="Palatino Linotype" w:eastAsia="Calibri" w:hAnsi="Palatino Linotype" w:cs="Arial"/>
          <w:i/>
          <w:iCs/>
          <w:lang w:val="es-ES"/>
        </w:rPr>
        <w:t>nombres del personal adscrito a la Unidad de Transparencia</w:t>
      </w:r>
      <w:r w:rsidRPr="00AC2DBB">
        <w:rPr>
          <w:rFonts w:ascii="Palatino Linotype" w:eastAsia="Calibri" w:hAnsi="Palatino Linotype" w:cs="Arial"/>
          <w:lang w:val="es-ES"/>
        </w:rPr>
        <w:t xml:space="preserve">, este Organismo Garante lo determina </w:t>
      </w:r>
      <w:r w:rsidRPr="00AC2DBB">
        <w:rPr>
          <w:rFonts w:ascii="Palatino Linotype" w:eastAsia="Calibri" w:hAnsi="Palatino Linotype" w:cs="Arial"/>
          <w:b/>
          <w:bCs/>
          <w:lang w:val="es-ES"/>
        </w:rPr>
        <w:t>colmado</w:t>
      </w:r>
      <w:r w:rsidRPr="00AC2DBB">
        <w:rPr>
          <w:rFonts w:ascii="Palatino Linotype" w:eastAsia="Calibri" w:hAnsi="Palatino Linotype" w:cs="Arial"/>
          <w:lang w:val="es-ES"/>
        </w:rPr>
        <w:t>.</w:t>
      </w:r>
    </w:p>
    <w:p w14:paraId="51588E42" w14:textId="77777777" w:rsidR="00CB4AF5" w:rsidRPr="00AC2DBB" w:rsidRDefault="00CB4AF5" w:rsidP="00CB4AF5">
      <w:pPr>
        <w:pStyle w:val="Prrafodelista"/>
        <w:tabs>
          <w:tab w:val="left" w:pos="426"/>
        </w:tabs>
        <w:spacing w:line="360" w:lineRule="auto"/>
        <w:ind w:left="0"/>
        <w:jc w:val="both"/>
        <w:rPr>
          <w:rFonts w:ascii="Palatino Linotype" w:hAnsi="Palatino Linotype" w:cs="Arial"/>
        </w:rPr>
      </w:pPr>
    </w:p>
    <w:p w14:paraId="0FD1C418" w14:textId="3FE697E6" w:rsidR="00B22E46" w:rsidRPr="00AC2DBB" w:rsidRDefault="00B22E46" w:rsidP="00B22E46">
      <w:pPr>
        <w:pStyle w:val="Prrafodelista"/>
        <w:tabs>
          <w:tab w:val="left" w:pos="426"/>
        </w:tabs>
        <w:spacing w:line="360" w:lineRule="auto"/>
        <w:ind w:left="0"/>
        <w:jc w:val="both"/>
        <w:outlineLvl w:val="2"/>
        <w:rPr>
          <w:rFonts w:ascii="Palatino Linotype" w:hAnsi="Palatino Linotype" w:cs="Arial"/>
          <w:b/>
          <w:bCs/>
        </w:rPr>
      </w:pPr>
      <w:r w:rsidRPr="00AC2DBB">
        <w:rPr>
          <w:rFonts w:ascii="Palatino Linotype" w:hAnsi="Palatino Linotype" w:cs="Arial"/>
          <w:b/>
          <w:bCs/>
        </w:rPr>
        <w:t>IV.II. De los sueldos y recibos de nómina del personal adscrito a la Unidad de Transparencia.</w:t>
      </w:r>
    </w:p>
    <w:p w14:paraId="62C577C8" w14:textId="77777777" w:rsidR="00B22E46" w:rsidRPr="00AC2DBB" w:rsidRDefault="00B22E46" w:rsidP="00CB4AF5">
      <w:pPr>
        <w:pStyle w:val="Prrafodelista"/>
        <w:tabs>
          <w:tab w:val="left" w:pos="426"/>
        </w:tabs>
        <w:spacing w:line="360" w:lineRule="auto"/>
        <w:ind w:left="0"/>
        <w:jc w:val="both"/>
        <w:rPr>
          <w:rFonts w:ascii="Palatino Linotype" w:hAnsi="Palatino Linotype" w:cs="Arial"/>
        </w:rPr>
      </w:pPr>
    </w:p>
    <w:p w14:paraId="1F605988" w14:textId="1DAB8678" w:rsidR="00B84BA5" w:rsidRPr="00AC2DBB" w:rsidRDefault="00B22E46" w:rsidP="00B84BA5">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hAnsi="Palatino Linotype"/>
        </w:rPr>
        <w:t>Ahora bien,</w:t>
      </w:r>
      <w:r w:rsidR="00B84BA5" w:rsidRPr="00AC2DBB">
        <w:rPr>
          <w:rFonts w:ascii="Palatino Linotype" w:hAnsi="Palatino Linotype"/>
        </w:rPr>
        <w:t xml:space="preserve"> la Ley de Transparencia y Acceso a la Información Pública, en su artículo 92, enlista y reconoce a la información que, por su naturaleza, deberá ser publicada y difundida por los Sujetos Obligados, de manera permanente y </w:t>
      </w:r>
      <w:r w:rsidR="00B84BA5" w:rsidRPr="00AC2DBB">
        <w:rPr>
          <w:rFonts w:ascii="Palatino Linotype" w:hAnsi="Palatino Linotype"/>
        </w:rPr>
        <w:lastRenderedPageBreak/>
        <w:t>actualizada, en los respectivos medios electrónicos; siendo de especial interés la semántica de la información reconocida en la fracción VIII, a saber:</w:t>
      </w:r>
    </w:p>
    <w:p w14:paraId="7C81EB3A" w14:textId="77777777" w:rsidR="00B84BA5" w:rsidRPr="00AC2DBB" w:rsidRDefault="00B84BA5" w:rsidP="00B84BA5">
      <w:pPr>
        <w:pStyle w:val="Prrafodelista"/>
        <w:tabs>
          <w:tab w:val="left" w:pos="426"/>
        </w:tabs>
        <w:spacing w:line="360" w:lineRule="auto"/>
        <w:ind w:left="0"/>
        <w:jc w:val="both"/>
        <w:rPr>
          <w:rFonts w:ascii="Palatino Linotype" w:hAnsi="Palatino Linotype" w:cs="Arial"/>
        </w:rPr>
      </w:pPr>
    </w:p>
    <w:p w14:paraId="0841CB25" w14:textId="4D67C2B9" w:rsidR="00B84BA5" w:rsidRPr="00AC2DBB" w:rsidRDefault="00B84BA5" w:rsidP="00B84BA5">
      <w:pPr>
        <w:pStyle w:val="Prrafodelista"/>
        <w:tabs>
          <w:tab w:val="left" w:pos="426"/>
        </w:tabs>
        <w:spacing w:line="276" w:lineRule="auto"/>
        <w:ind w:left="567" w:right="567"/>
        <w:jc w:val="both"/>
        <w:rPr>
          <w:rFonts w:ascii="Palatino Linotype" w:hAnsi="Palatino Linotype" w:cs="Arial"/>
          <w:i/>
          <w:sz w:val="22"/>
        </w:rPr>
      </w:pPr>
      <w:r w:rsidRPr="00AC2DBB">
        <w:rPr>
          <w:rFonts w:ascii="Palatino Linotype" w:hAnsi="Palatino Linotype" w:cs="Arial"/>
          <w:i/>
          <w:sz w:val="22"/>
        </w:rPr>
        <w:t>“</w:t>
      </w:r>
      <w:r w:rsidRPr="00AC2DBB">
        <w:rPr>
          <w:rFonts w:ascii="Palatino Linotype" w:hAnsi="Palatino Linotype" w:cs="Arial"/>
          <w:b/>
          <w:i/>
          <w:sz w:val="22"/>
        </w:rPr>
        <w:t>Artículo 92.</w:t>
      </w:r>
      <w:r w:rsidRPr="00AC2DBB">
        <w:rPr>
          <w:rFonts w:ascii="Palatino Linotype" w:hAnsi="Palatino Linotype" w:cs="Arial"/>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B77EC3E" w14:textId="4494F516" w:rsidR="00B84BA5" w:rsidRPr="00AC2DBB" w:rsidRDefault="00B84BA5" w:rsidP="00B84BA5">
      <w:pPr>
        <w:pStyle w:val="Prrafodelista"/>
        <w:tabs>
          <w:tab w:val="left" w:pos="426"/>
        </w:tabs>
        <w:spacing w:line="276" w:lineRule="auto"/>
        <w:ind w:left="567" w:right="567"/>
        <w:jc w:val="both"/>
        <w:rPr>
          <w:rFonts w:ascii="Palatino Linotype" w:hAnsi="Palatino Linotype" w:cs="Arial"/>
          <w:i/>
          <w:sz w:val="22"/>
        </w:rPr>
      </w:pPr>
      <w:r w:rsidRPr="00AC2DBB">
        <w:rPr>
          <w:rFonts w:ascii="Palatino Linotype" w:hAnsi="Palatino Linotype" w:cs="Arial"/>
          <w:i/>
          <w:sz w:val="22"/>
        </w:rPr>
        <w:t>(…)</w:t>
      </w:r>
    </w:p>
    <w:p w14:paraId="218B2C01" w14:textId="2E4FB3C6" w:rsidR="00B84BA5" w:rsidRPr="00AC2DBB" w:rsidRDefault="00B84BA5" w:rsidP="00B84BA5">
      <w:pPr>
        <w:pStyle w:val="Prrafodelista"/>
        <w:tabs>
          <w:tab w:val="left" w:pos="426"/>
        </w:tabs>
        <w:spacing w:line="276" w:lineRule="auto"/>
        <w:ind w:left="567" w:right="567"/>
        <w:jc w:val="both"/>
        <w:rPr>
          <w:rFonts w:ascii="Palatino Linotype" w:hAnsi="Palatino Linotype" w:cs="Arial"/>
          <w:i/>
          <w:sz w:val="22"/>
        </w:rPr>
      </w:pPr>
      <w:r w:rsidRPr="00AC2DBB">
        <w:rPr>
          <w:rFonts w:ascii="Palatino Linotype" w:hAnsi="Palatino Linotype" w:cs="Arial"/>
          <w:b/>
          <w:i/>
          <w:sz w:val="22"/>
        </w:rPr>
        <w:t>VIII.</w:t>
      </w:r>
      <w:r w:rsidRPr="00AC2DBB">
        <w:rPr>
          <w:rFonts w:ascii="Palatino Linotype" w:hAnsi="Palatino Linotype" w:cs="Arial"/>
          <w:i/>
          <w:sz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323E220" w14:textId="066D5FCC" w:rsidR="00B84BA5" w:rsidRPr="00AC2DBB" w:rsidRDefault="00B84BA5" w:rsidP="00B84BA5">
      <w:pPr>
        <w:pStyle w:val="Prrafodelista"/>
        <w:tabs>
          <w:tab w:val="left" w:pos="426"/>
        </w:tabs>
        <w:spacing w:line="276" w:lineRule="auto"/>
        <w:ind w:left="567" w:right="567"/>
        <w:jc w:val="both"/>
        <w:rPr>
          <w:rFonts w:ascii="Palatino Linotype" w:hAnsi="Palatino Linotype" w:cs="Arial"/>
          <w:i/>
          <w:sz w:val="22"/>
        </w:rPr>
      </w:pPr>
      <w:r w:rsidRPr="00AC2DBB">
        <w:rPr>
          <w:rFonts w:ascii="Palatino Linotype" w:hAnsi="Palatino Linotype" w:cs="Arial"/>
          <w:i/>
          <w:sz w:val="22"/>
        </w:rPr>
        <w:t>(…)”</w:t>
      </w:r>
    </w:p>
    <w:p w14:paraId="4E57896D" w14:textId="77777777" w:rsidR="00B84BA5" w:rsidRPr="00AC2DBB" w:rsidRDefault="00B84BA5" w:rsidP="00B84BA5">
      <w:pPr>
        <w:rPr>
          <w:rFonts w:ascii="Palatino Linotype" w:eastAsia="Calibri" w:hAnsi="Palatino Linotype" w:cs="Arial"/>
        </w:rPr>
      </w:pPr>
    </w:p>
    <w:p w14:paraId="76CFC685" w14:textId="6F2F6146" w:rsidR="00B84BA5" w:rsidRPr="00AC2DBB" w:rsidRDefault="00B84BA5" w:rsidP="00B84BA5">
      <w:pPr>
        <w:pStyle w:val="Prrafodelista"/>
        <w:numPr>
          <w:ilvl w:val="0"/>
          <w:numId w:val="1"/>
        </w:numPr>
        <w:tabs>
          <w:tab w:val="left" w:pos="426"/>
        </w:tabs>
        <w:spacing w:line="360" w:lineRule="auto"/>
        <w:jc w:val="both"/>
        <w:rPr>
          <w:rFonts w:ascii="Palatino Linotype" w:hAnsi="Palatino Linotype" w:cs="Arial"/>
        </w:rPr>
      </w:pPr>
      <w:r w:rsidRPr="00AC2DBB">
        <w:rPr>
          <w:rFonts w:ascii="Palatino Linotype" w:hAnsi="Palatino Linotype"/>
        </w:rPr>
        <w:t>De lo anterior ser coligue que la Ley de la materia reconoce a</w:t>
      </w:r>
      <w:r w:rsidRPr="00AC2DBB">
        <w:rPr>
          <w:rFonts w:ascii="Palatino Linotype" w:hAnsi="Palatino Linotype" w:cs="Arial"/>
        </w:rPr>
        <w:t xml:space="preserve"> </w:t>
      </w:r>
      <w:r w:rsidRPr="00AC2DBB">
        <w:rPr>
          <w:rFonts w:ascii="Palatino Linotype" w:eastAsia="Calibri" w:hAnsi="Palatino Linotype" w:cs="Arial"/>
          <w:b/>
          <w:bCs/>
        </w:rPr>
        <w:t>las remuneraciones que reciben los servidores públicos por la prestación de sus servicios</w:t>
      </w:r>
      <w:r w:rsidRPr="00AC2DBB">
        <w:rPr>
          <w:rFonts w:ascii="Palatino Linotype" w:eastAsia="Calibri" w:hAnsi="Palatino Linotype" w:cs="Arial"/>
        </w:rPr>
        <w:t xml:space="preserve"> ante una Institución Pública </w:t>
      </w:r>
      <w:r w:rsidRPr="00AC2DBB">
        <w:rPr>
          <w:rFonts w:ascii="Palatino Linotype" w:eastAsia="Calibri" w:hAnsi="Palatino Linotype" w:cs="Arial"/>
          <w:b/>
          <w:bCs/>
        </w:rPr>
        <w:t>como información de carácter pública</w:t>
      </w:r>
      <w:r w:rsidRPr="00AC2DBB">
        <w:rPr>
          <w:rFonts w:ascii="Palatino Linotype" w:eastAsia="Calibri" w:hAnsi="Palatino Linotype" w:cs="Arial"/>
        </w:rPr>
        <w:t>, aún y cuando pudiera tratarse de datos personales. Si bien es cierto, las personas físicas tienen derecho a la protección de sus datos personales, también lo es que, los servidores públicos al establecer una relación laboral con un ente público sujeto a la transparencia y rendición de cuentas que su último fin es servir a la ciudadanía, implica que la esfera de protección a sus datos personales sea reducida, en comparación a una persona ajena al quehacer gubernamental, ya que es imperante la obligación de la transparencia y rendición de cuentas en el Estado Mexicano y las percepciones reflejan el ejercicio de los recursos del erario público.</w:t>
      </w:r>
    </w:p>
    <w:p w14:paraId="499867B7" w14:textId="77777777" w:rsidR="00B84BA5" w:rsidRPr="00AC2DBB" w:rsidRDefault="00B84BA5" w:rsidP="00B84BA5">
      <w:pPr>
        <w:tabs>
          <w:tab w:val="left" w:pos="426"/>
        </w:tabs>
        <w:spacing w:line="360" w:lineRule="auto"/>
        <w:ind w:right="49"/>
        <w:contextualSpacing/>
        <w:jc w:val="both"/>
        <w:rPr>
          <w:rFonts w:ascii="Palatino Linotype" w:hAnsi="Palatino Linotype" w:cs="Arial"/>
          <w:color w:val="000000"/>
        </w:rPr>
      </w:pPr>
    </w:p>
    <w:p w14:paraId="47218F25" w14:textId="4B1407C3" w:rsidR="00B371D4" w:rsidRPr="00AC2DBB" w:rsidRDefault="00B84BA5" w:rsidP="00B371D4">
      <w:pPr>
        <w:numPr>
          <w:ilvl w:val="0"/>
          <w:numId w:val="1"/>
        </w:numPr>
        <w:tabs>
          <w:tab w:val="left" w:pos="426"/>
        </w:tabs>
        <w:spacing w:line="360" w:lineRule="auto"/>
        <w:ind w:right="49"/>
        <w:contextualSpacing/>
        <w:jc w:val="both"/>
        <w:rPr>
          <w:rFonts w:ascii="Palatino Linotype" w:hAnsi="Palatino Linotype" w:cs="Arial"/>
          <w:color w:val="000000"/>
        </w:rPr>
      </w:pPr>
      <w:r w:rsidRPr="00AC2DBB">
        <w:rPr>
          <w:rFonts w:ascii="Palatino Linotype" w:hAnsi="Palatino Linotype"/>
          <w:color w:val="000000" w:themeColor="text1"/>
        </w:rPr>
        <w:lastRenderedPageBreak/>
        <w:t>Sirve</w:t>
      </w:r>
      <w:r w:rsidR="00B371D4" w:rsidRPr="00AC2DBB">
        <w:rPr>
          <w:rFonts w:ascii="Palatino Linotype" w:hAnsi="Palatino Linotype"/>
          <w:color w:val="000000" w:themeColor="text1"/>
        </w:rPr>
        <w:t xml:space="preserve"> </w:t>
      </w:r>
      <w:r w:rsidR="00B371D4" w:rsidRPr="00AC2DBB">
        <w:rPr>
          <w:rFonts w:ascii="Palatino Linotype" w:eastAsia="Calibri" w:hAnsi="Palatino Linotype" w:cs="Arial"/>
          <w:color w:val="000000"/>
          <w:shd w:val="clear" w:color="auto" w:fill="FFFFFF"/>
        </w:rPr>
        <w:t>de apoyo a lo anterior por analogía, los criterios 01/2003 y 02/2003 emitidos por el Comité de Acceso a la Información y Protección de Datos Personales de la Suprema Corte de Justicia de la Nación que a continuación se citan:</w:t>
      </w:r>
    </w:p>
    <w:p w14:paraId="6D7D5834" w14:textId="77777777" w:rsidR="00B371D4" w:rsidRPr="00AC2DBB" w:rsidRDefault="00B371D4" w:rsidP="00B371D4">
      <w:pPr>
        <w:spacing w:line="360" w:lineRule="auto"/>
        <w:ind w:right="49"/>
        <w:contextualSpacing/>
        <w:jc w:val="both"/>
        <w:rPr>
          <w:rFonts w:ascii="Palatino Linotype" w:hAnsi="Palatino Linotype" w:cs="Arial"/>
          <w:color w:val="000000"/>
        </w:rPr>
      </w:pPr>
    </w:p>
    <w:p w14:paraId="7CADB3F4" w14:textId="77777777" w:rsidR="00B371D4" w:rsidRPr="00AC2DBB" w:rsidRDefault="00B371D4" w:rsidP="00B371D4">
      <w:pPr>
        <w:tabs>
          <w:tab w:val="left" w:pos="851"/>
        </w:tabs>
        <w:spacing w:line="276" w:lineRule="auto"/>
        <w:ind w:left="567" w:right="567"/>
        <w:contextualSpacing/>
        <w:jc w:val="center"/>
        <w:rPr>
          <w:rFonts w:ascii="Palatino Linotype" w:eastAsia="Calibri" w:hAnsi="Palatino Linotype" w:cs="Arial"/>
          <w:b/>
          <w:i/>
          <w:iCs/>
          <w:color w:val="000000"/>
          <w:sz w:val="22"/>
          <w:shd w:val="clear" w:color="auto" w:fill="FFFFFF"/>
        </w:rPr>
      </w:pPr>
      <w:r w:rsidRPr="00AC2DBB">
        <w:rPr>
          <w:rFonts w:ascii="Palatino Linotype" w:eastAsia="Calibri" w:hAnsi="Palatino Linotype" w:cs="Arial"/>
          <w:b/>
          <w:i/>
          <w:iCs/>
          <w:color w:val="000000"/>
          <w:sz w:val="22"/>
          <w:shd w:val="clear" w:color="auto" w:fill="FFFFFF"/>
        </w:rPr>
        <w:t>Criterio 01/2003.</w:t>
      </w:r>
    </w:p>
    <w:p w14:paraId="2EDD9B97" w14:textId="77777777" w:rsidR="00B371D4" w:rsidRPr="00AC2DBB" w:rsidRDefault="00B371D4" w:rsidP="00B371D4">
      <w:pPr>
        <w:tabs>
          <w:tab w:val="left" w:pos="851"/>
        </w:tabs>
        <w:spacing w:line="276" w:lineRule="auto"/>
        <w:ind w:left="567" w:right="567"/>
        <w:contextualSpacing/>
        <w:jc w:val="both"/>
        <w:rPr>
          <w:rFonts w:ascii="Palatino Linotype" w:eastAsia="Calibri" w:hAnsi="Palatino Linotype" w:cs="Arial"/>
          <w:i/>
          <w:iCs/>
          <w:color w:val="000000"/>
          <w:sz w:val="22"/>
          <w:shd w:val="clear" w:color="auto" w:fill="FFFFFF"/>
        </w:rPr>
      </w:pPr>
      <w:r w:rsidRPr="00AC2DBB">
        <w:rPr>
          <w:rFonts w:ascii="Palatino Linotype" w:eastAsia="Calibri" w:hAnsi="Palatino Linotype" w:cs="Arial"/>
          <w:b/>
          <w:i/>
          <w:iCs/>
          <w:color w:val="000000"/>
          <w:sz w:val="22"/>
          <w:shd w:val="clear" w:color="auto" w:fill="FFFFFF"/>
        </w:rPr>
        <w:t>INGRESOS DE LOS SERVIDORES PÚBLICOS. CONSTITUYEN INFORMACIÓN PÚBLICA AÚN CUANDO SU DIFUSIÓN PUEDE AFECTAR LA VIDA O LA SEGURIDAD DE AQUELLOS</w:t>
      </w:r>
      <w:r w:rsidRPr="00AC2DBB">
        <w:rPr>
          <w:rFonts w:ascii="Palatino Linotype" w:eastAsia="Calibri" w:hAnsi="Palatino Linotype" w:cs="Arial"/>
          <w:i/>
          <w:iCs/>
          <w:color w:val="000000"/>
          <w:sz w:val="22"/>
          <w:shd w:val="clear" w:color="auto" w:fill="FFFFFF"/>
        </w:rPr>
        <w:t>.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06A6C4C1" w14:textId="77777777" w:rsidR="00B371D4" w:rsidRPr="00AC2DBB" w:rsidRDefault="00B371D4" w:rsidP="00B371D4">
      <w:pPr>
        <w:tabs>
          <w:tab w:val="left" w:pos="851"/>
        </w:tabs>
        <w:spacing w:line="276" w:lineRule="auto"/>
        <w:ind w:left="567" w:right="567"/>
        <w:contextualSpacing/>
        <w:jc w:val="both"/>
        <w:rPr>
          <w:rFonts w:ascii="Palatino Linotype" w:eastAsia="Calibri" w:hAnsi="Palatino Linotype" w:cs="Arial"/>
          <w:i/>
          <w:color w:val="000000"/>
          <w:sz w:val="22"/>
          <w:shd w:val="clear" w:color="auto" w:fill="FFFFFF"/>
        </w:rPr>
      </w:pPr>
    </w:p>
    <w:p w14:paraId="46D6CBDF" w14:textId="77777777" w:rsidR="00B371D4" w:rsidRPr="00AC2DBB" w:rsidRDefault="00B371D4" w:rsidP="00B371D4">
      <w:pPr>
        <w:tabs>
          <w:tab w:val="left" w:pos="851"/>
        </w:tabs>
        <w:spacing w:line="276" w:lineRule="auto"/>
        <w:ind w:left="567" w:right="567"/>
        <w:contextualSpacing/>
        <w:jc w:val="center"/>
        <w:rPr>
          <w:rFonts w:ascii="Palatino Linotype" w:eastAsia="Calibri" w:hAnsi="Palatino Linotype" w:cs="Arial"/>
          <w:b/>
          <w:i/>
          <w:iCs/>
          <w:color w:val="000000"/>
          <w:sz w:val="22"/>
          <w:shd w:val="clear" w:color="auto" w:fill="FFFFFF"/>
        </w:rPr>
      </w:pPr>
      <w:r w:rsidRPr="00AC2DBB">
        <w:rPr>
          <w:rFonts w:ascii="Palatino Linotype" w:eastAsia="Calibri" w:hAnsi="Palatino Linotype" w:cs="Arial"/>
          <w:b/>
          <w:i/>
          <w:iCs/>
          <w:color w:val="000000"/>
          <w:sz w:val="22"/>
          <w:shd w:val="clear" w:color="auto" w:fill="FFFFFF"/>
        </w:rPr>
        <w:t>Criterio 02/2003.</w:t>
      </w:r>
    </w:p>
    <w:p w14:paraId="395806D9" w14:textId="77777777" w:rsidR="00B371D4" w:rsidRPr="00AC2DBB" w:rsidRDefault="00B371D4" w:rsidP="00B371D4">
      <w:pPr>
        <w:tabs>
          <w:tab w:val="left" w:pos="851"/>
        </w:tabs>
        <w:spacing w:line="276" w:lineRule="auto"/>
        <w:ind w:left="567" w:right="567"/>
        <w:contextualSpacing/>
        <w:jc w:val="both"/>
        <w:rPr>
          <w:rFonts w:ascii="Palatino Linotype" w:eastAsia="Calibri" w:hAnsi="Palatino Linotype" w:cs="Arial"/>
          <w:i/>
          <w:iCs/>
          <w:color w:val="000000"/>
          <w:sz w:val="22"/>
          <w:shd w:val="clear" w:color="auto" w:fill="FFFFFF"/>
        </w:rPr>
      </w:pPr>
      <w:r w:rsidRPr="00AC2DBB">
        <w:rPr>
          <w:rFonts w:ascii="Palatino Linotype" w:eastAsia="Calibri" w:hAnsi="Palatino Linotype" w:cs="Arial"/>
          <w:b/>
          <w:i/>
          <w:iCs/>
          <w:color w:val="000000"/>
          <w:sz w:val="22"/>
          <w:shd w:val="clear" w:color="auto" w:fill="FFFFFF"/>
        </w:rPr>
        <w:t>INGRESOS DE LOS SERVIDORES PÚBLICOS, SON INFORMACIÓN PÚBLICA AÚN CUANDO CONSTITUYEN DATOS PERSONALES QUE SE REFIEREN AL PATRIMONIO DE AQUÉLLOS.</w:t>
      </w:r>
      <w:r w:rsidRPr="00AC2DBB">
        <w:rPr>
          <w:rFonts w:ascii="Palatino Linotype" w:eastAsia="Calibri" w:hAnsi="Palatino Linotype" w:cs="Arial"/>
          <w:i/>
          <w:iCs/>
          <w:color w:val="000000"/>
          <w:sz w:val="22"/>
          <w:shd w:val="clear" w:color="auto" w:fill="FFFFFF"/>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w:t>
      </w:r>
      <w:r w:rsidRPr="00AC2DBB">
        <w:rPr>
          <w:rFonts w:ascii="Palatino Linotype" w:eastAsia="Calibri" w:hAnsi="Palatino Linotype" w:cs="Arial"/>
          <w:i/>
          <w:iCs/>
          <w:color w:val="000000"/>
          <w:sz w:val="22"/>
          <w:shd w:val="clear" w:color="auto" w:fill="FFFFFF"/>
        </w:rPr>
        <w:lastRenderedPageBreak/>
        <w:t>directorio de servidores públicos como las remuneraciones mensuales por puesto incluso el sistema de compensación…”</w:t>
      </w:r>
    </w:p>
    <w:p w14:paraId="010B8EB3" w14:textId="77777777" w:rsidR="00B371D4" w:rsidRPr="00AC2DBB" w:rsidRDefault="00B371D4" w:rsidP="00B371D4">
      <w:pPr>
        <w:spacing w:line="360" w:lineRule="auto"/>
        <w:ind w:right="49"/>
        <w:contextualSpacing/>
        <w:jc w:val="both"/>
        <w:rPr>
          <w:rFonts w:ascii="Palatino Linotype" w:hAnsi="Palatino Linotype" w:cs="Arial"/>
          <w:color w:val="000000"/>
        </w:rPr>
      </w:pPr>
    </w:p>
    <w:p w14:paraId="336E10AA" w14:textId="7D63F295"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Además, </w:t>
      </w:r>
      <w:r w:rsidRPr="00AC2DBB">
        <w:rPr>
          <w:rFonts w:ascii="Palatino Linotype" w:eastAsia="Calibri" w:hAnsi="Palatino Linotype" w:cs="Arial"/>
        </w:rPr>
        <w:t xml:space="preserve">al ser una erogación que realiza el </w:t>
      </w:r>
      <w:r w:rsidR="0082040B" w:rsidRPr="00AC2DBB">
        <w:rPr>
          <w:rFonts w:ascii="Palatino Linotype" w:eastAsia="Calibri" w:hAnsi="Palatino Linotype" w:cs="Arial"/>
          <w:b/>
        </w:rPr>
        <w:t>SUJETO OBLIGADO</w:t>
      </w:r>
      <w:r w:rsidR="0082040B" w:rsidRPr="00AC2DBB">
        <w:rPr>
          <w:rFonts w:ascii="Palatino Linotype" w:eastAsia="Calibri" w:hAnsi="Palatino Linotype" w:cs="Arial"/>
        </w:rPr>
        <w:t xml:space="preserve"> </w:t>
      </w:r>
      <w:r w:rsidRPr="00AC2DBB">
        <w:rPr>
          <w:rFonts w:ascii="Palatino Linotype" w:eastAsia="Calibri" w:hAnsi="Palatino Linotype" w:cs="Arial"/>
        </w:rPr>
        <w:t>y al ser a cargo de fondos públicos,</w:t>
      </w:r>
      <w:r w:rsidR="0082040B" w:rsidRPr="00AC2DBB">
        <w:rPr>
          <w:rFonts w:ascii="Palatino Linotype" w:eastAsia="Calibri" w:hAnsi="Palatino Linotype" w:cs="Arial"/>
        </w:rPr>
        <w:t xml:space="preserve"> las mismas</w:t>
      </w:r>
      <w:r w:rsidRPr="00AC2DBB">
        <w:rPr>
          <w:rFonts w:ascii="Palatino Linotype" w:eastAsia="MS Mincho" w:hAnsi="Palatino Linotype" w:cs="Times New Roman"/>
        </w:rPr>
        <w:t xml:space="preserve"> son fiscalizadas por la Legislatura</w:t>
      </w:r>
      <w:r w:rsidR="0082040B" w:rsidRPr="00AC2DBB">
        <w:rPr>
          <w:rFonts w:ascii="Palatino Linotype" w:eastAsia="MS Mincho" w:hAnsi="Palatino Linotype" w:cs="Times New Roman"/>
        </w:rPr>
        <w:t>,</w:t>
      </w:r>
      <w:r w:rsidRPr="00AC2DBB">
        <w:rPr>
          <w:rFonts w:ascii="Palatino Linotype" w:eastAsia="MS Mincho" w:hAnsi="Palatino Linotype" w:cs="Times New Roman"/>
        </w:rPr>
        <w:t xml:space="preserve"> a través del Órgano Superior de Fiscalización. Bajo dicha tesitura es que resulta que dicha información debe ser </w:t>
      </w:r>
      <w:r w:rsidRPr="00AC2DBB">
        <w:rPr>
          <w:rFonts w:ascii="Palatino Linotype" w:eastAsia="MS Mincho" w:hAnsi="Palatino Linotype" w:cs="Times New Roman"/>
          <w:b/>
        </w:rPr>
        <w:t>pública</w:t>
      </w:r>
      <w:r w:rsidRPr="00AC2DBB">
        <w:rPr>
          <w:rFonts w:ascii="Palatino Linotype" w:eastAsia="MS Mincho" w:hAnsi="Palatino Linotype" w:cs="Times New Roman"/>
        </w:rPr>
        <w:t>.</w:t>
      </w:r>
    </w:p>
    <w:p w14:paraId="208226F9" w14:textId="77777777" w:rsidR="00B371D4" w:rsidRPr="00AC2DBB" w:rsidRDefault="00B371D4" w:rsidP="00B371D4">
      <w:pPr>
        <w:pStyle w:val="Prrafodelista"/>
        <w:tabs>
          <w:tab w:val="left" w:pos="567"/>
        </w:tabs>
        <w:spacing w:line="360" w:lineRule="auto"/>
        <w:ind w:left="0"/>
        <w:jc w:val="both"/>
        <w:rPr>
          <w:rFonts w:ascii="Palatino Linotype" w:eastAsia="Calibri" w:hAnsi="Palatino Linotype" w:cs="Arial"/>
        </w:rPr>
      </w:pPr>
    </w:p>
    <w:p w14:paraId="11078AE4"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rPr>
        <w:t xml:space="preserve">Dicho </w:t>
      </w:r>
      <w:r w:rsidRPr="00AC2DBB">
        <w:rPr>
          <w:rFonts w:ascii="Palatino Linotype" w:hAnsi="Palatino Linotype"/>
          <w:color w:val="000000" w:themeColor="text1"/>
        </w:rPr>
        <w:t xml:space="preserve">lo anterior, </w:t>
      </w:r>
      <w:r w:rsidRPr="00AC2DBB">
        <w:rPr>
          <w:rFonts w:ascii="Palatino Linotype" w:eastAsia="MS Gothic" w:hAnsi="Palatino Linotype" w:cs="Times New Roman"/>
          <w:szCs w:val="26"/>
        </w:rPr>
        <w:t xml:space="preserve">si bien es cierto que en nuestra legislación no existe como tal una definición del término </w:t>
      </w:r>
      <w:r w:rsidRPr="00AC2DBB">
        <w:rPr>
          <w:rFonts w:ascii="Palatino Linotype" w:eastAsia="MS Gothic" w:hAnsi="Palatino Linotype" w:cs="Times New Roman"/>
          <w:b/>
          <w:i/>
          <w:szCs w:val="26"/>
        </w:rPr>
        <w:t>nómina,</w:t>
      </w:r>
      <w:r w:rsidRPr="00AC2DBB">
        <w:rPr>
          <w:rFonts w:ascii="Palatino Linotype" w:eastAsia="MS Gothic" w:hAnsi="Palatino Linotype" w:cs="Times New Roman"/>
          <w:szCs w:val="26"/>
        </w:rPr>
        <w:t xml:space="preserve"> el </w:t>
      </w:r>
      <w:r w:rsidRPr="00AC2DBB">
        <w:rPr>
          <w:rFonts w:ascii="Palatino Linotype" w:eastAsia="MS Gothic" w:hAnsi="Palatino Linotype" w:cs="Times New Roman"/>
          <w:i/>
          <w:szCs w:val="26"/>
        </w:rPr>
        <w:t xml:space="preserve">“Glosario de Términos Usuales de Finanzas Públicas” </w:t>
      </w:r>
      <w:r w:rsidRPr="00AC2DBB">
        <w:rPr>
          <w:rFonts w:ascii="Palatino Linotype" w:eastAsia="MS Gothic" w:hAnsi="Palatino Linotype" w:cs="Times New Roman"/>
          <w:szCs w:val="26"/>
        </w:rPr>
        <w:t xml:space="preserve">del Centro de Estudios de las Finanzas Públicas de la Cámara de Diputados del H. Congreso de la Unión, el </w:t>
      </w:r>
      <w:r w:rsidRPr="00AC2DBB">
        <w:rPr>
          <w:rFonts w:ascii="Palatino Linotype" w:eastAsia="MS Gothic" w:hAnsi="Palatino Linotype" w:cs="Times New Roman"/>
          <w:i/>
          <w:szCs w:val="26"/>
        </w:rPr>
        <w:t>“Glosario de Términos Administrativos”</w:t>
      </w:r>
      <w:r w:rsidRPr="00AC2DBB">
        <w:rPr>
          <w:rFonts w:ascii="Palatino Linotype" w:eastAsia="MS Gothic" w:hAnsi="Palatino Linotype" w:cs="Times New Roman"/>
          <w:szCs w:val="26"/>
        </w:rPr>
        <w:t xml:space="preserve">, emitido por el Instituto Nacional de Administración Pública, A.C. y el </w:t>
      </w:r>
      <w:r w:rsidRPr="00AC2DBB">
        <w:rPr>
          <w:rFonts w:ascii="Palatino Linotype" w:eastAsia="MS Gothic" w:hAnsi="Palatino Linotype" w:cs="Times New Roman"/>
          <w:i/>
          <w:szCs w:val="26"/>
        </w:rPr>
        <w:t>“Glosario de Términos para el Proceso de Planeación, Programación, Presupuestación y Evaluación en la Administración Pública”,</w:t>
      </w:r>
      <w:r w:rsidRPr="00AC2DBB">
        <w:rPr>
          <w:rFonts w:ascii="Palatino Linotype" w:eastAsia="MS Gothic" w:hAnsi="Palatino Linotype" w:cs="Times New Roman"/>
          <w:szCs w:val="26"/>
        </w:rPr>
        <w:t xml:space="preserve">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14:paraId="69681116" w14:textId="77777777" w:rsidR="00B371D4" w:rsidRPr="00AC2DBB" w:rsidRDefault="00B371D4" w:rsidP="00B371D4">
      <w:pPr>
        <w:pStyle w:val="Prrafodelista"/>
        <w:tabs>
          <w:tab w:val="left" w:pos="426"/>
        </w:tabs>
        <w:spacing w:before="240" w:line="360" w:lineRule="auto"/>
        <w:ind w:left="0" w:right="51"/>
        <w:jc w:val="both"/>
        <w:rPr>
          <w:rFonts w:ascii="Palatino Linotype" w:hAnsi="Palatino Linotype"/>
          <w:color w:val="000000" w:themeColor="text1"/>
        </w:rPr>
      </w:pPr>
    </w:p>
    <w:p w14:paraId="5864650A" w14:textId="77777777" w:rsidR="00B371D4" w:rsidRPr="00AC2DBB" w:rsidRDefault="00B371D4" w:rsidP="00B371D4">
      <w:pPr>
        <w:autoSpaceDE w:val="0"/>
        <w:autoSpaceDN w:val="0"/>
        <w:adjustRightInd w:val="0"/>
        <w:spacing w:line="276" w:lineRule="auto"/>
        <w:ind w:left="851" w:right="567"/>
        <w:jc w:val="both"/>
        <w:rPr>
          <w:rFonts w:ascii="Palatino Linotype" w:hAnsi="Palatino Linotype" w:cs="Arial"/>
          <w:i/>
          <w:sz w:val="22"/>
          <w:lang w:eastAsia="es-MX"/>
        </w:rPr>
      </w:pPr>
      <w:r w:rsidRPr="00AC2DBB">
        <w:rPr>
          <w:rFonts w:ascii="Palatino Linotype" w:hAnsi="Palatino Linotype" w:cs="Arial"/>
          <w:b/>
          <w:bCs/>
          <w:i/>
          <w:sz w:val="22"/>
          <w:lang w:eastAsia="es-MX"/>
        </w:rPr>
        <w:t xml:space="preserve">“NÓMINA: </w:t>
      </w:r>
      <w:r w:rsidRPr="00AC2DBB">
        <w:rPr>
          <w:rFonts w:ascii="Palatino Linotype" w:hAnsi="Palatino Linotype" w:cs="Arial"/>
          <w:i/>
          <w:sz w:val="22"/>
          <w:lang w:eastAsia="es-MX"/>
        </w:rPr>
        <w:t>Listado general de los trabajadores de una institución, en</w:t>
      </w:r>
      <w:r w:rsidRPr="00AC2DBB">
        <w:rPr>
          <w:rFonts w:ascii="Palatino Linotype" w:hAnsi="Palatino Linotype" w:cs="Arial"/>
          <w:b/>
          <w:bCs/>
          <w:i/>
          <w:sz w:val="22"/>
          <w:lang w:eastAsia="es-MX"/>
        </w:rPr>
        <w:t xml:space="preserve"> </w:t>
      </w:r>
      <w:r w:rsidRPr="00AC2DBB">
        <w:rPr>
          <w:rFonts w:ascii="Palatino Linotype" w:hAnsi="Palatino Linotype" w:cs="Arial"/>
          <w:i/>
          <w:sz w:val="22"/>
          <w:lang w:eastAsia="es-MX"/>
        </w:rPr>
        <w:t>el cual se asientan las percepciones brutas, deducciones y</w:t>
      </w:r>
      <w:r w:rsidRPr="00AC2DBB">
        <w:rPr>
          <w:rFonts w:ascii="Palatino Linotype" w:hAnsi="Palatino Linotype" w:cs="Arial"/>
          <w:b/>
          <w:bCs/>
          <w:i/>
          <w:sz w:val="22"/>
          <w:lang w:eastAsia="es-MX"/>
        </w:rPr>
        <w:t xml:space="preserve"> </w:t>
      </w:r>
      <w:r w:rsidRPr="00AC2DBB">
        <w:rPr>
          <w:rFonts w:ascii="Palatino Linotype" w:hAnsi="Palatino Linotype" w:cs="Arial"/>
          <w:i/>
          <w:sz w:val="22"/>
          <w:lang w:eastAsia="es-MX"/>
        </w:rPr>
        <w:t>alcance neto de las mismas; la nómina es utilizada para</w:t>
      </w:r>
      <w:r w:rsidRPr="00AC2DBB">
        <w:rPr>
          <w:rFonts w:ascii="Palatino Linotype" w:hAnsi="Palatino Linotype" w:cs="Arial"/>
          <w:b/>
          <w:bCs/>
          <w:i/>
          <w:sz w:val="22"/>
          <w:lang w:eastAsia="es-MX"/>
        </w:rPr>
        <w:t xml:space="preserve"> </w:t>
      </w:r>
      <w:r w:rsidRPr="00AC2DBB">
        <w:rPr>
          <w:rFonts w:ascii="Palatino Linotype" w:hAnsi="Palatino Linotype" w:cs="Arial"/>
          <w:i/>
          <w:sz w:val="22"/>
          <w:lang w:eastAsia="es-MX"/>
        </w:rPr>
        <w:t>efectuar los pagos periódicos (semanales, quincenales o</w:t>
      </w:r>
      <w:r w:rsidRPr="00AC2DBB">
        <w:rPr>
          <w:rFonts w:ascii="Palatino Linotype" w:hAnsi="Palatino Linotype" w:cs="Arial"/>
          <w:b/>
          <w:bCs/>
          <w:i/>
          <w:sz w:val="22"/>
          <w:lang w:eastAsia="es-MX"/>
        </w:rPr>
        <w:t xml:space="preserve"> </w:t>
      </w:r>
      <w:r w:rsidRPr="00AC2DBB">
        <w:rPr>
          <w:rFonts w:ascii="Palatino Linotype" w:hAnsi="Palatino Linotype" w:cs="Arial"/>
          <w:i/>
          <w:sz w:val="22"/>
          <w:lang w:eastAsia="es-MX"/>
        </w:rPr>
        <w:t>mensuales) a los trabajadores por concepto de sueldos y</w:t>
      </w:r>
      <w:r w:rsidRPr="00AC2DBB">
        <w:rPr>
          <w:rFonts w:ascii="Palatino Linotype" w:hAnsi="Palatino Linotype" w:cs="Arial"/>
          <w:b/>
          <w:bCs/>
          <w:i/>
          <w:sz w:val="22"/>
          <w:lang w:eastAsia="es-MX"/>
        </w:rPr>
        <w:t xml:space="preserve"> </w:t>
      </w:r>
      <w:r w:rsidRPr="00AC2DBB">
        <w:rPr>
          <w:rFonts w:ascii="Palatino Linotype" w:hAnsi="Palatino Linotype" w:cs="Arial"/>
          <w:i/>
          <w:sz w:val="22"/>
          <w:lang w:eastAsia="es-MX"/>
        </w:rPr>
        <w:t>salarios.”</w:t>
      </w:r>
    </w:p>
    <w:p w14:paraId="1E8507A0"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70825A8A" w14:textId="24950393"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Relativo </w:t>
      </w:r>
      <w:r w:rsidRPr="00AC2DBB">
        <w:rPr>
          <w:rFonts w:ascii="Palatino Linotype" w:eastAsia="MS Gothic" w:hAnsi="Palatino Linotype" w:cs="Times New Roman"/>
          <w:szCs w:val="26"/>
        </w:rPr>
        <w:t>al tema, debemos traer a colación que el artículo 147 de la Constitución Política del Estado Libre y Soberano de México, establece que los traba</w:t>
      </w:r>
      <w:r w:rsidR="0020304A" w:rsidRPr="00AC2DBB">
        <w:rPr>
          <w:rFonts w:ascii="Palatino Linotype" w:eastAsia="MS Gothic" w:hAnsi="Palatino Linotype" w:cs="Times New Roman"/>
          <w:szCs w:val="26"/>
        </w:rPr>
        <w:t xml:space="preserve">jadores al </w:t>
      </w:r>
      <w:r w:rsidR="0020304A" w:rsidRPr="00AC2DBB">
        <w:rPr>
          <w:rFonts w:ascii="Palatino Linotype" w:eastAsia="MS Gothic" w:hAnsi="Palatino Linotype" w:cs="Times New Roman"/>
          <w:szCs w:val="26"/>
        </w:rPr>
        <w:lastRenderedPageBreak/>
        <w:t>servicio del Estado,</w:t>
      </w:r>
      <w:r w:rsidRPr="00AC2DBB">
        <w:rPr>
          <w:rFonts w:ascii="Palatino Linotype" w:eastAsia="MS Gothic" w:hAnsi="Palatino Linotype" w:cs="Times New Roman"/>
          <w:szCs w:val="26"/>
        </w:rPr>
        <w:t xml:space="preserve"> los </w:t>
      </w:r>
      <w:r w:rsidRPr="00AC2DBB">
        <w:rPr>
          <w:rFonts w:ascii="Palatino Linotype" w:eastAsia="MS Gothic" w:hAnsi="Palatino Linotype" w:cs="Times New Roman"/>
          <w:b/>
          <w:bCs/>
          <w:szCs w:val="26"/>
        </w:rPr>
        <w:t>miembros de los Ayuntamientos</w:t>
      </w:r>
      <w:r w:rsidR="0020304A" w:rsidRPr="00AC2DBB">
        <w:rPr>
          <w:rFonts w:ascii="Palatino Linotype" w:eastAsia="MS Gothic" w:hAnsi="Palatino Linotype" w:cs="Times New Roman"/>
          <w:szCs w:val="26"/>
        </w:rPr>
        <w:t xml:space="preserve"> y </w:t>
      </w:r>
      <w:r w:rsidR="0020304A" w:rsidRPr="00AC2DBB">
        <w:rPr>
          <w:rFonts w:ascii="Palatino Linotype" w:eastAsia="MS Gothic" w:hAnsi="Palatino Linotype" w:cs="Times New Roman"/>
          <w:bCs/>
          <w:szCs w:val="26"/>
        </w:rPr>
        <w:t xml:space="preserve">organismos descentralizados </w:t>
      </w:r>
      <w:r w:rsidR="000179BB" w:rsidRPr="00AC2DBB">
        <w:rPr>
          <w:rFonts w:ascii="Palatino Linotype" w:eastAsia="MS Gothic" w:hAnsi="Palatino Linotype" w:cs="Times New Roman"/>
          <w:bCs/>
          <w:szCs w:val="26"/>
        </w:rPr>
        <w:t>municipales</w:t>
      </w:r>
      <w:r w:rsidRPr="00AC2DBB">
        <w:rPr>
          <w:rFonts w:ascii="Palatino Linotype" w:eastAsia="MS Gothic" w:hAnsi="Palatino Linotype" w:cs="Times New Roman"/>
          <w:szCs w:val="26"/>
        </w:rPr>
        <w:t xml:space="preserve"> recibirán una remuneración adecuada e irrenunciable por el desempeño de su empleo, cargo o comisión, que será determinada en el presupuesto de egresos que corresponda.</w:t>
      </w:r>
    </w:p>
    <w:p w14:paraId="53D86308"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2F5C1056"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 </w:t>
      </w:r>
      <w:r w:rsidRPr="00AC2DBB">
        <w:rPr>
          <w:rFonts w:ascii="Palatino Linotype" w:eastAsia="MS Mincho" w:hAnsi="Palatino Linotype" w:cs="Times New Roman"/>
        </w:rPr>
        <w:t>el mismo sentido, el Código Financiero del Estado de México y Municipios, en su artículo 3° fracción XXXXII estipula lo siguiente:</w:t>
      </w:r>
    </w:p>
    <w:p w14:paraId="79EB7254" w14:textId="77777777" w:rsidR="00B371D4" w:rsidRPr="00AC2DBB" w:rsidRDefault="00B371D4" w:rsidP="00B371D4">
      <w:pPr>
        <w:pStyle w:val="Prrafodelista"/>
        <w:tabs>
          <w:tab w:val="left" w:pos="426"/>
        </w:tabs>
        <w:spacing w:before="240" w:line="360" w:lineRule="auto"/>
        <w:ind w:left="0" w:right="51"/>
        <w:jc w:val="both"/>
        <w:rPr>
          <w:rFonts w:ascii="Palatino Linotype" w:hAnsi="Palatino Linotype"/>
          <w:color w:val="000000" w:themeColor="text1"/>
        </w:rPr>
      </w:pPr>
    </w:p>
    <w:p w14:paraId="588DFE78" w14:textId="77777777" w:rsidR="00B371D4" w:rsidRPr="00AC2DBB" w:rsidRDefault="00B371D4" w:rsidP="00B371D4">
      <w:pPr>
        <w:pStyle w:val="Prrafodelista"/>
        <w:spacing w:line="276" w:lineRule="auto"/>
        <w:ind w:left="567" w:right="567"/>
        <w:jc w:val="both"/>
        <w:rPr>
          <w:rFonts w:ascii="Palatino Linotype" w:eastAsia="MS Mincho" w:hAnsi="Palatino Linotype" w:cs="Times New Roman"/>
          <w:i/>
          <w:sz w:val="22"/>
        </w:rPr>
      </w:pPr>
      <w:r w:rsidRPr="00AC2DBB">
        <w:rPr>
          <w:rFonts w:ascii="Palatino Linotype" w:eastAsia="MS Mincho" w:hAnsi="Palatino Linotype" w:cs="Times New Roman"/>
          <w:i/>
          <w:sz w:val="22"/>
        </w:rPr>
        <w:t>“</w:t>
      </w:r>
      <w:r w:rsidRPr="00AC2DBB">
        <w:rPr>
          <w:rFonts w:ascii="Palatino Linotype" w:eastAsia="MS Mincho" w:hAnsi="Palatino Linotype" w:cs="Times New Roman"/>
          <w:b/>
          <w:i/>
          <w:sz w:val="22"/>
        </w:rPr>
        <w:t>Artículo 3.</w:t>
      </w:r>
      <w:r w:rsidRPr="00AC2DBB">
        <w:rPr>
          <w:rFonts w:ascii="Palatino Linotype" w:eastAsia="MS Mincho" w:hAnsi="Palatino Linotype" w:cs="Times New Roman"/>
          <w:i/>
          <w:sz w:val="22"/>
        </w:rPr>
        <w:t xml:space="preserve"> </w:t>
      </w:r>
    </w:p>
    <w:p w14:paraId="5A682878" w14:textId="77777777" w:rsidR="00B371D4" w:rsidRPr="00AC2DBB" w:rsidRDefault="00B371D4" w:rsidP="00B371D4">
      <w:pPr>
        <w:pStyle w:val="Prrafodelista"/>
        <w:spacing w:line="276" w:lineRule="auto"/>
        <w:ind w:left="567" w:right="567"/>
        <w:jc w:val="both"/>
        <w:rPr>
          <w:rFonts w:ascii="Palatino Linotype" w:eastAsia="MS Mincho" w:hAnsi="Palatino Linotype" w:cs="Times New Roman"/>
          <w:i/>
          <w:sz w:val="22"/>
        </w:rPr>
      </w:pPr>
      <w:r w:rsidRPr="00AC2DBB">
        <w:rPr>
          <w:rFonts w:ascii="Palatino Linotype" w:eastAsia="MS Mincho" w:hAnsi="Palatino Linotype" w:cs="Times New Roman"/>
          <w:i/>
          <w:sz w:val="22"/>
        </w:rPr>
        <w:t>(…)</w:t>
      </w:r>
    </w:p>
    <w:p w14:paraId="68E56C7E" w14:textId="77777777" w:rsidR="00B371D4" w:rsidRPr="00AC2DBB" w:rsidRDefault="00B371D4" w:rsidP="00B371D4">
      <w:pPr>
        <w:pStyle w:val="Prrafodelista"/>
        <w:spacing w:line="276" w:lineRule="auto"/>
        <w:ind w:left="567" w:right="567"/>
        <w:jc w:val="both"/>
        <w:rPr>
          <w:rFonts w:ascii="Palatino Linotype" w:eastAsia="MS Mincho" w:hAnsi="Palatino Linotype" w:cs="Times New Roman"/>
          <w:i/>
          <w:sz w:val="22"/>
        </w:rPr>
      </w:pPr>
      <w:r w:rsidRPr="00AC2DBB">
        <w:rPr>
          <w:rFonts w:ascii="Palatino Linotype" w:eastAsia="MS Mincho" w:hAnsi="Palatino Linotype" w:cs="Times New Roman"/>
          <w:b/>
          <w:i/>
          <w:sz w:val="22"/>
        </w:rPr>
        <w:t>XXXII. Remuneración:</w:t>
      </w:r>
      <w:r w:rsidRPr="00AC2DBB">
        <w:rPr>
          <w:rFonts w:ascii="Palatino Linotype" w:eastAsia="MS Mincho" w:hAnsi="Palatino Linotype" w:cs="Times New Roman"/>
          <w:i/>
          <w:sz w:val="22"/>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44800300" w14:textId="77777777" w:rsidR="00B371D4" w:rsidRPr="00AC2DBB" w:rsidRDefault="00B371D4" w:rsidP="00B371D4">
      <w:pPr>
        <w:pStyle w:val="Prrafodelista"/>
        <w:spacing w:line="276" w:lineRule="auto"/>
        <w:ind w:left="567" w:right="567"/>
        <w:jc w:val="both"/>
        <w:rPr>
          <w:rFonts w:ascii="Palatino Linotype" w:eastAsia="MS Mincho" w:hAnsi="Palatino Linotype" w:cs="Times New Roman"/>
          <w:i/>
          <w:sz w:val="22"/>
        </w:rPr>
      </w:pPr>
      <w:r w:rsidRPr="00AC2DBB">
        <w:rPr>
          <w:rFonts w:ascii="Palatino Linotype" w:eastAsia="MS Mincho" w:hAnsi="Palatino Linotype" w:cs="Times New Roman"/>
          <w:i/>
          <w:sz w:val="22"/>
        </w:rPr>
        <w:t>(…)”</w:t>
      </w:r>
    </w:p>
    <w:p w14:paraId="7E00000C"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610EBF86"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Ahora </w:t>
      </w:r>
      <w:r w:rsidRPr="00AC2DBB">
        <w:rPr>
          <w:rFonts w:ascii="Palatino Linotype" w:hAnsi="Palatino Linotype" w:cs="Arial"/>
        </w:rPr>
        <w:t>bien, tratándose de servidores públicos de los Municipios, la Ley del Trabajo de los Servidores Públicos del Estado y Municipios, en sus artículos 71 y 220-K fracciones II y IV y su penúltimo párrafo establecen:</w:t>
      </w:r>
    </w:p>
    <w:p w14:paraId="0DD65891"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731060D4" w14:textId="77777777" w:rsidR="00B371D4" w:rsidRPr="00AC2DBB" w:rsidRDefault="00B371D4" w:rsidP="00B371D4">
      <w:pPr>
        <w:tabs>
          <w:tab w:val="left" w:pos="4962"/>
        </w:tabs>
        <w:spacing w:line="276" w:lineRule="auto"/>
        <w:ind w:left="567" w:right="567"/>
        <w:jc w:val="both"/>
        <w:rPr>
          <w:rFonts w:ascii="Palatino Linotype" w:hAnsi="Palatino Linotype" w:cs="Tahoma"/>
          <w:i/>
          <w:iCs/>
          <w:sz w:val="22"/>
        </w:rPr>
      </w:pPr>
      <w:r w:rsidRPr="00AC2DBB">
        <w:rPr>
          <w:rFonts w:ascii="Palatino Linotype" w:hAnsi="Palatino Linotype" w:cs="Tahoma"/>
          <w:b/>
          <w:bCs/>
          <w:i/>
          <w:iCs/>
          <w:sz w:val="22"/>
        </w:rPr>
        <w:t>“ARTÍCULO 71.</w:t>
      </w:r>
      <w:r w:rsidRPr="00AC2DBB">
        <w:rPr>
          <w:rFonts w:ascii="Palatino Linotype" w:hAnsi="Palatino Linotype" w:cs="Tahoma"/>
          <w:i/>
          <w:iCs/>
          <w:sz w:val="22"/>
        </w:rPr>
        <w:t xml:space="preserve"> </w:t>
      </w:r>
      <w:r w:rsidRPr="00AC2DBB">
        <w:rPr>
          <w:rFonts w:ascii="Palatino Linotype" w:hAnsi="Palatino Linotype" w:cs="Tahoma"/>
          <w:b/>
          <w:bCs/>
          <w:i/>
          <w:iCs/>
          <w:sz w:val="22"/>
          <w:u w:val="double"/>
        </w:rPr>
        <w:t>El sueldo es la retribución que la institución pública debe pagar al servidor público por los servicios prestados</w:t>
      </w:r>
      <w:r w:rsidRPr="00AC2DBB">
        <w:rPr>
          <w:rFonts w:ascii="Palatino Linotype" w:hAnsi="Palatino Linotype" w:cs="Tahoma"/>
          <w:i/>
          <w:iCs/>
          <w:sz w:val="22"/>
        </w:rPr>
        <w:t>.</w:t>
      </w:r>
      <w:r w:rsidRPr="00AC2DBB">
        <w:rPr>
          <w:rFonts w:ascii="Palatino Linotype" w:hAnsi="Palatino Linotype" w:cs="Tahoma"/>
          <w:i/>
          <w:iCs/>
          <w:sz w:val="22"/>
        </w:rPr>
        <w:cr/>
      </w:r>
    </w:p>
    <w:p w14:paraId="68B77E31" w14:textId="77777777" w:rsidR="0020304A" w:rsidRPr="00AC2DBB" w:rsidRDefault="0020304A" w:rsidP="00B371D4">
      <w:pPr>
        <w:tabs>
          <w:tab w:val="left" w:pos="4962"/>
        </w:tabs>
        <w:spacing w:line="276" w:lineRule="auto"/>
        <w:ind w:left="567" w:right="567"/>
        <w:jc w:val="both"/>
        <w:rPr>
          <w:rFonts w:ascii="Palatino Linotype" w:hAnsi="Palatino Linotype" w:cs="Tahoma"/>
          <w:i/>
          <w:iCs/>
          <w:sz w:val="8"/>
          <w:szCs w:val="10"/>
        </w:rPr>
      </w:pPr>
    </w:p>
    <w:p w14:paraId="565FA105" w14:textId="77777777" w:rsidR="00B371D4" w:rsidRPr="00AC2DBB" w:rsidRDefault="00B371D4" w:rsidP="00B371D4">
      <w:pPr>
        <w:tabs>
          <w:tab w:val="left" w:pos="4962"/>
        </w:tabs>
        <w:spacing w:line="276" w:lineRule="auto"/>
        <w:ind w:left="567" w:right="567"/>
        <w:jc w:val="both"/>
        <w:rPr>
          <w:rFonts w:ascii="Palatino Linotype" w:hAnsi="Palatino Linotype" w:cs="Tahoma"/>
          <w:i/>
          <w:iCs/>
          <w:sz w:val="22"/>
        </w:rPr>
      </w:pPr>
      <w:r w:rsidRPr="00AC2DBB">
        <w:rPr>
          <w:rFonts w:ascii="Palatino Linotype" w:hAnsi="Palatino Linotype" w:cs="Tahoma"/>
          <w:b/>
          <w:bCs/>
          <w:i/>
          <w:iCs/>
          <w:sz w:val="22"/>
        </w:rPr>
        <w:t>ARTÍCULO 220 K.-</w:t>
      </w:r>
      <w:r w:rsidRPr="00AC2DBB">
        <w:rPr>
          <w:rFonts w:ascii="Palatino Linotype" w:hAnsi="Palatino Linotype" w:cs="Tahoma"/>
          <w:i/>
          <w:iCs/>
          <w:sz w:val="22"/>
        </w:rPr>
        <w:t xml:space="preserve"> La institución o dependencia pública tiene la obligación de conservar y exhibir en el proceso los documentos que a continuación se precisan:</w:t>
      </w:r>
    </w:p>
    <w:p w14:paraId="2DB12E56" w14:textId="77777777" w:rsidR="00B371D4" w:rsidRPr="00AC2DBB" w:rsidRDefault="00B371D4" w:rsidP="00B371D4">
      <w:pPr>
        <w:tabs>
          <w:tab w:val="left" w:pos="4962"/>
        </w:tabs>
        <w:spacing w:line="276" w:lineRule="auto"/>
        <w:ind w:left="567" w:right="567"/>
        <w:jc w:val="both"/>
        <w:rPr>
          <w:rFonts w:ascii="Palatino Linotype" w:hAnsi="Palatino Linotype" w:cs="Tahoma"/>
          <w:i/>
          <w:iCs/>
          <w:sz w:val="22"/>
        </w:rPr>
      </w:pPr>
      <w:r w:rsidRPr="00AC2DBB">
        <w:rPr>
          <w:rFonts w:ascii="Palatino Linotype" w:hAnsi="Palatino Linotype" w:cs="Tahoma"/>
          <w:i/>
          <w:iCs/>
          <w:sz w:val="22"/>
        </w:rPr>
        <w:t>I. Contratos, Nombramientos o Formato Único de Movimientos de Personal, cuando no exista Convenio de condiciones generales de trabajo aplicable;</w:t>
      </w:r>
    </w:p>
    <w:p w14:paraId="014B53D7" w14:textId="77777777" w:rsidR="00B371D4" w:rsidRPr="00AC2DBB" w:rsidRDefault="00B371D4" w:rsidP="00B371D4">
      <w:pPr>
        <w:tabs>
          <w:tab w:val="left" w:pos="4962"/>
        </w:tabs>
        <w:spacing w:line="276" w:lineRule="auto"/>
        <w:ind w:left="567" w:right="567"/>
        <w:jc w:val="both"/>
        <w:rPr>
          <w:rFonts w:ascii="Palatino Linotype" w:hAnsi="Palatino Linotype" w:cs="Tahoma"/>
          <w:b/>
          <w:i/>
          <w:iCs/>
          <w:sz w:val="22"/>
        </w:rPr>
      </w:pPr>
      <w:r w:rsidRPr="00AC2DBB">
        <w:rPr>
          <w:rFonts w:ascii="Palatino Linotype" w:hAnsi="Palatino Linotype" w:cs="Tahoma"/>
          <w:b/>
          <w:i/>
          <w:iCs/>
          <w:sz w:val="22"/>
        </w:rPr>
        <w:lastRenderedPageBreak/>
        <w:t>II. Recibos de pagos de salarios o las constancias documentales del pago de salario cuando sea por depósito o mediante información electrónica;</w:t>
      </w:r>
    </w:p>
    <w:p w14:paraId="41DC143B" w14:textId="77777777" w:rsidR="00B371D4" w:rsidRPr="00AC2DBB" w:rsidRDefault="00B371D4" w:rsidP="00B371D4">
      <w:pPr>
        <w:tabs>
          <w:tab w:val="left" w:pos="4962"/>
        </w:tabs>
        <w:spacing w:line="276" w:lineRule="auto"/>
        <w:ind w:left="567" w:right="567"/>
        <w:jc w:val="both"/>
        <w:rPr>
          <w:rFonts w:ascii="Palatino Linotype" w:hAnsi="Palatino Linotype" w:cs="Tahoma"/>
          <w:i/>
          <w:iCs/>
          <w:sz w:val="22"/>
        </w:rPr>
      </w:pPr>
      <w:r w:rsidRPr="00AC2DBB">
        <w:rPr>
          <w:rFonts w:ascii="Palatino Linotype" w:hAnsi="Palatino Linotype" w:cs="Tahoma"/>
          <w:i/>
          <w:iCs/>
          <w:sz w:val="22"/>
        </w:rPr>
        <w:t>III. Controles de asistencia o la información magnética o electrónica de asistencia de los servidores públicos;</w:t>
      </w:r>
    </w:p>
    <w:p w14:paraId="3300ECF5" w14:textId="77777777" w:rsidR="00B371D4" w:rsidRPr="00AC2DBB" w:rsidRDefault="00B371D4" w:rsidP="00B371D4">
      <w:pPr>
        <w:tabs>
          <w:tab w:val="left" w:pos="4962"/>
        </w:tabs>
        <w:spacing w:line="276" w:lineRule="auto"/>
        <w:ind w:left="567" w:right="567"/>
        <w:jc w:val="both"/>
        <w:rPr>
          <w:rFonts w:ascii="Palatino Linotype" w:hAnsi="Palatino Linotype" w:cs="Tahoma"/>
          <w:i/>
          <w:iCs/>
          <w:sz w:val="22"/>
        </w:rPr>
      </w:pPr>
      <w:r w:rsidRPr="00AC2DBB">
        <w:rPr>
          <w:rFonts w:ascii="Palatino Linotype" w:hAnsi="Palatino Linotype" w:cs="Tahoma"/>
          <w:b/>
          <w:i/>
          <w:iCs/>
          <w:sz w:val="22"/>
        </w:rPr>
        <w:t>IV. Recibos o las constancias de depósito o del medio de información magnética o electrónica que sean utilizadas para el pago de salarios, prima vacacional, aguinaldo y demás prestaciones establecidas en la presente ley;</w:t>
      </w:r>
      <w:r w:rsidRPr="00AC2DBB">
        <w:rPr>
          <w:rFonts w:ascii="Palatino Linotype" w:hAnsi="Palatino Linotype" w:cs="Tahoma"/>
          <w:i/>
          <w:iCs/>
          <w:sz w:val="22"/>
        </w:rPr>
        <w:t xml:space="preserve"> y</w:t>
      </w:r>
    </w:p>
    <w:p w14:paraId="458F49EC" w14:textId="77777777" w:rsidR="00B371D4" w:rsidRPr="00AC2DBB" w:rsidRDefault="00B371D4" w:rsidP="00B371D4">
      <w:pPr>
        <w:tabs>
          <w:tab w:val="left" w:pos="4962"/>
        </w:tabs>
        <w:spacing w:line="276" w:lineRule="auto"/>
        <w:ind w:left="567" w:right="567"/>
        <w:jc w:val="both"/>
        <w:rPr>
          <w:rFonts w:ascii="Palatino Linotype" w:hAnsi="Palatino Linotype" w:cs="Tahoma"/>
          <w:i/>
          <w:iCs/>
          <w:sz w:val="22"/>
        </w:rPr>
      </w:pPr>
      <w:r w:rsidRPr="00AC2DBB">
        <w:rPr>
          <w:rFonts w:ascii="Palatino Linotype" w:hAnsi="Palatino Linotype" w:cs="Tahoma"/>
          <w:i/>
          <w:iCs/>
          <w:sz w:val="22"/>
        </w:rPr>
        <w:t>V. Los demás que señalen las leyes.</w:t>
      </w:r>
    </w:p>
    <w:p w14:paraId="2513B130" w14:textId="77777777" w:rsidR="00B371D4" w:rsidRPr="00AC2DBB" w:rsidRDefault="00B371D4" w:rsidP="00B371D4">
      <w:pPr>
        <w:tabs>
          <w:tab w:val="left" w:pos="8222"/>
          <w:tab w:val="left" w:pos="8789"/>
        </w:tabs>
        <w:spacing w:line="276" w:lineRule="auto"/>
        <w:ind w:left="567" w:right="567"/>
        <w:jc w:val="both"/>
        <w:rPr>
          <w:rFonts w:ascii="Palatino Linotype" w:hAnsi="Palatino Linotype"/>
          <w:bCs/>
          <w:i/>
          <w:iCs/>
          <w:sz w:val="22"/>
        </w:rPr>
      </w:pPr>
      <w:r w:rsidRPr="00AC2DBB">
        <w:rPr>
          <w:rFonts w:ascii="Palatino Linotype" w:hAnsi="Palatino Linotype"/>
          <w:bCs/>
          <w:i/>
          <w:iCs/>
          <w:sz w:val="22"/>
        </w:rPr>
        <w:t xml:space="preserve">Los documentos señalados en la fracción I de este artículo, deberán conservarse mientras dure la relación laboral y hasta un año después; los señalados por las fracciones </w:t>
      </w:r>
      <w:r w:rsidRPr="00AC2DBB">
        <w:rPr>
          <w:rFonts w:ascii="Palatino Linotype" w:hAnsi="Palatino Linotype"/>
          <w:b/>
          <w:bCs/>
          <w:i/>
          <w:iCs/>
          <w:sz w:val="22"/>
        </w:rPr>
        <w:t>II, III, IV durante el último año y un año después de que se extinga la relación laboral,</w:t>
      </w:r>
      <w:r w:rsidRPr="00AC2DBB">
        <w:rPr>
          <w:rFonts w:ascii="Palatino Linotype" w:hAnsi="Palatino Linotype"/>
          <w:bCs/>
          <w:i/>
          <w:iCs/>
          <w:sz w:val="22"/>
        </w:rPr>
        <w:t xml:space="preserve">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F8138BA" w14:textId="77777777" w:rsidR="00B371D4" w:rsidRPr="00AC2DBB" w:rsidRDefault="00B371D4" w:rsidP="00B371D4">
      <w:pPr>
        <w:tabs>
          <w:tab w:val="left" w:pos="8222"/>
          <w:tab w:val="left" w:pos="8789"/>
        </w:tabs>
        <w:spacing w:line="276" w:lineRule="auto"/>
        <w:ind w:left="567" w:right="567"/>
        <w:jc w:val="both"/>
        <w:rPr>
          <w:rFonts w:ascii="Palatino Linotype" w:hAnsi="Palatino Linotype"/>
          <w:bCs/>
          <w:i/>
          <w:iCs/>
          <w:sz w:val="22"/>
        </w:rPr>
      </w:pPr>
      <w:r w:rsidRPr="00AC2DBB">
        <w:rPr>
          <w:rFonts w:ascii="Palatino Linotype" w:hAnsi="Palatino Linotype"/>
          <w:bCs/>
          <w:i/>
          <w:iCs/>
          <w:sz w:val="22"/>
        </w:rPr>
        <w:t>El incumplimiento por lo dispuesto por este artículo, establecerá la presunción de ser ciertos los hechos que el actor exprese en su demanda, en relación con tales documentos, salvo prueba en contrario.”</w:t>
      </w:r>
    </w:p>
    <w:p w14:paraId="1B6A43EA" w14:textId="77777777" w:rsidR="00B371D4" w:rsidRPr="00AC2DBB" w:rsidRDefault="00B371D4" w:rsidP="00B371D4">
      <w:pPr>
        <w:tabs>
          <w:tab w:val="left" w:pos="8222"/>
          <w:tab w:val="left" w:pos="8789"/>
        </w:tabs>
        <w:spacing w:line="276" w:lineRule="auto"/>
        <w:ind w:left="567" w:right="567"/>
        <w:jc w:val="both"/>
        <w:rPr>
          <w:rFonts w:ascii="Palatino Linotype" w:hAnsi="Palatino Linotype"/>
          <w:bCs/>
          <w:iCs/>
          <w:sz w:val="22"/>
        </w:rPr>
      </w:pPr>
      <w:r w:rsidRPr="00AC2DBB">
        <w:rPr>
          <w:rFonts w:ascii="Palatino Linotype" w:hAnsi="Palatino Linotype"/>
          <w:bCs/>
          <w:iCs/>
          <w:sz w:val="22"/>
        </w:rPr>
        <w:t>(Énfasis añadido)</w:t>
      </w:r>
    </w:p>
    <w:p w14:paraId="56BC23B9"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0AB3677F"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De </w:t>
      </w:r>
      <w:r w:rsidRPr="00AC2DBB">
        <w:rPr>
          <w:rFonts w:ascii="Palatino Linotype" w:eastAsia="MS Gothic" w:hAnsi="Palatino Linotype" w:cs="Times New Roman"/>
          <w:szCs w:val="26"/>
        </w:rPr>
        <w:t xml:space="preserve">lo anterior, se advierte que </w:t>
      </w:r>
      <w:r w:rsidRPr="00AC2DBB">
        <w:rPr>
          <w:rFonts w:ascii="Palatino Linotype" w:eastAsia="MS Gothic" w:hAnsi="Palatino Linotype" w:cs="Times New Roman"/>
          <w:b/>
          <w:szCs w:val="26"/>
        </w:rPr>
        <w:t>toda institución pública o dependencia del Estado de México</w:t>
      </w:r>
      <w:r w:rsidRPr="00AC2DBB">
        <w:rPr>
          <w:rFonts w:ascii="Palatino Linotype" w:eastAsia="MS Gothic" w:hAnsi="Palatino Linotype" w:cs="Times New Roman"/>
          <w:szCs w:val="26"/>
        </w:rPr>
        <w:t xml:space="preserve"> debe conservar las constancias documentales del </w:t>
      </w:r>
      <w:r w:rsidRPr="00AC2DBB">
        <w:rPr>
          <w:rFonts w:ascii="Palatino Linotype" w:eastAsia="MS Gothic" w:hAnsi="Palatino Linotype" w:cs="Times New Roman"/>
          <w:b/>
          <w:szCs w:val="26"/>
        </w:rPr>
        <w:t>pago de salario</w:t>
      </w:r>
      <w:r w:rsidRPr="00AC2DBB">
        <w:rPr>
          <w:rFonts w:ascii="Palatino Linotype" w:eastAsia="MS Gothic" w:hAnsi="Palatino Linotype" w:cs="Times New Roman"/>
          <w:szCs w:val="26"/>
        </w:rPr>
        <w:t>, prima vacacional, aguinaldo y demás prestaciones legales de acuerdo con la forma en que se haya realizado, es decir, en efectivo, cheque, depósito, transferencia u otra, durante el último año y un año después de que se extingue la relación laboral a través de los sistemas de digitalización o de información magnética o electrónica.</w:t>
      </w:r>
    </w:p>
    <w:p w14:paraId="1F962D35"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5F511B53"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 </w:t>
      </w:r>
      <w:r w:rsidRPr="00AC2DBB">
        <w:rPr>
          <w:rFonts w:ascii="Palatino Linotype" w:eastAsia="MS Gothic" w:hAnsi="Palatino Linotype" w:cs="Times New Roman"/>
          <w:szCs w:val="26"/>
        </w:rPr>
        <w:t xml:space="preserve">el mismo sentido, la Ley del Trabajo de los Servidores Públicos del Estado y Municipios, al referirse a los comprobantes que las instituciones públicas realizan para documentar el pago de salarios, la prima vacacional, el aguinaldo o las demás </w:t>
      </w:r>
      <w:r w:rsidRPr="00AC2DBB">
        <w:rPr>
          <w:rFonts w:ascii="Palatino Linotype" w:eastAsia="MS Gothic" w:hAnsi="Palatino Linotype" w:cs="Times New Roman"/>
          <w:szCs w:val="26"/>
        </w:rPr>
        <w:lastRenderedPageBreak/>
        <w:t xml:space="preserve">prestaciones, son denominados </w:t>
      </w:r>
      <w:r w:rsidRPr="00AC2DBB">
        <w:rPr>
          <w:rFonts w:ascii="Palatino Linotype" w:eastAsia="MS Gothic" w:hAnsi="Palatino Linotype" w:cs="Times New Roman"/>
          <w:szCs w:val="26"/>
          <w:u w:val="single"/>
        </w:rPr>
        <w:t>“recibos o comprobantes de pago”,</w:t>
      </w:r>
      <w:r w:rsidRPr="00AC2DBB">
        <w:rPr>
          <w:rFonts w:ascii="Palatino Linotype" w:eastAsia="MS Gothic" w:hAnsi="Palatino Linotype" w:cs="Times New Roman"/>
          <w:szCs w:val="26"/>
        </w:rPr>
        <w:t xml:space="preserve"> los cuales constituyen un instrumento mediante el cual el</w:t>
      </w:r>
      <w:r w:rsidRPr="00AC2DBB">
        <w:rPr>
          <w:rFonts w:ascii="Palatino Linotype" w:eastAsia="MS Gothic" w:hAnsi="Palatino Linotype" w:cs="Times New Roman"/>
          <w:b/>
          <w:bCs/>
          <w:szCs w:val="26"/>
        </w:rPr>
        <w:t xml:space="preserve"> SUJETO OBLIGADO </w:t>
      </w:r>
      <w:r w:rsidRPr="00AC2DBB">
        <w:rPr>
          <w:rFonts w:ascii="Palatino Linotype" w:eastAsia="MS Gothic" w:hAnsi="Palatino Linotype" w:cs="Times New Roman"/>
          <w:szCs w:val="26"/>
        </w:rPr>
        <w:t>acredita las remuneraciones al personal.</w:t>
      </w:r>
    </w:p>
    <w:p w14:paraId="45922D86"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13E93683"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 </w:t>
      </w:r>
      <w:r w:rsidRPr="00AC2DBB">
        <w:rPr>
          <w:rFonts w:ascii="Palatino Linotype" w:eastAsia="MS Mincho" w:hAnsi="Palatino Linotype" w:cs="Times New Roman"/>
        </w:rPr>
        <w:t xml:space="preserve">conclusión, todos los servidores públicos tienen el derecho a recibir remuneraciones irrenunciables por el desempeño de un empleo, cargo o comisión, en función de las responsabilidades asumidas; remuneraciones que según el texto constitucional serán </w:t>
      </w:r>
      <w:r w:rsidRPr="00AC2DBB">
        <w:rPr>
          <w:rFonts w:ascii="Palatino Linotype" w:eastAsia="MS Mincho" w:hAnsi="Palatino Linotype" w:cs="Times New Roman"/>
          <w:b/>
          <w:bCs/>
        </w:rPr>
        <w:t>públicas.</w:t>
      </w:r>
    </w:p>
    <w:p w14:paraId="74DD0858" w14:textId="77777777" w:rsidR="00B371D4" w:rsidRPr="00AC2DBB" w:rsidRDefault="00B371D4" w:rsidP="00B371D4">
      <w:pPr>
        <w:pStyle w:val="Prrafodelista"/>
        <w:rPr>
          <w:rFonts w:ascii="Palatino Linotype" w:hAnsi="Palatino Linotype"/>
          <w:color w:val="000000" w:themeColor="text1"/>
        </w:rPr>
      </w:pPr>
    </w:p>
    <w:p w14:paraId="5E96001E"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Esto </w:t>
      </w:r>
      <w:r w:rsidRPr="00AC2DBB">
        <w:rPr>
          <w:rFonts w:ascii="Palatino Linotype" w:eastAsia="MS Mincho" w:hAnsi="Palatino Linotype" w:cs="Times New Roman"/>
        </w:rPr>
        <w:t>es, en razón de que las remuneraciones señaladas en párrafos anteriores son pagadas mediante la aplicación de fondos públicos, dichas erogaciones son fiscalizadas por la Legislatura a través del Órgano Superior de Fiscalización, para ello, el artículo 61 de la Constitución Política del Estado Libre y Soberano de México, establece las facultades y obligaciones de la Legislatura de las cuales podemos resaltar las siguientes:</w:t>
      </w:r>
    </w:p>
    <w:p w14:paraId="3B8F6B52" w14:textId="77777777" w:rsidR="00B371D4" w:rsidRPr="00AC2DBB" w:rsidRDefault="00B371D4" w:rsidP="00B371D4">
      <w:pPr>
        <w:pStyle w:val="Prrafodelista"/>
        <w:tabs>
          <w:tab w:val="left" w:pos="426"/>
        </w:tabs>
        <w:spacing w:before="240" w:line="360" w:lineRule="auto"/>
        <w:ind w:left="0" w:right="51"/>
        <w:jc w:val="both"/>
        <w:rPr>
          <w:rFonts w:ascii="Palatino Linotype" w:hAnsi="Palatino Linotype"/>
          <w:color w:val="000000" w:themeColor="text1"/>
        </w:rPr>
      </w:pPr>
    </w:p>
    <w:p w14:paraId="0814FC43" w14:textId="77777777" w:rsidR="00B371D4" w:rsidRPr="00AC2DBB" w:rsidRDefault="00B371D4" w:rsidP="00B371D4">
      <w:pPr>
        <w:pStyle w:val="Prrafodelista"/>
        <w:spacing w:line="276" w:lineRule="auto"/>
        <w:ind w:left="567" w:right="567"/>
        <w:jc w:val="both"/>
        <w:rPr>
          <w:rFonts w:ascii="Palatino Linotype" w:eastAsia="Times New Roman" w:hAnsi="Palatino Linotype" w:cs="Arial"/>
          <w:b/>
          <w:i/>
          <w:iCs/>
          <w:sz w:val="22"/>
        </w:rPr>
      </w:pPr>
      <w:r w:rsidRPr="00AC2DBB">
        <w:rPr>
          <w:rFonts w:ascii="Palatino Linotype" w:eastAsia="Times New Roman" w:hAnsi="Palatino Linotype" w:cs="Arial"/>
          <w:b/>
          <w:i/>
          <w:iCs/>
          <w:sz w:val="22"/>
        </w:rPr>
        <w:t>“Artículo 61.</w:t>
      </w:r>
    </w:p>
    <w:p w14:paraId="281E5728" w14:textId="77777777" w:rsidR="00B371D4" w:rsidRPr="00AC2DBB" w:rsidRDefault="00B371D4" w:rsidP="00B371D4">
      <w:pPr>
        <w:pStyle w:val="Prrafodelista"/>
        <w:spacing w:line="276" w:lineRule="auto"/>
        <w:ind w:left="567" w:right="567"/>
        <w:jc w:val="both"/>
        <w:rPr>
          <w:rFonts w:ascii="Palatino Linotype" w:eastAsia="Times New Roman" w:hAnsi="Palatino Linotype" w:cs="Arial"/>
          <w:iCs/>
          <w:sz w:val="22"/>
          <w:szCs w:val="10"/>
        </w:rPr>
      </w:pPr>
      <w:r w:rsidRPr="00AC2DBB">
        <w:rPr>
          <w:rFonts w:ascii="Palatino Linotype" w:eastAsia="Times New Roman" w:hAnsi="Palatino Linotype" w:cs="Arial"/>
          <w:iCs/>
          <w:sz w:val="22"/>
          <w:szCs w:val="10"/>
        </w:rPr>
        <w:t>(…)</w:t>
      </w:r>
    </w:p>
    <w:p w14:paraId="2F025194" w14:textId="77777777" w:rsidR="00B371D4" w:rsidRPr="00AC2DBB" w:rsidRDefault="00B371D4" w:rsidP="00B371D4">
      <w:pPr>
        <w:pStyle w:val="Prrafodelista"/>
        <w:autoSpaceDE w:val="0"/>
        <w:autoSpaceDN w:val="0"/>
        <w:adjustRightInd w:val="0"/>
        <w:spacing w:line="276" w:lineRule="auto"/>
        <w:ind w:left="567" w:right="567"/>
        <w:jc w:val="both"/>
        <w:rPr>
          <w:rFonts w:ascii="Palatino Linotype" w:hAnsi="Palatino Linotype" w:cs="Bookman Old Style"/>
          <w:i/>
          <w:iCs/>
          <w:sz w:val="22"/>
        </w:rPr>
      </w:pPr>
      <w:r w:rsidRPr="00AC2DBB">
        <w:rPr>
          <w:rFonts w:ascii="Palatino Linotype" w:hAnsi="Palatino Linotype" w:cs="Bookman Old Style"/>
          <w:b/>
          <w:i/>
          <w:iCs/>
          <w:sz w:val="22"/>
        </w:rPr>
        <w:t>XXXIII.</w:t>
      </w:r>
      <w:r w:rsidRPr="00AC2DBB">
        <w:rPr>
          <w:rFonts w:ascii="Palatino Linotype" w:hAnsi="Palatino Linotype" w:cs="Bookman Old Style"/>
          <w:i/>
          <w:iCs/>
          <w:sz w:val="22"/>
        </w:rPr>
        <w:t xml:space="preserve"> Revisar, por conducto del </w:t>
      </w:r>
      <w:r w:rsidRPr="00AC2DBB">
        <w:rPr>
          <w:rFonts w:ascii="Palatino Linotype" w:hAnsi="Palatino Linotype" w:cs="Bookman Old Style"/>
          <w:b/>
          <w:i/>
          <w:iCs/>
          <w:sz w:val="22"/>
        </w:rPr>
        <w:t>Órgano Superior de Fiscalización del Estado de México</w:t>
      </w:r>
      <w:r w:rsidRPr="00AC2DBB">
        <w:rPr>
          <w:rFonts w:ascii="Palatino Linotype" w:hAnsi="Palatino Linotype" w:cs="Bookman Old Style"/>
          <w:i/>
          <w:iCs/>
          <w:sz w:val="22"/>
        </w:rPr>
        <w:t>, las cuentas y actos relativos a la aplicación de los fondos públicos del Estado y de los Municipios, así como fondos públicos federales en los términos convenidos con dicho ámbito que incluirán la información correspondiente a los Poderes Públicos, organismos autónomos, organismos auxiliares, fideicomisos públicos o privados y demás entes públicos que manejen recursos del Estado y Municipios;</w:t>
      </w:r>
    </w:p>
    <w:p w14:paraId="07006F83" w14:textId="77777777" w:rsidR="00B371D4" w:rsidRPr="00AC2DBB" w:rsidRDefault="00B371D4" w:rsidP="00B371D4">
      <w:pPr>
        <w:pStyle w:val="Prrafodelista"/>
        <w:autoSpaceDE w:val="0"/>
        <w:autoSpaceDN w:val="0"/>
        <w:adjustRightInd w:val="0"/>
        <w:spacing w:line="276" w:lineRule="auto"/>
        <w:ind w:left="567" w:right="567"/>
        <w:jc w:val="both"/>
        <w:rPr>
          <w:rFonts w:ascii="Palatino Linotype" w:hAnsi="Palatino Linotype" w:cs="Bookman Old Style"/>
          <w:i/>
          <w:iCs/>
          <w:sz w:val="22"/>
        </w:rPr>
      </w:pPr>
      <w:r w:rsidRPr="00AC2DBB">
        <w:rPr>
          <w:rFonts w:ascii="Palatino Linotype" w:hAnsi="Palatino Linotype" w:cs="Bookman Old Style"/>
          <w:i/>
          <w:iCs/>
          <w:sz w:val="22"/>
        </w:rPr>
        <w:t>(…)</w:t>
      </w:r>
    </w:p>
    <w:p w14:paraId="36C2B8C7" w14:textId="77777777" w:rsidR="00B371D4" w:rsidRPr="00AC2DBB" w:rsidRDefault="00B371D4" w:rsidP="00B371D4">
      <w:pPr>
        <w:pStyle w:val="Prrafodelista"/>
        <w:autoSpaceDE w:val="0"/>
        <w:autoSpaceDN w:val="0"/>
        <w:adjustRightInd w:val="0"/>
        <w:spacing w:line="276" w:lineRule="auto"/>
        <w:ind w:left="567" w:right="567"/>
        <w:jc w:val="both"/>
        <w:rPr>
          <w:rFonts w:ascii="Palatino Linotype" w:hAnsi="Palatino Linotype" w:cs="Bookman Old Style"/>
          <w:i/>
          <w:iCs/>
          <w:sz w:val="22"/>
        </w:rPr>
      </w:pPr>
      <w:r w:rsidRPr="00AC2DBB">
        <w:rPr>
          <w:rFonts w:ascii="Palatino Linotype" w:hAnsi="Palatino Linotype" w:cs="Bookman Old Style"/>
          <w:b/>
          <w:i/>
          <w:iCs/>
          <w:sz w:val="22"/>
        </w:rPr>
        <w:t>XXXIV.</w:t>
      </w:r>
      <w:r w:rsidRPr="00AC2DBB">
        <w:rPr>
          <w:rFonts w:ascii="Palatino Linotype" w:hAnsi="Palatino Linotype" w:cs="Bookman Old Style"/>
          <w:i/>
          <w:iCs/>
          <w:sz w:val="22"/>
        </w:rPr>
        <w:t xml:space="preserve"> Fiscalizar la administración de los ingresos y egresos del Estado y de los Municipios, que incluyen a los Poderes Públicos, organismos autónomos, organismos auxiliares, fideicomisos públicos o privados y demás entes públicos que manejen recursos del Estado y Municipios, a través del </w:t>
      </w:r>
      <w:r w:rsidRPr="00AC2DBB">
        <w:rPr>
          <w:rFonts w:ascii="Palatino Linotype" w:hAnsi="Palatino Linotype" w:cs="Bookman Old Style"/>
          <w:b/>
          <w:i/>
          <w:iCs/>
          <w:sz w:val="22"/>
        </w:rPr>
        <w:t>Órgano Superior de Fiscalización</w:t>
      </w:r>
      <w:r w:rsidRPr="00AC2DBB">
        <w:rPr>
          <w:rFonts w:ascii="Palatino Linotype" w:hAnsi="Palatino Linotype" w:cs="Bookman Old Style"/>
          <w:i/>
          <w:iCs/>
          <w:sz w:val="22"/>
        </w:rPr>
        <w:t>.”</w:t>
      </w:r>
    </w:p>
    <w:p w14:paraId="67376902" w14:textId="77777777" w:rsidR="00B371D4" w:rsidRPr="00AC2DBB" w:rsidRDefault="00B371D4" w:rsidP="00B371D4">
      <w:pPr>
        <w:pStyle w:val="Prrafodelista"/>
        <w:autoSpaceDE w:val="0"/>
        <w:autoSpaceDN w:val="0"/>
        <w:adjustRightInd w:val="0"/>
        <w:spacing w:line="276" w:lineRule="auto"/>
        <w:ind w:left="567" w:right="567"/>
        <w:jc w:val="both"/>
        <w:rPr>
          <w:rFonts w:ascii="Palatino Linotype" w:hAnsi="Palatino Linotype" w:cs="Bookman Old Style"/>
          <w:iCs/>
          <w:sz w:val="22"/>
        </w:rPr>
      </w:pPr>
      <w:r w:rsidRPr="00AC2DBB">
        <w:rPr>
          <w:rFonts w:ascii="Palatino Linotype" w:hAnsi="Palatino Linotype" w:cs="Bookman Old Style"/>
          <w:iCs/>
          <w:sz w:val="22"/>
        </w:rPr>
        <w:t>(Énfasis añadido)</w:t>
      </w:r>
    </w:p>
    <w:p w14:paraId="53C44CD7"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2CC4A927" w14:textId="55D7C61C"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Correlativo </w:t>
      </w:r>
      <w:r w:rsidRPr="00AC2DBB">
        <w:rPr>
          <w:rFonts w:ascii="Palatino Linotype" w:eastAsia="MS Mincho" w:hAnsi="Palatino Linotype" w:cs="Times New Roman"/>
        </w:rPr>
        <w:t xml:space="preserve">a lo anterior, la Ley de Fiscalización Superior del Estado de México, tiene por objeto establecer disposiciones encaminadas a fiscalizar, auditar y revisar las cuentas y actos relativos a la aplicación de los recursos públicos del Estado de México y de los municipios; y en este sentido, se aprecia que el </w:t>
      </w:r>
      <w:r w:rsidRPr="00AC2DBB">
        <w:rPr>
          <w:rFonts w:ascii="Palatino Linotype" w:eastAsia="MS Mincho" w:hAnsi="Palatino Linotype" w:cs="Times New Roman"/>
          <w:b/>
        </w:rPr>
        <w:t>SUJETO OBLIGADO</w:t>
      </w:r>
      <w:r w:rsidRPr="00AC2DBB">
        <w:rPr>
          <w:rFonts w:ascii="Palatino Linotype" w:eastAsia="MS Mincho" w:hAnsi="Palatino Linotype" w:cs="Times New Roman"/>
        </w:rPr>
        <w:t xml:space="preserve"> se halla reconocido como un Sujeto de Fiscalización con base en los artículos 2, fracción </w:t>
      </w:r>
      <w:r w:rsidR="000179BB" w:rsidRPr="00AC2DBB">
        <w:rPr>
          <w:rFonts w:ascii="Palatino Linotype" w:eastAsia="MS Mincho" w:hAnsi="Palatino Linotype" w:cs="Times New Roman"/>
        </w:rPr>
        <w:t>II</w:t>
      </w:r>
      <w:r w:rsidRPr="00AC2DBB">
        <w:rPr>
          <w:rFonts w:ascii="Palatino Linotype" w:eastAsia="MS Mincho" w:hAnsi="Palatino Linotype" w:cs="Times New Roman"/>
        </w:rPr>
        <w:t xml:space="preserve">, y 4, fracción </w:t>
      </w:r>
      <w:r w:rsidR="000179BB" w:rsidRPr="00AC2DBB">
        <w:rPr>
          <w:rFonts w:ascii="Palatino Linotype" w:eastAsia="MS Mincho" w:hAnsi="Palatino Linotype" w:cs="Times New Roman"/>
        </w:rPr>
        <w:t>II</w:t>
      </w:r>
      <w:r w:rsidRPr="00AC2DBB">
        <w:rPr>
          <w:rFonts w:ascii="Palatino Linotype" w:eastAsia="MS Mincho" w:hAnsi="Palatino Linotype" w:cs="Times New Roman"/>
        </w:rPr>
        <w:t>:</w:t>
      </w:r>
    </w:p>
    <w:p w14:paraId="0F99F6DE" w14:textId="77777777" w:rsidR="00B371D4" w:rsidRPr="00AC2DBB" w:rsidRDefault="00B371D4" w:rsidP="00B371D4">
      <w:pPr>
        <w:pStyle w:val="Prrafodelista"/>
        <w:tabs>
          <w:tab w:val="left" w:pos="426"/>
        </w:tabs>
        <w:spacing w:before="240" w:line="360" w:lineRule="auto"/>
        <w:ind w:left="0" w:right="51"/>
        <w:jc w:val="both"/>
        <w:rPr>
          <w:rFonts w:ascii="Palatino Linotype" w:hAnsi="Palatino Linotype"/>
          <w:color w:val="000000" w:themeColor="text1"/>
        </w:rPr>
      </w:pPr>
    </w:p>
    <w:p w14:paraId="20A050E2" w14:textId="77777777" w:rsidR="00B371D4" w:rsidRPr="00AC2DBB" w:rsidRDefault="00B371D4" w:rsidP="00B371D4">
      <w:pPr>
        <w:spacing w:line="276" w:lineRule="auto"/>
        <w:ind w:left="567" w:right="567"/>
        <w:contextualSpacing/>
        <w:jc w:val="both"/>
        <w:rPr>
          <w:rFonts w:ascii="Palatino Linotype" w:hAnsi="Palatino Linotype"/>
          <w:i/>
          <w:sz w:val="22"/>
        </w:rPr>
      </w:pPr>
      <w:r w:rsidRPr="00AC2DBB">
        <w:rPr>
          <w:rFonts w:ascii="Palatino Linotype" w:hAnsi="Palatino Linotype"/>
          <w:i/>
          <w:sz w:val="22"/>
        </w:rPr>
        <w:t>“</w:t>
      </w:r>
      <w:r w:rsidRPr="00AC2DBB">
        <w:rPr>
          <w:rFonts w:ascii="Palatino Linotype" w:hAnsi="Palatino Linotype"/>
          <w:b/>
          <w:i/>
          <w:sz w:val="22"/>
        </w:rPr>
        <w:t>Artículo 2.</w:t>
      </w:r>
      <w:r w:rsidRPr="00AC2DBB">
        <w:rPr>
          <w:rFonts w:ascii="Palatino Linotype" w:hAnsi="Palatino Linotype"/>
          <w:i/>
          <w:sz w:val="22"/>
        </w:rPr>
        <w:t xml:space="preserve"> Para los efectos de la presente Ley, se entenderá por:</w:t>
      </w:r>
    </w:p>
    <w:p w14:paraId="414BA45A" w14:textId="77777777" w:rsidR="00B371D4" w:rsidRPr="00AC2DBB" w:rsidRDefault="00B371D4" w:rsidP="00B371D4">
      <w:pPr>
        <w:spacing w:line="276" w:lineRule="auto"/>
        <w:ind w:left="567" w:right="567"/>
        <w:contextualSpacing/>
        <w:jc w:val="both"/>
        <w:rPr>
          <w:rFonts w:ascii="Palatino Linotype" w:hAnsi="Palatino Linotype"/>
          <w:i/>
          <w:sz w:val="22"/>
        </w:rPr>
      </w:pPr>
      <w:r w:rsidRPr="00AC2DBB">
        <w:rPr>
          <w:rFonts w:ascii="Palatino Linotype" w:hAnsi="Palatino Linotype"/>
          <w:i/>
          <w:sz w:val="22"/>
        </w:rPr>
        <w:t>(…)</w:t>
      </w:r>
    </w:p>
    <w:p w14:paraId="7DCA6B7A" w14:textId="35AE0C17" w:rsidR="0020304A" w:rsidRPr="00AC2DBB" w:rsidRDefault="0020304A" w:rsidP="00B371D4">
      <w:pPr>
        <w:spacing w:line="276" w:lineRule="auto"/>
        <w:ind w:left="567" w:right="567"/>
        <w:contextualSpacing/>
        <w:jc w:val="both"/>
        <w:rPr>
          <w:rFonts w:ascii="Palatino Linotype" w:hAnsi="Palatino Linotype"/>
          <w:i/>
          <w:sz w:val="22"/>
        </w:rPr>
      </w:pPr>
      <w:r w:rsidRPr="00AC2DBB">
        <w:rPr>
          <w:rFonts w:ascii="Palatino Linotype" w:hAnsi="Palatino Linotype"/>
          <w:b/>
          <w:i/>
          <w:sz w:val="22"/>
        </w:rPr>
        <w:t xml:space="preserve">II. </w:t>
      </w:r>
      <w:r w:rsidR="000179BB" w:rsidRPr="00AC2DBB">
        <w:rPr>
          <w:rFonts w:ascii="Palatino Linotype" w:hAnsi="Palatino Linotype"/>
          <w:b/>
          <w:i/>
          <w:sz w:val="22"/>
        </w:rPr>
        <w:t xml:space="preserve">Municipios: </w:t>
      </w:r>
      <w:r w:rsidR="000179BB" w:rsidRPr="00AC2DBB">
        <w:rPr>
          <w:rFonts w:ascii="Palatino Linotype" w:hAnsi="Palatino Linotype"/>
          <w:bCs/>
          <w:i/>
          <w:sz w:val="22"/>
        </w:rPr>
        <w:t>A los Municipios del Estado;</w:t>
      </w:r>
      <w:r w:rsidRPr="00AC2DBB">
        <w:rPr>
          <w:rFonts w:ascii="Palatino Linotype" w:hAnsi="Palatino Linotype"/>
          <w:i/>
          <w:sz w:val="22"/>
        </w:rPr>
        <w:t xml:space="preserve"> </w:t>
      </w:r>
    </w:p>
    <w:p w14:paraId="5219FC08" w14:textId="598A1BAF" w:rsidR="00B371D4" w:rsidRPr="00AC2DBB" w:rsidRDefault="00B371D4" w:rsidP="00B371D4">
      <w:pPr>
        <w:spacing w:line="276" w:lineRule="auto"/>
        <w:ind w:left="567" w:right="567"/>
        <w:contextualSpacing/>
        <w:jc w:val="both"/>
        <w:rPr>
          <w:rFonts w:ascii="Palatino Linotype" w:hAnsi="Palatino Linotype"/>
          <w:i/>
          <w:sz w:val="22"/>
        </w:rPr>
      </w:pPr>
      <w:r w:rsidRPr="00AC2DBB">
        <w:rPr>
          <w:rFonts w:ascii="Palatino Linotype" w:hAnsi="Palatino Linotype"/>
          <w:i/>
          <w:sz w:val="22"/>
        </w:rPr>
        <w:t>(…)”</w:t>
      </w:r>
    </w:p>
    <w:p w14:paraId="49E69AFE" w14:textId="77777777" w:rsidR="00B371D4" w:rsidRPr="00AC2DBB" w:rsidRDefault="00B371D4" w:rsidP="00B371D4">
      <w:pPr>
        <w:spacing w:line="276" w:lineRule="auto"/>
        <w:ind w:left="567" w:right="567"/>
        <w:contextualSpacing/>
        <w:jc w:val="both"/>
        <w:rPr>
          <w:rFonts w:ascii="Palatino Linotype" w:hAnsi="Palatino Linotype"/>
          <w:i/>
          <w:sz w:val="22"/>
        </w:rPr>
      </w:pPr>
    </w:p>
    <w:p w14:paraId="2ED4E52E" w14:textId="77777777" w:rsidR="00B371D4" w:rsidRPr="00AC2DBB" w:rsidRDefault="00B371D4" w:rsidP="00B371D4">
      <w:pPr>
        <w:spacing w:line="276" w:lineRule="auto"/>
        <w:ind w:left="567" w:right="567"/>
        <w:contextualSpacing/>
        <w:jc w:val="both"/>
        <w:rPr>
          <w:rFonts w:ascii="Palatino Linotype" w:hAnsi="Palatino Linotype"/>
          <w:i/>
          <w:sz w:val="22"/>
        </w:rPr>
      </w:pPr>
      <w:r w:rsidRPr="00AC2DBB">
        <w:rPr>
          <w:rFonts w:ascii="Palatino Linotype" w:hAnsi="Palatino Linotype"/>
          <w:bCs/>
          <w:i/>
          <w:sz w:val="22"/>
        </w:rPr>
        <w:t>“</w:t>
      </w:r>
      <w:r w:rsidRPr="00AC2DBB">
        <w:rPr>
          <w:rFonts w:ascii="Palatino Linotype" w:hAnsi="Palatino Linotype"/>
          <w:b/>
          <w:i/>
          <w:sz w:val="22"/>
        </w:rPr>
        <w:t>Artículo 4.-</w:t>
      </w:r>
      <w:r w:rsidRPr="00AC2DBB">
        <w:rPr>
          <w:rFonts w:ascii="Palatino Linotype" w:hAnsi="Palatino Linotype"/>
          <w:i/>
          <w:sz w:val="22"/>
        </w:rPr>
        <w:t xml:space="preserve"> Son sujetos de fiscalización:</w:t>
      </w:r>
    </w:p>
    <w:p w14:paraId="3868E68F" w14:textId="77777777" w:rsidR="00B371D4" w:rsidRPr="00AC2DBB" w:rsidRDefault="00B371D4" w:rsidP="00B371D4">
      <w:pPr>
        <w:spacing w:line="276" w:lineRule="auto"/>
        <w:ind w:left="567" w:right="567"/>
        <w:contextualSpacing/>
        <w:jc w:val="both"/>
        <w:rPr>
          <w:rFonts w:ascii="Palatino Linotype" w:hAnsi="Palatino Linotype"/>
          <w:i/>
          <w:sz w:val="22"/>
        </w:rPr>
      </w:pPr>
      <w:r w:rsidRPr="00AC2DBB">
        <w:rPr>
          <w:rFonts w:ascii="Palatino Linotype" w:hAnsi="Palatino Linotype"/>
          <w:i/>
          <w:sz w:val="22"/>
        </w:rPr>
        <w:t>(…)</w:t>
      </w:r>
    </w:p>
    <w:p w14:paraId="128218FD" w14:textId="23CAFDEC" w:rsidR="0020304A" w:rsidRPr="00AC2DBB" w:rsidRDefault="0020304A" w:rsidP="00B371D4">
      <w:pPr>
        <w:spacing w:line="276" w:lineRule="auto"/>
        <w:ind w:left="567" w:right="567"/>
        <w:contextualSpacing/>
        <w:jc w:val="both"/>
        <w:rPr>
          <w:rFonts w:ascii="Palatino Linotype" w:hAnsi="Palatino Linotype"/>
          <w:b/>
          <w:i/>
          <w:sz w:val="22"/>
        </w:rPr>
      </w:pPr>
      <w:r w:rsidRPr="00AC2DBB">
        <w:rPr>
          <w:rFonts w:ascii="Palatino Linotype" w:hAnsi="Palatino Linotype"/>
          <w:b/>
          <w:i/>
          <w:sz w:val="22"/>
        </w:rPr>
        <w:t>I</w:t>
      </w:r>
      <w:r w:rsidR="000179BB" w:rsidRPr="00AC2DBB">
        <w:rPr>
          <w:rFonts w:ascii="Palatino Linotype" w:hAnsi="Palatino Linotype"/>
          <w:b/>
          <w:i/>
          <w:sz w:val="22"/>
        </w:rPr>
        <w:t>I</w:t>
      </w:r>
      <w:r w:rsidRPr="00AC2DBB">
        <w:rPr>
          <w:rFonts w:ascii="Palatino Linotype" w:hAnsi="Palatino Linotype"/>
          <w:b/>
          <w:i/>
          <w:sz w:val="22"/>
        </w:rPr>
        <w:t xml:space="preserve">. </w:t>
      </w:r>
      <w:r w:rsidRPr="00AC2DBB">
        <w:rPr>
          <w:rFonts w:ascii="Palatino Linotype" w:hAnsi="Palatino Linotype"/>
          <w:i/>
          <w:sz w:val="22"/>
        </w:rPr>
        <w:t xml:space="preserve">Los </w:t>
      </w:r>
      <w:r w:rsidR="000179BB" w:rsidRPr="00AC2DBB">
        <w:rPr>
          <w:rFonts w:ascii="Palatino Linotype" w:hAnsi="Palatino Linotype"/>
          <w:i/>
          <w:sz w:val="22"/>
        </w:rPr>
        <w:t>municipios del Estado de México</w:t>
      </w:r>
      <w:r w:rsidRPr="00AC2DBB">
        <w:rPr>
          <w:rFonts w:ascii="Palatino Linotype" w:hAnsi="Palatino Linotype"/>
          <w:i/>
          <w:sz w:val="22"/>
        </w:rPr>
        <w:t>;</w:t>
      </w:r>
      <w:r w:rsidRPr="00AC2DBB">
        <w:rPr>
          <w:rFonts w:ascii="Palatino Linotype" w:hAnsi="Palatino Linotype"/>
          <w:b/>
          <w:i/>
          <w:sz w:val="22"/>
        </w:rPr>
        <w:t xml:space="preserve"> </w:t>
      </w:r>
    </w:p>
    <w:p w14:paraId="634518B3" w14:textId="24056439" w:rsidR="00B371D4" w:rsidRPr="00AC2DBB" w:rsidRDefault="00B371D4" w:rsidP="00B371D4">
      <w:pPr>
        <w:spacing w:line="276" w:lineRule="auto"/>
        <w:ind w:left="567" w:right="567"/>
        <w:contextualSpacing/>
        <w:jc w:val="both"/>
        <w:rPr>
          <w:rFonts w:ascii="Palatino Linotype" w:hAnsi="Palatino Linotype"/>
          <w:i/>
          <w:sz w:val="22"/>
        </w:rPr>
      </w:pPr>
      <w:r w:rsidRPr="00AC2DBB">
        <w:rPr>
          <w:rFonts w:ascii="Palatino Linotype" w:hAnsi="Palatino Linotype"/>
          <w:i/>
          <w:sz w:val="22"/>
        </w:rPr>
        <w:t>(…)”</w:t>
      </w:r>
    </w:p>
    <w:p w14:paraId="6CD17905"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3B1CA788"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Establecido </w:t>
      </w:r>
      <w:r w:rsidRPr="00AC2DBB">
        <w:rPr>
          <w:rFonts w:ascii="Palatino Linotype" w:eastAsia="MS Mincho" w:hAnsi="Palatino Linotype" w:cs="Times New Roman"/>
        </w:rPr>
        <w:t xml:space="preserve">lo anterior, el Órgano Superior de Fiscalización del Estado de México (OSFEM), emite anualmente una herramienta para elaborar y presentar los informes trimestrales, denominado </w:t>
      </w:r>
      <w:r w:rsidRPr="00AC2DBB">
        <w:rPr>
          <w:rFonts w:ascii="Palatino Linotype" w:eastAsia="MS Mincho" w:hAnsi="Palatino Linotype" w:cs="Times New Roman"/>
          <w:b/>
          <w:bCs/>
        </w:rPr>
        <w:t>“Políticas para la Integración del Informe Trimestral de los Sujetos de Fiscalización Municipales”</w:t>
      </w:r>
      <w:r w:rsidRPr="00AC2DBB">
        <w:rPr>
          <w:rFonts w:ascii="Palatino Linotype" w:eastAsia="MS Mincho" w:hAnsi="Palatino Linotype" w:cs="Times New Roman"/>
        </w:rPr>
        <w:t>, cuyo objetivo es establecer las especificaciones necesarias para que las entidades fiscales elaboren y presentes los referidos informes.</w:t>
      </w:r>
    </w:p>
    <w:p w14:paraId="5553E9D7"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0F3ECA5B"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Estas políticas </w:t>
      </w:r>
      <w:r w:rsidRPr="00AC2DBB">
        <w:rPr>
          <w:rFonts w:ascii="Palatino Linotype" w:eastAsia="MS Mincho" w:hAnsi="Palatino Linotype" w:cs="Times New Roman"/>
        </w:rPr>
        <w:t xml:space="preserve">son de observancia general para todos los servidores públicos de las entidades fiscalizables de la administración pública municipal que desempeñen </w:t>
      </w:r>
      <w:r w:rsidRPr="00AC2DBB">
        <w:rPr>
          <w:rFonts w:ascii="Palatino Linotype" w:eastAsia="MS Mincho" w:hAnsi="Palatino Linotype" w:cs="Times New Roman"/>
        </w:rPr>
        <w:lastRenderedPageBreak/>
        <w:t>un empleo, cargo o comisión y que manejen recursos públicos; en atención a ello, el informe trimestral deberá ser presentado al Órgano Superior de Fiscalización.</w:t>
      </w:r>
    </w:p>
    <w:p w14:paraId="76E5B216"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64EDFC90"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La </w:t>
      </w:r>
      <w:r w:rsidRPr="00AC2DBB">
        <w:rPr>
          <w:rFonts w:ascii="Palatino Linotype" w:eastAsia="MS Mincho" w:hAnsi="Palatino Linotype" w:cs="Times New Roman"/>
        </w:rPr>
        <w:t>integración del Informe Trimestral se entregará de manera física al Órgano Superior de Fiscalización del Estado de México, y estará compuesto de la siguiente manera:</w:t>
      </w:r>
    </w:p>
    <w:p w14:paraId="18FF02D9" w14:textId="77777777" w:rsidR="00B371D4" w:rsidRPr="00AC2DBB" w:rsidRDefault="00B371D4" w:rsidP="00B371D4">
      <w:pPr>
        <w:pStyle w:val="Prrafodelista"/>
        <w:numPr>
          <w:ilvl w:val="1"/>
          <w:numId w:val="1"/>
        </w:numPr>
        <w:tabs>
          <w:tab w:val="left" w:pos="426"/>
        </w:tabs>
        <w:spacing w:before="240" w:after="240" w:line="360" w:lineRule="auto"/>
        <w:ind w:left="1134" w:right="51"/>
        <w:jc w:val="both"/>
        <w:rPr>
          <w:rFonts w:ascii="Palatino Linotype" w:eastAsia="MS Mincho" w:hAnsi="Palatino Linotype" w:cs="Times New Roman"/>
        </w:rPr>
      </w:pPr>
      <w:r w:rsidRPr="00AC2DBB">
        <w:rPr>
          <w:rFonts w:ascii="Palatino Linotype" w:eastAsia="MS Mincho" w:hAnsi="Palatino Linotype" w:cs="Times New Roman"/>
        </w:rPr>
        <w:t>Información impresa; e</w:t>
      </w:r>
    </w:p>
    <w:p w14:paraId="0A1CECD7" w14:textId="77777777" w:rsidR="00B371D4" w:rsidRPr="00AC2DBB" w:rsidRDefault="00B371D4" w:rsidP="00B371D4">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eastAsia="MS Mincho" w:hAnsi="Palatino Linotype" w:cs="Times New Roman"/>
        </w:rPr>
        <w:t>Información en medio de almacenamiento electrónico.</w:t>
      </w:r>
    </w:p>
    <w:p w14:paraId="12B6BBD1"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074FEDE3"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Por </w:t>
      </w:r>
      <w:r w:rsidRPr="00AC2DBB">
        <w:rPr>
          <w:rFonts w:ascii="Palatino Linotype" w:hAnsi="Palatino Linotype" w:cs="Arial"/>
          <w:color w:val="000000" w:themeColor="text1"/>
        </w:rPr>
        <w:t>cuanto hace a la información entregable en Medios de almacenamiento Electrónico, se compondrá en cuatro módulos que integrarán la siguiente semántica:</w:t>
      </w:r>
    </w:p>
    <w:p w14:paraId="2065D058" w14:textId="77777777" w:rsidR="00B371D4" w:rsidRPr="00AC2DBB" w:rsidRDefault="00B371D4" w:rsidP="00B371D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themeColor="text1"/>
        </w:rPr>
      </w:pPr>
      <w:r w:rsidRPr="00AC2DBB">
        <w:rPr>
          <w:rFonts w:ascii="Palatino Linotype" w:hAnsi="Palatino Linotype" w:cs="Arial"/>
          <w:color w:val="000000" w:themeColor="text1"/>
        </w:rPr>
        <w:t>Módulo 1: Información contable y financiera;</w:t>
      </w:r>
    </w:p>
    <w:p w14:paraId="7CF68041" w14:textId="77777777" w:rsidR="00B371D4" w:rsidRPr="00AC2DBB" w:rsidRDefault="00B371D4" w:rsidP="00B371D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themeColor="text1"/>
        </w:rPr>
      </w:pPr>
      <w:r w:rsidRPr="00AC2DBB">
        <w:rPr>
          <w:rFonts w:ascii="Palatino Linotype" w:hAnsi="Palatino Linotype" w:cs="Arial"/>
          <w:color w:val="000000" w:themeColor="text1"/>
        </w:rPr>
        <w:t>Módulo 2: Información presupuestaria;</w:t>
      </w:r>
    </w:p>
    <w:p w14:paraId="17A337F9" w14:textId="77777777" w:rsidR="00B371D4" w:rsidRPr="00AC2DBB" w:rsidRDefault="00B371D4" w:rsidP="00B371D4">
      <w:pPr>
        <w:pStyle w:val="Prrafodelista"/>
        <w:numPr>
          <w:ilvl w:val="1"/>
          <w:numId w:val="1"/>
        </w:numPr>
        <w:tabs>
          <w:tab w:val="left" w:pos="426"/>
        </w:tabs>
        <w:spacing w:before="240" w:after="240" w:line="360" w:lineRule="auto"/>
        <w:ind w:left="1134" w:right="51"/>
        <w:jc w:val="both"/>
        <w:rPr>
          <w:rFonts w:ascii="Palatino Linotype" w:hAnsi="Palatino Linotype" w:cs="Arial"/>
          <w:color w:val="000000" w:themeColor="text1"/>
        </w:rPr>
      </w:pPr>
      <w:r w:rsidRPr="00AC2DBB">
        <w:rPr>
          <w:rFonts w:ascii="Palatino Linotype" w:hAnsi="Palatino Linotype" w:cs="Arial"/>
          <w:color w:val="000000" w:themeColor="text1"/>
        </w:rPr>
        <w:t>Módulo 3: Información programática; y</w:t>
      </w:r>
    </w:p>
    <w:p w14:paraId="6BA716C2" w14:textId="77777777" w:rsidR="00B371D4" w:rsidRPr="00AC2DBB" w:rsidRDefault="00B371D4" w:rsidP="00B371D4">
      <w:pPr>
        <w:pStyle w:val="Prrafodelista"/>
        <w:numPr>
          <w:ilvl w:val="1"/>
          <w:numId w:val="1"/>
        </w:numPr>
        <w:tabs>
          <w:tab w:val="left" w:pos="426"/>
        </w:tabs>
        <w:spacing w:before="240" w:after="240" w:line="360" w:lineRule="auto"/>
        <w:ind w:left="1134" w:right="51"/>
        <w:jc w:val="both"/>
        <w:rPr>
          <w:rFonts w:ascii="Palatino Linotype" w:hAnsi="Palatino Linotype"/>
          <w:color w:val="000000" w:themeColor="text1"/>
        </w:rPr>
      </w:pPr>
      <w:r w:rsidRPr="00AC2DBB">
        <w:rPr>
          <w:rFonts w:ascii="Palatino Linotype" w:hAnsi="Palatino Linotype" w:cs="Arial"/>
          <w:color w:val="000000" w:themeColor="text1"/>
        </w:rPr>
        <w:t>Módulo 4: Información administrativa.</w:t>
      </w:r>
    </w:p>
    <w:p w14:paraId="0420FF60"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00F1B2C3"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Siendo de especial interés, para el presente asunto, el contenido del Módulo 4, sobre ‘Información Administrativa’; la cual, de acuerdo con las </w:t>
      </w:r>
      <w:r w:rsidRPr="00AC2DBB">
        <w:rPr>
          <w:rFonts w:ascii="Palatino Linotype" w:eastAsia="MS Mincho" w:hAnsi="Palatino Linotype" w:cs="Times New Roman"/>
          <w:b/>
          <w:bCs/>
        </w:rPr>
        <w:t>“Políticas para la Integración del Informe Trimestral de los Sujetos de Fiscalización Municipales”</w:t>
      </w:r>
      <w:r w:rsidRPr="00AC2DBB">
        <w:rPr>
          <w:rFonts w:ascii="Palatino Linotype" w:eastAsia="MS Mincho" w:hAnsi="Palatino Linotype" w:cs="Times New Roman"/>
        </w:rPr>
        <w:t>, se compondrá de los siguientes documentos:</w:t>
      </w:r>
    </w:p>
    <w:p w14:paraId="53638EBF" w14:textId="0FC6A051" w:rsidR="00B371D4" w:rsidRPr="00AC2DBB" w:rsidRDefault="00473B7E" w:rsidP="00B371D4">
      <w:pPr>
        <w:pStyle w:val="Prrafodelista"/>
        <w:tabs>
          <w:tab w:val="left" w:pos="426"/>
        </w:tabs>
        <w:spacing w:before="240" w:after="240" w:line="360" w:lineRule="auto"/>
        <w:ind w:left="0" w:right="51"/>
        <w:jc w:val="both"/>
        <w:rPr>
          <w:rFonts w:ascii="Palatino Linotype" w:hAnsi="Palatino Linotype"/>
          <w:color w:val="000000" w:themeColor="text1"/>
        </w:rPr>
      </w:pPr>
      <w:r w:rsidRPr="00AC2DBB">
        <w:rPr>
          <w:rFonts w:ascii="Palatino Linotype" w:hAnsi="Palatino Linotype"/>
          <w:noProof/>
          <w:color w:val="000000" w:themeColor="text1"/>
          <w:lang w:val="es-MX" w:eastAsia="es-MX"/>
        </w:rPr>
        <mc:AlternateContent>
          <mc:Choice Requires="wps">
            <w:drawing>
              <wp:anchor distT="0" distB="0" distL="114300" distR="114300" simplePos="0" relativeHeight="251669504" behindDoc="0" locked="0" layoutInCell="1" allowOverlap="1" wp14:anchorId="5200FD1F" wp14:editId="2A5276DA">
                <wp:simplePos x="0" y="0"/>
                <wp:positionH relativeFrom="margin">
                  <wp:align>right</wp:align>
                </wp:positionH>
                <wp:positionV relativeFrom="paragraph">
                  <wp:posOffset>55230</wp:posOffset>
                </wp:positionV>
                <wp:extent cx="5486400" cy="1243567"/>
                <wp:effectExtent l="38100" t="38100" r="76200" b="90170"/>
                <wp:wrapNone/>
                <wp:docPr id="1" name="Conector recto 1"/>
                <wp:cNvGraphicFramePr/>
                <a:graphic xmlns:a="http://schemas.openxmlformats.org/drawingml/2006/main">
                  <a:graphicData uri="http://schemas.microsoft.com/office/word/2010/wordprocessingShape">
                    <wps:wsp>
                      <wps:cNvCnPr/>
                      <wps:spPr>
                        <a:xfrm flipV="1">
                          <a:off x="0" y="0"/>
                          <a:ext cx="5486400" cy="1243567"/>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FB88D" id="Conector recto 1"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0.8pt,4.35pt" to="812.8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" strokecolor="black [3200]" strokeweight="1pt">
                <v:shadow on="t" color="black" opacity="24903f" origin=",.5" offset="0,.55556mm"/>
                <w10:wrap anchorx="margin"/>
              </v:line>
            </w:pict>
          </mc:Fallback>
        </mc:AlternateContent>
      </w:r>
    </w:p>
    <w:p w14:paraId="2D68202A" w14:textId="77777777" w:rsidR="00B371D4" w:rsidRPr="00AC2DBB" w:rsidRDefault="0026295A" w:rsidP="00B371D4">
      <w:pPr>
        <w:pStyle w:val="Prrafodelista"/>
        <w:tabs>
          <w:tab w:val="left" w:pos="426"/>
        </w:tabs>
        <w:spacing w:before="240" w:after="240" w:line="360" w:lineRule="auto"/>
        <w:ind w:left="0" w:right="51"/>
        <w:jc w:val="center"/>
        <w:rPr>
          <w:rFonts w:ascii="Palatino Linotype" w:hAnsi="Palatino Linotype"/>
          <w:color w:val="000000" w:themeColor="text1"/>
        </w:rPr>
      </w:pPr>
      <w:r w:rsidRPr="00AC2DBB">
        <w:rPr>
          <w:noProof/>
        </w:rPr>
        <w:object w:dxaOrig="5730" w:dyaOrig="4575" w14:anchorId="147FC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258.75pt;mso-width-percent:0;mso-height-percent:0;mso-width-percent:0;mso-height-percent:0"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PBrush" ShapeID="_x0000_i1025" DrawAspect="Content" ObjectID="_1767719997" r:id="rId12"/>
        </w:object>
      </w:r>
    </w:p>
    <w:p w14:paraId="0EA6A3FB"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29ED9AEB" w14:textId="3EAB13B1"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 lo que corresponde al Submódulo de ‘Nómina y Comprobantes Fiscales’, se advierte que el </w:t>
      </w:r>
      <w:r w:rsidRPr="00AC2DBB">
        <w:rPr>
          <w:rFonts w:ascii="Palatino Linotype" w:hAnsi="Palatino Linotype"/>
          <w:b/>
          <w:bCs/>
          <w:color w:val="000000" w:themeColor="text1"/>
        </w:rPr>
        <w:t>SUJETO OBLIGADO</w:t>
      </w:r>
      <w:r w:rsidRPr="00AC2DBB">
        <w:rPr>
          <w:rFonts w:ascii="Palatino Linotype" w:hAnsi="Palatino Linotype"/>
          <w:color w:val="000000" w:themeColor="text1"/>
        </w:rPr>
        <w:t xml:space="preserve"> deberá integrar, en formato </w:t>
      </w:r>
      <w:r w:rsidRPr="00AC2DBB">
        <w:rPr>
          <w:rFonts w:ascii="Palatino Linotype" w:hAnsi="Palatino Linotype"/>
          <w:i/>
          <w:iCs/>
          <w:color w:val="000000" w:themeColor="text1"/>
        </w:rPr>
        <w:t>.pdf</w:t>
      </w:r>
      <w:r w:rsidRPr="00AC2DBB">
        <w:rPr>
          <w:rFonts w:ascii="Palatino Linotype" w:hAnsi="Palatino Linotype"/>
          <w:color w:val="000000" w:themeColor="text1"/>
        </w:rPr>
        <w:t xml:space="preserve">, </w:t>
      </w:r>
      <w:r w:rsidRPr="00AC2DBB">
        <w:rPr>
          <w:rFonts w:ascii="Palatino Linotype" w:hAnsi="Palatino Linotype"/>
          <w:b/>
          <w:bCs/>
          <w:color w:val="000000" w:themeColor="text1"/>
        </w:rPr>
        <w:t xml:space="preserve">y de forma </w:t>
      </w:r>
      <w:r w:rsidR="00DD38C0" w:rsidRPr="00AC2DBB">
        <w:rPr>
          <w:rFonts w:ascii="Palatino Linotype" w:hAnsi="Palatino Linotype"/>
          <w:b/>
          <w:bCs/>
          <w:color w:val="000000" w:themeColor="text1"/>
        </w:rPr>
        <w:t>quincenal</w:t>
      </w:r>
      <w:r w:rsidRPr="00AC2DBB">
        <w:rPr>
          <w:rFonts w:ascii="Palatino Linotype" w:hAnsi="Palatino Linotype"/>
          <w:color w:val="000000" w:themeColor="text1"/>
        </w:rPr>
        <w:t xml:space="preserve">, </w:t>
      </w:r>
      <w:r w:rsidR="000179BB" w:rsidRPr="00AC2DBB">
        <w:rPr>
          <w:rFonts w:ascii="Palatino Linotype" w:hAnsi="Palatino Linotype"/>
          <w:color w:val="000000" w:themeColor="text1"/>
        </w:rPr>
        <w:t xml:space="preserve">los documentos titulados </w:t>
      </w:r>
      <w:r w:rsidR="000179BB" w:rsidRPr="00AC2DBB">
        <w:rPr>
          <w:rFonts w:ascii="Palatino Linotype" w:hAnsi="Palatino Linotype"/>
          <w:b/>
          <w:bCs/>
          <w:color w:val="000000" w:themeColor="text1"/>
          <w:u w:val="single"/>
        </w:rPr>
        <w:t>Comprobantes Fiscales Digitales por Internet por Concepto de Honorarios</w:t>
      </w:r>
      <w:r w:rsidR="000179BB" w:rsidRPr="00AC2DBB">
        <w:rPr>
          <w:rFonts w:ascii="Palatino Linotype" w:hAnsi="Palatino Linotype"/>
          <w:color w:val="000000" w:themeColor="text1"/>
        </w:rPr>
        <w:t xml:space="preserve"> y </w:t>
      </w:r>
      <w:r w:rsidR="000179BB" w:rsidRPr="00AC2DBB">
        <w:rPr>
          <w:rFonts w:ascii="Palatino Linotype" w:hAnsi="Palatino Linotype"/>
          <w:b/>
          <w:bCs/>
          <w:color w:val="000000" w:themeColor="text1"/>
          <w:u w:val="single"/>
        </w:rPr>
        <w:t>Comprobantes Fiscales Digitales por Internet por Concepto de Nómina</w:t>
      </w:r>
      <w:r w:rsidR="0082040B" w:rsidRPr="00AC2DBB">
        <w:rPr>
          <w:rFonts w:ascii="Palatino Linotype" w:hAnsi="Palatino Linotype"/>
          <w:color w:val="000000" w:themeColor="text1"/>
          <w:u w:val="single"/>
        </w:rPr>
        <w:t>;</w:t>
      </w:r>
      <w:r w:rsidR="0082040B" w:rsidRPr="00AC2DBB">
        <w:rPr>
          <w:rFonts w:ascii="Palatino Linotype" w:hAnsi="Palatino Linotype"/>
          <w:color w:val="000000" w:themeColor="text1"/>
        </w:rPr>
        <w:t xml:space="preserve"> </w:t>
      </w:r>
      <w:r w:rsidRPr="00AC2DBB">
        <w:rPr>
          <w:rFonts w:ascii="Palatino Linotype" w:hAnsi="Palatino Linotype"/>
          <w:color w:val="000000" w:themeColor="text1"/>
        </w:rPr>
        <w:t>tal como lo establece el mapa de integración del Submódulo en comento:</w:t>
      </w:r>
    </w:p>
    <w:p w14:paraId="1B5CEED5"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57432377" w14:textId="0099CF00" w:rsidR="00B371D4" w:rsidRPr="00AC2DBB" w:rsidRDefault="000179BB" w:rsidP="00B371D4">
      <w:pPr>
        <w:pStyle w:val="Prrafodelista"/>
        <w:tabs>
          <w:tab w:val="left" w:pos="426"/>
        </w:tabs>
        <w:spacing w:before="240" w:after="240" w:line="360" w:lineRule="auto"/>
        <w:ind w:left="0" w:right="51"/>
        <w:jc w:val="center"/>
        <w:rPr>
          <w:rFonts w:ascii="Palatino Linotype" w:hAnsi="Palatino Linotype"/>
          <w:color w:val="000000" w:themeColor="text1"/>
        </w:rPr>
      </w:pPr>
      <w:r w:rsidRPr="00AC2DBB">
        <w:rPr>
          <w:noProof/>
          <w:lang w:val="es-MX" w:eastAsia="es-MX"/>
        </w:rPr>
        <mc:AlternateContent>
          <mc:Choice Requires="wps">
            <w:drawing>
              <wp:anchor distT="0" distB="0" distL="114300" distR="114300" simplePos="0" relativeHeight="251666432" behindDoc="0" locked="0" layoutInCell="1" allowOverlap="1" wp14:anchorId="27A6F64A" wp14:editId="4846809C">
                <wp:simplePos x="0" y="0"/>
                <wp:positionH relativeFrom="column">
                  <wp:posOffset>727759</wp:posOffset>
                </wp:positionH>
                <wp:positionV relativeFrom="paragraph">
                  <wp:posOffset>923241</wp:posOffset>
                </wp:positionV>
                <wp:extent cx="4446758" cy="461303"/>
                <wp:effectExtent l="63500" t="38100" r="62230" b="72390"/>
                <wp:wrapNone/>
                <wp:docPr id="156917832" name="Rectángulo 55"/>
                <wp:cNvGraphicFramePr/>
                <a:graphic xmlns:a="http://schemas.openxmlformats.org/drawingml/2006/main">
                  <a:graphicData uri="http://schemas.microsoft.com/office/word/2010/wordprocessingShape">
                    <wps:wsp>
                      <wps:cNvSpPr/>
                      <wps:spPr>
                        <a:xfrm>
                          <a:off x="0" y="0"/>
                          <a:ext cx="4446758" cy="461303"/>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A078C" id="Rectángulo 55" o:spid="_x0000_s1026" style="position:absolute;margin-left:57.3pt;margin-top:72.7pt;width:350.15pt;height:36.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" filled="f" strokecolor="red" strokeweight="1.5pt">
                <v:shadow on="t" color="black" opacity="22937f" origin=",.5" offset="0,.63889mm"/>
              </v:rect>
            </w:pict>
          </mc:Fallback>
        </mc:AlternateContent>
      </w:r>
      <w:r w:rsidR="0026295A" w:rsidRPr="00AC2DBB">
        <w:rPr>
          <w:noProof/>
        </w:rPr>
        <w:object w:dxaOrig="12630" w:dyaOrig="3705" w14:anchorId="1ACE5663">
          <v:shape id="_x0000_i1026" type="#_x0000_t75" alt="" style="width:382.5pt;height:111pt;mso-width-percent:0;mso-height-percent:0;mso-width-percent:0;mso-height-percent:0" o:ole="" o:bordertopcolor="this" o:borderleftcolor="this" o:borderbottomcolor="this" o:borderrightcolor="this">
            <v:imagedata r:id="rId13" o:title=""/>
            <w10:bordertop type="single" width="8"/>
            <w10:borderleft type="single" width="8"/>
            <w10:borderbottom type="single" width="8"/>
            <w10:borderright type="single" width="8"/>
          </v:shape>
          <o:OLEObject Type="Embed" ProgID="PBrush" ShapeID="_x0000_i1026" DrawAspect="Content" ObjectID="_1767719998" r:id="rId14"/>
        </w:object>
      </w:r>
    </w:p>
    <w:p w14:paraId="45B46E03"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4D8B0502" w14:textId="0107BF99" w:rsidR="000179BB" w:rsidRPr="00AC2DBB" w:rsidRDefault="000179BB" w:rsidP="000179B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lastRenderedPageBreak/>
        <w:t xml:space="preserve">Una vez establecido lo anterior, conviene recordar que la </w:t>
      </w:r>
      <w:r w:rsidRPr="00AC2DBB">
        <w:rPr>
          <w:rFonts w:ascii="Palatino Linotype" w:eastAsia="Calibri" w:hAnsi="Palatino Linotype"/>
          <w:b/>
          <w:bCs/>
        </w:rPr>
        <w:t>RECURRENTE</w:t>
      </w:r>
      <w:r w:rsidRPr="00AC2DBB">
        <w:rPr>
          <w:rFonts w:ascii="Palatino Linotype" w:eastAsia="Calibri" w:hAnsi="Palatino Linotype"/>
        </w:rPr>
        <w:t xml:space="preserve"> solicitó, a través de la solicitud de información </w:t>
      </w:r>
      <w:r w:rsidRPr="00AC2DBB">
        <w:rPr>
          <w:rFonts w:ascii="Palatino Linotype" w:eastAsia="Calibri" w:hAnsi="Palatino Linotype"/>
          <w:b/>
          <w:bCs/>
        </w:rPr>
        <w:t>03515/TOLUCA/IP/2023</w:t>
      </w:r>
      <w:r w:rsidRPr="00AC2DBB">
        <w:rPr>
          <w:rFonts w:ascii="Palatino Linotype" w:eastAsia="Calibri" w:hAnsi="Palatino Linotype"/>
        </w:rPr>
        <w:t xml:space="preserve">, los sueldos y los últimos dos recibos de nómina del personal adscrito a la Unidad de Transparencia; respecto del segundo punto, cabe aclarar que, si la particular presentó su solicitud el veintinueve (29) de septiembre de dos mil veintitrés, </w:t>
      </w:r>
      <w:r w:rsidR="009F22CD" w:rsidRPr="00AC2DBB">
        <w:rPr>
          <w:rFonts w:ascii="Palatino Linotype" w:eastAsia="Calibri" w:hAnsi="Palatino Linotype"/>
        </w:rPr>
        <w:t>ésta se formuló durante el periodo de la segunda quincena del mes antes referido.</w:t>
      </w:r>
    </w:p>
    <w:p w14:paraId="7BE2374D" w14:textId="640E8AFE" w:rsidR="009F22CD" w:rsidRPr="00AC2DBB" w:rsidRDefault="009F22CD" w:rsidP="009F22CD">
      <w:pPr>
        <w:pStyle w:val="Prrafodelista"/>
        <w:tabs>
          <w:tab w:val="left" w:pos="426"/>
        </w:tabs>
        <w:spacing w:before="240" w:after="240" w:line="360" w:lineRule="auto"/>
        <w:ind w:left="0" w:right="51"/>
        <w:jc w:val="both"/>
        <w:rPr>
          <w:rFonts w:ascii="Palatino Linotype" w:hAnsi="Palatino Linotype"/>
          <w:color w:val="000000" w:themeColor="text1"/>
        </w:rPr>
      </w:pPr>
    </w:p>
    <w:p w14:paraId="478E95AD" w14:textId="7C5E4160" w:rsidR="009F22CD" w:rsidRPr="00AC2DBB" w:rsidRDefault="009F22CD" w:rsidP="000179B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Por lo tanto, los últimos dos recibos de nómina del personal solicitados por la particular corresponden a la </w:t>
      </w:r>
      <w:r w:rsidRPr="00AC2DBB">
        <w:rPr>
          <w:rFonts w:ascii="Palatino Linotype" w:eastAsia="Calibri" w:hAnsi="Palatino Linotype"/>
          <w:b/>
        </w:rPr>
        <w:t>segunda quincena de agosto</w:t>
      </w:r>
      <w:r w:rsidRPr="00AC2DBB">
        <w:rPr>
          <w:rFonts w:ascii="Palatino Linotype" w:eastAsia="Calibri" w:hAnsi="Palatino Linotype"/>
        </w:rPr>
        <w:t xml:space="preserve">, así como la </w:t>
      </w:r>
      <w:r w:rsidRPr="00AC2DBB">
        <w:rPr>
          <w:rFonts w:ascii="Palatino Linotype" w:eastAsia="Calibri" w:hAnsi="Palatino Linotype"/>
          <w:b/>
        </w:rPr>
        <w:t>primera quincena de septiembre de dos mil veintitrés</w:t>
      </w:r>
      <w:r w:rsidRPr="00AC2DBB">
        <w:rPr>
          <w:rFonts w:ascii="Palatino Linotype" w:eastAsia="Calibri" w:hAnsi="Palatino Linotype"/>
        </w:rPr>
        <w:t>.</w:t>
      </w:r>
    </w:p>
    <w:p w14:paraId="35F057CA" w14:textId="77777777" w:rsidR="000179BB" w:rsidRPr="00AC2DBB" w:rsidRDefault="000179BB" w:rsidP="000179BB">
      <w:pPr>
        <w:pStyle w:val="Prrafodelista"/>
        <w:tabs>
          <w:tab w:val="left" w:pos="426"/>
        </w:tabs>
        <w:spacing w:before="240" w:after="240" w:line="360" w:lineRule="auto"/>
        <w:ind w:left="0" w:right="51"/>
        <w:jc w:val="both"/>
        <w:rPr>
          <w:rFonts w:ascii="Palatino Linotype" w:hAnsi="Palatino Linotype"/>
          <w:color w:val="000000" w:themeColor="text1"/>
        </w:rPr>
      </w:pPr>
    </w:p>
    <w:p w14:paraId="3EA39C85" w14:textId="651520C9" w:rsidR="00B371D4" w:rsidRPr="00AC2DBB" w:rsidRDefault="009F22CD" w:rsidP="000179BB">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Luego entonces</w:t>
      </w:r>
      <w:r w:rsidR="000179BB" w:rsidRPr="00AC2DBB">
        <w:rPr>
          <w:rFonts w:ascii="Palatino Linotype" w:eastAsia="Calibri" w:hAnsi="Palatino Linotype"/>
        </w:rPr>
        <w:t xml:space="preserve">, como fuera señalado en el apartado de </w:t>
      </w:r>
      <w:r w:rsidR="000179BB" w:rsidRPr="00AC2DBB">
        <w:rPr>
          <w:rFonts w:ascii="Palatino Linotype" w:eastAsia="Calibri" w:hAnsi="Palatino Linotype"/>
          <w:i/>
          <w:iCs/>
        </w:rPr>
        <w:t>Antecedentes</w:t>
      </w:r>
      <w:r w:rsidR="000179BB" w:rsidRPr="00AC2DBB">
        <w:rPr>
          <w:rFonts w:ascii="Palatino Linotype" w:eastAsia="Calibri" w:hAnsi="Palatino Linotype"/>
        </w:rPr>
        <w:t xml:space="preserve"> de la presente resolución, y con fundamento en lo reportado por la relación de personal adscrito a la </w:t>
      </w:r>
      <w:r w:rsidR="000179BB" w:rsidRPr="00AC2DBB">
        <w:rPr>
          <w:rFonts w:ascii="Palatino Linotype" w:eastAsia="Calibri" w:hAnsi="Palatino Linotype"/>
          <w:b/>
          <w:bCs/>
        </w:rPr>
        <w:t>Unidad de Transparencia</w:t>
      </w:r>
      <w:r w:rsidR="000179BB" w:rsidRPr="00AC2DBB">
        <w:rPr>
          <w:rFonts w:ascii="Palatino Linotype" w:eastAsia="Calibri" w:hAnsi="Palatino Linotype"/>
        </w:rPr>
        <w:t xml:space="preserve">, se advierte que el </w:t>
      </w:r>
      <w:r w:rsidR="000179BB" w:rsidRPr="00AC2DBB">
        <w:rPr>
          <w:rFonts w:ascii="Palatino Linotype" w:eastAsia="Calibri" w:hAnsi="Palatino Linotype"/>
          <w:b/>
          <w:bCs/>
        </w:rPr>
        <w:t>SUJETO OBLIGADO</w:t>
      </w:r>
      <w:r w:rsidRPr="00AC2DBB">
        <w:rPr>
          <w:rFonts w:ascii="Palatino Linotype" w:eastAsia="Calibri" w:hAnsi="Palatino Linotype"/>
        </w:rPr>
        <w:t xml:space="preserve"> hizo entrega de los siguientes recibos de nómina en versión pública:</w:t>
      </w:r>
    </w:p>
    <w:p w14:paraId="798C87D6" w14:textId="77777777" w:rsidR="000179BB" w:rsidRPr="00AC2DBB" w:rsidRDefault="000179BB" w:rsidP="000179BB">
      <w:pPr>
        <w:pStyle w:val="Prrafodelista"/>
        <w:tabs>
          <w:tab w:val="left" w:pos="426"/>
        </w:tabs>
        <w:spacing w:before="240" w:after="240" w:line="360" w:lineRule="auto"/>
        <w:ind w:left="0" w:right="51"/>
        <w:jc w:val="both"/>
        <w:rPr>
          <w:rFonts w:ascii="Palatino Linotype" w:hAnsi="Palatino Linotype"/>
          <w:color w:val="000000" w:themeColor="text1"/>
        </w:rPr>
      </w:pPr>
    </w:p>
    <w:tbl>
      <w:tblPr>
        <w:tblStyle w:val="Tablaconcuadrcula"/>
        <w:tblW w:w="0" w:type="auto"/>
        <w:tblLook w:val="04A0" w:firstRow="1" w:lastRow="0" w:firstColumn="1" w:lastColumn="0" w:noHBand="0" w:noVBand="1"/>
      </w:tblPr>
      <w:tblGrid>
        <w:gridCol w:w="2942"/>
        <w:gridCol w:w="2943"/>
        <w:gridCol w:w="2943"/>
      </w:tblGrid>
      <w:tr w:rsidR="009F22CD" w:rsidRPr="00AC2DBB" w14:paraId="23882432" w14:textId="77777777" w:rsidTr="009F22CD">
        <w:tc>
          <w:tcPr>
            <w:tcW w:w="2942" w:type="dxa"/>
            <w:shd w:val="clear" w:color="auto" w:fill="BFBFBF" w:themeFill="background1" w:themeFillShade="BF"/>
            <w:vAlign w:val="center"/>
          </w:tcPr>
          <w:p w14:paraId="5930AB48" w14:textId="154E30BC" w:rsidR="009F22CD" w:rsidRPr="00AC2DBB" w:rsidRDefault="009F22CD" w:rsidP="009F22CD">
            <w:pPr>
              <w:pStyle w:val="Prrafodelista"/>
              <w:tabs>
                <w:tab w:val="left" w:pos="426"/>
              </w:tabs>
              <w:ind w:left="0" w:right="51"/>
              <w:jc w:val="center"/>
              <w:rPr>
                <w:rFonts w:ascii="Palatino Linotype" w:hAnsi="Palatino Linotype"/>
                <w:b/>
                <w:bCs/>
                <w:color w:val="000000" w:themeColor="text1"/>
                <w:sz w:val="20"/>
                <w:szCs w:val="20"/>
              </w:rPr>
            </w:pPr>
            <w:r w:rsidRPr="00AC2DBB">
              <w:rPr>
                <w:rFonts w:ascii="Palatino Linotype" w:hAnsi="Palatino Linotype"/>
                <w:b/>
                <w:bCs/>
                <w:color w:val="000000" w:themeColor="text1"/>
                <w:sz w:val="20"/>
                <w:szCs w:val="20"/>
              </w:rPr>
              <w:t>PERSONAL ADSCRITO A LA UNIDAD DE TRANSPARENCIA</w:t>
            </w:r>
          </w:p>
        </w:tc>
        <w:tc>
          <w:tcPr>
            <w:tcW w:w="2943" w:type="dxa"/>
            <w:shd w:val="clear" w:color="auto" w:fill="BFBFBF" w:themeFill="background1" w:themeFillShade="BF"/>
            <w:vAlign w:val="center"/>
          </w:tcPr>
          <w:p w14:paraId="3B27DA39" w14:textId="73FD1BE7" w:rsidR="009F22CD" w:rsidRPr="00AC2DBB" w:rsidRDefault="009F22CD" w:rsidP="009F22CD">
            <w:pPr>
              <w:pStyle w:val="Prrafodelista"/>
              <w:tabs>
                <w:tab w:val="left" w:pos="426"/>
              </w:tabs>
              <w:ind w:left="0" w:right="51"/>
              <w:jc w:val="center"/>
              <w:rPr>
                <w:rFonts w:ascii="Palatino Linotype" w:hAnsi="Palatino Linotype"/>
                <w:b/>
                <w:bCs/>
                <w:color w:val="000000" w:themeColor="text1"/>
                <w:sz w:val="20"/>
                <w:szCs w:val="20"/>
              </w:rPr>
            </w:pPr>
            <w:r w:rsidRPr="00AC2DBB">
              <w:rPr>
                <w:rFonts w:ascii="Palatino Linotype" w:hAnsi="Palatino Linotype"/>
                <w:b/>
                <w:bCs/>
                <w:color w:val="000000" w:themeColor="text1"/>
                <w:sz w:val="20"/>
                <w:szCs w:val="20"/>
              </w:rPr>
              <w:t>RECIBO DE LA SEGUNDA QUINCENA DE AGOSTO DE 2023</w:t>
            </w:r>
          </w:p>
        </w:tc>
        <w:tc>
          <w:tcPr>
            <w:tcW w:w="2943" w:type="dxa"/>
            <w:shd w:val="clear" w:color="auto" w:fill="BFBFBF" w:themeFill="background1" w:themeFillShade="BF"/>
            <w:vAlign w:val="center"/>
          </w:tcPr>
          <w:p w14:paraId="02EB9A39" w14:textId="40C525E7" w:rsidR="009F22CD" w:rsidRPr="00AC2DBB" w:rsidRDefault="009F22CD" w:rsidP="009F22CD">
            <w:pPr>
              <w:pStyle w:val="Prrafodelista"/>
              <w:tabs>
                <w:tab w:val="left" w:pos="426"/>
              </w:tabs>
              <w:ind w:left="0" w:right="51"/>
              <w:jc w:val="center"/>
              <w:rPr>
                <w:rFonts w:ascii="Palatino Linotype" w:hAnsi="Palatino Linotype"/>
                <w:b/>
                <w:bCs/>
                <w:color w:val="000000" w:themeColor="text1"/>
                <w:sz w:val="20"/>
                <w:szCs w:val="20"/>
              </w:rPr>
            </w:pPr>
            <w:r w:rsidRPr="00AC2DBB">
              <w:rPr>
                <w:rFonts w:ascii="Palatino Linotype" w:hAnsi="Palatino Linotype"/>
                <w:b/>
                <w:bCs/>
                <w:color w:val="000000" w:themeColor="text1"/>
                <w:sz w:val="20"/>
                <w:szCs w:val="20"/>
              </w:rPr>
              <w:t>RECIBO DE LA PRIMERA QUINCENA DE SEPTIEMBRE DE 2023</w:t>
            </w:r>
          </w:p>
        </w:tc>
      </w:tr>
      <w:tr w:rsidR="009F22CD" w:rsidRPr="00AC2DBB" w14:paraId="0D30EF77" w14:textId="77777777" w:rsidTr="009F22CD">
        <w:tc>
          <w:tcPr>
            <w:tcW w:w="2942" w:type="dxa"/>
            <w:vAlign w:val="center"/>
          </w:tcPr>
          <w:p w14:paraId="38E16171" w14:textId="02D0752C"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Roberto Daniel Sánchez Arias</w:t>
            </w:r>
          </w:p>
        </w:tc>
        <w:tc>
          <w:tcPr>
            <w:tcW w:w="2943" w:type="dxa"/>
            <w:vAlign w:val="center"/>
          </w:tcPr>
          <w:p w14:paraId="3963FD46" w14:textId="3E10906E"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4BF83C5F" w14:textId="36CD7122"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008289C1" w14:textId="77777777" w:rsidTr="009F22CD">
        <w:tc>
          <w:tcPr>
            <w:tcW w:w="2942" w:type="dxa"/>
            <w:vAlign w:val="center"/>
          </w:tcPr>
          <w:p w14:paraId="295F71BD" w14:textId="0D716986"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Carlos Jacobo Garduño López</w:t>
            </w:r>
          </w:p>
        </w:tc>
        <w:tc>
          <w:tcPr>
            <w:tcW w:w="2943" w:type="dxa"/>
            <w:vAlign w:val="center"/>
          </w:tcPr>
          <w:p w14:paraId="4D9B1A67" w14:textId="36AD47E9"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5250CAD7" w14:textId="79C2A4A2"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394961CC" w14:textId="77777777" w:rsidTr="009F22CD">
        <w:tc>
          <w:tcPr>
            <w:tcW w:w="2942" w:type="dxa"/>
            <w:vAlign w:val="center"/>
          </w:tcPr>
          <w:p w14:paraId="2AEB56F4" w14:textId="4922BAE7"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Norma Sofía Pérez Martínez</w:t>
            </w:r>
          </w:p>
        </w:tc>
        <w:tc>
          <w:tcPr>
            <w:tcW w:w="2943" w:type="dxa"/>
            <w:vAlign w:val="center"/>
          </w:tcPr>
          <w:p w14:paraId="21739E11" w14:textId="77AD8F1B"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6B83C5D5" w14:textId="3B32D642"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4B9C5D1A" w14:textId="77777777" w:rsidTr="009F22CD">
        <w:tc>
          <w:tcPr>
            <w:tcW w:w="2942" w:type="dxa"/>
            <w:vAlign w:val="center"/>
          </w:tcPr>
          <w:p w14:paraId="4F399012" w14:textId="5AC08F72"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Cielo Jarely Aranza Méndez</w:t>
            </w:r>
          </w:p>
        </w:tc>
        <w:tc>
          <w:tcPr>
            <w:tcW w:w="2943" w:type="dxa"/>
            <w:vAlign w:val="center"/>
          </w:tcPr>
          <w:p w14:paraId="6E58EEE2" w14:textId="583612DD"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64D146F7" w14:textId="2852821D"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379A9B3D" w14:textId="77777777" w:rsidTr="009F22CD">
        <w:tc>
          <w:tcPr>
            <w:tcW w:w="2942" w:type="dxa"/>
            <w:vAlign w:val="center"/>
          </w:tcPr>
          <w:p w14:paraId="48AC9373" w14:textId="378DAFC8"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Iván González Neria</w:t>
            </w:r>
          </w:p>
        </w:tc>
        <w:tc>
          <w:tcPr>
            <w:tcW w:w="2943" w:type="dxa"/>
            <w:vAlign w:val="center"/>
          </w:tcPr>
          <w:p w14:paraId="1FA176ED" w14:textId="293DB582"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105C14E7" w14:textId="005647BD"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13C587F1" w14:textId="77777777" w:rsidTr="009F22CD">
        <w:tc>
          <w:tcPr>
            <w:tcW w:w="2942" w:type="dxa"/>
            <w:vAlign w:val="center"/>
          </w:tcPr>
          <w:p w14:paraId="41424B47" w14:textId="14C325CA"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Itzel Aurora Hernández Alvarado</w:t>
            </w:r>
          </w:p>
        </w:tc>
        <w:tc>
          <w:tcPr>
            <w:tcW w:w="2943" w:type="dxa"/>
            <w:vAlign w:val="center"/>
          </w:tcPr>
          <w:p w14:paraId="274EADA6" w14:textId="2E40AFEF"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10687E64" w14:textId="090ACFCA"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6BBAF52C" w14:textId="77777777" w:rsidTr="009F22CD">
        <w:tc>
          <w:tcPr>
            <w:tcW w:w="2942" w:type="dxa"/>
            <w:vAlign w:val="center"/>
          </w:tcPr>
          <w:p w14:paraId="1BFCD237" w14:textId="430725B8"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Andrea Alejandra Sánchez Valdez</w:t>
            </w:r>
          </w:p>
        </w:tc>
        <w:tc>
          <w:tcPr>
            <w:tcW w:w="2943" w:type="dxa"/>
            <w:vAlign w:val="center"/>
          </w:tcPr>
          <w:p w14:paraId="4D193B28" w14:textId="2EAD51AB"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5BFF49B1" w14:textId="7ED23FB6"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6711C5EC" w14:textId="77777777" w:rsidTr="009F22CD">
        <w:tc>
          <w:tcPr>
            <w:tcW w:w="2942" w:type="dxa"/>
            <w:vAlign w:val="center"/>
          </w:tcPr>
          <w:p w14:paraId="7E5C8C12" w14:textId="29023338"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Suzett Jearim Torres Coria</w:t>
            </w:r>
          </w:p>
        </w:tc>
        <w:tc>
          <w:tcPr>
            <w:tcW w:w="2943" w:type="dxa"/>
            <w:vAlign w:val="center"/>
          </w:tcPr>
          <w:p w14:paraId="3F768EBE" w14:textId="6B2FBD34"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424EE0C5" w14:textId="62E334B3"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0B7D9BB6" w14:textId="77777777" w:rsidTr="009F22CD">
        <w:tc>
          <w:tcPr>
            <w:tcW w:w="2942" w:type="dxa"/>
            <w:vAlign w:val="center"/>
          </w:tcPr>
          <w:p w14:paraId="2FE2DF34" w14:textId="3B1FE289"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Diana Laura Ramírez Álvarez</w:t>
            </w:r>
          </w:p>
        </w:tc>
        <w:tc>
          <w:tcPr>
            <w:tcW w:w="2943" w:type="dxa"/>
            <w:vAlign w:val="center"/>
          </w:tcPr>
          <w:p w14:paraId="2D999A05" w14:textId="3831EF3A"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78B67A45" w14:textId="09E76653"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246DFD3E" w14:textId="77777777" w:rsidTr="009F22CD">
        <w:tc>
          <w:tcPr>
            <w:tcW w:w="2942" w:type="dxa"/>
            <w:vAlign w:val="center"/>
          </w:tcPr>
          <w:p w14:paraId="6CCB4525" w14:textId="4308F4CD"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Luis Alberto Guadarrama Olivares</w:t>
            </w:r>
          </w:p>
        </w:tc>
        <w:tc>
          <w:tcPr>
            <w:tcW w:w="2943" w:type="dxa"/>
            <w:vAlign w:val="center"/>
          </w:tcPr>
          <w:p w14:paraId="4D2886D7" w14:textId="11F7725D"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26C9BD40" w14:textId="416990DE"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2932F76A" w14:textId="77777777" w:rsidTr="009F22CD">
        <w:tc>
          <w:tcPr>
            <w:tcW w:w="2942" w:type="dxa"/>
            <w:vAlign w:val="center"/>
          </w:tcPr>
          <w:p w14:paraId="2A9907D2" w14:textId="6011D14B"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lastRenderedPageBreak/>
              <w:t>Amelia Castañeda Aguilar</w:t>
            </w:r>
          </w:p>
        </w:tc>
        <w:tc>
          <w:tcPr>
            <w:tcW w:w="2943" w:type="dxa"/>
            <w:vAlign w:val="center"/>
          </w:tcPr>
          <w:p w14:paraId="4BCDC407" w14:textId="6798BA55"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2FE617FC" w14:textId="0D4D312F"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r w:rsidR="009F22CD" w:rsidRPr="00AC2DBB" w14:paraId="7495FCCC" w14:textId="77777777" w:rsidTr="009F22CD">
        <w:tc>
          <w:tcPr>
            <w:tcW w:w="2942" w:type="dxa"/>
            <w:vAlign w:val="center"/>
          </w:tcPr>
          <w:p w14:paraId="234A6152" w14:textId="25B9DC20"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Abril Alexa Vieyra Matías</w:t>
            </w:r>
          </w:p>
        </w:tc>
        <w:tc>
          <w:tcPr>
            <w:tcW w:w="2943" w:type="dxa"/>
            <w:vAlign w:val="center"/>
          </w:tcPr>
          <w:p w14:paraId="77844906" w14:textId="1488E024"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No presentó</w:t>
            </w:r>
          </w:p>
        </w:tc>
        <w:tc>
          <w:tcPr>
            <w:tcW w:w="2943" w:type="dxa"/>
            <w:vAlign w:val="center"/>
          </w:tcPr>
          <w:p w14:paraId="28F25AE6" w14:textId="65647FEF" w:rsidR="009F22CD" w:rsidRPr="00AC2DBB" w:rsidRDefault="009F22CD" w:rsidP="009F22CD">
            <w:pPr>
              <w:pStyle w:val="Prrafodelista"/>
              <w:tabs>
                <w:tab w:val="left" w:pos="426"/>
              </w:tabs>
              <w:ind w:left="0" w:right="51"/>
              <w:jc w:val="center"/>
              <w:rPr>
                <w:rFonts w:ascii="Palatino Linotype" w:hAnsi="Palatino Linotype"/>
                <w:color w:val="000000" w:themeColor="text1"/>
                <w:sz w:val="20"/>
                <w:szCs w:val="20"/>
              </w:rPr>
            </w:pPr>
            <w:r w:rsidRPr="00AC2DBB">
              <w:rPr>
                <w:rFonts w:ascii="Palatino Linotype" w:hAnsi="Palatino Linotype"/>
                <w:color w:val="000000" w:themeColor="text1"/>
                <w:sz w:val="20"/>
                <w:szCs w:val="20"/>
              </w:rPr>
              <w:t>Entregado</w:t>
            </w:r>
          </w:p>
        </w:tc>
      </w:tr>
    </w:tbl>
    <w:p w14:paraId="12B29284" w14:textId="77777777" w:rsidR="009F22CD" w:rsidRPr="00AC2DBB" w:rsidRDefault="009F22CD" w:rsidP="000179BB">
      <w:pPr>
        <w:pStyle w:val="Prrafodelista"/>
        <w:tabs>
          <w:tab w:val="left" w:pos="426"/>
        </w:tabs>
        <w:spacing w:before="240" w:after="240" w:line="360" w:lineRule="auto"/>
        <w:ind w:left="0" w:right="51"/>
        <w:jc w:val="both"/>
        <w:rPr>
          <w:rFonts w:ascii="Palatino Linotype" w:hAnsi="Palatino Linotype"/>
          <w:color w:val="000000" w:themeColor="text1"/>
        </w:rPr>
      </w:pPr>
    </w:p>
    <w:p w14:paraId="72789655" w14:textId="5542F855"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No debemos olvidar que el </w:t>
      </w:r>
      <w:r w:rsidRPr="00AC2DBB">
        <w:rPr>
          <w:rFonts w:ascii="Palatino Linotype" w:hAnsi="Palatino Linotype"/>
          <w:b/>
          <w:color w:val="000000" w:themeColor="text1"/>
        </w:rPr>
        <w:t>SUJETO OBLIGADO</w:t>
      </w:r>
      <w:r w:rsidRPr="00AC2DBB">
        <w:rPr>
          <w:rFonts w:ascii="Palatino Linotype" w:hAnsi="Palatino Linotype"/>
          <w:color w:val="000000" w:themeColor="text1"/>
        </w:rPr>
        <w:t xml:space="preserve"> presentó el Acta de la Octingentésima Cuarta Sesión Extraordinaria, celebrada el once (11) de octubre de dos mil veintitrés, cuyo </w:t>
      </w:r>
      <w:r w:rsidRPr="00AC2DBB">
        <w:rPr>
          <w:rFonts w:ascii="Palatino Linotype" w:hAnsi="Palatino Linotype"/>
          <w:b/>
          <w:color w:val="000000" w:themeColor="text1"/>
        </w:rPr>
        <w:t>punto 06</w:t>
      </w:r>
      <w:r w:rsidRPr="00AC2DBB">
        <w:rPr>
          <w:rFonts w:ascii="Palatino Linotype" w:hAnsi="Palatino Linotype"/>
          <w:color w:val="000000" w:themeColor="text1"/>
        </w:rPr>
        <w:t xml:space="preserve"> del Orden del Día consistió en la aprobación de la clasificación como información confidencial, así como la aprobación de las versiones públicas de los documentos con los que se daría respuesta a la solicitud </w:t>
      </w:r>
      <w:r w:rsidRPr="00AC2DBB">
        <w:rPr>
          <w:rFonts w:ascii="Palatino Linotype" w:hAnsi="Palatino Linotype"/>
          <w:b/>
          <w:color w:val="000000" w:themeColor="text1"/>
        </w:rPr>
        <w:t>03515/TOLUCA/IP/2023</w:t>
      </w:r>
      <w:r w:rsidRPr="00AC2DBB">
        <w:rPr>
          <w:rFonts w:ascii="Palatino Linotype" w:hAnsi="Palatino Linotype"/>
          <w:color w:val="000000" w:themeColor="text1"/>
        </w:rPr>
        <w:t>, siendo éstos los recibos de nómina del personal.</w:t>
      </w:r>
    </w:p>
    <w:p w14:paraId="172C2FEB"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15371993" w14:textId="55C2FA26"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Del análisis realizado al </w:t>
      </w:r>
      <w:r w:rsidRPr="00AC2DBB">
        <w:rPr>
          <w:rFonts w:ascii="Palatino Linotype" w:hAnsi="Palatino Linotype"/>
          <w:b/>
          <w:color w:val="000000" w:themeColor="text1"/>
        </w:rPr>
        <w:t>punto 06</w:t>
      </w:r>
      <w:r w:rsidRPr="00AC2DBB">
        <w:rPr>
          <w:rFonts w:ascii="Palatino Linotype" w:hAnsi="Palatino Linotype"/>
          <w:color w:val="000000" w:themeColor="text1"/>
        </w:rPr>
        <w:t xml:space="preserve"> del Acuerdo antes mencionado, se advierte que el Comité de Transparencia aprobó la clasificación como </w:t>
      </w:r>
      <w:r w:rsidRPr="00AC2DBB">
        <w:rPr>
          <w:rFonts w:ascii="Palatino Linotype" w:hAnsi="Palatino Linotype"/>
          <w:b/>
          <w:color w:val="000000" w:themeColor="text1"/>
        </w:rPr>
        <w:t>confidencial</w:t>
      </w:r>
      <w:r w:rsidRPr="00AC2DBB">
        <w:rPr>
          <w:rFonts w:ascii="Palatino Linotype" w:hAnsi="Palatino Linotype"/>
          <w:color w:val="000000" w:themeColor="text1"/>
        </w:rPr>
        <w:t xml:space="preserve"> de la información consistente en el </w:t>
      </w:r>
      <w:r w:rsidRPr="00AC2DBB">
        <w:rPr>
          <w:rFonts w:ascii="Palatino Linotype" w:hAnsi="Palatino Linotype"/>
          <w:b/>
          <w:color w:val="000000" w:themeColor="text1"/>
        </w:rPr>
        <w:t>número de empleado, RFC, clave de seguridad social ISSEMYM, descuentos de carácter personal y número de cuenta bancaria</w:t>
      </w:r>
      <w:r w:rsidRPr="00AC2DBB">
        <w:rPr>
          <w:rFonts w:ascii="Palatino Linotype" w:hAnsi="Palatino Linotype"/>
          <w:color w:val="000000" w:themeColor="text1"/>
        </w:rPr>
        <w:t>.</w:t>
      </w:r>
    </w:p>
    <w:p w14:paraId="7DDCCFA6"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1B171CCD" w14:textId="045B08F9"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En ese sentido, se procede a analizar de oficio la naturaleza y procedencia de la clasificación de la información.</w:t>
      </w:r>
    </w:p>
    <w:p w14:paraId="60B8A3EF"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26760242" w14:textId="4E89D385" w:rsidR="00903189" w:rsidRPr="00AC2DBB" w:rsidRDefault="00903189" w:rsidP="00903189">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AC2DBB">
        <w:rPr>
          <w:rFonts w:ascii="Palatino Linotype" w:hAnsi="Palatino Linotype"/>
          <w:b/>
          <w:bCs/>
          <w:color w:val="000000" w:themeColor="text1"/>
        </w:rPr>
        <w:t>IV.II.I Del Registro Federal de Contribuyentes.</w:t>
      </w:r>
    </w:p>
    <w:p w14:paraId="1841702D"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21792BCB"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El </w:t>
      </w:r>
      <w:r w:rsidRPr="00AC2DBB">
        <w:rPr>
          <w:rFonts w:ascii="Palatino Linotype" w:eastAsia="Times New Roman" w:hAnsi="Palatino Linotype" w:cs="Arial"/>
          <w:color w:val="000000"/>
        </w:rPr>
        <w:t xml:space="preserve">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w:t>
      </w:r>
      <w:r w:rsidRPr="00AC2DBB">
        <w:rPr>
          <w:rFonts w:ascii="Palatino Linotype" w:eastAsia="Times New Roman" w:hAnsi="Palatino Linotype" w:cs="Arial"/>
          <w:color w:val="000000"/>
        </w:rPr>
        <w:lastRenderedPageBreak/>
        <w:t>mes y día, los tres últimos dígitos son la homoclave que es asignada por el Servicio de Administración Tributaria (SAT).</w:t>
      </w:r>
    </w:p>
    <w:p w14:paraId="4091BC20"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31EAE600"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Las </w:t>
      </w:r>
      <w:r w:rsidRPr="00AC2DBB">
        <w:rPr>
          <w:rFonts w:ascii="Palatino Linotype" w:eastAsia="MS Mincho" w:hAnsi="Palatino Linotype" w:cs="Times New Roman"/>
        </w:rPr>
        <w:t>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1B8667B1"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0E44B50A"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Del </w:t>
      </w:r>
      <w:r w:rsidRPr="00AC2DBB">
        <w:rPr>
          <w:rFonts w:ascii="Palatino Linotype" w:eastAsia="MS Mincho" w:hAnsi="Palatino Linotype" w:cs="Times New Roman"/>
        </w:rPr>
        <w:t>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7CE1FBE6"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04899A66"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De </w:t>
      </w:r>
      <w:r w:rsidRPr="00AC2DBB">
        <w:rPr>
          <w:rFonts w:ascii="Palatino Linotype" w:eastAsia="MS Mincho" w:hAnsi="Palatino Linotype" w:cs="Times New Roman"/>
        </w:rPr>
        <w:t>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2DF4E77D"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2761753D"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 </w:t>
      </w:r>
      <w:r w:rsidRPr="00AC2DBB">
        <w:rPr>
          <w:rFonts w:ascii="Palatino Linotype" w:eastAsia="MS Mincho" w:hAnsi="Palatino Linotype" w:cs="Times New Roman"/>
        </w:rPr>
        <w:t>el mismo sentido, resulta aplicable el Criterio 19/17 emitido por el Instituto Nacional de Transparencia, Acceso a la Información, y Protección de Datos Personales, en el cual se señala lo siguiente:</w:t>
      </w:r>
    </w:p>
    <w:p w14:paraId="60DB5BEE" w14:textId="77777777" w:rsidR="00903189" w:rsidRPr="00AC2DBB" w:rsidRDefault="00903189" w:rsidP="00903189">
      <w:pPr>
        <w:pStyle w:val="Prrafodelista"/>
        <w:tabs>
          <w:tab w:val="left" w:pos="426"/>
        </w:tabs>
        <w:spacing w:before="240" w:line="360" w:lineRule="auto"/>
        <w:ind w:left="0" w:right="51"/>
        <w:jc w:val="both"/>
        <w:rPr>
          <w:rFonts w:ascii="Palatino Linotype" w:hAnsi="Palatino Linotype"/>
          <w:color w:val="000000" w:themeColor="text1"/>
        </w:rPr>
      </w:pPr>
    </w:p>
    <w:p w14:paraId="5A62B132" w14:textId="77777777" w:rsidR="00903189" w:rsidRPr="00AC2DBB" w:rsidRDefault="00903189" w:rsidP="00903189">
      <w:pPr>
        <w:shd w:val="clear" w:color="auto" w:fill="FFFFFF" w:themeFill="background1"/>
        <w:spacing w:line="276" w:lineRule="auto"/>
        <w:ind w:left="567" w:right="567"/>
        <w:jc w:val="both"/>
        <w:rPr>
          <w:rFonts w:ascii="Palatino Linotype" w:eastAsia="Calibri" w:hAnsi="Palatino Linotype" w:cs="Tahoma"/>
          <w:bCs/>
          <w:i/>
          <w:sz w:val="22"/>
        </w:rPr>
      </w:pPr>
      <w:r w:rsidRPr="00AC2DBB">
        <w:rPr>
          <w:rFonts w:ascii="Palatino Linotype" w:eastAsia="Calibri" w:hAnsi="Palatino Linotype" w:cs="Tahoma"/>
          <w:b/>
          <w:bCs/>
          <w:i/>
          <w:sz w:val="22"/>
        </w:rPr>
        <w:t>REGISTRO FEDERAL DE CONTRIBUYENTES (RFC) DE PERSONAS FÍSICAS.</w:t>
      </w:r>
      <w:r w:rsidRPr="00AC2DBB">
        <w:rPr>
          <w:rFonts w:ascii="Palatino Linotype" w:eastAsia="Calibri" w:hAnsi="Palatino Linotype" w:cs="Tahoma"/>
          <w:bCs/>
          <w:i/>
          <w:sz w:val="22"/>
        </w:rPr>
        <w:t xml:space="preserve"> “El RFC es una clave de carácter fiscal, única e irrepetible, que permite </w:t>
      </w:r>
      <w:r w:rsidRPr="00AC2DBB">
        <w:rPr>
          <w:rFonts w:ascii="Palatino Linotype" w:eastAsia="Calibri" w:hAnsi="Palatino Linotype" w:cs="Tahoma"/>
          <w:bCs/>
          <w:i/>
          <w:sz w:val="22"/>
        </w:rPr>
        <w:lastRenderedPageBreak/>
        <w:t>identificar al titular, su edad y fecha de nacimiento, por lo que es un dato personal de carácter confidencial.”</w:t>
      </w:r>
    </w:p>
    <w:p w14:paraId="1734AF0C"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5B2C17B4" w14:textId="4DF7211F" w:rsidR="00903189" w:rsidRPr="00AC2DBB" w:rsidRDefault="00903189" w:rsidP="00903189">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AC2DBB">
        <w:rPr>
          <w:rFonts w:ascii="Palatino Linotype" w:hAnsi="Palatino Linotype"/>
          <w:b/>
          <w:bCs/>
          <w:color w:val="000000" w:themeColor="text1"/>
        </w:rPr>
        <w:t>IV.II.II De la Clave Única de Registro de Población.</w:t>
      </w:r>
    </w:p>
    <w:p w14:paraId="45964502" w14:textId="41BC40A0"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30E237CB" w14:textId="13C7EF54"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La </w:t>
      </w:r>
      <w:r w:rsidRPr="00AC2DBB">
        <w:rPr>
          <w:rFonts w:ascii="Palatino Linotype" w:eastAsia="MS Mincho" w:hAnsi="Palatino Linotype" w:cs="Arial"/>
          <w:iCs/>
        </w:rPr>
        <w:t>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718326F5" w14:textId="510A9AEE"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4F7A7865" w14:textId="77777777" w:rsidR="00903189" w:rsidRPr="00AC2DBB" w:rsidRDefault="00903189" w:rsidP="00903189">
      <w:pPr>
        <w:pStyle w:val="Prrafodelista"/>
        <w:tabs>
          <w:tab w:val="left" w:pos="426"/>
        </w:tabs>
        <w:spacing w:before="240" w:after="240" w:line="360" w:lineRule="auto"/>
        <w:ind w:left="0" w:right="51"/>
        <w:jc w:val="center"/>
        <w:rPr>
          <w:rFonts w:ascii="Palatino Linotype" w:hAnsi="Palatino Linotype"/>
          <w:color w:val="000000" w:themeColor="text1"/>
        </w:rPr>
      </w:pPr>
      <w:r w:rsidRPr="00AC2DBB">
        <w:rPr>
          <w:noProof/>
          <w:lang w:val="es-MX" w:eastAsia="es-MX"/>
        </w:rPr>
        <w:drawing>
          <wp:inline distT="0" distB="0" distL="0" distR="0" wp14:anchorId="2989D719" wp14:editId="280D9906">
            <wp:extent cx="4215642" cy="3480179"/>
            <wp:effectExtent l="0" t="0" r="0" b="6350"/>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pic:nvPicPr>
                  <pic:blipFill rotWithShape="1">
                    <a:blip r:embed="rId15"/>
                    <a:srcRect l="25748" t="8269" r="41254" b="18082"/>
                    <a:stretch/>
                  </pic:blipFill>
                  <pic:spPr bwMode="auto">
                    <a:xfrm>
                      <a:off x="0" y="0"/>
                      <a:ext cx="4247506" cy="3506484"/>
                    </a:xfrm>
                    <a:prstGeom prst="rect">
                      <a:avLst/>
                    </a:prstGeom>
                    <a:ln>
                      <a:noFill/>
                    </a:ln>
                    <a:extLst>
                      <a:ext uri="{53640926-AAD7-44D8-BBD7-CCE9431645EC}">
                        <a14:shadowObscured xmlns:a14="http://schemas.microsoft.com/office/drawing/2010/main"/>
                      </a:ext>
                    </a:extLst>
                  </pic:spPr>
                </pic:pic>
              </a:graphicData>
            </a:graphic>
          </wp:inline>
        </w:drawing>
      </w:r>
    </w:p>
    <w:p w14:paraId="28698A0B"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73E1892E"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lastRenderedPageBreak/>
        <w:t xml:space="preserve">Es </w:t>
      </w:r>
      <w:r w:rsidRPr="00AC2DBB">
        <w:rPr>
          <w:rFonts w:ascii="Palatino Linotype" w:eastAsia="MS Mincho" w:hAnsi="Palatino Linotype" w:cs="Arial"/>
          <w:iCs/>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2E58AAF7"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1AA385F2"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Entre </w:t>
      </w:r>
      <w:r w:rsidRPr="00AC2DBB">
        <w:rPr>
          <w:rFonts w:ascii="Palatino Linotype" w:eastAsia="MS Mincho" w:hAnsi="Palatino Linotype" w:cs="Arial"/>
          <w:iCs/>
        </w:rPr>
        <w:t>las características de la CURP, se encuentra:</w:t>
      </w:r>
    </w:p>
    <w:p w14:paraId="0E5661F2" w14:textId="77777777" w:rsidR="00903189" w:rsidRPr="00AC2DBB" w:rsidRDefault="00903189" w:rsidP="00903189">
      <w:pPr>
        <w:pStyle w:val="Prrafodelista"/>
        <w:tabs>
          <w:tab w:val="left" w:pos="426"/>
        </w:tabs>
        <w:spacing w:before="240" w:line="360" w:lineRule="auto"/>
        <w:ind w:left="0" w:right="51"/>
        <w:jc w:val="both"/>
        <w:rPr>
          <w:rFonts w:ascii="Palatino Linotype" w:hAnsi="Palatino Linotype"/>
          <w:color w:val="000000" w:themeColor="text1"/>
        </w:rPr>
      </w:pPr>
    </w:p>
    <w:p w14:paraId="22F829E7" w14:textId="77777777" w:rsidR="00903189" w:rsidRPr="00AC2DBB" w:rsidRDefault="00903189" w:rsidP="00903189">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AC2DBB">
        <w:rPr>
          <w:rFonts w:ascii="Palatino Linotype" w:eastAsia="MS Mincho" w:hAnsi="Palatino Linotype" w:cs="Arial"/>
          <w:b/>
          <w:bCs/>
          <w:i/>
          <w:iCs/>
          <w:sz w:val="22"/>
        </w:rPr>
        <w:t xml:space="preserve">Composición. </w:t>
      </w:r>
      <w:r w:rsidRPr="00AC2DBB">
        <w:rPr>
          <w:rFonts w:ascii="Palatino Linotype" w:eastAsia="MS Mincho" w:hAnsi="Palatino Linotype" w:cs="Arial"/>
          <w:i/>
          <w:iCs/>
          <w:sz w:val="22"/>
        </w:rPr>
        <w:t>Alfanumérica.</w:t>
      </w:r>
    </w:p>
    <w:p w14:paraId="256C441C" w14:textId="77777777" w:rsidR="00903189" w:rsidRPr="00AC2DBB" w:rsidRDefault="00903189" w:rsidP="00903189">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AC2DBB">
        <w:rPr>
          <w:rFonts w:ascii="Palatino Linotype" w:eastAsia="MS Mincho" w:hAnsi="Palatino Linotype" w:cs="Arial"/>
          <w:b/>
          <w:bCs/>
          <w:i/>
          <w:iCs/>
          <w:sz w:val="22"/>
        </w:rPr>
        <w:t xml:space="preserve">Longitud. </w:t>
      </w:r>
      <w:r w:rsidRPr="00AC2DBB">
        <w:rPr>
          <w:rFonts w:ascii="Palatino Linotype" w:eastAsia="MS Mincho" w:hAnsi="Palatino Linotype" w:cs="Arial"/>
          <w:i/>
          <w:iCs/>
          <w:sz w:val="22"/>
        </w:rPr>
        <w:t xml:space="preserve"> 18 caracteres.</w:t>
      </w:r>
    </w:p>
    <w:p w14:paraId="457D9AB2" w14:textId="77777777" w:rsidR="00903189" w:rsidRPr="00AC2DBB" w:rsidRDefault="00903189" w:rsidP="00903189">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AC2DBB">
        <w:rPr>
          <w:rFonts w:ascii="Palatino Linotype" w:eastAsia="MS Mincho" w:hAnsi="Palatino Linotype" w:cs="Arial"/>
          <w:b/>
          <w:bCs/>
          <w:i/>
          <w:iCs/>
          <w:sz w:val="22"/>
        </w:rPr>
        <w:t xml:space="preserve">Naturaleza. </w:t>
      </w:r>
      <w:r w:rsidRPr="00AC2DBB">
        <w:rPr>
          <w:rFonts w:ascii="Palatino Linotype" w:eastAsia="MS Mincho" w:hAnsi="Palatino Linotype" w:cs="Arial"/>
          <w:i/>
          <w:iCs/>
          <w:sz w:val="22"/>
        </w:rPr>
        <w:t>Biunívoca.</w:t>
      </w:r>
    </w:p>
    <w:p w14:paraId="7EA4852A" w14:textId="77777777" w:rsidR="00903189" w:rsidRPr="00AC2DBB" w:rsidRDefault="00903189" w:rsidP="00903189">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AC2DBB">
        <w:rPr>
          <w:rFonts w:ascii="Palatino Linotype" w:eastAsia="MS Mincho" w:hAnsi="Palatino Linotype" w:cs="Arial"/>
          <w:b/>
          <w:bCs/>
          <w:i/>
          <w:iCs/>
          <w:sz w:val="22"/>
        </w:rPr>
        <w:t xml:space="preserve">Universalidad. </w:t>
      </w:r>
      <w:r w:rsidRPr="00AC2DBB">
        <w:rPr>
          <w:rFonts w:ascii="Palatino Linotype" w:eastAsia="MS Mincho" w:hAnsi="Palatino Linotype" w:cs="Arial"/>
          <w:i/>
          <w:iCs/>
          <w:sz w:val="22"/>
        </w:rPr>
        <w:t>Se asigna a todas las personas que conforman la población.</w:t>
      </w:r>
    </w:p>
    <w:p w14:paraId="089588AF" w14:textId="77777777" w:rsidR="00903189" w:rsidRPr="00AC2DBB" w:rsidRDefault="00903189" w:rsidP="00903189">
      <w:pPr>
        <w:pStyle w:val="Prrafodelista"/>
        <w:tabs>
          <w:tab w:val="left" w:pos="142"/>
          <w:tab w:val="left" w:pos="284"/>
          <w:tab w:val="left" w:pos="426"/>
        </w:tabs>
        <w:spacing w:before="240" w:after="240" w:line="276" w:lineRule="auto"/>
        <w:ind w:left="567" w:right="567"/>
        <w:jc w:val="both"/>
        <w:rPr>
          <w:rFonts w:ascii="Palatino Linotype" w:hAnsi="Palatino Linotype"/>
          <w:i/>
          <w:sz w:val="22"/>
        </w:rPr>
      </w:pPr>
      <w:r w:rsidRPr="00AC2DBB">
        <w:rPr>
          <w:rFonts w:ascii="Palatino Linotype" w:eastAsia="MS Mincho" w:hAnsi="Palatino Linotype" w:cs="Arial"/>
          <w:b/>
          <w:bCs/>
          <w:i/>
          <w:iCs/>
          <w:sz w:val="22"/>
        </w:rPr>
        <w:t xml:space="preserve">Verificabilidad. </w:t>
      </w:r>
      <w:r w:rsidRPr="00AC2DBB">
        <w:rPr>
          <w:rFonts w:ascii="Palatino Linotype" w:eastAsia="MS Mincho" w:hAnsi="Palatino Linotype" w:cs="Arial"/>
          <w:b/>
          <w:bCs/>
          <w:i/>
          <w:iCs/>
          <w:sz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6BA94EC1"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593F3042"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Del </w:t>
      </w:r>
      <w:r w:rsidRPr="00AC2DBB">
        <w:rPr>
          <w:rFonts w:ascii="Palatino Linotype" w:eastAsia="MS Mincho" w:hAnsi="Palatino Linotype" w:cs="Arial"/>
          <w:iCs/>
        </w:rPr>
        <w:t>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682B2E43"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5B9ABBD2"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Es </w:t>
      </w:r>
      <w:r w:rsidRPr="00AC2DBB">
        <w:rPr>
          <w:rFonts w:ascii="Palatino Linotype" w:eastAsia="MS Mincho" w:hAnsi="Palatino Linotype" w:cs="Arial"/>
          <w:iCs/>
        </w:rPr>
        <w:t xml:space="preserve">entonces que, de lo anterior, se desprende que la Clave Única de Registro de Población es un dato personal confidencial, ya que por sí releva información personal de su titular, y su exposición únicamente vulneraría la esfera privada del </w:t>
      </w:r>
      <w:r w:rsidRPr="00AC2DBB">
        <w:rPr>
          <w:rFonts w:ascii="Palatino Linotype" w:eastAsia="MS Mincho" w:hAnsi="Palatino Linotype" w:cs="Arial"/>
          <w:iCs/>
        </w:rPr>
        <w:lastRenderedPageBreak/>
        <w:t>mismo, aunado a que no guarda relación con el desempeño profesional o laboral de un individuo ni con el ejercicio de recursos públicos.</w:t>
      </w:r>
    </w:p>
    <w:p w14:paraId="5A244E50"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3DDD49E6"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Ante </w:t>
      </w:r>
      <w:r w:rsidRPr="00AC2DBB">
        <w:rPr>
          <w:rFonts w:ascii="Palatino Linotype" w:eastAsia="MS Mincho" w:hAnsi="Palatino Linotype" w:cs="Arial"/>
          <w:iCs/>
        </w:rPr>
        <w:t>ello, resulta aplicable el Criterio 18/17 emitido por el Instituto Nacional de Transparencia, Acceso a la Información y Protección de Datos Personales, que a la literalidad señala:</w:t>
      </w:r>
    </w:p>
    <w:p w14:paraId="6D68D98A" w14:textId="77777777" w:rsidR="00903189" w:rsidRPr="00AC2DBB" w:rsidRDefault="00903189" w:rsidP="00903189">
      <w:pPr>
        <w:pStyle w:val="Prrafodelista"/>
        <w:tabs>
          <w:tab w:val="left" w:pos="426"/>
        </w:tabs>
        <w:spacing w:before="240" w:line="360" w:lineRule="auto"/>
        <w:ind w:left="0" w:right="51"/>
        <w:jc w:val="both"/>
        <w:rPr>
          <w:rFonts w:ascii="Palatino Linotype" w:hAnsi="Palatino Linotype"/>
          <w:color w:val="000000" w:themeColor="text1"/>
        </w:rPr>
      </w:pPr>
    </w:p>
    <w:p w14:paraId="6A6E6CEE" w14:textId="77777777" w:rsidR="00903189" w:rsidRPr="00AC2DBB" w:rsidRDefault="00903189" w:rsidP="00903189">
      <w:pPr>
        <w:shd w:val="clear" w:color="auto" w:fill="FFFFFF" w:themeFill="background1"/>
        <w:spacing w:line="276" w:lineRule="auto"/>
        <w:ind w:left="567" w:right="567"/>
        <w:jc w:val="both"/>
        <w:rPr>
          <w:rFonts w:ascii="Palatino Linotype" w:eastAsia="Calibri" w:hAnsi="Palatino Linotype" w:cs="Tahoma"/>
          <w:bCs/>
          <w:i/>
          <w:sz w:val="22"/>
        </w:rPr>
      </w:pPr>
      <w:r w:rsidRPr="00AC2DBB">
        <w:rPr>
          <w:rFonts w:ascii="Palatino Linotype" w:eastAsia="Calibri" w:hAnsi="Palatino Linotype" w:cs="Tahoma"/>
          <w:b/>
          <w:bCs/>
          <w:i/>
          <w:sz w:val="22"/>
        </w:rPr>
        <w:t>CLAVE ÚNICA DE REGISTRO DE POBLACIÓN (CURP). “</w:t>
      </w:r>
      <w:r w:rsidRPr="00AC2DBB">
        <w:rPr>
          <w:rFonts w:ascii="Palatino Linotype" w:eastAsia="Calibri" w:hAnsi="Palatino Linotype" w:cs="Tahoma"/>
          <w:bCs/>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955D296"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5C7C7C16" w14:textId="4C6A1DD2" w:rsidR="00903189" w:rsidRPr="00AC2DBB" w:rsidRDefault="00903189" w:rsidP="00903189">
      <w:pPr>
        <w:pStyle w:val="Prrafodelista"/>
        <w:tabs>
          <w:tab w:val="left" w:pos="426"/>
        </w:tabs>
        <w:spacing w:before="240" w:line="360" w:lineRule="auto"/>
        <w:ind w:left="0" w:right="51"/>
        <w:jc w:val="both"/>
        <w:outlineLvl w:val="2"/>
        <w:rPr>
          <w:rFonts w:ascii="Palatino Linotype" w:hAnsi="Palatino Linotype"/>
          <w:b/>
          <w:bCs/>
          <w:color w:val="000000" w:themeColor="text1"/>
        </w:rPr>
      </w:pPr>
      <w:r w:rsidRPr="00AC2DBB">
        <w:rPr>
          <w:rFonts w:ascii="Palatino Linotype" w:hAnsi="Palatino Linotype"/>
          <w:b/>
          <w:bCs/>
          <w:color w:val="000000" w:themeColor="text1"/>
        </w:rPr>
        <w:t>IV.II.III. De la clave de identificación del Instituto de Seguridad Social del Estado de México y Municipios.</w:t>
      </w:r>
    </w:p>
    <w:p w14:paraId="2EB14FA7"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63499694"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El </w:t>
      </w:r>
      <w:r w:rsidRPr="00AC2DBB">
        <w:rPr>
          <w:rFonts w:ascii="Palatino Linotype" w:eastAsia="MS Mincho" w:hAnsi="Palatino Linotype" w:cs="Arial"/>
          <w:iCs/>
        </w:rPr>
        <w:t>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19228E99"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5DC54D76"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El </w:t>
      </w:r>
      <w:r w:rsidRPr="00AC2DBB">
        <w:rPr>
          <w:rFonts w:ascii="Palatino Linotype" w:eastAsia="MS Mincho" w:hAnsi="Palatino Linotype" w:cs="Arial"/>
        </w:rPr>
        <w:t xml:space="preserve">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w:t>
      </w:r>
      <w:r w:rsidRPr="00AC2DBB">
        <w:rPr>
          <w:rFonts w:ascii="Palatino Linotype" w:eastAsia="MS Mincho" w:hAnsi="Palatino Linotype" w:cs="Arial"/>
        </w:rPr>
        <w:lastRenderedPageBreak/>
        <w:t>sus derechohabientes, la cual será de naturaleza personal e intransferible y la cual deberá ser presentada siempre que se requiera un servicio de salud y demás prestaciones que brinda el organismo.</w:t>
      </w:r>
    </w:p>
    <w:p w14:paraId="75398573"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3AC187F6"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Entre </w:t>
      </w:r>
      <w:r w:rsidRPr="00AC2DBB">
        <w:rPr>
          <w:rFonts w:ascii="Palatino Linotype" w:eastAsia="MS Mincho" w:hAnsi="Palatino Linotype" w:cs="Arial"/>
        </w:rPr>
        <w:t>los elementos que integra la credencial expedida se encuentra la Clave ISSEMyM, la cual permite identificar al servidor público que actualmente labora o laboró en alguna institución pública y que tenga vigente su derecho a recibir las prestaciones.</w:t>
      </w:r>
    </w:p>
    <w:p w14:paraId="2D89B386"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16B8D647"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Como </w:t>
      </w:r>
      <w:r w:rsidRPr="00AC2DBB">
        <w:rPr>
          <w:rFonts w:ascii="Palatino Linotype" w:eastAsia="MS Mincho" w:hAnsi="Palatino Linotype" w:cs="Arial"/>
        </w:rPr>
        <w:t>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4C0116EB"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60D906E4" w14:textId="1A92802B" w:rsidR="00903189" w:rsidRPr="00AC2DBB" w:rsidRDefault="00903189" w:rsidP="00903189">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AC2DBB">
        <w:rPr>
          <w:rFonts w:ascii="Palatino Linotype" w:hAnsi="Palatino Linotype"/>
          <w:b/>
          <w:bCs/>
          <w:color w:val="000000" w:themeColor="text1"/>
        </w:rPr>
        <w:t>IV.II.IV. Préstamos o descuentos de carácter personal.</w:t>
      </w:r>
    </w:p>
    <w:p w14:paraId="00EA4AA6"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373E7269"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Para </w:t>
      </w:r>
      <w:r w:rsidRPr="00AC2DBB">
        <w:rPr>
          <w:rFonts w:ascii="Palatino Linotype" w:eastAsia="MS Mincho" w:hAnsi="Palatino Linotype" w:cs="Arial"/>
        </w:rPr>
        <w:t>entender los límites y alcances de esta restricción, es oportuno traer a colación lo establecido por el artículo 84 de la Ley del Trabajo de los Servidores Públicos del Estado y Municipios, el cual señala que:</w:t>
      </w:r>
    </w:p>
    <w:p w14:paraId="71B7F125" w14:textId="77777777" w:rsidR="00903189" w:rsidRPr="00AC2DBB" w:rsidRDefault="00903189" w:rsidP="00903189">
      <w:pPr>
        <w:pStyle w:val="Prrafodelista"/>
        <w:tabs>
          <w:tab w:val="left" w:pos="426"/>
        </w:tabs>
        <w:spacing w:before="240" w:line="360" w:lineRule="auto"/>
        <w:ind w:left="0" w:right="51"/>
        <w:jc w:val="both"/>
        <w:rPr>
          <w:rFonts w:ascii="Palatino Linotype" w:hAnsi="Palatino Linotype"/>
          <w:color w:val="000000" w:themeColor="text1"/>
        </w:rPr>
      </w:pPr>
    </w:p>
    <w:p w14:paraId="38AB1D4A" w14:textId="77777777" w:rsidR="00903189" w:rsidRPr="00AC2DBB" w:rsidRDefault="00903189" w:rsidP="00903189">
      <w:pPr>
        <w:tabs>
          <w:tab w:val="left" w:pos="426"/>
        </w:tabs>
        <w:spacing w:line="276" w:lineRule="auto"/>
        <w:ind w:left="567" w:right="567"/>
        <w:contextualSpacing/>
        <w:jc w:val="both"/>
        <w:rPr>
          <w:rFonts w:ascii="Palatino Linotype" w:hAnsi="Palatino Linotype"/>
          <w:i/>
          <w:sz w:val="22"/>
        </w:rPr>
      </w:pPr>
      <w:r w:rsidRPr="00AC2DBB">
        <w:rPr>
          <w:rFonts w:ascii="Palatino Linotype" w:hAnsi="Palatino Linotype"/>
          <w:b/>
          <w:bCs/>
          <w:i/>
          <w:sz w:val="22"/>
        </w:rPr>
        <w:t>“ARTÍCULO 84.</w:t>
      </w:r>
      <w:r w:rsidRPr="00AC2DBB">
        <w:rPr>
          <w:rFonts w:ascii="Palatino Linotype" w:hAnsi="Palatino Linotype"/>
          <w:i/>
          <w:sz w:val="22"/>
        </w:rPr>
        <w:t xml:space="preserve"> Sólo podrán hacerse retenciones, descuentos o deducciones al sueldo de los servidores públicos por concepto de: </w:t>
      </w:r>
    </w:p>
    <w:p w14:paraId="178F7BAC" w14:textId="77777777" w:rsidR="00903189" w:rsidRPr="00AC2DBB" w:rsidRDefault="00903189" w:rsidP="00903189">
      <w:pPr>
        <w:tabs>
          <w:tab w:val="left" w:pos="426"/>
        </w:tabs>
        <w:spacing w:line="276" w:lineRule="auto"/>
        <w:ind w:left="567" w:right="567"/>
        <w:jc w:val="both"/>
        <w:rPr>
          <w:rFonts w:ascii="Palatino Linotype" w:hAnsi="Palatino Linotype"/>
          <w:i/>
          <w:sz w:val="22"/>
        </w:rPr>
      </w:pPr>
      <w:r w:rsidRPr="00AC2DBB">
        <w:rPr>
          <w:rFonts w:ascii="Palatino Linotype" w:hAnsi="Palatino Linotype"/>
          <w:b/>
          <w:i/>
          <w:sz w:val="22"/>
        </w:rPr>
        <w:t>I.</w:t>
      </w:r>
      <w:r w:rsidRPr="00AC2DBB">
        <w:rPr>
          <w:rFonts w:ascii="Palatino Linotype" w:hAnsi="Palatino Linotype"/>
          <w:i/>
          <w:sz w:val="22"/>
        </w:rPr>
        <w:t xml:space="preserve"> Gravámenes fiscales relacionados con el sueldo; </w:t>
      </w:r>
    </w:p>
    <w:p w14:paraId="76883C83"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II.</w:t>
      </w:r>
      <w:r w:rsidRPr="00AC2DBB">
        <w:rPr>
          <w:rFonts w:ascii="Palatino Linotype" w:hAnsi="Palatino Linotype"/>
          <w:i/>
          <w:sz w:val="22"/>
        </w:rPr>
        <w:t xml:space="preserve"> Deudas contraídas con las instituciones públicas o dependencias por concepto de anticipos de sueldo, pagos hechos con exceso, errores o pérdidas debidamente comprobados; </w:t>
      </w:r>
    </w:p>
    <w:p w14:paraId="63867548"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III.</w:t>
      </w:r>
      <w:r w:rsidRPr="00AC2DBB">
        <w:rPr>
          <w:rFonts w:ascii="Palatino Linotype" w:hAnsi="Palatino Linotype"/>
          <w:i/>
          <w:sz w:val="22"/>
        </w:rPr>
        <w:t xml:space="preserve"> Cuotas sindicales; </w:t>
      </w:r>
    </w:p>
    <w:p w14:paraId="384E4990"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IV.</w:t>
      </w:r>
      <w:r w:rsidRPr="00AC2DBB">
        <w:rPr>
          <w:rFonts w:ascii="Palatino Linotype" w:hAnsi="Palatino Linotype"/>
          <w:i/>
          <w:sz w:val="22"/>
        </w:rPr>
        <w:t xml:space="preserve"> Cuotas de aportación a fondos para la constitución de cooperativas y de cajas de ahorro, siempre que el servidor público hubiese manifestado previamente, de manera expresa, su conformidad; </w:t>
      </w:r>
    </w:p>
    <w:p w14:paraId="2E68DD33"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V.</w:t>
      </w:r>
      <w:r w:rsidRPr="00AC2DBB">
        <w:rPr>
          <w:rFonts w:ascii="Palatino Linotype" w:hAnsi="Palatino Linotype"/>
          <w:i/>
          <w:sz w:val="22"/>
        </w:rPr>
        <w:t xml:space="preserve"> Descuentos ordenados por el Instituto de Seguridad Social del Estado de México y Municipios, con motivo de cuotas y obligaciones contraídas con éste por los servidores públicos; </w:t>
      </w:r>
    </w:p>
    <w:p w14:paraId="07FAB6BC"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VI.</w:t>
      </w:r>
      <w:r w:rsidRPr="00AC2DBB">
        <w:rPr>
          <w:rFonts w:ascii="Palatino Linotype" w:hAnsi="Palatino Linotype"/>
          <w:i/>
          <w:sz w:val="22"/>
        </w:rPr>
        <w:t xml:space="preserve"> Obligaciones a cargo del servidor público con las que haya consentido, derivadas de la adquisición o del uso de habitaciones consideradas como de interés social; </w:t>
      </w:r>
    </w:p>
    <w:p w14:paraId="38410F88"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VII.</w:t>
      </w:r>
      <w:r w:rsidRPr="00AC2DBB">
        <w:rPr>
          <w:rFonts w:ascii="Palatino Linotype" w:hAnsi="Palatino Linotype"/>
          <w:i/>
          <w:sz w:val="22"/>
        </w:rPr>
        <w:t xml:space="preserve"> Faltas de puntualidad o de asistencia injustificadas; </w:t>
      </w:r>
    </w:p>
    <w:p w14:paraId="32FDA7F4"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VIII.</w:t>
      </w:r>
      <w:r w:rsidRPr="00AC2DBB">
        <w:rPr>
          <w:rFonts w:ascii="Palatino Linotype" w:hAnsi="Palatino Linotype"/>
          <w:i/>
          <w:sz w:val="22"/>
        </w:rPr>
        <w:t xml:space="preserve"> Pensiones alimenticias ordenadas por la autoridad judicial; o </w:t>
      </w:r>
    </w:p>
    <w:p w14:paraId="4821036C" w14:textId="77777777" w:rsidR="00903189" w:rsidRPr="00AC2DBB" w:rsidRDefault="00903189" w:rsidP="00903189">
      <w:pPr>
        <w:spacing w:line="276" w:lineRule="auto"/>
        <w:ind w:left="567" w:right="567"/>
        <w:jc w:val="both"/>
        <w:rPr>
          <w:rFonts w:ascii="Palatino Linotype" w:hAnsi="Palatino Linotype"/>
          <w:i/>
          <w:sz w:val="22"/>
        </w:rPr>
      </w:pPr>
      <w:r w:rsidRPr="00AC2DBB">
        <w:rPr>
          <w:rFonts w:ascii="Palatino Linotype" w:hAnsi="Palatino Linotype"/>
          <w:b/>
          <w:i/>
          <w:sz w:val="22"/>
        </w:rPr>
        <w:t>IX.</w:t>
      </w:r>
      <w:r w:rsidRPr="00AC2DBB">
        <w:rPr>
          <w:rFonts w:ascii="Palatino Linotype" w:hAnsi="Palatino Linotype"/>
          <w:i/>
          <w:sz w:val="22"/>
        </w:rPr>
        <w:t xml:space="preserve"> Cualquier otro convenido con instituciones de servicios y aceptado por el servidor público. </w:t>
      </w:r>
    </w:p>
    <w:p w14:paraId="358D2086" w14:textId="77777777" w:rsidR="00903189" w:rsidRPr="00AC2DBB" w:rsidRDefault="00903189" w:rsidP="00903189">
      <w:pPr>
        <w:spacing w:line="276" w:lineRule="auto"/>
        <w:ind w:left="567" w:right="567"/>
        <w:jc w:val="both"/>
        <w:rPr>
          <w:rFonts w:ascii="Palatino Linotype" w:hAnsi="Palatino Linotype"/>
          <w:sz w:val="8"/>
          <w:szCs w:val="10"/>
        </w:rPr>
      </w:pPr>
    </w:p>
    <w:p w14:paraId="022589CD" w14:textId="77777777" w:rsidR="00903189" w:rsidRPr="00AC2DBB" w:rsidRDefault="00903189" w:rsidP="00903189">
      <w:pPr>
        <w:spacing w:line="276" w:lineRule="auto"/>
        <w:ind w:left="567" w:right="567"/>
        <w:jc w:val="both"/>
        <w:rPr>
          <w:rFonts w:ascii="Palatino Linotype" w:eastAsia="MS Mincho" w:hAnsi="Palatino Linotype" w:cs="Arial"/>
          <w:i/>
          <w:sz w:val="22"/>
        </w:rPr>
      </w:pPr>
      <w:r w:rsidRPr="00AC2DBB">
        <w:rPr>
          <w:rFonts w:ascii="Palatino Linotype" w:hAnsi="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5243E22"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0A709532" w14:textId="77777777" w:rsidR="00903189" w:rsidRPr="00AC2DBB" w:rsidRDefault="00903189" w:rsidP="00903189">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MS Mincho" w:hAnsi="Palatino Linotype" w:cs="Arial"/>
        </w:rPr>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20E5CA13" w14:textId="77777777" w:rsidR="00903189" w:rsidRPr="00AC2DBB" w:rsidRDefault="00903189" w:rsidP="00903189">
      <w:pPr>
        <w:pStyle w:val="Prrafodelista"/>
        <w:tabs>
          <w:tab w:val="left" w:pos="426"/>
        </w:tabs>
        <w:spacing w:before="240" w:after="240" w:line="360" w:lineRule="auto"/>
        <w:ind w:left="0" w:right="51"/>
        <w:jc w:val="both"/>
        <w:rPr>
          <w:rFonts w:ascii="Palatino Linotype" w:hAnsi="Palatino Linotype"/>
          <w:color w:val="000000" w:themeColor="text1"/>
        </w:rPr>
      </w:pPr>
    </w:p>
    <w:p w14:paraId="54EA0CD9" w14:textId="0F26D19C" w:rsidR="00903189" w:rsidRPr="00AC2DBB" w:rsidRDefault="00903189" w:rsidP="0017016C">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AC2DBB">
        <w:rPr>
          <w:rFonts w:ascii="Palatino Linotype" w:hAnsi="Palatino Linotype"/>
          <w:b/>
          <w:bCs/>
          <w:color w:val="000000" w:themeColor="text1"/>
        </w:rPr>
        <w:t>IV.II.V. Número de cuenta bancaria del personal.</w:t>
      </w:r>
    </w:p>
    <w:p w14:paraId="4B9774A0" w14:textId="50962A3B" w:rsidR="00903189" w:rsidRPr="00AC2DBB" w:rsidRDefault="00903189" w:rsidP="00903189">
      <w:pPr>
        <w:numPr>
          <w:ilvl w:val="0"/>
          <w:numId w:val="1"/>
        </w:numPr>
        <w:spacing w:line="360" w:lineRule="auto"/>
        <w:ind w:right="49"/>
        <w:contextualSpacing/>
        <w:jc w:val="both"/>
        <w:rPr>
          <w:rFonts w:ascii="Palatino Linotype" w:hAnsi="Palatino Linotype" w:cs="Arial"/>
          <w:color w:val="000000"/>
        </w:rPr>
      </w:pPr>
      <w:r w:rsidRPr="00AC2DBB">
        <w:rPr>
          <w:rFonts w:ascii="Palatino Linotype" w:hAnsi="Palatino Linotype"/>
          <w:color w:val="000000" w:themeColor="text1"/>
        </w:rPr>
        <w:t xml:space="preserve">La Ley de Transparencia y Acceso a la Información Pública del Estado de México y Municipios, en su artículo 143, reconoce que se considerará información clasificable como </w:t>
      </w:r>
      <w:r w:rsidRPr="00AC2DBB">
        <w:rPr>
          <w:rFonts w:ascii="Palatino Linotype" w:hAnsi="Palatino Linotype"/>
          <w:b/>
          <w:bCs/>
          <w:color w:val="000000" w:themeColor="text1"/>
        </w:rPr>
        <w:t>confidencial</w:t>
      </w:r>
      <w:r w:rsidRPr="00AC2DBB">
        <w:rPr>
          <w:rFonts w:ascii="Palatino Linotype" w:hAnsi="Palatino Linotype"/>
          <w:color w:val="000000" w:themeColor="text1"/>
        </w:rPr>
        <w:t xml:space="preserve">, los </w:t>
      </w:r>
      <w:r w:rsidRPr="00AC2DBB">
        <w:rPr>
          <w:rFonts w:ascii="Palatino Linotype" w:hAnsi="Palatino Linotype"/>
          <w:b/>
          <w:bCs/>
          <w:color w:val="000000" w:themeColor="text1"/>
        </w:rPr>
        <w:t>secretos bancario</w:t>
      </w:r>
      <w:r w:rsidRPr="00AC2DBB">
        <w:rPr>
          <w:rFonts w:ascii="Palatino Linotype" w:hAnsi="Palatino Linotype"/>
          <w:color w:val="000000" w:themeColor="text1"/>
        </w:rPr>
        <w:t xml:space="preserve">, fiduciario, industrial, comercial, fiscal, bursátil y postal, </w:t>
      </w:r>
      <w:r w:rsidRPr="00AC2DBB">
        <w:rPr>
          <w:rFonts w:ascii="Palatino Linotype" w:hAnsi="Palatino Linotype"/>
          <w:b/>
          <w:bCs/>
          <w:color w:val="000000" w:themeColor="text1"/>
        </w:rPr>
        <w:t>cuya titularidad corresponda a particulares</w:t>
      </w:r>
      <w:r w:rsidRPr="00AC2DBB">
        <w:rPr>
          <w:rFonts w:ascii="Palatino Linotype" w:hAnsi="Palatino Linotype"/>
          <w:color w:val="000000" w:themeColor="text1"/>
        </w:rPr>
        <w:t>, sujetos de derecho internacional o a sujetos obligados cuando no involucren el ejercicio de recursos públicos.</w:t>
      </w:r>
    </w:p>
    <w:p w14:paraId="25BA03C3" w14:textId="77777777" w:rsidR="00903189" w:rsidRPr="00AC2DBB" w:rsidRDefault="00903189" w:rsidP="00903189">
      <w:pPr>
        <w:spacing w:line="360" w:lineRule="auto"/>
        <w:ind w:right="49"/>
        <w:contextualSpacing/>
        <w:jc w:val="both"/>
        <w:rPr>
          <w:rFonts w:ascii="Palatino Linotype" w:hAnsi="Palatino Linotype" w:cs="Arial"/>
          <w:color w:val="000000"/>
        </w:rPr>
      </w:pPr>
    </w:p>
    <w:p w14:paraId="4821BE25" w14:textId="2321BBBB" w:rsidR="00903189" w:rsidRPr="00AC2DBB" w:rsidRDefault="00903189" w:rsidP="00903189">
      <w:pPr>
        <w:numPr>
          <w:ilvl w:val="0"/>
          <w:numId w:val="1"/>
        </w:numPr>
        <w:spacing w:line="360" w:lineRule="auto"/>
        <w:ind w:right="49"/>
        <w:contextualSpacing/>
        <w:jc w:val="both"/>
        <w:rPr>
          <w:rFonts w:ascii="Palatino Linotype" w:hAnsi="Palatino Linotype" w:cs="Arial"/>
          <w:color w:val="000000"/>
        </w:rPr>
      </w:pPr>
      <w:r w:rsidRPr="00AC2DBB">
        <w:rPr>
          <w:rFonts w:ascii="Palatino Linotype" w:hAnsi="Palatino Linotype"/>
          <w:color w:val="000000" w:themeColor="text1"/>
        </w:rPr>
        <w:t xml:space="preserve">Dicho lo anterior, el número de cuenta bancaria de un servidor público es parte de su esfera de datos personales, pues éste </w:t>
      </w:r>
      <w:r w:rsidR="0026295A" w:rsidRPr="00AC2DBB">
        <w:rPr>
          <w:rFonts w:ascii="Palatino Linotype" w:hAnsi="Palatino Linotype"/>
          <w:color w:val="000000" w:themeColor="text1"/>
        </w:rPr>
        <w:t xml:space="preserve">consiste en la cuenta aperturada en una institución financiera específica, dentro de la cual, el </w:t>
      </w:r>
      <w:r w:rsidR="0026295A" w:rsidRPr="00AC2DBB">
        <w:rPr>
          <w:rFonts w:ascii="Palatino Linotype" w:hAnsi="Palatino Linotype"/>
          <w:b/>
          <w:bCs/>
          <w:color w:val="000000" w:themeColor="text1"/>
        </w:rPr>
        <w:t>SUJETO OBLIGADO</w:t>
      </w:r>
      <w:r w:rsidR="0026295A" w:rsidRPr="00AC2DBB">
        <w:rPr>
          <w:rFonts w:ascii="Palatino Linotype" w:hAnsi="Palatino Linotype"/>
          <w:color w:val="000000" w:themeColor="text1"/>
        </w:rPr>
        <w:t xml:space="preserve"> como patrón, transfiere al trabajador la remuneración obtenida por el desempeño de su cargo, empleo o comisión.</w:t>
      </w:r>
    </w:p>
    <w:p w14:paraId="640C1BAC" w14:textId="77777777" w:rsidR="00903189" w:rsidRPr="00AC2DBB" w:rsidRDefault="00903189" w:rsidP="00903189">
      <w:pPr>
        <w:spacing w:line="360" w:lineRule="auto"/>
        <w:ind w:right="49"/>
        <w:contextualSpacing/>
        <w:jc w:val="both"/>
        <w:rPr>
          <w:rFonts w:ascii="Palatino Linotype" w:hAnsi="Palatino Linotype" w:cs="Arial"/>
          <w:color w:val="000000"/>
        </w:rPr>
      </w:pPr>
    </w:p>
    <w:p w14:paraId="1F57350D" w14:textId="30B7B805" w:rsidR="00903189" w:rsidRPr="00AC2DBB" w:rsidRDefault="0026295A" w:rsidP="00903189">
      <w:pPr>
        <w:numPr>
          <w:ilvl w:val="0"/>
          <w:numId w:val="1"/>
        </w:numPr>
        <w:spacing w:line="360" w:lineRule="auto"/>
        <w:ind w:right="49"/>
        <w:contextualSpacing/>
        <w:jc w:val="both"/>
        <w:rPr>
          <w:rFonts w:ascii="Palatino Linotype" w:hAnsi="Palatino Linotype" w:cs="Arial"/>
          <w:color w:val="000000"/>
        </w:rPr>
      </w:pPr>
      <w:r w:rsidRPr="00AC2DBB">
        <w:rPr>
          <w:rFonts w:ascii="Palatino Linotype" w:hAnsi="Palatino Linotype"/>
          <w:color w:val="000000" w:themeColor="text1"/>
        </w:rPr>
        <w:t>Fortalece lo anterior el Criterio de Interpretación 010/2017, publicado por el Instituto Nacional de Transparencia, Acceso a la Información y Protección de Datos Personales, cuyo rubro y texto señalan lo siguiente:</w:t>
      </w:r>
    </w:p>
    <w:p w14:paraId="09F899E1" w14:textId="77777777" w:rsidR="00473B7E" w:rsidRPr="00AC2DBB" w:rsidRDefault="00473B7E" w:rsidP="00473B7E">
      <w:pPr>
        <w:spacing w:line="360" w:lineRule="auto"/>
        <w:ind w:right="49"/>
        <w:contextualSpacing/>
        <w:jc w:val="both"/>
        <w:rPr>
          <w:rFonts w:ascii="Palatino Linotype" w:hAnsi="Palatino Linotype"/>
          <w:color w:val="000000" w:themeColor="text1"/>
        </w:rPr>
      </w:pPr>
    </w:p>
    <w:p w14:paraId="3E0B84A4" w14:textId="77777777" w:rsidR="00473B7E" w:rsidRPr="00AC2DBB" w:rsidRDefault="00473B7E" w:rsidP="00473B7E">
      <w:pPr>
        <w:spacing w:line="276" w:lineRule="auto"/>
        <w:ind w:left="567" w:right="567"/>
        <w:contextualSpacing/>
        <w:jc w:val="both"/>
        <w:rPr>
          <w:rFonts w:ascii="Palatino Linotype" w:hAnsi="Palatino Linotype" w:cs="Arial"/>
          <w:i/>
          <w:iCs/>
          <w:color w:val="000000"/>
          <w:sz w:val="22"/>
          <w:szCs w:val="22"/>
          <w:lang w:val="es-MX"/>
        </w:rPr>
      </w:pPr>
      <w:r w:rsidRPr="00AC2DBB">
        <w:rPr>
          <w:rFonts w:ascii="Palatino Linotype" w:hAnsi="Palatino Linotype" w:cs="Arial"/>
          <w:b/>
          <w:bCs/>
          <w:i/>
          <w:iCs/>
          <w:color w:val="000000"/>
          <w:sz w:val="22"/>
          <w:szCs w:val="22"/>
          <w:lang w:val="es-MX"/>
        </w:rPr>
        <w:t>CUENTAS BANCARIAS Y/O CLABE INTERBANCARIA DE PERSONAS FÍSICAS Y MORALES PRIVADAS.</w:t>
      </w:r>
      <w:r w:rsidRPr="00AC2DBB">
        <w:rPr>
          <w:rFonts w:ascii="Palatino Linotype" w:hAnsi="Palatino Linotype" w:cs="Arial"/>
          <w:i/>
          <w:iCs/>
          <w:color w:val="000000"/>
          <w:sz w:val="22"/>
          <w:szCs w:val="22"/>
          <w:lang w:val="es-MX"/>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w:t>
      </w:r>
      <w:r w:rsidRPr="00AC2DBB">
        <w:rPr>
          <w:rFonts w:ascii="Palatino Linotype" w:hAnsi="Palatino Linotype" w:cs="Arial"/>
          <w:i/>
          <w:iCs/>
          <w:color w:val="000000"/>
          <w:sz w:val="22"/>
          <w:szCs w:val="22"/>
          <w:lang w:val="es-MX"/>
        </w:rPr>
        <w:lastRenderedPageBreak/>
        <w:t>Acceso a la Información Pública y 113 de la Ley Federal de Transparencia y Acceso a la Información Pública.”</w:t>
      </w:r>
    </w:p>
    <w:p w14:paraId="21341306" w14:textId="77777777" w:rsidR="00473B7E" w:rsidRPr="00AC2DBB" w:rsidRDefault="00473B7E" w:rsidP="00473B7E">
      <w:pPr>
        <w:spacing w:line="360" w:lineRule="auto"/>
        <w:ind w:right="49"/>
        <w:contextualSpacing/>
        <w:jc w:val="both"/>
        <w:rPr>
          <w:rFonts w:ascii="Palatino Linotype" w:hAnsi="Palatino Linotype"/>
          <w:color w:val="000000" w:themeColor="text1"/>
        </w:rPr>
      </w:pPr>
    </w:p>
    <w:p w14:paraId="5AEC5B0C" w14:textId="067E4E7B" w:rsidR="00473B7E" w:rsidRPr="00AC2DBB" w:rsidRDefault="00473B7E" w:rsidP="00473B7E">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r w:rsidRPr="00AC2DBB">
        <w:rPr>
          <w:rFonts w:ascii="Palatino Linotype" w:hAnsi="Palatino Linotype"/>
          <w:b/>
          <w:color w:val="000000" w:themeColor="text1"/>
        </w:rPr>
        <w:t>IV.II.VI. De las cadenas y sellos de seguridad.</w:t>
      </w:r>
    </w:p>
    <w:p w14:paraId="2DFA61B1" w14:textId="2766C843"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369589D8" w14:textId="15411BB1" w:rsidR="00473B7E" w:rsidRPr="00AC2DBB" w:rsidRDefault="00473B7E"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Hasta este momento se advierte que el ejercicio de clasificación de la información realizada por el </w:t>
      </w:r>
      <w:r w:rsidRPr="00AC2DBB">
        <w:rPr>
          <w:rFonts w:ascii="Palatino Linotype" w:eastAsia="Calibri" w:hAnsi="Palatino Linotype"/>
          <w:b/>
        </w:rPr>
        <w:t>SUJETO OBLIGADO</w:t>
      </w:r>
      <w:r w:rsidRPr="00AC2DBB">
        <w:rPr>
          <w:rFonts w:ascii="Palatino Linotype" w:eastAsia="Calibri" w:hAnsi="Palatino Linotype"/>
        </w:rPr>
        <w:t xml:space="preserve"> </w:t>
      </w:r>
      <w:r w:rsidR="004909FC" w:rsidRPr="00AC2DBB">
        <w:rPr>
          <w:rFonts w:ascii="Palatino Linotype" w:eastAsia="Calibri" w:hAnsi="Palatino Linotype"/>
        </w:rPr>
        <w:t xml:space="preserve">resultaría procedente, pues los datos personales eliminados de los recibos de nómina entregados en respuesta a la solicitud de información </w:t>
      </w:r>
      <w:r w:rsidR="004909FC" w:rsidRPr="00AC2DBB">
        <w:rPr>
          <w:rFonts w:ascii="Palatino Linotype" w:eastAsia="Calibri" w:hAnsi="Palatino Linotype"/>
          <w:b/>
        </w:rPr>
        <w:t>03515/TOLUCA/IP/2023</w:t>
      </w:r>
      <w:r w:rsidR="004909FC" w:rsidRPr="00AC2DBB">
        <w:rPr>
          <w:rFonts w:ascii="Palatino Linotype" w:eastAsia="Calibri" w:hAnsi="Palatino Linotype"/>
        </w:rPr>
        <w:t xml:space="preserve"> actualizan alguna de las causales de confidencialidad.</w:t>
      </w:r>
    </w:p>
    <w:p w14:paraId="0AF46228"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0A3C99A7" w14:textId="7A8463C3" w:rsidR="00473B7E" w:rsidRPr="00AC2DBB" w:rsidRDefault="004909FC"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Empero, no debemos olvidar que los recibos de nómina del personal consisten en </w:t>
      </w:r>
      <w:r w:rsidRPr="00AC2DBB">
        <w:rPr>
          <w:rFonts w:ascii="Palatino Linotype" w:eastAsia="Calibri" w:hAnsi="Palatino Linotype"/>
          <w:b/>
        </w:rPr>
        <w:t>comprobantes de pago</w:t>
      </w:r>
      <w:r w:rsidRPr="00AC2DBB">
        <w:rPr>
          <w:rFonts w:ascii="Palatino Linotype" w:eastAsia="Calibri" w:hAnsi="Palatino Linotype"/>
        </w:rPr>
        <w:t xml:space="preserve">, en los cuales, el </w:t>
      </w:r>
      <w:r w:rsidRPr="00AC2DBB">
        <w:rPr>
          <w:rFonts w:ascii="Palatino Linotype" w:eastAsia="Calibri" w:hAnsi="Palatino Linotype"/>
          <w:b/>
        </w:rPr>
        <w:t>SUJETO OBLIGADO</w:t>
      </w:r>
      <w:r w:rsidRPr="00AC2DBB">
        <w:rPr>
          <w:rFonts w:ascii="Palatino Linotype" w:eastAsia="Calibri" w:hAnsi="Palatino Linotype"/>
        </w:rPr>
        <w:t xml:space="preserve"> ampara el uso y destino de recursos públicos como contraprestación a una persona específica por el desempeño de sus labores como servidor público.</w:t>
      </w:r>
    </w:p>
    <w:p w14:paraId="5C66439D"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51DF640C" w14:textId="52E9F87F" w:rsidR="00473B7E" w:rsidRPr="00AC2DBB" w:rsidRDefault="004909FC"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Así las cosas, y como fuera demostrado en párrafos previos, los comprobantes de pago de remuneraciones suponen facturas o, lo que es lo mismo, </w:t>
      </w:r>
      <w:r w:rsidRPr="00AC2DBB">
        <w:rPr>
          <w:rFonts w:ascii="Palatino Linotype" w:eastAsia="Calibri" w:hAnsi="Palatino Linotype"/>
          <w:b/>
        </w:rPr>
        <w:t>Comprobantes Fiscales Digitales por Internet (CFDI)</w:t>
      </w:r>
      <w:r w:rsidRPr="00AC2DBB">
        <w:rPr>
          <w:rFonts w:ascii="Palatino Linotype" w:eastAsia="Calibri" w:hAnsi="Palatino Linotype"/>
        </w:rPr>
        <w:t xml:space="preserve"> por concepto de Honorarios o Nómina, instrumentos que, por Ley, deben contar con una serie de candados y elementos de seguridad que certifiquen su autenticidad.</w:t>
      </w:r>
    </w:p>
    <w:p w14:paraId="5A3CC8E2"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78E69DDB" w14:textId="180F8C52" w:rsidR="00473B7E" w:rsidRPr="00AC2DBB" w:rsidRDefault="004909FC"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Las </w:t>
      </w:r>
      <w:r w:rsidRPr="00AC2DBB">
        <w:rPr>
          <w:rFonts w:ascii="Palatino Linotype" w:hAnsi="Palatino Linotype" w:cs="Arial"/>
          <w:b/>
        </w:rPr>
        <w:t>Cadenas Originales y Sellos Digitales del Servicio de Administración Tributaria</w:t>
      </w:r>
      <w:r w:rsidRPr="00AC2DBB">
        <w:rPr>
          <w:rFonts w:ascii="Palatino Linotype" w:hAnsi="Palatino Linotype" w:cs="Arial"/>
        </w:rPr>
        <w:t xml:space="preserve">, son certificados que emite el SAT, que de conformidad con los artículos 17-G fracción I y 29 primer y segundo párrafos, fracciones II y IV y 31 penúltimo </w:t>
      </w:r>
      <w:r w:rsidRPr="00AC2DBB">
        <w:rPr>
          <w:rFonts w:ascii="Palatino Linotype" w:hAnsi="Palatino Linotype" w:cs="Arial"/>
        </w:rPr>
        <w:lastRenderedPageBreak/>
        <w:t>párrafo del Código Fiscal de la Federación, le permiten advertir una vinculación entre la identidad de un sujeto o entidad con su clave pública, lo que hace identificable a una persona (física) o entidad (persona jurídica colectiva), por los ingresos que perciban o por la retención de contribuciones que efectúen, es decir los datos que se revelan al consultar dichos datos y tienen como finalidad o propósito específico, firmar digitalmente las facturas electrónicas para acreditar la autoría de los comprobantes fiscales digitales. Preceptos que se transcriben a continuación:</w:t>
      </w:r>
    </w:p>
    <w:p w14:paraId="68F360B0"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733869A2"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w:t>
      </w:r>
      <w:r w:rsidRPr="00AC2DBB">
        <w:rPr>
          <w:rFonts w:ascii="Palatino Linotype" w:hAnsi="Palatino Linotype" w:cs="Arial"/>
          <w:b/>
          <w:bCs/>
          <w:i/>
          <w:noProof/>
          <w:sz w:val="22"/>
        </w:rPr>
        <w:t>Artículo 17-G</w:t>
      </w:r>
      <w:r w:rsidRPr="00AC2DBB">
        <w:rPr>
          <w:rFonts w:ascii="Palatino Linotype" w:hAnsi="Palatino Linotype" w:cs="Arial"/>
          <w:bCs/>
          <w:i/>
          <w:noProof/>
          <w:sz w:val="22"/>
        </w:rPr>
        <w:t xml:space="preserve">.- Los certificados que emita el Servicio de Administración Tributaria para ser considerados válidos deberán contener los datos siguientes: </w:t>
      </w:r>
    </w:p>
    <w:p w14:paraId="563954D3"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
          <w:bCs/>
          <w:i/>
          <w:noProof/>
          <w:sz w:val="22"/>
        </w:rPr>
        <w:t>I.</w:t>
      </w:r>
      <w:r w:rsidRPr="00AC2DBB">
        <w:rPr>
          <w:rFonts w:ascii="Palatino Linotype" w:hAnsi="Palatino Linotype" w:cs="Arial"/>
          <w:bCs/>
          <w:i/>
          <w:noProof/>
          <w:sz w:val="22"/>
        </w:rPr>
        <w:tab/>
      </w:r>
      <w:r w:rsidRPr="00AC2DBB">
        <w:rPr>
          <w:rFonts w:ascii="Palatino Linotype" w:hAnsi="Palatino Linotype" w:cs="Arial"/>
          <w:b/>
          <w:bCs/>
          <w:i/>
          <w:noProof/>
          <w:sz w:val="22"/>
        </w:rPr>
        <w:t>La mención de que se expiden como tales</w:t>
      </w:r>
      <w:r w:rsidRPr="00AC2DBB">
        <w:rPr>
          <w:rFonts w:ascii="Palatino Linotype" w:hAnsi="Palatino Linotype" w:cs="Arial"/>
          <w:bCs/>
          <w:i/>
          <w:noProof/>
          <w:sz w:val="22"/>
        </w:rPr>
        <w:t xml:space="preserve">. </w:t>
      </w:r>
      <w:r w:rsidRPr="00AC2DBB">
        <w:rPr>
          <w:rFonts w:ascii="Palatino Linotype" w:hAnsi="Palatino Linotype" w:cs="Arial"/>
          <w:b/>
          <w:bCs/>
          <w:i/>
          <w:noProof/>
          <w:sz w:val="22"/>
        </w:rPr>
        <w:t>Tratándose de certificados de sellos digitales, se deberán especificar las limitantes que tengan para su uso</w:t>
      </w:r>
      <w:r w:rsidRPr="00AC2DBB">
        <w:rPr>
          <w:rFonts w:ascii="Palatino Linotype" w:hAnsi="Palatino Linotype" w:cs="Arial"/>
          <w:bCs/>
          <w:i/>
          <w:noProof/>
          <w:sz w:val="22"/>
        </w:rPr>
        <w:t>.</w:t>
      </w:r>
    </w:p>
    <w:p w14:paraId="445138D3" w14:textId="3B1F4FCD"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w:t>
      </w:r>
    </w:p>
    <w:p w14:paraId="3B454D41"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p>
    <w:p w14:paraId="70780EEC"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
          <w:bCs/>
          <w:i/>
          <w:noProof/>
          <w:sz w:val="22"/>
        </w:rPr>
        <w:t xml:space="preserve">Artículo 29. </w:t>
      </w:r>
      <w:r w:rsidRPr="00AC2DBB">
        <w:rPr>
          <w:rFonts w:ascii="Palatino Linotype" w:hAnsi="Palatino Linotype" w:cs="Arial"/>
          <w:bCs/>
          <w:i/>
          <w:noProof/>
          <w:sz w:val="22"/>
        </w:rPr>
        <w:t>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8E15FA2"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Los contribuyentes a que se refiere el párrafo anterior deberán cumplir con las obligaciones siguientes:</w:t>
      </w:r>
    </w:p>
    <w:p w14:paraId="091E92E9" w14:textId="68A217AC"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w:t>
      </w:r>
    </w:p>
    <w:p w14:paraId="74F6ABF0"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
          <w:bCs/>
          <w:i/>
          <w:noProof/>
          <w:sz w:val="22"/>
        </w:rPr>
        <w:t>II.</w:t>
      </w:r>
      <w:r w:rsidRPr="00AC2DBB">
        <w:rPr>
          <w:rFonts w:ascii="Palatino Linotype" w:hAnsi="Palatino Linotype" w:cs="Arial"/>
          <w:bCs/>
          <w:i/>
          <w:noProof/>
          <w:sz w:val="22"/>
        </w:rPr>
        <w:tab/>
      </w:r>
      <w:r w:rsidRPr="00AC2DBB">
        <w:rPr>
          <w:rFonts w:ascii="Palatino Linotype" w:hAnsi="Palatino Linotype" w:cs="Arial"/>
          <w:b/>
          <w:bCs/>
          <w:i/>
          <w:noProof/>
          <w:sz w:val="22"/>
        </w:rPr>
        <w:t>Tramitar ante el Servicio de Administración Tributaria el certificado para el uso de los sellos digitales</w:t>
      </w:r>
      <w:r w:rsidRPr="00AC2DBB">
        <w:rPr>
          <w:rFonts w:ascii="Palatino Linotype" w:hAnsi="Palatino Linotype" w:cs="Arial"/>
          <w:bCs/>
          <w:i/>
          <w:noProof/>
          <w:sz w:val="22"/>
        </w:rPr>
        <w:t>.</w:t>
      </w:r>
    </w:p>
    <w:p w14:paraId="362F1857"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 xml:space="preserve">Los contribuyentes podrán optar por el uso de uno o más certificados de sellos digitales que se utilizarán exclusivamente para la expedición de los comprobantes fiscales mediante documentos digitales. </w:t>
      </w:r>
      <w:r w:rsidRPr="00AC2DBB">
        <w:rPr>
          <w:rFonts w:ascii="Palatino Linotype" w:hAnsi="Palatino Linotype" w:cs="Arial"/>
          <w:b/>
          <w:bCs/>
          <w:i/>
          <w:noProof/>
          <w:sz w:val="22"/>
        </w:rPr>
        <w:t>El sello digital permitirá acreditar la autoría de los comprobantes fiscales digitales</w:t>
      </w:r>
      <w:r w:rsidRPr="00AC2DBB">
        <w:rPr>
          <w:rFonts w:ascii="Palatino Linotype" w:hAnsi="Palatino Linotype" w:cs="Arial"/>
          <w:bCs/>
          <w:i/>
          <w:noProof/>
          <w:sz w:val="22"/>
        </w:rPr>
        <w:t xml:space="preserve"> por Internet que expidan las personas físicas y morales, el cual queda sujeto a la regulación aplicable al uso de la firma electrónica avanzada.</w:t>
      </w:r>
    </w:p>
    <w:p w14:paraId="47C588B6" w14:textId="0B737145" w:rsidR="004909FC" w:rsidRPr="00AC2DBB" w:rsidRDefault="004909FC" w:rsidP="004909FC">
      <w:pPr>
        <w:spacing w:line="276" w:lineRule="auto"/>
        <w:ind w:left="567" w:right="567" w:firstLine="1"/>
        <w:contextualSpacing/>
        <w:jc w:val="both"/>
        <w:rPr>
          <w:rFonts w:ascii="Palatino Linotype" w:hAnsi="Palatino Linotype" w:cs="Arial"/>
          <w:bCs/>
          <w:i/>
          <w:noProof/>
          <w:sz w:val="22"/>
        </w:rPr>
      </w:pPr>
      <w:r w:rsidRPr="00AC2DBB">
        <w:rPr>
          <w:rFonts w:ascii="Palatino Linotype" w:hAnsi="Palatino Linotype" w:cs="Arial"/>
          <w:bCs/>
          <w:i/>
          <w:noProof/>
          <w:sz w:val="22"/>
        </w:rPr>
        <w:lastRenderedPageBreak/>
        <w:t>(…)</w:t>
      </w:r>
    </w:p>
    <w:p w14:paraId="001A966C"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
          <w:bCs/>
          <w:i/>
          <w:noProof/>
          <w:sz w:val="22"/>
        </w:rPr>
        <w:t>IV.</w:t>
      </w:r>
      <w:r w:rsidRPr="00AC2DBB">
        <w:rPr>
          <w:rFonts w:ascii="Palatino Linotype" w:hAnsi="Palatino Linotype" w:cs="Arial"/>
          <w:b/>
          <w:bCs/>
          <w:i/>
          <w:noProof/>
          <w:sz w:val="22"/>
        </w:rPr>
        <w:tab/>
        <w:t>Remitir al Servicio de Administración Tributaria, antes de su expedición, el comprobante fiscal digital por Internet respectivo</w:t>
      </w:r>
      <w:r w:rsidRPr="00AC2DBB">
        <w:rPr>
          <w:rFonts w:ascii="Palatino Linotype" w:hAnsi="Palatino Linotype" w:cs="Arial"/>
          <w:bCs/>
          <w:i/>
          <w:noProof/>
          <w:sz w:val="22"/>
        </w:rPr>
        <w:t xml:space="preserve"> a través de los mecanismos digitales que para tal efecto determine dicho órgano desconcentrado mediante reglas de carácter general, </w:t>
      </w:r>
      <w:r w:rsidRPr="00AC2DBB">
        <w:rPr>
          <w:rFonts w:ascii="Palatino Linotype" w:hAnsi="Palatino Linotype" w:cs="Arial"/>
          <w:b/>
          <w:bCs/>
          <w:i/>
          <w:noProof/>
          <w:sz w:val="22"/>
        </w:rPr>
        <w:t>con el objeto de que éste proceda a</w:t>
      </w:r>
      <w:r w:rsidRPr="00AC2DBB">
        <w:rPr>
          <w:rFonts w:ascii="Palatino Linotype" w:hAnsi="Palatino Linotype" w:cs="Arial"/>
          <w:bCs/>
          <w:i/>
          <w:noProof/>
          <w:sz w:val="22"/>
        </w:rPr>
        <w:t>:</w:t>
      </w:r>
    </w:p>
    <w:p w14:paraId="17095AB8" w14:textId="77777777" w:rsidR="004909FC" w:rsidRPr="00AC2DBB" w:rsidRDefault="004909FC" w:rsidP="004909FC">
      <w:pPr>
        <w:spacing w:line="276" w:lineRule="auto"/>
        <w:ind w:left="851" w:right="567"/>
        <w:contextualSpacing/>
        <w:jc w:val="both"/>
        <w:rPr>
          <w:rFonts w:ascii="Palatino Linotype" w:hAnsi="Palatino Linotype" w:cs="Arial"/>
          <w:bCs/>
          <w:i/>
          <w:noProof/>
          <w:sz w:val="22"/>
        </w:rPr>
      </w:pPr>
      <w:r w:rsidRPr="00AC2DBB">
        <w:rPr>
          <w:rFonts w:ascii="Palatino Linotype" w:hAnsi="Palatino Linotype" w:cs="Arial"/>
          <w:b/>
          <w:bCs/>
          <w:i/>
          <w:noProof/>
          <w:sz w:val="22"/>
        </w:rPr>
        <w:t>a)</w:t>
      </w:r>
      <w:r w:rsidRPr="00AC2DBB">
        <w:rPr>
          <w:rFonts w:ascii="Palatino Linotype" w:hAnsi="Palatino Linotype" w:cs="Arial"/>
          <w:bCs/>
          <w:i/>
          <w:noProof/>
          <w:sz w:val="22"/>
        </w:rPr>
        <w:tab/>
        <w:t>Validar el cumplimiento de los requisitos establecidos en el artículo 29-A de este Código.</w:t>
      </w:r>
    </w:p>
    <w:p w14:paraId="5CEA0223" w14:textId="77777777" w:rsidR="004909FC" w:rsidRPr="00AC2DBB" w:rsidRDefault="004909FC" w:rsidP="004909FC">
      <w:pPr>
        <w:spacing w:line="276" w:lineRule="auto"/>
        <w:ind w:left="851" w:right="567"/>
        <w:contextualSpacing/>
        <w:jc w:val="both"/>
        <w:rPr>
          <w:rFonts w:ascii="Palatino Linotype" w:hAnsi="Palatino Linotype" w:cs="Arial"/>
          <w:bCs/>
          <w:i/>
          <w:noProof/>
          <w:sz w:val="22"/>
        </w:rPr>
      </w:pPr>
      <w:r w:rsidRPr="00AC2DBB">
        <w:rPr>
          <w:rFonts w:ascii="Palatino Linotype" w:hAnsi="Palatino Linotype" w:cs="Arial"/>
          <w:b/>
          <w:bCs/>
          <w:i/>
          <w:noProof/>
          <w:sz w:val="22"/>
        </w:rPr>
        <w:t>b)</w:t>
      </w:r>
      <w:r w:rsidRPr="00AC2DBB">
        <w:rPr>
          <w:rFonts w:ascii="Palatino Linotype" w:hAnsi="Palatino Linotype" w:cs="Arial"/>
          <w:bCs/>
          <w:i/>
          <w:noProof/>
          <w:sz w:val="22"/>
        </w:rPr>
        <w:tab/>
        <w:t xml:space="preserve">Asignar el </w:t>
      </w:r>
      <w:r w:rsidRPr="00AC2DBB">
        <w:rPr>
          <w:rFonts w:ascii="Palatino Linotype" w:hAnsi="Palatino Linotype" w:cs="Arial"/>
          <w:b/>
          <w:bCs/>
          <w:i/>
          <w:noProof/>
          <w:sz w:val="22"/>
        </w:rPr>
        <w:t>folio del comprobante fiscal digital</w:t>
      </w:r>
      <w:r w:rsidRPr="00AC2DBB">
        <w:rPr>
          <w:rFonts w:ascii="Palatino Linotype" w:hAnsi="Palatino Linotype" w:cs="Arial"/>
          <w:bCs/>
          <w:i/>
          <w:noProof/>
          <w:sz w:val="22"/>
        </w:rPr>
        <w:t>.</w:t>
      </w:r>
    </w:p>
    <w:p w14:paraId="1860D0E4" w14:textId="77777777" w:rsidR="004909FC" w:rsidRPr="00AC2DBB" w:rsidRDefault="004909FC" w:rsidP="004909FC">
      <w:pPr>
        <w:spacing w:line="276" w:lineRule="auto"/>
        <w:ind w:left="851" w:right="567"/>
        <w:contextualSpacing/>
        <w:jc w:val="both"/>
        <w:rPr>
          <w:rFonts w:ascii="Palatino Linotype" w:hAnsi="Palatino Linotype" w:cs="Arial"/>
          <w:bCs/>
          <w:i/>
          <w:noProof/>
          <w:sz w:val="22"/>
        </w:rPr>
      </w:pPr>
      <w:r w:rsidRPr="00AC2DBB">
        <w:rPr>
          <w:rFonts w:ascii="Palatino Linotype" w:hAnsi="Palatino Linotype" w:cs="Arial"/>
          <w:b/>
          <w:bCs/>
          <w:i/>
          <w:noProof/>
          <w:sz w:val="22"/>
        </w:rPr>
        <w:t>c)</w:t>
      </w:r>
      <w:r w:rsidRPr="00AC2DBB">
        <w:rPr>
          <w:rFonts w:ascii="Palatino Linotype" w:hAnsi="Palatino Linotype" w:cs="Arial"/>
          <w:b/>
          <w:bCs/>
          <w:i/>
          <w:noProof/>
          <w:sz w:val="22"/>
        </w:rPr>
        <w:tab/>
        <w:t>Incorporar el sello digital del Servicio de Administración Tributaria</w:t>
      </w:r>
      <w:r w:rsidRPr="00AC2DBB">
        <w:rPr>
          <w:rFonts w:ascii="Palatino Linotype" w:hAnsi="Palatino Linotype" w:cs="Arial"/>
          <w:bCs/>
          <w:i/>
          <w:noProof/>
          <w:sz w:val="22"/>
        </w:rPr>
        <w:t>.</w:t>
      </w:r>
    </w:p>
    <w:p w14:paraId="553A6E27"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 xml:space="preserve">El Servicio de Administración Tributaria podrá autorizar a proveedores de </w:t>
      </w:r>
      <w:r w:rsidRPr="00AC2DBB">
        <w:rPr>
          <w:rFonts w:ascii="Palatino Linotype" w:hAnsi="Palatino Linotype" w:cs="Arial"/>
          <w:b/>
          <w:bCs/>
          <w:i/>
          <w:noProof/>
          <w:sz w:val="22"/>
        </w:rPr>
        <w:t>certificación de comprobantes fiscales digitales por Internet para que efectúen la validación, asignación de folio e incorporación del sello a que se refiere esta fracción.</w:t>
      </w:r>
    </w:p>
    <w:p w14:paraId="3DA0B844"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Los proveedores de certificación de comprobantes fiscales digitales por Internet a que se refiere el párrafo anterior deberán estar previamente autorizados por el Servicio de Administración Tributaria y cumplir con los requisitos que al efecto establezca dicho órgano desconcentrado mediante reglas de carácter general.</w:t>
      </w:r>
    </w:p>
    <w:p w14:paraId="59C9EA55"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El Servicio de Administración Tributaria podrá revocar las autorizaciones emitidas a los proveedores a que se refiere esta fracción, cuando incumplan con alguna de las obligaciones establecidas en este artículo, en la autorización respectiva o en las reglas de carácter general que les sean aplicables.</w:t>
      </w:r>
    </w:p>
    <w:p w14:paraId="322FB2B8"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Para los efectos del segundo párrafo de esta fracción, el Servicio de Administración Tributaria podrá proporcionar la información necesaria a los proveedores autorizados de certificación de comprobantes fiscales digitales por Internet.</w:t>
      </w:r>
    </w:p>
    <w:p w14:paraId="64C0AAB0"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p>
    <w:p w14:paraId="6AE80FA3"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
          <w:bCs/>
          <w:i/>
          <w:noProof/>
          <w:sz w:val="22"/>
        </w:rPr>
        <w:t>Artículo 31</w:t>
      </w:r>
      <w:r w:rsidRPr="00AC2DBB">
        <w:rPr>
          <w:rFonts w:ascii="Palatino Linotype" w:hAnsi="Palatino Linotype" w:cs="Arial"/>
          <w:bCs/>
          <w:i/>
          <w:noProof/>
          <w:sz w:val="22"/>
        </w:rPr>
        <w:t>.</w:t>
      </w:r>
    </w:p>
    <w:p w14:paraId="63ACD567" w14:textId="3DC86CBF"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w:t>
      </w:r>
    </w:p>
    <w:p w14:paraId="7883AD8D"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rPr>
      </w:pPr>
      <w:r w:rsidRPr="00AC2DBB">
        <w:rPr>
          <w:rFonts w:ascii="Palatino Linotype" w:hAnsi="Palatino Linotype" w:cs="Arial"/>
          <w:bCs/>
          <w:i/>
          <w:noProof/>
          <w:sz w:val="22"/>
        </w:rPr>
        <w:t>El Servicio de Administración Tributaria podrá autorizar a proveedores de certificación de documentos digitales para que incorporen el sello digital de dicho órgano administrativo desconcentrado a los documentos digitales que cumplan con los requisitos establecidos en las disposiciones fiscales. …”</w:t>
      </w:r>
    </w:p>
    <w:p w14:paraId="6EA5F1F5" w14:textId="77777777" w:rsidR="004909FC" w:rsidRPr="00AC2DBB" w:rsidRDefault="004909FC" w:rsidP="004909FC">
      <w:pPr>
        <w:spacing w:line="276" w:lineRule="auto"/>
        <w:ind w:left="567" w:right="567"/>
        <w:contextualSpacing/>
        <w:jc w:val="both"/>
        <w:rPr>
          <w:rFonts w:ascii="Palatino Linotype" w:hAnsi="Palatino Linotype" w:cs="Arial"/>
          <w:sz w:val="22"/>
          <w:lang w:eastAsia="es-MX"/>
        </w:rPr>
      </w:pPr>
      <w:r w:rsidRPr="00AC2DBB">
        <w:rPr>
          <w:rFonts w:ascii="Palatino Linotype" w:hAnsi="Palatino Linotype" w:cs="Arial"/>
          <w:sz w:val="22"/>
          <w:lang w:eastAsia="es-MX"/>
        </w:rPr>
        <w:t>(Énfasis añadido)</w:t>
      </w:r>
    </w:p>
    <w:p w14:paraId="7B9773E1" w14:textId="77777777" w:rsidR="004909FC" w:rsidRPr="00AC2DBB" w:rsidRDefault="004909FC"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46D334AA" w14:textId="7EF7F00B" w:rsidR="00473B7E" w:rsidRPr="00AC2DBB" w:rsidRDefault="004909FC"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lastRenderedPageBreak/>
        <w:t xml:space="preserve">En </w:t>
      </w:r>
      <w:r w:rsidRPr="00AC2DBB">
        <w:rPr>
          <w:rFonts w:ascii="Palatino Linotype" w:hAnsi="Palatino Linotype" w:cs="Arial"/>
        </w:rPr>
        <w:t>relación con lo anterior, se precisa que la certificación de los comprobantes digitales debe ser previamente autorizada por el Servicio de Administración Tributaria y cumplir con los requisitos que al efecto establezca dicho órgano desconcentrado federal, mediante reglas de carácter general, las cuales son emitidas en términos del artículo 33, fracción I, inciso g), del Código Fiscal de la Federación, y plasman en la Regla 2.7.1.2, primer párrafo, de la Resolución Miscelánea Fiscal 2018 y los rubros I.B y I.E, del Anexo 20, de la Segunda Resolución de modificaciones a la Resolución Miscelánea Fiscal para 2017, publicada el 18 de julio de 2017, que además de identificar o hacer identificable la autoría del comprobante fiscal, de su conformación se aprecia de manera codificada, el RFC y el domicilio fiscal del emisor, el cual corresponde a información pública, pues no revela ningún dato de índole personal, como es el caso de la edad y el sexo de la persona.</w:t>
      </w:r>
    </w:p>
    <w:p w14:paraId="5BD130EE"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126DB03F" w14:textId="30CB256D" w:rsidR="00473B7E" w:rsidRPr="00AC2DBB" w:rsidRDefault="004909FC"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Aunado </w:t>
      </w:r>
      <w:r w:rsidRPr="00AC2DBB">
        <w:rPr>
          <w:rFonts w:ascii="Palatino Linotype" w:hAnsi="Palatino Linotype" w:cs="Arial"/>
        </w:rPr>
        <w:t>a lo anterior, es conveniente traer a contexto lo siguiente:</w:t>
      </w:r>
    </w:p>
    <w:p w14:paraId="034EF102"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4DB396EB"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Código Fiscal de la Federación</w:t>
      </w:r>
    </w:p>
    <w:p w14:paraId="7DB18192"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w:t>
      </w:r>
      <w:r w:rsidRPr="00AC2DBB">
        <w:rPr>
          <w:rFonts w:ascii="Palatino Linotype" w:hAnsi="Palatino Linotype" w:cs="Arial"/>
          <w:b/>
          <w:bCs/>
          <w:i/>
          <w:noProof/>
          <w:sz w:val="22"/>
          <w:szCs w:val="22"/>
        </w:rPr>
        <w:t xml:space="preserve">Artículo 33.- </w:t>
      </w:r>
      <w:r w:rsidRPr="00AC2DBB">
        <w:rPr>
          <w:rFonts w:ascii="Palatino Linotype" w:hAnsi="Palatino Linotype" w:cs="Arial"/>
          <w:bCs/>
          <w:i/>
          <w:noProof/>
          <w:sz w:val="22"/>
          <w:szCs w:val="22"/>
        </w:rPr>
        <w:t>Las autoridades fiscales para el mejor cumplimiento de sus facultades, estarán a lo siguiente:</w:t>
      </w:r>
    </w:p>
    <w:p w14:paraId="1DC4B3D4"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I.-</w:t>
      </w:r>
      <w:r w:rsidRPr="00AC2DBB">
        <w:rPr>
          <w:rFonts w:ascii="Palatino Linotype" w:hAnsi="Palatino Linotype" w:cs="Arial"/>
          <w:bCs/>
          <w:i/>
          <w:noProof/>
          <w:sz w:val="22"/>
          <w:szCs w:val="22"/>
        </w:rPr>
        <w:t xml:space="preserve"> Proporcionarán asistencia gratuita a los contribuyentes y para ello procurarán:</w:t>
      </w:r>
    </w:p>
    <w:p w14:paraId="1E33942D" w14:textId="3A94E641"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w:t>
      </w:r>
    </w:p>
    <w:p w14:paraId="3BC832C0" w14:textId="77777777" w:rsidR="004909FC" w:rsidRPr="00AC2DBB" w:rsidRDefault="004909FC" w:rsidP="004909FC">
      <w:pPr>
        <w:spacing w:line="276" w:lineRule="auto"/>
        <w:ind w:left="851"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g)</w:t>
      </w:r>
      <w:r w:rsidRPr="00AC2DBB">
        <w:rPr>
          <w:rFonts w:ascii="Palatino Linotype" w:hAnsi="Palatino Linotype" w:cs="Arial"/>
          <w:b/>
          <w:bCs/>
          <w:i/>
          <w:noProof/>
          <w:sz w:val="22"/>
          <w:szCs w:val="22"/>
        </w:rPr>
        <w:tab/>
        <w:t>Publicar anualmente las resoluciones dictadas por las autoridades fiscales que establezcan disposiciones de carácter general agrupándolas de manera que faciliten su conocimiento por parte de los contribuyentes</w:t>
      </w:r>
      <w:r w:rsidRPr="00AC2DBB">
        <w:rPr>
          <w:rFonts w:ascii="Palatino Linotype" w:hAnsi="Palatino Linotype" w:cs="Arial"/>
          <w:bCs/>
          <w:i/>
          <w:noProof/>
          <w:sz w:val="22"/>
          <w:szCs w:val="22"/>
        </w:rPr>
        <w:t xml:space="preserve">; </w:t>
      </w:r>
      <w:r w:rsidRPr="00AC2DBB">
        <w:rPr>
          <w:rFonts w:ascii="Palatino Linotype" w:hAnsi="Palatino Linotype" w:cs="Arial"/>
          <w:b/>
          <w:bCs/>
          <w:i/>
          <w:noProof/>
          <w:sz w:val="22"/>
          <w:szCs w:val="22"/>
        </w:rPr>
        <w:t>se podrán publicar aisladamente aquellas disposiciones cuyos efectos se limitan a periodos inferiores a un año</w:t>
      </w:r>
      <w:r w:rsidRPr="00AC2DBB">
        <w:rPr>
          <w:rFonts w:ascii="Palatino Linotype" w:hAnsi="Palatino Linotype" w:cs="Arial"/>
          <w:bCs/>
          <w:i/>
          <w:noProof/>
          <w:sz w:val="22"/>
          <w:szCs w:val="22"/>
        </w:rPr>
        <w:t>. Las resoluciones que se emitan conforme a este inciso y que se refieran a sujeto, objeto, base, tasa o tarifa, no generarán obligaciones o cargas adicionales a las establecidas en las propias leyes fiscales.</w:t>
      </w:r>
    </w:p>
    <w:p w14:paraId="0A4FD6A1" w14:textId="77777777" w:rsidR="004909FC" w:rsidRPr="00AC2DBB" w:rsidRDefault="004909FC" w:rsidP="004909FC">
      <w:pPr>
        <w:spacing w:line="276" w:lineRule="auto"/>
        <w:ind w:left="567" w:right="567"/>
        <w:contextualSpacing/>
        <w:jc w:val="center"/>
        <w:rPr>
          <w:rFonts w:ascii="Palatino Linotype" w:hAnsi="Palatino Linotype" w:cs="Arial"/>
          <w:b/>
          <w:bCs/>
          <w:i/>
          <w:noProof/>
          <w:sz w:val="22"/>
          <w:szCs w:val="22"/>
        </w:rPr>
      </w:pPr>
    </w:p>
    <w:p w14:paraId="33E9A107"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Resolución Miscelánea Fiscal 2018</w:t>
      </w:r>
    </w:p>
    <w:p w14:paraId="24D34869"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Cs/>
          <w:i/>
          <w:noProof/>
          <w:sz w:val="22"/>
          <w:szCs w:val="22"/>
        </w:rPr>
        <w:lastRenderedPageBreak/>
        <w:t>“</w:t>
      </w:r>
      <w:r w:rsidRPr="00AC2DBB">
        <w:rPr>
          <w:rFonts w:ascii="Palatino Linotype" w:hAnsi="Palatino Linotype" w:cs="Arial"/>
          <w:b/>
          <w:bCs/>
          <w:i/>
          <w:noProof/>
          <w:sz w:val="22"/>
          <w:szCs w:val="22"/>
        </w:rPr>
        <w:t>Generación del CFDI</w:t>
      </w:r>
    </w:p>
    <w:p w14:paraId="588DA6D4"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2.7.1.2.</w:t>
      </w:r>
      <w:r w:rsidRPr="00AC2DBB">
        <w:rPr>
          <w:rFonts w:ascii="Palatino Linotype" w:hAnsi="Palatino Linotype" w:cs="Arial"/>
          <w:b/>
          <w:bCs/>
          <w:i/>
          <w:noProof/>
          <w:sz w:val="22"/>
          <w:szCs w:val="22"/>
        </w:rPr>
        <w:tab/>
      </w:r>
      <w:r w:rsidRPr="00AC2DBB">
        <w:rPr>
          <w:rFonts w:ascii="Palatino Linotype" w:hAnsi="Palatino Linotype" w:cs="Arial"/>
          <w:bCs/>
          <w:i/>
          <w:noProof/>
          <w:sz w:val="22"/>
          <w:szCs w:val="22"/>
        </w:rPr>
        <w:t>Para los efectos del artículo 29, primer y segundo párrafos del CFF,</w:t>
      </w:r>
      <w:r w:rsidRPr="00AC2DBB">
        <w:rPr>
          <w:rFonts w:ascii="Palatino Linotype" w:hAnsi="Palatino Linotype" w:cs="Arial"/>
          <w:b/>
          <w:bCs/>
          <w:i/>
          <w:noProof/>
          <w:sz w:val="22"/>
          <w:szCs w:val="22"/>
        </w:rPr>
        <w:t xml:space="preserve"> los CFDI que generen los contribuyentes</w:t>
      </w:r>
      <w:r w:rsidRPr="00AC2DBB">
        <w:rPr>
          <w:rFonts w:ascii="Palatino Linotype" w:hAnsi="Palatino Linotype" w:cs="Arial"/>
          <w:bCs/>
          <w:i/>
          <w:noProof/>
          <w:sz w:val="22"/>
          <w:szCs w:val="22"/>
        </w:rPr>
        <w:t xml:space="preserve"> y que posteriormente envíen a un proveedor de certificación de CFDI, </w:t>
      </w:r>
      <w:r w:rsidRPr="00AC2DBB">
        <w:rPr>
          <w:rFonts w:ascii="Palatino Linotype" w:hAnsi="Palatino Linotype" w:cs="Arial"/>
          <w:b/>
          <w:bCs/>
          <w:i/>
          <w:noProof/>
          <w:sz w:val="22"/>
          <w:szCs w:val="22"/>
        </w:rPr>
        <w:t>para su validación, asignación del folio e incorporación del sello digital del SAT otorgado para dicho efecto (certificación), deberán cumplir con las especificaciones técnicas previstas en los rubros</w:t>
      </w:r>
      <w:r w:rsidRPr="00AC2DBB">
        <w:rPr>
          <w:rFonts w:ascii="Palatino Linotype" w:hAnsi="Palatino Linotype" w:cs="Arial"/>
          <w:bCs/>
          <w:i/>
          <w:noProof/>
          <w:sz w:val="22"/>
          <w:szCs w:val="22"/>
        </w:rPr>
        <w:t xml:space="preserve"> I.A “Estándar de comprobante fiscal digital por Internet” y </w:t>
      </w:r>
      <w:r w:rsidRPr="00AC2DBB">
        <w:rPr>
          <w:rFonts w:ascii="Palatino Linotype" w:hAnsi="Palatino Linotype" w:cs="Arial"/>
          <w:b/>
          <w:bCs/>
          <w:i/>
          <w:noProof/>
          <w:sz w:val="22"/>
          <w:szCs w:val="22"/>
        </w:rPr>
        <w:t>I.B “Generación de sellos digitales para comprobantes fiscales digitales por Internet” del Anexo 20</w:t>
      </w:r>
      <w:r w:rsidRPr="00AC2DBB">
        <w:rPr>
          <w:rFonts w:ascii="Palatino Linotype" w:hAnsi="Palatino Linotype" w:cs="Arial"/>
          <w:bCs/>
          <w:i/>
          <w:noProof/>
          <w:sz w:val="22"/>
          <w:szCs w:val="22"/>
        </w:rPr>
        <w:t>. …”</w:t>
      </w:r>
    </w:p>
    <w:p w14:paraId="4D46062E" w14:textId="77777777" w:rsidR="004909FC" w:rsidRPr="00AC2DBB" w:rsidRDefault="004909FC" w:rsidP="004909FC">
      <w:pPr>
        <w:spacing w:line="276" w:lineRule="auto"/>
        <w:ind w:left="567" w:right="567"/>
        <w:contextualSpacing/>
        <w:jc w:val="center"/>
        <w:rPr>
          <w:rFonts w:ascii="Palatino Linotype" w:hAnsi="Palatino Linotype" w:cs="Arial"/>
          <w:b/>
          <w:bCs/>
          <w:i/>
          <w:noProof/>
          <w:sz w:val="22"/>
          <w:szCs w:val="22"/>
        </w:rPr>
      </w:pPr>
    </w:p>
    <w:p w14:paraId="1267F385"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Anexo 20 de la Segunda Resolución de modificaciones a la Resolución Miscelánea Fiscal para 2017</w:t>
      </w:r>
    </w:p>
    <w:p w14:paraId="38F602DE"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 xml:space="preserve">I. </w:t>
      </w:r>
      <w:r w:rsidRPr="00AC2DBB">
        <w:rPr>
          <w:rFonts w:ascii="Palatino Linotype" w:hAnsi="Palatino Linotype" w:cs="Arial"/>
          <w:bCs/>
          <w:i/>
          <w:noProof/>
          <w:sz w:val="22"/>
          <w:szCs w:val="22"/>
        </w:rPr>
        <w:t>Del Comprobante fiscal digital por Internet:</w:t>
      </w:r>
    </w:p>
    <w:p w14:paraId="50D8D869" w14:textId="33BB6991"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w:t>
      </w:r>
    </w:p>
    <w:p w14:paraId="29F32537"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B.</w:t>
      </w:r>
      <w:r w:rsidRPr="00AC2DBB">
        <w:rPr>
          <w:rFonts w:ascii="Palatino Linotype" w:hAnsi="Palatino Linotype" w:cs="Arial"/>
          <w:bCs/>
          <w:i/>
          <w:noProof/>
          <w:sz w:val="22"/>
          <w:szCs w:val="22"/>
        </w:rPr>
        <w:t xml:space="preserve"> Generación de sellos digitales para comprobantes fiscales digitales por Internet.</w:t>
      </w:r>
    </w:p>
    <w:p w14:paraId="6FE76620"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Elementos utilizados en la generación de Sellos Digitales:</w:t>
      </w:r>
    </w:p>
    <w:p w14:paraId="1B45CDD7" w14:textId="77777777" w:rsidR="004909FC" w:rsidRPr="00AC2DBB" w:rsidRDefault="004909FC" w:rsidP="004909FC">
      <w:pPr>
        <w:numPr>
          <w:ilvl w:val="0"/>
          <w:numId w:val="24"/>
        </w:numPr>
        <w:tabs>
          <w:tab w:val="left" w:pos="993"/>
        </w:tabs>
        <w:spacing w:line="276" w:lineRule="auto"/>
        <w:ind w:left="851" w:right="567" w:firstLine="0"/>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Cadena Original del elemento a sellar.</w:t>
      </w:r>
    </w:p>
    <w:p w14:paraId="5FF68074" w14:textId="77777777" w:rsidR="004909FC" w:rsidRPr="00AC2DBB" w:rsidRDefault="004909FC" w:rsidP="004909FC">
      <w:pPr>
        <w:numPr>
          <w:ilvl w:val="0"/>
          <w:numId w:val="24"/>
        </w:numPr>
        <w:tabs>
          <w:tab w:val="left" w:pos="993"/>
        </w:tabs>
        <w:spacing w:line="276" w:lineRule="auto"/>
        <w:ind w:left="851" w:right="567" w:firstLine="0"/>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Certificado de Sello Digital y su correspondiente clave privada.</w:t>
      </w:r>
    </w:p>
    <w:p w14:paraId="0EAAC9B2" w14:textId="77777777" w:rsidR="004909FC" w:rsidRPr="00AC2DBB" w:rsidRDefault="004909FC" w:rsidP="004909FC">
      <w:pPr>
        <w:numPr>
          <w:ilvl w:val="0"/>
          <w:numId w:val="24"/>
        </w:numPr>
        <w:tabs>
          <w:tab w:val="left" w:pos="993"/>
        </w:tabs>
        <w:spacing w:line="276" w:lineRule="auto"/>
        <w:ind w:left="851" w:right="567" w:firstLine="0"/>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Algoritmos de criptografía de clave pública para firma electrónica avanzada.</w:t>
      </w:r>
    </w:p>
    <w:p w14:paraId="49086630" w14:textId="77777777" w:rsidR="004909FC" w:rsidRPr="00AC2DBB" w:rsidRDefault="004909FC" w:rsidP="004909FC">
      <w:pPr>
        <w:numPr>
          <w:ilvl w:val="0"/>
          <w:numId w:val="24"/>
        </w:numPr>
        <w:tabs>
          <w:tab w:val="left" w:pos="993"/>
        </w:tabs>
        <w:spacing w:line="276" w:lineRule="auto"/>
        <w:ind w:left="851" w:right="567" w:firstLine="0"/>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Especificaciones de conversión de la firma electrónica avanzada a Base 64.</w:t>
      </w:r>
    </w:p>
    <w:p w14:paraId="624525F0" w14:textId="77777777" w:rsidR="004909FC" w:rsidRPr="00AC2DBB" w:rsidRDefault="004909FC" w:rsidP="004909FC">
      <w:pPr>
        <w:tabs>
          <w:tab w:val="left" w:pos="993"/>
        </w:tabs>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w:t>
      </w:r>
    </w:p>
    <w:p w14:paraId="0A7C8F60" w14:textId="77777777" w:rsidR="0017016C" w:rsidRPr="00AC2DBB" w:rsidRDefault="0017016C" w:rsidP="004909FC">
      <w:pPr>
        <w:spacing w:line="276" w:lineRule="auto"/>
        <w:ind w:left="567" w:right="567"/>
        <w:contextualSpacing/>
        <w:jc w:val="both"/>
        <w:rPr>
          <w:rFonts w:ascii="Palatino Linotype" w:hAnsi="Palatino Linotype" w:cs="Arial"/>
          <w:b/>
          <w:bCs/>
          <w:i/>
          <w:noProof/>
          <w:sz w:val="22"/>
          <w:szCs w:val="22"/>
        </w:rPr>
      </w:pPr>
    </w:p>
    <w:p w14:paraId="11CD549D"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Cadena Original</w:t>
      </w:r>
    </w:p>
    <w:p w14:paraId="0D33B825"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Se entiende como cadena original, a la secuencia de datos formada con la información contenida dentro del comprobante fiscal digital por Internet, establecida en el Rubro I.A. de este anexo, construida aplicando las siguientes reglas.</w:t>
      </w:r>
    </w:p>
    <w:p w14:paraId="2689AB47" w14:textId="77777777" w:rsidR="0017016C" w:rsidRPr="00AC2DBB" w:rsidRDefault="0017016C" w:rsidP="004909FC">
      <w:pPr>
        <w:spacing w:line="276" w:lineRule="auto"/>
        <w:ind w:left="567" w:right="567"/>
        <w:contextualSpacing/>
        <w:jc w:val="both"/>
        <w:rPr>
          <w:rFonts w:ascii="Palatino Linotype" w:hAnsi="Palatino Linotype" w:cs="Arial"/>
          <w:b/>
          <w:bCs/>
          <w:i/>
          <w:noProof/>
          <w:sz w:val="22"/>
          <w:szCs w:val="22"/>
        </w:rPr>
      </w:pPr>
    </w:p>
    <w:p w14:paraId="142C2442"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Reglas Generales:</w:t>
      </w:r>
    </w:p>
    <w:p w14:paraId="7C77B005"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1.</w:t>
      </w:r>
      <w:r w:rsidRPr="00AC2DBB">
        <w:rPr>
          <w:rFonts w:ascii="Palatino Linotype" w:hAnsi="Palatino Linotype" w:cs="Arial"/>
          <w:bCs/>
          <w:i/>
          <w:noProof/>
          <w:sz w:val="22"/>
          <w:szCs w:val="22"/>
        </w:rPr>
        <w:t xml:space="preserve"> Ninguno de los atributos que conforman al comprobante fiscal digital por Internet debe contener el carácter | (pleca) debido a que éste es utilizado como carácter de control en la formación de la cadena original.</w:t>
      </w:r>
    </w:p>
    <w:p w14:paraId="16A8AAED"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2.</w:t>
      </w:r>
      <w:r w:rsidRPr="00AC2DBB">
        <w:rPr>
          <w:rFonts w:ascii="Palatino Linotype" w:hAnsi="Palatino Linotype" w:cs="Arial"/>
          <w:bCs/>
          <w:i/>
          <w:noProof/>
          <w:sz w:val="22"/>
          <w:szCs w:val="22"/>
        </w:rPr>
        <w:t xml:space="preserve"> El inicio de la cadena original se encuentra marcado mediante una secuencia de caracteres || (doble pleca).</w:t>
      </w:r>
    </w:p>
    <w:p w14:paraId="5FB20A5B"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3.</w:t>
      </w:r>
      <w:r w:rsidRPr="00AC2DBB">
        <w:rPr>
          <w:rFonts w:ascii="Palatino Linotype" w:hAnsi="Palatino Linotype" w:cs="Arial"/>
          <w:bCs/>
          <w:i/>
          <w:noProof/>
          <w:sz w:val="22"/>
          <w:szCs w:val="22"/>
        </w:rPr>
        <w:t xml:space="preserve"> Se expresa únicamente la información del dato sin expresar el atributo al que hace referencia. Esto es, si el valor de un campo es "A" y el nombre del campo es "Concepto", sólo se expresa |A| y nunca |Concepto A|.</w:t>
      </w:r>
    </w:p>
    <w:p w14:paraId="4C44311B"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lastRenderedPageBreak/>
        <w:t>4.</w:t>
      </w:r>
      <w:r w:rsidRPr="00AC2DBB">
        <w:rPr>
          <w:rFonts w:ascii="Palatino Linotype" w:hAnsi="Palatino Linotype" w:cs="Arial"/>
          <w:bCs/>
          <w:i/>
          <w:noProof/>
          <w:sz w:val="22"/>
          <w:szCs w:val="22"/>
        </w:rPr>
        <w:t xml:space="preserve"> Cada dato individual se debe separar de su dato subsiguiente, en caso de existir, mediante un carácter | (pleca sencilla).</w:t>
      </w:r>
    </w:p>
    <w:p w14:paraId="6F1CAFCC"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5.</w:t>
      </w:r>
      <w:r w:rsidRPr="00AC2DBB">
        <w:rPr>
          <w:rFonts w:ascii="Palatino Linotype" w:hAnsi="Palatino Linotype" w:cs="Arial"/>
          <w:bCs/>
          <w:i/>
          <w:noProof/>
          <w:sz w:val="22"/>
          <w:szCs w:val="22"/>
        </w:rPr>
        <w:t xml:space="preserve"> Los espacios en blanco que se presenten dentro de la cadena original son tratados de la siguiente manera:</w:t>
      </w:r>
    </w:p>
    <w:p w14:paraId="3A9120E4" w14:textId="77777777" w:rsidR="004909FC" w:rsidRPr="00AC2DBB" w:rsidRDefault="004909FC" w:rsidP="004909F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a.</w:t>
      </w:r>
      <w:r w:rsidRPr="00AC2DBB">
        <w:rPr>
          <w:rFonts w:ascii="Palatino Linotype" w:hAnsi="Palatino Linotype" w:cs="Arial"/>
          <w:bCs/>
          <w:i/>
          <w:noProof/>
          <w:sz w:val="22"/>
          <w:szCs w:val="22"/>
        </w:rPr>
        <w:t xml:space="preserve"> Se deben reemplazar todos los tabuladores, retornos de carro y saltos de línea por el carácter espacio (ASCII 32).</w:t>
      </w:r>
    </w:p>
    <w:p w14:paraId="6CA7A75D" w14:textId="77777777" w:rsidR="004909FC" w:rsidRPr="00AC2DBB" w:rsidRDefault="004909FC" w:rsidP="004909F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b.</w:t>
      </w:r>
      <w:r w:rsidRPr="00AC2DBB">
        <w:rPr>
          <w:rFonts w:ascii="Palatino Linotype" w:hAnsi="Palatino Linotype" w:cs="Arial"/>
          <w:bCs/>
          <w:i/>
          <w:noProof/>
          <w:sz w:val="22"/>
          <w:szCs w:val="22"/>
        </w:rPr>
        <w:t xml:space="preserve"> Acto seguido se elimina cualquier espacio al principio y al final de cada separador | (pleca).</w:t>
      </w:r>
    </w:p>
    <w:p w14:paraId="76CC8122" w14:textId="77777777" w:rsidR="004909FC" w:rsidRPr="00AC2DBB" w:rsidRDefault="004909FC" w:rsidP="004909F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c.</w:t>
      </w:r>
      <w:r w:rsidRPr="00AC2DBB">
        <w:rPr>
          <w:rFonts w:ascii="Palatino Linotype" w:hAnsi="Palatino Linotype" w:cs="Arial"/>
          <w:bCs/>
          <w:i/>
          <w:noProof/>
          <w:sz w:val="22"/>
          <w:szCs w:val="22"/>
        </w:rPr>
        <w:t xml:space="preserve"> Finalmente, toda secuencia de caracteres en blanco se sustituye por un único carácter espacio (ASCII 32).</w:t>
      </w:r>
    </w:p>
    <w:p w14:paraId="1E82FA5A"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6.</w:t>
      </w:r>
      <w:r w:rsidRPr="00AC2DBB">
        <w:rPr>
          <w:rFonts w:ascii="Palatino Linotype" w:hAnsi="Palatino Linotype" w:cs="Arial"/>
          <w:bCs/>
          <w:i/>
          <w:noProof/>
          <w:sz w:val="22"/>
          <w:szCs w:val="22"/>
        </w:rPr>
        <w:t xml:space="preserve"> Los datos opcionales no expresados, no aparecen en la cadena original y no tienen delimitador alguno.</w:t>
      </w:r>
    </w:p>
    <w:p w14:paraId="21CB120F"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7.</w:t>
      </w:r>
      <w:r w:rsidRPr="00AC2DBB">
        <w:rPr>
          <w:rFonts w:ascii="Palatino Linotype" w:hAnsi="Palatino Linotype" w:cs="Arial"/>
          <w:bCs/>
          <w:i/>
          <w:noProof/>
          <w:sz w:val="22"/>
          <w:szCs w:val="22"/>
        </w:rPr>
        <w:t xml:space="preserve"> El final de la cadena original se expresa mediante una cadena de caracteres </w:t>
      </w:r>
    </w:p>
    <w:p w14:paraId="0680883E"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8.</w:t>
      </w:r>
      <w:r w:rsidRPr="00AC2DBB">
        <w:rPr>
          <w:rFonts w:ascii="Palatino Linotype" w:hAnsi="Palatino Linotype" w:cs="Arial"/>
          <w:bCs/>
          <w:i/>
          <w:noProof/>
          <w:sz w:val="22"/>
          <w:szCs w:val="22"/>
        </w:rPr>
        <w:t xml:space="preserve"> Toda la cadena original se expresa en el formato de codificación UTF-8.</w:t>
      </w:r>
    </w:p>
    <w:p w14:paraId="0BF76E3F"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9.</w:t>
      </w:r>
      <w:r w:rsidRPr="00AC2DBB">
        <w:rPr>
          <w:rFonts w:ascii="Palatino Linotype" w:hAnsi="Palatino Linotype" w:cs="Arial"/>
          <w:bCs/>
          <w:i/>
          <w:noProof/>
          <w:sz w:val="22"/>
          <w:szCs w:val="22"/>
        </w:rPr>
        <w:t xml:space="preserve"> El nodo o nodos adicionales &lt;ComplementoConcepto&gt; se integran a la cadena original como se indica en la secuencia de formación en su numeral 10, respetando la secuencia de formación y número de orden del ComplementoConcepto.</w:t>
      </w:r>
    </w:p>
    <w:p w14:paraId="2E4D1173"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10.</w:t>
      </w:r>
      <w:r w:rsidRPr="00AC2DBB">
        <w:rPr>
          <w:rFonts w:ascii="Palatino Linotype" w:hAnsi="Palatino Linotype" w:cs="Arial"/>
          <w:bCs/>
          <w:i/>
          <w:noProof/>
          <w:sz w:val="22"/>
          <w:szCs w:val="22"/>
        </w:rPr>
        <w:t xml:space="preserve"> El nodo o nodos adicionales &lt;Complemento&gt; se integra al final de la cadena original respetando la secuencia de formación para cada complemento y número de orden del Complemento.</w:t>
      </w:r>
    </w:p>
    <w:p w14:paraId="5DA322D8"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11.</w:t>
      </w:r>
      <w:r w:rsidRPr="00AC2DBB">
        <w:rPr>
          <w:rFonts w:ascii="Palatino Linotype" w:hAnsi="Palatino Linotype" w:cs="Arial"/>
          <w:bCs/>
          <w:i/>
          <w:noProof/>
          <w:sz w:val="22"/>
          <w:szCs w:val="22"/>
        </w:rPr>
        <w:t xml:space="preserve"> El nodo </w:t>
      </w:r>
      <w:r w:rsidRPr="00AC2DBB">
        <w:rPr>
          <w:rFonts w:ascii="Palatino Linotype" w:hAnsi="Palatino Linotype" w:cs="Arial"/>
          <w:b/>
          <w:bCs/>
          <w:i/>
          <w:noProof/>
          <w:sz w:val="22"/>
          <w:szCs w:val="22"/>
        </w:rPr>
        <w:t>Timbre Fiscal Digital del SAT</w:t>
      </w:r>
      <w:r w:rsidRPr="00AC2DBB">
        <w:rPr>
          <w:rFonts w:ascii="Palatino Linotype" w:hAnsi="Palatino Linotype" w:cs="Arial"/>
          <w:bCs/>
          <w:i/>
          <w:noProof/>
          <w:sz w:val="22"/>
          <w:szCs w:val="22"/>
        </w:rPr>
        <w:t xml:space="preserve"> se integra posterior a la validación realizada por un proveedor autorizado por el SAT que </w:t>
      </w:r>
      <w:r w:rsidRPr="00AC2DBB">
        <w:rPr>
          <w:rFonts w:ascii="Palatino Linotype" w:hAnsi="Palatino Linotype" w:cs="Arial"/>
          <w:b/>
          <w:bCs/>
          <w:i/>
          <w:noProof/>
          <w:sz w:val="22"/>
          <w:szCs w:val="22"/>
        </w:rPr>
        <w:t>forma parte de la Certificación Digital del SAT</w:t>
      </w:r>
      <w:r w:rsidRPr="00AC2DBB">
        <w:rPr>
          <w:rFonts w:ascii="Palatino Linotype" w:hAnsi="Palatino Linotype" w:cs="Arial"/>
          <w:bCs/>
          <w:i/>
          <w:noProof/>
          <w:sz w:val="22"/>
          <w:szCs w:val="22"/>
        </w:rPr>
        <w:t>. Dicho nodo no se integra a la formación de la cadena original del CFDI, las reglas de conformación de la cadena original del nodo se describen en el Rubro III.B. del presente anexo.</w:t>
      </w:r>
    </w:p>
    <w:p w14:paraId="567CAFE7" w14:textId="0CAD8570" w:rsidR="004909FC" w:rsidRPr="00AC2DBB" w:rsidRDefault="0017016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w:t>
      </w:r>
    </w:p>
    <w:p w14:paraId="77E4D0C2" w14:textId="77777777" w:rsidR="0017016C" w:rsidRPr="00AC2DBB" w:rsidRDefault="0017016C" w:rsidP="004909FC">
      <w:pPr>
        <w:spacing w:line="276" w:lineRule="auto"/>
        <w:ind w:left="567" w:right="567"/>
        <w:contextualSpacing/>
        <w:jc w:val="both"/>
        <w:rPr>
          <w:rFonts w:ascii="Palatino Linotype" w:hAnsi="Palatino Linotype" w:cs="Arial"/>
          <w:bCs/>
          <w:i/>
          <w:noProof/>
          <w:sz w:val="22"/>
          <w:szCs w:val="22"/>
        </w:rPr>
      </w:pPr>
    </w:p>
    <w:p w14:paraId="08751F4B"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Generación del Sello Digital</w:t>
      </w:r>
    </w:p>
    <w:p w14:paraId="103E22B7"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Para toda cadena original a ser sellada digitalmente, la secuencia de algoritmos a aplicar es la siguiente</w:t>
      </w:r>
      <w:r w:rsidRPr="00AC2DBB">
        <w:rPr>
          <w:rFonts w:ascii="Palatino Linotype" w:hAnsi="Palatino Linotype" w:cs="Arial"/>
          <w:bCs/>
          <w:i/>
          <w:noProof/>
          <w:sz w:val="22"/>
          <w:szCs w:val="22"/>
        </w:rPr>
        <w:t>:</w:t>
      </w:r>
    </w:p>
    <w:p w14:paraId="3AC68F3D" w14:textId="5461BB48" w:rsidR="004909FC" w:rsidRPr="00AC2DBB" w:rsidRDefault="0017016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t>(…)</w:t>
      </w:r>
    </w:p>
    <w:p w14:paraId="6E71D8F2"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E. Secuencia de formación para generar la cadena original para comprobantes fiscales digitalespor Internet</w:t>
      </w:r>
    </w:p>
    <w:p w14:paraId="209CA830" w14:textId="77777777" w:rsidR="004909FC" w:rsidRPr="00AC2DBB" w:rsidRDefault="004909FC" w:rsidP="004909FC">
      <w:pPr>
        <w:spacing w:line="276" w:lineRule="auto"/>
        <w:ind w:left="567" w:right="567"/>
        <w:contextualSpacing/>
        <w:jc w:val="both"/>
        <w:rPr>
          <w:rFonts w:ascii="Palatino Linotype" w:hAnsi="Palatino Linotype" w:cs="Arial"/>
          <w:b/>
          <w:bCs/>
          <w:i/>
          <w:noProof/>
          <w:sz w:val="22"/>
          <w:szCs w:val="22"/>
        </w:rPr>
      </w:pPr>
      <w:r w:rsidRPr="00AC2DBB">
        <w:rPr>
          <w:rFonts w:ascii="Palatino Linotype" w:hAnsi="Palatino Linotype" w:cs="Arial"/>
          <w:b/>
          <w:bCs/>
          <w:i/>
          <w:noProof/>
          <w:sz w:val="22"/>
          <w:szCs w:val="22"/>
        </w:rPr>
        <w:t>Secuencia de Formación:</w:t>
      </w:r>
    </w:p>
    <w:p w14:paraId="34ECFF0C"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La secuencia de formación siempre se registra en el orden que se expresa a continuación</w:t>
      </w:r>
      <w:r w:rsidRPr="00AC2DBB">
        <w:rPr>
          <w:rFonts w:ascii="Palatino Linotype" w:hAnsi="Palatino Linotype" w:cs="Arial"/>
          <w:bCs/>
          <w:i/>
          <w:noProof/>
          <w:sz w:val="22"/>
          <w:szCs w:val="22"/>
        </w:rPr>
        <w:t>,</w:t>
      </w:r>
    </w:p>
    <w:p w14:paraId="03013F63" w14:textId="4B8E20B5" w:rsidR="004909FC" w:rsidRPr="00AC2DBB" w:rsidRDefault="0017016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Cs/>
          <w:i/>
          <w:noProof/>
          <w:sz w:val="22"/>
          <w:szCs w:val="22"/>
        </w:rPr>
        <w:lastRenderedPageBreak/>
        <w:t>(…)</w:t>
      </w:r>
    </w:p>
    <w:p w14:paraId="61E96C24"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3.</w:t>
      </w:r>
      <w:r w:rsidRPr="00AC2DBB">
        <w:rPr>
          <w:rFonts w:ascii="Palatino Linotype" w:hAnsi="Palatino Linotype" w:cs="Arial"/>
          <w:bCs/>
          <w:i/>
          <w:noProof/>
          <w:sz w:val="22"/>
          <w:szCs w:val="22"/>
        </w:rPr>
        <w:t xml:space="preserve"> Información del nodo Emisor</w:t>
      </w:r>
    </w:p>
    <w:p w14:paraId="52E67D3E"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a.</w:t>
      </w:r>
      <w:r w:rsidRPr="00AC2DBB">
        <w:rPr>
          <w:rFonts w:ascii="Palatino Linotype" w:hAnsi="Palatino Linotype" w:cs="Arial"/>
          <w:bCs/>
          <w:i/>
          <w:noProof/>
          <w:sz w:val="22"/>
          <w:szCs w:val="22"/>
        </w:rPr>
        <w:t xml:space="preserve"> Rfc</w:t>
      </w:r>
    </w:p>
    <w:p w14:paraId="6F5F8E09"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b.</w:t>
      </w:r>
      <w:r w:rsidRPr="00AC2DBB">
        <w:rPr>
          <w:rFonts w:ascii="Palatino Linotype" w:hAnsi="Palatino Linotype" w:cs="Arial"/>
          <w:bCs/>
          <w:i/>
          <w:noProof/>
          <w:sz w:val="22"/>
          <w:szCs w:val="22"/>
        </w:rPr>
        <w:t xml:space="preserve"> Nombre</w:t>
      </w:r>
    </w:p>
    <w:p w14:paraId="3FD8D94B"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c.</w:t>
      </w:r>
      <w:r w:rsidRPr="00AC2DBB">
        <w:rPr>
          <w:rFonts w:ascii="Palatino Linotype" w:hAnsi="Palatino Linotype" w:cs="Arial"/>
          <w:bCs/>
          <w:i/>
          <w:noProof/>
          <w:sz w:val="22"/>
          <w:szCs w:val="22"/>
        </w:rPr>
        <w:t xml:space="preserve"> RegimenFiscal</w:t>
      </w:r>
    </w:p>
    <w:p w14:paraId="7D14ECFB" w14:textId="77777777" w:rsidR="004909FC" w:rsidRPr="00AC2DBB" w:rsidRDefault="004909FC" w:rsidP="004909FC">
      <w:pPr>
        <w:spacing w:line="276" w:lineRule="auto"/>
        <w:ind w:left="567"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4.</w:t>
      </w:r>
      <w:r w:rsidRPr="00AC2DBB">
        <w:rPr>
          <w:rFonts w:ascii="Palatino Linotype" w:hAnsi="Palatino Linotype" w:cs="Arial"/>
          <w:bCs/>
          <w:i/>
          <w:noProof/>
          <w:sz w:val="22"/>
          <w:szCs w:val="22"/>
        </w:rPr>
        <w:t xml:space="preserve"> Información del nodo Receptor</w:t>
      </w:r>
    </w:p>
    <w:p w14:paraId="26D4581D"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a.</w:t>
      </w:r>
      <w:r w:rsidRPr="00AC2DBB">
        <w:rPr>
          <w:rFonts w:ascii="Palatino Linotype" w:hAnsi="Palatino Linotype" w:cs="Arial"/>
          <w:bCs/>
          <w:i/>
          <w:noProof/>
          <w:sz w:val="22"/>
          <w:szCs w:val="22"/>
        </w:rPr>
        <w:t xml:space="preserve"> Rfc</w:t>
      </w:r>
    </w:p>
    <w:p w14:paraId="3B451EFC"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b.</w:t>
      </w:r>
      <w:r w:rsidRPr="00AC2DBB">
        <w:rPr>
          <w:rFonts w:ascii="Palatino Linotype" w:hAnsi="Palatino Linotype" w:cs="Arial"/>
          <w:bCs/>
          <w:i/>
          <w:noProof/>
          <w:sz w:val="22"/>
          <w:szCs w:val="22"/>
        </w:rPr>
        <w:t xml:space="preserve"> Nombre</w:t>
      </w:r>
    </w:p>
    <w:p w14:paraId="65C28A34"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c.</w:t>
      </w:r>
      <w:r w:rsidRPr="00AC2DBB">
        <w:rPr>
          <w:rFonts w:ascii="Palatino Linotype" w:hAnsi="Palatino Linotype" w:cs="Arial"/>
          <w:bCs/>
          <w:i/>
          <w:noProof/>
          <w:sz w:val="22"/>
          <w:szCs w:val="22"/>
        </w:rPr>
        <w:t xml:space="preserve"> Residencia Fiscal</w:t>
      </w:r>
    </w:p>
    <w:p w14:paraId="733CD2DD"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d.</w:t>
      </w:r>
      <w:r w:rsidRPr="00AC2DBB">
        <w:rPr>
          <w:rFonts w:ascii="Palatino Linotype" w:hAnsi="Palatino Linotype" w:cs="Arial"/>
          <w:bCs/>
          <w:i/>
          <w:noProof/>
          <w:sz w:val="22"/>
          <w:szCs w:val="22"/>
        </w:rPr>
        <w:t xml:space="preserve"> NumRegIdTrib</w:t>
      </w:r>
    </w:p>
    <w:p w14:paraId="7F7270A7" w14:textId="77777777" w:rsidR="004909FC" w:rsidRPr="00AC2DBB" w:rsidRDefault="004909FC" w:rsidP="0017016C">
      <w:pPr>
        <w:spacing w:line="276" w:lineRule="auto"/>
        <w:ind w:left="851" w:right="567"/>
        <w:contextualSpacing/>
        <w:jc w:val="both"/>
        <w:rPr>
          <w:rFonts w:ascii="Palatino Linotype" w:hAnsi="Palatino Linotype" w:cs="Arial"/>
          <w:bCs/>
          <w:i/>
          <w:noProof/>
          <w:sz w:val="22"/>
          <w:szCs w:val="22"/>
        </w:rPr>
      </w:pPr>
      <w:r w:rsidRPr="00AC2DBB">
        <w:rPr>
          <w:rFonts w:ascii="Palatino Linotype" w:hAnsi="Palatino Linotype" w:cs="Arial"/>
          <w:b/>
          <w:bCs/>
          <w:i/>
          <w:noProof/>
          <w:sz w:val="22"/>
          <w:szCs w:val="22"/>
        </w:rPr>
        <w:t>e.</w:t>
      </w:r>
      <w:r w:rsidRPr="00AC2DBB">
        <w:rPr>
          <w:rFonts w:ascii="Palatino Linotype" w:hAnsi="Palatino Linotype" w:cs="Arial"/>
          <w:bCs/>
          <w:i/>
          <w:noProof/>
          <w:sz w:val="22"/>
          <w:szCs w:val="22"/>
        </w:rPr>
        <w:t xml:space="preserve"> UsoCFDI”</w:t>
      </w:r>
    </w:p>
    <w:p w14:paraId="38C5E39C" w14:textId="40268E5F" w:rsidR="0017016C" w:rsidRPr="00AC2DBB" w:rsidRDefault="0017016C" w:rsidP="004909FC">
      <w:pPr>
        <w:spacing w:line="276" w:lineRule="auto"/>
        <w:ind w:left="567" w:right="567"/>
        <w:contextualSpacing/>
        <w:jc w:val="both"/>
        <w:rPr>
          <w:rFonts w:ascii="Palatino Linotype" w:hAnsi="Palatino Linotype" w:cs="Arial"/>
          <w:bCs/>
          <w:noProof/>
          <w:sz w:val="22"/>
          <w:szCs w:val="22"/>
        </w:rPr>
      </w:pPr>
      <w:r w:rsidRPr="00AC2DBB">
        <w:rPr>
          <w:rFonts w:ascii="Palatino Linotype" w:hAnsi="Palatino Linotype" w:cs="Arial"/>
          <w:bCs/>
          <w:noProof/>
          <w:sz w:val="22"/>
          <w:szCs w:val="22"/>
        </w:rPr>
        <w:t>(Énfasis añadido)</w:t>
      </w:r>
    </w:p>
    <w:p w14:paraId="6001D4A3"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71F1C637" w14:textId="1A913A1A" w:rsidR="00473B7E" w:rsidRPr="00AC2DBB" w:rsidRDefault="00473B7E"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De lo anterior se concluye que el </w:t>
      </w:r>
      <w:r w:rsidRPr="00AC2DBB">
        <w:rPr>
          <w:rFonts w:ascii="Palatino Linotype" w:eastAsia="Calibri" w:hAnsi="Palatino Linotype"/>
          <w:b/>
          <w:bCs/>
        </w:rPr>
        <w:t>SUJETO OBLIGADO</w:t>
      </w:r>
      <w:r w:rsidRPr="00AC2DBB">
        <w:rPr>
          <w:rFonts w:ascii="Palatino Linotype" w:eastAsia="Calibri" w:hAnsi="Palatino Linotype"/>
        </w:rPr>
        <w:t xml:space="preserve"> hizo entrega de la información relacionada con los </w:t>
      </w:r>
      <w:r w:rsidRPr="00AC2DBB">
        <w:rPr>
          <w:rFonts w:ascii="Palatino Linotype" w:eastAsia="Calibri" w:hAnsi="Palatino Linotype"/>
          <w:b/>
          <w:bCs/>
        </w:rPr>
        <w:t xml:space="preserve">sueldos </w:t>
      </w:r>
      <w:r w:rsidRPr="00AC2DBB">
        <w:rPr>
          <w:rFonts w:ascii="Palatino Linotype" w:eastAsia="Calibri" w:hAnsi="Palatino Linotype"/>
        </w:rPr>
        <w:t>del personal adscrito a la Unidad de Transparencia, mientras que colmó de forma parcial el requerimiento relativo a los últimos dos recibos de nómina generados a la fecha de la presenta</w:t>
      </w:r>
      <w:r w:rsidR="0017016C" w:rsidRPr="00AC2DBB">
        <w:rPr>
          <w:rFonts w:ascii="Palatino Linotype" w:eastAsia="Calibri" w:hAnsi="Palatino Linotype"/>
        </w:rPr>
        <w:t xml:space="preserve">ción de la solicitud primigenia, pues si bien entregó los recibos de nómina del personal adscrito a la Unidad de Transparencia de la primera quincena de septiembre de dos mil veintitrés, </w:t>
      </w:r>
      <w:r w:rsidR="0017016C" w:rsidRPr="00AC2DBB">
        <w:rPr>
          <w:rFonts w:ascii="Palatino Linotype" w:eastAsia="Calibri" w:hAnsi="Palatino Linotype"/>
          <w:b/>
        </w:rPr>
        <w:t>suprimió información de interés público en éstos</w:t>
      </w:r>
      <w:r w:rsidR="0017016C" w:rsidRPr="00AC2DBB">
        <w:rPr>
          <w:rFonts w:ascii="Palatino Linotype" w:eastAsia="Calibri" w:hAnsi="Palatino Linotype"/>
        </w:rPr>
        <w:t>, como lo son los sellos y cadenas de seguridad.</w:t>
      </w:r>
    </w:p>
    <w:p w14:paraId="634E2570" w14:textId="77777777" w:rsidR="00473B7E" w:rsidRPr="00AC2DBB" w:rsidRDefault="00473B7E" w:rsidP="00473B7E">
      <w:pPr>
        <w:pStyle w:val="Prrafodelista"/>
        <w:tabs>
          <w:tab w:val="left" w:pos="426"/>
        </w:tabs>
        <w:spacing w:before="240" w:after="240" w:line="360" w:lineRule="auto"/>
        <w:ind w:left="0" w:right="51"/>
        <w:jc w:val="both"/>
        <w:rPr>
          <w:rFonts w:ascii="Palatino Linotype" w:hAnsi="Palatino Linotype"/>
          <w:color w:val="000000" w:themeColor="text1"/>
        </w:rPr>
      </w:pPr>
    </w:p>
    <w:p w14:paraId="47FF2476" w14:textId="29500F69" w:rsidR="00473B7E" w:rsidRPr="00AC2DBB" w:rsidRDefault="00473B7E" w:rsidP="00473B7E">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Calibri" w:hAnsi="Palatino Linotype"/>
        </w:rPr>
        <w:t xml:space="preserve">Razón de lo anterior, el </w:t>
      </w:r>
      <w:r w:rsidRPr="00AC2DBB">
        <w:rPr>
          <w:rFonts w:ascii="Palatino Linotype" w:eastAsia="Calibri" w:hAnsi="Palatino Linotype"/>
          <w:b/>
          <w:bCs/>
        </w:rPr>
        <w:t>SUJETO OBLIGADO</w:t>
      </w:r>
      <w:r w:rsidRPr="00AC2DBB">
        <w:rPr>
          <w:rFonts w:ascii="Palatino Linotype" w:eastAsia="Calibri" w:hAnsi="Palatino Linotype"/>
        </w:rPr>
        <w:t xml:space="preserve"> deberá hacer entrega de los recibos de nómina del personal adscrito a la Unidad de Transparencia, generados por la segunda quincena de agosto</w:t>
      </w:r>
      <w:r w:rsidR="0017016C" w:rsidRPr="00AC2DBB">
        <w:rPr>
          <w:rFonts w:ascii="Palatino Linotype" w:eastAsia="Calibri" w:hAnsi="Palatino Linotype"/>
        </w:rPr>
        <w:t xml:space="preserve">, y la primera de septiembre </w:t>
      </w:r>
      <w:r w:rsidRPr="00AC2DBB">
        <w:rPr>
          <w:rFonts w:ascii="Palatino Linotype" w:eastAsia="Calibri" w:hAnsi="Palatino Linotype"/>
        </w:rPr>
        <w:t>de dos mil veintitrés, en</w:t>
      </w:r>
      <w:r w:rsidR="0017016C" w:rsidRPr="00AC2DBB">
        <w:rPr>
          <w:rFonts w:ascii="Palatino Linotype" w:eastAsia="Calibri" w:hAnsi="Palatino Linotype"/>
        </w:rPr>
        <w:t xml:space="preserve"> una correcta</w:t>
      </w:r>
      <w:r w:rsidRPr="00AC2DBB">
        <w:rPr>
          <w:rFonts w:ascii="Palatino Linotype" w:eastAsia="Calibri" w:hAnsi="Palatino Linotype"/>
        </w:rPr>
        <w:t xml:space="preserve"> versión pública.</w:t>
      </w:r>
    </w:p>
    <w:p w14:paraId="58513DCE" w14:textId="77777777" w:rsidR="00903189" w:rsidRPr="00AC2DBB" w:rsidRDefault="00903189" w:rsidP="00903189">
      <w:pPr>
        <w:spacing w:line="360" w:lineRule="auto"/>
        <w:ind w:right="49"/>
        <w:contextualSpacing/>
        <w:jc w:val="both"/>
        <w:rPr>
          <w:rFonts w:ascii="Palatino Linotype" w:hAnsi="Palatino Linotype" w:cs="Arial"/>
          <w:color w:val="000000"/>
        </w:rPr>
      </w:pPr>
    </w:p>
    <w:p w14:paraId="612DF213" w14:textId="7D7D82C6" w:rsidR="0026295A" w:rsidRPr="00AC2DBB" w:rsidRDefault="0026295A" w:rsidP="0026295A">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r w:rsidRPr="00AC2DBB">
        <w:rPr>
          <w:rFonts w:ascii="Palatino Linotype" w:eastAsia="Calibri" w:hAnsi="Palatino Linotype"/>
          <w:b/>
          <w:bCs/>
        </w:rPr>
        <w:lastRenderedPageBreak/>
        <w:t xml:space="preserve">IV.III. Del </w:t>
      </w:r>
      <w:r w:rsidRPr="00AC2DBB">
        <w:rPr>
          <w:rFonts w:ascii="Palatino Linotype" w:eastAsia="Calibri" w:hAnsi="Palatino Linotype"/>
          <w:b/>
          <w:bCs/>
          <w:i/>
          <w:iCs/>
        </w:rPr>
        <w:t>currículum</w:t>
      </w:r>
      <w:r w:rsidRPr="00AC2DBB">
        <w:rPr>
          <w:rFonts w:ascii="Palatino Linotype" w:eastAsia="Calibri" w:hAnsi="Palatino Linotype"/>
          <w:b/>
          <w:bCs/>
        </w:rPr>
        <w:t xml:space="preserve"> del personal adscrito a la Unidad de Transparencia.</w:t>
      </w:r>
    </w:p>
    <w:p w14:paraId="3E1230B3" w14:textId="77777777" w:rsidR="0026295A" w:rsidRPr="00AC2DBB" w:rsidRDefault="0026295A" w:rsidP="0026295A">
      <w:pPr>
        <w:pStyle w:val="Prrafodelista"/>
        <w:tabs>
          <w:tab w:val="left" w:pos="426"/>
        </w:tabs>
        <w:spacing w:before="240" w:after="240" w:line="360" w:lineRule="auto"/>
        <w:ind w:left="0" w:right="51"/>
        <w:jc w:val="both"/>
        <w:rPr>
          <w:rFonts w:ascii="Palatino Linotype" w:hAnsi="Palatino Linotype"/>
          <w:color w:val="000000" w:themeColor="text1"/>
        </w:rPr>
      </w:pPr>
    </w:p>
    <w:p w14:paraId="596859B6" w14:textId="5BEC3C1A" w:rsidR="0026295A" w:rsidRPr="00AC2DBB" w:rsidRDefault="0026295A" w:rsidP="0026295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AC2DBB">
        <w:rPr>
          <w:rFonts w:ascii="Palatino Linotype" w:eastAsia="Calibri" w:hAnsi="Palatino Linotype"/>
        </w:rPr>
        <w:t xml:space="preserve">Finalmente, por </w:t>
      </w:r>
      <w:r w:rsidRPr="00AC2DBB">
        <w:rPr>
          <w:rFonts w:ascii="Palatino Linotype" w:eastAsia="MS Gothic" w:hAnsi="Palatino Linotype" w:cs="Times New Roman"/>
          <w:szCs w:val="26"/>
        </w:rPr>
        <w:t xml:space="preserve">cuanto hace al requerimiento relativo al </w:t>
      </w:r>
      <w:r w:rsidRPr="00AC2DBB">
        <w:rPr>
          <w:rFonts w:ascii="Palatino Linotype" w:eastAsia="MS Gothic" w:hAnsi="Palatino Linotype" w:cs="Times New Roman"/>
          <w:i/>
          <w:szCs w:val="26"/>
        </w:rPr>
        <w:t xml:space="preserve">currículum </w:t>
      </w:r>
      <w:r w:rsidRPr="00AC2DBB">
        <w:rPr>
          <w:rFonts w:ascii="Palatino Linotype" w:eastAsia="MS Gothic" w:hAnsi="Palatino Linotype" w:cs="Times New Roman"/>
          <w:szCs w:val="26"/>
        </w:rPr>
        <w:t xml:space="preserve">del personal adscrito a la Unidad de Transparencia, conviene señalar que </w:t>
      </w:r>
      <w:r w:rsidRPr="00AC2DBB">
        <w:rPr>
          <w:rFonts w:ascii="Palatino Linotype" w:eastAsia="MS Gothic" w:hAnsi="Palatino Linotype" w:cs="Times New Roman"/>
          <w:szCs w:val="26"/>
          <w:lang w:val="es-ES"/>
        </w:rPr>
        <w:t>la  Real Academia de la Lengua Española define el término de la siguiente manera:</w:t>
      </w:r>
    </w:p>
    <w:p w14:paraId="13467688"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113E09F7" w14:textId="77777777" w:rsidR="0026295A" w:rsidRPr="00AC2DBB" w:rsidRDefault="0026295A" w:rsidP="0026295A">
      <w:pPr>
        <w:tabs>
          <w:tab w:val="left" w:pos="426"/>
        </w:tabs>
        <w:spacing w:line="276" w:lineRule="auto"/>
        <w:ind w:left="567" w:right="567"/>
        <w:jc w:val="both"/>
        <w:rPr>
          <w:rFonts w:ascii="Palatino Linotype" w:eastAsia="MS Mincho" w:hAnsi="Palatino Linotype" w:cs="Arial"/>
        </w:rPr>
      </w:pPr>
      <w:r w:rsidRPr="00AC2DBB">
        <w:rPr>
          <w:rFonts w:ascii="Palatino Linotype" w:eastAsia="Calibri" w:hAnsi="Palatino Linotype" w:cs="Arial"/>
          <w:b/>
          <w:bCs/>
          <w:sz w:val="22"/>
        </w:rPr>
        <w:t>“</w:t>
      </w:r>
      <w:r w:rsidRPr="00AC2DBB">
        <w:rPr>
          <w:rFonts w:ascii="Palatino Linotype" w:eastAsia="Calibri" w:hAnsi="Palatino Linotype" w:cs="Arial"/>
          <w:b/>
          <w:bCs/>
          <w:i/>
          <w:sz w:val="22"/>
        </w:rPr>
        <w:t>currículum vítae</w:t>
      </w:r>
      <w:r w:rsidRPr="00AC2DBB">
        <w:rPr>
          <w:rFonts w:ascii="Palatino Linotype" w:eastAsia="Calibri" w:hAnsi="Palatino Linotype" w:cs="Arial"/>
          <w:i/>
          <w:sz w:val="22"/>
        </w:rPr>
        <w:t>. </w:t>
      </w:r>
      <w:bookmarkStart w:id="24" w:name="1"/>
      <w:r w:rsidRPr="00AC2DBB">
        <w:rPr>
          <w:rFonts w:ascii="Palatino Linotype" w:eastAsia="Calibri" w:hAnsi="Palatino Linotype" w:cs="Arial"/>
          <w:b/>
          <w:bCs/>
          <w:i/>
          <w:sz w:val="22"/>
        </w:rPr>
        <w:t>1.</w:t>
      </w:r>
      <w:bookmarkEnd w:id="24"/>
      <w:r w:rsidRPr="00AC2DBB">
        <w:rPr>
          <w:rFonts w:ascii="Palatino Linotype" w:eastAsia="Calibri" w:hAnsi="Palatino Linotype" w:cs="Arial"/>
          <w:i/>
          <w:sz w:val="22"/>
        </w:rPr>
        <w:t> Loc. lat. que significa literalmente ‘carrera de la vida’. Se usa como locución nominal masculina para designar la relación de los datos personales, formación académica, actividad laboral y méritos de una persona.</w:t>
      </w:r>
      <w:r w:rsidRPr="00AC2DBB">
        <w:rPr>
          <w:rFonts w:ascii="Palatino Linotype" w:eastAsia="Calibri" w:hAnsi="Palatino Linotype" w:cs="Arial"/>
          <w:sz w:val="22"/>
        </w:rPr>
        <w:t>”</w:t>
      </w:r>
    </w:p>
    <w:p w14:paraId="1410F1F2"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691E80A4" w14:textId="77777777" w:rsidR="0026295A" w:rsidRPr="00AC2DBB" w:rsidRDefault="0026295A" w:rsidP="0026295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AC2DBB">
        <w:rPr>
          <w:rFonts w:ascii="Palatino Linotype" w:eastAsia="MS Gothic" w:hAnsi="Palatino Linotype" w:cs="Times New Roman"/>
          <w:szCs w:val="26"/>
        </w:rPr>
        <w:t xml:space="preserve">De </w:t>
      </w:r>
      <w:r w:rsidRPr="00AC2DBB">
        <w:rPr>
          <w:rFonts w:ascii="Palatino Linotype" w:eastAsia="MS Mincho" w:hAnsi="Palatino Linotype" w:cs="Arial"/>
        </w:rPr>
        <w:t xml:space="preserve">la interpretación a esta definición se desprende que el </w:t>
      </w:r>
      <w:r w:rsidRPr="00AC2DBB">
        <w:rPr>
          <w:rFonts w:ascii="Palatino Linotype" w:eastAsia="MS Mincho" w:hAnsi="Palatino Linotype" w:cs="Arial"/>
          <w:i/>
        </w:rPr>
        <w:t>Currículum Vitae</w:t>
      </w:r>
      <w:r w:rsidRPr="00AC2DBB">
        <w:rPr>
          <w:rFonts w:ascii="Palatino Linotype" w:eastAsia="MS Mincho" w:hAnsi="Palatino Linotype" w:cs="Arial"/>
        </w:rPr>
        <w:t xml:space="preserve"> está relacionado con la </w:t>
      </w:r>
      <w:r w:rsidRPr="00AC2DBB">
        <w:rPr>
          <w:rFonts w:ascii="Palatino Linotype" w:eastAsia="MS Mincho" w:hAnsi="Palatino Linotype" w:cs="Arial"/>
          <w:b/>
        </w:rPr>
        <w:t>hoja de vida</w:t>
      </w:r>
      <w:r w:rsidRPr="00AC2DBB">
        <w:rPr>
          <w:rFonts w:ascii="Palatino Linotype" w:eastAsia="MS Mincho" w:hAnsi="Palatino Linotype" w:cs="Arial"/>
        </w:rPr>
        <w:t xml:space="preserve"> o </w:t>
      </w:r>
      <w:r w:rsidRPr="00AC2DBB">
        <w:rPr>
          <w:rFonts w:ascii="Palatino Linotype" w:eastAsia="MS Mincho" w:hAnsi="Palatino Linotype" w:cs="Arial"/>
          <w:b/>
        </w:rPr>
        <w:t>carrera de vida</w:t>
      </w:r>
      <w:r w:rsidRPr="00AC2DBB">
        <w:rPr>
          <w:rFonts w:ascii="Palatino Linotype" w:eastAsia="MS Mincho" w:hAnsi="Palatino Linotype" w:cs="Arial"/>
        </w:rPr>
        <w:t xml:space="preserve"> de una persona, donde se podría apreciar la preparación académica y </w:t>
      </w:r>
      <w:r w:rsidRPr="00AC2DBB">
        <w:rPr>
          <w:rFonts w:ascii="Palatino Linotype" w:eastAsia="MS Mincho" w:hAnsi="Palatino Linotype" w:cs="Arial"/>
          <w:b/>
        </w:rPr>
        <w:t>laboral</w:t>
      </w:r>
      <w:r w:rsidRPr="00AC2DBB">
        <w:rPr>
          <w:rFonts w:ascii="Palatino Linotype" w:eastAsia="MS Mincho" w:hAnsi="Palatino Linotype" w:cs="Arial"/>
        </w:rPr>
        <w:t xml:space="preserve"> que tiene, además de los méritos obtenidos tal y como podrían ser cursos, certificaciones o capacitaciones.</w:t>
      </w:r>
    </w:p>
    <w:p w14:paraId="523A0877"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1763A4DC" w14:textId="77777777" w:rsidR="0026295A" w:rsidRPr="00AC2DBB" w:rsidRDefault="0026295A" w:rsidP="0026295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AC2DBB">
        <w:rPr>
          <w:rFonts w:ascii="Palatino Linotype" w:eastAsia="MS Gothic" w:hAnsi="Palatino Linotype" w:cs="Times New Roman"/>
          <w:szCs w:val="26"/>
        </w:rPr>
        <w:t xml:space="preserve">Sirve </w:t>
      </w:r>
      <w:r w:rsidRPr="00AC2DBB">
        <w:rPr>
          <w:rFonts w:ascii="Palatino Linotype" w:eastAsia="Calibri" w:hAnsi="Palatino Linotype" w:cs="Arial"/>
          <w:lang w:val="es-ES" w:eastAsia="es-MX"/>
        </w:rPr>
        <w:t xml:space="preserve">agregar que el </w:t>
      </w:r>
      <w:r w:rsidRPr="00AC2DBB">
        <w:rPr>
          <w:rFonts w:ascii="Palatino Linotype" w:eastAsia="Calibri" w:hAnsi="Palatino Linotype" w:cs="Arial"/>
          <w:i/>
          <w:lang w:val="es-ES" w:eastAsia="es-MX"/>
        </w:rPr>
        <w:t>Currículum Vitae</w:t>
      </w:r>
      <w:r w:rsidRPr="00AC2DBB">
        <w:rPr>
          <w:rFonts w:ascii="Palatino Linotype" w:eastAsia="Calibri" w:hAnsi="Palatino Linotype" w:cs="Arial"/>
          <w:lang w:val="es-ES" w:eastAsia="es-MX"/>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64B8476A"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0C988FE4" w14:textId="77777777" w:rsidR="0026295A" w:rsidRPr="00AC2DBB" w:rsidRDefault="0026295A" w:rsidP="0026295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AC2DBB">
        <w:rPr>
          <w:rFonts w:ascii="Palatino Linotype" w:eastAsia="MS Gothic" w:hAnsi="Palatino Linotype" w:cs="Times New Roman"/>
          <w:szCs w:val="26"/>
        </w:rPr>
        <w:t xml:space="preserve">Cabe aclarar que el </w:t>
      </w:r>
      <w:r w:rsidRPr="00AC2DBB">
        <w:rPr>
          <w:rFonts w:ascii="Palatino Linotype" w:eastAsia="MS Mincho" w:hAnsi="Palatino Linotype"/>
          <w:i/>
        </w:rPr>
        <w:t>Currículum Vitae</w:t>
      </w:r>
      <w:r w:rsidRPr="00AC2DBB">
        <w:rPr>
          <w:rFonts w:ascii="Palatino Linotype" w:eastAsia="MS Mincho" w:hAnsi="Palatino Linotype"/>
        </w:rPr>
        <w:t xml:space="preserve"> es equiparable con la </w:t>
      </w:r>
      <w:r w:rsidRPr="00AC2DBB">
        <w:rPr>
          <w:rFonts w:ascii="Palatino Linotype" w:eastAsia="MS Mincho" w:hAnsi="Palatino Linotype"/>
          <w:b/>
        </w:rPr>
        <w:t>Ficha Curricular</w:t>
      </w:r>
      <w:r w:rsidRPr="00AC2DBB">
        <w:rPr>
          <w:rFonts w:ascii="Palatino Linotype" w:eastAsia="MS Mincho" w:hAnsi="Palatino Linotype"/>
        </w:rPr>
        <w:t xml:space="preserve">, puesto que cumplen con el mismo fin; es decir, plasmar la </w:t>
      </w:r>
      <w:r w:rsidRPr="00AC2DBB">
        <w:rPr>
          <w:rFonts w:ascii="Palatino Linotype" w:eastAsia="MS Mincho" w:hAnsi="Palatino Linotype" w:cs="Arial"/>
        </w:rPr>
        <w:t xml:space="preserve">carrera de vida de una persona, donde se podría apreciar la preparación académica y laboral. </w:t>
      </w:r>
    </w:p>
    <w:p w14:paraId="53D4E443"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2945AE4A" w14:textId="77777777" w:rsidR="0026295A" w:rsidRPr="00AC2DBB" w:rsidRDefault="0026295A" w:rsidP="0026295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AC2DBB">
        <w:rPr>
          <w:rFonts w:ascii="Palatino Linotype" w:eastAsia="MS Mincho" w:hAnsi="Palatino Linotype" w:cs="Arial"/>
        </w:rPr>
        <w:t xml:space="preserve">En ese sentido, conviene referir que la información solicitada es reconocida como una de las </w:t>
      </w:r>
      <w:r w:rsidRPr="00AC2DBB">
        <w:rPr>
          <w:rFonts w:ascii="Palatino Linotype" w:eastAsia="MS Mincho" w:hAnsi="Palatino Linotype" w:cs="Arial"/>
          <w:b/>
        </w:rPr>
        <w:t>obligaciones de transparencia común</w:t>
      </w:r>
      <w:r w:rsidRPr="00AC2DBB">
        <w:rPr>
          <w:rFonts w:ascii="Palatino Linotype" w:eastAsia="MS Mincho" w:hAnsi="Palatino Linotype" w:cs="Arial"/>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713C1F73"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2A8F856D" w14:textId="77777777" w:rsidR="0026295A" w:rsidRPr="00AC2DBB" w:rsidRDefault="0026295A" w:rsidP="0026295A">
      <w:pPr>
        <w:pStyle w:val="Prrafodelista"/>
        <w:spacing w:line="276" w:lineRule="auto"/>
        <w:ind w:left="567" w:right="567"/>
        <w:jc w:val="both"/>
        <w:rPr>
          <w:rFonts w:ascii="Palatino Linotype" w:hAnsi="Palatino Linotype"/>
          <w:i/>
          <w:sz w:val="22"/>
        </w:rPr>
      </w:pPr>
      <w:r w:rsidRPr="00AC2DBB">
        <w:rPr>
          <w:rFonts w:ascii="Palatino Linotype" w:hAnsi="Palatino Linotype"/>
          <w:i/>
          <w:sz w:val="22"/>
        </w:rPr>
        <w:t>“</w:t>
      </w:r>
      <w:r w:rsidRPr="00AC2DBB">
        <w:rPr>
          <w:rFonts w:ascii="Palatino Linotype" w:hAnsi="Palatino Linotype"/>
          <w:b/>
          <w:i/>
          <w:sz w:val="22"/>
        </w:rPr>
        <w:t>Artículo 92.</w:t>
      </w:r>
      <w:r w:rsidRPr="00AC2DBB">
        <w:rPr>
          <w:rFonts w:ascii="Palatino Linotype" w:hAnsi="Palatino Linotype"/>
          <w:i/>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EFE69CF" w14:textId="77777777" w:rsidR="0026295A" w:rsidRPr="00AC2DBB" w:rsidRDefault="0026295A" w:rsidP="0026295A">
      <w:pPr>
        <w:pStyle w:val="Prrafodelista"/>
        <w:spacing w:line="276" w:lineRule="auto"/>
        <w:ind w:left="567" w:right="567"/>
        <w:jc w:val="both"/>
        <w:rPr>
          <w:rFonts w:ascii="Palatino Linotype" w:hAnsi="Palatino Linotype"/>
          <w:i/>
          <w:sz w:val="22"/>
        </w:rPr>
      </w:pPr>
      <w:r w:rsidRPr="00AC2DBB">
        <w:rPr>
          <w:rFonts w:ascii="Palatino Linotype" w:hAnsi="Palatino Linotype"/>
          <w:i/>
          <w:sz w:val="22"/>
        </w:rPr>
        <w:t>(…)</w:t>
      </w:r>
    </w:p>
    <w:p w14:paraId="612E016A" w14:textId="77777777" w:rsidR="0026295A" w:rsidRPr="00AC2DBB" w:rsidRDefault="0026295A" w:rsidP="0026295A">
      <w:pPr>
        <w:pStyle w:val="Prrafodelista"/>
        <w:spacing w:line="276" w:lineRule="auto"/>
        <w:ind w:left="567" w:right="567"/>
        <w:jc w:val="both"/>
        <w:rPr>
          <w:rFonts w:ascii="Palatino Linotype" w:hAnsi="Palatino Linotype"/>
          <w:i/>
          <w:sz w:val="22"/>
        </w:rPr>
      </w:pPr>
      <w:r w:rsidRPr="00AC2DBB">
        <w:rPr>
          <w:rFonts w:ascii="Palatino Linotype" w:hAnsi="Palatino Linotype"/>
          <w:b/>
          <w:i/>
          <w:sz w:val="22"/>
        </w:rPr>
        <w:t>XXI.</w:t>
      </w:r>
      <w:r w:rsidRPr="00AC2DBB">
        <w:rPr>
          <w:rFonts w:ascii="Palatino Linotype" w:hAnsi="Palatino Linotype"/>
          <w:i/>
          <w:sz w:val="22"/>
        </w:rPr>
        <w:t xml:space="preserve"> La </w:t>
      </w:r>
      <w:r w:rsidRPr="00AC2DBB">
        <w:rPr>
          <w:rFonts w:ascii="Palatino Linotype" w:hAnsi="Palatino Linotype"/>
          <w:b/>
          <w:i/>
          <w:sz w:val="22"/>
        </w:rPr>
        <w:t>información curricular</w:t>
      </w:r>
      <w:r w:rsidRPr="00AC2DBB">
        <w:rPr>
          <w:rFonts w:ascii="Palatino Linotype" w:hAnsi="Palatino Linotype"/>
          <w:i/>
          <w:sz w:val="22"/>
        </w:rPr>
        <w:t>, desde el nivel de jefe de departamento o equivalente, hasta el titular del sujeto obligado, así como, en su caso, las sanciones administrativas de que haya sido objeto;</w:t>
      </w:r>
    </w:p>
    <w:p w14:paraId="3CF929D5" w14:textId="77777777" w:rsidR="0026295A" w:rsidRPr="00AC2DBB" w:rsidRDefault="0026295A" w:rsidP="0026295A">
      <w:pPr>
        <w:pStyle w:val="Prrafodelista"/>
        <w:spacing w:line="276" w:lineRule="auto"/>
        <w:ind w:left="567" w:right="567"/>
        <w:jc w:val="both"/>
        <w:rPr>
          <w:rFonts w:ascii="Palatino Linotype" w:hAnsi="Palatino Linotype"/>
          <w:i/>
          <w:sz w:val="22"/>
        </w:rPr>
      </w:pPr>
      <w:r w:rsidRPr="00AC2DBB">
        <w:rPr>
          <w:rFonts w:ascii="Palatino Linotype" w:hAnsi="Palatino Linotype"/>
          <w:i/>
          <w:sz w:val="22"/>
        </w:rPr>
        <w:t>(…)”</w:t>
      </w:r>
    </w:p>
    <w:p w14:paraId="3DC6A08D" w14:textId="77777777" w:rsidR="0026295A" w:rsidRPr="00AC2DBB" w:rsidRDefault="0026295A" w:rsidP="0026295A">
      <w:pPr>
        <w:pStyle w:val="Prrafodelista"/>
        <w:spacing w:line="276" w:lineRule="auto"/>
        <w:ind w:left="567" w:right="567"/>
        <w:jc w:val="both"/>
        <w:rPr>
          <w:rFonts w:ascii="Palatino Linotype" w:eastAsia="MS Mincho" w:hAnsi="Palatino Linotype"/>
          <w:sz w:val="22"/>
        </w:rPr>
      </w:pPr>
      <w:r w:rsidRPr="00AC2DBB">
        <w:rPr>
          <w:rFonts w:ascii="Palatino Linotype" w:hAnsi="Palatino Linotype"/>
          <w:sz w:val="22"/>
        </w:rPr>
        <w:t>(Énfasis añadido)</w:t>
      </w:r>
    </w:p>
    <w:p w14:paraId="080A28B4"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08C82EF3" w14:textId="77777777" w:rsidR="0026295A" w:rsidRPr="00AC2DBB" w:rsidRDefault="0026295A" w:rsidP="0026295A">
      <w:pPr>
        <w:numPr>
          <w:ilvl w:val="0"/>
          <w:numId w:val="1"/>
        </w:numPr>
        <w:tabs>
          <w:tab w:val="left" w:pos="426"/>
        </w:tabs>
        <w:spacing w:line="360" w:lineRule="auto"/>
        <w:ind w:right="49"/>
        <w:contextualSpacing/>
        <w:jc w:val="both"/>
        <w:rPr>
          <w:rFonts w:ascii="Palatino Linotype" w:hAnsi="Palatino Linotype"/>
          <w:b/>
          <w:color w:val="000000" w:themeColor="text1"/>
        </w:rPr>
      </w:pPr>
      <w:r w:rsidRPr="00AC2DBB">
        <w:rPr>
          <w:rFonts w:ascii="Palatino Linotype" w:eastAsia="MS Gothic" w:hAnsi="Palatino Linotype" w:cs="Times New Roman"/>
          <w:szCs w:val="26"/>
        </w:rPr>
        <w:t xml:space="preserve">Como </w:t>
      </w:r>
      <w:r w:rsidRPr="00AC2DBB">
        <w:rPr>
          <w:rFonts w:ascii="Palatino Linotype" w:eastAsia="MS Mincho" w:hAnsi="Palatino Linotype"/>
        </w:rPr>
        <w:t xml:space="preserve">resultado de lo anterior, se tiene que la información relativa a la </w:t>
      </w:r>
      <w:r w:rsidRPr="00AC2DBB">
        <w:rPr>
          <w:rFonts w:ascii="Palatino Linotype" w:eastAsia="MS Mincho" w:hAnsi="Palatino Linotype"/>
          <w:b/>
        </w:rPr>
        <w:t>Ficha Curricular</w:t>
      </w:r>
      <w:r w:rsidRPr="00AC2DBB">
        <w:rPr>
          <w:rFonts w:ascii="Palatino Linotype" w:eastAsia="MS Mincho" w:hAnsi="Palatino Linotype"/>
        </w:rPr>
        <w:t xml:space="preserve"> o </w:t>
      </w:r>
      <w:r w:rsidRPr="00AC2DBB">
        <w:rPr>
          <w:rFonts w:ascii="Palatino Linotype" w:eastAsia="MS Mincho" w:hAnsi="Palatino Linotype"/>
          <w:i/>
        </w:rPr>
        <w:t>Currículum Vitae</w:t>
      </w:r>
      <w:r w:rsidRPr="00AC2DBB">
        <w:rPr>
          <w:rFonts w:ascii="Palatino Linotype" w:eastAsia="MS Mincho" w:hAnsi="Palatino Linotype"/>
        </w:rPr>
        <w:t xml:space="preserve"> es de acceso público por estar contemplado dentro de las obligaciones de transparencia común que tienen los Sujetos Obligados.</w:t>
      </w:r>
    </w:p>
    <w:p w14:paraId="02BDE48B" w14:textId="77777777" w:rsidR="0026295A" w:rsidRPr="00AC2DBB" w:rsidRDefault="0026295A" w:rsidP="0026295A">
      <w:pPr>
        <w:tabs>
          <w:tab w:val="left" w:pos="426"/>
        </w:tabs>
        <w:spacing w:line="360" w:lineRule="auto"/>
        <w:ind w:right="49"/>
        <w:contextualSpacing/>
        <w:jc w:val="both"/>
        <w:rPr>
          <w:rFonts w:ascii="Palatino Linotype" w:hAnsi="Palatino Linotype"/>
          <w:b/>
          <w:color w:val="000000" w:themeColor="text1"/>
        </w:rPr>
      </w:pPr>
    </w:p>
    <w:p w14:paraId="49F547D1" w14:textId="1DB0E8D8" w:rsidR="0026295A" w:rsidRPr="00AC2DBB" w:rsidRDefault="0026295A" w:rsidP="0026295A">
      <w:pPr>
        <w:pStyle w:val="Prrafodelista"/>
        <w:numPr>
          <w:ilvl w:val="0"/>
          <w:numId w:val="1"/>
        </w:numPr>
        <w:tabs>
          <w:tab w:val="left" w:pos="426"/>
        </w:tabs>
        <w:spacing w:before="240" w:after="240" w:line="360" w:lineRule="auto"/>
        <w:ind w:right="51"/>
        <w:jc w:val="both"/>
        <w:rPr>
          <w:rFonts w:ascii="Palatino Linotype" w:hAnsi="Palatino Linotype" w:cs="Arial"/>
          <w:color w:val="000000"/>
        </w:rPr>
      </w:pPr>
      <w:r w:rsidRPr="00AC2DBB">
        <w:rPr>
          <w:rFonts w:ascii="Palatino Linotype" w:eastAsia="MS Gothic" w:hAnsi="Palatino Linotype" w:cs="Times New Roman"/>
          <w:szCs w:val="26"/>
        </w:rPr>
        <w:t xml:space="preserve">Al respecto, conviene recordar que, en respuesta a la solicitud de información </w:t>
      </w:r>
      <w:r w:rsidR="00473B7E" w:rsidRPr="00AC2DBB">
        <w:rPr>
          <w:rFonts w:ascii="Palatino Linotype" w:eastAsia="MS Gothic" w:hAnsi="Palatino Linotype" w:cs="Times New Roman"/>
          <w:b/>
          <w:szCs w:val="26"/>
        </w:rPr>
        <w:t>03515</w:t>
      </w:r>
      <w:r w:rsidRPr="00AC2DBB">
        <w:rPr>
          <w:rFonts w:ascii="Palatino Linotype" w:eastAsia="MS Gothic" w:hAnsi="Palatino Linotype" w:cs="Times New Roman"/>
          <w:b/>
          <w:szCs w:val="26"/>
        </w:rPr>
        <w:t>/</w:t>
      </w:r>
      <w:r w:rsidR="00473B7E" w:rsidRPr="00AC2DBB">
        <w:rPr>
          <w:rFonts w:ascii="Palatino Linotype" w:eastAsia="MS Gothic" w:hAnsi="Palatino Linotype" w:cs="Times New Roman"/>
          <w:b/>
          <w:szCs w:val="26"/>
        </w:rPr>
        <w:t>TOLUCA</w:t>
      </w:r>
      <w:r w:rsidRPr="00AC2DBB">
        <w:rPr>
          <w:rFonts w:ascii="Palatino Linotype" w:eastAsia="MS Gothic" w:hAnsi="Palatino Linotype" w:cs="Times New Roman"/>
          <w:b/>
          <w:szCs w:val="26"/>
        </w:rPr>
        <w:t>/IP/2023</w:t>
      </w:r>
      <w:r w:rsidRPr="00AC2DBB">
        <w:rPr>
          <w:rFonts w:ascii="Palatino Linotype" w:eastAsia="MS Gothic" w:hAnsi="Palatino Linotype" w:cs="Times New Roman"/>
          <w:szCs w:val="26"/>
        </w:rPr>
        <w:t xml:space="preserve">, el </w:t>
      </w:r>
      <w:r w:rsidRPr="00AC2DBB">
        <w:rPr>
          <w:rFonts w:ascii="Palatino Linotype" w:eastAsia="MS Gothic" w:hAnsi="Palatino Linotype" w:cs="Times New Roman"/>
          <w:b/>
          <w:szCs w:val="26"/>
        </w:rPr>
        <w:t>SUJETO OBLIGADO</w:t>
      </w:r>
      <w:r w:rsidRPr="00AC2DBB">
        <w:rPr>
          <w:rFonts w:ascii="Palatino Linotype" w:eastAsia="MS Gothic" w:hAnsi="Palatino Linotype" w:cs="Times New Roman"/>
          <w:szCs w:val="26"/>
        </w:rPr>
        <w:t xml:space="preserve"> hizo entrega de </w:t>
      </w:r>
      <w:r w:rsidR="0029707B" w:rsidRPr="00AC2DBB">
        <w:rPr>
          <w:rFonts w:ascii="Palatino Linotype" w:eastAsia="MS Gothic" w:hAnsi="Palatino Linotype" w:cs="Times New Roman"/>
          <w:szCs w:val="26"/>
        </w:rPr>
        <w:t>12</w:t>
      </w:r>
      <w:r w:rsidRPr="00AC2DBB">
        <w:rPr>
          <w:rFonts w:ascii="Palatino Linotype" w:eastAsia="MS Gothic" w:hAnsi="Palatino Linotype" w:cs="Times New Roman"/>
          <w:szCs w:val="26"/>
        </w:rPr>
        <w:t xml:space="preserve"> </w:t>
      </w:r>
      <w:r w:rsidRPr="00AC2DBB">
        <w:rPr>
          <w:rFonts w:ascii="Palatino Linotype" w:eastAsia="MS Gothic" w:hAnsi="Palatino Linotype" w:cs="Times New Roman"/>
          <w:b/>
          <w:szCs w:val="26"/>
        </w:rPr>
        <w:t>Fichas Curriculares</w:t>
      </w:r>
      <w:r w:rsidRPr="00AC2DBB">
        <w:rPr>
          <w:rFonts w:ascii="Palatino Linotype" w:eastAsia="MS Gothic" w:hAnsi="Palatino Linotype" w:cs="Times New Roman"/>
          <w:szCs w:val="26"/>
        </w:rPr>
        <w:t xml:space="preserve"> de servidores públicos adscritos a la </w:t>
      </w:r>
      <w:r w:rsidR="0029707B" w:rsidRPr="00AC2DBB">
        <w:rPr>
          <w:rFonts w:ascii="Palatino Linotype" w:eastAsia="MS Gothic" w:hAnsi="Palatino Linotype" w:cs="Times New Roman"/>
          <w:szCs w:val="26"/>
        </w:rPr>
        <w:t>Unidad de Transparencia</w:t>
      </w:r>
      <w:r w:rsidRPr="00AC2DBB">
        <w:rPr>
          <w:rFonts w:ascii="Palatino Linotype" w:eastAsia="MS Gothic" w:hAnsi="Palatino Linotype" w:cs="Times New Roman"/>
          <w:szCs w:val="26"/>
        </w:rPr>
        <w:t xml:space="preserve"> y, los cuales, se enlistan a continuación:</w:t>
      </w:r>
    </w:p>
    <w:p w14:paraId="61D0F3EB" w14:textId="77777777" w:rsidR="0026295A" w:rsidRPr="00AC2DBB" w:rsidRDefault="0026295A" w:rsidP="0026295A">
      <w:pPr>
        <w:pStyle w:val="Prrafodelista"/>
        <w:tabs>
          <w:tab w:val="left" w:pos="426"/>
        </w:tabs>
        <w:spacing w:before="240" w:after="240" w:line="360" w:lineRule="auto"/>
        <w:ind w:left="0" w:right="51"/>
        <w:jc w:val="both"/>
        <w:rPr>
          <w:rFonts w:ascii="Palatino Linotype" w:hAnsi="Palatino Linotype" w:cs="Arial"/>
          <w:color w:val="000000"/>
        </w:rPr>
      </w:pPr>
    </w:p>
    <w:tbl>
      <w:tblPr>
        <w:tblStyle w:val="Tablaconcuadrcula"/>
        <w:tblW w:w="0" w:type="auto"/>
        <w:tblLook w:val="04A0" w:firstRow="1" w:lastRow="0" w:firstColumn="1" w:lastColumn="0" w:noHBand="0" w:noVBand="1"/>
      </w:tblPr>
      <w:tblGrid>
        <w:gridCol w:w="4414"/>
        <w:gridCol w:w="4414"/>
      </w:tblGrid>
      <w:tr w:rsidR="0026295A" w:rsidRPr="00AC2DBB" w14:paraId="54B44228" w14:textId="77777777" w:rsidTr="00473B7E">
        <w:tc>
          <w:tcPr>
            <w:tcW w:w="4414" w:type="dxa"/>
            <w:shd w:val="clear" w:color="auto" w:fill="BFBFBF" w:themeFill="background1" w:themeFillShade="BF"/>
            <w:vAlign w:val="center"/>
          </w:tcPr>
          <w:p w14:paraId="282A6ACB" w14:textId="77777777" w:rsidR="0026295A" w:rsidRPr="00AC2DBB" w:rsidRDefault="0026295A" w:rsidP="00473B7E">
            <w:pPr>
              <w:pStyle w:val="Prrafodelista"/>
              <w:tabs>
                <w:tab w:val="left" w:pos="426"/>
              </w:tabs>
              <w:ind w:left="0" w:right="51"/>
              <w:jc w:val="center"/>
              <w:rPr>
                <w:rFonts w:ascii="Palatino Linotype" w:hAnsi="Palatino Linotype" w:cs="Arial"/>
                <w:b/>
                <w:color w:val="000000"/>
                <w:sz w:val="20"/>
              </w:rPr>
            </w:pPr>
            <w:r w:rsidRPr="00AC2DBB">
              <w:rPr>
                <w:rFonts w:ascii="Palatino Linotype" w:hAnsi="Palatino Linotype" w:cs="Arial"/>
                <w:b/>
                <w:color w:val="000000"/>
                <w:sz w:val="20"/>
              </w:rPr>
              <w:t>NOMBRE DEL PERSONAL ADSCRITO A LA SECRETARÍA DEL AYUNTAMIENTO</w:t>
            </w:r>
          </w:p>
        </w:tc>
        <w:tc>
          <w:tcPr>
            <w:tcW w:w="4414" w:type="dxa"/>
            <w:shd w:val="clear" w:color="auto" w:fill="BFBFBF" w:themeFill="background1" w:themeFillShade="BF"/>
            <w:vAlign w:val="center"/>
          </w:tcPr>
          <w:p w14:paraId="7E4FC136" w14:textId="77777777" w:rsidR="0026295A" w:rsidRPr="00AC2DBB" w:rsidRDefault="0026295A" w:rsidP="00473B7E">
            <w:pPr>
              <w:pStyle w:val="Prrafodelista"/>
              <w:tabs>
                <w:tab w:val="left" w:pos="426"/>
              </w:tabs>
              <w:ind w:left="0" w:right="51"/>
              <w:jc w:val="center"/>
              <w:rPr>
                <w:rFonts w:ascii="Palatino Linotype" w:hAnsi="Palatino Linotype" w:cs="Arial"/>
                <w:b/>
                <w:color w:val="000000"/>
                <w:sz w:val="20"/>
              </w:rPr>
            </w:pPr>
            <w:r w:rsidRPr="00AC2DBB">
              <w:rPr>
                <w:rFonts w:ascii="Palatino Linotype" w:hAnsi="Palatino Linotype" w:cs="Arial"/>
                <w:b/>
                <w:color w:val="000000"/>
                <w:sz w:val="20"/>
              </w:rPr>
              <w:t>CARGO</w:t>
            </w:r>
          </w:p>
        </w:tc>
      </w:tr>
      <w:tr w:rsidR="0026295A" w:rsidRPr="00AC2DBB" w14:paraId="616281AF" w14:textId="77777777" w:rsidTr="00473B7E">
        <w:tc>
          <w:tcPr>
            <w:tcW w:w="4414" w:type="dxa"/>
            <w:vAlign w:val="center"/>
          </w:tcPr>
          <w:p w14:paraId="225AD705" w14:textId="23D4ED97"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Cielo Jarely Aranza Méndez</w:t>
            </w:r>
          </w:p>
        </w:tc>
        <w:tc>
          <w:tcPr>
            <w:tcW w:w="4414" w:type="dxa"/>
            <w:vAlign w:val="center"/>
          </w:tcPr>
          <w:p w14:paraId="11F7902B" w14:textId="66D452AD"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Analista Técnico C</w:t>
            </w:r>
          </w:p>
        </w:tc>
      </w:tr>
      <w:tr w:rsidR="0026295A" w:rsidRPr="00AC2DBB" w14:paraId="0244AF28" w14:textId="77777777" w:rsidTr="00473B7E">
        <w:tc>
          <w:tcPr>
            <w:tcW w:w="4414" w:type="dxa"/>
            <w:vAlign w:val="center"/>
          </w:tcPr>
          <w:p w14:paraId="1B15FC08" w14:textId="206F6101"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Amelia Castañeda Aguilar</w:t>
            </w:r>
          </w:p>
        </w:tc>
        <w:tc>
          <w:tcPr>
            <w:tcW w:w="4414" w:type="dxa"/>
            <w:vAlign w:val="center"/>
          </w:tcPr>
          <w:p w14:paraId="35727023" w14:textId="7B5C78EB"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Asistente Administrativo B</w:t>
            </w:r>
          </w:p>
        </w:tc>
      </w:tr>
      <w:tr w:rsidR="0026295A" w:rsidRPr="00AC2DBB" w14:paraId="352FF8A4" w14:textId="77777777" w:rsidTr="00473B7E">
        <w:tc>
          <w:tcPr>
            <w:tcW w:w="4414" w:type="dxa"/>
            <w:vAlign w:val="center"/>
          </w:tcPr>
          <w:p w14:paraId="20004D1A" w14:textId="0A9D59BA"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Carlos Jacobo Garduño López</w:t>
            </w:r>
          </w:p>
        </w:tc>
        <w:tc>
          <w:tcPr>
            <w:tcW w:w="4414" w:type="dxa"/>
            <w:vAlign w:val="center"/>
          </w:tcPr>
          <w:p w14:paraId="469AA16F" w14:textId="23702205"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Profesional C45</w:t>
            </w:r>
          </w:p>
        </w:tc>
      </w:tr>
      <w:tr w:rsidR="0026295A" w:rsidRPr="00AC2DBB" w14:paraId="194DB801" w14:textId="77777777" w:rsidTr="00473B7E">
        <w:tc>
          <w:tcPr>
            <w:tcW w:w="4414" w:type="dxa"/>
            <w:vAlign w:val="center"/>
          </w:tcPr>
          <w:p w14:paraId="0C6272D7" w14:textId="77909960"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Iván González Neria</w:t>
            </w:r>
          </w:p>
        </w:tc>
        <w:tc>
          <w:tcPr>
            <w:tcW w:w="4414" w:type="dxa"/>
            <w:vAlign w:val="center"/>
          </w:tcPr>
          <w:p w14:paraId="37DC4B9E" w14:textId="0C195CBD"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Asistente Administrativo</w:t>
            </w:r>
          </w:p>
        </w:tc>
      </w:tr>
      <w:tr w:rsidR="0026295A" w:rsidRPr="00AC2DBB" w14:paraId="65353C44" w14:textId="77777777" w:rsidTr="00473B7E">
        <w:tc>
          <w:tcPr>
            <w:tcW w:w="4414" w:type="dxa"/>
            <w:vAlign w:val="center"/>
          </w:tcPr>
          <w:p w14:paraId="5598BC67" w14:textId="48A9574C"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Luis Alberto Guadarrama Olivares</w:t>
            </w:r>
          </w:p>
        </w:tc>
        <w:tc>
          <w:tcPr>
            <w:tcW w:w="4414" w:type="dxa"/>
            <w:vAlign w:val="center"/>
          </w:tcPr>
          <w:p w14:paraId="5F80A48A" w14:textId="6FD11649"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Jefe de Departamento C</w:t>
            </w:r>
          </w:p>
        </w:tc>
      </w:tr>
      <w:tr w:rsidR="0026295A" w:rsidRPr="00AC2DBB" w14:paraId="15C756DC" w14:textId="77777777" w:rsidTr="00473B7E">
        <w:tc>
          <w:tcPr>
            <w:tcW w:w="4414" w:type="dxa"/>
            <w:vAlign w:val="center"/>
          </w:tcPr>
          <w:p w14:paraId="4655D964" w14:textId="38B3424F"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Itzel Aurora Hernández Alvarado</w:t>
            </w:r>
          </w:p>
        </w:tc>
        <w:tc>
          <w:tcPr>
            <w:tcW w:w="4414" w:type="dxa"/>
            <w:vAlign w:val="center"/>
          </w:tcPr>
          <w:p w14:paraId="66819F40" w14:textId="56DEA10F"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Analista Técnico C</w:t>
            </w:r>
          </w:p>
        </w:tc>
      </w:tr>
      <w:tr w:rsidR="0026295A" w:rsidRPr="00AC2DBB" w14:paraId="61099622" w14:textId="77777777" w:rsidTr="00473B7E">
        <w:tc>
          <w:tcPr>
            <w:tcW w:w="4414" w:type="dxa"/>
            <w:vAlign w:val="center"/>
          </w:tcPr>
          <w:p w14:paraId="1B5BEC06" w14:textId="237D8274"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Norma Sofía Pérez Martínez</w:t>
            </w:r>
          </w:p>
        </w:tc>
        <w:tc>
          <w:tcPr>
            <w:tcW w:w="4414" w:type="dxa"/>
            <w:vAlign w:val="center"/>
          </w:tcPr>
          <w:p w14:paraId="307A5B34" w14:textId="71B01EBB"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Coordinador</w:t>
            </w:r>
          </w:p>
        </w:tc>
      </w:tr>
      <w:tr w:rsidR="0026295A" w:rsidRPr="00AC2DBB" w14:paraId="20291629" w14:textId="77777777" w:rsidTr="00473B7E">
        <w:tc>
          <w:tcPr>
            <w:tcW w:w="4414" w:type="dxa"/>
            <w:vAlign w:val="center"/>
          </w:tcPr>
          <w:p w14:paraId="47D171B0" w14:textId="409EE2EF"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Diana Laura Ramírez Álvarez</w:t>
            </w:r>
          </w:p>
        </w:tc>
        <w:tc>
          <w:tcPr>
            <w:tcW w:w="4414" w:type="dxa"/>
            <w:vAlign w:val="center"/>
          </w:tcPr>
          <w:p w14:paraId="490356E3" w14:textId="0A2603C4"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Jefe de Departamento C</w:t>
            </w:r>
          </w:p>
        </w:tc>
      </w:tr>
      <w:tr w:rsidR="0026295A" w:rsidRPr="00AC2DBB" w14:paraId="02F00880" w14:textId="77777777" w:rsidTr="00473B7E">
        <w:tc>
          <w:tcPr>
            <w:tcW w:w="4414" w:type="dxa"/>
            <w:vAlign w:val="center"/>
          </w:tcPr>
          <w:p w14:paraId="6343F89C" w14:textId="7E89D973"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Roberto Daniel Sánchez Arias</w:t>
            </w:r>
          </w:p>
        </w:tc>
        <w:tc>
          <w:tcPr>
            <w:tcW w:w="4414" w:type="dxa"/>
            <w:vAlign w:val="center"/>
          </w:tcPr>
          <w:p w14:paraId="41A57115" w14:textId="54C26599"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Profesional C46</w:t>
            </w:r>
          </w:p>
        </w:tc>
      </w:tr>
      <w:tr w:rsidR="0026295A" w:rsidRPr="00AC2DBB" w14:paraId="26B6B634" w14:textId="77777777" w:rsidTr="00473B7E">
        <w:tc>
          <w:tcPr>
            <w:tcW w:w="4414" w:type="dxa"/>
            <w:vAlign w:val="center"/>
          </w:tcPr>
          <w:p w14:paraId="4D82D01F" w14:textId="56AF2FF3"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Andrea Alejandra Sánchez Valdez</w:t>
            </w:r>
          </w:p>
        </w:tc>
        <w:tc>
          <w:tcPr>
            <w:tcW w:w="4414" w:type="dxa"/>
            <w:vAlign w:val="center"/>
          </w:tcPr>
          <w:p w14:paraId="2E7702E4" w14:textId="6A39B31E"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Especialista D</w:t>
            </w:r>
          </w:p>
        </w:tc>
      </w:tr>
      <w:tr w:rsidR="0026295A" w:rsidRPr="00AC2DBB" w14:paraId="12F62608" w14:textId="77777777" w:rsidTr="00473B7E">
        <w:tc>
          <w:tcPr>
            <w:tcW w:w="4414" w:type="dxa"/>
            <w:vAlign w:val="center"/>
          </w:tcPr>
          <w:p w14:paraId="4A78A668" w14:textId="6C5A835A"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Suzett Jearim Torres Coria</w:t>
            </w:r>
          </w:p>
        </w:tc>
        <w:tc>
          <w:tcPr>
            <w:tcW w:w="4414" w:type="dxa"/>
            <w:vAlign w:val="center"/>
          </w:tcPr>
          <w:p w14:paraId="1194C27E" w14:textId="0E9A543C" w:rsidR="0026295A"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Analista Técnico C</w:t>
            </w:r>
          </w:p>
        </w:tc>
      </w:tr>
      <w:tr w:rsidR="0029707B" w:rsidRPr="00AC2DBB" w14:paraId="03D191E3" w14:textId="77777777" w:rsidTr="00473B7E">
        <w:tc>
          <w:tcPr>
            <w:tcW w:w="4414" w:type="dxa"/>
            <w:vAlign w:val="center"/>
          </w:tcPr>
          <w:p w14:paraId="50726162" w14:textId="59A6F5B9" w:rsidR="0029707B"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Abril Alexa Vieyra Matias</w:t>
            </w:r>
          </w:p>
        </w:tc>
        <w:tc>
          <w:tcPr>
            <w:tcW w:w="4414" w:type="dxa"/>
            <w:vAlign w:val="center"/>
          </w:tcPr>
          <w:p w14:paraId="4F0EBF66" w14:textId="01AB7B6D" w:rsidR="0029707B" w:rsidRPr="00AC2DBB" w:rsidRDefault="0029707B" w:rsidP="00473B7E">
            <w:pPr>
              <w:pStyle w:val="Prrafodelista"/>
              <w:tabs>
                <w:tab w:val="left" w:pos="426"/>
              </w:tabs>
              <w:ind w:left="0" w:right="51"/>
              <w:jc w:val="center"/>
              <w:rPr>
                <w:rFonts w:ascii="Palatino Linotype" w:hAnsi="Palatino Linotype" w:cs="Arial"/>
                <w:color w:val="000000"/>
                <w:sz w:val="20"/>
              </w:rPr>
            </w:pPr>
            <w:r w:rsidRPr="00AC2DBB">
              <w:rPr>
                <w:rFonts w:ascii="Palatino Linotype" w:hAnsi="Palatino Linotype" w:cs="Arial"/>
                <w:color w:val="000000"/>
                <w:sz w:val="20"/>
              </w:rPr>
              <w:t>Asistente Administrativo C</w:t>
            </w:r>
          </w:p>
        </w:tc>
      </w:tr>
    </w:tbl>
    <w:p w14:paraId="081DB49C" w14:textId="77777777" w:rsidR="0026295A" w:rsidRPr="00AC2DBB" w:rsidRDefault="0026295A" w:rsidP="0026295A">
      <w:pPr>
        <w:pStyle w:val="Prrafodelista"/>
        <w:tabs>
          <w:tab w:val="left" w:pos="426"/>
        </w:tabs>
        <w:spacing w:before="240" w:after="240" w:line="360" w:lineRule="auto"/>
        <w:ind w:left="0" w:right="51"/>
        <w:jc w:val="both"/>
        <w:rPr>
          <w:rFonts w:ascii="Palatino Linotype" w:hAnsi="Palatino Linotype" w:cs="Arial"/>
          <w:color w:val="000000"/>
        </w:rPr>
      </w:pPr>
    </w:p>
    <w:p w14:paraId="20BF59F8" w14:textId="750B2A38" w:rsidR="0026295A" w:rsidRPr="00AC2DBB" w:rsidRDefault="0029707B" w:rsidP="0026295A">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Por lo anterior, se concluye que el </w:t>
      </w:r>
      <w:r w:rsidRPr="00AC2DBB">
        <w:rPr>
          <w:rFonts w:ascii="Palatino Linotype" w:hAnsi="Palatino Linotype"/>
          <w:b/>
          <w:bCs/>
          <w:color w:val="000000" w:themeColor="text1"/>
        </w:rPr>
        <w:t>SUJETO OBLIGADO</w:t>
      </w:r>
      <w:r w:rsidRPr="00AC2DBB">
        <w:rPr>
          <w:rFonts w:ascii="Palatino Linotype" w:hAnsi="Palatino Linotype"/>
          <w:color w:val="000000" w:themeColor="text1"/>
        </w:rPr>
        <w:t xml:space="preserve"> </w:t>
      </w:r>
      <w:r w:rsidRPr="00AC2DBB">
        <w:rPr>
          <w:rFonts w:ascii="Palatino Linotype" w:hAnsi="Palatino Linotype"/>
          <w:b/>
          <w:bCs/>
          <w:color w:val="000000" w:themeColor="text1"/>
        </w:rPr>
        <w:t>colmó</w:t>
      </w:r>
      <w:r w:rsidRPr="00AC2DBB">
        <w:rPr>
          <w:rFonts w:ascii="Palatino Linotype" w:hAnsi="Palatino Linotype"/>
          <w:color w:val="000000" w:themeColor="text1"/>
        </w:rPr>
        <w:t xml:space="preserve"> el requerimiento relativo a los </w:t>
      </w:r>
      <w:r w:rsidRPr="00AC2DBB">
        <w:rPr>
          <w:rFonts w:ascii="Palatino Linotype" w:hAnsi="Palatino Linotype"/>
          <w:i/>
          <w:iCs/>
          <w:color w:val="000000" w:themeColor="text1"/>
        </w:rPr>
        <w:t>currículum</w:t>
      </w:r>
      <w:r w:rsidRPr="00AC2DBB">
        <w:rPr>
          <w:rFonts w:ascii="Palatino Linotype" w:hAnsi="Palatino Linotype"/>
          <w:color w:val="000000" w:themeColor="text1"/>
        </w:rPr>
        <w:t xml:space="preserve"> o Fichas Curriculares del personal adscrito a la Unidad de Transparencia.</w:t>
      </w:r>
    </w:p>
    <w:p w14:paraId="67348F5F" w14:textId="77777777" w:rsidR="0029707B" w:rsidRPr="00AC2DBB" w:rsidRDefault="0029707B" w:rsidP="0029707B">
      <w:pPr>
        <w:pStyle w:val="Prrafodelista"/>
        <w:tabs>
          <w:tab w:val="left" w:pos="426"/>
        </w:tabs>
        <w:spacing w:before="240" w:after="240" w:line="360" w:lineRule="auto"/>
        <w:ind w:left="0" w:right="51"/>
        <w:jc w:val="both"/>
        <w:rPr>
          <w:rFonts w:ascii="Palatino Linotype" w:hAnsi="Palatino Linotype"/>
          <w:color w:val="000000" w:themeColor="text1"/>
        </w:rPr>
      </w:pPr>
    </w:p>
    <w:p w14:paraId="118F9137" w14:textId="270B364E" w:rsidR="006149C2" w:rsidRPr="00AC2DBB" w:rsidRDefault="006149C2" w:rsidP="006149C2">
      <w:pPr>
        <w:pStyle w:val="Prrafodelista"/>
        <w:tabs>
          <w:tab w:val="left" w:pos="426"/>
        </w:tabs>
        <w:spacing w:before="240" w:after="240" w:line="360" w:lineRule="auto"/>
        <w:ind w:left="0" w:right="51"/>
        <w:jc w:val="both"/>
        <w:outlineLvl w:val="1"/>
        <w:rPr>
          <w:rFonts w:ascii="Palatino Linotype" w:hAnsi="Palatino Linotype" w:cs="Arial"/>
          <w:b/>
          <w:color w:val="000000" w:themeColor="text1"/>
        </w:rPr>
      </w:pPr>
      <w:r w:rsidRPr="00AC2DBB">
        <w:rPr>
          <w:rFonts w:ascii="Palatino Linotype" w:hAnsi="Palatino Linotype" w:cs="Arial"/>
          <w:b/>
          <w:color w:val="000000" w:themeColor="text1"/>
        </w:rPr>
        <w:t>QUINTO. De la versión pública.</w:t>
      </w:r>
    </w:p>
    <w:p w14:paraId="4BC29BC2" w14:textId="77777777" w:rsidR="006149C2" w:rsidRPr="00AC2DBB" w:rsidRDefault="006149C2" w:rsidP="006149C2">
      <w:pPr>
        <w:pStyle w:val="Prrafodelista"/>
        <w:tabs>
          <w:tab w:val="left" w:pos="426"/>
        </w:tabs>
        <w:spacing w:before="240" w:after="240" w:line="360" w:lineRule="auto"/>
        <w:ind w:left="0" w:right="51"/>
        <w:jc w:val="both"/>
        <w:rPr>
          <w:rFonts w:ascii="Palatino Linotype" w:hAnsi="Palatino Linotype"/>
          <w:color w:val="000000" w:themeColor="text1"/>
        </w:rPr>
      </w:pPr>
    </w:p>
    <w:p w14:paraId="2FC20837" w14:textId="77777777" w:rsidR="00B371D4" w:rsidRPr="00AC2DBB" w:rsidRDefault="00635127"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Arial"/>
          <w:color w:val="000000" w:themeColor="text1"/>
        </w:rPr>
        <w:t xml:space="preserve">Debe </w:t>
      </w:r>
      <w:r w:rsidR="00B371D4" w:rsidRPr="00AC2DBB">
        <w:rPr>
          <w:rFonts w:ascii="Palatino Linotype" w:hAnsi="Palatino Linotype"/>
          <w:color w:val="000000" w:themeColor="text1"/>
        </w:rPr>
        <w:t xml:space="preserve">destacarse que, debido a la naturaleza de la información </w:t>
      </w:r>
      <w:r w:rsidR="00B371D4" w:rsidRPr="00AC2DBB">
        <w:rPr>
          <w:rFonts w:ascii="Palatino Linotype" w:hAnsi="Palatino Linotype"/>
          <w:bCs/>
          <w:color w:val="000000" w:themeColor="text1"/>
        </w:rPr>
        <w:t>solicitada, eventualmente</w:t>
      </w:r>
      <w:r w:rsidR="00B371D4" w:rsidRPr="00AC2DBB">
        <w:rPr>
          <w:rFonts w:ascii="Palatino Linotype" w:hAnsi="Palatino Linotype"/>
          <w:color w:val="000000" w:themeColor="text1"/>
        </w:rPr>
        <w:t xml:space="preserv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1C200F2"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4AAB0B05" w14:textId="77777777" w:rsidR="00B371D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lastRenderedPageBreak/>
        <w:t xml:space="preserve">La </w:t>
      </w:r>
      <w:r w:rsidRPr="00AC2DBB">
        <w:rPr>
          <w:rFonts w:ascii="Palatino Linotype" w:eastAsia="MS Mincho" w:hAnsi="Palatino Linotype" w:cs="Times New Roman"/>
        </w:rPr>
        <w:t xml:space="preserve">clasificación total o parcial de la información requerida, mediante solicitud de acceso a la información pública, constituye una restricción al derecho humano de acceso a la información. </w:t>
      </w:r>
      <w:r w:rsidRPr="00AC2DBB">
        <w:rPr>
          <w:rFonts w:ascii="Palatino Linotype" w:eastAsia="Times New Roman" w:hAnsi="Palatino Linotype" w:cs="Arial"/>
          <w:color w:val="000000"/>
        </w:rPr>
        <w:t xml:space="preserve">Actualmente, el grave problema que enfrentamos son los Acuerdos de Clasificación de la Información que emiten los </w:t>
      </w:r>
      <w:r w:rsidRPr="00AC2DBB">
        <w:rPr>
          <w:rFonts w:ascii="Palatino Linotype" w:eastAsia="Times New Roman" w:hAnsi="Palatino Linotype" w:cs="Arial"/>
          <w:b/>
          <w:color w:val="000000"/>
        </w:rPr>
        <w:t>SUJETOS OBLIGADOS</w:t>
      </w:r>
      <w:r w:rsidRPr="00AC2DBB">
        <w:rPr>
          <w:rFonts w:ascii="Palatino Linotype" w:eastAsia="Times New Roman" w:hAnsi="Palatino Linotype" w:cs="Arial"/>
          <w:color w:val="000000"/>
        </w:rPr>
        <w:t>, ya que no observan los requisitos que deben de llevar a cabo para la realización de la clasificación de la información, tanto por la complejidad del procedimiento como por la falta de atención de los operadores jurídicos, por lo que es menester reiterar los mismos:</w:t>
      </w:r>
    </w:p>
    <w:tbl>
      <w:tblPr>
        <w:tblStyle w:val="Tabladecuadrcula6concolores"/>
        <w:tblW w:w="0" w:type="auto"/>
        <w:tblLook w:val="04A0" w:firstRow="1" w:lastRow="0" w:firstColumn="1" w:lastColumn="0" w:noHBand="0" w:noVBand="1"/>
      </w:tblPr>
      <w:tblGrid>
        <w:gridCol w:w="1838"/>
        <w:gridCol w:w="6990"/>
      </w:tblGrid>
      <w:tr w:rsidR="00B371D4" w:rsidRPr="00AC2DBB" w14:paraId="0DB7197B" w14:textId="77777777" w:rsidTr="00B3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ED2A71E" w14:textId="77777777" w:rsidR="00B371D4" w:rsidRPr="00AC2DBB" w:rsidRDefault="00B371D4" w:rsidP="00B371D4">
            <w:pPr>
              <w:rPr>
                <w:sz w:val="20"/>
                <w:szCs w:val="20"/>
                <w:lang w:val="es-ES_tradnl"/>
              </w:rPr>
            </w:pPr>
            <w:r w:rsidRPr="00AC2DBB">
              <w:rPr>
                <w:rFonts w:ascii="Palatino Linotype" w:hAnsi="Palatino Linotype" w:cstheme="majorBidi"/>
                <w:b w:val="0"/>
                <w:sz w:val="20"/>
                <w:szCs w:val="20"/>
                <w:lang w:val="es-ES_tradnl"/>
              </w:rPr>
              <w:t>a) Requisitos previos.</w:t>
            </w:r>
          </w:p>
        </w:tc>
        <w:tc>
          <w:tcPr>
            <w:tcW w:w="6990" w:type="dxa"/>
          </w:tcPr>
          <w:p w14:paraId="1261FDBF" w14:textId="77777777" w:rsidR="00B371D4" w:rsidRPr="00AC2DBB" w:rsidRDefault="00B371D4" w:rsidP="00B371D4">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Los artículos 100 y 122 de la Ley Estatal y de la Ley General, respectivamente, señalan que si los </w:t>
            </w:r>
            <w:r w:rsidRPr="00AC2DBB">
              <w:rPr>
                <w:rFonts w:ascii="Palatino Linotype" w:hAnsi="Palatino Linotype" w:cs="Arial"/>
                <w:b w:val="0"/>
                <w:color w:val="000000"/>
                <w:sz w:val="20"/>
                <w:szCs w:val="20"/>
                <w:lang w:val="es-ES_tradnl"/>
              </w:rPr>
              <w:t>Sujetos Obligados</w:t>
            </w:r>
            <w:r w:rsidRPr="00AC2DBB">
              <w:rPr>
                <w:rFonts w:ascii="Palatino Linotype" w:hAnsi="Palatino Linotype" w:cs="Arial"/>
                <w:color w:val="000000"/>
                <w:sz w:val="20"/>
                <w:szCs w:val="20"/>
                <w:lang w:val="es-ES_tradnl"/>
              </w:rPr>
              <w:t xml:space="preserve"> determinan que la información actualiza alguno de los supuestos de clasificación, es deber de los titulares de las áreas proponer su clasificación y no del Comité de Transparencia. </w:t>
            </w:r>
          </w:p>
          <w:p w14:paraId="545045AD" w14:textId="77777777" w:rsidR="00B371D4" w:rsidRPr="00AC2DBB" w:rsidRDefault="00B371D4" w:rsidP="00B371D4">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Al hacerlo tienen que precisar de qué información se trata, señalando el supuesto de clasificación (confidencialidad o reserva).</w:t>
            </w:r>
          </w:p>
          <w:p w14:paraId="268DEE04" w14:textId="77777777" w:rsidR="00B371D4" w:rsidRPr="00AC2DBB" w:rsidRDefault="00B371D4" w:rsidP="00B371D4">
            <w:pPr>
              <w:spacing w:line="276"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Además, se debe señalar el procedimiento, de los tres que establecen los artículos 132 y 106 de la Ley Estatal y General, respectivamente.</w:t>
            </w:r>
          </w:p>
          <w:p w14:paraId="2DF0E612" w14:textId="77777777" w:rsidR="00B371D4" w:rsidRPr="00AC2DBB" w:rsidRDefault="00B371D4" w:rsidP="00B371D4">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val="es-ES_tradnl"/>
              </w:rPr>
            </w:pPr>
            <w:r w:rsidRPr="00AC2DBB">
              <w:rPr>
                <w:rFonts w:ascii="Palatino Linotype" w:hAnsi="Palatino Linotype" w:cs="Arial"/>
                <w:color w:val="000000"/>
                <w:sz w:val="20"/>
                <w:szCs w:val="20"/>
                <w:lang w:val="es-ES_tradnl"/>
              </w:rPr>
              <w:t xml:space="preserve">El último de estos requisitos previos consiste en que no se pueden emitir acuerdos de carácter general ni particular, esto es, </w:t>
            </w:r>
            <w:r w:rsidRPr="00AC2DBB">
              <w:rPr>
                <w:rFonts w:ascii="Palatino Linotype" w:hAnsi="Palatino Linotype" w:cs="Arial"/>
                <w:b w:val="0"/>
                <w:color w:val="000000"/>
                <w:sz w:val="20"/>
                <w:szCs w:val="20"/>
                <w:u w:val="single"/>
                <w:lang w:val="es-ES_tradnl"/>
              </w:rPr>
              <w:t xml:space="preserve">no se puede hacer un acuerdo para clasificar de manera general todos los documentos de un expediente o área,  </w:t>
            </w:r>
            <w:r w:rsidRPr="00AC2DBB">
              <w:rPr>
                <w:rFonts w:ascii="Palatino Linotype" w:hAnsi="Palatino Linotype" w:cs="Arial"/>
                <w:color w:val="000000"/>
                <w:sz w:val="20"/>
                <w:szCs w:val="20"/>
                <w:lang w:val="es-ES_tradnl"/>
              </w:rPr>
              <w:t>sin individualizar su análisis y tampoco se puede hacer un acuerdo por cada dato que se vaya a clasificar dentro de un documento con diez datos, por ejemplo, susceptibles de ser clasificados.</w:t>
            </w:r>
          </w:p>
        </w:tc>
      </w:tr>
      <w:tr w:rsidR="00B371D4" w:rsidRPr="00AC2DBB" w14:paraId="316179EE" w14:textId="77777777" w:rsidTr="00B3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594E76" w14:textId="77777777" w:rsidR="00B371D4" w:rsidRPr="00AC2DBB" w:rsidRDefault="00B371D4" w:rsidP="00B371D4">
            <w:pPr>
              <w:rPr>
                <w:sz w:val="20"/>
                <w:szCs w:val="20"/>
                <w:lang w:val="es-ES_tradnl"/>
              </w:rPr>
            </w:pPr>
            <w:r w:rsidRPr="00AC2DBB">
              <w:rPr>
                <w:rFonts w:ascii="Palatino Linotype" w:hAnsi="Palatino Linotype" w:cstheme="majorBidi"/>
                <w:b w:val="0"/>
                <w:sz w:val="20"/>
                <w:szCs w:val="20"/>
                <w:lang w:val="es-ES_tradnl"/>
              </w:rPr>
              <w:t>b) Supuestos de clasificación.</w:t>
            </w:r>
          </w:p>
        </w:tc>
        <w:tc>
          <w:tcPr>
            <w:tcW w:w="6990" w:type="dxa"/>
          </w:tcPr>
          <w:p w14:paraId="3123E959"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Las disposiciones constitucionales y legales en la materia establecen los dos supuestos generales para clasificar la información: por reserva y por confidencialidad.</w:t>
            </w:r>
          </w:p>
          <w:p w14:paraId="49BBC510"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383C676" w14:textId="77777777" w:rsidR="00B371D4" w:rsidRPr="00AC2DBB" w:rsidRDefault="00B371D4" w:rsidP="00B371D4">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AC2DBB">
              <w:rPr>
                <w:rFonts w:ascii="Palatino Linotype" w:hAnsi="Palatino Linotype" w:cs="Arial"/>
                <w:color w:val="000000"/>
                <w:sz w:val="20"/>
                <w:szCs w:val="20"/>
                <w:lang w:val="es-ES_tradnl"/>
              </w:rPr>
              <w:lastRenderedPageBreak/>
              <w:t xml:space="preserve">El </w:t>
            </w:r>
            <w:r w:rsidRPr="00AC2DBB">
              <w:rPr>
                <w:rFonts w:ascii="Palatino Linotype" w:hAnsi="Palatino Linotype" w:cs="Arial"/>
                <w:b/>
                <w:color w:val="000000"/>
                <w:sz w:val="20"/>
                <w:szCs w:val="20"/>
                <w:lang w:val="es-ES_tradnl"/>
              </w:rPr>
              <w:t>SUJETO OBLIGADO</w:t>
            </w:r>
            <w:r w:rsidRPr="00AC2DBB">
              <w:rPr>
                <w:rFonts w:ascii="Palatino Linotype" w:hAnsi="Palatino Linotype" w:cs="Arial"/>
                <w:color w:val="000000"/>
                <w:sz w:val="20"/>
                <w:szCs w:val="20"/>
                <w:lang w:val="es-ES_tradnl"/>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371D4" w:rsidRPr="00AC2DBB" w14:paraId="74F7038C" w14:textId="77777777" w:rsidTr="00B371D4">
        <w:tc>
          <w:tcPr>
            <w:cnfStyle w:val="001000000000" w:firstRow="0" w:lastRow="0" w:firstColumn="1" w:lastColumn="0" w:oddVBand="0" w:evenVBand="0" w:oddHBand="0" w:evenHBand="0" w:firstRowFirstColumn="0" w:firstRowLastColumn="0" w:lastRowFirstColumn="0" w:lastRowLastColumn="0"/>
            <w:tcW w:w="1838" w:type="dxa"/>
          </w:tcPr>
          <w:p w14:paraId="038F69DE" w14:textId="77777777" w:rsidR="00B371D4" w:rsidRPr="00AC2DBB" w:rsidRDefault="00B371D4" w:rsidP="00B371D4">
            <w:pPr>
              <w:rPr>
                <w:sz w:val="20"/>
                <w:szCs w:val="20"/>
                <w:lang w:val="es-ES_tradnl"/>
              </w:rPr>
            </w:pPr>
            <w:r w:rsidRPr="00AC2DBB">
              <w:rPr>
                <w:rFonts w:ascii="Palatino Linotype" w:hAnsi="Palatino Linotype" w:cstheme="majorBidi"/>
                <w:b w:val="0"/>
                <w:sz w:val="20"/>
                <w:szCs w:val="20"/>
                <w:lang w:val="es-ES_tradnl"/>
              </w:rPr>
              <w:lastRenderedPageBreak/>
              <w:t>c) Formalidades para emitir el acuerdo de clasificación.</w:t>
            </w:r>
          </w:p>
        </w:tc>
        <w:tc>
          <w:tcPr>
            <w:tcW w:w="6990" w:type="dxa"/>
          </w:tcPr>
          <w:p w14:paraId="2FDD2B49" w14:textId="77777777" w:rsidR="00B371D4" w:rsidRPr="00AC2DBB" w:rsidRDefault="00B371D4" w:rsidP="00B371D4">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El Comité de Transparencia, según lo dispuesto en los artículos cuenta con las facultades para aprobar, modificar o revocar la clasificación de la información que haya propuesto. </w:t>
            </w:r>
          </w:p>
          <w:p w14:paraId="52D26DDA" w14:textId="77777777" w:rsidR="00B371D4" w:rsidRPr="00AC2DBB" w:rsidRDefault="00B371D4" w:rsidP="00B371D4">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Es necesario que </w:t>
            </w:r>
            <w:r w:rsidRPr="00AC2DBB">
              <w:rPr>
                <w:rFonts w:ascii="Palatino Linotype" w:hAnsi="Palatino Linotype" w:cs="Arial"/>
                <w:b/>
                <w:color w:val="000000"/>
                <w:sz w:val="20"/>
                <w:szCs w:val="20"/>
                <w:u w:val="single"/>
                <w:lang w:val="es-ES_tradnl"/>
              </w:rPr>
              <w:t>el acto reúna con los requisitos elementales</w:t>
            </w:r>
            <w:r w:rsidRPr="00AC2DBB">
              <w:rPr>
                <w:rFonts w:ascii="Palatino Linotype" w:hAnsi="Palatino Linotype" w:cs="Arial"/>
                <w:color w:val="000000"/>
                <w:sz w:val="20"/>
                <w:szCs w:val="20"/>
                <w:lang w:val="es-ES_tradnl"/>
              </w:rPr>
              <w:t>, entre ellos, que la autoridad que va a emitir el acto de autoridad sea la legalmente facultada para ello.</w:t>
            </w:r>
          </w:p>
          <w:p w14:paraId="6DCD3855" w14:textId="77777777" w:rsidR="00B371D4" w:rsidRPr="00AC2DBB" w:rsidRDefault="00B371D4" w:rsidP="00B371D4">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AC2DBB">
              <w:rPr>
                <w:rFonts w:ascii="Palatino Linotype" w:hAnsi="Palatino Linotype" w:cs="Arial"/>
                <w:color w:val="000000"/>
                <w:sz w:val="20"/>
                <w:szCs w:val="20"/>
                <w:lang w:val="es-ES_tradnl"/>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371D4" w:rsidRPr="00AC2DBB" w14:paraId="5B0C6F38" w14:textId="77777777" w:rsidTr="00B3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34FF6A3" w14:textId="77777777" w:rsidR="00B371D4" w:rsidRPr="00AC2DBB" w:rsidRDefault="00B371D4" w:rsidP="00B371D4">
            <w:pPr>
              <w:rPr>
                <w:b w:val="0"/>
                <w:sz w:val="20"/>
                <w:szCs w:val="20"/>
                <w:lang w:val="es-ES_tradnl"/>
              </w:rPr>
            </w:pPr>
          </w:p>
          <w:p w14:paraId="6DB5B0E4" w14:textId="77777777" w:rsidR="00B371D4" w:rsidRPr="00AC2DBB" w:rsidRDefault="00B371D4" w:rsidP="00B371D4">
            <w:pPr>
              <w:jc w:val="both"/>
              <w:rPr>
                <w:b w:val="0"/>
                <w:sz w:val="20"/>
                <w:szCs w:val="20"/>
                <w:lang w:val="es-ES_tradnl"/>
              </w:rPr>
            </w:pPr>
            <w:r w:rsidRPr="00AC2DBB">
              <w:rPr>
                <w:rFonts w:ascii="Palatino Linotype" w:hAnsi="Palatino Linotype" w:cs="Arial"/>
                <w:b w:val="0"/>
                <w:color w:val="000000"/>
                <w:sz w:val="20"/>
                <w:szCs w:val="20"/>
                <w:lang w:val="es-ES_tradnl"/>
              </w:rPr>
              <w:t xml:space="preserve">d) Requisitos de fondo del acuerdo de clasificación. </w:t>
            </w:r>
          </w:p>
        </w:tc>
        <w:tc>
          <w:tcPr>
            <w:tcW w:w="6990" w:type="dxa"/>
          </w:tcPr>
          <w:p w14:paraId="6E500752"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C2DBB">
              <w:rPr>
                <w:rFonts w:ascii="Palatino Linotype" w:hAnsi="Palatino Linotype" w:cs="Arial"/>
                <w:b/>
                <w:color w:val="000000"/>
                <w:sz w:val="20"/>
                <w:szCs w:val="20"/>
                <w:lang w:val="es-ES_tradnl"/>
              </w:rPr>
              <w:t>Sujetos Obligados</w:t>
            </w:r>
            <w:r w:rsidRPr="00AC2DBB">
              <w:rPr>
                <w:rFonts w:ascii="Palatino Linotype" w:hAnsi="Palatino Linotype" w:cs="Arial"/>
                <w:color w:val="000000"/>
                <w:sz w:val="20"/>
                <w:szCs w:val="20"/>
                <w:lang w:val="es-ES_tradnl"/>
              </w:rPr>
              <w:t xml:space="preserve">, por lo que deberán fundar y motivar debidamente la clasificación. </w:t>
            </w:r>
          </w:p>
          <w:p w14:paraId="0F35D598"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De lo anterior, se desprende que para una correcta </w:t>
            </w:r>
            <w:r w:rsidRPr="00AC2DBB">
              <w:rPr>
                <w:rFonts w:ascii="Palatino Linotype" w:hAnsi="Palatino Linotype" w:cs="Arial"/>
                <w:b/>
                <w:color w:val="000000"/>
                <w:sz w:val="20"/>
                <w:szCs w:val="20"/>
                <w:lang w:val="es-ES_tradnl"/>
              </w:rPr>
              <w:t>clasificación total o parcial</w:t>
            </w:r>
            <w:r w:rsidRPr="00AC2DBB">
              <w:rPr>
                <w:rFonts w:ascii="Palatino Linotype" w:hAnsi="Palatino Linotype" w:cs="Arial"/>
                <w:color w:val="000000"/>
                <w:sz w:val="20"/>
                <w:szCs w:val="20"/>
                <w:lang w:val="es-ES_tradnl"/>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F4FE4FD"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7107D4C"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lastRenderedPageBreak/>
              <w:t>En ese mismo sentido, el numeral trigésimo tercero fracción V de los Lineamientos Generales, precisa que para motivar la clasificación se deben acreditar las circunstancias de tiempo, modo y lugar.</w:t>
            </w:r>
          </w:p>
          <w:p w14:paraId="2EA3C013" w14:textId="77777777" w:rsidR="00B371D4" w:rsidRPr="00AC2DBB" w:rsidRDefault="00B371D4" w:rsidP="00B371D4">
            <w:pPr>
              <w:spacing w:line="276"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Ahora bien, </w:t>
            </w:r>
            <w:r w:rsidRPr="00AC2DBB">
              <w:rPr>
                <w:rFonts w:ascii="Palatino Linotype" w:hAnsi="Palatino Linotype" w:cs="Arial"/>
                <w:b/>
                <w:color w:val="000000"/>
                <w:sz w:val="20"/>
                <w:szCs w:val="20"/>
                <w:u w:val="single"/>
                <w:lang w:val="es-ES_tradnl"/>
              </w:rPr>
              <w:t>para cada caso además de fundar y motivar</w:t>
            </w:r>
            <w:r w:rsidRPr="00AC2DBB">
              <w:rPr>
                <w:rFonts w:ascii="Palatino Linotype" w:hAnsi="Palatino Linotype" w:cs="Arial"/>
                <w:color w:val="000000"/>
                <w:sz w:val="20"/>
                <w:szCs w:val="20"/>
                <w:lang w:val="es-ES_tradnl"/>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371D4" w:rsidRPr="00AC2DBB" w14:paraId="192B558B" w14:textId="77777777" w:rsidTr="00B371D4">
        <w:tc>
          <w:tcPr>
            <w:cnfStyle w:val="001000000000" w:firstRow="0" w:lastRow="0" w:firstColumn="1" w:lastColumn="0" w:oddVBand="0" w:evenVBand="0" w:oddHBand="0" w:evenHBand="0" w:firstRowFirstColumn="0" w:firstRowLastColumn="0" w:lastRowFirstColumn="0" w:lastRowLastColumn="0"/>
            <w:tcW w:w="1838" w:type="dxa"/>
          </w:tcPr>
          <w:p w14:paraId="07139AC7" w14:textId="77777777" w:rsidR="00B371D4" w:rsidRPr="00AC2DBB" w:rsidRDefault="00B371D4" w:rsidP="00B371D4">
            <w:pPr>
              <w:spacing w:line="360" w:lineRule="auto"/>
              <w:ind w:right="49"/>
              <w:jc w:val="both"/>
              <w:rPr>
                <w:rFonts w:ascii="Palatino Linotype" w:hAnsi="Palatino Linotype" w:cs="Arial"/>
                <w:color w:val="000000"/>
                <w:sz w:val="20"/>
                <w:szCs w:val="20"/>
                <w:lang w:val="es-ES_tradnl"/>
              </w:rPr>
            </w:pPr>
            <w:r w:rsidRPr="00AC2DBB">
              <w:rPr>
                <w:rFonts w:ascii="Palatino Linotype" w:eastAsia="MS Gothic" w:hAnsi="Palatino Linotype"/>
                <w:b w:val="0"/>
                <w:sz w:val="20"/>
                <w:szCs w:val="20"/>
                <w:lang w:val="es-ES_tradnl"/>
              </w:rPr>
              <w:lastRenderedPageBreak/>
              <w:t xml:space="preserve">e) Condiciones especiales de la clasificación de la información como confidencial. </w:t>
            </w:r>
          </w:p>
          <w:p w14:paraId="16257932" w14:textId="77777777" w:rsidR="00B371D4" w:rsidRPr="00AC2DBB" w:rsidRDefault="00B371D4" w:rsidP="00B371D4">
            <w:pPr>
              <w:rPr>
                <w:sz w:val="20"/>
                <w:szCs w:val="20"/>
                <w:lang w:val="es-ES_tradnl"/>
              </w:rPr>
            </w:pPr>
          </w:p>
        </w:tc>
        <w:tc>
          <w:tcPr>
            <w:tcW w:w="6990" w:type="dxa"/>
          </w:tcPr>
          <w:p w14:paraId="36A72FC8" w14:textId="77777777" w:rsidR="00B371D4" w:rsidRPr="00AC2DBB" w:rsidRDefault="00B371D4" w:rsidP="00B371D4">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Los artículos 148 y 120 de la Ley Estatal y de la Ley General, respectivamente, establecen que aun tratándose de datos personales, se podrán proporcionar, incluso sin solicitar el consentimiento de su titular. </w:t>
            </w:r>
          </w:p>
          <w:p w14:paraId="46E0E379" w14:textId="77777777" w:rsidR="00B371D4" w:rsidRPr="00AC2DBB" w:rsidRDefault="00B371D4" w:rsidP="00B371D4">
            <w:pPr>
              <w:spacing w:line="276"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lang w:val="es-ES_tradnl"/>
              </w:rPr>
            </w:pPr>
            <w:r w:rsidRPr="00AC2DBB">
              <w:rPr>
                <w:rFonts w:ascii="Palatino Linotype" w:hAnsi="Palatino Linotype" w:cs="Arial"/>
                <w:color w:val="000000"/>
                <w:sz w:val="20"/>
                <w:szCs w:val="20"/>
                <w:lang w:val="es-ES_tradnl"/>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836E4D" w14:textId="77777777" w:rsidR="00B371D4" w:rsidRPr="00AC2DBB" w:rsidRDefault="00B371D4" w:rsidP="00B371D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AC2DBB">
              <w:rPr>
                <w:rFonts w:ascii="Palatino Linotype" w:hAnsi="Palatino Linotype" w:cs="Arial"/>
                <w:color w:val="000000"/>
                <w:sz w:val="20"/>
                <w:szCs w:val="20"/>
                <w:lang w:val="es-ES_tradnl"/>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E2254E3"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361F726A" w14:textId="387DECEF" w:rsidR="00B371D4" w:rsidRPr="00AC2DBB" w:rsidRDefault="007B24C1"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Arial"/>
          <w:lang w:eastAsia="es-MX"/>
        </w:rPr>
        <w:t>Razón de lo anterior</w:t>
      </w:r>
      <w:r w:rsidR="00B371D4" w:rsidRPr="00AC2DBB">
        <w:rPr>
          <w:rFonts w:ascii="Palatino Linotype" w:hAnsi="Palatino Linotype"/>
          <w:lang w:eastAsia="es-MX"/>
        </w:rPr>
        <w:t xml:space="preserve">, el </w:t>
      </w:r>
      <w:r w:rsidR="00B371D4" w:rsidRPr="00AC2DBB">
        <w:rPr>
          <w:rFonts w:ascii="Palatino Linotype" w:hAnsi="Palatino Linotype"/>
          <w:b/>
          <w:lang w:eastAsia="es-MX"/>
        </w:rPr>
        <w:t>SUJETO OBLIGADO</w:t>
      </w:r>
      <w:r w:rsidR="00B371D4" w:rsidRPr="00AC2DBB">
        <w:rPr>
          <w:rFonts w:ascii="Palatino Linotype" w:hAnsi="Palatino Linotype"/>
          <w:lang w:eastAsia="es-MX"/>
        </w:rPr>
        <w:t xml:space="preserve"> deberá remitir el debido Acuerdo de </w:t>
      </w:r>
      <w:r w:rsidRPr="00AC2DBB">
        <w:rPr>
          <w:rFonts w:ascii="Palatino Linotype" w:hAnsi="Palatino Linotype"/>
          <w:lang w:eastAsia="es-MX"/>
        </w:rPr>
        <w:t xml:space="preserve">Clasificación, </w:t>
      </w:r>
      <w:r w:rsidR="00B371D4" w:rsidRPr="00AC2DBB">
        <w:rPr>
          <w:rFonts w:ascii="Palatino Linotype" w:hAnsi="Palatino Linotype"/>
          <w:lang w:eastAsia="es-MX"/>
        </w:rPr>
        <w:t>fundado y motivado</w:t>
      </w:r>
      <w:r w:rsidRPr="00AC2DBB">
        <w:rPr>
          <w:rFonts w:ascii="Palatino Linotype" w:hAnsi="Palatino Linotype"/>
          <w:lang w:eastAsia="es-MX"/>
        </w:rPr>
        <w:t>,</w:t>
      </w:r>
      <w:r w:rsidR="00B371D4" w:rsidRPr="00AC2DBB">
        <w:rPr>
          <w:rFonts w:ascii="Palatino Linotype" w:hAnsi="Palatino Linotype"/>
          <w:lang w:eastAsia="es-MX"/>
        </w:rPr>
        <w:t xml:space="preserve"> donde determine la clasificación de la información como reservada</w:t>
      </w:r>
      <w:r w:rsidRPr="00AC2DBB">
        <w:rPr>
          <w:rFonts w:ascii="Palatino Linotype" w:hAnsi="Palatino Linotype"/>
          <w:lang w:eastAsia="es-MX"/>
        </w:rPr>
        <w:t xml:space="preserve"> o confidencial</w:t>
      </w:r>
      <w:r w:rsidR="00B371D4" w:rsidRPr="00AC2DBB">
        <w:rPr>
          <w:rFonts w:ascii="Palatino Linotype" w:hAnsi="Palatino Linotype"/>
          <w:lang w:eastAsia="es-MX"/>
        </w:rPr>
        <w:t>,</w:t>
      </w:r>
      <w:r w:rsidRPr="00AC2DBB">
        <w:rPr>
          <w:rFonts w:ascii="Palatino Linotype" w:hAnsi="Palatino Linotype"/>
          <w:lang w:eastAsia="es-MX"/>
        </w:rPr>
        <w:t xml:space="preserve"> según corresponda,</w:t>
      </w:r>
      <w:r w:rsidR="00B371D4" w:rsidRPr="00AC2DBB">
        <w:rPr>
          <w:rFonts w:ascii="Palatino Linotype" w:hAnsi="Palatino Linotype"/>
          <w:lang w:eastAsia="es-MX"/>
        </w:rPr>
        <w:t xml:space="preserve"> de conformidad con lo 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14:paraId="7B670059"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lastRenderedPageBreak/>
        <w:t>“Artículo 49</w:t>
      </w:r>
      <w:r w:rsidRPr="00AC2DBB">
        <w:rPr>
          <w:rFonts w:ascii="Palatino Linotype" w:hAnsi="Palatino Linotype"/>
          <w:i/>
          <w:sz w:val="22"/>
          <w:szCs w:val="22"/>
          <w:lang w:eastAsia="es-MX"/>
        </w:rPr>
        <w:t xml:space="preserve">. Los Comités de Transparencia tendrán las siguientes atribuciones: </w:t>
      </w:r>
    </w:p>
    <w:p w14:paraId="398546A6"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VIII. Aprobar, modificar o revocar la clasificación de la información; </w:t>
      </w:r>
    </w:p>
    <w:p w14:paraId="48F432EF"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5B52D27D"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Artículo 132</w:t>
      </w:r>
      <w:r w:rsidRPr="00AC2DBB">
        <w:rPr>
          <w:rFonts w:ascii="Palatino Linotype" w:hAnsi="Palatino Linotype"/>
          <w:i/>
          <w:sz w:val="22"/>
          <w:szCs w:val="22"/>
          <w:lang w:eastAsia="es-MX"/>
        </w:rPr>
        <w:t xml:space="preserve">. La clasificación de la información se llevará a cabo en el momento en que: </w:t>
      </w:r>
    </w:p>
    <w:p w14:paraId="1361F32F"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I. Se reciba una solicitud de acceso a la información; </w:t>
      </w:r>
    </w:p>
    <w:p w14:paraId="2FBB0986"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II. Se determine mediante resolución de autoridad competente; o </w:t>
      </w:r>
    </w:p>
    <w:p w14:paraId="35691D0B"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III. Se generen versiones públicas para dar cumplimiento a las obligaciones de transparencia previstas en esta Ley.” </w:t>
      </w:r>
    </w:p>
    <w:p w14:paraId="1C8BEDCA"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3F2E1A1A"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Cuarto.</w:t>
      </w:r>
      <w:r w:rsidRPr="00AC2DBB">
        <w:rPr>
          <w:rFonts w:ascii="Palatino Linotype" w:hAnsi="Palatino Linotype"/>
          <w:i/>
          <w:sz w:val="22"/>
          <w:szCs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14:paraId="66AC285E"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75957E94"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Quinto.</w:t>
      </w:r>
      <w:r w:rsidRPr="00AC2DBB">
        <w:rPr>
          <w:rFonts w:ascii="Palatino Linotype" w:hAnsi="Palatino Linotype"/>
          <w:i/>
          <w:sz w:val="22"/>
          <w:szCs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325EB35"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60BCF20B"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Sexto.</w:t>
      </w:r>
      <w:r w:rsidRPr="00AC2DBB">
        <w:rPr>
          <w:rFonts w:ascii="Palatino Linotype" w:hAnsi="Palatino Linotype"/>
          <w:i/>
          <w:sz w:val="22"/>
          <w:szCs w:val="22"/>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4B9E8D21"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1C990282"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La clasificación de información se realizará conforme a un análisis caso por caso, mediante la aplicación de la prueba de daño y de interés público. </w:t>
      </w:r>
    </w:p>
    <w:p w14:paraId="3501EEB3"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262F08B8"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Séptimo.</w:t>
      </w:r>
      <w:r w:rsidRPr="00AC2DBB">
        <w:rPr>
          <w:rFonts w:ascii="Palatino Linotype" w:hAnsi="Palatino Linotype"/>
          <w:i/>
          <w:sz w:val="22"/>
          <w:szCs w:val="22"/>
          <w:lang w:eastAsia="es-MX"/>
        </w:rPr>
        <w:t xml:space="preserve"> La clasificación de la información se llevará a cabo en el momento en que: I. Se reciba una solicitud de acceso a la información; </w:t>
      </w:r>
    </w:p>
    <w:p w14:paraId="756E3D74"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21387757"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II. Se determine mediante resolución de autoridad competente, o </w:t>
      </w:r>
    </w:p>
    <w:p w14:paraId="0E47032D"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III. Se generen versiones públicas para dar cumplimiento a las obligaciones de transparencia previstas en la Ley General, la Ley Federal y las correspondientes de las entidades federativas. </w:t>
      </w:r>
    </w:p>
    <w:p w14:paraId="55517C29"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32150E2E"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Los titulares de las áreas deberán revisar la clasificación al momento de la recepción de una solicitud de acceso a la información, para verificar si encuadra en una causal de reserva o de confidencialidad. </w:t>
      </w:r>
    </w:p>
    <w:p w14:paraId="6CCDDA04"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3031CD74"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Octavo.</w:t>
      </w:r>
      <w:r w:rsidRPr="00AC2DBB">
        <w:rPr>
          <w:rFonts w:ascii="Palatino Linotype" w:hAnsi="Palatino Linotype"/>
          <w:i/>
          <w:sz w:val="22"/>
          <w:szCs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01A3BAAE"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Para motivar la clasificación se deberán señalar las razones o circunstancias especiales que lo llevaron a concluir que el caso particular se ajusta al supuesto previsto por la norma legal invocada como fundamento. </w:t>
      </w:r>
    </w:p>
    <w:p w14:paraId="013D4908"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272764A4"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En caso de referirse a información reservada, la motivación de la clasificación también deberá comprender las circunstancias que justifican el establecimiento de determinado plazo de reserva. </w:t>
      </w:r>
    </w:p>
    <w:p w14:paraId="2D4CB76A"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732521CD"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728EB82F"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683CCB4C"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7F5015EC"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3E65ED7B"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b/>
          <w:i/>
          <w:sz w:val="22"/>
          <w:szCs w:val="22"/>
          <w:lang w:eastAsia="es-MX"/>
        </w:rPr>
        <w:t>Décimo</w:t>
      </w:r>
      <w:r w:rsidRPr="00AC2DBB">
        <w:rPr>
          <w:rFonts w:ascii="Palatino Linotype" w:hAnsi="Palatino Linotype"/>
          <w:i/>
          <w:sz w:val="22"/>
          <w:szCs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AC2DBB">
        <w:rPr>
          <w:rFonts w:ascii="Palatino Linotype" w:hAnsi="Palatino Linotype"/>
          <w:i/>
          <w:sz w:val="22"/>
          <w:szCs w:val="22"/>
          <w:lang w:eastAsia="es-MX"/>
        </w:rPr>
        <w:lastRenderedPageBreak/>
        <w:t xml:space="preserve">clasificada, en los términos de los Lineamientos para la Organización y Conservación de Archivos. </w:t>
      </w:r>
    </w:p>
    <w:p w14:paraId="67544D24"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28204688"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r w:rsidRPr="00AC2DBB">
        <w:rPr>
          <w:rFonts w:ascii="Palatino Linotype" w:hAnsi="Palatino Linotype"/>
          <w:i/>
          <w:sz w:val="22"/>
          <w:szCs w:val="22"/>
          <w:lang w:eastAsia="es-MX"/>
        </w:rPr>
        <w:t xml:space="preserve">En ausencia de los titulares de las áreas, la información será clasificada o desclasificada por la persona que lo supla, en términos de la normativa que rija la actuación del sujeto obligado. </w:t>
      </w:r>
    </w:p>
    <w:p w14:paraId="793E8AD2" w14:textId="77777777" w:rsidR="00B371D4" w:rsidRPr="00AC2DBB" w:rsidRDefault="00B371D4" w:rsidP="00B371D4">
      <w:pPr>
        <w:spacing w:line="276" w:lineRule="auto"/>
        <w:ind w:left="567" w:right="567"/>
        <w:contextualSpacing/>
        <w:jc w:val="both"/>
        <w:rPr>
          <w:rFonts w:ascii="Palatino Linotype" w:hAnsi="Palatino Linotype"/>
          <w:i/>
          <w:sz w:val="22"/>
          <w:szCs w:val="22"/>
          <w:lang w:eastAsia="es-MX"/>
        </w:rPr>
      </w:pPr>
    </w:p>
    <w:p w14:paraId="6F609C10" w14:textId="77777777" w:rsidR="00B371D4" w:rsidRPr="00AC2DBB" w:rsidRDefault="00B371D4" w:rsidP="00B371D4">
      <w:pPr>
        <w:pStyle w:val="Prrafodelista"/>
        <w:tabs>
          <w:tab w:val="left" w:pos="426"/>
        </w:tabs>
        <w:spacing w:before="240" w:after="240" w:line="276" w:lineRule="auto"/>
        <w:ind w:left="567" w:right="567"/>
        <w:jc w:val="both"/>
        <w:rPr>
          <w:rFonts w:ascii="Palatino Linotype" w:hAnsi="Palatino Linotype"/>
          <w:color w:val="000000" w:themeColor="text1"/>
          <w:sz w:val="22"/>
          <w:szCs w:val="22"/>
        </w:rPr>
      </w:pPr>
      <w:r w:rsidRPr="00AC2DBB">
        <w:rPr>
          <w:rFonts w:ascii="Palatino Linotype" w:hAnsi="Palatino Linotype"/>
          <w:b/>
          <w:i/>
          <w:sz w:val="22"/>
          <w:szCs w:val="22"/>
          <w:lang w:eastAsia="es-MX"/>
        </w:rPr>
        <w:t>Décimo primero</w:t>
      </w:r>
      <w:r w:rsidRPr="00AC2DBB">
        <w:rPr>
          <w:rFonts w:ascii="Palatino Linotype" w:hAnsi="Palatino Linotype"/>
          <w:i/>
          <w:sz w:val="22"/>
          <w:szCs w:val="22"/>
          <w:lang w:eastAsia="es-MX"/>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685002BA"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74947C6D" w14:textId="69AE62E6" w:rsidR="00DF6794" w:rsidRPr="00AC2DBB" w:rsidRDefault="00B371D4" w:rsidP="00B371D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Arial"/>
          <w:lang w:eastAsia="es-MX"/>
        </w:rPr>
        <w:t xml:space="preserve">En </w:t>
      </w:r>
      <w:r w:rsidRPr="00AC2DBB">
        <w:rPr>
          <w:rFonts w:ascii="Palatino Linotype" w:hAnsi="Palatino Linotype"/>
          <w:lang w:eastAsia="es-MX"/>
        </w:rPr>
        <w:t>tal contexto se deberá</w:t>
      </w:r>
      <w:r w:rsidR="005025F7" w:rsidRPr="00AC2DBB">
        <w:rPr>
          <w:rFonts w:ascii="Palatino Linotype" w:hAnsi="Palatino Linotype"/>
          <w:lang w:eastAsia="es-MX"/>
        </w:rPr>
        <w:t xml:space="preserve"> acompañar a la o las versiones públicas que se generen con el Acuerdo de Clasificación respectivo en el que se funden y motiven las razones por las que determinada información debe ser restringida</w:t>
      </w:r>
      <w:r w:rsidRPr="00AC2DBB">
        <w:rPr>
          <w:rFonts w:ascii="Palatino Linotype" w:hAnsi="Palatino Linotype"/>
          <w:lang w:eastAsia="es-MX"/>
        </w:rPr>
        <w:t>.</w:t>
      </w:r>
    </w:p>
    <w:p w14:paraId="5610E738" w14:textId="77777777" w:rsidR="00B371D4" w:rsidRPr="00AC2DBB" w:rsidRDefault="00B371D4" w:rsidP="00B371D4">
      <w:pPr>
        <w:pStyle w:val="Prrafodelista"/>
        <w:tabs>
          <w:tab w:val="left" w:pos="426"/>
        </w:tabs>
        <w:spacing w:before="240" w:after="240" w:line="360" w:lineRule="auto"/>
        <w:ind w:left="0" w:right="51"/>
        <w:jc w:val="both"/>
        <w:rPr>
          <w:rFonts w:ascii="Palatino Linotype" w:hAnsi="Palatino Linotype"/>
          <w:color w:val="000000" w:themeColor="text1"/>
        </w:rPr>
      </w:pPr>
    </w:p>
    <w:p w14:paraId="2571C6C0" w14:textId="5DB7A533" w:rsidR="00C65875" w:rsidRPr="00AC2DBB" w:rsidRDefault="006149C2" w:rsidP="00C65875">
      <w:pPr>
        <w:pStyle w:val="Prrafodelista"/>
        <w:tabs>
          <w:tab w:val="left" w:pos="426"/>
        </w:tabs>
        <w:spacing w:before="240" w:after="240" w:line="360" w:lineRule="auto"/>
        <w:ind w:left="0" w:right="51"/>
        <w:jc w:val="both"/>
        <w:outlineLvl w:val="1"/>
        <w:rPr>
          <w:rFonts w:ascii="Palatino Linotype" w:hAnsi="Palatino Linotype" w:cs="Arial"/>
          <w:b/>
          <w:bCs/>
          <w:lang w:eastAsia="es-MX"/>
        </w:rPr>
      </w:pPr>
      <w:r w:rsidRPr="00AC2DBB">
        <w:rPr>
          <w:rFonts w:ascii="Palatino Linotype" w:hAnsi="Palatino Linotype" w:cs="Arial"/>
          <w:b/>
          <w:bCs/>
          <w:lang w:eastAsia="es-MX"/>
        </w:rPr>
        <w:t>SEXTO</w:t>
      </w:r>
      <w:r w:rsidR="00C65875" w:rsidRPr="00AC2DBB">
        <w:rPr>
          <w:rFonts w:ascii="Palatino Linotype" w:hAnsi="Palatino Linotype" w:cs="Arial"/>
          <w:b/>
          <w:bCs/>
          <w:lang w:eastAsia="es-MX"/>
        </w:rPr>
        <w:t>. Decisión.</w:t>
      </w:r>
    </w:p>
    <w:p w14:paraId="462AEDDB" w14:textId="77777777" w:rsidR="00C65875" w:rsidRPr="00AC2DBB" w:rsidRDefault="00C65875" w:rsidP="00C65875">
      <w:pPr>
        <w:pStyle w:val="Prrafodelista"/>
        <w:tabs>
          <w:tab w:val="left" w:pos="426"/>
        </w:tabs>
        <w:spacing w:before="240" w:after="240" w:line="360" w:lineRule="auto"/>
        <w:ind w:left="0" w:right="51"/>
        <w:jc w:val="both"/>
        <w:rPr>
          <w:rFonts w:ascii="Palatino Linotype" w:hAnsi="Palatino Linotype"/>
          <w:color w:val="000000" w:themeColor="text1"/>
        </w:rPr>
      </w:pPr>
    </w:p>
    <w:p w14:paraId="4F7D07A9" w14:textId="666D13C4" w:rsidR="00C65875" w:rsidRPr="00AC2DBB" w:rsidRDefault="00871304" w:rsidP="00C454F4">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s="Arial"/>
          <w:lang w:eastAsia="es-MX"/>
        </w:rPr>
        <w:t xml:space="preserve">A lo </w:t>
      </w:r>
      <w:r w:rsidR="00F9010C" w:rsidRPr="00AC2DBB">
        <w:rPr>
          <w:rFonts w:ascii="Palatino Linotype" w:hAnsi="Palatino Linotype" w:cs="Arial"/>
          <w:lang w:eastAsia="es-MX"/>
        </w:rPr>
        <w:t xml:space="preserve">largo del presente estudio se demostró que la </w:t>
      </w:r>
      <w:r w:rsidR="00DD38C0" w:rsidRPr="00AC2DBB">
        <w:rPr>
          <w:rFonts w:ascii="Palatino Linotype" w:hAnsi="Palatino Linotype" w:cs="Arial"/>
          <w:lang w:eastAsia="es-MX"/>
        </w:rPr>
        <w:t xml:space="preserve">respuesta proveída por el </w:t>
      </w:r>
      <w:r w:rsidR="00DD38C0" w:rsidRPr="00AC2DBB">
        <w:rPr>
          <w:rFonts w:ascii="Palatino Linotype" w:hAnsi="Palatino Linotype" w:cs="Arial"/>
          <w:b/>
          <w:lang w:eastAsia="es-MX"/>
        </w:rPr>
        <w:t xml:space="preserve">SUJETO OBLIGADO </w:t>
      </w:r>
      <w:r w:rsidR="005025F7" w:rsidRPr="00AC2DBB">
        <w:rPr>
          <w:rFonts w:ascii="Palatino Linotype" w:hAnsi="Palatino Linotype" w:cs="Arial"/>
          <w:lang w:eastAsia="es-MX"/>
        </w:rPr>
        <w:t xml:space="preserve">había atendido de forma parcial el derecho de acceso a la información de la </w:t>
      </w:r>
      <w:r w:rsidR="005025F7" w:rsidRPr="00AC2DBB">
        <w:rPr>
          <w:rFonts w:ascii="Palatino Linotype" w:hAnsi="Palatino Linotype" w:cs="Arial"/>
          <w:b/>
          <w:lang w:eastAsia="es-MX"/>
        </w:rPr>
        <w:t>RECURRENTE</w:t>
      </w:r>
      <w:r w:rsidR="00F9010C" w:rsidRPr="00AC2DBB">
        <w:rPr>
          <w:rFonts w:ascii="Palatino Linotype" w:hAnsi="Palatino Linotype" w:cs="Arial"/>
          <w:lang w:eastAsia="es-MX"/>
        </w:rPr>
        <w:t xml:space="preserve">. Por ello, una vez establecida la competencia del </w:t>
      </w:r>
      <w:r w:rsidR="00570557" w:rsidRPr="00AC2DBB">
        <w:rPr>
          <w:rFonts w:ascii="Palatino Linotype" w:hAnsi="Palatino Linotype" w:cs="Arial"/>
          <w:lang w:eastAsia="es-MX"/>
        </w:rPr>
        <w:t>Ayuntamiento de Toluca</w:t>
      </w:r>
      <w:r w:rsidR="00F9010C" w:rsidRPr="00AC2DBB">
        <w:rPr>
          <w:rFonts w:ascii="Palatino Linotype" w:hAnsi="Palatino Linotype" w:cs="Arial"/>
          <w:lang w:eastAsia="es-MX"/>
        </w:rPr>
        <w:t xml:space="preserve"> para poseer, generar y administrar lo solicitado, se determinó conforme a derecho el ordenar </w:t>
      </w:r>
      <w:r w:rsidR="00FC22A5" w:rsidRPr="00AC2DBB">
        <w:rPr>
          <w:rFonts w:ascii="Palatino Linotype" w:hAnsi="Palatino Linotype" w:cs="Arial"/>
          <w:lang w:eastAsia="es-MX"/>
        </w:rPr>
        <w:t>la entrega de la información faltante.</w:t>
      </w:r>
    </w:p>
    <w:p w14:paraId="53A0C7F3" w14:textId="77777777" w:rsidR="00E62DCB" w:rsidRPr="00AC2DBB" w:rsidRDefault="00E62DCB" w:rsidP="00E62DCB">
      <w:pPr>
        <w:pStyle w:val="Prrafodelista"/>
        <w:tabs>
          <w:tab w:val="left" w:pos="426"/>
        </w:tabs>
        <w:spacing w:before="240" w:after="240" w:line="360" w:lineRule="auto"/>
        <w:ind w:left="0" w:right="51"/>
        <w:jc w:val="both"/>
        <w:rPr>
          <w:rFonts w:ascii="Palatino Linotype" w:hAnsi="Palatino Linotype"/>
          <w:color w:val="000000" w:themeColor="text1"/>
        </w:rPr>
      </w:pPr>
    </w:p>
    <w:p w14:paraId="61B5E6A2" w14:textId="0485C69E" w:rsidR="00F01443" w:rsidRPr="00AC2DBB" w:rsidRDefault="00291D9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eastAsia="MS Mincho" w:hAnsi="Palatino Linotype" w:cstheme="majorBidi"/>
        </w:rPr>
        <w:t>Por lo tanto, e</w:t>
      </w:r>
      <w:r w:rsidR="003E6079" w:rsidRPr="00AC2DBB">
        <w:rPr>
          <w:rFonts w:ascii="Palatino Linotype" w:eastAsia="MS Mincho" w:hAnsi="Palatino Linotype" w:cstheme="majorBidi"/>
        </w:rPr>
        <w:t>n consecuencia y en mérito de lo expuesto en líneas anteriores, resultan</w:t>
      </w:r>
      <w:r w:rsidR="00FB5B03" w:rsidRPr="00AC2DBB">
        <w:rPr>
          <w:rFonts w:ascii="Palatino Linotype" w:eastAsia="MS Mincho" w:hAnsi="Palatino Linotype" w:cstheme="majorBidi"/>
        </w:rPr>
        <w:t xml:space="preserve"> </w:t>
      </w:r>
      <w:r w:rsidR="003E6079" w:rsidRPr="00AC2DBB">
        <w:rPr>
          <w:rFonts w:ascii="Palatino Linotype" w:eastAsia="MS Mincho" w:hAnsi="Palatino Linotype" w:cstheme="majorBidi"/>
        </w:rPr>
        <w:t xml:space="preserve">fundadas las razones o motivos de inconformidad hechos valer por </w:t>
      </w:r>
      <w:r w:rsidR="00FC22A5" w:rsidRPr="00AC2DBB">
        <w:rPr>
          <w:rFonts w:ascii="Palatino Linotype" w:eastAsia="MS Mincho" w:hAnsi="Palatino Linotype" w:cstheme="majorBidi"/>
        </w:rPr>
        <w:t>la</w:t>
      </w:r>
      <w:r w:rsidR="003E6079" w:rsidRPr="00AC2DBB">
        <w:rPr>
          <w:rFonts w:ascii="Palatino Linotype" w:eastAsia="MS Mincho" w:hAnsi="Palatino Linotype" w:cstheme="majorBidi"/>
        </w:rPr>
        <w:t xml:space="preserve"> </w:t>
      </w:r>
      <w:r w:rsidR="003E6079" w:rsidRPr="00AC2DBB">
        <w:rPr>
          <w:rFonts w:ascii="Palatino Linotype" w:eastAsia="MS Mincho" w:hAnsi="Palatino Linotype" w:cstheme="majorBidi"/>
          <w:b/>
        </w:rPr>
        <w:t>RECURRENTE</w:t>
      </w:r>
      <w:r w:rsidR="003E6079" w:rsidRPr="00AC2DBB">
        <w:rPr>
          <w:rFonts w:ascii="Palatino Linotype" w:eastAsia="MS Mincho" w:hAnsi="Palatino Linotype" w:cstheme="majorBidi"/>
        </w:rPr>
        <w:t xml:space="preserve"> dentro del recurso de revisión </w:t>
      </w:r>
      <w:r w:rsidR="00570557" w:rsidRPr="00AC2DBB">
        <w:rPr>
          <w:rFonts w:ascii="Palatino Linotype" w:eastAsia="MS Mincho" w:hAnsi="Palatino Linotype" w:cstheme="majorBidi"/>
          <w:b/>
          <w:bCs/>
        </w:rPr>
        <w:t>07888/INFOEM/IP/RR/2023</w:t>
      </w:r>
      <w:r w:rsidR="003E6079" w:rsidRPr="00AC2DBB">
        <w:rPr>
          <w:rFonts w:ascii="Palatino Linotype" w:eastAsia="MS Mincho" w:hAnsi="Palatino Linotype" w:cstheme="majorBidi"/>
        </w:rPr>
        <w:t xml:space="preserve">; por ello, y con fundamento en la fracción </w:t>
      </w:r>
      <w:r w:rsidR="00743CAC" w:rsidRPr="00AC2DBB">
        <w:rPr>
          <w:rFonts w:ascii="Palatino Linotype" w:eastAsia="MS Mincho" w:hAnsi="Palatino Linotype" w:cstheme="majorBidi"/>
        </w:rPr>
        <w:t>I</w:t>
      </w:r>
      <w:r w:rsidR="003E6079" w:rsidRPr="00AC2DBB">
        <w:rPr>
          <w:rFonts w:ascii="Palatino Linotype" w:eastAsia="MS Mincho" w:hAnsi="Palatino Linotype" w:cstheme="majorBidi"/>
        </w:rPr>
        <w:t xml:space="preserve">II del numeral 186 de la Ley de Transparencia </w:t>
      </w:r>
      <w:r w:rsidR="003E6079" w:rsidRPr="00AC2DBB">
        <w:rPr>
          <w:rFonts w:ascii="Palatino Linotype" w:eastAsia="MS Mincho" w:hAnsi="Palatino Linotype" w:cstheme="majorBidi"/>
        </w:rPr>
        <w:lastRenderedPageBreak/>
        <w:t xml:space="preserve">y Acceso a la Información Pública del Estado de México y Municipios, se </w:t>
      </w:r>
      <w:r w:rsidR="00FC22A5" w:rsidRPr="00AC2DBB">
        <w:rPr>
          <w:rFonts w:ascii="Palatino Linotype" w:eastAsia="MS Mincho" w:hAnsi="Palatino Linotype" w:cstheme="majorBidi"/>
          <w:b/>
        </w:rPr>
        <w:t>MODIFICA</w:t>
      </w:r>
      <w:r w:rsidR="003E6079" w:rsidRPr="00AC2DBB">
        <w:rPr>
          <w:rFonts w:ascii="Palatino Linotype" w:eastAsia="MS Mincho" w:hAnsi="Palatino Linotype" w:cstheme="majorBidi"/>
        </w:rPr>
        <w:t xml:space="preserve"> la respuesta a l</w:t>
      </w:r>
      <w:r w:rsidRPr="00AC2DBB">
        <w:rPr>
          <w:rFonts w:ascii="Palatino Linotype" w:eastAsia="MS Mincho" w:hAnsi="Palatino Linotype" w:cstheme="majorBidi"/>
        </w:rPr>
        <w:t>a</w:t>
      </w:r>
      <w:r w:rsidR="003E6079" w:rsidRPr="00AC2DBB">
        <w:rPr>
          <w:rFonts w:ascii="Palatino Linotype" w:eastAsia="MS Mincho" w:hAnsi="Palatino Linotype" w:cstheme="majorBidi"/>
        </w:rPr>
        <w:t xml:space="preserve"> solicitud de información número </w:t>
      </w:r>
      <w:r w:rsidR="00570557" w:rsidRPr="00AC2DBB">
        <w:rPr>
          <w:rFonts w:ascii="Palatino Linotype" w:eastAsia="MS Mincho" w:hAnsi="Palatino Linotype" w:cstheme="majorBidi"/>
          <w:b/>
        </w:rPr>
        <w:t>03515/TOLUCA/IP/2023</w:t>
      </w:r>
      <w:r w:rsidR="003E6079" w:rsidRPr="00AC2DBB">
        <w:rPr>
          <w:rFonts w:ascii="Palatino Linotype" w:eastAsia="MS Mincho" w:hAnsi="Palatino Linotype" w:cstheme="majorBidi"/>
        </w:rPr>
        <w:t>.</w:t>
      </w:r>
    </w:p>
    <w:p w14:paraId="370E910A" w14:textId="77777777" w:rsidR="00F01443" w:rsidRPr="00AC2DBB" w:rsidRDefault="00F01443" w:rsidP="00F01443">
      <w:pPr>
        <w:pStyle w:val="Prrafodelista"/>
        <w:tabs>
          <w:tab w:val="left" w:pos="426"/>
        </w:tabs>
        <w:spacing w:before="240" w:after="240" w:line="360" w:lineRule="auto"/>
        <w:ind w:left="0" w:right="51"/>
        <w:jc w:val="both"/>
        <w:rPr>
          <w:rFonts w:ascii="Palatino Linotype" w:hAnsi="Palatino Linotype"/>
          <w:color w:val="000000" w:themeColor="text1"/>
        </w:rPr>
      </w:pPr>
    </w:p>
    <w:p w14:paraId="7CFC3FBC" w14:textId="29A3FF2B" w:rsidR="00A73C04" w:rsidRPr="00AC2DBB" w:rsidRDefault="00F01801" w:rsidP="00DA22D8">
      <w:pPr>
        <w:pStyle w:val="Prrafodelista"/>
        <w:numPr>
          <w:ilvl w:val="0"/>
          <w:numId w:val="1"/>
        </w:numPr>
        <w:tabs>
          <w:tab w:val="left" w:pos="426"/>
        </w:tabs>
        <w:spacing w:before="240" w:after="240" w:line="360" w:lineRule="auto"/>
        <w:ind w:right="51"/>
        <w:jc w:val="both"/>
        <w:rPr>
          <w:rFonts w:ascii="Palatino Linotype" w:hAnsi="Palatino Linotype"/>
          <w:color w:val="000000" w:themeColor="text1"/>
        </w:rPr>
      </w:pPr>
      <w:r w:rsidRPr="00AC2DBB">
        <w:rPr>
          <w:rFonts w:ascii="Palatino Linotype" w:hAnsi="Palatino Linotype"/>
          <w:color w:val="000000" w:themeColor="text1"/>
        </w:rPr>
        <w:t xml:space="preserve">Por </w:t>
      </w:r>
      <w:r w:rsidR="00B41516" w:rsidRPr="00AC2DBB">
        <w:rPr>
          <w:rFonts w:ascii="Palatino Linotype" w:hAnsi="Palatino Linotype"/>
          <w:color w:val="000000" w:themeColor="text1"/>
        </w:rPr>
        <w:t xml:space="preserve">lo anteriormente expuesto y fundado, </w:t>
      </w:r>
      <w:r w:rsidR="003E6079" w:rsidRPr="00AC2DBB">
        <w:rPr>
          <w:rFonts w:ascii="Palatino Linotype" w:hAnsi="Palatino Linotype"/>
          <w:color w:val="000000" w:themeColor="text1"/>
        </w:rPr>
        <w:t>e</w:t>
      </w:r>
      <w:r w:rsidR="00B41516" w:rsidRPr="00AC2DBB">
        <w:rPr>
          <w:rFonts w:ascii="Palatino Linotype" w:hAnsi="Palatino Linotype"/>
          <w:color w:val="000000" w:themeColor="text1"/>
        </w:rPr>
        <w:t xml:space="preserve">ste </w:t>
      </w:r>
      <w:r w:rsidR="00B41516" w:rsidRPr="00AC2DBB">
        <w:rPr>
          <w:rFonts w:ascii="Palatino Linotype" w:hAnsi="Palatino Linotype"/>
          <w:b/>
          <w:color w:val="000000" w:themeColor="text1"/>
        </w:rPr>
        <w:t>ÓRGANO GARANTE</w:t>
      </w:r>
      <w:r w:rsidR="00B41516" w:rsidRPr="00AC2DBB">
        <w:rPr>
          <w:rFonts w:ascii="Palatino Linotype" w:hAnsi="Palatino Linotype"/>
          <w:color w:val="000000" w:themeColor="text1"/>
        </w:rPr>
        <w:t xml:space="preserve"> emite los siguientes:</w:t>
      </w:r>
      <w:r w:rsidR="003E6079" w:rsidRPr="00AC2DBB">
        <w:rPr>
          <w:rFonts w:ascii="Palatino Linotype" w:hAnsi="Palatino Linotype"/>
          <w:color w:val="000000" w:themeColor="text1"/>
        </w:rPr>
        <w:t xml:space="preserve"> </w:t>
      </w:r>
      <w:r w:rsidR="00D71057" w:rsidRPr="00AC2DBB">
        <w:rPr>
          <w:rFonts w:ascii="Palatino Linotype" w:hAnsi="Palatino Linotype"/>
          <w:color w:val="000000" w:themeColor="text1"/>
        </w:rPr>
        <w:t>--------------------------------------------------------------------------</w:t>
      </w:r>
      <w:r w:rsidR="00E10AC3" w:rsidRPr="00AC2DBB">
        <w:rPr>
          <w:rFonts w:ascii="Palatino Linotype" w:hAnsi="Palatino Linotype"/>
          <w:color w:val="000000" w:themeColor="text1"/>
        </w:rPr>
        <w:t>-----------------</w:t>
      </w:r>
      <w:r w:rsidR="00895335" w:rsidRPr="00AC2DBB">
        <w:rPr>
          <w:rFonts w:ascii="Palatino Linotype" w:hAnsi="Palatino Linotype"/>
          <w:color w:val="000000" w:themeColor="text1"/>
        </w:rPr>
        <w:t>--</w:t>
      </w:r>
      <w:r w:rsidR="003E6079" w:rsidRPr="00AC2DBB">
        <w:rPr>
          <w:rFonts w:ascii="Palatino Linotype" w:hAnsi="Palatino Linotype"/>
          <w:color w:val="000000" w:themeColor="text1"/>
        </w:rPr>
        <w:t>--</w:t>
      </w:r>
      <w:r w:rsidR="00FC6C3D" w:rsidRPr="00AC2DBB">
        <w:rPr>
          <w:rFonts w:ascii="Palatino Linotype" w:hAnsi="Palatino Linotype"/>
          <w:color w:val="000000" w:themeColor="text1"/>
        </w:rPr>
        <w:t>----------------------------------------</w:t>
      </w:r>
      <w:r w:rsidR="00472A17" w:rsidRPr="00AC2DBB">
        <w:rPr>
          <w:rFonts w:ascii="Palatino Linotype" w:hAnsi="Palatino Linotype"/>
          <w:color w:val="000000" w:themeColor="text1"/>
        </w:rPr>
        <w:t>------------------------------------------------------------------------------------------------------------------------------------------------------------------------</w:t>
      </w:r>
      <w:r w:rsidR="00FC6C3D" w:rsidRPr="00AC2DBB">
        <w:rPr>
          <w:rFonts w:ascii="Palatino Linotype" w:hAnsi="Palatino Linotype"/>
          <w:color w:val="000000" w:themeColor="text1"/>
        </w:rPr>
        <w:t>----------</w:t>
      </w:r>
    </w:p>
    <w:p w14:paraId="64A61CAA" w14:textId="2603B9B8" w:rsidR="00A73C04" w:rsidRPr="00AC2DBB" w:rsidRDefault="00A73C04">
      <w:pPr>
        <w:rPr>
          <w:rFonts w:ascii="Palatino Linotype" w:hAnsi="Palatino Linotype"/>
          <w:color w:val="000000" w:themeColor="text1"/>
        </w:rPr>
      </w:pPr>
    </w:p>
    <w:p w14:paraId="18C7D92B" w14:textId="2E6B88EF" w:rsidR="009959DB" w:rsidRPr="00AC2DBB" w:rsidRDefault="009959DB" w:rsidP="009959DB">
      <w:pPr>
        <w:pStyle w:val="Ttulo1"/>
        <w:spacing w:line="360" w:lineRule="auto"/>
        <w:jc w:val="center"/>
        <w:rPr>
          <w:b/>
          <w:color w:val="000000" w:themeColor="text1"/>
          <w:sz w:val="28"/>
          <w:szCs w:val="24"/>
        </w:rPr>
      </w:pPr>
      <w:bookmarkStart w:id="25" w:name="_Toc495427547"/>
      <w:bookmarkStart w:id="26" w:name="_Toc497905366"/>
      <w:bookmarkStart w:id="27" w:name="_Toc88071791"/>
      <w:r w:rsidRPr="00AC2DBB">
        <w:rPr>
          <w:b/>
          <w:color w:val="000000" w:themeColor="text1"/>
          <w:sz w:val="28"/>
          <w:szCs w:val="24"/>
        </w:rPr>
        <w:t>R E S O L U T I V O S</w:t>
      </w:r>
      <w:bookmarkEnd w:id="20"/>
      <w:bookmarkEnd w:id="21"/>
      <w:bookmarkEnd w:id="25"/>
      <w:bookmarkEnd w:id="26"/>
      <w:bookmarkEnd w:id="27"/>
    </w:p>
    <w:p w14:paraId="2EF2AC2D" w14:textId="77777777" w:rsidR="00A73C04" w:rsidRPr="00AC2DBB" w:rsidRDefault="00A73C04" w:rsidP="002578EE">
      <w:pPr>
        <w:spacing w:line="360" w:lineRule="auto"/>
        <w:jc w:val="both"/>
        <w:rPr>
          <w:rFonts w:ascii="Palatino Linotype" w:eastAsia="Times New Roman" w:hAnsi="Palatino Linotype" w:cs="Arial"/>
          <w:b/>
          <w:sz w:val="28"/>
          <w:szCs w:val="28"/>
        </w:rPr>
      </w:pPr>
    </w:p>
    <w:p w14:paraId="0C435278" w14:textId="7DDE9D7A" w:rsidR="00A73C04" w:rsidRPr="00AC2DBB" w:rsidRDefault="00A73C04" w:rsidP="00A73C04">
      <w:pPr>
        <w:spacing w:line="360" w:lineRule="auto"/>
        <w:jc w:val="both"/>
        <w:rPr>
          <w:rFonts w:ascii="Palatino Linotype" w:eastAsia="Times New Roman" w:hAnsi="Palatino Linotype" w:cs="Times New Roman"/>
        </w:rPr>
      </w:pPr>
      <w:r w:rsidRPr="00AC2DBB">
        <w:rPr>
          <w:rFonts w:ascii="Palatino Linotype" w:eastAsia="Times New Roman" w:hAnsi="Palatino Linotype" w:cs="Arial"/>
          <w:b/>
          <w:sz w:val="28"/>
          <w:szCs w:val="28"/>
        </w:rPr>
        <w:t>PRIMERO</w:t>
      </w:r>
      <w:r w:rsidRPr="00AC2DBB">
        <w:rPr>
          <w:rFonts w:ascii="Palatino Linotype" w:eastAsia="Times New Roman" w:hAnsi="Palatino Linotype" w:cs="Arial"/>
          <w:b/>
        </w:rPr>
        <w:t xml:space="preserve">. </w:t>
      </w:r>
      <w:r w:rsidR="00743CAC" w:rsidRPr="00AC2DBB">
        <w:rPr>
          <w:rFonts w:ascii="Palatino Linotype" w:eastAsia="Times New Roman" w:hAnsi="Palatino Linotype" w:cs="Arial"/>
        </w:rPr>
        <w:t xml:space="preserve">Resultan </w:t>
      </w:r>
      <w:r w:rsidRPr="00AC2DBB">
        <w:rPr>
          <w:rFonts w:ascii="Palatino Linotype" w:eastAsia="Times New Roman" w:hAnsi="Palatino Linotype" w:cs="Arial"/>
        </w:rPr>
        <w:t>fundadas las</w:t>
      </w:r>
      <w:r w:rsidRPr="00AC2DBB">
        <w:rPr>
          <w:rFonts w:ascii="Palatino Linotype" w:eastAsia="Times New Roman" w:hAnsi="Palatino Linotype" w:cs="Arial"/>
          <w:b/>
        </w:rPr>
        <w:t xml:space="preserve"> </w:t>
      </w:r>
      <w:r w:rsidRPr="00AC2DBB">
        <w:rPr>
          <w:rFonts w:ascii="Palatino Linotype" w:eastAsia="Times New Roman" w:hAnsi="Palatino Linotype" w:cs="Arial"/>
        </w:rPr>
        <w:t xml:space="preserve">razones o motivos de inconformidad hechos valer </w:t>
      </w:r>
      <w:r w:rsidRPr="00AC2DBB">
        <w:rPr>
          <w:rFonts w:ascii="Palatino Linotype" w:eastAsia="Calibri" w:hAnsi="Palatino Linotype" w:cs="Arial"/>
        </w:rPr>
        <w:t xml:space="preserve">en </w:t>
      </w:r>
      <w:r w:rsidR="00291D91" w:rsidRPr="00AC2DBB">
        <w:rPr>
          <w:rFonts w:ascii="Palatino Linotype" w:eastAsia="Calibri" w:hAnsi="Palatino Linotype" w:cs="Arial"/>
        </w:rPr>
        <w:t>el</w:t>
      </w:r>
      <w:r w:rsidRPr="00AC2DBB">
        <w:rPr>
          <w:rFonts w:ascii="Palatino Linotype" w:eastAsia="Calibri" w:hAnsi="Palatino Linotype" w:cs="Arial"/>
        </w:rPr>
        <w:t xml:space="preserve"> recurso de revisión </w:t>
      </w:r>
      <w:r w:rsidR="00570557" w:rsidRPr="00AC2DBB">
        <w:rPr>
          <w:rFonts w:ascii="Palatino Linotype" w:eastAsia="Times New Roman" w:hAnsi="Palatino Linotype" w:cs="Times New Roman"/>
          <w:b/>
        </w:rPr>
        <w:t>07888/INFOEM/IP/RR/2023</w:t>
      </w:r>
      <w:r w:rsidRPr="00AC2DBB">
        <w:rPr>
          <w:rFonts w:ascii="Palatino Linotype" w:eastAsia="Times New Roman" w:hAnsi="Palatino Linotype" w:cs="Times New Roman"/>
          <w:b/>
        </w:rPr>
        <w:t xml:space="preserve"> </w:t>
      </w:r>
      <w:r w:rsidRPr="00AC2DBB">
        <w:rPr>
          <w:rFonts w:ascii="Palatino Linotype" w:eastAsia="Times New Roman" w:hAnsi="Palatino Linotype" w:cs="Times New Roman"/>
        </w:rPr>
        <w:t>en términos de</w:t>
      </w:r>
      <w:r w:rsidR="00743CAC" w:rsidRPr="00AC2DBB">
        <w:rPr>
          <w:rFonts w:ascii="Palatino Linotype" w:eastAsia="Times New Roman" w:hAnsi="Palatino Linotype" w:cs="Times New Roman"/>
        </w:rPr>
        <w:t xml:space="preserve"> </w:t>
      </w:r>
      <w:r w:rsidRPr="00AC2DBB">
        <w:rPr>
          <w:rFonts w:ascii="Palatino Linotype" w:eastAsia="Times New Roman" w:hAnsi="Palatino Linotype" w:cs="Times New Roman"/>
        </w:rPr>
        <w:t>l</w:t>
      </w:r>
      <w:r w:rsidR="00743CAC" w:rsidRPr="00AC2DBB">
        <w:rPr>
          <w:rFonts w:ascii="Palatino Linotype" w:eastAsia="Times New Roman" w:hAnsi="Palatino Linotype" w:cs="Times New Roman"/>
        </w:rPr>
        <w:t>os</w:t>
      </w:r>
      <w:r w:rsidRPr="00AC2DBB">
        <w:rPr>
          <w:rFonts w:ascii="Palatino Linotype" w:eastAsia="Times New Roman" w:hAnsi="Palatino Linotype" w:cs="Times New Roman"/>
          <w:b/>
          <w:bCs/>
        </w:rPr>
        <w:t xml:space="preserve"> Considerando</w:t>
      </w:r>
      <w:r w:rsidR="00743CAC" w:rsidRPr="00AC2DBB">
        <w:rPr>
          <w:rFonts w:ascii="Palatino Linotype" w:eastAsia="Times New Roman" w:hAnsi="Palatino Linotype" w:cs="Times New Roman"/>
          <w:b/>
          <w:bCs/>
        </w:rPr>
        <w:t>s</w:t>
      </w:r>
      <w:r w:rsidRPr="00AC2DBB">
        <w:rPr>
          <w:rFonts w:ascii="Palatino Linotype" w:eastAsia="Times New Roman" w:hAnsi="Palatino Linotype" w:cs="Times New Roman"/>
        </w:rPr>
        <w:t xml:space="preserve"> </w:t>
      </w:r>
      <w:r w:rsidRPr="00AC2DBB">
        <w:rPr>
          <w:rFonts w:ascii="Palatino Linotype" w:eastAsia="Times New Roman" w:hAnsi="Palatino Linotype" w:cs="Times New Roman"/>
          <w:b/>
        </w:rPr>
        <w:t>CUARTO</w:t>
      </w:r>
      <w:r w:rsidRPr="00AC2DBB">
        <w:rPr>
          <w:rFonts w:ascii="Palatino Linotype" w:eastAsia="Times New Roman" w:hAnsi="Palatino Linotype" w:cs="Times New Roman"/>
        </w:rPr>
        <w:t xml:space="preserve"> </w:t>
      </w:r>
      <w:r w:rsidR="00743CAC" w:rsidRPr="00AC2DBB">
        <w:rPr>
          <w:rFonts w:ascii="Palatino Linotype" w:eastAsia="Times New Roman" w:hAnsi="Palatino Linotype" w:cs="Times New Roman"/>
        </w:rPr>
        <w:t xml:space="preserve">y </w:t>
      </w:r>
      <w:r w:rsidR="00743CAC" w:rsidRPr="00AC2DBB">
        <w:rPr>
          <w:rFonts w:ascii="Palatino Linotype" w:eastAsia="Times New Roman" w:hAnsi="Palatino Linotype" w:cs="Times New Roman"/>
          <w:b/>
        </w:rPr>
        <w:t>QUINTO</w:t>
      </w:r>
      <w:r w:rsidR="00743CAC" w:rsidRPr="00AC2DBB">
        <w:rPr>
          <w:rFonts w:ascii="Palatino Linotype" w:eastAsia="Times New Roman" w:hAnsi="Palatino Linotype" w:cs="Times New Roman"/>
        </w:rPr>
        <w:t xml:space="preserve"> </w:t>
      </w:r>
      <w:r w:rsidRPr="00AC2DBB">
        <w:rPr>
          <w:rFonts w:ascii="Palatino Linotype" w:eastAsia="Times New Roman" w:hAnsi="Palatino Linotype" w:cs="Times New Roman"/>
        </w:rPr>
        <w:t>de la presente resolución.</w:t>
      </w:r>
    </w:p>
    <w:p w14:paraId="0DBF8BF4" w14:textId="77777777" w:rsidR="00A73C04" w:rsidRPr="00AC2DBB" w:rsidRDefault="00A73C04" w:rsidP="00A73C04">
      <w:pPr>
        <w:spacing w:line="360" w:lineRule="auto"/>
        <w:contextualSpacing/>
        <w:jc w:val="both"/>
        <w:rPr>
          <w:rFonts w:ascii="Palatino Linotype" w:eastAsia="Calibri" w:hAnsi="Palatino Linotype" w:cs="Arial"/>
          <w:b/>
          <w:bCs/>
        </w:rPr>
      </w:pPr>
    </w:p>
    <w:p w14:paraId="2A288E5F" w14:textId="6B432404" w:rsidR="00743CAC" w:rsidRPr="00AC2DBB" w:rsidRDefault="00743CAC" w:rsidP="00743CAC">
      <w:pPr>
        <w:spacing w:line="360" w:lineRule="auto"/>
        <w:contextualSpacing/>
        <w:jc w:val="both"/>
        <w:rPr>
          <w:rFonts w:ascii="Palatino Linotype" w:eastAsia="Times New Roman" w:hAnsi="Palatino Linotype" w:cs="Arial"/>
          <w:color w:val="000000"/>
        </w:rPr>
      </w:pPr>
      <w:r w:rsidRPr="00AC2DBB">
        <w:rPr>
          <w:rFonts w:ascii="Palatino Linotype" w:eastAsia="Calibri" w:hAnsi="Palatino Linotype" w:cs="Arial"/>
          <w:b/>
          <w:bCs/>
          <w:sz w:val="28"/>
          <w:szCs w:val="28"/>
        </w:rPr>
        <w:t>SEGUNDO</w:t>
      </w:r>
      <w:r w:rsidRPr="00AC2DBB">
        <w:rPr>
          <w:rFonts w:ascii="Palatino Linotype" w:eastAsia="Calibri" w:hAnsi="Palatino Linotype" w:cs="Arial"/>
          <w:b/>
          <w:bCs/>
        </w:rPr>
        <w:t xml:space="preserve">. </w:t>
      </w:r>
      <w:r w:rsidRPr="00AC2DBB">
        <w:rPr>
          <w:rFonts w:ascii="Palatino Linotype" w:eastAsia="Calibri" w:hAnsi="Palatino Linotype" w:cs="Arial"/>
        </w:rPr>
        <w:t xml:space="preserve">Se </w:t>
      </w:r>
      <w:r w:rsidR="00FC22A5" w:rsidRPr="00AC2DBB">
        <w:rPr>
          <w:rFonts w:ascii="Palatino Linotype" w:eastAsia="Calibri" w:hAnsi="Palatino Linotype" w:cs="Arial"/>
          <w:b/>
        </w:rPr>
        <w:t>MODIFICA</w:t>
      </w:r>
      <w:r w:rsidRPr="00AC2DBB">
        <w:rPr>
          <w:rFonts w:ascii="Palatino Linotype" w:eastAsia="Calibri" w:hAnsi="Palatino Linotype" w:cs="Arial"/>
        </w:rPr>
        <w:t xml:space="preserve"> la respuesta emitida por el </w:t>
      </w:r>
      <w:r w:rsidR="00570557" w:rsidRPr="00AC2DBB">
        <w:rPr>
          <w:rFonts w:ascii="Palatino Linotype" w:eastAsia="Calibri" w:hAnsi="Palatino Linotype" w:cs="Arial"/>
          <w:b/>
        </w:rPr>
        <w:t>Ayuntamiento de Toluca</w:t>
      </w:r>
      <w:r w:rsidRPr="00AC2DBB">
        <w:rPr>
          <w:rFonts w:ascii="Palatino Linotype" w:eastAsia="Calibri" w:hAnsi="Palatino Linotype" w:cs="Arial"/>
          <w:bCs/>
        </w:rPr>
        <w:t xml:space="preserve"> a la solicitud </w:t>
      </w:r>
      <w:r w:rsidR="00570557" w:rsidRPr="00AC2DBB">
        <w:rPr>
          <w:rFonts w:ascii="Palatino Linotype" w:eastAsia="MS Mincho" w:hAnsi="Palatino Linotype" w:cstheme="majorBidi"/>
          <w:b/>
        </w:rPr>
        <w:t>03515/TOLUCA/IP/2023</w:t>
      </w:r>
      <w:r w:rsidRPr="00AC2DBB">
        <w:rPr>
          <w:rFonts w:ascii="Palatino Linotype" w:eastAsia="MS Mincho" w:hAnsi="Palatino Linotype" w:cstheme="majorBidi"/>
          <w:b/>
        </w:rPr>
        <w:t xml:space="preserve"> </w:t>
      </w:r>
      <w:r w:rsidRPr="00AC2DBB">
        <w:rPr>
          <w:rFonts w:ascii="Palatino Linotype" w:eastAsia="Calibri" w:hAnsi="Palatino Linotype" w:cs="Arial"/>
        </w:rPr>
        <w:t xml:space="preserve">y se </w:t>
      </w:r>
      <w:r w:rsidRPr="00AC2DBB">
        <w:rPr>
          <w:rFonts w:ascii="Palatino Linotype" w:eastAsia="Calibri" w:hAnsi="Palatino Linotype" w:cs="Arial"/>
          <w:b/>
        </w:rPr>
        <w:t xml:space="preserve">ORDENA </w:t>
      </w:r>
      <w:r w:rsidRPr="00AC2DBB">
        <w:rPr>
          <w:rFonts w:ascii="Palatino Linotype" w:eastAsia="Calibri" w:hAnsi="Palatino Linotype" w:cs="Arial"/>
        </w:rPr>
        <w:t xml:space="preserve">entregar, </w:t>
      </w:r>
      <w:bookmarkStart w:id="28" w:name="_Toc460947013"/>
      <w:r w:rsidRPr="00AC2DBB">
        <w:rPr>
          <w:rFonts w:ascii="Palatino Linotype" w:eastAsia="Calibri" w:hAnsi="Palatino Linotype" w:cs="Arial"/>
        </w:rPr>
        <w:t>vía Sistema de Acceso a la Información Pública Mexiquense (SAIMEX)</w:t>
      </w:r>
      <w:r w:rsidRPr="00AC2DBB">
        <w:rPr>
          <w:rFonts w:ascii="Palatino Linotype" w:eastAsia="Times New Roman" w:hAnsi="Palatino Linotype" w:cs="Arial"/>
          <w:color w:val="000000"/>
        </w:rPr>
        <w:t xml:space="preserve">, </w:t>
      </w:r>
      <w:r w:rsidR="00871304" w:rsidRPr="00AC2DBB">
        <w:rPr>
          <w:rFonts w:ascii="Palatino Linotype" w:eastAsia="Times New Roman" w:hAnsi="Palatino Linotype" w:cs="Arial"/>
          <w:color w:val="000000"/>
        </w:rPr>
        <w:t xml:space="preserve">en </w:t>
      </w:r>
      <w:r w:rsidR="0017016C" w:rsidRPr="00AC2DBB">
        <w:rPr>
          <w:rFonts w:ascii="Palatino Linotype" w:eastAsia="Times New Roman" w:hAnsi="Palatino Linotype" w:cs="Arial"/>
          <w:color w:val="000000"/>
        </w:rPr>
        <w:t xml:space="preserve">una correcta </w:t>
      </w:r>
      <w:r w:rsidR="00871304" w:rsidRPr="00AC2DBB">
        <w:rPr>
          <w:rFonts w:ascii="Palatino Linotype" w:eastAsia="Times New Roman" w:hAnsi="Palatino Linotype" w:cs="Arial"/>
          <w:color w:val="000000"/>
        </w:rPr>
        <w:t xml:space="preserve">versión pública, </w:t>
      </w:r>
      <w:r w:rsidR="00DD38C0" w:rsidRPr="00AC2DBB">
        <w:rPr>
          <w:rFonts w:ascii="Palatino Linotype" w:eastAsia="Times New Roman" w:hAnsi="Palatino Linotype" w:cs="Arial"/>
          <w:color w:val="000000"/>
        </w:rPr>
        <w:t>la siguiente información</w:t>
      </w:r>
      <w:r w:rsidRPr="00AC2DBB">
        <w:rPr>
          <w:rFonts w:ascii="Palatino Linotype" w:eastAsia="Times New Roman" w:hAnsi="Palatino Linotype" w:cs="Arial"/>
          <w:color w:val="000000"/>
        </w:rPr>
        <w:t xml:space="preserve">: </w:t>
      </w:r>
    </w:p>
    <w:p w14:paraId="5A34926D" w14:textId="09C98FB0" w:rsidR="00821ACB" w:rsidRPr="00AC2DBB" w:rsidRDefault="0029707B" w:rsidP="00F8376B">
      <w:pPr>
        <w:pStyle w:val="Prrafodelista"/>
        <w:numPr>
          <w:ilvl w:val="0"/>
          <w:numId w:val="13"/>
        </w:numPr>
        <w:tabs>
          <w:tab w:val="left" w:pos="426"/>
        </w:tabs>
        <w:spacing w:before="240" w:after="240" w:line="360" w:lineRule="auto"/>
        <w:ind w:left="1134" w:right="51" w:hanging="283"/>
        <w:jc w:val="both"/>
        <w:rPr>
          <w:rFonts w:ascii="Palatino Linotype" w:hAnsi="Palatino Linotype"/>
          <w:b/>
          <w:color w:val="000000" w:themeColor="text1"/>
        </w:rPr>
      </w:pPr>
      <w:r w:rsidRPr="00AC2DBB">
        <w:rPr>
          <w:rFonts w:ascii="Palatino Linotype" w:hAnsi="Palatino Linotype"/>
          <w:b/>
          <w:color w:val="000000" w:themeColor="text1"/>
        </w:rPr>
        <w:t>Recibos de nómina del personal adscrito a la Unidad de Transparencia, generados por la segunda quincena de agosto</w:t>
      </w:r>
      <w:r w:rsidR="0017016C" w:rsidRPr="00AC2DBB">
        <w:rPr>
          <w:rFonts w:ascii="Palatino Linotype" w:hAnsi="Palatino Linotype"/>
          <w:b/>
          <w:color w:val="000000" w:themeColor="text1"/>
        </w:rPr>
        <w:t>, y la primera de septiembre</w:t>
      </w:r>
      <w:r w:rsidRPr="00AC2DBB">
        <w:rPr>
          <w:rFonts w:ascii="Palatino Linotype" w:hAnsi="Palatino Linotype"/>
          <w:b/>
          <w:color w:val="000000" w:themeColor="text1"/>
        </w:rPr>
        <w:t xml:space="preserve"> de dos mil veintitrés.</w:t>
      </w:r>
    </w:p>
    <w:p w14:paraId="10C75AE0" w14:textId="12B6FE38" w:rsidR="00F9010C" w:rsidRPr="00AC2DBB" w:rsidRDefault="00F9010C" w:rsidP="00DD38C0">
      <w:pPr>
        <w:pStyle w:val="Prrafodelista"/>
        <w:tabs>
          <w:tab w:val="left" w:pos="426"/>
        </w:tabs>
        <w:spacing w:before="240" w:after="240" w:line="360" w:lineRule="auto"/>
        <w:ind w:left="1701" w:right="51"/>
        <w:jc w:val="both"/>
        <w:rPr>
          <w:rFonts w:ascii="Palatino Linotype" w:hAnsi="Palatino Linotype"/>
          <w:b/>
          <w:color w:val="000000" w:themeColor="text1"/>
        </w:rPr>
      </w:pPr>
    </w:p>
    <w:p w14:paraId="0A9E6057" w14:textId="2F18402C" w:rsidR="00871304" w:rsidRPr="00AC2DBB" w:rsidRDefault="00871304" w:rsidP="00871304">
      <w:pPr>
        <w:tabs>
          <w:tab w:val="left" w:pos="993"/>
        </w:tabs>
        <w:spacing w:line="360" w:lineRule="auto"/>
        <w:jc w:val="both"/>
        <w:rPr>
          <w:rFonts w:ascii="Palatino Linotype" w:eastAsia="Calibri" w:hAnsi="Palatino Linotype" w:cs="Arial"/>
        </w:rPr>
      </w:pPr>
      <w:r w:rsidRPr="00AC2DBB">
        <w:rPr>
          <w:rFonts w:ascii="Palatino Linotype" w:hAnsi="Palatino Linotype"/>
          <w:color w:val="000000"/>
        </w:rPr>
        <w:lastRenderedPageBreak/>
        <w:t xml:space="preserve">Para </w:t>
      </w:r>
      <w:r w:rsidRPr="00AC2DBB">
        <w:rPr>
          <w:rFonts w:ascii="Palatino Linotype" w:eastAsia="Calibri" w:hAnsi="Palatino Linotype" w:cs="Arial"/>
        </w:rPr>
        <w:t>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w:t>
      </w:r>
      <w:r w:rsidR="00FC22A5" w:rsidRPr="00AC2DBB">
        <w:rPr>
          <w:rFonts w:ascii="Palatino Linotype" w:eastAsia="Calibri" w:hAnsi="Palatino Linotype" w:cs="Arial"/>
        </w:rPr>
        <w:t xml:space="preserve"> </w:t>
      </w:r>
      <w:r w:rsidRPr="00AC2DBB">
        <w:rPr>
          <w:rFonts w:ascii="Palatino Linotype" w:eastAsia="Calibri" w:hAnsi="Palatino Linotype" w:cs="Arial"/>
        </w:rPr>
        <w:t>l</w:t>
      </w:r>
      <w:r w:rsidR="00FC22A5" w:rsidRPr="00AC2DBB">
        <w:rPr>
          <w:rFonts w:ascii="Palatino Linotype" w:eastAsia="Calibri" w:hAnsi="Palatino Linotype" w:cs="Arial"/>
        </w:rPr>
        <w:t>a</w:t>
      </w:r>
      <w:r w:rsidRPr="00AC2DBB">
        <w:rPr>
          <w:rFonts w:ascii="Palatino Linotype" w:eastAsia="Calibri" w:hAnsi="Palatino Linotype" w:cs="Arial"/>
        </w:rPr>
        <w:t xml:space="preserve"> </w:t>
      </w:r>
      <w:r w:rsidRPr="00AC2DBB">
        <w:rPr>
          <w:rFonts w:ascii="Palatino Linotype" w:eastAsia="Calibri" w:hAnsi="Palatino Linotype" w:cs="Arial"/>
          <w:b/>
        </w:rPr>
        <w:t>RECURRENTE</w:t>
      </w:r>
      <w:r w:rsidRPr="00AC2DBB">
        <w:rPr>
          <w:rFonts w:ascii="Palatino Linotype" w:eastAsia="Calibri" w:hAnsi="Palatino Linotype" w:cs="Arial"/>
        </w:rPr>
        <w:t>.</w:t>
      </w:r>
    </w:p>
    <w:p w14:paraId="1035B58E" w14:textId="77777777" w:rsidR="009978E1" w:rsidRPr="00AC2DBB" w:rsidRDefault="009978E1" w:rsidP="00871304">
      <w:pPr>
        <w:tabs>
          <w:tab w:val="left" w:pos="993"/>
        </w:tabs>
        <w:spacing w:line="360" w:lineRule="auto"/>
        <w:jc w:val="both"/>
        <w:rPr>
          <w:rFonts w:ascii="Palatino Linotype" w:eastAsia="Calibri" w:hAnsi="Palatino Linotype" w:cs="Arial"/>
        </w:rPr>
      </w:pPr>
    </w:p>
    <w:p w14:paraId="22EACC04" w14:textId="7494C599" w:rsidR="00743CAC" w:rsidRPr="00AC2DBB" w:rsidRDefault="00743CAC" w:rsidP="00743CAC">
      <w:pPr>
        <w:spacing w:line="360" w:lineRule="auto"/>
        <w:jc w:val="both"/>
        <w:rPr>
          <w:rFonts w:ascii="Palatino Linotype" w:eastAsia="MS Mincho" w:hAnsi="Palatino Linotype" w:cs="Times New Roman"/>
          <w:color w:val="000000"/>
        </w:rPr>
      </w:pPr>
      <w:r w:rsidRPr="00AC2DBB">
        <w:rPr>
          <w:rFonts w:ascii="Palatino Linotype" w:eastAsia="MS Mincho" w:hAnsi="Palatino Linotype" w:cs="Times New Roman"/>
          <w:b/>
          <w:color w:val="000000"/>
          <w:sz w:val="28"/>
          <w:szCs w:val="28"/>
        </w:rPr>
        <w:t>TERCERO</w:t>
      </w:r>
      <w:r w:rsidRPr="00AC2DBB">
        <w:rPr>
          <w:rFonts w:ascii="Palatino Linotype" w:eastAsia="MS Mincho" w:hAnsi="Palatino Linotype" w:cs="Times New Roman"/>
          <w:b/>
          <w:color w:val="000000"/>
        </w:rPr>
        <w:t>.</w:t>
      </w:r>
      <w:r w:rsidRPr="00AC2DBB">
        <w:rPr>
          <w:rFonts w:ascii="Palatino Linotype" w:eastAsia="MS Mincho" w:hAnsi="Palatino Linotype" w:cs="Times New Roman"/>
          <w:color w:val="000000"/>
        </w:rPr>
        <w:t xml:space="preserve"> Notifíquese </w:t>
      </w:r>
      <w:r w:rsidR="00F9010C" w:rsidRPr="00AC2DBB">
        <w:rPr>
          <w:rFonts w:ascii="Palatino Linotype" w:eastAsia="MS Mincho" w:hAnsi="Palatino Linotype" w:cs="Times New Roman"/>
          <w:color w:val="000000"/>
        </w:rPr>
        <w:t>a</w:t>
      </w:r>
      <w:r w:rsidR="00FC22A5" w:rsidRPr="00AC2DBB">
        <w:rPr>
          <w:rFonts w:ascii="Palatino Linotype" w:eastAsia="MS Mincho" w:hAnsi="Palatino Linotype" w:cs="Times New Roman"/>
          <w:color w:val="000000"/>
        </w:rPr>
        <w:t xml:space="preserve"> </w:t>
      </w:r>
      <w:r w:rsidR="00F9010C" w:rsidRPr="00AC2DBB">
        <w:rPr>
          <w:rFonts w:ascii="Palatino Linotype" w:eastAsia="MS Mincho" w:hAnsi="Palatino Linotype" w:cs="Times New Roman"/>
          <w:color w:val="000000"/>
        </w:rPr>
        <w:t>l</w:t>
      </w:r>
      <w:r w:rsidR="00FC22A5" w:rsidRPr="00AC2DBB">
        <w:rPr>
          <w:rFonts w:ascii="Palatino Linotype" w:eastAsia="MS Mincho" w:hAnsi="Palatino Linotype" w:cs="Times New Roman"/>
          <w:color w:val="000000"/>
        </w:rPr>
        <w:t>a</w:t>
      </w:r>
      <w:r w:rsidR="00F9010C" w:rsidRPr="00AC2DBB">
        <w:rPr>
          <w:rFonts w:ascii="Palatino Linotype" w:eastAsia="MS Mincho" w:hAnsi="Palatino Linotype" w:cs="Times New Roman"/>
          <w:color w:val="000000"/>
        </w:rPr>
        <w:t xml:space="preserve"> </w:t>
      </w:r>
      <w:r w:rsidR="00DD38C0" w:rsidRPr="00AC2DBB">
        <w:rPr>
          <w:rFonts w:ascii="Palatino Linotype" w:hAnsi="Palatino Linotype" w:cs="Arial"/>
          <w:color w:val="222222"/>
          <w:lang w:eastAsia="es-MX"/>
        </w:rPr>
        <w:t xml:space="preserve">Titular de la Unidad de Transparencia del </w:t>
      </w:r>
      <w:r w:rsidR="00DD38C0" w:rsidRPr="00AC2DBB">
        <w:rPr>
          <w:rFonts w:ascii="Palatino Linotype" w:hAnsi="Palatino Linotype" w:cs="Arial"/>
          <w:b/>
          <w:bCs/>
          <w:color w:val="222222"/>
          <w:lang w:eastAsia="es-MX"/>
        </w:rPr>
        <w:t>SUJETO OBLIGADO</w:t>
      </w:r>
      <w:r w:rsidR="00DD38C0" w:rsidRPr="00AC2DBB">
        <w:rPr>
          <w:rFonts w:ascii="Palatino Linotype" w:hAnsi="Palatino Linotype" w:cs="Arial"/>
          <w:color w:val="222222"/>
          <w:lang w:eastAsia="es-MX"/>
        </w:rPr>
        <w:t xml:space="preserve">, vía SAIMEX, la presente resolución, para que conforme al artículo 186 último párrafo, 189 segundo párrafo y 194 de la Ley de Transparencia y Acceso a la Información Pública del Estado de México y Municipios dé cumplimiento a lo ordenado dentro del </w:t>
      </w:r>
      <w:r w:rsidR="00DD38C0" w:rsidRPr="00AC2DBB">
        <w:rPr>
          <w:rFonts w:ascii="Palatino Linotype" w:hAnsi="Palatino Linotype" w:cs="Arial"/>
          <w:b/>
          <w:bCs/>
          <w:color w:val="222222"/>
          <w:lang w:eastAsia="es-MX"/>
        </w:rPr>
        <w:t>plazo de diez días hábiles</w:t>
      </w:r>
      <w:r w:rsidR="00DD38C0" w:rsidRPr="00AC2DBB">
        <w:rPr>
          <w:rFonts w:ascii="Palatino Linotype" w:hAnsi="Palatino Linotype" w:cs="Arial"/>
          <w:color w:val="222222"/>
          <w:lang w:eastAsia="es-MX"/>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F9010C" w:rsidRPr="00AC2DBB">
        <w:rPr>
          <w:rFonts w:ascii="Palatino Linotype" w:eastAsia="MS Mincho" w:hAnsi="Palatino Linotype" w:cs="Times New Roman"/>
          <w:color w:val="000000"/>
        </w:rPr>
        <w:t>.</w:t>
      </w:r>
    </w:p>
    <w:p w14:paraId="24A1876D" w14:textId="77777777" w:rsidR="00743CAC" w:rsidRPr="00AC2DBB" w:rsidRDefault="00743CAC" w:rsidP="00743CAC">
      <w:pPr>
        <w:spacing w:line="360" w:lineRule="auto"/>
        <w:jc w:val="both"/>
        <w:rPr>
          <w:rFonts w:ascii="Palatino Linotype" w:eastAsia="MS Mincho" w:hAnsi="Palatino Linotype" w:cs="Times New Roman"/>
          <w:color w:val="000000"/>
        </w:rPr>
      </w:pPr>
    </w:p>
    <w:p w14:paraId="63D52F7F" w14:textId="77777777" w:rsidR="00743CAC" w:rsidRPr="00AC2DBB" w:rsidRDefault="00743CAC" w:rsidP="00743CAC">
      <w:pPr>
        <w:spacing w:line="360" w:lineRule="auto"/>
        <w:jc w:val="both"/>
        <w:rPr>
          <w:rFonts w:ascii="Palatino Linotype" w:eastAsia="MS Mincho" w:hAnsi="Palatino Linotype" w:cs="Times New Roman"/>
          <w:color w:val="000000"/>
        </w:rPr>
      </w:pPr>
      <w:r w:rsidRPr="00AC2DBB">
        <w:rPr>
          <w:rFonts w:ascii="Palatino Linotype" w:eastAsia="MS Mincho" w:hAnsi="Palatino Linotype" w:cs="Times New Roman"/>
          <w:b/>
          <w:bCs/>
          <w:color w:val="000000"/>
          <w:sz w:val="28"/>
          <w:szCs w:val="28"/>
        </w:rPr>
        <w:t>CUARTO</w:t>
      </w:r>
      <w:r w:rsidRPr="00AC2DBB">
        <w:rPr>
          <w:rFonts w:ascii="Palatino Linotype" w:eastAsia="MS Mincho" w:hAnsi="Palatino Linotype" w:cs="Times New Roman"/>
          <w:b/>
          <w:bCs/>
          <w:color w:val="000000"/>
        </w:rPr>
        <w:t>.</w:t>
      </w:r>
      <w:r w:rsidRPr="00AC2DBB">
        <w:rPr>
          <w:rFonts w:ascii="Palatino Linotype" w:eastAsia="MS Mincho" w:hAnsi="Palatino Linotype" w:cs="Times New Roman"/>
          <w:color w:val="000000"/>
        </w:rPr>
        <w:t xml:space="preserve"> De </w:t>
      </w:r>
      <w:r w:rsidRPr="00AC2DBB">
        <w:rPr>
          <w:rFonts w:ascii="Palatino Linotype" w:eastAsia="MS Mincho" w:hAnsi="Palatino Linotype" w:cs="Times New Roman"/>
          <w:bCs/>
          <w:color w:val="000000"/>
        </w:rPr>
        <w:t xml:space="preserve">conformidad con el artículo 198 de la Ley de Transparencia y Acceso a la Información Pública del Estado de México y Municipios, de considerarlo procedente, el </w:t>
      </w:r>
      <w:r w:rsidRPr="00AC2DBB">
        <w:rPr>
          <w:rFonts w:ascii="Palatino Linotype" w:eastAsia="MS Mincho" w:hAnsi="Palatino Linotype" w:cs="Times New Roman"/>
          <w:b/>
          <w:color w:val="000000"/>
        </w:rPr>
        <w:t>SUJETO OBLIGADO,</w:t>
      </w:r>
      <w:r w:rsidRPr="00AC2DBB">
        <w:rPr>
          <w:rFonts w:ascii="Palatino Linotype" w:eastAsia="MS Mincho" w:hAnsi="Palatino Linotype" w:cs="Times New Roman"/>
          <w:bCs/>
          <w:color w:val="000000"/>
        </w:rPr>
        <w:t xml:space="preserve"> de manera fundada y motivada, podrá solicitar una ampliación de plazo para el cumplimiento de la presente resolución.</w:t>
      </w:r>
    </w:p>
    <w:p w14:paraId="048BFF3F" w14:textId="77777777" w:rsidR="00743CAC" w:rsidRPr="00AC2DBB" w:rsidRDefault="00743CAC" w:rsidP="00743CAC">
      <w:pPr>
        <w:spacing w:line="360" w:lineRule="auto"/>
        <w:jc w:val="both"/>
        <w:rPr>
          <w:rFonts w:ascii="Palatino Linotype" w:eastAsia="MS Mincho" w:hAnsi="Palatino Linotype" w:cs="Times New Roman"/>
          <w:color w:val="000000"/>
        </w:rPr>
      </w:pPr>
    </w:p>
    <w:p w14:paraId="09CBBAC7" w14:textId="24DC7FD2" w:rsidR="00743CAC" w:rsidRPr="00AC2DBB" w:rsidRDefault="00743CAC" w:rsidP="00743CAC">
      <w:pPr>
        <w:spacing w:line="360" w:lineRule="auto"/>
        <w:jc w:val="both"/>
        <w:rPr>
          <w:rFonts w:ascii="Palatino Linotype" w:eastAsia="MS Mincho" w:hAnsi="Palatino Linotype" w:cs="Times New Roman"/>
          <w:color w:val="000000"/>
        </w:rPr>
      </w:pPr>
      <w:r w:rsidRPr="00AC2DBB">
        <w:rPr>
          <w:rFonts w:ascii="Palatino Linotype" w:eastAsia="MS Mincho" w:hAnsi="Palatino Linotype" w:cs="Times New Roman"/>
          <w:b/>
          <w:color w:val="000000"/>
          <w:sz w:val="28"/>
          <w:szCs w:val="28"/>
        </w:rPr>
        <w:t>QUINTO</w:t>
      </w:r>
      <w:r w:rsidRPr="00AC2DBB">
        <w:rPr>
          <w:rFonts w:ascii="Palatino Linotype" w:eastAsia="MS Mincho" w:hAnsi="Palatino Linotype" w:cs="Times New Roman"/>
          <w:b/>
          <w:color w:val="000000"/>
        </w:rPr>
        <w:t xml:space="preserve">. </w:t>
      </w:r>
      <w:r w:rsidRPr="00AC2DBB">
        <w:rPr>
          <w:rFonts w:ascii="Palatino Linotype" w:eastAsia="MS Mincho" w:hAnsi="Palatino Linotype" w:cs="Times New Roman"/>
          <w:color w:val="000000"/>
        </w:rPr>
        <w:t>Notifíquese a</w:t>
      </w:r>
      <w:r w:rsidR="00FC22A5" w:rsidRPr="00AC2DBB">
        <w:rPr>
          <w:rFonts w:ascii="Palatino Linotype" w:eastAsia="MS Mincho" w:hAnsi="Palatino Linotype" w:cs="Times New Roman"/>
          <w:color w:val="000000"/>
        </w:rPr>
        <w:t xml:space="preserve"> </w:t>
      </w:r>
      <w:r w:rsidRPr="00AC2DBB">
        <w:rPr>
          <w:rFonts w:ascii="Palatino Linotype" w:eastAsia="MS Mincho" w:hAnsi="Palatino Linotype" w:cs="Times New Roman"/>
          <w:color w:val="000000"/>
        </w:rPr>
        <w:t>l</w:t>
      </w:r>
      <w:r w:rsidR="00FC22A5" w:rsidRPr="00AC2DBB">
        <w:rPr>
          <w:rFonts w:ascii="Palatino Linotype" w:eastAsia="MS Mincho" w:hAnsi="Palatino Linotype" w:cs="Times New Roman"/>
          <w:color w:val="000000"/>
        </w:rPr>
        <w:t>a</w:t>
      </w:r>
      <w:r w:rsidRPr="00AC2DBB">
        <w:rPr>
          <w:rFonts w:ascii="Palatino Linotype" w:eastAsia="MS Mincho" w:hAnsi="Palatino Linotype" w:cs="Times New Roman"/>
          <w:color w:val="000000"/>
        </w:rPr>
        <w:t xml:space="preserve"> </w:t>
      </w:r>
      <w:r w:rsidRPr="00AC2DBB">
        <w:rPr>
          <w:rFonts w:ascii="Palatino Linotype" w:eastAsia="MS Mincho" w:hAnsi="Palatino Linotype" w:cs="Times New Roman"/>
          <w:b/>
          <w:bCs/>
          <w:color w:val="000000"/>
        </w:rPr>
        <w:t>RECURRENTE</w:t>
      </w:r>
      <w:r w:rsidRPr="00AC2DBB">
        <w:rPr>
          <w:rFonts w:ascii="Palatino Linotype" w:eastAsia="MS Mincho" w:hAnsi="Palatino Linotype" w:cs="Times New Roman"/>
          <w:color w:val="000000"/>
        </w:rPr>
        <w:t xml:space="preserve"> la presente resolución vía Sistema de Acceso a la Información Mexiquense (SAIMEX).</w:t>
      </w:r>
    </w:p>
    <w:p w14:paraId="67C9222E" w14:textId="77777777" w:rsidR="00743CAC" w:rsidRPr="00AC2DBB" w:rsidRDefault="00743CAC" w:rsidP="00743CAC">
      <w:pPr>
        <w:spacing w:line="360" w:lineRule="auto"/>
        <w:jc w:val="both"/>
        <w:rPr>
          <w:rFonts w:ascii="Palatino Linotype" w:hAnsi="Palatino Linotype"/>
          <w:b/>
        </w:rPr>
      </w:pPr>
    </w:p>
    <w:p w14:paraId="2A314043" w14:textId="0871393A" w:rsidR="00743CAC" w:rsidRPr="00AC2DBB" w:rsidRDefault="00743CAC" w:rsidP="00743CAC">
      <w:pPr>
        <w:spacing w:line="360" w:lineRule="auto"/>
        <w:jc w:val="both"/>
        <w:rPr>
          <w:rFonts w:ascii="Palatino Linotype" w:eastAsia="MS Mincho" w:hAnsi="Palatino Linotype" w:cs="Times New Roman"/>
          <w:color w:val="000000"/>
        </w:rPr>
      </w:pPr>
      <w:r w:rsidRPr="00AC2DBB">
        <w:rPr>
          <w:rFonts w:ascii="Palatino Linotype" w:eastAsia="MS Mincho" w:hAnsi="Palatino Linotype" w:cs="Times New Roman"/>
          <w:b/>
          <w:sz w:val="28"/>
          <w:szCs w:val="28"/>
        </w:rPr>
        <w:t>SEXTO</w:t>
      </w:r>
      <w:r w:rsidRPr="00AC2DBB">
        <w:rPr>
          <w:rFonts w:ascii="Palatino Linotype" w:eastAsia="MS Mincho" w:hAnsi="Palatino Linotype" w:cs="Times New Roman"/>
          <w:b/>
          <w:color w:val="000000"/>
        </w:rPr>
        <w:t xml:space="preserve">. </w:t>
      </w:r>
      <w:r w:rsidRPr="00AC2DBB">
        <w:rPr>
          <w:rFonts w:ascii="Palatino Linotype" w:eastAsia="MS Mincho" w:hAnsi="Palatino Linotype" w:cs="Times New Roman"/>
          <w:color w:val="000000"/>
        </w:rPr>
        <w:t xml:space="preserve">Se </w:t>
      </w:r>
      <w:bookmarkEnd w:id="28"/>
      <w:r w:rsidRPr="00AC2DBB">
        <w:rPr>
          <w:rFonts w:ascii="Palatino Linotype" w:eastAsia="MS Mincho" w:hAnsi="Palatino Linotype" w:cs="Times New Roman"/>
          <w:color w:val="000000" w:themeColor="text1"/>
        </w:rPr>
        <w:t>hace del conocimiento de</w:t>
      </w:r>
      <w:r w:rsidR="00FC22A5" w:rsidRPr="00AC2DBB">
        <w:rPr>
          <w:rFonts w:ascii="Palatino Linotype" w:eastAsia="MS Mincho" w:hAnsi="Palatino Linotype" w:cs="Times New Roman"/>
          <w:color w:val="000000" w:themeColor="text1"/>
        </w:rPr>
        <w:t xml:space="preserve"> </w:t>
      </w:r>
      <w:r w:rsidRPr="00AC2DBB">
        <w:rPr>
          <w:rFonts w:ascii="Palatino Linotype" w:eastAsia="MS Mincho" w:hAnsi="Palatino Linotype" w:cs="Times New Roman"/>
          <w:color w:val="000000" w:themeColor="text1"/>
        </w:rPr>
        <w:t>l</w:t>
      </w:r>
      <w:r w:rsidR="00FC22A5" w:rsidRPr="00AC2DBB">
        <w:rPr>
          <w:rFonts w:ascii="Palatino Linotype" w:eastAsia="MS Mincho" w:hAnsi="Palatino Linotype" w:cs="Times New Roman"/>
          <w:color w:val="000000" w:themeColor="text1"/>
        </w:rPr>
        <w:t>a</w:t>
      </w:r>
      <w:r w:rsidRPr="00AC2DBB">
        <w:rPr>
          <w:rFonts w:ascii="Palatino Linotype" w:eastAsia="MS Mincho" w:hAnsi="Palatino Linotype" w:cs="Times New Roman"/>
          <w:b/>
          <w:color w:val="000000" w:themeColor="text1"/>
        </w:rPr>
        <w:t xml:space="preserve"> RECURRENTE </w:t>
      </w:r>
      <w:r w:rsidRPr="00AC2DBB">
        <w:rPr>
          <w:rFonts w:ascii="Palatino Linotype" w:eastAsia="MS Mincho" w:hAnsi="Palatino Linotype" w:cs="Times New Roman"/>
          <w:color w:val="000000" w:themeColor="text1"/>
        </w:rPr>
        <w:t xml:space="preserve">que, </w:t>
      </w:r>
      <w:r w:rsidR="00F75114" w:rsidRPr="00AC2DBB">
        <w:rPr>
          <w:rFonts w:ascii="Palatino Linotype" w:eastAsia="MS Mincho" w:hAnsi="Palatino Linotype" w:cs="Times New Roman"/>
          <w:color w:val="000000"/>
        </w:rPr>
        <w:t xml:space="preserve">de conformidad con lo establecido en el artículo 196 de la Ley de Transparencia y Acceso a la Información Pública del Estado de México y Municipios, en caso de que considere que la resolución le cause algún perjuicio podrá impugnarla </w:t>
      </w:r>
      <w:r w:rsidR="00F75114" w:rsidRPr="00AC2DBB">
        <w:rPr>
          <w:rFonts w:ascii="Palatino Linotype" w:eastAsia="MS Mincho" w:hAnsi="Palatino Linotype" w:cs="Times New Roman"/>
          <w:bCs/>
          <w:color w:val="000000"/>
        </w:rPr>
        <w:t>vía juicio de amparo</w:t>
      </w:r>
      <w:r w:rsidR="00F75114" w:rsidRPr="00AC2DBB">
        <w:rPr>
          <w:rFonts w:ascii="Palatino Linotype" w:eastAsia="MS Mincho" w:hAnsi="Palatino Linotype" w:cs="Times New Roman"/>
          <w:color w:val="000000"/>
        </w:rPr>
        <w:t xml:space="preserve"> en los términos de las leyes aplicables</w:t>
      </w:r>
      <w:r w:rsidR="00C603F1" w:rsidRPr="00AC2DBB">
        <w:rPr>
          <w:rFonts w:ascii="Palatino Linotype" w:eastAsia="MS Mincho" w:hAnsi="Palatino Linotype"/>
          <w:color w:val="000000" w:themeColor="text1"/>
        </w:rPr>
        <w:t>.</w:t>
      </w:r>
    </w:p>
    <w:p w14:paraId="35177F2C" w14:textId="77777777" w:rsidR="002578EE" w:rsidRPr="00AC2DBB" w:rsidRDefault="002578EE" w:rsidP="002578EE">
      <w:pPr>
        <w:spacing w:line="360" w:lineRule="auto"/>
        <w:jc w:val="both"/>
        <w:rPr>
          <w:rFonts w:ascii="Palatino Linotype" w:eastAsia="MS Mincho" w:hAnsi="Palatino Linotype" w:cs="Times New Roman"/>
          <w:color w:val="000000"/>
        </w:rPr>
      </w:pPr>
    </w:p>
    <w:p w14:paraId="39B11B67" w14:textId="353F30F2" w:rsidR="00560A81" w:rsidRPr="00AC2DBB" w:rsidRDefault="00560A81" w:rsidP="00560A81">
      <w:pPr>
        <w:spacing w:line="360" w:lineRule="auto"/>
        <w:ind w:right="48"/>
        <w:jc w:val="both"/>
        <w:rPr>
          <w:rFonts w:ascii="Palatino Linotype" w:hAnsi="Palatino Linotype"/>
        </w:rPr>
      </w:pPr>
      <w:r w:rsidRPr="00AC2DB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w:t>
      </w:r>
      <w:r w:rsidR="00C83C79" w:rsidRPr="00AC2DBB">
        <w:rPr>
          <w:rFonts w:ascii="Palatino Linotype" w:hAnsi="Palatino Linotype"/>
        </w:rPr>
        <w:t>ARON CRISTINA MORALES MARTÍNEZ</w:t>
      </w:r>
      <w:r w:rsidRPr="00AC2DBB">
        <w:rPr>
          <w:rFonts w:ascii="Palatino Linotype" w:hAnsi="Palatino Linotype"/>
        </w:rPr>
        <w:t xml:space="preserve">, LUIS GUSTAVO PARRA NORIEGA Y GUADALUPE RAMÍREZ PEÑA; EN LA </w:t>
      </w:r>
      <w:r w:rsidR="00FD29AE" w:rsidRPr="00AC2DBB">
        <w:rPr>
          <w:rFonts w:ascii="Palatino Linotype" w:hAnsi="Palatino Linotype"/>
        </w:rPr>
        <w:t>SEGUNDA</w:t>
      </w:r>
      <w:r w:rsidRPr="00AC2DBB">
        <w:rPr>
          <w:rFonts w:ascii="Palatino Linotype" w:hAnsi="Palatino Linotype"/>
        </w:rPr>
        <w:t xml:space="preserve"> SESIÓN  ORDINARIA, CELEBRADA EL </w:t>
      </w:r>
      <w:r w:rsidR="00FD29AE" w:rsidRPr="00AC2DBB">
        <w:rPr>
          <w:rFonts w:ascii="Palatino Linotype" w:hAnsi="Palatino Linotype"/>
        </w:rPr>
        <w:t>VEINTICUATRO</w:t>
      </w:r>
      <w:r w:rsidR="0029707B" w:rsidRPr="00AC2DBB">
        <w:rPr>
          <w:rFonts w:ascii="Palatino Linotype" w:hAnsi="Palatino Linotype"/>
        </w:rPr>
        <w:t xml:space="preserve"> (</w:t>
      </w:r>
      <w:r w:rsidR="00FD29AE" w:rsidRPr="00AC2DBB">
        <w:rPr>
          <w:rFonts w:ascii="Palatino Linotype" w:hAnsi="Palatino Linotype"/>
        </w:rPr>
        <w:t>24</w:t>
      </w:r>
      <w:r w:rsidR="0029707B" w:rsidRPr="00AC2DBB">
        <w:rPr>
          <w:rFonts w:ascii="Palatino Linotype" w:hAnsi="Palatino Linotype"/>
        </w:rPr>
        <w:t>) DE ENERO DE DOS MIL VEINTICUATRO</w:t>
      </w:r>
      <w:r w:rsidRPr="00AC2DBB">
        <w:rPr>
          <w:rFonts w:ascii="Palatino Linotype" w:hAnsi="Palatino Linotype"/>
        </w:rPr>
        <w:t>, ANTE EL SECRETARIO TÉCNICO DEL PLENO ALEXIS TAPIA RAMÍREZ</w:t>
      </w:r>
      <w:r w:rsidR="00FC22A5" w:rsidRPr="00AC2DBB">
        <w:rPr>
          <w:rFonts w:ascii="Palatino Linotype" w:hAnsi="Palatino Linotype"/>
        </w:rPr>
        <w:t xml:space="preserve">. </w:t>
      </w:r>
    </w:p>
    <w:p w14:paraId="7EFA4F21" w14:textId="362AF1BE" w:rsidR="00895335" w:rsidRPr="002335D4" w:rsidRDefault="00AC2DBB">
      <w:pPr>
        <w:rPr>
          <w:rFonts w:ascii="Palatino Linotype" w:hAnsi="Palatino Linotype" w:cs="Arial"/>
          <w:color w:val="000000" w:themeColor="text1"/>
        </w:rPr>
      </w:pPr>
      <w:r w:rsidRPr="00AC2DBB">
        <w:rPr>
          <w:rFonts w:ascii="Palatino Linotype" w:hAnsi="Palatino Linotype" w:cs="Arial"/>
          <w:noProof/>
          <w:color w:val="000000" w:themeColor="text1"/>
          <w:lang w:val="es-MX" w:eastAsia="es-MX"/>
        </w:rPr>
        <mc:AlternateContent>
          <mc:Choice Requires="wps">
            <w:drawing>
              <wp:anchor distT="0" distB="0" distL="114300" distR="114300" simplePos="0" relativeHeight="251670528" behindDoc="0" locked="0" layoutInCell="1" allowOverlap="1" wp14:anchorId="2888E4A9" wp14:editId="06157EB7">
                <wp:simplePos x="0" y="0"/>
                <wp:positionH relativeFrom="column">
                  <wp:posOffset>24764</wp:posOffset>
                </wp:positionH>
                <wp:positionV relativeFrom="paragraph">
                  <wp:posOffset>36195</wp:posOffset>
                </wp:positionV>
                <wp:extent cx="5629275" cy="270510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29275" cy="270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82191" id="Conector recto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5pt,2.85pt" to="445.2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" strokecolor="#4579b8 [3044]"/>
            </w:pict>
          </mc:Fallback>
        </mc:AlternateContent>
      </w:r>
      <w:bookmarkStart w:id="29" w:name="_GoBack"/>
      <w:bookmarkEnd w:id="29"/>
      <w:r w:rsidR="00895335" w:rsidRPr="002335D4">
        <w:rPr>
          <w:rFonts w:ascii="Palatino Linotype" w:hAnsi="Palatino Linotype" w:cs="Arial"/>
          <w:color w:val="000000" w:themeColor="text1"/>
        </w:rPr>
        <w:br w:type="page"/>
      </w:r>
    </w:p>
    <w:sectPr w:rsidR="00895335" w:rsidRPr="002335D4" w:rsidSect="006D57BE">
      <w:headerReference w:type="default" r:id="rId16"/>
      <w:footerReference w:type="default" r:id="rId17"/>
      <w:headerReference w:type="first" r:id="rId18"/>
      <w:footerReference w:type="first" r:id="rId19"/>
      <w:pgSz w:w="12240" w:h="15840"/>
      <w:pgMar w:top="2021"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8035" w14:textId="77777777" w:rsidR="00DC781F" w:rsidRDefault="00DC781F" w:rsidP="00587366">
      <w:r>
        <w:separator/>
      </w:r>
    </w:p>
  </w:endnote>
  <w:endnote w:type="continuationSeparator" w:id="0">
    <w:p w14:paraId="3D9AB1AB" w14:textId="77777777" w:rsidR="00DC781F" w:rsidRDefault="00DC781F" w:rsidP="00587366">
      <w:r>
        <w:continuationSeparator/>
      </w:r>
    </w:p>
  </w:endnote>
  <w:endnote w:type="continuationNotice" w:id="1">
    <w:p w14:paraId="4F7A6617" w14:textId="77777777" w:rsidR="00DC781F" w:rsidRDefault="00DC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473B7E" w:rsidRPr="00883450" w:rsidRDefault="00473B7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AC2DBB">
              <w:rPr>
                <w:rFonts w:ascii="Palatino Linotype" w:hAnsi="Palatino Linotype"/>
                <w:b/>
                <w:bCs/>
                <w:noProof/>
                <w:sz w:val="22"/>
                <w:szCs w:val="20"/>
              </w:rPr>
              <w:t>67</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AC2DBB">
              <w:rPr>
                <w:rFonts w:ascii="Palatino Linotype" w:hAnsi="Palatino Linotype"/>
                <w:b/>
                <w:bCs/>
                <w:noProof/>
                <w:sz w:val="22"/>
                <w:szCs w:val="20"/>
              </w:rPr>
              <w:t>69</w:t>
            </w:r>
            <w:r w:rsidRPr="00883450">
              <w:rPr>
                <w:rFonts w:ascii="Palatino Linotype" w:hAnsi="Palatino Linotype"/>
                <w:b/>
                <w:bCs/>
                <w:sz w:val="22"/>
                <w:szCs w:val="20"/>
              </w:rPr>
              <w:fldChar w:fldCharType="end"/>
            </w:r>
          </w:p>
        </w:sdtContent>
      </w:sdt>
    </w:sdtContent>
  </w:sdt>
  <w:p w14:paraId="6243EC1B" w14:textId="0E7C8B1E" w:rsidR="00473B7E" w:rsidRDefault="00473B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2A420DD" w:rsidR="00473B7E" w:rsidRPr="00883450" w:rsidRDefault="00473B7E"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AC2DBB" w:rsidRPr="00AC2DBB">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AC2DBB" w:rsidRPr="00AC2DBB">
      <w:rPr>
        <w:rFonts w:ascii="Palatino Linotype" w:hAnsi="Palatino Linotype"/>
        <w:noProof/>
        <w:sz w:val="22"/>
        <w:szCs w:val="22"/>
        <w:lang w:val="es-ES"/>
      </w:rPr>
      <w:t>69</w:t>
    </w:r>
    <w:r w:rsidRPr="00883450">
      <w:rPr>
        <w:rFonts w:ascii="Palatino Linotype" w:hAnsi="Palatino Linotype"/>
        <w:sz w:val="22"/>
        <w:szCs w:val="22"/>
      </w:rPr>
      <w:fldChar w:fldCharType="end"/>
    </w:r>
  </w:p>
  <w:p w14:paraId="5F5C4865" w14:textId="6B993D8B" w:rsidR="00473B7E" w:rsidRPr="00883450" w:rsidRDefault="00473B7E">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739C5" w14:textId="77777777" w:rsidR="00DC781F" w:rsidRDefault="00DC781F" w:rsidP="00587366">
      <w:r>
        <w:separator/>
      </w:r>
    </w:p>
  </w:footnote>
  <w:footnote w:type="continuationSeparator" w:id="0">
    <w:p w14:paraId="04BFE142" w14:textId="77777777" w:rsidR="00DC781F" w:rsidRDefault="00DC781F" w:rsidP="00587366">
      <w:r>
        <w:continuationSeparator/>
      </w:r>
    </w:p>
  </w:footnote>
  <w:footnote w:type="continuationNotice" w:id="1">
    <w:p w14:paraId="0DA48D49" w14:textId="77777777" w:rsidR="00DC781F" w:rsidRDefault="00DC781F"/>
  </w:footnote>
  <w:footnote w:id="2">
    <w:p w14:paraId="7CFF1D76" w14:textId="77777777" w:rsidR="00473B7E" w:rsidRPr="009C43C2" w:rsidRDefault="00473B7E"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Convención Americana sobre Derechos Humanos. Artículo 13.</w:t>
      </w:r>
    </w:p>
  </w:footnote>
  <w:footnote w:id="3">
    <w:p w14:paraId="621A220A" w14:textId="77777777" w:rsidR="00473B7E" w:rsidRPr="009C43C2" w:rsidRDefault="00473B7E"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Constitución Política de los Estados Unidos Mexicanos. Artículo sexto, sección A, fracción I.</w:t>
      </w:r>
    </w:p>
  </w:footnote>
  <w:footnote w:id="4">
    <w:p w14:paraId="1F98C24F" w14:textId="77777777" w:rsidR="00473B7E" w:rsidRPr="009C43C2" w:rsidRDefault="00473B7E" w:rsidP="008C33F9">
      <w:pPr>
        <w:pStyle w:val="Textonotapie"/>
        <w:rPr>
          <w:rFonts w:ascii="Palatino Linotype" w:hAnsi="Palatino Linotype"/>
          <w:sz w:val="18"/>
        </w:rPr>
      </w:pPr>
      <w:r w:rsidRPr="009C43C2">
        <w:rPr>
          <w:rStyle w:val="Refdenotaalpie"/>
          <w:rFonts w:ascii="Palatino Linotype" w:hAnsi="Palatino Linotype"/>
        </w:rPr>
        <w:footnoteRef/>
      </w:r>
      <w:r w:rsidRPr="009C43C2">
        <w:rPr>
          <w:rFonts w:ascii="Palatino Linotype" w:hAnsi="Palatino Linotype"/>
          <w:sz w:val="18"/>
        </w:rPr>
        <w:t xml:space="preserve"> Corte Interamericana de Derechos Humanos. Caso Claude Reyes y otros vs. Chile. Sentencia de 19 de septiembre de 2006. Serie C. No. 151. Párr. 86.</w:t>
      </w:r>
    </w:p>
  </w:footnote>
  <w:footnote w:id="5">
    <w:p w14:paraId="42632106" w14:textId="77777777" w:rsidR="00473B7E" w:rsidRDefault="00473B7E" w:rsidP="008C33F9">
      <w:pPr>
        <w:pStyle w:val="Textonotapie"/>
      </w:pPr>
      <w:r w:rsidRPr="009C43C2">
        <w:rPr>
          <w:rStyle w:val="Refdenotaalpie"/>
          <w:rFonts w:ascii="Palatino Linotype" w:hAnsi="Palatino Linotype"/>
        </w:rPr>
        <w:footnoteRef/>
      </w:r>
      <w:r w:rsidRPr="009C43C2">
        <w:rPr>
          <w:rFonts w:ascii="Palatino Linotype" w:hAnsi="Palatino Linotype"/>
          <w:sz w:val="18"/>
        </w:rPr>
        <w:t xml:space="preserve"> Ibídem. Parr. 87.</w:t>
      </w:r>
    </w:p>
  </w:footnote>
  <w:footnote w:id="6">
    <w:p w14:paraId="41EBEAA8" w14:textId="77777777" w:rsidR="00473B7E" w:rsidRDefault="00473B7E" w:rsidP="002204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7">
    <w:p w14:paraId="12960953" w14:textId="77777777" w:rsidR="00473B7E" w:rsidRDefault="00473B7E" w:rsidP="002204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8">
    <w:p w14:paraId="20F063E9" w14:textId="77777777" w:rsidR="00473B7E" w:rsidRDefault="00473B7E" w:rsidP="0022042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4135A24F" w14:textId="77777777" w:rsidR="00473B7E" w:rsidRDefault="00473B7E" w:rsidP="0022042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“Artículo 9.(…)</w:t>
      </w:r>
    </w:p>
    <w:p w14:paraId="41A0812C" w14:textId="77777777" w:rsidR="00473B7E" w:rsidRDefault="00473B7E" w:rsidP="0022042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458851F8" w14:textId="77777777" w:rsidR="00473B7E" w:rsidRDefault="00473B7E" w:rsidP="0022042D">
      <w:pPr>
        <w:pBdr>
          <w:top w:val="nil"/>
          <w:left w:val="nil"/>
          <w:bottom w:val="nil"/>
          <w:right w:val="nil"/>
          <w:between w:val="nil"/>
        </w:pBdr>
        <w:rPr>
          <w:color w:val="000000"/>
          <w:sz w:val="20"/>
          <w:szCs w:val="20"/>
        </w:rPr>
      </w:pPr>
      <w:r>
        <w:rPr>
          <w:color w:val="000000"/>
          <w:sz w:val="20"/>
          <w:szCs w:val="20"/>
        </w:rPr>
        <w:t>(…)”</w:t>
      </w:r>
    </w:p>
  </w:footnote>
  <w:footnote w:id="9">
    <w:p w14:paraId="19AD5794" w14:textId="77777777" w:rsidR="00473B7E" w:rsidRDefault="00473B7E" w:rsidP="00B371D4">
      <w:pPr>
        <w:pStyle w:val="Textonotapie"/>
      </w:pPr>
      <w:r>
        <w:rPr>
          <w:rStyle w:val="Refdenotaalpie"/>
        </w:rPr>
        <w:footnoteRef/>
      </w:r>
      <w:r>
        <w:t xml:space="preserve"> Artículo 50, Ley de Transparencia y Acceso a la Información Pública del Estado de México y Municipios.</w:t>
      </w:r>
    </w:p>
  </w:footnote>
  <w:footnote w:id="10">
    <w:p w14:paraId="2A058E13" w14:textId="77777777" w:rsidR="00473B7E" w:rsidRDefault="00473B7E" w:rsidP="00B371D4">
      <w:pPr>
        <w:pStyle w:val="Textonotapie"/>
      </w:pPr>
      <w:r>
        <w:rPr>
          <w:rStyle w:val="Refdenotaalpie"/>
        </w:rPr>
        <w:footnoteRef/>
      </w:r>
      <w:r>
        <w:t xml:space="preserve"> Artículo 51, Ídem.</w:t>
      </w:r>
    </w:p>
  </w:footnote>
  <w:footnote w:id="11">
    <w:p w14:paraId="3228496B" w14:textId="77777777" w:rsidR="00473B7E" w:rsidRDefault="00473B7E" w:rsidP="00B371D4">
      <w:pPr>
        <w:pStyle w:val="Textonotapie"/>
      </w:pPr>
      <w:r>
        <w:rPr>
          <w:rStyle w:val="Refdenotaalpie"/>
        </w:rPr>
        <w:footnoteRef/>
      </w:r>
      <w:r>
        <w:t xml:space="preserve"> Artículo 58, Ley de Transparencia y Acceso a la Información Pública del Estado de México y Municipios.</w:t>
      </w:r>
    </w:p>
  </w:footnote>
  <w:footnote w:id="12">
    <w:p w14:paraId="4E955188" w14:textId="77777777" w:rsidR="00473B7E" w:rsidRDefault="00473B7E" w:rsidP="00B371D4">
      <w:pPr>
        <w:pStyle w:val="Textonotapie"/>
      </w:pPr>
      <w:r>
        <w:rPr>
          <w:rStyle w:val="Refdenotaalpie"/>
        </w:rPr>
        <w:footnoteRef/>
      </w:r>
      <w:r>
        <w:t xml:space="preserve"> Artículo 59, Ídem.</w:t>
      </w:r>
    </w:p>
  </w:footnote>
  <w:footnote w:id="13">
    <w:p w14:paraId="419EFAC8" w14:textId="77777777" w:rsidR="00473B7E" w:rsidRDefault="00473B7E" w:rsidP="00CB4AF5">
      <w:pPr>
        <w:pStyle w:val="Textonotapie"/>
      </w:pPr>
      <w:r>
        <w:rPr>
          <w:rStyle w:val="Refdenotaalpie"/>
        </w:rPr>
        <w:footnoteRef/>
      </w:r>
      <w:r>
        <w:t xml:space="preserve"> Artículo 86, Ley Orgánica Municipal del Estado de México.</w:t>
      </w:r>
    </w:p>
  </w:footnote>
  <w:footnote w:id="14">
    <w:p w14:paraId="0B079597" w14:textId="77777777" w:rsidR="00473B7E" w:rsidRDefault="00473B7E" w:rsidP="00CB4AF5">
      <w:pPr>
        <w:pStyle w:val="Textonotapie"/>
      </w:pPr>
      <w:r>
        <w:rPr>
          <w:rStyle w:val="Refdenotaalpie"/>
        </w:rPr>
        <w:footnoteRef/>
      </w:r>
      <w:r>
        <w:t xml:space="preserve"> Artículo 87, Ídem.</w:t>
      </w:r>
    </w:p>
  </w:footnote>
  <w:footnote w:id="15">
    <w:p w14:paraId="3D02678B" w14:textId="77777777" w:rsidR="00473B7E" w:rsidRPr="00626C61" w:rsidRDefault="00473B7E" w:rsidP="00CB4AF5">
      <w:pPr>
        <w:pStyle w:val="Textonotapie"/>
        <w:rPr>
          <w:lang w:val="es-MX"/>
        </w:rPr>
      </w:pPr>
      <w:r>
        <w:rPr>
          <w:rStyle w:val="Refdenotaalpie"/>
        </w:rPr>
        <w:footnoteRef/>
      </w:r>
      <w:r>
        <w:t xml:space="preserve"> </w:t>
      </w:r>
      <w:r>
        <w:rPr>
          <w:lang w:val="es-MX"/>
        </w:rPr>
        <w:t>Artículo 20, Bando Municipal 2022 de Toluca.</w:t>
      </w:r>
    </w:p>
  </w:footnote>
  <w:footnote w:id="16">
    <w:p w14:paraId="204B2759" w14:textId="0F62A2ED" w:rsidR="00473B7E" w:rsidRDefault="00473B7E" w:rsidP="00CB4AF5">
      <w:pPr>
        <w:pStyle w:val="Textonotapie"/>
      </w:pPr>
      <w:r>
        <w:rPr>
          <w:rStyle w:val="Refdenotaalpie"/>
        </w:rPr>
        <w:footnoteRef/>
      </w:r>
      <w:r>
        <w:t xml:space="preserve"> Artículo 3.45, Código Reglamentario Municipal de Toluca.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553"/>
    </w:tblGrid>
    <w:tr w:rsidR="00473B7E" w:rsidRPr="00025127" w14:paraId="07F2896E" w14:textId="77777777" w:rsidTr="00E3239F">
      <w:trPr>
        <w:trHeight w:val="138"/>
        <w:jc w:val="right"/>
      </w:trPr>
      <w:tc>
        <w:tcPr>
          <w:tcW w:w="3686" w:type="dxa"/>
          <w:vAlign w:val="center"/>
        </w:tcPr>
        <w:p w14:paraId="4A5B1974" w14:textId="172F35BB" w:rsidR="00473B7E" w:rsidRPr="00025127" w:rsidRDefault="00473B7E"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553" w:type="dxa"/>
          <w:vAlign w:val="center"/>
        </w:tcPr>
        <w:p w14:paraId="3A05B4B6" w14:textId="00C22458" w:rsidR="00473B7E" w:rsidRPr="00025127" w:rsidRDefault="00473B7E" w:rsidP="00F25B61">
          <w:pPr>
            <w:pStyle w:val="Encabezado"/>
            <w:jc w:val="both"/>
            <w:rPr>
              <w:rFonts w:ascii="Palatino Linotype" w:hAnsi="Palatino Linotype"/>
              <w:b/>
              <w:sz w:val="22"/>
              <w:szCs w:val="22"/>
            </w:rPr>
          </w:pPr>
          <w:r>
            <w:rPr>
              <w:rFonts w:ascii="Palatino Linotype" w:hAnsi="Palatino Linotype"/>
              <w:b/>
              <w:sz w:val="22"/>
              <w:szCs w:val="22"/>
            </w:rPr>
            <w:t>07888</w:t>
          </w:r>
          <w:r w:rsidRPr="00025127">
            <w:rPr>
              <w:rFonts w:ascii="Palatino Linotype" w:hAnsi="Palatino Linotype"/>
              <w:b/>
              <w:sz w:val="22"/>
              <w:szCs w:val="22"/>
            </w:rPr>
            <w:t>/INFOEM/IP/RR/</w:t>
          </w:r>
          <w:r>
            <w:rPr>
              <w:rFonts w:ascii="Palatino Linotype" w:hAnsi="Palatino Linotype"/>
              <w:b/>
              <w:sz w:val="22"/>
              <w:szCs w:val="22"/>
            </w:rPr>
            <w:t>2023</w:t>
          </w:r>
        </w:p>
      </w:tc>
    </w:tr>
    <w:tr w:rsidR="00473B7E" w:rsidRPr="00025127" w14:paraId="1B5D8690" w14:textId="77777777" w:rsidTr="00E3239F">
      <w:trPr>
        <w:trHeight w:val="233"/>
        <w:jc w:val="right"/>
      </w:trPr>
      <w:tc>
        <w:tcPr>
          <w:tcW w:w="3686" w:type="dxa"/>
          <w:vAlign w:val="center"/>
        </w:tcPr>
        <w:p w14:paraId="3903F2C6" w14:textId="22D569F8" w:rsidR="00473B7E" w:rsidRPr="00025127" w:rsidRDefault="00473B7E" w:rsidP="00EA74E3">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553" w:type="dxa"/>
          <w:vAlign w:val="center"/>
        </w:tcPr>
        <w:p w14:paraId="03C799A2" w14:textId="7F31D950" w:rsidR="00473B7E" w:rsidRPr="00E3239F" w:rsidRDefault="00473B7E" w:rsidP="00EA74E3">
          <w:pPr>
            <w:pStyle w:val="Encabezado"/>
            <w:rPr>
              <w:rFonts w:ascii="Palatino Linotype" w:hAnsi="Palatino Linotype"/>
              <w:b/>
              <w:sz w:val="21"/>
              <w:szCs w:val="21"/>
            </w:rPr>
          </w:pPr>
          <w:r>
            <w:rPr>
              <w:rFonts w:ascii="Palatino Linotype" w:hAnsi="Palatino Linotype"/>
              <w:b/>
              <w:bCs/>
              <w:color w:val="000000"/>
              <w:sz w:val="22"/>
              <w:szCs w:val="28"/>
            </w:rPr>
            <w:t>Ayuntamiento</w:t>
          </w:r>
          <w:r w:rsidRPr="00EA74E3">
            <w:rPr>
              <w:rFonts w:ascii="Palatino Linotype" w:hAnsi="Palatino Linotype"/>
              <w:b/>
              <w:bCs/>
              <w:color w:val="000000"/>
              <w:sz w:val="22"/>
              <w:szCs w:val="28"/>
            </w:rPr>
            <w:t xml:space="preserve"> de Toluca</w:t>
          </w:r>
        </w:p>
      </w:tc>
    </w:tr>
    <w:tr w:rsidR="00473B7E" w:rsidRPr="00025127" w14:paraId="095EB01B" w14:textId="77777777" w:rsidTr="00E3239F">
      <w:trPr>
        <w:trHeight w:val="321"/>
        <w:jc w:val="right"/>
      </w:trPr>
      <w:tc>
        <w:tcPr>
          <w:tcW w:w="3686" w:type="dxa"/>
          <w:vAlign w:val="center"/>
        </w:tcPr>
        <w:p w14:paraId="6E000A51" w14:textId="05E1861A" w:rsidR="00473B7E" w:rsidRPr="00025127" w:rsidRDefault="00473B7E" w:rsidP="00EA74E3">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553" w:type="dxa"/>
          <w:vAlign w:val="center"/>
        </w:tcPr>
        <w:p w14:paraId="07560085" w14:textId="64DC8836" w:rsidR="00473B7E" w:rsidRPr="00025127" w:rsidRDefault="00473B7E" w:rsidP="00EA74E3">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5AF1B173" w:rsidR="00473B7E" w:rsidRDefault="00473B7E" w:rsidP="00472C41">
    <w:pPr>
      <w:pStyle w:val="Encabezado"/>
    </w:pPr>
    <w:r>
      <w:rPr>
        <w:noProof/>
        <w:lang w:val="es-MX" w:eastAsia="es-MX"/>
      </w:rPr>
      <w:drawing>
        <wp:anchor distT="0" distB="0" distL="114300" distR="114300" simplePos="0" relativeHeight="251657216" behindDoc="1" locked="0" layoutInCell="0" allowOverlap="1" wp14:anchorId="1A29E15A" wp14:editId="56BFC3FC">
          <wp:simplePos x="0" y="0"/>
          <wp:positionH relativeFrom="page">
            <wp:posOffset>-29084</wp:posOffset>
          </wp:positionH>
          <wp:positionV relativeFrom="page">
            <wp:posOffset>-125045</wp:posOffset>
          </wp:positionV>
          <wp:extent cx="7694930" cy="1002030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4930" cy="10020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407"/>
    </w:tblGrid>
    <w:tr w:rsidR="00473B7E" w:rsidRPr="00025127" w14:paraId="0A3256F2" w14:textId="77777777" w:rsidTr="008E29BB">
      <w:trPr>
        <w:trHeight w:val="138"/>
        <w:jc w:val="right"/>
      </w:trPr>
      <w:tc>
        <w:tcPr>
          <w:tcW w:w="3828" w:type="dxa"/>
          <w:vAlign w:val="center"/>
        </w:tcPr>
        <w:p w14:paraId="3D80769D" w14:textId="44A35B8D" w:rsidR="00473B7E" w:rsidRPr="00025127" w:rsidRDefault="00473B7E" w:rsidP="005F1362">
          <w:pPr>
            <w:jc w:val="right"/>
            <w:rPr>
              <w:rFonts w:ascii="Palatino Linotype" w:hAnsi="Palatino Linotype"/>
              <w:b/>
              <w:sz w:val="22"/>
              <w:szCs w:val="22"/>
            </w:rPr>
          </w:pPr>
          <w:r>
            <w:tab/>
          </w:r>
          <w:r w:rsidRPr="00025127">
            <w:rPr>
              <w:rFonts w:ascii="Palatino Linotype" w:hAnsi="Palatino Linotype"/>
              <w:b/>
              <w:sz w:val="22"/>
              <w:szCs w:val="22"/>
            </w:rPr>
            <w:t>RECURSO DE REVISIÓN:</w:t>
          </w:r>
        </w:p>
      </w:tc>
      <w:tc>
        <w:tcPr>
          <w:tcW w:w="3407" w:type="dxa"/>
          <w:vAlign w:val="center"/>
        </w:tcPr>
        <w:p w14:paraId="0453495E" w14:textId="44151BCC" w:rsidR="00473B7E" w:rsidRPr="00025127" w:rsidRDefault="00473B7E" w:rsidP="00F25B61">
          <w:pPr>
            <w:pStyle w:val="Encabezado"/>
            <w:rPr>
              <w:rFonts w:ascii="Palatino Linotype" w:hAnsi="Palatino Linotype"/>
              <w:b/>
              <w:sz w:val="22"/>
              <w:szCs w:val="22"/>
            </w:rPr>
          </w:pPr>
          <w:r>
            <w:rPr>
              <w:rFonts w:ascii="Palatino Linotype" w:hAnsi="Palatino Linotype"/>
              <w:b/>
              <w:sz w:val="22"/>
              <w:szCs w:val="22"/>
            </w:rPr>
            <w:t>07888</w:t>
          </w:r>
          <w:r w:rsidRPr="00025127">
            <w:rPr>
              <w:rFonts w:ascii="Palatino Linotype" w:hAnsi="Palatino Linotype"/>
              <w:b/>
              <w:sz w:val="22"/>
              <w:szCs w:val="22"/>
            </w:rPr>
            <w:t>/INFOEM/IP/RR/</w:t>
          </w:r>
          <w:r>
            <w:rPr>
              <w:rFonts w:ascii="Palatino Linotype" w:hAnsi="Palatino Linotype"/>
              <w:b/>
              <w:sz w:val="22"/>
              <w:szCs w:val="22"/>
            </w:rPr>
            <w:t>2023</w:t>
          </w:r>
        </w:p>
      </w:tc>
    </w:tr>
    <w:tr w:rsidR="00473B7E" w:rsidRPr="00025127" w14:paraId="128C8B3C" w14:textId="77777777" w:rsidTr="008E29BB">
      <w:trPr>
        <w:trHeight w:val="233"/>
        <w:jc w:val="right"/>
      </w:trPr>
      <w:tc>
        <w:tcPr>
          <w:tcW w:w="3828" w:type="dxa"/>
          <w:vAlign w:val="center"/>
        </w:tcPr>
        <w:p w14:paraId="483E3371" w14:textId="66B1BC74" w:rsidR="00473B7E" w:rsidRPr="00025127" w:rsidRDefault="00473B7E"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3407" w:type="dxa"/>
        </w:tcPr>
        <w:p w14:paraId="1548525E" w14:textId="3B0A9CEC" w:rsidR="00473B7E" w:rsidRPr="00025127" w:rsidRDefault="00473B7E" w:rsidP="0058757A">
          <w:pPr>
            <w:pStyle w:val="Encabezado"/>
            <w:rPr>
              <w:rFonts w:ascii="Palatino Linotype" w:hAnsi="Palatino Linotype"/>
              <w:b/>
              <w:sz w:val="22"/>
              <w:szCs w:val="22"/>
            </w:rPr>
          </w:pPr>
        </w:p>
      </w:tc>
    </w:tr>
    <w:tr w:rsidR="00473B7E" w:rsidRPr="00025127" w14:paraId="41BE0704" w14:textId="77777777" w:rsidTr="008E29BB">
      <w:trPr>
        <w:trHeight w:val="321"/>
        <w:jc w:val="right"/>
      </w:trPr>
      <w:tc>
        <w:tcPr>
          <w:tcW w:w="3828" w:type="dxa"/>
          <w:vAlign w:val="center"/>
        </w:tcPr>
        <w:p w14:paraId="34C64148" w14:textId="10C6C8A9" w:rsidR="00473B7E" w:rsidRPr="00025127" w:rsidRDefault="00473B7E"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3407" w:type="dxa"/>
          <w:vAlign w:val="center"/>
        </w:tcPr>
        <w:p w14:paraId="34C341BF" w14:textId="584A259B" w:rsidR="00473B7E" w:rsidRPr="00EA74E3" w:rsidRDefault="00473B7E" w:rsidP="004B76A3">
          <w:pPr>
            <w:pStyle w:val="Encabezado"/>
            <w:rPr>
              <w:rFonts w:ascii="Palatino Linotype" w:hAnsi="Palatino Linotype"/>
              <w:b/>
              <w:sz w:val="22"/>
              <w:szCs w:val="28"/>
            </w:rPr>
          </w:pPr>
          <w:r>
            <w:rPr>
              <w:rFonts w:ascii="Palatino Linotype" w:hAnsi="Palatino Linotype"/>
              <w:b/>
              <w:bCs/>
              <w:color w:val="000000"/>
              <w:sz w:val="22"/>
              <w:szCs w:val="28"/>
            </w:rPr>
            <w:t>Ayuntamiento</w:t>
          </w:r>
          <w:r w:rsidRPr="00EA74E3">
            <w:rPr>
              <w:rFonts w:ascii="Palatino Linotype" w:hAnsi="Palatino Linotype"/>
              <w:b/>
              <w:bCs/>
              <w:color w:val="000000"/>
              <w:sz w:val="22"/>
              <w:szCs w:val="28"/>
            </w:rPr>
            <w:t xml:space="preserve"> de Toluca</w:t>
          </w:r>
        </w:p>
      </w:tc>
    </w:tr>
    <w:tr w:rsidR="00473B7E" w:rsidRPr="00025127" w14:paraId="0C8B6193" w14:textId="77777777" w:rsidTr="008E29BB">
      <w:trPr>
        <w:trHeight w:val="321"/>
        <w:jc w:val="right"/>
      </w:trPr>
      <w:tc>
        <w:tcPr>
          <w:tcW w:w="3828" w:type="dxa"/>
          <w:vAlign w:val="center"/>
        </w:tcPr>
        <w:p w14:paraId="321FFAFF" w14:textId="0E8C2CE7" w:rsidR="00473B7E" w:rsidRPr="00025127" w:rsidRDefault="00473B7E"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407" w:type="dxa"/>
          <w:vAlign w:val="center"/>
        </w:tcPr>
        <w:p w14:paraId="0FECDA9D" w14:textId="6D336FD0" w:rsidR="00473B7E" w:rsidRPr="00025127" w:rsidRDefault="00473B7E"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2FDF06EB" w:rsidR="00473B7E" w:rsidRDefault="00DC781F" w:rsidP="00472C41">
    <w:pPr>
      <w:pStyle w:val="Encabezado"/>
      <w:tabs>
        <w:tab w:val="clear" w:pos="4252"/>
        <w:tab w:val="clear" w:pos="8504"/>
        <w:tab w:val="left" w:pos="3103"/>
      </w:tabs>
    </w:pPr>
    <w:r>
      <w:rPr>
        <w:noProof/>
      </w:rPr>
      <w:pict w14:anchorId="4FAA2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00.1pt;margin-top:-120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226E2"/>
    <w:multiLevelType w:val="hybridMultilevel"/>
    <w:tmpl w:val="DA5201C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F63AB3A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B6924"/>
    <w:multiLevelType w:val="hybridMultilevel"/>
    <w:tmpl w:val="A9743768"/>
    <w:lvl w:ilvl="0" w:tplc="629EAEB2">
      <w:start w:val="1"/>
      <w:numFmt w:val="upperRoman"/>
      <w:lvlText w:val="%1."/>
      <w:lvlJc w:val="righ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E19F6"/>
    <w:multiLevelType w:val="hybridMultilevel"/>
    <w:tmpl w:val="1472A9DA"/>
    <w:lvl w:ilvl="0" w:tplc="959AD46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A2242B"/>
    <w:multiLevelType w:val="hybridMultilevel"/>
    <w:tmpl w:val="89447BA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E94BCA"/>
    <w:multiLevelType w:val="hybridMultilevel"/>
    <w:tmpl w:val="944E061C"/>
    <w:lvl w:ilvl="0" w:tplc="F63AB3A2">
      <w:start w:val="1"/>
      <w:numFmt w:val="lowerLetter"/>
      <w:lvlText w:val="%1)"/>
      <w:lvlJc w:val="left"/>
      <w:pPr>
        <w:ind w:left="234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8FF7222"/>
    <w:multiLevelType w:val="hybridMultilevel"/>
    <w:tmpl w:val="BE904CB4"/>
    <w:lvl w:ilvl="0" w:tplc="080A0017">
      <w:start w:val="1"/>
      <w:numFmt w:val="lowerLetter"/>
      <w:lvlText w:val="%1)"/>
      <w:lvlJc w:val="left"/>
      <w:pPr>
        <w:ind w:left="144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3D0F9E"/>
    <w:multiLevelType w:val="hybridMultilevel"/>
    <w:tmpl w:val="A8EC0F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1037C4"/>
    <w:multiLevelType w:val="hybridMultilevel"/>
    <w:tmpl w:val="27F658C6"/>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val="0"/>
      </w:rPr>
    </w:lvl>
    <w:lvl w:ilvl="2" w:tplc="FFFFFFFF">
      <w:start w:val="1"/>
      <w:numFmt w:val="lowerLetter"/>
      <w:lvlText w:val="%3)"/>
      <w:lvlJc w:val="left"/>
      <w:pPr>
        <w:ind w:left="2340" w:hanging="360"/>
      </w:pPr>
      <w:rPr>
        <w:b/>
        <w:bCs w:val="0"/>
      </w:rPr>
    </w:lvl>
    <w:lvl w:ilvl="3" w:tplc="1D165BE2">
      <w:start w:val="1"/>
      <w:numFmt w:val="lowerRoman"/>
      <w:lvlText w:val="%4."/>
      <w:lvlJc w:val="right"/>
      <w:pPr>
        <w:ind w:left="2880"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317490"/>
    <w:multiLevelType w:val="hybridMultilevel"/>
    <w:tmpl w:val="E2E86218"/>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F27D8"/>
    <w:multiLevelType w:val="hybridMultilevel"/>
    <w:tmpl w:val="193EDE52"/>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val="0"/>
      </w:rPr>
    </w:lvl>
    <w:lvl w:ilvl="2" w:tplc="7B4C9010">
      <w:start w:val="1"/>
      <w:numFmt w:val="lowerLetter"/>
      <w:lvlText w:val="%3)"/>
      <w:lvlJc w:val="left"/>
      <w:pPr>
        <w:ind w:left="2340" w:hanging="360"/>
      </w:pPr>
      <w:rPr>
        <w:b/>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C13234"/>
    <w:multiLevelType w:val="hybridMultilevel"/>
    <w:tmpl w:val="1B96BEAC"/>
    <w:lvl w:ilvl="0" w:tplc="FFFFFFFF">
      <w:start w:val="1"/>
      <w:numFmt w:val="decimal"/>
      <w:lvlText w:val="%1."/>
      <w:lvlJc w:val="left"/>
      <w:pPr>
        <w:ind w:left="0" w:firstLine="0"/>
      </w:pPr>
      <w:rPr>
        <w:rFonts w:ascii="Palatino Linotype" w:hAnsi="Palatino Linotype" w:hint="default"/>
        <w:b/>
        <w:i w:val="0"/>
        <w:sz w:val="24"/>
      </w:rPr>
    </w:lvl>
    <w:lvl w:ilvl="1" w:tplc="629EAEB2">
      <w:start w:val="1"/>
      <w:numFmt w:val="upperRoman"/>
      <w:lvlText w:val="%2."/>
      <w:lvlJc w:val="right"/>
      <w:pPr>
        <w:ind w:left="1440" w:hanging="360"/>
      </w:pPr>
      <w:rPr>
        <w:b/>
        <w:bCs/>
      </w:rPr>
    </w:lvl>
    <w:lvl w:ilvl="2" w:tplc="FFFFFFFF">
      <w:start w:val="1"/>
      <w:numFmt w:val="lowerLetter"/>
      <w:lvlText w:val="%3)"/>
      <w:lvlJc w:val="left"/>
      <w:pPr>
        <w:ind w:left="2340" w:hanging="360"/>
      </w:pPr>
      <w:rPr>
        <w:rFonts w:hint="default"/>
        <w:b/>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AE67EA"/>
    <w:multiLevelType w:val="hybridMultilevel"/>
    <w:tmpl w:val="8EA82576"/>
    <w:lvl w:ilvl="0" w:tplc="7EE0C6EC">
      <w:start w:val="1"/>
      <w:numFmt w:val="decimal"/>
      <w:lvlText w:val="%1."/>
      <w:lvlJc w:val="left"/>
      <w:pPr>
        <w:ind w:left="0" w:firstLine="0"/>
      </w:pPr>
      <w:rPr>
        <w:rFonts w:ascii="Palatino Linotype" w:hAnsi="Palatino Linotype" w:hint="default"/>
        <w:b/>
        <w:i w:val="0"/>
        <w:sz w:val="24"/>
      </w:rPr>
    </w:lvl>
    <w:lvl w:ilvl="1" w:tplc="9222CF18">
      <w:start w:val="1"/>
      <w:numFmt w:val="upperRoman"/>
      <w:lvlText w:val="%2."/>
      <w:lvlJc w:val="right"/>
      <w:pPr>
        <w:ind w:left="1440" w:hanging="360"/>
      </w:pPr>
      <w:rPr>
        <w:b/>
        <w:bCs/>
      </w:rPr>
    </w:lvl>
    <w:lvl w:ilvl="2" w:tplc="AA6EB0B2">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C26AF2"/>
    <w:multiLevelType w:val="hybridMultilevel"/>
    <w:tmpl w:val="3C24C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D06E5B"/>
    <w:multiLevelType w:val="hybridMultilevel"/>
    <w:tmpl w:val="F71446E6"/>
    <w:lvl w:ilvl="0" w:tplc="FFFFFFFF">
      <w:start w:val="1"/>
      <w:numFmt w:val="decimal"/>
      <w:lvlText w:val="%1."/>
      <w:lvlJc w:val="left"/>
      <w:pPr>
        <w:ind w:left="0" w:firstLine="0"/>
      </w:pPr>
      <w:rPr>
        <w:rFonts w:ascii="Palatino Linotype" w:hAnsi="Palatino Linotype" w:hint="default"/>
        <w:b/>
        <w:i w:val="0"/>
        <w:sz w:val="24"/>
      </w:rPr>
    </w:lvl>
    <w:lvl w:ilvl="1" w:tplc="4122435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9F6A06"/>
    <w:multiLevelType w:val="hybridMultilevel"/>
    <w:tmpl w:val="70B8B73C"/>
    <w:lvl w:ilvl="0" w:tplc="F8800A40">
      <w:start w:val="1"/>
      <w:numFmt w:val="upperRoman"/>
      <w:lvlText w:val="%1."/>
      <w:lvlJc w:val="right"/>
      <w:pPr>
        <w:ind w:left="1260" w:hanging="180"/>
      </w:pPr>
      <w:rPr>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8" w15:restartNumberingAfterBreak="0">
    <w:nsid w:val="629F2779"/>
    <w:multiLevelType w:val="hybridMultilevel"/>
    <w:tmpl w:val="F9640E36"/>
    <w:lvl w:ilvl="0" w:tplc="7EE0C6EC">
      <w:start w:val="1"/>
      <w:numFmt w:val="decimal"/>
      <w:lvlText w:val="%1."/>
      <w:lvlJc w:val="left"/>
      <w:pPr>
        <w:ind w:left="0" w:firstLine="0"/>
      </w:pPr>
      <w:rPr>
        <w:rFonts w:ascii="Palatino Linotype" w:hAnsi="Palatino Linotype" w:hint="default"/>
        <w:b/>
        <w:i w:val="0"/>
        <w:sz w:val="24"/>
      </w:rPr>
    </w:lvl>
    <w:lvl w:ilvl="1" w:tplc="979228B6">
      <w:start w:val="1"/>
      <w:numFmt w:val="upperRoman"/>
      <w:lvlText w:val="%2."/>
      <w:lvlJc w:val="right"/>
      <w:pPr>
        <w:ind w:left="1440" w:hanging="360"/>
      </w:pPr>
      <w:rPr>
        <w:b/>
        <w:bCs/>
        <w:i w:val="0"/>
        <w:iCs w:val="0"/>
      </w:rPr>
    </w:lvl>
    <w:lvl w:ilvl="2" w:tplc="92E83C88">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C04ACD"/>
    <w:multiLevelType w:val="hybridMultilevel"/>
    <w:tmpl w:val="ACA6F506"/>
    <w:lvl w:ilvl="0" w:tplc="FFFFFFFF">
      <w:start w:val="1"/>
      <w:numFmt w:val="decimal"/>
      <w:lvlText w:val="%1."/>
      <w:lvlJc w:val="left"/>
      <w:pPr>
        <w:ind w:left="0" w:firstLine="0"/>
      </w:pPr>
      <w:rPr>
        <w:rFonts w:ascii="Palatino Linotype" w:hAnsi="Palatino Linotype" w:hint="default"/>
        <w:b/>
        <w:i w:val="0"/>
        <w:sz w:val="24"/>
      </w:rPr>
    </w:lvl>
    <w:lvl w:ilvl="1" w:tplc="B14663DC">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3C696E"/>
    <w:multiLevelType w:val="hybridMultilevel"/>
    <w:tmpl w:val="EFA42588"/>
    <w:lvl w:ilvl="0" w:tplc="629EAEB2">
      <w:start w:val="1"/>
      <w:numFmt w:val="upperRoman"/>
      <w:lvlText w:val="%1."/>
      <w:lvlJc w:val="right"/>
      <w:pPr>
        <w:ind w:left="1440" w:hanging="360"/>
      </w:pPr>
      <w:rPr>
        <w:b/>
        <w:bCs/>
      </w:rPr>
    </w:lvl>
    <w:lvl w:ilvl="1" w:tplc="435EFBC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22" w15:restartNumberingAfterBreak="0">
    <w:nsid w:val="7B5831EC"/>
    <w:multiLevelType w:val="hybridMultilevel"/>
    <w:tmpl w:val="508C7994"/>
    <w:lvl w:ilvl="0" w:tplc="FFFFFFFF">
      <w:start w:val="1"/>
      <w:numFmt w:val="decimal"/>
      <w:lvlText w:val="%1."/>
      <w:lvlJc w:val="left"/>
      <w:pPr>
        <w:ind w:left="0" w:firstLine="0"/>
      </w:pPr>
      <w:rPr>
        <w:rFonts w:ascii="Palatino Linotype" w:hAnsi="Palatino Linotype" w:hint="default"/>
        <w:b/>
        <w:i w:val="0"/>
        <w:sz w:val="24"/>
      </w:rPr>
    </w:lvl>
    <w:lvl w:ilvl="1" w:tplc="FFFFFFFF">
      <w:start w:val="1"/>
      <w:numFmt w:val="upperRoman"/>
      <w:lvlText w:val="%2."/>
      <w:lvlJc w:val="right"/>
      <w:pPr>
        <w:ind w:left="1440" w:hanging="360"/>
      </w:pPr>
      <w:rPr>
        <w:b/>
        <w:bCs/>
        <w:i w:val="0"/>
        <w:iCs w:val="0"/>
      </w:rPr>
    </w:lvl>
    <w:lvl w:ilvl="2" w:tplc="FFFFFFFF">
      <w:start w:val="1"/>
      <w:numFmt w:val="lowerLetter"/>
      <w:lvlText w:val="%3)"/>
      <w:lvlJc w:val="left"/>
      <w:pPr>
        <w:ind w:left="2340" w:hanging="360"/>
      </w:pPr>
      <w:rPr>
        <w:b/>
        <w:bCs w:val="0"/>
      </w:rPr>
    </w:lvl>
    <w:lvl w:ilvl="3" w:tplc="B9548090">
      <w:start w:val="1"/>
      <w:numFmt w:val="lowerRoman"/>
      <w:lvlText w:val="%4."/>
      <w:lvlJc w:val="right"/>
      <w:pPr>
        <w:ind w:left="2880"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E41C30"/>
    <w:multiLevelType w:val="multilevel"/>
    <w:tmpl w:val="14F07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12"/>
  </w:num>
  <w:num w:numId="5">
    <w:abstractNumId w:val="19"/>
  </w:num>
  <w:num w:numId="6">
    <w:abstractNumId w:val="8"/>
  </w:num>
  <w:num w:numId="7">
    <w:abstractNumId w:val="4"/>
  </w:num>
  <w:num w:numId="8">
    <w:abstractNumId w:val="16"/>
  </w:num>
  <w:num w:numId="9">
    <w:abstractNumId w:val="13"/>
  </w:num>
  <w:num w:numId="10">
    <w:abstractNumId w:val="15"/>
  </w:num>
  <w:num w:numId="11">
    <w:abstractNumId w:val="14"/>
  </w:num>
  <w:num w:numId="12">
    <w:abstractNumId w:val="23"/>
  </w:num>
  <w:num w:numId="13">
    <w:abstractNumId w:val="2"/>
  </w:num>
  <w:num w:numId="14">
    <w:abstractNumId w:val="20"/>
  </w:num>
  <w:num w:numId="15">
    <w:abstractNumId w:val="7"/>
  </w:num>
  <w:num w:numId="16">
    <w:abstractNumId w:val="1"/>
  </w:num>
  <w:num w:numId="17">
    <w:abstractNumId w:val="18"/>
  </w:num>
  <w:num w:numId="18">
    <w:abstractNumId w:val="3"/>
  </w:num>
  <w:num w:numId="19">
    <w:abstractNumId w:val="17"/>
  </w:num>
  <w:num w:numId="20">
    <w:abstractNumId w:val="5"/>
  </w:num>
  <w:num w:numId="21">
    <w:abstractNumId w:val="11"/>
  </w:num>
  <w:num w:numId="22">
    <w:abstractNumId w:val="9"/>
  </w:num>
  <w:num w:numId="23">
    <w:abstractNumId w:val="22"/>
  </w:num>
  <w:num w:numId="2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EC"/>
    <w:rsid w:val="0000310F"/>
    <w:rsid w:val="0000381E"/>
    <w:rsid w:val="00003A05"/>
    <w:rsid w:val="0000407F"/>
    <w:rsid w:val="000058E3"/>
    <w:rsid w:val="000061A2"/>
    <w:rsid w:val="0000797D"/>
    <w:rsid w:val="00007E8A"/>
    <w:rsid w:val="000100D7"/>
    <w:rsid w:val="0001106B"/>
    <w:rsid w:val="00011317"/>
    <w:rsid w:val="00012472"/>
    <w:rsid w:val="0001398B"/>
    <w:rsid w:val="00014F51"/>
    <w:rsid w:val="00015A51"/>
    <w:rsid w:val="00016250"/>
    <w:rsid w:val="000179BB"/>
    <w:rsid w:val="000203D3"/>
    <w:rsid w:val="000204A6"/>
    <w:rsid w:val="000211F8"/>
    <w:rsid w:val="0002146F"/>
    <w:rsid w:val="000215BC"/>
    <w:rsid w:val="00022D89"/>
    <w:rsid w:val="000236A3"/>
    <w:rsid w:val="00024F35"/>
    <w:rsid w:val="00025127"/>
    <w:rsid w:val="00025266"/>
    <w:rsid w:val="0003063D"/>
    <w:rsid w:val="00031D37"/>
    <w:rsid w:val="00031F10"/>
    <w:rsid w:val="00031F98"/>
    <w:rsid w:val="00032493"/>
    <w:rsid w:val="00037657"/>
    <w:rsid w:val="0004072A"/>
    <w:rsid w:val="000411E2"/>
    <w:rsid w:val="0004193F"/>
    <w:rsid w:val="00042380"/>
    <w:rsid w:val="000435A5"/>
    <w:rsid w:val="00044DB9"/>
    <w:rsid w:val="0004686A"/>
    <w:rsid w:val="000468E2"/>
    <w:rsid w:val="00046CEE"/>
    <w:rsid w:val="000478BA"/>
    <w:rsid w:val="000501DE"/>
    <w:rsid w:val="0005237C"/>
    <w:rsid w:val="00052A3C"/>
    <w:rsid w:val="00054A03"/>
    <w:rsid w:val="000557BC"/>
    <w:rsid w:val="00055DD8"/>
    <w:rsid w:val="00056317"/>
    <w:rsid w:val="00056A79"/>
    <w:rsid w:val="0005777B"/>
    <w:rsid w:val="00060292"/>
    <w:rsid w:val="00061344"/>
    <w:rsid w:val="000622ED"/>
    <w:rsid w:val="0006247F"/>
    <w:rsid w:val="00062648"/>
    <w:rsid w:val="000631D9"/>
    <w:rsid w:val="0006381D"/>
    <w:rsid w:val="00063D06"/>
    <w:rsid w:val="0006407E"/>
    <w:rsid w:val="00064577"/>
    <w:rsid w:val="000649C2"/>
    <w:rsid w:val="00064A37"/>
    <w:rsid w:val="00064B95"/>
    <w:rsid w:val="000659BE"/>
    <w:rsid w:val="00065A78"/>
    <w:rsid w:val="000664BF"/>
    <w:rsid w:val="00066B68"/>
    <w:rsid w:val="00070361"/>
    <w:rsid w:val="000718C5"/>
    <w:rsid w:val="0007221E"/>
    <w:rsid w:val="00074573"/>
    <w:rsid w:val="000770CE"/>
    <w:rsid w:val="000800AC"/>
    <w:rsid w:val="0008230A"/>
    <w:rsid w:val="00082D11"/>
    <w:rsid w:val="00082E28"/>
    <w:rsid w:val="000834FE"/>
    <w:rsid w:val="0008465D"/>
    <w:rsid w:val="00084E31"/>
    <w:rsid w:val="0008542A"/>
    <w:rsid w:val="00090D6F"/>
    <w:rsid w:val="00091C2C"/>
    <w:rsid w:val="00093A7F"/>
    <w:rsid w:val="00093FB4"/>
    <w:rsid w:val="00093FC7"/>
    <w:rsid w:val="00094B41"/>
    <w:rsid w:val="000953E2"/>
    <w:rsid w:val="00095BB9"/>
    <w:rsid w:val="0009700A"/>
    <w:rsid w:val="0009728E"/>
    <w:rsid w:val="000A0678"/>
    <w:rsid w:val="000A1CCA"/>
    <w:rsid w:val="000A1D66"/>
    <w:rsid w:val="000A26B8"/>
    <w:rsid w:val="000A3F90"/>
    <w:rsid w:val="000A44DE"/>
    <w:rsid w:val="000A4554"/>
    <w:rsid w:val="000A45FD"/>
    <w:rsid w:val="000A4E44"/>
    <w:rsid w:val="000A556A"/>
    <w:rsid w:val="000A663B"/>
    <w:rsid w:val="000A77ED"/>
    <w:rsid w:val="000B0370"/>
    <w:rsid w:val="000B2BA0"/>
    <w:rsid w:val="000B405C"/>
    <w:rsid w:val="000B4DDD"/>
    <w:rsid w:val="000B58BB"/>
    <w:rsid w:val="000B5AB1"/>
    <w:rsid w:val="000B5CF4"/>
    <w:rsid w:val="000B5D79"/>
    <w:rsid w:val="000B6D31"/>
    <w:rsid w:val="000B750B"/>
    <w:rsid w:val="000B7C4F"/>
    <w:rsid w:val="000C0061"/>
    <w:rsid w:val="000C0663"/>
    <w:rsid w:val="000C0BBB"/>
    <w:rsid w:val="000C10B9"/>
    <w:rsid w:val="000C1D19"/>
    <w:rsid w:val="000C2E5F"/>
    <w:rsid w:val="000C3423"/>
    <w:rsid w:val="000C3861"/>
    <w:rsid w:val="000C3CBB"/>
    <w:rsid w:val="000C4111"/>
    <w:rsid w:val="000C48CA"/>
    <w:rsid w:val="000C4A8E"/>
    <w:rsid w:val="000C5458"/>
    <w:rsid w:val="000C5A04"/>
    <w:rsid w:val="000C5AF7"/>
    <w:rsid w:val="000C6B73"/>
    <w:rsid w:val="000C6CE3"/>
    <w:rsid w:val="000C6E97"/>
    <w:rsid w:val="000D0855"/>
    <w:rsid w:val="000D11CC"/>
    <w:rsid w:val="000D1E0F"/>
    <w:rsid w:val="000D2DC2"/>
    <w:rsid w:val="000D3275"/>
    <w:rsid w:val="000D447F"/>
    <w:rsid w:val="000D5A1D"/>
    <w:rsid w:val="000D62FF"/>
    <w:rsid w:val="000D69DF"/>
    <w:rsid w:val="000D6E5C"/>
    <w:rsid w:val="000D72C9"/>
    <w:rsid w:val="000D7369"/>
    <w:rsid w:val="000D7394"/>
    <w:rsid w:val="000E0366"/>
    <w:rsid w:val="000E07DC"/>
    <w:rsid w:val="000E096F"/>
    <w:rsid w:val="000E1389"/>
    <w:rsid w:val="000E2665"/>
    <w:rsid w:val="000E2A46"/>
    <w:rsid w:val="000E5176"/>
    <w:rsid w:val="000E67FC"/>
    <w:rsid w:val="000E77B8"/>
    <w:rsid w:val="000F0E7A"/>
    <w:rsid w:val="000F1731"/>
    <w:rsid w:val="000F1B9F"/>
    <w:rsid w:val="000F1BF0"/>
    <w:rsid w:val="000F2739"/>
    <w:rsid w:val="000F2EDD"/>
    <w:rsid w:val="000F3457"/>
    <w:rsid w:val="000F37A8"/>
    <w:rsid w:val="000F3FE5"/>
    <w:rsid w:val="000F6D7E"/>
    <w:rsid w:val="00100187"/>
    <w:rsid w:val="00100C6D"/>
    <w:rsid w:val="00100DDD"/>
    <w:rsid w:val="001015CE"/>
    <w:rsid w:val="001025C6"/>
    <w:rsid w:val="00102D65"/>
    <w:rsid w:val="00103662"/>
    <w:rsid w:val="00103888"/>
    <w:rsid w:val="0010409E"/>
    <w:rsid w:val="001056B2"/>
    <w:rsid w:val="00106847"/>
    <w:rsid w:val="00107499"/>
    <w:rsid w:val="00107557"/>
    <w:rsid w:val="0011167C"/>
    <w:rsid w:val="00111F02"/>
    <w:rsid w:val="0011279B"/>
    <w:rsid w:val="00112B02"/>
    <w:rsid w:val="00112D20"/>
    <w:rsid w:val="00112F09"/>
    <w:rsid w:val="00114A21"/>
    <w:rsid w:val="00115F2B"/>
    <w:rsid w:val="00117441"/>
    <w:rsid w:val="00117D31"/>
    <w:rsid w:val="0012006D"/>
    <w:rsid w:val="00121F4A"/>
    <w:rsid w:val="00122948"/>
    <w:rsid w:val="00122E4B"/>
    <w:rsid w:val="00123639"/>
    <w:rsid w:val="0012380D"/>
    <w:rsid w:val="00124015"/>
    <w:rsid w:val="00124CF1"/>
    <w:rsid w:val="001250B4"/>
    <w:rsid w:val="001253D1"/>
    <w:rsid w:val="00125595"/>
    <w:rsid w:val="00126C46"/>
    <w:rsid w:val="00127A33"/>
    <w:rsid w:val="00127E68"/>
    <w:rsid w:val="00130E89"/>
    <w:rsid w:val="001318D2"/>
    <w:rsid w:val="00132C06"/>
    <w:rsid w:val="00132F52"/>
    <w:rsid w:val="00133B79"/>
    <w:rsid w:val="00133CE5"/>
    <w:rsid w:val="00134AEC"/>
    <w:rsid w:val="001352E5"/>
    <w:rsid w:val="00135DD5"/>
    <w:rsid w:val="0013663C"/>
    <w:rsid w:val="0013673A"/>
    <w:rsid w:val="00136D68"/>
    <w:rsid w:val="0013752C"/>
    <w:rsid w:val="00140206"/>
    <w:rsid w:val="00140D44"/>
    <w:rsid w:val="00142648"/>
    <w:rsid w:val="00142DC2"/>
    <w:rsid w:val="00143219"/>
    <w:rsid w:val="001436BB"/>
    <w:rsid w:val="001437CC"/>
    <w:rsid w:val="00143BD1"/>
    <w:rsid w:val="001459C8"/>
    <w:rsid w:val="001468E9"/>
    <w:rsid w:val="00147864"/>
    <w:rsid w:val="00151114"/>
    <w:rsid w:val="0015233C"/>
    <w:rsid w:val="001526C3"/>
    <w:rsid w:val="00152F19"/>
    <w:rsid w:val="001534BC"/>
    <w:rsid w:val="00153833"/>
    <w:rsid w:val="00153FA4"/>
    <w:rsid w:val="00154304"/>
    <w:rsid w:val="0015466E"/>
    <w:rsid w:val="00154765"/>
    <w:rsid w:val="001548CB"/>
    <w:rsid w:val="00154EF0"/>
    <w:rsid w:val="00156A23"/>
    <w:rsid w:val="00160E22"/>
    <w:rsid w:val="001611E5"/>
    <w:rsid w:val="00161E95"/>
    <w:rsid w:val="00163780"/>
    <w:rsid w:val="00163B1F"/>
    <w:rsid w:val="001648EE"/>
    <w:rsid w:val="00164B65"/>
    <w:rsid w:val="001656F2"/>
    <w:rsid w:val="00165DC8"/>
    <w:rsid w:val="00166794"/>
    <w:rsid w:val="00167813"/>
    <w:rsid w:val="0017016C"/>
    <w:rsid w:val="0017212C"/>
    <w:rsid w:val="00172471"/>
    <w:rsid w:val="0017273C"/>
    <w:rsid w:val="001732E3"/>
    <w:rsid w:val="00174E02"/>
    <w:rsid w:val="0017653A"/>
    <w:rsid w:val="001775DF"/>
    <w:rsid w:val="00177CB4"/>
    <w:rsid w:val="001809A7"/>
    <w:rsid w:val="001848C0"/>
    <w:rsid w:val="00185460"/>
    <w:rsid w:val="001862A3"/>
    <w:rsid w:val="001925E3"/>
    <w:rsid w:val="00192E4B"/>
    <w:rsid w:val="00194D62"/>
    <w:rsid w:val="00196407"/>
    <w:rsid w:val="00197091"/>
    <w:rsid w:val="001972CC"/>
    <w:rsid w:val="001A032D"/>
    <w:rsid w:val="001A138D"/>
    <w:rsid w:val="001A2857"/>
    <w:rsid w:val="001A2A89"/>
    <w:rsid w:val="001A2C62"/>
    <w:rsid w:val="001A3634"/>
    <w:rsid w:val="001A4D5D"/>
    <w:rsid w:val="001A5150"/>
    <w:rsid w:val="001A58B9"/>
    <w:rsid w:val="001A61E1"/>
    <w:rsid w:val="001A6C1E"/>
    <w:rsid w:val="001B2AB9"/>
    <w:rsid w:val="001B30F9"/>
    <w:rsid w:val="001B3659"/>
    <w:rsid w:val="001B370C"/>
    <w:rsid w:val="001B40F3"/>
    <w:rsid w:val="001B53A0"/>
    <w:rsid w:val="001B5F70"/>
    <w:rsid w:val="001B6845"/>
    <w:rsid w:val="001B6D4E"/>
    <w:rsid w:val="001C09E0"/>
    <w:rsid w:val="001C0AED"/>
    <w:rsid w:val="001C13A8"/>
    <w:rsid w:val="001C13B1"/>
    <w:rsid w:val="001C1C2A"/>
    <w:rsid w:val="001C1CDE"/>
    <w:rsid w:val="001C20E8"/>
    <w:rsid w:val="001C263B"/>
    <w:rsid w:val="001C2713"/>
    <w:rsid w:val="001C2EF3"/>
    <w:rsid w:val="001C34D6"/>
    <w:rsid w:val="001C3732"/>
    <w:rsid w:val="001C4D57"/>
    <w:rsid w:val="001C54A9"/>
    <w:rsid w:val="001C6012"/>
    <w:rsid w:val="001C67B0"/>
    <w:rsid w:val="001C7276"/>
    <w:rsid w:val="001C7733"/>
    <w:rsid w:val="001C77F5"/>
    <w:rsid w:val="001C79FA"/>
    <w:rsid w:val="001D07C9"/>
    <w:rsid w:val="001D3AB5"/>
    <w:rsid w:val="001D4A81"/>
    <w:rsid w:val="001D545E"/>
    <w:rsid w:val="001D7961"/>
    <w:rsid w:val="001D7D8F"/>
    <w:rsid w:val="001D7DF0"/>
    <w:rsid w:val="001D7E82"/>
    <w:rsid w:val="001E018C"/>
    <w:rsid w:val="001E0672"/>
    <w:rsid w:val="001E0AD2"/>
    <w:rsid w:val="001E11C8"/>
    <w:rsid w:val="001E3596"/>
    <w:rsid w:val="001E38ED"/>
    <w:rsid w:val="001E3B25"/>
    <w:rsid w:val="001E3F91"/>
    <w:rsid w:val="001E4152"/>
    <w:rsid w:val="001E489D"/>
    <w:rsid w:val="001E5C94"/>
    <w:rsid w:val="001E6822"/>
    <w:rsid w:val="001E74A5"/>
    <w:rsid w:val="001E7B9E"/>
    <w:rsid w:val="001F025B"/>
    <w:rsid w:val="001F094C"/>
    <w:rsid w:val="001F2B8C"/>
    <w:rsid w:val="001F3163"/>
    <w:rsid w:val="001F394F"/>
    <w:rsid w:val="001F783F"/>
    <w:rsid w:val="001F7AFD"/>
    <w:rsid w:val="001F7DE2"/>
    <w:rsid w:val="002001BE"/>
    <w:rsid w:val="00202E76"/>
    <w:rsid w:val="0020304A"/>
    <w:rsid w:val="002031F3"/>
    <w:rsid w:val="002058A7"/>
    <w:rsid w:val="00205A1A"/>
    <w:rsid w:val="00207665"/>
    <w:rsid w:val="002076E2"/>
    <w:rsid w:val="0021056F"/>
    <w:rsid w:val="00211229"/>
    <w:rsid w:val="00211E8C"/>
    <w:rsid w:val="00212C9C"/>
    <w:rsid w:val="00212FCA"/>
    <w:rsid w:val="00213108"/>
    <w:rsid w:val="00213DFB"/>
    <w:rsid w:val="0021453E"/>
    <w:rsid w:val="0021475E"/>
    <w:rsid w:val="00215A63"/>
    <w:rsid w:val="002179AC"/>
    <w:rsid w:val="00217B86"/>
    <w:rsid w:val="0022042D"/>
    <w:rsid w:val="00220ADB"/>
    <w:rsid w:val="002217BA"/>
    <w:rsid w:val="00221E74"/>
    <w:rsid w:val="00222ADA"/>
    <w:rsid w:val="00223507"/>
    <w:rsid w:val="00223ACC"/>
    <w:rsid w:val="0022448D"/>
    <w:rsid w:val="00225B26"/>
    <w:rsid w:val="00226ED6"/>
    <w:rsid w:val="002275DE"/>
    <w:rsid w:val="00230170"/>
    <w:rsid w:val="002305CF"/>
    <w:rsid w:val="00231D50"/>
    <w:rsid w:val="00232110"/>
    <w:rsid w:val="00232A11"/>
    <w:rsid w:val="002335D4"/>
    <w:rsid w:val="00233E08"/>
    <w:rsid w:val="002345FF"/>
    <w:rsid w:val="00235DF2"/>
    <w:rsid w:val="00237611"/>
    <w:rsid w:val="002408D7"/>
    <w:rsid w:val="002426EA"/>
    <w:rsid w:val="00243284"/>
    <w:rsid w:val="00244476"/>
    <w:rsid w:val="0024579C"/>
    <w:rsid w:val="002457CF"/>
    <w:rsid w:val="00245B8E"/>
    <w:rsid w:val="002507D8"/>
    <w:rsid w:val="00252A20"/>
    <w:rsid w:val="00252B41"/>
    <w:rsid w:val="0025524F"/>
    <w:rsid w:val="002578EE"/>
    <w:rsid w:val="00257E5F"/>
    <w:rsid w:val="00260C1D"/>
    <w:rsid w:val="00261001"/>
    <w:rsid w:val="002617DC"/>
    <w:rsid w:val="00261A42"/>
    <w:rsid w:val="00261D84"/>
    <w:rsid w:val="0026295A"/>
    <w:rsid w:val="002629A6"/>
    <w:rsid w:val="002630E4"/>
    <w:rsid w:val="002638E7"/>
    <w:rsid w:val="00263F23"/>
    <w:rsid w:val="00264D02"/>
    <w:rsid w:val="00264DA7"/>
    <w:rsid w:val="0026500D"/>
    <w:rsid w:val="00265CD7"/>
    <w:rsid w:val="00266588"/>
    <w:rsid w:val="002665BD"/>
    <w:rsid w:val="00270264"/>
    <w:rsid w:val="00271342"/>
    <w:rsid w:val="00271B06"/>
    <w:rsid w:val="0027298D"/>
    <w:rsid w:val="00272FEC"/>
    <w:rsid w:val="00273013"/>
    <w:rsid w:val="00273C37"/>
    <w:rsid w:val="0027430D"/>
    <w:rsid w:val="0027463A"/>
    <w:rsid w:val="002746D9"/>
    <w:rsid w:val="00274ED2"/>
    <w:rsid w:val="002754FC"/>
    <w:rsid w:val="002765F2"/>
    <w:rsid w:val="00277A35"/>
    <w:rsid w:val="00280994"/>
    <w:rsid w:val="00280E3F"/>
    <w:rsid w:val="00280F05"/>
    <w:rsid w:val="00281F8C"/>
    <w:rsid w:val="0028248C"/>
    <w:rsid w:val="00282B05"/>
    <w:rsid w:val="00282D4D"/>
    <w:rsid w:val="0028323A"/>
    <w:rsid w:val="002856F3"/>
    <w:rsid w:val="00286DDB"/>
    <w:rsid w:val="002871EB"/>
    <w:rsid w:val="00287D39"/>
    <w:rsid w:val="00290DBD"/>
    <w:rsid w:val="00291D91"/>
    <w:rsid w:val="002948C4"/>
    <w:rsid w:val="00294D2D"/>
    <w:rsid w:val="002960D6"/>
    <w:rsid w:val="0029707B"/>
    <w:rsid w:val="00297E45"/>
    <w:rsid w:val="002A01C3"/>
    <w:rsid w:val="002A2099"/>
    <w:rsid w:val="002A229B"/>
    <w:rsid w:val="002A2FE8"/>
    <w:rsid w:val="002A35B6"/>
    <w:rsid w:val="002A4172"/>
    <w:rsid w:val="002A4516"/>
    <w:rsid w:val="002A4755"/>
    <w:rsid w:val="002A54DE"/>
    <w:rsid w:val="002A70E6"/>
    <w:rsid w:val="002A7FAB"/>
    <w:rsid w:val="002B0692"/>
    <w:rsid w:val="002B085C"/>
    <w:rsid w:val="002B1AE9"/>
    <w:rsid w:val="002B1B3F"/>
    <w:rsid w:val="002B2278"/>
    <w:rsid w:val="002B284F"/>
    <w:rsid w:val="002B2A2E"/>
    <w:rsid w:val="002B2F59"/>
    <w:rsid w:val="002B309C"/>
    <w:rsid w:val="002B4D21"/>
    <w:rsid w:val="002B6781"/>
    <w:rsid w:val="002B6AC2"/>
    <w:rsid w:val="002B6D5B"/>
    <w:rsid w:val="002C0074"/>
    <w:rsid w:val="002C0159"/>
    <w:rsid w:val="002C0804"/>
    <w:rsid w:val="002C0D97"/>
    <w:rsid w:val="002C0DC5"/>
    <w:rsid w:val="002C1007"/>
    <w:rsid w:val="002C2D44"/>
    <w:rsid w:val="002C3A22"/>
    <w:rsid w:val="002C4715"/>
    <w:rsid w:val="002C4780"/>
    <w:rsid w:val="002C47ED"/>
    <w:rsid w:val="002C484A"/>
    <w:rsid w:val="002C5692"/>
    <w:rsid w:val="002C570D"/>
    <w:rsid w:val="002C618A"/>
    <w:rsid w:val="002C6561"/>
    <w:rsid w:val="002C69D4"/>
    <w:rsid w:val="002C6DB3"/>
    <w:rsid w:val="002C76A0"/>
    <w:rsid w:val="002D0E3D"/>
    <w:rsid w:val="002D10C8"/>
    <w:rsid w:val="002D1A38"/>
    <w:rsid w:val="002D1AA7"/>
    <w:rsid w:val="002D1C2C"/>
    <w:rsid w:val="002D28CB"/>
    <w:rsid w:val="002D2E16"/>
    <w:rsid w:val="002D35AE"/>
    <w:rsid w:val="002D373C"/>
    <w:rsid w:val="002D3CA6"/>
    <w:rsid w:val="002D57AA"/>
    <w:rsid w:val="002E126F"/>
    <w:rsid w:val="002E160F"/>
    <w:rsid w:val="002E191E"/>
    <w:rsid w:val="002E1C05"/>
    <w:rsid w:val="002E2783"/>
    <w:rsid w:val="002E31F3"/>
    <w:rsid w:val="002E3C57"/>
    <w:rsid w:val="002E3FAE"/>
    <w:rsid w:val="002E482C"/>
    <w:rsid w:val="002E5399"/>
    <w:rsid w:val="002E5A0B"/>
    <w:rsid w:val="002E6295"/>
    <w:rsid w:val="002E6531"/>
    <w:rsid w:val="002E66CA"/>
    <w:rsid w:val="002E689B"/>
    <w:rsid w:val="002E6CFE"/>
    <w:rsid w:val="002E7464"/>
    <w:rsid w:val="002E74CE"/>
    <w:rsid w:val="002E76FD"/>
    <w:rsid w:val="002E7AD0"/>
    <w:rsid w:val="002F1871"/>
    <w:rsid w:val="002F3672"/>
    <w:rsid w:val="002F37C1"/>
    <w:rsid w:val="002F64A2"/>
    <w:rsid w:val="002F72FA"/>
    <w:rsid w:val="002F7BEF"/>
    <w:rsid w:val="002F7D11"/>
    <w:rsid w:val="003001E4"/>
    <w:rsid w:val="003007E0"/>
    <w:rsid w:val="003013E7"/>
    <w:rsid w:val="0030150B"/>
    <w:rsid w:val="00301B41"/>
    <w:rsid w:val="00301D47"/>
    <w:rsid w:val="003030B1"/>
    <w:rsid w:val="003030B3"/>
    <w:rsid w:val="00303717"/>
    <w:rsid w:val="00304013"/>
    <w:rsid w:val="00304137"/>
    <w:rsid w:val="003046AA"/>
    <w:rsid w:val="0030494E"/>
    <w:rsid w:val="003049F3"/>
    <w:rsid w:val="00304CDF"/>
    <w:rsid w:val="00305493"/>
    <w:rsid w:val="00305BB3"/>
    <w:rsid w:val="00305F6D"/>
    <w:rsid w:val="003062D4"/>
    <w:rsid w:val="003064B8"/>
    <w:rsid w:val="00306E7D"/>
    <w:rsid w:val="00307227"/>
    <w:rsid w:val="003076B1"/>
    <w:rsid w:val="0030794F"/>
    <w:rsid w:val="003105D0"/>
    <w:rsid w:val="003105D6"/>
    <w:rsid w:val="00310B1D"/>
    <w:rsid w:val="00310D66"/>
    <w:rsid w:val="003111C5"/>
    <w:rsid w:val="00311481"/>
    <w:rsid w:val="0031153E"/>
    <w:rsid w:val="003116A6"/>
    <w:rsid w:val="00311863"/>
    <w:rsid w:val="00312733"/>
    <w:rsid w:val="00312B7C"/>
    <w:rsid w:val="00316065"/>
    <w:rsid w:val="00317883"/>
    <w:rsid w:val="00317EFF"/>
    <w:rsid w:val="00320597"/>
    <w:rsid w:val="00321181"/>
    <w:rsid w:val="00321AA3"/>
    <w:rsid w:val="00321AE9"/>
    <w:rsid w:val="00321EEE"/>
    <w:rsid w:val="0032264B"/>
    <w:rsid w:val="00323895"/>
    <w:rsid w:val="003248D3"/>
    <w:rsid w:val="0032586C"/>
    <w:rsid w:val="00326579"/>
    <w:rsid w:val="00327D27"/>
    <w:rsid w:val="00327D79"/>
    <w:rsid w:val="00330E47"/>
    <w:rsid w:val="00332E6B"/>
    <w:rsid w:val="003330E5"/>
    <w:rsid w:val="003337F3"/>
    <w:rsid w:val="00333BE8"/>
    <w:rsid w:val="00333F73"/>
    <w:rsid w:val="003344DB"/>
    <w:rsid w:val="00334B32"/>
    <w:rsid w:val="00335866"/>
    <w:rsid w:val="00335898"/>
    <w:rsid w:val="00335BFE"/>
    <w:rsid w:val="00335E9C"/>
    <w:rsid w:val="0033608B"/>
    <w:rsid w:val="0033675D"/>
    <w:rsid w:val="003367A7"/>
    <w:rsid w:val="00337941"/>
    <w:rsid w:val="003401F8"/>
    <w:rsid w:val="003407D0"/>
    <w:rsid w:val="0034181B"/>
    <w:rsid w:val="00341B17"/>
    <w:rsid w:val="00342C51"/>
    <w:rsid w:val="00345856"/>
    <w:rsid w:val="0034595C"/>
    <w:rsid w:val="00345B79"/>
    <w:rsid w:val="00345D0F"/>
    <w:rsid w:val="0034614E"/>
    <w:rsid w:val="00346885"/>
    <w:rsid w:val="003472B3"/>
    <w:rsid w:val="003501DB"/>
    <w:rsid w:val="0035104F"/>
    <w:rsid w:val="0035199B"/>
    <w:rsid w:val="003522BF"/>
    <w:rsid w:val="00352901"/>
    <w:rsid w:val="00354DD8"/>
    <w:rsid w:val="00355AEE"/>
    <w:rsid w:val="00355D3B"/>
    <w:rsid w:val="0035606B"/>
    <w:rsid w:val="0035651C"/>
    <w:rsid w:val="00357CC7"/>
    <w:rsid w:val="0036073F"/>
    <w:rsid w:val="003615A3"/>
    <w:rsid w:val="003629EE"/>
    <w:rsid w:val="003632E0"/>
    <w:rsid w:val="00363DCB"/>
    <w:rsid w:val="003643B3"/>
    <w:rsid w:val="003708DD"/>
    <w:rsid w:val="00370B8E"/>
    <w:rsid w:val="00370BB1"/>
    <w:rsid w:val="003721B2"/>
    <w:rsid w:val="00372328"/>
    <w:rsid w:val="00373F21"/>
    <w:rsid w:val="00374CE8"/>
    <w:rsid w:val="003762FD"/>
    <w:rsid w:val="00376FD2"/>
    <w:rsid w:val="00377278"/>
    <w:rsid w:val="0037794F"/>
    <w:rsid w:val="00377A76"/>
    <w:rsid w:val="0038132B"/>
    <w:rsid w:val="00383E66"/>
    <w:rsid w:val="00384AE2"/>
    <w:rsid w:val="00385699"/>
    <w:rsid w:val="00387DC9"/>
    <w:rsid w:val="00390D23"/>
    <w:rsid w:val="0039142B"/>
    <w:rsid w:val="00391447"/>
    <w:rsid w:val="0039193E"/>
    <w:rsid w:val="00391ADA"/>
    <w:rsid w:val="00392CDB"/>
    <w:rsid w:val="00392FF3"/>
    <w:rsid w:val="0039380F"/>
    <w:rsid w:val="00393B71"/>
    <w:rsid w:val="00394095"/>
    <w:rsid w:val="003940F6"/>
    <w:rsid w:val="00394B2E"/>
    <w:rsid w:val="00394ED3"/>
    <w:rsid w:val="00394F10"/>
    <w:rsid w:val="003955D3"/>
    <w:rsid w:val="00396545"/>
    <w:rsid w:val="0039671B"/>
    <w:rsid w:val="00396F71"/>
    <w:rsid w:val="003A03D0"/>
    <w:rsid w:val="003A04FF"/>
    <w:rsid w:val="003A1B01"/>
    <w:rsid w:val="003A2029"/>
    <w:rsid w:val="003A2CF7"/>
    <w:rsid w:val="003A3CC2"/>
    <w:rsid w:val="003A5E73"/>
    <w:rsid w:val="003A63D9"/>
    <w:rsid w:val="003A6417"/>
    <w:rsid w:val="003A65FE"/>
    <w:rsid w:val="003A6A5A"/>
    <w:rsid w:val="003A7221"/>
    <w:rsid w:val="003A730E"/>
    <w:rsid w:val="003B123F"/>
    <w:rsid w:val="003B1857"/>
    <w:rsid w:val="003B1CEE"/>
    <w:rsid w:val="003B2199"/>
    <w:rsid w:val="003B2856"/>
    <w:rsid w:val="003B2A0D"/>
    <w:rsid w:val="003B31FA"/>
    <w:rsid w:val="003B470A"/>
    <w:rsid w:val="003B55AD"/>
    <w:rsid w:val="003B7EC4"/>
    <w:rsid w:val="003C183D"/>
    <w:rsid w:val="003C19CA"/>
    <w:rsid w:val="003C7282"/>
    <w:rsid w:val="003D00D5"/>
    <w:rsid w:val="003D0A29"/>
    <w:rsid w:val="003D0BC7"/>
    <w:rsid w:val="003D181D"/>
    <w:rsid w:val="003D187D"/>
    <w:rsid w:val="003D20C4"/>
    <w:rsid w:val="003D235D"/>
    <w:rsid w:val="003D29E0"/>
    <w:rsid w:val="003D4163"/>
    <w:rsid w:val="003D46D0"/>
    <w:rsid w:val="003D5051"/>
    <w:rsid w:val="003D5661"/>
    <w:rsid w:val="003D65BF"/>
    <w:rsid w:val="003D792A"/>
    <w:rsid w:val="003E1680"/>
    <w:rsid w:val="003E1870"/>
    <w:rsid w:val="003E2E98"/>
    <w:rsid w:val="003E2ED8"/>
    <w:rsid w:val="003E4701"/>
    <w:rsid w:val="003E6079"/>
    <w:rsid w:val="003E6128"/>
    <w:rsid w:val="003E6679"/>
    <w:rsid w:val="003E6D0F"/>
    <w:rsid w:val="003E6D1E"/>
    <w:rsid w:val="003E712E"/>
    <w:rsid w:val="003E71F5"/>
    <w:rsid w:val="003F0769"/>
    <w:rsid w:val="003F0DDA"/>
    <w:rsid w:val="003F140F"/>
    <w:rsid w:val="003F1552"/>
    <w:rsid w:val="003F15DB"/>
    <w:rsid w:val="003F2702"/>
    <w:rsid w:val="003F2778"/>
    <w:rsid w:val="003F36A4"/>
    <w:rsid w:val="003F3757"/>
    <w:rsid w:val="003F4900"/>
    <w:rsid w:val="003F70CA"/>
    <w:rsid w:val="003F7823"/>
    <w:rsid w:val="003F7CCB"/>
    <w:rsid w:val="00400E76"/>
    <w:rsid w:val="0040137F"/>
    <w:rsid w:val="00402179"/>
    <w:rsid w:val="0040278D"/>
    <w:rsid w:val="00402C84"/>
    <w:rsid w:val="00403249"/>
    <w:rsid w:val="00403781"/>
    <w:rsid w:val="0040471A"/>
    <w:rsid w:val="0040674A"/>
    <w:rsid w:val="004078C8"/>
    <w:rsid w:val="004102DE"/>
    <w:rsid w:val="004107D7"/>
    <w:rsid w:val="00412696"/>
    <w:rsid w:val="00412E24"/>
    <w:rsid w:val="00414335"/>
    <w:rsid w:val="004147B1"/>
    <w:rsid w:val="00414FB4"/>
    <w:rsid w:val="00416727"/>
    <w:rsid w:val="004170BE"/>
    <w:rsid w:val="004171E4"/>
    <w:rsid w:val="00417A0E"/>
    <w:rsid w:val="0042068A"/>
    <w:rsid w:val="00422378"/>
    <w:rsid w:val="0042267F"/>
    <w:rsid w:val="0042437A"/>
    <w:rsid w:val="00424992"/>
    <w:rsid w:val="00424AE3"/>
    <w:rsid w:val="00424E72"/>
    <w:rsid w:val="00425E5C"/>
    <w:rsid w:val="00425F0D"/>
    <w:rsid w:val="00426D7C"/>
    <w:rsid w:val="00427621"/>
    <w:rsid w:val="004300ED"/>
    <w:rsid w:val="00431687"/>
    <w:rsid w:val="00432B72"/>
    <w:rsid w:val="00432FA7"/>
    <w:rsid w:val="00433016"/>
    <w:rsid w:val="0043412E"/>
    <w:rsid w:val="004342F1"/>
    <w:rsid w:val="004349C0"/>
    <w:rsid w:val="00434ECD"/>
    <w:rsid w:val="00435075"/>
    <w:rsid w:val="00437702"/>
    <w:rsid w:val="00437909"/>
    <w:rsid w:val="00440047"/>
    <w:rsid w:val="004401B5"/>
    <w:rsid w:val="004404F8"/>
    <w:rsid w:val="00440800"/>
    <w:rsid w:val="004413DD"/>
    <w:rsid w:val="00442393"/>
    <w:rsid w:val="004436D7"/>
    <w:rsid w:val="00443DCB"/>
    <w:rsid w:val="00443DEB"/>
    <w:rsid w:val="0044535B"/>
    <w:rsid w:val="00445FDA"/>
    <w:rsid w:val="004461C7"/>
    <w:rsid w:val="004466B2"/>
    <w:rsid w:val="004473B2"/>
    <w:rsid w:val="00447F0D"/>
    <w:rsid w:val="00450686"/>
    <w:rsid w:val="00450A5F"/>
    <w:rsid w:val="00451514"/>
    <w:rsid w:val="00453BB4"/>
    <w:rsid w:val="00454B9D"/>
    <w:rsid w:val="00455F6A"/>
    <w:rsid w:val="00456190"/>
    <w:rsid w:val="00456317"/>
    <w:rsid w:val="00456348"/>
    <w:rsid w:val="004572A1"/>
    <w:rsid w:val="00457F74"/>
    <w:rsid w:val="004613B1"/>
    <w:rsid w:val="00461F2A"/>
    <w:rsid w:val="0046231E"/>
    <w:rsid w:val="0046340E"/>
    <w:rsid w:val="004635E2"/>
    <w:rsid w:val="004638FA"/>
    <w:rsid w:val="00464CB6"/>
    <w:rsid w:val="0046532D"/>
    <w:rsid w:val="0046566E"/>
    <w:rsid w:val="00470027"/>
    <w:rsid w:val="0047025A"/>
    <w:rsid w:val="004724EC"/>
    <w:rsid w:val="00472A17"/>
    <w:rsid w:val="00472C41"/>
    <w:rsid w:val="00472CB5"/>
    <w:rsid w:val="00473115"/>
    <w:rsid w:val="004738D8"/>
    <w:rsid w:val="00473B7E"/>
    <w:rsid w:val="00473BD2"/>
    <w:rsid w:val="00473F11"/>
    <w:rsid w:val="00474477"/>
    <w:rsid w:val="0047491A"/>
    <w:rsid w:val="004749E8"/>
    <w:rsid w:val="004764CB"/>
    <w:rsid w:val="00476730"/>
    <w:rsid w:val="004769A5"/>
    <w:rsid w:val="00476A2D"/>
    <w:rsid w:val="004773A3"/>
    <w:rsid w:val="004773E6"/>
    <w:rsid w:val="00477710"/>
    <w:rsid w:val="00477AAB"/>
    <w:rsid w:val="00481A7B"/>
    <w:rsid w:val="00483042"/>
    <w:rsid w:val="0048386B"/>
    <w:rsid w:val="00483B87"/>
    <w:rsid w:val="00483C14"/>
    <w:rsid w:val="00484EDE"/>
    <w:rsid w:val="004858CD"/>
    <w:rsid w:val="00485DB6"/>
    <w:rsid w:val="0048628A"/>
    <w:rsid w:val="0048658E"/>
    <w:rsid w:val="0048686D"/>
    <w:rsid w:val="00487D6A"/>
    <w:rsid w:val="004909FC"/>
    <w:rsid w:val="004911B6"/>
    <w:rsid w:val="00491C96"/>
    <w:rsid w:val="004923B6"/>
    <w:rsid w:val="00494294"/>
    <w:rsid w:val="00495024"/>
    <w:rsid w:val="00495611"/>
    <w:rsid w:val="004961DA"/>
    <w:rsid w:val="00496359"/>
    <w:rsid w:val="00496EA6"/>
    <w:rsid w:val="00497926"/>
    <w:rsid w:val="004A115C"/>
    <w:rsid w:val="004A14BE"/>
    <w:rsid w:val="004A2A62"/>
    <w:rsid w:val="004A2BF5"/>
    <w:rsid w:val="004A3085"/>
    <w:rsid w:val="004A3C58"/>
    <w:rsid w:val="004A4178"/>
    <w:rsid w:val="004A4BD5"/>
    <w:rsid w:val="004A4CFD"/>
    <w:rsid w:val="004A4FB5"/>
    <w:rsid w:val="004A677C"/>
    <w:rsid w:val="004A6C04"/>
    <w:rsid w:val="004A7D4A"/>
    <w:rsid w:val="004B05A5"/>
    <w:rsid w:val="004B0A7F"/>
    <w:rsid w:val="004B0EB6"/>
    <w:rsid w:val="004B176B"/>
    <w:rsid w:val="004B182C"/>
    <w:rsid w:val="004B293C"/>
    <w:rsid w:val="004B35A4"/>
    <w:rsid w:val="004B3A2A"/>
    <w:rsid w:val="004B3D59"/>
    <w:rsid w:val="004B4713"/>
    <w:rsid w:val="004B4BE7"/>
    <w:rsid w:val="004B50F8"/>
    <w:rsid w:val="004B58EA"/>
    <w:rsid w:val="004B73EF"/>
    <w:rsid w:val="004B76A3"/>
    <w:rsid w:val="004B7992"/>
    <w:rsid w:val="004C09B4"/>
    <w:rsid w:val="004C2082"/>
    <w:rsid w:val="004C20F2"/>
    <w:rsid w:val="004C251E"/>
    <w:rsid w:val="004C3F25"/>
    <w:rsid w:val="004C4E77"/>
    <w:rsid w:val="004C525E"/>
    <w:rsid w:val="004C6796"/>
    <w:rsid w:val="004C67E2"/>
    <w:rsid w:val="004C6BD8"/>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4E4"/>
    <w:rsid w:val="004D5A36"/>
    <w:rsid w:val="004D5BA4"/>
    <w:rsid w:val="004D68F8"/>
    <w:rsid w:val="004D6D19"/>
    <w:rsid w:val="004D70F9"/>
    <w:rsid w:val="004E11D8"/>
    <w:rsid w:val="004E24A2"/>
    <w:rsid w:val="004E6E3A"/>
    <w:rsid w:val="004F0C96"/>
    <w:rsid w:val="004F0F98"/>
    <w:rsid w:val="004F28A0"/>
    <w:rsid w:val="004F39A4"/>
    <w:rsid w:val="004F3DD7"/>
    <w:rsid w:val="004F44C7"/>
    <w:rsid w:val="004F489F"/>
    <w:rsid w:val="004F4958"/>
    <w:rsid w:val="004F766F"/>
    <w:rsid w:val="004F785F"/>
    <w:rsid w:val="004F78B7"/>
    <w:rsid w:val="004F7944"/>
    <w:rsid w:val="00500224"/>
    <w:rsid w:val="005002D1"/>
    <w:rsid w:val="00501B93"/>
    <w:rsid w:val="005025F7"/>
    <w:rsid w:val="005041C2"/>
    <w:rsid w:val="00505CA0"/>
    <w:rsid w:val="00507043"/>
    <w:rsid w:val="00507C08"/>
    <w:rsid w:val="00507D18"/>
    <w:rsid w:val="00507D4A"/>
    <w:rsid w:val="0051016E"/>
    <w:rsid w:val="00511A30"/>
    <w:rsid w:val="00512F22"/>
    <w:rsid w:val="00513118"/>
    <w:rsid w:val="005140D2"/>
    <w:rsid w:val="005140E4"/>
    <w:rsid w:val="00514343"/>
    <w:rsid w:val="00514426"/>
    <w:rsid w:val="00514592"/>
    <w:rsid w:val="00515DEC"/>
    <w:rsid w:val="00516603"/>
    <w:rsid w:val="005166F9"/>
    <w:rsid w:val="005167B1"/>
    <w:rsid w:val="00517555"/>
    <w:rsid w:val="00517A46"/>
    <w:rsid w:val="00517BAF"/>
    <w:rsid w:val="00517D20"/>
    <w:rsid w:val="00520763"/>
    <w:rsid w:val="00520AC1"/>
    <w:rsid w:val="005215EE"/>
    <w:rsid w:val="00521F15"/>
    <w:rsid w:val="00522599"/>
    <w:rsid w:val="00522F5F"/>
    <w:rsid w:val="005248B9"/>
    <w:rsid w:val="00525374"/>
    <w:rsid w:val="005255D3"/>
    <w:rsid w:val="00525C4F"/>
    <w:rsid w:val="00526446"/>
    <w:rsid w:val="00527495"/>
    <w:rsid w:val="00527E7A"/>
    <w:rsid w:val="00531594"/>
    <w:rsid w:val="00537E2C"/>
    <w:rsid w:val="00540208"/>
    <w:rsid w:val="00542797"/>
    <w:rsid w:val="00542B3A"/>
    <w:rsid w:val="0054356D"/>
    <w:rsid w:val="00544ADC"/>
    <w:rsid w:val="00544B9C"/>
    <w:rsid w:val="00544E13"/>
    <w:rsid w:val="00544EC9"/>
    <w:rsid w:val="005466B2"/>
    <w:rsid w:val="00546CE8"/>
    <w:rsid w:val="00546FBD"/>
    <w:rsid w:val="00547330"/>
    <w:rsid w:val="00550671"/>
    <w:rsid w:val="00551425"/>
    <w:rsid w:val="0055159A"/>
    <w:rsid w:val="005516E0"/>
    <w:rsid w:val="00551A9B"/>
    <w:rsid w:val="005520BF"/>
    <w:rsid w:val="00552213"/>
    <w:rsid w:val="005526F4"/>
    <w:rsid w:val="005541C0"/>
    <w:rsid w:val="0055544F"/>
    <w:rsid w:val="00556533"/>
    <w:rsid w:val="00556B04"/>
    <w:rsid w:val="00556F72"/>
    <w:rsid w:val="00556F82"/>
    <w:rsid w:val="00560A81"/>
    <w:rsid w:val="00560C00"/>
    <w:rsid w:val="00561ED1"/>
    <w:rsid w:val="00562B0A"/>
    <w:rsid w:val="00562CCE"/>
    <w:rsid w:val="00563FC3"/>
    <w:rsid w:val="00564AE2"/>
    <w:rsid w:val="0056555A"/>
    <w:rsid w:val="005669D6"/>
    <w:rsid w:val="00566BC5"/>
    <w:rsid w:val="0056788F"/>
    <w:rsid w:val="00567998"/>
    <w:rsid w:val="00570557"/>
    <w:rsid w:val="00570911"/>
    <w:rsid w:val="0057101E"/>
    <w:rsid w:val="005716F3"/>
    <w:rsid w:val="00573BC6"/>
    <w:rsid w:val="005759CD"/>
    <w:rsid w:val="00575D39"/>
    <w:rsid w:val="00575F2C"/>
    <w:rsid w:val="005773AC"/>
    <w:rsid w:val="00577884"/>
    <w:rsid w:val="00577C3F"/>
    <w:rsid w:val="00581C0F"/>
    <w:rsid w:val="00582919"/>
    <w:rsid w:val="00583749"/>
    <w:rsid w:val="005849B2"/>
    <w:rsid w:val="00585172"/>
    <w:rsid w:val="00587366"/>
    <w:rsid w:val="0058757A"/>
    <w:rsid w:val="00590037"/>
    <w:rsid w:val="00590579"/>
    <w:rsid w:val="00590892"/>
    <w:rsid w:val="00591931"/>
    <w:rsid w:val="00593476"/>
    <w:rsid w:val="005937BC"/>
    <w:rsid w:val="00594C52"/>
    <w:rsid w:val="00595511"/>
    <w:rsid w:val="00596238"/>
    <w:rsid w:val="00596514"/>
    <w:rsid w:val="0059679B"/>
    <w:rsid w:val="00597B44"/>
    <w:rsid w:val="00597D18"/>
    <w:rsid w:val="005A1FAB"/>
    <w:rsid w:val="005A228F"/>
    <w:rsid w:val="005A22CB"/>
    <w:rsid w:val="005A2A65"/>
    <w:rsid w:val="005A2F65"/>
    <w:rsid w:val="005A3513"/>
    <w:rsid w:val="005A3581"/>
    <w:rsid w:val="005A3BD7"/>
    <w:rsid w:val="005A60E1"/>
    <w:rsid w:val="005A6788"/>
    <w:rsid w:val="005A786F"/>
    <w:rsid w:val="005B13E4"/>
    <w:rsid w:val="005B169C"/>
    <w:rsid w:val="005B2D8D"/>
    <w:rsid w:val="005B2DD1"/>
    <w:rsid w:val="005B3A49"/>
    <w:rsid w:val="005B40D3"/>
    <w:rsid w:val="005B4B08"/>
    <w:rsid w:val="005B5703"/>
    <w:rsid w:val="005B6ADF"/>
    <w:rsid w:val="005B773D"/>
    <w:rsid w:val="005B7C5D"/>
    <w:rsid w:val="005C02B5"/>
    <w:rsid w:val="005C0821"/>
    <w:rsid w:val="005C1A74"/>
    <w:rsid w:val="005C3294"/>
    <w:rsid w:val="005C347F"/>
    <w:rsid w:val="005C380A"/>
    <w:rsid w:val="005C3B63"/>
    <w:rsid w:val="005C450C"/>
    <w:rsid w:val="005C6961"/>
    <w:rsid w:val="005C6F55"/>
    <w:rsid w:val="005C7898"/>
    <w:rsid w:val="005C7CA9"/>
    <w:rsid w:val="005D0EB4"/>
    <w:rsid w:val="005D18A6"/>
    <w:rsid w:val="005D27DD"/>
    <w:rsid w:val="005D2CD0"/>
    <w:rsid w:val="005D3493"/>
    <w:rsid w:val="005D42F5"/>
    <w:rsid w:val="005D487C"/>
    <w:rsid w:val="005D4C91"/>
    <w:rsid w:val="005D545F"/>
    <w:rsid w:val="005D622E"/>
    <w:rsid w:val="005D6617"/>
    <w:rsid w:val="005D6FF0"/>
    <w:rsid w:val="005E11D5"/>
    <w:rsid w:val="005E2486"/>
    <w:rsid w:val="005E34D4"/>
    <w:rsid w:val="005E3716"/>
    <w:rsid w:val="005E3AE2"/>
    <w:rsid w:val="005E3FDE"/>
    <w:rsid w:val="005E55F2"/>
    <w:rsid w:val="005E68FC"/>
    <w:rsid w:val="005E7271"/>
    <w:rsid w:val="005E748B"/>
    <w:rsid w:val="005E76A0"/>
    <w:rsid w:val="005E7CC9"/>
    <w:rsid w:val="005F0007"/>
    <w:rsid w:val="005F0E6C"/>
    <w:rsid w:val="005F1362"/>
    <w:rsid w:val="005F1BAD"/>
    <w:rsid w:val="005F3685"/>
    <w:rsid w:val="005F487C"/>
    <w:rsid w:val="005F53A4"/>
    <w:rsid w:val="005F5F37"/>
    <w:rsid w:val="005F5FE1"/>
    <w:rsid w:val="005F62B2"/>
    <w:rsid w:val="005F692C"/>
    <w:rsid w:val="005F715E"/>
    <w:rsid w:val="006010DA"/>
    <w:rsid w:val="006015F0"/>
    <w:rsid w:val="006017AB"/>
    <w:rsid w:val="00604AC3"/>
    <w:rsid w:val="00605865"/>
    <w:rsid w:val="00611DC1"/>
    <w:rsid w:val="00613655"/>
    <w:rsid w:val="006144EE"/>
    <w:rsid w:val="006149C2"/>
    <w:rsid w:val="006159AB"/>
    <w:rsid w:val="00616236"/>
    <w:rsid w:val="00616F2E"/>
    <w:rsid w:val="00617125"/>
    <w:rsid w:val="0061724D"/>
    <w:rsid w:val="00617813"/>
    <w:rsid w:val="006206CC"/>
    <w:rsid w:val="0062118E"/>
    <w:rsid w:val="00622B06"/>
    <w:rsid w:val="00623C15"/>
    <w:rsid w:val="00624425"/>
    <w:rsid w:val="006257C2"/>
    <w:rsid w:val="00627163"/>
    <w:rsid w:val="00627CA9"/>
    <w:rsid w:val="0063034E"/>
    <w:rsid w:val="00632E24"/>
    <w:rsid w:val="00634476"/>
    <w:rsid w:val="00635127"/>
    <w:rsid w:val="00635424"/>
    <w:rsid w:val="00637049"/>
    <w:rsid w:val="00637475"/>
    <w:rsid w:val="00640B8E"/>
    <w:rsid w:val="0064393B"/>
    <w:rsid w:val="006439A1"/>
    <w:rsid w:val="00644375"/>
    <w:rsid w:val="00644A5C"/>
    <w:rsid w:val="00644F20"/>
    <w:rsid w:val="00645E03"/>
    <w:rsid w:val="00646A08"/>
    <w:rsid w:val="00646E43"/>
    <w:rsid w:val="00650392"/>
    <w:rsid w:val="0065061D"/>
    <w:rsid w:val="00651701"/>
    <w:rsid w:val="00652854"/>
    <w:rsid w:val="006544DD"/>
    <w:rsid w:val="00655146"/>
    <w:rsid w:val="0065715E"/>
    <w:rsid w:val="00657670"/>
    <w:rsid w:val="00657DBF"/>
    <w:rsid w:val="00657DE0"/>
    <w:rsid w:val="00662C69"/>
    <w:rsid w:val="006633C0"/>
    <w:rsid w:val="00663470"/>
    <w:rsid w:val="00663CC7"/>
    <w:rsid w:val="006642CA"/>
    <w:rsid w:val="0066458B"/>
    <w:rsid w:val="00664805"/>
    <w:rsid w:val="00664FB5"/>
    <w:rsid w:val="006674A0"/>
    <w:rsid w:val="00670FE9"/>
    <w:rsid w:val="006718FB"/>
    <w:rsid w:val="006720F3"/>
    <w:rsid w:val="00672744"/>
    <w:rsid w:val="00673695"/>
    <w:rsid w:val="00673DB5"/>
    <w:rsid w:val="00674701"/>
    <w:rsid w:val="00674A46"/>
    <w:rsid w:val="00674FD7"/>
    <w:rsid w:val="006752B0"/>
    <w:rsid w:val="00675742"/>
    <w:rsid w:val="00675F80"/>
    <w:rsid w:val="00676959"/>
    <w:rsid w:val="00676C6B"/>
    <w:rsid w:val="00677358"/>
    <w:rsid w:val="00680F25"/>
    <w:rsid w:val="00682297"/>
    <w:rsid w:val="006842C0"/>
    <w:rsid w:val="00685689"/>
    <w:rsid w:val="0068594B"/>
    <w:rsid w:val="0068681F"/>
    <w:rsid w:val="00686B04"/>
    <w:rsid w:val="00687CAD"/>
    <w:rsid w:val="006901FA"/>
    <w:rsid w:val="006904D3"/>
    <w:rsid w:val="00690ED0"/>
    <w:rsid w:val="0069264C"/>
    <w:rsid w:val="00692D5E"/>
    <w:rsid w:val="00693427"/>
    <w:rsid w:val="006934DA"/>
    <w:rsid w:val="00693FA4"/>
    <w:rsid w:val="00694C00"/>
    <w:rsid w:val="006958A7"/>
    <w:rsid w:val="00695F94"/>
    <w:rsid w:val="006964F5"/>
    <w:rsid w:val="006967AA"/>
    <w:rsid w:val="00696EF8"/>
    <w:rsid w:val="00697159"/>
    <w:rsid w:val="00697365"/>
    <w:rsid w:val="00697B44"/>
    <w:rsid w:val="00697C1C"/>
    <w:rsid w:val="006A0339"/>
    <w:rsid w:val="006A1047"/>
    <w:rsid w:val="006A11C8"/>
    <w:rsid w:val="006A2CF3"/>
    <w:rsid w:val="006A2D34"/>
    <w:rsid w:val="006A2EDE"/>
    <w:rsid w:val="006A2EFB"/>
    <w:rsid w:val="006A32B6"/>
    <w:rsid w:val="006A3D7A"/>
    <w:rsid w:val="006A45C0"/>
    <w:rsid w:val="006A4617"/>
    <w:rsid w:val="006A79C3"/>
    <w:rsid w:val="006B004E"/>
    <w:rsid w:val="006B0198"/>
    <w:rsid w:val="006B12E8"/>
    <w:rsid w:val="006B1A37"/>
    <w:rsid w:val="006B1C19"/>
    <w:rsid w:val="006B218B"/>
    <w:rsid w:val="006B249F"/>
    <w:rsid w:val="006B31E7"/>
    <w:rsid w:val="006B4585"/>
    <w:rsid w:val="006B53EE"/>
    <w:rsid w:val="006B5BA1"/>
    <w:rsid w:val="006B65D4"/>
    <w:rsid w:val="006B7A58"/>
    <w:rsid w:val="006C26B3"/>
    <w:rsid w:val="006C2FEE"/>
    <w:rsid w:val="006C50B1"/>
    <w:rsid w:val="006C50C2"/>
    <w:rsid w:val="006C563A"/>
    <w:rsid w:val="006C6C8C"/>
    <w:rsid w:val="006C6E1A"/>
    <w:rsid w:val="006D24C4"/>
    <w:rsid w:val="006D27EF"/>
    <w:rsid w:val="006D425C"/>
    <w:rsid w:val="006D52D1"/>
    <w:rsid w:val="006D57BE"/>
    <w:rsid w:val="006D6D3D"/>
    <w:rsid w:val="006D77A2"/>
    <w:rsid w:val="006E013D"/>
    <w:rsid w:val="006E1056"/>
    <w:rsid w:val="006E3A2A"/>
    <w:rsid w:val="006E3C4C"/>
    <w:rsid w:val="006E4BD4"/>
    <w:rsid w:val="006E4E2A"/>
    <w:rsid w:val="006E4F12"/>
    <w:rsid w:val="006E5950"/>
    <w:rsid w:val="006E5AC6"/>
    <w:rsid w:val="006E6B65"/>
    <w:rsid w:val="006E6C14"/>
    <w:rsid w:val="006E73D4"/>
    <w:rsid w:val="006E7CC5"/>
    <w:rsid w:val="006F0AE3"/>
    <w:rsid w:val="006F1E31"/>
    <w:rsid w:val="006F2C12"/>
    <w:rsid w:val="006F2F92"/>
    <w:rsid w:val="006F3266"/>
    <w:rsid w:val="006F51AA"/>
    <w:rsid w:val="006F69E5"/>
    <w:rsid w:val="00700553"/>
    <w:rsid w:val="00701218"/>
    <w:rsid w:val="00702D2E"/>
    <w:rsid w:val="007050B1"/>
    <w:rsid w:val="00705527"/>
    <w:rsid w:val="00707096"/>
    <w:rsid w:val="00710B50"/>
    <w:rsid w:val="007127BB"/>
    <w:rsid w:val="00712B96"/>
    <w:rsid w:val="007136BC"/>
    <w:rsid w:val="007137B5"/>
    <w:rsid w:val="00714576"/>
    <w:rsid w:val="00714FEC"/>
    <w:rsid w:val="00715A04"/>
    <w:rsid w:val="00715B7D"/>
    <w:rsid w:val="00721335"/>
    <w:rsid w:val="0072136F"/>
    <w:rsid w:val="00721924"/>
    <w:rsid w:val="00721F66"/>
    <w:rsid w:val="00722B93"/>
    <w:rsid w:val="0072310C"/>
    <w:rsid w:val="0072445A"/>
    <w:rsid w:val="007263AA"/>
    <w:rsid w:val="007264A0"/>
    <w:rsid w:val="00730DF4"/>
    <w:rsid w:val="00731F1F"/>
    <w:rsid w:val="00732319"/>
    <w:rsid w:val="0073324B"/>
    <w:rsid w:val="00733435"/>
    <w:rsid w:val="007337E6"/>
    <w:rsid w:val="00735A75"/>
    <w:rsid w:val="00736115"/>
    <w:rsid w:val="007365AD"/>
    <w:rsid w:val="00736C54"/>
    <w:rsid w:val="007404A6"/>
    <w:rsid w:val="007409D8"/>
    <w:rsid w:val="00740BA4"/>
    <w:rsid w:val="00742486"/>
    <w:rsid w:val="00743CAC"/>
    <w:rsid w:val="0074433B"/>
    <w:rsid w:val="007446C2"/>
    <w:rsid w:val="0074573F"/>
    <w:rsid w:val="0074628D"/>
    <w:rsid w:val="007473D2"/>
    <w:rsid w:val="007474B7"/>
    <w:rsid w:val="007479C2"/>
    <w:rsid w:val="007509C9"/>
    <w:rsid w:val="00750A80"/>
    <w:rsid w:val="00750FC0"/>
    <w:rsid w:val="00751061"/>
    <w:rsid w:val="0075151E"/>
    <w:rsid w:val="0075265E"/>
    <w:rsid w:val="0075440D"/>
    <w:rsid w:val="00754EF8"/>
    <w:rsid w:val="00755369"/>
    <w:rsid w:val="0075604A"/>
    <w:rsid w:val="0075650E"/>
    <w:rsid w:val="00757995"/>
    <w:rsid w:val="00760BAE"/>
    <w:rsid w:val="007623F2"/>
    <w:rsid w:val="00762511"/>
    <w:rsid w:val="00762697"/>
    <w:rsid w:val="007644E6"/>
    <w:rsid w:val="007652EA"/>
    <w:rsid w:val="00766CDD"/>
    <w:rsid w:val="007674F3"/>
    <w:rsid w:val="00767CD2"/>
    <w:rsid w:val="00770859"/>
    <w:rsid w:val="00772245"/>
    <w:rsid w:val="0077236C"/>
    <w:rsid w:val="0077277D"/>
    <w:rsid w:val="00774A5F"/>
    <w:rsid w:val="00774AB3"/>
    <w:rsid w:val="00774DFD"/>
    <w:rsid w:val="00775193"/>
    <w:rsid w:val="007753FA"/>
    <w:rsid w:val="0077544D"/>
    <w:rsid w:val="007758D3"/>
    <w:rsid w:val="00775D67"/>
    <w:rsid w:val="00776C78"/>
    <w:rsid w:val="0078079A"/>
    <w:rsid w:val="0078249C"/>
    <w:rsid w:val="00784AA0"/>
    <w:rsid w:val="00784F3D"/>
    <w:rsid w:val="00785321"/>
    <w:rsid w:val="00785E63"/>
    <w:rsid w:val="007860B9"/>
    <w:rsid w:val="007861AF"/>
    <w:rsid w:val="00786DD5"/>
    <w:rsid w:val="00787184"/>
    <w:rsid w:val="007914E4"/>
    <w:rsid w:val="00791CA9"/>
    <w:rsid w:val="00791E58"/>
    <w:rsid w:val="00794C2B"/>
    <w:rsid w:val="00795786"/>
    <w:rsid w:val="00795FC5"/>
    <w:rsid w:val="00797D59"/>
    <w:rsid w:val="007A0692"/>
    <w:rsid w:val="007A082B"/>
    <w:rsid w:val="007A0A0E"/>
    <w:rsid w:val="007A1303"/>
    <w:rsid w:val="007A28D5"/>
    <w:rsid w:val="007A2C90"/>
    <w:rsid w:val="007A4419"/>
    <w:rsid w:val="007A65E0"/>
    <w:rsid w:val="007A70B9"/>
    <w:rsid w:val="007A729D"/>
    <w:rsid w:val="007A7602"/>
    <w:rsid w:val="007A7A58"/>
    <w:rsid w:val="007A7E06"/>
    <w:rsid w:val="007B02B9"/>
    <w:rsid w:val="007B08F5"/>
    <w:rsid w:val="007B1AED"/>
    <w:rsid w:val="007B233D"/>
    <w:rsid w:val="007B24C1"/>
    <w:rsid w:val="007B2587"/>
    <w:rsid w:val="007B26B2"/>
    <w:rsid w:val="007B30F3"/>
    <w:rsid w:val="007B5AF0"/>
    <w:rsid w:val="007B6317"/>
    <w:rsid w:val="007B694D"/>
    <w:rsid w:val="007B79A9"/>
    <w:rsid w:val="007C0013"/>
    <w:rsid w:val="007C0CBC"/>
    <w:rsid w:val="007C1605"/>
    <w:rsid w:val="007C255D"/>
    <w:rsid w:val="007C37D2"/>
    <w:rsid w:val="007C3985"/>
    <w:rsid w:val="007C6110"/>
    <w:rsid w:val="007C6AE2"/>
    <w:rsid w:val="007C7154"/>
    <w:rsid w:val="007C7CA2"/>
    <w:rsid w:val="007D0C01"/>
    <w:rsid w:val="007D26D2"/>
    <w:rsid w:val="007D2E26"/>
    <w:rsid w:val="007D3356"/>
    <w:rsid w:val="007D3FBD"/>
    <w:rsid w:val="007D49A0"/>
    <w:rsid w:val="007D7B65"/>
    <w:rsid w:val="007D7EF3"/>
    <w:rsid w:val="007E0553"/>
    <w:rsid w:val="007E31A3"/>
    <w:rsid w:val="007E5125"/>
    <w:rsid w:val="007E5825"/>
    <w:rsid w:val="007E5A30"/>
    <w:rsid w:val="007E5DB4"/>
    <w:rsid w:val="007E6334"/>
    <w:rsid w:val="007E64B6"/>
    <w:rsid w:val="007E6776"/>
    <w:rsid w:val="007E72D5"/>
    <w:rsid w:val="007E72DF"/>
    <w:rsid w:val="007F0617"/>
    <w:rsid w:val="007F264E"/>
    <w:rsid w:val="007F313E"/>
    <w:rsid w:val="007F372C"/>
    <w:rsid w:val="007F3993"/>
    <w:rsid w:val="007F3A5A"/>
    <w:rsid w:val="007F57FD"/>
    <w:rsid w:val="007F5AD6"/>
    <w:rsid w:val="007F6F57"/>
    <w:rsid w:val="007F729E"/>
    <w:rsid w:val="007F7734"/>
    <w:rsid w:val="00800E69"/>
    <w:rsid w:val="00800EFF"/>
    <w:rsid w:val="008027FA"/>
    <w:rsid w:val="00802B28"/>
    <w:rsid w:val="00802BFE"/>
    <w:rsid w:val="00803827"/>
    <w:rsid w:val="0080391F"/>
    <w:rsid w:val="008039C2"/>
    <w:rsid w:val="008046E4"/>
    <w:rsid w:val="00804992"/>
    <w:rsid w:val="008055FF"/>
    <w:rsid w:val="00806782"/>
    <w:rsid w:val="0080784C"/>
    <w:rsid w:val="00810302"/>
    <w:rsid w:val="00810393"/>
    <w:rsid w:val="0081088D"/>
    <w:rsid w:val="00810F94"/>
    <w:rsid w:val="008114D6"/>
    <w:rsid w:val="008118AF"/>
    <w:rsid w:val="00811E99"/>
    <w:rsid w:val="008126D5"/>
    <w:rsid w:val="00812CFD"/>
    <w:rsid w:val="00814A15"/>
    <w:rsid w:val="00814A17"/>
    <w:rsid w:val="00815FC2"/>
    <w:rsid w:val="008167F5"/>
    <w:rsid w:val="00816B09"/>
    <w:rsid w:val="0081717F"/>
    <w:rsid w:val="0081794B"/>
    <w:rsid w:val="00817C58"/>
    <w:rsid w:val="00817D8E"/>
    <w:rsid w:val="008200A3"/>
    <w:rsid w:val="00820222"/>
    <w:rsid w:val="0082040B"/>
    <w:rsid w:val="00820BF2"/>
    <w:rsid w:val="00821ACB"/>
    <w:rsid w:val="008223ED"/>
    <w:rsid w:val="00824749"/>
    <w:rsid w:val="00824C4E"/>
    <w:rsid w:val="00826125"/>
    <w:rsid w:val="00826F38"/>
    <w:rsid w:val="00830D70"/>
    <w:rsid w:val="00831969"/>
    <w:rsid w:val="008327AB"/>
    <w:rsid w:val="00832D39"/>
    <w:rsid w:val="00833E4C"/>
    <w:rsid w:val="00834316"/>
    <w:rsid w:val="00836224"/>
    <w:rsid w:val="0083718A"/>
    <w:rsid w:val="008374E9"/>
    <w:rsid w:val="008376CD"/>
    <w:rsid w:val="00837BE4"/>
    <w:rsid w:val="00840559"/>
    <w:rsid w:val="00842534"/>
    <w:rsid w:val="00843153"/>
    <w:rsid w:val="00843261"/>
    <w:rsid w:val="008433C1"/>
    <w:rsid w:val="00843908"/>
    <w:rsid w:val="008443E1"/>
    <w:rsid w:val="00845D12"/>
    <w:rsid w:val="00846713"/>
    <w:rsid w:val="00846C5D"/>
    <w:rsid w:val="00846D48"/>
    <w:rsid w:val="008472A9"/>
    <w:rsid w:val="008473FA"/>
    <w:rsid w:val="00847830"/>
    <w:rsid w:val="00851A81"/>
    <w:rsid w:val="00851F4C"/>
    <w:rsid w:val="0085224B"/>
    <w:rsid w:val="008523BA"/>
    <w:rsid w:val="00852B26"/>
    <w:rsid w:val="0085480B"/>
    <w:rsid w:val="00855021"/>
    <w:rsid w:val="00855985"/>
    <w:rsid w:val="00855A70"/>
    <w:rsid w:val="008560F4"/>
    <w:rsid w:val="008568B1"/>
    <w:rsid w:val="008570EB"/>
    <w:rsid w:val="00860A1E"/>
    <w:rsid w:val="00861622"/>
    <w:rsid w:val="008624DD"/>
    <w:rsid w:val="00863125"/>
    <w:rsid w:val="00864015"/>
    <w:rsid w:val="008645F1"/>
    <w:rsid w:val="00864EBB"/>
    <w:rsid w:val="008662C0"/>
    <w:rsid w:val="0086644C"/>
    <w:rsid w:val="0087030B"/>
    <w:rsid w:val="008705E1"/>
    <w:rsid w:val="00871304"/>
    <w:rsid w:val="0087153F"/>
    <w:rsid w:val="00872938"/>
    <w:rsid w:val="00873ABF"/>
    <w:rsid w:val="0087459A"/>
    <w:rsid w:val="00875167"/>
    <w:rsid w:val="00875A88"/>
    <w:rsid w:val="00875DF8"/>
    <w:rsid w:val="008765E3"/>
    <w:rsid w:val="00876DCE"/>
    <w:rsid w:val="00876FBF"/>
    <w:rsid w:val="00881572"/>
    <w:rsid w:val="00882FEA"/>
    <w:rsid w:val="0088320F"/>
    <w:rsid w:val="00883450"/>
    <w:rsid w:val="008834D1"/>
    <w:rsid w:val="0088398C"/>
    <w:rsid w:val="00885A71"/>
    <w:rsid w:val="00885C6E"/>
    <w:rsid w:val="0088608A"/>
    <w:rsid w:val="00886AF2"/>
    <w:rsid w:val="0088743F"/>
    <w:rsid w:val="00887E7A"/>
    <w:rsid w:val="0089067B"/>
    <w:rsid w:val="00890700"/>
    <w:rsid w:val="0089088E"/>
    <w:rsid w:val="00892AB9"/>
    <w:rsid w:val="00893537"/>
    <w:rsid w:val="00893857"/>
    <w:rsid w:val="008938EE"/>
    <w:rsid w:val="0089412A"/>
    <w:rsid w:val="00894767"/>
    <w:rsid w:val="00895335"/>
    <w:rsid w:val="00895536"/>
    <w:rsid w:val="008965EF"/>
    <w:rsid w:val="00896AD4"/>
    <w:rsid w:val="008971FC"/>
    <w:rsid w:val="00897752"/>
    <w:rsid w:val="008A2811"/>
    <w:rsid w:val="008A3DB4"/>
    <w:rsid w:val="008A3F4A"/>
    <w:rsid w:val="008A3FC8"/>
    <w:rsid w:val="008A52F3"/>
    <w:rsid w:val="008A5456"/>
    <w:rsid w:val="008A56DD"/>
    <w:rsid w:val="008A74F2"/>
    <w:rsid w:val="008A7536"/>
    <w:rsid w:val="008A78F1"/>
    <w:rsid w:val="008A7F1F"/>
    <w:rsid w:val="008A7F7D"/>
    <w:rsid w:val="008B1A0C"/>
    <w:rsid w:val="008B1A5A"/>
    <w:rsid w:val="008B2B30"/>
    <w:rsid w:val="008B382F"/>
    <w:rsid w:val="008B38BC"/>
    <w:rsid w:val="008B3CBF"/>
    <w:rsid w:val="008B4590"/>
    <w:rsid w:val="008B5AB4"/>
    <w:rsid w:val="008B66A2"/>
    <w:rsid w:val="008B66A6"/>
    <w:rsid w:val="008B6849"/>
    <w:rsid w:val="008B7D4A"/>
    <w:rsid w:val="008B7FFE"/>
    <w:rsid w:val="008C0446"/>
    <w:rsid w:val="008C23FB"/>
    <w:rsid w:val="008C2B3C"/>
    <w:rsid w:val="008C33F9"/>
    <w:rsid w:val="008C41A7"/>
    <w:rsid w:val="008C6F34"/>
    <w:rsid w:val="008C7108"/>
    <w:rsid w:val="008C7424"/>
    <w:rsid w:val="008C75C8"/>
    <w:rsid w:val="008D02A3"/>
    <w:rsid w:val="008D115B"/>
    <w:rsid w:val="008D22D8"/>
    <w:rsid w:val="008D259C"/>
    <w:rsid w:val="008D288D"/>
    <w:rsid w:val="008D2BCD"/>
    <w:rsid w:val="008D3A21"/>
    <w:rsid w:val="008D406E"/>
    <w:rsid w:val="008D4E99"/>
    <w:rsid w:val="008D5066"/>
    <w:rsid w:val="008D5A97"/>
    <w:rsid w:val="008D6697"/>
    <w:rsid w:val="008D728C"/>
    <w:rsid w:val="008E0674"/>
    <w:rsid w:val="008E11CC"/>
    <w:rsid w:val="008E1B8F"/>
    <w:rsid w:val="008E2154"/>
    <w:rsid w:val="008E26D5"/>
    <w:rsid w:val="008E29BB"/>
    <w:rsid w:val="008E2B17"/>
    <w:rsid w:val="008E3E12"/>
    <w:rsid w:val="008E4DCD"/>
    <w:rsid w:val="008E5767"/>
    <w:rsid w:val="008E580D"/>
    <w:rsid w:val="008E63C7"/>
    <w:rsid w:val="008E7DFD"/>
    <w:rsid w:val="008F12E6"/>
    <w:rsid w:val="008F1558"/>
    <w:rsid w:val="008F2B44"/>
    <w:rsid w:val="008F330B"/>
    <w:rsid w:val="008F5927"/>
    <w:rsid w:val="008F5F96"/>
    <w:rsid w:val="008F7752"/>
    <w:rsid w:val="0090174A"/>
    <w:rsid w:val="00902E52"/>
    <w:rsid w:val="00903189"/>
    <w:rsid w:val="009036B3"/>
    <w:rsid w:val="0090620F"/>
    <w:rsid w:val="00906619"/>
    <w:rsid w:val="009071FE"/>
    <w:rsid w:val="00907761"/>
    <w:rsid w:val="00907A46"/>
    <w:rsid w:val="00910076"/>
    <w:rsid w:val="0091242A"/>
    <w:rsid w:val="00912E53"/>
    <w:rsid w:val="00912F01"/>
    <w:rsid w:val="0091395C"/>
    <w:rsid w:val="00913AA4"/>
    <w:rsid w:val="00915778"/>
    <w:rsid w:val="009164DD"/>
    <w:rsid w:val="00916BCB"/>
    <w:rsid w:val="009210C9"/>
    <w:rsid w:val="00921CF4"/>
    <w:rsid w:val="00922166"/>
    <w:rsid w:val="00923604"/>
    <w:rsid w:val="00924F8A"/>
    <w:rsid w:val="00925C68"/>
    <w:rsid w:val="009315B0"/>
    <w:rsid w:val="009316E9"/>
    <w:rsid w:val="00931C93"/>
    <w:rsid w:val="00931EE2"/>
    <w:rsid w:val="00931FD8"/>
    <w:rsid w:val="0093282F"/>
    <w:rsid w:val="0093416D"/>
    <w:rsid w:val="009341A4"/>
    <w:rsid w:val="0093652D"/>
    <w:rsid w:val="00937309"/>
    <w:rsid w:val="00937D66"/>
    <w:rsid w:val="009405CB"/>
    <w:rsid w:val="0094065A"/>
    <w:rsid w:val="00940FE2"/>
    <w:rsid w:val="00943E62"/>
    <w:rsid w:val="00945A61"/>
    <w:rsid w:val="009467D2"/>
    <w:rsid w:val="009467EF"/>
    <w:rsid w:val="00946BFE"/>
    <w:rsid w:val="00950154"/>
    <w:rsid w:val="00950C6E"/>
    <w:rsid w:val="00951ECA"/>
    <w:rsid w:val="0095218D"/>
    <w:rsid w:val="00953054"/>
    <w:rsid w:val="009531D6"/>
    <w:rsid w:val="00953610"/>
    <w:rsid w:val="0095382C"/>
    <w:rsid w:val="00953B03"/>
    <w:rsid w:val="009548C1"/>
    <w:rsid w:val="00956219"/>
    <w:rsid w:val="009563A5"/>
    <w:rsid w:val="00956868"/>
    <w:rsid w:val="0095723E"/>
    <w:rsid w:val="009572EE"/>
    <w:rsid w:val="0095765F"/>
    <w:rsid w:val="00957753"/>
    <w:rsid w:val="009606E6"/>
    <w:rsid w:val="009609D2"/>
    <w:rsid w:val="00960CFA"/>
    <w:rsid w:val="00960E89"/>
    <w:rsid w:val="0096234B"/>
    <w:rsid w:val="00962F40"/>
    <w:rsid w:val="00963968"/>
    <w:rsid w:val="00965470"/>
    <w:rsid w:val="009670E9"/>
    <w:rsid w:val="00970F70"/>
    <w:rsid w:val="00971056"/>
    <w:rsid w:val="0097210F"/>
    <w:rsid w:val="0097252B"/>
    <w:rsid w:val="00972668"/>
    <w:rsid w:val="009727B4"/>
    <w:rsid w:val="00972C36"/>
    <w:rsid w:val="00972DF8"/>
    <w:rsid w:val="009747E8"/>
    <w:rsid w:val="009750AA"/>
    <w:rsid w:val="009767EB"/>
    <w:rsid w:val="00976B10"/>
    <w:rsid w:val="00977D37"/>
    <w:rsid w:val="009813EA"/>
    <w:rsid w:val="00982C47"/>
    <w:rsid w:val="009830D3"/>
    <w:rsid w:val="00983B8F"/>
    <w:rsid w:val="00984D47"/>
    <w:rsid w:val="0098595E"/>
    <w:rsid w:val="00986073"/>
    <w:rsid w:val="00990EE2"/>
    <w:rsid w:val="009916D2"/>
    <w:rsid w:val="009917E9"/>
    <w:rsid w:val="009918B7"/>
    <w:rsid w:val="009918C6"/>
    <w:rsid w:val="0099229C"/>
    <w:rsid w:val="00993C3F"/>
    <w:rsid w:val="0099439C"/>
    <w:rsid w:val="00994E5F"/>
    <w:rsid w:val="009959DB"/>
    <w:rsid w:val="00995C9F"/>
    <w:rsid w:val="0099752D"/>
    <w:rsid w:val="009978E1"/>
    <w:rsid w:val="00997C2A"/>
    <w:rsid w:val="009A0358"/>
    <w:rsid w:val="009A0461"/>
    <w:rsid w:val="009A0E2A"/>
    <w:rsid w:val="009A1E9E"/>
    <w:rsid w:val="009A238F"/>
    <w:rsid w:val="009A28A2"/>
    <w:rsid w:val="009A2D33"/>
    <w:rsid w:val="009A3F10"/>
    <w:rsid w:val="009A47BD"/>
    <w:rsid w:val="009A5191"/>
    <w:rsid w:val="009A593A"/>
    <w:rsid w:val="009A5FBB"/>
    <w:rsid w:val="009A7F61"/>
    <w:rsid w:val="009B0E35"/>
    <w:rsid w:val="009B0F5C"/>
    <w:rsid w:val="009B11D6"/>
    <w:rsid w:val="009B1B37"/>
    <w:rsid w:val="009B209E"/>
    <w:rsid w:val="009B2EE9"/>
    <w:rsid w:val="009B3771"/>
    <w:rsid w:val="009B4864"/>
    <w:rsid w:val="009B5504"/>
    <w:rsid w:val="009B5D1A"/>
    <w:rsid w:val="009B60AC"/>
    <w:rsid w:val="009B649B"/>
    <w:rsid w:val="009B6F16"/>
    <w:rsid w:val="009C0940"/>
    <w:rsid w:val="009C0950"/>
    <w:rsid w:val="009C1D99"/>
    <w:rsid w:val="009C1F8B"/>
    <w:rsid w:val="009C20A8"/>
    <w:rsid w:val="009C5057"/>
    <w:rsid w:val="009C6069"/>
    <w:rsid w:val="009D1243"/>
    <w:rsid w:val="009D1378"/>
    <w:rsid w:val="009D1780"/>
    <w:rsid w:val="009D2384"/>
    <w:rsid w:val="009D3240"/>
    <w:rsid w:val="009D3A6E"/>
    <w:rsid w:val="009D563E"/>
    <w:rsid w:val="009D61D9"/>
    <w:rsid w:val="009D624D"/>
    <w:rsid w:val="009D6AD5"/>
    <w:rsid w:val="009E09BF"/>
    <w:rsid w:val="009E0AB4"/>
    <w:rsid w:val="009E10C7"/>
    <w:rsid w:val="009E260E"/>
    <w:rsid w:val="009E360A"/>
    <w:rsid w:val="009E38A4"/>
    <w:rsid w:val="009E3D82"/>
    <w:rsid w:val="009E41BF"/>
    <w:rsid w:val="009E4942"/>
    <w:rsid w:val="009E58CA"/>
    <w:rsid w:val="009E672E"/>
    <w:rsid w:val="009E6E48"/>
    <w:rsid w:val="009F0467"/>
    <w:rsid w:val="009F0B67"/>
    <w:rsid w:val="009F0CAC"/>
    <w:rsid w:val="009F1566"/>
    <w:rsid w:val="009F1E4B"/>
    <w:rsid w:val="009F22CD"/>
    <w:rsid w:val="009F307E"/>
    <w:rsid w:val="009F33FC"/>
    <w:rsid w:val="009F37D5"/>
    <w:rsid w:val="009F4582"/>
    <w:rsid w:val="009F50DE"/>
    <w:rsid w:val="009F5F3E"/>
    <w:rsid w:val="009F60A7"/>
    <w:rsid w:val="009F6D34"/>
    <w:rsid w:val="009F74A2"/>
    <w:rsid w:val="009F7BB0"/>
    <w:rsid w:val="00A0179F"/>
    <w:rsid w:val="00A0191E"/>
    <w:rsid w:val="00A01B7D"/>
    <w:rsid w:val="00A036C5"/>
    <w:rsid w:val="00A03AD2"/>
    <w:rsid w:val="00A05A67"/>
    <w:rsid w:val="00A05DA0"/>
    <w:rsid w:val="00A073A0"/>
    <w:rsid w:val="00A07D84"/>
    <w:rsid w:val="00A10336"/>
    <w:rsid w:val="00A10CE2"/>
    <w:rsid w:val="00A12D51"/>
    <w:rsid w:val="00A13400"/>
    <w:rsid w:val="00A13703"/>
    <w:rsid w:val="00A13811"/>
    <w:rsid w:val="00A13838"/>
    <w:rsid w:val="00A15C42"/>
    <w:rsid w:val="00A166B8"/>
    <w:rsid w:val="00A16DF1"/>
    <w:rsid w:val="00A17302"/>
    <w:rsid w:val="00A17A17"/>
    <w:rsid w:val="00A2069D"/>
    <w:rsid w:val="00A20B1F"/>
    <w:rsid w:val="00A21050"/>
    <w:rsid w:val="00A235D0"/>
    <w:rsid w:val="00A24131"/>
    <w:rsid w:val="00A27A7F"/>
    <w:rsid w:val="00A313ED"/>
    <w:rsid w:val="00A3276A"/>
    <w:rsid w:val="00A33802"/>
    <w:rsid w:val="00A349D2"/>
    <w:rsid w:val="00A34C05"/>
    <w:rsid w:val="00A35492"/>
    <w:rsid w:val="00A37ADB"/>
    <w:rsid w:val="00A37BBB"/>
    <w:rsid w:val="00A4044E"/>
    <w:rsid w:val="00A4217B"/>
    <w:rsid w:val="00A42475"/>
    <w:rsid w:val="00A42869"/>
    <w:rsid w:val="00A4379F"/>
    <w:rsid w:val="00A4434D"/>
    <w:rsid w:val="00A45039"/>
    <w:rsid w:val="00A454E0"/>
    <w:rsid w:val="00A45546"/>
    <w:rsid w:val="00A45663"/>
    <w:rsid w:val="00A4585A"/>
    <w:rsid w:val="00A459B3"/>
    <w:rsid w:val="00A459D6"/>
    <w:rsid w:val="00A45B12"/>
    <w:rsid w:val="00A462D5"/>
    <w:rsid w:val="00A4650A"/>
    <w:rsid w:val="00A46AC9"/>
    <w:rsid w:val="00A46F7C"/>
    <w:rsid w:val="00A471A7"/>
    <w:rsid w:val="00A47279"/>
    <w:rsid w:val="00A473F5"/>
    <w:rsid w:val="00A477E5"/>
    <w:rsid w:val="00A47C24"/>
    <w:rsid w:val="00A50720"/>
    <w:rsid w:val="00A50922"/>
    <w:rsid w:val="00A50B8A"/>
    <w:rsid w:val="00A51F40"/>
    <w:rsid w:val="00A526B0"/>
    <w:rsid w:val="00A55D2B"/>
    <w:rsid w:val="00A55E88"/>
    <w:rsid w:val="00A572BC"/>
    <w:rsid w:val="00A57A82"/>
    <w:rsid w:val="00A62B7B"/>
    <w:rsid w:val="00A63AD7"/>
    <w:rsid w:val="00A66AE9"/>
    <w:rsid w:val="00A67428"/>
    <w:rsid w:val="00A679BF"/>
    <w:rsid w:val="00A70C1E"/>
    <w:rsid w:val="00A70CF3"/>
    <w:rsid w:val="00A7155E"/>
    <w:rsid w:val="00A71FE7"/>
    <w:rsid w:val="00A73C04"/>
    <w:rsid w:val="00A73E14"/>
    <w:rsid w:val="00A74EDE"/>
    <w:rsid w:val="00A763AE"/>
    <w:rsid w:val="00A76619"/>
    <w:rsid w:val="00A766D5"/>
    <w:rsid w:val="00A76B0D"/>
    <w:rsid w:val="00A80223"/>
    <w:rsid w:val="00A8114B"/>
    <w:rsid w:val="00A816EE"/>
    <w:rsid w:val="00A81AB5"/>
    <w:rsid w:val="00A822C6"/>
    <w:rsid w:val="00A82724"/>
    <w:rsid w:val="00A82C5A"/>
    <w:rsid w:val="00A83FF6"/>
    <w:rsid w:val="00A84187"/>
    <w:rsid w:val="00A85CB7"/>
    <w:rsid w:val="00A8620F"/>
    <w:rsid w:val="00A8652F"/>
    <w:rsid w:val="00A86AAB"/>
    <w:rsid w:val="00A86D49"/>
    <w:rsid w:val="00A8769A"/>
    <w:rsid w:val="00A87B22"/>
    <w:rsid w:val="00A90FF4"/>
    <w:rsid w:val="00A91174"/>
    <w:rsid w:val="00A917E3"/>
    <w:rsid w:val="00A92E9F"/>
    <w:rsid w:val="00A92EC0"/>
    <w:rsid w:val="00A92EED"/>
    <w:rsid w:val="00A94F2F"/>
    <w:rsid w:val="00A95848"/>
    <w:rsid w:val="00A975D5"/>
    <w:rsid w:val="00A9772B"/>
    <w:rsid w:val="00AA0660"/>
    <w:rsid w:val="00AA1409"/>
    <w:rsid w:val="00AA2D1F"/>
    <w:rsid w:val="00AA3875"/>
    <w:rsid w:val="00AA404A"/>
    <w:rsid w:val="00AA40DC"/>
    <w:rsid w:val="00AA5BE8"/>
    <w:rsid w:val="00AA6228"/>
    <w:rsid w:val="00AA69A4"/>
    <w:rsid w:val="00AA75D4"/>
    <w:rsid w:val="00AB1131"/>
    <w:rsid w:val="00AB1B91"/>
    <w:rsid w:val="00AB2744"/>
    <w:rsid w:val="00AB274F"/>
    <w:rsid w:val="00AB3F90"/>
    <w:rsid w:val="00AB5F30"/>
    <w:rsid w:val="00AB5FD7"/>
    <w:rsid w:val="00AB61E4"/>
    <w:rsid w:val="00AB6BE3"/>
    <w:rsid w:val="00AB7AAA"/>
    <w:rsid w:val="00AC2197"/>
    <w:rsid w:val="00AC297D"/>
    <w:rsid w:val="00AC2DBB"/>
    <w:rsid w:val="00AC37C3"/>
    <w:rsid w:val="00AC3E08"/>
    <w:rsid w:val="00AC3E65"/>
    <w:rsid w:val="00AC535B"/>
    <w:rsid w:val="00AC5F6A"/>
    <w:rsid w:val="00AC63D3"/>
    <w:rsid w:val="00AD0B3C"/>
    <w:rsid w:val="00AD0FC3"/>
    <w:rsid w:val="00AD1CC0"/>
    <w:rsid w:val="00AD22B5"/>
    <w:rsid w:val="00AD2718"/>
    <w:rsid w:val="00AD2E4D"/>
    <w:rsid w:val="00AD33D3"/>
    <w:rsid w:val="00AD3DB4"/>
    <w:rsid w:val="00AD5133"/>
    <w:rsid w:val="00AD5712"/>
    <w:rsid w:val="00AD6AC5"/>
    <w:rsid w:val="00AD76A1"/>
    <w:rsid w:val="00AE1CCB"/>
    <w:rsid w:val="00AE48E8"/>
    <w:rsid w:val="00AE6F39"/>
    <w:rsid w:val="00AE7F20"/>
    <w:rsid w:val="00AF0E7C"/>
    <w:rsid w:val="00AF1F04"/>
    <w:rsid w:val="00AF3B55"/>
    <w:rsid w:val="00AF3D59"/>
    <w:rsid w:val="00AF49E4"/>
    <w:rsid w:val="00AF615F"/>
    <w:rsid w:val="00AF6794"/>
    <w:rsid w:val="00AF6F48"/>
    <w:rsid w:val="00AF717E"/>
    <w:rsid w:val="00AF77A6"/>
    <w:rsid w:val="00B016F7"/>
    <w:rsid w:val="00B024B9"/>
    <w:rsid w:val="00B02BDD"/>
    <w:rsid w:val="00B04E10"/>
    <w:rsid w:val="00B055B9"/>
    <w:rsid w:val="00B07194"/>
    <w:rsid w:val="00B10AFF"/>
    <w:rsid w:val="00B12CE1"/>
    <w:rsid w:val="00B13243"/>
    <w:rsid w:val="00B13511"/>
    <w:rsid w:val="00B13D85"/>
    <w:rsid w:val="00B14ED7"/>
    <w:rsid w:val="00B16296"/>
    <w:rsid w:val="00B16CC7"/>
    <w:rsid w:val="00B1786A"/>
    <w:rsid w:val="00B206D8"/>
    <w:rsid w:val="00B20AD8"/>
    <w:rsid w:val="00B20C75"/>
    <w:rsid w:val="00B22E46"/>
    <w:rsid w:val="00B230E5"/>
    <w:rsid w:val="00B23E88"/>
    <w:rsid w:val="00B246C8"/>
    <w:rsid w:val="00B25AD2"/>
    <w:rsid w:val="00B267A4"/>
    <w:rsid w:val="00B3027E"/>
    <w:rsid w:val="00B312C7"/>
    <w:rsid w:val="00B315C4"/>
    <w:rsid w:val="00B316B9"/>
    <w:rsid w:val="00B31E90"/>
    <w:rsid w:val="00B32E58"/>
    <w:rsid w:val="00B335A2"/>
    <w:rsid w:val="00B342D1"/>
    <w:rsid w:val="00B34371"/>
    <w:rsid w:val="00B357DD"/>
    <w:rsid w:val="00B36BEC"/>
    <w:rsid w:val="00B37104"/>
    <w:rsid w:val="00B371D4"/>
    <w:rsid w:val="00B37930"/>
    <w:rsid w:val="00B406E3"/>
    <w:rsid w:val="00B41516"/>
    <w:rsid w:val="00B433EB"/>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26B"/>
    <w:rsid w:val="00B56409"/>
    <w:rsid w:val="00B56F9B"/>
    <w:rsid w:val="00B62FF7"/>
    <w:rsid w:val="00B64099"/>
    <w:rsid w:val="00B643D6"/>
    <w:rsid w:val="00B64919"/>
    <w:rsid w:val="00B6571D"/>
    <w:rsid w:val="00B667C6"/>
    <w:rsid w:val="00B66964"/>
    <w:rsid w:val="00B66BC8"/>
    <w:rsid w:val="00B6723D"/>
    <w:rsid w:val="00B67B60"/>
    <w:rsid w:val="00B67BD4"/>
    <w:rsid w:val="00B71F08"/>
    <w:rsid w:val="00B73838"/>
    <w:rsid w:val="00B7421A"/>
    <w:rsid w:val="00B74366"/>
    <w:rsid w:val="00B74D4D"/>
    <w:rsid w:val="00B75F20"/>
    <w:rsid w:val="00B7620B"/>
    <w:rsid w:val="00B762FD"/>
    <w:rsid w:val="00B76BC1"/>
    <w:rsid w:val="00B76C73"/>
    <w:rsid w:val="00B808A4"/>
    <w:rsid w:val="00B81371"/>
    <w:rsid w:val="00B818B8"/>
    <w:rsid w:val="00B8225B"/>
    <w:rsid w:val="00B83B1F"/>
    <w:rsid w:val="00B83E2E"/>
    <w:rsid w:val="00B840A7"/>
    <w:rsid w:val="00B84739"/>
    <w:rsid w:val="00B84BA5"/>
    <w:rsid w:val="00B855AA"/>
    <w:rsid w:val="00B8780A"/>
    <w:rsid w:val="00B902E7"/>
    <w:rsid w:val="00B90468"/>
    <w:rsid w:val="00B922D9"/>
    <w:rsid w:val="00B926D6"/>
    <w:rsid w:val="00B93351"/>
    <w:rsid w:val="00B945F2"/>
    <w:rsid w:val="00B95670"/>
    <w:rsid w:val="00B959FD"/>
    <w:rsid w:val="00B966BF"/>
    <w:rsid w:val="00B967D7"/>
    <w:rsid w:val="00B96FBD"/>
    <w:rsid w:val="00B974B4"/>
    <w:rsid w:val="00BA0012"/>
    <w:rsid w:val="00BA0458"/>
    <w:rsid w:val="00BA200D"/>
    <w:rsid w:val="00BA4BD7"/>
    <w:rsid w:val="00BA4F66"/>
    <w:rsid w:val="00BA54A2"/>
    <w:rsid w:val="00BA6D15"/>
    <w:rsid w:val="00BA7987"/>
    <w:rsid w:val="00BA7CFA"/>
    <w:rsid w:val="00BA7D1B"/>
    <w:rsid w:val="00BB1309"/>
    <w:rsid w:val="00BB2592"/>
    <w:rsid w:val="00BB3156"/>
    <w:rsid w:val="00BB4F26"/>
    <w:rsid w:val="00BB5CA9"/>
    <w:rsid w:val="00BB6662"/>
    <w:rsid w:val="00BB7E0C"/>
    <w:rsid w:val="00BC0CE4"/>
    <w:rsid w:val="00BC22CD"/>
    <w:rsid w:val="00BC260A"/>
    <w:rsid w:val="00BC30BF"/>
    <w:rsid w:val="00BC3150"/>
    <w:rsid w:val="00BC428C"/>
    <w:rsid w:val="00BC4307"/>
    <w:rsid w:val="00BC4C44"/>
    <w:rsid w:val="00BC61B2"/>
    <w:rsid w:val="00BC7E69"/>
    <w:rsid w:val="00BD025A"/>
    <w:rsid w:val="00BD02D5"/>
    <w:rsid w:val="00BD0A1C"/>
    <w:rsid w:val="00BD0DA4"/>
    <w:rsid w:val="00BD0F9E"/>
    <w:rsid w:val="00BD1287"/>
    <w:rsid w:val="00BD1B67"/>
    <w:rsid w:val="00BD2E8E"/>
    <w:rsid w:val="00BD335B"/>
    <w:rsid w:val="00BD33B6"/>
    <w:rsid w:val="00BD3D7F"/>
    <w:rsid w:val="00BD4097"/>
    <w:rsid w:val="00BD4163"/>
    <w:rsid w:val="00BD4ADB"/>
    <w:rsid w:val="00BD4E41"/>
    <w:rsid w:val="00BD4F95"/>
    <w:rsid w:val="00BD517B"/>
    <w:rsid w:val="00BD64CA"/>
    <w:rsid w:val="00BD650E"/>
    <w:rsid w:val="00BD6560"/>
    <w:rsid w:val="00BD687D"/>
    <w:rsid w:val="00BD7AEB"/>
    <w:rsid w:val="00BE00FA"/>
    <w:rsid w:val="00BE0C95"/>
    <w:rsid w:val="00BE31BD"/>
    <w:rsid w:val="00BE462E"/>
    <w:rsid w:val="00BE545A"/>
    <w:rsid w:val="00BE57A2"/>
    <w:rsid w:val="00BE5E11"/>
    <w:rsid w:val="00BE6C95"/>
    <w:rsid w:val="00BE74FA"/>
    <w:rsid w:val="00BE7E61"/>
    <w:rsid w:val="00BF0A54"/>
    <w:rsid w:val="00BF0F1C"/>
    <w:rsid w:val="00BF1278"/>
    <w:rsid w:val="00BF1B7F"/>
    <w:rsid w:val="00BF2346"/>
    <w:rsid w:val="00BF3B85"/>
    <w:rsid w:val="00BF485E"/>
    <w:rsid w:val="00BF6B5B"/>
    <w:rsid w:val="00BF6D83"/>
    <w:rsid w:val="00BF704D"/>
    <w:rsid w:val="00BF7365"/>
    <w:rsid w:val="00BF7596"/>
    <w:rsid w:val="00BF7824"/>
    <w:rsid w:val="00C020F8"/>
    <w:rsid w:val="00C0234A"/>
    <w:rsid w:val="00C02535"/>
    <w:rsid w:val="00C04666"/>
    <w:rsid w:val="00C04D22"/>
    <w:rsid w:val="00C06C02"/>
    <w:rsid w:val="00C11482"/>
    <w:rsid w:val="00C11E0B"/>
    <w:rsid w:val="00C12419"/>
    <w:rsid w:val="00C1254E"/>
    <w:rsid w:val="00C12E38"/>
    <w:rsid w:val="00C14CDF"/>
    <w:rsid w:val="00C150E0"/>
    <w:rsid w:val="00C150F6"/>
    <w:rsid w:val="00C154F2"/>
    <w:rsid w:val="00C15A7E"/>
    <w:rsid w:val="00C15F97"/>
    <w:rsid w:val="00C16762"/>
    <w:rsid w:val="00C17637"/>
    <w:rsid w:val="00C179FC"/>
    <w:rsid w:val="00C203F6"/>
    <w:rsid w:val="00C20EB1"/>
    <w:rsid w:val="00C2139F"/>
    <w:rsid w:val="00C21EE9"/>
    <w:rsid w:val="00C24101"/>
    <w:rsid w:val="00C24B25"/>
    <w:rsid w:val="00C24D64"/>
    <w:rsid w:val="00C24FF3"/>
    <w:rsid w:val="00C2575E"/>
    <w:rsid w:val="00C26121"/>
    <w:rsid w:val="00C27ABF"/>
    <w:rsid w:val="00C3086E"/>
    <w:rsid w:val="00C315FB"/>
    <w:rsid w:val="00C31713"/>
    <w:rsid w:val="00C317BD"/>
    <w:rsid w:val="00C3198E"/>
    <w:rsid w:val="00C31C1C"/>
    <w:rsid w:val="00C33279"/>
    <w:rsid w:val="00C34B8F"/>
    <w:rsid w:val="00C35332"/>
    <w:rsid w:val="00C37421"/>
    <w:rsid w:val="00C37BCD"/>
    <w:rsid w:val="00C37D4F"/>
    <w:rsid w:val="00C41015"/>
    <w:rsid w:val="00C41131"/>
    <w:rsid w:val="00C411C1"/>
    <w:rsid w:val="00C422BD"/>
    <w:rsid w:val="00C42996"/>
    <w:rsid w:val="00C42ED3"/>
    <w:rsid w:val="00C43A3B"/>
    <w:rsid w:val="00C454F4"/>
    <w:rsid w:val="00C45581"/>
    <w:rsid w:val="00C45BF0"/>
    <w:rsid w:val="00C46213"/>
    <w:rsid w:val="00C465BE"/>
    <w:rsid w:val="00C4712A"/>
    <w:rsid w:val="00C47468"/>
    <w:rsid w:val="00C47CDC"/>
    <w:rsid w:val="00C50A2B"/>
    <w:rsid w:val="00C51671"/>
    <w:rsid w:val="00C5280A"/>
    <w:rsid w:val="00C5401F"/>
    <w:rsid w:val="00C54922"/>
    <w:rsid w:val="00C55FE8"/>
    <w:rsid w:val="00C601EF"/>
    <w:rsid w:val="00C603F1"/>
    <w:rsid w:val="00C6199A"/>
    <w:rsid w:val="00C6220B"/>
    <w:rsid w:val="00C62658"/>
    <w:rsid w:val="00C634D6"/>
    <w:rsid w:val="00C63CF2"/>
    <w:rsid w:val="00C6440A"/>
    <w:rsid w:val="00C648FC"/>
    <w:rsid w:val="00C65875"/>
    <w:rsid w:val="00C65EDE"/>
    <w:rsid w:val="00C663BE"/>
    <w:rsid w:val="00C6722D"/>
    <w:rsid w:val="00C70AB7"/>
    <w:rsid w:val="00C71858"/>
    <w:rsid w:val="00C722C5"/>
    <w:rsid w:val="00C72382"/>
    <w:rsid w:val="00C74346"/>
    <w:rsid w:val="00C744AE"/>
    <w:rsid w:val="00C74781"/>
    <w:rsid w:val="00C76486"/>
    <w:rsid w:val="00C76B87"/>
    <w:rsid w:val="00C80034"/>
    <w:rsid w:val="00C80729"/>
    <w:rsid w:val="00C828E8"/>
    <w:rsid w:val="00C83043"/>
    <w:rsid w:val="00C83579"/>
    <w:rsid w:val="00C837E5"/>
    <w:rsid w:val="00C83C79"/>
    <w:rsid w:val="00C83EA7"/>
    <w:rsid w:val="00C84559"/>
    <w:rsid w:val="00C84E31"/>
    <w:rsid w:val="00C862C4"/>
    <w:rsid w:val="00C86977"/>
    <w:rsid w:val="00C86B34"/>
    <w:rsid w:val="00C86FFF"/>
    <w:rsid w:val="00C87066"/>
    <w:rsid w:val="00C871C7"/>
    <w:rsid w:val="00C91060"/>
    <w:rsid w:val="00C91720"/>
    <w:rsid w:val="00C928FD"/>
    <w:rsid w:val="00C95593"/>
    <w:rsid w:val="00C9667A"/>
    <w:rsid w:val="00C96A1F"/>
    <w:rsid w:val="00C9707E"/>
    <w:rsid w:val="00CA03B7"/>
    <w:rsid w:val="00CA0640"/>
    <w:rsid w:val="00CA2022"/>
    <w:rsid w:val="00CA203D"/>
    <w:rsid w:val="00CA26FB"/>
    <w:rsid w:val="00CA4741"/>
    <w:rsid w:val="00CA4CF0"/>
    <w:rsid w:val="00CA543E"/>
    <w:rsid w:val="00CA5465"/>
    <w:rsid w:val="00CA5FEE"/>
    <w:rsid w:val="00CA62D4"/>
    <w:rsid w:val="00CA7A78"/>
    <w:rsid w:val="00CA7F49"/>
    <w:rsid w:val="00CB2FC0"/>
    <w:rsid w:val="00CB3C69"/>
    <w:rsid w:val="00CB4AF5"/>
    <w:rsid w:val="00CB5642"/>
    <w:rsid w:val="00CB57BF"/>
    <w:rsid w:val="00CB58C6"/>
    <w:rsid w:val="00CB5AEC"/>
    <w:rsid w:val="00CB7F82"/>
    <w:rsid w:val="00CC0B3A"/>
    <w:rsid w:val="00CC10A6"/>
    <w:rsid w:val="00CC10B3"/>
    <w:rsid w:val="00CC27BA"/>
    <w:rsid w:val="00CC2DE4"/>
    <w:rsid w:val="00CC35A3"/>
    <w:rsid w:val="00CC360E"/>
    <w:rsid w:val="00CC3B04"/>
    <w:rsid w:val="00CC3D18"/>
    <w:rsid w:val="00CC3FC7"/>
    <w:rsid w:val="00CC48D6"/>
    <w:rsid w:val="00CC4A28"/>
    <w:rsid w:val="00CC76F8"/>
    <w:rsid w:val="00CD32FE"/>
    <w:rsid w:val="00CD3E7D"/>
    <w:rsid w:val="00CD4161"/>
    <w:rsid w:val="00CD5036"/>
    <w:rsid w:val="00CD6866"/>
    <w:rsid w:val="00CD76D4"/>
    <w:rsid w:val="00CD7893"/>
    <w:rsid w:val="00CD7911"/>
    <w:rsid w:val="00CE03CC"/>
    <w:rsid w:val="00CE14EF"/>
    <w:rsid w:val="00CE5758"/>
    <w:rsid w:val="00CE7E6A"/>
    <w:rsid w:val="00CF030B"/>
    <w:rsid w:val="00CF15AD"/>
    <w:rsid w:val="00CF23A2"/>
    <w:rsid w:val="00CF2665"/>
    <w:rsid w:val="00CF5D77"/>
    <w:rsid w:val="00CF6EB2"/>
    <w:rsid w:val="00D00269"/>
    <w:rsid w:val="00D02CDB"/>
    <w:rsid w:val="00D02F72"/>
    <w:rsid w:val="00D04655"/>
    <w:rsid w:val="00D07CFB"/>
    <w:rsid w:val="00D10AB0"/>
    <w:rsid w:val="00D12402"/>
    <w:rsid w:val="00D12927"/>
    <w:rsid w:val="00D12EE7"/>
    <w:rsid w:val="00D1373C"/>
    <w:rsid w:val="00D14673"/>
    <w:rsid w:val="00D15617"/>
    <w:rsid w:val="00D16177"/>
    <w:rsid w:val="00D16B19"/>
    <w:rsid w:val="00D16BAD"/>
    <w:rsid w:val="00D172B8"/>
    <w:rsid w:val="00D1735B"/>
    <w:rsid w:val="00D17702"/>
    <w:rsid w:val="00D17C3D"/>
    <w:rsid w:val="00D20E91"/>
    <w:rsid w:val="00D2181D"/>
    <w:rsid w:val="00D225CB"/>
    <w:rsid w:val="00D23CD2"/>
    <w:rsid w:val="00D25A9F"/>
    <w:rsid w:val="00D266ED"/>
    <w:rsid w:val="00D2734A"/>
    <w:rsid w:val="00D276CF"/>
    <w:rsid w:val="00D27949"/>
    <w:rsid w:val="00D27F25"/>
    <w:rsid w:val="00D30003"/>
    <w:rsid w:val="00D306AB"/>
    <w:rsid w:val="00D31B93"/>
    <w:rsid w:val="00D31D5F"/>
    <w:rsid w:val="00D32293"/>
    <w:rsid w:val="00D33323"/>
    <w:rsid w:val="00D335EB"/>
    <w:rsid w:val="00D33F79"/>
    <w:rsid w:val="00D34574"/>
    <w:rsid w:val="00D345A4"/>
    <w:rsid w:val="00D3469A"/>
    <w:rsid w:val="00D3478C"/>
    <w:rsid w:val="00D34A5C"/>
    <w:rsid w:val="00D35852"/>
    <w:rsid w:val="00D35986"/>
    <w:rsid w:val="00D36CE3"/>
    <w:rsid w:val="00D37494"/>
    <w:rsid w:val="00D3789A"/>
    <w:rsid w:val="00D407B7"/>
    <w:rsid w:val="00D409B3"/>
    <w:rsid w:val="00D41AA4"/>
    <w:rsid w:val="00D41B84"/>
    <w:rsid w:val="00D41E2D"/>
    <w:rsid w:val="00D42588"/>
    <w:rsid w:val="00D427F9"/>
    <w:rsid w:val="00D4287D"/>
    <w:rsid w:val="00D42957"/>
    <w:rsid w:val="00D429E4"/>
    <w:rsid w:val="00D43E64"/>
    <w:rsid w:val="00D4447E"/>
    <w:rsid w:val="00D446E7"/>
    <w:rsid w:val="00D47265"/>
    <w:rsid w:val="00D47500"/>
    <w:rsid w:val="00D4793C"/>
    <w:rsid w:val="00D47B8B"/>
    <w:rsid w:val="00D525E2"/>
    <w:rsid w:val="00D5750C"/>
    <w:rsid w:val="00D60582"/>
    <w:rsid w:val="00D61222"/>
    <w:rsid w:val="00D6172F"/>
    <w:rsid w:val="00D63800"/>
    <w:rsid w:val="00D63990"/>
    <w:rsid w:val="00D63D90"/>
    <w:rsid w:val="00D65068"/>
    <w:rsid w:val="00D65243"/>
    <w:rsid w:val="00D658A1"/>
    <w:rsid w:val="00D65BBD"/>
    <w:rsid w:val="00D67B28"/>
    <w:rsid w:val="00D67E99"/>
    <w:rsid w:val="00D70202"/>
    <w:rsid w:val="00D708C2"/>
    <w:rsid w:val="00D70FC1"/>
    <w:rsid w:val="00D71057"/>
    <w:rsid w:val="00D72F6C"/>
    <w:rsid w:val="00D730F6"/>
    <w:rsid w:val="00D738F0"/>
    <w:rsid w:val="00D74685"/>
    <w:rsid w:val="00D75E6C"/>
    <w:rsid w:val="00D80F7C"/>
    <w:rsid w:val="00D82CB3"/>
    <w:rsid w:val="00D82FC0"/>
    <w:rsid w:val="00D8322A"/>
    <w:rsid w:val="00D83C17"/>
    <w:rsid w:val="00D8541E"/>
    <w:rsid w:val="00D85885"/>
    <w:rsid w:val="00D8720F"/>
    <w:rsid w:val="00D87527"/>
    <w:rsid w:val="00D87652"/>
    <w:rsid w:val="00D87A89"/>
    <w:rsid w:val="00D905C2"/>
    <w:rsid w:val="00D9093B"/>
    <w:rsid w:val="00D92D08"/>
    <w:rsid w:val="00D9372E"/>
    <w:rsid w:val="00D938BE"/>
    <w:rsid w:val="00D9392E"/>
    <w:rsid w:val="00D947F0"/>
    <w:rsid w:val="00D95C8E"/>
    <w:rsid w:val="00D963CC"/>
    <w:rsid w:val="00DA07EB"/>
    <w:rsid w:val="00DA084C"/>
    <w:rsid w:val="00DA0B95"/>
    <w:rsid w:val="00DA11BA"/>
    <w:rsid w:val="00DA22D8"/>
    <w:rsid w:val="00DA2D95"/>
    <w:rsid w:val="00DA3A4F"/>
    <w:rsid w:val="00DA42C0"/>
    <w:rsid w:val="00DA50C9"/>
    <w:rsid w:val="00DA52A2"/>
    <w:rsid w:val="00DA5647"/>
    <w:rsid w:val="00DA57B0"/>
    <w:rsid w:val="00DA7146"/>
    <w:rsid w:val="00DA7E2F"/>
    <w:rsid w:val="00DB0C0B"/>
    <w:rsid w:val="00DB1DAF"/>
    <w:rsid w:val="00DB2446"/>
    <w:rsid w:val="00DB31E7"/>
    <w:rsid w:val="00DB3A66"/>
    <w:rsid w:val="00DB4BEF"/>
    <w:rsid w:val="00DB546B"/>
    <w:rsid w:val="00DB68FB"/>
    <w:rsid w:val="00DB74A4"/>
    <w:rsid w:val="00DB78B2"/>
    <w:rsid w:val="00DC073A"/>
    <w:rsid w:val="00DC0A7B"/>
    <w:rsid w:val="00DC1539"/>
    <w:rsid w:val="00DC2022"/>
    <w:rsid w:val="00DC230C"/>
    <w:rsid w:val="00DC27E7"/>
    <w:rsid w:val="00DC2CE7"/>
    <w:rsid w:val="00DC301A"/>
    <w:rsid w:val="00DC5188"/>
    <w:rsid w:val="00DC6294"/>
    <w:rsid w:val="00DC6AEA"/>
    <w:rsid w:val="00DC7377"/>
    <w:rsid w:val="00DC781F"/>
    <w:rsid w:val="00DC7D76"/>
    <w:rsid w:val="00DD2912"/>
    <w:rsid w:val="00DD2A39"/>
    <w:rsid w:val="00DD353B"/>
    <w:rsid w:val="00DD38C0"/>
    <w:rsid w:val="00DD3902"/>
    <w:rsid w:val="00DD417A"/>
    <w:rsid w:val="00DD45C1"/>
    <w:rsid w:val="00DD4849"/>
    <w:rsid w:val="00DD54CB"/>
    <w:rsid w:val="00DD7D0E"/>
    <w:rsid w:val="00DE0FC0"/>
    <w:rsid w:val="00DE190A"/>
    <w:rsid w:val="00DE1A76"/>
    <w:rsid w:val="00DE31D8"/>
    <w:rsid w:val="00DE3A31"/>
    <w:rsid w:val="00DE4F75"/>
    <w:rsid w:val="00DE5F76"/>
    <w:rsid w:val="00DF09A4"/>
    <w:rsid w:val="00DF0DF7"/>
    <w:rsid w:val="00DF13A5"/>
    <w:rsid w:val="00DF1C93"/>
    <w:rsid w:val="00DF1E5D"/>
    <w:rsid w:val="00DF2ABA"/>
    <w:rsid w:val="00DF391A"/>
    <w:rsid w:val="00DF419C"/>
    <w:rsid w:val="00DF51C5"/>
    <w:rsid w:val="00DF6794"/>
    <w:rsid w:val="00DF72C7"/>
    <w:rsid w:val="00DF7862"/>
    <w:rsid w:val="00E00D6F"/>
    <w:rsid w:val="00E02A48"/>
    <w:rsid w:val="00E02DA3"/>
    <w:rsid w:val="00E03246"/>
    <w:rsid w:val="00E03508"/>
    <w:rsid w:val="00E03C0E"/>
    <w:rsid w:val="00E066DF"/>
    <w:rsid w:val="00E07128"/>
    <w:rsid w:val="00E073C2"/>
    <w:rsid w:val="00E10AC3"/>
    <w:rsid w:val="00E10C25"/>
    <w:rsid w:val="00E1123F"/>
    <w:rsid w:val="00E11294"/>
    <w:rsid w:val="00E12D1C"/>
    <w:rsid w:val="00E1372B"/>
    <w:rsid w:val="00E14266"/>
    <w:rsid w:val="00E14307"/>
    <w:rsid w:val="00E15911"/>
    <w:rsid w:val="00E16412"/>
    <w:rsid w:val="00E165DD"/>
    <w:rsid w:val="00E16A98"/>
    <w:rsid w:val="00E227C3"/>
    <w:rsid w:val="00E22843"/>
    <w:rsid w:val="00E23111"/>
    <w:rsid w:val="00E23556"/>
    <w:rsid w:val="00E23CC6"/>
    <w:rsid w:val="00E24C79"/>
    <w:rsid w:val="00E26881"/>
    <w:rsid w:val="00E26DFE"/>
    <w:rsid w:val="00E2713B"/>
    <w:rsid w:val="00E274D7"/>
    <w:rsid w:val="00E3177E"/>
    <w:rsid w:val="00E3239F"/>
    <w:rsid w:val="00E32652"/>
    <w:rsid w:val="00E32DDF"/>
    <w:rsid w:val="00E33108"/>
    <w:rsid w:val="00E3451B"/>
    <w:rsid w:val="00E34622"/>
    <w:rsid w:val="00E34657"/>
    <w:rsid w:val="00E34706"/>
    <w:rsid w:val="00E35537"/>
    <w:rsid w:val="00E36F7D"/>
    <w:rsid w:val="00E41813"/>
    <w:rsid w:val="00E43ABE"/>
    <w:rsid w:val="00E44057"/>
    <w:rsid w:val="00E445BD"/>
    <w:rsid w:val="00E46673"/>
    <w:rsid w:val="00E46BF7"/>
    <w:rsid w:val="00E47A5F"/>
    <w:rsid w:val="00E50385"/>
    <w:rsid w:val="00E506E7"/>
    <w:rsid w:val="00E507A5"/>
    <w:rsid w:val="00E51A57"/>
    <w:rsid w:val="00E528D2"/>
    <w:rsid w:val="00E54E89"/>
    <w:rsid w:val="00E56DBA"/>
    <w:rsid w:val="00E57E0F"/>
    <w:rsid w:val="00E601CE"/>
    <w:rsid w:val="00E602CF"/>
    <w:rsid w:val="00E609D1"/>
    <w:rsid w:val="00E60B1D"/>
    <w:rsid w:val="00E61EE8"/>
    <w:rsid w:val="00E62061"/>
    <w:rsid w:val="00E62441"/>
    <w:rsid w:val="00E62DCB"/>
    <w:rsid w:val="00E63879"/>
    <w:rsid w:val="00E63CDC"/>
    <w:rsid w:val="00E647FF"/>
    <w:rsid w:val="00E650C6"/>
    <w:rsid w:val="00E6520A"/>
    <w:rsid w:val="00E65BCC"/>
    <w:rsid w:val="00E6662D"/>
    <w:rsid w:val="00E66A80"/>
    <w:rsid w:val="00E66EE6"/>
    <w:rsid w:val="00E7063D"/>
    <w:rsid w:val="00E71329"/>
    <w:rsid w:val="00E71633"/>
    <w:rsid w:val="00E71851"/>
    <w:rsid w:val="00E7218C"/>
    <w:rsid w:val="00E72689"/>
    <w:rsid w:val="00E73025"/>
    <w:rsid w:val="00E730AA"/>
    <w:rsid w:val="00E74C7A"/>
    <w:rsid w:val="00E76F52"/>
    <w:rsid w:val="00E77069"/>
    <w:rsid w:val="00E80E00"/>
    <w:rsid w:val="00E82B54"/>
    <w:rsid w:val="00E8380C"/>
    <w:rsid w:val="00E838B2"/>
    <w:rsid w:val="00E84521"/>
    <w:rsid w:val="00E84D6B"/>
    <w:rsid w:val="00E856B0"/>
    <w:rsid w:val="00E85D85"/>
    <w:rsid w:val="00E85FF3"/>
    <w:rsid w:val="00E86868"/>
    <w:rsid w:val="00E86C2A"/>
    <w:rsid w:val="00E86CA1"/>
    <w:rsid w:val="00E870B9"/>
    <w:rsid w:val="00E87F07"/>
    <w:rsid w:val="00E9022C"/>
    <w:rsid w:val="00E91E35"/>
    <w:rsid w:val="00E92215"/>
    <w:rsid w:val="00E937B5"/>
    <w:rsid w:val="00E9442F"/>
    <w:rsid w:val="00E94495"/>
    <w:rsid w:val="00E9486B"/>
    <w:rsid w:val="00E95534"/>
    <w:rsid w:val="00E96326"/>
    <w:rsid w:val="00E969D2"/>
    <w:rsid w:val="00E96FC5"/>
    <w:rsid w:val="00E97D83"/>
    <w:rsid w:val="00EA0CA1"/>
    <w:rsid w:val="00EA1D8B"/>
    <w:rsid w:val="00EA289E"/>
    <w:rsid w:val="00EA3249"/>
    <w:rsid w:val="00EA3C59"/>
    <w:rsid w:val="00EA4CEB"/>
    <w:rsid w:val="00EA5118"/>
    <w:rsid w:val="00EA548B"/>
    <w:rsid w:val="00EA6C56"/>
    <w:rsid w:val="00EA74E3"/>
    <w:rsid w:val="00EB02F9"/>
    <w:rsid w:val="00EB0C63"/>
    <w:rsid w:val="00EB0DF0"/>
    <w:rsid w:val="00EB1A2C"/>
    <w:rsid w:val="00EB2513"/>
    <w:rsid w:val="00EB3D90"/>
    <w:rsid w:val="00EB3DF7"/>
    <w:rsid w:val="00EB3F5C"/>
    <w:rsid w:val="00EB40DC"/>
    <w:rsid w:val="00EB4A53"/>
    <w:rsid w:val="00EB5616"/>
    <w:rsid w:val="00EB6084"/>
    <w:rsid w:val="00EB743F"/>
    <w:rsid w:val="00EC064C"/>
    <w:rsid w:val="00EC0BFA"/>
    <w:rsid w:val="00EC0D38"/>
    <w:rsid w:val="00EC115D"/>
    <w:rsid w:val="00EC152A"/>
    <w:rsid w:val="00EC23AC"/>
    <w:rsid w:val="00EC3328"/>
    <w:rsid w:val="00EC34A9"/>
    <w:rsid w:val="00EC3934"/>
    <w:rsid w:val="00EC3BA1"/>
    <w:rsid w:val="00EC5288"/>
    <w:rsid w:val="00EC6F0E"/>
    <w:rsid w:val="00EC7352"/>
    <w:rsid w:val="00ED2270"/>
    <w:rsid w:val="00ED26C0"/>
    <w:rsid w:val="00ED3818"/>
    <w:rsid w:val="00ED3B1D"/>
    <w:rsid w:val="00ED512E"/>
    <w:rsid w:val="00ED5912"/>
    <w:rsid w:val="00ED5EFD"/>
    <w:rsid w:val="00ED6A4E"/>
    <w:rsid w:val="00EE0293"/>
    <w:rsid w:val="00EE03EC"/>
    <w:rsid w:val="00EE048D"/>
    <w:rsid w:val="00EE0ACB"/>
    <w:rsid w:val="00EE107C"/>
    <w:rsid w:val="00EE123D"/>
    <w:rsid w:val="00EE1B02"/>
    <w:rsid w:val="00EE221F"/>
    <w:rsid w:val="00EE2263"/>
    <w:rsid w:val="00EE280E"/>
    <w:rsid w:val="00EE3E9C"/>
    <w:rsid w:val="00EE4D4C"/>
    <w:rsid w:val="00EE4FBE"/>
    <w:rsid w:val="00EF014A"/>
    <w:rsid w:val="00EF01CE"/>
    <w:rsid w:val="00EF0558"/>
    <w:rsid w:val="00EF193A"/>
    <w:rsid w:val="00EF1D84"/>
    <w:rsid w:val="00EF1DC8"/>
    <w:rsid w:val="00EF1F30"/>
    <w:rsid w:val="00EF26CB"/>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4DF1"/>
    <w:rsid w:val="00F055DB"/>
    <w:rsid w:val="00F05DE1"/>
    <w:rsid w:val="00F05EBB"/>
    <w:rsid w:val="00F06D58"/>
    <w:rsid w:val="00F07353"/>
    <w:rsid w:val="00F104AB"/>
    <w:rsid w:val="00F10D6B"/>
    <w:rsid w:val="00F127C3"/>
    <w:rsid w:val="00F12C08"/>
    <w:rsid w:val="00F12CDC"/>
    <w:rsid w:val="00F13E45"/>
    <w:rsid w:val="00F147C6"/>
    <w:rsid w:val="00F15794"/>
    <w:rsid w:val="00F17EFA"/>
    <w:rsid w:val="00F204FE"/>
    <w:rsid w:val="00F20933"/>
    <w:rsid w:val="00F20B85"/>
    <w:rsid w:val="00F20BE3"/>
    <w:rsid w:val="00F21705"/>
    <w:rsid w:val="00F2299C"/>
    <w:rsid w:val="00F231FC"/>
    <w:rsid w:val="00F234AD"/>
    <w:rsid w:val="00F24AB7"/>
    <w:rsid w:val="00F2567E"/>
    <w:rsid w:val="00F25B61"/>
    <w:rsid w:val="00F25E84"/>
    <w:rsid w:val="00F26068"/>
    <w:rsid w:val="00F26D05"/>
    <w:rsid w:val="00F2706D"/>
    <w:rsid w:val="00F27142"/>
    <w:rsid w:val="00F2723F"/>
    <w:rsid w:val="00F27ADB"/>
    <w:rsid w:val="00F31178"/>
    <w:rsid w:val="00F3117D"/>
    <w:rsid w:val="00F31AE8"/>
    <w:rsid w:val="00F325F9"/>
    <w:rsid w:val="00F32971"/>
    <w:rsid w:val="00F3400B"/>
    <w:rsid w:val="00F35C44"/>
    <w:rsid w:val="00F37B6F"/>
    <w:rsid w:val="00F40C05"/>
    <w:rsid w:val="00F40E86"/>
    <w:rsid w:val="00F42168"/>
    <w:rsid w:val="00F425B3"/>
    <w:rsid w:val="00F4327E"/>
    <w:rsid w:val="00F44C78"/>
    <w:rsid w:val="00F44F38"/>
    <w:rsid w:val="00F452C0"/>
    <w:rsid w:val="00F45502"/>
    <w:rsid w:val="00F455A6"/>
    <w:rsid w:val="00F459E6"/>
    <w:rsid w:val="00F460CC"/>
    <w:rsid w:val="00F51089"/>
    <w:rsid w:val="00F53104"/>
    <w:rsid w:val="00F5372F"/>
    <w:rsid w:val="00F53C70"/>
    <w:rsid w:val="00F550F8"/>
    <w:rsid w:val="00F55309"/>
    <w:rsid w:val="00F562A9"/>
    <w:rsid w:val="00F56E0D"/>
    <w:rsid w:val="00F60C62"/>
    <w:rsid w:val="00F6300E"/>
    <w:rsid w:val="00F6301A"/>
    <w:rsid w:val="00F638B9"/>
    <w:rsid w:val="00F645AF"/>
    <w:rsid w:val="00F65D41"/>
    <w:rsid w:val="00F66BC9"/>
    <w:rsid w:val="00F67057"/>
    <w:rsid w:val="00F67946"/>
    <w:rsid w:val="00F7271E"/>
    <w:rsid w:val="00F72B99"/>
    <w:rsid w:val="00F72CCD"/>
    <w:rsid w:val="00F72E9F"/>
    <w:rsid w:val="00F73166"/>
    <w:rsid w:val="00F736F9"/>
    <w:rsid w:val="00F739E9"/>
    <w:rsid w:val="00F75114"/>
    <w:rsid w:val="00F75285"/>
    <w:rsid w:val="00F8110A"/>
    <w:rsid w:val="00F81620"/>
    <w:rsid w:val="00F8376B"/>
    <w:rsid w:val="00F84240"/>
    <w:rsid w:val="00F85237"/>
    <w:rsid w:val="00F8564F"/>
    <w:rsid w:val="00F87DAE"/>
    <w:rsid w:val="00F9000A"/>
    <w:rsid w:val="00F9002A"/>
    <w:rsid w:val="00F9010C"/>
    <w:rsid w:val="00F906D0"/>
    <w:rsid w:val="00F90CC8"/>
    <w:rsid w:val="00F91388"/>
    <w:rsid w:val="00F93FEB"/>
    <w:rsid w:val="00F94E43"/>
    <w:rsid w:val="00F954D4"/>
    <w:rsid w:val="00F96156"/>
    <w:rsid w:val="00F96460"/>
    <w:rsid w:val="00F97AFE"/>
    <w:rsid w:val="00F97E65"/>
    <w:rsid w:val="00FA0128"/>
    <w:rsid w:val="00FA0F09"/>
    <w:rsid w:val="00FA1786"/>
    <w:rsid w:val="00FA17C2"/>
    <w:rsid w:val="00FA215F"/>
    <w:rsid w:val="00FA2406"/>
    <w:rsid w:val="00FA3191"/>
    <w:rsid w:val="00FA3808"/>
    <w:rsid w:val="00FA3FCC"/>
    <w:rsid w:val="00FA5AE3"/>
    <w:rsid w:val="00FA73DD"/>
    <w:rsid w:val="00FB13C2"/>
    <w:rsid w:val="00FB1C70"/>
    <w:rsid w:val="00FB25AF"/>
    <w:rsid w:val="00FB27FA"/>
    <w:rsid w:val="00FB2EE1"/>
    <w:rsid w:val="00FB35D3"/>
    <w:rsid w:val="00FB380D"/>
    <w:rsid w:val="00FB3FB7"/>
    <w:rsid w:val="00FB5B03"/>
    <w:rsid w:val="00FB65DD"/>
    <w:rsid w:val="00FB68A4"/>
    <w:rsid w:val="00FB76C5"/>
    <w:rsid w:val="00FB7FBE"/>
    <w:rsid w:val="00FC0824"/>
    <w:rsid w:val="00FC0C57"/>
    <w:rsid w:val="00FC16B9"/>
    <w:rsid w:val="00FC1DA7"/>
    <w:rsid w:val="00FC22A5"/>
    <w:rsid w:val="00FC2414"/>
    <w:rsid w:val="00FC2C4D"/>
    <w:rsid w:val="00FC2E20"/>
    <w:rsid w:val="00FC44A1"/>
    <w:rsid w:val="00FC4DEB"/>
    <w:rsid w:val="00FC50CE"/>
    <w:rsid w:val="00FC5730"/>
    <w:rsid w:val="00FC62AC"/>
    <w:rsid w:val="00FC66A8"/>
    <w:rsid w:val="00FC6AC7"/>
    <w:rsid w:val="00FC6C3D"/>
    <w:rsid w:val="00FC77FF"/>
    <w:rsid w:val="00FC7E40"/>
    <w:rsid w:val="00FD0B5A"/>
    <w:rsid w:val="00FD1351"/>
    <w:rsid w:val="00FD27EA"/>
    <w:rsid w:val="00FD29AE"/>
    <w:rsid w:val="00FD4B65"/>
    <w:rsid w:val="00FD6729"/>
    <w:rsid w:val="00FD6D70"/>
    <w:rsid w:val="00FD753A"/>
    <w:rsid w:val="00FD7996"/>
    <w:rsid w:val="00FD7B5E"/>
    <w:rsid w:val="00FD7EFE"/>
    <w:rsid w:val="00FE0E6B"/>
    <w:rsid w:val="00FE159E"/>
    <w:rsid w:val="00FE2025"/>
    <w:rsid w:val="00FE2D9D"/>
    <w:rsid w:val="00FE3280"/>
    <w:rsid w:val="00FE3629"/>
    <w:rsid w:val="00FE38A6"/>
    <w:rsid w:val="00FE45B9"/>
    <w:rsid w:val="00FE4790"/>
    <w:rsid w:val="00FE49E3"/>
    <w:rsid w:val="00FE4E1B"/>
    <w:rsid w:val="00FE562B"/>
    <w:rsid w:val="00FE7171"/>
    <w:rsid w:val="00FE7904"/>
    <w:rsid w:val="00FE79C6"/>
    <w:rsid w:val="00FF0AD1"/>
    <w:rsid w:val="00FF1502"/>
    <w:rsid w:val="00FF2F56"/>
    <w:rsid w:val="00FF335C"/>
    <w:rsid w:val="00FF3373"/>
    <w:rsid w:val="00FF35F5"/>
    <w:rsid w:val="00FF3B7B"/>
    <w:rsid w:val="00FF3FF6"/>
    <w:rsid w:val="00FF40F7"/>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5:docId w15:val="{CB887431-E0A3-4D96-A126-060828F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2"/>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paragraph" w:styleId="Puesto">
    <w:name w:val="Title"/>
    <w:basedOn w:val="Normal"/>
    <w:next w:val="Normal"/>
    <w:link w:val="PuestoCar"/>
    <w:uiPriority w:val="10"/>
    <w:qFormat/>
    <w:rsid w:val="00D1292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892">
      <w:bodyDiv w:val="1"/>
      <w:marLeft w:val="0"/>
      <w:marRight w:val="0"/>
      <w:marTop w:val="0"/>
      <w:marBottom w:val="0"/>
      <w:divBdr>
        <w:top w:val="none" w:sz="0" w:space="0" w:color="auto"/>
        <w:left w:val="none" w:sz="0" w:space="0" w:color="auto"/>
        <w:bottom w:val="none" w:sz="0" w:space="0" w:color="auto"/>
        <w:right w:val="none" w:sz="0" w:space="0" w:color="auto"/>
      </w:divBdr>
    </w:div>
    <w:div w:id="49354879">
      <w:bodyDiv w:val="1"/>
      <w:marLeft w:val="0"/>
      <w:marRight w:val="0"/>
      <w:marTop w:val="0"/>
      <w:marBottom w:val="0"/>
      <w:divBdr>
        <w:top w:val="none" w:sz="0" w:space="0" w:color="auto"/>
        <w:left w:val="none" w:sz="0" w:space="0" w:color="auto"/>
        <w:bottom w:val="none" w:sz="0" w:space="0" w:color="auto"/>
        <w:right w:val="none" w:sz="0" w:space="0" w:color="auto"/>
      </w:divBdr>
    </w:div>
    <w:div w:id="7386401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102965164">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1969875">
      <w:bodyDiv w:val="1"/>
      <w:marLeft w:val="0"/>
      <w:marRight w:val="0"/>
      <w:marTop w:val="0"/>
      <w:marBottom w:val="0"/>
      <w:divBdr>
        <w:top w:val="none" w:sz="0" w:space="0" w:color="auto"/>
        <w:left w:val="none" w:sz="0" w:space="0" w:color="auto"/>
        <w:bottom w:val="none" w:sz="0" w:space="0" w:color="auto"/>
        <w:right w:val="none" w:sz="0" w:space="0" w:color="auto"/>
      </w:divBdr>
    </w:div>
    <w:div w:id="227964412">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88896878">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45907015">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6106512">
      <w:bodyDiv w:val="1"/>
      <w:marLeft w:val="0"/>
      <w:marRight w:val="0"/>
      <w:marTop w:val="0"/>
      <w:marBottom w:val="0"/>
      <w:divBdr>
        <w:top w:val="none" w:sz="0" w:space="0" w:color="auto"/>
        <w:left w:val="none" w:sz="0" w:space="0" w:color="auto"/>
        <w:bottom w:val="none" w:sz="0" w:space="0" w:color="auto"/>
        <w:right w:val="none" w:sz="0" w:space="0" w:color="auto"/>
      </w:divBdr>
    </w:div>
    <w:div w:id="403262681">
      <w:bodyDiv w:val="1"/>
      <w:marLeft w:val="0"/>
      <w:marRight w:val="0"/>
      <w:marTop w:val="0"/>
      <w:marBottom w:val="0"/>
      <w:divBdr>
        <w:top w:val="none" w:sz="0" w:space="0" w:color="auto"/>
        <w:left w:val="none" w:sz="0" w:space="0" w:color="auto"/>
        <w:bottom w:val="none" w:sz="0" w:space="0" w:color="auto"/>
        <w:right w:val="none" w:sz="0" w:space="0" w:color="auto"/>
      </w:divBdr>
    </w:div>
    <w:div w:id="408769262">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693414">
      <w:bodyDiv w:val="1"/>
      <w:marLeft w:val="0"/>
      <w:marRight w:val="0"/>
      <w:marTop w:val="0"/>
      <w:marBottom w:val="0"/>
      <w:divBdr>
        <w:top w:val="none" w:sz="0" w:space="0" w:color="auto"/>
        <w:left w:val="none" w:sz="0" w:space="0" w:color="auto"/>
        <w:bottom w:val="none" w:sz="0" w:space="0" w:color="auto"/>
        <w:right w:val="none" w:sz="0" w:space="0" w:color="auto"/>
      </w:divBdr>
    </w:div>
    <w:div w:id="473914740">
      <w:bodyDiv w:val="1"/>
      <w:marLeft w:val="0"/>
      <w:marRight w:val="0"/>
      <w:marTop w:val="0"/>
      <w:marBottom w:val="0"/>
      <w:divBdr>
        <w:top w:val="none" w:sz="0" w:space="0" w:color="auto"/>
        <w:left w:val="none" w:sz="0" w:space="0" w:color="auto"/>
        <w:bottom w:val="none" w:sz="0" w:space="0" w:color="auto"/>
        <w:right w:val="none" w:sz="0" w:space="0" w:color="auto"/>
      </w:divBdr>
    </w:div>
    <w:div w:id="475878212">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35391852">
      <w:bodyDiv w:val="1"/>
      <w:marLeft w:val="0"/>
      <w:marRight w:val="0"/>
      <w:marTop w:val="0"/>
      <w:marBottom w:val="0"/>
      <w:divBdr>
        <w:top w:val="none" w:sz="0" w:space="0" w:color="auto"/>
        <w:left w:val="none" w:sz="0" w:space="0" w:color="auto"/>
        <w:bottom w:val="none" w:sz="0" w:space="0" w:color="auto"/>
        <w:right w:val="none" w:sz="0" w:space="0" w:color="auto"/>
      </w:divBdr>
    </w:div>
    <w:div w:id="536742533">
      <w:bodyDiv w:val="1"/>
      <w:marLeft w:val="0"/>
      <w:marRight w:val="0"/>
      <w:marTop w:val="0"/>
      <w:marBottom w:val="0"/>
      <w:divBdr>
        <w:top w:val="none" w:sz="0" w:space="0" w:color="auto"/>
        <w:left w:val="none" w:sz="0" w:space="0" w:color="auto"/>
        <w:bottom w:val="none" w:sz="0" w:space="0" w:color="auto"/>
        <w:right w:val="none" w:sz="0" w:space="0" w:color="auto"/>
      </w:divBdr>
    </w:div>
    <w:div w:id="581916786">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600725024">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035572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4934851">
      <w:bodyDiv w:val="1"/>
      <w:marLeft w:val="0"/>
      <w:marRight w:val="0"/>
      <w:marTop w:val="0"/>
      <w:marBottom w:val="0"/>
      <w:divBdr>
        <w:top w:val="none" w:sz="0" w:space="0" w:color="auto"/>
        <w:left w:val="none" w:sz="0" w:space="0" w:color="auto"/>
        <w:bottom w:val="none" w:sz="0" w:space="0" w:color="auto"/>
        <w:right w:val="none" w:sz="0" w:space="0" w:color="auto"/>
      </w:divBdr>
    </w:div>
    <w:div w:id="801773595">
      <w:bodyDiv w:val="1"/>
      <w:marLeft w:val="0"/>
      <w:marRight w:val="0"/>
      <w:marTop w:val="0"/>
      <w:marBottom w:val="0"/>
      <w:divBdr>
        <w:top w:val="none" w:sz="0" w:space="0" w:color="auto"/>
        <w:left w:val="none" w:sz="0" w:space="0" w:color="auto"/>
        <w:bottom w:val="none" w:sz="0" w:space="0" w:color="auto"/>
        <w:right w:val="none" w:sz="0" w:space="0" w:color="auto"/>
      </w:divBdr>
      <w:divsChild>
        <w:div w:id="2046562147">
          <w:marLeft w:val="0"/>
          <w:marRight w:val="0"/>
          <w:marTop w:val="0"/>
          <w:marBottom w:val="0"/>
          <w:divBdr>
            <w:top w:val="none" w:sz="0" w:space="0" w:color="auto"/>
            <w:left w:val="none" w:sz="0" w:space="0" w:color="auto"/>
            <w:bottom w:val="none" w:sz="0" w:space="0" w:color="auto"/>
            <w:right w:val="none" w:sz="0" w:space="0" w:color="auto"/>
          </w:divBdr>
        </w:div>
        <w:div w:id="1280986961">
          <w:marLeft w:val="0"/>
          <w:marRight w:val="0"/>
          <w:marTop w:val="0"/>
          <w:marBottom w:val="0"/>
          <w:divBdr>
            <w:top w:val="none" w:sz="0" w:space="0" w:color="auto"/>
            <w:left w:val="none" w:sz="0" w:space="0" w:color="auto"/>
            <w:bottom w:val="none" w:sz="0" w:space="0" w:color="auto"/>
            <w:right w:val="none" w:sz="0" w:space="0" w:color="auto"/>
          </w:divBdr>
        </w:div>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69858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4821868">
      <w:bodyDiv w:val="1"/>
      <w:marLeft w:val="0"/>
      <w:marRight w:val="0"/>
      <w:marTop w:val="0"/>
      <w:marBottom w:val="0"/>
      <w:divBdr>
        <w:top w:val="none" w:sz="0" w:space="0" w:color="auto"/>
        <w:left w:val="none" w:sz="0" w:space="0" w:color="auto"/>
        <w:bottom w:val="none" w:sz="0" w:space="0" w:color="auto"/>
        <w:right w:val="none" w:sz="0" w:space="0" w:color="auto"/>
      </w:divBdr>
    </w:div>
    <w:div w:id="953555003">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12224162">
      <w:bodyDiv w:val="1"/>
      <w:marLeft w:val="0"/>
      <w:marRight w:val="0"/>
      <w:marTop w:val="0"/>
      <w:marBottom w:val="0"/>
      <w:divBdr>
        <w:top w:val="none" w:sz="0" w:space="0" w:color="auto"/>
        <w:left w:val="none" w:sz="0" w:space="0" w:color="auto"/>
        <w:bottom w:val="none" w:sz="0" w:space="0" w:color="auto"/>
        <w:right w:val="none" w:sz="0" w:space="0" w:color="auto"/>
      </w:divBdr>
    </w:div>
    <w:div w:id="1029378360">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57189005">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0477295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796662">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397388775">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7727253">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70054279">
      <w:bodyDiv w:val="1"/>
      <w:marLeft w:val="0"/>
      <w:marRight w:val="0"/>
      <w:marTop w:val="0"/>
      <w:marBottom w:val="0"/>
      <w:divBdr>
        <w:top w:val="none" w:sz="0" w:space="0" w:color="auto"/>
        <w:left w:val="none" w:sz="0" w:space="0" w:color="auto"/>
        <w:bottom w:val="none" w:sz="0" w:space="0" w:color="auto"/>
        <w:right w:val="none" w:sz="0" w:space="0" w:color="auto"/>
      </w:divBdr>
    </w:div>
    <w:div w:id="147764549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64950057">
      <w:bodyDiv w:val="1"/>
      <w:marLeft w:val="0"/>
      <w:marRight w:val="0"/>
      <w:marTop w:val="0"/>
      <w:marBottom w:val="0"/>
      <w:divBdr>
        <w:top w:val="none" w:sz="0" w:space="0" w:color="auto"/>
        <w:left w:val="none" w:sz="0" w:space="0" w:color="auto"/>
        <w:bottom w:val="none" w:sz="0" w:space="0" w:color="auto"/>
        <w:right w:val="none" w:sz="0" w:space="0" w:color="auto"/>
      </w:divBdr>
    </w:div>
    <w:div w:id="1575162356">
      <w:bodyDiv w:val="1"/>
      <w:marLeft w:val="0"/>
      <w:marRight w:val="0"/>
      <w:marTop w:val="0"/>
      <w:marBottom w:val="0"/>
      <w:divBdr>
        <w:top w:val="none" w:sz="0" w:space="0" w:color="auto"/>
        <w:left w:val="none" w:sz="0" w:space="0" w:color="auto"/>
        <w:bottom w:val="none" w:sz="0" w:space="0" w:color="auto"/>
        <w:right w:val="none" w:sz="0" w:space="0" w:color="auto"/>
      </w:divBdr>
    </w:div>
    <w:div w:id="1598056375">
      <w:bodyDiv w:val="1"/>
      <w:marLeft w:val="0"/>
      <w:marRight w:val="0"/>
      <w:marTop w:val="0"/>
      <w:marBottom w:val="0"/>
      <w:divBdr>
        <w:top w:val="none" w:sz="0" w:space="0" w:color="auto"/>
        <w:left w:val="none" w:sz="0" w:space="0" w:color="auto"/>
        <w:bottom w:val="none" w:sz="0" w:space="0" w:color="auto"/>
        <w:right w:val="none" w:sz="0" w:space="0" w:color="auto"/>
      </w:divBdr>
    </w:div>
    <w:div w:id="1613047254">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23747761">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75439088">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808890924">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77950022">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2016951940">
      <w:bodyDiv w:val="1"/>
      <w:marLeft w:val="0"/>
      <w:marRight w:val="0"/>
      <w:marTop w:val="0"/>
      <w:marBottom w:val="0"/>
      <w:divBdr>
        <w:top w:val="none" w:sz="0" w:space="0" w:color="auto"/>
        <w:left w:val="none" w:sz="0" w:space="0" w:color="auto"/>
        <w:bottom w:val="none" w:sz="0" w:space="0" w:color="auto"/>
        <w:right w:val="none" w:sz="0" w:space="0" w:color="auto"/>
      </w:divBdr>
      <w:divsChild>
        <w:div w:id="114255207">
          <w:marLeft w:val="-225"/>
          <w:marRight w:val="-225"/>
          <w:marTop w:val="0"/>
          <w:marBottom w:val="0"/>
          <w:divBdr>
            <w:top w:val="none" w:sz="0" w:space="0" w:color="auto"/>
            <w:left w:val="none" w:sz="0" w:space="0" w:color="auto"/>
            <w:bottom w:val="none" w:sz="0" w:space="0" w:color="auto"/>
            <w:right w:val="none" w:sz="0" w:space="0" w:color="auto"/>
          </w:divBdr>
          <w:divsChild>
            <w:div w:id="1803763610">
              <w:marLeft w:val="0"/>
              <w:marRight w:val="0"/>
              <w:marTop w:val="0"/>
              <w:marBottom w:val="0"/>
              <w:divBdr>
                <w:top w:val="none" w:sz="0" w:space="0" w:color="auto"/>
                <w:left w:val="none" w:sz="0" w:space="0" w:color="auto"/>
                <w:bottom w:val="none" w:sz="0" w:space="0" w:color="auto"/>
                <w:right w:val="none" w:sz="0" w:space="0" w:color="auto"/>
              </w:divBdr>
            </w:div>
          </w:divsChild>
        </w:div>
        <w:div w:id="1371300540">
          <w:marLeft w:val="-225"/>
          <w:marRight w:val="-225"/>
          <w:marTop w:val="0"/>
          <w:marBottom w:val="0"/>
          <w:divBdr>
            <w:top w:val="none" w:sz="0" w:space="0" w:color="auto"/>
            <w:left w:val="none" w:sz="0" w:space="0" w:color="auto"/>
            <w:bottom w:val="none" w:sz="0" w:space="0" w:color="auto"/>
            <w:right w:val="none" w:sz="0" w:space="0" w:color="auto"/>
          </w:divBdr>
          <w:divsChild>
            <w:div w:id="1204754843">
              <w:marLeft w:val="0"/>
              <w:marRight w:val="0"/>
              <w:marTop w:val="0"/>
              <w:marBottom w:val="0"/>
              <w:divBdr>
                <w:top w:val="none" w:sz="0" w:space="0" w:color="auto"/>
                <w:left w:val="none" w:sz="0" w:space="0" w:color="auto"/>
                <w:bottom w:val="none" w:sz="0" w:space="0" w:color="auto"/>
                <w:right w:val="none" w:sz="0" w:space="0" w:color="auto"/>
              </w:divBdr>
            </w:div>
          </w:divsChild>
        </w:div>
        <w:div w:id="303463081">
          <w:marLeft w:val="-225"/>
          <w:marRight w:val="-225"/>
          <w:marTop w:val="0"/>
          <w:marBottom w:val="0"/>
          <w:divBdr>
            <w:top w:val="none" w:sz="0" w:space="0" w:color="auto"/>
            <w:left w:val="none" w:sz="0" w:space="0" w:color="auto"/>
            <w:bottom w:val="none" w:sz="0" w:space="0" w:color="auto"/>
            <w:right w:val="none" w:sz="0" w:space="0" w:color="auto"/>
          </w:divBdr>
          <w:divsChild>
            <w:div w:id="1762069946">
              <w:marLeft w:val="0"/>
              <w:marRight w:val="0"/>
              <w:marTop w:val="0"/>
              <w:marBottom w:val="0"/>
              <w:divBdr>
                <w:top w:val="none" w:sz="0" w:space="0" w:color="auto"/>
                <w:left w:val="none" w:sz="0" w:space="0" w:color="auto"/>
                <w:bottom w:val="none" w:sz="0" w:space="0" w:color="auto"/>
                <w:right w:val="none" w:sz="0" w:space="0" w:color="auto"/>
              </w:divBdr>
            </w:div>
          </w:divsChild>
        </w:div>
        <w:div w:id="1405253243">
          <w:marLeft w:val="-225"/>
          <w:marRight w:val="-225"/>
          <w:marTop w:val="0"/>
          <w:marBottom w:val="0"/>
          <w:divBdr>
            <w:top w:val="none" w:sz="0" w:space="0" w:color="auto"/>
            <w:left w:val="none" w:sz="0" w:space="0" w:color="auto"/>
            <w:bottom w:val="none" w:sz="0" w:space="0" w:color="auto"/>
            <w:right w:val="none" w:sz="0" w:space="0" w:color="auto"/>
          </w:divBdr>
          <w:divsChild>
            <w:div w:id="1306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749">
      <w:bodyDiv w:val="1"/>
      <w:marLeft w:val="0"/>
      <w:marRight w:val="0"/>
      <w:marTop w:val="0"/>
      <w:marBottom w:val="0"/>
      <w:divBdr>
        <w:top w:val="none" w:sz="0" w:space="0" w:color="auto"/>
        <w:left w:val="none" w:sz="0" w:space="0" w:color="auto"/>
        <w:bottom w:val="none" w:sz="0" w:space="0" w:color="auto"/>
        <w:right w:val="none" w:sz="0" w:space="0" w:color="auto"/>
      </w:divBdr>
    </w:div>
    <w:div w:id="21175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E265-FC4D-491B-9028-9001426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69</Pages>
  <Words>15994</Words>
  <Characters>87972</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DTPDP578</cp:lastModifiedBy>
  <cp:revision>6</cp:revision>
  <cp:lastPrinted>2024-01-26T02:33:00Z</cp:lastPrinted>
  <dcterms:created xsi:type="dcterms:W3CDTF">2024-01-22T20:48:00Z</dcterms:created>
  <dcterms:modified xsi:type="dcterms:W3CDTF">2024-01-26T02:33:00Z</dcterms:modified>
</cp:coreProperties>
</file>