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0A9C" w14:textId="77777777" w:rsidR="00497375" w:rsidRPr="00B13668" w:rsidRDefault="009F09BC" w:rsidP="00497375">
      <w:pPr>
        <w:tabs>
          <w:tab w:val="left" w:pos="3465"/>
        </w:tabs>
        <w:spacing w:line="360" w:lineRule="auto"/>
        <w:jc w:val="both"/>
        <w:rPr>
          <w:rFonts w:ascii="Palatino Linotype" w:hAnsi="Palatino Linotype"/>
          <w:color w:val="000000" w:themeColor="text1"/>
          <w:lang w:val="es-MX"/>
        </w:rPr>
      </w:pPr>
      <w:r w:rsidRPr="00B136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497375" w:rsidRPr="00B13668">
        <w:rPr>
          <w:rFonts w:ascii="Palatino Linotype" w:hAnsi="Palatino Linotype"/>
          <w:color w:val="000000" w:themeColor="text1"/>
        </w:rPr>
        <w:t>de diecisiete (17) de enero de dos mil veinticuatro.</w:t>
      </w:r>
    </w:p>
    <w:p w14:paraId="667DC08C" w14:textId="00CE0FB7" w:rsidR="00F454AE" w:rsidRPr="00B13668" w:rsidRDefault="009F09BC" w:rsidP="00497375">
      <w:pPr>
        <w:tabs>
          <w:tab w:val="left" w:pos="3465"/>
        </w:tabs>
        <w:spacing w:before="240" w:after="360" w:line="360" w:lineRule="auto"/>
        <w:jc w:val="both"/>
        <w:rPr>
          <w:rFonts w:ascii="Palatino Linotype" w:hAnsi="Palatino Linotype"/>
          <w:b/>
          <w:sz w:val="22"/>
          <w:szCs w:val="22"/>
        </w:rPr>
      </w:pPr>
      <w:r w:rsidRPr="00B13668">
        <w:rPr>
          <w:rFonts w:ascii="Palatino Linotype" w:hAnsi="Palatino Linotype"/>
          <w:b/>
        </w:rPr>
        <w:t>VISTO</w:t>
      </w:r>
      <w:r w:rsidRPr="00B13668">
        <w:rPr>
          <w:rFonts w:ascii="Palatino Linotype" w:hAnsi="Palatino Linotype"/>
        </w:rPr>
        <w:t xml:space="preserve"> </w:t>
      </w:r>
      <w:r w:rsidR="008A699B" w:rsidRPr="00B13668">
        <w:rPr>
          <w:rFonts w:ascii="Palatino Linotype" w:hAnsi="Palatino Linotype"/>
        </w:rPr>
        <w:t>e</w:t>
      </w:r>
      <w:r w:rsidRPr="00B13668">
        <w:rPr>
          <w:rFonts w:ascii="Palatino Linotype" w:hAnsi="Palatino Linotype"/>
        </w:rPr>
        <w:t>l expediente electrónico formado con</w:t>
      </w:r>
      <w:r w:rsidR="006E7373" w:rsidRPr="00B13668">
        <w:rPr>
          <w:rFonts w:ascii="Palatino Linotype" w:hAnsi="Palatino Linotype"/>
        </w:rPr>
        <w:t xml:space="preserve"> motivo del recurso de revisión </w:t>
      </w:r>
      <w:r w:rsidR="006E7373" w:rsidRPr="00B13668">
        <w:rPr>
          <w:rFonts w:ascii="Palatino Linotype" w:hAnsi="Palatino Linotype"/>
          <w:b/>
        </w:rPr>
        <w:t>14843/INFOEM/IP/RR/2022</w:t>
      </w:r>
      <w:r w:rsidRPr="00B13668">
        <w:rPr>
          <w:rFonts w:ascii="Palatino Linotype" w:hAnsi="Palatino Linotype"/>
        </w:rPr>
        <w:t>,</w:t>
      </w:r>
      <w:r w:rsidR="00B05C22" w:rsidRPr="00B13668">
        <w:rPr>
          <w:rFonts w:ascii="Palatino Linotype" w:hAnsi="Palatino Linotype" w:cs="Arial"/>
          <w:b/>
          <w:bCs/>
        </w:rPr>
        <w:t xml:space="preserve"> </w:t>
      </w:r>
      <w:r w:rsidR="00B00FB8" w:rsidRPr="00B13668">
        <w:rPr>
          <w:rFonts w:ascii="Palatino Linotype" w:hAnsi="Palatino Linotype" w:cs="Arial"/>
          <w:bCs/>
          <w:lang w:val="es-MX"/>
        </w:rPr>
        <w:t>promovido por</w:t>
      </w:r>
      <w:r w:rsidR="006E7373" w:rsidRPr="00B13668">
        <w:rPr>
          <w:rFonts w:ascii="Palatino Linotype" w:hAnsi="Palatino Linotype" w:cs="Arial"/>
          <w:bCs/>
          <w:lang w:val="es-MX"/>
        </w:rPr>
        <w:t xml:space="preserve"> </w:t>
      </w:r>
      <w:r w:rsidR="00233B04">
        <w:rPr>
          <w:rFonts w:ascii="Palatino Linotype" w:hAnsi="Palatino Linotype" w:cs="Arial"/>
          <w:b/>
          <w:bCs/>
          <w:lang w:val="es-MX"/>
        </w:rPr>
        <w:t xml:space="preserve">XXX </w:t>
      </w:r>
      <w:proofErr w:type="spellStart"/>
      <w:r w:rsidR="00233B04">
        <w:rPr>
          <w:rFonts w:ascii="Palatino Linotype" w:hAnsi="Palatino Linotype" w:cs="Arial"/>
          <w:b/>
          <w:bCs/>
          <w:lang w:val="es-MX"/>
        </w:rPr>
        <w:t>XXX</w:t>
      </w:r>
      <w:proofErr w:type="spellEnd"/>
      <w:r w:rsidR="00233B04">
        <w:rPr>
          <w:rFonts w:ascii="Palatino Linotype" w:hAnsi="Palatino Linotype" w:cs="Arial"/>
          <w:b/>
          <w:bCs/>
          <w:lang w:val="es-MX"/>
        </w:rPr>
        <w:t xml:space="preserve"> </w:t>
      </w:r>
      <w:proofErr w:type="spellStart"/>
      <w:r w:rsidR="00233B04">
        <w:rPr>
          <w:rFonts w:ascii="Palatino Linotype" w:hAnsi="Palatino Linotype" w:cs="Arial"/>
          <w:b/>
          <w:bCs/>
          <w:lang w:val="es-MX"/>
        </w:rPr>
        <w:t>XXX</w:t>
      </w:r>
      <w:proofErr w:type="spellEnd"/>
      <w:r w:rsidR="006E7373" w:rsidRPr="00B13668">
        <w:rPr>
          <w:rFonts w:ascii="Palatino Linotype" w:hAnsi="Palatino Linotype" w:cs="Arial"/>
          <w:bCs/>
          <w:lang w:val="es-MX"/>
        </w:rPr>
        <w:t xml:space="preserve"> en su calidad de </w:t>
      </w:r>
      <w:r w:rsidR="00F454AE" w:rsidRPr="00B13668">
        <w:rPr>
          <w:rFonts w:ascii="Palatino Linotype" w:hAnsi="Palatino Linotype"/>
          <w:b/>
        </w:rPr>
        <w:t>RECURRENTE</w:t>
      </w:r>
      <w:r w:rsidR="00F454AE" w:rsidRPr="00B13668">
        <w:rPr>
          <w:rFonts w:ascii="Palatino Linotype" w:hAnsi="Palatino Linotype" w:cs="Arial"/>
        </w:rPr>
        <w:t xml:space="preserve">, en contra de la falta de respuesta del </w:t>
      </w:r>
      <w:r w:rsidR="00F454AE" w:rsidRPr="00B13668">
        <w:rPr>
          <w:rFonts w:ascii="Palatino Linotype" w:eastAsia="Calibri" w:hAnsi="Palatino Linotype" w:cs="Tahoma"/>
          <w:b/>
          <w:szCs w:val="28"/>
          <w:lang w:eastAsia="en-US"/>
        </w:rPr>
        <w:t xml:space="preserve">Ayuntamiento </w:t>
      </w:r>
      <w:r w:rsidR="006E7373" w:rsidRPr="00B13668">
        <w:rPr>
          <w:rFonts w:ascii="Palatino Linotype" w:hAnsi="Palatino Linotype"/>
          <w:b/>
          <w:sz w:val="22"/>
          <w:szCs w:val="22"/>
        </w:rPr>
        <w:t xml:space="preserve">de </w:t>
      </w:r>
      <w:r w:rsidR="006E7373" w:rsidRPr="00B13668">
        <w:rPr>
          <w:rFonts w:ascii="Palatino Linotype" w:hAnsi="Palatino Linotype" w:cs="Arial"/>
          <w:b/>
        </w:rPr>
        <w:t>Cuautitlán</w:t>
      </w:r>
      <w:r w:rsidR="00F454AE" w:rsidRPr="00B13668">
        <w:rPr>
          <w:rFonts w:ascii="Palatino Linotype" w:hAnsi="Palatino Linotype" w:cs="Arial"/>
        </w:rPr>
        <w:t>,</w:t>
      </w:r>
      <w:r w:rsidR="00F454AE" w:rsidRPr="00B13668">
        <w:rPr>
          <w:rFonts w:ascii="Palatino Linotype" w:hAnsi="Palatino Linotype"/>
          <w:b/>
        </w:rPr>
        <w:t xml:space="preserve"> </w:t>
      </w:r>
      <w:r w:rsidR="00F454AE" w:rsidRPr="00B13668">
        <w:rPr>
          <w:rFonts w:ascii="Palatino Linotype" w:hAnsi="Palatino Linotype"/>
        </w:rPr>
        <w:t>en lo sucesivo el</w:t>
      </w:r>
      <w:r w:rsidR="00F454AE" w:rsidRPr="00B13668">
        <w:rPr>
          <w:rFonts w:ascii="Palatino Linotype" w:hAnsi="Palatino Linotype"/>
          <w:b/>
        </w:rPr>
        <w:t xml:space="preserve"> SUJETO OBLIGADO, </w:t>
      </w:r>
      <w:r w:rsidR="00F454AE" w:rsidRPr="00B13668">
        <w:rPr>
          <w:rFonts w:ascii="Palatino Linotype" w:hAnsi="Palatino Linotype"/>
        </w:rPr>
        <w:t>se procede a dictar la presente resolución, con base en los siguientes:</w:t>
      </w:r>
    </w:p>
    <w:p w14:paraId="4E40B56E" w14:textId="77777777" w:rsidR="009F09BC" w:rsidRPr="00B13668"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13668">
        <w:rPr>
          <w:rFonts w:ascii="Palatino Linotype" w:hAnsi="Palatino Linotype"/>
          <w:b/>
          <w:color w:val="000000" w:themeColor="text1"/>
          <w:sz w:val="24"/>
          <w:szCs w:val="24"/>
        </w:rPr>
        <w:t>ANTECEDENTES</w:t>
      </w:r>
      <w:bookmarkEnd w:id="0"/>
      <w:bookmarkEnd w:id="1"/>
      <w:bookmarkEnd w:id="2"/>
    </w:p>
    <w:p w14:paraId="237D14A1" w14:textId="189356F2" w:rsidR="009F09BC" w:rsidRPr="00B13668" w:rsidRDefault="006E7373" w:rsidP="006E7373">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B13668">
        <w:rPr>
          <w:rFonts w:ascii="Palatino Linotype" w:eastAsia="Calibri" w:hAnsi="Palatino Linotype" w:cs="Arial"/>
          <w:lang w:val="es-ES"/>
        </w:rPr>
        <w:t>El veintinueve</w:t>
      </w:r>
      <w:r w:rsidR="00B00FB8" w:rsidRPr="00B13668">
        <w:rPr>
          <w:rFonts w:ascii="Palatino Linotype" w:eastAsia="Calibri" w:hAnsi="Palatino Linotype" w:cs="Arial"/>
          <w:lang w:val="es-ES"/>
        </w:rPr>
        <w:t xml:space="preserve"> </w:t>
      </w:r>
      <w:r w:rsidR="009F09BC" w:rsidRPr="00B13668">
        <w:rPr>
          <w:rFonts w:ascii="Palatino Linotype" w:eastAsia="Calibri" w:hAnsi="Palatino Linotype" w:cs="Arial"/>
          <w:lang w:val="es-ES"/>
        </w:rPr>
        <w:t>(</w:t>
      </w:r>
      <w:r w:rsidRPr="00B13668">
        <w:rPr>
          <w:rFonts w:ascii="Palatino Linotype" w:eastAsia="Calibri" w:hAnsi="Palatino Linotype" w:cs="Arial"/>
          <w:lang w:val="es-ES"/>
        </w:rPr>
        <w:t>29) de agosto de dos mil veintidós</w:t>
      </w:r>
      <w:r w:rsidR="009F09BC" w:rsidRPr="00B13668">
        <w:rPr>
          <w:rFonts w:ascii="Palatino Linotype" w:hAnsi="Palatino Linotype"/>
          <w:b/>
        </w:rPr>
        <w:t xml:space="preserve">, </w:t>
      </w:r>
      <w:r w:rsidR="009F09BC" w:rsidRPr="00B13668">
        <w:rPr>
          <w:rFonts w:ascii="Palatino Linotype" w:eastAsia="Calibri" w:hAnsi="Palatino Linotype" w:cs="Arial"/>
          <w:lang w:val="es-ES"/>
        </w:rPr>
        <w:t xml:space="preserve">se presentó ante el </w:t>
      </w:r>
      <w:r w:rsidR="009F09BC" w:rsidRPr="00B13668">
        <w:rPr>
          <w:rFonts w:ascii="Palatino Linotype" w:eastAsia="Calibri" w:hAnsi="Palatino Linotype" w:cs="Arial"/>
          <w:b/>
          <w:lang w:val="es-ES"/>
        </w:rPr>
        <w:t>SUJETO OBLIGADO</w:t>
      </w:r>
      <w:r w:rsidR="009F09BC" w:rsidRPr="00B13668">
        <w:rPr>
          <w:rFonts w:ascii="Palatino Linotype" w:eastAsia="Calibri" w:hAnsi="Palatino Linotype" w:cs="Arial"/>
        </w:rPr>
        <w:t xml:space="preserve"> vía </w:t>
      </w:r>
      <w:r w:rsidR="008A699B" w:rsidRPr="00B13668">
        <w:rPr>
          <w:rFonts w:ascii="Palatino Linotype" w:eastAsia="Calibri" w:hAnsi="Palatino Linotype" w:cs="Arial"/>
          <w:lang w:val="es-ES"/>
        </w:rPr>
        <w:t>SAIMEX, la solicitud</w:t>
      </w:r>
      <w:r w:rsidR="009F09BC" w:rsidRPr="00B13668">
        <w:rPr>
          <w:rFonts w:ascii="Palatino Linotype" w:eastAsia="Calibri" w:hAnsi="Palatino Linotype" w:cs="Arial"/>
          <w:lang w:val="es-ES"/>
        </w:rPr>
        <w:t xml:space="preserve"> de información pública</w:t>
      </w:r>
      <w:r w:rsidR="008A699B" w:rsidRPr="00B13668">
        <w:rPr>
          <w:rFonts w:ascii="Palatino Linotype" w:eastAsia="Calibri" w:hAnsi="Palatino Linotype" w:cs="Arial"/>
          <w:lang w:val="es-ES"/>
        </w:rPr>
        <w:t xml:space="preserve"> registrada</w:t>
      </w:r>
      <w:r w:rsidR="009F09BC" w:rsidRPr="00B13668">
        <w:rPr>
          <w:rFonts w:ascii="Palatino Linotype" w:eastAsia="Calibri" w:hAnsi="Palatino Linotype" w:cs="Arial"/>
          <w:lang w:val="es-ES"/>
        </w:rPr>
        <w:t xml:space="preserve"> con </w:t>
      </w:r>
      <w:r w:rsidR="008A699B" w:rsidRPr="00B13668">
        <w:rPr>
          <w:rFonts w:ascii="Palatino Linotype" w:eastAsia="Calibri" w:hAnsi="Palatino Linotype" w:cs="Arial"/>
          <w:lang w:val="es-ES"/>
        </w:rPr>
        <w:t xml:space="preserve">el </w:t>
      </w:r>
      <w:r w:rsidR="009F09BC" w:rsidRPr="00B13668">
        <w:rPr>
          <w:rFonts w:ascii="Palatino Linotype" w:eastAsia="Calibri" w:hAnsi="Palatino Linotype" w:cs="Arial"/>
          <w:lang w:val="es-ES"/>
        </w:rPr>
        <w:t>número</w:t>
      </w:r>
      <w:r w:rsidRPr="00B13668">
        <w:rPr>
          <w:rFonts w:ascii="Palatino Linotype" w:hAnsi="Palatino Linotype"/>
          <w:b/>
          <w:bCs/>
          <w:color w:val="000000" w:themeColor="text1"/>
        </w:rPr>
        <w:t xml:space="preserve"> 00330/CUAUTIT/IP/2022</w:t>
      </w:r>
      <w:r w:rsidR="009F09BC" w:rsidRPr="00B13668">
        <w:rPr>
          <w:rFonts w:ascii="Palatino Linotype" w:hAnsi="Palatino Linotype"/>
          <w:b/>
          <w:bCs/>
          <w:color w:val="000000" w:themeColor="text1"/>
        </w:rPr>
        <w:t xml:space="preserve">; </w:t>
      </w:r>
      <w:r w:rsidR="009F09BC" w:rsidRPr="00B13668">
        <w:rPr>
          <w:rFonts w:ascii="Palatino Linotype" w:eastAsia="Calibri" w:hAnsi="Palatino Linotype" w:cs="Arial"/>
          <w:lang w:val="es-ES"/>
        </w:rPr>
        <w:t xml:space="preserve">mediante </w:t>
      </w:r>
      <w:r w:rsidR="00F454AE" w:rsidRPr="00B13668">
        <w:rPr>
          <w:rFonts w:ascii="Palatino Linotype" w:eastAsia="Calibri" w:hAnsi="Palatino Linotype" w:cs="Arial"/>
          <w:lang w:val="es-ES"/>
        </w:rPr>
        <w:t xml:space="preserve">la cual </w:t>
      </w:r>
      <w:r w:rsidR="00445EEC" w:rsidRPr="00B13668">
        <w:rPr>
          <w:rFonts w:ascii="Palatino Linotype" w:eastAsia="Calibri" w:hAnsi="Palatino Linotype" w:cs="Arial"/>
          <w:lang w:val="es-ES"/>
        </w:rPr>
        <w:t>se requirió</w:t>
      </w:r>
      <w:r w:rsidR="009F09BC" w:rsidRPr="00B13668">
        <w:rPr>
          <w:rFonts w:ascii="Palatino Linotype" w:eastAsia="Calibri" w:hAnsi="Palatino Linotype" w:cs="Arial"/>
          <w:lang w:val="es-ES"/>
        </w:rPr>
        <w:t xml:space="preserve"> la siguiente información:</w:t>
      </w:r>
    </w:p>
    <w:p w14:paraId="108D2BE6" w14:textId="77777777" w:rsidR="008A699B" w:rsidRPr="00B13668" w:rsidRDefault="008A699B" w:rsidP="00950E6D">
      <w:pPr>
        <w:pStyle w:val="Prrafodelista"/>
        <w:spacing w:before="240" w:after="240" w:line="276" w:lineRule="auto"/>
        <w:ind w:left="0"/>
        <w:jc w:val="both"/>
        <w:rPr>
          <w:rFonts w:ascii="Palatino Linotype" w:eastAsia="Calibri" w:hAnsi="Palatino Linotype" w:cs="Arial"/>
          <w:lang w:val="es-ES"/>
        </w:rPr>
      </w:pPr>
    </w:p>
    <w:p w14:paraId="12D9CE01" w14:textId="7CB58938" w:rsidR="009F09BC" w:rsidRPr="00B13668" w:rsidRDefault="008A699B" w:rsidP="006E7373">
      <w:pPr>
        <w:pStyle w:val="Prrafodelista"/>
        <w:tabs>
          <w:tab w:val="left" w:pos="567"/>
        </w:tabs>
        <w:spacing w:line="276" w:lineRule="auto"/>
        <w:ind w:left="567" w:right="900"/>
        <w:jc w:val="both"/>
        <w:rPr>
          <w:rFonts w:ascii="Palatino Linotype" w:hAnsi="Palatino Linotype"/>
          <w:i/>
          <w:sz w:val="22"/>
        </w:rPr>
      </w:pPr>
      <w:r w:rsidRPr="00B13668">
        <w:rPr>
          <w:rFonts w:ascii="Palatino Linotype" w:hAnsi="Palatino Linotype"/>
          <w:i/>
          <w:sz w:val="22"/>
          <w:szCs w:val="22"/>
        </w:rPr>
        <w:t>“</w:t>
      </w:r>
      <w:r w:rsidR="006E7373" w:rsidRPr="00B13668">
        <w:rPr>
          <w:rFonts w:ascii="Palatino Linotype" w:hAnsi="Palatino Linotype"/>
          <w:i/>
          <w:sz w:val="22"/>
          <w:szCs w:val="22"/>
        </w:rPr>
        <w:t>se me proporcione el nombre, cargo, adscripción, funciones, salario bruto, salario neto, antiguedad, nivel de estudios de todos los servidores públicos que reciben un salario con cargo al presupuesto municipal, sin importar su esquema de contratación (honorarios, raya, asimilados a sueldos y salarios, nomina, etc</w:t>
      </w:r>
      <w:r w:rsidR="006E7373" w:rsidRPr="00B13668">
        <w:rPr>
          <w:rFonts w:ascii="Palatino Linotype" w:hAnsi="Palatino Linotype"/>
          <w:i/>
          <w:sz w:val="22"/>
        </w:rPr>
        <w:t>),</w:t>
      </w:r>
      <w:r w:rsidRPr="00B13668">
        <w:rPr>
          <w:rFonts w:ascii="Palatino Linotype" w:hAnsi="Palatino Linotype"/>
          <w:i/>
          <w:sz w:val="22"/>
        </w:rPr>
        <w:t>”</w:t>
      </w:r>
      <w:r w:rsidR="00B170E1" w:rsidRPr="00B13668">
        <w:rPr>
          <w:rFonts w:ascii="Palatino Linotype" w:hAnsi="Palatino Linotype"/>
          <w:sz w:val="22"/>
        </w:rPr>
        <w:t xml:space="preserve"> (Sic).</w:t>
      </w:r>
    </w:p>
    <w:p w14:paraId="48C0BFB9" w14:textId="77777777" w:rsidR="008A699B" w:rsidRPr="00B13668" w:rsidRDefault="008A699B" w:rsidP="00C27AE3">
      <w:pPr>
        <w:spacing w:line="276" w:lineRule="auto"/>
        <w:ind w:right="34"/>
        <w:jc w:val="both"/>
        <w:rPr>
          <w:rFonts w:ascii="Palatino Linotype" w:hAnsi="Palatino Linotype"/>
        </w:rPr>
      </w:pPr>
    </w:p>
    <w:p w14:paraId="2588015D" w14:textId="77777777" w:rsidR="009F09BC" w:rsidRPr="00B13668" w:rsidRDefault="009F09BC" w:rsidP="00762CFF">
      <w:pPr>
        <w:spacing w:line="360" w:lineRule="auto"/>
        <w:ind w:right="34"/>
        <w:jc w:val="both"/>
        <w:rPr>
          <w:rFonts w:ascii="Palatino Linotype" w:hAnsi="Palatino Linotype"/>
          <w:b/>
          <w:sz w:val="22"/>
        </w:rPr>
      </w:pPr>
      <w:r w:rsidRPr="00B13668">
        <w:rPr>
          <w:rFonts w:ascii="Palatino Linotype" w:eastAsia="Times New Roman" w:hAnsi="Palatino Linotype" w:cs="Arial"/>
          <w:sz w:val="22"/>
          <w:lang w:val="es-ES"/>
        </w:rPr>
        <w:t>Se eligió como modalidad de entrega de la información</w:t>
      </w:r>
      <w:r w:rsidRPr="00B13668">
        <w:rPr>
          <w:rFonts w:ascii="Palatino Linotype" w:hAnsi="Palatino Linotype"/>
          <w:sz w:val="22"/>
        </w:rPr>
        <w:t xml:space="preserve">: A través del </w:t>
      </w:r>
      <w:r w:rsidRPr="00B13668">
        <w:rPr>
          <w:rFonts w:ascii="Palatino Linotype" w:hAnsi="Palatino Linotype"/>
          <w:b/>
          <w:sz w:val="22"/>
        </w:rPr>
        <w:t>SAIMEX</w:t>
      </w:r>
      <w:r w:rsidR="00762CFF" w:rsidRPr="00B13668">
        <w:rPr>
          <w:rFonts w:ascii="Palatino Linotype" w:hAnsi="Palatino Linotype"/>
          <w:b/>
          <w:sz w:val="22"/>
        </w:rPr>
        <w:t>.</w:t>
      </w:r>
    </w:p>
    <w:p w14:paraId="713B7B7F" w14:textId="77777777" w:rsidR="006E7373" w:rsidRPr="00B13668" w:rsidRDefault="006E7373" w:rsidP="00762CFF">
      <w:pPr>
        <w:spacing w:line="360" w:lineRule="auto"/>
        <w:ind w:right="34"/>
        <w:jc w:val="both"/>
        <w:rPr>
          <w:rFonts w:ascii="Palatino Linotype" w:hAnsi="Palatino Linotype"/>
          <w:sz w:val="22"/>
        </w:rPr>
      </w:pPr>
    </w:p>
    <w:p w14:paraId="4FCBD1CD" w14:textId="4717F038" w:rsidR="001C7F54" w:rsidRPr="00B13668" w:rsidRDefault="001C7F54" w:rsidP="001C7F54">
      <w:pPr>
        <w:pStyle w:val="Prrafodelista"/>
        <w:numPr>
          <w:ilvl w:val="0"/>
          <w:numId w:val="1"/>
        </w:numPr>
        <w:tabs>
          <w:tab w:val="left" w:pos="0"/>
          <w:tab w:val="left" w:pos="567"/>
        </w:tabs>
        <w:spacing w:line="360" w:lineRule="auto"/>
        <w:ind w:left="0" w:right="49" w:firstLine="0"/>
        <w:jc w:val="both"/>
        <w:rPr>
          <w:rFonts w:ascii="Palatino Linotype" w:hAnsi="Palatino Linotype" w:cs="Arial"/>
          <w:b/>
          <w:i/>
          <w:color w:val="000000" w:themeColor="text1"/>
          <w:sz w:val="22"/>
          <w:szCs w:val="22"/>
        </w:rPr>
      </w:pPr>
      <w:r w:rsidRPr="00B13668">
        <w:rPr>
          <w:rFonts w:ascii="Palatino Linotype" w:eastAsia="MS Mincho" w:hAnsi="Palatino Linotype"/>
          <w:color w:val="000000" w:themeColor="text1"/>
        </w:rPr>
        <w:t xml:space="preserve">El </w:t>
      </w:r>
      <w:r w:rsidR="006E7373" w:rsidRPr="00B13668">
        <w:rPr>
          <w:rFonts w:ascii="Palatino Linotype" w:eastAsia="MS Mincho" w:hAnsi="Palatino Linotype"/>
          <w:color w:val="000000" w:themeColor="text1"/>
        </w:rPr>
        <w:t>doce (12) de septiembre</w:t>
      </w:r>
      <w:r w:rsidR="008107B5" w:rsidRPr="00B13668">
        <w:rPr>
          <w:rFonts w:ascii="Palatino Linotype" w:eastAsia="MS Mincho" w:hAnsi="Palatino Linotype"/>
          <w:color w:val="000000" w:themeColor="text1"/>
        </w:rPr>
        <w:t xml:space="preserve"> </w:t>
      </w:r>
      <w:r w:rsidR="006E7373" w:rsidRPr="00B13668">
        <w:rPr>
          <w:rFonts w:ascii="Palatino Linotype" w:eastAsia="MS Mincho" w:hAnsi="Palatino Linotype"/>
          <w:color w:val="000000" w:themeColor="text1"/>
        </w:rPr>
        <w:t>de dos mil veintidós</w:t>
      </w:r>
      <w:r w:rsidRPr="00B13668">
        <w:rPr>
          <w:rFonts w:ascii="Palatino Linotype" w:eastAsia="MS Mincho" w:hAnsi="Palatino Linotype"/>
          <w:color w:val="000000" w:themeColor="text1"/>
        </w:rPr>
        <w:t xml:space="preserve">, el </w:t>
      </w:r>
      <w:r w:rsidRPr="00B13668">
        <w:rPr>
          <w:rFonts w:ascii="Palatino Linotype" w:hAnsi="Palatino Linotype"/>
          <w:b/>
          <w:color w:val="000000" w:themeColor="text1"/>
        </w:rPr>
        <w:t>SUJETO OBLIGADO</w:t>
      </w:r>
      <w:r w:rsidRPr="00B13668">
        <w:rPr>
          <w:rFonts w:ascii="Palatino Linotype" w:hAnsi="Palatino Linotype"/>
          <w:color w:val="000000" w:themeColor="text1"/>
        </w:rPr>
        <w:t xml:space="preserve"> dio respuesta a la solicitud de información en los siguientes términos:</w:t>
      </w:r>
    </w:p>
    <w:p w14:paraId="4B964887" w14:textId="77777777" w:rsidR="008107B5" w:rsidRPr="00B13668"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p>
    <w:p w14:paraId="7C5395A8" w14:textId="77777777" w:rsidR="006E7373" w:rsidRPr="00B13668" w:rsidRDefault="008107B5" w:rsidP="006E7373">
      <w:pPr>
        <w:pStyle w:val="Prrafodelista"/>
        <w:tabs>
          <w:tab w:val="left" w:pos="0"/>
          <w:tab w:val="left" w:pos="567"/>
        </w:tabs>
        <w:spacing w:line="276" w:lineRule="auto"/>
        <w:ind w:left="567" w:right="616"/>
        <w:jc w:val="right"/>
        <w:rPr>
          <w:rFonts w:ascii="Palatino Linotype" w:hAnsi="Palatino Linotype" w:cs="Arial"/>
          <w:i/>
          <w:color w:val="000000" w:themeColor="text1"/>
          <w:sz w:val="22"/>
          <w:szCs w:val="22"/>
        </w:rPr>
      </w:pPr>
      <w:r w:rsidRPr="00B13668">
        <w:rPr>
          <w:rFonts w:ascii="Palatino Linotype" w:hAnsi="Palatino Linotype" w:cs="Arial"/>
          <w:i/>
          <w:color w:val="000000" w:themeColor="text1"/>
          <w:sz w:val="22"/>
          <w:szCs w:val="22"/>
        </w:rPr>
        <w:t>“</w:t>
      </w:r>
      <w:r w:rsidR="006E7373" w:rsidRPr="00B13668">
        <w:rPr>
          <w:rFonts w:ascii="Palatino Linotype" w:hAnsi="Palatino Linotype" w:cs="Arial"/>
          <w:i/>
          <w:color w:val="000000" w:themeColor="text1"/>
          <w:sz w:val="22"/>
          <w:szCs w:val="22"/>
        </w:rPr>
        <w:t>Cuautitlán, México a 12 de Septiembre de 2022</w:t>
      </w:r>
    </w:p>
    <w:p w14:paraId="2DA1361C" w14:textId="77777777" w:rsidR="006E7373" w:rsidRPr="00B13668" w:rsidRDefault="006E7373" w:rsidP="006E7373">
      <w:pPr>
        <w:pStyle w:val="Prrafodelista"/>
        <w:tabs>
          <w:tab w:val="left" w:pos="0"/>
          <w:tab w:val="left" w:pos="567"/>
        </w:tabs>
        <w:spacing w:line="276" w:lineRule="auto"/>
        <w:ind w:left="567" w:right="616"/>
        <w:jc w:val="right"/>
        <w:rPr>
          <w:rFonts w:ascii="Palatino Linotype" w:hAnsi="Palatino Linotype" w:cs="Arial"/>
          <w:i/>
          <w:color w:val="000000" w:themeColor="text1"/>
          <w:sz w:val="22"/>
          <w:szCs w:val="22"/>
        </w:rPr>
      </w:pPr>
      <w:r w:rsidRPr="00B13668">
        <w:rPr>
          <w:rFonts w:ascii="Palatino Linotype" w:hAnsi="Palatino Linotype" w:cs="Arial"/>
          <w:i/>
          <w:color w:val="000000" w:themeColor="text1"/>
          <w:sz w:val="22"/>
          <w:szCs w:val="22"/>
        </w:rPr>
        <w:lastRenderedPageBreak/>
        <w:t>Nombre del solicitante: C. Solicitante</w:t>
      </w:r>
    </w:p>
    <w:p w14:paraId="1CA58F30" w14:textId="77777777" w:rsidR="006E7373" w:rsidRPr="00B13668" w:rsidRDefault="006E7373" w:rsidP="006E7373">
      <w:pPr>
        <w:pStyle w:val="Prrafodelista"/>
        <w:tabs>
          <w:tab w:val="left" w:pos="0"/>
          <w:tab w:val="left" w:pos="567"/>
        </w:tabs>
        <w:spacing w:line="276" w:lineRule="auto"/>
        <w:ind w:left="567" w:right="616"/>
        <w:jc w:val="right"/>
        <w:rPr>
          <w:rFonts w:ascii="Palatino Linotype" w:hAnsi="Palatino Linotype" w:cs="Arial"/>
          <w:i/>
          <w:color w:val="000000" w:themeColor="text1"/>
          <w:sz w:val="22"/>
          <w:szCs w:val="22"/>
        </w:rPr>
      </w:pPr>
      <w:r w:rsidRPr="00B13668">
        <w:rPr>
          <w:rFonts w:ascii="Palatino Linotype" w:hAnsi="Palatino Linotype" w:cs="Arial"/>
          <w:i/>
          <w:color w:val="000000" w:themeColor="text1"/>
          <w:sz w:val="22"/>
          <w:szCs w:val="22"/>
        </w:rPr>
        <w:t>Folio de la solicitud: 00330/CUAUTIT/IP/2022</w:t>
      </w:r>
    </w:p>
    <w:p w14:paraId="25134150" w14:textId="77777777" w:rsidR="006E7373" w:rsidRPr="00B13668" w:rsidRDefault="006E7373" w:rsidP="006E7373">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p>
    <w:p w14:paraId="1672F510" w14:textId="77777777" w:rsidR="006E7373" w:rsidRPr="00B13668" w:rsidRDefault="006E7373" w:rsidP="006E7373">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r w:rsidRPr="00B13668">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F2DED1" w14:textId="77777777" w:rsidR="006E7373" w:rsidRPr="00B13668" w:rsidRDefault="006E7373" w:rsidP="006E7373">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p>
    <w:p w14:paraId="53302B5F" w14:textId="77777777" w:rsidR="006E7373" w:rsidRPr="00B13668" w:rsidRDefault="006E7373" w:rsidP="006E7373">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r w:rsidRPr="00B13668">
        <w:rPr>
          <w:rFonts w:ascii="Palatino Linotype" w:hAnsi="Palatino Linotype" w:cs="Arial"/>
          <w:i/>
          <w:color w:val="000000" w:themeColor="text1"/>
          <w:sz w:val="22"/>
          <w:szCs w:val="22"/>
        </w:rPr>
        <w:t>Buenas tardes, enviando un cordial saludo me permito brindar la información solicitada en la solicitud con folio 00330/CUAUTIT/IP/2022. Adjunto archivo.</w:t>
      </w:r>
    </w:p>
    <w:p w14:paraId="285ADE94" w14:textId="77777777" w:rsidR="006E7373" w:rsidRPr="00B13668" w:rsidRDefault="006E7373" w:rsidP="006E7373">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p>
    <w:p w14:paraId="79FCBD11" w14:textId="77777777" w:rsidR="006E7373" w:rsidRPr="00B13668" w:rsidRDefault="006E7373" w:rsidP="006E7373">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r w:rsidRPr="00B13668">
        <w:rPr>
          <w:rFonts w:ascii="Palatino Linotype" w:hAnsi="Palatino Linotype" w:cs="Arial"/>
          <w:i/>
          <w:color w:val="000000" w:themeColor="text1"/>
          <w:sz w:val="22"/>
          <w:szCs w:val="22"/>
        </w:rPr>
        <w:t>ATENTAMENTE</w:t>
      </w:r>
    </w:p>
    <w:p w14:paraId="0DD4C720" w14:textId="70F78124" w:rsidR="008107B5" w:rsidRPr="00B13668" w:rsidRDefault="006E7373" w:rsidP="006E7373">
      <w:pPr>
        <w:pStyle w:val="Prrafodelista"/>
        <w:tabs>
          <w:tab w:val="left" w:pos="0"/>
          <w:tab w:val="left" w:pos="567"/>
        </w:tabs>
        <w:spacing w:line="276" w:lineRule="auto"/>
        <w:ind w:left="567" w:right="616"/>
        <w:jc w:val="both"/>
        <w:rPr>
          <w:rFonts w:ascii="Palatino Linotype" w:hAnsi="Palatino Linotype" w:cs="Arial"/>
          <w:i/>
          <w:color w:val="000000" w:themeColor="text1"/>
          <w:sz w:val="22"/>
          <w:szCs w:val="22"/>
        </w:rPr>
      </w:pPr>
      <w:r w:rsidRPr="00B13668">
        <w:rPr>
          <w:rFonts w:ascii="Palatino Linotype" w:hAnsi="Palatino Linotype" w:cs="Arial"/>
          <w:i/>
          <w:color w:val="000000" w:themeColor="text1"/>
          <w:sz w:val="22"/>
          <w:szCs w:val="22"/>
        </w:rPr>
        <w:t>C. SANDRA CENTENO LEDEZMA</w:t>
      </w:r>
      <w:r w:rsidR="008107B5" w:rsidRPr="00B13668">
        <w:rPr>
          <w:rFonts w:ascii="Palatino Linotype" w:hAnsi="Palatino Linotype" w:cs="Arial"/>
          <w:i/>
          <w:color w:val="000000" w:themeColor="text1"/>
          <w:sz w:val="22"/>
          <w:szCs w:val="22"/>
        </w:rPr>
        <w:t>”</w:t>
      </w:r>
    </w:p>
    <w:p w14:paraId="75AED91B" w14:textId="77777777" w:rsidR="001C7F54" w:rsidRPr="00B13668" w:rsidRDefault="001C7F54" w:rsidP="001C7F54">
      <w:pPr>
        <w:pStyle w:val="Prrafodelista"/>
        <w:tabs>
          <w:tab w:val="left" w:pos="0"/>
          <w:tab w:val="left" w:pos="567"/>
        </w:tabs>
        <w:spacing w:line="360" w:lineRule="auto"/>
        <w:ind w:left="0" w:right="49"/>
        <w:jc w:val="both"/>
        <w:rPr>
          <w:rFonts w:ascii="Palatino Linotype" w:hAnsi="Palatino Linotype" w:cs="Arial"/>
          <w:b/>
          <w:i/>
          <w:color w:val="000000" w:themeColor="text1"/>
          <w:sz w:val="22"/>
          <w:szCs w:val="22"/>
        </w:rPr>
      </w:pPr>
    </w:p>
    <w:p w14:paraId="6F0ABDF4" w14:textId="617D7514" w:rsidR="009F09BC" w:rsidRPr="00B13668" w:rsidRDefault="009F09BC" w:rsidP="0076114F">
      <w:pPr>
        <w:pStyle w:val="Prrafodelista"/>
        <w:numPr>
          <w:ilvl w:val="0"/>
          <w:numId w:val="1"/>
        </w:numPr>
        <w:tabs>
          <w:tab w:val="left" w:pos="0"/>
          <w:tab w:val="left" w:pos="567"/>
        </w:tabs>
        <w:spacing w:line="360" w:lineRule="auto"/>
        <w:ind w:left="0" w:right="49" w:firstLine="0"/>
        <w:jc w:val="both"/>
        <w:rPr>
          <w:rFonts w:ascii="Palatino Linotype" w:hAnsi="Palatino Linotype" w:cs="Arial"/>
          <w:b/>
          <w:i/>
          <w:color w:val="000000" w:themeColor="text1"/>
          <w:sz w:val="22"/>
          <w:szCs w:val="22"/>
        </w:rPr>
      </w:pPr>
      <w:r w:rsidRPr="00B13668">
        <w:rPr>
          <w:rFonts w:ascii="Palatino Linotype" w:eastAsia="Times New Roman" w:hAnsi="Palatino Linotype" w:cs="Arial"/>
          <w:color w:val="000000" w:themeColor="text1"/>
          <w:lang w:val="es-ES"/>
        </w:rPr>
        <w:t>E</w:t>
      </w:r>
      <w:r w:rsidR="0076114F" w:rsidRPr="00B13668">
        <w:rPr>
          <w:rFonts w:ascii="Palatino Linotype" w:eastAsia="Times New Roman" w:hAnsi="Palatino Linotype" w:cs="Arial"/>
          <w:color w:val="000000" w:themeColor="text1"/>
          <w:lang w:val="es-ES"/>
        </w:rPr>
        <w:t xml:space="preserve">l </w:t>
      </w:r>
      <w:r w:rsidR="006E7373" w:rsidRPr="00B13668">
        <w:rPr>
          <w:rFonts w:ascii="Palatino Linotype" w:eastAsia="Times New Roman" w:hAnsi="Palatino Linotype" w:cs="Arial"/>
          <w:color w:val="000000" w:themeColor="text1"/>
          <w:lang w:val="es-ES"/>
        </w:rPr>
        <w:t>diecinueve</w:t>
      </w:r>
      <w:r w:rsidR="00593D87" w:rsidRPr="00B13668">
        <w:rPr>
          <w:rFonts w:ascii="Palatino Linotype" w:eastAsia="Times New Roman" w:hAnsi="Palatino Linotype" w:cs="Arial"/>
          <w:color w:val="000000" w:themeColor="text1"/>
          <w:lang w:val="es-ES"/>
        </w:rPr>
        <w:t xml:space="preserve"> </w:t>
      </w:r>
      <w:r w:rsidRPr="00B13668">
        <w:rPr>
          <w:rFonts w:ascii="Palatino Linotype" w:eastAsia="Times New Roman" w:hAnsi="Palatino Linotype" w:cs="Arial"/>
          <w:color w:val="000000" w:themeColor="text1"/>
          <w:lang w:val="es-ES"/>
        </w:rPr>
        <w:t>(</w:t>
      </w:r>
      <w:r w:rsidR="006E7373" w:rsidRPr="00B13668">
        <w:rPr>
          <w:rFonts w:ascii="Palatino Linotype" w:eastAsia="Times New Roman" w:hAnsi="Palatino Linotype" w:cs="Arial"/>
          <w:color w:val="000000" w:themeColor="text1"/>
          <w:lang w:val="es-ES"/>
        </w:rPr>
        <w:t>19) de septiembre</w:t>
      </w:r>
      <w:r w:rsidR="0076114F" w:rsidRPr="00B13668">
        <w:rPr>
          <w:rFonts w:ascii="Palatino Linotype" w:eastAsia="Times New Roman" w:hAnsi="Palatino Linotype" w:cs="Arial"/>
          <w:color w:val="000000" w:themeColor="text1"/>
          <w:lang w:val="es-ES"/>
        </w:rPr>
        <w:t xml:space="preserve"> </w:t>
      </w:r>
      <w:r w:rsidRPr="00B13668">
        <w:rPr>
          <w:rFonts w:ascii="Palatino Linotype" w:eastAsia="Times New Roman" w:hAnsi="Palatino Linotype" w:cs="Arial"/>
          <w:color w:val="000000" w:themeColor="text1"/>
          <w:lang w:val="es-ES"/>
        </w:rPr>
        <w:t xml:space="preserve">de </w:t>
      </w:r>
      <w:r w:rsidR="006E7373" w:rsidRPr="00B13668">
        <w:rPr>
          <w:rFonts w:ascii="Palatino Linotype" w:eastAsia="Times New Roman" w:hAnsi="Palatino Linotype" w:cs="Arial"/>
          <w:color w:val="000000" w:themeColor="text1"/>
          <w:lang w:val="es-ES"/>
        </w:rPr>
        <w:t>dos mil veintidós</w:t>
      </w:r>
      <w:r w:rsidR="00FA5CDD" w:rsidRPr="00B13668">
        <w:rPr>
          <w:rFonts w:ascii="Palatino Linotype" w:eastAsia="Times New Roman" w:hAnsi="Palatino Linotype" w:cs="Arial"/>
          <w:color w:val="000000" w:themeColor="text1"/>
          <w:lang w:val="es-ES"/>
        </w:rPr>
        <w:t>, el</w:t>
      </w:r>
      <w:r w:rsidR="00FA5CDD" w:rsidRPr="00B13668">
        <w:rPr>
          <w:rFonts w:ascii="Palatino Linotype" w:eastAsia="Times New Roman" w:hAnsi="Palatino Linotype" w:cs="Arial"/>
          <w:b/>
          <w:color w:val="000000" w:themeColor="text1"/>
          <w:lang w:val="es-ES"/>
        </w:rPr>
        <w:t xml:space="preserve"> </w:t>
      </w:r>
      <w:r w:rsidR="00844A2B" w:rsidRPr="00B13668">
        <w:rPr>
          <w:rFonts w:ascii="Palatino Linotype" w:eastAsia="Times New Roman" w:hAnsi="Palatino Linotype" w:cs="Arial"/>
          <w:b/>
          <w:color w:val="000000" w:themeColor="text1"/>
          <w:lang w:val="es-ES"/>
        </w:rPr>
        <w:t>RECURRENTE</w:t>
      </w:r>
      <w:r w:rsidRPr="00B13668">
        <w:rPr>
          <w:rFonts w:ascii="Palatino Linotype" w:eastAsia="Times New Roman" w:hAnsi="Palatino Linotype" w:cs="Arial"/>
          <w:b/>
          <w:color w:val="000000" w:themeColor="text1"/>
          <w:lang w:val="es-ES"/>
        </w:rPr>
        <w:t xml:space="preserve"> </w:t>
      </w:r>
      <w:r w:rsidRPr="00B13668">
        <w:rPr>
          <w:rFonts w:ascii="Palatino Linotype" w:eastAsia="Times New Roman" w:hAnsi="Palatino Linotype" w:cs="Arial"/>
          <w:color w:val="000000" w:themeColor="text1"/>
          <w:lang w:val="es-ES"/>
        </w:rPr>
        <w:t xml:space="preserve">interpuso </w:t>
      </w:r>
      <w:r w:rsidR="002C4997" w:rsidRPr="00B13668">
        <w:rPr>
          <w:rFonts w:ascii="Palatino Linotype" w:eastAsia="Times New Roman" w:hAnsi="Palatino Linotype" w:cs="Arial"/>
          <w:color w:val="000000" w:themeColor="text1"/>
          <w:lang w:val="es-ES"/>
        </w:rPr>
        <w:t>e</w:t>
      </w:r>
      <w:r w:rsidRPr="00B13668">
        <w:rPr>
          <w:rFonts w:ascii="Palatino Linotype" w:eastAsia="Times New Roman" w:hAnsi="Palatino Linotype" w:cs="Arial"/>
          <w:color w:val="000000" w:themeColor="text1"/>
          <w:lang w:val="es-ES"/>
        </w:rPr>
        <w:t>l recurso de revisión en contra de la respuesta, manifestando l</w:t>
      </w:r>
      <w:r w:rsidR="002C4997" w:rsidRPr="00B13668">
        <w:rPr>
          <w:rFonts w:ascii="Palatino Linotype" w:eastAsia="Times New Roman" w:hAnsi="Palatino Linotype" w:cs="Arial"/>
          <w:color w:val="000000" w:themeColor="text1"/>
          <w:lang w:val="es-ES"/>
        </w:rPr>
        <w:t>a</w:t>
      </w:r>
      <w:r w:rsidRPr="00B13668">
        <w:rPr>
          <w:rFonts w:ascii="Palatino Linotype" w:eastAsia="Times New Roman" w:hAnsi="Palatino Linotype" w:cs="Arial"/>
          <w:color w:val="000000" w:themeColor="text1"/>
          <w:lang w:val="es-ES"/>
        </w:rPr>
        <w:t xml:space="preserve">s </w:t>
      </w:r>
      <w:r w:rsidR="002C4997" w:rsidRPr="00B13668">
        <w:rPr>
          <w:rFonts w:ascii="Palatino Linotype" w:eastAsia="Times New Roman" w:hAnsi="Palatino Linotype" w:cs="Arial"/>
          <w:color w:val="000000" w:themeColor="text1"/>
          <w:lang w:val="es-ES"/>
        </w:rPr>
        <w:t>siguientes</w:t>
      </w:r>
      <w:r w:rsidRPr="00B13668">
        <w:rPr>
          <w:rFonts w:ascii="Palatino Linotype" w:eastAsia="Times New Roman" w:hAnsi="Palatino Linotype" w:cs="Arial"/>
          <w:color w:val="000000" w:themeColor="text1"/>
          <w:lang w:val="es-ES"/>
        </w:rPr>
        <w:t xml:space="preserve"> razones o motivos de inconformidad:</w:t>
      </w:r>
    </w:p>
    <w:p w14:paraId="0A2624DE" w14:textId="77777777" w:rsidR="009F09BC" w:rsidRPr="00B13668" w:rsidRDefault="009F09BC" w:rsidP="0037665F">
      <w:pPr>
        <w:pStyle w:val="Prrafodelista"/>
        <w:tabs>
          <w:tab w:val="left" w:pos="0"/>
        </w:tabs>
        <w:spacing w:line="276" w:lineRule="auto"/>
        <w:ind w:left="0" w:right="49"/>
        <w:jc w:val="both"/>
        <w:rPr>
          <w:rFonts w:ascii="Palatino Linotype" w:hAnsi="Palatino Linotype" w:cs="Arial"/>
          <w:i/>
          <w:color w:val="000000" w:themeColor="text1"/>
        </w:rPr>
      </w:pPr>
    </w:p>
    <w:p w14:paraId="2528A108" w14:textId="4D6A4BDC" w:rsidR="0037665F" w:rsidRPr="00B13668" w:rsidRDefault="009F09BC" w:rsidP="00826315">
      <w:pPr>
        <w:spacing w:line="276" w:lineRule="auto"/>
        <w:ind w:left="567" w:right="616"/>
        <w:jc w:val="both"/>
        <w:rPr>
          <w:rFonts w:ascii="Palatino Linotype" w:hAnsi="Palatino Linotype"/>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13668">
        <w:rPr>
          <w:rStyle w:val="Ttulo2Car"/>
          <w:rFonts w:ascii="Palatino Linotype" w:hAnsi="Palatino Linotype"/>
          <w:b/>
          <w:color w:val="auto"/>
          <w:sz w:val="22"/>
          <w:szCs w:val="24"/>
        </w:rPr>
        <w:t>Acto impugnado</w:t>
      </w:r>
      <w:bookmarkEnd w:id="3"/>
      <w:r w:rsidRPr="00B13668">
        <w:rPr>
          <w:rStyle w:val="Ttulo2Car"/>
          <w:rFonts w:ascii="Palatino Linotype" w:hAnsi="Palatino Linotype"/>
          <w:b/>
          <w:color w:val="000000" w:themeColor="text1"/>
          <w:sz w:val="22"/>
          <w:szCs w:val="24"/>
        </w:rPr>
        <w:t xml:space="preserve">: </w:t>
      </w:r>
      <w:r w:rsidRPr="00B13668">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C051DF" w:rsidRPr="00B13668">
        <w:rPr>
          <w:rFonts w:ascii="Palatino Linotype" w:hAnsi="Palatino Linotype"/>
          <w:sz w:val="22"/>
        </w:rPr>
        <w:t>NEGATIVA EN PROPORCIONAR LA INFORMACIÓN” (</w:t>
      </w:r>
      <w:r w:rsidR="00B170E1" w:rsidRPr="00B13668">
        <w:rPr>
          <w:rFonts w:ascii="Palatino Linotype" w:hAnsi="Palatino Linotype"/>
          <w:sz w:val="22"/>
        </w:rPr>
        <w:t>Sic).</w:t>
      </w:r>
      <w:bookmarkStart w:id="127" w:name="_Toc53584977"/>
      <w:bookmarkStart w:id="128" w:name="_Toc60925404"/>
      <w:bookmarkStart w:id="129" w:name="_Toc81364834"/>
      <w:bookmarkStart w:id="130" w:name="_Toc81390611"/>
      <w:bookmarkStart w:id="131" w:name="_Toc82611034"/>
      <w:bookmarkStart w:id="132" w:name="_Toc83128577"/>
    </w:p>
    <w:p w14:paraId="3C3E3D85" w14:textId="77777777" w:rsidR="00445EEC" w:rsidRPr="00B13668" w:rsidRDefault="00445EEC" w:rsidP="00826315">
      <w:pPr>
        <w:spacing w:line="276" w:lineRule="auto"/>
        <w:ind w:left="567" w:right="616"/>
        <w:jc w:val="both"/>
        <w:rPr>
          <w:rStyle w:val="Ttulo2Car"/>
          <w:rFonts w:ascii="Palatino Linotype" w:hAnsi="Palatino Linotype"/>
          <w:b/>
          <w:color w:val="000000" w:themeColor="text1"/>
          <w:sz w:val="22"/>
          <w:szCs w:val="24"/>
        </w:rPr>
      </w:pPr>
    </w:p>
    <w:p w14:paraId="05F3CDF0" w14:textId="0A0BA07E" w:rsidR="009F09BC" w:rsidRPr="00B13668" w:rsidRDefault="009F09BC" w:rsidP="00826315">
      <w:pPr>
        <w:spacing w:line="276" w:lineRule="auto"/>
        <w:ind w:left="567" w:right="616"/>
        <w:jc w:val="both"/>
        <w:rPr>
          <w:rFonts w:ascii="Palatino Linotype" w:hAnsi="Palatino Linotype"/>
          <w:sz w:val="22"/>
        </w:rPr>
      </w:pPr>
      <w:r w:rsidRPr="00B13668">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B13668">
        <w:rPr>
          <w:rFonts w:ascii="Palatino Linotype" w:hAnsi="Palatino Linotype"/>
          <w:b/>
          <w:color w:val="000000" w:themeColor="text1"/>
          <w:sz w:val="22"/>
        </w:rPr>
        <w:t xml:space="preserve"> </w:t>
      </w:r>
      <w:r w:rsidRPr="00B13668">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C051DF" w:rsidRPr="00B13668">
        <w:rPr>
          <w:rFonts w:ascii="Palatino Linotype" w:hAnsi="Palatino Linotype"/>
          <w:i/>
          <w:color w:val="000000" w:themeColor="text1"/>
          <w:sz w:val="22"/>
        </w:rPr>
        <w:t>NO SE ME PROPORCIONA LA INFORMACIÓN, DOLOSAMENTE LA UNIDAD DE TRANSPARENCIA OMITE EN ENTREGAR LOS ANEXOS QUE DICE CONTIENEN LA INFORMACIÓN SOLICITADA, POR LO QUE EXIGIMOS QUE LA MISMA NOS SEA ENTREGADA DE MANERA INMEDIATA YA QUE DICE TENERLA, DE LO CONTRARIO ESTARIA SIMULANDO ACTOS TENDIENTES A VIOLAR NUESTRO DERECHO A LA INFORMACIÓN PÚBLICA. ANEXO EVIDENCIA DE LA CUAL SE DESPRENDE QUE NO EXISTEN ANEXOS ENTREGADOS EN LA PLATAFORMA NO OBSTANTE QUE LA UNIDAD DE TRANSPERENCIA DICE BRINDAR LA INFORMACIÓN QUE SOLICITAMO</w:t>
      </w:r>
      <w:r w:rsidR="0076114F" w:rsidRPr="00B13668">
        <w:rPr>
          <w:rFonts w:ascii="Palatino Linotype" w:hAnsi="Palatino Linotype"/>
          <w:i/>
          <w:color w:val="000000" w:themeColor="text1"/>
          <w:sz w:val="22"/>
        </w:rPr>
        <w:t>”</w:t>
      </w:r>
      <w:r w:rsidR="0076114F" w:rsidRPr="00B13668">
        <w:rPr>
          <w:rFonts w:ascii="Palatino Linotype" w:hAnsi="Palatino Linotype"/>
          <w:color w:val="000000" w:themeColor="text1"/>
          <w:sz w:val="22"/>
        </w:rPr>
        <w:t xml:space="preserve"> </w:t>
      </w:r>
      <w:r w:rsidR="00B170E1" w:rsidRPr="00B13668">
        <w:rPr>
          <w:rFonts w:ascii="Palatino Linotype" w:hAnsi="Palatino Linotype"/>
          <w:color w:val="000000" w:themeColor="text1"/>
          <w:sz w:val="22"/>
        </w:rPr>
        <w:t>(Sic).</w:t>
      </w:r>
    </w:p>
    <w:p w14:paraId="753030EC" w14:textId="77777777" w:rsidR="009F09BC" w:rsidRPr="00B13668" w:rsidRDefault="009F09BC" w:rsidP="0037665F">
      <w:pPr>
        <w:spacing w:line="276" w:lineRule="auto"/>
        <w:jc w:val="both"/>
        <w:rPr>
          <w:rFonts w:ascii="Palatino Linotype" w:hAnsi="Palatino Linotype"/>
          <w:i/>
          <w:color w:val="000000" w:themeColor="text1"/>
        </w:rPr>
      </w:pPr>
    </w:p>
    <w:p w14:paraId="56F34A62" w14:textId="413098FE" w:rsidR="00C051DF" w:rsidRPr="00B13668" w:rsidRDefault="00CC5B2F" w:rsidP="00C051DF">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B13668">
        <w:rPr>
          <w:rFonts w:ascii="Palatino Linotype" w:eastAsia="Calibri" w:hAnsi="Palatino Linotype" w:cs="Arial"/>
          <w:lang w:val="es-ES"/>
        </w:rPr>
        <w:lastRenderedPageBreak/>
        <w:t>La Comisionada</w:t>
      </w:r>
      <w:r w:rsidR="009F09BC" w:rsidRPr="00B13668">
        <w:rPr>
          <w:rFonts w:ascii="Palatino Linotype" w:eastAsia="Calibri" w:hAnsi="Palatino Linotype" w:cs="Arial"/>
          <w:lang w:val="es-ES"/>
        </w:rPr>
        <w:t xml:space="preserve"> Ponente con fundamento en lo dispuesto por el artículo 185 fracción II de la ley de la materia, a través del acuerdo de admisión de </w:t>
      </w:r>
      <w:r w:rsidR="00C051DF" w:rsidRPr="00B13668">
        <w:rPr>
          <w:rFonts w:ascii="Palatino Linotype" w:eastAsia="Calibri" w:hAnsi="Palatino Linotype" w:cs="Arial"/>
          <w:lang w:val="es-ES"/>
        </w:rPr>
        <w:t>veintiséis</w:t>
      </w:r>
      <w:r w:rsidR="009469F0" w:rsidRPr="00B13668">
        <w:rPr>
          <w:rFonts w:ascii="Palatino Linotype" w:eastAsia="Calibri" w:hAnsi="Palatino Linotype" w:cs="Arial"/>
          <w:lang w:val="es-ES"/>
        </w:rPr>
        <w:t xml:space="preserve"> </w:t>
      </w:r>
      <w:r w:rsidR="009F09BC" w:rsidRPr="00B13668">
        <w:rPr>
          <w:rFonts w:ascii="Palatino Linotype" w:eastAsia="Calibri" w:hAnsi="Palatino Linotype" w:cs="Arial"/>
          <w:lang w:val="es-ES"/>
        </w:rPr>
        <w:t>(</w:t>
      </w:r>
      <w:r w:rsidR="00C051DF" w:rsidRPr="00B13668">
        <w:rPr>
          <w:rFonts w:ascii="Palatino Linotype" w:eastAsia="Calibri" w:hAnsi="Palatino Linotype" w:cs="Arial"/>
          <w:lang w:val="es-ES"/>
        </w:rPr>
        <w:t>26</w:t>
      </w:r>
      <w:r w:rsidR="00146059" w:rsidRPr="00B13668">
        <w:rPr>
          <w:rFonts w:ascii="Palatino Linotype" w:eastAsia="Calibri" w:hAnsi="Palatino Linotype" w:cs="Arial"/>
          <w:lang w:val="es-ES"/>
        </w:rPr>
        <w:t>) de septiembre</w:t>
      </w:r>
      <w:r w:rsidR="0076114F" w:rsidRPr="00B13668">
        <w:rPr>
          <w:rFonts w:ascii="Palatino Linotype" w:eastAsia="Calibri" w:hAnsi="Palatino Linotype" w:cs="Arial"/>
          <w:lang w:val="es-ES"/>
        </w:rPr>
        <w:t xml:space="preserve"> </w:t>
      </w:r>
      <w:r w:rsidR="00C051DF" w:rsidRPr="00B13668">
        <w:rPr>
          <w:rFonts w:ascii="Palatino Linotype" w:eastAsia="Calibri" w:hAnsi="Palatino Linotype" w:cs="Arial"/>
          <w:lang w:val="es-ES"/>
        </w:rPr>
        <w:t>del dos mil veintidós</w:t>
      </w:r>
      <w:r w:rsidR="009F09BC" w:rsidRPr="00B13668">
        <w:rPr>
          <w:rFonts w:ascii="Palatino Linotype" w:eastAsia="Calibri" w:hAnsi="Palatino Linotype" w:cs="Arial"/>
          <w:lang w:val="es-ES"/>
        </w:rPr>
        <w:t xml:space="preserve">, puso a disposición de las partes el expediente electrónico </w:t>
      </w:r>
      <w:r w:rsidR="009F09BC" w:rsidRPr="00B13668">
        <w:rPr>
          <w:rFonts w:ascii="Palatino Linotype" w:eastAsia="Calibri" w:hAnsi="Palatino Linotype" w:cs="Arial"/>
        </w:rPr>
        <w:t xml:space="preserve">vía </w:t>
      </w:r>
      <w:r w:rsidR="009F09BC" w:rsidRPr="00B13668">
        <w:rPr>
          <w:rFonts w:ascii="Palatino Linotype" w:eastAsia="Calibri" w:hAnsi="Palatino Linotype" w:cs="Arial"/>
          <w:b/>
          <w:lang w:val="es-ES"/>
        </w:rPr>
        <w:t xml:space="preserve">SAIMEX </w:t>
      </w:r>
      <w:r w:rsidR="009F09BC" w:rsidRPr="00B1366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13668">
        <w:rPr>
          <w:rFonts w:ascii="Palatino Linotype" w:eastAsia="Calibri" w:hAnsi="Palatino Linotype" w:cs="Arial"/>
          <w:b/>
          <w:lang w:val="es-ES"/>
        </w:rPr>
        <w:t>SUJETO OBLIGADO</w:t>
      </w:r>
      <w:r w:rsidR="009F09BC" w:rsidRPr="00B13668">
        <w:rPr>
          <w:rFonts w:ascii="Palatino Linotype" w:eastAsia="Calibri" w:hAnsi="Palatino Linotype" w:cs="Arial"/>
          <w:lang w:val="es-ES"/>
        </w:rPr>
        <w:t xml:space="preserve"> presentará el</w:t>
      </w:r>
      <w:r w:rsidR="00E532FE" w:rsidRPr="00B13668">
        <w:rPr>
          <w:rFonts w:ascii="Palatino Linotype" w:eastAsia="Calibri" w:hAnsi="Palatino Linotype" w:cs="Arial"/>
          <w:lang w:val="es-ES"/>
        </w:rPr>
        <w:t xml:space="preserve"> Informe Justificado procedente. </w:t>
      </w:r>
    </w:p>
    <w:p w14:paraId="006A2C9B" w14:textId="77777777" w:rsidR="00C051DF" w:rsidRPr="00B13668" w:rsidRDefault="00C051DF" w:rsidP="00C051DF">
      <w:pPr>
        <w:pStyle w:val="Prrafodelista"/>
        <w:tabs>
          <w:tab w:val="left" w:pos="567"/>
        </w:tabs>
        <w:spacing w:before="240" w:after="240" w:line="360" w:lineRule="auto"/>
        <w:ind w:left="0"/>
        <w:jc w:val="both"/>
        <w:rPr>
          <w:rFonts w:ascii="Palatino Linotype" w:hAnsi="Palatino Linotype"/>
          <w:i/>
        </w:rPr>
      </w:pPr>
    </w:p>
    <w:p w14:paraId="40AA3E6E" w14:textId="2FF572B3" w:rsidR="00C1221B" w:rsidRPr="00B13668" w:rsidRDefault="00C051DF" w:rsidP="00C1221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B13668">
        <w:rPr>
          <w:rFonts w:ascii="Palatino Linotype" w:eastAsia="Calibri" w:hAnsi="Palatino Linotype" w:cs="Arial"/>
          <w:color w:val="000000" w:themeColor="text1"/>
        </w:rPr>
        <w:t xml:space="preserve">De </w:t>
      </w:r>
      <w:r w:rsidRPr="00B13668">
        <w:rPr>
          <w:rFonts w:ascii="Palatino Linotype" w:hAnsi="Palatino Linotype"/>
          <w:color w:val="000000"/>
        </w:rPr>
        <w:t xml:space="preserve">las constancias que obran en el expediente digital del recurso de revisión que hoy se resuelve, se aprecia que el </w:t>
      </w:r>
      <w:r w:rsidRPr="00B13668">
        <w:rPr>
          <w:rFonts w:ascii="Palatino Linotype" w:hAnsi="Palatino Linotype"/>
          <w:b/>
          <w:color w:val="000000"/>
        </w:rPr>
        <w:t>SUJETO OBLIGADO</w:t>
      </w:r>
      <w:r w:rsidRPr="00B13668">
        <w:rPr>
          <w:rFonts w:ascii="Palatino Linotype" w:hAnsi="Palatino Linotype"/>
          <w:color w:val="000000"/>
        </w:rPr>
        <w:t xml:space="preserve"> rindió i</w:t>
      </w:r>
      <w:r w:rsidR="001C2F1E" w:rsidRPr="00B13668">
        <w:rPr>
          <w:rFonts w:ascii="Palatino Linotype" w:hAnsi="Palatino Linotype"/>
          <w:color w:val="000000"/>
        </w:rPr>
        <w:t>nforme justificado, el veintiocho</w:t>
      </w:r>
      <w:r w:rsidRPr="00B13668">
        <w:rPr>
          <w:rFonts w:ascii="Palatino Linotype" w:hAnsi="Palatino Linotype"/>
          <w:color w:val="000000"/>
        </w:rPr>
        <w:t xml:space="preserve"> (2</w:t>
      </w:r>
      <w:r w:rsidR="001C2F1E" w:rsidRPr="00B13668">
        <w:rPr>
          <w:rFonts w:ascii="Palatino Linotype" w:hAnsi="Palatino Linotype"/>
          <w:color w:val="000000"/>
        </w:rPr>
        <w:t>8</w:t>
      </w:r>
      <w:r w:rsidRPr="00B13668">
        <w:rPr>
          <w:rFonts w:ascii="Palatino Linotype" w:hAnsi="Palatino Linotype"/>
          <w:color w:val="000000"/>
        </w:rPr>
        <w:t>) de septiembre de dos mil veintidós, mismo que a continuación se describe:</w:t>
      </w:r>
    </w:p>
    <w:p w14:paraId="162D0932" w14:textId="77777777" w:rsidR="00C051DF" w:rsidRPr="00B13668" w:rsidRDefault="00C051DF" w:rsidP="00C051DF">
      <w:pPr>
        <w:pStyle w:val="Prrafodelista"/>
        <w:tabs>
          <w:tab w:val="left" w:pos="567"/>
        </w:tabs>
        <w:spacing w:before="240" w:after="240" w:line="360" w:lineRule="auto"/>
        <w:ind w:left="0"/>
        <w:jc w:val="both"/>
        <w:rPr>
          <w:rFonts w:ascii="Palatino Linotype" w:hAnsi="Palatino Linotype"/>
          <w:i/>
        </w:rPr>
      </w:pPr>
    </w:p>
    <w:p w14:paraId="58C6864C" w14:textId="22D2EBF4" w:rsidR="00C051DF" w:rsidRPr="00B13668" w:rsidRDefault="00C051DF" w:rsidP="00C051DF">
      <w:pPr>
        <w:pStyle w:val="Prrafodelista"/>
        <w:tabs>
          <w:tab w:val="left" w:pos="567"/>
        </w:tabs>
        <w:spacing w:before="240" w:after="240" w:line="276" w:lineRule="auto"/>
        <w:ind w:left="567" w:right="616"/>
        <w:jc w:val="both"/>
        <w:rPr>
          <w:rFonts w:ascii="Palatino Linotype" w:hAnsi="Palatino Linotype"/>
          <w:b/>
          <w:i/>
          <w:sz w:val="22"/>
          <w:szCs w:val="22"/>
        </w:rPr>
      </w:pPr>
      <w:r w:rsidRPr="00B13668">
        <w:rPr>
          <w:rFonts w:ascii="Palatino Linotype" w:hAnsi="Palatino Linotype"/>
          <w:b/>
          <w:i/>
          <w:sz w:val="22"/>
          <w:szCs w:val="22"/>
        </w:rPr>
        <w:t>“</w:t>
      </w:r>
      <w:r w:rsidR="001C2F1E" w:rsidRPr="00B13668">
        <w:rPr>
          <w:rFonts w:ascii="Palatino Linotype" w:hAnsi="Palatino Linotype"/>
          <w:b/>
          <w:i/>
          <w:sz w:val="22"/>
          <w:szCs w:val="22"/>
        </w:rPr>
        <w:t>RESP SOL 330.pdf</w:t>
      </w:r>
      <w:r w:rsidRPr="00B13668">
        <w:rPr>
          <w:rFonts w:ascii="Palatino Linotype" w:hAnsi="Palatino Linotype"/>
          <w:b/>
          <w:i/>
          <w:sz w:val="22"/>
          <w:szCs w:val="22"/>
        </w:rPr>
        <w:t>”</w:t>
      </w:r>
    </w:p>
    <w:p w14:paraId="10DDC097" w14:textId="3B42064D" w:rsidR="001C2F1E" w:rsidRPr="00B13668" w:rsidRDefault="00C051DF" w:rsidP="00C051DF">
      <w:pPr>
        <w:pStyle w:val="Prrafodelista"/>
        <w:tabs>
          <w:tab w:val="left" w:pos="567"/>
        </w:tabs>
        <w:spacing w:before="240" w:after="240" w:line="276" w:lineRule="auto"/>
        <w:ind w:left="567" w:right="616"/>
        <w:jc w:val="both"/>
        <w:rPr>
          <w:rFonts w:ascii="Palatino Linotype" w:hAnsi="Palatino Linotype"/>
          <w:b/>
          <w:sz w:val="22"/>
          <w:szCs w:val="22"/>
        </w:rPr>
      </w:pPr>
      <w:r w:rsidRPr="00B13668">
        <w:rPr>
          <w:rFonts w:ascii="Palatino Linotype" w:hAnsi="Palatino Linotype"/>
          <w:sz w:val="22"/>
          <w:szCs w:val="22"/>
        </w:rPr>
        <w:t xml:space="preserve">-Oficio número </w:t>
      </w:r>
      <w:r w:rsidR="001C2F1E" w:rsidRPr="00B13668">
        <w:rPr>
          <w:rFonts w:ascii="Palatino Linotype" w:hAnsi="Palatino Linotype"/>
          <w:b/>
          <w:sz w:val="22"/>
          <w:szCs w:val="22"/>
        </w:rPr>
        <w:t>ST/UT/1003/2022</w:t>
      </w:r>
      <w:r w:rsidRPr="00B13668">
        <w:rPr>
          <w:rFonts w:ascii="Palatino Linotype" w:hAnsi="Palatino Linotype"/>
          <w:sz w:val="22"/>
          <w:szCs w:val="22"/>
        </w:rPr>
        <w:t xml:space="preserve">, </w:t>
      </w:r>
      <w:r w:rsidR="001C2F1E" w:rsidRPr="00B13668">
        <w:rPr>
          <w:rFonts w:ascii="Palatino Linotype" w:hAnsi="Palatino Linotype"/>
          <w:sz w:val="22"/>
          <w:szCs w:val="22"/>
        </w:rPr>
        <w:t>del veintinueve (29) de agosto</w:t>
      </w:r>
      <w:r w:rsidRPr="00B13668">
        <w:rPr>
          <w:rFonts w:ascii="Palatino Linotype" w:hAnsi="Palatino Linotype"/>
          <w:sz w:val="22"/>
          <w:szCs w:val="22"/>
        </w:rPr>
        <w:t xml:space="preserve"> de dos mil veintidós, suscrito por la</w:t>
      </w:r>
      <w:r w:rsidR="001C2F1E" w:rsidRPr="00B13668">
        <w:rPr>
          <w:rFonts w:ascii="Palatino Linotype" w:hAnsi="Palatino Linotype"/>
          <w:sz w:val="22"/>
          <w:szCs w:val="22"/>
        </w:rPr>
        <w:t xml:space="preserve"> </w:t>
      </w:r>
      <w:r w:rsidR="00B26AF5" w:rsidRPr="00B13668">
        <w:rPr>
          <w:rFonts w:ascii="Palatino Linotype" w:hAnsi="Palatino Linotype"/>
          <w:sz w:val="22"/>
          <w:szCs w:val="22"/>
        </w:rPr>
        <w:t>Titular de la Unidad de Transparencia, mediante el cual solicita al Director de Administración girar instrucción a quien sea necesario a efecto de que en el término de cinco días hábiles a partir de la recepción del oficio,</w:t>
      </w:r>
      <w:r w:rsidR="00977B07" w:rsidRPr="00B13668">
        <w:rPr>
          <w:rFonts w:ascii="Palatino Linotype" w:hAnsi="Palatino Linotype"/>
          <w:sz w:val="22"/>
          <w:szCs w:val="22"/>
        </w:rPr>
        <w:t xml:space="preserve"> remitiera </w:t>
      </w:r>
      <w:r w:rsidR="00B26AF5" w:rsidRPr="00B13668">
        <w:rPr>
          <w:rFonts w:ascii="Palatino Linotype" w:hAnsi="Palatino Linotype"/>
          <w:sz w:val="22"/>
          <w:szCs w:val="22"/>
        </w:rPr>
        <w:t xml:space="preserve">la información concerniente a lo requerido a la solicitud de información identificada con el número de folio </w:t>
      </w:r>
      <w:r w:rsidR="00B26AF5" w:rsidRPr="00B13668">
        <w:rPr>
          <w:rFonts w:ascii="Palatino Linotype" w:hAnsi="Palatino Linotype"/>
          <w:b/>
          <w:sz w:val="22"/>
          <w:szCs w:val="22"/>
        </w:rPr>
        <w:t>00330/CUAUTIT/IP/2022.</w:t>
      </w:r>
    </w:p>
    <w:p w14:paraId="1BDB0ECF" w14:textId="4B33BDC7" w:rsidR="00977B07" w:rsidRPr="00B13668" w:rsidRDefault="00977B07" w:rsidP="00C051DF">
      <w:pPr>
        <w:pStyle w:val="Prrafodelista"/>
        <w:tabs>
          <w:tab w:val="left" w:pos="567"/>
        </w:tabs>
        <w:spacing w:before="240" w:after="240" w:line="276" w:lineRule="auto"/>
        <w:ind w:left="567" w:right="616"/>
        <w:jc w:val="both"/>
        <w:rPr>
          <w:rFonts w:ascii="Palatino Linotype" w:hAnsi="Palatino Linotype"/>
          <w:sz w:val="22"/>
          <w:szCs w:val="22"/>
        </w:rPr>
      </w:pPr>
      <w:r w:rsidRPr="00B13668">
        <w:rPr>
          <w:rFonts w:ascii="Palatino Linotype" w:hAnsi="Palatino Linotype"/>
          <w:b/>
          <w:sz w:val="22"/>
          <w:szCs w:val="22"/>
        </w:rPr>
        <w:t>-</w:t>
      </w:r>
      <w:r w:rsidRPr="00B13668">
        <w:rPr>
          <w:rFonts w:ascii="Palatino Linotype" w:hAnsi="Palatino Linotype"/>
          <w:sz w:val="22"/>
          <w:szCs w:val="22"/>
        </w:rPr>
        <w:t xml:space="preserve">Oficio número </w:t>
      </w:r>
      <w:r w:rsidRPr="00B13668">
        <w:rPr>
          <w:rFonts w:ascii="Palatino Linotype" w:hAnsi="Palatino Linotype"/>
          <w:b/>
          <w:sz w:val="22"/>
          <w:szCs w:val="22"/>
        </w:rPr>
        <w:t>DA/1714/2022</w:t>
      </w:r>
      <w:r w:rsidRPr="00B13668">
        <w:rPr>
          <w:rFonts w:ascii="Palatino Linotype" w:hAnsi="Palatino Linotype"/>
          <w:sz w:val="22"/>
          <w:szCs w:val="22"/>
        </w:rPr>
        <w:t xml:space="preserve">, del dos (02) de septiembre de dos mil veintidós, suscrito por el Director de Administración, por medio del cual hace del conocimiento que adjuntó un listado de todos los servidores públicos que reciben un salario con cargo al presupuesto municipal. </w:t>
      </w:r>
    </w:p>
    <w:p w14:paraId="5AB1B720" w14:textId="391089FA" w:rsidR="00D67BBC" w:rsidRPr="00B13668" w:rsidRDefault="00D67BBC" w:rsidP="00D67BBC">
      <w:pPr>
        <w:pStyle w:val="Prrafodelista"/>
        <w:tabs>
          <w:tab w:val="left" w:pos="567"/>
        </w:tabs>
        <w:spacing w:before="240" w:after="240" w:line="276" w:lineRule="auto"/>
        <w:ind w:left="567" w:right="616"/>
        <w:jc w:val="both"/>
        <w:rPr>
          <w:rFonts w:ascii="Palatino Linotype" w:hAnsi="Palatino Linotype"/>
          <w:sz w:val="22"/>
          <w:szCs w:val="22"/>
        </w:rPr>
      </w:pPr>
      <w:r w:rsidRPr="00B13668">
        <w:rPr>
          <w:rFonts w:ascii="Palatino Linotype" w:hAnsi="Palatino Linotype"/>
          <w:b/>
          <w:sz w:val="22"/>
          <w:szCs w:val="22"/>
        </w:rPr>
        <w:t>-</w:t>
      </w:r>
      <w:r w:rsidRPr="00B13668">
        <w:rPr>
          <w:rFonts w:ascii="Palatino Linotype" w:hAnsi="Palatino Linotype"/>
          <w:sz w:val="22"/>
          <w:szCs w:val="22"/>
        </w:rPr>
        <w:t xml:space="preserve">Remite 36 fojas, en el que se aprecia un esquema de listado de los servidores públicos que </w:t>
      </w:r>
      <w:r w:rsidR="0006745C" w:rsidRPr="00B13668">
        <w:rPr>
          <w:rFonts w:ascii="Palatino Linotype" w:hAnsi="Palatino Linotype"/>
          <w:sz w:val="22"/>
          <w:szCs w:val="22"/>
        </w:rPr>
        <w:t>perciben un salario con cargo a</w:t>
      </w:r>
      <w:r w:rsidRPr="00B13668">
        <w:rPr>
          <w:rFonts w:ascii="Palatino Linotype" w:hAnsi="Palatino Linotype"/>
          <w:sz w:val="22"/>
          <w:szCs w:val="22"/>
        </w:rPr>
        <w:t>l Presupuesto Municipal, con los siguientes rubros:</w:t>
      </w:r>
    </w:p>
    <w:p w14:paraId="33B45EC9" w14:textId="77777777" w:rsidR="00137DE9" w:rsidRPr="00B13668" w:rsidRDefault="00137DE9" w:rsidP="00D67BBC">
      <w:pPr>
        <w:pStyle w:val="Prrafodelista"/>
        <w:tabs>
          <w:tab w:val="left" w:pos="567"/>
        </w:tabs>
        <w:spacing w:before="240" w:after="240" w:line="276" w:lineRule="auto"/>
        <w:ind w:left="567" w:right="616"/>
        <w:jc w:val="both"/>
        <w:rPr>
          <w:rFonts w:ascii="Palatino Linotype" w:hAnsi="Palatino Linotype"/>
          <w:sz w:val="22"/>
          <w:szCs w:val="22"/>
        </w:rPr>
      </w:pPr>
    </w:p>
    <w:p w14:paraId="41F0AC24" w14:textId="7227D8FB" w:rsidR="00D67BBC"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t>Nombre</w:t>
      </w:r>
    </w:p>
    <w:p w14:paraId="51EFA8B4" w14:textId="221CA9AB" w:rsidR="00D67BBC"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t>Cargo</w:t>
      </w:r>
    </w:p>
    <w:p w14:paraId="46EA35BF" w14:textId="4F26F1EC" w:rsidR="00D67BBC"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lastRenderedPageBreak/>
        <w:t>Adscripción</w:t>
      </w:r>
    </w:p>
    <w:p w14:paraId="345C2C94" w14:textId="57DB3260" w:rsidR="00D67BBC"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t xml:space="preserve">Funciones </w:t>
      </w:r>
    </w:p>
    <w:p w14:paraId="241BC181" w14:textId="1E3B1229" w:rsidR="00D67BBC"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t>Salario bruto</w:t>
      </w:r>
    </w:p>
    <w:p w14:paraId="0F2875C7" w14:textId="504CE445" w:rsidR="00D67BBC"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t>Salario neto</w:t>
      </w:r>
    </w:p>
    <w:p w14:paraId="05F62DEF" w14:textId="02AE0322" w:rsidR="00D67BBC"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t>Antigüedad</w:t>
      </w:r>
    </w:p>
    <w:p w14:paraId="426C27CC" w14:textId="34E0832F" w:rsidR="00C051DF" w:rsidRPr="00B13668" w:rsidRDefault="00D67BBC" w:rsidP="00D67BBC">
      <w:pPr>
        <w:pStyle w:val="Prrafodelista"/>
        <w:numPr>
          <w:ilvl w:val="0"/>
          <w:numId w:val="22"/>
        </w:numPr>
        <w:tabs>
          <w:tab w:val="left" w:pos="567"/>
        </w:tabs>
        <w:spacing w:before="240" w:after="240" w:line="276" w:lineRule="auto"/>
        <w:ind w:right="616"/>
        <w:jc w:val="both"/>
        <w:rPr>
          <w:rFonts w:ascii="Palatino Linotype" w:hAnsi="Palatino Linotype"/>
          <w:sz w:val="22"/>
          <w:szCs w:val="22"/>
        </w:rPr>
      </w:pPr>
      <w:r w:rsidRPr="00B13668">
        <w:rPr>
          <w:rFonts w:ascii="Palatino Linotype" w:hAnsi="Palatino Linotype"/>
          <w:sz w:val="22"/>
          <w:szCs w:val="22"/>
        </w:rPr>
        <w:t xml:space="preserve">Nivel de estudios </w:t>
      </w:r>
    </w:p>
    <w:p w14:paraId="241569C8" w14:textId="77777777" w:rsidR="00D67BBC" w:rsidRPr="00B13668" w:rsidRDefault="00D67BBC" w:rsidP="00D67BBC">
      <w:pPr>
        <w:pStyle w:val="Prrafodelista"/>
        <w:tabs>
          <w:tab w:val="left" w:pos="567"/>
        </w:tabs>
        <w:spacing w:before="240" w:after="240" w:line="276" w:lineRule="auto"/>
        <w:ind w:left="1287" w:right="616"/>
        <w:jc w:val="both"/>
        <w:rPr>
          <w:rFonts w:ascii="Palatino Linotype" w:hAnsi="Palatino Linotype"/>
          <w:sz w:val="22"/>
          <w:szCs w:val="22"/>
        </w:rPr>
      </w:pPr>
    </w:p>
    <w:p w14:paraId="5AD2F6FB" w14:textId="258E9CB8" w:rsidR="00C1139E" w:rsidRPr="00B13668" w:rsidRDefault="00D67BBC" w:rsidP="00C1139E">
      <w:pPr>
        <w:pStyle w:val="Prrafodelista"/>
        <w:numPr>
          <w:ilvl w:val="0"/>
          <w:numId w:val="1"/>
        </w:numPr>
        <w:tabs>
          <w:tab w:val="left" w:pos="567"/>
        </w:tabs>
        <w:spacing w:after="240" w:line="360" w:lineRule="auto"/>
        <w:ind w:left="0" w:firstLine="0"/>
        <w:jc w:val="both"/>
        <w:rPr>
          <w:rFonts w:ascii="Palatino Linotype" w:hAnsi="Palatino Linotype"/>
        </w:rPr>
      </w:pPr>
      <w:r w:rsidRPr="00B13668">
        <w:rPr>
          <w:rFonts w:ascii="Palatino Linotype" w:hAnsi="Palatino Linotype"/>
        </w:rPr>
        <w:t>El seis (06</w:t>
      </w:r>
      <w:r w:rsidR="00277481" w:rsidRPr="00B13668">
        <w:rPr>
          <w:rFonts w:ascii="Palatino Linotype" w:hAnsi="Palatino Linotype"/>
        </w:rPr>
        <w:t xml:space="preserve">) de </w:t>
      </w:r>
      <w:r w:rsidRPr="00B13668">
        <w:rPr>
          <w:rFonts w:ascii="Palatino Linotype" w:hAnsi="Palatino Linotype"/>
        </w:rPr>
        <w:t>junio</w:t>
      </w:r>
      <w:r w:rsidR="00BB1976" w:rsidRPr="00B13668">
        <w:rPr>
          <w:rFonts w:ascii="Palatino Linotype" w:hAnsi="Palatino Linotype"/>
        </w:rPr>
        <w:t xml:space="preserve"> </w:t>
      </w:r>
      <w:r w:rsidR="00277481" w:rsidRPr="00B13668">
        <w:rPr>
          <w:rFonts w:ascii="Palatino Linotype" w:hAnsi="Palatino Linotype"/>
        </w:rPr>
        <w:t>de dos mil veintitrés</w:t>
      </w:r>
      <w:r w:rsidR="00BA2B14" w:rsidRPr="00B13668">
        <w:rPr>
          <w:rFonts w:ascii="Palatino Linotype" w:hAnsi="Palatino Linotype"/>
        </w:rPr>
        <w:t xml:space="preserve">, </w:t>
      </w:r>
      <w:r w:rsidR="00316ACD" w:rsidRPr="00B13668">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B13668" w:rsidRDefault="00844A2B" w:rsidP="00844A2B">
      <w:pPr>
        <w:pStyle w:val="Prrafodelista"/>
        <w:tabs>
          <w:tab w:val="left" w:pos="567"/>
        </w:tabs>
        <w:spacing w:after="240" w:line="360" w:lineRule="auto"/>
        <w:ind w:left="0"/>
        <w:jc w:val="both"/>
        <w:rPr>
          <w:rFonts w:ascii="Palatino Linotype" w:hAnsi="Palatino Linotype"/>
        </w:rPr>
      </w:pPr>
    </w:p>
    <w:p w14:paraId="5FBB3088" w14:textId="27C2D070" w:rsidR="00316ACD" w:rsidRPr="00B13668" w:rsidRDefault="00316ACD" w:rsidP="00F454AE">
      <w:pPr>
        <w:pStyle w:val="Prrafodelista"/>
        <w:numPr>
          <w:ilvl w:val="0"/>
          <w:numId w:val="1"/>
        </w:numPr>
        <w:tabs>
          <w:tab w:val="left" w:pos="567"/>
        </w:tabs>
        <w:spacing w:after="240" w:line="360" w:lineRule="auto"/>
        <w:ind w:left="0" w:firstLine="0"/>
        <w:jc w:val="both"/>
        <w:rPr>
          <w:rFonts w:ascii="Palatino Linotype" w:hAnsi="Palatino Linotype"/>
        </w:rPr>
      </w:pPr>
      <w:r w:rsidRPr="00B13668">
        <w:rPr>
          <w:rFonts w:ascii="Palatino Linotype" w:eastAsia="MS Mincho" w:hAnsi="Palatino Linotype"/>
        </w:rPr>
        <w:t xml:space="preserve">Este </w:t>
      </w:r>
      <w:r w:rsidR="00F454AE" w:rsidRPr="00B13668">
        <w:rPr>
          <w:rFonts w:ascii="Palatino Linotype" w:hAnsi="Palatino Linotype"/>
        </w:rPr>
        <w:t>O</w:t>
      </w:r>
      <w:r w:rsidRPr="00B13668">
        <w:rPr>
          <w:rFonts w:ascii="Palatino Linotype" w:eastAsia="MS Mincho" w:hAnsi="Palatino Linotype"/>
        </w:rPr>
        <w:t>r</w:t>
      </w:r>
      <w:r w:rsidR="00A254EA" w:rsidRPr="00B13668">
        <w:rPr>
          <w:rFonts w:ascii="Palatino Linotype" w:eastAsia="MS Mincho" w:hAnsi="Palatino Linotype"/>
        </w:rPr>
        <w:t>ganismo G</w:t>
      </w:r>
      <w:r w:rsidRPr="00B13668">
        <w:rPr>
          <w:rFonts w:ascii="Palatino Linotype" w:eastAsia="MS Mincho"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B13668" w:rsidRDefault="006A6EF2" w:rsidP="006A6EF2">
      <w:pPr>
        <w:pStyle w:val="Prrafodelista"/>
        <w:tabs>
          <w:tab w:val="left" w:pos="567"/>
        </w:tabs>
        <w:spacing w:after="240" w:line="360" w:lineRule="auto"/>
        <w:ind w:left="0"/>
        <w:jc w:val="both"/>
        <w:rPr>
          <w:rFonts w:ascii="Palatino Linotype" w:hAnsi="Palatino Linotype"/>
        </w:rPr>
      </w:pPr>
    </w:p>
    <w:p w14:paraId="120B5949" w14:textId="633BB8AA" w:rsidR="00844A2B" w:rsidRPr="00B13668" w:rsidRDefault="00316ACD"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13668">
        <w:rPr>
          <w:rFonts w:ascii="Palatino Linotype" w:eastAsia="MS Mincho" w:hAnsi="Palatino Linotype"/>
        </w:rPr>
        <w:t xml:space="preserve">Por ello, es menester precisar </w:t>
      </w:r>
      <w:r w:rsidR="003C4EB9" w:rsidRPr="00B13668">
        <w:rPr>
          <w:rFonts w:ascii="Palatino Linotype" w:eastAsia="MS Mincho" w:hAnsi="Palatino Linotype"/>
        </w:rPr>
        <w:t>que,</w:t>
      </w:r>
      <w:r w:rsidRPr="00B13668">
        <w:rPr>
          <w:rFonts w:ascii="Palatino Linotype" w:eastAsia="MS Mincho"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6CFD57" w14:textId="77777777" w:rsidR="00844A2B" w:rsidRPr="00B13668" w:rsidRDefault="00844A2B" w:rsidP="00844A2B">
      <w:pPr>
        <w:pStyle w:val="Prrafodelista"/>
        <w:tabs>
          <w:tab w:val="left" w:pos="567"/>
        </w:tabs>
        <w:spacing w:before="240" w:after="240" w:line="360" w:lineRule="auto"/>
        <w:ind w:left="0"/>
        <w:jc w:val="both"/>
        <w:rPr>
          <w:rFonts w:ascii="Palatino Linotype" w:hAnsi="Palatino Linotype"/>
        </w:rPr>
      </w:pPr>
    </w:p>
    <w:p w14:paraId="683FD8CE" w14:textId="77777777" w:rsidR="00844A2B" w:rsidRPr="00B13668" w:rsidRDefault="00316ACD"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13668">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B13668"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33E3AAA5" w:rsidR="00844A2B" w:rsidRPr="00B13668" w:rsidRDefault="00F454AE"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13668">
        <w:rPr>
          <w:rFonts w:ascii="Palatino Linotype" w:eastAsia="MS Mincho" w:hAnsi="Palatino Linotype"/>
        </w:rPr>
        <w:t>En ese sentido, el L</w:t>
      </w:r>
      <w:r w:rsidR="00316ACD" w:rsidRPr="00B13668">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B13668"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B13668" w:rsidRDefault="00316ACD"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13668">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B13668">
        <w:rPr>
          <w:rFonts w:ascii="Palatino Linotype" w:eastAsia="MS Mincho" w:hAnsi="Palatino Linotype"/>
        </w:rPr>
        <w:t>os a los siguientes criterios:</w:t>
      </w:r>
    </w:p>
    <w:p w14:paraId="4BF5121B" w14:textId="77777777" w:rsidR="00844A2B" w:rsidRPr="00B13668" w:rsidRDefault="00844A2B" w:rsidP="00844A2B">
      <w:pPr>
        <w:pStyle w:val="Prrafodelista"/>
        <w:tabs>
          <w:tab w:val="left" w:pos="567"/>
        </w:tabs>
        <w:spacing w:before="240" w:after="240"/>
        <w:ind w:left="0"/>
        <w:jc w:val="both"/>
        <w:rPr>
          <w:rFonts w:ascii="Palatino Linotype" w:hAnsi="Palatino Linotype"/>
        </w:rPr>
      </w:pPr>
    </w:p>
    <w:p w14:paraId="13C478DE" w14:textId="77777777" w:rsidR="00316ACD" w:rsidRPr="00B13668"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B13668">
        <w:rPr>
          <w:rFonts w:ascii="Palatino Linotype" w:eastAsia="MS Mincho" w:hAnsi="Palatino Linotype"/>
          <w:b/>
          <w:sz w:val="22"/>
        </w:rPr>
        <w:t>a)</w:t>
      </w:r>
      <w:r w:rsidR="00316ACD" w:rsidRPr="00B13668">
        <w:rPr>
          <w:rFonts w:ascii="Palatino Linotype" w:eastAsia="MS Mincho" w:hAnsi="Palatino Linotype"/>
          <w:sz w:val="22"/>
        </w:rPr>
        <w:t xml:space="preserve"> </w:t>
      </w:r>
      <w:r w:rsidR="00316ACD" w:rsidRPr="00B13668">
        <w:rPr>
          <w:rFonts w:ascii="Palatino Linotype" w:eastAsia="MS Mincho" w:hAnsi="Palatino Linotype"/>
          <w:b/>
          <w:sz w:val="22"/>
        </w:rPr>
        <w:t>Complejidad del asunto:</w:t>
      </w:r>
      <w:r w:rsidR="00316ACD" w:rsidRPr="00B13668">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B13668"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B13668">
        <w:rPr>
          <w:rFonts w:ascii="Palatino Linotype" w:eastAsia="MS Mincho" w:hAnsi="Palatino Linotype"/>
          <w:b/>
          <w:sz w:val="22"/>
        </w:rPr>
        <w:t>b)</w:t>
      </w:r>
      <w:r w:rsidRPr="00B13668">
        <w:rPr>
          <w:rFonts w:ascii="Palatino Linotype" w:eastAsia="MS Mincho" w:hAnsi="Palatino Linotype"/>
          <w:sz w:val="22"/>
        </w:rPr>
        <w:t xml:space="preserve"> </w:t>
      </w:r>
      <w:r w:rsidR="00316ACD" w:rsidRPr="00B13668">
        <w:rPr>
          <w:rFonts w:ascii="Palatino Linotype" w:eastAsia="MS Mincho" w:hAnsi="Palatino Linotype"/>
          <w:b/>
          <w:sz w:val="22"/>
        </w:rPr>
        <w:t>Actividad Procesal del interesado:</w:t>
      </w:r>
      <w:r w:rsidR="00316ACD" w:rsidRPr="00B13668">
        <w:rPr>
          <w:rFonts w:ascii="Palatino Linotype" w:eastAsia="MS Mincho" w:hAnsi="Palatino Linotype"/>
          <w:sz w:val="22"/>
        </w:rPr>
        <w:t xml:space="preserve"> Acciones u omisiones del interesado.</w:t>
      </w:r>
    </w:p>
    <w:p w14:paraId="682CA4C2" w14:textId="77777777" w:rsidR="00316ACD" w:rsidRPr="00B13668"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B13668">
        <w:rPr>
          <w:rFonts w:ascii="Palatino Linotype" w:eastAsia="MS Mincho" w:hAnsi="Palatino Linotype"/>
          <w:b/>
          <w:sz w:val="22"/>
        </w:rPr>
        <w:t>c)</w:t>
      </w:r>
      <w:r w:rsidR="00316ACD" w:rsidRPr="00B13668">
        <w:rPr>
          <w:rFonts w:ascii="Palatino Linotype" w:eastAsia="MS Mincho" w:hAnsi="Palatino Linotype"/>
          <w:sz w:val="22"/>
        </w:rPr>
        <w:t xml:space="preserve"> </w:t>
      </w:r>
      <w:r w:rsidR="00316ACD" w:rsidRPr="00B13668">
        <w:rPr>
          <w:rFonts w:ascii="Palatino Linotype" w:eastAsia="MS Mincho" w:hAnsi="Palatino Linotype"/>
          <w:b/>
          <w:sz w:val="22"/>
        </w:rPr>
        <w:t>Conducta de la Autoridad:</w:t>
      </w:r>
      <w:r w:rsidR="00316ACD" w:rsidRPr="00B13668">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B13668"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B13668">
        <w:rPr>
          <w:rFonts w:ascii="Palatino Linotype" w:eastAsia="MS Mincho" w:hAnsi="Palatino Linotype"/>
          <w:b/>
          <w:sz w:val="22"/>
        </w:rPr>
        <w:t>d)</w:t>
      </w:r>
      <w:r w:rsidRPr="00B13668">
        <w:rPr>
          <w:rFonts w:ascii="Palatino Linotype" w:eastAsia="MS Mincho" w:hAnsi="Palatino Linotype"/>
          <w:sz w:val="22"/>
        </w:rPr>
        <w:t xml:space="preserve"> </w:t>
      </w:r>
      <w:r w:rsidRPr="00B13668">
        <w:rPr>
          <w:rFonts w:ascii="Palatino Linotype" w:eastAsia="MS Mincho" w:hAnsi="Palatino Linotype"/>
          <w:b/>
          <w:sz w:val="22"/>
        </w:rPr>
        <w:t>La afectación generada en la situación jurídica de la persona involucrada en el proceso:</w:t>
      </w:r>
      <w:r w:rsidRPr="00B13668">
        <w:rPr>
          <w:rFonts w:ascii="Palatino Linotype" w:eastAsia="MS Mincho" w:hAnsi="Palatino Linotype"/>
          <w:sz w:val="22"/>
        </w:rPr>
        <w:t xml:space="preserve"> Violación a sus derechos humanos.</w:t>
      </w:r>
    </w:p>
    <w:p w14:paraId="53A6B99B" w14:textId="77777777" w:rsidR="00316ACD" w:rsidRPr="00B1366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B13668" w:rsidRDefault="00316ACD" w:rsidP="0076114F">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B13668">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13668">
        <w:rPr>
          <w:rFonts w:ascii="Palatino Linotype" w:eastAsia="MS Mincho" w:hAnsi="Palatino Linotype"/>
        </w:rPr>
        <w:lastRenderedPageBreak/>
        <w:t>relación con la actuación del funcionario, como ha acontecido en el caso que nos ocupa.</w:t>
      </w:r>
    </w:p>
    <w:p w14:paraId="20EF2275" w14:textId="77777777" w:rsidR="00316ACD" w:rsidRPr="00B1366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B13668" w:rsidRDefault="00316ACD" w:rsidP="0076114F">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B13668">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B13668" w:rsidRDefault="00316ACD" w:rsidP="00844A2B">
      <w:pPr>
        <w:tabs>
          <w:tab w:val="left" w:pos="567"/>
          <w:tab w:val="left" w:pos="709"/>
        </w:tabs>
        <w:spacing w:line="360" w:lineRule="auto"/>
        <w:contextualSpacing/>
        <w:rPr>
          <w:rFonts w:ascii="Palatino Linotype" w:eastAsia="MS Mincho" w:hAnsi="Palatino Linotype"/>
        </w:rPr>
      </w:pPr>
    </w:p>
    <w:p w14:paraId="3090A735" w14:textId="5ED03459" w:rsidR="00844A2B" w:rsidRPr="00B13668" w:rsidRDefault="00316ACD" w:rsidP="0076114F">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B13668">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w:t>
      </w:r>
      <w:r w:rsidR="00F454AE" w:rsidRPr="00B13668">
        <w:rPr>
          <w:rFonts w:ascii="Palatino Linotype" w:eastAsia="MS Mincho" w:hAnsi="Palatino Linotype"/>
        </w:rPr>
        <w:t>Derecho de A</w:t>
      </w:r>
      <w:r w:rsidRPr="00B13668">
        <w:rPr>
          <w:rFonts w:ascii="Palatino Linotype" w:eastAsia="MS Mincho" w:hAnsi="Palatino Linotype"/>
        </w:rPr>
        <w:t xml:space="preserve">cceso a la </w:t>
      </w:r>
      <w:r w:rsidR="00F454AE" w:rsidRPr="00B13668">
        <w:rPr>
          <w:rFonts w:ascii="Palatino Linotype" w:eastAsia="MS Mincho" w:hAnsi="Palatino Linotype"/>
        </w:rPr>
        <w:t>I</w:t>
      </w:r>
      <w:r w:rsidRPr="00B13668">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B13668" w:rsidRDefault="00844A2B" w:rsidP="00844A2B">
      <w:pPr>
        <w:rPr>
          <w:rFonts w:ascii="Palatino Linotype" w:eastAsia="MS Mincho" w:hAnsi="Palatino Linotype"/>
        </w:rPr>
      </w:pPr>
    </w:p>
    <w:p w14:paraId="0C0EBA5F" w14:textId="77777777" w:rsidR="00316ACD" w:rsidRPr="00B13668" w:rsidRDefault="00316ACD" w:rsidP="0076114F">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B13668">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B13668"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rPr>
      </w:pPr>
    </w:p>
    <w:p w14:paraId="0FE1BDE3" w14:textId="77777777" w:rsidR="00316ACD" w:rsidRPr="00B13668"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B13668">
        <w:rPr>
          <w:rFonts w:ascii="Palatino Linotype" w:eastAsia="MS Mincho" w:hAnsi="Palatino Linotype"/>
          <w:sz w:val="22"/>
        </w:rPr>
        <w:lastRenderedPageBreak/>
        <w:t>“</w:t>
      </w:r>
      <w:r w:rsidRPr="00B13668">
        <w:rPr>
          <w:rFonts w:ascii="Palatino Linotype" w:eastAsia="MS Mincho" w:hAnsi="Palatino Linotype"/>
          <w:b/>
          <w:sz w:val="22"/>
        </w:rPr>
        <w:t>PLAZO RAZONABLE PARA RESOLVER. DIMENSIÓN Y EFECTOS DE ESTE CONCEPTO CUANDO SE ADUCE EXCESIVA CARGA DE TRABAJO.</w:t>
      </w:r>
      <w:r w:rsidRPr="00B13668">
        <w:rPr>
          <w:rFonts w:ascii="Palatino Linotype" w:eastAsia="MS Mincho" w:hAnsi="Palatino Linotype"/>
          <w:sz w:val="22"/>
        </w:rPr>
        <w:t>” consultable en el Seminario Judicial de la Federación y su gaceta, con el registro digital 2002351.</w:t>
      </w:r>
    </w:p>
    <w:p w14:paraId="623E7000" w14:textId="77777777" w:rsidR="00316ACD" w:rsidRPr="00B13668"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B13668">
        <w:rPr>
          <w:rFonts w:ascii="Palatino Linotype" w:eastAsia="MS Mincho" w:hAnsi="Palatino Linotype"/>
          <w:sz w:val="22"/>
        </w:rPr>
        <w:t xml:space="preserve"> </w:t>
      </w:r>
    </w:p>
    <w:p w14:paraId="105B953B" w14:textId="77777777" w:rsidR="00316ACD" w:rsidRPr="00B13668"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B13668">
        <w:rPr>
          <w:rFonts w:ascii="Palatino Linotype" w:eastAsia="MS Mincho" w:hAnsi="Palatino Linotype"/>
          <w:sz w:val="22"/>
        </w:rPr>
        <w:t>“</w:t>
      </w:r>
      <w:r w:rsidRPr="00B13668">
        <w:rPr>
          <w:rFonts w:ascii="Palatino Linotype" w:eastAsia="MS Mincho" w:hAnsi="Palatino Linotype"/>
          <w:b/>
          <w:sz w:val="22"/>
        </w:rPr>
        <w:t>PLAZO RAZONABLE PARA RESOLVER. CONCEPTO Y ELEMENTOS QUE LO INTEGRAN A LA LUZ DEL DERECHO INTERNACIONAL DE LOS DERECHOS HUMANOS.</w:t>
      </w:r>
      <w:r w:rsidRPr="00B13668">
        <w:rPr>
          <w:rFonts w:ascii="Palatino Linotype" w:eastAsia="MS Mincho" w:hAnsi="Palatino Linotype"/>
          <w:sz w:val="22"/>
        </w:rPr>
        <w:t>”, visible en el Seminario Judicial de la Federación y su gaceta, con el registro digital 2002350.</w:t>
      </w:r>
    </w:p>
    <w:p w14:paraId="2478BB1F" w14:textId="77777777" w:rsidR="00316ACD" w:rsidRPr="00B1366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E22C357" w14:textId="77777777" w:rsidR="00F454AE" w:rsidRPr="00B13668" w:rsidRDefault="00844A2B" w:rsidP="00F454AE">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B13668">
        <w:rPr>
          <w:rFonts w:ascii="Palatino Linotype" w:eastAsia="MS Mincho" w:hAnsi="Palatino Linotype"/>
        </w:rPr>
        <w:t>Por ello, este Organismo G</w:t>
      </w:r>
      <w:r w:rsidR="00316ACD" w:rsidRPr="00B13668">
        <w:rPr>
          <w:rFonts w:ascii="Palatino Linotype" w:eastAsia="MS Mincho" w:hAnsi="Palatino Linotype"/>
        </w:rPr>
        <w:t>arante</w:t>
      </w:r>
      <w:r w:rsidR="00E0755E" w:rsidRPr="00B13668">
        <w:rPr>
          <w:rFonts w:ascii="Palatino Linotype" w:eastAsia="MS Mincho" w:hAnsi="Palatino Linotype"/>
        </w:rPr>
        <w:t>,</w:t>
      </w:r>
      <w:r w:rsidR="00316ACD" w:rsidRPr="00B13668">
        <w:rPr>
          <w:rFonts w:ascii="Palatino Linotype" w:eastAsia="MS Mincho" w:hAnsi="Palatino Linotype"/>
        </w:rPr>
        <w:t xml:space="preserve"> comprometido con la tutela de los derechos humanos confiados, señala que este exceso del plazo legal para resolver el presente asunto, resulta de carácter excepcional.</w:t>
      </w:r>
    </w:p>
    <w:p w14:paraId="00908549" w14:textId="77777777" w:rsidR="00D67BBC" w:rsidRPr="00B13668" w:rsidRDefault="00D67BBC" w:rsidP="00D67BBC">
      <w:pPr>
        <w:tabs>
          <w:tab w:val="left" w:pos="567"/>
        </w:tabs>
        <w:spacing w:before="240" w:after="240" w:line="360" w:lineRule="auto"/>
        <w:ind w:right="49"/>
        <w:contextualSpacing/>
        <w:jc w:val="both"/>
        <w:rPr>
          <w:rFonts w:ascii="Palatino Linotype" w:eastAsia="MS Mincho" w:hAnsi="Palatino Linotype"/>
        </w:rPr>
      </w:pPr>
    </w:p>
    <w:p w14:paraId="04F57AF7" w14:textId="662FD18C" w:rsidR="00D67BBC" w:rsidRPr="00B13668" w:rsidRDefault="00826315" w:rsidP="00D67BBC">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B13668">
        <w:rPr>
          <w:rFonts w:ascii="Palatino Linotype" w:hAnsi="Palatino Linotype"/>
        </w:rPr>
        <w:t>El trece (13</w:t>
      </w:r>
      <w:r w:rsidR="00D67BBC" w:rsidRPr="00B13668">
        <w:rPr>
          <w:rFonts w:ascii="Palatino Linotype" w:hAnsi="Palatino Linotype"/>
        </w:rPr>
        <w:t xml:space="preserve">) de diciembre de dos mil veintitrés, este Organismo Garante puso a la vista del </w:t>
      </w:r>
      <w:r w:rsidR="00D67BBC" w:rsidRPr="00B13668">
        <w:rPr>
          <w:rFonts w:ascii="Palatino Linotype" w:hAnsi="Palatino Linotype"/>
          <w:b/>
        </w:rPr>
        <w:t>RECURRENTE</w:t>
      </w:r>
      <w:r w:rsidR="00D67BBC" w:rsidRPr="00B13668">
        <w:rPr>
          <w:rFonts w:ascii="Palatino Linotype" w:hAnsi="Palatino Linotype"/>
        </w:rPr>
        <w:t xml:space="preserve"> el informe justificado presentado por el </w:t>
      </w:r>
      <w:r w:rsidR="00D67BBC" w:rsidRPr="00B13668">
        <w:rPr>
          <w:rFonts w:ascii="Palatino Linotype" w:hAnsi="Palatino Linotype"/>
          <w:b/>
        </w:rPr>
        <w:t>SUJETO OBLIGADO</w:t>
      </w:r>
      <w:r w:rsidR="00D67BBC" w:rsidRPr="00B13668">
        <w:rPr>
          <w:rFonts w:ascii="Palatino Linotype" w:hAnsi="Palatino Linotype"/>
        </w:rPr>
        <w:t>, concediéndole un plazo de tres días hábiles para que manifestara lo que a su derecho convenga. No obstante, se hace constar que el particular no ejerció su derecho de réplica sobre los nuevos contenidos.</w:t>
      </w:r>
    </w:p>
    <w:p w14:paraId="2C14B21B" w14:textId="77777777" w:rsidR="00F454AE" w:rsidRPr="00B13668" w:rsidRDefault="00F454AE" w:rsidP="00F454AE">
      <w:pPr>
        <w:tabs>
          <w:tab w:val="left" w:pos="567"/>
        </w:tabs>
        <w:spacing w:before="240" w:after="240" w:line="360" w:lineRule="auto"/>
        <w:ind w:right="49"/>
        <w:contextualSpacing/>
        <w:jc w:val="both"/>
        <w:rPr>
          <w:rFonts w:ascii="Palatino Linotype" w:eastAsia="MS Mincho" w:hAnsi="Palatino Linotype"/>
        </w:rPr>
      </w:pPr>
    </w:p>
    <w:p w14:paraId="5E0FBC45" w14:textId="38D14A19" w:rsidR="00C1139E" w:rsidRPr="00B13668" w:rsidRDefault="00826315" w:rsidP="00807318">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B13668">
        <w:rPr>
          <w:rFonts w:ascii="Palatino Linotype" w:eastAsia="Calibri" w:hAnsi="Palatino Linotype" w:cs="Arial"/>
          <w:lang w:val="es-ES"/>
        </w:rPr>
        <w:t>Finalmente, el diecinueve (19</w:t>
      </w:r>
      <w:r w:rsidR="00D67BBC" w:rsidRPr="00B13668">
        <w:rPr>
          <w:rFonts w:ascii="Palatino Linotype" w:eastAsia="Calibri" w:hAnsi="Palatino Linotype" w:cs="Arial"/>
          <w:lang w:val="es-ES"/>
        </w:rPr>
        <w:t>) de diciembre</w:t>
      </w:r>
      <w:r w:rsidR="00F454AE" w:rsidRPr="00B13668">
        <w:rPr>
          <w:rFonts w:ascii="Palatino Linotype" w:eastAsia="Calibri" w:hAnsi="Palatino Linotype" w:cs="Arial"/>
          <w:lang w:val="es-ES"/>
        </w:rPr>
        <w:t xml:space="preserve"> de dos mil veintitrés, la</w:t>
      </w:r>
      <w:r w:rsidR="00F454AE" w:rsidRPr="00B13668">
        <w:rPr>
          <w:rFonts w:ascii="Palatino Linotype" w:hAnsi="Palatino Linotype"/>
        </w:rPr>
        <w:t xml:space="preserve"> Comisionada Ponente decretó el cierre del periodo de instrucción, por lo que ordenó turnar el expediente para su resolución, misma que ahora se pronuncia; y -------------------------------------------------------------------------------------------------------------------------------------</w:t>
      </w:r>
      <w:r w:rsidRPr="00B13668">
        <w:rPr>
          <w:rFonts w:ascii="Palatino Linotype" w:hAnsi="Palatino Linotype"/>
        </w:rPr>
        <w:t>----------------------------------------------------------------------------------------------------------------------------------------------------------------------------------------------------------------------------------------------------------------------------------------------------------------</w:t>
      </w:r>
    </w:p>
    <w:p w14:paraId="7F2E2ED3" w14:textId="77777777" w:rsidR="009F09BC" w:rsidRPr="00B13668" w:rsidRDefault="009F09BC" w:rsidP="00E37F0A">
      <w:pPr>
        <w:pStyle w:val="Ttulo1"/>
        <w:spacing w:line="360" w:lineRule="auto"/>
        <w:jc w:val="center"/>
        <w:rPr>
          <w:rFonts w:ascii="Palatino Linotype" w:hAnsi="Palatino Linotype"/>
          <w:b/>
          <w:color w:val="000000" w:themeColor="text1"/>
          <w:sz w:val="24"/>
          <w:szCs w:val="24"/>
        </w:rPr>
      </w:pPr>
      <w:bookmarkStart w:id="133" w:name="_Toc491791302"/>
      <w:bookmarkStart w:id="134" w:name="_Toc83128578"/>
      <w:r w:rsidRPr="00B13668">
        <w:rPr>
          <w:rFonts w:ascii="Palatino Linotype" w:hAnsi="Palatino Linotype"/>
          <w:b/>
          <w:color w:val="000000" w:themeColor="text1"/>
          <w:sz w:val="24"/>
          <w:szCs w:val="24"/>
        </w:rPr>
        <w:lastRenderedPageBreak/>
        <w:t>CONSIDERANDO</w:t>
      </w:r>
      <w:bookmarkEnd w:id="133"/>
      <w:bookmarkEnd w:id="134"/>
    </w:p>
    <w:p w14:paraId="29C745B9" w14:textId="77777777" w:rsidR="009F09BC" w:rsidRPr="00B13668" w:rsidRDefault="009F09BC" w:rsidP="00E37F0A">
      <w:pPr>
        <w:spacing w:line="360" w:lineRule="auto"/>
        <w:rPr>
          <w:rFonts w:ascii="Palatino Linotype" w:hAnsi="Palatino Linotype"/>
          <w:lang w:val="es-MX" w:eastAsia="en-US"/>
        </w:rPr>
      </w:pPr>
    </w:p>
    <w:p w14:paraId="5CCA816E" w14:textId="77777777" w:rsidR="009F09BC" w:rsidRPr="00B13668"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B13668">
        <w:rPr>
          <w:rFonts w:ascii="Palatino Linotype" w:hAnsi="Palatino Linotype"/>
          <w:b/>
          <w:color w:val="auto"/>
          <w:sz w:val="24"/>
          <w:szCs w:val="24"/>
        </w:rPr>
        <w:t>PRIMERO. De la competencia</w:t>
      </w:r>
      <w:bookmarkEnd w:id="135"/>
      <w:bookmarkEnd w:id="136"/>
    </w:p>
    <w:p w14:paraId="5FD42DC7" w14:textId="77777777" w:rsidR="009F09BC" w:rsidRPr="00B13668" w:rsidRDefault="009F09BC" w:rsidP="00E37F0A">
      <w:pPr>
        <w:spacing w:line="360" w:lineRule="auto"/>
        <w:rPr>
          <w:rFonts w:ascii="Palatino Linotype" w:hAnsi="Palatino Linotype"/>
          <w:lang w:val="es-MX" w:eastAsia="en-US"/>
        </w:rPr>
      </w:pPr>
    </w:p>
    <w:p w14:paraId="69ED1CCF" w14:textId="77777777" w:rsidR="00AA1E3F" w:rsidRPr="00B13668" w:rsidRDefault="00AA1E3F" w:rsidP="0076114F">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B13668">
        <w:rPr>
          <w:rFonts w:ascii="Palatino Linotype" w:hAnsi="Palatino Linotype"/>
          <w:color w:val="000000" w:themeColor="text1"/>
        </w:rPr>
        <w:t xml:space="preserve">Este </w:t>
      </w:r>
      <w:r w:rsidR="00E61E1E" w:rsidRPr="00B13668">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E1DBB3B" w14:textId="77777777" w:rsidR="00146059" w:rsidRPr="00B13668" w:rsidRDefault="00146059" w:rsidP="00146059">
      <w:pPr>
        <w:pStyle w:val="Prrafodelista"/>
        <w:spacing w:line="360" w:lineRule="auto"/>
        <w:ind w:left="0"/>
        <w:jc w:val="both"/>
        <w:rPr>
          <w:rFonts w:ascii="Palatino Linotype" w:eastAsia="Calibri" w:hAnsi="Palatino Linotype" w:cs="Times New Roman"/>
          <w:b/>
          <w:lang w:val="es-ES"/>
        </w:rPr>
      </w:pPr>
    </w:p>
    <w:p w14:paraId="45A49376" w14:textId="77777777" w:rsidR="00146059" w:rsidRPr="00B13668" w:rsidRDefault="00146059" w:rsidP="00146059">
      <w:pPr>
        <w:pStyle w:val="Ttulo2"/>
        <w:spacing w:line="360" w:lineRule="auto"/>
        <w:rPr>
          <w:rFonts w:ascii="Palatino Linotype" w:hAnsi="Palatino Linotype"/>
          <w:b/>
          <w:color w:val="auto"/>
          <w:sz w:val="24"/>
          <w:szCs w:val="24"/>
        </w:rPr>
      </w:pPr>
      <w:bookmarkStart w:id="137" w:name="_Toc491791304"/>
      <w:bookmarkStart w:id="138" w:name="_Toc83128580"/>
      <w:r w:rsidRPr="00B13668">
        <w:rPr>
          <w:rFonts w:ascii="Palatino Linotype" w:hAnsi="Palatino Linotype"/>
          <w:b/>
          <w:color w:val="auto"/>
          <w:sz w:val="24"/>
          <w:szCs w:val="24"/>
        </w:rPr>
        <w:t>SEGUNDO. De la oportunidad y procedencia.</w:t>
      </w:r>
      <w:bookmarkEnd w:id="137"/>
      <w:bookmarkEnd w:id="138"/>
    </w:p>
    <w:p w14:paraId="55B9E537" w14:textId="77777777" w:rsidR="00146059" w:rsidRPr="00B13668" w:rsidRDefault="00146059" w:rsidP="00146059">
      <w:pPr>
        <w:spacing w:line="360" w:lineRule="auto"/>
        <w:rPr>
          <w:rFonts w:ascii="Palatino Linotype" w:hAnsi="Palatino Linotype"/>
          <w:lang w:val="es-MX" w:eastAsia="en-US"/>
        </w:rPr>
      </w:pPr>
    </w:p>
    <w:p w14:paraId="69B2726A" w14:textId="719BD890" w:rsidR="00146059" w:rsidRPr="00B13668" w:rsidRDefault="00146059" w:rsidP="00A95FBF">
      <w:pPr>
        <w:pStyle w:val="Prrafodelista"/>
        <w:numPr>
          <w:ilvl w:val="0"/>
          <w:numId w:val="1"/>
        </w:numPr>
        <w:tabs>
          <w:tab w:val="left" w:pos="567"/>
        </w:tabs>
        <w:spacing w:line="360" w:lineRule="auto"/>
        <w:ind w:left="0" w:firstLine="0"/>
        <w:jc w:val="both"/>
        <w:rPr>
          <w:rFonts w:ascii="Palatino Linotype" w:hAnsi="Palatino Linotype"/>
        </w:rPr>
      </w:pPr>
      <w:r w:rsidRPr="00B13668">
        <w:rPr>
          <w:rFonts w:ascii="Palatino Linotype" w:eastAsia="Calibri" w:hAnsi="Palatino Linotype" w:cs="Arial"/>
        </w:rPr>
        <w:t xml:space="preserve">El medio de impugnación fue presentado a través del </w:t>
      </w:r>
      <w:r w:rsidRPr="00B13668">
        <w:rPr>
          <w:rFonts w:ascii="Palatino Linotype" w:eastAsia="Calibri" w:hAnsi="Palatino Linotype" w:cs="Arial"/>
          <w:b/>
        </w:rPr>
        <w:t>SAIMEX,</w:t>
      </w:r>
      <w:r w:rsidRPr="00B1366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13668">
        <w:rPr>
          <w:rFonts w:ascii="Palatino Linotype" w:eastAsia="Calibri" w:hAnsi="Palatino Linotype" w:cs="Arial"/>
          <w:b/>
        </w:rPr>
        <w:t>SUJETO OBLIGADO</w:t>
      </w:r>
      <w:r w:rsidRPr="00B13668">
        <w:rPr>
          <w:rFonts w:ascii="Palatino Linotype" w:eastAsia="Calibri" w:hAnsi="Palatino Linotype" w:cs="Arial"/>
        </w:rPr>
        <w:t xml:space="preserve"> entregó su respuesta e</w:t>
      </w:r>
      <w:r w:rsidR="000D567B" w:rsidRPr="00B13668">
        <w:rPr>
          <w:rFonts w:ascii="Palatino Linotype" w:eastAsia="Calibri" w:hAnsi="Palatino Linotype" w:cs="Arial"/>
        </w:rPr>
        <w:t xml:space="preserve">l </w:t>
      </w:r>
      <w:r w:rsidR="00D67BBC" w:rsidRPr="00B13668">
        <w:rPr>
          <w:rFonts w:ascii="Palatino Linotype" w:eastAsia="Calibri" w:hAnsi="Palatino Linotype" w:cs="Arial"/>
        </w:rPr>
        <w:t>doce (12) de septiembre de dos mil veintidós</w:t>
      </w:r>
      <w:r w:rsidRPr="00B13668">
        <w:rPr>
          <w:rFonts w:ascii="Palatino Linotype" w:eastAsia="Calibri" w:hAnsi="Palatino Linotype" w:cs="Arial"/>
        </w:rPr>
        <w:t xml:space="preserve">, </w:t>
      </w:r>
      <w:r w:rsidRPr="00B13668">
        <w:rPr>
          <w:rFonts w:ascii="Palatino Linotype" w:hAnsi="Palatino Linotype" w:cs="Arial"/>
        </w:rPr>
        <w:t>de tal forma que el plazo para interponer el recurso de revisión transcurrió</w:t>
      </w:r>
      <w:r w:rsidR="000D567B" w:rsidRPr="00B13668">
        <w:rPr>
          <w:rFonts w:ascii="Palatino Linotype" w:hAnsi="Palatino Linotype" w:cs="Arial"/>
        </w:rPr>
        <w:t xml:space="preserve"> del </w:t>
      </w:r>
      <w:r w:rsidR="00D67BBC" w:rsidRPr="00B13668">
        <w:rPr>
          <w:rFonts w:ascii="Palatino Linotype" w:hAnsi="Palatino Linotype" w:cs="Arial"/>
        </w:rPr>
        <w:t>trece</w:t>
      </w:r>
      <w:r w:rsidR="000D567B" w:rsidRPr="00B13668">
        <w:rPr>
          <w:rFonts w:ascii="Palatino Linotype" w:hAnsi="Palatino Linotype" w:cs="Arial"/>
        </w:rPr>
        <w:t xml:space="preserve"> </w:t>
      </w:r>
      <w:r w:rsidRPr="00B13668">
        <w:rPr>
          <w:rFonts w:ascii="Palatino Linotype" w:hAnsi="Palatino Linotype" w:cs="Arial"/>
        </w:rPr>
        <w:t>(</w:t>
      </w:r>
      <w:r w:rsidR="00D67BBC" w:rsidRPr="00B13668">
        <w:rPr>
          <w:rFonts w:ascii="Palatino Linotype" w:hAnsi="Palatino Linotype" w:cs="Arial"/>
        </w:rPr>
        <w:t>13</w:t>
      </w:r>
      <w:r w:rsidRPr="00B13668">
        <w:rPr>
          <w:rFonts w:ascii="Palatino Linotype" w:hAnsi="Palatino Linotype" w:cs="Arial"/>
        </w:rPr>
        <w:t>)</w:t>
      </w:r>
      <w:r w:rsidR="00A95FBF" w:rsidRPr="00B13668">
        <w:rPr>
          <w:rFonts w:ascii="Palatino Linotype" w:hAnsi="Palatino Linotype" w:cs="Arial"/>
        </w:rPr>
        <w:t xml:space="preserve"> de septiembre al cuatro (04</w:t>
      </w:r>
      <w:r w:rsidRPr="00B13668">
        <w:rPr>
          <w:rFonts w:ascii="Palatino Linotype" w:hAnsi="Palatino Linotype" w:cs="Arial"/>
        </w:rPr>
        <w:t xml:space="preserve">) </w:t>
      </w:r>
      <w:r w:rsidR="00A95FBF" w:rsidRPr="00B13668">
        <w:rPr>
          <w:rFonts w:ascii="Palatino Linotype" w:hAnsi="Palatino Linotype" w:cs="Arial"/>
        </w:rPr>
        <w:t>de octubre</w:t>
      </w:r>
      <w:r w:rsidRPr="00B13668">
        <w:rPr>
          <w:rFonts w:ascii="Palatino Linotype" w:hAnsi="Palatino Linotype" w:cs="Arial"/>
        </w:rPr>
        <w:t xml:space="preserve"> de dos mil </w:t>
      </w:r>
      <w:r w:rsidR="00A95FBF" w:rsidRPr="00B13668">
        <w:rPr>
          <w:rFonts w:ascii="Palatino Linotype" w:hAnsi="Palatino Linotype" w:cs="Arial"/>
        </w:rPr>
        <w:t>veintidós</w:t>
      </w:r>
      <w:r w:rsidRPr="00B13668">
        <w:rPr>
          <w:rFonts w:ascii="Palatino Linotype" w:hAnsi="Palatino Linotype" w:cs="Arial"/>
        </w:rPr>
        <w:t xml:space="preserve">. </w:t>
      </w:r>
      <w:r w:rsidRPr="00B13668">
        <w:rPr>
          <w:rFonts w:ascii="Palatino Linotype" w:eastAsia="Calibri" w:hAnsi="Palatino Linotype" w:cs="Arial"/>
          <w:lang w:eastAsia="en-US"/>
        </w:rPr>
        <w:t>Por lo que si el particular interpuso l</w:t>
      </w:r>
      <w:r w:rsidR="000D567B" w:rsidRPr="00B13668">
        <w:rPr>
          <w:rFonts w:ascii="Palatino Linotype" w:eastAsia="Calibri" w:hAnsi="Palatino Linotype" w:cs="Arial"/>
          <w:lang w:eastAsia="en-US"/>
        </w:rPr>
        <w:t>os recu</w:t>
      </w:r>
      <w:r w:rsidR="00826315" w:rsidRPr="00B13668">
        <w:rPr>
          <w:rFonts w:ascii="Palatino Linotype" w:eastAsia="Calibri" w:hAnsi="Palatino Linotype" w:cs="Arial"/>
          <w:lang w:eastAsia="en-US"/>
        </w:rPr>
        <w:t>rsos de revisión el diecinueve</w:t>
      </w:r>
      <w:r w:rsidR="00A95FBF" w:rsidRPr="00B13668">
        <w:rPr>
          <w:rFonts w:ascii="Palatino Linotype" w:eastAsia="Calibri" w:hAnsi="Palatino Linotype" w:cs="Arial"/>
          <w:lang w:eastAsia="en-US"/>
        </w:rPr>
        <w:t xml:space="preserve"> </w:t>
      </w:r>
      <w:r w:rsidR="00826315" w:rsidRPr="00B13668">
        <w:rPr>
          <w:rFonts w:ascii="Palatino Linotype" w:eastAsia="Calibri" w:hAnsi="Palatino Linotype" w:cs="Arial"/>
          <w:lang w:eastAsia="en-US"/>
        </w:rPr>
        <w:t>(19</w:t>
      </w:r>
      <w:r w:rsidR="00A95FBF" w:rsidRPr="00B13668">
        <w:rPr>
          <w:rFonts w:ascii="Palatino Linotype" w:eastAsia="Calibri" w:hAnsi="Palatino Linotype" w:cs="Arial"/>
          <w:lang w:eastAsia="en-US"/>
        </w:rPr>
        <w:t xml:space="preserve">) de septiembre de dos mil </w:t>
      </w:r>
      <w:r w:rsidR="00A95FBF" w:rsidRPr="00B13668">
        <w:rPr>
          <w:rFonts w:ascii="Palatino Linotype" w:eastAsia="Calibri" w:hAnsi="Palatino Linotype" w:cs="Arial"/>
          <w:lang w:eastAsia="en-US"/>
        </w:rPr>
        <w:lastRenderedPageBreak/>
        <w:t>veintidós</w:t>
      </w:r>
      <w:r w:rsidRPr="00B13668">
        <w:rPr>
          <w:rFonts w:ascii="Palatino Linotype" w:eastAsia="Calibri" w:hAnsi="Palatino Linotype" w:cs="Arial"/>
        </w:rPr>
        <w:t>,</w:t>
      </w:r>
      <w:r w:rsidR="000D567B" w:rsidRPr="00B13668">
        <w:rPr>
          <w:rFonts w:ascii="Palatino Linotype" w:eastAsia="Times New Roman" w:hAnsi="Palatino Linotype" w:cs="Arial"/>
          <w:bCs/>
          <w:color w:val="000000" w:themeColor="text1"/>
          <w:lang w:eastAsia="es-MX"/>
        </w:rPr>
        <w:t xml:space="preserve"> </w:t>
      </w:r>
      <w:r w:rsidR="00A95FBF" w:rsidRPr="00B13668">
        <w:rPr>
          <w:rFonts w:ascii="Palatino Linotype" w:hAnsi="Palatino Linotype" w:cs="Arial"/>
        </w:rPr>
        <w:t xml:space="preserve">por lo que </w:t>
      </w:r>
      <w:r w:rsidR="003C4EB9" w:rsidRPr="00B13668">
        <w:rPr>
          <w:rFonts w:ascii="Palatino Linotype" w:hAnsi="Palatino Linotype" w:cs="Arial"/>
        </w:rPr>
        <w:t>el medio de impugnación se encuentra</w:t>
      </w:r>
      <w:r w:rsidR="00A95FBF" w:rsidRPr="00B13668">
        <w:rPr>
          <w:rFonts w:ascii="Palatino Linotype" w:hAnsi="Palatino Linotype" w:cs="Arial"/>
        </w:rPr>
        <w:t xml:space="preserve"> dentro del lapso legalmente establecido para tal efecto.</w:t>
      </w:r>
    </w:p>
    <w:p w14:paraId="28DFF69D" w14:textId="77777777" w:rsidR="00826315" w:rsidRPr="00B13668" w:rsidRDefault="00826315" w:rsidP="00826315">
      <w:pPr>
        <w:pStyle w:val="Prrafodelista"/>
        <w:tabs>
          <w:tab w:val="left" w:pos="567"/>
        </w:tabs>
        <w:spacing w:line="360" w:lineRule="auto"/>
        <w:ind w:left="0"/>
        <w:jc w:val="both"/>
        <w:rPr>
          <w:rFonts w:ascii="Palatino Linotype" w:hAnsi="Palatino Linotype"/>
        </w:rPr>
      </w:pPr>
    </w:p>
    <w:p w14:paraId="33049D3C" w14:textId="5A433A83" w:rsidR="00826315" w:rsidRPr="00B13668" w:rsidRDefault="00A95FBF" w:rsidP="00826315">
      <w:pPr>
        <w:pStyle w:val="Prrafodelista"/>
        <w:numPr>
          <w:ilvl w:val="0"/>
          <w:numId w:val="1"/>
        </w:numPr>
        <w:tabs>
          <w:tab w:val="left" w:pos="567"/>
          <w:tab w:val="left" w:pos="709"/>
        </w:tabs>
        <w:spacing w:after="160" w:line="360" w:lineRule="auto"/>
        <w:ind w:left="0" w:right="49" w:firstLine="0"/>
        <w:jc w:val="both"/>
        <w:rPr>
          <w:rFonts w:ascii="Palatino Linotype" w:hAnsi="Palatino Linotype"/>
        </w:rPr>
      </w:pPr>
      <w:bookmarkStart w:id="139" w:name="_Toc34246179"/>
      <w:bookmarkStart w:id="140" w:name="_Toc50033991"/>
      <w:bookmarkStart w:id="141" w:name="_Toc51259588"/>
      <w:bookmarkStart w:id="142" w:name="_Toc83128581"/>
      <w:r w:rsidRPr="00B13668">
        <w:rPr>
          <w:rFonts w:ascii="Palatino Linotype" w:eastAsia="Calibri" w:hAnsi="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00826315" w:rsidRPr="00B13668">
        <w:rPr>
          <w:rFonts w:ascii="Palatino Linotype" w:hAnsi="Palatino Linotype"/>
        </w:rPr>
        <w:t>.</w:t>
      </w:r>
    </w:p>
    <w:p w14:paraId="7BA05556" w14:textId="77777777" w:rsidR="00D46E71" w:rsidRPr="00B13668" w:rsidRDefault="00D46E71" w:rsidP="00D46E71">
      <w:pPr>
        <w:spacing w:line="360" w:lineRule="auto"/>
        <w:rPr>
          <w:rFonts w:ascii="Palatino Linotype" w:hAnsi="Palatino Linotype"/>
        </w:rPr>
      </w:pPr>
    </w:p>
    <w:p w14:paraId="50F6B934" w14:textId="77777777" w:rsidR="00D46E71" w:rsidRPr="00B13668" w:rsidRDefault="00D46E71" w:rsidP="00D46E71">
      <w:pPr>
        <w:pStyle w:val="Ttulo1"/>
        <w:spacing w:before="0" w:line="360" w:lineRule="auto"/>
        <w:rPr>
          <w:rFonts w:ascii="Palatino Linotype" w:hAnsi="Palatino Linotype"/>
          <w:b/>
          <w:color w:val="000000" w:themeColor="text1"/>
          <w:sz w:val="24"/>
          <w:szCs w:val="24"/>
        </w:rPr>
      </w:pPr>
      <w:r w:rsidRPr="00B13668">
        <w:rPr>
          <w:rFonts w:ascii="Palatino Linotype" w:hAnsi="Palatino Linotype"/>
          <w:b/>
          <w:color w:val="000000" w:themeColor="text1"/>
          <w:sz w:val="24"/>
          <w:szCs w:val="24"/>
        </w:rPr>
        <w:t xml:space="preserve">TERCERO. </w:t>
      </w:r>
      <w:bookmarkStart w:id="143" w:name="_Toc501021589"/>
      <w:r w:rsidRPr="00B13668">
        <w:rPr>
          <w:rFonts w:ascii="Palatino Linotype" w:hAnsi="Palatino Linotype"/>
          <w:b/>
          <w:color w:val="000000" w:themeColor="text1"/>
          <w:sz w:val="24"/>
          <w:szCs w:val="24"/>
        </w:rPr>
        <w:t xml:space="preserve">Del planteamiento de la </w:t>
      </w:r>
      <w:r w:rsidRPr="00B13668">
        <w:rPr>
          <w:rFonts w:ascii="Palatino Linotype" w:hAnsi="Palatino Linotype"/>
          <w:b/>
          <w:i/>
          <w:color w:val="000000" w:themeColor="text1"/>
          <w:sz w:val="24"/>
          <w:szCs w:val="24"/>
        </w:rPr>
        <w:t>Litis</w:t>
      </w:r>
      <w:r w:rsidRPr="00B13668">
        <w:rPr>
          <w:rFonts w:ascii="Palatino Linotype" w:hAnsi="Palatino Linotype"/>
          <w:b/>
          <w:color w:val="000000" w:themeColor="text1"/>
          <w:sz w:val="24"/>
          <w:szCs w:val="24"/>
        </w:rPr>
        <w:t>.</w:t>
      </w:r>
      <w:bookmarkEnd w:id="143"/>
    </w:p>
    <w:p w14:paraId="242BEE90" w14:textId="77777777" w:rsidR="00D46E71" w:rsidRPr="00B13668" w:rsidRDefault="00D46E71" w:rsidP="00D46E71">
      <w:pPr>
        <w:rPr>
          <w:rFonts w:ascii="Palatino Linotype" w:hAnsi="Palatino Linotype"/>
        </w:rPr>
      </w:pPr>
    </w:p>
    <w:p w14:paraId="446BC8A7" w14:textId="77777777" w:rsidR="00D46E71" w:rsidRPr="00B13668" w:rsidRDefault="00D46E71" w:rsidP="00D46E71">
      <w:pPr>
        <w:pStyle w:val="Prrafodelista"/>
        <w:numPr>
          <w:ilvl w:val="0"/>
          <w:numId w:val="1"/>
        </w:numPr>
        <w:tabs>
          <w:tab w:val="left" w:pos="567"/>
        </w:tabs>
        <w:spacing w:line="360" w:lineRule="auto"/>
        <w:ind w:left="0" w:firstLine="0"/>
        <w:jc w:val="both"/>
        <w:rPr>
          <w:rFonts w:ascii="Palatino Linotype" w:hAnsi="Palatino Linotype" w:cs="Arial"/>
        </w:rPr>
      </w:pPr>
      <w:r w:rsidRPr="00B13668">
        <w:rPr>
          <w:rFonts w:ascii="Palatino Linotype" w:hAnsi="Palatino Linotype" w:cs="Arial"/>
        </w:rPr>
        <w:t xml:space="preserve">De las constancias en el expediente al rubro indicado, se desprende que el </w:t>
      </w:r>
      <w:r w:rsidRPr="00B13668">
        <w:rPr>
          <w:rFonts w:ascii="Palatino Linotype" w:hAnsi="Palatino Linotype" w:cs="Arial"/>
          <w:b/>
        </w:rPr>
        <w:t>RECURRENTE</w:t>
      </w:r>
      <w:r w:rsidRPr="00B13668">
        <w:rPr>
          <w:rFonts w:ascii="Palatino Linotype" w:hAnsi="Palatino Linotype" w:cs="Arial"/>
        </w:rPr>
        <w:t xml:space="preserve"> requirió la siguiente información:</w:t>
      </w:r>
    </w:p>
    <w:p w14:paraId="75FD8D4D" w14:textId="77777777" w:rsidR="00D46E71" w:rsidRPr="00B13668" w:rsidRDefault="00D46E71" w:rsidP="00D46E71">
      <w:pPr>
        <w:pStyle w:val="Prrafodelista"/>
        <w:tabs>
          <w:tab w:val="left" w:pos="567"/>
        </w:tabs>
        <w:ind w:left="0"/>
        <w:jc w:val="both"/>
        <w:rPr>
          <w:rFonts w:ascii="Palatino Linotype" w:hAnsi="Palatino Linotype" w:cs="Arial"/>
        </w:rPr>
      </w:pPr>
    </w:p>
    <w:p w14:paraId="1B22ACA0" w14:textId="4F672295" w:rsidR="00D46E71" w:rsidRPr="00B13668" w:rsidRDefault="00D46E71" w:rsidP="00D46E71">
      <w:pPr>
        <w:pStyle w:val="Prrafodelista"/>
        <w:spacing w:line="276" w:lineRule="auto"/>
        <w:ind w:left="567" w:right="616"/>
        <w:jc w:val="both"/>
        <w:rPr>
          <w:rFonts w:ascii="Palatino Linotype" w:hAnsi="Palatino Linotype"/>
          <w:b/>
          <w:szCs w:val="22"/>
        </w:rPr>
      </w:pPr>
      <w:r w:rsidRPr="00B13668">
        <w:rPr>
          <w:rFonts w:ascii="Palatino Linotype" w:hAnsi="Palatino Linotype"/>
          <w:b/>
          <w:szCs w:val="22"/>
        </w:rPr>
        <w:t>Nombre, cargo, adscripción, funciones, salario bruto, salario neto, antigüedad y nivel de estudios, de los servidores públicos que perciben un salario con cargo al Presupuesto Municipal.</w:t>
      </w:r>
    </w:p>
    <w:p w14:paraId="1C452E19" w14:textId="77777777" w:rsidR="00D46E71" w:rsidRPr="00B13668" w:rsidRDefault="00D46E71" w:rsidP="00D46E71">
      <w:pPr>
        <w:ind w:right="616"/>
        <w:jc w:val="both"/>
        <w:rPr>
          <w:rFonts w:ascii="Palatino Linotype" w:hAnsi="Palatino Linotype"/>
          <w:b/>
          <w:szCs w:val="22"/>
        </w:rPr>
      </w:pPr>
    </w:p>
    <w:p w14:paraId="02054621" w14:textId="77904695" w:rsidR="00D46E71" w:rsidRPr="00B13668" w:rsidRDefault="00D46E71" w:rsidP="00D46E71">
      <w:pPr>
        <w:numPr>
          <w:ilvl w:val="0"/>
          <w:numId w:val="1"/>
        </w:numPr>
        <w:tabs>
          <w:tab w:val="left" w:pos="567"/>
        </w:tabs>
        <w:spacing w:line="360" w:lineRule="auto"/>
        <w:ind w:left="0" w:firstLine="0"/>
        <w:contextualSpacing/>
        <w:jc w:val="both"/>
        <w:rPr>
          <w:rFonts w:ascii="Palatino Linotype" w:hAnsi="Palatino Linotype" w:cs="Arial"/>
        </w:rPr>
      </w:pPr>
      <w:r w:rsidRPr="00B13668">
        <w:rPr>
          <w:rFonts w:ascii="Palatino Linotype" w:hAnsi="Palatino Linotype" w:cs="Arial"/>
        </w:rPr>
        <w:t xml:space="preserve">En respuesta, el </w:t>
      </w:r>
      <w:r w:rsidRPr="00B13668">
        <w:rPr>
          <w:rFonts w:ascii="Palatino Linotype" w:hAnsi="Palatino Linotype" w:cs="Arial"/>
          <w:b/>
        </w:rPr>
        <w:t>SUJETO OBLIGADO</w:t>
      </w:r>
      <w:r w:rsidRPr="00B13668">
        <w:rPr>
          <w:rFonts w:ascii="Palatino Linotype" w:hAnsi="Palatino Linotype" w:cs="Arial"/>
        </w:rPr>
        <w:t xml:space="preserve"> hace alusión de que proporciona la información requerida a </w:t>
      </w:r>
      <w:r w:rsidRPr="00B13668">
        <w:rPr>
          <w:rFonts w:ascii="Palatino Linotype" w:eastAsia="Calibri" w:hAnsi="Palatino Linotype" w:cs="Arial"/>
          <w:color w:val="000000" w:themeColor="text1"/>
        </w:rPr>
        <w:t>la solicitud de información pública con el número</w:t>
      </w:r>
      <w:r w:rsidRPr="00B13668">
        <w:rPr>
          <w:rFonts w:ascii="Palatino Linotype" w:hAnsi="Palatino Linotype" w:cs="Arial"/>
        </w:rPr>
        <w:t xml:space="preserve"> de folio </w:t>
      </w:r>
      <w:r w:rsidRPr="00B13668">
        <w:rPr>
          <w:rFonts w:ascii="Palatino Linotype" w:hAnsi="Palatino Linotype"/>
          <w:b/>
          <w:color w:val="000000" w:themeColor="text1"/>
          <w:lang w:val="es-MX"/>
        </w:rPr>
        <w:t>00330/CUAUTIT/IP/2022.</w:t>
      </w:r>
    </w:p>
    <w:p w14:paraId="7C3FBA39" w14:textId="77777777" w:rsidR="00D46E71" w:rsidRPr="00B13668" w:rsidRDefault="00D46E71" w:rsidP="00D46E71">
      <w:pPr>
        <w:tabs>
          <w:tab w:val="left" w:pos="567"/>
        </w:tabs>
        <w:spacing w:line="360" w:lineRule="auto"/>
        <w:contextualSpacing/>
        <w:jc w:val="both"/>
        <w:rPr>
          <w:rFonts w:ascii="Palatino Linotype" w:hAnsi="Palatino Linotype" w:cs="Arial"/>
        </w:rPr>
      </w:pPr>
    </w:p>
    <w:p w14:paraId="38763BC0" w14:textId="4EB8A689" w:rsidR="00D46E71" w:rsidRPr="00B13668" w:rsidRDefault="00D46E71" w:rsidP="00D46E71">
      <w:pPr>
        <w:numPr>
          <w:ilvl w:val="0"/>
          <w:numId w:val="1"/>
        </w:numPr>
        <w:tabs>
          <w:tab w:val="left" w:pos="567"/>
        </w:tabs>
        <w:spacing w:line="360" w:lineRule="auto"/>
        <w:ind w:left="0" w:firstLine="0"/>
        <w:contextualSpacing/>
        <w:jc w:val="both"/>
        <w:rPr>
          <w:rFonts w:ascii="Palatino Linotype" w:eastAsia="SimSun" w:hAnsi="Palatino Linotype"/>
        </w:rPr>
      </w:pPr>
      <w:r w:rsidRPr="00B13668">
        <w:rPr>
          <w:rFonts w:ascii="Palatino Linotype" w:hAnsi="Palatino Linotype" w:cs="Arial"/>
        </w:rPr>
        <w:t xml:space="preserve">Inconforme </w:t>
      </w:r>
      <w:r w:rsidRPr="00B13668">
        <w:rPr>
          <w:rFonts w:ascii="Palatino Linotype" w:eastAsia="MS Gothic" w:hAnsi="Palatino Linotype" w:cstheme="majorBidi"/>
        </w:rPr>
        <w:t xml:space="preserve">con la respuesta, el </w:t>
      </w:r>
      <w:r w:rsidRPr="00B13668">
        <w:rPr>
          <w:rFonts w:ascii="Palatino Linotype" w:eastAsia="MS Gothic" w:hAnsi="Palatino Linotype" w:cstheme="majorBidi"/>
          <w:b/>
        </w:rPr>
        <w:t>RECURRENTE</w:t>
      </w:r>
      <w:r w:rsidRPr="00B13668">
        <w:rPr>
          <w:rFonts w:ascii="Palatino Linotype" w:eastAsia="MS Gothic" w:hAnsi="Palatino Linotype" w:cstheme="majorBidi"/>
        </w:rPr>
        <w:t xml:space="preserve"> interpuso recurso de revisión, por medio del cual, señaló de forma medular la negativa de la información solicitada. </w:t>
      </w:r>
    </w:p>
    <w:p w14:paraId="2E28C79F" w14:textId="77777777" w:rsidR="00D46E71" w:rsidRPr="00B13668" w:rsidRDefault="00D46E71" w:rsidP="00D46E71">
      <w:pPr>
        <w:tabs>
          <w:tab w:val="left" w:pos="567"/>
        </w:tabs>
        <w:spacing w:line="360" w:lineRule="auto"/>
        <w:contextualSpacing/>
        <w:jc w:val="both"/>
        <w:rPr>
          <w:rFonts w:ascii="Palatino Linotype" w:eastAsia="SimSun" w:hAnsi="Palatino Linotype"/>
        </w:rPr>
      </w:pPr>
    </w:p>
    <w:p w14:paraId="2C943EF7" w14:textId="67C5333C" w:rsidR="00D46E71" w:rsidRPr="00B13668" w:rsidRDefault="00D46E71" w:rsidP="00D46E71">
      <w:pPr>
        <w:numPr>
          <w:ilvl w:val="0"/>
          <w:numId w:val="1"/>
        </w:numPr>
        <w:tabs>
          <w:tab w:val="left" w:pos="567"/>
        </w:tabs>
        <w:spacing w:line="360" w:lineRule="auto"/>
        <w:ind w:left="0" w:firstLine="0"/>
        <w:contextualSpacing/>
        <w:jc w:val="both"/>
        <w:rPr>
          <w:rFonts w:ascii="Palatino Linotype" w:hAnsi="Palatino Linotype" w:cs="Arial"/>
        </w:rPr>
      </w:pPr>
      <w:r w:rsidRPr="00B13668">
        <w:rPr>
          <w:rFonts w:ascii="Palatino Linotype" w:eastAsia="SimSun" w:hAnsi="Palatino Linotype"/>
        </w:rPr>
        <w:lastRenderedPageBreak/>
        <w:t xml:space="preserve">En </w:t>
      </w:r>
      <w:r w:rsidRPr="00B13668">
        <w:rPr>
          <w:rFonts w:ascii="Palatino Linotype" w:hAnsi="Palatino Linotype"/>
          <w:color w:val="000000" w:themeColor="text1"/>
        </w:rPr>
        <w:t xml:space="preserve">este sentido, este Organismo Garante advierte que las razones o motivos de inconformidad manifestados por el </w:t>
      </w:r>
      <w:r w:rsidRPr="00B13668">
        <w:rPr>
          <w:rFonts w:ascii="Palatino Linotype" w:hAnsi="Palatino Linotype"/>
          <w:b/>
          <w:bCs/>
          <w:color w:val="000000" w:themeColor="text1"/>
        </w:rPr>
        <w:t>RECURRENTE</w:t>
      </w:r>
      <w:r w:rsidRPr="00B13668">
        <w:rPr>
          <w:rFonts w:ascii="Palatino Linotype" w:hAnsi="Palatino Linotype"/>
          <w:color w:val="000000" w:themeColor="text1"/>
        </w:rPr>
        <w:t xml:space="preserve"> sugieren que la respuesta proporcionada por el </w:t>
      </w:r>
      <w:r w:rsidRPr="00B13668">
        <w:rPr>
          <w:rFonts w:ascii="Palatino Linotype" w:hAnsi="Palatino Linotype"/>
          <w:b/>
          <w:bCs/>
          <w:color w:val="000000" w:themeColor="text1"/>
        </w:rPr>
        <w:t>SUJETO OBLIGADO</w:t>
      </w:r>
      <w:r w:rsidRPr="00B13668">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B13668">
        <w:rPr>
          <w:rFonts w:ascii="Palatino Linotype" w:hAnsi="Palatino Linotype"/>
          <w:b/>
          <w:bCs/>
          <w:color w:val="000000" w:themeColor="text1"/>
        </w:rPr>
        <w:t>oportuna</w:t>
      </w:r>
      <w:r w:rsidRPr="00B13668">
        <w:rPr>
          <w:rFonts w:ascii="Palatino Linotype" w:hAnsi="Palatino Linotype"/>
          <w:color w:val="000000" w:themeColor="text1"/>
        </w:rPr>
        <w:t>.</w:t>
      </w:r>
    </w:p>
    <w:p w14:paraId="4E40418D" w14:textId="77777777" w:rsidR="00D46E71" w:rsidRPr="00B13668" w:rsidRDefault="00D46E71" w:rsidP="00D46E71">
      <w:pPr>
        <w:spacing w:line="360" w:lineRule="auto"/>
        <w:rPr>
          <w:rFonts w:ascii="Palatino Linotype" w:eastAsia="SimSun" w:hAnsi="Palatino Linotype"/>
        </w:rPr>
      </w:pPr>
    </w:p>
    <w:p w14:paraId="121FA46E" w14:textId="59E05114" w:rsidR="00D46E71" w:rsidRPr="00B13668" w:rsidRDefault="00D46E71" w:rsidP="00D46E71">
      <w:pPr>
        <w:numPr>
          <w:ilvl w:val="0"/>
          <w:numId w:val="1"/>
        </w:numPr>
        <w:tabs>
          <w:tab w:val="left" w:pos="567"/>
        </w:tabs>
        <w:spacing w:line="360" w:lineRule="auto"/>
        <w:ind w:left="0" w:firstLine="0"/>
        <w:contextualSpacing/>
        <w:jc w:val="both"/>
        <w:rPr>
          <w:rFonts w:ascii="Palatino Linotype" w:hAnsi="Palatino Linotype" w:cs="Arial"/>
        </w:rPr>
      </w:pPr>
      <w:r w:rsidRPr="00B13668">
        <w:rPr>
          <w:rFonts w:ascii="Palatino Linotype" w:hAnsi="Palatino Linotype" w:cs="Arial"/>
        </w:rPr>
        <w:t xml:space="preserve">Por lo tanto, el presente recurso de revisión se circunscribe en determinar si se actualizan las causales de procedencia contenidas en el artículo </w:t>
      </w:r>
      <w:r w:rsidRPr="00B13668">
        <w:rPr>
          <w:rFonts w:ascii="Palatino Linotype" w:hAnsi="Palatino Linotype"/>
          <w:color w:val="000000" w:themeColor="text1"/>
        </w:rPr>
        <w:t>179, fracción I de la Ley de Transparencia y Acceso a la Información Pública del Estado de México y Municipios, las cuales dictan lo siguiente:</w:t>
      </w:r>
    </w:p>
    <w:p w14:paraId="62F3BA25" w14:textId="77777777" w:rsidR="00D46E71" w:rsidRPr="00B13668" w:rsidRDefault="00D46E71" w:rsidP="00D46E71">
      <w:pPr>
        <w:pStyle w:val="Prrafodelista"/>
        <w:tabs>
          <w:tab w:val="left" w:pos="567"/>
        </w:tabs>
        <w:spacing w:line="360" w:lineRule="auto"/>
        <w:ind w:left="567" w:right="900"/>
        <w:rPr>
          <w:rFonts w:ascii="Palatino Linotype" w:hAnsi="Palatino Linotype"/>
          <w:b/>
          <w:color w:val="000000" w:themeColor="text1"/>
          <w:lang w:val="es-MX" w:eastAsia="en-US"/>
        </w:rPr>
      </w:pPr>
    </w:p>
    <w:p w14:paraId="3B390165" w14:textId="77777777" w:rsidR="00D46E71" w:rsidRPr="00B13668" w:rsidRDefault="00D46E71" w:rsidP="00D46E71">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B13668">
        <w:rPr>
          <w:rFonts w:ascii="Palatino Linotype" w:hAnsi="Palatino Linotype"/>
          <w:color w:val="000000" w:themeColor="text1"/>
          <w:sz w:val="22"/>
        </w:rPr>
        <w:t>“</w:t>
      </w:r>
      <w:r w:rsidRPr="00B13668">
        <w:rPr>
          <w:rFonts w:ascii="Palatino Linotype" w:hAnsi="Palatino Linotype"/>
          <w:b/>
          <w:color w:val="000000" w:themeColor="text1"/>
          <w:sz w:val="22"/>
        </w:rPr>
        <w:t>Artículo 179.</w:t>
      </w:r>
      <w:r w:rsidRPr="00B13668">
        <w:rPr>
          <w:rFonts w:ascii="Palatino Linotype" w:hAnsi="Palatino Linotype"/>
          <w:color w:val="000000" w:themeColor="text1"/>
          <w:sz w:val="22"/>
        </w:rPr>
        <w:t xml:space="preserve"> </w:t>
      </w:r>
      <w:r w:rsidRPr="00B13668">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14F7655F" w14:textId="77777777" w:rsidR="00D46E71" w:rsidRPr="00B13668" w:rsidRDefault="00D46E71" w:rsidP="00D46E71">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B13668">
        <w:rPr>
          <w:rFonts w:ascii="Palatino Linotype" w:hAnsi="Palatino Linotype"/>
          <w:i/>
          <w:color w:val="000000" w:themeColor="text1"/>
          <w:sz w:val="22"/>
        </w:rPr>
        <w:t xml:space="preserve"> (…)</w:t>
      </w:r>
    </w:p>
    <w:p w14:paraId="71F8B3A4" w14:textId="4A446FAD" w:rsidR="00D46E71" w:rsidRPr="00B13668" w:rsidRDefault="00D46E71" w:rsidP="00D46E71">
      <w:pPr>
        <w:pStyle w:val="Sinespaciado"/>
        <w:tabs>
          <w:tab w:val="left" w:pos="426"/>
          <w:tab w:val="left" w:pos="567"/>
        </w:tabs>
        <w:spacing w:line="276" w:lineRule="auto"/>
        <w:ind w:left="567" w:right="900"/>
        <w:jc w:val="both"/>
        <w:rPr>
          <w:rFonts w:ascii="Palatino Linotype" w:hAnsi="Palatino Linotype"/>
          <w:b/>
          <w:i/>
          <w:color w:val="000000" w:themeColor="text1"/>
          <w:sz w:val="22"/>
        </w:rPr>
      </w:pPr>
      <w:r w:rsidRPr="00B13668">
        <w:rPr>
          <w:rFonts w:ascii="Palatino Linotype" w:hAnsi="Palatino Linotype"/>
          <w:b/>
          <w:i/>
          <w:color w:val="000000" w:themeColor="text1"/>
          <w:sz w:val="22"/>
        </w:rPr>
        <w:t>I. La negativa a la información solicitada;</w:t>
      </w:r>
    </w:p>
    <w:p w14:paraId="3125BB5F" w14:textId="42CF9AC3" w:rsidR="00D46E71" w:rsidRPr="00B13668" w:rsidRDefault="00D46E71" w:rsidP="00D46E71">
      <w:pPr>
        <w:pStyle w:val="Sinespaciado"/>
        <w:tabs>
          <w:tab w:val="left" w:pos="426"/>
          <w:tab w:val="left" w:pos="567"/>
        </w:tabs>
        <w:spacing w:line="276" w:lineRule="auto"/>
        <w:ind w:left="567" w:right="900"/>
        <w:jc w:val="both"/>
        <w:rPr>
          <w:rFonts w:ascii="Palatino Linotype" w:eastAsia="MS Mincho" w:hAnsi="Palatino Linotype" w:cs="Arial"/>
        </w:rPr>
      </w:pPr>
      <w:r w:rsidRPr="00B13668">
        <w:rPr>
          <w:rFonts w:ascii="Palatino Linotype" w:hAnsi="Palatino Linotype"/>
          <w:i/>
          <w:color w:val="000000" w:themeColor="text1"/>
          <w:sz w:val="22"/>
        </w:rPr>
        <w:t>(…)”</w:t>
      </w:r>
    </w:p>
    <w:p w14:paraId="3170F099" w14:textId="77777777" w:rsidR="00D46E71" w:rsidRPr="00B13668" w:rsidRDefault="00D46E71" w:rsidP="00D46E71">
      <w:pPr>
        <w:pStyle w:val="Sinespaciado"/>
        <w:tabs>
          <w:tab w:val="left" w:pos="426"/>
          <w:tab w:val="left" w:pos="567"/>
        </w:tabs>
        <w:spacing w:line="276" w:lineRule="auto"/>
        <w:ind w:left="567" w:right="900"/>
        <w:jc w:val="both"/>
        <w:rPr>
          <w:rFonts w:ascii="Palatino Linotype" w:hAnsi="Palatino Linotype"/>
          <w:i/>
          <w:color w:val="000000" w:themeColor="text1"/>
          <w:sz w:val="22"/>
        </w:rPr>
      </w:pPr>
    </w:p>
    <w:p w14:paraId="0F91EAFB" w14:textId="77777777" w:rsidR="00D46E71" w:rsidRPr="00B13668" w:rsidRDefault="00D46E71" w:rsidP="00D46E71">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B13668">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14:paraId="6BF04CE3" w14:textId="77777777" w:rsidR="00D46E71" w:rsidRPr="00B13668" w:rsidRDefault="00D46E71" w:rsidP="00D46E71">
      <w:pPr>
        <w:pStyle w:val="Prrafodelista"/>
        <w:tabs>
          <w:tab w:val="left" w:pos="426"/>
        </w:tabs>
        <w:spacing w:before="240" w:after="240" w:line="360" w:lineRule="auto"/>
        <w:ind w:left="284" w:right="51"/>
        <w:jc w:val="both"/>
        <w:outlineLvl w:val="2"/>
        <w:rPr>
          <w:rFonts w:ascii="Palatino Linotype" w:hAnsi="Palatino Linotype"/>
          <w:b/>
        </w:rPr>
      </w:pPr>
      <w:bookmarkStart w:id="149" w:name="_Toc87456490"/>
      <w:r w:rsidRPr="00B13668">
        <w:rPr>
          <w:rFonts w:ascii="Palatino Linotype" w:hAnsi="Palatino Linotype"/>
          <w:b/>
          <w:bCs/>
          <w:color w:val="000000" w:themeColor="text1"/>
        </w:rPr>
        <w:t>I. De</w:t>
      </w:r>
      <w:bookmarkEnd w:id="149"/>
      <w:r w:rsidRPr="00B13668">
        <w:rPr>
          <w:rFonts w:ascii="Palatino Linotype" w:hAnsi="Palatino Linotype"/>
          <w:b/>
          <w:bCs/>
          <w:color w:val="000000" w:themeColor="text1"/>
        </w:rPr>
        <w:t>l Derecho de A</w:t>
      </w:r>
      <w:bookmarkStart w:id="150" w:name="_Toc59195561"/>
      <w:bookmarkStart w:id="151" w:name="_Toc83830727"/>
      <w:bookmarkStart w:id="152" w:name="_Toc85112350"/>
      <w:bookmarkStart w:id="153" w:name="_Toc27141117"/>
      <w:bookmarkStart w:id="154" w:name="_Toc4061684"/>
      <w:r w:rsidRPr="00B13668">
        <w:rPr>
          <w:rFonts w:ascii="Palatino Linotype" w:hAnsi="Palatino Linotype"/>
          <w:b/>
          <w:bCs/>
          <w:color w:val="000000" w:themeColor="text1"/>
        </w:rPr>
        <w:t>cceso a la Información</w:t>
      </w:r>
      <w:bookmarkEnd w:id="150"/>
      <w:bookmarkEnd w:id="151"/>
      <w:bookmarkEnd w:id="152"/>
      <w:r w:rsidRPr="00B13668">
        <w:rPr>
          <w:rFonts w:ascii="Palatino Linotype" w:hAnsi="Palatino Linotype"/>
          <w:b/>
          <w:bCs/>
          <w:color w:val="000000" w:themeColor="text1"/>
        </w:rPr>
        <w:t>.</w:t>
      </w:r>
    </w:p>
    <w:bookmarkEnd w:id="153"/>
    <w:bookmarkEnd w:id="154"/>
    <w:p w14:paraId="7CC29905" w14:textId="77777777" w:rsidR="00D46E71" w:rsidRPr="00B13668" w:rsidRDefault="00D46E71" w:rsidP="00D46E71">
      <w:pPr>
        <w:spacing w:line="360" w:lineRule="auto"/>
        <w:rPr>
          <w:rFonts w:ascii="Palatino Linotype" w:hAnsi="Palatino Linotype"/>
          <w:lang w:val="es-ES"/>
        </w:rPr>
      </w:pPr>
    </w:p>
    <w:p w14:paraId="50755F0F" w14:textId="77777777" w:rsidR="00D46E71" w:rsidRPr="00B13668" w:rsidRDefault="00D46E71" w:rsidP="00D46E71">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B13668">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41CCA13C" w14:textId="77777777" w:rsidR="00D46E71" w:rsidRPr="00B13668" w:rsidRDefault="00D46E71" w:rsidP="00D46E71">
      <w:pPr>
        <w:tabs>
          <w:tab w:val="left" w:pos="567"/>
        </w:tabs>
        <w:spacing w:before="240" w:after="240" w:line="360" w:lineRule="auto"/>
        <w:ind w:right="49"/>
        <w:contextualSpacing/>
        <w:jc w:val="both"/>
        <w:rPr>
          <w:rFonts w:ascii="Palatino Linotype" w:eastAsia="MS Mincho" w:hAnsi="Palatino Linotype"/>
          <w:color w:val="000000"/>
        </w:rPr>
      </w:pPr>
    </w:p>
    <w:p w14:paraId="62524C04" w14:textId="77777777" w:rsidR="00D46E71" w:rsidRPr="00B13668" w:rsidRDefault="00D46E71" w:rsidP="00D46E71">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B13668">
        <w:rPr>
          <w:rFonts w:ascii="Palatino Linotype" w:hAnsi="Palatino Linotype"/>
        </w:rPr>
        <w:t xml:space="preserve">Definiendo el Derecho de Acceso a la Información Pública como: </w:t>
      </w:r>
      <w:r w:rsidRPr="00B13668">
        <w:rPr>
          <w:rFonts w:ascii="Palatino Linotype" w:hAnsi="Palatino Linotype"/>
          <w:i/>
          <w:color w:val="000000"/>
        </w:rPr>
        <w:t>La igualdad de oportunidades para recibir, buscar e impartir información</w:t>
      </w:r>
      <w:r w:rsidRPr="00B13668">
        <w:rPr>
          <w:rFonts w:ascii="Palatino Linotype" w:hAnsi="Palatino Linotype"/>
          <w:i/>
          <w:color w:val="000000"/>
          <w:vertAlign w:val="superscript"/>
        </w:rPr>
        <w:footnoteReference w:id="1"/>
      </w:r>
      <w:r w:rsidRPr="00B1366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13668">
        <w:rPr>
          <w:rFonts w:ascii="Palatino Linotype" w:hAnsi="Palatino Linotype"/>
          <w:i/>
          <w:color w:val="000000"/>
          <w:vertAlign w:val="superscript"/>
        </w:rPr>
        <w:footnoteReference w:id="2"/>
      </w:r>
      <w:r w:rsidRPr="00B13668">
        <w:rPr>
          <w:rFonts w:ascii="Palatino Linotype" w:hAnsi="Palatino Linotype"/>
          <w:color w:val="000000"/>
        </w:rPr>
        <w:t>que se constituye como una herramienta fundamental para ejercer</w:t>
      </w:r>
      <w:r w:rsidRPr="00B1366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13668">
        <w:rPr>
          <w:rFonts w:ascii="Palatino Linotype" w:hAnsi="Palatino Linotype"/>
          <w:i/>
          <w:color w:val="000000"/>
          <w:vertAlign w:val="superscript"/>
        </w:rPr>
        <w:footnoteReference w:id="3"/>
      </w:r>
      <w:r w:rsidRPr="00B13668">
        <w:rPr>
          <w:rFonts w:ascii="Palatino Linotype" w:hAnsi="Palatino Linotype"/>
          <w:color w:val="000000"/>
        </w:rPr>
        <w:t>fomentando</w:t>
      </w:r>
      <w:r w:rsidRPr="00B13668">
        <w:rPr>
          <w:rFonts w:ascii="Palatino Linotype" w:hAnsi="Palatino Linotype"/>
          <w:i/>
          <w:color w:val="000000"/>
        </w:rPr>
        <w:t xml:space="preserve"> la transparencia de las actividades estatales y </w:t>
      </w:r>
      <w:r w:rsidRPr="00B13668">
        <w:rPr>
          <w:rFonts w:ascii="Palatino Linotype" w:hAnsi="Palatino Linotype"/>
          <w:color w:val="000000"/>
        </w:rPr>
        <w:t>promoviendo</w:t>
      </w:r>
      <w:r w:rsidRPr="00B13668">
        <w:rPr>
          <w:rFonts w:ascii="Palatino Linotype" w:hAnsi="Palatino Linotype"/>
          <w:i/>
          <w:color w:val="000000"/>
        </w:rPr>
        <w:t xml:space="preserve"> la responsabilidad de los funcionarios sobre su gestión pública,</w:t>
      </w:r>
      <w:r w:rsidRPr="00B13668">
        <w:rPr>
          <w:rFonts w:ascii="Palatino Linotype" w:hAnsi="Palatino Linotype"/>
          <w:i/>
          <w:color w:val="000000"/>
          <w:vertAlign w:val="superscript"/>
        </w:rPr>
        <w:footnoteReference w:id="4"/>
      </w:r>
      <w:r w:rsidRPr="00B13668">
        <w:rPr>
          <w:rFonts w:ascii="Palatino Linotype" w:hAnsi="Palatino Linotype"/>
          <w:color w:val="000000"/>
        </w:rPr>
        <w:t>que permite</w:t>
      </w:r>
      <w:r w:rsidRPr="00B1366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A3B31C3" w14:textId="77777777" w:rsidR="00D46E71" w:rsidRPr="00B13668" w:rsidRDefault="00D46E71" w:rsidP="00D46E71">
      <w:pPr>
        <w:tabs>
          <w:tab w:val="left" w:pos="284"/>
          <w:tab w:val="left" w:pos="567"/>
        </w:tabs>
        <w:spacing w:before="240" w:after="240" w:line="360" w:lineRule="auto"/>
        <w:contextualSpacing/>
        <w:jc w:val="both"/>
        <w:rPr>
          <w:rFonts w:ascii="Palatino Linotype" w:hAnsi="Palatino Linotype"/>
        </w:rPr>
      </w:pPr>
    </w:p>
    <w:p w14:paraId="1BF0C66E" w14:textId="77777777" w:rsidR="00D46E71" w:rsidRPr="00B13668" w:rsidRDefault="00D46E71" w:rsidP="00D46E71">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B13668">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EF93376" w14:textId="77777777" w:rsidR="00D46E71" w:rsidRPr="00B13668" w:rsidRDefault="00D46E71" w:rsidP="00D46E71">
      <w:pPr>
        <w:rPr>
          <w:rFonts w:ascii="Palatino Linotype" w:hAnsi="Palatino Linotype"/>
        </w:rPr>
      </w:pPr>
    </w:p>
    <w:p w14:paraId="39383D57" w14:textId="77777777" w:rsidR="00D46E71" w:rsidRPr="00B13668" w:rsidRDefault="00D46E71" w:rsidP="00D46E71">
      <w:pPr>
        <w:ind w:left="567" w:right="616"/>
        <w:contextualSpacing/>
        <w:jc w:val="both"/>
        <w:rPr>
          <w:rFonts w:ascii="Palatino Linotype" w:hAnsi="Palatino Linotype"/>
          <w:i/>
          <w:sz w:val="22"/>
        </w:rPr>
      </w:pPr>
      <w:r w:rsidRPr="00B13668">
        <w:rPr>
          <w:rFonts w:ascii="Palatino Linotype" w:hAnsi="Palatino Linotype"/>
          <w:i/>
          <w:sz w:val="22"/>
        </w:rPr>
        <w:t>“</w:t>
      </w:r>
      <w:r w:rsidRPr="00B13668">
        <w:rPr>
          <w:rFonts w:ascii="Palatino Linotype" w:hAnsi="Palatino Linotype"/>
          <w:b/>
          <w:i/>
          <w:sz w:val="22"/>
        </w:rPr>
        <w:t>Artículo 1.-</w:t>
      </w:r>
      <w:r w:rsidRPr="00B13668">
        <w:rPr>
          <w:rFonts w:ascii="Palatino Linotype" w:hAnsi="Palatino Linotype"/>
          <w:i/>
          <w:sz w:val="22"/>
        </w:rPr>
        <w:t xml:space="preserve"> </w:t>
      </w:r>
    </w:p>
    <w:p w14:paraId="3D95F5AB" w14:textId="77777777" w:rsidR="00D46E71" w:rsidRPr="00B13668" w:rsidRDefault="00D46E71" w:rsidP="00D46E71">
      <w:pPr>
        <w:spacing w:line="276" w:lineRule="auto"/>
        <w:ind w:left="567" w:right="616"/>
        <w:contextualSpacing/>
        <w:jc w:val="both"/>
        <w:rPr>
          <w:rFonts w:ascii="Palatino Linotype" w:hAnsi="Palatino Linotype"/>
          <w:i/>
          <w:sz w:val="22"/>
        </w:rPr>
      </w:pPr>
      <w:r w:rsidRPr="00B13668">
        <w:rPr>
          <w:rFonts w:ascii="Palatino Linotype" w:hAnsi="Palatino Linotype"/>
          <w:i/>
          <w:sz w:val="22"/>
        </w:rPr>
        <w:t>(…)</w:t>
      </w:r>
    </w:p>
    <w:p w14:paraId="3CFE6A67" w14:textId="77777777" w:rsidR="00D46E71" w:rsidRPr="00B13668" w:rsidRDefault="00D46E71" w:rsidP="00D46E71">
      <w:pPr>
        <w:spacing w:line="276" w:lineRule="auto"/>
        <w:ind w:left="567" w:right="616"/>
        <w:contextualSpacing/>
        <w:jc w:val="both"/>
        <w:rPr>
          <w:rFonts w:ascii="Palatino Linotype" w:hAnsi="Palatino Linotype"/>
          <w:i/>
          <w:sz w:val="22"/>
        </w:rPr>
      </w:pPr>
      <w:r w:rsidRPr="00B13668">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744BDA0" w14:textId="77777777" w:rsidR="00D46E71" w:rsidRPr="00B13668" w:rsidRDefault="00D46E71" w:rsidP="00D46E71">
      <w:pPr>
        <w:spacing w:line="276" w:lineRule="auto"/>
        <w:ind w:left="567" w:right="616"/>
        <w:contextualSpacing/>
        <w:jc w:val="both"/>
        <w:rPr>
          <w:rFonts w:ascii="Palatino Linotype" w:hAnsi="Palatino Linotype"/>
          <w:i/>
          <w:sz w:val="22"/>
        </w:rPr>
      </w:pPr>
      <w:r w:rsidRPr="00B13668">
        <w:rPr>
          <w:rFonts w:ascii="Palatino Linotype" w:hAnsi="Palatino Linotype"/>
          <w:i/>
          <w:sz w:val="22"/>
        </w:rPr>
        <w:lastRenderedPageBreak/>
        <w:t>(…)”.</w:t>
      </w:r>
    </w:p>
    <w:p w14:paraId="732B4C2F" w14:textId="77777777" w:rsidR="00D46E71" w:rsidRPr="00B13668" w:rsidRDefault="00D46E71" w:rsidP="00D46E71">
      <w:pPr>
        <w:spacing w:line="276" w:lineRule="auto"/>
        <w:ind w:left="567" w:right="616"/>
        <w:contextualSpacing/>
        <w:jc w:val="both"/>
        <w:rPr>
          <w:rFonts w:ascii="Palatino Linotype" w:hAnsi="Palatino Linotype"/>
          <w:i/>
          <w:sz w:val="22"/>
        </w:rPr>
      </w:pPr>
    </w:p>
    <w:p w14:paraId="5F169598" w14:textId="77777777" w:rsidR="00D46E71" w:rsidRPr="00B13668" w:rsidRDefault="00D46E71" w:rsidP="00D46E71">
      <w:pPr>
        <w:pStyle w:val="Prrafodelista"/>
        <w:tabs>
          <w:tab w:val="left" w:pos="567"/>
        </w:tabs>
        <w:spacing w:line="276" w:lineRule="auto"/>
        <w:ind w:left="567" w:right="567"/>
        <w:jc w:val="both"/>
        <w:rPr>
          <w:rFonts w:ascii="Palatino Linotype" w:hAnsi="Palatino Linotype" w:cs="Arial"/>
          <w:b/>
          <w:bCs/>
          <w:i/>
          <w:sz w:val="22"/>
          <w:szCs w:val="22"/>
        </w:rPr>
      </w:pPr>
      <w:r w:rsidRPr="00B13668">
        <w:rPr>
          <w:rFonts w:ascii="Palatino Linotype" w:hAnsi="Palatino Linotype" w:cs="Arial"/>
          <w:b/>
          <w:bCs/>
          <w:i/>
          <w:sz w:val="22"/>
          <w:szCs w:val="22"/>
        </w:rPr>
        <w:t>(Énfasis añadido)</w:t>
      </w:r>
    </w:p>
    <w:p w14:paraId="0075BF11" w14:textId="77777777" w:rsidR="00D46E71" w:rsidRPr="00B13668" w:rsidRDefault="00D46E71" w:rsidP="00D46E71">
      <w:pPr>
        <w:spacing w:line="276" w:lineRule="auto"/>
        <w:rPr>
          <w:rFonts w:ascii="Palatino Linotype" w:hAnsi="Palatino Linotype"/>
        </w:rPr>
      </w:pPr>
    </w:p>
    <w:p w14:paraId="402F904B" w14:textId="77777777" w:rsidR="00D46E71" w:rsidRPr="00B13668" w:rsidRDefault="00D46E71" w:rsidP="00D46E71">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B13668">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BBF7206" w14:textId="77777777" w:rsidR="00D46E71" w:rsidRPr="00B13668" w:rsidRDefault="00D46E71" w:rsidP="00D46E71">
      <w:pPr>
        <w:tabs>
          <w:tab w:val="left" w:pos="284"/>
          <w:tab w:val="left" w:pos="567"/>
        </w:tabs>
        <w:spacing w:before="240" w:after="240" w:line="360" w:lineRule="auto"/>
        <w:contextualSpacing/>
        <w:jc w:val="both"/>
        <w:rPr>
          <w:rFonts w:ascii="Palatino Linotype" w:hAnsi="Palatino Linotype"/>
        </w:rPr>
      </w:pPr>
    </w:p>
    <w:p w14:paraId="7A86413E" w14:textId="77777777" w:rsidR="00D46E71" w:rsidRPr="00B13668" w:rsidRDefault="00D46E71" w:rsidP="00D46E71">
      <w:pPr>
        <w:numPr>
          <w:ilvl w:val="0"/>
          <w:numId w:val="1"/>
        </w:numPr>
        <w:spacing w:line="360" w:lineRule="auto"/>
        <w:ind w:left="0" w:right="49" w:firstLine="0"/>
        <w:contextualSpacing/>
        <w:jc w:val="both"/>
        <w:rPr>
          <w:rFonts w:ascii="Palatino Linotype" w:hAnsi="Palatino Linotype"/>
        </w:rPr>
      </w:pPr>
      <w:r w:rsidRPr="00B13668">
        <w:rPr>
          <w:rFonts w:ascii="Palatino Linotype" w:hAnsi="Palatino Linotype"/>
        </w:rPr>
        <w:t xml:space="preserve">Así, conforme a la Constitución Política de las Estado Unidos Mexicanos </w:t>
      </w:r>
      <w:r w:rsidRPr="00B13668">
        <w:rPr>
          <w:rFonts w:ascii="Palatino Linotype" w:eastAsia="Calibri" w:hAnsi="Palatino Linotype"/>
        </w:rPr>
        <w:t>y la Constitución Política del Estado Libre y Soberano de México respectivamente</w:t>
      </w:r>
      <w:r w:rsidRPr="00B13668">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B81EB7A" w14:textId="77777777" w:rsidR="00D46E71" w:rsidRPr="00B13668" w:rsidRDefault="00D46E71" w:rsidP="00D46E71">
      <w:pPr>
        <w:tabs>
          <w:tab w:val="left" w:pos="284"/>
          <w:tab w:val="left" w:pos="567"/>
        </w:tabs>
        <w:spacing w:before="240" w:after="240" w:line="276" w:lineRule="auto"/>
        <w:contextualSpacing/>
        <w:jc w:val="both"/>
        <w:rPr>
          <w:rFonts w:ascii="Palatino Linotype" w:hAnsi="Palatino Linotype"/>
        </w:rPr>
      </w:pPr>
    </w:p>
    <w:p w14:paraId="123355DB" w14:textId="77777777" w:rsidR="00D46E71" w:rsidRPr="00B13668" w:rsidRDefault="00D46E71" w:rsidP="00D46E71">
      <w:pPr>
        <w:spacing w:line="276" w:lineRule="auto"/>
        <w:ind w:left="567" w:right="567"/>
        <w:jc w:val="center"/>
        <w:rPr>
          <w:rFonts w:ascii="Palatino Linotype" w:hAnsi="Palatino Linotype" w:cs="Arial"/>
          <w:b/>
          <w:bCs/>
          <w:i/>
          <w:sz w:val="22"/>
        </w:rPr>
      </w:pPr>
      <w:r w:rsidRPr="00B13668">
        <w:rPr>
          <w:rFonts w:ascii="Palatino Linotype" w:hAnsi="Palatino Linotype" w:cs="Arial"/>
          <w:b/>
          <w:bCs/>
          <w:i/>
          <w:sz w:val="22"/>
        </w:rPr>
        <w:t>Constitución Política de los Estados Unidos Mexicanos</w:t>
      </w:r>
    </w:p>
    <w:p w14:paraId="56715E51" w14:textId="77777777" w:rsidR="00D46E71" w:rsidRPr="00B13668" w:rsidRDefault="00D46E71" w:rsidP="00D46E71">
      <w:pPr>
        <w:spacing w:line="276" w:lineRule="auto"/>
        <w:ind w:left="567" w:right="567"/>
        <w:jc w:val="center"/>
        <w:rPr>
          <w:rFonts w:ascii="Palatino Linotype" w:hAnsi="Palatino Linotype" w:cs="Arial"/>
          <w:b/>
          <w:bCs/>
          <w:i/>
          <w:sz w:val="22"/>
        </w:rPr>
      </w:pPr>
    </w:p>
    <w:p w14:paraId="563C2643" w14:textId="77777777" w:rsidR="00D46E71" w:rsidRPr="00B13668" w:rsidRDefault="00D46E71" w:rsidP="00D46E71">
      <w:pPr>
        <w:spacing w:line="276" w:lineRule="auto"/>
        <w:ind w:left="567" w:right="567"/>
        <w:jc w:val="both"/>
        <w:rPr>
          <w:rFonts w:ascii="Palatino Linotype" w:hAnsi="Palatino Linotype" w:cs="Arial"/>
          <w:b/>
          <w:bCs/>
          <w:i/>
          <w:sz w:val="22"/>
        </w:rPr>
      </w:pPr>
      <w:r w:rsidRPr="00B13668">
        <w:rPr>
          <w:rFonts w:ascii="Palatino Linotype" w:hAnsi="Palatino Linotype" w:cs="Arial"/>
          <w:b/>
          <w:bCs/>
          <w:i/>
          <w:sz w:val="22"/>
        </w:rPr>
        <w:t>“Artículo 6.-</w:t>
      </w:r>
    </w:p>
    <w:p w14:paraId="5C94B433" w14:textId="77777777" w:rsidR="00D46E71" w:rsidRPr="00B13668" w:rsidRDefault="00D46E71" w:rsidP="00D46E71">
      <w:pPr>
        <w:spacing w:line="276" w:lineRule="auto"/>
        <w:ind w:left="567" w:right="567"/>
        <w:jc w:val="both"/>
        <w:rPr>
          <w:rFonts w:ascii="Palatino Linotype" w:hAnsi="Palatino Linotype" w:cs="Arial"/>
          <w:bCs/>
          <w:i/>
          <w:sz w:val="22"/>
        </w:rPr>
      </w:pPr>
      <w:r w:rsidRPr="00B13668">
        <w:rPr>
          <w:rFonts w:ascii="Palatino Linotype" w:hAnsi="Palatino Linotype" w:cs="Arial"/>
          <w:bCs/>
          <w:i/>
          <w:sz w:val="22"/>
        </w:rPr>
        <w:t>…</w:t>
      </w:r>
    </w:p>
    <w:p w14:paraId="4FD1FCE4" w14:textId="77777777" w:rsidR="00D46E71" w:rsidRPr="00B13668" w:rsidRDefault="00D46E71" w:rsidP="00D46E71">
      <w:pPr>
        <w:spacing w:line="276" w:lineRule="auto"/>
        <w:ind w:left="567" w:right="567"/>
        <w:jc w:val="both"/>
        <w:rPr>
          <w:rFonts w:ascii="Palatino Linotype" w:hAnsi="Palatino Linotype" w:cs="Arial"/>
          <w:bCs/>
          <w:i/>
          <w:sz w:val="22"/>
        </w:rPr>
      </w:pPr>
      <w:r w:rsidRPr="00B13668">
        <w:rPr>
          <w:rFonts w:ascii="Palatino Linotype" w:hAnsi="Palatino Linotype" w:cs="Arial"/>
          <w:bCs/>
          <w:i/>
          <w:sz w:val="22"/>
        </w:rPr>
        <w:t>Para efectos de lo dispuesto en el presente artículo se observará lo siguiente:</w:t>
      </w:r>
    </w:p>
    <w:p w14:paraId="45DF940A" w14:textId="77777777" w:rsidR="00D46E71" w:rsidRPr="00B13668" w:rsidRDefault="00D46E71" w:rsidP="00D46E71">
      <w:pPr>
        <w:spacing w:line="276" w:lineRule="auto"/>
        <w:ind w:left="567" w:right="567"/>
        <w:jc w:val="both"/>
        <w:rPr>
          <w:rFonts w:ascii="Palatino Linotype" w:hAnsi="Palatino Linotype" w:cs="Arial"/>
          <w:b/>
          <w:bCs/>
          <w:i/>
          <w:sz w:val="22"/>
        </w:rPr>
      </w:pPr>
      <w:r w:rsidRPr="00B13668">
        <w:rPr>
          <w:rFonts w:ascii="Palatino Linotype" w:hAnsi="Palatino Linotype" w:cs="Arial"/>
          <w:b/>
          <w:bCs/>
          <w:i/>
          <w:sz w:val="22"/>
        </w:rPr>
        <w:t>A</w:t>
      </w:r>
      <w:r w:rsidRPr="00B13668">
        <w:rPr>
          <w:rFonts w:ascii="Palatino Linotype" w:hAnsi="Palatino Linotype" w:cs="Arial"/>
          <w:bCs/>
          <w:i/>
          <w:sz w:val="22"/>
        </w:rPr>
        <w:t xml:space="preserve">. </w:t>
      </w:r>
      <w:r w:rsidRPr="00B13668">
        <w:rPr>
          <w:rFonts w:ascii="Palatino Linotype" w:hAnsi="Palatino Linotype" w:cs="Arial"/>
          <w:b/>
          <w:bCs/>
          <w:i/>
          <w:sz w:val="22"/>
        </w:rPr>
        <w:t>Para el ejercicio del derecho de acceso a la información</w:t>
      </w:r>
      <w:r w:rsidRPr="00B13668">
        <w:rPr>
          <w:rFonts w:ascii="Palatino Linotype" w:hAnsi="Palatino Linotype" w:cs="Arial"/>
          <w:bCs/>
          <w:i/>
          <w:sz w:val="22"/>
        </w:rPr>
        <w:t xml:space="preserve">, la Federación y </w:t>
      </w:r>
      <w:r w:rsidRPr="00B13668">
        <w:rPr>
          <w:rFonts w:ascii="Palatino Linotype" w:hAnsi="Palatino Linotype" w:cs="Arial"/>
          <w:b/>
          <w:bCs/>
          <w:i/>
          <w:sz w:val="22"/>
        </w:rPr>
        <w:t>las entidades federativas, en el ámbito de sus respectivas competencias, se regirán por los siguientes principios y bases:</w:t>
      </w:r>
    </w:p>
    <w:p w14:paraId="2D3F1BFA" w14:textId="77777777" w:rsidR="00D46E71" w:rsidRPr="00B13668" w:rsidRDefault="00D46E71" w:rsidP="00D46E71">
      <w:pPr>
        <w:spacing w:line="276" w:lineRule="auto"/>
        <w:ind w:left="567" w:right="567"/>
        <w:jc w:val="both"/>
        <w:rPr>
          <w:rFonts w:ascii="Palatino Linotype" w:hAnsi="Palatino Linotype" w:cs="Arial"/>
          <w:bCs/>
          <w:i/>
          <w:sz w:val="22"/>
          <w:szCs w:val="22"/>
        </w:rPr>
      </w:pPr>
      <w:r w:rsidRPr="00B13668">
        <w:rPr>
          <w:rFonts w:ascii="Palatino Linotype" w:hAnsi="Palatino Linotype" w:cs="Arial"/>
          <w:b/>
          <w:bCs/>
          <w:i/>
          <w:sz w:val="22"/>
        </w:rPr>
        <w:t xml:space="preserve">I. </w:t>
      </w:r>
      <w:r w:rsidRPr="00B13668">
        <w:rPr>
          <w:rFonts w:ascii="Palatino Linotype" w:hAnsi="Palatino Linotype" w:cs="Arial"/>
          <w:b/>
          <w:bCs/>
          <w:i/>
          <w:sz w:val="22"/>
        </w:rPr>
        <w:tab/>
        <w:t>Toda la información en posesión de cualquier</w:t>
      </w:r>
      <w:r w:rsidRPr="00B13668">
        <w:rPr>
          <w:rFonts w:ascii="Palatino Linotype" w:hAnsi="Palatino Linotype" w:cs="Arial"/>
          <w:bCs/>
          <w:i/>
          <w:sz w:val="22"/>
        </w:rPr>
        <w:t xml:space="preserve"> </w:t>
      </w:r>
      <w:r w:rsidRPr="00B13668">
        <w:rPr>
          <w:rFonts w:ascii="Palatino Linotype" w:hAnsi="Palatino Linotype" w:cs="Arial"/>
          <w:b/>
          <w:bCs/>
          <w:i/>
          <w:sz w:val="22"/>
        </w:rPr>
        <w:t>autoridad</w:t>
      </w:r>
      <w:r w:rsidRPr="00B13668">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13668">
        <w:rPr>
          <w:rFonts w:ascii="Palatino Linotype" w:hAnsi="Palatino Linotype" w:cs="Arial"/>
          <w:b/>
          <w:bCs/>
          <w:i/>
          <w:sz w:val="22"/>
        </w:rPr>
        <w:t>municipal</w:t>
      </w:r>
      <w:r w:rsidRPr="00B13668">
        <w:rPr>
          <w:rFonts w:ascii="Palatino Linotype" w:hAnsi="Palatino Linotype" w:cs="Arial"/>
          <w:bCs/>
          <w:i/>
          <w:sz w:val="22"/>
        </w:rPr>
        <w:t xml:space="preserve">, </w:t>
      </w:r>
      <w:r w:rsidRPr="00B13668">
        <w:rPr>
          <w:rFonts w:ascii="Palatino Linotype" w:hAnsi="Palatino Linotype" w:cs="Arial"/>
          <w:b/>
          <w:bCs/>
          <w:i/>
          <w:sz w:val="22"/>
        </w:rPr>
        <w:t>es pública</w:t>
      </w:r>
      <w:r w:rsidRPr="00B13668">
        <w:rPr>
          <w:rFonts w:ascii="Palatino Linotype" w:hAnsi="Palatino Linotype" w:cs="Arial"/>
          <w:bCs/>
          <w:i/>
          <w:sz w:val="22"/>
        </w:rPr>
        <w:t xml:space="preserve"> y sólo podrá ser reservada temporalmente por razones de interés público y seguridad nacional, en los términos que fijen las leyes. </w:t>
      </w:r>
      <w:r w:rsidRPr="00B13668">
        <w:rPr>
          <w:rFonts w:ascii="Palatino Linotype" w:hAnsi="Palatino Linotype" w:cs="Arial"/>
          <w:b/>
          <w:bCs/>
          <w:i/>
          <w:sz w:val="22"/>
        </w:rPr>
        <w:t xml:space="preserve">En la interpretación de este derecho deberá prevalecer el principio </w:t>
      </w:r>
      <w:r w:rsidRPr="00B13668">
        <w:rPr>
          <w:rFonts w:ascii="Palatino Linotype" w:hAnsi="Palatino Linotype" w:cs="Arial"/>
          <w:b/>
          <w:bCs/>
          <w:i/>
          <w:sz w:val="22"/>
        </w:rPr>
        <w:lastRenderedPageBreak/>
        <w:t>de máxima publicidad. Los sujetos obligados deberán documentar todo acto que derive del ejercicio de sus facultades, competencias o funciones</w:t>
      </w:r>
      <w:r w:rsidRPr="00B13668">
        <w:rPr>
          <w:rFonts w:ascii="Palatino Linotype" w:hAnsi="Palatino Linotype" w:cs="Arial"/>
          <w:bCs/>
          <w:i/>
          <w:sz w:val="22"/>
        </w:rPr>
        <w:t xml:space="preserve">, la ley determinará los supuestos específicos bajo los cuales procederá la declaración de inexistencia de la </w:t>
      </w:r>
      <w:r w:rsidRPr="00B13668">
        <w:rPr>
          <w:rFonts w:ascii="Palatino Linotype" w:hAnsi="Palatino Linotype" w:cs="Arial"/>
          <w:bCs/>
          <w:i/>
          <w:sz w:val="22"/>
          <w:szCs w:val="22"/>
        </w:rPr>
        <w:t>información.”</w:t>
      </w:r>
    </w:p>
    <w:p w14:paraId="6920FF37" w14:textId="77777777" w:rsidR="00D46E71" w:rsidRPr="00B13668" w:rsidRDefault="00D46E71" w:rsidP="00D46E71">
      <w:pPr>
        <w:pStyle w:val="Prrafodelista"/>
        <w:tabs>
          <w:tab w:val="left" w:pos="567"/>
        </w:tabs>
        <w:spacing w:line="276" w:lineRule="auto"/>
        <w:ind w:left="567" w:right="567"/>
        <w:jc w:val="both"/>
        <w:rPr>
          <w:rFonts w:ascii="Palatino Linotype" w:hAnsi="Palatino Linotype" w:cs="Arial"/>
          <w:b/>
          <w:bCs/>
          <w:i/>
          <w:sz w:val="22"/>
          <w:szCs w:val="22"/>
        </w:rPr>
      </w:pPr>
    </w:p>
    <w:p w14:paraId="31EBC011" w14:textId="77777777" w:rsidR="00D46E71" w:rsidRPr="00B13668" w:rsidRDefault="00D46E71" w:rsidP="00D46E71">
      <w:pPr>
        <w:spacing w:line="276" w:lineRule="auto"/>
        <w:ind w:left="567" w:right="567"/>
        <w:jc w:val="center"/>
        <w:rPr>
          <w:rFonts w:ascii="Palatino Linotype" w:hAnsi="Palatino Linotype" w:cs="Arial"/>
          <w:b/>
          <w:bCs/>
          <w:i/>
          <w:sz w:val="22"/>
          <w:szCs w:val="22"/>
        </w:rPr>
      </w:pPr>
      <w:r w:rsidRPr="00B13668">
        <w:rPr>
          <w:rFonts w:ascii="Palatino Linotype" w:hAnsi="Palatino Linotype" w:cs="Arial"/>
          <w:b/>
          <w:bCs/>
          <w:i/>
          <w:sz w:val="22"/>
          <w:szCs w:val="22"/>
        </w:rPr>
        <w:t>Constitución Política del Estado Libre y Soberano de México</w:t>
      </w:r>
    </w:p>
    <w:p w14:paraId="3C3412E9" w14:textId="77777777" w:rsidR="00D46E71" w:rsidRPr="00B13668" w:rsidRDefault="00D46E71" w:rsidP="00D46E71">
      <w:pPr>
        <w:spacing w:line="276" w:lineRule="auto"/>
        <w:ind w:left="567" w:right="567"/>
        <w:jc w:val="center"/>
        <w:rPr>
          <w:rFonts w:ascii="Palatino Linotype" w:hAnsi="Palatino Linotype" w:cs="Arial"/>
          <w:b/>
          <w:bCs/>
          <w:i/>
          <w:sz w:val="22"/>
          <w:szCs w:val="22"/>
        </w:rPr>
      </w:pPr>
    </w:p>
    <w:p w14:paraId="34C63A1B" w14:textId="77777777" w:rsidR="00D46E71" w:rsidRPr="00B13668" w:rsidRDefault="00D46E71" w:rsidP="00D46E71">
      <w:pPr>
        <w:spacing w:line="276" w:lineRule="auto"/>
        <w:ind w:left="567" w:right="567"/>
        <w:jc w:val="both"/>
        <w:rPr>
          <w:rFonts w:ascii="Palatino Linotype" w:hAnsi="Palatino Linotype" w:cs="Arial"/>
          <w:bCs/>
          <w:i/>
          <w:sz w:val="22"/>
          <w:szCs w:val="22"/>
        </w:rPr>
      </w:pPr>
      <w:r w:rsidRPr="00B13668">
        <w:rPr>
          <w:rFonts w:ascii="Palatino Linotype" w:hAnsi="Palatino Linotype" w:cs="Arial"/>
          <w:b/>
          <w:bCs/>
          <w:i/>
          <w:sz w:val="22"/>
          <w:szCs w:val="22"/>
        </w:rPr>
        <w:t>“Artículo 5</w:t>
      </w:r>
      <w:r w:rsidRPr="00B13668">
        <w:rPr>
          <w:rFonts w:ascii="Palatino Linotype" w:hAnsi="Palatino Linotype" w:cs="Arial"/>
          <w:bCs/>
          <w:i/>
          <w:sz w:val="22"/>
          <w:szCs w:val="22"/>
        </w:rPr>
        <w:t>.-</w:t>
      </w:r>
    </w:p>
    <w:p w14:paraId="33AFDFE5" w14:textId="77777777" w:rsidR="00D46E71" w:rsidRPr="00B13668" w:rsidRDefault="00D46E71" w:rsidP="00D46E71">
      <w:pPr>
        <w:spacing w:line="276" w:lineRule="auto"/>
        <w:ind w:left="567" w:right="567"/>
        <w:jc w:val="both"/>
        <w:rPr>
          <w:rFonts w:ascii="Palatino Linotype" w:hAnsi="Palatino Linotype" w:cs="Arial"/>
          <w:bCs/>
          <w:i/>
          <w:sz w:val="22"/>
          <w:szCs w:val="22"/>
        </w:rPr>
      </w:pPr>
      <w:r w:rsidRPr="00B13668">
        <w:rPr>
          <w:rFonts w:ascii="Palatino Linotype" w:hAnsi="Palatino Linotype" w:cs="Arial"/>
          <w:bCs/>
          <w:i/>
          <w:sz w:val="22"/>
          <w:szCs w:val="22"/>
        </w:rPr>
        <w:t>…</w:t>
      </w:r>
    </w:p>
    <w:p w14:paraId="7D2D35F8" w14:textId="77777777" w:rsidR="00D46E71" w:rsidRPr="00B13668" w:rsidRDefault="00D46E71" w:rsidP="00D46E71">
      <w:pPr>
        <w:spacing w:line="276" w:lineRule="auto"/>
        <w:ind w:left="567" w:right="567"/>
        <w:jc w:val="both"/>
        <w:rPr>
          <w:rFonts w:ascii="Palatino Linotype" w:hAnsi="Palatino Linotype" w:cs="Arial"/>
          <w:bCs/>
          <w:i/>
          <w:sz w:val="22"/>
          <w:szCs w:val="22"/>
        </w:rPr>
      </w:pPr>
      <w:r w:rsidRPr="00B13668">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B13668">
        <w:rPr>
          <w:rFonts w:ascii="Palatino Linotype" w:hAnsi="Palatino Linotype" w:cs="Arial"/>
          <w:bCs/>
          <w:i/>
          <w:sz w:val="22"/>
          <w:szCs w:val="22"/>
        </w:rPr>
        <w:t>.</w:t>
      </w:r>
    </w:p>
    <w:p w14:paraId="4A7C6CDF" w14:textId="77777777" w:rsidR="00D46E71" w:rsidRPr="00B13668" w:rsidRDefault="00D46E71" w:rsidP="00D46E71">
      <w:pPr>
        <w:spacing w:line="276" w:lineRule="auto"/>
        <w:ind w:left="567" w:right="567"/>
        <w:jc w:val="both"/>
        <w:rPr>
          <w:rFonts w:ascii="Palatino Linotype" w:hAnsi="Palatino Linotype" w:cs="Arial"/>
          <w:bCs/>
          <w:i/>
          <w:sz w:val="22"/>
          <w:szCs w:val="22"/>
        </w:rPr>
      </w:pPr>
      <w:r w:rsidRPr="00B13668">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697191" w14:textId="77777777" w:rsidR="00D46E71" w:rsidRPr="00B13668" w:rsidRDefault="00D46E71" w:rsidP="00D46E71">
      <w:pPr>
        <w:spacing w:line="276" w:lineRule="auto"/>
        <w:ind w:left="567" w:right="567"/>
        <w:jc w:val="both"/>
        <w:rPr>
          <w:rFonts w:ascii="Palatino Linotype" w:hAnsi="Palatino Linotype" w:cs="Arial"/>
          <w:bCs/>
          <w:i/>
          <w:sz w:val="22"/>
          <w:szCs w:val="22"/>
        </w:rPr>
      </w:pPr>
      <w:r w:rsidRPr="00B13668">
        <w:rPr>
          <w:rFonts w:ascii="Palatino Linotype" w:hAnsi="Palatino Linotype" w:cs="Arial"/>
          <w:b/>
          <w:bCs/>
          <w:i/>
          <w:sz w:val="22"/>
          <w:szCs w:val="22"/>
        </w:rPr>
        <w:t>Este derecho se regirá por los principios y bases siguientes</w:t>
      </w:r>
      <w:r w:rsidRPr="00B13668">
        <w:rPr>
          <w:rFonts w:ascii="Palatino Linotype" w:hAnsi="Palatino Linotype" w:cs="Arial"/>
          <w:bCs/>
          <w:i/>
          <w:sz w:val="22"/>
          <w:szCs w:val="22"/>
        </w:rPr>
        <w:t>:</w:t>
      </w:r>
    </w:p>
    <w:p w14:paraId="42369740" w14:textId="77777777" w:rsidR="00D46E71" w:rsidRPr="00B13668" w:rsidRDefault="00D46E71" w:rsidP="00D46E71">
      <w:pPr>
        <w:tabs>
          <w:tab w:val="left" w:pos="284"/>
          <w:tab w:val="left" w:pos="567"/>
        </w:tabs>
        <w:spacing w:before="240" w:after="240" w:line="276" w:lineRule="auto"/>
        <w:ind w:left="567" w:right="567"/>
        <w:contextualSpacing/>
        <w:jc w:val="both"/>
        <w:rPr>
          <w:rFonts w:ascii="Palatino Linotype" w:hAnsi="Palatino Linotype"/>
          <w:sz w:val="22"/>
          <w:szCs w:val="22"/>
        </w:rPr>
      </w:pPr>
      <w:r w:rsidRPr="00B13668">
        <w:rPr>
          <w:rFonts w:ascii="Palatino Linotype" w:hAnsi="Palatino Linotype" w:cs="Arial"/>
          <w:b/>
          <w:bCs/>
          <w:i/>
          <w:sz w:val="22"/>
          <w:szCs w:val="22"/>
        </w:rPr>
        <w:t>I. Toda la información en posesión de cualquier autoridad, entidad, órgano y organismos de los</w:t>
      </w:r>
      <w:r w:rsidRPr="00B13668">
        <w:rPr>
          <w:rFonts w:ascii="Palatino Linotype" w:hAnsi="Palatino Linotype" w:cs="Arial"/>
          <w:bCs/>
          <w:i/>
          <w:sz w:val="22"/>
          <w:szCs w:val="22"/>
        </w:rPr>
        <w:t xml:space="preserve"> Poderes Ejecutivo, Legislativo y Judicial, órganos autónomos, partidos políticos, fideicomisos y fondos públicos estatales y </w:t>
      </w:r>
      <w:r w:rsidRPr="00B13668">
        <w:rPr>
          <w:rFonts w:ascii="Palatino Linotype" w:hAnsi="Palatino Linotype" w:cs="Arial"/>
          <w:b/>
          <w:bCs/>
          <w:i/>
          <w:sz w:val="22"/>
          <w:szCs w:val="22"/>
        </w:rPr>
        <w:t>municipales</w:t>
      </w:r>
      <w:r w:rsidRPr="00B13668">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13668">
        <w:rPr>
          <w:rFonts w:ascii="Palatino Linotype" w:hAnsi="Palatino Linotype" w:cs="Arial"/>
          <w:b/>
          <w:bCs/>
          <w:i/>
          <w:sz w:val="22"/>
          <w:szCs w:val="22"/>
        </w:rPr>
        <w:t>es pública</w:t>
      </w:r>
      <w:r w:rsidRPr="00B13668">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B13668">
        <w:rPr>
          <w:rFonts w:ascii="Palatino Linotype" w:hAnsi="Palatino Linotype" w:cs="Arial"/>
          <w:b/>
          <w:bCs/>
          <w:i/>
          <w:sz w:val="22"/>
          <w:szCs w:val="22"/>
        </w:rPr>
        <w:t>En la interpretación de este derecho deberá prevalecer el principio de máxima publicidad</w:t>
      </w:r>
      <w:r w:rsidRPr="00B13668">
        <w:rPr>
          <w:rFonts w:ascii="Palatino Linotype" w:hAnsi="Palatino Linotype" w:cs="Arial"/>
          <w:bCs/>
          <w:i/>
          <w:sz w:val="22"/>
          <w:szCs w:val="22"/>
        </w:rPr>
        <w:t xml:space="preserve">. </w:t>
      </w:r>
      <w:r w:rsidRPr="00B13668">
        <w:rPr>
          <w:rFonts w:ascii="Palatino Linotype" w:hAnsi="Palatino Linotype" w:cs="Arial"/>
          <w:b/>
          <w:bCs/>
          <w:i/>
          <w:sz w:val="22"/>
          <w:szCs w:val="22"/>
        </w:rPr>
        <w:t>Los sujetos obligados deberán documentar todo acto que derive del ejercicio de sus facultades, competencias o funciones</w:t>
      </w:r>
      <w:r w:rsidRPr="00B13668">
        <w:rPr>
          <w:rFonts w:ascii="Palatino Linotype" w:hAnsi="Palatino Linotype" w:cs="Arial"/>
          <w:bCs/>
          <w:i/>
          <w:sz w:val="22"/>
          <w:szCs w:val="22"/>
        </w:rPr>
        <w:t>, la ley determinará los supuestos específicos bajo los cuales procederá la declaración de inexistencia de la información.”</w:t>
      </w:r>
    </w:p>
    <w:p w14:paraId="43554858" w14:textId="77777777" w:rsidR="00D46E71" w:rsidRPr="00B13668" w:rsidRDefault="00D46E71" w:rsidP="00D46E71">
      <w:pPr>
        <w:pStyle w:val="Prrafodelista"/>
        <w:tabs>
          <w:tab w:val="left" w:pos="567"/>
        </w:tabs>
        <w:spacing w:line="276" w:lineRule="auto"/>
        <w:ind w:left="567" w:right="567"/>
        <w:jc w:val="both"/>
        <w:rPr>
          <w:rFonts w:ascii="Palatino Linotype" w:hAnsi="Palatino Linotype" w:cs="Arial"/>
          <w:b/>
          <w:bCs/>
          <w:i/>
          <w:sz w:val="22"/>
          <w:szCs w:val="22"/>
        </w:rPr>
      </w:pPr>
      <w:r w:rsidRPr="00B13668">
        <w:rPr>
          <w:rFonts w:ascii="Palatino Linotype" w:hAnsi="Palatino Linotype" w:cs="Arial"/>
          <w:b/>
          <w:bCs/>
          <w:i/>
          <w:sz w:val="22"/>
          <w:szCs w:val="22"/>
        </w:rPr>
        <w:t>(Énfasis añadido)</w:t>
      </w:r>
    </w:p>
    <w:p w14:paraId="39C5267F" w14:textId="77777777" w:rsidR="00D46E71" w:rsidRPr="00B13668" w:rsidRDefault="00D46E71" w:rsidP="00D46E71">
      <w:pPr>
        <w:tabs>
          <w:tab w:val="left" w:pos="284"/>
          <w:tab w:val="left" w:pos="567"/>
        </w:tabs>
        <w:spacing w:before="240" w:after="240" w:line="360" w:lineRule="auto"/>
        <w:contextualSpacing/>
        <w:jc w:val="both"/>
        <w:rPr>
          <w:rFonts w:ascii="Palatino Linotype" w:hAnsi="Palatino Linotype"/>
        </w:rPr>
      </w:pPr>
    </w:p>
    <w:p w14:paraId="5B629766" w14:textId="77777777" w:rsidR="00D46E71" w:rsidRPr="00B13668" w:rsidRDefault="00D46E71" w:rsidP="00D46E71">
      <w:pPr>
        <w:numPr>
          <w:ilvl w:val="0"/>
          <w:numId w:val="1"/>
        </w:numPr>
        <w:tabs>
          <w:tab w:val="left" w:pos="567"/>
        </w:tabs>
        <w:spacing w:before="240" w:after="240" w:line="360" w:lineRule="auto"/>
        <w:ind w:left="0" w:firstLine="0"/>
        <w:contextualSpacing/>
        <w:jc w:val="both"/>
        <w:rPr>
          <w:rFonts w:ascii="Palatino Linotype" w:hAnsi="Palatino Linotype"/>
          <w:i/>
        </w:rPr>
      </w:pPr>
      <w:r w:rsidRPr="00B13668">
        <w:rPr>
          <w:rFonts w:ascii="Palatino Linotype" w:hAnsi="Palatino Linotype"/>
          <w:i/>
        </w:rPr>
        <w:t xml:space="preserve">Según </w:t>
      </w:r>
      <w:r w:rsidRPr="00B13668">
        <w:rPr>
          <w:rFonts w:ascii="Palatino Linotype" w:hAnsi="Palatino Linotype" w:cs="Arial"/>
        </w:rPr>
        <w:t xml:space="preserve">el artículo 150 de la Ley de Transparencia del Estado, la solicitud es la garantía primaria del Derecho de Acceso a la Información, además, establece que se </w:t>
      </w:r>
      <w:r w:rsidRPr="00B13668">
        <w:rPr>
          <w:rFonts w:ascii="Palatino Linotype" w:hAnsi="Palatino Linotype" w:cs="Arial"/>
        </w:rPr>
        <w:lastRenderedPageBreak/>
        <w:t xml:space="preserve">regirá </w:t>
      </w:r>
      <w:r w:rsidRPr="00B13668">
        <w:rPr>
          <w:rFonts w:ascii="Palatino Linotype" w:hAnsi="Palatino Linotype" w:cs="Arial"/>
          <w:i/>
        </w:rPr>
        <w:t>por los principios de simplicidad, rapidez gratuidad del procedimiento, auxilio y orientación a los particulares</w:t>
      </w:r>
      <w:r w:rsidRPr="00B13668">
        <w:rPr>
          <w:rFonts w:ascii="Palatino Linotype" w:hAnsi="Palatino Linotype" w:cs="Arial"/>
        </w:rPr>
        <w:t>, contemplando el derecho de las personas con discapacidad y hablantes de lengua indígena.</w:t>
      </w:r>
    </w:p>
    <w:p w14:paraId="705705E9" w14:textId="77777777" w:rsidR="00D46E71" w:rsidRPr="00B13668" w:rsidRDefault="00D46E71" w:rsidP="00D46E71">
      <w:pPr>
        <w:tabs>
          <w:tab w:val="left" w:pos="284"/>
          <w:tab w:val="left" w:pos="567"/>
        </w:tabs>
        <w:spacing w:before="240" w:after="240" w:line="360" w:lineRule="auto"/>
        <w:contextualSpacing/>
        <w:jc w:val="both"/>
        <w:rPr>
          <w:rFonts w:ascii="Palatino Linotype" w:hAnsi="Palatino Linotype"/>
          <w:i/>
        </w:rPr>
      </w:pPr>
    </w:p>
    <w:p w14:paraId="558A9E06" w14:textId="77777777" w:rsidR="00D46E71" w:rsidRPr="00B13668" w:rsidRDefault="00D46E71" w:rsidP="00D46E71">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B13668">
        <w:rPr>
          <w:rFonts w:ascii="Palatino Linotype" w:hAnsi="Palatino Linotype"/>
        </w:rPr>
        <w:t xml:space="preserve">El </w:t>
      </w:r>
      <w:r w:rsidRPr="00B13668">
        <w:rPr>
          <w:rFonts w:ascii="Palatino Linotype" w:hAnsi="Palatino Linotype" w:cs="Arial"/>
        </w:rPr>
        <w:t xml:space="preserve">Derecho de Acceso a la Información se garantiza y respeta oportunamente, y según lo que dispone la Ley, las </w:t>
      </w:r>
      <w:r w:rsidRPr="00B13668">
        <w:rPr>
          <w:rFonts w:ascii="Palatino Linotype" w:hAnsi="Palatino Linotype" w:cs="Arial"/>
          <w:i/>
        </w:rPr>
        <w:t>solicitudes de acceso a la información</w:t>
      </w:r>
      <w:r w:rsidRPr="00B13668">
        <w:rPr>
          <w:rFonts w:ascii="Palatino Linotype" w:hAnsi="Palatino Linotype" w:cs="Arial"/>
        </w:rPr>
        <w:t>.</w:t>
      </w:r>
    </w:p>
    <w:p w14:paraId="41DD390D" w14:textId="77777777" w:rsidR="00D46E71" w:rsidRPr="00B13668" w:rsidRDefault="00D46E71" w:rsidP="00D46E71">
      <w:pPr>
        <w:tabs>
          <w:tab w:val="left" w:pos="284"/>
          <w:tab w:val="left" w:pos="567"/>
        </w:tabs>
        <w:spacing w:before="240" w:after="240" w:line="360" w:lineRule="auto"/>
        <w:contextualSpacing/>
        <w:jc w:val="both"/>
        <w:rPr>
          <w:rFonts w:ascii="Palatino Linotype" w:hAnsi="Palatino Linotype"/>
          <w:i/>
        </w:rPr>
      </w:pPr>
    </w:p>
    <w:p w14:paraId="32212807" w14:textId="693E3A49" w:rsidR="00D46E71" w:rsidRPr="00B13668" w:rsidRDefault="00D46E71" w:rsidP="00D46E71">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B13668">
        <w:rPr>
          <w:rFonts w:ascii="Palatino Linotype" w:hAnsi="Palatino Linotype"/>
        </w:rPr>
        <w:t xml:space="preserve">Así, </w:t>
      </w:r>
      <w:r w:rsidRPr="00B13668">
        <w:rPr>
          <w:rFonts w:ascii="Palatino Linotype" w:hAnsi="Palatino Linotype" w:cs="Arial"/>
        </w:rPr>
        <w:t xml:space="preserve">entonces, se procede analizar, en primer lugar, si el </w:t>
      </w:r>
      <w:r w:rsidRPr="00B13668">
        <w:rPr>
          <w:rFonts w:ascii="Palatino Linotype" w:hAnsi="Palatino Linotype" w:cs="Arial"/>
          <w:b/>
        </w:rPr>
        <w:t>SUJETO OBLIGADO</w:t>
      </w:r>
      <w:r w:rsidRPr="00B13668">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3D097533" w14:textId="77777777" w:rsidR="00D46E71" w:rsidRPr="00B13668" w:rsidRDefault="00D46E71" w:rsidP="00D46E71">
      <w:pPr>
        <w:pStyle w:val="Prrafodelista"/>
        <w:tabs>
          <w:tab w:val="left" w:pos="284"/>
        </w:tabs>
        <w:spacing w:line="360" w:lineRule="auto"/>
        <w:ind w:left="284" w:right="616"/>
        <w:rPr>
          <w:rFonts w:ascii="Palatino Linotype" w:hAnsi="Palatino Linotype"/>
          <w:b/>
        </w:rPr>
      </w:pPr>
      <w:r w:rsidRPr="00B13668">
        <w:rPr>
          <w:rFonts w:ascii="Palatino Linotype" w:hAnsi="Palatino Linotype"/>
          <w:b/>
        </w:rPr>
        <w:t>II. De la información solicitada y la respuesta del SUJETO OBLIGADO.</w:t>
      </w:r>
    </w:p>
    <w:p w14:paraId="2EE20B82" w14:textId="77777777" w:rsidR="00D46E71" w:rsidRPr="00B13668" w:rsidRDefault="00D46E71" w:rsidP="00D46E71">
      <w:pPr>
        <w:pStyle w:val="Prrafodelista"/>
        <w:tabs>
          <w:tab w:val="left" w:pos="567"/>
        </w:tabs>
        <w:spacing w:line="360" w:lineRule="auto"/>
        <w:ind w:left="0"/>
        <w:jc w:val="both"/>
        <w:rPr>
          <w:rFonts w:ascii="Palatino Linotype" w:hAnsi="Palatino Linotype" w:cs="Arial"/>
        </w:rPr>
      </w:pPr>
    </w:p>
    <w:p w14:paraId="30E035DF" w14:textId="77777777" w:rsidR="00D46E71" w:rsidRPr="00B13668" w:rsidRDefault="00D46E71" w:rsidP="00D46E71">
      <w:pPr>
        <w:pStyle w:val="Prrafodelista"/>
        <w:numPr>
          <w:ilvl w:val="0"/>
          <w:numId w:val="1"/>
        </w:numPr>
        <w:tabs>
          <w:tab w:val="left" w:pos="567"/>
        </w:tabs>
        <w:spacing w:line="360" w:lineRule="auto"/>
        <w:ind w:left="0" w:firstLine="0"/>
        <w:jc w:val="both"/>
        <w:rPr>
          <w:rFonts w:ascii="Palatino Linotype" w:hAnsi="Palatino Linotype" w:cs="Arial"/>
        </w:rPr>
      </w:pPr>
      <w:r w:rsidRPr="00B13668">
        <w:rPr>
          <w:rFonts w:ascii="Palatino Linotype" w:hAnsi="Palatino Linotype" w:cs="Arial"/>
        </w:rPr>
        <w:t xml:space="preserve">Derivado del Planteamiento de la </w:t>
      </w:r>
      <w:r w:rsidRPr="00B13668">
        <w:rPr>
          <w:rFonts w:ascii="Palatino Linotype" w:hAnsi="Palatino Linotype" w:cs="Arial"/>
          <w:i/>
          <w:iCs/>
        </w:rPr>
        <w:t>Litis</w:t>
      </w:r>
      <w:r w:rsidRPr="00B13668">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47F75F8" w14:textId="77777777" w:rsidR="00D46E71" w:rsidRPr="00B13668" w:rsidRDefault="00D46E71" w:rsidP="00D46E71">
      <w:pPr>
        <w:pStyle w:val="Prrafodelista"/>
        <w:tabs>
          <w:tab w:val="left" w:pos="567"/>
        </w:tabs>
        <w:spacing w:line="360" w:lineRule="auto"/>
        <w:ind w:left="0"/>
        <w:jc w:val="both"/>
        <w:rPr>
          <w:rFonts w:ascii="Palatino Linotype" w:hAnsi="Palatino Linotype" w:cs="Arial"/>
        </w:rPr>
      </w:pPr>
    </w:p>
    <w:p w14:paraId="54E66978" w14:textId="77777777" w:rsidR="00D46E71" w:rsidRPr="00B13668" w:rsidRDefault="00D46E71" w:rsidP="00D46E71">
      <w:pPr>
        <w:numPr>
          <w:ilvl w:val="0"/>
          <w:numId w:val="1"/>
        </w:numPr>
        <w:tabs>
          <w:tab w:val="left" w:pos="567"/>
        </w:tabs>
        <w:spacing w:line="360" w:lineRule="auto"/>
        <w:ind w:left="0" w:right="51" w:firstLine="0"/>
        <w:contextualSpacing/>
        <w:jc w:val="both"/>
        <w:rPr>
          <w:rFonts w:ascii="Palatino Linotype" w:hAnsi="Palatino Linotype"/>
          <w:color w:val="000000" w:themeColor="text1"/>
          <w:lang w:val="es-MX"/>
        </w:rPr>
      </w:pPr>
      <w:r w:rsidRPr="00B13668">
        <w:rPr>
          <w:rFonts w:ascii="Palatino Linotype" w:hAnsi="Palatino Linotype"/>
          <w:lang w:val="es-MX"/>
        </w:rPr>
        <w:t xml:space="preserve">Expuesto lo anterior, de la lectura a la solicitud de información </w:t>
      </w:r>
      <w:r w:rsidRPr="00B13668">
        <w:rPr>
          <w:rFonts w:ascii="Palatino Linotype" w:hAnsi="Palatino Linotype"/>
          <w:b/>
          <w:lang w:val="es-MX"/>
        </w:rPr>
        <w:t>00330/CUAUTIT/IP/2022</w:t>
      </w:r>
      <w:r w:rsidRPr="00B13668">
        <w:rPr>
          <w:rFonts w:ascii="Palatino Linotype" w:hAnsi="Palatino Linotype"/>
          <w:lang w:val="es-MX"/>
        </w:rPr>
        <w:t xml:space="preserve">, se advierte que el particular requirió al </w:t>
      </w:r>
      <w:r w:rsidRPr="00B13668">
        <w:rPr>
          <w:rFonts w:ascii="Palatino Linotype" w:hAnsi="Palatino Linotype"/>
          <w:b/>
          <w:bCs/>
        </w:rPr>
        <w:t xml:space="preserve">Ayuntamiento de </w:t>
      </w:r>
      <w:r w:rsidRPr="00B13668">
        <w:rPr>
          <w:rFonts w:ascii="Palatino Linotype" w:hAnsi="Palatino Linotype"/>
          <w:b/>
          <w:lang w:val="es-MX"/>
        </w:rPr>
        <w:t>Cuautitlán</w:t>
      </w:r>
      <w:r w:rsidRPr="00B13668">
        <w:rPr>
          <w:rFonts w:ascii="Palatino Linotype" w:hAnsi="Palatino Linotype"/>
          <w:lang w:val="es-MX"/>
        </w:rPr>
        <w:t xml:space="preserve"> lo siguiente</w:t>
      </w:r>
      <w:r w:rsidRPr="00B13668">
        <w:rPr>
          <w:rFonts w:ascii="Palatino Linotype" w:hAnsi="Palatino Linotype" w:cs="Arial"/>
          <w:color w:val="000000" w:themeColor="text1"/>
          <w:lang w:val="es-MX"/>
        </w:rPr>
        <w:t>:</w:t>
      </w:r>
    </w:p>
    <w:p w14:paraId="26691269" w14:textId="77777777" w:rsidR="00D46E71" w:rsidRPr="00B13668" w:rsidRDefault="00D46E71" w:rsidP="00D46E71">
      <w:pPr>
        <w:tabs>
          <w:tab w:val="left" w:pos="426"/>
        </w:tabs>
        <w:spacing w:line="360" w:lineRule="auto"/>
        <w:ind w:right="616"/>
        <w:contextualSpacing/>
        <w:jc w:val="both"/>
        <w:rPr>
          <w:rFonts w:ascii="Palatino Linotype" w:hAnsi="Palatino Linotype"/>
          <w:color w:val="000000" w:themeColor="text1"/>
          <w:lang w:val="es-MX"/>
        </w:rPr>
      </w:pPr>
    </w:p>
    <w:p w14:paraId="27F41C9D" w14:textId="77777777" w:rsidR="00D46E71" w:rsidRPr="00B13668" w:rsidRDefault="00D46E71" w:rsidP="00121C47">
      <w:pPr>
        <w:pStyle w:val="Prrafodelista"/>
        <w:numPr>
          <w:ilvl w:val="0"/>
          <w:numId w:val="30"/>
        </w:numPr>
        <w:tabs>
          <w:tab w:val="left" w:pos="426"/>
        </w:tabs>
        <w:spacing w:line="360" w:lineRule="auto"/>
        <w:ind w:left="993" w:right="616"/>
        <w:jc w:val="both"/>
        <w:rPr>
          <w:rFonts w:ascii="Palatino Linotype" w:hAnsi="Palatino Linotype"/>
          <w:color w:val="000000" w:themeColor="text1"/>
          <w:lang w:val="es-MX"/>
        </w:rPr>
      </w:pPr>
      <w:r w:rsidRPr="00B13668">
        <w:rPr>
          <w:rFonts w:ascii="Palatino Linotype" w:hAnsi="Palatino Linotype"/>
          <w:color w:val="000000" w:themeColor="text1"/>
          <w:lang w:val="es-MX"/>
        </w:rPr>
        <w:t xml:space="preserve">Nombre, cargo, adscripción, funciones, </w:t>
      </w:r>
      <w:r w:rsidRPr="00B13668">
        <w:rPr>
          <w:rFonts w:ascii="Palatino Linotype" w:hAnsi="Palatino Linotype"/>
          <w:sz w:val="22"/>
          <w:szCs w:val="22"/>
        </w:rPr>
        <w:t>salario bruto, salario neto, antigüedad y nivel de estudios, de los servidores públicos que perciben un salario con cargo al Presupuesto Municipal.</w:t>
      </w:r>
    </w:p>
    <w:p w14:paraId="5658F172" w14:textId="77777777" w:rsidR="00D46E71" w:rsidRPr="00B13668" w:rsidRDefault="00D46E71" w:rsidP="00D46E71">
      <w:pPr>
        <w:pStyle w:val="Prrafodelista"/>
        <w:tabs>
          <w:tab w:val="left" w:pos="567"/>
        </w:tabs>
        <w:spacing w:line="360" w:lineRule="auto"/>
        <w:ind w:left="0"/>
        <w:jc w:val="both"/>
        <w:rPr>
          <w:rFonts w:ascii="Palatino Linotype" w:hAnsi="Palatino Linotype" w:cs="Arial"/>
        </w:rPr>
      </w:pPr>
    </w:p>
    <w:p w14:paraId="61DE776A" w14:textId="2761905B" w:rsidR="00D46E71" w:rsidRPr="00B13668" w:rsidRDefault="00D46E71" w:rsidP="00D46E71">
      <w:pPr>
        <w:pStyle w:val="Prrafodelista"/>
        <w:numPr>
          <w:ilvl w:val="0"/>
          <w:numId w:val="1"/>
        </w:numPr>
        <w:tabs>
          <w:tab w:val="left" w:pos="567"/>
        </w:tabs>
        <w:spacing w:line="360" w:lineRule="auto"/>
        <w:ind w:left="0" w:firstLine="0"/>
        <w:jc w:val="both"/>
        <w:rPr>
          <w:rFonts w:ascii="Palatino Linotype" w:hAnsi="Palatino Linotype" w:cs="Arial"/>
        </w:rPr>
      </w:pPr>
      <w:r w:rsidRPr="00B13668">
        <w:rPr>
          <w:rFonts w:ascii="Palatino Linotype" w:hAnsi="Palatino Linotype" w:cs="Arial"/>
        </w:rPr>
        <w:t xml:space="preserve">Inconforme </w:t>
      </w:r>
      <w:r w:rsidRPr="00B13668">
        <w:rPr>
          <w:rFonts w:ascii="Palatino Linotype" w:eastAsia="MS Gothic" w:hAnsi="Palatino Linotype" w:cstheme="majorBidi"/>
        </w:rPr>
        <w:t xml:space="preserve">con la respuesta, el </w:t>
      </w:r>
      <w:r w:rsidRPr="00B13668">
        <w:rPr>
          <w:rFonts w:ascii="Palatino Linotype" w:eastAsia="MS Gothic" w:hAnsi="Palatino Linotype" w:cstheme="majorBidi"/>
          <w:b/>
        </w:rPr>
        <w:t>RECURRENTE</w:t>
      </w:r>
      <w:r w:rsidRPr="00B13668">
        <w:rPr>
          <w:rFonts w:ascii="Palatino Linotype" w:eastAsia="MS Gothic" w:hAnsi="Palatino Linotype" w:cstheme="majorBidi"/>
        </w:rPr>
        <w:t xml:space="preserve"> interpuso recurso de revisión, por medio del cual, señaló de forma medular la negativa de la información solicitada. </w:t>
      </w:r>
    </w:p>
    <w:p w14:paraId="2E980270" w14:textId="77777777" w:rsidR="00D46E71" w:rsidRPr="00B13668" w:rsidRDefault="00D46E71" w:rsidP="00D46E71">
      <w:pPr>
        <w:pStyle w:val="Prrafodelista"/>
        <w:rPr>
          <w:rFonts w:ascii="Palatino Linotype" w:hAnsi="Palatino Linotype"/>
          <w:i/>
          <w:color w:val="000000" w:themeColor="text1"/>
          <w:lang w:val="es-MX"/>
        </w:rPr>
      </w:pPr>
    </w:p>
    <w:p w14:paraId="18A24FDE" w14:textId="77777777" w:rsidR="00D46E71" w:rsidRPr="00B13668" w:rsidRDefault="00D46E71" w:rsidP="00D46E71">
      <w:pPr>
        <w:numPr>
          <w:ilvl w:val="0"/>
          <w:numId w:val="1"/>
        </w:numPr>
        <w:tabs>
          <w:tab w:val="left" w:pos="567"/>
        </w:tabs>
        <w:spacing w:line="360" w:lineRule="auto"/>
        <w:ind w:left="0" w:firstLine="0"/>
        <w:contextualSpacing/>
        <w:jc w:val="both"/>
        <w:rPr>
          <w:rFonts w:ascii="Palatino Linotype" w:hAnsi="Palatino Linotype"/>
          <w:i/>
          <w:color w:val="000000" w:themeColor="text1"/>
          <w:lang w:val="es-MX"/>
        </w:rPr>
      </w:pPr>
      <w:r w:rsidRPr="00B13668">
        <w:rPr>
          <w:rFonts w:ascii="Palatino Linotype" w:hAnsi="Palatino Linotype"/>
          <w:color w:val="000000" w:themeColor="text1"/>
          <w:lang w:val="es-MX"/>
        </w:rPr>
        <w:t xml:space="preserve">Posteriormente, mediante informe justificado el </w:t>
      </w:r>
      <w:r w:rsidRPr="00B13668">
        <w:rPr>
          <w:rFonts w:ascii="Palatino Linotype" w:hAnsi="Palatino Linotype"/>
          <w:b/>
          <w:color w:val="000000" w:themeColor="text1"/>
          <w:lang w:val="es-MX"/>
        </w:rPr>
        <w:t>SUJETO OBLIGADO</w:t>
      </w:r>
      <w:r w:rsidRPr="00B13668">
        <w:rPr>
          <w:rFonts w:ascii="Palatino Linotype" w:hAnsi="Palatino Linotype"/>
          <w:color w:val="000000" w:themeColor="text1"/>
          <w:lang w:val="es-MX"/>
        </w:rPr>
        <w:t xml:space="preserve">, remitió un listado, mismo que comprende un total de 36 fojas </w:t>
      </w:r>
      <w:r w:rsidRPr="00B13668">
        <w:rPr>
          <w:rFonts w:ascii="Palatino Linotype" w:hAnsi="Palatino Linotype"/>
        </w:rPr>
        <w:t>en el que se aprecia un esquema de listado de los servidores públicos que perciben un salario con cargo del Presupuesto Municipal, con los siguientes rubros:</w:t>
      </w:r>
    </w:p>
    <w:p w14:paraId="25DEAE93"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Nombre</w:t>
      </w:r>
    </w:p>
    <w:p w14:paraId="6ADBF658"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Cargo</w:t>
      </w:r>
    </w:p>
    <w:p w14:paraId="13868FF9"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Adscripción</w:t>
      </w:r>
    </w:p>
    <w:p w14:paraId="2C4DFCA1"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 xml:space="preserve">Funciones </w:t>
      </w:r>
    </w:p>
    <w:p w14:paraId="46E176AB"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Salario bruto</w:t>
      </w:r>
    </w:p>
    <w:p w14:paraId="52925137"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Salario neto</w:t>
      </w:r>
    </w:p>
    <w:p w14:paraId="524295AD"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Antigüedad</w:t>
      </w:r>
    </w:p>
    <w:p w14:paraId="5F7500DC" w14:textId="77777777" w:rsidR="00D46E71" w:rsidRPr="00B13668" w:rsidRDefault="00D46E71" w:rsidP="00D46E71">
      <w:pPr>
        <w:pStyle w:val="Prrafodelista"/>
        <w:numPr>
          <w:ilvl w:val="0"/>
          <w:numId w:val="22"/>
        </w:numPr>
        <w:tabs>
          <w:tab w:val="left" w:pos="567"/>
        </w:tabs>
        <w:spacing w:before="240" w:after="240" w:line="276" w:lineRule="auto"/>
        <w:ind w:right="616"/>
        <w:jc w:val="both"/>
        <w:rPr>
          <w:rFonts w:ascii="Palatino Linotype" w:hAnsi="Palatino Linotype"/>
        </w:rPr>
      </w:pPr>
      <w:r w:rsidRPr="00B13668">
        <w:rPr>
          <w:rFonts w:ascii="Palatino Linotype" w:hAnsi="Palatino Linotype"/>
        </w:rPr>
        <w:t xml:space="preserve">Nivel de estudios </w:t>
      </w:r>
    </w:p>
    <w:p w14:paraId="26AEF128" w14:textId="77777777" w:rsidR="00D46E71" w:rsidRPr="00B13668" w:rsidRDefault="00D46E71" w:rsidP="00D46E71">
      <w:pPr>
        <w:spacing w:line="360" w:lineRule="auto"/>
        <w:rPr>
          <w:rFonts w:ascii="Palatino Linotype" w:hAnsi="Palatino Linotype"/>
          <w:color w:val="000000" w:themeColor="text1"/>
          <w:lang w:val="es-MX"/>
        </w:rPr>
      </w:pPr>
    </w:p>
    <w:p w14:paraId="20666154" w14:textId="77777777" w:rsidR="00D46E71" w:rsidRPr="00B13668" w:rsidRDefault="00D46E71" w:rsidP="00D46E71">
      <w:pPr>
        <w:numPr>
          <w:ilvl w:val="0"/>
          <w:numId w:val="1"/>
        </w:numPr>
        <w:tabs>
          <w:tab w:val="left" w:pos="567"/>
        </w:tabs>
        <w:spacing w:line="360" w:lineRule="auto"/>
        <w:ind w:left="0" w:right="51" w:firstLine="0"/>
        <w:contextualSpacing/>
        <w:jc w:val="both"/>
        <w:rPr>
          <w:rFonts w:ascii="Palatino Linotype" w:hAnsi="Palatino Linotype"/>
          <w:color w:val="000000" w:themeColor="text1"/>
          <w:lang w:val="es-MX"/>
        </w:rPr>
      </w:pPr>
      <w:r w:rsidRPr="00B13668">
        <w:rPr>
          <w:rFonts w:ascii="Palatino Linotype" w:hAnsi="Palatino Linotype"/>
          <w:color w:val="000000" w:themeColor="text1"/>
          <w:lang w:val="es-MX"/>
        </w:rPr>
        <w:t xml:space="preserve">En virtud de lo anterior, se desprende que dicho listado comprende los puntos requeridos por el </w:t>
      </w:r>
      <w:r w:rsidRPr="00B13668">
        <w:rPr>
          <w:rFonts w:ascii="Palatino Linotype" w:hAnsi="Palatino Linotype"/>
          <w:b/>
          <w:color w:val="000000" w:themeColor="text1"/>
          <w:lang w:val="es-MX"/>
        </w:rPr>
        <w:t>RECURRENTE</w:t>
      </w:r>
      <w:r w:rsidRPr="00B13668">
        <w:rPr>
          <w:rFonts w:ascii="Palatino Linotype" w:hAnsi="Palatino Linotype"/>
          <w:color w:val="000000" w:themeColor="text1"/>
          <w:lang w:val="es-MX"/>
        </w:rPr>
        <w:t>, a manera de referencia se adjunta captura de pantalla.</w:t>
      </w:r>
    </w:p>
    <w:p w14:paraId="12B0862C" w14:textId="77777777" w:rsidR="00D46E71" w:rsidRPr="00B13668" w:rsidRDefault="00D46E71" w:rsidP="00D46E71">
      <w:pPr>
        <w:tabs>
          <w:tab w:val="left" w:pos="426"/>
        </w:tabs>
        <w:spacing w:line="360" w:lineRule="auto"/>
        <w:ind w:right="51"/>
        <w:contextualSpacing/>
        <w:jc w:val="both"/>
        <w:rPr>
          <w:rFonts w:ascii="Palatino Linotype" w:hAnsi="Palatino Linotype"/>
          <w:color w:val="000000" w:themeColor="text1"/>
          <w:lang w:val="es-MX"/>
        </w:rPr>
      </w:pPr>
    </w:p>
    <w:p w14:paraId="1917F15F" w14:textId="77777777" w:rsidR="00D46E71" w:rsidRPr="00B13668" w:rsidRDefault="00D46E71" w:rsidP="00D46E71">
      <w:pPr>
        <w:tabs>
          <w:tab w:val="left" w:pos="426"/>
        </w:tabs>
        <w:spacing w:line="360" w:lineRule="auto"/>
        <w:ind w:left="567" w:right="51"/>
        <w:contextualSpacing/>
        <w:jc w:val="both"/>
        <w:rPr>
          <w:rFonts w:ascii="Palatino Linotype" w:hAnsi="Palatino Linotype"/>
          <w:color w:val="000000" w:themeColor="text1"/>
          <w:lang w:val="es-MX"/>
        </w:rPr>
      </w:pPr>
      <w:r w:rsidRPr="00B13668">
        <w:rPr>
          <w:rFonts w:ascii="Palatino Linotype" w:hAnsi="Palatino Linotype"/>
          <w:noProof/>
          <w:color w:val="000000" w:themeColor="text1"/>
          <w:lang w:val="es-MX" w:eastAsia="es-MX"/>
        </w:rPr>
        <w:lastRenderedPageBreak/>
        <w:drawing>
          <wp:inline distT="0" distB="0" distL="0" distR="0" wp14:anchorId="46938382" wp14:editId="2428DC55">
            <wp:extent cx="4686300" cy="4362450"/>
            <wp:effectExtent l="76200" t="38100" r="762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6300" cy="4362450"/>
                    </a:xfrm>
                    <a:prstGeom prst="rect">
                      <a:avLst/>
                    </a:prstGeom>
                    <a:ln w="19050">
                      <a:solidFill>
                        <a:sysClr val="windowText" lastClr="000000"/>
                      </a:solidFill>
                    </a:ln>
                    <a:effectLst>
                      <a:outerShdw blurRad="50800" dist="38100" dir="5400000" algn="t" rotWithShape="0">
                        <a:prstClr val="black">
                          <a:alpha val="40000"/>
                        </a:prstClr>
                      </a:outerShdw>
                    </a:effectLst>
                  </pic:spPr>
                </pic:pic>
              </a:graphicData>
            </a:graphic>
          </wp:inline>
        </w:drawing>
      </w:r>
    </w:p>
    <w:p w14:paraId="3C28BAD8" w14:textId="77777777" w:rsidR="00D46E71" w:rsidRPr="00B13668" w:rsidRDefault="00D46E71" w:rsidP="00A95FBF">
      <w:pPr>
        <w:spacing w:line="360" w:lineRule="auto"/>
        <w:jc w:val="both"/>
        <w:rPr>
          <w:rFonts w:ascii="Palatino Linotype" w:hAnsi="Palatino Linotype"/>
          <w:color w:val="000000" w:themeColor="text1"/>
          <w:lang w:val="es-MX"/>
        </w:rPr>
      </w:pPr>
    </w:p>
    <w:p w14:paraId="3AD9D782" w14:textId="3CC0C70F" w:rsidR="00121C47" w:rsidRPr="00B13668" w:rsidRDefault="00121C47" w:rsidP="006353B9">
      <w:pPr>
        <w:pStyle w:val="Prrafodelista"/>
        <w:numPr>
          <w:ilvl w:val="0"/>
          <w:numId w:val="1"/>
        </w:numPr>
        <w:tabs>
          <w:tab w:val="left" w:pos="567"/>
        </w:tabs>
        <w:spacing w:line="360" w:lineRule="auto"/>
        <w:ind w:left="0" w:firstLine="0"/>
        <w:jc w:val="both"/>
        <w:rPr>
          <w:rFonts w:ascii="Palatino Linotype" w:hAnsi="Palatino Linotype"/>
          <w:color w:val="000000" w:themeColor="text1"/>
          <w:lang w:val="es-MX"/>
        </w:rPr>
      </w:pPr>
      <w:r w:rsidRPr="00B13668">
        <w:rPr>
          <w:rFonts w:ascii="Palatino Linotype" w:hAnsi="Palatino Linotype"/>
          <w:color w:val="000000" w:themeColor="text1"/>
          <w:lang w:val="es-MX"/>
        </w:rPr>
        <w:t xml:space="preserve">Una vez conocida la respuesta del Sujeto Obligado, </w:t>
      </w:r>
      <w:r w:rsidRPr="00B13668">
        <w:rPr>
          <w:rFonts w:ascii="Palatino Linotype" w:hAnsi="Palatino Linotype"/>
        </w:rPr>
        <w:t>es necesario enfatizar que, la L</w:t>
      </w:r>
      <w:r w:rsidRPr="00B13668">
        <w:rPr>
          <w:rFonts w:ascii="Palatino Linotype" w:eastAsia="Calibri" w:hAnsi="Palatino Linotype" w:cs="Arial"/>
        </w:rPr>
        <w:t>ey de Transparencia y Acceso a la Información del Estado de México y Municipios, en el artículo 4 y 12 establecen los siguiente:</w:t>
      </w:r>
    </w:p>
    <w:p w14:paraId="355C0066" w14:textId="77777777" w:rsidR="00121C47" w:rsidRPr="00B13668" w:rsidRDefault="00121C47" w:rsidP="00121C47">
      <w:pPr>
        <w:spacing w:before="120" w:after="120" w:line="360" w:lineRule="auto"/>
        <w:ind w:left="709" w:right="709"/>
        <w:jc w:val="both"/>
        <w:rPr>
          <w:rFonts w:ascii="Palatino Linotype" w:hAnsi="Palatino Linotype"/>
          <w:i/>
          <w:sz w:val="22"/>
        </w:rPr>
      </w:pPr>
      <w:r w:rsidRPr="00B13668">
        <w:rPr>
          <w:rFonts w:ascii="Palatino Linotype" w:hAnsi="Palatino Linotype"/>
          <w:sz w:val="22"/>
        </w:rPr>
        <w:t>“</w:t>
      </w:r>
      <w:r w:rsidRPr="00B13668">
        <w:rPr>
          <w:rFonts w:ascii="Palatino Linotype" w:hAnsi="Palatino Linotype"/>
          <w:b/>
          <w:i/>
          <w:sz w:val="22"/>
        </w:rPr>
        <w:t>Artículo 4.</w:t>
      </w:r>
      <w:r w:rsidRPr="00B1366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5881BDA" w14:textId="77777777" w:rsidR="00121C47" w:rsidRPr="00B13668" w:rsidRDefault="00121C47" w:rsidP="00121C47">
      <w:pPr>
        <w:spacing w:before="120" w:after="120" w:line="360" w:lineRule="auto"/>
        <w:ind w:left="709" w:right="709"/>
        <w:jc w:val="both"/>
        <w:rPr>
          <w:rFonts w:ascii="Palatino Linotype" w:hAnsi="Palatino Linotype"/>
          <w:b/>
          <w:i/>
          <w:sz w:val="22"/>
        </w:rPr>
      </w:pPr>
      <w:r w:rsidRPr="00B1366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B13668">
        <w:rPr>
          <w:rFonts w:ascii="Palatino Linotype" w:hAnsi="Palatino Linotype" w:cs="Arial"/>
          <w:b/>
          <w:i/>
          <w:color w:val="000000"/>
          <w:sz w:val="22"/>
          <w:szCs w:val="22"/>
        </w:rPr>
        <w:t>mexicano</w:t>
      </w:r>
      <w:r w:rsidRPr="00B13668">
        <w:rPr>
          <w:rFonts w:ascii="Palatino Linotype" w:hAnsi="Palatino Linotype"/>
          <w:b/>
          <w:i/>
          <w:sz w:val="22"/>
        </w:rPr>
        <w:t xml:space="preserve"> </w:t>
      </w:r>
      <w:r w:rsidRPr="00B13668">
        <w:rPr>
          <w:rFonts w:ascii="Palatino Linotype" w:hAnsi="Palatino Linotype"/>
          <w:b/>
          <w:i/>
          <w:sz w:val="22"/>
        </w:rPr>
        <w:lastRenderedPageBreak/>
        <w:t>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1A14904" w14:textId="77777777" w:rsidR="00121C47" w:rsidRPr="00B13668" w:rsidRDefault="00121C47" w:rsidP="00121C47">
      <w:pPr>
        <w:spacing w:before="120" w:after="120" w:line="360" w:lineRule="auto"/>
        <w:ind w:left="709" w:right="709"/>
        <w:jc w:val="both"/>
        <w:rPr>
          <w:rFonts w:ascii="Palatino Linotype" w:hAnsi="Palatino Linotype"/>
          <w:i/>
          <w:sz w:val="22"/>
        </w:rPr>
      </w:pPr>
      <w:r w:rsidRPr="00B13668">
        <w:rPr>
          <w:rFonts w:ascii="Palatino Linotype" w:hAnsi="Palatino Linotype"/>
          <w:i/>
          <w:sz w:val="22"/>
        </w:rPr>
        <w:t>Los sujetos obligados deben poner en práctica, políticas y programas de acceso a la información</w:t>
      </w:r>
      <w:r w:rsidRPr="00B13668">
        <w:rPr>
          <w:rFonts w:ascii="Palatino Linotype" w:hAnsi="Palatino Linotype"/>
        </w:rPr>
        <w:t xml:space="preserve"> </w:t>
      </w:r>
      <w:r w:rsidRPr="00B13668">
        <w:rPr>
          <w:rFonts w:ascii="Palatino Linotype" w:hAnsi="Palatino Linotype"/>
          <w:i/>
          <w:sz w:val="22"/>
        </w:rPr>
        <w:t>que se apeguen a criterios de publicidad, veracidad, oportunidad, precisión y suficiencia en beneficio de los solicitantes.”</w:t>
      </w:r>
    </w:p>
    <w:p w14:paraId="537B21F4" w14:textId="77777777" w:rsidR="00121C47" w:rsidRPr="00B13668" w:rsidRDefault="00121C47" w:rsidP="00121C47">
      <w:pPr>
        <w:spacing w:before="120" w:after="120" w:line="360" w:lineRule="auto"/>
        <w:ind w:left="709" w:right="709"/>
        <w:jc w:val="both"/>
        <w:rPr>
          <w:rFonts w:ascii="Palatino Linotype" w:hAnsi="Palatino Linotype"/>
          <w:i/>
          <w:sz w:val="22"/>
        </w:rPr>
      </w:pPr>
      <w:r w:rsidRPr="00B13668">
        <w:rPr>
          <w:rFonts w:ascii="Palatino Linotype" w:hAnsi="Palatino Linotype"/>
          <w:i/>
          <w:sz w:val="22"/>
        </w:rPr>
        <w:t>(Énfasis añadido)</w:t>
      </w:r>
    </w:p>
    <w:p w14:paraId="35D25F17" w14:textId="77777777" w:rsidR="00121C47" w:rsidRPr="00B13668" w:rsidRDefault="00121C47" w:rsidP="00121C47">
      <w:pPr>
        <w:spacing w:before="120" w:after="120" w:line="360" w:lineRule="auto"/>
        <w:ind w:left="709" w:right="709"/>
        <w:jc w:val="both"/>
        <w:rPr>
          <w:rFonts w:ascii="Palatino Linotype" w:hAnsi="Palatino Linotype" w:cs="Arial"/>
          <w:bCs/>
          <w:i/>
          <w:noProof/>
          <w:sz w:val="22"/>
        </w:rPr>
      </w:pPr>
      <w:r w:rsidRPr="00B13668">
        <w:rPr>
          <w:rFonts w:ascii="Palatino Linotype" w:hAnsi="Palatino Linotype" w:cs="Arial"/>
          <w:b/>
          <w:bCs/>
          <w:i/>
          <w:noProof/>
          <w:sz w:val="22"/>
        </w:rPr>
        <w:t>Artículo 12.</w:t>
      </w:r>
      <w:r w:rsidRPr="00B13668">
        <w:rPr>
          <w:rFonts w:ascii="Palatino Linotype" w:hAnsi="Palatino Linotype" w:cs="Arial"/>
          <w:bCs/>
          <w:i/>
          <w:noProof/>
          <w:sz w:val="22"/>
        </w:rPr>
        <w:t xml:space="preserve"> Quienes generen, recopilen, administren, manejen, procesen, archiven o conserven información pública</w:t>
      </w:r>
      <w:r w:rsidRPr="00B13668">
        <w:rPr>
          <w:rFonts w:ascii="Palatino Linotype" w:hAnsi="Palatino Linotype" w:cs="Arial"/>
          <w:b/>
          <w:bCs/>
          <w:i/>
          <w:noProof/>
          <w:sz w:val="22"/>
        </w:rPr>
        <w:t xml:space="preserve"> </w:t>
      </w:r>
      <w:r w:rsidRPr="00B13668">
        <w:rPr>
          <w:rFonts w:ascii="Palatino Linotype" w:hAnsi="Palatino Linotype" w:cs="Arial"/>
          <w:bCs/>
          <w:i/>
          <w:noProof/>
          <w:sz w:val="22"/>
        </w:rPr>
        <w:t xml:space="preserve">serán responsables de la misma en los términos de las disposiciones jurídicas </w:t>
      </w:r>
      <w:r w:rsidRPr="00B13668">
        <w:rPr>
          <w:rFonts w:ascii="Palatino Linotype" w:hAnsi="Palatino Linotype" w:cs="Arial"/>
          <w:i/>
          <w:color w:val="000000"/>
          <w:sz w:val="22"/>
          <w:szCs w:val="22"/>
        </w:rPr>
        <w:t>aplicables</w:t>
      </w:r>
      <w:r w:rsidRPr="00B13668">
        <w:rPr>
          <w:rFonts w:ascii="Palatino Linotype" w:hAnsi="Palatino Linotype" w:cs="Arial"/>
          <w:bCs/>
          <w:i/>
          <w:noProof/>
          <w:sz w:val="22"/>
        </w:rPr>
        <w:t xml:space="preserve">. </w:t>
      </w:r>
    </w:p>
    <w:p w14:paraId="6296B9D7" w14:textId="77777777" w:rsidR="00121C47" w:rsidRPr="00B13668" w:rsidRDefault="00121C47" w:rsidP="00121C47">
      <w:pPr>
        <w:spacing w:before="120" w:after="120" w:line="360" w:lineRule="auto"/>
        <w:ind w:left="709" w:right="709"/>
        <w:jc w:val="both"/>
        <w:rPr>
          <w:rFonts w:ascii="Palatino Linotype" w:hAnsi="Palatino Linotype" w:cs="Arial"/>
          <w:bCs/>
          <w:i/>
          <w:noProof/>
          <w:sz w:val="22"/>
        </w:rPr>
      </w:pPr>
      <w:r w:rsidRPr="00B13668">
        <w:rPr>
          <w:rFonts w:ascii="Palatino Linotype" w:hAnsi="Palatino Linotype" w:cs="Arial"/>
          <w:b/>
          <w:bCs/>
          <w:i/>
          <w:noProof/>
          <w:sz w:val="22"/>
          <w:u w:val="single"/>
        </w:rPr>
        <w:t>Los sujetos obligados sólo proporcionarán la información pública que se les requiera y que obre en sus archivos</w:t>
      </w:r>
      <w:r w:rsidRPr="00B13668">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6447B2" w14:textId="77777777" w:rsidR="00121C47" w:rsidRPr="00B13668" w:rsidRDefault="00121C47" w:rsidP="00121C47">
      <w:pPr>
        <w:spacing w:before="120" w:after="120" w:line="360" w:lineRule="auto"/>
        <w:ind w:left="709" w:right="709"/>
        <w:jc w:val="both"/>
        <w:rPr>
          <w:rFonts w:ascii="Palatino Linotype" w:hAnsi="Palatino Linotype" w:cs="Arial"/>
          <w:color w:val="000000"/>
          <w:sz w:val="22"/>
          <w:szCs w:val="22"/>
        </w:rPr>
      </w:pPr>
      <w:r w:rsidRPr="00B13668">
        <w:rPr>
          <w:rFonts w:ascii="Palatino Linotype" w:hAnsi="Palatino Linotype" w:cs="Arial"/>
          <w:color w:val="000000"/>
          <w:sz w:val="22"/>
          <w:szCs w:val="22"/>
        </w:rPr>
        <w:t>(Énfasis añadido)</w:t>
      </w:r>
    </w:p>
    <w:p w14:paraId="611F424A" w14:textId="77777777" w:rsidR="00121C47" w:rsidRPr="00B13668" w:rsidRDefault="00121C47" w:rsidP="00121C4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073F0DCB" w14:textId="77777777" w:rsidR="00121C47" w:rsidRPr="00B13668" w:rsidRDefault="00121C47" w:rsidP="00121C47">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B13668">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1900D05B" w14:textId="77777777" w:rsidR="00121C47" w:rsidRPr="00B13668" w:rsidRDefault="00121C47" w:rsidP="00121C47">
      <w:pPr>
        <w:pStyle w:val="Prrafodelista"/>
        <w:tabs>
          <w:tab w:val="left" w:pos="567"/>
        </w:tabs>
        <w:spacing w:line="360" w:lineRule="auto"/>
        <w:ind w:left="0"/>
        <w:jc w:val="both"/>
        <w:rPr>
          <w:rFonts w:ascii="Palatino Linotype" w:eastAsia="Calibri" w:hAnsi="Palatino Linotype" w:cs="Arial"/>
        </w:rPr>
      </w:pPr>
    </w:p>
    <w:p w14:paraId="4F4601F5" w14:textId="77777777" w:rsidR="00121C47" w:rsidRPr="00B13668" w:rsidRDefault="00121C47" w:rsidP="00121C47">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B13668">
        <w:rPr>
          <w:rFonts w:ascii="Palatino Linotype" w:hAnsi="Palatino Linotype" w:cs="Arial"/>
        </w:rPr>
        <w:t xml:space="preserve">En síntesis, el derecho de acceso a la información pública se satisface en aquellos casos en que se entregue el soporte documental en que conste la </w:t>
      </w:r>
      <w:r w:rsidRPr="00B13668">
        <w:rPr>
          <w:rFonts w:ascii="Palatino Linotype" w:hAnsi="Palatino Linotype" w:cs="Arial"/>
        </w:rPr>
        <w:lastRenderedPageBreak/>
        <w:t>información pública, toda vez que los Sujetos Obligados</w:t>
      </w:r>
      <w:r w:rsidRPr="00B13668">
        <w:rPr>
          <w:rFonts w:ascii="Palatino Linotype" w:hAnsi="Palatino Linotype" w:cs="Arial"/>
          <w:b/>
        </w:rPr>
        <w:t xml:space="preserve"> </w:t>
      </w:r>
      <w:r w:rsidRPr="00B13668">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B13668">
        <w:rPr>
          <w:rFonts w:ascii="Palatino Linotype" w:hAnsi="Palatino Linotype" w:cs="Arial"/>
          <w:b/>
          <w:i/>
        </w:rPr>
        <w:t>ad hoc</w:t>
      </w:r>
      <w:r w:rsidRPr="00B13668">
        <w:rPr>
          <w:rFonts w:ascii="Palatino Linotype" w:hAnsi="Palatino Linotype" w:cs="Arial"/>
        </w:rPr>
        <w:t>, para satisfacer el derecho de acceso a la información pública.</w:t>
      </w:r>
    </w:p>
    <w:p w14:paraId="4BC5F81C" w14:textId="77777777" w:rsidR="00121C47" w:rsidRPr="00B13668" w:rsidRDefault="00121C47" w:rsidP="00121C47">
      <w:pPr>
        <w:pStyle w:val="Prrafodelista"/>
        <w:spacing w:line="360" w:lineRule="auto"/>
        <w:rPr>
          <w:rFonts w:ascii="Palatino Linotype" w:hAnsi="Palatino Linotype" w:cs="Arial"/>
        </w:rPr>
      </w:pPr>
    </w:p>
    <w:p w14:paraId="04CC176D" w14:textId="77777777" w:rsidR="00121C47" w:rsidRPr="00B13668" w:rsidRDefault="00121C47" w:rsidP="00121C47">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B13668">
        <w:rPr>
          <w:rFonts w:ascii="Palatino Linotype" w:hAnsi="Palatino Linotype" w:cs="Arial"/>
        </w:rPr>
        <w:t xml:space="preserve">Como apoyo a lo anterior, es aplicable el Criterio 09-10, emitido por </w:t>
      </w:r>
      <w:r w:rsidRPr="00B13668">
        <w:rPr>
          <w:rFonts w:ascii="Palatino Linotype" w:eastAsia="Arial Unicode MS" w:hAnsi="Palatino Linotype" w:cs="Arial"/>
        </w:rPr>
        <w:t xml:space="preserve">el Pleno del entonces </w:t>
      </w:r>
      <w:r w:rsidRPr="00B13668">
        <w:rPr>
          <w:rFonts w:ascii="Palatino Linotype" w:eastAsia="Arial Unicode MS" w:hAnsi="Palatino Linotype" w:cs="Arial"/>
          <w:bCs/>
        </w:rPr>
        <w:t xml:space="preserve">Instituto Federal </w:t>
      </w:r>
      <w:r w:rsidRPr="00B13668">
        <w:rPr>
          <w:rFonts w:ascii="Palatino Linotype" w:hAnsi="Palatino Linotype" w:cs="Arial"/>
        </w:rPr>
        <w:t>de</w:t>
      </w:r>
      <w:r w:rsidRPr="00B13668">
        <w:rPr>
          <w:rFonts w:ascii="Palatino Linotype" w:eastAsia="Arial Unicode MS" w:hAnsi="Palatino Linotype" w:cs="Arial"/>
          <w:bCs/>
        </w:rPr>
        <w:t xml:space="preserve"> Acceso a la Información y Protección de Datos (IFAI), </w:t>
      </w:r>
      <w:r w:rsidRPr="00B13668">
        <w:rPr>
          <w:rFonts w:ascii="Palatino Linotype" w:eastAsia="Arial Unicode MS" w:hAnsi="Palatino Linotype" w:cs="Arial"/>
        </w:rPr>
        <w:t>ahora Instituto Nacional de Transparencia, Acceso a la Información y Protección de Datos Personales (INAI),</w:t>
      </w:r>
      <w:r w:rsidRPr="00B13668">
        <w:rPr>
          <w:rFonts w:ascii="Palatino Linotype" w:hAnsi="Palatino Linotype"/>
          <w:bCs/>
        </w:rPr>
        <w:t xml:space="preserve"> que dice:</w:t>
      </w:r>
      <w:r w:rsidRPr="00B13668">
        <w:rPr>
          <w:rFonts w:ascii="Palatino Linotype" w:hAnsi="Palatino Linotype"/>
          <w:b/>
          <w:bCs/>
        </w:rPr>
        <w:t xml:space="preserve"> </w:t>
      </w:r>
    </w:p>
    <w:p w14:paraId="24AB6E7E" w14:textId="77777777" w:rsidR="00121C47" w:rsidRPr="00B13668" w:rsidRDefault="00121C47" w:rsidP="00121C47">
      <w:pPr>
        <w:spacing w:line="360" w:lineRule="auto"/>
        <w:ind w:left="567" w:right="616"/>
        <w:jc w:val="both"/>
        <w:rPr>
          <w:rFonts w:ascii="Palatino Linotype" w:hAnsi="Palatino Linotype" w:cs="Arial"/>
          <w:i/>
          <w:sz w:val="22"/>
          <w:szCs w:val="22"/>
        </w:rPr>
      </w:pPr>
      <w:r w:rsidRPr="00B13668">
        <w:rPr>
          <w:rFonts w:ascii="Palatino Linotype" w:hAnsi="Palatino Linotype" w:cs="Arial"/>
          <w:i/>
          <w:sz w:val="22"/>
          <w:szCs w:val="22"/>
        </w:rPr>
        <w:t>“</w:t>
      </w:r>
      <w:r w:rsidRPr="00B13668">
        <w:rPr>
          <w:rFonts w:ascii="Palatino Linotype" w:hAnsi="Palatino Linotype" w:cs="Arial"/>
          <w:b/>
          <w:i/>
          <w:sz w:val="22"/>
          <w:szCs w:val="22"/>
          <w:u w:val="single"/>
        </w:rPr>
        <w:t>Las dependencias y entidades no están obligadas a generar documentos ad hoc para responder una solicitud de acceso a la información.</w:t>
      </w:r>
      <w:r w:rsidRPr="00B13668">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FBA8C99" w14:textId="77777777" w:rsidR="00121C47" w:rsidRPr="00B13668" w:rsidRDefault="00121C47" w:rsidP="00121C47">
      <w:pPr>
        <w:spacing w:line="360" w:lineRule="auto"/>
        <w:ind w:left="567" w:right="616"/>
        <w:jc w:val="both"/>
        <w:rPr>
          <w:rFonts w:ascii="Palatino Linotype" w:hAnsi="Palatino Linotype" w:cs="Arial"/>
          <w:i/>
          <w:sz w:val="22"/>
          <w:szCs w:val="22"/>
        </w:rPr>
      </w:pPr>
      <w:r w:rsidRPr="00B13668">
        <w:rPr>
          <w:rFonts w:ascii="Palatino Linotype" w:hAnsi="Palatino Linotype" w:cs="Arial"/>
          <w:i/>
          <w:sz w:val="22"/>
          <w:szCs w:val="22"/>
        </w:rPr>
        <w:t>Expedientes:</w:t>
      </w:r>
    </w:p>
    <w:p w14:paraId="12B0A599" w14:textId="77777777" w:rsidR="00121C47" w:rsidRPr="00B13668" w:rsidRDefault="00121C47" w:rsidP="00121C47">
      <w:pPr>
        <w:spacing w:line="360" w:lineRule="auto"/>
        <w:ind w:left="567" w:right="616"/>
        <w:jc w:val="both"/>
        <w:rPr>
          <w:rFonts w:ascii="Palatino Linotype" w:hAnsi="Palatino Linotype" w:cs="Arial"/>
          <w:i/>
          <w:sz w:val="22"/>
          <w:szCs w:val="22"/>
        </w:rPr>
      </w:pPr>
      <w:r w:rsidRPr="00B13668">
        <w:rPr>
          <w:rFonts w:ascii="Palatino Linotype" w:hAnsi="Palatino Linotype" w:cs="Arial"/>
          <w:i/>
          <w:sz w:val="22"/>
          <w:szCs w:val="22"/>
        </w:rPr>
        <w:t>0438/08 Pemex Exploración y Producción – Alonso Lujambio Irazábal</w:t>
      </w:r>
    </w:p>
    <w:p w14:paraId="1DCD9428" w14:textId="77777777" w:rsidR="00121C47" w:rsidRPr="00B13668" w:rsidRDefault="00121C47" w:rsidP="00121C47">
      <w:pPr>
        <w:spacing w:line="360" w:lineRule="auto"/>
        <w:ind w:left="567" w:right="616"/>
        <w:jc w:val="both"/>
        <w:rPr>
          <w:rFonts w:ascii="Palatino Linotype" w:hAnsi="Palatino Linotype" w:cs="Arial"/>
          <w:i/>
          <w:sz w:val="22"/>
          <w:szCs w:val="22"/>
        </w:rPr>
      </w:pPr>
      <w:r w:rsidRPr="00B13668">
        <w:rPr>
          <w:rFonts w:ascii="Palatino Linotype" w:hAnsi="Palatino Linotype" w:cs="Arial"/>
          <w:i/>
          <w:sz w:val="22"/>
          <w:szCs w:val="22"/>
        </w:rPr>
        <w:t>1751/09 Laboratorios de Biológicos y Reactivos de México S.A. de C.V. – María Marván Laborde</w:t>
      </w:r>
    </w:p>
    <w:p w14:paraId="72B9977F" w14:textId="77777777" w:rsidR="00121C47" w:rsidRPr="00B13668" w:rsidRDefault="00121C47" w:rsidP="00121C47">
      <w:pPr>
        <w:spacing w:line="360" w:lineRule="auto"/>
        <w:ind w:left="567" w:right="616"/>
        <w:jc w:val="both"/>
        <w:rPr>
          <w:rFonts w:ascii="Palatino Linotype" w:hAnsi="Palatino Linotype" w:cs="Arial"/>
          <w:i/>
          <w:sz w:val="22"/>
          <w:szCs w:val="22"/>
        </w:rPr>
      </w:pPr>
      <w:r w:rsidRPr="00B13668">
        <w:rPr>
          <w:rFonts w:ascii="Palatino Linotype" w:hAnsi="Palatino Linotype" w:cs="Arial"/>
          <w:i/>
          <w:sz w:val="22"/>
          <w:szCs w:val="22"/>
        </w:rPr>
        <w:t>2868/09 Consejo Nacional de Ciencia y Tecnología – Jacqueline Peschard Mariscal</w:t>
      </w:r>
    </w:p>
    <w:p w14:paraId="54F5E297" w14:textId="77777777" w:rsidR="00121C47" w:rsidRPr="00B13668" w:rsidRDefault="00121C47" w:rsidP="00121C47">
      <w:pPr>
        <w:spacing w:line="360" w:lineRule="auto"/>
        <w:ind w:left="567" w:right="616"/>
        <w:jc w:val="both"/>
        <w:rPr>
          <w:rFonts w:ascii="Palatino Linotype" w:hAnsi="Palatino Linotype" w:cs="Arial"/>
          <w:i/>
          <w:sz w:val="22"/>
          <w:szCs w:val="22"/>
        </w:rPr>
      </w:pPr>
      <w:r w:rsidRPr="00B13668">
        <w:rPr>
          <w:rFonts w:ascii="Palatino Linotype" w:hAnsi="Palatino Linotype" w:cs="Arial"/>
          <w:i/>
          <w:sz w:val="22"/>
          <w:szCs w:val="22"/>
        </w:rPr>
        <w:t>5160/09 Secretaría de Hacienda y Crédito Público – Ángel Trinidad Zaldívar</w:t>
      </w:r>
    </w:p>
    <w:p w14:paraId="780293A4" w14:textId="77777777" w:rsidR="00121C47" w:rsidRPr="00B13668" w:rsidRDefault="00121C47" w:rsidP="00121C47">
      <w:pPr>
        <w:spacing w:line="360" w:lineRule="auto"/>
        <w:ind w:left="567" w:right="616"/>
        <w:jc w:val="both"/>
        <w:rPr>
          <w:rFonts w:ascii="Palatino Linotype" w:hAnsi="Palatino Linotype" w:cs="Arial"/>
          <w:i/>
          <w:sz w:val="22"/>
          <w:szCs w:val="22"/>
        </w:rPr>
      </w:pPr>
      <w:r w:rsidRPr="00B13668">
        <w:rPr>
          <w:rFonts w:ascii="Palatino Linotype" w:hAnsi="Palatino Linotype" w:cs="Arial"/>
          <w:i/>
          <w:sz w:val="22"/>
          <w:szCs w:val="22"/>
        </w:rPr>
        <w:t>0304/10 Instituto Nacional de Cancerología – Jacqueline Peschard Mariscal”</w:t>
      </w:r>
    </w:p>
    <w:p w14:paraId="15E70426" w14:textId="77777777" w:rsidR="00121C47" w:rsidRPr="00B13668" w:rsidRDefault="00121C47" w:rsidP="00121C47">
      <w:pPr>
        <w:spacing w:line="360" w:lineRule="auto"/>
        <w:ind w:left="567" w:right="616"/>
        <w:jc w:val="both"/>
        <w:rPr>
          <w:rFonts w:ascii="Palatino Linotype" w:hAnsi="Palatino Linotype" w:cs="Arial"/>
          <w:sz w:val="22"/>
          <w:szCs w:val="22"/>
        </w:rPr>
      </w:pPr>
      <w:r w:rsidRPr="00B13668">
        <w:rPr>
          <w:rFonts w:ascii="Palatino Linotype" w:hAnsi="Palatino Linotype" w:cs="Arial"/>
          <w:sz w:val="22"/>
          <w:szCs w:val="22"/>
        </w:rPr>
        <w:t>(Énfasis añadido)</w:t>
      </w:r>
    </w:p>
    <w:p w14:paraId="5A96EC29" w14:textId="7668934A" w:rsidR="00121C47" w:rsidRPr="00B13668" w:rsidRDefault="00121C47" w:rsidP="00121C47">
      <w:pPr>
        <w:pStyle w:val="Prrafodelista"/>
        <w:numPr>
          <w:ilvl w:val="0"/>
          <w:numId w:val="1"/>
        </w:numPr>
        <w:spacing w:before="120" w:after="120" w:line="360" w:lineRule="auto"/>
        <w:ind w:left="0" w:firstLine="0"/>
        <w:jc w:val="both"/>
        <w:rPr>
          <w:rFonts w:ascii="Palatino Linotype" w:hAnsi="Palatino Linotype"/>
        </w:rPr>
      </w:pPr>
      <w:r w:rsidRPr="00B13668">
        <w:rPr>
          <w:rFonts w:ascii="Palatino Linotype" w:hAnsi="Palatino Linotype"/>
        </w:rPr>
        <w:lastRenderedPageBreak/>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w:t>
      </w:r>
      <w:r w:rsidR="006353B9" w:rsidRPr="00B13668">
        <w:rPr>
          <w:rFonts w:ascii="Palatino Linotype" w:hAnsi="Palatino Linotype"/>
        </w:rPr>
        <w:t>los o practicar investigaciones; sin embargo, no debe perderse de vista que, si bien la normatividad en cita, no establece la elaboración de documentos como una obligación para dar atención a las solicitudes, pero también lo es que no lo establece como una prohibición, esto es, si los Sujetos Obligados determinan conducente elaborar un documento que de cuenta de lo requerido, pueden hacerlo, siempre que cumpla con los parámetros y requerimientos, tal como es el caso, puesto que el recuadro remitido tienen todos los elementos o campos que solicitó el particular, tales como nombre, área de adscripción, salario bruto y neto, antigüedad y nivel de estudios.</w:t>
      </w:r>
    </w:p>
    <w:p w14:paraId="4F79BD31" w14:textId="77777777" w:rsidR="00121C47" w:rsidRPr="00B13668" w:rsidRDefault="00121C47" w:rsidP="00121C47">
      <w:pPr>
        <w:pStyle w:val="Prrafodelista"/>
        <w:tabs>
          <w:tab w:val="left" w:pos="567"/>
        </w:tabs>
        <w:spacing w:line="360" w:lineRule="auto"/>
        <w:ind w:left="0"/>
        <w:jc w:val="both"/>
        <w:rPr>
          <w:rFonts w:ascii="Palatino Linotype" w:hAnsi="Palatino Linotype"/>
          <w:color w:val="000000" w:themeColor="text1"/>
          <w:lang w:val="es-MX"/>
        </w:rPr>
      </w:pPr>
    </w:p>
    <w:p w14:paraId="67282B27" w14:textId="06206A21" w:rsidR="006353B9" w:rsidRPr="00B13668" w:rsidRDefault="006353B9" w:rsidP="006353B9">
      <w:pPr>
        <w:pStyle w:val="Prrafodelista"/>
        <w:numPr>
          <w:ilvl w:val="0"/>
          <w:numId w:val="1"/>
        </w:numPr>
        <w:spacing w:line="360" w:lineRule="auto"/>
        <w:ind w:left="0" w:firstLine="0"/>
        <w:jc w:val="both"/>
        <w:rPr>
          <w:rFonts w:ascii="Palatino Linotype" w:eastAsia="Calibri" w:hAnsi="Palatino Linotype" w:cs="Arial"/>
          <w:sz w:val="32"/>
        </w:rPr>
      </w:pPr>
      <w:r w:rsidRPr="00B13668">
        <w:rPr>
          <w:rFonts w:ascii="Palatino Linotype" w:eastAsia="Calibri" w:hAnsi="Palatino Linotype" w:cs="Arial"/>
        </w:rPr>
        <w:t>En consecuencia, al haber existido un pronunciamiento por el Sujeto Obligado, es que no se puede dudar de la veracidad de la información ya proporcionada en los rubros antes descritos.</w:t>
      </w:r>
      <w:r w:rsidRPr="00B13668">
        <w:rPr>
          <w:rFonts w:ascii="Palatino Linotype" w:eastAsia="Calibri" w:hAnsi="Palatino Linotype" w:cs="Arial"/>
          <w:sz w:val="32"/>
        </w:rPr>
        <w:t xml:space="preserve"> </w:t>
      </w:r>
      <w:r w:rsidRPr="00B13668">
        <w:rPr>
          <w:rFonts w:ascii="Palatino Linotype" w:hAnsi="Palatino Linotype"/>
        </w:rPr>
        <w:t>Sirve de apoyo a lo anterior por analogía el criterio 31-10 emitido por el entonces Instituto Federal de Acceso a la Información y Protección de Datos, que a la letra dice:</w:t>
      </w:r>
    </w:p>
    <w:p w14:paraId="0B0C7174" w14:textId="77777777" w:rsidR="006353B9" w:rsidRPr="00B13668" w:rsidRDefault="006353B9" w:rsidP="006353B9">
      <w:pPr>
        <w:pStyle w:val="Prrafodelista"/>
        <w:tabs>
          <w:tab w:val="left" w:pos="1740"/>
        </w:tabs>
        <w:rPr>
          <w:rFonts w:ascii="Palatino Linotype" w:hAnsi="Palatino Linotype"/>
        </w:rPr>
      </w:pPr>
      <w:r w:rsidRPr="00B13668">
        <w:rPr>
          <w:rFonts w:ascii="Palatino Linotype" w:hAnsi="Palatino Linotype"/>
        </w:rPr>
        <w:tab/>
      </w:r>
    </w:p>
    <w:p w14:paraId="77693366" w14:textId="77777777" w:rsidR="006353B9" w:rsidRPr="00B13668" w:rsidRDefault="006353B9" w:rsidP="006353B9">
      <w:pPr>
        <w:spacing w:after="160" w:line="360" w:lineRule="auto"/>
        <w:ind w:left="567" w:right="616"/>
        <w:contextualSpacing/>
        <w:jc w:val="both"/>
        <w:rPr>
          <w:rFonts w:ascii="Palatino Linotype" w:hAnsi="Palatino Linotype"/>
        </w:rPr>
      </w:pPr>
      <w:r w:rsidRPr="00B13668">
        <w:rPr>
          <w:rFonts w:ascii="Palatino Linotype" w:hAnsi="Palatino Linotype"/>
          <w:b/>
          <w:i/>
          <w:iCs/>
          <w:sz w:val="22"/>
        </w:rPr>
        <w:t>El Instituto Federal de Acceso a la Información y Protección de Datos </w:t>
      </w:r>
      <w:r w:rsidRPr="00B13668">
        <w:rPr>
          <w:rFonts w:ascii="Palatino Linotype" w:hAnsi="Palatino Linotype"/>
          <w:b/>
          <w:bCs/>
          <w:i/>
          <w:iCs/>
          <w:sz w:val="22"/>
        </w:rPr>
        <w:t>no cuenta con facultades para pronunciarse respecto de la veracidad de los documentos proporcionados por los sujetos obligados.</w:t>
      </w:r>
      <w:r w:rsidRPr="00B13668">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B13668">
        <w:rPr>
          <w:rFonts w:ascii="Palatino Linotype" w:hAnsi="Palatino Linotype"/>
          <w:i/>
          <w:iCs/>
          <w:sz w:val="22"/>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E5BC1B" w14:textId="77777777" w:rsidR="006353B9" w:rsidRPr="00B13668" w:rsidRDefault="006353B9" w:rsidP="006353B9">
      <w:pPr>
        <w:rPr>
          <w:rFonts w:ascii="Palatino Linotype" w:hAnsi="Palatino Linotype"/>
        </w:rPr>
      </w:pPr>
    </w:p>
    <w:p w14:paraId="2F7E1197" w14:textId="77777777" w:rsidR="006353B9" w:rsidRPr="00B13668" w:rsidRDefault="006353B9" w:rsidP="006353B9">
      <w:pPr>
        <w:rPr>
          <w:rFonts w:ascii="Palatino Linotype" w:hAnsi="Palatino Linotype"/>
        </w:rPr>
      </w:pPr>
    </w:p>
    <w:p w14:paraId="43706EB6" w14:textId="5FA3DF3A" w:rsidR="006353B9" w:rsidRPr="00B13668" w:rsidRDefault="006353B9" w:rsidP="006353B9">
      <w:pPr>
        <w:pStyle w:val="Prrafodelista"/>
        <w:numPr>
          <w:ilvl w:val="0"/>
          <w:numId w:val="31"/>
        </w:numPr>
        <w:ind w:left="567"/>
        <w:rPr>
          <w:rFonts w:ascii="Palatino Linotype" w:hAnsi="Palatino Linotype"/>
          <w:b/>
        </w:rPr>
      </w:pPr>
      <w:r w:rsidRPr="00B13668">
        <w:rPr>
          <w:rFonts w:ascii="Palatino Linotype" w:hAnsi="Palatino Linotype"/>
          <w:b/>
        </w:rPr>
        <w:t>De las funciones de los servidores públicos.</w:t>
      </w:r>
    </w:p>
    <w:p w14:paraId="11AA17D4" w14:textId="77777777" w:rsidR="006353B9" w:rsidRPr="00B13668" w:rsidRDefault="006353B9" w:rsidP="006353B9">
      <w:pPr>
        <w:pStyle w:val="Prrafodelista"/>
        <w:rPr>
          <w:rFonts w:ascii="Palatino Linotype" w:hAnsi="Palatino Linotype"/>
        </w:rPr>
      </w:pPr>
    </w:p>
    <w:p w14:paraId="2E150EB4" w14:textId="2B918688" w:rsidR="006353B9" w:rsidRPr="00B13668" w:rsidRDefault="006353B9" w:rsidP="006353B9">
      <w:pPr>
        <w:pStyle w:val="Prrafodelista"/>
        <w:numPr>
          <w:ilvl w:val="0"/>
          <w:numId w:val="1"/>
        </w:numPr>
        <w:tabs>
          <w:tab w:val="left" w:pos="567"/>
        </w:tabs>
        <w:spacing w:line="360" w:lineRule="auto"/>
        <w:ind w:left="0" w:firstLine="0"/>
        <w:jc w:val="both"/>
        <w:rPr>
          <w:rFonts w:ascii="Palatino Linotype" w:hAnsi="Palatino Linotype"/>
          <w:color w:val="000000" w:themeColor="text1"/>
          <w:lang w:val="es-MX"/>
        </w:rPr>
      </w:pPr>
      <w:r w:rsidRPr="00B13668">
        <w:rPr>
          <w:rFonts w:ascii="Palatino Linotype" w:hAnsi="Palatino Linotype"/>
        </w:rPr>
        <w:t>Ahora bien, no pasa de vista para este Órgano Garante, que si bien, el Sujeto Obligado contempló las funciones de los servidores públicos, únicamente refirió que corresponden a “</w:t>
      </w:r>
      <w:r w:rsidRPr="00B13668">
        <w:rPr>
          <w:rFonts w:ascii="Palatino Linotype" w:hAnsi="Palatino Linotype"/>
          <w:i/>
        </w:rPr>
        <w:t>LAS ESTABLECIDAD EN LA LEY ORGÁNICA MUNICIPAL DEL ESTADO DE MÉXICO Y LAS DEMÁS APLICABLES EN LA MATERIA</w:t>
      </w:r>
      <w:r w:rsidRPr="00B13668">
        <w:rPr>
          <w:rFonts w:ascii="Palatino Linotype" w:hAnsi="Palatino Linotype"/>
        </w:rPr>
        <w:t>”, es decir, con dicha manifestación, no se colma el derecho accionado por el particular, esto en razón de que se impide conocer las funciones que realiza o desempeña cada servid</w:t>
      </w:r>
      <w:r w:rsidR="00BF2136" w:rsidRPr="00B13668">
        <w:rPr>
          <w:rFonts w:ascii="Palatino Linotype" w:hAnsi="Palatino Linotype"/>
        </w:rPr>
        <w:t>or público de manera individual, así como tampoco se entrega el documento donde consta dicha normatividad.</w:t>
      </w:r>
    </w:p>
    <w:p w14:paraId="51CF40D4" w14:textId="77777777" w:rsidR="006353B9" w:rsidRPr="00B13668" w:rsidRDefault="006353B9" w:rsidP="006353B9">
      <w:pPr>
        <w:pStyle w:val="Prrafodelista"/>
        <w:tabs>
          <w:tab w:val="left" w:pos="567"/>
        </w:tabs>
        <w:spacing w:line="360" w:lineRule="auto"/>
        <w:ind w:left="0"/>
        <w:jc w:val="both"/>
        <w:rPr>
          <w:rFonts w:ascii="Palatino Linotype" w:hAnsi="Palatino Linotype"/>
          <w:color w:val="000000" w:themeColor="text1"/>
          <w:lang w:val="es-MX"/>
        </w:rPr>
      </w:pPr>
    </w:p>
    <w:p w14:paraId="47E29615" w14:textId="77777777" w:rsidR="0047582F" w:rsidRPr="00B13668" w:rsidRDefault="0047582F" w:rsidP="0047582F">
      <w:pPr>
        <w:numPr>
          <w:ilvl w:val="0"/>
          <w:numId w:val="1"/>
        </w:numPr>
        <w:tabs>
          <w:tab w:val="left" w:pos="426"/>
        </w:tabs>
        <w:spacing w:line="360" w:lineRule="auto"/>
        <w:ind w:left="0" w:right="49" w:firstLine="0"/>
        <w:contextualSpacing/>
        <w:jc w:val="both"/>
        <w:rPr>
          <w:rFonts w:ascii="Palatino Linotype" w:hAnsi="Palatino Linotype"/>
          <w:b/>
          <w:color w:val="000000" w:themeColor="text1"/>
        </w:rPr>
      </w:pPr>
      <w:r w:rsidRPr="00B13668">
        <w:rPr>
          <w:rFonts w:ascii="Palatino Linotype" w:hAnsi="Palatino Linotype"/>
          <w:color w:val="000000" w:themeColor="text1"/>
        </w:rPr>
        <w:t xml:space="preserve">La </w:t>
      </w:r>
      <w:r w:rsidRPr="00B13668">
        <w:rPr>
          <w:rFonts w:ascii="Palatino Linotype" w:eastAsia="MS Gothic" w:hAnsi="Palatino Linotype" w:cs="Times New Roman"/>
          <w:szCs w:val="26"/>
        </w:rPr>
        <w:t xml:space="preserve">Ley de Transparencia y Acceso a la Información Pública del Estado de México y Municipios, en su artículo 92, fracción II, reconoce como una de las </w:t>
      </w:r>
      <w:r w:rsidRPr="00B13668">
        <w:rPr>
          <w:rFonts w:ascii="Palatino Linotype" w:eastAsia="MS Gothic" w:hAnsi="Palatino Linotype" w:cs="Times New Roman"/>
          <w:b/>
          <w:szCs w:val="26"/>
        </w:rPr>
        <w:t>obligaciones de transparencia común</w:t>
      </w:r>
      <w:r w:rsidRPr="00B13668">
        <w:rPr>
          <w:rFonts w:ascii="Palatino Linotype" w:eastAsia="MS Gothic" w:hAnsi="Palatino Linotype" w:cs="Times New Roman"/>
          <w:szCs w:val="26"/>
        </w:rPr>
        <w:t xml:space="preserve"> de los Sujetos Obligados, la siguiente:</w:t>
      </w:r>
    </w:p>
    <w:p w14:paraId="4EF5073C" w14:textId="77777777" w:rsidR="0047582F" w:rsidRPr="00B13668" w:rsidRDefault="0047582F" w:rsidP="0047582F">
      <w:pPr>
        <w:pStyle w:val="Prrafodelista"/>
        <w:rPr>
          <w:rFonts w:ascii="Palatino Linotype" w:hAnsi="Palatino Linotype"/>
          <w:b/>
          <w:color w:val="000000" w:themeColor="text1"/>
        </w:rPr>
      </w:pPr>
    </w:p>
    <w:p w14:paraId="0497CF36"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5AA4760C" w14:textId="77777777" w:rsidR="0047582F" w:rsidRPr="00B13668" w:rsidRDefault="0047582F" w:rsidP="0047582F">
      <w:pPr>
        <w:numPr>
          <w:ilvl w:val="1"/>
          <w:numId w:val="1"/>
        </w:numPr>
        <w:tabs>
          <w:tab w:val="left" w:pos="426"/>
        </w:tabs>
        <w:spacing w:line="360" w:lineRule="auto"/>
        <w:ind w:left="1134" w:right="49"/>
        <w:contextualSpacing/>
        <w:jc w:val="both"/>
        <w:rPr>
          <w:rFonts w:ascii="Palatino Linotype" w:hAnsi="Palatino Linotype"/>
          <w:b/>
          <w:color w:val="000000" w:themeColor="text1"/>
        </w:rPr>
      </w:pPr>
      <w:r w:rsidRPr="00B13668">
        <w:rPr>
          <w:rFonts w:ascii="Palatino Linotype" w:eastAsia="MS Gothic" w:hAnsi="Palatino Linotype" w:cs="Times New Roman"/>
          <w:szCs w:val="26"/>
        </w:rPr>
        <w:t xml:space="preserve">Su estructura orgánica completa, </w:t>
      </w:r>
      <w:r w:rsidRPr="00B13668">
        <w:rPr>
          <w:rFonts w:ascii="Palatino Linotype" w:eastAsia="MS Gothic" w:hAnsi="Palatino Linotype" w:cs="Times New Roman"/>
          <w:b/>
          <w:szCs w:val="26"/>
        </w:rPr>
        <w:t>en un formato que permita vincular</w:t>
      </w:r>
      <w:r w:rsidRPr="00B13668">
        <w:rPr>
          <w:rFonts w:ascii="Palatino Linotype" w:eastAsia="MS Gothic" w:hAnsi="Palatino Linotype" w:cs="Times New Roman"/>
          <w:szCs w:val="26"/>
        </w:rPr>
        <w:t xml:space="preserve"> cada parte de la estructura, </w:t>
      </w:r>
      <w:r w:rsidRPr="00B13668">
        <w:rPr>
          <w:rFonts w:ascii="Palatino Linotype" w:eastAsia="MS Gothic" w:hAnsi="Palatino Linotype" w:cs="Times New Roman"/>
          <w:b/>
          <w:szCs w:val="26"/>
        </w:rPr>
        <w:t>las atribuciones y responsabilidades que le corresponden a cada servidor público</w:t>
      </w:r>
      <w:r w:rsidRPr="00B13668">
        <w:rPr>
          <w:rFonts w:ascii="Palatino Linotype" w:eastAsia="MS Gothic" w:hAnsi="Palatino Linotype" w:cs="Times New Roman"/>
          <w:szCs w:val="26"/>
        </w:rPr>
        <w:t xml:space="preserve">, prestador de servicios </w:t>
      </w:r>
      <w:r w:rsidRPr="00B13668">
        <w:rPr>
          <w:rFonts w:ascii="Palatino Linotype" w:eastAsia="MS Gothic" w:hAnsi="Palatino Linotype" w:cs="Times New Roman"/>
          <w:szCs w:val="26"/>
        </w:rPr>
        <w:lastRenderedPageBreak/>
        <w:t>profesionales o miembro de los sujetos obligados, de conformidad con las disposiciones jurídicas aplicables.</w:t>
      </w:r>
    </w:p>
    <w:p w14:paraId="7251A311"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40E9B4EB" w14:textId="77777777" w:rsidR="0047582F" w:rsidRPr="00B13668" w:rsidRDefault="0047582F" w:rsidP="0047582F">
      <w:pPr>
        <w:numPr>
          <w:ilvl w:val="0"/>
          <w:numId w:val="1"/>
        </w:numPr>
        <w:tabs>
          <w:tab w:val="left" w:pos="426"/>
        </w:tabs>
        <w:spacing w:line="360" w:lineRule="auto"/>
        <w:ind w:left="0" w:right="49" w:firstLine="0"/>
        <w:contextualSpacing/>
        <w:jc w:val="both"/>
        <w:rPr>
          <w:rFonts w:ascii="Palatino Linotype" w:hAnsi="Palatino Linotype"/>
          <w:b/>
          <w:color w:val="000000" w:themeColor="text1"/>
        </w:rPr>
      </w:pPr>
      <w:r w:rsidRPr="00B13668">
        <w:rPr>
          <w:rFonts w:ascii="Palatino Linotype" w:eastAsia="MS Gothic" w:hAnsi="Palatino Linotype" w:cs="Times New Roman"/>
          <w:szCs w:val="26"/>
        </w:rPr>
        <w:t>Cabe señalar que la disposición anterior, armoniza a las obligaciones de transparencia establecidas en el artículo 70 de la Ley General de Transparencia y Acceso a la Información Pública, la cual, en su fracción II, establece lo siguiente:</w:t>
      </w:r>
    </w:p>
    <w:p w14:paraId="60CE6B05"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69EC7BE0"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i/>
          <w:color w:val="000000" w:themeColor="text1"/>
          <w:sz w:val="22"/>
        </w:rPr>
        <w:t>“</w:t>
      </w:r>
      <w:r w:rsidRPr="00B13668">
        <w:rPr>
          <w:rFonts w:ascii="Palatino Linotype" w:hAnsi="Palatino Linotype"/>
          <w:b/>
          <w:i/>
          <w:color w:val="000000" w:themeColor="text1"/>
          <w:sz w:val="22"/>
        </w:rPr>
        <w:t>Artículo 70.</w:t>
      </w:r>
      <w:r w:rsidRPr="00B13668">
        <w:rPr>
          <w:rFonts w:ascii="Palatino Linotype" w:hAnsi="Palatino Linotype"/>
          <w:i/>
          <w:color w:val="000000" w:themeColor="text1"/>
          <w:sz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30593125"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i/>
          <w:color w:val="000000" w:themeColor="text1"/>
          <w:sz w:val="22"/>
        </w:rPr>
        <w:t>(…)</w:t>
      </w:r>
    </w:p>
    <w:p w14:paraId="68BF1A14"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II.</w:t>
      </w:r>
      <w:r w:rsidRPr="00B13668">
        <w:rPr>
          <w:rFonts w:ascii="Palatino Linotype" w:hAnsi="Palatino Linotype"/>
          <w:i/>
          <w:color w:val="000000" w:themeColor="text1"/>
          <w:sz w:val="22"/>
        </w:rPr>
        <w:t xml:space="preserve"> Su estructura orgánica completa, en un formato que permita </w:t>
      </w:r>
      <w:r w:rsidRPr="00B13668">
        <w:rPr>
          <w:rFonts w:ascii="Palatino Linotype" w:hAnsi="Palatino Linotype"/>
          <w:b/>
          <w:i/>
          <w:color w:val="000000" w:themeColor="text1"/>
          <w:sz w:val="22"/>
        </w:rPr>
        <w:t>vincular cada parte de</w:t>
      </w:r>
      <w:r w:rsidRPr="00B13668">
        <w:rPr>
          <w:rFonts w:ascii="Palatino Linotype" w:hAnsi="Palatino Linotype"/>
          <w:i/>
          <w:color w:val="000000" w:themeColor="text1"/>
          <w:sz w:val="22"/>
        </w:rPr>
        <w:t xml:space="preserve"> la estructura, </w:t>
      </w:r>
      <w:r w:rsidRPr="00B13668">
        <w:rPr>
          <w:rFonts w:ascii="Palatino Linotype" w:hAnsi="Palatino Linotype"/>
          <w:b/>
          <w:i/>
          <w:color w:val="000000" w:themeColor="text1"/>
          <w:sz w:val="22"/>
        </w:rPr>
        <w:t>las atribuciones y responsabilidades que le corresponden a cada servidor público</w:t>
      </w:r>
      <w:r w:rsidRPr="00B13668">
        <w:rPr>
          <w:rFonts w:ascii="Palatino Linotype" w:hAnsi="Palatino Linotype"/>
          <w:i/>
          <w:color w:val="000000" w:themeColor="text1"/>
          <w:sz w:val="22"/>
        </w:rPr>
        <w:t>, prestador de servicios profesionales o miembro de los sujetos obligados, de conformidad con las disposiciones aplicables;</w:t>
      </w:r>
    </w:p>
    <w:p w14:paraId="06584F9B"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i/>
          <w:color w:val="000000" w:themeColor="text1"/>
          <w:sz w:val="22"/>
        </w:rPr>
        <w:t>(…)”</w:t>
      </w:r>
    </w:p>
    <w:p w14:paraId="04F294BA" w14:textId="77777777" w:rsidR="0047582F" w:rsidRPr="00B13668" w:rsidRDefault="0047582F" w:rsidP="0047582F">
      <w:pPr>
        <w:tabs>
          <w:tab w:val="left" w:pos="426"/>
        </w:tabs>
        <w:spacing w:line="276" w:lineRule="auto"/>
        <w:ind w:left="567" w:right="567"/>
        <w:contextualSpacing/>
        <w:jc w:val="both"/>
        <w:rPr>
          <w:rFonts w:ascii="Palatino Linotype" w:hAnsi="Palatino Linotype"/>
          <w:color w:val="000000" w:themeColor="text1"/>
          <w:sz w:val="22"/>
        </w:rPr>
      </w:pPr>
      <w:r w:rsidRPr="00B13668">
        <w:rPr>
          <w:rFonts w:ascii="Palatino Linotype" w:hAnsi="Palatino Linotype"/>
          <w:color w:val="000000" w:themeColor="text1"/>
          <w:sz w:val="22"/>
        </w:rPr>
        <w:t>(Énfasis añadido)</w:t>
      </w:r>
    </w:p>
    <w:p w14:paraId="69404583"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61B7974B" w14:textId="77777777" w:rsidR="0047582F" w:rsidRPr="00B13668" w:rsidRDefault="0047582F" w:rsidP="0047582F">
      <w:pPr>
        <w:numPr>
          <w:ilvl w:val="0"/>
          <w:numId w:val="1"/>
        </w:numPr>
        <w:tabs>
          <w:tab w:val="left" w:pos="426"/>
        </w:tabs>
        <w:spacing w:line="360" w:lineRule="auto"/>
        <w:ind w:left="0" w:right="49" w:firstLine="0"/>
        <w:contextualSpacing/>
        <w:jc w:val="both"/>
        <w:rPr>
          <w:rFonts w:ascii="Palatino Linotype" w:hAnsi="Palatino Linotype"/>
          <w:b/>
          <w:i/>
          <w:color w:val="000000" w:themeColor="text1"/>
        </w:rPr>
      </w:pPr>
      <w:r w:rsidRPr="00B13668">
        <w:rPr>
          <w:rFonts w:ascii="Palatino Linotype" w:eastAsia="MS Gothic" w:hAnsi="Palatino Linotype" w:cs="Times New Roman"/>
          <w:szCs w:val="26"/>
        </w:rPr>
        <w:t xml:space="preserve">Correlativo a lo anterior, los </w:t>
      </w:r>
      <w:r w:rsidRPr="00B13668">
        <w:rPr>
          <w:rFonts w:ascii="Palatino Linotype" w:eastAsia="MS Gothic" w:hAnsi="Palatino Linotype" w:cs="Times New Roman"/>
          <w:i/>
          <w:szCs w:val="26"/>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B13668">
        <w:rPr>
          <w:rFonts w:ascii="Palatino Linotype" w:eastAsia="MS Gothic" w:hAnsi="Palatino Linotype" w:cs="Times New Roman"/>
          <w:szCs w:val="26"/>
        </w:rPr>
        <w:t xml:space="preserve">, en su Lineamiento Primero, establecen que son de observancia obligatoria para el Organismo Garante Nacional, los Organismos Estatales y los </w:t>
      </w:r>
      <w:r w:rsidRPr="00B13668">
        <w:rPr>
          <w:rFonts w:ascii="Palatino Linotype" w:eastAsia="MS Gothic" w:hAnsi="Palatino Linotype" w:cs="Times New Roman"/>
          <w:b/>
          <w:szCs w:val="26"/>
        </w:rPr>
        <w:t xml:space="preserve">Sujetos Obligados de todo el país en sus diferentes ámbitos </w:t>
      </w:r>
      <w:r w:rsidRPr="00B13668">
        <w:rPr>
          <w:rFonts w:ascii="Palatino Linotype" w:eastAsia="MS Gothic" w:hAnsi="Palatino Linotype" w:cs="Times New Roman"/>
          <w:szCs w:val="26"/>
        </w:rPr>
        <w:t xml:space="preserve">(federal, estatal y </w:t>
      </w:r>
      <w:r w:rsidRPr="00B13668">
        <w:rPr>
          <w:rFonts w:ascii="Palatino Linotype" w:eastAsia="MS Gothic" w:hAnsi="Palatino Linotype" w:cs="Times New Roman"/>
          <w:b/>
          <w:szCs w:val="26"/>
        </w:rPr>
        <w:t>municipal</w:t>
      </w:r>
      <w:r w:rsidRPr="00B13668">
        <w:rPr>
          <w:rFonts w:ascii="Palatino Linotype" w:eastAsia="MS Gothic" w:hAnsi="Palatino Linotype" w:cs="Times New Roman"/>
          <w:szCs w:val="26"/>
        </w:rPr>
        <w:t xml:space="preserve">), y tienen como propósito definir los formatos que se usarán para publicar la información prescrita en el Título Quinto </w:t>
      </w:r>
      <w:r w:rsidRPr="00B13668">
        <w:rPr>
          <w:rFonts w:ascii="Palatino Linotype" w:eastAsia="MS Gothic" w:hAnsi="Palatino Linotype" w:cs="Times New Roman"/>
          <w:szCs w:val="26"/>
        </w:rPr>
        <w:lastRenderedPageBreak/>
        <w:t>de la Ley General y asegurar que sea veraz, confiable, oportuna, congruente, integral, actualizada, accesible, comprensible y verificable.</w:t>
      </w:r>
    </w:p>
    <w:p w14:paraId="5B33F6E1"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7392FF62" w14:textId="77777777" w:rsidR="0047582F" w:rsidRPr="00B13668" w:rsidRDefault="0047582F" w:rsidP="0047582F">
      <w:pPr>
        <w:numPr>
          <w:ilvl w:val="0"/>
          <w:numId w:val="1"/>
        </w:numPr>
        <w:tabs>
          <w:tab w:val="left" w:pos="426"/>
        </w:tabs>
        <w:spacing w:line="360" w:lineRule="auto"/>
        <w:ind w:left="0" w:right="49" w:firstLine="0"/>
        <w:contextualSpacing/>
        <w:jc w:val="both"/>
        <w:rPr>
          <w:rFonts w:ascii="Palatino Linotype" w:hAnsi="Palatino Linotype"/>
          <w:b/>
          <w:color w:val="000000" w:themeColor="text1"/>
        </w:rPr>
      </w:pPr>
      <w:r w:rsidRPr="00B13668">
        <w:rPr>
          <w:rFonts w:ascii="Palatino Linotype" w:eastAsia="MS Gothic" w:hAnsi="Palatino Linotype" w:cs="Times New Roman"/>
          <w:szCs w:val="26"/>
        </w:rPr>
        <w:t xml:space="preserve">Por cuanto hace a la estructura orgánica del </w:t>
      </w:r>
      <w:r w:rsidRPr="00B13668">
        <w:rPr>
          <w:rFonts w:ascii="Palatino Linotype" w:eastAsia="MS Gothic" w:hAnsi="Palatino Linotype" w:cs="Times New Roman"/>
          <w:b/>
          <w:szCs w:val="26"/>
        </w:rPr>
        <w:t>SUJETO OBLIGADO</w:t>
      </w:r>
      <w:r w:rsidRPr="00B13668">
        <w:rPr>
          <w:rFonts w:ascii="Palatino Linotype" w:eastAsia="MS Gothic" w:hAnsi="Palatino Linotype" w:cs="Times New Roman"/>
          <w:szCs w:val="26"/>
        </w:rPr>
        <w:t xml:space="preserve">, los Lineamientos de mérito establecen que se deberá incluir la estructura orgánica que da cuenta de la distribución y orden de las funciones que se establecen para el cumplimiento de sus objetivos conforme a criterios de jerarquía y especialización, ordenados mediante los catálogos de las áreas que integran al </w:t>
      </w:r>
      <w:r w:rsidRPr="00B13668">
        <w:rPr>
          <w:rFonts w:ascii="Palatino Linotype" w:eastAsia="MS Gothic" w:hAnsi="Palatino Linotype" w:cs="Times New Roman"/>
          <w:b/>
          <w:szCs w:val="26"/>
        </w:rPr>
        <w:t>SUJETO OBLIGADO</w:t>
      </w:r>
      <w:r w:rsidRPr="00B13668">
        <w:rPr>
          <w:rFonts w:ascii="Palatino Linotype" w:eastAsia="MS Gothic" w:hAnsi="Palatino Linotype" w:cs="Times New Roman"/>
          <w:szCs w:val="26"/>
        </w:rPr>
        <w:t>; de tal forma que sea posible visualizar los niveles jerárquicos y sus relaciones de dependencia de acuerdo con el estatuto orgánico u otro ordenamiento que le aplique</w:t>
      </w:r>
      <w:r w:rsidRPr="00B13668">
        <w:rPr>
          <w:rStyle w:val="Refdenotaalpie"/>
          <w:rFonts w:ascii="Palatino Linotype" w:eastAsia="MS Gothic" w:hAnsi="Palatino Linotype" w:cs="Times New Roman"/>
          <w:szCs w:val="26"/>
        </w:rPr>
        <w:footnoteReference w:id="5"/>
      </w:r>
      <w:r w:rsidRPr="00B13668">
        <w:rPr>
          <w:rFonts w:ascii="Palatino Linotype" w:eastAsia="MS Gothic" w:hAnsi="Palatino Linotype" w:cs="Times New Roman"/>
          <w:szCs w:val="26"/>
        </w:rPr>
        <w:t>.</w:t>
      </w:r>
    </w:p>
    <w:p w14:paraId="695C5726"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16883316" w14:textId="77777777" w:rsidR="0047582F" w:rsidRPr="00B13668" w:rsidRDefault="0047582F" w:rsidP="0047582F">
      <w:pPr>
        <w:numPr>
          <w:ilvl w:val="0"/>
          <w:numId w:val="1"/>
        </w:numPr>
        <w:tabs>
          <w:tab w:val="left" w:pos="426"/>
        </w:tabs>
        <w:spacing w:line="360" w:lineRule="auto"/>
        <w:ind w:left="0" w:right="49" w:firstLine="0"/>
        <w:contextualSpacing/>
        <w:jc w:val="both"/>
        <w:rPr>
          <w:rFonts w:ascii="Palatino Linotype" w:hAnsi="Palatino Linotype"/>
          <w:b/>
          <w:color w:val="000000" w:themeColor="text1"/>
        </w:rPr>
      </w:pPr>
      <w:r w:rsidRPr="00B13668">
        <w:rPr>
          <w:rFonts w:ascii="Palatino Linotype" w:eastAsia="MS Gothic" w:hAnsi="Palatino Linotype" w:cs="Times New Roman"/>
          <w:szCs w:val="26"/>
        </w:rPr>
        <w:t>En ese sentido, se deberán considerar los siguientes Criterios Sustantivos de Contenido</w:t>
      </w:r>
      <w:r w:rsidRPr="00B13668">
        <w:rPr>
          <w:rStyle w:val="Refdenotaalpie"/>
          <w:rFonts w:ascii="Palatino Linotype" w:eastAsia="MS Gothic" w:hAnsi="Palatino Linotype" w:cs="Times New Roman"/>
          <w:szCs w:val="26"/>
        </w:rPr>
        <w:footnoteReference w:id="6"/>
      </w:r>
      <w:r w:rsidRPr="00B13668">
        <w:rPr>
          <w:rFonts w:ascii="Palatino Linotype" w:eastAsia="MS Gothic" w:hAnsi="Palatino Linotype" w:cs="Times New Roman"/>
          <w:szCs w:val="26"/>
        </w:rPr>
        <w:t>:</w:t>
      </w:r>
    </w:p>
    <w:p w14:paraId="021C8426"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1B065F47" w14:textId="77777777" w:rsidR="0047582F" w:rsidRPr="00B13668" w:rsidRDefault="0047582F" w:rsidP="0047582F">
      <w:pPr>
        <w:tabs>
          <w:tab w:val="left" w:pos="426"/>
        </w:tabs>
        <w:spacing w:line="276" w:lineRule="auto"/>
        <w:ind w:left="567" w:right="567"/>
        <w:contextualSpacing/>
        <w:jc w:val="both"/>
        <w:rPr>
          <w:rFonts w:ascii="Palatino Linotype" w:hAnsi="Palatino Linotype"/>
          <w:b/>
          <w:i/>
          <w:color w:val="000000" w:themeColor="text1"/>
          <w:sz w:val="22"/>
        </w:rPr>
      </w:pPr>
      <w:r w:rsidRPr="00B13668">
        <w:rPr>
          <w:rFonts w:ascii="Palatino Linotype" w:hAnsi="Palatino Linotype"/>
          <w:i/>
          <w:color w:val="000000" w:themeColor="text1"/>
          <w:sz w:val="22"/>
        </w:rPr>
        <w:t>“</w:t>
      </w:r>
      <w:r w:rsidRPr="00B13668">
        <w:rPr>
          <w:rFonts w:ascii="Palatino Linotype" w:hAnsi="Palatino Linotype"/>
          <w:b/>
          <w:i/>
          <w:color w:val="000000" w:themeColor="text1"/>
          <w:sz w:val="22"/>
        </w:rPr>
        <w:t xml:space="preserve">Criterios sustantivos de contenido </w:t>
      </w:r>
    </w:p>
    <w:p w14:paraId="5E81E67C"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1</w:t>
      </w:r>
      <w:r w:rsidRPr="00B13668">
        <w:rPr>
          <w:rFonts w:ascii="Palatino Linotype" w:hAnsi="Palatino Linotype"/>
          <w:i/>
          <w:color w:val="000000" w:themeColor="text1"/>
          <w:sz w:val="22"/>
        </w:rPr>
        <w:t xml:space="preserve"> Ejercicio </w:t>
      </w:r>
    </w:p>
    <w:p w14:paraId="3873FCA9"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2</w:t>
      </w:r>
      <w:r w:rsidRPr="00B13668">
        <w:rPr>
          <w:rFonts w:ascii="Palatino Linotype" w:hAnsi="Palatino Linotype"/>
          <w:i/>
          <w:color w:val="000000" w:themeColor="text1"/>
          <w:sz w:val="22"/>
        </w:rPr>
        <w:t xml:space="preserve"> Periodo que se informa (fecha de inicio y fecha de término con el formato día/mes/año) </w:t>
      </w:r>
    </w:p>
    <w:p w14:paraId="54B0C286"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3</w:t>
      </w:r>
      <w:r w:rsidRPr="00B13668">
        <w:rPr>
          <w:rFonts w:ascii="Palatino Linotype" w:hAnsi="Palatino Linotype"/>
          <w:i/>
          <w:color w:val="000000" w:themeColor="text1"/>
          <w:sz w:val="22"/>
        </w:rPr>
        <w:t xml:space="preserve"> </w:t>
      </w:r>
      <w:r w:rsidRPr="00B13668">
        <w:rPr>
          <w:rFonts w:ascii="Palatino Linotype" w:hAnsi="Palatino Linotype"/>
          <w:i/>
          <w:color w:val="000000" w:themeColor="text1"/>
          <w:sz w:val="22"/>
          <w:u w:val="thick"/>
        </w:rPr>
        <w:t>Denominación del área (de acuerdo con el catálogo que en su caso regule la actividad del sujeto obligado)</w:t>
      </w:r>
    </w:p>
    <w:p w14:paraId="1C23746F"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4</w:t>
      </w:r>
      <w:r w:rsidRPr="00B13668">
        <w:rPr>
          <w:rFonts w:ascii="Palatino Linotype" w:hAnsi="Palatino Linotype"/>
          <w:i/>
          <w:color w:val="000000" w:themeColor="text1"/>
          <w:sz w:val="22"/>
        </w:rPr>
        <w:t xml:space="preserve"> </w:t>
      </w:r>
      <w:r w:rsidRPr="00B13668">
        <w:rPr>
          <w:rFonts w:ascii="Palatino Linotype" w:hAnsi="Palatino Linotype"/>
          <w:i/>
          <w:color w:val="000000" w:themeColor="text1"/>
          <w:sz w:val="22"/>
          <w:u w:val="thick"/>
        </w:rPr>
        <w:t>Denominación del puesto</w:t>
      </w:r>
      <w:r w:rsidRPr="00B13668">
        <w:rPr>
          <w:rFonts w:ascii="Palatino Linotype" w:hAnsi="Palatino Linotype"/>
          <w:i/>
          <w:color w:val="000000" w:themeColor="text1"/>
          <w:sz w:val="22"/>
        </w:rPr>
        <w:t xml:space="preserve"> (de acuerdo con el catálogo que en su caso regule la actividad del sujeto obligado). La información deberá estar ordenada de tal forma que sea posible visualizar los niveles de jerarquía y sus relaciones de dependencia </w:t>
      </w:r>
    </w:p>
    <w:p w14:paraId="1736936E"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lastRenderedPageBreak/>
        <w:t>Criterio 5</w:t>
      </w:r>
      <w:r w:rsidRPr="00B13668">
        <w:rPr>
          <w:rFonts w:ascii="Palatino Linotype" w:hAnsi="Palatino Linotype"/>
          <w:i/>
          <w:color w:val="000000" w:themeColor="text1"/>
          <w:sz w:val="22"/>
        </w:rPr>
        <w:t xml:space="preserve"> </w:t>
      </w:r>
      <w:r w:rsidRPr="00B13668">
        <w:rPr>
          <w:rFonts w:ascii="Palatino Linotype" w:hAnsi="Palatino Linotype"/>
          <w:i/>
          <w:color w:val="000000" w:themeColor="text1"/>
          <w:sz w:val="22"/>
          <w:u w:val="thick"/>
        </w:rPr>
        <w:t>Denominación del cargo</w:t>
      </w:r>
      <w:r w:rsidRPr="00B13668">
        <w:rPr>
          <w:rFonts w:ascii="Palatino Linotype" w:hAnsi="Palatino Linotype"/>
          <w:i/>
          <w:color w:val="000000" w:themeColor="text1"/>
          <w:sz w:val="22"/>
        </w:rPr>
        <w:t xml:space="preserve"> (de conformidad con nombramiento otorgado) </w:t>
      </w:r>
      <w:r w:rsidRPr="00B13668">
        <w:rPr>
          <w:rFonts w:ascii="Palatino Linotype" w:hAnsi="Palatino Linotype"/>
          <w:b/>
          <w:i/>
          <w:color w:val="000000" w:themeColor="text1"/>
          <w:sz w:val="22"/>
        </w:rPr>
        <w:t>Criterio 6</w:t>
      </w:r>
      <w:r w:rsidRPr="00B13668">
        <w:rPr>
          <w:rFonts w:ascii="Palatino Linotype" w:hAnsi="Palatino Linotype"/>
          <w:i/>
          <w:color w:val="000000" w:themeColor="text1"/>
          <w:sz w:val="22"/>
        </w:rPr>
        <w:t xml:space="preserve"> Área de adscripción inmediata superior </w:t>
      </w:r>
    </w:p>
    <w:p w14:paraId="23C292EB"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7</w:t>
      </w:r>
      <w:r w:rsidRPr="00B13668">
        <w:rPr>
          <w:rFonts w:ascii="Palatino Linotype" w:hAnsi="Palatino Linotype"/>
          <w:i/>
          <w:color w:val="000000" w:themeColor="text1"/>
          <w:sz w:val="22"/>
        </w:rPr>
        <w:t xml:space="preserve"> Por cada puesto y/o cargo de la estructura se deberá especificar la denominación de la norma que establece sus atribuciones, responsabilidades y/o funciones, según sea el caso y el fundamento legal (artículo y/o fracción) que sustenta el puesto </w:t>
      </w:r>
    </w:p>
    <w:p w14:paraId="7A8AFE6F"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 xml:space="preserve">Criterio 8 </w:t>
      </w:r>
      <w:r w:rsidRPr="00B13668">
        <w:rPr>
          <w:rFonts w:ascii="Palatino Linotype" w:hAnsi="Palatino Linotype"/>
          <w:i/>
          <w:color w:val="000000" w:themeColor="text1"/>
          <w:sz w:val="22"/>
          <w:u w:val="thick"/>
        </w:rPr>
        <w:t>Por cada puesto o cargo deben registrarse las atribuciones, responsabilidades y/o funciones, según sea el caso</w:t>
      </w:r>
      <w:r w:rsidRPr="00B13668">
        <w:rPr>
          <w:rFonts w:ascii="Palatino Linotype" w:hAnsi="Palatino Linotype"/>
          <w:i/>
          <w:color w:val="000000" w:themeColor="text1"/>
          <w:sz w:val="22"/>
        </w:rPr>
        <w:t xml:space="preserve"> </w:t>
      </w:r>
    </w:p>
    <w:p w14:paraId="414FE9F3"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9</w:t>
      </w:r>
      <w:r w:rsidRPr="00B13668">
        <w:rPr>
          <w:rFonts w:ascii="Palatino Linotype" w:hAnsi="Palatino Linotype"/>
          <w:i/>
          <w:color w:val="000000" w:themeColor="text1"/>
          <w:sz w:val="22"/>
        </w:rPr>
        <w:t xml:space="preserve"> Hipervínculo al perfil y/o requerimientos del puesto o cargo, en caso de existir de acuerdo con la normatividad que aplique </w:t>
      </w:r>
    </w:p>
    <w:p w14:paraId="31CEF269"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10</w:t>
      </w:r>
      <w:r w:rsidRPr="00B13668">
        <w:rPr>
          <w:rFonts w:ascii="Palatino Linotype" w:hAnsi="Palatino Linotype"/>
          <w:i/>
          <w:color w:val="000000" w:themeColor="text1"/>
          <w:sz w:val="22"/>
        </w:rPr>
        <w:t xml:space="preserve"> Por cada área del sujeto obligado se debe incluir, en su caso, el número total de prestadores de servicios profesionales o miembros que integren el sujeto obligado de conformidad con las disposiciones aplicables (por ejemplo, en puestos honoríficos) </w:t>
      </w:r>
    </w:p>
    <w:p w14:paraId="6B366588"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p>
    <w:p w14:paraId="20E205DF"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i/>
          <w:color w:val="000000" w:themeColor="text1"/>
          <w:sz w:val="22"/>
        </w:rPr>
        <w:t xml:space="preserve">Adicionalmente, el sujeto obligado publicará el organigrama completo del sujeto obligado: </w:t>
      </w:r>
    </w:p>
    <w:p w14:paraId="1A081268"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11</w:t>
      </w:r>
      <w:r w:rsidRPr="00B13668">
        <w:rPr>
          <w:rFonts w:ascii="Palatino Linotype" w:hAnsi="Palatino Linotype"/>
          <w:i/>
          <w:color w:val="000000" w:themeColor="text1"/>
          <w:sz w:val="22"/>
        </w:rPr>
        <w:t xml:space="preserve"> Ejercicio </w:t>
      </w:r>
    </w:p>
    <w:p w14:paraId="42B6E3D1"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12</w:t>
      </w:r>
      <w:r w:rsidRPr="00B13668">
        <w:rPr>
          <w:rFonts w:ascii="Palatino Linotype" w:hAnsi="Palatino Linotype"/>
          <w:i/>
          <w:color w:val="000000" w:themeColor="text1"/>
          <w:sz w:val="22"/>
        </w:rPr>
        <w:t xml:space="preserve"> Periodo que se informa (fecha de inicio y fecha de término con el formato día/mes/año) </w:t>
      </w:r>
    </w:p>
    <w:p w14:paraId="7D4EA010" w14:textId="77777777" w:rsidR="0047582F" w:rsidRPr="00B13668" w:rsidRDefault="0047582F" w:rsidP="0047582F">
      <w:pPr>
        <w:tabs>
          <w:tab w:val="left" w:pos="426"/>
        </w:tabs>
        <w:spacing w:line="276" w:lineRule="auto"/>
        <w:ind w:left="567" w:right="567"/>
        <w:contextualSpacing/>
        <w:jc w:val="both"/>
        <w:rPr>
          <w:rFonts w:ascii="Palatino Linotype" w:hAnsi="Palatino Linotype"/>
          <w:i/>
          <w:color w:val="000000" w:themeColor="text1"/>
          <w:sz w:val="22"/>
        </w:rPr>
      </w:pPr>
      <w:r w:rsidRPr="00B13668">
        <w:rPr>
          <w:rFonts w:ascii="Palatino Linotype" w:hAnsi="Palatino Linotype"/>
          <w:b/>
          <w:i/>
          <w:color w:val="000000" w:themeColor="text1"/>
          <w:sz w:val="22"/>
        </w:rPr>
        <w:t>Criterio 13</w:t>
      </w:r>
      <w:r w:rsidRPr="00B13668">
        <w:rPr>
          <w:rFonts w:ascii="Palatino Linotype" w:hAnsi="Palatino Linotype"/>
          <w:i/>
          <w:color w:val="000000" w:themeColor="text1"/>
          <w:sz w:val="22"/>
        </w:rPr>
        <w:t xml:space="preserve"> Hipervínculo al organigrama completo del sujeto obligado (forma gráfica de la estructura orgánica), acorde a su normatividad, el cual deberá contener el número de dictamen o similar”</w:t>
      </w:r>
    </w:p>
    <w:p w14:paraId="4C5F8F88" w14:textId="77777777" w:rsidR="0047582F" w:rsidRPr="00B13668" w:rsidRDefault="0047582F" w:rsidP="0047582F">
      <w:pPr>
        <w:tabs>
          <w:tab w:val="left" w:pos="426"/>
        </w:tabs>
        <w:spacing w:line="276" w:lineRule="auto"/>
        <w:ind w:left="567" w:right="567"/>
        <w:contextualSpacing/>
        <w:jc w:val="both"/>
        <w:rPr>
          <w:rFonts w:ascii="Palatino Linotype" w:hAnsi="Palatino Linotype"/>
          <w:color w:val="000000" w:themeColor="text1"/>
          <w:sz w:val="22"/>
        </w:rPr>
      </w:pPr>
      <w:r w:rsidRPr="00B13668">
        <w:rPr>
          <w:rFonts w:ascii="Palatino Linotype" w:hAnsi="Palatino Linotype"/>
          <w:color w:val="000000" w:themeColor="text1"/>
          <w:sz w:val="22"/>
        </w:rPr>
        <w:t>(Subrayado añadido)</w:t>
      </w:r>
    </w:p>
    <w:p w14:paraId="091228DB" w14:textId="77777777" w:rsidR="0047582F" w:rsidRPr="00B13668" w:rsidRDefault="0047582F" w:rsidP="0047582F">
      <w:pPr>
        <w:tabs>
          <w:tab w:val="left" w:pos="426"/>
        </w:tabs>
        <w:spacing w:line="360" w:lineRule="auto"/>
        <w:ind w:right="49"/>
        <w:contextualSpacing/>
        <w:jc w:val="both"/>
        <w:rPr>
          <w:rFonts w:ascii="Palatino Linotype" w:hAnsi="Palatino Linotype"/>
          <w:b/>
          <w:color w:val="000000" w:themeColor="text1"/>
        </w:rPr>
      </w:pPr>
    </w:p>
    <w:p w14:paraId="18B601DF" w14:textId="77777777" w:rsidR="0047582F" w:rsidRPr="00B13668" w:rsidRDefault="0047582F" w:rsidP="0047582F">
      <w:pPr>
        <w:pStyle w:val="Prrafodelista"/>
        <w:numPr>
          <w:ilvl w:val="0"/>
          <w:numId w:val="1"/>
        </w:numPr>
        <w:tabs>
          <w:tab w:val="left" w:pos="426"/>
        </w:tabs>
        <w:spacing w:before="240" w:after="240" w:line="360" w:lineRule="auto"/>
        <w:ind w:left="0" w:right="51" w:firstLine="0"/>
        <w:jc w:val="both"/>
        <w:rPr>
          <w:rFonts w:ascii="Palatino Linotype" w:hAnsi="Palatino Linotype" w:cs="Arial"/>
          <w:color w:val="000000"/>
        </w:rPr>
      </w:pPr>
      <w:r w:rsidRPr="00B13668">
        <w:rPr>
          <w:rFonts w:ascii="Palatino Linotype" w:eastAsia="MS Gothic" w:hAnsi="Palatino Linotype" w:cs="Times New Roman"/>
          <w:szCs w:val="26"/>
        </w:rPr>
        <w:t xml:space="preserve">De esta manera, podemos advertir que el </w:t>
      </w:r>
      <w:r w:rsidRPr="00B13668">
        <w:rPr>
          <w:rFonts w:ascii="Palatino Linotype" w:eastAsia="MS Gothic" w:hAnsi="Palatino Linotype" w:cs="Times New Roman"/>
          <w:b/>
          <w:szCs w:val="26"/>
        </w:rPr>
        <w:t>SUJETO OBLIGADO</w:t>
      </w:r>
      <w:r w:rsidRPr="00B13668">
        <w:rPr>
          <w:rFonts w:ascii="Palatino Linotype" w:eastAsia="MS Gothic" w:hAnsi="Palatino Linotype" w:cs="Times New Roman"/>
          <w:szCs w:val="26"/>
        </w:rPr>
        <w:t xml:space="preserve"> se encuentra constreñido a publicar y difundir información relativa a su estructura organizacional, así como la administración, adscripción y operación de todos y cada uno de los servidores públicos que integran la administración pública municipal.</w:t>
      </w:r>
    </w:p>
    <w:p w14:paraId="19729737" w14:textId="77777777" w:rsidR="0047582F" w:rsidRPr="00B13668" w:rsidRDefault="0047582F" w:rsidP="0047582F">
      <w:pPr>
        <w:pStyle w:val="Prrafodelista"/>
        <w:tabs>
          <w:tab w:val="left" w:pos="426"/>
        </w:tabs>
        <w:spacing w:before="240" w:after="240" w:line="360" w:lineRule="auto"/>
        <w:ind w:left="0" w:right="51"/>
        <w:jc w:val="both"/>
        <w:rPr>
          <w:rFonts w:ascii="Palatino Linotype" w:hAnsi="Palatino Linotype" w:cs="Arial"/>
          <w:color w:val="000000"/>
        </w:rPr>
      </w:pPr>
    </w:p>
    <w:p w14:paraId="4378E096" w14:textId="679F2ACE" w:rsidR="006353B9" w:rsidRPr="00B13668" w:rsidRDefault="006353B9" w:rsidP="006353B9">
      <w:pPr>
        <w:pStyle w:val="Prrafodelista"/>
        <w:numPr>
          <w:ilvl w:val="0"/>
          <w:numId w:val="1"/>
        </w:numPr>
        <w:spacing w:line="360" w:lineRule="auto"/>
        <w:ind w:left="0" w:firstLine="0"/>
        <w:jc w:val="both"/>
        <w:rPr>
          <w:rFonts w:ascii="Palatino Linotype" w:hAnsi="Palatino Linotype"/>
          <w:color w:val="000000"/>
          <w:szCs w:val="22"/>
        </w:rPr>
      </w:pPr>
      <w:r w:rsidRPr="00B13668">
        <w:rPr>
          <w:rFonts w:ascii="Palatino Linotype" w:hAnsi="Palatino Linotype"/>
          <w:color w:val="000000"/>
          <w:szCs w:val="22"/>
        </w:rPr>
        <w:t>Entonces</w:t>
      </w:r>
      <w:r w:rsidR="0047582F" w:rsidRPr="00B13668">
        <w:rPr>
          <w:rFonts w:ascii="Palatino Linotype" w:hAnsi="Palatino Linotype"/>
          <w:color w:val="000000"/>
          <w:szCs w:val="22"/>
        </w:rPr>
        <w:t>,</w:t>
      </w:r>
      <w:r w:rsidRPr="00B13668">
        <w:rPr>
          <w:rFonts w:ascii="Palatino Linotype" w:hAnsi="Palatino Linotype"/>
          <w:color w:val="000000"/>
          <w:szCs w:val="22"/>
        </w:rPr>
        <w:t xml:space="preserve"> es que se tiene la obligación de contar con las actividades que realiza cada servidor público, pues estas son inh</w:t>
      </w:r>
      <w:r w:rsidR="00807318" w:rsidRPr="00B13668">
        <w:rPr>
          <w:rFonts w:ascii="Palatino Linotype" w:hAnsi="Palatino Linotype"/>
          <w:color w:val="000000"/>
          <w:szCs w:val="22"/>
        </w:rPr>
        <w:t xml:space="preserve">erentes al cargo que se ostenta, por lo tanto, es información que se posee y debe ponerse a disposición del particular, el </w:t>
      </w:r>
      <w:r w:rsidR="00807318" w:rsidRPr="00B13668">
        <w:rPr>
          <w:rFonts w:ascii="Palatino Linotype" w:hAnsi="Palatino Linotype"/>
          <w:color w:val="000000"/>
          <w:szCs w:val="22"/>
        </w:rPr>
        <w:lastRenderedPageBreak/>
        <w:t>cual debe obrar de manera enunciativa más no limitativa en, Leyes, Manuales de Organización, Reglamentos Internos, Manuales entre otros.</w:t>
      </w:r>
    </w:p>
    <w:p w14:paraId="2DD0B3D0" w14:textId="77777777" w:rsidR="0047582F" w:rsidRPr="00B13668" w:rsidRDefault="0047582F" w:rsidP="0047582F">
      <w:pPr>
        <w:pStyle w:val="Prrafodelista"/>
        <w:rPr>
          <w:rFonts w:ascii="Palatino Linotype" w:hAnsi="Palatino Linotype"/>
          <w:color w:val="000000"/>
          <w:szCs w:val="22"/>
        </w:rPr>
      </w:pPr>
    </w:p>
    <w:p w14:paraId="46251587" w14:textId="77777777" w:rsidR="0047582F" w:rsidRPr="00B13668" w:rsidRDefault="0047582F" w:rsidP="0047582F">
      <w:pPr>
        <w:pStyle w:val="Prrafodelista"/>
        <w:numPr>
          <w:ilvl w:val="0"/>
          <w:numId w:val="1"/>
        </w:numPr>
        <w:tabs>
          <w:tab w:val="left" w:pos="426"/>
        </w:tabs>
        <w:spacing w:before="240" w:after="240" w:line="360" w:lineRule="auto"/>
        <w:ind w:left="0" w:right="51" w:firstLine="0"/>
        <w:jc w:val="both"/>
        <w:rPr>
          <w:rFonts w:ascii="Palatino Linotype" w:eastAsia="Palatino Linotype" w:hAnsi="Palatino Linotype" w:cs="Palatino Linotype"/>
          <w:lang w:val="es-ES"/>
        </w:rPr>
      </w:pPr>
      <w:r w:rsidRPr="00B13668">
        <w:rPr>
          <w:rFonts w:ascii="Palatino Linotype" w:eastAsia="Palatino Linotype" w:hAnsi="Palatino Linotype" w:cs="Palatino Linotype"/>
          <w:color w:val="000000" w:themeColor="text1"/>
          <w:lang w:val="es-MX"/>
        </w:rPr>
        <w:t>Para el caso de que no se localice la información de la que se ordena, se deberá de manifestar de manera precisa y clara las razones que expliquen las causas por las que no se cuente con la información requerida.</w:t>
      </w:r>
    </w:p>
    <w:p w14:paraId="603A0B4F" w14:textId="77777777" w:rsidR="0047582F" w:rsidRPr="00B13668" w:rsidRDefault="0047582F" w:rsidP="0047582F">
      <w:pPr>
        <w:pStyle w:val="Prrafodelista"/>
        <w:spacing w:line="360" w:lineRule="auto"/>
        <w:ind w:left="0"/>
        <w:jc w:val="both"/>
        <w:rPr>
          <w:rFonts w:ascii="Palatino Linotype" w:hAnsi="Palatino Linotype"/>
          <w:color w:val="000000"/>
          <w:szCs w:val="22"/>
        </w:rPr>
      </w:pPr>
    </w:p>
    <w:p w14:paraId="2F986F32" w14:textId="77777777" w:rsidR="006353B9" w:rsidRPr="00B13668" w:rsidRDefault="006353B9" w:rsidP="006353B9">
      <w:pPr>
        <w:pStyle w:val="Prrafodelista"/>
        <w:rPr>
          <w:rFonts w:ascii="Palatino Linotype" w:hAnsi="Palatino Linotype"/>
        </w:rPr>
      </w:pPr>
    </w:p>
    <w:p w14:paraId="24F17F0D" w14:textId="5D975523" w:rsidR="006353B9" w:rsidRPr="00B13668" w:rsidRDefault="006353B9" w:rsidP="006353B9">
      <w:pPr>
        <w:pStyle w:val="Prrafodelista"/>
        <w:numPr>
          <w:ilvl w:val="0"/>
          <w:numId w:val="31"/>
        </w:numPr>
        <w:ind w:left="567"/>
        <w:rPr>
          <w:rFonts w:ascii="Palatino Linotype" w:hAnsi="Palatino Linotype"/>
          <w:b/>
        </w:rPr>
      </w:pPr>
      <w:r w:rsidRPr="00B13668">
        <w:rPr>
          <w:rFonts w:ascii="Palatino Linotype" w:hAnsi="Palatino Linotype"/>
          <w:b/>
        </w:rPr>
        <w:t>De la información del personal operativo de la Dirección de Seguridad Pública.</w:t>
      </w:r>
    </w:p>
    <w:p w14:paraId="79118398" w14:textId="77777777" w:rsidR="006353B9" w:rsidRPr="00B13668" w:rsidRDefault="006353B9" w:rsidP="006353B9">
      <w:pPr>
        <w:pStyle w:val="Prrafodelista"/>
        <w:tabs>
          <w:tab w:val="left" w:pos="567"/>
        </w:tabs>
        <w:spacing w:line="360" w:lineRule="auto"/>
        <w:ind w:left="0"/>
        <w:jc w:val="both"/>
        <w:rPr>
          <w:rFonts w:ascii="Palatino Linotype" w:hAnsi="Palatino Linotype"/>
          <w:color w:val="000000" w:themeColor="text1"/>
          <w:lang w:val="es-MX"/>
        </w:rPr>
      </w:pPr>
    </w:p>
    <w:p w14:paraId="5D822EB0" w14:textId="12951215" w:rsidR="002E7AC0" w:rsidRPr="00B13668" w:rsidRDefault="00807318" w:rsidP="00807318">
      <w:pPr>
        <w:pStyle w:val="Prrafodelista"/>
        <w:numPr>
          <w:ilvl w:val="0"/>
          <w:numId w:val="1"/>
        </w:numPr>
        <w:tabs>
          <w:tab w:val="left" w:pos="567"/>
        </w:tabs>
        <w:spacing w:line="360" w:lineRule="auto"/>
        <w:ind w:left="0" w:firstLine="0"/>
        <w:jc w:val="both"/>
        <w:rPr>
          <w:rFonts w:ascii="Palatino Linotype" w:hAnsi="Palatino Linotype"/>
          <w:color w:val="000000" w:themeColor="text1"/>
          <w:lang w:val="es-MX"/>
        </w:rPr>
      </w:pPr>
      <w:r w:rsidRPr="00B13668">
        <w:rPr>
          <w:rFonts w:ascii="Palatino Linotype" w:hAnsi="Palatino Linotype"/>
        </w:rPr>
        <w:t xml:space="preserve">Por otra parte, </w:t>
      </w:r>
      <w:r w:rsidR="00AD3CC5" w:rsidRPr="00B13668">
        <w:rPr>
          <w:rFonts w:ascii="Palatino Linotype" w:hAnsi="Palatino Linotype"/>
          <w:color w:val="000000" w:themeColor="text1"/>
          <w:lang w:val="es-MX"/>
        </w:rPr>
        <w:t>cabe</w:t>
      </w:r>
      <w:r w:rsidR="00D46E71" w:rsidRPr="00B13668">
        <w:rPr>
          <w:rFonts w:ascii="Palatino Linotype" w:hAnsi="Palatino Linotype"/>
          <w:color w:val="000000" w:themeColor="text1"/>
          <w:lang w:val="es-MX"/>
        </w:rPr>
        <w:t xml:space="preserve"> señalar </w:t>
      </w:r>
      <w:r w:rsidR="0025696B" w:rsidRPr="00B13668">
        <w:rPr>
          <w:rFonts w:ascii="Palatino Linotype" w:hAnsi="Palatino Linotype"/>
          <w:color w:val="000000" w:themeColor="text1"/>
          <w:lang w:val="es-MX"/>
        </w:rPr>
        <w:t xml:space="preserve">que el </w:t>
      </w:r>
      <w:r w:rsidR="0025696B" w:rsidRPr="00B13668">
        <w:rPr>
          <w:rFonts w:ascii="Palatino Linotype" w:hAnsi="Palatino Linotype"/>
          <w:b/>
          <w:color w:val="000000" w:themeColor="text1"/>
          <w:lang w:val="es-MX"/>
        </w:rPr>
        <w:t>SUJETO OBLIGADO</w:t>
      </w:r>
      <w:r w:rsidR="0025696B" w:rsidRPr="00B13668">
        <w:rPr>
          <w:rFonts w:ascii="Palatino Linotype" w:hAnsi="Palatino Linotype"/>
          <w:color w:val="000000" w:themeColor="text1"/>
          <w:lang w:val="es-MX"/>
        </w:rPr>
        <w:t xml:space="preserve"> no se pronunció respecto a los </w:t>
      </w:r>
      <w:r w:rsidR="0025696B" w:rsidRPr="00B13668">
        <w:rPr>
          <w:rFonts w:ascii="Palatino Linotype" w:hAnsi="Palatino Linotype"/>
        </w:rPr>
        <w:t>elementos de policías o</w:t>
      </w:r>
      <w:r w:rsidR="002E7AC0" w:rsidRPr="00B13668">
        <w:rPr>
          <w:rFonts w:ascii="Palatino Linotype" w:hAnsi="Palatino Linotype"/>
        </w:rPr>
        <w:t xml:space="preserve">perativos, por lo que se trae a colación lo establecido en </w:t>
      </w:r>
      <w:r w:rsidR="00E97BD9" w:rsidRPr="00B13668">
        <w:rPr>
          <w:rFonts w:ascii="Palatino Linotype" w:hAnsi="Palatino Linotype"/>
        </w:rPr>
        <w:t xml:space="preserve">el artículo 134 y 144 del Bando Municipal de </w:t>
      </w:r>
      <w:r w:rsidR="00E97BD9" w:rsidRPr="00B13668">
        <w:rPr>
          <w:rFonts w:ascii="Palatino Linotype" w:hAnsi="Palatino Linotype"/>
          <w:color w:val="000000" w:themeColor="text1"/>
          <w:lang w:val="es-MX"/>
        </w:rPr>
        <w:t>Cuautitlán:</w:t>
      </w:r>
    </w:p>
    <w:p w14:paraId="2F6861F2" w14:textId="77777777" w:rsidR="00E97BD9" w:rsidRPr="00B13668" w:rsidRDefault="00E97BD9" w:rsidP="00E97BD9">
      <w:pPr>
        <w:pStyle w:val="Prrafodelista"/>
        <w:tabs>
          <w:tab w:val="left" w:pos="567"/>
        </w:tabs>
        <w:spacing w:line="276" w:lineRule="auto"/>
        <w:ind w:left="567" w:right="616"/>
        <w:jc w:val="both"/>
        <w:rPr>
          <w:rFonts w:ascii="Palatino Linotype" w:hAnsi="Palatino Linotype"/>
          <w:i/>
          <w:color w:val="000000" w:themeColor="text1"/>
          <w:sz w:val="22"/>
          <w:szCs w:val="22"/>
          <w:lang w:val="es-MX"/>
        </w:rPr>
      </w:pPr>
    </w:p>
    <w:p w14:paraId="0D35CC71" w14:textId="0317F2B7" w:rsidR="00E97BD9" w:rsidRPr="00B13668" w:rsidRDefault="00E97BD9" w:rsidP="00E97BD9">
      <w:pPr>
        <w:pStyle w:val="Prrafodelista"/>
        <w:tabs>
          <w:tab w:val="left" w:pos="567"/>
        </w:tabs>
        <w:spacing w:line="276" w:lineRule="auto"/>
        <w:ind w:left="567" w:right="616"/>
        <w:jc w:val="both"/>
        <w:rPr>
          <w:rFonts w:ascii="Palatino Linotype" w:hAnsi="Palatino Linotype"/>
          <w:i/>
          <w:sz w:val="22"/>
          <w:szCs w:val="22"/>
        </w:rPr>
      </w:pPr>
      <w:r w:rsidRPr="00B13668">
        <w:rPr>
          <w:rFonts w:ascii="Palatino Linotype" w:hAnsi="Palatino Linotype"/>
          <w:b/>
          <w:i/>
          <w:sz w:val="22"/>
          <w:szCs w:val="22"/>
        </w:rPr>
        <w:t>“Artículo 134.</w:t>
      </w:r>
      <w:r w:rsidRPr="00B13668">
        <w:rPr>
          <w:rFonts w:ascii="Palatino Linotype" w:hAnsi="Palatino Linotype"/>
          <w:i/>
          <w:sz w:val="22"/>
          <w:szCs w:val="22"/>
        </w:rPr>
        <w:t xml:space="preserve"> El Ayuntamiento, el Director de Seguridad Pública y Tránsito, y los </w:t>
      </w:r>
      <w:r w:rsidRPr="00B13668">
        <w:rPr>
          <w:rFonts w:ascii="Palatino Linotype" w:hAnsi="Palatino Linotype"/>
          <w:b/>
          <w:i/>
          <w:sz w:val="22"/>
          <w:szCs w:val="22"/>
        </w:rPr>
        <w:t>integrantes del cuerpo policial</w:t>
      </w:r>
      <w:r w:rsidRPr="00B13668">
        <w:rPr>
          <w:rFonts w:ascii="Palatino Linotype" w:hAnsi="Palatino Linotype"/>
          <w:i/>
          <w:sz w:val="22"/>
          <w:szCs w:val="22"/>
        </w:rPr>
        <w:t xml:space="preserve"> en ejercicio de su función mediante la la Dirección de Seguridad Pública y Tránsito, serán los responsable de salvaguardar y garantizar el orden público y la paz social, así como prevenir la comisión de cualquier infracción o delito, inhibiendo la manifestación de conductas antisociales, siempre con estricto respeto de los derechos humanos y las disposiciones jurídicas vigentes de carácter federal, estatal y municipal.</w:t>
      </w:r>
    </w:p>
    <w:p w14:paraId="3EF36ACF" w14:textId="77777777" w:rsidR="00E97BD9" w:rsidRPr="00B13668" w:rsidRDefault="00E97BD9" w:rsidP="00E97BD9">
      <w:pPr>
        <w:pStyle w:val="Prrafodelista"/>
        <w:tabs>
          <w:tab w:val="left" w:pos="567"/>
        </w:tabs>
        <w:spacing w:line="276" w:lineRule="auto"/>
        <w:ind w:left="567" w:right="616"/>
        <w:jc w:val="both"/>
        <w:rPr>
          <w:rFonts w:ascii="Palatino Linotype" w:hAnsi="Palatino Linotype"/>
          <w:i/>
          <w:sz w:val="22"/>
          <w:szCs w:val="22"/>
        </w:rPr>
      </w:pPr>
    </w:p>
    <w:p w14:paraId="4E647EDF" w14:textId="0BF1310D" w:rsidR="00E97BD9" w:rsidRPr="00B13668" w:rsidRDefault="00E97BD9" w:rsidP="00E97BD9">
      <w:pPr>
        <w:pStyle w:val="Prrafodelista"/>
        <w:tabs>
          <w:tab w:val="left" w:pos="567"/>
        </w:tabs>
        <w:spacing w:line="276" w:lineRule="auto"/>
        <w:ind w:left="567" w:right="616"/>
        <w:jc w:val="both"/>
        <w:rPr>
          <w:rFonts w:ascii="Palatino Linotype" w:hAnsi="Palatino Linotype"/>
          <w:i/>
          <w:sz w:val="22"/>
          <w:szCs w:val="22"/>
        </w:rPr>
      </w:pPr>
      <w:r w:rsidRPr="00B13668">
        <w:rPr>
          <w:rFonts w:ascii="Palatino Linotype" w:hAnsi="Palatino Linotype"/>
          <w:b/>
          <w:i/>
          <w:sz w:val="22"/>
          <w:szCs w:val="22"/>
        </w:rPr>
        <w:t>Artículo 194</w:t>
      </w:r>
      <w:r w:rsidRPr="00B13668">
        <w:rPr>
          <w:rFonts w:ascii="Palatino Linotype" w:hAnsi="Palatino Linotype"/>
          <w:i/>
          <w:sz w:val="22"/>
          <w:szCs w:val="22"/>
        </w:rPr>
        <w:t xml:space="preserve">. El equipamiento urbano y los monumentos históricos representativos del Municipio serán resguardados por la </w:t>
      </w:r>
      <w:r w:rsidRPr="00B13668">
        <w:rPr>
          <w:rFonts w:ascii="Palatino Linotype" w:hAnsi="Palatino Linotype"/>
          <w:b/>
          <w:i/>
          <w:sz w:val="22"/>
          <w:szCs w:val="22"/>
        </w:rPr>
        <w:t>Policía Municipal</w:t>
      </w:r>
      <w:r w:rsidRPr="00B13668">
        <w:rPr>
          <w:rFonts w:ascii="Palatino Linotype" w:hAnsi="Palatino Linotype"/>
          <w:i/>
          <w:sz w:val="22"/>
          <w:szCs w:val="22"/>
        </w:rPr>
        <w:t>, procurando siempre que se sancione a los responsables de cualquier daño que éste sufra por las autoridades competentes.”</w:t>
      </w:r>
    </w:p>
    <w:p w14:paraId="59AF2697" w14:textId="77777777" w:rsidR="00E97BD9" w:rsidRPr="00B13668" w:rsidRDefault="00E97BD9" w:rsidP="00E97BD9">
      <w:pPr>
        <w:pStyle w:val="Prrafodelista"/>
        <w:tabs>
          <w:tab w:val="left" w:pos="567"/>
        </w:tabs>
        <w:spacing w:line="360" w:lineRule="auto"/>
        <w:ind w:left="0"/>
        <w:jc w:val="both"/>
      </w:pPr>
    </w:p>
    <w:p w14:paraId="769A0DD9" w14:textId="2B6C7621" w:rsidR="00D46E71" w:rsidRPr="00B13668" w:rsidRDefault="00E97BD9" w:rsidP="00E97BD9">
      <w:pPr>
        <w:pStyle w:val="Prrafodelista"/>
        <w:numPr>
          <w:ilvl w:val="0"/>
          <w:numId w:val="1"/>
        </w:numPr>
        <w:tabs>
          <w:tab w:val="left" w:pos="567"/>
        </w:tabs>
        <w:spacing w:line="360" w:lineRule="auto"/>
        <w:ind w:left="0" w:firstLine="0"/>
        <w:jc w:val="both"/>
        <w:rPr>
          <w:rFonts w:ascii="Palatino Linotype" w:hAnsi="Palatino Linotype"/>
          <w:color w:val="000000" w:themeColor="text1"/>
          <w:lang w:val="es-MX"/>
        </w:rPr>
      </w:pPr>
      <w:r w:rsidRPr="00B13668">
        <w:rPr>
          <w:rFonts w:ascii="Palatino Linotype" w:hAnsi="Palatino Linotype"/>
          <w:color w:val="000000" w:themeColor="text1"/>
          <w:lang w:val="es-MX"/>
        </w:rPr>
        <w:t>De la norma en contexto, se colige que el Ayuntamiento de Cuautitlán cuenta con cuerpo policial, e</w:t>
      </w:r>
      <w:r w:rsidR="0025696B" w:rsidRPr="00B13668">
        <w:rPr>
          <w:rFonts w:ascii="Palatino Linotype" w:hAnsi="Palatino Linotype"/>
        </w:rPr>
        <w:t xml:space="preserve">n dicho tenor se </w:t>
      </w:r>
      <w:r w:rsidR="00D46E71" w:rsidRPr="00B13668">
        <w:rPr>
          <w:rFonts w:ascii="Palatino Linotype" w:hAnsi="Palatino Linotype"/>
        </w:rPr>
        <w:t xml:space="preserve">advierte que otorgar acceso al nombre de policías operativos podría comprometer la integridad de los mismos, de </w:t>
      </w:r>
      <w:r w:rsidR="00D46E71" w:rsidRPr="00B13668">
        <w:rPr>
          <w:rFonts w:ascii="Palatino Linotype" w:hAnsi="Palatino Linotype"/>
        </w:rPr>
        <w:lastRenderedPageBreak/>
        <w:t xml:space="preserve">conformidad con lo que establece el artículo 140 de la Ley de Transparencia y Acceso a la Información Pública del Estado de México y Municipios: </w:t>
      </w:r>
    </w:p>
    <w:p w14:paraId="0F123E43" w14:textId="77777777" w:rsidR="00D46E71" w:rsidRPr="00B13668" w:rsidRDefault="00D46E71" w:rsidP="00D46E71">
      <w:pPr>
        <w:tabs>
          <w:tab w:val="left" w:pos="567"/>
        </w:tabs>
        <w:spacing w:line="360" w:lineRule="auto"/>
        <w:ind w:left="708"/>
        <w:rPr>
          <w:rFonts w:ascii="Palatino Linotype" w:hAnsi="Palatino Linotype"/>
        </w:rPr>
      </w:pPr>
    </w:p>
    <w:p w14:paraId="49EB50B4" w14:textId="77777777" w:rsidR="00D46E71" w:rsidRPr="00B13668" w:rsidRDefault="00D46E71" w:rsidP="00D46E71">
      <w:pPr>
        <w:tabs>
          <w:tab w:val="left" w:pos="567"/>
        </w:tabs>
        <w:spacing w:before="240" w:after="240"/>
        <w:ind w:left="567" w:right="616"/>
        <w:contextualSpacing/>
        <w:jc w:val="both"/>
        <w:rPr>
          <w:rFonts w:ascii="Palatino Linotype" w:hAnsi="Palatino Linotype"/>
          <w:i/>
          <w:sz w:val="22"/>
        </w:rPr>
      </w:pPr>
      <w:r w:rsidRPr="00B13668">
        <w:rPr>
          <w:rFonts w:ascii="Palatino Linotype" w:hAnsi="Palatino Linotype"/>
          <w:b/>
          <w:i/>
          <w:sz w:val="22"/>
        </w:rPr>
        <w:t>“Artículo 140.</w:t>
      </w:r>
      <w:r w:rsidRPr="00B13668">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6383E45A" w14:textId="77777777" w:rsidR="00D46E71" w:rsidRPr="00B13668" w:rsidRDefault="00D46E71" w:rsidP="00D46E71">
      <w:pPr>
        <w:tabs>
          <w:tab w:val="left" w:pos="567"/>
        </w:tabs>
        <w:spacing w:before="240" w:after="240"/>
        <w:ind w:left="567" w:right="616"/>
        <w:contextualSpacing/>
        <w:jc w:val="both"/>
        <w:rPr>
          <w:rFonts w:ascii="Palatino Linotype" w:hAnsi="Palatino Linotype"/>
          <w:i/>
          <w:sz w:val="22"/>
        </w:rPr>
      </w:pPr>
      <w:r w:rsidRPr="00B13668">
        <w:rPr>
          <w:rFonts w:ascii="Palatino Linotype" w:hAnsi="Palatino Linotype"/>
          <w:i/>
          <w:sz w:val="22"/>
        </w:rPr>
        <w:t xml:space="preserve">I. Comprometa la seguridad pública y cuente con un propósito genuino y un efecto demostrable; </w:t>
      </w:r>
    </w:p>
    <w:p w14:paraId="55DC3E2A" w14:textId="77777777" w:rsidR="00D46E71" w:rsidRPr="00B13668" w:rsidRDefault="00D46E71" w:rsidP="00D46E71">
      <w:pPr>
        <w:tabs>
          <w:tab w:val="left" w:pos="567"/>
        </w:tabs>
        <w:spacing w:before="240" w:after="240"/>
        <w:ind w:left="567" w:right="616"/>
        <w:contextualSpacing/>
        <w:jc w:val="both"/>
        <w:rPr>
          <w:rFonts w:ascii="Palatino Linotype" w:hAnsi="Palatino Linotype"/>
          <w:i/>
          <w:sz w:val="22"/>
        </w:rPr>
      </w:pPr>
      <w:r w:rsidRPr="00B13668">
        <w:rPr>
          <w:rFonts w:ascii="Palatino Linotype" w:hAnsi="Palatino Linotype"/>
          <w:i/>
          <w:sz w:val="22"/>
        </w:rPr>
        <w:t xml:space="preserve">II. Pueda menoscabar la conducción de las negociaciones y relaciones internacionales; </w:t>
      </w:r>
    </w:p>
    <w:p w14:paraId="7D49B98E" w14:textId="77777777" w:rsidR="00D46E71" w:rsidRPr="00B13668" w:rsidRDefault="00D46E71" w:rsidP="00D46E71">
      <w:pPr>
        <w:tabs>
          <w:tab w:val="left" w:pos="567"/>
        </w:tabs>
        <w:spacing w:before="240" w:after="240"/>
        <w:ind w:left="567" w:right="616"/>
        <w:contextualSpacing/>
        <w:jc w:val="both"/>
        <w:rPr>
          <w:rFonts w:ascii="Palatino Linotype" w:hAnsi="Palatino Linotype"/>
          <w:i/>
          <w:sz w:val="22"/>
        </w:rPr>
      </w:pPr>
      <w:r w:rsidRPr="00B13668">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06076CC" w14:textId="77777777" w:rsidR="00D46E71" w:rsidRPr="00B13668" w:rsidRDefault="00D46E71" w:rsidP="00D46E71">
      <w:pPr>
        <w:tabs>
          <w:tab w:val="left" w:pos="567"/>
        </w:tabs>
        <w:spacing w:before="240" w:after="240"/>
        <w:ind w:left="567" w:right="616"/>
        <w:contextualSpacing/>
        <w:jc w:val="both"/>
        <w:rPr>
          <w:rFonts w:ascii="Palatino Linotype" w:hAnsi="Palatino Linotype"/>
          <w:b/>
          <w:i/>
          <w:sz w:val="22"/>
        </w:rPr>
      </w:pPr>
      <w:r w:rsidRPr="00B13668">
        <w:rPr>
          <w:rFonts w:ascii="Palatino Linotype" w:hAnsi="Palatino Linotype"/>
          <w:b/>
          <w:i/>
          <w:sz w:val="22"/>
        </w:rPr>
        <w:t>IV. Ponga en riesgo la vida, la seguridad o la salud de una persona física;</w:t>
      </w:r>
    </w:p>
    <w:p w14:paraId="5FBA2D79" w14:textId="77777777" w:rsidR="00D46E71" w:rsidRPr="00B13668" w:rsidRDefault="00D46E71" w:rsidP="00D46E71">
      <w:pPr>
        <w:tabs>
          <w:tab w:val="left" w:pos="567"/>
        </w:tabs>
        <w:spacing w:before="240" w:after="240"/>
        <w:ind w:left="567" w:right="616"/>
        <w:contextualSpacing/>
        <w:jc w:val="both"/>
        <w:rPr>
          <w:rFonts w:ascii="Palatino Linotype" w:hAnsi="Palatino Linotype"/>
          <w:i/>
          <w:sz w:val="22"/>
        </w:rPr>
      </w:pPr>
      <w:r w:rsidRPr="00B13668">
        <w:rPr>
          <w:rFonts w:ascii="Palatino Linotype" w:hAnsi="Palatino Linotype"/>
          <w:i/>
          <w:sz w:val="22"/>
        </w:rPr>
        <w:t xml:space="preserve"> (…)” (Sic)</w:t>
      </w:r>
    </w:p>
    <w:p w14:paraId="046F7219" w14:textId="77777777" w:rsidR="00D46E71" w:rsidRPr="00B13668" w:rsidRDefault="00D46E71" w:rsidP="00D46E71">
      <w:pPr>
        <w:tabs>
          <w:tab w:val="left" w:pos="567"/>
        </w:tabs>
        <w:spacing w:before="240" w:after="240" w:line="360" w:lineRule="auto"/>
        <w:ind w:left="567" w:right="616"/>
        <w:contextualSpacing/>
        <w:jc w:val="both"/>
        <w:rPr>
          <w:rFonts w:ascii="Palatino Linotype" w:eastAsia="Calibri" w:hAnsi="Palatino Linotype"/>
        </w:rPr>
      </w:pPr>
      <w:r w:rsidRPr="00B13668">
        <w:rPr>
          <w:rFonts w:ascii="Palatino Linotype" w:eastAsia="Calibri" w:hAnsi="Palatino Linotype"/>
        </w:rPr>
        <w:t>(Énfasis añadido)</w:t>
      </w:r>
    </w:p>
    <w:p w14:paraId="4278D537" w14:textId="77777777" w:rsidR="00D46E71" w:rsidRPr="00B13668" w:rsidRDefault="00D46E71" w:rsidP="00D46E71">
      <w:pPr>
        <w:tabs>
          <w:tab w:val="left" w:pos="567"/>
        </w:tabs>
        <w:spacing w:before="240" w:after="240" w:line="360" w:lineRule="auto"/>
        <w:ind w:left="567" w:right="616"/>
        <w:contextualSpacing/>
        <w:jc w:val="both"/>
        <w:rPr>
          <w:rFonts w:ascii="Palatino Linotype" w:eastAsia="Calibri" w:hAnsi="Palatino Linotype"/>
        </w:rPr>
      </w:pPr>
    </w:p>
    <w:p w14:paraId="3098784C"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hAnsi="Palatino Linotype"/>
        </w:rPr>
        <w:t>En este contexto, este Pleno considera que dar a conocer los nombres de servidores públicos que realizan funciones en materia de seguridad, tal como es el caso de los policías, los vuelve identificables y posiblemente reconocibles para grupos delictivos</w:t>
      </w:r>
      <w:r w:rsidRPr="00B13668">
        <w:rPr>
          <w:rFonts w:ascii="Palatino Linotype" w:hAnsi="Palatino Linotype" w:cs="Tahoma"/>
          <w:bCs/>
        </w:rPr>
        <w:t xml:space="preserve">; así, dicha información puede ser utilizada para </w:t>
      </w:r>
      <w:r w:rsidRPr="00B13668">
        <w:rPr>
          <w:rFonts w:ascii="Palatino Linotype" w:hAnsi="Palatino Linotype" w:cs="Tahoma"/>
          <w:b/>
          <w:bCs/>
        </w:rPr>
        <w:t xml:space="preserve">vulnerar la vida, seguridad o salud de dichos elementos, incluso la de sus familias o entorno social, </w:t>
      </w:r>
      <w:r w:rsidRPr="00B13668">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44BC2DD" w14:textId="77777777" w:rsidR="00D46E71" w:rsidRPr="00B13668" w:rsidRDefault="00D46E71" w:rsidP="00D46E71">
      <w:pPr>
        <w:tabs>
          <w:tab w:val="left" w:pos="426"/>
          <w:tab w:val="left" w:pos="567"/>
        </w:tabs>
        <w:spacing w:before="240" w:after="160" w:line="360" w:lineRule="auto"/>
        <w:ind w:right="51"/>
        <w:contextualSpacing/>
        <w:jc w:val="both"/>
        <w:rPr>
          <w:rFonts w:ascii="Palatino Linotype" w:eastAsia="MS Mincho" w:hAnsi="Palatino Linotype"/>
        </w:rPr>
      </w:pPr>
    </w:p>
    <w:p w14:paraId="497F8E86"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En ese sentido, el proporcionar el nombre de los elementos policiales operativos del Sujeto Obligado,</w:t>
      </w:r>
      <w:r w:rsidRPr="00B13668">
        <w:rPr>
          <w:rFonts w:ascii="Palatino Linotype" w:eastAsia="MS Mincho" w:hAnsi="Palatino Linotype"/>
        </w:rPr>
        <w:t xml:space="preserve"> </w:t>
      </w:r>
      <w:r w:rsidRPr="00B13668">
        <w:rPr>
          <w:rFonts w:ascii="Palatino Linotype" w:eastAsia="Calibri" w:hAnsi="Palatino Linotype" w:cs="Tahoma"/>
          <w:bCs/>
        </w:rPr>
        <w:t xml:space="preserve">pone en riesgo de manera directa la vida y la </w:t>
      </w:r>
      <w:r w:rsidRPr="00B13668">
        <w:rPr>
          <w:rFonts w:ascii="Palatino Linotype" w:eastAsia="Calibri" w:hAnsi="Palatino Linotype" w:cs="Tahoma"/>
          <w:bCs/>
        </w:rPr>
        <w:lastRenderedPageBreak/>
        <w:t xml:space="preserve">seguridad de dicho servidor, siendo obligación de la Institución protegerla en todo momento para salvaguarda de sus integrantes. </w:t>
      </w:r>
    </w:p>
    <w:p w14:paraId="3D8B7648" w14:textId="77777777" w:rsidR="00D46E71" w:rsidRPr="00B13668" w:rsidRDefault="00D46E71" w:rsidP="00D46E71">
      <w:pPr>
        <w:tabs>
          <w:tab w:val="left" w:pos="426"/>
          <w:tab w:val="left" w:pos="567"/>
        </w:tabs>
        <w:spacing w:before="240" w:after="160" w:line="360" w:lineRule="auto"/>
        <w:ind w:right="51"/>
        <w:contextualSpacing/>
        <w:jc w:val="both"/>
        <w:rPr>
          <w:rFonts w:ascii="Palatino Linotype" w:eastAsia="MS Mincho" w:hAnsi="Palatino Linotype"/>
        </w:rPr>
      </w:pPr>
    </w:p>
    <w:p w14:paraId="2A458C90"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492E3313" w14:textId="77777777" w:rsidR="00D46E71" w:rsidRPr="00B13668" w:rsidRDefault="00D46E71" w:rsidP="00D46E71">
      <w:pPr>
        <w:tabs>
          <w:tab w:val="left" w:pos="567"/>
        </w:tabs>
        <w:spacing w:line="360" w:lineRule="auto"/>
        <w:rPr>
          <w:rFonts w:ascii="Palatino Linotype" w:eastAsia="Calibri" w:hAnsi="Palatino Linotype" w:cs="Tahoma"/>
          <w:bCs/>
        </w:rPr>
      </w:pPr>
    </w:p>
    <w:p w14:paraId="0C6A33AD"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B13668">
        <w:rPr>
          <w:rFonts w:ascii="Palatino Linotype" w:eastAsia="Calibri" w:hAnsi="Palatino Linotype" w:cs="Tahoma"/>
          <w:b/>
          <w:bCs/>
        </w:rPr>
        <w:t xml:space="preserve"> SUJETO OBLIGADO</w:t>
      </w:r>
      <w:r w:rsidRPr="00B13668">
        <w:rPr>
          <w:rFonts w:ascii="Palatino Linotype" w:eastAsia="Calibri" w:hAnsi="Palatino Linotype" w:cs="Tahoma"/>
          <w:bCs/>
        </w:rPr>
        <w:t>, colocando en inminente riesgo la vida de todos los integrantes, menoscabando así las actividades de prevención del delito y combate a la delincuencia.</w:t>
      </w:r>
    </w:p>
    <w:p w14:paraId="614D2A2B" w14:textId="77777777" w:rsidR="00D46E71" w:rsidRPr="00B13668" w:rsidRDefault="00D46E71" w:rsidP="00D46E71">
      <w:pPr>
        <w:tabs>
          <w:tab w:val="left" w:pos="567"/>
        </w:tabs>
        <w:spacing w:line="360" w:lineRule="auto"/>
        <w:rPr>
          <w:rFonts w:ascii="Palatino Linotype" w:eastAsia="Calibri" w:hAnsi="Palatino Linotype" w:cs="Tahoma"/>
          <w:bCs/>
        </w:rPr>
      </w:pPr>
    </w:p>
    <w:p w14:paraId="6857A7E8"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05D16BE4" w14:textId="77777777" w:rsidR="00D46E71" w:rsidRPr="00B13668" w:rsidRDefault="00D46E71" w:rsidP="00D46E71">
      <w:pPr>
        <w:tabs>
          <w:tab w:val="left" w:pos="567"/>
        </w:tabs>
        <w:spacing w:line="360" w:lineRule="auto"/>
        <w:rPr>
          <w:rFonts w:ascii="Palatino Linotype" w:eastAsia="Calibri" w:hAnsi="Palatino Linotype" w:cs="Tahoma"/>
          <w:bCs/>
        </w:rPr>
      </w:pPr>
    </w:p>
    <w:p w14:paraId="4E24BFED" w14:textId="40BE241E"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 xml:space="preserve">El dar el nombre de los servidores públicos operativos pone en riesgo sus vidas y seguridad, ya que pueden ser identificarles, provocando que se utilice la información para amenazar, intimidar o extorsionar al integrante.  </w:t>
      </w:r>
    </w:p>
    <w:p w14:paraId="72E3C67B" w14:textId="77777777" w:rsidR="00D46E71" w:rsidRPr="00B13668" w:rsidRDefault="00D46E71" w:rsidP="00D46E71">
      <w:pPr>
        <w:tabs>
          <w:tab w:val="left" w:pos="567"/>
        </w:tabs>
        <w:spacing w:line="360" w:lineRule="auto"/>
        <w:rPr>
          <w:rFonts w:ascii="Palatino Linotype" w:eastAsia="Calibri" w:hAnsi="Palatino Linotype" w:cs="Tahoma"/>
          <w:bCs/>
        </w:rPr>
      </w:pPr>
    </w:p>
    <w:p w14:paraId="27423F4B"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3382D539" w14:textId="77777777" w:rsidR="00D46E71" w:rsidRPr="00B13668" w:rsidRDefault="00D46E71" w:rsidP="00D46E71">
      <w:pPr>
        <w:tabs>
          <w:tab w:val="left" w:pos="567"/>
        </w:tabs>
        <w:spacing w:line="360" w:lineRule="auto"/>
        <w:rPr>
          <w:rFonts w:ascii="Palatino Linotype" w:eastAsia="Calibri" w:hAnsi="Palatino Linotype" w:cs="Tahoma"/>
          <w:bCs/>
        </w:rPr>
      </w:pPr>
    </w:p>
    <w:p w14:paraId="3D3AAF4B"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w:t>
      </w:r>
      <w:r w:rsidRPr="00B13668">
        <w:rPr>
          <w:rFonts w:ascii="Palatino Linotype" w:eastAsia="Calibri" w:hAnsi="Palatino Linotype" w:cs="Tahoma"/>
          <w:bCs/>
        </w:rPr>
        <w:lastRenderedPageBreak/>
        <w:t>la toma de decisiones de los gobernantes y a su vez, funciona como un ejercicio de fiscalización para supervisar las actividades que realiza el Estado.</w:t>
      </w:r>
    </w:p>
    <w:p w14:paraId="0F63A3F2" w14:textId="77777777" w:rsidR="00D46E71" w:rsidRPr="00B13668" w:rsidRDefault="00D46E71" w:rsidP="00D46E71">
      <w:pPr>
        <w:tabs>
          <w:tab w:val="left" w:pos="567"/>
        </w:tabs>
        <w:spacing w:line="360" w:lineRule="auto"/>
        <w:rPr>
          <w:rFonts w:ascii="Palatino Linotype" w:eastAsia="Calibri" w:hAnsi="Palatino Linotype" w:cs="Tahoma"/>
          <w:bCs/>
        </w:rPr>
      </w:pPr>
    </w:p>
    <w:p w14:paraId="7C952A44"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Calibri" w:hAnsi="Palatino Linotype" w:cs="Tahoma"/>
          <w:bC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01836B1E" w14:textId="77777777" w:rsidR="00D46E71" w:rsidRPr="00B13668" w:rsidRDefault="00D46E71" w:rsidP="00D46E71">
      <w:pPr>
        <w:tabs>
          <w:tab w:val="left" w:pos="567"/>
        </w:tabs>
        <w:spacing w:line="360" w:lineRule="auto"/>
        <w:rPr>
          <w:rFonts w:ascii="Palatino Linotype" w:eastAsia="MS Mincho" w:hAnsi="Palatino Linotype"/>
        </w:rPr>
      </w:pPr>
    </w:p>
    <w:p w14:paraId="29B10D7B"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MS Mincho" w:hAnsi="Palatino Linotype" w:cs="Arial"/>
        </w:rPr>
        <w:t xml:space="preserve">Al respecto, cabe hacer mención que el artículo 81 fracción III de la Ley de Seguridad del Estado de México, establece lo siguiente: </w:t>
      </w:r>
    </w:p>
    <w:p w14:paraId="085EE847" w14:textId="77777777" w:rsidR="00D46E71" w:rsidRPr="00B13668" w:rsidRDefault="00D46E71" w:rsidP="00D46E71">
      <w:pPr>
        <w:tabs>
          <w:tab w:val="left" w:pos="426"/>
          <w:tab w:val="left" w:pos="567"/>
        </w:tabs>
        <w:spacing w:before="240" w:after="160"/>
        <w:ind w:left="567" w:right="51"/>
        <w:contextualSpacing/>
        <w:jc w:val="both"/>
        <w:rPr>
          <w:rFonts w:ascii="Palatino Linotype" w:eastAsia="MS Mincho" w:hAnsi="Palatino Linotype"/>
          <w:sz w:val="22"/>
        </w:rPr>
      </w:pPr>
    </w:p>
    <w:p w14:paraId="3C019A70" w14:textId="77777777" w:rsidR="00D46E71" w:rsidRPr="00B13668" w:rsidRDefault="00D46E71" w:rsidP="00D46E71">
      <w:pPr>
        <w:tabs>
          <w:tab w:val="left" w:pos="567"/>
        </w:tabs>
        <w:ind w:left="567" w:right="567"/>
        <w:contextualSpacing/>
        <w:jc w:val="both"/>
        <w:rPr>
          <w:rFonts w:ascii="Palatino Linotype" w:eastAsia="MS Mincho" w:hAnsi="Palatino Linotype" w:cs="Arial"/>
          <w:i/>
          <w:sz w:val="22"/>
        </w:rPr>
      </w:pPr>
      <w:r w:rsidRPr="00B13668">
        <w:rPr>
          <w:rFonts w:ascii="Palatino Linotype" w:eastAsia="MS Mincho" w:hAnsi="Palatino Linotype" w:cs="Arial"/>
          <w:i/>
          <w:sz w:val="22"/>
        </w:rPr>
        <w:t>“</w:t>
      </w:r>
      <w:r w:rsidRPr="00B13668">
        <w:rPr>
          <w:rFonts w:ascii="Palatino Linotype" w:eastAsia="MS Mincho" w:hAnsi="Palatino Linotype" w:cs="Arial"/>
          <w:b/>
          <w:i/>
          <w:sz w:val="22"/>
        </w:rPr>
        <w:t>Artículo 81.-</w:t>
      </w:r>
      <w:r w:rsidRPr="00B13668">
        <w:rPr>
          <w:rFonts w:ascii="Palatino Linotype" w:eastAsia="MS Mincho" w:hAnsi="Palatino Linotype" w:cs="Arial"/>
          <w:i/>
          <w:sz w:val="22"/>
        </w:rPr>
        <w:t xml:space="preserve"> </w:t>
      </w:r>
      <w:r w:rsidRPr="00B13668">
        <w:rPr>
          <w:rFonts w:ascii="Palatino Linotype" w:eastAsia="MS Mincho" w:hAnsi="Palatino Linotype" w:cs="Arial"/>
          <w:b/>
          <w:i/>
          <w:sz w:val="22"/>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B13668">
        <w:rPr>
          <w:rFonts w:ascii="Palatino Linotype" w:eastAsia="MS Mincho" w:hAnsi="Palatino Linotype" w:cs="Arial"/>
          <w:i/>
          <w:sz w:val="22"/>
        </w:rPr>
        <w:t xml:space="preserve"> en los casos siguientes:</w:t>
      </w:r>
    </w:p>
    <w:p w14:paraId="248E8415" w14:textId="77777777" w:rsidR="00D46E71" w:rsidRPr="00B13668" w:rsidRDefault="00D46E71" w:rsidP="00D46E71">
      <w:pPr>
        <w:tabs>
          <w:tab w:val="left" w:pos="567"/>
        </w:tabs>
        <w:ind w:left="567" w:right="567"/>
        <w:contextualSpacing/>
        <w:jc w:val="both"/>
        <w:rPr>
          <w:rFonts w:ascii="Palatino Linotype" w:eastAsia="MS Mincho" w:hAnsi="Palatino Linotype" w:cs="Arial"/>
          <w:i/>
          <w:sz w:val="22"/>
        </w:rPr>
      </w:pPr>
      <w:r w:rsidRPr="00B13668">
        <w:rPr>
          <w:rFonts w:ascii="Palatino Linotype" w:eastAsia="MS Mincho" w:hAnsi="Palatino Linotype" w:cs="Arial"/>
          <w:i/>
          <w:sz w:val="22"/>
        </w:rPr>
        <w:t>…</w:t>
      </w:r>
    </w:p>
    <w:p w14:paraId="0A6DDD11" w14:textId="77777777" w:rsidR="00D46E71" w:rsidRPr="00B13668" w:rsidRDefault="00D46E71" w:rsidP="00D46E71">
      <w:pPr>
        <w:tabs>
          <w:tab w:val="left" w:pos="567"/>
        </w:tabs>
        <w:ind w:left="567" w:right="567"/>
        <w:contextualSpacing/>
        <w:jc w:val="both"/>
        <w:rPr>
          <w:rFonts w:ascii="Palatino Linotype" w:eastAsia="MS Mincho" w:hAnsi="Palatino Linotype" w:cs="Arial"/>
          <w:i/>
          <w:sz w:val="22"/>
        </w:rPr>
      </w:pPr>
      <w:r w:rsidRPr="00B13668">
        <w:rPr>
          <w:rFonts w:ascii="Palatino Linotype" w:eastAsia="MS Mincho" w:hAnsi="Palatino Linotype" w:cs="Arial"/>
          <w:b/>
          <w:i/>
          <w:sz w:val="22"/>
        </w:rPr>
        <w:t>III.</w:t>
      </w:r>
      <w:r w:rsidRPr="00B13668">
        <w:rPr>
          <w:rFonts w:ascii="Palatino Linotype" w:eastAsia="MS Mincho" w:hAnsi="Palatino Linotype" w:cs="Arial"/>
          <w:i/>
          <w:sz w:val="22"/>
        </w:rPr>
        <w:t xml:space="preserve"> </w:t>
      </w:r>
      <w:r w:rsidRPr="00B13668">
        <w:rPr>
          <w:rFonts w:ascii="Palatino Linotype" w:eastAsia="MS Mincho" w:hAnsi="Palatino Linotype" w:cs="Arial"/>
          <w:b/>
          <w:i/>
          <w:sz w:val="22"/>
        </w:rPr>
        <w:t>La relativa a servidores públicos miembros de las instituciones de seguridad pública, cuya revelación pueda poner en riesgo su vida e integridad física con motivo de sus funciones;</w:t>
      </w:r>
      <w:r w:rsidRPr="00B13668">
        <w:rPr>
          <w:rFonts w:ascii="Palatino Linotype" w:eastAsia="MS Mincho" w:hAnsi="Palatino Linotype" w:cs="Arial"/>
          <w:i/>
          <w:sz w:val="22"/>
        </w:rPr>
        <w:t>”</w:t>
      </w:r>
    </w:p>
    <w:p w14:paraId="33C69AEF" w14:textId="77777777" w:rsidR="00D46E71" w:rsidRPr="00B13668" w:rsidRDefault="00D46E71" w:rsidP="00D46E71">
      <w:pPr>
        <w:tabs>
          <w:tab w:val="left" w:pos="567"/>
        </w:tabs>
        <w:ind w:left="567" w:right="851"/>
        <w:contextualSpacing/>
        <w:jc w:val="both"/>
        <w:rPr>
          <w:rFonts w:ascii="Palatino Linotype" w:eastAsia="MS Mincho" w:hAnsi="Palatino Linotype" w:cs="Arial"/>
          <w:sz w:val="22"/>
        </w:rPr>
      </w:pPr>
      <w:r w:rsidRPr="00B13668">
        <w:rPr>
          <w:rFonts w:ascii="Palatino Linotype" w:eastAsia="MS Mincho" w:hAnsi="Palatino Linotype" w:cs="Arial"/>
          <w:sz w:val="22"/>
        </w:rPr>
        <w:t>(Énfasis añadido)</w:t>
      </w:r>
    </w:p>
    <w:p w14:paraId="6532A0C8" w14:textId="77777777" w:rsidR="00D46E71" w:rsidRPr="00B13668" w:rsidRDefault="00D46E71" w:rsidP="00D46E71">
      <w:pPr>
        <w:pStyle w:val="Prrafodelista"/>
        <w:tabs>
          <w:tab w:val="left" w:pos="567"/>
        </w:tabs>
        <w:spacing w:line="360" w:lineRule="auto"/>
        <w:rPr>
          <w:rFonts w:ascii="Palatino Linotype" w:eastAsia="MS Mincho" w:hAnsi="Palatino Linotype"/>
        </w:rPr>
      </w:pPr>
    </w:p>
    <w:p w14:paraId="624F1051" w14:textId="77777777" w:rsidR="00D46E71" w:rsidRPr="00B13668" w:rsidRDefault="00D46E71"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hAnsi="Palatino Linotype" w:cs="Arial"/>
        </w:rPr>
        <w:t>Argumento que se fortalece con lo estipulado en el criterio número 6-09, del Instituto Nacional de Transparencia, Acceso a la Información y Protección de Datos Personales, antes (INAI)</w:t>
      </w:r>
      <w:r w:rsidRPr="00B13668">
        <w:rPr>
          <w:rFonts w:ascii="Palatino Linotype" w:hAnsi="Palatino Linotype" w:cs="Arial"/>
          <w:b/>
          <w:bCs/>
        </w:rPr>
        <w:t xml:space="preserve">, </w:t>
      </w:r>
      <w:r w:rsidRPr="00B13668">
        <w:rPr>
          <w:rFonts w:ascii="Palatino Linotype" w:hAnsi="Palatino Linotype" w:cs="Arial"/>
        </w:rPr>
        <w:t xml:space="preserve">el cual refiere: </w:t>
      </w:r>
    </w:p>
    <w:p w14:paraId="0E31D057" w14:textId="77777777" w:rsidR="00D46E71" w:rsidRPr="00B13668" w:rsidRDefault="00D46E71" w:rsidP="00D46E71">
      <w:pPr>
        <w:tabs>
          <w:tab w:val="left" w:pos="426"/>
          <w:tab w:val="left" w:pos="567"/>
        </w:tabs>
        <w:spacing w:before="240" w:after="160" w:line="360" w:lineRule="auto"/>
        <w:ind w:left="567" w:right="51"/>
        <w:contextualSpacing/>
        <w:jc w:val="both"/>
        <w:rPr>
          <w:rFonts w:ascii="Palatino Linotype" w:eastAsia="MS Mincho" w:hAnsi="Palatino Linotype"/>
        </w:rPr>
      </w:pPr>
    </w:p>
    <w:p w14:paraId="28125613" w14:textId="77777777" w:rsidR="00D46E71" w:rsidRPr="00B13668" w:rsidRDefault="00D46E71" w:rsidP="00D46E71">
      <w:pPr>
        <w:tabs>
          <w:tab w:val="left" w:pos="426"/>
          <w:tab w:val="left" w:pos="567"/>
        </w:tabs>
        <w:autoSpaceDE w:val="0"/>
        <w:autoSpaceDN w:val="0"/>
        <w:adjustRightInd w:val="0"/>
        <w:ind w:left="567" w:right="567"/>
        <w:contextualSpacing/>
        <w:jc w:val="center"/>
        <w:rPr>
          <w:rFonts w:ascii="Palatino Linotype" w:hAnsi="Palatino Linotype" w:cs="Arial"/>
          <w:i/>
          <w:sz w:val="22"/>
        </w:rPr>
      </w:pPr>
      <w:r w:rsidRPr="00B13668">
        <w:rPr>
          <w:rFonts w:ascii="Palatino Linotype" w:hAnsi="Palatino Linotype" w:cs="Arial"/>
          <w:b/>
          <w:bCs/>
          <w:i/>
          <w:sz w:val="22"/>
        </w:rPr>
        <w:t>“Criterio 6-09</w:t>
      </w:r>
    </w:p>
    <w:p w14:paraId="627CE0C8" w14:textId="77777777" w:rsidR="00D46E71" w:rsidRPr="00B13668" w:rsidRDefault="00D46E71" w:rsidP="00D46E71">
      <w:pPr>
        <w:tabs>
          <w:tab w:val="left" w:pos="426"/>
          <w:tab w:val="left" w:pos="567"/>
        </w:tabs>
        <w:autoSpaceDE w:val="0"/>
        <w:autoSpaceDN w:val="0"/>
        <w:adjustRightInd w:val="0"/>
        <w:ind w:left="567" w:right="567"/>
        <w:contextualSpacing/>
        <w:jc w:val="both"/>
        <w:rPr>
          <w:rFonts w:ascii="Palatino Linotype" w:hAnsi="Palatino Linotype" w:cs="Arial"/>
          <w:i/>
          <w:sz w:val="22"/>
        </w:rPr>
      </w:pPr>
      <w:r w:rsidRPr="00B13668">
        <w:rPr>
          <w:rFonts w:ascii="Palatino Linotype" w:hAnsi="Palatino Linotype" w:cs="Arial"/>
          <w:b/>
          <w:bCs/>
          <w:i/>
          <w:sz w:val="22"/>
        </w:rPr>
        <w:t xml:space="preserve">Nombres de servidores públicos dedicados a actividades en materia de seguridad, por excepción pueden considerarse información reservada. </w:t>
      </w:r>
      <w:r w:rsidRPr="00B13668">
        <w:rPr>
          <w:rFonts w:ascii="Palatino Linotype" w:hAnsi="Palatino Linotype" w:cs="Arial"/>
          <w:bCs/>
          <w:i/>
          <w:sz w:val="22"/>
        </w:rPr>
        <w:t xml:space="preserve">De conformidad con el artículo 7, fracciones I y III de la Ley Federal de Transparencia y Acceso a la Información Pública Gubernamental </w:t>
      </w:r>
      <w:r w:rsidRPr="00B13668">
        <w:rPr>
          <w:rFonts w:ascii="Palatino Linotype" w:hAnsi="Palatino Linotype" w:cs="Arial"/>
          <w:b/>
          <w:bCs/>
          <w:i/>
          <w:sz w:val="22"/>
        </w:rPr>
        <w:t xml:space="preserve">el nombre de los servidores públicos </w:t>
      </w:r>
      <w:r w:rsidRPr="00B13668">
        <w:rPr>
          <w:rFonts w:ascii="Palatino Linotype" w:hAnsi="Palatino Linotype" w:cs="Arial"/>
          <w:b/>
          <w:bCs/>
          <w:i/>
          <w:sz w:val="22"/>
        </w:rPr>
        <w:lastRenderedPageBreak/>
        <w:t>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B13668">
        <w:rPr>
          <w:rFonts w:ascii="Palatino Linotype" w:hAnsi="Palatino Linotype" w:cs="Arial"/>
          <w:bCs/>
          <w:i/>
          <w:sz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B13668">
        <w:rPr>
          <w:rFonts w:ascii="Palatino Linotype" w:hAnsi="Palatino Linotype" w:cs="Arial"/>
          <w:b/>
          <w:bCs/>
          <w:i/>
          <w:sz w:val="22"/>
        </w:rPr>
        <w:t>el artículo 13, fracción I de la ley de referencia se establece que podrá clasificarse aquella información cuya difusión pueda comprometer la seguridad nacional y pública</w:t>
      </w:r>
      <w:r w:rsidRPr="00B13668">
        <w:rPr>
          <w:rFonts w:ascii="Palatino Linotype" w:hAnsi="Palatino Linotype" w:cs="Arial"/>
          <w:bCs/>
          <w:i/>
          <w:sz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B13668">
        <w:rPr>
          <w:rFonts w:ascii="Palatino Linotype" w:hAnsi="Palatino Linotype" w:cs="Arial"/>
          <w:b/>
          <w:bCs/>
          <w:i/>
          <w:sz w:val="22"/>
        </w:rPr>
        <w:t>por lo que la reserva de la relación de los nombres y las funciones que desempeñan los servidores públicos que prestan sus servicios en áreas de seguridad nacional o pública</w:t>
      </w:r>
      <w:r w:rsidRPr="00B13668">
        <w:rPr>
          <w:rFonts w:ascii="Palatino Linotype" w:hAnsi="Palatino Linotype" w:cs="Arial"/>
          <w:bCs/>
          <w:i/>
          <w:sz w:val="22"/>
        </w:rPr>
        <w:t>, puede llegar a constituirse en un componente fundamental en el esfuerzo que realiza el Estado Mexicano para garantizar la seguridad del país en sus diferentes vertientes</w:t>
      </w:r>
      <w:r w:rsidRPr="00B13668">
        <w:rPr>
          <w:rFonts w:ascii="Palatino Linotype" w:hAnsi="Palatino Linotype" w:cs="Arial"/>
          <w:i/>
          <w:sz w:val="22"/>
        </w:rPr>
        <w:t>” (Sic)</w:t>
      </w:r>
    </w:p>
    <w:p w14:paraId="6BC8363D" w14:textId="77777777" w:rsidR="00D46E71" w:rsidRPr="00B13668" w:rsidRDefault="00D46E71" w:rsidP="00D46E71">
      <w:pPr>
        <w:tabs>
          <w:tab w:val="left" w:pos="426"/>
          <w:tab w:val="left" w:pos="567"/>
          <w:tab w:val="left" w:pos="3583"/>
        </w:tabs>
        <w:autoSpaceDE w:val="0"/>
        <w:autoSpaceDN w:val="0"/>
        <w:adjustRightInd w:val="0"/>
        <w:ind w:left="567" w:right="567"/>
        <w:contextualSpacing/>
        <w:jc w:val="both"/>
        <w:rPr>
          <w:rFonts w:ascii="Palatino Linotype" w:hAnsi="Palatino Linotype" w:cs="Arial"/>
          <w:b/>
          <w:sz w:val="22"/>
        </w:rPr>
      </w:pPr>
      <w:r w:rsidRPr="00B13668">
        <w:rPr>
          <w:rFonts w:ascii="Palatino Linotype" w:hAnsi="Palatino Linotype" w:cs="Arial"/>
          <w:b/>
          <w:sz w:val="22"/>
        </w:rPr>
        <w:t>(Énfasis añadido).</w:t>
      </w:r>
    </w:p>
    <w:p w14:paraId="26F63C4F" w14:textId="77777777" w:rsidR="0025696B" w:rsidRPr="00B13668" w:rsidRDefault="0025696B" w:rsidP="0025696B">
      <w:pPr>
        <w:tabs>
          <w:tab w:val="left" w:pos="426"/>
          <w:tab w:val="left" w:pos="567"/>
          <w:tab w:val="left" w:pos="3583"/>
        </w:tabs>
        <w:autoSpaceDE w:val="0"/>
        <w:autoSpaceDN w:val="0"/>
        <w:adjustRightInd w:val="0"/>
        <w:ind w:right="567"/>
        <w:contextualSpacing/>
        <w:jc w:val="both"/>
        <w:rPr>
          <w:rFonts w:ascii="Palatino Linotype" w:hAnsi="Palatino Linotype" w:cs="Arial"/>
          <w:b/>
          <w:sz w:val="22"/>
        </w:rPr>
      </w:pPr>
    </w:p>
    <w:p w14:paraId="74CDA41E" w14:textId="79E37B18" w:rsidR="00D46E71" w:rsidRPr="00B13668" w:rsidRDefault="0025696B" w:rsidP="00D46E71">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hAnsi="Palatino Linotype"/>
        </w:rPr>
        <w:t>N</w:t>
      </w:r>
      <w:r w:rsidR="00D46E71" w:rsidRPr="00B13668">
        <w:rPr>
          <w:rFonts w:ascii="Palatino Linotype" w:hAnsi="Palatino Linotype"/>
        </w:rPr>
        <w:t xml:space="preserve">o obstante, la Ley de Transparencia y Acceso a la Información Pública del Estado de México y Municipios señala que para la clasificación formal de la información solicitada, el </w:t>
      </w:r>
      <w:r w:rsidR="00D46E71" w:rsidRPr="00B13668">
        <w:rPr>
          <w:rFonts w:ascii="Palatino Linotype" w:hAnsi="Palatino Linotype"/>
          <w:b/>
        </w:rPr>
        <w:t>SUJETO OBLIGADO</w:t>
      </w:r>
      <w:r w:rsidR="00D46E71" w:rsidRPr="00B13668">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101E1A4C" w14:textId="77777777" w:rsidR="00D46E71" w:rsidRPr="00B13668" w:rsidRDefault="00D46E71" w:rsidP="00D46E71">
      <w:pPr>
        <w:tabs>
          <w:tab w:val="left" w:pos="567"/>
        </w:tabs>
        <w:spacing w:line="360" w:lineRule="auto"/>
        <w:ind w:left="567"/>
        <w:contextualSpacing/>
        <w:jc w:val="both"/>
        <w:rPr>
          <w:rFonts w:ascii="Palatino Linotype" w:hAnsi="Palatino Linotype"/>
        </w:rPr>
      </w:pPr>
    </w:p>
    <w:p w14:paraId="6DE391C6"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“Artículo 49</w:t>
      </w:r>
      <w:r w:rsidRPr="00B13668">
        <w:rPr>
          <w:rFonts w:ascii="Palatino Linotype" w:hAnsi="Palatino Linotype"/>
          <w:i/>
          <w:sz w:val="22"/>
        </w:rPr>
        <w:t xml:space="preserve">. Los Comités de Transparencia tendrán las siguientes atribuciones: </w:t>
      </w:r>
    </w:p>
    <w:p w14:paraId="4E5C53A9"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VIII. Aprobar, modificar o revocar la clasificación de la información; </w:t>
      </w:r>
    </w:p>
    <w:p w14:paraId="4702689D"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4274304B"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lastRenderedPageBreak/>
        <w:t>Artículo 132</w:t>
      </w:r>
      <w:r w:rsidRPr="00B13668">
        <w:rPr>
          <w:rFonts w:ascii="Palatino Linotype" w:hAnsi="Palatino Linotype"/>
          <w:i/>
          <w:sz w:val="22"/>
        </w:rPr>
        <w:t xml:space="preserve">. La clasificación de la información se llevará a cabo en el momento en que: </w:t>
      </w:r>
    </w:p>
    <w:p w14:paraId="7E6D7E3D"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I. Se reciba una solicitud de acceso a la información; </w:t>
      </w:r>
    </w:p>
    <w:p w14:paraId="4990F7ED"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II. Se determine mediante resolución de autoridad competente; o </w:t>
      </w:r>
    </w:p>
    <w:p w14:paraId="59840C0C"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III. Se generen versiones públicas para dar cumplimiento a las obligaciones de transparencia previstas en esta Ley.” </w:t>
      </w:r>
    </w:p>
    <w:p w14:paraId="39CF171B"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58B62C1E"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Cuarto.</w:t>
      </w:r>
      <w:r w:rsidRPr="00B13668">
        <w:rPr>
          <w:rFonts w:ascii="Palatino Linotype" w:hAnsi="Palatino Linotype"/>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5FC75569"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7D24872A"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Quinto.</w:t>
      </w:r>
      <w:r w:rsidRPr="00B13668">
        <w:rPr>
          <w:rFonts w:ascii="Palatino Linotype" w:hAnsi="Palatino Linotype"/>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625748"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40BB5D44"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Sexto.</w:t>
      </w:r>
      <w:r w:rsidRPr="00B13668">
        <w:rPr>
          <w:rFonts w:ascii="Palatino Linotype" w:hAnsi="Palatino Linotype"/>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6EF5DA22"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68BE41C9"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La clasificación de información se realizará conforme a un análisis caso por caso, mediante la aplicación de la prueba de daño y de interés público. </w:t>
      </w:r>
    </w:p>
    <w:p w14:paraId="65EEAA89"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101146E7"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Séptimo.</w:t>
      </w:r>
      <w:r w:rsidRPr="00B13668">
        <w:rPr>
          <w:rFonts w:ascii="Palatino Linotype" w:hAnsi="Palatino Linotype"/>
          <w:i/>
          <w:sz w:val="22"/>
        </w:rPr>
        <w:t xml:space="preserve"> La clasificación de la información se llevará a cabo en el momento en que: I. Se reciba una solicitud de acceso a la información; </w:t>
      </w:r>
    </w:p>
    <w:p w14:paraId="01D9CC6F"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1B8480DD"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II. Se determine mediante resolución de autoridad competente, o </w:t>
      </w:r>
    </w:p>
    <w:p w14:paraId="45505D27"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III. Se generen versiones públicas para dar cumplimiento a las obligaciones de transparencia previstas en la Ley General, la Ley Federal y las correspondientes de las entidades federativas. </w:t>
      </w:r>
    </w:p>
    <w:p w14:paraId="37127ADC"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5B000DA8"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Los titulares de las áreas deberán revisar la clasificación al momento de la recepción de una solicitud de acceso a la información, para verificar si encuadra en una causal de reserva o de confidencialidad. </w:t>
      </w:r>
    </w:p>
    <w:p w14:paraId="2C18C7AA"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4DB0923C"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Octavo.</w:t>
      </w:r>
      <w:r w:rsidRPr="00B13668">
        <w:rPr>
          <w:rFonts w:ascii="Palatino Linotype" w:hAnsi="Palatino Linotype"/>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09E6DA99"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Para motivar la clasificación se deberán señalar las razones o circunstancias especiales que lo llevaron a concluir que el caso particular se ajusta al supuesto previsto por la norma legal invocada como fundamento. </w:t>
      </w:r>
    </w:p>
    <w:p w14:paraId="785CC80A"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1A732B22"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En caso de referirse a información reservada, la motivación de la clasificación también deberá comprender las circunstancias que justifican el establecimiento de determinado plazo de reserva. </w:t>
      </w:r>
    </w:p>
    <w:p w14:paraId="4F4A88CC"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796EE4F4"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E526598"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2A1042ED"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4CE4353F"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69DB7FBC"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Décimo</w:t>
      </w:r>
      <w:r w:rsidRPr="00B13668">
        <w:rPr>
          <w:rFonts w:ascii="Palatino Linotype" w:hAnsi="Palatino Linotype"/>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24C044F0"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7F216567"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i/>
          <w:sz w:val="22"/>
        </w:rPr>
        <w:t xml:space="preserve">En ausencia de los titulares de las áreas, la información será clasificada o desclasificada por la persona que lo supla, en términos de la normativa que rija la actuación del sujeto obligado. </w:t>
      </w:r>
    </w:p>
    <w:p w14:paraId="3F3C25CA" w14:textId="77777777" w:rsidR="00D46E71" w:rsidRPr="00B13668" w:rsidRDefault="00D46E71" w:rsidP="00D46E71">
      <w:pPr>
        <w:tabs>
          <w:tab w:val="left" w:pos="567"/>
        </w:tabs>
        <w:ind w:left="567" w:right="538"/>
        <w:contextualSpacing/>
        <w:jc w:val="both"/>
        <w:rPr>
          <w:rFonts w:ascii="Palatino Linotype" w:hAnsi="Palatino Linotype"/>
          <w:i/>
          <w:sz w:val="22"/>
        </w:rPr>
      </w:pPr>
    </w:p>
    <w:p w14:paraId="01829C84" w14:textId="77777777" w:rsidR="00D46E71" w:rsidRPr="00B13668" w:rsidRDefault="00D46E71" w:rsidP="00D46E71">
      <w:pPr>
        <w:tabs>
          <w:tab w:val="left" w:pos="567"/>
        </w:tabs>
        <w:ind w:left="567" w:right="538"/>
        <w:contextualSpacing/>
        <w:jc w:val="both"/>
        <w:rPr>
          <w:rFonts w:ascii="Palatino Linotype" w:hAnsi="Palatino Linotype"/>
          <w:i/>
          <w:sz w:val="22"/>
        </w:rPr>
      </w:pPr>
      <w:r w:rsidRPr="00B13668">
        <w:rPr>
          <w:rFonts w:ascii="Palatino Linotype" w:hAnsi="Palatino Linotype"/>
          <w:b/>
          <w:i/>
          <w:sz w:val="22"/>
        </w:rPr>
        <w:t>Décimo primero</w:t>
      </w:r>
      <w:r w:rsidRPr="00B13668">
        <w:rPr>
          <w:rFonts w:ascii="Palatino Linotype" w:hAnsi="Palatino Linotype"/>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ABB172C" w14:textId="77777777" w:rsidR="00D46E71" w:rsidRPr="00B13668" w:rsidRDefault="00D46E71" w:rsidP="00D46E71">
      <w:pPr>
        <w:tabs>
          <w:tab w:val="left" w:pos="426"/>
          <w:tab w:val="left" w:pos="567"/>
        </w:tabs>
        <w:spacing w:before="240" w:after="160" w:line="360" w:lineRule="auto"/>
        <w:ind w:right="51"/>
        <w:contextualSpacing/>
        <w:jc w:val="both"/>
        <w:rPr>
          <w:rFonts w:ascii="Palatino Linotype" w:eastAsia="MS Mincho" w:hAnsi="Palatino Linotype"/>
        </w:rPr>
      </w:pPr>
    </w:p>
    <w:p w14:paraId="1ECAC7E0" w14:textId="125DE844" w:rsidR="00AD3CC5" w:rsidRPr="00B13668" w:rsidRDefault="00D46E71" w:rsidP="00AD3CC5">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hAnsi="Palatino Linotype"/>
        </w:rPr>
        <w:lastRenderedPageBreak/>
        <w:t xml:space="preserve">En </w:t>
      </w:r>
      <w:r w:rsidR="002E7AC0" w:rsidRPr="00B13668">
        <w:rPr>
          <w:rFonts w:ascii="Palatino Linotype" w:hAnsi="Palatino Linotype"/>
        </w:rPr>
        <w:t>tal contexto se ordena</w:t>
      </w:r>
      <w:r w:rsidRPr="00B13668">
        <w:rPr>
          <w:rFonts w:ascii="Palatino Linotype" w:hAnsi="Palatino Linotype"/>
        </w:rPr>
        <w:t xml:space="preserve"> la clasificación de los nombres de los elementos de policía que realicen a</w:t>
      </w:r>
      <w:r w:rsidR="00AD3CC5" w:rsidRPr="00B13668">
        <w:rPr>
          <w:rFonts w:ascii="Palatino Linotype" w:hAnsi="Palatino Linotype"/>
        </w:rPr>
        <w:t>ctividades operativas en campo, más no así por lo que corresponde al resto de información, como lo es el cargo, adscripción, funciones, salario bruto y neto, antigüedad y nivel de estudios, ya que esta información es de carácter público.</w:t>
      </w:r>
    </w:p>
    <w:p w14:paraId="76EB479A" w14:textId="77777777" w:rsidR="00AD3CC5" w:rsidRPr="00B13668" w:rsidRDefault="00AD3CC5" w:rsidP="00AD3CC5">
      <w:pPr>
        <w:tabs>
          <w:tab w:val="left" w:pos="567"/>
        </w:tabs>
        <w:spacing w:before="240" w:after="160" w:line="360" w:lineRule="auto"/>
        <w:ind w:right="51"/>
        <w:contextualSpacing/>
        <w:jc w:val="both"/>
        <w:rPr>
          <w:rFonts w:ascii="Palatino Linotype" w:eastAsia="MS Mincho" w:hAnsi="Palatino Linotype"/>
        </w:rPr>
      </w:pPr>
    </w:p>
    <w:p w14:paraId="3539CF0D" w14:textId="5561E8C3" w:rsidR="00AD3CC5" w:rsidRPr="00B13668" w:rsidRDefault="00AD3CC5" w:rsidP="00A033FA">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hAnsi="Palatino Linotype"/>
        </w:rPr>
        <w:t xml:space="preserve">Asimismo, es necesario enfatizar que este Órgano Garante, al determinar la clasificación del nombre del personal operativo, se apega en garantizar la máxima seguridad en relación a las funciones que realizan, ya que son considerados elementos de primer contacto y están directamente </w:t>
      </w:r>
      <w:r w:rsidR="00144CB2" w:rsidRPr="00B13668">
        <w:rPr>
          <w:rFonts w:ascii="Palatino Linotype" w:hAnsi="Palatino Linotype"/>
        </w:rPr>
        <w:t xml:space="preserve">involucrados </w:t>
      </w:r>
      <w:r w:rsidRPr="00B13668">
        <w:rPr>
          <w:rFonts w:ascii="Palatino Linotype" w:hAnsi="Palatino Linotype"/>
        </w:rPr>
        <w:t xml:space="preserve">con el combate a la delincuencia </w:t>
      </w:r>
      <w:r w:rsidR="00144CB2" w:rsidRPr="00B13668">
        <w:rPr>
          <w:rFonts w:ascii="Palatino Linotype" w:hAnsi="Palatino Linotype"/>
        </w:rPr>
        <w:t>y garantizar la seguridad del Municipio, por lo que, r</w:t>
      </w:r>
      <w:r w:rsidRPr="00B13668">
        <w:rPr>
          <w:rFonts w:ascii="Palatino Linotype" w:hAnsi="Palatino Linotype"/>
        </w:rPr>
        <w:t>evelar su identidad podría suponer un riesgo a su integridad; sin embargo, esta cualidad no es aplicable para el personal administrativo, así como tampoco a los mandos medios y superiores, en razón de la responsabilidades que adquieren por el cargo que ostentan, de estos últimos, su nombre, así como el resto de su información es considerada información p</w:t>
      </w:r>
      <w:r w:rsidR="00445BB0" w:rsidRPr="00B13668">
        <w:rPr>
          <w:rFonts w:ascii="Palatino Linotype" w:hAnsi="Palatino Linotype"/>
        </w:rPr>
        <w:t>ública y debe ser proporcionada al Recurrente.</w:t>
      </w:r>
    </w:p>
    <w:p w14:paraId="78E95F42" w14:textId="77777777" w:rsidR="00445BB0" w:rsidRPr="00B13668" w:rsidRDefault="00445BB0" w:rsidP="00445BB0">
      <w:pPr>
        <w:pStyle w:val="Prrafodelista"/>
        <w:rPr>
          <w:rFonts w:ascii="Palatino Linotype" w:eastAsia="MS Mincho" w:hAnsi="Palatino Linotype"/>
        </w:rPr>
      </w:pPr>
    </w:p>
    <w:p w14:paraId="72A89075" w14:textId="759D790D" w:rsidR="00AD3CC5" w:rsidRPr="00B13668" w:rsidRDefault="00AD3CC5" w:rsidP="00AD3CC5">
      <w:pPr>
        <w:numPr>
          <w:ilvl w:val="0"/>
          <w:numId w:val="1"/>
        </w:numPr>
        <w:tabs>
          <w:tab w:val="left" w:pos="567"/>
        </w:tabs>
        <w:spacing w:before="240" w:after="160" w:line="360" w:lineRule="auto"/>
        <w:ind w:left="0" w:right="51" w:firstLine="0"/>
        <w:contextualSpacing/>
        <w:jc w:val="both"/>
        <w:rPr>
          <w:rFonts w:ascii="Palatino Linotype" w:eastAsia="MS Mincho" w:hAnsi="Palatino Linotype"/>
        </w:rPr>
      </w:pPr>
      <w:r w:rsidRPr="00B13668">
        <w:rPr>
          <w:rFonts w:ascii="Palatino Linotype" w:eastAsia="MS Mincho" w:hAnsi="Palatino Linotype"/>
        </w:rPr>
        <w:t>Ahora bien, de ser el caso de que la información que se está ordenando entregar contenga datos personales susceptibles de clasificarse como confidenciales, para la elaboración de las versiones públicas, el Sujeto Obligado deberá estar a lo dispuesto en el Considerando que a continuación de pronuncia.</w:t>
      </w:r>
    </w:p>
    <w:p w14:paraId="080A2B21" w14:textId="77777777" w:rsidR="00AD3CC5" w:rsidRPr="00B13668" w:rsidRDefault="00AD3CC5" w:rsidP="00AD3CC5">
      <w:pPr>
        <w:pStyle w:val="Prrafodelista"/>
        <w:rPr>
          <w:rFonts w:ascii="Palatino Linotype" w:eastAsia="MS Mincho" w:hAnsi="Palatino Linotype"/>
        </w:rPr>
      </w:pPr>
    </w:p>
    <w:p w14:paraId="69B0DC63" w14:textId="77777777" w:rsidR="00AD3CC5" w:rsidRPr="00B13668" w:rsidRDefault="00AD3CC5" w:rsidP="00AD3CC5">
      <w:pPr>
        <w:pStyle w:val="Prrafodelista"/>
        <w:spacing w:before="120" w:after="120" w:line="360" w:lineRule="auto"/>
        <w:ind w:left="0"/>
        <w:jc w:val="both"/>
        <w:rPr>
          <w:rFonts w:ascii="Palatino Linotype" w:hAnsi="Palatino Linotype"/>
          <w:b/>
        </w:rPr>
      </w:pPr>
      <w:r w:rsidRPr="00B13668">
        <w:rPr>
          <w:rFonts w:ascii="Palatino Linotype" w:hAnsi="Palatino Linotype"/>
          <w:b/>
        </w:rPr>
        <w:t>QUINTO. De la versión pública.</w:t>
      </w:r>
    </w:p>
    <w:p w14:paraId="4103BDF9" w14:textId="77777777" w:rsidR="00AD3CC5" w:rsidRPr="00B13668" w:rsidRDefault="00AD3CC5" w:rsidP="00AD3CC5">
      <w:pPr>
        <w:rPr>
          <w:rFonts w:ascii="Palatino Linotype" w:hAnsi="Palatino Linotype"/>
          <w:sz w:val="16"/>
        </w:rPr>
      </w:pPr>
    </w:p>
    <w:p w14:paraId="479BC489" w14:textId="77777777" w:rsidR="00AD3CC5" w:rsidRPr="00B13668" w:rsidRDefault="00AD3CC5" w:rsidP="00AD3CC5">
      <w:pPr>
        <w:pStyle w:val="Ttulo1"/>
        <w:numPr>
          <w:ilvl w:val="0"/>
          <w:numId w:val="3"/>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55" w:name="_Toc72309902"/>
      <w:bookmarkStart w:id="156" w:name="_Toc73643041"/>
      <w:bookmarkStart w:id="157" w:name="_Toc73911519"/>
      <w:bookmarkStart w:id="158" w:name="_Toc87549683"/>
      <w:r w:rsidRPr="00B13668">
        <w:rPr>
          <w:rFonts w:ascii="Palatino Linotype" w:hAnsi="Palatino Linotype" w:cs="Times New Roman"/>
          <w:b/>
          <w:color w:val="auto"/>
          <w:sz w:val="24"/>
          <w:szCs w:val="24"/>
          <w:lang w:eastAsia="es-ES_tradnl"/>
        </w:rPr>
        <w:lastRenderedPageBreak/>
        <w:t>Nociones generales.</w:t>
      </w:r>
      <w:bookmarkEnd w:id="155"/>
      <w:bookmarkEnd w:id="156"/>
      <w:bookmarkEnd w:id="157"/>
      <w:bookmarkEnd w:id="158"/>
      <w:r w:rsidRPr="00B13668">
        <w:rPr>
          <w:rFonts w:ascii="Palatino Linotype" w:hAnsi="Palatino Linotype" w:cs="Times New Roman"/>
          <w:b/>
          <w:color w:val="auto"/>
          <w:sz w:val="24"/>
          <w:szCs w:val="24"/>
          <w:lang w:eastAsia="es-ES_tradnl"/>
        </w:rPr>
        <w:t xml:space="preserve"> </w:t>
      </w:r>
    </w:p>
    <w:p w14:paraId="3DCF95C2" w14:textId="77777777" w:rsidR="00AD3CC5" w:rsidRPr="00B13668" w:rsidRDefault="00AD3CC5" w:rsidP="00AD3CC5">
      <w:pPr>
        <w:rPr>
          <w:rFonts w:ascii="Palatino Linotype" w:hAnsi="Palatino Linotype"/>
          <w:lang w:eastAsia="es-ES_tradnl"/>
        </w:rPr>
      </w:pPr>
    </w:p>
    <w:p w14:paraId="5FB11315" w14:textId="77777777" w:rsidR="00AD3CC5" w:rsidRPr="00B13668" w:rsidRDefault="00AD3CC5" w:rsidP="00AD3CC5">
      <w:pPr>
        <w:pStyle w:val="Prrafodelista"/>
        <w:numPr>
          <w:ilvl w:val="0"/>
          <w:numId w:val="1"/>
        </w:numPr>
        <w:tabs>
          <w:tab w:val="left" w:pos="284"/>
        </w:tabs>
        <w:spacing w:line="360" w:lineRule="auto"/>
        <w:ind w:left="0" w:right="49" w:firstLine="0"/>
        <w:jc w:val="both"/>
        <w:rPr>
          <w:rFonts w:ascii="Palatino Linotype" w:hAnsi="Palatino Linotype" w:cs="Arial"/>
          <w:color w:val="000000"/>
        </w:rPr>
      </w:pPr>
      <w:r w:rsidRPr="00B13668">
        <w:rPr>
          <w:rFonts w:ascii="Palatino Linotype" w:hAnsi="Palatino Linotype" w:cs="Arial"/>
          <w:color w:val="000000"/>
        </w:rPr>
        <w:t>Debe destacarse que, debido a la naturaleza de la información solicitada</w:t>
      </w:r>
      <w:r w:rsidRPr="00B13668">
        <w:rPr>
          <w:rFonts w:ascii="Palatino Linotype" w:hAnsi="Palatino Linotype" w:cs="Arial"/>
          <w:b/>
          <w:color w:val="000000"/>
        </w:rPr>
        <w:t xml:space="preserve">, </w:t>
      </w:r>
      <w:r w:rsidRPr="00B13668">
        <w:rPr>
          <w:rFonts w:ascii="Palatino Linotype" w:hAnsi="Palatino Linotype" w:cs="Arial"/>
          <w:color w:val="000000"/>
        </w:rPr>
        <w:t xml:space="preserve">eventualmente pudiera obrar datos personales susceptibles de protegerse, así como información susceptible de clasificarse como reservada, el </w:t>
      </w:r>
      <w:r w:rsidRPr="00B13668">
        <w:rPr>
          <w:rFonts w:ascii="Palatino Linotype" w:hAnsi="Palatino Linotype" w:cs="Arial"/>
          <w:b/>
          <w:bCs/>
          <w:color w:val="000000"/>
        </w:rPr>
        <w:t xml:space="preserve">Sujeto Obligado </w:t>
      </w:r>
      <w:r w:rsidRPr="00B13668">
        <w:rPr>
          <w:rFonts w:ascii="Palatino Linotype" w:hAnsi="Palatino Linotype" w:cs="Arial"/>
          <w:color w:val="000000"/>
        </w:rPr>
        <w:t xml:space="preserve">deberá de hacer la adecuada versión pública, protegiendo los datos que no son susceptibles de ser proporcionados. </w:t>
      </w:r>
    </w:p>
    <w:p w14:paraId="27360424" w14:textId="77777777" w:rsidR="00AD3CC5" w:rsidRPr="00B13668" w:rsidRDefault="00AD3CC5" w:rsidP="00AD3CC5">
      <w:pPr>
        <w:pStyle w:val="Prrafodelista"/>
        <w:tabs>
          <w:tab w:val="left" w:pos="0"/>
          <w:tab w:val="left" w:pos="284"/>
        </w:tabs>
        <w:spacing w:line="360" w:lineRule="auto"/>
        <w:ind w:left="0" w:right="49"/>
        <w:jc w:val="both"/>
        <w:rPr>
          <w:rFonts w:ascii="Palatino Linotype" w:eastAsia="MS Mincho" w:hAnsi="Palatino Linotype"/>
          <w:lang w:val="es-ES"/>
        </w:rPr>
      </w:pPr>
    </w:p>
    <w:p w14:paraId="5E49A80D" w14:textId="77777777" w:rsidR="00AD3CC5" w:rsidRPr="00B13668" w:rsidRDefault="00AD3CC5" w:rsidP="00AD3CC5">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B13668">
        <w:rPr>
          <w:rFonts w:ascii="Palatino Linotype" w:hAnsi="Palatino Linotype" w:cs="Arial"/>
          <w:color w:val="000000"/>
        </w:rPr>
        <w:t xml:space="preserve">No pasa desapercibido para este Órgano Garante que los </w:t>
      </w:r>
      <w:r w:rsidRPr="00B13668">
        <w:rPr>
          <w:rFonts w:ascii="Palatino Linotype" w:hAnsi="Palatino Linotype" w:cs="Arial"/>
          <w:b/>
          <w:bCs/>
          <w:color w:val="000000"/>
        </w:rPr>
        <w:t xml:space="preserve">Sujetos Obligados </w:t>
      </w:r>
      <w:r w:rsidRPr="00B13668">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AC0E5CB" w14:textId="77777777" w:rsidR="00AD3CC5" w:rsidRPr="00B13668" w:rsidRDefault="00AD3CC5" w:rsidP="00AD3CC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AD3CC5" w:rsidRPr="00B13668" w14:paraId="68D16DD5" w14:textId="77777777" w:rsidTr="009F0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53C8C3D" w14:textId="77777777" w:rsidR="00AD3CC5" w:rsidRPr="00B13668" w:rsidRDefault="00AD3CC5" w:rsidP="009F0735">
            <w:pPr>
              <w:tabs>
                <w:tab w:val="left" w:pos="284"/>
              </w:tabs>
              <w:spacing w:line="360" w:lineRule="auto"/>
              <w:rPr>
                <w:rFonts w:ascii="Palatino Linotype" w:hAnsi="Palatino Linotype"/>
                <w:bCs w:val="0"/>
                <w:sz w:val="20"/>
              </w:rPr>
            </w:pPr>
            <w:r w:rsidRPr="00B13668">
              <w:rPr>
                <w:rFonts w:ascii="Palatino Linotype" w:hAnsi="Palatino Linotype" w:cstheme="majorBidi"/>
                <w:sz w:val="20"/>
              </w:rPr>
              <w:t>a) Requisitos previos.</w:t>
            </w:r>
          </w:p>
        </w:tc>
        <w:tc>
          <w:tcPr>
            <w:tcW w:w="6667" w:type="dxa"/>
            <w:hideMark/>
          </w:tcPr>
          <w:p w14:paraId="5EDCE4CA" w14:textId="77777777" w:rsidR="00AD3CC5" w:rsidRPr="00B13668" w:rsidRDefault="00AD3CC5" w:rsidP="009F073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13668">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B41F10C" w14:textId="77777777" w:rsidR="00AD3CC5" w:rsidRPr="00B13668" w:rsidRDefault="00AD3CC5" w:rsidP="009F073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13668">
              <w:rPr>
                <w:rFonts w:ascii="Palatino Linotype" w:hAnsi="Palatino Linotype" w:cs="Arial"/>
                <w:color w:val="000000"/>
                <w:sz w:val="20"/>
              </w:rPr>
              <w:t>Al hacerlo tienen que precisar de qué información se trata, señalando el supuesto de clasificación (confidencialidad o reserva).</w:t>
            </w:r>
          </w:p>
          <w:p w14:paraId="0BC94722" w14:textId="77777777" w:rsidR="00AD3CC5" w:rsidRPr="00B13668" w:rsidRDefault="00AD3CC5" w:rsidP="009F073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13668">
              <w:rPr>
                <w:rFonts w:ascii="Palatino Linotype" w:hAnsi="Palatino Linotype" w:cs="Arial"/>
                <w:color w:val="000000"/>
                <w:sz w:val="20"/>
              </w:rPr>
              <w:t>Además, se debe señalar el procedimiento, de los tres que establecen los artículos 132 y 106 de la Ley Estatal y General, respectivamente.</w:t>
            </w:r>
          </w:p>
          <w:p w14:paraId="43BA9ACC" w14:textId="77777777" w:rsidR="00AD3CC5" w:rsidRPr="00B13668" w:rsidRDefault="00AD3CC5" w:rsidP="009F073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13668">
              <w:rPr>
                <w:rFonts w:ascii="Palatino Linotype" w:hAnsi="Palatino Linotype" w:cs="Arial"/>
                <w:color w:val="000000"/>
                <w:sz w:val="20"/>
              </w:rPr>
              <w:t xml:space="preserve">El último de estos requisitos previos consiste en que no se pueden emitir acuerdos de carácter general ni particular, esto es, </w:t>
            </w:r>
            <w:r w:rsidRPr="00B13668">
              <w:rPr>
                <w:rFonts w:ascii="Palatino Linotype" w:hAnsi="Palatino Linotype" w:cs="Arial"/>
                <w:color w:val="000000"/>
                <w:sz w:val="20"/>
                <w:u w:val="single"/>
              </w:rPr>
              <w:t>no se puede hacer un acuerdo para clasificar de manera general todos los documentos de un expediente o área, sin</w:t>
            </w:r>
            <w:r w:rsidRPr="00B13668">
              <w:rPr>
                <w:rFonts w:ascii="Palatino Linotype" w:hAnsi="Palatino Linotype" w:cs="Arial"/>
                <w:color w:val="000000"/>
                <w:sz w:val="20"/>
              </w:rPr>
              <w:t xml:space="preserve"> individualizar su análisis y </w:t>
            </w:r>
            <w:r w:rsidRPr="00B13668">
              <w:rPr>
                <w:rFonts w:ascii="Palatino Linotype" w:hAnsi="Palatino Linotype" w:cs="Arial"/>
                <w:color w:val="000000"/>
                <w:sz w:val="20"/>
              </w:rPr>
              <w:lastRenderedPageBreak/>
              <w:t>tampoco se puede hacer un acuerdo por cada dato que se vaya a clasificar dentro de un documento con diez datos, por ejemplo, susceptibles de ser clasificados.</w:t>
            </w:r>
          </w:p>
        </w:tc>
      </w:tr>
      <w:tr w:rsidR="00AD3CC5" w:rsidRPr="00B13668" w14:paraId="2B07CB24" w14:textId="77777777" w:rsidTr="009F0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56F6988" w14:textId="77777777" w:rsidR="00AD3CC5" w:rsidRPr="00B13668" w:rsidRDefault="00AD3CC5" w:rsidP="009F0735">
            <w:pPr>
              <w:tabs>
                <w:tab w:val="left" w:pos="284"/>
              </w:tabs>
              <w:spacing w:line="360" w:lineRule="auto"/>
              <w:rPr>
                <w:rFonts w:ascii="Palatino Linotype" w:hAnsi="Palatino Linotype"/>
                <w:bCs w:val="0"/>
                <w:sz w:val="20"/>
              </w:rPr>
            </w:pPr>
            <w:r w:rsidRPr="00B13668">
              <w:rPr>
                <w:rFonts w:ascii="Palatino Linotype" w:hAnsi="Palatino Linotype" w:cstheme="majorBidi"/>
                <w:sz w:val="20"/>
              </w:rPr>
              <w:lastRenderedPageBreak/>
              <w:t>b) Supuestos de clasificación.</w:t>
            </w:r>
          </w:p>
        </w:tc>
        <w:tc>
          <w:tcPr>
            <w:tcW w:w="6667" w:type="dxa"/>
            <w:hideMark/>
          </w:tcPr>
          <w:p w14:paraId="5E30687C" w14:textId="77777777" w:rsidR="00AD3CC5" w:rsidRPr="00B13668" w:rsidRDefault="00AD3CC5" w:rsidP="009F07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2255456" w14:textId="77777777" w:rsidR="00AD3CC5" w:rsidRPr="00B13668" w:rsidRDefault="00AD3CC5" w:rsidP="009F07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21214F" w14:textId="77777777" w:rsidR="00AD3CC5" w:rsidRPr="00B13668" w:rsidRDefault="00AD3CC5" w:rsidP="009F07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13668">
              <w:rPr>
                <w:rFonts w:ascii="Palatino Linotype" w:hAnsi="Palatino Linotype" w:cs="Arial"/>
                <w:color w:val="000000"/>
                <w:sz w:val="20"/>
              </w:rPr>
              <w:t xml:space="preserve">El </w:t>
            </w:r>
            <w:r w:rsidRPr="00B13668">
              <w:rPr>
                <w:rFonts w:ascii="Palatino Linotype" w:hAnsi="Palatino Linotype" w:cs="Arial"/>
                <w:b/>
                <w:color w:val="000000"/>
                <w:sz w:val="20"/>
              </w:rPr>
              <w:t>Sujeto Obligado</w:t>
            </w:r>
            <w:r w:rsidRPr="00B13668">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D3CC5" w:rsidRPr="00B13668" w14:paraId="04014F9C" w14:textId="77777777" w:rsidTr="009F0735">
        <w:tc>
          <w:tcPr>
            <w:cnfStyle w:val="001000000000" w:firstRow="0" w:lastRow="0" w:firstColumn="1" w:lastColumn="0" w:oddVBand="0" w:evenVBand="0" w:oddHBand="0" w:evenHBand="0" w:firstRowFirstColumn="0" w:firstRowLastColumn="0" w:lastRowFirstColumn="0" w:lastRowLastColumn="0"/>
            <w:tcW w:w="1838" w:type="dxa"/>
            <w:hideMark/>
          </w:tcPr>
          <w:p w14:paraId="6508DCCC" w14:textId="77777777" w:rsidR="00AD3CC5" w:rsidRPr="00B13668" w:rsidRDefault="00AD3CC5" w:rsidP="009F0735">
            <w:pPr>
              <w:tabs>
                <w:tab w:val="left" w:pos="284"/>
              </w:tabs>
              <w:spacing w:line="360" w:lineRule="auto"/>
              <w:rPr>
                <w:rFonts w:ascii="Palatino Linotype" w:hAnsi="Palatino Linotype"/>
                <w:bCs w:val="0"/>
                <w:sz w:val="20"/>
              </w:rPr>
            </w:pPr>
            <w:r w:rsidRPr="00B13668">
              <w:rPr>
                <w:rFonts w:ascii="Palatino Linotype" w:hAnsi="Palatino Linotype" w:cstheme="majorBidi"/>
                <w:sz w:val="20"/>
              </w:rPr>
              <w:t>c) Formalidades para emitir el acuerdo de clasificación.</w:t>
            </w:r>
          </w:p>
        </w:tc>
        <w:tc>
          <w:tcPr>
            <w:tcW w:w="6667" w:type="dxa"/>
            <w:hideMark/>
          </w:tcPr>
          <w:p w14:paraId="200B6B35" w14:textId="77777777" w:rsidR="00AD3CC5" w:rsidRPr="00B13668" w:rsidRDefault="00AD3CC5" w:rsidP="009F07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11C95B6" w14:textId="77777777" w:rsidR="00AD3CC5" w:rsidRPr="00B13668" w:rsidRDefault="00AD3CC5" w:rsidP="009F07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 xml:space="preserve">Es necesario que </w:t>
            </w:r>
            <w:r w:rsidRPr="00B13668">
              <w:rPr>
                <w:rFonts w:ascii="Palatino Linotype" w:hAnsi="Palatino Linotype" w:cs="Arial"/>
                <w:b/>
                <w:color w:val="000000"/>
                <w:sz w:val="20"/>
                <w:u w:val="single"/>
              </w:rPr>
              <w:t>el acto reúna con los requisitos elementales</w:t>
            </w:r>
            <w:r w:rsidRPr="00B13668">
              <w:rPr>
                <w:rFonts w:ascii="Palatino Linotype" w:hAnsi="Palatino Linotype" w:cs="Arial"/>
                <w:color w:val="000000"/>
                <w:sz w:val="20"/>
              </w:rPr>
              <w:t>, entre ellos, que la autoridad que va a emitir el acto de autoridad sea la legalmente facultada para ello.</w:t>
            </w:r>
          </w:p>
          <w:p w14:paraId="70A84F91" w14:textId="77777777" w:rsidR="00AD3CC5" w:rsidRPr="00B13668" w:rsidRDefault="00AD3CC5" w:rsidP="009F073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13668">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w:t>
            </w:r>
            <w:r w:rsidRPr="00B13668">
              <w:rPr>
                <w:rFonts w:ascii="Palatino Linotype" w:hAnsi="Palatino Linotype" w:cs="Arial"/>
                <w:color w:val="000000"/>
                <w:sz w:val="20"/>
              </w:rPr>
              <w:lastRenderedPageBreak/>
              <w:t>partir de las decisiones adoptadas previamente por los titulares de áreas y que son sujetas a control, en primera instancia, por el Comité de Transparencia.</w:t>
            </w:r>
          </w:p>
        </w:tc>
      </w:tr>
      <w:tr w:rsidR="00AD3CC5" w:rsidRPr="00B13668" w14:paraId="7254BD87" w14:textId="77777777" w:rsidTr="009F0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57D6BC" w14:textId="77777777" w:rsidR="00AD3CC5" w:rsidRPr="00B13668" w:rsidRDefault="00AD3CC5" w:rsidP="009F0735">
            <w:pPr>
              <w:tabs>
                <w:tab w:val="left" w:pos="284"/>
              </w:tabs>
              <w:spacing w:line="360" w:lineRule="auto"/>
              <w:rPr>
                <w:rFonts w:ascii="Palatino Linotype" w:hAnsi="Palatino Linotype"/>
                <w:b w:val="0"/>
                <w:sz w:val="20"/>
              </w:rPr>
            </w:pPr>
          </w:p>
          <w:p w14:paraId="61D5B393" w14:textId="77777777" w:rsidR="00AD3CC5" w:rsidRPr="00B13668" w:rsidRDefault="00AD3CC5" w:rsidP="009F0735">
            <w:pPr>
              <w:tabs>
                <w:tab w:val="left" w:pos="284"/>
              </w:tabs>
              <w:spacing w:line="360" w:lineRule="auto"/>
              <w:jc w:val="both"/>
              <w:rPr>
                <w:rFonts w:ascii="Palatino Linotype" w:hAnsi="Palatino Linotype"/>
                <w:bCs w:val="0"/>
                <w:sz w:val="20"/>
              </w:rPr>
            </w:pPr>
            <w:r w:rsidRPr="00B13668">
              <w:rPr>
                <w:rFonts w:ascii="Palatino Linotype" w:hAnsi="Palatino Linotype" w:cs="Arial"/>
                <w:color w:val="000000"/>
                <w:sz w:val="20"/>
              </w:rPr>
              <w:t xml:space="preserve">d) Requisitos de fondo del acuerdo de clasificación. </w:t>
            </w:r>
          </w:p>
        </w:tc>
        <w:tc>
          <w:tcPr>
            <w:tcW w:w="6667" w:type="dxa"/>
            <w:hideMark/>
          </w:tcPr>
          <w:p w14:paraId="5E5700F7" w14:textId="77777777" w:rsidR="00AD3CC5" w:rsidRPr="00B13668" w:rsidRDefault="00AD3CC5" w:rsidP="009F07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13668">
              <w:rPr>
                <w:rFonts w:ascii="Palatino Linotype" w:hAnsi="Palatino Linotype" w:cs="Arial"/>
                <w:b/>
                <w:color w:val="000000"/>
                <w:sz w:val="20"/>
              </w:rPr>
              <w:t>Sujetos Obligados</w:t>
            </w:r>
            <w:r w:rsidRPr="00B13668">
              <w:rPr>
                <w:rFonts w:ascii="Palatino Linotype" w:hAnsi="Palatino Linotype" w:cs="Arial"/>
                <w:color w:val="000000"/>
                <w:sz w:val="20"/>
              </w:rPr>
              <w:t xml:space="preserve">, por lo que deberán fundar y motivar debidamente la clasificación. </w:t>
            </w:r>
          </w:p>
          <w:p w14:paraId="4ACCF984" w14:textId="3AF259B8" w:rsidR="00AD3CC5" w:rsidRPr="00B13668" w:rsidRDefault="00AD3CC5" w:rsidP="009F07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 xml:space="preserve">De lo anterior, se desprende </w:t>
            </w:r>
            <w:r w:rsidR="003C4EB9" w:rsidRPr="00B13668">
              <w:rPr>
                <w:rFonts w:ascii="Palatino Linotype" w:hAnsi="Palatino Linotype" w:cs="Arial"/>
                <w:color w:val="000000"/>
                <w:sz w:val="20"/>
              </w:rPr>
              <w:t>que,</w:t>
            </w:r>
            <w:r w:rsidRPr="00B13668">
              <w:rPr>
                <w:rFonts w:ascii="Palatino Linotype" w:hAnsi="Palatino Linotype" w:cs="Arial"/>
                <w:color w:val="000000"/>
                <w:sz w:val="20"/>
              </w:rPr>
              <w:t xml:space="preserve"> para una correcta </w:t>
            </w:r>
            <w:r w:rsidRPr="00B13668">
              <w:rPr>
                <w:rFonts w:ascii="Palatino Linotype" w:hAnsi="Palatino Linotype" w:cs="Arial"/>
                <w:b/>
                <w:color w:val="000000"/>
                <w:sz w:val="20"/>
              </w:rPr>
              <w:t>clasificación total o parcial</w:t>
            </w:r>
            <w:r w:rsidRPr="00B13668">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48D2B79" w14:textId="77777777" w:rsidR="00AD3CC5" w:rsidRPr="00B13668" w:rsidRDefault="00AD3CC5" w:rsidP="009F07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6C997BA" w14:textId="77777777" w:rsidR="00AD3CC5" w:rsidRPr="00B13668" w:rsidRDefault="00AD3CC5" w:rsidP="009F07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ECE7B16" w14:textId="77777777" w:rsidR="00AD3CC5" w:rsidRPr="00B13668" w:rsidRDefault="00AD3CC5" w:rsidP="009F073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 xml:space="preserve">Ahora bien, </w:t>
            </w:r>
            <w:r w:rsidRPr="00B13668">
              <w:rPr>
                <w:rFonts w:ascii="Palatino Linotype" w:hAnsi="Palatino Linotype" w:cs="Arial"/>
                <w:b/>
                <w:color w:val="000000"/>
                <w:sz w:val="20"/>
                <w:u w:val="single"/>
              </w:rPr>
              <w:t>para cada caso además de fundar y motivar</w:t>
            </w:r>
            <w:r w:rsidRPr="00B13668">
              <w:rPr>
                <w:rFonts w:ascii="Palatino Linotype" w:hAnsi="Palatino Linotype" w:cs="Arial"/>
                <w:color w:val="000000"/>
                <w:sz w:val="20"/>
              </w:rPr>
              <w:t xml:space="preserve">, se debe identificar con claridad que datos contenidos en las documentales que son susceptibles de suprimirse, por ejemplo; </w:t>
            </w:r>
            <w:r w:rsidRPr="00B13668">
              <w:rPr>
                <w:rFonts w:ascii="Palatino Linotype" w:hAnsi="Palatino Linotype" w:cs="Arial"/>
                <w:color w:val="000000"/>
                <w:sz w:val="20"/>
                <w:lang w:val="es-ES"/>
              </w:rPr>
              <w:t xml:space="preserve">Clave Única de Registro de Población (CURP), Registro Federal de Contribuyentes (R.F.C.), claves de </w:t>
            </w:r>
            <w:r w:rsidRPr="00B13668">
              <w:rPr>
                <w:rFonts w:ascii="Palatino Linotype" w:hAnsi="Palatino Linotype" w:cs="Arial"/>
                <w:color w:val="000000"/>
                <w:sz w:val="20"/>
                <w:lang w:val="es-ES"/>
              </w:rPr>
              <w:lastRenderedPageBreak/>
              <w:t>seguros, préstamos o descuentos personales, secretos bancario, fiduciario, industrial, comercial, fiscal, bursátil y postal, cuya titularidad corresponda a particulares, entre otros.</w:t>
            </w:r>
          </w:p>
        </w:tc>
      </w:tr>
      <w:tr w:rsidR="00AD3CC5" w:rsidRPr="00B13668" w14:paraId="4F08727F" w14:textId="77777777" w:rsidTr="009F0735">
        <w:tc>
          <w:tcPr>
            <w:cnfStyle w:val="001000000000" w:firstRow="0" w:lastRow="0" w:firstColumn="1" w:lastColumn="0" w:oddVBand="0" w:evenVBand="0" w:oddHBand="0" w:evenHBand="0" w:firstRowFirstColumn="0" w:firstRowLastColumn="0" w:lastRowFirstColumn="0" w:lastRowLastColumn="0"/>
            <w:tcW w:w="1838" w:type="dxa"/>
          </w:tcPr>
          <w:p w14:paraId="37F7C946" w14:textId="77777777" w:rsidR="00AD3CC5" w:rsidRPr="00B13668" w:rsidRDefault="00AD3CC5" w:rsidP="009F0735">
            <w:pPr>
              <w:tabs>
                <w:tab w:val="left" w:pos="284"/>
              </w:tabs>
              <w:spacing w:line="360" w:lineRule="auto"/>
              <w:ind w:right="49"/>
              <w:jc w:val="both"/>
              <w:rPr>
                <w:rFonts w:ascii="Palatino Linotype" w:hAnsi="Palatino Linotype" w:cs="Arial"/>
                <w:bCs w:val="0"/>
                <w:sz w:val="20"/>
              </w:rPr>
            </w:pPr>
            <w:r w:rsidRPr="00B13668">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37F14531" w14:textId="1339EE6B" w:rsidR="00AD3CC5" w:rsidRPr="00B13668" w:rsidRDefault="00AD3CC5" w:rsidP="009F07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 xml:space="preserve">Los artículos 148 y 120 de la Ley Estatal y de la Ley General, respectivamente, establecen </w:t>
            </w:r>
            <w:r w:rsidR="003C4EB9" w:rsidRPr="00B13668">
              <w:rPr>
                <w:rFonts w:ascii="Palatino Linotype" w:hAnsi="Palatino Linotype" w:cs="Arial"/>
                <w:color w:val="000000"/>
                <w:sz w:val="20"/>
              </w:rPr>
              <w:t>que,</w:t>
            </w:r>
            <w:r w:rsidRPr="00B13668">
              <w:rPr>
                <w:rFonts w:ascii="Palatino Linotype" w:hAnsi="Palatino Linotype" w:cs="Arial"/>
                <w:color w:val="000000"/>
                <w:sz w:val="20"/>
              </w:rPr>
              <w:t xml:space="preserve"> aun tratándose de datos personales, se podrán proporcionar, incluso sin solicitar el consentimiento de su titular. </w:t>
            </w:r>
          </w:p>
          <w:p w14:paraId="3DF83C92" w14:textId="77777777" w:rsidR="00AD3CC5" w:rsidRPr="00B13668" w:rsidRDefault="00AD3CC5" w:rsidP="009F073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13668">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73889B9" w14:textId="77777777" w:rsidR="00AD3CC5" w:rsidRPr="00B13668" w:rsidRDefault="00AD3CC5" w:rsidP="009F073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13668">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21D4862" w14:textId="77777777" w:rsidR="00AD3CC5" w:rsidRPr="00B13668" w:rsidRDefault="00AD3CC5" w:rsidP="00AD3CC5">
      <w:pPr>
        <w:pStyle w:val="Prrafodelista"/>
        <w:tabs>
          <w:tab w:val="left" w:pos="284"/>
        </w:tabs>
        <w:ind w:left="0"/>
        <w:rPr>
          <w:rFonts w:ascii="Palatino Linotype" w:hAnsi="Palatino Linotype" w:cs="Arial"/>
          <w:color w:val="000000"/>
        </w:rPr>
      </w:pPr>
    </w:p>
    <w:p w14:paraId="086E8DB4" w14:textId="77777777" w:rsidR="00AD3CC5" w:rsidRPr="00B13668" w:rsidRDefault="00AD3CC5" w:rsidP="00AD3CC5">
      <w:pPr>
        <w:pStyle w:val="Prrafodelista"/>
        <w:numPr>
          <w:ilvl w:val="0"/>
          <w:numId w:val="1"/>
        </w:numPr>
        <w:tabs>
          <w:tab w:val="left" w:pos="284"/>
        </w:tabs>
        <w:spacing w:line="360" w:lineRule="auto"/>
        <w:ind w:left="0" w:firstLine="0"/>
        <w:jc w:val="both"/>
        <w:rPr>
          <w:rFonts w:ascii="Palatino Linotype" w:hAnsi="Palatino Linotype" w:cs="Arial"/>
          <w:color w:val="000000"/>
        </w:rPr>
      </w:pPr>
      <w:r w:rsidRPr="00B13668">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28E393B3" w14:textId="77777777" w:rsidR="00E97BD9" w:rsidRPr="00B13668" w:rsidRDefault="00E97BD9" w:rsidP="00E97BD9">
      <w:pPr>
        <w:pStyle w:val="Prrafodelista"/>
        <w:rPr>
          <w:rFonts w:ascii="Palatino Linotype" w:eastAsia="Calibri" w:hAnsi="Palatino Linotype" w:cs="Arial"/>
          <w:lang w:val="es-MX"/>
        </w:rPr>
      </w:pPr>
    </w:p>
    <w:p w14:paraId="3DA5F7B2" w14:textId="77777777" w:rsidR="00E97BD9" w:rsidRPr="00B13668" w:rsidRDefault="00E97BD9" w:rsidP="00E97BD9">
      <w:pPr>
        <w:pStyle w:val="Prrafodelista"/>
        <w:numPr>
          <w:ilvl w:val="0"/>
          <w:numId w:val="1"/>
        </w:numPr>
        <w:spacing w:line="360" w:lineRule="auto"/>
        <w:ind w:left="0" w:firstLine="0"/>
        <w:jc w:val="both"/>
        <w:rPr>
          <w:rFonts w:ascii="Palatino Linotype" w:hAnsi="Palatino Linotype"/>
        </w:rPr>
      </w:pPr>
      <w:r w:rsidRPr="00B13668">
        <w:rPr>
          <w:rFonts w:ascii="Palatino Linotype" w:eastAsia="Calibri" w:hAnsi="Palatino Linotype" w:cs="Arial"/>
          <w:lang w:val="es-MX"/>
        </w:rPr>
        <w:t>Por lo anteriormente expuesto y fundado, este ÓRGANO GARANTE emite los siguientes:-----------------------------------------------------------------------------------------------------------------------------------------------------------------------------------------------------</w:t>
      </w:r>
    </w:p>
    <w:p w14:paraId="231C2DF3" w14:textId="77777777" w:rsidR="00E97BD9" w:rsidRPr="00B13668" w:rsidRDefault="00E97BD9" w:rsidP="00E97BD9">
      <w:pPr>
        <w:spacing w:line="360" w:lineRule="auto"/>
        <w:contextualSpacing/>
        <w:rPr>
          <w:rFonts w:ascii="Palatino Linotype" w:eastAsia="Calibri" w:hAnsi="Palatino Linotype" w:cs="Arial"/>
          <w:lang w:val="es-MX"/>
        </w:rPr>
      </w:pPr>
    </w:p>
    <w:p w14:paraId="0B1B854B" w14:textId="77777777" w:rsidR="00E97BD9" w:rsidRPr="00B13668" w:rsidRDefault="00E97BD9" w:rsidP="00E97BD9">
      <w:pPr>
        <w:pStyle w:val="Ttulo1"/>
        <w:spacing w:before="0" w:line="360" w:lineRule="auto"/>
        <w:jc w:val="center"/>
        <w:rPr>
          <w:rFonts w:ascii="Palatino Linotype" w:eastAsia="Calibri" w:hAnsi="Palatino Linotype"/>
          <w:b/>
          <w:color w:val="000000" w:themeColor="text1"/>
          <w:sz w:val="24"/>
          <w:szCs w:val="24"/>
          <w:lang w:val="es-ES"/>
        </w:rPr>
      </w:pPr>
      <w:bookmarkStart w:id="159" w:name="_Toc504500693"/>
      <w:bookmarkStart w:id="160" w:name="_Toc534742545"/>
      <w:bookmarkStart w:id="161" w:name="_Toc2248738"/>
      <w:bookmarkStart w:id="162" w:name="_Toc34819440"/>
      <w:bookmarkStart w:id="163" w:name="_Toc51259595"/>
      <w:bookmarkStart w:id="164" w:name="_Toc83128595"/>
      <w:r w:rsidRPr="00B13668">
        <w:rPr>
          <w:rFonts w:ascii="Palatino Linotype" w:eastAsia="Calibri" w:hAnsi="Palatino Linotype"/>
          <w:b/>
          <w:color w:val="000000" w:themeColor="text1"/>
          <w:sz w:val="24"/>
          <w:szCs w:val="24"/>
          <w:lang w:val="es-ES"/>
        </w:rPr>
        <w:lastRenderedPageBreak/>
        <w:t>R E S O L U T I V O S</w:t>
      </w:r>
      <w:bookmarkEnd w:id="159"/>
      <w:bookmarkEnd w:id="160"/>
      <w:bookmarkEnd w:id="161"/>
      <w:bookmarkEnd w:id="162"/>
      <w:bookmarkEnd w:id="163"/>
      <w:bookmarkEnd w:id="164"/>
      <w:r w:rsidRPr="00B13668">
        <w:rPr>
          <w:rFonts w:ascii="Palatino Linotype" w:eastAsia="Calibri" w:hAnsi="Palatino Linotype"/>
          <w:b/>
          <w:color w:val="000000" w:themeColor="text1"/>
          <w:sz w:val="24"/>
          <w:szCs w:val="24"/>
          <w:lang w:val="es-ES"/>
        </w:rPr>
        <w:t xml:space="preserve"> </w:t>
      </w:r>
    </w:p>
    <w:p w14:paraId="39D542B2" w14:textId="453CFDCA" w:rsidR="00E97BD9" w:rsidRPr="00B13668" w:rsidRDefault="00E97BD9" w:rsidP="00E97BD9">
      <w:pPr>
        <w:spacing w:before="240" w:after="360" w:line="360" w:lineRule="auto"/>
        <w:jc w:val="both"/>
        <w:rPr>
          <w:rFonts w:ascii="Palatino Linotype" w:hAnsi="Palatino Linotype"/>
          <w:b/>
        </w:rPr>
      </w:pPr>
      <w:r w:rsidRPr="00B13668">
        <w:rPr>
          <w:rFonts w:ascii="Palatino Linotype" w:eastAsia="Times New Roman" w:hAnsi="Palatino Linotype" w:cs="Arial"/>
          <w:b/>
        </w:rPr>
        <w:t>PRIMERO</w:t>
      </w:r>
      <w:r w:rsidRPr="00B13668">
        <w:rPr>
          <w:rFonts w:ascii="Palatino Linotype" w:eastAsia="Times New Roman" w:hAnsi="Palatino Linotype" w:cs="Arial"/>
          <w:lang w:val="es-ES"/>
        </w:rPr>
        <w:t xml:space="preserve">. Resultan fundadas las razones o motivos de inconformidad hechos valer en el Recurso de Revisión </w:t>
      </w:r>
      <w:r w:rsidR="00586F19" w:rsidRPr="00B13668">
        <w:rPr>
          <w:rFonts w:ascii="Palatino Linotype" w:hAnsi="Palatino Linotype"/>
          <w:b/>
        </w:rPr>
        <w:t>14843/INFOEM/IP/RR/2022</w:t>
      </w:r>
      <w:r w:rsidRPr="00B13668">
        <w:rPr>
          <w:rFonts w:ascii="Palatino Linotype" w:hAnsi="Palatino Linotype"/>
          <w:b/>
        </w:rPr>
        <w:t>,</w:t>
      </w:r>
      <w:r w:rsidRPr="00B13668">
        <w:rPr>
          <w:rFonts w:ascii="Palatino Linotype" w:eastAsia="Times New Roman" w:hAnsi="Palatino Linotype" w:cs="Arial"/>
          <w:b/>
          <w:lang w:val="es-ES"/>
        </w:rPr>
        <w:t xml:space="preserve"> </w:t>
      </w:r>
      <w:r w:rsidRPr="00B13668">
        <w:rPr>
          <w:rFonts w:ascii="Palatino Linotype" w:eastAsia="Times New Roman" w:hAnsi="Palatino Linotype" w:cs="Arial"/>
          <w:lang w:val="es-ES"/>
        </w:rPr>
        <w:t xml:space="preserve">en términos de los Considerandos </w:t>
      </w:r>
      <w:r w:rsidRPr="00B13668">
        <w:rPr>
          <w:rFonts w:ascii="Palatino Linotype" w:eastAsia="Times New Roman" w:hAnsi="Palatino Linotype" w:cs="Arial"/>
          <w:b/>
          <w:lang w:val="es-ES"/>
        </w:rPr>
        <w:t xml:space="preserve">CUARTO y QUINTO </w:t>
      </w:r>
      <w:r w:rsidRPr="00B13668">
        <w:rPr>
          <w:rFonts w:ascii="Palatino Linotype" w:eastAsia="Times New Roman" w:hAnsi="Palatino Linotype" w:cs="Arial"/>
          <w:lang w:val="es-ES"/>
        </w:rPr>
        <w:t xml:space="preserve">de la presente resolución. </w:t>
      </w:r>
    </w:p>
    <w:p w14:paraId="456C8633" w14:textId="3795C9CD" w:rsidR="00E97BD9" w:rsidRPr="00B13668" w:rsidRDefault="00E97BD9" w:rsidP="00E97BD9">
      <w:pPr>
        <w:spacing w:before="240" w:after="360" w:line="360" w:lineRule="auto"/>
        <w:jc w:val="both"/>
        <w:rPr>
          <w:rFonts w:ascii="Palatino Linotype" w:eastAsia="MS Mincho" w:hAnsi="Palatino Linotype" w:cs="Times New Roman"/>
          <w:b/>
          <w:color w:val="000000" w:themeColor="text1"/>
        </w:rPr>
      </w:pPr>
      <w:bookmarkStart w:id="165" w:name="_Toc503891607"/>
      <w:bookmarkStart w:id="166" w:name="_Toc511647757"/>
      <w:bookmarkStart w:id="167" w:name="_Toc511647818"/>
      <w:bookmarkStart w:id="168" w:name="_Toc477891768"/>
      <w:bookmarkStart w:id="169" w:name="_Toc477891858"/>
      <w:bookmarkStart w:id="170" w:name="_Toc481576259"/>
      <w:bookmarkStart w:id="171" w:name="_Toc492590391"/>
      <w:bookmarkStart w:id="172" w:name="_Toc462653937"/>
      <w:bookmarkStart w:id="173" w:name="_Toc453696502"/>
      <w:bookmarkStart w:id="174" w:name="_Toc454301155"/>
      <w:r w:rsidRPr="00B13668">
        <w:rPr>
          <w:rFonts w:ascii="Palatino Linotype" w:eastAsia="Times New Roman" w:hAnsi="Palatino Linotype" w:cs="Times New Roman"/>
          <w:b/>
        </w:rPr>
        <w:t>SEGUNDO.</w:t>
      </w:r>
      <w:bookmarkEnd w:id="165"/>
      <w:bookmarkEnd w:id="166"/>
      <w:bookmarkEnd w:id="167"/>
      <w:r w:rsidRPr="00B13668">
        <w:rPr>
          <w:rFonts w:ascii="Palatino Linotype" w:eastAsia="Times New Roman" w:hAnsi="Palatino Linotype" w:cs="Times New Roman"/>
          <w:b/>
        </w:rPr>
        <w:t xml:space="preserve"> </w:t>
      </w:r>
      <w:bookmarkEnd w:id="168"/>
      <w:bookmarkEnd w:id="169"/>
      <w:bookmarkEnd w:id="170"/>
      <w:bookmarkEnd w:id="171"/>
      <w:bookmarkEnd w:id="172"/>
      <w:bookmarkEnd w:id="173"/>
      <w:bookmarkEnd w:id="174"/>
      <w:r w:rsidRPr="00B13668">
        <w:rPr>
          <w:rFonts w:ascii="Palatino Linotype" w:eastAsia="MS Mincho" w:hAnsi="Palatino Linotype" w:cs="Times New Roman"/>
          <w:color w:val="000000" w:themeColor="text1"/>
        </w:rPr>
        <w:t xml:space="preserve">Se </w:t>
      </w:r>
      <w:r w:rsidR="00586F19" w:rsidRPr="00B13668">
        <w:rPr>
          <w:rFonts w:ascii="Palatino Linotype" w:eastAsia="MS Mincho" w:hAnsi="Palatino Linotype" w:cs="Times New Roman"/>
          <w:b/>
          <w:color w:val="000000" w:themeColor="text1"/>
        </w:rPr>
        <w:t xml:space="preserve">MODIFICA </w:t>
      </w:r>
      <w:r w:rsidRPr="00B13668">
        <w:rPr>
          <w:rFonts w:ascii="Palatino Linotype" w:eastAsia="MS Mincho" w:hAnsi="Palatino Linotype" w:cs="Times New Roman"/>
          <w:color w:val="000000" w:themeColor="text1"/>
        </w:rPr>
        <w:t xml:space="preserve">la respuesta emitida por el </w:t>
      </w:r>
      <w:r w:rsidRPr="00B13668">
        <w:rPr>
          <w:rFonts w:ascii="Palatino Linotype" w:eastAsia="MS Mincho" w:hAnsi="Palatino Linotype" w:cs="Times New Roman"/>
          <w:b/>
          <w:color w:val="000000" w:themeColor="text1"/>
        </w:rPr>
        <w:t xml:space="preserve">Ayuntamiento </w:t>
      </w:r>
      <w:r w:rsidR="00586F19" w:rsidRPr="00B13668">
        <w:rPr>
          <w:rFonts w:ascii="Palatino Linotype" w:eastAsia="MS Mincho" w:hAnsi="Palatino Linotype" w:cs="Times New Roman"/>
          <w:b/>
          <w:color w:val="000000" w:themeColor="text1"/>
        </w:rPr>
        <w:t>de Cuautitlán</w:t>
      </w:r>
      <w:r w:rsidR="00586F19" w:rsidRPr="00B13668">
        <w:rPr>
          <w:rFonts w:ascii="Palatino Linotype" w:eastAsia="MS Mincho" w:hAnsi="Palatino Linotype" w:cs="Times New Roman"/>
          <w:color w:val="000000" w:themeColor="text1"/>
        </w:rPr>
        <w:t xml:space="preserve"> </w:t>
      </w:r>
      <w:r w:rsidRPr="00B13668">
        <w:rPr>
          <w:rFonts w:ascii="Palatino Linotype" w:eastAsia="MS Mincho" w:hAnsi="Palatino Linotype" w:cs="Times New Roman"/>
          <w:color w:val="000000" w:themeColor="text1"/>
        </w:rPr>
        <w:t xml:space="preserve">y se </w:t>
      </w:r>
      <w:r w:rsidRPr="00B13668">
        <w:rPr>
          <w:rFonts w:ascii="Palatino Linotype" w:eastAsia="MS Mincho" w:hAnsi="Palatino Linotype" w:cs="Times New Roman"/>
          <w:b/>
          <w:color w:val="000000" w:themeColor="text1"/>
        </w:rPr>
        <w:t>ORDENA</w:t>
      </w:r>
      <w:bookmarkStart w:id="175" w:name="_Toc503891610"/>
      <w:bookmarkStart w:id="176" w:name="_Toc453696503"/>
      <w:bookmarkStart w:id="177" w:name="_Toc454301156"/>
      <w:bookmarkStart w:id="178" w:name="_Toc462653938"/>
      <w:bookmarkStart w:id="179" w:name="_Toc477891769"/>
      <w:bookmarkStart w:id="180" w:name="_Toc477891859"/>
      <w:bookmarkStart w:id="181" w:name="_Toc481576260"/>
      <w:bookmarkStart w:id="182" w:name="_Toc492590392"/>
      <w:r w:rsidRPr="00B13668">
        <w:rPr>
          <w:rFonts w:ascii="Palatino Linotype" w:eastAsia="MS Mincho" w:hAnsi="Palatino Linotype" w:cs="Times New Roman"/>
          <w:color w:val="000000" w:themeColor="text1"/>
        </w:rPr>
        <w:t xml:space="preserve"> </w:t>
      </w:r>
      <w:r w:rsidRPr="00B13668">
        <w:rPr>
          <w:rFonts w:ascii="Palatino Linotype" w:eastAsia="MS Mincho" w:hAnsi="Palatino Linotype"/>
          <w:color w:val="000000" w:themeColor="text1"/>
        </w:rPr>
        <w:t xml:space="preserve">entregar vía Sistema de Acceso a la Información Mexiquense </w:t>
      </w:r>
      <w:r w:rsidRPr="00B13668">
        <w:rPr>
          <w:rFonts w:ascii="Palatino Linotype" w:eastAsia="MS Mincho" w:hAnsi="Palatino Linotype"/>
          <w:b/>
          <w:color w:val="000000" w:themeColor="text1"/>
        </w:rPr>
        <w:t>(SAIMEX)</w:t>
      </w:r>
      <w:r w:rsidRPr="00B13668">
        <w:rPr>
          <w:rFonts w:ascii="Palatino Linotype" w:eastAsia="MS Mincho" w:hAnsi="Palatino Linotype"/>
          <w:color w:val="000000" w:themeColor="text1"/>
        </w:rPr>
        <w:t xml:space="preserve">, </w:t>
      </w:r>
      <w:r w:rsidR="00AD3CC5" w:rsidRPr="00B13668">
        <w:rPr>
          <w:rFonts w:ascii="Palatino Linotype" w:eastAsia="MS Mincho" w:hAnsi="Palatino Linotype"/>
          <w:color w:val="000000" w:themeColor="text1"/>
        </w:rPr>
        <w:t xml:space="preserve">de ser el caso en versión pública, al </w:t>
      </w:r>
      <w:r w:rsidR="00AD3CC5" w:rsidRPr="00B13668">
        <w:rPr>
          <w:rFonts w:ascii="Palatino Linotype" w:hAnsi="Palatino Linotype" w:cs="Arial"/>
          <w:b/>
        </w:rPr>
        <w:t>(22) de agosto de dos mil veintidós</w:t>
      </w:r>
      <w:r w:rsidR="00AD3CC5" w:rsidRPr="00B13668">
        <w:rPr>
          <w:rFonts w:ascii="Palatino Linotype" w:eastAsia="MS Mincho" w:hAnsi="Palatino Linotype"/>
          <w:color w:val="000000" w:themeColor="text1"/>
        </w:rPr>
        <w:t>, los</w:t>
      </w:r>
      <w:r w:rsidRPr="00B13668">
        <w:rPr>
          <w:rFonts w:ascii="Palatino Linotype" w:eastAsia="MS Mincho" w:hAnsi="Palatino Linotype"/>
          <w:color w:val="000000" w:themeColor="text1"/>
        </w:rPr>
        <w:t xml:space="preserve"> documento</w:t>
      </w:r>
      <w:r w:rsidR="00AD3CC5" w:rsidRPr="00B13668">
        <w:rPr>
          <w:rFonts w:ascii="Palatino Linotype" w:eastAsia="MS Mincho" w:hAnsi="Palatino Linotype"/>
          <w:color w:val="000000" w:themeColor="text1"/>
        </w:rPr>
        <w:t>s</w:t>
      </w:r>
      <w:r w:rsidRPr="00B13668">
        <w:rPr>
          <w:rFonts w:ascii="Palatino Linotype" w:eastAsia="MS Mincho" w:hAnsi="Palatino Linotype"/>
          <w:color w:val="000000" w:themeColor="text1"/>
        </w:rPr>
        <w:t xml:space="preserve"> donde conste</w:t>
      </w:r>
      <w:r w:rsidR="00AD3CC5" w:rsidRPr="00B13668">
        <w:rPr>
          <w:rFonts w:ascii="Palatino Linotype" w:eastAsia="MS Mincho" w:hAnsi="Palatino Linotype"/>
          <w:color w:val="000000" w:themeColor="text1"/>
        </w:rPr>
        <w:t xml:space="preserve"> la siguiente información</w:t>
      </w:r>
      <w:r w:rsidRPr="00B13668">
        <w:rPr>
          <w:rFonts w:ascii="Palatino Linotype" w:eastAsia="MS Mincho" w:hAnsi="Palatino Linotype"/>
          <w:color w:val="000000" w:themeColor="text1"/>
        </w:rPr>
        <w:t xml:space="preserve">:  </w:t>
      </w:r>
    </w:p>
    <w:p w14:paraId="73E8F932" w14:textId="32422500" w:rsidR="00807318" w:rsidRPr="00B13668" w:rsidRDefault="00807318" w:rsidP="00807318">
      <w:pPr>
        <w:pStyle w:val="Prrafodelista"/>
        <w:numPr>
          <w:ilvl w:val="0"/>
          <w:numId w:val="5"/>
        </w:numPr>
        <w:tabs>
          <w:tab w:val="left" w:pos="1134"/>
        </w:tabs>
        <w:spacing w:line="360" w:lineRule="auto"/>
        <w:ind w:left="567" w:right="900" w:firstLine="0"/>
        <w:jc w:val="both"/>
        <w:rPr>
          <w:rFonts w:ascii="Palatino Linotype" w:hAnsi="Palatino Linotype" w:cs="Arial"/>
          <w:b/>
        </w:rPr>
      </w:pPr>
      <w:r w:rsidRPr="00B13668">
        <w:rPr>
          <w:rFonts w:ascii="Palatino Linotype" w:hAnsi="Palatino Linotype" w:cs="Arial"/>
          <w:b/>
        </w:rPr>
        <w:t xml:space="preserve">Funciones de los Servidores Públicos </w:t>
      </w:r>
      <w:r w:rsidR="00AD3CC5" w:rsidRPr="00B13668">
        <w:rPr>
          <w:rFonts w:ascii="Palatino Linotype" w:hAnsi="Palatino Linotype" w:cs="Arial"/>
          <w:b/>
        </w:rPr>
        <w:t>adscritos al Sujeto Obligado; y</w:t>
      </w:r>
    </w:p>
    <w:p w14:paraId="38569315" w14:textId="1485D3FB" w:rsidR="00807318" w:rsidRPr="00B13668" w:rsidRDefault="00807318" w:rsidP="00807318">
      <w:pPr>
        <w:pStyle w:val="Prrafodelista"/>
        <w:numPr>
          <w:ilvl w:val="0"/>
          <w:numId w:val="5"/>
        </w:numPr>
        <w:tabs>
          <w:tab w:val="left" w:pos="1134"/>
        </w:tabs>
        <w:spacing w:line="360" w:lineRule="auto"/>
        <w:ind w:left="567" w:right="900" w:firstLine="0"/>
        <w:jc w:val="both"/>
        <w:rPr>
          <w:rFonts w:ascii="Palatino Linotype" w:hAnsi="Palatino Linotype" w:cs="Arial"/>
          <w:b/>
        </w:rPr>
      </w:pPr>
      <w:r w:rsidRPr="00B13668">
        <w:rPr>
          <w:rFonts w:ascii="Palatino Linotype" w:hAnsi="Palatino Linotype"/>
          <w:b/>
        </w:rPr>
        <w:t xml:space="preserve">Nombre, Cargo, </w:t>
      </w:r>
      <w:r w:rsidR="008E6A17" w:rsidRPr="00B13668">
        <w:rPr>
          <w:rFonts w:ascii="Palatino Linotype" w:hAnsi="Palatino Linotype"/>
          <w:b/>
        </w:rPr>
        <w:t>l</w:t>
      </w:r>
      <w:r w:rsidRPr="00B13668">
        <w:rPr>
          <w:rFonts w:ascii="Palatino Linotype" w:hAnsi="Palatino Linotype"/>
          <w:b/>
        </w:rPr>
        <w:t xml:space="preserve">ugar de adscripción, salario bruto, salario neto, antigüedad y nivel de estudios del </w:t>
      </w:r>
      <w:r w:rsidR="00AD3CC5" w:rsidRPr="00B13668">
        <w:rPr>
          <w:rFonts w:ascii="Palatino Linotype" w:hAnsi="Palatino Linotype"/>
          <w:b/>
        </w:rPr>
        <w:t>adscrito</w:t>
      </w:r>
      <w:r w:rsidRPr="00B13668">
        <w:rPr>
          <w:rFonts w:ascii="Palatino Linotype" w:hAnsi="Palatino Linotype"/>
          <w:b/>
        </w:rPr>
        <w:t xml:space="preserve"> a la Dirección de Seguridad Pública y Tr</w:t>
      </w:r>
      <w:r w:rsidR="00AD3CC5" w:rsidRPr="00B13668">
        <w:rPr>
          <w:rFonts w:ascii="Palatino Linotype" w:hAnsi="Palatino Linotype"/>
          <w:b/>
        </w:rPr>
        <w:t>ánsito.</w:t>
      </w:r>
    </w:p>
    <w:p w14:paraId="6821392D" w14:textId="77777777" w:rsidR="00807318" w:rsidRPr="00B13668" w:rsidRDefault="00807318" w:rsidP="00807318">
      <w:pPr>
        <w:tabs>
          <w:tab w:val="left" w:pos="1134"/>
        </w:tabs>
        <w:ind w:right="900"/>
        <w:jc w:val="both"/>
        <w:rPr>
          <w:rFonts w:ascii="Palatino Linotype" w:hAnsi="Palatino Linotype" w:cs="Arial"/>
          <w:b/>
        </w:rPr>
      </w:pPr>
    </w:p>
    <w:p w14:paraId="14E952C2" w14:textId="7A7597C7" w:rsidR="00AD3CC5" w:rsidRPr="00B13668" w:rsidRDefault="00AD3CC5" w:rsidP="00AD3CC5">
      <w:pPr>
        <w:spacing w:line="360" w:lineRule="auto"/>
        <w:jc w:val="both"/>
        <w:rPr>
          <w:rFonts w:ascii="Palatino Linotype" w:eastAsia="Calibri" w:hAnsi="Palatino Linotype" w:cs="Arial"/>
        </w:rPr>
      </w:pPr>
      <w:r w:rsidRPr="00B1366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w:t>
      </w:r>
      <w:r w:rsidR="00497375" w:rsidRPr="00B13668">
        <w:rPr>
          <w:rFonts w:ascii="Palatino Linotype" w:eastAsia="Calibri" w:hAnsi="Palatino Linotype" w:cs="Arial"/>
        </w:rPr>
        <w:t>n</w:t>
      </w:r>
      <w:r w:rsidRPr="00B13668">
        <w:rPr>
          <w:rFonts w:ascii="Palatino Linotype" w:eastAsia="Calibri" w:hAnsi="Palatino Linotype" w:cs="Arial"/>
        </w:rPr>
        <w:t xml:space="preserve"> a disposición de la parte recurrente.</w:t>
      </w:r>
    </w:p>
    <w:p w14:paraId="404F630F" w14:textId="77777777" w:rsidR="0047582F" w:rsidRPr="00B13668" w:rsidRDefault="0047582F" w:rsidP="00AD3CC5">
      <w:pPr>
        <w:spacing w:line="360" w:lineRule="auto"/>
        <w:jc w:val="both"/>
        <w:rPr>
          <w:rFonts w:ascii="Palatino Linotype" w:eastAsia="Calibri" w:hAnsi="Palatino Linotype" w:cs="Arial"/>
        </w:rPr>
      </w:pPr>
    </w:p>
    <w:p w14:paraId="5F544E5E" w14:textId="77777777" w:rsidR="0047582F" w:rsidRPr="00B13668" w:rsidRDefault="0047582F" w:rsidP="0047582F">
      <w:pPr>
        <w:spacing w:after="240" w:line="360" w:lineRule="auto"/>
        <w:ind w:right="49"/>
        <w:jc w:val="both"/>
        <w:rPr>
          <w:rFonts w:ascii="Palatino Linotype" w:eastAsia="Palatino Linotype" w:hAnsi="Palatino Linotype" w:cs="Palatino Linotype"/>
        </w:rPr>
      </w:pPr>
      <w:r w:rsidRPr="00B13668">
        <w:rPr>
          <w:rFonts w:ascii="Palatino Linotype" w:eastAsia="Palatino Linotype" w:hAnsi="Palatino Linotype" w:cs="Palatino Linotype"/>
          <w:color w:val="000000" w:themeColor="text1"/>
          <w:lang w:val="es-MX"/>
        </w:rPr>
        <w:t>Para el caso de que no se localice la información de la que se ordena en el inciso a), se deberá de manifestar de manera precisa y clara las razones que expliquen las causas por las que no se cuente con la información requerida.</w:t>
      </w:r>
    </w:p>
    <w:p w14:paraId="7C0ED026" w14:textId="77777777" w:rsidR="0047582F" w:rsidRPr="00B13668" w:rsidRDefault="0047582F" w:rsidP="00AD3CC5">
      <w:pPr>
        <w:spacing w:line="360" w:lineRule="auto"/>
        <w:jc w:val="both"/>
        <w:rPr>
          <w:rFonts w:ascii="Palatino Linotype" w:eastAsia="Calibri" w:hAnsi="Palatino Linotype" w:cs="Arial"/>
        </w:rPr>
      </w:pPr>
    </w:p>
    <w:p w14:paraId="3370E3A3" w14:textId="77777777" w:rsidR="00807318" w:rsidRPr="00B13668" w:rsidRDefault="00807318" w:rsidP="00807318">
      <w:pPr>
        <w:tabs>
          <w:tab w:val="left" w:pos="1134"/>
        </w:tabs>
        <w:ind w:right="900"/>
        <w:jc w:val="both"/>
        <w:rPr>
          <w:rFonts w:ascii="Palatino Linotype" w:hAnsi="Palatino Linotype" w:cs="Arial"/>
          <w:b/>
        </w:rPr>
      </w:pPr>
    </w:p>
    <w:bookmarkEnd w:id="175"/>
    <w:bookmarkEnd w:id="176"/>
    <w:bookmarkEnd w:id="177"/>
    <w:bookmarkEnd w:id="178"/>
    <w:bookmarkEnd w:id="179"/>
    <w:bookmarkEnd w:id="180"/>
    <w:bookmarkEnd w:id="181"/>
    <w:bookmarkEnd w:id="182"/>
    <w:p w14:paraId="7387E917" w14:textId="77777777" w:rsidR="00E97BD9" w:rsidRPr="00B13668" w:rsidRDefault="00E97BD9" w:rsidP="00E97BD9">
      <w:pPr>
        <w:spacing w:line="360" w:lineRule="auto"/>
        <w:jc w:val="both"/>
        <w:rPr>
          <w:rFonts w:ascii="Palatino Linotype" w:eastAsia="MS Mincho" w:hAnsi="Palatino Linotype"/>
          <w:color w:val="000000"/>
          <w:lang w:val="es-MX" w:eastAsia="es-MX"/>
        </w:rPr>
      </w:pPr>
      <w:r w:rsidRPr="00B13668">
        <w:rPr>
          <w:rFonts w:ascii="Palatino Linotype" w:eastAsia="MS Mincho" w:hAnsi="Palatino Linotype"/>
          <w:b/>
          <w:color w:val="000000"/>
          <w:lang w:val="es-MX" w:eastAsia="es-MX"/>
        </w:rPr>
        <w:t>TERCERO.</w:t>
      </w:r>
      <w:r w:rsidRPr="00B13668">
        <w:rPr>
          <w:rFonts w:ascii="Palatino Linotype" w:eastAsia="MS Mincho" w:hAnsi="Palatino Linotype"/>
          <w:color w:val="000000"/>
          <w:lang w:val="es-MX" w:eastAsia="es-MX"/>
        </w:rPr>
        <w:t xml:space="preserve"> Notifíquese al Titular de la Unidad de Transparencia </w:t>
      </w:r>
      <w:r w:rsidRPr="00B13668">
        <w:rPr>
          <w:rFonts w:ascii="Palatino Linotype" w:hAnsi="Palatino Linotype" w:cs="Arial"/>
          <w:color w:val="222222"/>
          <w:lang w:eastAsia="es-MX"/>
        </w:rPr>
        <w:t xml:space="preserve">del </w:t>
      </w:r>
      <w:r w:rsidRPr="00B13668">
        <w:rPr>
          <w:rFonts w:ascii="Palatino Linotype" w:hAnsi="Palatino Linotype" w:cs="Arial"/>
          <w:b/>
          <w:bCs/>
          <w:color w:val="222222"/>
          <w:lang w:eastAsia="es-MX"/>
        </w:rPr>
        <w:t xml:space="preserve">SUJETO OBLIGADO </w:t>
      </w:r>
      <w:r w:rsidRPr="00B13668">
        <w:rPr>
          <w:rFonts w:ascii="Palatino Linotype" w:hAnsi="Palatino Linotype" w:cs="Arial"/>
          <w:bCs/>
          <w:color w:val="222222"/>
          <w:lang w:eastAsia="es-MX"/>
        </w:rPr>
        <w:t xml:space="preserve">la presente resolución, vía Sistema de Acceso a la Información Mexiquense </w:t>
      </w:r>
      <w:r w:rsidRPr="00B13668">
        <w:rPr>
          <w:rFonts w:ascii="Palatino Linotype" w:hAnsi="Palatino Linotype" w:cs="Arial"/>
          <w:b/>
          <w:bCs/>
          <w:color w:val="222222"/>
          <w:lang w:eastAsia="es-MX"/>
        </w:rPr>
        <w:t>(SAIMEX)</w:t>
      </w:r>
      <w:r w:rsidRPr="00B13668">
        <w:rPr>
          <w:rFonts w:ascii="Palatino Linotype" w:hAnsi="Palatino Linotype" w:cs="Arial"/>
          <w:b/>
          <w:color w:val="222222"/>
          <w:lang w:eastAsia="es-MX"/>
        </w:rPr>
        <w:t xml:space="preserve">, </w:t>
      </w:r>
      <w:r w:rsidRPr="00B13668">
        <w:rPr>
          <w:rFonts w:ascii="Palatino Linotype" w:hAnsi="Palatino Linotype" w:cs="Arial"/>
          <w:color w:val="222222"/>
          <w:lang w:eastAsia="es-MX"/>
        </w:rPr>
        <w:t xml:space="preserve">para que conforme al artículo 186, último párrafo, 189, segundo párrafo, y 194 de la Ley de Transparencia y Acceso a la Información Pública del Estado de México y Municipios dé cumplimiento a lo ordenado dentro del </w:t>
      </w:r>
      <w:r w:rsidRPr="00B13668">
        <w:rPr>
          <w:rFonts w:ascii="Palatino Linotype" w:hAnsi="Palatino Linotype" w:cs="Arial"/>
          <w:b/>
          <w:color w:val="222222"/>
          <w:lang w:eastAsia="es-MX"/>
        </w:rPr>
        <w:t>plazo de diez días hábiles</w:t>
      </w:r>
      <w:r w:rsidRPr="00B13668">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061FF3" w14:textId="77777777" w:rsidR="00E97BD9" w:rsidRPr="00B13668" w:rsidRDefault="00E97BD9" w:rsidP="00E97BD9">
      <w:pPr>
        <w:spacing w:line="360" w:lineRule="auto"/>
        <w:jc w:val="both"/>
        <w:rPr>
          <w:rFonts w:ascii="Palatino Linotype" w:hAnsi="Palatino Linotype" w:cs="Arial"/>
          <w:b/>
        </w:rPr>
      </w:pPr>
    </w:p>
    <w:p w14:paraId="46048C36" w14:textId="77777777" w:rsidR="00E97BD9" w:rsidRPr="00B13668" w:rsidRDefault="00E97BD9" w:rsidP="00E97BD9">
      <w:pPr>
        <w:spacing w:line="360" w:lineRule="auto"/>
        <w:jc w:val="both"/>
        <w:rPr>
          <w:rFonts w:ascii="Palatino Linotype" w:eastAsia="Calibri" w:hAnsi="Palatino Linotype" w:cs="Arial"/>
          <w:bCs/>
        </w:rPr>
      </w:pPr>
      <w:r w:rsidRPr="00B13668">
        <w:rPr>
          <w:rFonts w:ascii="Palatino Linotype" w:hAnsi="Palatino Linotype" w:cs="Arial"/>
          <w:b/>
        </w:rPr>
        <w:t xml:space="preserve">CUARTO. </w:t>
      </w:r>
      <w:r w:rsidRPr="00B1366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13668">
        <w:rPr>
          <w:rFonts w:ascii="Palatino Linotype" w:eastAsia="Calibri" w:hAnsi="Palatino Linotype" w:cs="Arial"/>
          <w:b/>
          <w:bCs/>
        </w:rPr>
        <w:t>SUJETO OBLIGADO</w:t>
      </w:r>
      <w:r w:rsidRPr="00B13668">
        <w:rPr>
          <w:rFonts w:ascii="Palatino Linotype" w:eastAsia="Calibri" w:hAnsi="Palatino Linotype" w:cs="Arial"/>
          <w:bCs/>
        </w:rPr>
        <w:t xml:space="preserve"> de manera fundada y motivada, podrá solicitar una ampliación de plazo para el cumplimiento de la presente resolución.</w:t>
      </w:r>
    </w:p>
    <w:p w14:paraId="3783D2C7" w14:textId="77777777" w:rsidR="00E97BD9" w:rsidRPr="00B13668" w:rsidRDefault="00E97BD9" w:rsidP="00E97BD9">
      <w:pPr>
        <w:tabs>
          <w:tab w:val="left" w:pos="8080"/>
        </w:tabs>
        <w:spacing w:before="240" w:line="360" w:lineRule="auto"/>
        <w:ind w:right="49"/>
        <w:jc w:val="both"/>
        <w:rPr>
          <w:rFonts w:ascii="Palatino Linotype" w:eastAsia="Times New Roman" w:hAnsi="Palatino Linotype" w:cs="Arial"/>
          <w:b/>
          <w:lang w:val="es-ES"/>
        </w:rPr>
      </w:pPr>
      <w:bookmarkStart w:id="183" w:name="_Toc492590393"/>
      <w:bookmarkStart w:id="184" w:name="_Toc503891611"/>
      <w:bookmarkStart w:id="185" w:name="_Toc511647759"/>
      <w:bookmarkStart w:id="186" w:name="_Toc511647820"/>
      <w:r w:rsidRPr="00B13668">
        <w:rPr>
          <w:rFonts w:ascii="Palatino Linotype" w:eastAsia="Times New Roman" w:hAnsi="Palatino Linotype" w:cs="Times New Roman"/>
          <w:b/>
        </w:rPr>
        <w:t xml:space="preserve">QUINTO. </w:t>
      </w:r>
      <w:r w:rsidRPr="00B13668">
        <w:rPr>
          <w:rFonts w:ascii="Palatino Linotype" w:eastAsia="Times New Roman" w:hAnsi="Palatino Linotype" w:cs="Times New Roman"/>
        </w:rPr>
        <w:t>Notifíquese</w:t>
      </w:r>
      <w:bookmarkEnd w:id="183"/>
      <w:bookmarkEnd w:id="184"/>
      <w:bookmarkEnd w:id="185"/>
      <w:bookmarkEnd w:id="186"/>
      <w:r w:rsidRPr="00B13668">
        <w:rPr>
          <w:rFonts w:ascii="Palatino Linotype" w:eastAsia="Times New Roman" w:hAnsi="Palatino Linotype" w:cs="Times New Roman"/>
        </w:rPr>
        <w:t xml:space="preserve"> a </w:t>
      </w:r>
      <w:r w:rsidRPr="00B13668">
        <w:rPr>
          <w:rFonts w:ascii="Palatino Linotype" w:eastAsia="Times New Roman" w:hAnsi="Palatino Linotype" w:cs="Times New Roman"/>
          <w:b/>
        </w:rPr>
        <w:t>EL RECURRENTE</w:t>
      </w:r>
      <w:r w:rsidRPr="00B13668">
        <w:rPr>
          <w:rFonts w:ascii="Palatino Linotype" w:eastAsia="Times New Roman" w:hAnsi="Palatino Linotype" w:cs="Times New Roman"/>
        </w:rPr>
        <w:t xml:space="preserve"> la presente</w:t>
      </w:r>
      <w:r w:rsidRPr="00B13668">
        <w:rPr>
          <w:rFonts w:ascii="Palatino Linotype" w:eastAsia="Times New Roman" w:hAnsi="Palatino Linotype" w:cs="Times New Roman"/>
          <w:lang w:val="es-ES" w:eastAsia="es-MX"/>
        </w:rPr>
        <w:t xml:space="preserve"> resolución.</w:t>
      </w:r>
    </w:p>
    <w:p w14:paraId="5739E9FE" w14:textId="77777777" w:rsidR="00E97BD9" w:rsidRPr="00B13668" w:rsidRDefault="00E97BD9" w:rsidP="00E97BD9">
      <w:pPr>
        <w:shd w:val="clear" w:color="auto" w:fill="FFFFFF"/>
        <w:spacing w:before="240" w:after="360" w:line="360" w:lineRule="auto"/>
        <w:jc w:val="both"/>
        <w:rPr>
          <w:rFonts w:ascii="Palatino Linotype" w:eastAsia="MS Mincho" w:hAnsi="Palatino Linotype"/>
          <w:color w:val="000000"/>
        </w:rPr>
      </w:pPr>
      <w:r w:rsidRPr="00B13668">
        <w:rPr>
          <w:rFonts w:ascii="Palatino Linotype" w:eastAsia="Calibri" w:hAnsi="Palatino Linotype" w:cs="Times New Roman"/>
          <w:b/>
          <w:lang w:val="es-MX" w:eastAsia="en-US"/>
        </w:rPr>
        <w:t>SEXTO.</w:t>
      </w:r>
      <w:r w:rsidRPr="00B13668">
        <w:rPr>
          <w:rFonts w:ascii="Palatino Linotype" w:eastAsia="Calibri" w:hAnsi="Palatino Linotype" w:cs="Times New Roman"/>
          <w:lang w:val="es-MX" w:eastAsia="en-US"/>
        </w:rPr>
        <w:t xml:space="preserve"> </w:t>
      </w:r>
      <w:r w:rsidRPr="00B13668">
        <w:rPr>
          <w:rFonts w:ascii="Palatino Linotype" w:eastAsia="MS Mincho" w:hAnsi="Palatino Linotype"/>
          <w:color w:val="000000"/>
        </w:rPr>
        <w:t xml:space="preserve">Se hace del conocimiento del </w:t>
      </w:r>
      <w:r w:rsidRPr="00B13668">
        <w:rPr>
          <w:rFonts w:ascii="Palatino Linotype" w:eastAsia="MS Mincho" w:hAnsi="Palatino Linotype"/>
          <w:b/>
          <w:color w:val="000000"/>
        </w:rPr>
        <w:t>RECURRENTE</w:t>
      </w:r>
      <w:r w:rsidRPr="00B13668">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13668">
        <w:rPr>
          <w:rFonts w:ascii="Palatino Linotype" w:eastAsia="MS Mincho" w:hAnsi="Palatino Linotype"/>
          <w:bCs/>
          <w:color w:val="000000"/>
        </w:rPr>
        <w:t>vía juicio de amparo</w:t>
      </w:r>
      <w:r w:rsidRPr="00B13668">
        <w:rPr>
          <w:rFonts w:ascii="Palatino Linotype" w:eastAsia="MS Mincho" w:hAnsi="Palatino Linotype"/>
          <w:color w:val="000000"/>
        </w:rPr>
        <w:t xml:space="preserve"> en los términos de las leyes aplicables.</w:t>
      </w:r>
    </w:p>
    <w:bookmarkEnd w:id="139"/>
    <w:bookmarkEnd w:id="140"/>
    <w:bookmarkEnd w:id="141"/>
    <w:bookmarkEnd w:id="142"/>
    <w:p w14:paraId="713D0A61" w14:textId="104E209E" w:rsidR="00497375" w:rsidRDefault="00B13668" w:rsidP="00497375">
      <w:pPr>
        <w:spacing w:before="240" w:after="240" w:line="360" w:lineRule="auto"/>
        <w:ind w:firstLine="1"/>
        <w:jc w:val="both"/>
        <w:rPr>
          <w:rFonts w:ascii="Palatino Linotype" w:hAnsi="Palatino Linotype"/>
        </w:rPr>
      </w:pPr>
      <w:r w:rsidRPr="00B13668">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20460F43" wp14:editId="2876AC6C">
                <wp:simplePos x="0" y="0"/>
                <wp:positionH relativeFrom="column">
                  <wp:posOffset>24765</wp:posOffset>
                </wp:positionH>
                <wp:positionV relativeFrom="paragraph">
                  <wp:posOffset>3399789</wp:posOffset>
                </wp:positionV>
                <wp:extent cx="5524500" cy="44481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524500" cy="444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18A2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67.7pt" to="436.95pt,6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" strokecolor="#5b9bd5 [3204]" strokeweight=".5pt">
                <v:stroke joinstyle="miter"/>
              </v:line>
            </w:pict>
          </mc:Fallback>
        </mc:AlternateContent>
      </w:r>
      <w:r w:rsidR="00497375" w:rsidRPr="00B1366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B13668">
        <w:rPr>
          <w:rFonts w:ascii="Palatino Linotype" w:hAnsi="Palatino Linotype"/>
        </w:rPr>
        <w:t xml:space="preserve"> EMITIENDO VOTO PARTICULAR</w:t>
      </w:r>
      <w:r w:rsidR="00497375" w:rsidRPr="00B13668">
        <w:rPr>
          <w:rFonts w:ascii="Palatino Linotype" w:hAnsi="Palatino Linotype"/>
        </w:rPr>
        <w:t>; LUIS GUSTAVO PARRA NORIEGA</w:t>
      </w:r>
      <w:r w:rsidRPr="00B13668">
        <w:rPr>
          <w:rFonts w:ascii="Palatino Linotype" w:hAnsi="Palatino Linotype"/>
        </w:rPr>
        <w:t xml:space="preserve"> EMITIENDO VOTO PARTICULAR</w:t>
      </w:r>
      <w:r w:rsidR="00497375" w:rsidRPr="00B13668">
        <w:rPr>
          <w:rFonts w:ascii="Palatino Linotype" w:hAnsi="Palatino Linotype"/>
        </w:rPr>
        <w:t xml:space="preserve">; Y GUADALUPE RAMÍREZ PEÑA </w:t>
      </w:r>
      <w:r w:rsidRPr="00B13668">
        <w:rPr>
          <w:rFonts w:ascii="Palatino Linotype" w:hAnsi="Palatino Linotype"/>
        </w:rPr>
        <w:t xml:space="preserve">EMITIENDO VOTO PARTICULAR; </w:t>
      </w:r>
      <w:r w:rsidR="00497375" w:rsidRPr="00B13668">
        <w:rPr>
          <w:rFonts w:ascii="Palatino Linotype" w:hAnsi="Palatino Linotype"/>
        </w:rPr>
        <w:t xml:space="preserve">EN LA PRIMERA SESIÓN ORDINARIA CELEBRADA EL DIECISIETE </w:t>
      </w:r>
      <w:r w:rsidR="003C4EB9" w:rsidRPr="00B13668">
        <w:rPr>
          <w:rFonts w:ascii="Palatino Linotype" w:hAnsi="Palatino Linotype"/>
        </w:rPr>
        <w:t xml:space="preserve">(17) </w:t>
      </w:r>
      <w:r w:rsidR="00497375" w:rsidRPr="00B13668">
        <w:rPr>
          <w:rFonts w:ascii="Palatino Linotype" w:hAnsi="Palatino Linotype"/>
        </w:rPr>
        <w:t>DE ENERO DE DOS MIL VEINTICUATRO, ANTE EL SECRETARIO TÉCNICO DEL PLENO ALEXIS TAPIA RAMÍREZ</w:t>
      </w:r>
      <w:r w:rsidR="003C4EB9" w:rsidRPr="00B13668">
        <w:rPr>
          <w:rFonts w:ascii="Palatino Linotype" w:hAnsi="Palatino Linotype"/>
        </w:rPr>
        <w:t>.</w:t>
      </w:r>
      <w:r w:rsidR="00497375">
        <w:rPr>
          <w:rFonts w:ascii="Palatino Linotype" w:hAnsi="Palatino Linotype"/>
        </w:rPr>
        <w:t xml:space="preserve"> </w:t>
      </w:r>
    </w:p>
    <w:p w14:paraId="6244B165" w14:textId="76F5124B" w:rsidR="00B13668" w:rsidRDefault="00B13668" w:rsidP="00497375">
      <w:pPr>
        <w:spacing w:before="240" w:after="240" w:line="360" w:lineRule="auto"/>
        <w:ind w:firstLine="1"/>
        <w:jc w:val="both"/>
        <w:rPr>
          <w:rFonts w:ascii="Palatino Linotype" w:hAnsi="Palatino Linotype"/>
        </w:rPr>
      </w:pPr>
    </w:p>
    <w:p w14:paraId="32CBCF99" w14:textId="77777777" w:rsidR="00B13668" w:rsidRDefault="00B13668">
      <w:pPr>
        <w:spacing w:after="160" w:line="259" w:lineRule="auto"/>
        <w:rPr>
          <w:rFonts w:ascii="Palatino Linotype" w:hAnsi="Palatino Linotype"/>
        </w:rPr>
      </w:pPr>
      <w:r>
        <w:rPr>
          <w:rFonts w:ascii="Palatino Linotype" w:hAnsi="Palatino Linotype"/>
        </w:rPr>
        <w:br w:type="page"/>
      </w:r>
    </w:p>
    <w:p w14:paraId="0E12813F" w14:textId="77777777" w:rsidR="00B13668" w:rsidRDefault="00B13668" w:rsidP="00497375">
      <w:pPr>
        <w:spacing w:before="240" w:after="240" w:line="360" w:lineRule="auto"/>
        <w:ind w:firstLine="1"/>
        <w:jc w:val="both"/>
        <w:rPr>
          <w:rFonts w:ascii="Palatino Linotype" w:hAnsi="Palatino Linotype"/>
          <w:lang w:val="es-MX"/>
        </w:rPr>
      </w:pPr>
    </w:p>
    <w:p w14:paraId="7C7239E3" w14:textId="77777777" w:rsidR="00146059" w:rsidRPr="00C1221B" w:rsidRDefault="00146059" w:rsidP="004820BD">
      <w:pPr>
        <w:rPr>
          <w:rFonts w:ascii="Palatino Linotype" w:hAnsi="Palatino Linotype"/>
        </w:rPr>
      </w:pPr>
    </w:p>
    <w:sectPr w:rsidR="00146059" w:rsidRPr="00C1221B" w:rsidSect="00310233">
      <w:headerReference w:type="even" r:id="rId9"/>
      <w:headerReference w:type="default" r:id="rId10"/>
      <w:footerReference w:type="default" r:id="rId11"/>
      <w:headerReference w:type="first" r:id="rId12"/>
      <w:footerReference w:type="first" r:id="rId13"/>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E52B" w14:textId="77777777" w:rsidR="0003768A" w:rsidRDefault="0003768A" w:rsidP="003B7751">
      <w:r>
        <w:separator/>
      </w:r>
    </w:p>
  </w:endnote>
  <w:endnote w:type="continuationSeparator" w:id="0">
    <w:p w14:paraId="78FFBE5E" w14:textId="77777777" w:rsidR="0003768A" w:rsidRDefault="0003768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807318" w:rsidRPr="002D6DD8" w:rsidRDefault="0080731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3668">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3668">
              <w:rPr>
                <w:rFonts w:ascii="Palatino Linotype" w:hAnsi="Palatino Linotype"/>
                <w:bCs/>
                <w:noProof/>
                <w:sz w:val="20"/>
              </w:rPr>
              <w:t>40</w:t>
            </w:r>
            <w:r>
              <w:rPr>
                <w:rFonts w:ascii="Palatino Linotype" w:hAnsi="Palatino Linotype"/>
                <w:bCs/>
                <w:noProof/>
                <w:sz w:val="20"/>
              </w:rPr>
              <w:fldChar w:fldCharType="end"/>
            </w:r>
          </w:p>
        </w:sdtContent>
      </w:sdt>
    </w:sdtContent>
  </w:sdt>
  <w:p w14:paraId="3654209D" w14:textId="77777777" w:rsidR="00807318" w:rsidRDefault="008073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CA83" w14:textId="77777777" w:rsidR="00807318" w:rsidRPr="000B69FA" w:rsidRDefault="0080731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36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3668">
      <w:rPr>
        <w:rFonts w:ascii="Palatino Linotype" w:hAnsi="Palatino Linotype"/>
        <w:bCs/>
        <w:noProof/>
        <w:sz w:val="20"/>
      </w:rPr>
      <w:t>40</w:t>
    </w:r>
    <w:r>
      <w:rPr>
        <w:rFonts w:ascii="Palatino Linotype" w:hAnsi="Palatino Linotype"/>
        <w:bCs/>
        <w:noProof/>
        <w:sz w:val="20"/>
      </w:rPr>
      <w:fldChar w:fldCharType="end"/>
    </w:r>
  </w:p>
  <w:p w14:paraId="0FDACA07" w14:textId="77777777" w:rsidR="00807318" w:rsidRDefault="008073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CD25" w14:textId="77777777" w:rsidR="0003768A" w:rsidRDefault="0003768A" w:rsidP="003B7751">
      <w:r>
        <w:separator/>
      </w:r>
    </w:p>
  </w:footnote>
  <w:footnote w:type="continuationSeparator" w:id="0">
    <w:p w14:paraId="04687081" w14:textId="77777777" w:rsidR="0003768A" w:rsidRDefault="0003768A" w:rsidP="003B7751">
      <w:r>
        <w:continuationSeparator/>
      </w:r>
    </w:p>
  </w:footnote>
  <w:footnote w:id="1">
    <w:p w14:paraId="0494448A" w14:textId="77777777" w:rsidR="00807318" w:rsidRDefault="00807318" w:rsidP="00D46E71">
      <w:pPr>
        <w:pStyle w:val="Textonotapie"/>
      </w:pPr>
      <w:r>
        <w:rPr>
          <w:rStyle w:val="Refdenotaalpie"/>
        </w:rPr>
        <w:footnoteRef/>
      </w:r>
      <w:r>
        <w:t xml:space="preserve"> Convención Americana sobre Derechos Humanos. Artículo 13.</w:t>
      </w:r>
    </w:p>
  </w:footnote>
  <w:footnote w:id="2">
    <w:p w14:paraId="471614B6" w14:textId="77777777" w:rsidR="00807318" w:rsidRDefault="00807318" w:rsidP="00D46E71">
      <w:pPr>
        <w:pStyle w:val="Textonotapie"/>
      </w:pPr>
      <w:r>
        <w:rPr>
          <w:rStyle w:val="Refdenotaalpie"/>
        </w:rPr>
        <w:footnoteRef/>
      </w:r>
      <w:r>
        <w:t xml:space="preserve"> Constitución Política de los Estados Unidos Mexicanos. Artículo sexto, sección A, fracción I.</w:t>
      </w:r>
    </w:p>
  </w:footnote>
  <w:footnote w:id="3">
    <w:p w14:paraId="352554E6" w14:textId="77777777" w:rsidR="00807318" w:rsidRDefault="00807318" w:rsidP="00D46E7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436B9AB" w14:textId="77777777" w:rsidR="00807318" w:rsidRDefault="00807318" w:rsidP="00D46E71">
      <w:pPr>
        <w:pStyle w:val="Textonotapie"/>
      </w:pPr>
      <w:r>
        <w:rPr>
          <w:rStyle w:val="Refdenotaalpie"/>
        </w:rPr>
        <w:footnoteRef/>
      </w:r>
      <w:r>
        <w:t xml:space="preserve"> Ibídem. Parr. 87.</w:t>
      </w:r>
    </w:p>
  </w:footnote>
  <w:footnote w:id="5">
    <w:p w14:paraId="4ECAC71C" w14:textId="77777777" w:rsidR="0047582F" w:rsidRPr="00E079D3" w:rsidRDefault="0047582F" w:rsidP="0047582F">
      <w:pPr>
        <w:pStyle w:val="Textonotapie"/>
        <w:jc w:val="both"/>
      </w:pPr>
      <w:r>
        <w:rPr>
          <w:rStyle w:val="Refdenotaalpie"/>
        </w:rPr>
        <w:footnoteRef/>
      </w:r>
      <w:r>
        <w:t xml:space="preserve"> </w:t>
      </w:r>
      <w:r w:rsidRPr="00E079D3">
        <w:rPr>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footnote>
  <w:footnote w:id="6">
    <w:p w14:paraId="5445609A" w14:textId="77777777" w:rsidR="0047582F" w:rsidRPr="00E079D3" w:rsidRDefault="0047582F" w:rsidP="0047582F">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5A61" w14:textId="77777777" w:rsidR="00807318" w:rsidRDefault="0003768A">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7" type="#_x0000_t75" style="position:absolute;margin-left:0;margin-top:0;width:609.4pt;height:793.75pt;z-index:-251659776;mso-wrap-edited:f;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807318" w14:paraId="7DA66135" w14:textId="77777777" w:rsidTr="006A04B6">
      <w:trPr>
        <w:trHeight w:val="227"/>
      </w:trPr>
      <w:tc>
        <w:tcPr>
          <w:tcW w:w="2976" w:type="dxa"/>
          <w:vAlign w:val="center"/>
          <w:hideMark/>
        </w:tcPr>
        <w:p w14:paraId="52A81BC8" w14:textId="77777777" w:rsidR="00807318" w:rsidRPr="00674A46" w:rsidRDefault="00807318"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63EAE03" w14:textId="446C5322" w:rsidR="00807318" w:rsidRPr="00B00FB8" w:rsidRDefault="00807318" w:rsidP="003E66D2">
          <w:pPr>
            <w:pStyle w:val="Encabezado"/>
            <w:rPr>
              <w:rFonts w:ascii="Palatino Linotype" w:hAnsi="Palatino Linotype" w:cs="Arial"/>
              <w:b/>
              <w:bCs/>
              <w:sz w:val="22"/>
              <w:szCs w:val="22"/>
              <w:lang w:eastAsia="es-MX"/>
            </w:rPr>
          </w:pPr>
          <w:r w:rsidRPr="006E7373">
            <w:rPr>
              <w:rFonts w:ascii="Palatino Linotype" w:hAnsi="Palatino Linotype" w:cs="Arial"/>
              <w:b/>
              <w:bCs/>
              <w:sz w:val="22"/>
              <w:szCs w:val="22"/>
              <w:lang w:eastAsia="es-MX"/>
            </w:rPr>
            <w:t>14843/INFOEM/IP/RR/2022</w:t>
          </w:r>
        </w:p>
      </w:tc>
    </w:tr>
    <w:tr w:rsidR="00807318" w14:paraId="26BCBF15" w14:textId="77777777" w:rsidTr="006A04B6">
      <w:trPr>
        <w:trHeight w:val="242"/>
      </w:trPr>
      <w:tc>
        <w:tcPr>
          <w:tcW w:w="2976" w:type="dxa"/>
          <w:vAlign w:val="center"/>
          <w:hideMark/>
        </w:tcPr>
        <w:p w14:paraId="72EC3054" w14:textId="77777777" w:rsidR="00807318" w:rsidRPr="00674A46" w:rsidRDefault="00807318"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A06ECF1" w14:textId="65E16364" w:rsidR="00807318" w:rsidRPr="00081CFC" w:rsidRDefault="00807318" w:rsidP="00C24F99">
          <w:pPr>
            <w:pStyle w:val="Encabezado"/>
            <w:jc w:val="both"/>
            <w:rPr>
              <w:rFonts w:ascii="Palatino Linotype" w:hAnsi="Palatino Linotype"/>
              <w:b/>
              <w:bCs/>
              <w:color w:val="000000"/>
              <w:sz w:val="22"/>
              <w:szCs w:val="22"/>
            </w:rPr>
          </w:pPr>
          <w:r>
            <w:rPr>
              <w:rFonts w:ascii="Palatino Linotype" w:hAnsi="Palatino Linotype"/>
              <w:b/>
              <w:bCs/>
              <w:color w:val="000000"/>
              <w:sz w:val="22"/>
              <w:szCs w:val="22"/>
            </w:rPr>
            <w:t xml:space="preserve">Ayuntamiento de </w:t>
          </w:r>
          <w:r w:rsidRPr="006E7373">
            <w:rPr>
              <w:rFonts w:ascii="Palatino Linotype" w:hAnsi="Palatino Linotype"/>
              <w:b/>
              <w:bCs/>
              <w:color w:val="000000"/>
              <w:sz w:val="22"/>
              <w:szCs w:val="22"/>
            </w:rPr>
            <w:t>Cuautitlán</w:t>
          </w:r>
        </w:p>
      </w:tc>
    </w:tr>
    <w:tr w:rsidR="00807318" w14:paraId="11EFBC30" w14:textId="77777777" w:rsidTr="006A04B6">
      <w:trPr>
        <w:trHeight w:val="342"/>
      </w:trPr>
      <w:tc>
        <w:tcPr>
          <w:tcW w:w="2976" w:type="dxa"/>
          <w:vAlign w:val="center"/>
          <w:hideMark/>
        </w:tcPr>
        <w:p w14:paraId="31FB40D4" w14:textId="77777777" w:rsidR="00807318" w:rsidRPr="00674A46" w:rsidRDefault="00807318"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EF2C156" w14:textId="77777777" w:rsidR="00807318" w:rsidRPr="00485ED8" w:rsidRDefault="00807318"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35133CE7" w14:textId="77777777" w:rsidR="00807318" w:rsidRPr="00AE046A" w:rsidRDefault="0003768A"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8752;mso-wrap-edited:f;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807318" w14:paraId="79677A4C" w14:textId="77777777" w:rsidTr="006A04B6">
      <w:trPr>
        <w:trHeight w:val="227"/>
      </w:trPr>
      <w:tc>
        <w:tcPr>
          <w:tcW w:w="2977" w:type="dxa"/>
          <w:vAlign w:val="center"/>
          <w:hideMark/>
        </w:tcPr>
        <w:p w14:paraId="0101E6AC" w14:textId="77777777" w:rsidR="00807318" w:rsidRPr="00674A46" w:rsidRDefault="00807318"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40FB07CF" w14:textId="45C8C2F8" w:rsidR="00807318" w:rsidRPr="00485ED8" w:rsidRDefault="00807318" w:rsidP="008A699B">
          <w:pPr>
            <w:pStyle w:val="Encabezado"/>
            <w:rPr>
              <w:rFonts w:ascii="Palatino Linotype" w:hAnsi="Palatino Linotype"/>
              <w:b/>
              <w:sz w:val="22"/>
              <w:szCs w:val="22"/>
            </w:rPr>
          </w:pPr>
          <w:r w:rsidRPr="006E7373">
            <w:rPr>
              <w:rFonts w:ascii="Palatino Linotype" w:hAnsi="Palatino Linotype"/>
              <w:b/>
              <w:sz w:val="22"/>
              <w:szCs w:val="22"/>
            </w:rPr>
            <w:t>14843/INFOEM/IP/RR/2022</w:t>
          </w:r>
        </w:p>
      </w:tc>
    </w:tr>
    <w:tr w:rsidR="00807318" w14:paraId="120D6312" w14:textId="77777777" w:rsidTr="006A04B6">
      <w:trPr>
        <w:trHeight w:val="242"/>
      </w:trPr>
      <w:tc>
        <w:tcPr>
          <w:tcW w:w="2977" w:type="dxa"/>
          <w:vAlign w:val="center"/>
          <w:hideMark/>
        </w:tcPr>
        <w:p w14:paraId="11CBA2B5" w14:textId="77777777" w:rsidR="00807318" w:rsidRPr="00674A46" w:rsidRDefault="00807318"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4C2DBF36" w14:textId="3E850CCB" w:rsidR="00807318" w:rsidRPr="00B75F20" w:rsidRDefault="00233B04"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807318" w14:paraId="35FB616D" w14:textId="77777777" w:rsidTr="006A04B6">
      <w:trPr>
        <w:trHeight w:val="342"/>
      </w:trPr>
      <w:tc>
        <w:tcPr>
          <w:tcW w:w="2977" w:type="dxa"/>
          <w:vAlign w:val="center"/>
        </w:tcPr>
        <w:p w14:paraId="269E64F6" w14:textId="77777777" w:rsidR="00807318" w:rsidRPr="00674A46" w:rsidRDefault="00807318"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593E66B" w14:textId="7A33B2F9" w:rsidR="00807318" w:rsidRPr="00674A46" w:rsidRDefault="00807318" w:rsidP="00C24F99">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Pr="006E7373">
            <w:rPr>
              <w:rFonts w:ascii="Palatino Linotype" w:hAnsi="Palatino Linotype"/>
              <w:b/>
              <w:sz w:val="22"/>
              <w:szCs w:val="22"/>
            </w:rPr>
            <w:t>Cuautitlán</w:t>
          </w:r>
        </w:p>
      </w:tc>
    </w:tr>
    <w:tr w:rsidR="00807318" w14:paraId="2156B5CB" w14:textId="77777777" w:rsidTr="006A04B6">
      <w:trPr>
        <w:trHeight w:val="342"/>
      </w:trPr>
      <w:tc>
        <w:tcPr>
          <w:tcW w:w="2977" w:type="dxa"/>
          <w:vAlign w:val="center"/>
        </w:tcPr>
        <w:p w14:paraId="07D5622D" w14:textId="77777777" w:rsidR="00807318" w:rsidRPr="00674A46" w:rsidRDefault="00807318"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20240814" w14:textId="77777777" w:rsidR="00807318" w:rsidRPr="00674A46" w:rsidRDefault="00807318"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1688EE03" w14:textId="77777777" w:rsidR="00807318" w:rsidRPr="00C222C0" w:rsidRDefault="0003768A">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5" type="#_x0000_t75" style="position:absolute;margin-left:-84.55pt;margin-top:-132.2pt;width:609.4pt;height:793.75pt;z-index:-251657728;mso-wrap-edited:f;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9CE"/>
    <w:multiLevelType w:val="hybridMultilevel"/>
    <w:tmpl w:val="C1603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0B47FBA"/>
    <w:multiLevelType w:val="hybridMultilevel"/>
    <w:tmpl w:val="9D041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A32731"/>
    <w:multiLevelType w:val="hybridMultilevel"/>
    <w:tmpl w:val="792E62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404507"/>
    <w:multiLevelType w:val="hybridMultilevel"/>
    <w:tmpl w:val="2FF65572"/>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15782"/>
    <w:multiLevelType w:val="hybridMultilevel"/>
    <w:tmpl w:val="2FF075E4"/>
    <w:lvl w:ilvl="0" w:tplc="24925616">
      <w:start w:val="2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5C71D0"/>
    <w:multiLevelType w:val="hybridMultilevel"/>
    <w:tmpl w:val="2A880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A23B5"/>
    <w:multiLevelType w:val="hybridMultilevel"/>
    <w:tmpl w:val="D1C2B35A"/>
    <w:lvl w:ilvl="0" w:tplc="080A0013">
      <w:start w:val="1"/>
      <w:numFmt w:val="upperRoman"/>
      <w:lvlText w:val="%1."/>
      <w:lvlJc w:val="right"/>
      <w:pPr>
        <w:ind w:left="720" w:hanging="360"/>
      </w:pPr>
    </w:lvl>
    <w:lvl w:ilvl="1" w:tplc="1E26DBD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DC5EA9"/>
    <w:multiLevelType w:val="hybridMultilevel"/>
    <w:tmpl w:val="9306B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407476"/>
    <w:multiLevelType w:val="hybridMultilevel"/>
    <w:tmpl w:val="5D364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C87544D"/>
    <w:multiLevelType w:val="hybridMultilevel"/>
    <w:tmpl w:val="A574D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0A6D7B"/>
    <w:multiLevelType w:val="hybridMultilevel"/>
    <w:tmpl w:val="C4AEBE9C"/>
    <w:lvl w:ilvl="0" w:tplc="1E26DBD8">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D4243E"/>
    <w:multiLevelType w:val="hybridMultilevel"/>
    <w:tmpl w:val="0B14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116876"/>
    <w:multiLevelType w:val="hybridMultilevel"/>
    <w:tmpl w:val="814EF184"/>
    <w:lvl w:ilvl="0" w:tplc="5862190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81B719A"/>
    <w:multiLevelType w:val="hybridMultilevel"/>
    <w:tmpl w:val="FFC020F0"/>
    <w:lvl w:ilvl="0" w:tplc="20BE70B6">
      <w:start w:val="7"/>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7D39D5"/>
    <w:multiLevelType w:val="hybridMultilevel"/>
    <w:tmpl w:val="7FA2D46C"/>
    <w:lvl w:ilvl="0" w:tplc="2662003C">
      <w:start w:val="1"/>
      <w:numFmt w:val="upperRoman"/>
      <w:lvlText w:val="%1."/>
      <w:lvlJc w:val="left"/>
      <w:pPr>
        <w:ind w:left="1287" w:hanging="720"/>
      </w:pPr>
      <w:rPr>
        <w:b/>
      </w:rPr>
    </w:lvl>
    <w:lvl w:ilvl="1" w:tplc="040A0019">
      <w:start w:val="1"/>
      <w:numFmt w:val="lowerLetter"/>
      <w:lvlText w:val="%2."/>
      <w:lvlJc w:val="left"/>
      <w:pPr>
        <w:ind w:left="1647" w:hanging="360"/>
      </w:pPr>
    </w:lvl>
    <w:lvl w:ilvl="2" w:tplc="040A001B">
      <w:start w:val="1"/>
      <w:numFmt w:val="lowerRoman"/>
      <w:lvlText w:val="%3."/>
      <w:lvlJc w:val="right"/>
      <w:pPr>
        <w:ind w:left="2367" w:hanging="180"/>
      </w:pPr>
    </w:lvl>
    <w:lvl w:ilvl="3" w:tplc="040A000F">
      <w:start w:val="1"/>
      <w:numFmt w:val="decimal"/>
      <w:lvlText w:val="%4."/>
      <w:lvlJc w:val="left"/>
      <w:pPr>
        <w:ind w:left="3087" w:hanging="360"/>
      </w:pPr>
    </w:lvl>
    <w:lvl w:ilvl="4" w:tplc="040A0019">
      <w:start w:val="1"/>
      <w:numFmt w:val="lowerLetter"/>
      <w:lvlText w:val="%5."/>
      <w:lvlJc w:val="left"/>
      <w:pPr>
        <w:ind w:left="3807" w:hanging="360"/>
      </w:pPr>
    </w:lvl>
    <w:lvl w:ilvl="5" w:tplc="040A001B">
      <w:start w:val="1"/>
      <w:numFmt w:val="lowerRoman"/>
      <w:lvlText w:val="%6."/>
      <w:lvlJc w:val="right"/>
      <w:pPr>
        <w:ind w:left="4527" w:hanging="180"/>
      </w:pPr>
    </w:lvl>
    <w:lvl w:ilvl="6" w:tplc="040A000F">
      <w:start w:val="1"/>
      <w:numFmt w:val="decimal"/>
      <w:lvlText w:val="%7."/>
      <w:lvlJc w:val="left"/>
      <w:pPr>
        <w:ind w:left="5247" w:hanging="360"/>
      </w:pPr>
    </w:lvl>
    <w:lvl w:ilvl="7" w:tplc="040A0019">
      <w:start w:val="1"/>
      <w:numFmt w:val="lowerLetter"/>
      <w:lvlText w:val="%8."/>
      <w:lvlJc w:val="left"/>
      <w:pPr>
        <w:ind w:left="5967" w:hanging="360"/>
      </w:pPr>
    </w:lvl>
    <w:lvl w:ilvl="8" w:tplc="040A001B">
      <w:start w:val="1"/>
      <w:numFmt w:val="lowerRoman"/>
      <w:lvlText w:val="%9."/>
      <w:lvlJc w:val="right"/>
      <w:pPr>
        <w:ind w:left="6687" w:hanging="180"/>
      </w:pPr>
    </w:lvl>
  </w:abstractNum>
  <w:abstractNum w:abstractNumId="19" w15:restartNumberingAfterBreak="0">
    <w:nsid w:val="56A1260C"/>
    <w:multiLevelType w:val="hybridMultilevel"/>
    <w:tmpl w:val="4E46487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C1C54E3"/>
    <w:multiLevelType w:val="hybridMultilevel"/>
    <w:tmpl w:val="BE44E43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684D0CEA"/>
    <w:multiLevelType w:val="hybridMultilevel"/>
    <w:tmpl w:val="DFDA3F38"/>
    <w:lvl w:ilvl="0" w:tplc="DA22EB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E81BA8"/>
    <w:multiLevelType w:val="hybridMultilevel"/>
    <w:tmpl w:val="66CAB6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6B95BD5"/>
    <w:multiLevelType w:val="hybridMultilevel"/>
    <w:tmpl w:val="21621A5E"/>
    <w:lvl w:ilvl="0" w:tplc="131EA9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D5F7CBD"/>
    <w:multiLevelType w:val="hybridMultilevel"/>
    <w:tmpl w:val="8326B276"/>
    <w:lvl w:ilvl="0" w:tplc="58621904">
      <w:start w:val="1"/>
      <w:numFmt w:val="upperRoman"/>
      <w:lvlText w:val="%1."/>
      <w:lvlJc w:val="left"/>
      <w:pPr>
        <w:ind w:left="927" w:hanging="36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50933071">
    <w:abstractNumId w:val="11"/>
  </w:num>
  <w:num w:numId="2" w16cid:durableId="1294678648">
    <w:abstractNumId w:val="7"/>
  </w:num>
  <w:num w:numId="3" w16cid:durableId="1047411657">
    <w:abstractNumId w:val="3"/>
  </w:num>
  <w:num w:numId="4" w16cid:durableId="1221792925">
    <w:abstractNumId w:val="19"/>
  </w:num>
  <w:num w:numId="5" w16cid:durableId="1274367406">
    <w:abstractNumId w:val="1"/>
  </w:num>
  <w:num w:numId="6" w16cid:durableId="156656040">
    <w:abstractNumId w:val="11"/>
  </w:num>
  <w:num w:numId="7" w16cid:durableId="1666780720">
    <w:abstractNumId w:val="9"/>
  </w:num>
  <w:num w:numId="8" w16cid:durableId="21713945">
    <w:abstractNumId w:val="16"/>
  </w:num>
  <w:num w:numId="9" w16cid:durableId="434177102">
    <w:abstractNumId w:val="2"/>
  </w:num>
  <w:num w:numId="10" w16cid:durableId="951520986">
    <w:abstractNumId w:val="26"/>
  </w:num>
  <w:num w:numId="11" w16cid:durableId="1986621816">
    <w:abstractNumId w:val="14"/>
  </w:num>
  <w:num w:numId="12" w16cid:durableId="1626155072">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3" w16cid:durableId="2028865892">
    <w:abstractNumId w:val="11"/>
  </w:num>
  <w:num w:numId="14" w16cid:durableId="791440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5783614">
    <w:abstractNumId w:val="11"/>
  </w:num>
  <w:num w:numId="16" w16cid:durableId="335423524">
    <w:abstractNumId w:val="17"/>
  </w:num>
  <w:num w:numId="17" w16cid:durableId="1465124750">
    <w:abstractNumId w:val="6"/>
  </w:num>
  <w:num w:numId="18" w16cid:durableId="777870807">
    <w:abstractNumId w:val="0"/>
  </w:num>
  <w:num w:numId="19" w16cid:durableId="1443185776">
    <w:abstractNumId w:val="21"/>
  </w:num>
  <w:num w:numId="20" w16cid:durableId="1835994526">
    <w:abstractNumId w:val="23"/>
  </w:num>
  <w:num w:numId="21" w16cid:durableId="810486021">
    <w:abstractNumId w:val="25"/>
  </w:num>
  <w:num w:numId="22" w16cid:durableId="777682599">
    <w:abstractNumId w:val="12"/>
  </w:num>
  <w:num w:numId="23" w16cid:durableId="1310286079">
    <w:abstractNumId w:val="22"/>
  </w:num>
  <w:num w:numId="24" w16cid:durableId="1909026953">
    <w:abstractNumId w:val="20"/>
  </w:num>
  <w:num w:numId="25" w16cid:durableId="134152559">
    <w:abstractNumId w:val="13"/>
  </w:num>
  <w:num w:numId="26" w16cid:durableId="474569459">
    <w:abstractNumId w:val="15"/>
  </w:num>
  <w:num w:numId="27" w16cid:durableId="2141679672">
    <w:abstractNumId w:val="10"/>
  </w:num>
  <w:num w:numId="28" w16cid:durableId="1082333341">
    <w:abstractNumId w:val="8"/>
  </w:num>
  <w:num w:numId="29" w16cid:durableId="1212570694">
    <w:abstractNumId w:val="5"/>
  </w:num>
  <w:num w:numId="30" w16cid:durableId="1302232755">
    <w:abstractNumId w:val="24"/>
  </w:num>
  <w:num w:numId="31" w16cid:durableId="165059822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1AE3"/>
    <w:rsid w:val="00003CE0"/>
    <w:rsid w:val="000067B3"/>
    <w:rsid w:val="00010C43"/>
    <w:rsid w:val="00015A3B"/>
    <w:rsid w:val="0001674C"/>
    <w:rsid w:val="00020780"/>
    <w:rsid w:val="000303F5"/>
    <w:rsid w:val="00030A07"/>
    <w:rsid w:val="00030FBC"/>
    <w:rsid w:val="00033640"/>
    <w:rsid w:val="000373F6"/>
    <w:rsid w:val="0003768A"/>
    <w:rsid w:val="00037E26"/>
    <w:rsid w:val="00041BE4"/>
    <w:rsid w:val="00051287"/>
    <w:rsid w:val="000670DF"/>
    <w:rsid w:val="0006745C"/>
    <w:rsid w:val="00076A01"/>
    <w:rsid w:val="00081AAF"/>
    <w:rsid w:val="00081CFC"/>
    <w:rsid w:val="0008243D"/>
    <w:rsid w:val="00084977"/>
    <w:rsid w:val="00090B39"/>
    <w:rsid w:val="000930B0"/>
    <w:rsid w:val="00093646"/>
    <w:rsid w:val="000A77E7"/>
    <w:rsid w:val="000B147B"/>
    <w:rsid w:val="000B1EE1"/>
    <w:rsid w:val="000B3EDD"/>
    <w:rsid w:val="000C6D41"/>
    <w:rsid w:val="000D567B"/>
    <w:rsid w:val="000D60C6"/>
    <w:rsid w:val="000D65F8"/>
    <w:rsid w:val="000E1A02"/>
    <w:rsid w:val="000E4891"/>
    <w:rsid w:val="000E4DE8"/>
    <w:rsid w:val="000E69D2"/>
    <w:rsid w:val="000E7B9F"/>
    <w:rsid w:val="000F4046"/>
    <w:rsid w:val="000F4F6F"/>
    <w:rsid w:val="000F551B"/>
    <w:rsid w:val="000F5E45"/>
    <w:rsid w:val="001142F2"/>
    <w:rsid w:val="00114502"/>
    <w:rsid w:val="00121C47"/>
    <w:rsid w:val="00122574"/>
    <w:rsid w:val="00125FE9"/>
    <w:rsid w:val="001352F5"/>
    <w:rsid w:val="00137DE9"/>
    <w:rsid w:val="00144CB2"/>
    <w:rsid w:val="00146059"/>
    <w:rsid w:val="00160AE5"/>
    <w:rsid w:val="00170BA3"/>
    <w:rsid w:val="001732E0"/>
    <w:rsid w:val="00186051"/>
    <w:rsid w:val="001A0DDE"/>
    <w:rsid w:val="001A18E7"/>
    <w:rsid w:val="001B372A"/>
    <w:rsid w:val="001C2F1E"/>
    <w:rsid w:val="001C4290"/>
    <w:rsid w:val="001C5CBB"/>
    <w:rsid w:val="001C7F54"/>
    <w:rsid w:val="001D23C1"/>
    <w:rsid w:val="001D373F"/>
    <w:rsid w:val="001D5404"/>
    <w:rsid w:val="001E25E6"/>
    <w:rsid w:val="001E6398"/>
    <w:rsid w:val="00213EBD"/>
    <w:rsid w:val="0021441A"/>
    <w:rsid w:val="00221BDB"/>
    <w:rsid w:val="00223C06"/>
    <w:rsid w:val="00233B04"/>
    <w:rsid w:val="00236FC3"/>
    <w:rsid w:val="00237CFC"/>
    <w:rsid w:val="0024492A"/>
    <w:rsid w:val="00246A14"/>
    <w:rsid w:val="00247C53"/>
    <w:rsid w:val="00253E3C"/>
    <w:rsid w:val="0025696B"/>
    <w:rsid w:val="00260374"/>
    <w:rsid w:val="00272CA2"/>
    <w:rsid w:val="00277481"/>
    <w:rsid w:val="00277FAC"/>
    <w:rsid w:val="002901F4"/>
    <w:rsid w:val="00291500"/>
    <w:rsid w:val="00296E8C"/>
    <w:rsid w:val="00297ABF"/>
    <w:rsid w:val="002A553B"/>
    <w:rsid w:val="002A6FF9"/>
    <w:rsid w:val="002C0D3C"/>
    <w:rsid w:val="002C4997"/>
    <w:rsid w:val="002C6063"/>
    <w:rsid w:val="002D7153"/>
    <w:rsid w:val="002E5AE3"/>
    <w:rsid w:val="002E7AC0"/>
    <w:rsid w:val="002F0D84"/>
    <w:rsid w:val="002F3233"/>
    <w:rsid w:val="002F341A"/>
    <w:rsid w:val="0030094A"/>
    <w:rsid w:val="003015FC"/>
    <w:rsid w:val="00307E97"/>
    <w:rsid w:val="00310233"/>
    <w:rsid w:val="00312281"/>
    <w:rsid w:val="00312711"/>
    <w:rsid w:val="00316ACD"/>
    <w:rsid w:val="00323FFD"/>
    <w:rsid w:val="00324651"/>
    <w:rsid w:val="003416EA"/>
    <w:rsid w:val="003437D9"/>
    <w:rsid w:val="0035142F"/>
    <w:rsid w:val="003522EE"/>
    <w:rsid w:val="00353F1D"/>
    <w:rsid w:val="00357827"/>
    <w:rsid w:val="00365CBA"/>
    <w:rsid w:val="0037665F"/>
    <w:rsid w:val="003833B3"/>
    <w:rsid w:val="003A15C8"/>
    <w:rsid w:val="003A7A43"/>
    <w:rsid w:val="003B7751"/>
    <w:rsid w:val="003C13F1"/>
    <w:rsid w:val="003C1FDD"/>
    <w:rsid w:val="003C4EB9"/>
    <w:rsid w:val="003E4715"/>
    <w:rsid w:val="003E66D2"/>
    <w:rsid w:val="003F0A5A"/>
    <w:rsid w:val="003F1817"/>
    <w:rsid w:val="003F76B0"/>
    <w:rsid w:val="00402466"/>
    <w:rsid w:val="0040679F"/>
    <w:rsid w:val="00407FDA"/>
    <w:rsid w:val="004118FA"/>
    <w:rsid w:val="00414414"/>
    <w:rsid w:val="004167BE"/>
    <w:rsid w:val="0042423F"/>
    <w:rsid w:val="00424333"/>
    <w:rsid w:val="00425842"/>
    <w:rsid w:val="00427C84"/>
    <w:rsid w:val="00437672"/>
    <w:rsid w:val="0044108C"/>
    <w:rsid w:val="00445BB0"/>
    <w:rsid w:val="00445EEC"/>
    <w:rsid w:val="004500F8"/>
    <w:rsid w:val="004525CB"/>
    <w:rsid w:val="00455041"/>
    <w:rsid w:val="004557F9"/>
    <w:rsid w:val="0045592A"/>
    <w:rsid w:val="00456CFF"/>
    <w:rsid w:val="00461A3D"/>
    <w:rsid w:val="00463332"/>
    <w:rsid w:val="0046395B"/>
    <w:rsid w:val="00473F5D"/>
    <w:rsid w:val="0047582F"/>
    <w:rsid w:val="00477B49"/>
    <w:rsid w:val="004820BD"/>
    <w:rsid w:val="004906B4"/>
    <w:rsid w:val="00497375"/>
    <w:rsid w:val="004A6005"/>
    <w:rsid w:val="004A642A"/>
    <w:rsid w:val="004A6EA2"/>
    <w:rsid w:val="004B1F02"/>
    <w:rsid w:val="004B2C98"/>
    <w:rsid w:val="004C0958"/>
    <w:rsid w:val="004C139A"/>
    <w:rsid w:val="004D73B3"/>
    <w:rsid w:val="004E4EE6"/>
    <w:rsid w:val="004E6CE4"/>
    <w:rsid w:val="004F2E5C"/>
    <w:rsid w:val="004F34D1"/>
    <w:rsid w:val="0050113D"/>
    <w:rsid w:val="00502A6A"/>
    <w:rsid w:val="005034A8"/>
    <w:rsid w:val="00516D8F"/>
    <w:rsid w:val="0052044E"/>
    <w:rsid w:val="00523250"/>
    <w:rsid w:val="005235F6"/>
    <w:rsid w:val="00533B0D"/>
    <w:rsid w:val="005362B8"/>
    <w:rsid w:val="00540979"/>
    <w:rsid w:val="00542258"/>
    <w:rsid w:val="005432D0"/>
    <w:rsid w:val="00546076"/>
    <w:rsid w:val="005463B7"/>
    <w:rsid w:val="00547ACE"/>
    <w:rsid w:val="005507B0"/>
    <w:rsid w:val="00554A21"/>
    <w:rsid w:val="00556E0A"/>
    <w:rsid w:val="005613CA"/>
    <w:rsid w:val="00563F2E"/>
    <w:rsid w:val="00567149"/>
    <w:rsid w:val="005712DD"/>
    <w:rsid w:val="0057514F"/>
    <w:rsid w:val="00586F19"/>
    <w:rsid w:val="00592382"/>
    <w:rsid w:val="005939BA"/>
    <w:rsid w:val="00593D87"/>
    <w:rsid w:val="005B076D"/>
    <w:rsid w:val="005B0B31"/>
    <w:rsid w:val="005B69A1"/>
    <w:rsid w:val="005C5021"/>
    <w:rsid w:val="005D1B6B"/>
    <w:rsid w:val="005D2F1C"/>
    <w:rsid w:val="005D4C57"/>
    <w:rsid w:val="005D5704"/>
    <w:rsid w:val="005E60F1"/>
    <w:rsid w:val="0060677C"/>
    <w:rsid w:val="00614B85"/>
    <w:rsid w:val="00614F38"/>
    <w:rsid w:val="00625AEC"/>
    <w:rsid w:val="00626AC3"/>
    <w:rsid w:val="006301E8"/>
    <w:rsid w:val="006353B9"/>
    <w:rsid w:val="00635D46"/>
    <w:rsid w:val="00647F7C"/>
    <w:rsid w:val="006543E2"/>
    <w:rsid w:val="00657639"/>
    <w:rsid w:val="0067366F"/>
    <w:rsid w:val="00674792"/>
    <w:rsid w:val="006816DA"/>
    <w:rsid w:val="00681C08"/>
    <w:rsid w:val="00682771"/>
    <w:rsid w:val="006A04B6"/>
    <w:rsid w:val="006A0A1E"/>
    <w:rsid w:val="006A48EA"/>
    <w:rsid w:val="006A5CDE"/>
    <w:rsid w:val="006A6390"/>
    <w:rsid w:val="006A6442"/>
    <w:rsid w:val="006A6EF2"/>
    <w:rsid w:val="006B69DB"/>
    <w:rsid w:val="006C3EF6"/>
    <w:rsid w:val="006D15D0"/>
    <w:rsid w:val="006D5CF0"/>
    <w:rsid w:val="006D6CC1"/>
    <w:rsid w:val="006E4E3E"/>
    <w:rsid w:val="006E636C"/>
    <w:rsid w:val="006E7373"/>
    <w:rsid w:val="006E7397"/>
    <w:rsid w:val="006E7C94"/>
    <w:rsid w:val="006F3EF7"/>
    <w:rsid w:val="006F5DC5"/>
    <w:rsid w:val="006F7008"/>
    <w:rsid w:val="00704B84"/>
    <w:rsid w:val="00705EFD"/>
    <w:rsid w:val="0070751E"/>
    <w:rsid w:val="00711062"/>
    <w:rsid w:val="00716BCA"/>
    <w:rsid w:val="00720371"/>
    <w:rsid w:val="0073654B"/>
    <w:rsid w:val="00742823"/>
    <w:rsid w:val="00747554"/>
    <w:rsid w:val="00750001"/>
    <w:rsid w:val="00751B3D"/>
    <w:rsid w:val="0076114F"/>
    <w:rsid w:val="007617FE"/>
    <w:rsid w:val="00762CEA"/>
    <w:rsid w:val="00762CFF"/>
    <w:rsid w:val="00775EB2"/>
    <w:rsid w:val="00782A12"/>
    <w:rsid w:val="007851DB"/>
    <w:rsid w:val="00790765"/>
    <w:rsid w:val="00796006"/>
    <w:rsid w:val="007A2809"/>
    <w:rsid w:val="007A3E3F"/>
    <w:rsid w:val="007A6A1A"/>
    <w:rsid w:val="007B762E"/>
    <w:rsid w:val="007C5322"/>
    <w:rsid w:val="007D3E2B"/>
    <w:rsid w:val="007D5B8F"/>
    <w:rsid w:val="007E2F16"/>
    <w:rsid w:val="007F3187"/>
    <w:rsid w:val="00807318"/>
    <w:rsid w:val="008107B5"/>
    <w:rsid w:val="00821662"/>
    <w:rsid w:val="00824B0C"/>
    <w:rsid w:val="008250AC"/>
    <w:rsid w:val="00826315"/>
    <w:rsid w:val="00844A2B"/>
    <w:rsid w:val="00851406"/>
    <w:rsid w:val="008526F4"/>
    <w:rsid w:val="008563C8"/>
    <w:rsid w:val="008573BF"/>
    <w:rsid w:val="00861A01"/>
    <w:rsid w:val="0086792A"/>
    <w:rsid w:val="00873EB6"/>
    <w:rsid w:val="00874475"/>
    <w:rsid w:val="00887ED3"/>
    <w:rsid w:val="008A482A"/>
    <w:rsid w:val="008A699B"/>
    <w:rsid w:val="008B0637"/>
    <w:rsid w:val="008B1E72"/>
    <w:rsid w:val="008B4FFD"/>
    <w:rsid w:val="008C1ED7"/>
    <w:rsid w:val="008E145D"/>
    <w:rsid w:val="008E24E7"/>
    <w:rsid w:val="008E330F"/>
    <w:rsid w:val="008E6050"/>
    <w:rsid w:val="008E6574"/>
    <w:rsid w:val="008E6A17"/>
    <w:rsid w:val="008F6D18"/>
    <w:rsid w:val="008F7981"/>
    <w:rsid w:val="0091113D"/>
    <w:rsid w:val="00911A75"/>
    <w:rsid w:val="009126F1"/>
    <w:rsid w:val="00913F1E"/>
    <w:rsid w:val="009335F9"/>
    <w:rsid w:val="0094092A"/>
    <w:rsid w:val="009441BB"/>
    <w:rsid w:val="00945135"/>
    <w:rsid w:val="009469F0"/>
    <w:rsid w:val="0095084E"/>
    <w:rsid w:val="00950E6D"/>
    <w:rsid w:val="00957CB7"/>
    <w:rsid w:val="009648A5"/>
    <w:rsid w:val="0096600C"/>
    <w:rsid w:val="009772CD"/>
    <w:rsid w:val="00977B07"/>
    <w:rsid w:val="009836BF"/>
    <w:rsid w:val="00984E7E"/>
    <w:rsid w:val="00987229"/>
    <w:rsid w:val="00987BCC"/>
    <w:rsid w:val="009938B5"/>
    <w:rsid w:val="00995661"/>
    <w:rsid w:val="00996E33"/>
    <w:rsid w:val="009A2251"/>
    <w:rsid w:val="009B5CFD"/>
    <w:rsid w:val="009D5A32"/>
    <w:rsid w:val="009D6074"/>
    <w:rsid w:val="009E1BF2"/>
    <w:rsid w:val="009E4F1A"/>
    <w:rsid w:val="009E757F"/>
    <w:rsid w:val="009F09BC"/>
    <w:rsid w:val="00A12395"/>
    <w:rsid w:val="00A1447C"/>
    <w:rsid w:val="00A17E25"/>
    <w:rsid w:val="00A23DCA"/>
    <w:rsid w:val="00A23E82"/>
    <w:rsid w:val="00A254EA"/>
    <w:rsid w:val="00A330E3"/>
    <w:rsid w:val="00A3613C"/>
    <w:rsid w:val="00A41E56"/>
    <w:rsid w:val="00A473F0"/>
    <w:rsid w:val="00A55F1F"/>
    <w:rsid w:val="00A626EB"/>
    <w:rsid w:val="00A63DE3"/>
    <w:rsid w:val="00A8572D"/>
    <w:rsid w:val="00A87D5E"/>
    <w:rsid w:val="00A91A3D"/>
    <w:rsid w:val="00A95FBF"/>
    <w:rsid w:val="00AA1E3F"/>
    <w:rsid w:val="00AB4EE9"/>
    <w:rsid w:val="00AC207E"/>
    <w:rsid w:val="00AD316E"/>
    <w:rsid w:val="00AD3CC5"/>
    <w:rsid w:val="00AD4563"/>
    <w:rsid w:val="00AD57A8"/>
    <w:rsid w:val="00AD63B4"/>
    <w:rsid w:val="00AE1ED3"/>
    <w:rsid w:val="00AE3514"/>
    <w:rsid w:val="00AF4BBC"/>
    <w:rsid w:val="00AF4EB9"/>
    <w:rsid w:val="00B00FB8"/>
    <w:rsid w:val="00B02C64"/>
    <w:rsid w:val="00B05C22"/>
    <w:rsid w:val="00B06F96"/>
    <w:rsid w:val="00B07BF8"/>
    <w:rsid w:val="00B13668"/>
    <w:rsid w:val="00B1448F"/>
    <w:rsid w:val="00B170E1"/>
    <w:rsid w:val="00B242FA"/>
    <w:rsid w:val="00B26AF5"/>
    <w:rsid w:val="00B33D8E"/>
    <w:rsid w:val="00B33F8E"/>
    <w:rsid w:val="00B45267"/>
    <w:rsid w:val="00B47955"/>
    <w:rsid w:val="00B53695"/>
    <w:rsid w:val="00B54047"/>
    <w:rsid w:val="00B54DC5"/>
    <w:rsid w:val="00B91539"/>
    <w:rsid w:val="00B92DAB"/>
    <w:rsid w:val="00BA2B14"/>
    <w:rsid w:val="00BA2EB3"/>
    <w:rsid w:val="00BA3473"/>
    <w:rsid w:val="00BB1976"/>
    <w:rsid w:val="00BB1DE8"/>
    <w:rsid w:val="00BB5E25"/>
    <w:rsid w:val="00BC3328"/>
    <w:rsid w:val="00BC3EE3"/>
    <w:rsid w:val="00BD5F0C"/>
    <w:rsid w:val="00BF0E38"/>
    <w:rsid w:val="00BF2136"/>
    <w:rsid w:val="00BF3FB5"/>
    <w:rsid w:val="00C00954"/>
    <w:rsid w:val="00C051DF"/>
    <w:rsid w:val="00C0715F"/>
    <w:rsid w:val="00C07861"/>
    <w:rsid w:val="00C105CC"/>
    <w:rsid w:val="00C1139E"/>
    <w:rsid w:val="00C1221B"/>
    <w:rsid w:val="00C143F3"/>
    <w:rsid w:val="00C14F2A"/>
    <w:rsid w:val="00C14FDD"/>
    <w:rsid w:val="00C21FAE"/>
    <w:rsid w:val="00C22D79"/>
    <w:rsid w:val="00C24F99"/>
    <w:rsid w:val="00C27874"/>
    <w:rsid w:val="00C27AE3"/>
    <w:rsid w:val="00C27EDA"/>
    <w:rsid w:val="00C3494C"/>
    <w:rsid w:val="00C41774"/>
    <w:rsid w:val="00C41B2B"/>
    <w:rsid w:val="00C54D99"/>
    <w:rsid w:val="00C62E91"/>
    <w:rsid w:val="00C67618"/>
    <w:rsid w:val="00C72735"/>
    <w:rsid w:val="00C742D4"/>
    <w:rsid w:val="00C85E64"/>
    <w:rsid w:val="00C87396"/>
    <w:rsid w:val="00C90814"/>
    <w:rsid w:val="00C917AE"/>
    <w:rsid w:val="00C91F0F"/>
    <w:rsid w:val="00CA037D"/>
    <w:rsid w:val="00CA1063"/>
    <w:rsid w:val="00CA3A63"/>
    <w:rsid w:val="00CB69B5"/>
    <w:rsid w:val="00CC3C6D"/>
    <w:rsid w:val="00CC426E"/>
    <w:rsid w:val="00CC5B2F"/>
    <w:rsid w:val="00CD0C07"/>
    <w:rsid w:val="00CD1743"/>
    <w:rsid w:val="00CD2EA9"/>
    <w:rsid w:val="00CE52F3"/>
    <w:rsid w:val="00CF0D2B"/>
    <w:rsid w:val="00CF1B6E"/>
    <w:rsid w:val="00D021A5"/>
    <w:rsid w:val="00D14447"/>
    <w:rsid w:val="00D16FC7"/>
    <w:rsid w:val="00D311E5"/>
    <w:rsid w:val="00D313A5"/>
    <w:rsid w:val="00D46E71"/>
    <w:rsid w:val="00D47231"/>
    <w:rsid w:val="00D5583F"/>
    <w:rsid w:val="00D6224B"/>
    <w:rsid w:val="00D67BBC"/>
    <w:rsid w:val="00D67BD2"/>
    <w:rsid w:val="00D7443C"/>
    <w:rsid w:val="00D8065A"/>
    <w:rsid w:val="00D81329"/>
    <w:rsid w:val="00D81421"/>
    <w:rsid w:val="00D8172E"/>
    <w:rsid w:val="00D93BCA"/>
    <w:rsid w:val="00D947CD"/>
    <w:rsid w:val="00DA5C01"/>
    <w:rsid w:val="00DA6D37"/>
    <w:rsid w:val="00DB2ACE"/>
    <w:rsid w:val="00DB6805"/>
    <w:rsid w:val="00DB753F"/>
    <w:rsid w:val="00DD1D2C"/>
    <w:rsid w:val="00DD4238"/>
    <w:rsid w:val="00DD4726"/>
    <w:rsid w:val="00DF15C7"/>
    <w:rsid w:val="00DF4E23"/>
    <w:rsid w:val="00E066DC"/>
    <w:rsid w:val="00E0755E"/>
    <w:rsid w:val="00E101E2"/>
    <w:rsid w:val="00E118BA"/>
    <w:rsid w:val="00E15677"/>
    <w:rsid w:val="00E16B71"/>
    <w:rsid w:val="00E17429"/>
    <w:rsid w:val="00E37F0A"/>
    <w:rsid w:val="00E43FC8"/>
    <w:rsid w:val="00E50E72"/>
    <w:rsid w:val="00E532FE"/>
    <w:rsid w:val="00E53333"/>
    <w:rsid w:val="00E56172"/>
    <w:rsid w:val="00E5636B"/>
    <w:rsid w:val="00E566C9"/>
    <w:rsid w:val="00E60367"/>
    <w:rsid w:val="00E61DA9"/>
    <w:rsid w:val="00E61E1E"/>
    <w:rsid w:val="00E62A61"/>
    <w:rsid w:val="00E63C4F"/>
    <w:rsid w:val="00E7458E"/>
    <w:rsid w:val="00E75656"/>
    <w:rsid w:val="00E819F3"/>
    <w:rsid w:val="00E81C22"/>
    <w:rsid w:val="00E8772F"/>
    <w:rsid w:val="00E9138A"/>
    <w:rsid w:val="00E92E04"/>
    <w:rsid w:val="00E94F80"/>
    <w:rsid w:val="00E97BD9"/>
    <w:rsid w:val="00EA1A38"/>
    <w:rsid w:val="00EA79C7"/>
    <w:rsid w:val="00EA7AE1"/>
    <w:rsid w:val="00EB67AA"/>
    <w:rsid w:val="00EB6DA5"/>
    <w:rsid w:val="00EC00B6"/>
    <w:rsid w:val="00EC5C1D"/>
    <w:rsid w:val="00ED1D6B"/>
    <w:rsid w:val="00ED3A35"/>
    <w:rsid w:val="00ED4579"/>
    <w:rsid w:val="00ED6E75"/>
    <w:rsid w:val="00EE6138"/>
    <w:rsid w:val="00EE7063"/>
    <w:rsid w:val="00EF283F"/>
    <w:rsid w:val="00EF4A1A"/>
    <w:rsid w:val="00EF50ED"/>
    <w:rsid w:val="00F0502A"/>
    <w:rsid w:val="00F21597"/>
    <w:rsid w:val="00F24620"/>
    <w:rsid w:val="00F24A04"/>
    <w:rsid w:val="00F25E2D"/>
    <w:rsid w:val="00F2775F"/>
    <w:rsid w:val="00F33BB4"/>
    <w:rsid w:val="00F35B0C"/>
    <w:rsid w:val="00F408F8"/>
    <w:rsid w:val="00F41E2F"/>
    <w:rsid w:val="00F428AE"/>
    <w:rsid w:val="00F42ADB"/>
    <w:rsid w:val="00F454AE"/>
    <w:rsid w:val="00F51D93"/>
    <w:rsid w:val="00F64221"/>
    <w:rsid w:val="00F6566D"/>
    <w:rsid w:val="00F7371C"/>
    <w:rsid w:val="00F765A3"/>
    <w:rsid w:val="00F816B0"/>
    <w:rsid w:val="00F871A3"/>
    <w:rsid w:val="00F9028F"/>
    <w:rsid w:val="00F92DEE"/>
    <w:rsid w:val="00F946B5"/>
    <w:rsid w:val="00FA15BA"/>
    <w:rsid w:val="00FA5CDD"/>
    <w:rsid w:val="00FC0A83"/>
    <w:rsid w:val="00FC21D0"/>
    <w:rsid w:val="00FD0720"/>
    <w:rsid w:val="00FD2FA4"/>
    <w:rsid w:val="00FE3FBE"/>
    <w:rsid w:val="00FE6761"/>
    <w:rsid w:val="00FF3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BA82"/>
  <w15:chartTrackingRefBased/>
  <w15:docId w15:val="{FD0CB851-0EED-49F6-ACA6-37C2AA22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3279">
      <w:bodyDiv w:val="1"/>
      <w:marLeft w:val="0"/>
      <w:marRight w:val="0"/>
      <w:marTop w:val="0"/>
      <w:marBottom w:val="0"/>
      <w:divBdr>
        <w:top w:val="none" w:sz="0" w:space="0" w:color="auto"/>
        <w:left w:val="none" w:sz="0" w:space="0" w:color="auto"/>
        <w:bottom w:val="none" w:sz="0" w:space="0" w:color="auto"/>
        <w:right w:val="none" w:sz="0" w:space="0" w:color="auto"/>
      </w:divBdr>
    </w:div>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06793975">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592710141">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36119118">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57644179">
      <w:bodyDiv w:val="1"/>
      <w:marLeft w:val="0"/>
      <w:marRight w:val="0"/>
      <w:marTop w:val="0"/>
      <w:marBottom w:val="0"/>
      <w:divBdr>
        <w:top w:val="none" w:sz="0" w:space="0" w:color="auto"/>
        <w:left w:val="none" w:sz="0" w:space="0" w:color="auto"/>
        <w:bottom w:val="none" w:sz="0" w:space="0" w:color="auto"/>
        <w:right w:val="none" w:sz="0" w:space="0" w:color="auto"/>
      </w:divBdr>
    </w:div>
    <w:div w:id="979651573">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247029811">
      <w:bodyDiv w:val="1"/>
      <w:marLeft w:val="0"/>
      <w:marRight w:val="0"/>
      <w:marTop w:val="0"/>
      <w:marBottom w:val="0"/>
      <w:divBdr>
        <w:top w:val="none" w:sz="0" w:space="0" w:color="auto"/>
        <w:left w:val="none" w:sz="0" w:space="0" w:color="auto"/>
        <w:bottom w:val="none" w:sz="0" w:space="0" w:color="auto"/>
        <w:right w:val="none" w:sz="0" w:space="0" w:color="auto"/>
      </w:divBdr>
    </w:div>
    <w:div w:id="1365908722">
      <w:bodyDiv w:val="1"/>
      <w:marLeft w:val="0"/>
      <w:marRight w:val="0"/>
      <w:marTop w:val="0"/>
      <w:marBottom w:val="0"/>
      <w:divBdr>
        <w:top w:val="none" w:sz="0" w:space="0" w:color="auto"/>
        <w:left w:val="none" w:sz="0" w:space="0" w:color="auto"/>
        <w:bottom w:val="none" w:sz="0" w:space="0" w:color="auto"/>
        <w:right w:val="none" w:sz="0" w:space="0" w:color="auto"/>
      </w:divBdr>
    </w:div>
    <w:div w:id="1392848930">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578265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544516322">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760715971">
      <w:bodyDiv w:val="1"/>
      <w:marLeft w:val="0"/>
      <w:marRight w:val="0"/>
      <w:marTop w:val="0"/>
      <w:marBottom w:val="0"/>
      <w:divBdr>
        <w:top w:val="none" w:sz="0" w:space="0" w:color="auto"/>
        <w:left w:val="none" w:sz="0" w:space="0" w:color="auto"/>
        <w:bottom w:val="none" w:sz="0" w:space="0" w:color="auto"/>
        <w:right w:val="none" w:sz="0" w:space="0" w:color="auto"/>
      </w:divBdr>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DA121-E99F-4867-AB17-13979F0A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40</Pages>
  <Words>9720</Words>
  <Characters>53461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12</cp:revision>
  <cp:lastPrinted>2024-01-18T16:40:00Z</cp:lastPrinted>
  <dcterms:created xsi:type="dcterms:W3CDTF">2023-12-14T20:55:00Z</dcterms:created>
  <dcterms:modified xsi:type="dcterms:W3CDTF">2024-02-16T17:21:00Z</dcterms:modified>
</cp:coreProperties>
</file>