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3C4FD2" w:rsidRDefault="00AE3DA7" w:rsidP="003C4FD2">
          <w:pPr>
            <w:pStyle w:val="TtuloTDC"/>
            <w:spacing w:before="0" w:line="240" w:lineRule="auto"/>
            <w:rPr>
              <w:rFonts w:ascii="Palatino Linotype" w:hAnsi="Palatino Linotype"/>
              <w:color w:val="auto"/>
              <w:sz w:val="24"/>
              <w:szCs w:val="24"/>
              <w:lang w:val="es-ES"/>
            </w:rPr>
          </w:pPr>
          <w:r w:rsidRPr="003C4FD2">
            <w:rPr>
              <w:rFonts w:ascii="Palatino Linotype" w:hAnsi="Palatino Linotype"/>
              <w:color w:val="auto"/>
              <w:sz w:val="24"/>
              <w:szCs w:val="24"/>
              <w:lang w:val="es-ES"/>
            </w:rPr>
            <w:t>Contenido</w:t>
          </w:r>
        </w:p>
        <w:p w14:paraId="3EB312A7" w14:textId="77777777" w:rsidR="00AA6EA9" w:rsidRPr="003C4FD2" w:rsidRDefault="00AA6EA9" w:rsidP="003C4FD2">
          <w:pPr>
            <w:spacing w:line="240" w:lineRule="auto"/>
            <w:rPr>
              <w:sz w:val="16"/>
              <w:szCs w:val="16"/>
              <w:lang w:val="es-ES" w:eastAsia="es-MX"/>
            </w:rPr>
          </w:pPr>
        </w:p>
        <w:p w14:paraId="6C7F9243" w14:textId="77777777" w:rsidR="00B6395E" w:rsidRPr="003C4FD2" w:rsidRDefault="00AE3DA7" w:rsidP="003C4FD2">
          <w:pPr>
            <w:pStyle w:val="TDC1"/>
            <w:tabs>
              <w:tab w:val="right" w:leader="dot" w:pos="9034"/>
            </w:tabs>
            <w:rPr>
              <w:rFonts w:asciiTheme="minorHAnsi" w:eastAsiaTheme="minorEastAsia" w:hAnsiTheme="minorHAnsi" w:cstheme="minorBidi"/>
              <w:noProof/>
              <w:szCs w:val="22"/>
              <w:lang w:eastAsia="es-MX"/>
            </w:rPr>
          </w:pPr>
          <w:r w:rsidRPr="003C4FD2">
            <w:rPr>
              <w:sz w:val="16"/>
              <w:szCs w:val="16"/>
            </w:rPr>
            <w:fldChar w:fldCharType="begin"/>
          </w:r>
          <w:r w:rsidRPr="003C4FD2">
            <w:rPr>
              <w:sz w:val="16"/>
              <w:szCs w:val="16"/>
            </w:rPr>
            <w:instrText xml:space="preserve"> TOC \o "1-3" \h \z \u </w:instrText>
          </w:r>
          <w:r w:rsidRPr="003C4FD2">
            <w:rPr>
              <w:sz w:val="16"/>
              <w:szCs w:val="16"/>
            </w:rPr>
            <w:fldChar w:fldCharType="separate"/>
          </w:r>
          <w:hyperlink w:anchor="_Toc176879705" w:history="1">
            <w:r w:rsidR="00B6395E" w:rsidRPr="003C4FD2">
              <w:rPr>
                <w:rStyle w:val="Hipervnculo"/>
                <w:noProof/>
                <w:color w:val="auto"/>
              </w:rPr>
              <w:t>ANTECEDENTES</w:t>
            </w:r>
            <w:r w:rsidR="00B6395E" w:rsidRPr="003C4FD2">
              <w:rPr>
                <w:noProof/>
                <w:webHidden/>
              </w:rPr>
              <w:tab/>
            </w:r>
            <w:r w:rsidR="00B6395E" w:rsidRPr="003C4FD2">
              <w:rPr>
                <w:noProof/>
                <w:webHidden/>
              </w:rPr>
              <w:fldChar w:fldCharType="begin"/>
            </w:r>
            <w:r w:rsidR="00B6395E" w:rsidRPr="003C4FD2">
              <w:rPr>
                <w:noProof/>
                <w:webHidden/>
              </w:rPr>
              <w:instrText xml:space="preserve"> PAGEREF _Toc176879705 \h </w:instrText>
            </w:r>
            <w:r w:rsidR="00B6395E" w:rsidRPr="003C4FD2">
              <w:rPr>
                <w:noProof/>
                <w:webHidden/>
              </w:rPr>
            </w:r>
            <w:r w:rsidR="00B6395E" w:rsidRPr="003C4FD2">
              <w:rPr>
                <w:noProof/>
                <w:webHidden/>
              </w:rPr>
              <w:fldChar w:fldCharType="separate"/>
            </w:r>
            <w:r w:rsidR="00BF0919">
              <w:rPr>
                <w:noProof/>
                <w:webHidden/>
              </w:rPr>
              <w:t>1</w:t>
            </w:r>
            <w:r w:rsidR="00B6395E" w:rsidRPr="003C4FD2">
              <w:rPr>
                <w:noProof/>
                <w:webHidden/>
              </w:rPr>
              <w:fldChar w:fldCharType="end"/>
            </w:r>
          </w:hyperlink>
        </w:p>
        <w:p w14:paraId="751B0195" w14:textId="77777777" w:rsidR="00B6395E" w:rsidRPr="003C4FD2" w:rsidRDefault="00110C4B" w:rsidP="003C4FD2">
          <w:pPr>
            <w:pStyle w:val="TDC2"/>
            <w:rPr>
              <w:rFonts w:asciiTheme="minorHAnsi" w:eastAsiaTheme="minorEastAsia" w:hAnsiTheme="minorHAnsi" w:cstheme="minorBidi"/>
              <w:noProof/>
              <w:szCs w:val="22"/>
              <w:lang w:eastAsia="es-MX"/>
            </w:rPr>
          </w:pPr>
          <w:hyperlink w:anchor="_Toc176879706" w:history="1">
            <w:r w:rsidR="00B6395E" w:rsidRPr="003C4FD2">
              <w:rPr>
                <w:rStyle w:val="Hipervnculo"/>
                <w:noProof/>
                <w:color w:val="auto"/>
              </w:rPr>
              <w:t>DE LA SOLICITUD DE INFORMACIÓN</w:t>
            </w:r>
            <w:r w:rsidR="00B6395E" w:rsidRPr="003C4FD2">
              <w:rPr>
                <w:noProof/>
                <w:webHidden/>
              </w:rPr>
              <w:tab/>
            </w:r>
            <w:r w:rsidR="00B6395E" w:rsidRPr="003C4FD2">
              <w:rPr>
                <w:noProof/>
                <w:webHidden/>
              </w:rPr>
              <w:fldChar w:fldCharType="begin"/>
            </w:r>
            <w:r w:rsidR="00B6395E" w:rsidRPr="003C4FD2">
              <w:rPr>
                <w:noProof/>
                <w:webHidden/>
              </w:rPr>
              <w:instrText xml:space="preserve"> PAGEREF _Toc176879706 \h </w:instrText>
            </w:r>
            <w:r w:rsidR="00B6395E" w:rsidRPr="003C4FD2">
              <w:rPr>
                <w:noProof/>
                <w:webHidden/>
              </w:rPr>
            </w:r>
            <w:r w:rsidR="00B6395E" w:rsidRPr="003C4FD2">
              <w:rPr>
                <w:noProof/>
                <w:webHidden/>
              </w:rPr>
              <w:fldChar w:fldCharType="separate"/>
            </w:r>
            <w:r w:rsidR="00BF0919">
              <w:rPr>
                <w:noProof/>
                <w:webHidden/>
              </w:rPr>
              <w:t>1</w:t>
            </w:r>
            <w:r w:rsidR="00B6395E" w:rsidRPr="003C4FD2">
              <w:rPr>
                <w:noProof/>
                <w:webHidden/>
              </w:rPr>
              <w:fldChar w:fldCharType="end"/>
            </w:r>
          </w:hyperlink>
        </w:p>
        <w:p w14:paraId="2818AB0A" w14:textId="77777777" w:rsidR="00B6395E" w:rsidRPr="003C4FD2" w:rsidRDefault="00110C4B" w:rsidP="003C4FD2">
          <w:pPr>
            <w:pStyle w:val="TDC3"/>
            <w:rPr>
              <w:rFonts w:asciiTheme="minorHAnsi" w:eastAsiaTheme="minorEastAsia" w:hAnsiTheme="minorHAnsi" w:cstheme="minorBidi"/>
              <w:noProof/>
              <w:szCs w:val="22"/>
              <w:lang w:eastAsia="es-MX"/>
            </w:rPr>
          </w:pPr>
          <w:hyperlink w:anchor="_Toc176879707" w:history="1">
            <w:r w:rsidR="00B6395E" w:rsidRPr="003C4FD2">
              <w:rPr>
                <w:rStyle w:val="Hipervnculo"/>
                <w:noProof/>
                <w:color w:val="auto"/>
              </w:rPr>
              <w:t>a) Solicitud de información</w:t>
            </w:r>
            <w:r w:rsidR="00B6395E" w:rsidRPr="003C4FD2">
              <w:rPr>
                <w:noProof/>
                <w:webHidden/>
              </w:rPr>
              <w:tab/>
            </w:r>
            <w:r w:rsidR="00B6395E" w:rsidRPr="003C4FD2">
              <w:rPr>
                <w:noProof/>
                <w:webHidden/>
              </w:rPr>
              <w:fldChar w:fldCharType="begin"/>
            </w:r>
            <w:r w:rsidR="00B6395E" w:rsidRPr="003C4FD2">
              <w:rPr>
                <w:noProof/>
                <w:webHidden/>
              </w:rPr>
              <w:instrText xml:space="preserve"> PAGEREF _Toc176879707 \h </w:instrText>
            </w:r>
            <w:r w:rsidR="00B6395E" w:rsidRPr="003C4FD2">
              <w:rPr>
                <w:noProof/>
                <w:webHidden/>
              </w:rPr>
            </w:r>
            <w:r w:rsidR="00B6395E" w:rsidRPr="003C4FD2">
              <w:rPr>
                <w:noProof/>
                <w:webHidden/>
              </w:rPr>
              <w:fldChar w:fldCharType="separate"/>
            </w:r>
            <w:r w:rsidR="00BF0919">
              <w:rPr>
                <w:noProof/>
                <w:webHidden/>
              </w:rPr>
              <w:t>1</w:t>
            </w:r>
            <w:r w:rsidR="00B6395E" w:rsidRPr="003C4FD2">
              <w:rPr>
                <w:noProof/>
                <w:webHidden/>
              </w:rPr>
              <w:fldChar w:fldCharType="end"/>
            </w:r>
          </w:hyperlink>
        </w:p>
        <w:p w14:paraId="5566667D" w14:textId="77777777" w:rsidR="00B6395E" w:rsidRPr="003C4FD2" w:rsidRDefault="00110C4B" w:rsidP="003C4FD2">
          <w:pPr>
            <w:pStyle w:val="TDC3"/>
            <w:rPr>
              <w:rFonts w:asciiTheme="minorHAnsi" w:eastAsiaTheme="minorEastAsia" w:hAnsiTheme="minorHAnsi" w:cstheme="minorBidi"/>
              <w:noProof/>
              <w:szCs w:val="22"/>
              <w:lang w:eastAsia="es-MX"/>
            </w:rPr>
          </w:pPr>
          <w:hyperlink w:anchor="_Toc176879708" w:history="1">
            <w:r w:rsidR="00B6395E" w:rsidRPr="003C4FD2">
              <w:rPr>
                <w:rStyle w:val="Hipervnculo"/>
                <w:noProof/>
                <w:color w:val="auto"/>
              </w:rPr>
              <w:t xml:space="preserve">b) </w:t>
            </w:r>
            <w:r w:rsidR="00B6395E" w:rsidRPr="003C4FD2">
              <w:rPr>
                <w:rStyle w:val="Hipervnculo"/>
                <w:noProof/>
                <w:color w:val="auto"/>
                <w:lang w:val="es-ES"/>
              </w:rPr>
              <w:t xml:space="preserve">Respuesta </w:t>
            </w:r>
            <w:r w:rsidR="00B6395E" w:rsidRPr="003C4FD2">
              <w:rPr>
                <w:rStyle w:val="Hipervnculo"/>
                <w:rFonts w:eastAsia="Calibri"/>
                <w:noProof/>
                <w:color w:val="auto"/>
                <w:lang w:eastAsia="en-US"/>
              </w:rPr>
              <w:t>del Sujeto Obligado</w:t>
            </w:r>
            <w:r w:rsidR="00B6395E" w:rsidRPr="003C4FD2">
              <w:rPr>
                <w:noProof/>
                <w:webHidden/>
              </w:rPr>
              <w:tab/>
            </w:r>
            <w:r w:rsidR="00B6395E" w:rsidRPr="003C4FD2">
              <w:rPr>
                <w:noProof/>
                <w:webHidden/>
              </w:rPr>
              <w:fldChar w:fldCharType="begin"/>
            </w:r>
            <w:r w:rsidR="00B6395E" w:rsidRPr="003C4FD2">
              <w:rPr>
                <w:noProof/>
                <w:webHidden/>
              </w:rPr>
              <w:instrText xml:space="preserve"> PAGEREF _Toc176879708 \h </w:instrText>
            </w:r>
            <w:r w:rsidR="00B6395E" w:rsidRPr="003C4FD2">
              <w:rPr>
                <w:noProof/>
                <w:webHidden/>
              </w:rPr>
            </w:r>
            <w:r w:rsidR="00B6395E" w:rsidRPr="003C4FD2">
              <w:rPr>
                <w:noProof/>
                <w:webHidden/>
              </w:rPr>
              <w:fldChar w:fldCharType="separate"/>
            </w:r>
            <w:r w:rsidR="00BF0919">
              <w:rPr>
                <w:noProof/>
                <w:webHidden/>
              </w:rPr>
              <w:t>2</w:t>
            </w:r>
            <w:r w:rsidR="00B6395E" w:rsidRPr="003C4FD2">
              <w:rPr>
                <w:noProof/>
                <w:webHidden/>
              </w:rPr>
              <w:fldChar w:fldCharType="end"/>
            </w:r>
          </w:hyperlink>
        </w:p>
        <w:p w14:paraId="5476AAAB" w14:textId="77777777" w:rsidR="00B6395E" w:rsidRPr="003C4FD2" w:rsidRDefault="00110C4B" w:rsidP="003C4FD2">
          <w:pPr>
            <w:pStyle w:val="TDC2"/>
            <w:rPr>
              <w:rFonts w:asciiTheme="minorHAnsi" w:eastAsiaTheme="minorEastAsia" w:hAnsiTheme="minorHAnsi" w:cstheme="minorBidi"/>
              <w:noProof/>
              <w:szCs w:val="22"/>
              <w:lang w:eastAsia="es-MX"/>
            </w:rPr>
          </w:pPr>
          <w:hyperlink w:anchor="_Toc176879709" w:history="1">
            <w:r w:rsidR="00B6395E" w:rsidRPr="003C4FD2">
              <w:rPr>
                <w:rStyle w:val="Hipervnculo"/>
                <w:noProof/>
                <w:color w:val="auto"/>
              </w:rPr>
              <w:t>DEL RECURSO DE REVISIÓN</w:t>
            </w:r>
            <w:r w:rsidR="00B6395E" w:rsidRPr="003C4FD2">
              <w:rPr>
                <w:noProof/>
                <w:webHidden/>
              </w:rPr>
              <w:tab/>
            </w:r>
            <w:r w:rsidR="00B6395E" w:rsidRPr="003C4FD2">
              <w:rPr>
                <w:noProof/>
                <w:webHidden/>
              </w:rPr>
              <w:fldChar w:fldCharType="begin"/>
            </w:r>
            <w:r w:rsidR="00B6395E" w:rsidRPr="003C4FD2">
              <w:rPr>
                <w:noProof/>
                <w:webHidden/>
              </w:rPr>
              <w:instrText xml:space="preserve"> PAGEREF _Toc176879709 \h </w:instrText>
            </w:r>
            <w:r w:rsidR="00B6395E" w:rsidRPr="003C4FD2">
              <w:rPr>
                <w:noProof/>
                <w:webHidden/>
              </w:rPr>
            </w:r>
            <w:r w:rsidR="00B6395E" w:rsidRPr="003C4FD2">
              <w:rPr>
                <w:noProof/>
                <w:webHidden/>
              </w:rPr>
              <w:fldChar w:fldCharType="separate"/>
            </w:r>
            <w:r w:rsidR="00BF0919">
              <w:rPr>
                <w:noProof/>
                <w:webHidden/>
              </w:rPr>
              <w:t>3</w:t>
            </w:r>
            <w:r w:rsidR="00B6395E" w:rsidRPr="003C4FD2">
              <w:rPr>
                <w:noProof/>
                <w:webHidden/>
              </w:rPr>
              <w:fldChar w:fldCharType="end"/>
            </w:r>
          </w:hyperlink>
        </w:p>
        <w:p w14:paraId="677E331E" w14:textId="77777777" w:rsidR="00B6395E" w:rsidRPr="003C4FD2" w:rsidRDefault="00110C4B" w:rsidP="003C4FD2">
          <w:pPr>
            <w:pStyle w:val="TDC3"/>
            <w:rPr>
              <w:rFonts w:asciiTheme="minorHAnsi" w:eastAsiaTheme="minorEastAsia" w:hAnsiTheme="minorHAnsi" w:cstheme="minorBidi"/>
              <w:noProof/>
              <w:szCs w:val="22"/>
              <w:lang w:eastAsia="es-MX"/>
            </w:rPr>
          </w:pPr>
          <w:hyperlink w:anchor="_Toc176879710" w:history="1">
            <w:r w:rsidR="00B6395E" w:rsidRPr="003C4FD2">
              <w:rPr>
                <w:rStyle w:val="Hipervnculo"/>
                <w:noProof/>
                <w:color w:val="auto"/>
              </w:rPr>
              <w:t>a) Interposición del Recurso de Revisión</w:t>
            </w:r>
            <w:r w:rsidR="00B6395E" w:rsidRPr="003C4FD2">
              <w:rPr>
                <w:noProof/>
                <w:webHidden/>
              </w:rPr>
              <w:tab/>
            </w:r>
            <w:r w:rsidR="00B6395E" w:rsidRPr="003C4FD2">
              <w:rPr>
                <w:noProof/>
                <w:webHidden/>
              </w:rPr>
              <w:fldChar w:fldCharType="begin"/>
            </w:r>
            <w:r w:rsidR="00B6395E" w:rsidRPr="003C4FD2">
              <w:rPr>
                <w:noProof/>
                <w:webHidden/>
              </w:rPr>
              <w:instrText xml:space="preserve"> PAGEREF _Toc176879710 \h </w:instrText>
            </w:r>
            <w:r w:rsidR="00B6395E" w:rsidRPr="003C4FD2">
              <w:rPr>
                <w:noProof/>
                <w:webHidden/>
              </w:rPr>
            </w:r>
            <w:r w:rsidR="00B6395E" w:rsidRPr="003C4FD2">
              <w:rPr>
                <w:noProof/>
                <w:webHidden/>
              </w:rPr>
              <w:fldChar w:fldCharType="separate"/>
            </w:r>
            <w:r w:rsidR="00BF0919">
              <w:rPr>
                <w:noProof/>
                <w:webHidden/>
              </w:rPr>
              <w:t>3</w:t>
            </w:r>
            <w:r w:rsidR="00B6395E" w:rsidRPr="003C4FD2">
              <w:rPr>
                <w:noProof/>
                <w:webHidden/>
              </w:rPr>
              <w:fldChar w:fldCharType="end"/>
            </w:r>
          </w:hyperlink>
        </w:p>
        <w:p w14:paraId="6F7BED4C" w14:textId="77777777" w:rsidR="00B6395E" w:rsidRPr="003C4FD2" w:rsidRDefault="00110C4B" w:rsidP="003C4FD2">
          <w:pPr>
            <w:pStyle w:val="TDC3"/>
            <w:rPr>
              <w:rFonts w:asciiTheme="minorHAnsi" w:eastAsiaTheme="minorEastAsia" w:hAnsiTheme="minorHAnsi" w:cstheme="minorBidi"/>
              <w:noProof/>
              <w:szCs w:val="22"/>
              <w:lang w:eastAsia="es-MX"/>
            </w:rPr>
          </w:pPr>
          <w:hyperlink w:anchor="_Toc176879711" w:history="1">
            <w:r w:rsidR="00B6395E" w:rsidRPr="003C4FD2">
              <w:rPr>
                <w:rStyle w:val="Hipervnculo"/>
                <w:noProof/>
                <w:color w:val="auto"/>
              </w:rPr>
              <w:t>b) Turno del Recurso de Revisión</w:t>
            </w:r>
            <w:r w:rsidR="00B6395E" w:rsidRPr="003C4FD2">
              <w:rPr>
                <w:noProof/>
                <w:webHidden/>
              </w:rPr>
              <w:tab/>
            </w:r>
            <w:r w:rsidR="00B6395E" w:rsidRPr="003C4FD2">
              <w:rPr>
                <w:noProof/>
                <w:webHidden/>
              </w:rPr>
              <w:fldChar w:fldCharType="begin"/>
            </w:r>
            <w:r w:rsidR="00B6395E" w:rsidRPr="003C4FD2">
              <w:rPr>
                <w:noProof/>
                <w:webHidden/>
              </w:rPr>
              <w:instrText xml:space="preserve"> PAGEREF _Toc176879711 \h </w:instrText>
            </w:r>
            <w:r w:rsidR="00B6395E" w:rsidRPr="003C4FD2">
              <w:rPr>
                <w:noProof/>
                <w:webHidden/>
              </w:rPr>
            </w:r>
            <w:r w:rsidR="00B6395E" w:rsidRPr="003C4FD2">
              <w:rPr>
                <w:noProof/>
                <w:webHidden/>
              </w:rPr>
              <w:fldChar w:fldCharType="separate"/>
            </w:r>
            <w:r w:rsidR="00BF0919">
              <w:rPr>
                <w:noProof/>
                <w:webHidden/>
              </w:rPr>
              <w:t>3</w:t>
            </w:r>
            <w:r w:rsidR="00B6395E" w:rsidRPr="003C4FD2">
              <w:rPr>
                <w:noProof/>
                <w:webHidden/>
              </w:rPr>
              <w:fldChar w:fldCharType="end"/>
            </w:r>
          </w:hyperlink>
        </w:p>
        <w:p w14:paraId="004B6FEE" w14:textId="77777777" w:rsidR="00B6395E" w:rsidRPr="003C4FD2" w:rsidRDefault="00110C4B" w:rsidP="003C4FD2">
          <w:pPr>
            <w:pStyle w:val="TDC3"/>
            <w:rPr>
              <w:rFonts w:asciiTheme="minorHAnsi" w:eastAsiaTheme="minorEastAsia" w:hAnsiTheme="minorHAnsi" w:cstheme="minorBidi"/>
              <w:noProof/>
              <w:szCs w:val="22"/>
              <w:lang w:eastAsia="es-MX"/>
            </w:rPr>
          </w:pPr>
          <w:hyperlink w:anchor="_Toc176879712" w:history="1">
            <w:r w:rsidR="00B6395E" w:rsidRPr="003C4FD2">
              <w:rPr>
                <w:rStyle w:val="Hipervnculo"/>
                <w:noProof/>
                <w:color w:val="auto"/>
              </w:rPr>
              <w:t>c) Admisión del Recurso de Revisión</w:t>
            </w:r>
            <w:r w:rsidR="00B6395E" w:rsidRPr="003C4FD2">
              <w:rPr>
                <w:noProof/>
                <w:webHidden/>
              </w:rPr>
              <w:tab/>
            </w:r>
            <w:r w:rsidR="00B6395E" w:rsidRPr="003C4FD2">
              <w:rPr>
                <w:noProof/>
                <w:webHidden/>
              </w:rPr>
              <w:fldChar w:fldCharType="begin"/>
            </w:r>
            <w:r w:rsidR="00B6395E" w:rsidRPr="003C4FD2">
              <w:rPr>
                <w:noProof/>
                <w:webHidden/>
              </w:rPr>
              <w:instrText xml:space="preserve"> PAGEREF _Toc176879712 \h </w:instrText>
            </w:r>
            <w:r w:rsidR="00B6395E" w:rsidRPr="003C4FD2">
              <w:rPr>
                <w:noProof/>
                <w:webHidden/>
              </w:rPr>
            </w:r>
            <w:r w:rsidR="00B6395E" w:rsidRPr="003C4FD2">
              <w:rPr>
                <w:noProof/>
                <w:webHidden/>
              </w:rPr>
              <w:fldChar w:fldCharType="separate"/>
            </w:r>
            <w:r w:rsidR="00BF0919">
              <w:rPr>
                <w:noProof/>
                <w:webHidden/>
              </w:rPr>
              <w:t>4</w:t>
            </w:r>
            <w:r w:rsidR="00B6395E" w:rsidRPr="003C4FD2">
              <w:rPr>
                <w:noProof/>
                <w:webHidden/>
              </w:rPr>
              <w:fldChar w:fldCharType="end"/>
            </w:r>
          </w:hyperlink>
        </w:p>
        <w:p w14:paraId="69119F8D" w14:textId="77777777" w:rsidR="00B6395E" w:rsidRPr="003C4FD2" w:rsidRDefault="00110C4B" w:rsidP="003C4FD2">
          <w:pPr>
            <w:pStyle w:val="TDC3"/>
            <w:rPr>
              <w:rFonts w:asciiTheme="minorHAnsi" w:eastAsiaTheme="minorEastAsia" w:hAnsiTheme="minorHAnsi" w:cstheme="minorBidi"/>
              <w:noProof/>
              <w:szCs w:val="22"/>
              <w:lang w:eastAsia="es-MX"/>
            </w:rPr>
          </w:pPr>
          <w:hyperlink w:anchor="_Toc176879713" w:history="1">
            <w:r w:rsidR="00B6395E" w:rsidRPr="003C4FD2">
              <w:rPr>
                <w:rStyle w:val="Hipervnculo"/>
                <w:noProof/>
                <w:color w:val="auto"/>
              </w:rPr>
              <w:t>d) Informe Justificado del Sujeto Obligado</w:t>
            </w:r>
            <w:r w:rsidR="00B6395E" w:rsidRPr="003C4FD2">
              <w:rPr>
                <w:noProof/>
                <w:webHidden/>
              </w:rPr>
              <w:tab/>
            </w:r>
            <w:r w:rsidR="00B6395E" w:rsidRPr="003C4FD2">
              <w:rPr>
                <w:noProof/>
                <w:webHidden/>
              </w:rPr>
              <w:fldChar w:fldCharType="begin"/>
            </w:r>
            <w:r w:rsidR="00B6395E" w:rsidRPr="003C4FD2">
              <w:rPr>
                <w:noProof/>
                <w:webHidden/>
              </w:rPr>
              <w:instrText xml:space="preserve"> PAGEREF _Toc176879713 \h </w:instrText>
            </w:r>
            <w:r w:rsidR="00B6395E" w:rsidRPr="003C4FD2">
              <w:rPr>
                <w:noProof/>
                <w:webHidden/>
              </w:rPr>
            </w:r>
            <w:r w:rsidR="00B6395E" w:rsidRPr="003C4FD2">
              <w:rPr>
                <w:noProof/>
                <w:webHidden/>
              </w:rPr>
              <w:fldChar w:fldCharType="separate"/>
            </w:r>
            <w:r w:rsidR="00BF0919">
              <w:rPr>
                <w:noProof/>
                <w:webHidden/>
              </w:rPr>
              <w:t>4</w:t>
            </w:r>
            <w:r w:rsidR="00B6395E" w:rsidRPr="003C4FD2">
              <w:rPr>
                <w:noProof/>
                <w:webHidden/>
              </w:rPr>
              <w:fldChar w:fldCharType="end"/>
            </w:r>
          </w:hyperlink>
        </w:p>
        <w:p w14:paraId="6422D6DD" w14:textId="77777777" w:rsidR="00B6395E" w:rsidRPr="003C4FD2" w:rsidRDefault="00110C4B" w:rsidP="003C4FD2">
          <w:pPr>
            <w:pStyle w:val="TDC3"/>
            <w:rPr>
              <w:rFonts w:asciiTheme="minorHAnsi" w:eastAsiaTheme="minorEastAsia" w:hAnsiTheme="minorHAnsi" w:cstheme="minorBidi"/>
              <w:noProof/>
              <w:szCs w:val="22"/>
              <w:lang w:eastAsia="es-MX"/>
            </w:rPr>
          </w:pPr>
          <w:hyperlink w:anchor="_Toc176879714" w:history="1">
            <w:r w:rsidR="00B6395E" w:rsidRPr="003C4FD2">
              <w:rPr>
                <w:rStyle w:val="Hipervnculo"/>
                <w:rFonts w:eastAsia="Calibri"/>
                <w:bCs/>
                <w:noProof/>
                <w:color w:val="auto"/>
                <w:lang w:eastAsia="en-US"/>
              </w:rPr>
              <w:t>e)</w:t>
            </w:r>
            <w:r w:rsidR="00B6395E" w:rsidRPr="003C4FD2">
              <w:rPr>
                <w:rStyle w:val="Hipervnculo"/>
                <w:noProof/>
                <w:color w:val="auto"/>
              </w:rPr>
              <w:t xml:space="preserve"> </w:t>
            </w:r>
            <w:r w:rsidR="00B6395E" w:rsidRPr="003C4FD2">
              <w:rPr>
                <w:rStyle w:val="Hipervnculo"/>
                <w:noProof/>
                <w:color w:val="auto"/>
                <w:lang w:val="es-ES"/>
              </w:rPr>
              <w:t>Manifestaciones de la Parte Recurrente</w:t>
            </w:r>
            <w:r w:rsidR="00B6395E" w:rsidRPr="003C4FD2">
              <w:rPr>
                <w:noProof/>
                <w:webHidden/>
              </w:rPr>
              <w:tab/>
            </w:r>
            <w:r w:rsidR="00B6395E" w:rsidRPr="003C4FD2">
              <w:rPr>
                <w:noProof/>
                <w:webHidden/>
              </w:rPr>
              <w:fldChar w:fldCharType="begin"/>
            </w:r>
            <w:r w:rsidR="00B6395E" w:rsidRPr="003C4FD2">
              <w:rPr>
                <w:noProof/>
                <w:webHidden/>
              </w:rPr>
              <w:instrText xml:space="preserve"> PAGEREF _Toc176879714 \h </w:instrText>
            </w:r>
            <w:r w:rsidR="00B6395E" w:rsidRPr="003C4FD2">
              <w:rPr>
                <w:noProof/>
                <w:webHidden/>
              </w:rPr>
            </w:r>
            <w:r w:rsidR="00B6395E" w:rsidRPr="003C4FD2">
              <w:rPr>
                <w:noProof/>
                <w:webHidden/>
              </w:rPr>
              <w:fldChar w:fldCharType="separate"/>
            </w:r>
            <w:r w:rsidR="00BF0919">
              <w:rPr>
                <w:noProof/>
                <w:webHidden/>
              </w:rPr>
              <w:t>4</w:t>
            </w:r>
            <w:r w:rsidR="00B6395E" w:rsidRPr="003C4FD2">
              <w:rPr>
                <w:noProof/>
                <w:webHidden/>
              </w:rPr>
              <w:fldChar w:fldCharType="end"/>
            </w:r>
          </w:hyperlink>
        </w:p>
        <w:p w14:paraId="2799C111" w14:textId="77777777" w:rsidR="00B6395E" w:rsidRPr="003C4FD2" w:rsidRDefault="00110C4B" w:rsidP="003C4FD2">
          <w:pPr>
            <w:pStyle w:val="TDC3"/>
            <w:rPr>
              <w:rFonts w:asciiTheme="minorHAnsi" w:eastAsiaTheme="minorEastAsia" w:hAnsiTheme="minorHAnsi" w:cstheme="minorBidi"/>
              <w:noProof/>
              <w:szCs w:val="22"/>
              <w:lang w:eastAsia="es-MX"/>
            </w:rPr>
          </w:pPr>
          <w:hyperlink w:anchor="_Toc176879715" w:history="1">
            <w:r w:rsidR="00B6395E" w:rsidRPr="003C4FD2">
              <w:rPr>
                <w:rStyle w:val="Hipervnculo"/>
                <w:rFonts w:eastAsia="Calibri"/>
                <w:noProof/>
                <w:color w:val="auto"/>
              </w:rPr>
              <w:t xml:space="preserve">f) </w:t>
            </w:r>
            <w:r w:rsidR="00B6395E" w:rsidRPr="003C4FD2">
              <w:rPr>
                <w:rStyle w:val="Hipervnculo"/>
                <w:noProof/>
                <w:color w:val="auto"/>
              </w:rPr>
              <w:t>Cierre de instrucción</w:t>
            </w:r>
            <w:r w:rsidR="00B6395E" w:rsidRPr="003C4FD2">
              <w:rPr>
                <w:noProof/>
                <w:webHidden/>
              </w:rPr>
              <w:tab/>
            </w:r>
            <w:r w:rsidR="00B6395E" w:rsidRPr="003C4FD2">
              <w:rPr>
                <w:noProof/>
                <w:webHidden/>
              </w:rPr>
              <w:fldChar w:fldCharType="begin"/>
            </w:r>
            <w:r w:rsidR="00B6395E" w:rsidRPr="003C4FD2">
              <w:rPr>
                <w:noProof/>
                <w:webHidden/>
              </w:rPr>
              <w:instrText xml:space="preserve"> PAGEREF _Toc176879715 \h </w:instrText>
            </w:r>
            <w:r w:rsidR="00B6395E" w:rsidRPr="003C4FD2">
              <w:rPr>
                <w:noProof/>
                <w:webHidden/>
              </w:rPr>
            </w:r>
            <w:r w:rsidR="00B6395E" w:rsidRPr="003C4FD2">
              <w:rPr>
                <w:noProof/>
                <w:webHidden/>
              </w:rPr>
              <w:fldChar w:fldCharType="separate"/>
            </w:r>
            <w:r w:rsidR="00BF0919">
              <w:rPr>
                <w:noProof/>
                <w:webHidden/>
              </w:rPr>
              <w:t>4</w:t>
            </w:r>
            <w:r w:rsidR="00B6395E" w:rsidRPr="003C4FD2">
              <w:rPr>
                <w:noProof/>
                <w:webHidden/>
              </w:rPr>
              <w:fldChar w:fldCharType="end"/>
            </w:r>
          </w:hyperlink>
        </w:p>
        <w:p w14:paraId="5090686A" w14:textId="77777777" w:rsidR="00B6395E" w:rsidRPr="003C4FD2" w:rsidRDefault="00110C4B" w:rsidP="003C4FD2">
          <w:pPr>
            <w:pStyle w:val="TDC1"/>
            <w:tabs>
              <w:tab w:val="right" w:leader="dot" w:pos="9034"/>
            </w:tabs>
            <w:rPr>
              <w:rFonts w:asciiTheme="minorHAnsi" w:eastAsiaTheme="minorEastAsia" w:hAnsiTheme="minorHAnsi" w:cstheme="minorBidi"/>
              <w:noProof/>
              <w:szCs w:val="22"/>
              <w:lang w:eastAsia="es-MX"/>
            </w:rPr>
          </w:pPr>
          <w:hyperlink w:anchor="_Toc176879716" w:history="1">
            <w:r w:rsidR="00B6395E" w:rsidRPr="003C4FD2">
              <w:rPr>
                <w:rStyle w:val="Hipervnculo"/>
                <w:rFonts w:eastAsiaTheme="minorHAnsi"/>
                <w:noProof/>
                <w:color w:val="auto"/>
                <w:lang w:eastAsia="en-US"/>
              </w:rPr>
              <w:t>CONSIDERANDOS</w:t>
            </w:r>
            <w:r w:rsidR="00B6395E" w:rsidRPr="003C4FD2">
              <w:rPr>
                <w:noProof/>
                <w:webHidden/>
              </w:rPr>
              <w:tab/>
            </w:r>
            <w:r w:rsidR="00B6395E" w:rsidRPr="003C4FD2">
              <w:rPr>
                <w:noProof/>
                <w:webHidden/>
              </w:rPr>
              <w:fldChar w:fldCharType="begin"/>
            </w:r>
            <w:r w:rsidR="00B6395E" w:rsidRPr="003C4FD2">
              <w:rPr>
                <w:noProof/>
                <w:webHidden/>
              </w:rPr>
              <w:instrText xml:space="preserve"> PAGEREF _Toc176879716 \h </w:instrText>
            </w:r>
            <w:r w:rsidR="00B6395E" w:rsidRPr="003C4FD2">
              <w:rPr>
                <w:noProof/>
                <w:webHidden/>
              </w:rPr>
            </w:r>
            <w:r w:rsidR="00B6395E" w:rsidRPr="003C4FD2">
              <w:rPr>
                <w:noProof/>
                <w:webHidden/>
              </w:rPr>
              <w:fldChar w:fldCharType="separate"/>
            </w:r>
            <w:r w:rsidR="00BF0919">
              <w:rPr>
                <w:noProof/>
                <w:webHidden/>
              </w:rPr>
              <w:t>5</w:t>
            </w:r>
            <w:r w:rsidR="00B6395E" w:rsidRPr="003C4FD2">
              <w:rPr>
                <w:noProof/>
                <w:webHidden/>
              </w:rPr>
              <w:fldChar w:fldCharType="end"/>
            </w:r>
          </w:hyperlink>
        </w:p>
        <w:p w14:paraId="4F029009" w14:textId="77777777" w:rsidR="00B6395E" w:rsidRPr="003C4FD2" w:rsidRDefault="00110C4B" w:rsidP="003C4FD2">
          <w:pPr>
            <w:pStyle w:val="TDC2"/>
            <w:rPr>
              <w:rFonts w:asciiTheme="minorHAnsi" w:eastAsiaTheme="minorEastAsia" w:hAnsiTheme="minorHAnsi" w:cstheme="minorBidi"/>
              <w:noProof/>
              <w:szCs w:val="22"/>
              <w:lang w:eastAsia="es-MX"/>
            </w:rPr>
          </w:pPr>
          <w:hyperlink w:anchor="_Toc176879717" w:history="1">
            <w:r w:rsidR="00B6395E" w:rsidRPr="003C4FD2">
              <w:rPr>
                <w:rStyle w:val="Hipervnculo"/>
                <w:rFonts w:eastAsia="Batang"/>
                <w:noProof/>
                <w:color w:val="auto"/>
              </w:rPr>
              <w:t>PRIMERO. Procedibilidad</w:t>
            </w:r>
            <w:r w:rsidR="00B6395E" w:rsidRPr="003C4FD2">
              <w:rPr>
                <w:noProof/>
                <w:webHidden/>
              </w:rPr>
              <w:tab/>
            </w:r>
            <w:r w:rsidR="00B6395E" w:rsidRPr="003C4FD2">
              <w:rPr>
                <w:noProof/>
                <w:webHidden/>
              </w:rPr>
              <w:fldChar w:fldCharType="begin"/>
            </w:r>
            <w:r w:rsidR="00B6395E" w:rsidRPr="003C4FD2">
              <w:rPr>
                <w:noProof/>
                <w:webHidden/>
              </w:rPr>
              <w:instrText xml:space="preserve"> PAGEREF _Toc176879717 \h </w:instrText>
            </w:r>
            <w:r w:rsidR="00B6395E" w:rsidRPr="003C4FD2">
              <w:rPr>
                <w:noProof/>
                <w:webHidden/>
              </w:rPr>
            </w:r>
            <w:r w:rsidR="00B6395E" w:rsidRPr="003C4FD2">
              <w:rPr>
                <w:noProof/>
                <w:webHidden/>
              </w:rPr>
              <w:fldChar w:fldCharType="separate"/>
            </w:r>
            <w:r w:rsidR="00BF0919">
              <w:rPr>
                <w:noProof/>
                <w:webHidden/>
              </w:rPr>
              <w:t>5</w:t>
            </w:r>
            <w:r w:rsidR="00B6395E" w:rsidRPr="003C4FD2">
              <w:rPr>
                <w:noProof/>
                <w:webHidden/>
              </w:rPr>
              <w:fldChar w:fldCharType="end"/>
            </w:r>
          </w:hyperlink>
        </w:p>
        <w:p w14:paraId="305C87D5" w14:textId="77777777" w:rsidR="00B6395E" w:rsidRPr="003C4FD2" w:rsidRDefault="00110C4B" w:rsidP="003C4FD2">
          <w:pPr>
            <w:pStyle w:val="TDC3"/>
            <w:rPr>
              <w:rFonts w:asciiTheme="minorHAnsi" w:eastAsiaTheme="minorEastAsia" w:hAnsiTheme="minorHAnsi" w:cstheme="minorBidi"/>
              <w:noProof/>
              <w:szCs w:val="22"/>
              <w:lang w:eastAsia="es-MX"/>
            </w:rPr>
          </w:pPr>
          <w:hyperlink w:anchor="_Toc176879718" w:history="1">
            <w:r w:rsidR="00B6395E" w:rsidRPr="003C4FD2">
              <w:rPr>
                <w:rStyle w:val="Hipervnculo"/>
                <w:noProof/>
                <w:color w:val="auto"/>
              </w:rPr>
              <w:t>a) Competencia del Instituto</w:t>
            </w:r>
            <w:r w:rsidR="00B6395E" w:rsidRPr="003C4FD2">
              <w:rPr>
                <w:noProof/>
                <w:webHidden/>
              </w:rPr>
              <w:tab/>
            </w:r>
            <w:r w:rsidR="00B6395E" w:rsidRPr="003C4FD2">
              <w:rPr>
                <w:noProof/>
                <w:webHidden/>
              </w:rPr>
              <w:fldChar w:fldCharType="begin"/>
            </w:r>
            <w:r w:rsidR="00B6395E" w:rsidRPr="003C4FD2">
              <w:rPr>
                <w:noProof/>
                <w:webHidden/>
              </w:rPr>
              <w:instrText xml:space="preserve"> PAGEREF _Toc176879718 \h </w:instrText>
            </w:r>
            <w:r w:rsidR="00B6395E" w:rsidRPr="003C4FD2">
              <w:rPr>
                <w:noProof/>
                <w:webHidden/>
              </w:rPr>
            </w:r>
            <w:r w:rsidR="00B6395E" w:rsidRPr="003C4FD2">
              <w:rPr>
                <w:noProof/>
                <w:webHidden/>
              </w:rPr>
              <w:fldChar w:fldCharType="separate"/>
            </w:r>
            <w:r w:rsidR="00BF0919">
              <w:rPr>
                <w:noProof/>
                <w:webHidden/>
              </w:rPr>
              <w:t>5</w:t>
            </w:r>
            <w:r w:rsidR="00B6395E" w:rsidRPr="003C4FD2">
              <w:rPr>
                <w:noProof/>
                <w:webHidden/>
              </w:rPr>
              <w:fldChar w:fldCharType="end"/>
            </w:r>
          </w:hyperlink>
        </w:p>
        <w:p w14:paraId="68D3B2B2" w14:textId="77777777" w:rsidR="00B6395E" w:rsidRPr="003C4FD2" w:rsidRDefault="00110C4B" w:rsidP="003C4FD2">
          <w:pPr>
            <w:pStyle w:val="TDC3"/>
            <w:rPr>
              <w:rFonts w:asciiTheme="minorHAnsi" w:eastAsiaTheme="minorEastAsia" w:hAnsiTheme="minorHAnsi" w:cstheme="minorBidi"/>
              <w:noProof/>
              <w:szCs w:val="22"/>
              <w:lang w:eastAsia="es-MX"/>
            </w:rPr>
          </w:pPr>
          <w:hyperlink w:anchor="_Toc176879719" w:history="1">
            <w:r w:rsidR="00B6395E" w:rsidRPr="003C4FD2">
              <w:rPr>
                <w:rStyle w:val="Hipervnculo"/>
                <w:noProof/>
                <w:color w:val="auto"/>
              </w:rPr>
              <w:t>b) Legitimidad de la parte recurrente</w:t>
            </w:r>
            <w:r w:rsidR="00B6395E" w:rsidRPr="003C4FD2">
              <w:rPr>
                <w:noProof/>
                <w:webHidden/>
              </w:rPr>
              <w:tab/>
            </w:r>
            <w:r w:rsidR="00B6395E" w:rsidRPr="003C4FD2">
              <w:rPr>
                <w:noProof/>
                <w:webHidden/>
              </w:rPr>
              <w:fldChar w:fldCharType="begin"/>
            </w:r>
            <w:r w:rsidR="00B6395E" w:rsidRPr="003C4FD2">
              <w:rPr>
                <w:noProof/>
                <w:webHidden/>
              </w:rPr>
              <w:instrText xml:space="preserve"> PAGEREF _Toc176879719 \h </w:instrText>
            </w:r>
            <w:r w:rsidR="00B6395E" w:rsidRPr="003C4FD2">
              <w:rPr>
                <w:noProof/>
                <w:webHidden/>
              </w:rPr>
            </w:r>
            <w:r w:rsidR="00B6395E" w:rsidRPr="003C4FD2">
              <w:rPr>
                <w:noProof/>
                <w:webHidden/>
              </w:rPr>
              <w:fldChar w:fldCharType="separate"/>
            </w:r>
            <w:r w:rsidR="00BF0919">
              <w:rPr>
                <w:noProof/>
                <w:webHidden/>
              </w:rPr>
              <w:t>5</w:t>
            </w:r>
            <w:r w:rsidR="00B6395E" w:rsidRPr="003C4FD2">
              <w:rPr>
                <w:noProof/>
                <w:webHidden/>
              </w:rPr>
              <w:fldChar w:fldCharType="end"/>
            </w:r>
          </w:hyperlink>
        </w:p>
        <w:p w14:paraId="1C7B38F9" w14:textId="77777777" w:rsidR="00B6395E" w:rsidRPr="003C4FD2" w:rsidRDefault="00110C4B" w:rsidP="003C4FD2">
          <w:pPr>
            <w:pStyle w:val="TDC3"/>
            <w:rPr>
              <w:rFonts w:asciiTheme="minorHAnsi" w:eastAsiaTheme="minorEastAsia" w:hAnsiTheme="minorHAnsi" w:cstheme="minorBidi"/>
              <w:noProof/>
              <w:szCs w:val="22"/>
              <w:lang w:eastAsia="es-MX"/>
            </w:rPr>
          </w:pPr>
          <w:hyperlink w:anchor="_Toc176879720" w:history="1">
            <w:r w:rsidR="00B6395E" w:rsidRPr="003C4FD2">
              <w:rPr>
                <w:rStyle w:val="Hipervnculo"/>
                <w:rFonts w:eastAsia="Calibri"/>
                <w:noProof/>
                <w:color w:val="auto"/>
                <w:lang w:eastAsia="es-ES_tradnl"/>
              </w:rPr>
              <w:t>c) Plazo para interponer el recurso</w:t>
            </w:r>
            <w:r w:rsidR="00B6395E" w:rsidRPr="003C4FD2">
              <w:rPr>
                <w:noProof/>
                <w:webHidden/>
              </w:rPr>
              <w:tab/>
            </w:r>
            <w:r w:rsidR="00B6395E" w:rsidRPr="003C4FD2">
              <w:rPr>
                <w:noProof/>
                <w:webHidden/>
              </w:rPr>
              <w:fldChar w:fldCharType="begin"/>
            </w:r>
            <w:r w:rsidR="00B6395E" w:rsidRPr="003C4FD2">
              <w:rPr>
                <w:noProof/>
                <w:webHidden/>
              </w:rPr>
              <w:instrText xml:space="preserve"> PAGEREF _Toc176879720 \h </w:instrText>
            </w:r>
            <w:r w:rsidR="00B6395E" w:rsidRPr="003C4FD2">
              <w:rPr>
                <w:noProof/>
                <w:webHidden/>
              </w:rPr>
            </w:r>
            <w:r w:rsidR="00B6395E" w:rsidRPr="003C4FD2">
              <w:rPr>
                <w:noProof/>
                <w:webHidden/>
              </w:rPr>
              <w:fldChar w:fldCharType="separate"/>
            </w:r>
            <w:r w:rsidR="00BF0919">
              <w:rPr>
                <w:noProof/>
                <w:webHidden/>
              </w:rPr>
              <w:t>5</w:t>
            </w:r>
            <w:r w:rsidR="00B6395E" w:rsidRPr="003C4FD2">
              <w:rPr>
                <w:noProof/>
                <w:webHidden/>
              </w:rPr>
              <w:fldChar w:fldCharType="end"/>
            </w:r>
          </w:hyperlink>
        </w:p>
        <w:p w14:paraId="3E4567EC" w14:textId="77777777" w:rsidR="00B6395E" w:rsidRPr="003C4FD2" w:rsidRDefault="00110C4B" w:rsidP="003C4FD2">
          <w:pPr>
            <w:pStyle w:val="TDC3"/>
            <w:rPr>
              <w:rFonts w:asciiTheme="minorHAnsi" w:eastAsiaTheme="minorEastAsia" w:hAnsiTheme="minorHAnsi" w:cstheme="minorBidi"/>
              <w:noProof/>
              <w:szCs w:val="22"/>
              <w:lang w:eastAsia="es-MX"/>
            </w:rPr>
          </w:pPr>
          <w:hyperlink w:anchor="_Toc176879721" w:history="1">
            <w:r w:rsidR="00B6395E" w:rsidRPr="003C4FD2">
              <w:rPr>
                <w:rStyle w:val="Hipervnculo"/>
                <w:rFonts w:eastAsia="Calibri"/>
                <w:noProof/>
                <w:color w:val="auto"/>
                <w:lang w:eastAsia="es-ES_tradnl"/>
              </w:rPr>
              <w:t>d) Causal de procedencia</w:t>
            </w:r>
            <w:r w:rsidR="00B6395E" w:rsidRPr="003C4FD2">
              <w:rPr>
                <w:noProof/>
                <w:webHidden/>
              </w:rPr>
              <w:tab/>
            </w:r>
            <w:r w:rsidR="00B6395E" w:rsidRPr="003C4FD2">
              <w:rPr>
                <w:noProof/>
                <w:webHidden/>
              </w:rPr>
              <w:fldChar w:fldCharType="begin"/>
            </w:r>
            <w:r w:rsidR="00B6395E" w:rsidRPr="003C4FD2">
              <w:rPr>
                <w:noProof/>
                <w:webHidden/>
              </w:rPr>
              <w:instrText xml:space="preserve"> PAGEREF _Toc176879721 \h </w:instrText>
            </w:r>
            <w:r w:rsidR="00B6395E" w:rsidRPr="003C4FD2">
              <w:rPr>
                <w:noProof/>
                <w:webHidden/>
              </w:rPr>
            </w:r>
            <w:r w:rsidR="00B6395E" w:rsidRPr="003C4FD2">
              <w:rPr>
                <w:noProof/>
                <w:webHidden/>
              </w:rPr>
              <w:fldChar w:fldCharType="separate"/>
            </w:r>
            <w:r w:rsidR="00BF0919">
              <w:rPr>
                <w:noProof/>
                <w:webHidden/>
              </w:rPr>
              <w:t>6</w:t>
            </w:r>
            <w:r w:rsidR="00B6395E" w:rsidRPr="003C4FD2">
              <w:rPr>
                <w:noProof/>
                <w:webHidden/>
              </w:rPr>
              <w:fldChar w:fldCharType="end"/>
            </w:r>
          </w:hyperlink>
        </w:p>
        <w:p w14:paraId="07B09CCF" w14:textId="77777777" w:rsidR="00B6395E" w:rsidRPr="003C4FD2" w:rsidRDefault="00110C4B" w:rsidP="003C4FD2">
          <w:pPr>
            <w:pStyle w:val="TDC3"/>
            <w:rPr>
              <w:rFonts w:asciiTheme="minorHAnsi" w:eastAsiaTheme="minorEastAsia" w:hAnsiTheme="minorHAnsi" w:cstheme="minorBidi"/>
              <w:noProof/>
              <w:szCs w:val="22"/>
              <w:lang w:eastAsia="es-MX"/>
            </w:rPr>
          </w:pPr>
          <w:hyperlink w:anchor="_Toc176879722" w:history="1">
            <w:r w:rsidR="00B6395E" w:rsidRPr="003C4FD2">
              <w:rPr>
                <w:rStyle w:val="Hipervnculo"/>
                <w:noProof/>
                <w:color w:val="auto"/>
              </w:rPr>
              <w:t>e) Requisitos formales para la interposición del recurso</w:t>
            </w:r>
            <w:r w:rsidR="00B6395E" w:rsidRPr="003C4FD2">
              <w:rPr>
                <w:noProof/>
                <w:webHidden/>
              </w:rPr>
              <w:tab/>
            </w:r>
            <w:r w:rsidR="00B6395E" w:rsidRPr="003C4FD2">
              <w:rPr>
                <w:noProof/>
                <w:webHidden/>
              </w:rPr>
              <w:fldChar w:fldCharType="begin"/>
            </w:r>
            <w:r w:rsidR="00B6395E" w:rsidRPr="003C4FD2">
              <w:rPr>
                <w:noProof/>
                <w:webHidden/>
              </w:rPr>
              <w:instrText xml:space="preserve"> PAGEREF _Toc176879722 \h </w:instrText>
            </w:r>
            <w:r w:rsidR="00B6395E" w:rsidRPr="003C4FD2">
              <w:rPr>
                <w:noProof/>
                <w:webHidden/>
              </w:rPr>
            </w:r>
            <w:r w:rsidR="00B6395E" w:rsidRPr="003C4FD2">
              <w:rPr>
                <w:noProof/>
                <w:webHidden/>
              </w:rPr>
              <w:fldChar w:fldCharType="separate"/>
            </w:r>
            <w:r w:rsidR="00BF0919">
              <w:rPr>
                <w:noProof/>
                <w:webHidden/>
              </w:rPr>
              <w:t>6</w:t>
            </w:r>
            <w:r w:rsidR="00B6395E" w:rsidRPr="003C4FD2">
              <w:rPr>
                <w:noProof/>
                <w:webHidden/>
              </w:rPr>
              <w:fldChar w:fldCharType="end"/>
            </w:r>
          </w:hyperlink>
        </w:p>
        <w:p w14:paraId="1D7C5D09" w14:textId="77777777" w:rsidR="00B6395E" w:rsidRPr="003C4FD2" w:rsidRDefault="00110C4B" w:rsidP="003C4FD2">
          <w:pPr>
            <w:pStyle w:val="TDC2"/>
            <w:rPr>
              <w:rFonts w:asciiTheme="minorHAnsi" w:eastAsiaTheme="minorEastAsia" w:hAnsiTheme="minorHAnsi" w:cstheme="minorBidi"/>
              <w:noProof/>
              <w:szCs w:val="22"/>
              <w:lang w:eastAsia="es-MX"/>
            </w:rPr>
          </w:pPr>
          <w:hyperlink w:anchor="_Toc176879723" w:history="1">
            <w:r w:rsidR="00B6395E" w:rsidRPr="003C4FD2">
              <w:rPr>
                <w:rStyle w:val="Hipervnculo"/>
                <w:noProof/>
                <w:color w:val="auto"/>
              </w:rPr>
              <w:t>SEGUNDO. Estudio de Fondo</w:t>
            </w:r>
            <w:r w:rsidR="00B6395E" w:rsidRPr="003C4FD2">
              <w:rPr>
                <w:noProof/>
                <w:webHidden/>
              </w:rPr>
              <w:tab/>
            </w:r>
            <w:r w:rsidR="00B6395E" w:rsidRPr="003C4FD2">
              <w:rPr>
                <w:noProof/>
                <w:webHidden/>
              </w:rPr>
              <w:fldChar w:fldCharType="begin"/>
            </w:r>
            <w:r w:rsidR="00B6395E" w:rsidRPr="003C4FD2">
              <w:rPr>
                <w:noProof/>
                <w:webHidden/>
              </w:rPr>
              <w:instrText xml:space="preserve"> PAGEREF _Toc176879723 \h </w:instrText>
            </w:r>
            <w:r w:rsidR="00B6395E" w:rsidRPr="003C4FD2">
              <w:rPr>
                <w:noProof/>
                <w:webHidden/>
              </w:rPr>
            </w:r>
            <w:r w:rsidR="00B6395E" w:rsidRPr="003C4FD2">
              <w:rPr>
                <w:noProof/>
                <w:webHidden/>
              </w:rPr>
              <w:fldChar w:fldCharType="separate"/>
            </w:r>
            <w:r w:rsidR="00BF0919">
              <w:rPr>
                <w:noProof/>
                <w:webHidden/>
              </w:rPr>
              <w:t>7</w:t>
            </w:r>
            <w:r w:rsidR="00B6395E" w:rsidRPr="003C4FD2">
              <w:rPr>
                <w:noProof/>
                <w:webHidden/>
              </w:rPr>
              <w:fldChar w:fldCharType="end"/>
            </w:r>
          </w:hyperlink>
        </w:p>
        <w:p w14:paraId="4709DFB6" w14:textId="77777777" w:rsidR="00B6395E" w:rsidRPr="003C4FD2" w:rsidRDefault="00110C4B" w:rsidP="003C4FD2">
          <w:pPr>
            <w:pStyle w:val="TDC3"/>
            <w:rPr>
              <w:rFonts w:asciiTheme="minorHAnsi" w:eastAsiaTheme="minorEastAsia" w:hAnsiTheme="minorHAnsi" w:cstheme="minorBidi"/>
              <w:noProof/>
              <w:szCs w:val="22"/>
              <w:lang w:eastAsia="es-MX"/>
            </w:rPr>
          </w:pPr>
          <w:hyperlink w:anchor="_Toc176879724" w:history="1">
            <w:r w:rsidR="00B6395E" w:rsidRPr="003C4FD2">
              <w:rPr>
                <w:rStyle w:val="Hipervnculo"/>
                <w:noProof/>
                <w:color w:val="auto"/>
              </w:rPr>
              <w:t>a) Mandato de transparencia y responsabilidad del Sujeto Obligado</w:t>
            </w:r>
            <w:r w:rsidR="00B6395E" w:rsidRPr="003C4FD2">
              <w:rPr>
                <w:noProof/>
                <w:webHidden/>
              </w:rPr>
              <w:tab/>
            </w:r>
            <w:r w:rsidR="00B6395E" w:rsidRPr="003C4FD2">
              <w:rPr>
                <w:noProof/>
                <w:webHidden/>
              </w:rPr>
              <w:fldChar w:fldCharType="begin"/>
            </w:r>
            <w:r w:rsidR="00B6395E" w:rsidRPr="003C4FD2">
              <w:rPr>
                <w:noProof/>
                <w:webHidden/>
              </w:rPr>
              <w:instrText xml:space="preserve"> PAGEREF _Toc176879724 \h </w:instrText>
            </w:r>
            <w:r w:rsidR="00B6395E" w:rsidRPr="003C4FD2">
              <w:rPr>
                <w:noProof/>
                <w:webHidden/>
              </w:rPr>
            </w:r>
            <w:r w:rsidR="00B6395E" w:rsidRPr="003C4FD2">
              <w:rPr>
                <w:noProof/>
                <w:webHidden/>
              </w:rPr>
              <w:fldChar w:fldCharType="separate"/>
            </w:r>
            <w:r w:rsidR="00BF0919">
              <w:rPr>
                <w:noProof/>
                <w:webHidden/>
              </w:rPr>
              <w:t>7</w:t>
            </w:r>
            <w:r w:rsidR="00B6395E" w:rsidRPr="003C4FD2">
              <w:rPr>
                <w:noProof/>
                <w:webHidden/>
              </w:rPr>
              <w:fldChar w:fldCharType="end"/>
            </w:r>
          </w:hyperlink>
        </w:p>
        <w:p w14:paraId="60D820DB" w14:textId="77777777" w:rsidR="00B6395E" w:rsidRPr="003C4FD2" w:rsidRDefault="00110C4B" w:rsidP="003C4FD2">
          <w:pPr>
            <w:pStyle w:val="TDC3"/>
            <w:rPr>
              <w:rFonts w:asciiTheme="minorHAnsi" w:eastAsiaTheme="minorEastAsia" w:hAnsiTheme="minorHAnsi" w:cstheme="minorBidi"/>
              <w:noProof/>
              <w:szCs w:val="22"/>
              <w:lang w:eastAsia="es-MX"/>
            </w:rPr>
          </w:pPr>
          <w:hyperlink w:anchor="_Toc176879725" w:history="1">
            <w:r w:rsidR="00B6395E" w:rsidRPr="003C4FD2">
              <w:rPr>
                <w:rStyle w:val="Hipervnculo"/>
                <w:rFonts w:eastAsia="Calibri"/>
                <w:noProof/>
                <w:color w:val="auto"/>
                <w:lang w:eastAsia="es-ES_tradnl"/>
              </w:rPr>
              <w:t>b) Controversia a resolver</w:t>
            </w:r>
            <w:r w:rsidR="00B6395E" w:rsidRPr="003C4FD2">
              <w:rPr>
                <w:noProof/>
                <w:webHidden/>
              </w:rPr>
              <w:tab/>
            </w:r>
            <w:r w:rsidR="00B6395E" w:rsidRPr="003C4FD2">
              <w:rPr>
                <w:noProof/>
                <w:webHidden/>
              </w:rPr>
              <w:fldChar w:fldCharType="begin"/>
            </w:r>
            <w:r w:rsidR="00B6395E" w:rsidRPr="003C4FD2">
              <w:rPr>
                <w:noProof/>
                <w:webHidden/>
              </w:rPr>
              <w:instrText xml:space="preserve"> PAGEREF _Toc176879725 \h </w:instrText>
            </w:r>
            <w:r w:rsidR="00B6395E" w:rsidRPr="003C4FD2">
              <w:rPr>
                <w:noProof/>
                <w:webHidden/>
              </w:rPr>
            </w:r>
            <w:r w:rsidR="00B6395E" w:rsidRPr="003C4FD2">
              <w:rPr>
                <w:noProof/>
                <w:webHidden/>
              </w:rPr>
              <w:fldChar w:fldCharType="separate"/>
            </w:r>
            <w:r w:rsidR="00BF0919">
              <w:rPr>
                <w:noProof/>
                <w:webHidden/>
              </w:rPr>
              <w:t>10</w:t>
            </w:r>
            <w:r w:rsidR="00B6395E" w:rsidRPr="003C4FD2">
              <w:rPr>
                <w:noProof/>
                <w:webHidden/>
              </w:rPr>
              <w:fldChar w:fldCharType="end"/>
            </w:r>
          </w:hyperlink>
        </w:p>
        <w:p w14:paraId="5E71664C" w14:textId="77777777" w:rsidR="00B6395E" w:rsidRPr="003C4FD2" w:rsidRDefault="00110C4B" w:rsidP="003C4FD2">
          <w:pPr>
            <w:pStyle w:val="TDC3"/>
            <w:rPr>
              <w:rFonts w:asciiTheme="minorHAnsi" w:eastAsiaTheme="minorEastAsia" w:hAnsiTheme="minorHAnsi" w:cstheme="minorBidi"/>
              <w:noProof/>
              <w:szCs w:val="22"/>
              <w:lang w:eastAsia="es-MX"/>
            </w:rPr>
          </w:pPr>
          <w:hyperlink w:anchor="_Toc176879726" w:history="1">
            <w:r w:rsidR="00B6395E" w:rsidRPr="003C4FD2">
              <w:rPr>
                <w:rStyle w:val="Hipervnculo"/>
                <w:noProof/>
                <w:color w:val="auto"/>
              </w:rPr>
              <w:t>c) Estudio de la controversia</w:t>
            </w:r>
            <w:r w:rsidR="00B6395E" w:rsidRPr="003C4FD2">
              <w:rPr>
                <w:noProof/>
                <w:webHidden/>
              </w:rPr>
              <w:tab/>
            </w:r>
            <w:r w:rsidR="00B6395E" w:rsidRPr="003C4FD2">
              <w:rPr>
                <w:noProof/>
                <w:webHidden/>
              </w:rPr>
              <w:fldChar w:fldCharType="begin"/>
            </w:r>
            <w:r w:rsidR="00B6395E" w:rsidRPr="003C4FD2">
              <w:rPr>
                <w:noProof/>
                <w:webHidden/>
              </w:rPr>
              <w:instrText xml:space="preserve"> PAGEREF _Toc176879726 \h </w:instrText>
            </w:r>
            <w:r w:rsidR="00B6395E" w:rsidRPr="003C4FD2">
              <w:rPr>
                <w:noProof/>
                <w:webHidden/>
              </w:rPr>
            </w:r>
            <w:r w:rsidR="00B6395E" w:rsidRPr="003C4FD2">
              <w:rPr>
                <w:noProof/>
                <w:webHidden/>
              </w:rPr>
              <w:fldChar w:fldCharType="separate"/>
            </w:r>
            <w:r w:rsidR="00BF0919">
              <w:rPr>
                <w:noProof/>
                <w:webHidden/>
              </w:rPr>
              <w:t>11</w:t>
            </w:r>
            <w:r w:rsidR="00B6395E" w:rsidRPr="003C4FD2">
              <w:rPr>
                <w:noProof/>
                <w:webHidden/>
              </w:rPr>
              <w:fldChar w:fldCharType="end"/>
            </w:r>
          </w:hyperlink>
        </w:p>
        <w:p w14:paraId="3F6E4B4D" w14:textId="77777777" w:rsidR="00B6395E" w:rsidRPr="003C4FD2" w:rsidRDefault="00110C4B" w:rsidP="003C4FD2">
          <w:pPr>
            <w:pStyle w:val="TDC3"/>
            <w:rPr>
              <w:rFonts w:asciiTheme="minorHAnsi" w:eastAsiaTheme="minorEastAsia" w:hAnsiTheme="minorHAnsi" w:cstheme="minorBidi"/>
              <w:noProof/>
              <w:szCs w:val="22"/>
              <w:lang w:eastAsia="es-MX"/>
            </w:rPr>
          </w:pPr>
          <w:hyperlink w:anchor="_Toc176879727" w:history="1">
            <w:r w:rsidR="00B6395E" w:rsidRPr="003C4FD2">
              <w:rPr>
                <w:rStyle w:val="Hipervnculo"/>
                <w:noProof/>
                <w:color w:val="auto"/>
              </w:rPr>
              <w:t>d) Versión pública</w:t>
            </w:r>
            <w:r w:rsidR="00B6395E" w:rsidRPr="003C4FD2">
              <w:rPr>
                <w:noProof/>
                <w:webHidden/>
              </w:rPr>
              <w:tab/>
            </w:r>
            <w:r w:rsidR="00B6395E" w:rsidRPr="003C4FD2">
              <w:rPr>
                <w:noProof/>
                <w:webHidden/>
              </w:rPr>
              <w:fldChar w:fldCharType="begin"/>
            </w:r>
            <w:r w:rsidR="00B6395E" w:rsidRPr="003C4FD2">
              <w:rPr>
                <w:noProof/>
                <w:webHidden/>
              </w:rPr>
              <w:instrText xml:space="preserve"> PAGEREF _Toc176879727 \h </w:instrText>
            </w:r>
            <w:r w:rsidR="00B6395E" w:rsidRPr="003C4FD2">
              <w:rPr>
                <w:noProof/>
                <w:webHidden/>
              </w:rPr>
            </w:r>
            <w:r w:rsidR="00B6395E" w:rsidRPr="003C4FD2">
              <w:rPr>
                <w:noProof/>
                <w:webHidden/>
              </w:rPr>
              <w:fldChar w:fldCharType="separate"/>
            </w:r>
            <w:r w:rsidR="00BF0919">
              <w:rPr>
                <w:noProof/>
                <w:webHidden/>
              </w:rPr>
              <w:t>17</w:t>
            </w:r>
            <w:r w:rsidR="00B6395E" w:rsidRPr="003C4FD2">
              <w:rPr>
                <w:noProof/>
                <w:webHidden/>
              </w:rPr>
              <w:fldChar w:fldCharType="end"/>
            </w:r>
          </w:hyperlink>
        </w:p>
        <w:p w14:paraId="054B8CB6" w14:textId="77777777" w:rsidR="00B6395E" w:rsidRPr="003C4FD2" w:rsidRDefault="00110C4B" w:rsidP="003C4FD2">
          <w:pPr>
            <w:pStyle w:val="TDC3"/>
            <w:rPr>
              <w:rFonts w:asciiTheme="minorHAnsi" w:eastAsiaTheme="minorEastAsia" w:hAnsiTheme="minorHAnsi" w:cstheme="minorBidi"/>
              <w:noProof/>
              <w:szCs w:val="22"/>
              <w:lang w:eastAsia="es-MX"/>
            </w:rPr>
          </w:pPr>
          <w:hyperlink w:anchor="_Toc176879728" w:history="1">
            <w:r w:rsidR="00B6395E" w:rsidRPr="003C4FD2">
              <w:rPr>
                <w:rStyle w:val="Hipervnculo"/>
                <w:noProof/>
                <w:color w:val="auto"/>
              </w:rPr>
              <w:t>d) Conclusión</w:t>
            </w:r>
            <w:r w:rsidR="00B6395E" w:rsidRPr="003C4FD2">
              <w:rPr>
                <w:noProof/>
                <w:webHidden/>
              </w:rPr>
              <w:tab/>
            </w:r>
            <w:r w:rsidR="00B6395E" w:rsidRPr="003C4FD2">
              <w:rPr>
                <w:noProof/>
                <w:webHidden/>
              </w:rPr>
              <w:fldChar w:fldCharType="begin"/>
            </w:r>
            <w:r w:rsidR="00B6395E" w:rsidRPr="003C4FD2">
              <w:rPr>
                <w:noProof/>
                <w:webHidden/>
              </w:rPr>
              <w:instrText xml:space="preserve"> PAGEREF _Toc176879728 \h </w:instrText>
            </w:r>
            <w:r w:rsidR="00B6395E" w:rsidRPr="003C4FD2">
              <w:rPr>
                <w:noProof/>
                <w:webHidden/>
              </w:rPr>
            </w:r>
            <w:r w:rsidR="00B6395E" w:rsidRPr="003C4FD2">
              <w:rPr>
                <w:noProof/>
                <w:webHidden/>
              </w:rPr>
              <w:fldChar w:fldCharType="separate"/>
            </w:r>
            <w:r w:rsidR="00BF0919">
              <w:rPr>
                <w:noProof/>
                <w:webHidden/>
              </w:rPr>
              <w:t>26</w:t>
            </w:r>
            <w:r w:rsidR="00B6395E" w:rsidRPr="003C4FD2">
              <w:rPr>
                <w:noProof/>
                <w:webHidden/>
              </w:rPr>
              <w:fldChar w:fldCharType="end"/>
            </w:r>
          </w:hyperlink>
        </w:p>
        <w:p w14:paraId="3E61DD63" w14:textId="77777777" w:rsidR="00B6395E" w:rsidRPr="003C4FD2" w:rsidRDefault="00110C4B" w:rsidP="003C4FD2">
          <w:pPr>
            <w:pStyle w:val="TDC1"/>
            <w:tabs>
              <w:tab w:val="right" w:leader="dot" w:pos="9034"/>
            </w:tabs>
            <w:rPr>
              <w:rFonts w:asciiTheme="minorHAnsi" w:eastAsiaTheme="minorEastAsia" w:hAnsiTheme="minorHAnsi" w:cstheme="minorBidi"/>
              <w:noProof/>
              <w:szCs w:val="22"/>
              <w:lang w:eastAsia="es-MX"/>
            </w:rPr>
          </w:pPr>
          <w:hyperlink w:anchor="_Toc176879729" w:history="1">
            <w:r w:rsidR="00B6395E" w:rsidRPr="003C4FD2">
              <w:rPr>
                <w:rStyle w:val="Hipervnculo"/>
                <w:noProof/>
                <w:color w:val="auto"/>
              </w:rPr>
              <w:t>RESUELVE</w:t>
            </w:r>
            <w:r w:rsidR="00B6395E" w:rsidRPr="003C4FD2">
              <w:rPr>
                <w:noProof/>
                <w:webHidden/>
              </w:rPr>
              <w:tab/>
            </w:r>
            <w:r w:rsidR="00B6395E" w:rsidRPr="003C4FD2">
              <w:rPr>
                <w:noProof/>
                <w:webHidden/>
              </w:rPr>
              <w:fldChar w:fldCharType="begin"/>
            </w:r>
            <w:r w:rsidR="00B6395E" w:rsidRPr="003C4FD2">
              <w:rPr>
                <w:noProof/>
                <w:webHidden/>
              </w:rPr>
              <w:instrText xml:space="preserve"> PAGEREF _Toc176879729 \h </w:instrText>
            </w:r>
            <w:r w:rsidR="00B6395E" w:rsidRPr="003C4FD2">
              <w:rPr>
                <w:noProof/>
                <w:webHidden/>
              </w:rPr>
            </w:r>
            <w:r w:rsidR="00B6395E" w:rsidRPr="003C4FD2">
              <w:rPr>
                <w:noProof/>
                <w:webHidden/>
              </w:rPr>
              <w:fldChar w:fldCharType="separate"/>
            </w:r>
            <w:r w:rsidR="00BF0919">
              <w:rPr>
                <w:noProof/>
                <w:webHidden/>
              </w:rPr>
              <w:t>26</w:t>
            </w:r>
            <w:r w:rsidR="00B6395E" w:rsidRPr="003C4FD2">
              <w:rPr>
                <w:noProof/>
                <w:webHidden/>
              </w:rPr>
              <w:fldChar w:fldCharType="end"/>
            </w:r>
          </w:hyperlink>
        </w:p>
        <w:p w14:paraId="0C82FD7A" w14:textId="56536608" w:rsidR="009B2945" w:rsidRPr="003C4FD2" w:rsidRDefault="00AE3DA7" w:rsidP="003C4FD2">
          <w:pPr>
            <w:spacing w:line="240" w:lineRule="auto"/>
            <w:rPr>
              <w:b/>
              <w:bCs/>
              <w:lang w:val="es-ES"/>
            </w:rPr>
          </w:pPr>
          <w:r w:rsidRPr="003C4FD2">
            <w:rPr>
              <w:b/>
              <w:bCs/>
              <w:sz w:val="16"/>
              <w:szCs w:val="16"/>
              <w:lang w:val="es-ES"/>
            </w:rPr>
            <w:fldChar w:fldCharType="end"/>
          </w:r>
        </w:p>
      </w:sdtContent>
    </w:sdt>
    <w:p w14:paraId="603A07E2" w14:textId="77777777" w:rsidR="00646436" w:rsidRPr="003C4FD2" w:rsidRDefault="00646436" w:rsidP="003C4FD2">
      <w:pPr>
        <w:rPr>
          <w:rFonts w:cs="Tahoma"/>
          <w:szCs w:val="22"/>
        </w:rPr>
        <w:sectPr w:rsidR="00646436" w:rsidRPr="003C4FD2"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1EAC067" w:rsidR="00775BFC" w:rsidRPr="003C4FD2" w:rsidRDefault="00775BFC" w:rsidP="003C4FD2">
      <w:r w:rsidRPr="003C4FD2">
        <w:lastRenderedPageBreak/>
        <w:t>Resolución del Pleno del Instituto de Transparencia, Acceso a la Información Pública y Protección de Datos Personales del Estado de México y Municipios, con domicilio e</w:t>
      </w:r>
      <w:r w:rsidR="004D0573" w:rsidRPr="003C4FD2">
        <w:t xml:space="preserve">n Metepec, Estado de México, de </w:t>
      </w:r>
      <w:r w:rsidR="00570003" w:rsidRPr="003C4FD2">
        <w:rPr>
          <w:b/>
        </w:rPr>
        <w:t xml:space="preserve">diecinueve de septiembre </w:t>
      </w:r>
      <w:r w:rsidR="005A5BF2" w:rsidRPr="003C4FD2">
        <w:rPr>
          <w:b/>
        </w:rPr>
        <w:t>d</w:t>
      </w:r>
      <w:r w:rsidR="004D0573" w:rsidRPr="003C4FD2">
        <w:rPr>
          <w:b/>
        </w:rPr>
        <w:t>e dos mil veinticuatro</w:t>
      </w:r>
      <w:r w:rsidRPr="003C4FD2">
        <w:t>.</w:t>
      </w:r>
    </w:p>
    <w:p w14:paraId="0AF3AAC4" w14:textId="77777777" w:rsidR="00775BFC" w:rsidRPr="003C4FD2" w:rsidRDefault="00775BFC" w:rsidP="003C4FD2"/>
    <w:p w14:paraId="40EAE038" w14:textId="7C08831C" w:rsidR="00775BFC" w:rsidRPr="003C4FD2" w:rsidRDefault="00775BFC" w:rsidP="003C4FD2">
      <w:r w:rsidRPr="003C4FD2">
        <w:rPr>
          <w:b/>
        </w:rPr>
        <w:t xml:space="preserve">VISTO </w:t>
      </w:r>
      <w:r w:rsidRPr="003C4FD2">
        <w:t xml:space="preserve">el expediente formado con motivo del Recurso de Revisión </w:t>
      </w:r>
      <w:r w:rsidR="004D0573" w:rsidRPr="003C4FD2">
        <w:rPr>
          <w:rFonts w:eastAsia="Calibri"/>
          <w:b/>
          <w:lang w:eastAsia="en-US"/>
        </w:rPr>
        <w:t>0</w:t>
      </w:r>
      <w:r w:rsidR="00F8365A" w:rsidRPr="003C4FD2">
        <w:rPr>
          <w:rFonts w:eastAsia="Calibri"/>
          <w:b/>
          <w:lang w:eastAsia="en-US"/>
        </w:rPr>
        <w:t>4312</w:t>
      </w:r>
      <w:r w:rsidR="004D0573" w:rsidRPr="003C4FD2">
        <w:rPr>
          <w:rFonts w:eastAsia="Calibri"/>
          <w:b/>
          <w:lang w:eastAsia="en-US"/>
        </w:rPr>
        <w:t>/</w:t>
      </w:r>
      <w:r w:rsidRPr="003C4FD2">
        <w:rPr>
          <w:rFonts w:eastAsia="Calibri"/>
          <w:b/>
          <w:lang w:eastAsia="en-US"/>
        </w:rPr>
        <w:t>INFOEM/IP/RR/</w:t>
      </w:r>
      <w:r w:rsidR="004D0573" w:rsidRPr="003C4FD2">
        <w:rPr>
          <w:rFonts w:eastAsia="Calibri"/>
          <w:b/>
          <w:lang w:eastAsia="en-US"/>
        </w:rPr>
        <w:t>2024</w:t>
      </w:r>
      <w:r w:rsidRPr="003C4FD2">
        <w:rPr>
          <w:rFonts w:eastAsia="Calibri"/>
          <w:lang w:eastAsia="en-US"/>
        </w:rPr>
        <w:t xml:space="preserve"> </w:t>
      </w:r>
      <w:r w:rsidRPr="003C4FD2">
        <w:t xml:space="preserve">interpuesto por </w:t>
      </w:r>
      <w:bookmarkStart w:id="2" w:name="_GoBack"/>
      <w:r w:rsidR="00CE3C44">
        <w:rPr>
          <w:rFonts w:eastAsia="Calibri"/>
          <w:b/>
          <w:lang w:eastAsia="en-US"/>
        </w:rPr>
        <w:t>XXXXXXX XXXXXXXX</w:t>
      </w:r>
      <w:bookmarkEnd w:id="2"/>
      <w:r w:rsidRPr="003C4FD2">
        <w:rPr>
          <w:rFonts w:eastAsia="Calibri"/>
          <w:b/>
          <w:lang w:eastAsia="en-US"/>
        </w:rPr>
        <w:t>,</w:t>
      </w:r>
      <w:r w:rsidRPr="003C4FD2">
        <w:t xml:space="preserve"> a quien en lo subsecuente se le denominará </w:t>
      </w:r>
      <w:r w:rsidRPr="003C4FD2">
        <w:rPr>
          <w:b/>
          <w:bCs/>
        </w:rPr>
        <w:t>LA PARTE RECURRENTE</w:t>
      </w:r>
      <w:r w:rsidRPr="003C4FD2">
        <w:t xml:space="preserve">, en contra de la </w:t>
      </w:r>
      <w:r w:rsidR="00773DD6" w:rsidRPr="003C4FD2">
        <w:t xml:space="preserve">respuesta </w:t>
      </w:r>
      <w:r w:rsidR="00BA1AB6" w:rsidRPr="003C4FD2">
        <w:t>de</w:t>
      </w:r>
      <w:r w:rsidR="005A5BF2" w:rsidRPr="003C4FD2">
        <w:t>l</w:t>
      </w:r>
      <w:r w:rsidR="00773DD6" w:rsidRPr="003C4FD2">
        <w:t xml:space="preserve"> </w:t>
      </w:r>
      <w:r w:rsidR="00F8365A" w:rsidRPr="003C4FD2">
        <w:rPr>
          <w:b/>
          <w:bCs/>
        </w:rPr>
        <w:t>Sistema Municipal Para el Desarrollo Integral de la Familia de la Paz</w:t>
      </w:r>
      <w:r w:rsidRPr="003C4FD2">
        <w:rPr>
          <w:b/>
          <w:bCs/>
        </w:rPr>
        <w:t>,</w:t>
      </w:r>
      <w:r w:rsidRPr="003C4FD2">
        <w:t xml:space="preserve"> en adelante </w:t>
      </w:r>
      <w:r w:rsidRPr="003C4FD2">
        <w:rPr>
          <w:b/>
          <w:bCs/>
        </w:rPr>
        <w:t>EL SUJETO OBLIGADO</w:t>
      </w:r>
      <w:r w:rsidRPr="003C4FD2">
        <w:rPr>
          <w:rFonts w:eastAsia="Calibri"/>
          <w:lang w:eastAsia="en-US"/>
        </w:rPr>
        <w:t xml:space="preserve">, </w:t>
      </w:r>
      <w:r w:rsidRPr="003C4FD2">
        <w:t>se emite la presente Resolución con base en los Antecedentes y Considerandos que se exponen a continuación:</w:t>
      </w:r>
    </w:p>
    <w:p w14:paraId="2116968C" w14:textId="77777777" w:rsidR="00775BFC" w:rsidRPr="003C4FD2" w:rsidRDefault="00775BFC" w:rsidP="003C4FD2"/>
    <w:p w14:paraId="5A444FB6" w14:textId="639D3567" w:rsidR="00664420" w:rsidRPr="003C4FD2" w:rsidRDefault="00664420" w:rsidP="003C4FD2">
      <w:pPr>
        <w:pStyle w:val="Ttulo1"/>
      </w:pPr>
      <w:bookmarkStart w:id="3" w:name="_Toc176879705"/>
      <w:r w:rsidRPr="003C4FD2">
        <w:t>ANTECEDENTES</w:t>
      </w:r>
      <w:bookmarkEnd w:id="3"/>
    </w:p>
    <w:p w14:paraId="5CB5034E" w14:textId="77777777" w:rsidR="00AC2DB8" w:rsidRPr="003C4FD2" w:rsidRDefault="00AC2DB8" w:rsidP="003C4FD2"/>
    <w:p w14:paraId="09B2D38F" w14:textId="6E49D146" w:rsidR="00664420" w:rsidRPr="003C4FD2" w:rsidRDefault="00E37A3F" w:rsidP="003C4FD2">
      <w:pPr>
        <w:pStyle w:val="Ttulo2"/>
      </w:pPr>
      <w:bookmarkStart w:id="4" w:name="_Toc176879706"/>
      <w:r w:rsidRPr="003C4FD2">
        <w:t>DE LA SOLICITUD DE INFORMACIÓN</w:t>
      </w:r>
      <w:bookmarkEnd w:id="4"/>
    </w:p>
    <w:p w14:paraId="7B7535DF" w14:textId="77777777" w:rsidR="00E37A3F" w:rsidRPr="003C4FD2" w:rsidRDefault="00E37A3F" w:rsidP="003C4FD2"/>
    <w:p w14:paraId="2C6AD1A5" w14:textId="0405B3CD" w:rsidR="00664420" w:rsidRPr="003C4FD2" w:rsidRDefault="00E37A3F" w:rsidP="003C4FD2">
      <w:pPr>
        <w:pStyle w:val="Ttulo3"/>
      </w:pPr>
      <w:bookmarkStart w:id="5" w:name="_Toc176879707"/>
      <w:r w:rsidRPr="003C4FD2">
        <w:t xml:space="preserve">a) </w:t>
      </w:r>
      <w:r w:rsidR="006B10B0" w:rsidRPr="003C4FD2">
        <w:t>S</w:t>
      </w:r>
      <w:r w:rsidR="00664420" w:rsidRPr="003C4FD2">
        <w:t xml:space="preserve">olicitud de </w:t>
      </w:r>
      <w:r w:rsidR="006B10B0" w:rsidRPr="003C4FD2">
        <w:t>i</w:t>
      </w:r>
      <w:r w:rsidR="00664420" w:rsidRPr="003C4FD2">
        <w:t>nformación</w:t>
      </w:r>
      <w:bookmarkEnd w:id="5"/>
    </w:p>
    <w:p w14:paraId="3C26397A" w14:textId="780EF2C1" w:rsidR="00B169A2" w:rsidRPr="003C4FD2" w:rsidRDefault="00B169A2" w:rsidP="003C4FD2">
      <w:pPr>
        <w:pStyle w:val="Prrafodelista"/>
        <w:tabs>
          <w:tab w:val="left" w:pos="0"/>
        </w:tabs>
        <w:ind w:left="0"/>
        <w:contextualSpacing w:val="0"/>
        <w:rPr>
          <w:rFonts w:cs="Tahoma"/>
        </w:rPr>
      </w:pPr>
      <w:r w:rsidRPr="003C4FD2">
        <w:rPr>
          <w:rFonts w:cs="Tahoma"/>
        </w:rPr>
        <w:t xml:space="preserve">El </w:t>
      </w:r>
      <w:r w:rsidR="00F8365A" w:rsidRPr="003C4FD2">
        <w:rPr>
          <w:rFonts w:cs="Tahoma"/>
          <w:b/>
          <w:bCs/>
        </w:rPr>
        <w:t xml:space="preserve">trece de </w:t>
      </w:r>
      <w:r w:rsidR="009233A1" w:rsidRPr="003C4FD2">
        <w:rPr>
          <w:rFonts w:cs="Tahoma"/>
          <w:b/>
          <w:bCs/>
        </w:rPr>
        <w:t xml:space="preserve">junio </w:t>
      </w:r>
      <w:r w:rsidRPr="003C4FD2">
        <w:rPr>
          <w:rFonts w:cs="Tahoma"/>
          <w:b/>
          <w:bCs/>
        </w:rPr>
        <w:t>de dos mil veinticuatro</w:t>
      </w:r>
      <w:r w:rsidRPr="003C4FD2">
        <w:rPr>
          <w:rFonts w:cs="Tahoma"/>
        </w:rPr>
        <w:t xml:space="preserve">, </w:t>
      </w:r>
      <w:r w:rsidRPr="003C4FD2">
        <w:rPr>
          <w:b/>
          <w:bCs/>
        </w:rPr>
        <w:t>LA PARTE RECURRENTE</w:t>
      </w:r>
      <w:r w:rsidRPr="003C4FD2">
        <w:rPr>
          <w:rFonts w:cs="Tahoma"/>
        </w:rPr>
        <w:t xml:space="preserve"> presentó una solicitud de acceso a la información pública ante el </w:t>
      </w:r>
      <w:r w:rsidRPr="003C4FD2">
        <w:rPr>
          <w:rFonts w:cs="Tahoma"/>
          <w:b/>
          <w:bCs/>
        </w:rPr>
        <w:t>SUJETO OBLIGADO</w:t>
      </w:r>
      <w:r w:rsidRPr="003C4FD2">
        <w:rPr>
          <w:rFonts w:cs="Tahoma"/>
        </w:rPr>
        <w:t>, a través del Sistema de Acceso a la Información Mexiquense (</w:t>
      </w:r>
      <w:r w:rsidRPr="003C4FD2">
        <w:rPr>
          <w:rFonts w:cs="Tahoma"/>
          <w:b/>
        </w:rPr>
        <w:t>SAIMEX</w:t>
      </w:r>
      <w:r w:rsidRPr="003C4FD2">
        <w:rPr>
          <w:rFonts w:cs="Tahoma"/>
        </w:rPr>
        <w:t>). Dicha solicitud quedó registrada con el número de folio</w:t>
      </w:r>
      <w:r w:rsidRPr="003C4FD2">
        <w:rPr>
          <w:rFonts w:cs="Tahoma"/>
          <w:b/>
          <w:bCs/>
        </w:rPr>
        <w:t xml:space="preserve"> </w:t>
      </w:r>
      <w:r w:rsidR="00F8365A" w:rsidRPr="003C4FD2">
        <w:rPr>
          <w:rFonts w:cs="Tahoma"/>
          <w:b/>
        </w:rPr>
        <w:t>00028/DIFLAPAZ/IP/2024</w:t>
      </w:r>
      <w:r w:rsidR="00F8365A" w:rsidRPr="003C4FD2">
        <w:rPr>
          <w:rFonts w:cs="Tahoma"/>
        </w:rPr>
        <w:t xml:space="preserve"> </w:t>
      </w:r>
      <w:r w:rsidRPr="003C4FD2">
        <w:rPr>
          <w:rFonts w:cs="Tahoma"/>
        </w:rPr>
        <w:t>y en ella se requirió la siguiente información:</w:t>
      </w:r>
    </w:p>
    <w:p w14:paraId="0459D6AC" w14:textId="77777777" w:rsidR="00664420" w:rsidRPr="003C4FD2" w:rsidRDefault="00664420" w:rsidP="003C4FD2">
      <w:pPr>
        <w:tabs>
          <w:tab w:val="left" w:pos="4667"/>
        </w:tabs>
        <w:ind w:left="567" w:right="567"/>
        <w:rPr>
          <w:rFonts w:cs="Tahoma"/>
          <w:b/>
          <w:bCs/>
        </w:rPr>
      </w:pPr>
    </w:p>
    <w:p w14:paraId="64B27DE3" w14:textId="4A31CFB6" w:rsidR="00664420" w:rsidRPr="003C4FD2" w:rsidRDefault="002B1D44" w:rsidP="003C4FD2">
      <w:pPr>
        <w:pStyle w:val="Ttulo"/>
      </w:pPr>
      <w:r w:rsidRPr="003C4FD2">
        <w:t>“</w:t>
      </w:r>
      <w:r w:rsidR="00F8365A" w:rsidRPr="003C4FD2">
        <w:t>REQUIERO SABER CUAL FUE EL MONTO GASTADO EN LA CONSTRUCCIÓN DEL LABORATORIO CLÍNICO QUE SE ENCUENTRA EN LAS INSTALACIONES DEL DIF LA PAZ</w:t>
      </w:r>
      <w:r w:rsidRPr="003C4FD2">
        <w:t>”</w:t>
      </w:r>
      <w:r w:rsidR="00BA1AB6" w:rsidRPr="003C4FD2">
        <w:t xml:space="preserve"> (sic)</w:t>
      </w:r>
    </w:p>
    <w:p w14:paraId="07B1E1B5" w14:textId="77777777" w:rsidR="004D0573" w:rsidRPr="003C4FD2" w:rsidRDefault="004D0573" w:rsidP="003C4FD2"/>
    <w:p w14:paraId="0BD6321D" w14:textId="5D8567EA" w:rsidR="00664420" w:rsidRPr="003C4FD2" w:rsidRDefault="009A2D78" w:rsidP="003C4FD2">
      <w:pPr>
        <w:tabs>
          <w:tab w:val="left" w:pos="4667"/>
        </w:tabs>
        <w:ind w:left="567" w:right="567"/>
        <w:rPr>
          <w:rFonts w:cs="Tahoma"/>
          <w:bCs/>
          <w:szCs w:val="22"/>
        </w:rPr>
      </w:pPr>
      <w:r w:rsidRPr="003C4FD2">
        <w:rPr>
          <w:rFonts w:cs="Tahoma"/>
          <w:b/>
          <w:bCs/>
          <w:szCs w:val="22"/>
        </w:rPr>
        <w:t>Modalidad de entrega</w:t>
      </w:r>
      <w:r w:rsidRPr="003C4FD2">
        <w:rPr>
          <w:rFonts w:cs="Tahoma"/>
          <w:bCs/>
          <w:szCs w:val="22"/>
        </w:rPr>
        <w:t>: a</w:t>
      </w:r>
      <w:r w:rsidR="00664420" w:rsidRPr="003C4FD2">
        <w:rPr>
          <w:rFonts w:cs="Tahoma"/>
          <w:bCs/>
          <w:i/>
          <w:szCs w:val="22"/>
        </w:rPr>
        <w:t xml:space="preserve"> través del </w:t>
      </w:r>
      <w:r w:rsidR="00664420" w:rsidRPr="003C4FD2">
        <w:rPr>
          <w:rFonts w:cs="Tahoma"/>
          <w:b/>
          <w:bCs/>
          <w:i/>
          <w:szCs w:val="22"/>
        </w:rPr>
        <w:t>SAIMEX</w:t>
      </w:r>
      <w:r w:rsidRPr="003C4FD2">
        <w:rPr>
          <w:rFonts w:cs="Tahoma"/>
          <w:bCs/>
          <w:i/>
          <w:szCs w:val="22"/>
        </w:rPr>
        <w:t>.</w:t>
      </w:r>
    </w:p>
    <w:p w14:paraId="334D2860" w14:textId="77777777" w:rsidR="00664420" w:rsidRPr="003C4FD2" w:rsidRDefault="00664420" w:rsidP="003C4FD2">
      <w:pPr>
        <w:autoSpaceDE w:val="0"/>
        <w:autoSpaceDN w:val="0"/>
        <w:adjustRightInd w:val="0"/>
        <w:ind w:right="-28"/>
        <w:rPr>
          <w:rFonts w:cs="Tahoma"/>
          <w:bCs/>
          <w:i/>
          <w:szCs w:val="22"/>
        </w:rPr>
      </w:pPr>
    </w:p>
    <w:p w14:paraId="3212BA4D" w14:textId="66D7B766" w:rsidR="00664420" w:rsidRPr="003C4FD2" w:rsidRDefault="005A5BF2" w:rsidP="003C4FD2">
      <w:pPr>
        <w:pStyle w:val="Ttulo3"/>
      </w:pPr>
      <w:bookmarkStart w:id="6" w:name="_Toc170932807"/>
      <w:bookmarkStart w:id="7" w:name="_Toc176879708"/>
      <w:r w:rsidRPr="003C4FD2">
        <w:lastRenderedPageBreak/>
        <w:t xml:space="preserve">b) </w:t>
      </w:r>
      <w:bookmarkEnd w:id="6"/>
      <w:r w:rsidR="00664420" w:rsidRPr="003C4FD2">
        <w:rPr>
          <w:lang w:val="es-ES"/>
        </w:rPr>
        <w:t xml:space="preserve">Respuesta </w:t>
      </w:r>
      <w:r w:rsidR="00664420" w:rsidRPr="003C4FD2">
        <w:rPr>
          <w:rFonts w:eastAsia="Calibri"/>
          <w:lang w:eastAsia="en-US"/>
        </w:rPr>
        <w:t>del Sujeto Obligado</w:t>
      </w:r>
      <w:bookmarkEnd w:id="7"/>
    </w:p>
    <w:p w14:paraId="2143017E" w14:textId="141C2A84" w:rsidR="00BA1AB6" w:rsidRPr="003C4FD2" w:rsidRDefault="003B0255" w:rsidP="003C4FD2">
      <w:pPr>
        <w:rPr>
          <w:lang w:val="es-ES"/>
        </w:rPr>
      </w:pPr>
      <w:r w:rsidRPr="003C4FD2">
        <w:rPr>
          <w:lang w:val="es-ES"/>
        </w:rPr>
        <w:t xml:space="preserve">El </w:t>
      </w:r>
      <w:r w:rsidR="00F8365A" w:rsidRPr="003C4FD2">
        <w:rPr>
          <w:b/>
          <w:bCs/>
          <w:lang w:val="es-ES"/>
        </w:rPr>
        <w:t xml:space="preserve">tres </w:t>
      </w:r>
      <w:r w:rsidR="009233A1" w:rsidRPr="003C4FD2">
        <w:rPr>
          <w:b/>
          <w:bCs/>
          <w:lang w:val="es-ES"/>
        </w:rPr>
        <w:t xml:space="preserve">de julio </w:t>
      </w:r>
      <w:r w:rsidRPr="003C4FD2">
        <w:rPr>
          <w:b/>
          <w:bCs/>
          <w:lang w:val="es-ES"/>
        </w:rPr>
        <w:t>de dos mil veinticuatro</w:t>
      </w:r>
      <w:r w:rsidRPr="003C4FD2">
        <w:rPr>
          <w:lang w:val="es-ES"/>
        </w:rPr>
        <w:t xml:space="preserve">, el Titular de la Unidad de Transparencia del </w:t>
      </w:r>
      <w:r w:rsidRPr="003C4FD2">
        <w:rPr>
          <w:b/>
          <w:lang w:val="es-ES"/>
        </w:rPr>
        <w:t>SUJETO OBLIGADO</w:t>
      </w:r>
      <w:r w:rsidRPr="003C4FD2">
        <w:rPr>
          <w:lang w:val="es-ES"/>
        </w:rPr>
        <w:t xml:space="preserve"> notificó la siguiente respuesta a través del </w:t>
      </w:r>
      <w:r w:rsidRPr="003C4FD2">
        <w:rPr>
          <w:b/>
          <w:lang w:val="es-ES"/>
        </w:rPr>
        <w:t>SAIMEX</w:t>
      </w:r>
      <w:r w:rsidRPr="003C4FD2">
        <w:rPr>
          <w:lang w:val="es-ES"/>
        </w:rPr>
        <w:t>:</w:t>
      </w:r>
    </w:p>
    <w:p w14:paraId="64166B4B" w14:textId="77777777" w:rsidR="003B0255" w:rsidRPr="003C4FD2" w:rsidRDefault="003B0255" w:rsidP="003C4FD2"/>
    <w:p w14:paraId="3B7EEB65" w14:textId="77777777" w:rsidR="00F8365A" w:rsidRPr="003C4FD2" w:rsidRDefault="003B0255" w:rsidP="003C4FD2">
      <w:pPr>
        <w:pStyle w:val="Ttulo"/>
      </w:pPr>
      <w:r w:rsidRPr="003C4FD2">
        <w:t>“</w:t>
      </w:r>
      <w:r w:rsidR="00F8365A" w:rsidRPr="003C4FD2">
        <w:t xml:space="preserve">Estimado Solicitante: En atención a su solicitud de acceso a la información el cual se le asignó el folio número 00028/DIFLAPAZ/IP/2024 ingresada el día 13 de junio del año en curso, mediante plataforma de Sistema de Acceso a la Información Mexiquense (SAIMEX); lo anterior a lo establecido en el artículo 152, 153 y 154 de la Ley de Transparencia y Acceso a la Información Pública del Estado de México y Municipios. Solicitud en la cual peticiono lo siguiente: “REQUIERO SABER CUAL FUE EL MONTO GASTADO EN LA CONSTRUCCIÓN DEL LABORATORIO CLÍNICO QUE SE ENCUENTRA EN LAS INSTALACIONES DEL DIF LA PAZ” (sic) Con fundamento en los artículos 159 de la Ley de Transparencia y Acceso a la Información Pública del Estado de México y Municipios, me permito mencionarle que los detalles proporcionados por el solicitante seas más específicos, lógicos y analíticos referente a sus preguntas ya que </w:t>
      </w:r>
      <w:r w:rsidR="00F8365A" w:rsidRPr="003C4FD2">
        <w:rPr>
          <w:b/>
        </w:rPr>
        <w:t>la administración correspondiente al año 2022-2024 a cargo de la Presidenta Municipal Constitucional Lic. Cristina González Cruz y frente a la Presidenta Honoraria del Sistema Municipal para el Desarrollo Integral de la Familia La Paz Dra. Alejandra Guzmán de la Rosa no realizo gasto alguno para la CONSTRUCCIÓN del Laboratorio ubicado en las instalaciones de este DIF Municipal.</w:t>
      </w:r>
      <w:r w:rsidR="00F8365A" w:rsidRPr="003C4FD2">
        <w:t xml:space="preserve"> Lo anterior mencionado y como dato adicional, el edificio ubicado en AV. Del Pino con Esq. Acambay que funge como Sistema Municipal para el Desarrollo Integral de la Familia La Paz, Edomex fue inaugurado como el antes mencionado, desde la administración 1997-2000 y no ha sufrido edificación, obra, constricción adicional o cimentación extra. Por último, le recordamos que usted tiene un plazo de 10 días para subsanar lo anteriormente mencionado, re-formulando de una nueva cuenta su petición de información con los requisitos que establece la ley, verificar lo antes mencionado, manifestando correctamente sus ideas y preguntas, destacando sus valores y sobre todo respeto e integridad que el solicitante posee. Sin más por el momento, envió un cordial saludo reiterándole las atenciones de mi distinguida consideración. “C A P A C I D A D P A R A G O B E R N A R” A T E N T A M E N T E LIC. YETNALESSI SELENE DE LÁZARO CRUZ. TITULAR DE LA UNIDAD DE TRANSPARENCIA DEL SISTEMA MUNICIPAL PARA EL DESARROLLO INTEGRAL FAMILIAR LA PAZ, ESTADO DE MÉXICO.</w:t>
      </w:r>
    </w:p>
    <w:p w14:paraId="5E0D0E0A" w14:textId="77777777" w:rsidR="00F8365A" w:rsidRPr="003C4FD2" w:rsidRDefault="00F8365A" w:rsidP="003C4FD2"/>
    <w:p w14:paraId="0F194F9F" w14:textId="77777777" w:rsidR="00F8365A" w:rsidRPr="003C4FD2" w:rsidRDefault="00F8365A" w:rsidP="003C4FD2">
      <w:pPr>
        <w:pStyle w:val="Ttulo"/>
      </w:pPr>
      <w:r w:rsidRPr="003C4FD2">
        <w:t>ATENTAMENTE</w:t>
      </w:r>
    </w:p>
    <w:p w14:paraId="35E07504" w14:textId="77777777" w:rsidR="00F8365A" w:rsidRPr="003C4FD2" w:rsidRDefault="00F8365A" w:rsidP="003C4FD2"/>
    <w:p w14:paraId="4A08B1BE" w14:textId="591036A4" w:rsidR="003B0255" w:rsidRPr="003C4FD2" w:rsidRDefault="00F8365A" w:rsidP="003C4FD2">
      <w:pPr>
        <w:pStyle w:val="Ttulo"/>
      </w:pPr>
      <w:r w:rsidRPr="003C4FD2">
        <w:lastRenderedPageBreak/>
        <w:t>LIC. YETNALESSI SELENE DE LÁZARO CRUZ</w:t>
      </w:r>
      <w:r w:rsidR="003B0255" w:rsidRPr="003C4FD2">
        <w:t>” (sic)</w:t>
      </w:r>
    </w:p>
    <w:p w14:paraId="4B1F18A0" w14:textId="77777777" w:rsidR="003B0255" w:rsidRPr="003C4FD2" w:rsidRDefault="003B0255" w:rsidP="003C4FD2"/>
    <w:p w14:paraId="0BA299AE" w14:textId="77777777" w:rsidR="00211F42" w:rsidRPr="003C4FD2" w:rsidRDefault="003B0255" w:rsidP="003C4FD2">
      <w:pPr>
        <w:autoSpaceDE w:val="0"/>
        <w:autoSpaceDN w:val="0"/>
        <w:adjustRightInd w:val="0"/>
        <w:ind w:right="-28"/>
        <w:rPr>
          <w:rFonts w:cs="Tahoma"/>
          <w:szCs w:val="22"/>
          <w:lang w:val="es-ES"/>
        </w:rPr>
      </w:pPr>
      <w:r w:rsidRPr="003C4FD2">
        <w:rPr>
          <w:rFonts w:cs="Tahoma"/>
          <w:bCs/>
          <w:szCs w:val="22"/>
          <w:lang w:val="es-ES"/>
        </w:rPr>
        <w:t xml:space="preserve">Asimismo, </w:t>
      </w:r>
      <w:r w:rsidRPr="003C4FD2">
        <w:rPr>
          <w:rFonts w:cs="Tahoma"/>
          <w:b/>
          <w:szCs w:val="22"/>
          <w:lang w:val="es-ES"/>
        </w:rPr>
        <w:t xml:space="preserve">EL SUJETO OBLIGADO </w:t>
      </w:r>
      <w:r w:rsidRPr="003C4FD2">
        <w:rPr>
          <w:rFonts w:cs="Tahoma"/>
          <w:bCs/>
          <w:szCs w:val="22"/>
          <w:lang w:val="es-ES"/>
        </w:rPr>
        <w:t xml:space="preserve">adjuntó a su respuesta </w:t>
      </w:r>
      <w:r w:rsidR="00B169A2" w:rsidRPr="003C4FD2">
        <w:rPr>
          <w:rFonts w:cs="Tahoma"/>
          <w:bCs/>
          <w:szCs w:val="22"/>
          <w:lang w:val="es-ES"/>
        </w:rPr>
        <w:t>el</w:t>
      </w:r>
      <w:r w:rsidR="005A5BF2" w:rsidRPr="003C4FD2">
        <w:rPr>
          <w:rFonts w:cs="Tahoma"/>
          <w:bCs/>
          <w:szCs w:val="22"/>
          <w:lang w:val="es-ES"/>
        </w:rPr>
        <w:t xml:space="preserve"> archivo electrónico</w:t>
      </w:r>
      <w:r w:rsidR="00B169A2" w:rsidRPr="003C4FD2">
        <w:rPr>
          <w:rFonts w:cs="Tahoma"/>
          <w:bCs/>
          <w:szCs w:val="22"/>
          <w:lang w:val="es-ES"/>
        </w:rPr>
        <w:t xml:space="preserve"> denominado </w:t>
      </w:r>
      <w:r w:rsidR="00211F42" w:rsidRPr="003C4FD2">
        <w:rPr>
          <w:rFonts w:cs="Tahoma"/>
          <w:b/>
          <w:szCs w:val="22"/>
          <w:lang w:val="es-ES"/>
        </w:rPr>
        <w:t>28-2024.pdf</w:t>
      </w:r>
      <w:r w:rsidR="00B169A2" w:rsidRPr="003C4FD2">
        <w:rPr>
          <w:rFonts w:cs="Tahoma"/>
          <w:b/>
          <w:i/>
          <w:szCs w:val="22"/>
          <w:lang w:val="es-ES"/>
        </w:rPr>
        <w:t xml:space="preserve">, </w:t>
      </w:r>
      <w:r w:rsidR="00B169A2" w:rsidRPr="003C4FD2">
        <w:rPr>
          <w:rFonts w:cs="Tahoma"/>
          <w:szCs w:val="22"/>
          <w:lang w:val="es-ES"/>
        </w:rPr>
        <w:t xml:space="preserve">el cual contiene </w:t>
      </w:r>
      <w:r w:rsidR="00211F42" w:rsidRPr="003C4FD2">
        <w:rPr>
          <w:rFonts w:cs="Tahoma"/>
          <w:szCs w:val="22"/>
          <w:lang w:val="es-ES"/>
        </w:rPr>
        <w:t xml:space="preserve">hoja escaneada en blanco. </w:t>
      </w:r>
    </w:p>
    <w:p w14:paraId="0FA1D0B5" w14:textId="77777777" w:rsidR="00211F42" w:rsidRPr="003C4FD2" w:rsidRDefault="00211F42" w:rsidP="003C4FD2">
      <w:pPr>
        <w:autoSpaceDE w:val="0"/>
        <w:autoSpaceDN w:val="0"/>
        <w:adjustRightInd w:val="0"/>
        <w:ind w:right="-28"/>
        <w:rPr>
          <w:rFonts w:cs="Tahoma"/>
          <w:szCs w:val="22"/>
          <w:lang w:val="es-ES"/>
        </w:rPr>
      </w:pPr>
    </w:p>
    <w:p w14:paraId="0F24A322" w14:textId="7F9E5F9A" w:rsidR="00B137E8" w:rsidRPr="003C4FD2" w:rsidRDefault="00B137E8" w:rsidP="003C4FD2">
      <w:pPr>
        <w:pStyle w:val="Ttulo2"/>
        <w:jc w:val="left"/>
      </w:pPr>
      <w:bookmarkStart w:id="8" w:name="_Toc171527280"/>
      <w:bookmarkStart w:id="9" w:name="_Toc176879709"/>
      <w:r w:rsidRPr="003C4FD2">
        <w:t>DEL RECURSO DE REVISIÓN</w:t>
      </w:r>
      <w:bookmarkEnd w:id="8"/>
      <w:bookmarkEnd w:id="9"/>
    </w:p>
    <w:p w14:paraId="2B216813" w14:textId="61ADBB2B" w:rsidR="00664420" w:rsidRPr="003C4FD2" w:rsidRDefault="006E25BC" w:rsidP="003C4FD2">
      <w:pPr>
        <w:pStyle w:val="Ttulo3"/>
      </w:pPr>
      <w:bookmarkStart w:id="10" w:name="_Toc176879710"/>
      <w:r w:rsidRPr="003C4FD2">
        <w:rPr>
          <w:szCs w:val="32"/>
        </w:rPr>
        <w:t>a)</w:t>
      </w:r>
      <w:r w:rsidRPr="003C4FD2">
        <w:t xml:space="preserve"> </w:t>
      </w:r>
      <w:r w:rsidR="00664420" w:rsidRPr="003C4FD2">
        <w:t>Interposición del Recurso de Revisión</w:t>
      </w:r>
      <w:bookmarkEnd w:id="10"/>
    </w:p>
    <w:p w14:paraId="6279C622" w14:textId="561E25B5" w:rsidR="00664420" w:rsidRPr="003C4FD2" w:rsidRDefault="00664420" w:rsidP="003C4FD2">
      <w:pPr>
        <w:autoSpaceDE w:val="0"/>
        <w:autoSpaceDN w:val="0"/>
        <w:adjustRightInd w:val="0"/>
        <w:ind w:right="-28"/>
        <w:rPr>
          <w:rFonts w:cs="Tahoma"/>
          <w:szCs w:val="22"/>
        </w:rPr>
      </w:pPr>
      <w:r w:rsidRPr="003C4FD2">
        <w:rPr>
          <w:rFonts w:cs="Tahoma"/>
          <w:szCs w:val="22"/>
        </w:rPr>
        <w:t xml:space="preserve">El </w:t>
      </w:r>
      <w:r w:rsidR="00211F42" w:rsidRPr="003C4FD2">
        <w:rPr>
          <w:rFonts w:cs="Tahoma"/>
          <w:b/>
          <w:bCs/>
          <w:szCs w:val="22"/>
        </w:rPr>
        <w:t xml:space="preserve">nueve de </w:t>
      </w:r>
      <w:r w:rsidR="009233A1" w:rsidRPr="003C4FD2">
        <w:rPr>
          <w:rFonts w:cs="Tahoma"/>
          <w:b/>
          <w:bCs/>
          <w:szCs w:val="22"/>
        </w:rPr>
        <w:t xml:space="preserve">julio </w:t>
      </w:r>
      <w:r w:rsidR="00475FF6" w:rsidRPr="003C4FD2">
        <w:rPr>
          <w:rFonts w:cs="Tahoma"/>
          <w:b/>
          <w:bCs/>
          <w:szCs w:val="22"/>
        </w:rPr>
        <w:t xml:space="preserve">de </w:t>
      </w:r>
      <w:r w:rsidRPr="003C4FD2">
        <w:rPr>
          <w:rFonts w:cs="Tahoma"/>
          <w:b/>
          <w:bCs/>
          <w:szCs w:val="22"/>
        </w:rPr>
        <w:t>dos mil</w:t>
      </w:r>
      <w:r w:rsidR="00F45902" w:rsidRPr="003C4FD2">
        <w:rPr>
          <w:rFonts w:cs="Tahoma"/>
          <w:b/>
          <w:bCs/>
          <w:szCs w:val="22"/>
        </w:rPr>
        <w:t xml:space="preserve"> veinticuatro</w:t>
      </w:r>
      <w:r w:rsidRPr="003C4FD2">
        <w:rPr>
          <w:rFonts w:cs="Tahoma"/>
          <w:szCs w:val="22"/>
        </w:rPr>
        <w:t xml:space="preserve"> </w:t>
      </w:r>
      <w:r w:rsidR="00F75D23" w:rsidRPr="003C4FD2">
        <w:rPr>
          <w:rFonts w:cs="Tahoma"/>
          <w:b/>
          <w:bCs/>
          <w:szCs w:val="22"/>
        </w:rPr>
        <w:t>LA PARTE RECURRENTE</w:t>
      </w:r>
      <w:r w:rsidR="00F75D23" w:rsidRPr="003C4FD2">
        <w:rPr>
          <w:rFonts w:cs="Tahoma"/>
          <w:szCs w:val="22"/>
        </w:rPr>
        <w:t xml:space="preserve"> interpuso el recurso de revisión en contra de la respuesta emitida por el </w:t>
      </w:r>
      <w:r w:rsidR="00F75D23" w:rsidRPr="003C4FD2">
        <w:rPr>
          <w:rFonts w:cs="Tahoma"/>
          <w:b/>
          <w:bCs/>
          <w:szCs w:val="22"/>
        </w:rPr>
        <w:t>SUJETO OBLIGADO</w:t>
      </w:r>
      <w:r w:rsidR="00953430" w:rsidRPr="003C4FD2">
        <w:rPr>
          <w:rFonts w:cs="Tahoma"/>
          <w:szCs w:val="22"/>
        </w:rPr>
        <w:t xml:space="preserve">, mismo que fue registrado en el </w:t>
      </w:r>
      <w:r w:rsidR="00953430" w:rsidRPr="003C4FD2">
        <w:rPr>
          <w:rFonts w:cs="Tahoma"/>
          <w:b/>
          <w:szCs w:val="22"/>
        </w:rPr>
        <w:t>SAIMEX</w:t>
      </w:r>
      <w:r w:rsidR="00953430" w:rsidRPr="003C4FD2">
        <w:rPr>
          <w:rFonts w:cs="Tahoma"/>
          <w:szCs w:val="22"/>
        </w:rPr>
        <w:t xml:space="preserve"> con el número de expediente </w:t>
      </w:r>
      <w:r w:rsidR="00F45902" w:rsidRPr="003C4FD2">
        <w:rPr>
          <w:rFonts w:cs="Tahoma"/>
          <w:b/>
          <w:bCs/>
          <w:szCs w:val="22"/>
        </w:rPr>
        <w:t>0</w:t>
      </w:r>
      <w:r w:rsidR="009233A1" w:rsidRPr="003C4FD2">
        <w:rPr>
          <w:rFonts w:cs="Tahoma"/>
          <w:b/>
          <w:bCs/>
          <w:szCs w:val="22"/>
        </w:rPr>
        <w:t>4</w:t>
      </w:r>
      <w:r w:rsidR="00211F42" w:rsidRPr="003C4FD2">
        <w:rPr>
          <w:rFonts w:cs="Tahoma"/>
          <w:b/>
          <w:bCs/>
          <w:szCs w:val="22"/>
        </w:rPr>
        <w:t>4312</w:t>
      </w:r>
      <w:r w:rsidR="00F45902" w:rsidRPr="003C4FD2">
        <w:rPr>
          <w:rFonts w:cs="Tahoma"/>
          <w:b/>
          <w:bCs/>
          <w:szCs w:val="22"/>
        </w:rPr>
        <w:t>/</w:t>
      </w:r>
      <w:r w:rsidR="00953430" w:rsidRPr="003C4FD2">
        <w:rPr>
          <w:rFonts w:cs="Tahoma"/>
          <w:b/>
          <w:bCs/>
          <w:szCs w:val="22"/>
        </w:rPr>
        <w:t>INFOEM/IP/RR/</w:t>
      </w:r>
      <w:r w:rsidR="00F45902" w:rsidRPr="003C4FD2">
        <w:rPr>
          <w:rFonts w:cs="Tahoma"/>
          <w:b/>
          <w:bCs/>
          <w:szCs w:val="22"/>
        </w:rPr>
        <w:t>2024</w:t>
      </w:r>
      <w:r w:rsidR="00953430" w:rsidRPr="003C4FD2">
        <w:rPr>
          <w:rFonts w:cs="Tahoma"/>
          <w:szCs w:val="22"/>
        </w:rPr>
        <w:t>, y en el cual manifiesta lo siguiente</w:t>
      </w:r>
      <w:r w:rsidRPr="003C4FD2">
        <w:rPr>
          <w:rFonts w:cs="Tahoma"/>
          <w:szCs w:val="22"/>
        </w:rPr>
        <w:t>:</w:t>
      </w:r>
    </w:p>
    <w:p w14:paraId="74B30008" w14:textId="77777777" w:rsidR="00664420" w:rsidRPr="003C4FD2" w:rsidRDefault="00664420" w:rsidP="003C4FD2">
      <w:pPr>
        <w:tabs>
          <w:tab w:val="left" w:pos="4667"/>
        </w:tabs>
        <w:ind w:right="539"/>
        <w:rPr>
          <w:rFonts w:cs="Tahoma"/>
          <w:szCs w:val="22"/>
        </w:rPr>
      </w:pPr>
    </w:p>
    <w:p w14:paraId="12153283" w14:textId="77777777" w:rsidR="00664420" w:rsidRPr="003C4FD2" w:rsidRDefault="00664420" w:rsidP="003C4FD2">
      <w:pPr>
        <w:tabs>
          <w:tab w:val="left" w:pos="4667"/>
        </w:tabs>
        <w:ind w:right="539"/>
        <w:rPr>
          <w:rFonts w:cs="Tahoma"/>
          <w:b/>
          <w:iCs/>
        </w:rPr>
      </w:pPr>
      <w:r w:rsidRPr="003C4FD2">
        <w:rPr>
          <w:rFonts w:cs="Tahoma"/>
          <w:b/>
          <w:iCs/>
        </w:rPr>
        <w:t>ACTO IMPUGNADO</w:t>
      </w:r>
      <w:r w:rsidRPr="003C4FD2">
        <w:rPr>
          <w:rFonts w:cs="Tahoma"/>
          <w:b/>
          <w:iCs/>
        </w:rPr>
        <w:tab/>
      </w:r>
    </w:p>
    <w:p w14:paraId="177EE3D5" w14:textId="77777777" w:rsidR="00F45902" w:rsidRPr="003C4FD2" w:rsidRDefault="00F45902" w:rsidP="003C4FD2">
      <w:pPr>
        <w:pStyle w:val="Ttulo"/>
      </w:pPr>
    </w:p>
    <w:p w14:paraId="523F8BF4" w14:textId="14A4EDBB" w:rsidR="00664420" w:rsidRPr="003C4FD2" w:rsidRDefault="00F45902" w:rsidP="003C4FD2">
      <w:pPr>
        <w:pStyle w:val="Ttulo"/>
      </w:pPr>
      <w:r w:rsidRPr="003C4FD2">
        <w:t>“</w:t>
      </w:r>
      <w:r w:rsidR="00211F42" w:rsidRPr="003C4FD2">
        <w:t>LA NEGATIVA A LA ENTREGA DE LA INFORMACIÓN</w:t>
      </w:r>
      <w:r w:rsidRPr="003C4FD2">
        <w:t xml:space="preserve">” (sic) </w:t>
      </w:r>
    </w:p>
    <w:p w14:paraId="6AE8EA9A" w14:textId="77777777" w:rsidR="00664420" w:rsidRPr="003C4FD2" w:rsidRDefault="00664420" w:rsidP="003C4FD2">
      <w:pPr>
        <w:pStyle w:val="Ttulo"/>
        <w:ind w:left="0"/>
      </w:pPr>
    </w:p>
    <w:p w14:paraId="1F4F9E9B" w14:textId="77777777" w:rsidR="00211F42" w:rsidRPr="003C4FD2" w:rsidRDefault="009233A1" w:rsidP="003C4FD2">
      <w:pPr>
        <w:tabs>
          <w:tab w:val="left" w:pos="4667"/>
        </w:tabs>
        <w:ind w:right="539"/>
        <w:rPr>
          <w:rFonts w:cs="Tahoma"/>
          <w:b/>
          <w:iCs/>
        </w:rPr>
      </w:pPr>
      <w:r w:rsidRPr="003C4FD2">
        <w:rPr>
          <w:rFonts w:cs="Tahoma"/>
          <w:b/>
          <w:iCs/>
        </w:rPr>
        <w:t>RAZONES O MOTIVOS DE INCONFORMIDAD</w:t>
      </w:r>
      <w:r w:rsidRPr="003C4FD2">
        <w:rPr>
          <w:rFonts w:cs="Tahoma"/>
          <w:b/>
          <w:iCs/>
        </w:rPr>
        <w:tab/>
      </w:r>
    </w:p>
    <w:p w14:paraId="367DAD21" w14:textId="77777777" w:rsidR="00211F42" w:rsidRPr="003C4FD2" w:rsidRDefault="00211F42" w:rsidP="003C4FD2">
      <w:pPr>
        <w:pStyle w:val="Ttulo"/>
      </w:pPr>
    </w:p>
    <w:p w14:paraId="3B896354" w14:textId="7D1F208B" w:rsidR="00211F42" w:rsidRPr="003C4FD2" w:rsidRDefault="00211F42" w:rsidP="003C4FD2">
      <w:pPr>
        <w:pStyle w:val="Ttulo"/>
      </w:pPr>
      <w:r w:rsidRPr="003C4FD2">
        <w:t>“El DIF de la paz nuevamente insiste en ignorar las solicitudes de información de la ciudadanía, es importante resaltar que si bien es cierto el plazo de 15 días hábiles para interponer mi recurso de revisión ha fenecido también es cierto que EL DIF IGNORA DE MANERA ARBITRARIA MIS SOLICITUDES, ASÍ QUE SOLICITO AMABLEMENTE QUE EL INSTITUTO DE SEGUIMIENTO A MI RECURSO DE REVISIÓN, ESPERANDO QUE EL INSTITUTO NO VULNERE MI DERECHO DE ACCESO A LA INFORMACIÓN PÚBLICA.</w:t>
      </w:r>
    </w:p>
    <w:p w14:paraId="46301C1B" w14:textId="77777777" w:rsidR="00211F42" w:rsidRPr="003C4FD2" w:rsidRDefault="00211F42" w:rsidP="003C4FD2"/>
    <w:p w14:paraId="6804DEF1" w14:textId="1FD3227A" w:rsidR="00664420" w:rsidRPr="003C4FD2" w:rsidRDefault="006E25BC" w:rsidP="003C4FD2">
      <w:pPr>
        <w:pStyle w:val="Ttulo3"/>
      </w:pPr>
      <w:bookmarkStart w:id="11" w:name="_Toc176879711"/>
      <w:r w:rsidRPr="003C4FD2">
        <w:t>b</w:t>
      </w:r>
      <w:r w:rsidR="00664420" w:rsidRPr="003C4FD2">
        <w:t>) Turno del Recurso de Revisión</w:t>
      </w:r>
      <w:bookmarkEnd w:id="11"/>
    </w:p>
    <w:p w14:paraId="1173671B" w14:textId="0795BE4F" w:rsidR="00C72DAA" w:rsidRPr="003C4FD2" w:rsidRDefault="00C72DAA" w:rsidP="003C4FD2">
      <w:r w:rsidRPr="003C4FD2">
        <w:t>Con fundamento en el artículo 185, fracción I de la Ley de Transparencia y Acceso a la Información Pública del Estado de México y Municipios, el</w:t>
      </w:r>
      <w:r w:rsidRPr="003C4FD2">
        <w:rPr>
          <w:b/>
          <w:bCs/>
        </w:rPr>
        <w:t xml:space="preserve"> </w:t>
      </w:r>
      <w:r w:rsidR="00211F42" w:rsidRPr="003C4FD2">
        <w:rPr>
          <w:rFonts w:eastAsia="Palatino Linotype" w:cs="Palatino Linotype"/>
          <w:b/>
        </w:rPr>
        <w:t xml:space="preserve">nueve </w:t>
      </w:r>
      <w:r w:rsidR="00DA54C1" w:rsidRPr="003C4FD2">
        <w:rPr>
          <w:rFonts w:eastAsia="Palatino Linotype" w:cs="Palatino Linotype"/>
          <w:b/>
        </w:rPr>
        <w:t xml:space="preserve">de julio </w:t>
      </w:r>
      <w:r w:rsidRPr="003C4FD2">
        <w:rPr>
          <w:rFonts w:eastAsia="Palatino Linotype" w:cs="Palatino Linotype"/>
          <w:b/>
        </w:rPr>
        <w:t xml:space="preserve">de dos mil </w:t>
      </w:r>
      <w:r w:rsidR="00657603" w:rsidRPr="003C4FD2">
        <w:rPr>
          <w:rFonts w:eastAsia="Palatino Linotype" w:cs="Palatino Linotype"/>
          <w:b/>
        </w:rPr>
        <w:lastRenderedPageBreak/>
        <w:t xml:space="preserve">veinticuatro </w:t>
      </w:r>
      <w:r w:rsidRPr="003C4FD2">
        <w:t>se turnó el recurso de revisión a través del</w:t>
      </w:r>
      <w:r w:rsidRPr="003C4FD2">
        <w:rPr>
          <w:rFonts w:eastAsia="Arial Unicode MS"/>
        </w:rPr>
        <w:t xml:space="preserve"> </w:t>
      </w:r>
      <w:r w:rsidRPr="003C4FD2">
        <w:rPr>
          <w:rFonts w:eastAsia="Arial Unicode MS"/>
          <w:bCs/>
        </w:rPr>
        <w:t>SAIMEX</w:t>
      </w:r>
      <w:r w:rsidRPr="003C4FD2">
        <w:t xml:space="preserve"> a la </w:t>
      </w:r>
      <w:r w:rsidRPr="003C4FD2">
        <w:rPr>
          <w:b/>
        </w:rPr>
        <w:t>Comisionada Sharon Cristina Morales Martínez</w:t>
      </w:r>
      <w:r w:rsidRPr="003C4FD2">
        <w:rPr>
          <w:bCs/>
        </w:rPr>
        <w:t xml:space="preserve">, </w:t>
      </w:r>
      <w:r w:rsidRPr="003C4FD2">
        <w:t xml:space="preserve">a efecto de decretar su admisión o desechamiento. </w:t>
      </w:r>
    </w:p>
    <w:p w14:paraId="18F305CB" w14:textId="77777777" w:rsidR="00664420" w:rsidRPr="003C4FD2" w:rsidRDefault="00664420" w:rsidP="003C4FD2">
      <w:pPr>
        <w:rPr>
          <w:rFonts w:eastAsia="Batang" w:cs="Tahoma"/>
          <w:bCs/>
          <w:szCs w:val="22"/>
        </w:rPr>
      </w:pPr>
    </w:p>
    <w:p w14:paraId="3E31EC2D" w14:textId="295256A1" w:rsidR="00664420" w:rsidRPr="003C4FD2" w:rsidRDefault="006E25BC" w:rsidP="003C4FD2">
      <w:pPr>
        <w:pStyle w:val="Ttulo3"/>
      </w:pPr>
      <w:bookmarkStart w:id="12" w:name="_Toc176879712"/>
      <w:r w:rsidRPr="003C4FD2">
        <w:t>c</w:t>
      </w:r>
      <w:r w:rsidR="00664420" w:rsidRPr="003C4FD2">
        <w:t>) Admisión del Recurso de Revisión</w:t>
      </w:r>
      <w:bookmarkEnd w:id="12"/>
    </w:p>
    <w:p w14:paraId="240447D5" w14:textId="0514307C" w:rsidR="000E09C4" w:rsidRPr="003C4FD2" w:rsidRDefault="000E09C4" w:rsidP="003C4FD2">
      <w:pPr>
        <w:rPr>
          <w:rFonts w:cs="Arial"/>
        </w:rPr>
      </w:pPr>
      <w:r w:rsidRPr="003C4FD2">
        <w:rPr>
          <w:rFonts w:cs="Arial"/>
        </w:rPr>
        <w:t xml:space="preserve">El </w:t>
      </w:r>
      <w:r w:rsidR="00211F42" w:rsidRPr="003C4FD2">
        <w:rPr>
          <w:rFonts w:eastAsia="Palatino Linotype" w:cs="Palatino Linotype"/>
          <w:b/>
        </w:rPr>
        <w:t xml:space="preserve">once </w:t>
      </w:r>
      <w:r w:rsidR="00DA54C1" w:rsidRPr="003C4FD2">
        <w:rPr>
          <w:rFonts w:eastAsia="Palatino Linotype" w:cs="Palatino Linotype"/>
          <w:b/>
        </w:rPr>
        <w:t xml:space="preserve">de julio </w:t>
      </w:r>
      <w:r w:rsidR="003A67CC" w:rsidRPr="003C4FD2">
        <w:rPr>
          <w:rFonts w:eastAsia="Palatino Linotype" w:cs="Palatino Linotype"/>
          <w:b/>
        </w:rPr>
        <w:t>d</w:t>
      </w:r>
      <w:r w:rsidR="00657603" w:rsidRPr="003C4FD2">
        <w:rPr>
          <w:rFonts w:eastAsia="Palatino Linotype" w:cs="Palatino Linotype"/>
          <w:b/>
        </w:rPr>
        <w:t>e dos mil veinticuatro</w:t>
      </w:r>
      <w:r w:rsidRPr="003C4FD2">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3C4FD2">
        <w:rPr>
          <w:rFonts w:cs="Arial"/>
        </w:rPr>
        <w:t>, fracción II</w:t>
      </w:r>
      <w:r w:rsidRPr="003C4FD2">
        <w:rPr>
          <w:rFonts w:cs="Arial"/>
        </w:rPr>
        <w:t xml:space="preserve"> de la Ley de Transparencia y Acceso a la Información Pública del Estado de México y Municipios.</w:t>
      </w:r>
    </w:p>
    <w:p w14:paraId="34EC3F86" w14:textId="77777777" w:rsidR="00D2790D" w:rsidRPr="003C4FD2" w:rsidRDefault="00D2790D" w:rsidP="003C4FD2">
      <w:pPr>
        <w:rPr>
          <w:rFonts w:cs="Arial"/>
        </w:rPr>
      </w:pPr>
    </w:p>
    <w:p w14:paraId="3B820F58" w14:textId="503F9071" w:rsidR="00865CF4" w:rsidRPr="003C4FD2" w:rsidRDefault="0075751F" w:rsidP="003C4FD2">
      <w:pPr>
        <w:pStyle w:val="Ttulo3"/>
      </w:pPr>
      <w:bookmarkStart w:id="13" w:name="_Toc176879713"/>
      <w:r w:rsidRPr="003C4FD2">
        <w:t>d</w:t>
      </w:r>
      <w:r w:rsidR="00664420" w:rsidRPr="003C4FD2">
        <w:t xml:space="preserve">) </w:t>
      </w:r>
      <w:r w:rsidR="00865CF4" w:rsidRPr="003C4FD2">
        <w:t>Informe Justificado del Sujeto Obligado</w:t>
      </w:r>
      <w:bookmarkEnd w:id="13"/>
    </w:p>
    <w:p w14:paraId="6C5DAD71" w14:textId="77777777" w:rsidR="00211F42" w:rsidRPr="003C4FD2" w:rsidRDefault="00211F42" w:rsidP="003C4FD2">
      <w:pPr>
        <w:rPr>
          <w:rFonts w:eastAsia="Arial Unicode MS" w:cs="Arial"/>
        </w:rPr>
      </w:pPr>
      <w:r w:rsidRPr="003C4FD2">
        <w:rPr>
          <w:rFonts w:cs="Tahoma"/>
          <w:b/>
          <w:szCs w:val="24"/>
        </w:rPr>
        <w:t xml:space="preserve">EL SUJETO OBLIGADO </w:t>
      </w:r>
      <w:r w:rsidRPr="003C4FD2">
        <w:rPr>
          <w:rFonts w:eastAsia="Arial Unicode MS" w:cs="Arial"/>
        </w:rPr>
        <w:t>no rindió su informe justificado dentro del término legalmente concedido para tal efecto.</w:t>
      </w:r>
    </w:p>
    <w:p w14:paraId="66BA6FC7" w14:textId="77777777" w:rsidR="00865CF4" w:rsidRPr="003C4FD2" w:rsidRDefault="00865CF4" w:rsidP="003C4FD2">
      <w:pPr>
        <w:rPr>
          <w:rFonts w:cs="Tahoma"/>
          <w:bCs/>
          <w:szCs w:val="24"/>
        </w:rPr>
      </w:pPr>
    </w:p>
    <w:p w14:paraId="755B7730" w14:textId="3EA3E31D" w:rsidR="00664420" w:rsidRPr="003C4FD2" w:rsidRDefault="0075751F" w:rsidP="003C4FD2">
      <w:pPr>
        <w:pStyle w:val="Ttulo3"/>
        <w:rPr>
          <w:lang w:val="es-ES"/>
        </w:rPr>
      </w:pPr>
      <w:bookmarkStart w:id="14" w:name="_Toc176879714"/>
      <w:r w:rsidRPr="003C4FD2">
        <w:rPr>
          <w:rFonts w:eastAsia="Calibri"/>
          <w:bCs/>
          <w:lang w:eastAsia="en-US"/>
        </w:rPr>
        <w:t>e</w:t>
      </w:r>
      <w:r w:rsidR="00664420" w:rsidRPr="003C4FD2">
        <w:rPr>
          <w:rFonts w:eastAsia="Calibri"/>
          <w:bCs/>
          <w:lang w:eastAsia="en-US"/>
        </w:rPr>
        <w:t>)</w:t>
      </w:r>
      <w:r w:rsidR="00664420" w:rsidRPr="003C4FD2">
        <w:t xml:space="preserve"> </w:t>
      </w:r>
      <w:r w:rsidR="00865CF4" w:rsidRPr="003C4FD2">
        <w:rPr>
          <w:lang w:val="es-ES"/>
        </w:rPr>
        <w:t>Manifestaciones de la Parte Recurrente</w:t>
      </w:r>
      <w:bookmarkEnd w:id="14"/>
    </w:p>
    <w:p w14:paraId="4E8AF011" w14:textId="77777777" w:rsidR="00865CF4" w:rsidRPr="003C4FD2" w:rsidRDefault="00865CF4" w:rsidP="003C4FD2">
      <w:pPr>
        <w:rPr>
          <w:rFonts w:eastAsia="Arial Unicode MS" w:cs="Arial"/>
        </w:rPr>
      </w:pPr>
      <w:r w:rsidRPr="003C4FD2">
        <w:rPr>
          <w:rFonts w:cs="Tahoma"/>
          <w:b/>
          <w:szCs w:val="24"/>
        </w:rPr>
        <w:t xml:space="preserve">LA PARTE RECURRENTE </w:t>
      </w:r>
      <w:r w:rsidRPr="003C4FD2">
        <w:rPr>
          <w:rFonts w:eastAsia="Arial Unicode MS" w:cs="Arial"/>
        </w:rPr>
        <w:t>no realizó manifestación alguna dentro del término legalmente concedido para tal efecto, ni presentó pruebas o alegatos.</w:t>
      </w:r>
    </w:p>
    <w:p w14:paraId="43289D82" w14:textId="77777777" w:rsidR="00865CF4" w:rsidRPr="003C4FD2" w:rsidRDefault="00865CF4" w:rsidP="003C4FD2">
      <w:pPr>
        <w:rPr>
          <w:rFonts w:eastAsia="Arial Unicode MS" w:cs="Arial"/>
        </w:rPr>
      </w:pPr>
    </w:p>
    <w:p w14:paraId="0E651988" w14:textId="07B7DBA4" w:rsidR="00664420" w:rsidRPr="003C4FD2" w:rsidRDefault="007517BD" w:rsidP="003C4FD2">
      <w:pPr>
        <w:pStyle w:val="Ttulo3"/>
      </w:pPr>
      <w:bookmarkStart w:id="15" w:name="_Toc176879715"/>
      <w:r w:rsidRPr="003C4FD2">
        <w:rPr>
          <w:rFonts w:eastAsia="Calibri"/>
        </w:rPr>
        <w:t xml:space="preserve">f) </w:t>
      </w:r>
      <w:r w:rsidR="00664420" w:rsidRPr="003C4FD2">
        <w:t>Cierre de instrucción</w:t>
      </w:r>
      <w:bookmarkEnd w:id="15"/>
    </w:p>
    <w:p w14:paraId="79AF95DC" w14:textId="704E7BD2" w:rsidR="00664420" w:rsidRPr="003C4FD2" w:rsidRDefault="00BF091A" w:rsidP="003C4FD2">
      <w:r w:rsidRPr="003C4FD2">
        <w:rPr>
          <w:rFonts w:cs="Tahoma"/>
          <w:szCs w:val="22"/>
        </w:rPr>
        <w:t>Al no existir diligencias pendientes por desahogar</w:t>
      </w:r>
      <w:r w:rsidRPr="003C4FD2">
        <w:rPr>
          <w:rFonts w:cs="Arial"/>
        </w:rPr>
        <w:t xml:space="preserve">, el </w:t>
      </w:r>
      <w:bookmarkStart w:id="16" w:name="_Hlk104892386"/>
      <w:r w:rsidR="00570003" w:rsidRPr="003C4FD2">
        <w:rPr>
          <w:rFonts w:cs="Arial"/>
          <w:b/>
        </w:rPr>
        <w:t xml:space="preserve">tres de septiembre </w:t>
      </w:r>
      <w:bookmarkEnd w:id="16"/>
      <w:r w:rsidRPr="003C4FD2">
        <w:rPr>
          <w:rFonts w:cs="Arial"/>
          <w:b/>
        </w:rPr>
        <w:t xml:space="preserve">de dos mil </w:t>
      </w:r>
      <w:r w:rsidR="0075751F" w:rsidRPr="003C4FD2">
        <w:rPr>
          <w:rFonts w:cs="Arial"/>
          <w:b/>
        </w:rPr>
        <w:t xml:space="preserve">veinticuatro </w:t>
      </w:r>
      <w:r w:rsidRPr="003C4FD2">
        <w:rPr>
          <w:rFonts w:cs="Arial"/>
        </w:rPr>
        <w:t xml:space="preserve">la </w:t>
      </w:r>
      <w:r w:rsidRPr="003C4FD2">
        <w:rPr>
          <w:rFonts w:cs="Arial"/>
          <w:b/>
          <w:bCs/>
        </w:rPr>
        <w:t xml:space="preserve">Comisionada </w:t>
      </w:r>
      <w:r w:rsidRPr="003C4FD2">
        <w:rPr>
          <w:b/>
        </w:rPr>
        <w:t xml:space="preserve">Sharon Cristina Morales Martínez </w:t>
      </w:r>
      <w:r w:rsidRPr="003C4FD2">
        <w:rPr>
          <w:rFonts w:cs="Arial"/>
        </w:rPr>
        <w:t>acordó el cierre de instrucción</w:t>
      </w:r>
      <w:r w:rsidR="0011350D" w:rsidRPr="003C4FD2">
        <w:rPr>
          <w:rFonts w:cs="Arial"/>
        </w:rPr>
        <w:t xml:space="preserve"> y</w:t>
      </w:r>
      <w:r w:rsidRPr="003C4FD2">
        <w:rPr>
          <w:rFonts w:cs="Arial"/>
        </w:rPr>
        <w:t xml:space="preserve"> </w:t>
      </w:r>
      <w:r w:rsidR="0011350D" w:rsidRPr="003C4FD2">
        <w:rPr>
          <w:rFonts w:cs="Arial"/>
        </w:rPr>
        <w:t xml:space="preserve">la </w:t>
      </w:r>
      <w:r w:rsidRPr="003C4FD2">
        <w:rPr>
          <w:rFonts w:cs="Arial"/>
        </w:rPr>
        <w:t>remisión del expediente a efecto de ser resuelto, de conformidad con lo establecido en el artículo 185 fracciones VI y VIII de la Ley de Transparencia y Acceso a la Información Pública del Estado de México y Municipios</w:t>
      </w:r>
      <w:r w:rsidRPr="003C4FD2">
        <w:t>.</w:t>
      </w:r>
      <w:r w:rsidR="0011350D" w:rsidRPr="003C4FD2">
        <w:t xml:space="preserve"> Dicho acuerdo </w:t>
      </w:r>
      <w:r w:rsidR="00664420" w:rsidRPr="003C4FD2">
        <w:rPr>
          <w:rFonts w:cs="Tahoma"/>
          <w:szCs w:val="22"/>
        </w:rPr>
        <w:t xml:space="preserve">fue notificado a las partes el mismo día a través del </w:t>
      </w:r>
      <w:r w:rsidR="00664420" w:rsidRPr="003C4FD2">
        <w:rPr>
          <w:rFonts w:cs="Tahoma"/>
          <w:szCs w:val="22"/>
          <w:lang w:val="es-ES"/>
        </w:rPr>
        <w:t>SAIMEX</w:t>
      </w:r>
      <w:r w:rsidR="00664420" w:rsidRPr="003C4FD2">
        <w:rPr>
          <w:rFonts w:cs="Tahoma"/>
          <w:szCs w:val="22"/>
        </w:rPr>
        <w:t>.</w:t>
      </w:r>
    </w:p>
    <w:p w14:paraId="741683E3" w14:textId="77777777" w:rsidR="0011350D" w:rsidRPr="003C4FD2" w:rsidRDefault="0011350D" w:rsidP="003C4FD2">
      <w:pPr>
        <w:rPr>
          <w:rFonts w:cs="Tahoma"/>
          <w:szCs w:val="22"/>
        </w:rPr>
      </w:pPr>
    </w:p>
    <w:p w14:paraId="7A9629DE" w14:textId="77777777" w:rsidR="00664420" w:rsidRPr="003C4FD2" w:rsidRDefault="00664420" w:rsidP="003C4FD2">
      <w:pPr>
        <w:pStyle w:val="Ttulo1"/>
        <w:rPr>
          <w:rFonts w:eastAsiaTheme="minorHAnsi"/>
          <w:lang w:eastAsia="en-US"/>
        </w:rPr>
      </w:pPr>
      <w:bookmarkStart w:id="17" w:name="_Toc176879716"/>
      <w:r w:rsidRPr="003C4FD2">
        <w:rPr>
          <w:rFonts w:eastAsiaTheme="minorHAnsi"/>
          <w:lang w:eastAsia="en-US"/>
        </w:rPr>
        <w:t>CONSIDERANDOS</w:t>
      </w:r>
      <w:bookmarkEnd w:id="17"/>
    </w:p>
    <w:p w14:paraId="6DD1243B" w14:textId="77777777" w:rsidR="00664420" w:rsidRPr="003C4FD2" w:rsidRDefault="00664420" w:rsidP="003C4FD2">
      <w:pPr>
        <w:contextualSpacing/>
        <w:jc w:val="center"/>
        <w:rPr>
          <w:rFonts w:eastAsiaTheme="minorHAnsi" w:cs="Tahoma"/>
          <w:b/>
          <w:szCs w:val="22"/>
          <w:lang w:eastAsia="en-US"/>
        </w:rPr>
      </w:pPr>
    </w:p>
    <w:p w14:paraId="0B67CB92" w14:textId="2E307D3B" w:rsidR="00664420" w:rsidRPr="003C4FD2" w:rsidRDefault="00664420" w:rsidP="003C4FD2">
      <w:pPr>
        <w:pStyle w:val="Ttulo2"/>
        <w:rPr>
          <w:rFonts w:eastAsia="Batang"/>
        </w:rPr>
      </w:pPr>
      <w:bookmarkStart w:id="18" w:name="_Toc176879717"/>
      <w:r w:rsidRPr="003C4FD2">
        <w:rPr>
          <w:rFonts w:eastAsia="Batang"/>
        </w:rPr>
        <w:t xml:space="preserve">PRIMERO. </w:t>
      </w:r>
      <w:r w:rsidR="00BA55A8" w:rsidRPr="003C4FD2">
        <w:rPr>
          <w:rFonts w:eastAsia="Batang"/>
        </w:rPr>
        <w:t>Procedibilidad</w:t>
      </w:r>
      <w:bookmarkEnd w:id="18"/>
    </w:p>
    <w:p w14:paraId="39C52BC1" w14:textId="56FCC20D" w:rsidR="00BA55A8" w:rsidRPr="003C4FD2" w:rsidRDefault="00BA55A8" w:rsidP="003C4FD2">
      <w:pPr>
        <w:pStyle w:val="Ttulo3"/>
      </w:pPr>
      <w:bookmarkStart w:id="19" w:name="_Toc176879718"/>
      <w:r w:rsidRPr="003C4FD2">
        <w:t>a) Competencia</w:t>
      </w:r>
      <w:r w:rsidR="00150C49" w:rsidRPr="003C4FD2">
        <w:t xml:space="preserve"> del Instituto</w:t>
      </w:r>
      <w:bookmarkEnd w:id="19"/>
    </w:p>
    <w:p w14:paraId="56E64942" w14:textId="6572EDF7" w:rsidR="0011350D" w:rsidRPr="003C4FD2" w:rsidRDefault="0011350D" w:rsidP="003C4FD2">
      <w:pPr>
        <w:rPr>
          <w:rFonts w:cs="Arial"/>
        </w:rPr>
      </w:pPr>
      <w:r w:rsidRPr="003C4FD2">
        <w:t xml:space="preserve">Este Instituto de Transparencia, Acceso a la Información Pública y Protección de Datos Personales del Estado de México y Municipios es competente para conocer y resolver </w:t>
      </w:r>
      <w:r w:rsidR="005F65B7" w:rsidRPr="003C4FD2">
        <w:t xml:space="preserve">el </w:t>
      </w:r>
      <w:r w:rsidRPr="003C4FD2">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3C4FD2">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3C4FD2" w:rsidRDefault="00DB1C09" w:rsidP="003C4FD2">
      <w:pPr>
        <w:rPr>
          <w:rFonts w:cs="Arial"/>
        </w:rPr>
      </w:pPr>
    </w:p>
    <w:p w14:paraId="517A2DD6" w14:textId="4169BE4D" w:rsidR="00664420" w:rsidRPr="003C4FD2" w:rsidRDefault="00BA55A8" w:rsidP="003C4FD2">
      <w:pPr>
        <w:pStyle w:val="Ttulo3"/>
      </w:pPr>
      <w:bookmarkStart w:id="20" w:name="_Toc176879719"/>
      <w:r w:rsidRPr="003C4FD2">
        <w:t>b)</w:t>
      </w:r>
      <w:r w:rsidR="00664420" w:rsidRPr="003C4FD2">
        <w:t xml:space="preserve"> </w:t>
      </w:r>
      <w:r w:rsidR="00D91CB4" w:rsidRPr="003C4FD2">
        <w:t>Legitimidad</w:t>
      </w:r>
      <w:r w:rsidRPr="003C4FD2">
        <w:t xml:space="preserve"> de la parte recurrente</w:t>
      </w:r>
      <w:bookmarkEnd w:id="20"/>
    </w:p>
    <w:p w14:paraId="26FEA382" w14:textId="0B06695C" w:rsidR="00D91CB4" w:rsidRPr="003C4FD2" w:rsidRDefault="00D91CB4" w:rsidP="003C4FD2">
      <w:pPr>
        <w:rPr>
          <w:rFonts w:cs="Arial"/>
          <w:bCs/>
        </w:rPr>
      </w:pPr>
      <w:r w:rsidRPr="003C4FD2">
        <w:rPr>
          <w:rFonts w:cs="Arial"/>
          <w:bCs/>
        </w:rPr>
        <w:t>El recurso de revisión fue interpuesto por parte legítima, ya que se presentó por la misma persona que formuló la solicitud de acceso a la Información Pública,</w:t>
      </w:r>
      <w:r w:rsidRPr="003C4FD2">
        <w:rPr>
          <w:rFonts w:cs="Arial"/>
          <w:b/>
          <w:bCs/>
        </w:rPr>
        <w:t xml:space="preserve"> </w:t>
      </w:r>
      <w:r w:rsidRPr="003C4FD2">
        <w:rPr>
          <w:rFonts w:cs="Arial"/>
        </w:rPr>
        <w:t>debido a que los datos de acceso</w:t>
      </w:r>
      <w:r w:rsidRPr="003C4FD2">
        <w:rPr>
          <w:rFonts w:cs="Arial"/>
          <w:b/>
          <w:bCs/>
        </w:rPr>
        <w:t xml:space="preserve"> </w:t>
      </w:r>
      <w:r w:rsidRPr="003C4FD2">
        <w:rPr>
          <w:rFonts w:cs="Arial"/>
          <w:b/>
        </w:rPr>
        <w:t>SAIMEX</w:t>
      </w:r>
      <w:r w:rsidRPr="003C4FD2">
        <w:rPr>
          <w:rFonts w:eastAsia="Calibri" w:cs="Arial"/>
          <w:lang w:eastAsia="en-US"/>
        </w:rPr>
        <w:t xml:space="preserve"> son personales e irrepetibles.</w:t>
      </w:r>
    </w:p>
    <w:p w14:paraId="2C367810" w14:textId="77777777" w:rsidR="00D91CB4" w:rsidRPr="003C4FD2" w:rsidRDefault="00D91CB4" w:rsidP="003C4FD2"/>
    <w:p w14:paraId="5C5FA5A8" w14:textId="77777777" w:rsidR="004565C2" w:rsidRPr="003C4FD2" w:rsidRDefault="004565C2" w:rsidP="003C4FD2">
      <w:pPr>
        <w:pStyle w:val="Ttulo3"/>
        <w:rPr>
          <w:rFonts w:eastAsia="Calibri"/>
          <w:lang w:eastAsia="es-ES_tradnl"/>
        </w:rPr>
      </w:pPr>
      <w:bookmarkStart w:id="21" w:name="_Toc170932820"/>
      <w:bookmarkStart w:id="22" w:name="_Toc176879720"/>
      <w:r w:rsidRPr="003C4FD2">
        <w:rPr>
          <w:rFonts w:eastAsia="Calibri"/>
          <w:lang w:eastAsia="es-ES_tradnl"/>
        </w:rPr>
        <w:t>c) Plazo para interponer el recurso</w:t>
      </w:r>
      <w:bookmarkEnd w:id="21"/>
      <w:bookmarkEnd w:id="22"/>
    </w:p>
    <w:p w14:paraId="5C63152A" w14:textId="59F282B2" w:rsidR="004565C2" w:rsidRPr="003C4FD2" w:rsidRDefault="004565C2" w:rsidP="003C4FD2">
      <w:pPr>
        <w:rPr>
          <w:rFonts w:eastAsiaTheme="minorEastAsia" w:cs="Arial"/>
          <w:lang w:val="es-ES_tradnl"/>
        </w:rPr>
      </w:pPr>
      <w:r w:rsidRPr="003C4FD2">
        <w:rPr>
          <w:rFonts w:cs="Arial"/>
          <w:b/>
        </w:rPr>
        <w:t>EL SUJETO OBLIGADO</w:t>
      </w:r>
      <w:r w:rsidRPr="003C4FD2">
        <w:rPr>
          <w:rFonts w:cs="Arial"/>
        </w:rPr>
        <w:t xml:space="preserve"> notificó la respuesta a la solicitud de acceso a la Información Pública el </w:t>
      </w:r>
      <w:r w:rsidR="00211F42" w:rsidRPr="003C4FD2">
        <w:rPr>
          <w:rFonts w:eastAsia="Palatino Linotype" w:cs="Palatino Linotype"/>
          <w:b/>
        </w:rPr>
        <w:t xml:space="preserve">tres </w:t>
      </w:r>
      <w:r w:rsidR="00DA54C1" w:rsidRPr="003C4FD2">
        <w:rPr>
          <w:rFonts w:eastAsia="Palatino Linotype" w:cs="Palatino Linotype"/>
          <w:b/>
        </w:rPr>
        <w:t xml:space="preserve">de julio </w:t>
      </w:r>
      <w:r w:rsidR="009E45F2" w:rsidRPr="003C4FD2">
        <w:rPr>
          <w:rFonts w:eastAsia="Palatino Linotype" w:cs="Palatino Linotype"/>
          <w:b/>
        </w:rPr>
        <w:t>de</w:t>
      </w:r>
      <w:r w:rsidRPr="003C4FD2">
        <w:rPr>
          <w:rFonts w:eastAsia="Palatino Linotype" w:cs="Palatino Linotype"/>
          <w:b/>
        </w:rPr>
        <w:t xml:space="preserve"> dos mil veinticuatro </w:t>
      </w:r>
      <w:r w:rsidRPr="003C4FD2">
        <w:rPr>
          <w:rFonts w:cs="Arial"/>
        </w:rPr>
        <w:t xml:space="preserve">y el recurso </w:t>
      </w:r>
      <w:r w:rsidRPr="003C4FD2">
        <w:rPr>
          <w:rFonts w:eastAsia="Palatino Linotype" w:cs="Palatino Linotype"/>
        </w:rPr>
        <w:t xml:space="preserve">que nos ocupa se interpuso el </w:t>
      </w:r>
      <w:r w:rsidR="00211F42" w:rsidRPr="003C4FD2">
        <w:rPr>
          <w:rFonts w:eastAsia="Palatino Linotype" w:cs="Palatino Linotype"/>
          <w:b/>
        </w:rPr>
        <w:t>nueve</w:t>
      </w:r>
      <w:r w:rsidR="00DA54C1" w:rsidRPr="003C4FD2">
        <w:rPr>
          <w:rFonts w:eastAsia="Palatino Linotype" w:cs="Palatino Linotype"/>
          <w:b/>
        </w:rPr>
        <w:t xml:space="preserve"> de julio </w:t>
      </w:r>
      <w:r w:rsidRPr="003C4FD2">
        <w:rPr>
          <w:rFonts w:eastAsia="Palatino Linotype" w:cs="Palatino Linotype"/>
          <w:b/>
        </w:rPr>
        <w:t>de dos mil veinticuatro</w:t>
      </w:r>
      <w:r w:rsidRPr="003C4FD2">
        <w:rPr>
          <w:rFonts w:eastAsia="Palatino Linotype" w:cs="Palatino Linotype"/>
          <w:bCs/>
        </w:rPr>
        <w:t>;</w:t>
      </w:r>
      <w:r w:rsidRPr="003C4FD2">
        <w:rPr>
          <w:rFonts w:eastAsia="Palatino Linotype" w:cs="Palatino Linotype"/>
        </w:rPr>
        <w:t xml:space="preserve"> por lo tanto, éste se encuentra dentro del margen temporal </w:t>
      </w:r>
      <w:r w:rsidRPr="003C4FD2">
        <w:rPr>
          <w:rFonts w:eastAsia="Palatino Linotype" w:cs="Palatino Linotype"/>
        </w:rPr>
        <w:lastRenderedPageBreak/>
        <w:t xml:space="preserve">previsto en el artículo 178 de la </w:t>
      </w:r>
      <w:r w:rsidRPr="003C4FD2">
        <w:rPr>
          <w:rFonts w:cs="Arial"/>
        </w:rPr>
        <w:t xml:space="preserve">Ley de Transparencia y Acceso a la Información Pública del Estado de México y Municipios, </w:t>
      </w:r>
      <w:r w:rsidRPr="003C4FD2">
        <w:rPr>
          <w:rFonts w:eastAsia="Calibri"/>
          <w:lang w:eastAsia="es-ES_tradnl"/>
        </w:rPr>
        <w:t xml:space="preserve">el cual </w:t>
      </w:r>
      <w:r w:rsidRPr="003C4FD2">
        <w:rPr>
          <w:rFonts w:cs="Arial"/>
        </w:rPr>
        <w:t xml:space="preserve">transcurrió del </w:t>
      </w:r>
      <w:r w:rsidR="00430170" w:rsidRPr="003C4FD2">
        <w:rPr>
          <w:rFonts w:cs="Arial"/>
          <w:b/>
        </w:rPr>
        <w:t>cuatro</w:t>
      </w:r>
      <w:r w:rsidR="00DA54C1" w:rsidRPr="003C4FD2">
        <w:rPr>
          <w:rFonts w:cs="Arial"/>
          <w:b/>
        </w:rPr>
        <w:t xml:space="preserve"> de julio al </w:t>
      </w:r>
      <w:r w:rsidR="00430170" w:rsidRPr="003C4FD2">
        <w:rPr>
          <w:rFonts w:cs="Arial"/>
          <w:b/>
        </w:rPr>
        <w:t>siete</w:t>
      </w:r>
      <w:r w:rsidR="00DA54C1" w:rsidRPr="003C4FD2">
        <w:rPr>
          <w:rFonts w:cs="Arial"/>
          <w:b/>
        </w:rPr>
        <w:t xml:space="preserve"> de agosto de dos mil </w:t>
      </w:r>
      <w:r w:rsidRPr="003C4FD2">
        <w:rPr>
          <w:rFonts w:cs="Arial"/>
          <w:b/>
        </w:rPr>
        <w:t>veinticuatro</w:t>
      </w:r>
      <w:r w:rsidRPr="003C4FD2">
        <w:rPr>
          <w:rFonts w:cs="Arial"/>
        </w:rPr>
        <w:t xml:space="preserve">, </w:t>
      </w:r>
      <w:r w:rsidRPr="003C4FD2">
        <w:rPr>
          <w:rFonts w:eastAsiaTheme="minorEastAsia" w:cs="Arial"/>
          <w:lang w:val="es-ES_tradnl"/>
        </w:rPr>
        <w:t xml:space="preserve">sin contemplar en el cómputo los días </w:t>
      </w:r>
      <w:bookmarkStart w:id="23" w:name="_Hlk62134391"/>
      <w:r w:rsidRPr="003C4FD2">
        <w:rPr>
          <w:rFonts w:eastAsiaTheme="minorEastAsia" w:cs="Arial"/>
          <w:lang w:val="es-ES_tradnl"/>
        </w:rPr>
        <w:t xml:space="preserve">sábados, domingos y aquellos considerados como días inhábiles en términos del </w:t>
      </w:r>
      <w:bookmarkEnd w:id="23"/>
      <w:r w:rsidRPr="003C4FD2">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3C4FD2" w:rsidRDefault="004565C2" w:rsidP="003C4FD2"/>
    <w:p w14:paraId="46C0EB3A" w14:textId="5A92AF42" w:rsidR="00A53315" w:rsidRPr="003C4FD2" w:rsidRDefault="00BA55A8" w:rsidP="003C4FD2">
      <w:pPr>
        <w:pStyle w:val="Ttulo3"/>
        <w:rPr>
          <w:rFonts w:eastAsia="Calibri"/>
          <w:lang w:eastAsia="es-ES_tradnl"/>
        </w:rPr>
      </w:pPr>
      <w:bookmarkStart w:id="24" w:name="_Toc176879721"/>
      <w:r w:rsidRPr="003C4FD2">
        <w:rPr>
          <w:rFonts w:eastAsia="Calibri"/>
          <w:lang w:eastAsia="es-ES_tradnl"/>
        </w:rPr>
        <w:t>d)</w:t>
      </w:r>
      <w:r w:rsidR="00D91CB4" w:rsidRPr="003C4FD2">
        <w:rPr>
          <w:rFonts w:eastAsia="Calibri"/>
          <w:lang w:eastAsia="es-ES_tradnl"/>
        </w:rPr>
        <w:t xml:space="preserve"> </w:t>
      </w:r>
      <w:r w:rsidR="004565C2" w:rsidRPr="003C4FD2">
        <w:rPr>
          <w:rFonts w:eastAsia="Calibri"/>
          <w:lang w:eastAsia="es-ES_tradnl"/>
        </w:rPr>
        <w:t>Causal de procedencia</w:t>
      </w:r>
      <w:bookmarkEnd w:id="24"/>
    </w:p>
    <w:p w14:paraId="190404A6" w14:textId="489F8962" w:rsidR="00BA55A8" w:rsidRPr="003C4FD2" w:rsidRDefault="00BA55A8" w:rsidP="003C4FD2">
      <w:r w:rsidRPr="003C4FD2">
        <w:rPr>
          <w:rFonts w:cs="Arial"/>
        </w:rPr>
        <w:t xml:space="preserve">Resulta procedente la interposición del recurso de revisión, ya que </w:t>
      </w:r>
      <w:r w:rsidRPr="003C4FD2">
        <w:rPr>
          <w:rFonts w:eastAsia="Calibri" w:cs="Tahoma"/>
          <w:szCs w:val="22"/>
          <w:lang w:eastAsia="es-MX"/>
        </w:rPr>
        <w:t xml:space="preserve">se actualiza la causal de procedencia señalada en el artículo 179, fracción </w:t>
      </w:r>
      <w:r w:rsidR="004565C2" w:rsidRPr="003C4FD2">
        <w:rPr>
          <w:rFonts w:eastAsia="Calibri" w:cs="Tahoma"/>
          <w:szCs w:val="22"/>
          <w:lang w:eastAsia="es-MX"/>
        </w:rPr>
        <w:t>I</w:t>
      </w:r>
      <w:r w:rsidRPr="003C4FD2">
        <w:rPr>
          <w:rFonts w:cs="Arial"/>
        </w:rPr>
        <w:t xml:space="preserve"> de la </w:t>
      </w:r>
      <w:r w:rsidRPr="003C4FD2">
        <w:t>Ley de Transparencia y Acceso a la Información Pública del Estado de México y Municipios.</w:t>
      </w:r>
    </w:p>
    <w:p w14:paraId="0EFF7141" w14:textId="77777777" w:rsidR="00362A11" w:rsidRPr="003C4FD2" w:rsidRDefault="00362A11" w:rsidP="003C4FD2"/>
    <w:p w14:paraId="2284D7EB" w14:textId="3EE1D036" w:rsidR="00BA55A8" w:rsidRPr="003C4FD2" w:rsidRDefault="00362A11" w:rsidP="003C4FD2">
      <w:pPr>
        <w:pStyle w:val="Ttulo3"/>
      </w:pPr>
      <w:bookmarkStart w:id="25" w:name="_Toc176879722"/>
      <w:r w:rsidRPr="003C4FD2">
        <w:t>e) Requisitos formales para la interposición del recurso</w:t>
      </w:r>
      <w:bookmarkEnd w:id="25"/>
    </w:p>
    <w:p w14:paraId="677C7009" w14:textId="77777777" w:rsidR="00185C7C" w:rsidRPr="003C4FD2" w:rsidRDefault="00185C7C" w:rsidP="003C4FD2">
      <w:pPr>
        <w:rPr>
          <w:rFonts w:cs="Arial"/>
        </w:rPr>
      </w:pPr>
      <w:r w:rsidRPr="003C4FD2">
        <w:rPr>
          <w:rFonts w:cs="Arial"/>
          <w:b/>
          <w:bCs/>
        </w:rPr>
        <w:t xml:space="preserve">LA PARTE RECURRENTE </w:t>
      </w:r>
      <w:r w:rsidRPr="003C4FD2">
        <w:rPr>
          <w:rFonts w:cs="Arial"/>
        </w:rPr>
        <w:t>acreditó todos y cada uno de los elementos formales exigidos por el artículo 180 de la misma normatividad.</w:t>
      </w:r>
    </w:p>
    <w:p w14:paraId="2BE2EBCD" w14:textId="77777777" w:rsidR="00185C7C" w:rsidRPr="003C4FD2" w:rsidRDefault="00185C7C" w:rsidP="003C4FD2">
      <w:pPr>
        <w:rPr>
          <w:rFonts w:cs="Arial"/>
        </w:rPr>
      </w:pPr>
    </w:p>
    <w:p w14:paraId="5E4021B3" w14:textId="77777777" w:rsidR="00430170" w:rsidRPr="003C4FD2" w:rsidRDefault="00430170" w:rsidP="003C4FD2">
      <w:pPr>
        <w:rPr>
          <w:rFonts w:cs="Arial"/>
          <w:sz w:val="24"/>
          <w:szCs w:val="24"/>
          <w:lang w:val="es-ES"/>
        </w:rPr>
      </w:pPr>
      <w:r w:rsidRPr="003C4FD2">
        <w:rPr>
          <w:sz w:val="24"/>
          <w:szCs w:val="24"/>
          <w:lang w:val="es-ES"/>
        </w:rPr>
        <w:t xml:space="preserve">Sin embargo, es importante mencionar que, de la revisión del expediente electrónico del </w:t>
      </w:r>
      <w:r w:rsidRPr="003C4FD2">
        <w:rPr>
          <w:b/>
          <w:bCs/>
          <w:sz w:val="24"/>
          <w:szCs w:val="24"/>
          <w:lang w:val="es-ES"/>
        </w:rPr>
        <w:t>SAIMEX</w:t>
      </w:r>
      <w:r w:rsidRPr="003C4FD2">
        <w:rPr>
          <w:bCs/>
          <w:sz w:val="24"/>
          <w:szCs w:val="24"/>
          <w:lang w:val="es-ES"/>
        </w:rPr>
        <w:t>,</w:t>
      </w:r>
      <w:r w:rsidRPr="003C4FD2">
        <w:rPr>
          <w:sz w:val="24"/>
          <w:szCs w:val="24"/>
          <w:lang w:val="es-ES"/>
        </w:rPr>
        <w:t xml:space="preserve"> se observa que </w:t>
      </w:r>
      <w:r w:rsidRPr="003C4FD2">
        <w:rPr>
          <w:b/>
          <w:bCs/>
          <w:sz w:val="24"/>
          <w:szCs w:val="24"/>
          <w:lang w:val="es-ES"/>
        </w:rPr>
        <w:t>LA PARTE RECURRENTE</w:t>
      </w:r>
      <w:r w:rsidRPr="003C4FD2">
        <w:rPr>
          <w:sz w:val="24"/>
          <w:szCs w:val="24"/>
          <w:lang w:val="es-ES"/>
        </w:rPr>
        <w:t xml:space="preserve"> no proporcionó su nombre para ser identificado, lo que en estricto sentido provoca que </w:t>
      </w:r>
      <w:r w:rsidRPr="003C4FD2">
        <w:rPr>
          <w:rFonts w:cs="Arial"/>
          <w:sz w:val="24"/>
          <w:szCs w:val="24"/>
          <w:lang w:val="es-ES"/>
        </w:rPr>
        <w:t>no</w:t>
      </w:r>
      <w:r w:rsidRPr="003C4FD2">
        <w:rPr>
          <w:sz w:val="24"/>
          <w:szCs w:val="24"/>
          <w:lang w:val="es-ES"/>
        </w:rPr>
        <w:t xml:space="preserve"> se colmen los requisitos establecidos en el artículo 180 de la Ley de Transparencia; sin embargo, el artículo 15 de </w:t>
      </w:r>
      <w:r w:rsidRPr="003C4FD2">
        <w:rPr>
          <w:rFonts w:cs="Arial"/>
          <w:sz w:val="24"/>
          <w:szCs w:val="24"/>
          <w:lang w:val="es-ES" w:eastAsia="es-MX"/>
        </w:rPr>
        <w:t xml:space="preserve">Ley de Transparencia y Acceso a la </w:t>
      </w:r>
      <w:r w:rsidRPr="003C4FD2">
        <w:rPr>
          <w:rFonts w:cs="Arial"/>
          <w:sz w:val="24"/>
          <w:szCs w:val="24"/>
          <w:lang w:val="es-ES"/>
        </w:rPr>
        <w:t>Información</w:t>
      </w:r>
      <w:r w:rsidRPr="003C4FD2">
        <w:rPr>
          <w:rFonts w:cs="Arial"/>
          <w:sz w:val="24"/>
          <w:szCs w:val="24"/>
          <w:lang w:val="es-ES" w:eastAsia="es-MX"/>
        </w:rPr>
        <w:t xml:space="preserve"> Pública del Estado de México y Municipios </w:t>
      </w:r>
      <w:r w:rsidRPr="003C4FD2">
        <w:rPr>
          <w:rFonts w:cs="Arial"/>
          <w:iCs/>
          <w:sz w:val="24"/>
          <w:szCs w:val="24"/>
          <w:lang w:val="es-ES"/>
        </w:rPr>
        <w:t xml:space="preserve">prevé que </w:t>
      </w:r>
      <w:r w:rsidRPr="003C4FD2">
        <w:rPr>
          <w:sz w:val="24"/>
          <w:szCs w:val="24"/>
          <w:lang w:val="es-ES"/>
        </w:rPr>
        <w:t xml:space="preserve">toda persona tendrá acceso a la información </w:t>
      </w:r>
      <w:r w:rsidRPr="003C4FD2">
        <w:rPr>
          <w:rFonts w:cs="Arial"/>
          <w:sz w:val="24"/>
          <w:szCs w:val="24"/>
          <w:lang w:val="es-ES"/>
        </w:rPr>
        <w:t xml:space="preserve">sin necesidad de acreditar interés alguno o justificar su utilización, de lo que se infiere que </w:t>
      </w:r>
      <w:r w:rsidRPr="003C4FD2">
        <w:rPr>
          <w:rFonts w:cs="Arial"/>
          <w:b/>
          <w:sz w:val="24"/>
          <w:szCs w:val="24"/>
          <w:u w:val="single"/>
          <w:lang w:val="es-ES"/>
        </w:rPr>
        <w:t xml:space="preserve">el nombre </w:t>
      </w:r>
      <w:r w:rsidRPr="003C4FD2">
        <w:rPr>
          <w:rFonts w:cs="Arial"/>
          <w:b/>
          <w:sz w:val="24"/>
          <w:szCs w:val="24"/>
          <w:u w:val="single"/>
          <w:lang w:val="es-ES"/>
        </w:rPr>
        <w:lastRenderedPageBreak/>
        <w:t xml:space="preserve">no es un requisito </w:t>
      </w:r>
      <w:r w:rsidRPr="003C4FD2">
        <w:rPr>
          <w:rFonts w:cs="Arial"/>
          <w:b/>
          <w:iCs/>
          <w:sz w:val="24"/>
          <w:szCs w:val="24"/>
          <w:u w:val="single"/>
          <w:lang w:val="es-ES"/>
        </w:rPr>
        <w:t>indispensable</w:t>
      </w:r>
      <w:r w:rsidRPr="003C4FD2">
        <w:rPr>
          <w:rFonts w:cs="Arial"/>
          <w:sz w:val="24"/>
          <w:szCs w:val="24"/>
          <w:lang w:val="es-ES"/>
        </w:rPr>
        <w:t xml:space="preserve"> para que las y los ciudadanos ejerzan el derecho de acceso a la información pública. </w:t>
      </w:r>
    </w:p>
    <w:p w14:paraId="5D59A7C4" w14:textId="77777777" w:rsidR="00430170" w:rsidRPr="003C4FD2" w:rsidRDefault="00430170" w:rsidP="003C4FD2">
      <w:pPr>
        <w:rPr>
          <w:rFonts w:cs="Arial"/>
          <w:sz w:val="24"/>
          <w:szCs w:val="24"/>
          <w:lang w:val="es-ES"/>
        </w:rPr>
      </w:pPr>
    </w:p>
    <w:p w14:paraId="5385FEF1" w14:textId="77777777" w:rsidR="00430170" w:rsidRPr="003C4FD2" w:rsidRDefault="00430170" w:rsidP="003C4FD2">
      <w:pPr>
        <w:rPr>
          <w:sz w:val="24"/>
          <w:szCs w:val="24"/>
          <w:lang w:val="es-ES"/>
        </w:rPr>
      </w:pPr>
      <w:r w:rsidRPr="003C4FD2">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3C4FD2">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3C4FD2">
        <w:rPr>
          <w:b/>
          <w:bCs/>
          <w:sz w:val="24"/>
          <w:szCs w:val="24"/>
          <w:lang w:val="es-ES"/>
        </w:rPr>
        <w:t>LA PARTE RECURRENTE</w:t>
      </w:r>
      <w:r w:rsidRPr="003C4FD2">
        <w:rPr>
          <w:rFonts w:cs="Arial"/>
          <w:b/>
          <w:sz w:val="24"/>
          <w:szCs w:val="24"/>
          <w:lang w:val="es-ES"/>
        </w:rPr>
        <w:t>;</w:t>
      </w:r>
      <w:r w:rsidRPr="003C4FD2">
        <w:rPr>
          <w:sz w:val="24"/>
          <w:szCs w:val="24"/>
          <w:lang w:val="es-ES"/>
        </w:rPr>
        <w:t xml:space="preserve"> por lo que, en el presente caso, al haber sido presentado el recurso de revisión vía </w:t>
      </w:r>
      <w:r w:rsidRPr="003C4FD2">
        <w:rPr>
          <w:bCs/>
          <w:sz w:val="24"/>
          <w:szCs w:val="24"/>
          <w:lang w:val="es-ES"/>
        </w:rPr>
        <w:t>SAIMEX</w:t>
      </w:r>
      <w:r w:rsidRPr="003C4FD2">
        <w:rPr>
          <w:sz w:val="24"/>
          <w:szCs w:val="24"/>
          <w:lang w:val="es-ES"/>
        </w:rPr>
        <w:t>, dicho requisito resulta innecesario.</w:t>
      </w:r>
    </w:p>
    <w:p w14:paraId="6B6A0B4B" w14:textId="77777777" w:rsidR="00430170" w:rsidRPr="003C4FD2" w:rsidRDefault="00430170" w:rsidP="003C4FD2">
      <w:pPr>
        <w:rPr>
          <w:rFonts w:cs="Arial"/>
        </w:rPr>
      </w:pPr>
    </w:p>
    <w:p w14:paraId="457548E9" w14:textId="3F7AF03B" w:rsidR="00C71CEF" w:rsidRPr="003C4FD2" w:rsidRDefault="00C71CEF" w:rsidP="003C4FD2">
      <w:pPr>
        <w:pStyle w:val="Ttulo2"/>
      </w:pPr>
      <w:bookmarkStart w:id="26" w:name="_Toc176879723"/>
      <w:r w:rsidRPr="003C4FD2">
        <w:t>SEGUNDO. Estudio de Fondo</w:t>
      </w:r>
      <w:bookmarkEnd w:id="26"/>
    </w:p>
    <w:p w14:paraId="2A308F59" w14:textId="0FF373F0" w:rsidR="00C049E2" w:rsidRPr="003C4FD2" w:rsidRDefault="00C71CEF" w:rsidP="003C4FD2">
      <w:pPr>
        <w:pStyle w:val="Ttulo3"/>
      </w:pPr>
      <w:bookmarkStart w:id="27" w:name="_Toc176879724"/>
      <w:r w:rsidRPr="003C4FD2">
        <w:t>a</w:t>
      </w:r>
      <w:r w:rsidR="00C049E2" w:rsidRPr="003C4FD2">
        <w:t>) Mandato de transparencia y responsabilidad del Sujeto Obligado</w:t>
      </w:r>
      <w:bookmarkEnd w:id="27"/>
    </w:p>
    <w:p w14:paraId="6901A889" w14:textId="59EEDAE1" w:rsidR="00C049E2" w:rsidRPr="003C4FD2" w:rsidRDefault="00C049E2" w:rsidP="003C4FD2">
      <w:pPr>
        <w:rPr>
          <w:rFonts w:eastAsia="Palatino Linotype"/>
        </w:rPr>
      </w:pPr>
      <w:r w:rsidRPr="003C4FD2">
        <w:rPr>
          <w:rFonts w:eastAsia="Palatino Linotype"/>
        </w:rPr>
        <w:t xml:space="preserve">El </w:t>
      </w:r>
      <w:r w:rsidR="00717E59" w:rsidRPr="003C4FD2">
        <w:rPr>
          <w:rFonts w:eastAsia="Palatino Linotype"/>
        </w:rPr>
        <w:t>d</w:t>
      </w:r>
      <w:r w:rsidRPr="003C4FD2">
        <w:rPr>
          <w:rFonts w:eastAsia="Palatino Linotype"/>
        </w:rPr>
        <w:t xml:space="preserve">erecho de </w:t>
      </w:r>
      <w:r w:rsidR="00717E59" w:rsidRPr="003C4FD2">
        <w:rPr>
          <w:rFonts w:eastAsia="Palatino Linotype"/>
        </w:rPr>
        <w:t>a</w:t>
      </w:r>
      <w:r w:rsidRPr="003C4FD2">
        <w:rPr>
          <w:rFonts w:eastAsia="Palatino Linotype"/>
        </w:rPr>
        <w:t xml:space="preserve">cceso a la </w:t>
      </w:r>
      <w:r w:rsidR="00717E59" w:rsidRPr="003C4FD2">
        <w:rPr>
          <w:rFonts w:eastAsia="Palatino Linotype"/>
        </w:rPr>
        <w:t>i</w:t>
      </w:r>
      <w:r w:rsidRPr="003C4FD2">
        <w:rPr>
          <w:rFonts w:eastAsia="Palatino Linotype"/>
        </w:rPr>
        <w:t xml:space="preserve">nformación </w:t>
      </w:r>
      <w:r w:rsidR="00717E59" w:rsidRPr="003C4FD2">
        <w:rPr>
          <w:rFonts w:eastAsia="Palatino Linotype"/>
        </w:rPr>
        <w:t>p</w:t>
      </w:r>
      <w:r w:rsidRPr="003C4FD2">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3C4FD2">
        <w:rPr>
          <w:rFonts w:eastAsia="Palatino Linotype"/>
        </w:rPr>
        <w:t>:</w:t>
      </w:r>
    </w:p>
    <w:p w14:paraId="7FAB8D32" w14:textId="77777777" w:rsidR="00C049E2" w:rsidRPr="003C4FD2" w:rsidRDefault="00C049E2" w:rsidP="003C4FD2">
      <w:pPr>
        <w:rPr>
          <w:rFonts w:eastAsia="Palatino Linotype"/>
        </w:rPr>
      </w:pPr>
    </w:p>
    <w:p w14:paraId="05320813" w14:textId="77777777" w:rsidR="00C049E2" w:rsidRPr="003C4FD2" w:rsidRDefault="00C049E2" w:rsidP="003C4FD2">
      <w:pPr>
        <w:pStyle w:val="Ttulo"/>
        <w:rPr>
          <w:rFonts w:eastAsia="Palatino Linotype"/>
          <w:b/>
        </w:rPr>
      </w:pPr>
      <w:r w:rsidRPr="003C4FD2">
        <w:rPr>
          <w:rFonts w:eastAsia="Palatino Linotype"/>
          <w:b/>
        </w:rPr>
        <w:t>Constitución Política de los Estados Unidos Mexicanos</w:t>
      </w:r>
    </w:p>
    <w:p w14:paraId="6B6C67B6" w14:textId="77777777" w:rsidR="00C049E2" w:rsidRPr="003C4FD2" w:rsidRDefault="00C049E2" w:rsidP="003C4FD2">
      <w:pPr>
        <w:pStyle w:val="Ttulo"/>
        <w:rPr>
          <w:rFonts w:eastAsia="Palatino Linotype"/>
          <w:b/>
        </w:rPr>
      </w:pPr>
      <w:r w:rsidRPr="003C4FD2">
        <w:rPr>
          <w:rFonts w:eastAsia="Palatino Linotype"/>
        </w:rPr>
        <w:t>“</w:t>
      </w:r>
      <w:r w:rsidRPr="003C4FD2">
        <w:rPr>
          <w:rFonts w:eastAsia="Palatino Linotype"/>
          <w:b/>
        </w:rPr>
        <w:t>Artículo 6.</w:t>
      </w:r>
    </w:p>
    <w:p w14:paraId="38D3B4C4" w14:textId="77777777" w:rsidR="00C049E2" w:rsidRPr="003C4FD2" w:rsidRDefault="00C049E2" w:rsidP="003C4FD2">
      <w:pPr>
        <w:pStyle w:val="Ttulo"/>
        <w:rPr>
          <w:rFonts w:eastAsia="Palatino Linotype"/>
        </w:rPr>
      </w:pPr>
      <w:r w:rsidRPr="003C4FD2">
        <w:rPr>
          <w:rFonts w:eastAsia="Palatino Linotype"/>
        </w:rPr>
        <w:t>(…)</w:t>
      </w:r>
    </w:p>
    <w:p w14:paraId="2CCAA297" w14:textId="6602827B" w:rsidR="00C049E2" w:rsidRPr="003C4FD2" w:rsidRDefault="00C049E2" w:rsidP="003C4FD2">
      <w:pPr>
        <w:pStyle w:val="Ttulo"/>
        <w:rPr>
          <w:rFonts w:eastAsia="Palatino Linotype"/>
        </w:rPr>
      </w:pPr>
      <w:r w:rsidRPr="003C4FD2">
        <w:rPr>
          <w:rFonts w:eastAsia="Palatino Linotype"/>
        </w:rPr>
        <w:t>Para efectos de lo dispuesto en el presente artículo se observará lo siguiente:</w:t>
      </w:r>
    </w:p>
    <w:p w14:paraId="74CC3718" w14:textId="77777777" w:rsidR="00C049E2" w:rsidRPr="003C4FD2" w:rsidRDefault="00C049E2" w:rsidP="003C4FD2">
      <w:pPr>
        <w:pStyle w:val="Ttulo"/>
        <w:rPr>
          <w:rFonts w:eastAsia="Palatino Linotype"/>
        </w:rPr>
      </w:pPr>
      <w:r w:rsidRPr="003C4FD2">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3C4FD2" w:rsidRDefault="00C049E2" w:rsidP="003C4FD2">
      <w:pPr>
        <w:pStyle w:val="Ttulo"/>
        <w:rPr>
          <w:rFonts w:eastAsia="Palatino Linotype"/>
        </w:rPr>
      </w:pPr>
      <w:r w:rsidRPr="003C4FD2">
        <w:rPr>
          <w:rFonts w:eastAsia="Palatino Linotype"/>
        </w:rPr>
        <w:t xml:space="preserve">I. </w:t>
      </w:r>
      <w:r w:rsidRPr="003C4FD2">
        <w:rPr>
          <w:rFonts w:eastAsia="Palatino Linotype"/>
        </w:rPr>
        <w:tab/>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w:t>
      </w:r>
      <w:r w:rsidRPr="003C4FD2">
        <w:rPr>
          <w:rFonts w:eastAsia="Palatino Linotype"/>
        </w:rPr>
        <w:lastRenderedPageBreak/>
        <w:t>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3C4FD2" w:rsidRDefault="00C049E2" w:rsidP="003C4FD2">
      <w:pPr>
        <w:pStyle w:val="Ttulo"/>
        <w:rPr>
          <w:rFonts w:eastAsia="Palatino Linotype"/>
        </w:rPr>
      </w:pPr>
    </w:p>
    <w:p w14:paraId="504F12DB" w14:textId="77777777" w:rsidR="00C049E2" w:rsidRPr="003C4FD2" w:rsidRDefault="00C049E2" w:rsidP="003C4FD2">
      <w:pPr>
        <w:pStyle w:val="Ttulo"/>
        <w:rPr>
          <w:rFonts w:eastAsia="Palatino Linotype"/>
          <w:b/>
        </w:rPr>
      </w:pPr>
      <w:r w:rsidRPr="003C4FD2">
        <w:rPr>
          <w:rFonts w:eastAsia="Palatino Linotype"/>
          <w:b/>
        </w:rPr>
        <w:t>Constitución Política del Estado Libre y Soberano de México</w:t>
      </w:r>
    </w:p>
    <w:p w14:paraId="04932D29" w14:textId="77777777" w:rsidR="00C049E2" w:rsidRPr="003C4FD2" w:rsidRDefault="00C049E2" w:rsidP="003C4FD2">
      <w:pPr>
        <w:pStyle w:val="Ttulo"/>
        <w:rPr>
          <w:rFonts w:eastAsia="Palatino Linotype"/>
          <w:b/>
        </w:rPr>
      </w:pPr>
      <w:r w:rsidRPr="003C4FD2">
        <w:rPr>
          <w:rFonts w:eastAsia="Palatino Linotype"/>
        </w:rPr>
        <w:t>“</w:t>
      </w:r>
      <w:r w:rsidRPr="003C4FD2">
        <w:rPr>
          <w:rFonts w:eastAsia="Palatino Linotype"/>
          <w:b/>
        </w:rPr>
        <w:t xml:space="preserve">Artículo 5.- </w:t>
      </w:r>
    </w:p>
    <w:p w14:paraId="1D3829F4" w14:textId="77777777" w:rsidR="00C049E2" w:rsidRPr="003C4FD2" w:rsidRDefault="00C049E2" w:rsidP="003C4FD2">
      <w:pPr>
        <w:pStyle w:val="Ttulo"/>
        <w:rPr>
          <w:rFonts w:eastAsia="Palatino Linotype"/>
        </w:rPr>
      </w:pPr>
      <w:r w:rsidRPr="003C4FD2">
        <w:rPr>
          <w:rFonts w:eastAsia="Palatino Linotype"/>
        </w:rPr>
        <w:t>(…)</w:t>
      </w:r>
    </w:p>
    <w:p w14:paraId="0EAE47FD" w14:textId="77777777" w:rsidR="00C049E2" w:rsidRPr="003C4FD2" w:rsidRDefault="00C049E2" w:rsidP="003C4FD2">
      <w:pPr>
        <w:pStyle w:val="Ttulo"/>
        <w:rPr>
          <w:rFonts w:eastAsia="Palatino Linotype"/>
        </w:rPr>
      </w:pPr>
      <w:r w:rsidRPr="003C4FD2">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3C4FD2" w:rsidRDefault="00C049E2" w:rsidP="003C4FD2">
      <w:pPr>
        <w:pStyle w:val="Ttulo"/>
        <w:rPr>
          <w:rFonts w:eastAsia="Palatino Linotype"/>
        </w:rPr>
      </w:pPr>
      <w:r w:rsidRPr="003C4FD2">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3C4FD2" w:rsidRDefault="00C049E2" w:rsidP="003C4FD2">
      <w:pPr>
        <w:pStyle w:val="Ttulo"/>
        <w:rPr>
          <w:rFonts w:eastAsia="Palatino Linotype"/>
        </w:rPr>
      </w:pPr>
      <w:r w:rsidRPr="003C4FD2">
        <w:rPr>
          <w:rFonts w:eastAsia="Palatino Linotype"/>
        </w:rPr>
        <w:t>Este derecho se regirá por los principios y bases siguientes:</w:t>
      </w:r>
    </w:p>
    <w:p w14:paraId="4A3E8CBA" w14:textId="77777777" w:rsidR="00C049E2" w:rsidRPr="003C4FD2" w:rsidRDefault="00C049E2" w:rsidP="003C4FD2">
      <w:pPr>
        <w:pStyle w:val="Ttulo"/>
        <w:rPr>
          <w:rFonts w:eastAsia="Palatino Linotype"/>
        </w:rPr>
      </w:pPr>
      <w:r w:rsidRPr="003C4FD2">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3C4FD2" w:rsidRDefault="00C049E2" w:rsidP="003C4FD2">
      <w:pPr>
        <w:rPr>
          <w:rFonts w:eastAsia="Palatino Linotype"/>
          <w:b/>
          <w:i/>
        </w:rPr>
      </w:pPr>
    </w:p>
    <w:p w14:paraId="6FC1BB3B" w14:textId="3BF4A33D" w:rsidR="00C049E2" w:rsidRPr="003C4FD2" w:rsidRDefault="00717E59" w:rsidP="003C4FD2">
      <w:pPr>
        <w:rPr>
          <w:rFonts w:eastAsia="Palatino Linotype"/>
          <w:i/>
        </w:rPr>
      </w:pPr>
      <w:r w:rsidRPr="003C4FD2">
        <w:rPr>
          <w:rFonts w:eastAsia="Palatino Linotype"/>
        </w:rPr>
        <w:t xml:space="preserve">Asimismo, </w:t>
      </w:r>
      <w:r w:rsidR="00C049E2" w:rsidRPr="003C4FD2">
        <w:rPr>
          <w:rFonts w:eastAsia="Palatino Linotype"/>
        </w:rPr>
        <w:t>el artículo 150 de la Ley de Transparencia y Acceso a la Información Pública del Estado de México y Municipios</w:t>
      </w:r>
      <w:r w:rsidR="00057B2D" w:rsidRPr="003C4FD2">
        <w:rPr>
          <w:rFonts w:eastAsia="Palatino Linotype"/>
        </w:rPr>
        <w:t xml:space="preserve"> </w:t>
      </w:r>
      <w:r w:rsidR="00E9335C" w:rsidRPr="003C4FD2">
        <w:rPr>
          <w:rFonts w:eastAsia="Palatino Linotype"/>
        </w:rPr>
        <w:t xml:space="preserve">indica </w:t>
      </w:r>
      <w:r w:rsidR="00057B2D" w:rsidRPr="003C4FD2">
        <w:rPr>
          <w:rFonts w:eastAsia="Palatino Linotype"/>
        </w:rPr>
        <w:t>que</w:t>
      </w:r>
      <w:r w:rsidR="00C049E2" w:rsidRPr="003C4FD2">
        <w:rPr>
          <w:rFonts w:eastAsia="Palatino Linotype"/>
        </w:rPr>
        <w:t xml:space="preserve"> la solicitud es la garantía primaria del Derecho de Acceso a la Información, además, establece que se regirá </w:t>
      </w:r>
      <w:r w:rsidR="00C049E2" w:rsidRPr="003C4FD2">
        <w:rPr>
          <w:rFonts w:eastAsia="Palatino Linotype"/>
          <w:i/>
        </w:rPr>
        <w:t>por los principios de simplicidad, rapidez</w:t>
      </w:r>
      <w:r w:rsidR="005F65B7" w:rsidRPr="003C4FD2">
        <w:rPr>
          <w:rFonts w:eastAsia="Palatino Linotype"/>
          <w:i/>
        </w:rPr>
        <w:t>,</w:t>
      </w:r>
      <w:r w:rsidR="00C049E2" w:rsidRPr="003C4FD2">
        <w:rPr>
          <w:rFonts w:eastAsia="Palatino Linotype"/>
          <w:i/>
        </w:rPr>
        <w:t xml:space="preserve"> gratuidad del procedimiento, auxilio y orientación a los particulare</w:t>
      </w:r>
      <w:r w:rsidR="001A58B3" w:rsidRPr="003C4FD2">
        <w:rPr>
          <w:rFonts w:eastAsia="Palatino Linotype"/>
          <w:i/>
        </w:rPr>
        <w:t>s.</w:t>
      </w:r>
    </w:p>
    <w:p w14:paraId="033466A6" w14:textId="77777777" w:rsidR="001A58B3" w:rsidRPr="003C4FD2" w:rsidRDefault="001A58B3" w:rsidP="003C4FD2">
      <w:pPr>
        <w:rPr>
          <w:rFonts w:eastAsia="Palatino Linotype"/>
          <w:i/>
        </w:rPr>
      </w:pPr>
    </w:p>
    <w:p w14:paraId="04ADA10B" w14:textId="574A944A" w:rsidR="001A58B3" w:rsidRPr="003C4FD2" w:rsidRDefault="00233F17" w:rsidP="003C4FD2">
      <w:pPr>
        <w:rPr>
          <w:rFonts w:eastAsia="Palatino Linotype" w:cs="Palatino Linotype"/>
          <w:i/>
          <w:szCs w:val="22"/>
        </w:rPr>
      </w:pPr>
      <w:r w:rsidRPr="003C4FD2">
        <w:rPr>
          <w:rFonts w:eastAsia="Palatino Linotype" w:cs="Palatino Linotype"/>
        </w:rPr>
        <w:lastRenderedPageBreak/>
        <w:t xml:space="preserve">Por su parte, el artículo 4 de </w:t>
      </w:r>
      <w:r w:rsidR="001A58B3" w:rsidRPr="003C4FD2">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3C4FD2">
        <w:rPr>
          <w:rFonts w:eastAsia="Palatino Linotype" w:cs="Palatino Linotype"/>
        </w:rPr>
        <w:t>.</w:t>
      </w:r>
    </w:p>
    <w:p w14:paraId="1407DBB8" w14:textId="77777777" w:rsidR="001A58B3" w:rsidRPr="003C4FD2" w:rsidRDefault="001A58B3" w:rsidP="003C4FD2">
      <w:pPr>
        <w:rPr>
          <w:rFonts w:eastAsia="Palatino Linotype" w:cs="Palatino Linotype"/>
        </w:rPr>
      </w:pPr>
    </w:p>
    <w:p w14:paraId="7552AA79" w14:textId="5C52E4A4" w:rsidR="001A58B3" w:rsidRPr="003C4FD2" w:rsidRDefault="001A58B3" w:rsidP="003C4FD2">
      <w:pPr>
        <w:rPr>
          <w:rFonts w:eastAsia="Palatino Linotype" w:cs="Palatino Linotype"/>
        </w:rPr>
      </w:pPr>
      <w:r w:rsidRPr="003C4FD2">
        <w:rPr>
          <w:rFonts w:eastAsia="Palatino Linotype" w:cs="Palatino Linotype"/>
        </w:rPr>
        <w:t xml:space="preserve">Esto es, que los Sujetos Obligados </w:t>
      </w:r>
      <w:r w:rsidR="00FA5957" w:rsidRPr="003C4FD2">
        <w:rPr>
          <w:rFonts w:eastAsia="Palatino Linotype" w:cs="Palatino Linotype"/>
        </w:rPr>
        <w:t>deben</w:t>
      </w:r>
      <w:r w:rsidRPr="003C4FD2">
        <w:rPr>
          <w:rFonts w:eastAsia="Palatino Linotype" w:cs="Palatino Linotype"/>
        </w:rPr>
        <w:t xml:space="preserve"> atender las solicitudes de acceso a la información pública que se les </w:t>
      </w:r>
      <w:r w:rsidR="00FA5957" w:rsidRPr="003C4FD2">
        <w:rPr>
          <w:rFonts w:eastAsia="Palatino Linotype" w:cs="Palatino Linotype"/>
        </w:rPr>
        <w:t>sean realizadas,</w:t>
      </w:r>
      <w:r w:rsidRPr="003C4FD2">
        <w:rPr>
          <w:rFonts w:eastAsia="Palatino Linotype" w:cs="Palatino Linotype"/>
        </w:rPr>
        <w:t xml:space="preserve"> y proporcionar la información pública que obre en su poder</w:t>
      </w:r>
      <w:r w:rsidR="00FA5957" w:rsidRPr="003C4FD2">
        <w:rPr>
          <w:rFonts w:eastAsia="Palatino Linotype" w:cs="Palatino Linotype"/>
        </w:rPr>
        <w:t>,</w:t>
      </w:r>
      <w:r w:rsidRPr="003C4FD2">
        <w:rPr>
          <w:rFonts w:eastAsia="Palatino Linotype" w:cs="Palatino Linotype"/>
        </w:rPr>
        <w:t xml:space="preserve"> conforme </w:t>
      </w:r>
      <w:r w:rsidR="00FA5957" w:rsidRPr="003C4FD2">
        <w:rPr>
          <w:rFonts w:eastAsia="Palatino Linotype" w:cs="Palatino Linotype"/>
        </w:rPr>
        <w:t>a</w:t>
      </w:r>
      <w:r w:rsidRPr="003C4FD2">
        <w:rPr>
          <w:rFonts w:eastAsia="Palatino Linotype" w:cs="Palatino Linotype"/>
        </w:rPr>
        <w:t xml:space="preserve">l estado </w:t>
      </w:r>
      <w:r w:rsidR="00FA5957" w:rsidRPr="003C4FD2">
        <w:rPr>
          <w:rFonts w:eastAsia="Palatino Linotype" w:cs="Palatino Linotype"/>
        </w:rPr>
        <w:t xml:space="preserve">en </w:t>
      </w:r>
      <w:r w:rsidRPr="003C4FD2">
        <w:rPr>
          <w:rFonts w:eastAsia="Palatino Linotype" w:cs="Palatino Linotype"/>
        </w:rPr>
        <w:t>que se encuentr</w:t>
      </w:r>
      <w:r w:rsidR="00FA5957" w:rsidRPr="003C4FD2">
        <w:rPr>
          <w:rFonts w:eastAsia="Palatino Linotype" w:cs="Palatino Linotype"/>
        </w:rPr>
        <w:t>e, sin que sea necesario</w:t>
      </w:r>
      <w:r w:rsidRPr="003C4FD2">
        <w:rPr>
          <w:rFonts w:eastAsia="Palatino Linotype" w:cs="Palatino Linotype"/>
        </w:rPr>
        <w:t xml:space="preserve"> </w:t>
      </w:r>
      <w:r w:rsidR="00FA5957" w:rsidRPr="003C4FD2">
        <w:rPr>
          <w:rFonts w:eastAsia="Palatino Linotype" w:cs="Palatino Linotype"/>
        </w:rPr>
        <w:t>procesar</w:t>
      </w:r>
      <w:r w:rsidRPr="003C4FD2">
        <w:rPr>
          <w:rFonts w:eastAsia="Palatino Linotype" w:cs="Palatino Linotype"/>
        </w:rPr>
        <w:t xml:space="preserve"> la misma, ni presentarla conforme al interés del solicitante; </w:t>
      </w:r>
      <w:r w:rsidR="00FA5957" w:rsidRPr="003C4FD2">
        <w:rPr>
          <w:rFonts w:eastAsia="Palatino Linotype" w:cs="Palatino Linotype"/>
        </w:rPr>
        <w:t>tal y como</w:t>
      </w:r>
      <w:r w:rsidRPr="003C4FD2">
        <w:rPr>
          <w:rFonts w:eastAsia="Palatino Linotype" w:cs="Palatino Linotype"/>
        </w:rPr>
        <w:t xml:space="preserve"> lo establece el artículo 12 de la Ley de Transparencia y Acceso a la Información Pública del Estado de México y Municipios</w:t>
      </w:r>
      <w:r w:rsidR="00970EB3" w:rsidRPr="003C4FD2">
        <w:rPr>
          <w:rFonts w:eastAsia="Palatino Linotype" w:cs="Palatino Linotype"/>
        </w:rPr>
        <w:t>.</w:t>
      </w:r>
    </w:p>
    <w:p w14:paraId="73245195" w14:textId="77777777" w:rsidR="00970EB3" w:rsidRPr="003C4FD2" w:rsidRDefault="00970EB3" w:rsidP="003C4FD2">
      <w:pPr>
        <w:rPr>
          <w:rFonts w:eastAsia="Palatino Linotype" w:cs="Palatino Linotype"/>
        </w:rPr>
      </w:pPr>
    </w:p>
    <w:p w14:paraId="7F62D4DF" w14:textId="775730E1" w:rsidR="001A58B3" w:rsidRPr="003C4FD2" w:rsidRDefault="001A58B3" w:rsidP="003C4FD2">
      <w:pPr>
        <w:rPr>
          <w:rFonts w:eastAsia="Palatino Linotype" w:cs="Palatino Linotype"/>
        </w:rPr>
      </w:pPr>
      <w:r w:rsidRPr="003C4FD2">
        <w:rPr>
          <w:rFonts w:eastAsia="Palatino Linotype" w:cs="Palatino Linotype"/>
        </w:rPr>
        <w:t>Es decir, que todo sujeto obligado que genere, recopile, administre, procese, archive, posea o conserven, son responsables de la misma</w:t>
      </w:r>
      <w:r w:rsidR="00970EB3" w:rsidRPr="003C4FD2">
        <w:rPr>
          <w:rFonts w:eastAsia="Palatino Linotype" w:cs="Palatino Linotype"/>
        </w:rPr>
        <w:t>,</w:t>
      </w:r>
      <w:r w:rsidRPr="003C4FD2">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3C4FD2">
        <w:rPr>
          <w:rFonts w:eastAsia="Palatino Linotype" w:cs="Palatino Linotype"/>
        </w:rPr>
        <w:t>o</w:t>
      </w:r>
      <w:r w:rsidRPr="003C4FD2">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3C4FD2" w:rsidRDefault="001A58B3" w:rsidP="003C4FD2">
      <w:pPr>
        <w:rPr>
          <w:rFonts w:eastAsia="Palatino Linotype" w:cs="Palatino Linotype"/>
        </w:rPr>
      </w:pPr>
    </w:p>
    <w:p w14:paraId="04E42DFE" w14:textId="573F1198" w:rsidR="001A58B3" w:rsidRPr="003C4FD2" w:rsidRDefault="001A58B3" w:rsidP="003C4FD2">
      <w:pPr>
        <w:rPr>
          <w:rFonts w:eastAsia="Palatino Linotype" w:cs="Palatino Linotype"/>
        </w:rPr>
      </w:pPr>
      <w:r w:rsidRPr="003C4FD2">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3C4FD2">
        <w:rPr>
          <w:rFonts w:eastAsia="Palatino Linotype" w:cs="Palatino Linotype"/>
        </w:rPr>
        <w:t>, s</w:t>
      </w:r>
      <w:r w:rsidRPr="003C4FD2">
        <w:rPr>
          <w:rFonts w:eastAsia="Palatino Linotype" w:cs="Palatino Linotype"/>
        </w:rPr>
        <w:t xml:space="preserve">iempre y cuando no se trate de información reservada o </w:t>
      </w:r>
      <w:r w:rsidR="00331F35" w:rsidRPr="003C4FD2">
        <w:rPr>
          <w:rFonts w:eastAsia="Palatino Linotype" w:cs="Palatino Linotype"/>
        </w:rPr>
        <w:t>confidencial.</w:t>
      </w:r>
    </w:p>
    <w:p w14:paraId="40C5219F" w14:textId="77777777" w:rsidR="001A58B3" w:rsidRPr="003C4FD2" w:rsidRDefault="001A58B3" w:rsidP="003C4FD2">
      <w:pPr>
        <w:rPr>
          <w:rFonts w:eastAsia="Palatino Linotype" w:cs="Palatino Linotype"/>
        </w:rPr>
      </w:pPr>
    </w:p>
    <w:p w14:paraId="2E629608" w14:textId="01727E15" w:rsidR="00C049E2" w:rsidRPr="003C4FD2" w:rsidRDefault="006067C7" w:rsidP="003C4FD2">
      <w:pPr>
        <w:rPr>
          <w:rFonts w:eastAsia="Palatino Linotype"/>
        </w:rPr>
      </w:pPr>
      <w:bookmarkStart w:id="28" w:name="_heading=h.2s8eyo1" w:colFirst="0" w:colLast="0"/>
      <w:bookmarkEnd w:id="28"/>
      <w:r w:rsidRPr="003C4FD2">
        <w:rPr>
          <w:rFonts w:eastAsia="Palatino Linotype"/>
        </w:rPr>
        <w:lastRenderedPageBreak/>
        <w:t>Con base en lo anterior</w:t>
      </w:r>
      <w:r w:rsidR="00B22A80" w:rsidRPr="003C4FD2">
        <w:rPr>
          <w:rFonts w:eastAsia="Palatino Linotype"/>
        </w:rPr>
        <w:t>, se considera que</w:t>
      </w:r>
      <w:r w:rsidR="00C049E2" w:rsidRPr="003C4FD2">
        <w:rPr>
          <w:rFonts w:eastAsia="Palatino Linotype"/>
        </w:rPr>
        <w:t xml:space="preserve"> </w:t>
      </w:r>
      <w:r w:rsidR="00B22A80" w:rsidRPr="003C4FD2">
        <w:rPr>
          <w:rFonts w:eastAsia="Palatino Linotype"/>
          <w:b/>
          <w:bCs/>
        </w:rPr>
        <w:t>EL</w:t>
      </w:r>
      <w:r w:rsidR="00C049E2" w:rsidRPr="003C4FD2">
        <w:rPr>
          <w:rFonts w:eastAsia="Palatino Linotype"/>
        </w:rPr>
        <w:t xml:space="preserve"> </w:t>
      </w:r>
      <w:r w:rsidR="00C049E2" w:rsidRPr="003C4FD2">
        <w:rPr>
          <w:rFonts w:eastAsia="Palatino Linotype"/>
          <w:b/>
        </w:rPr>
        <w:t>SUJETO OBLIGADO</w:t>
      </w:r>
      <w:r w:rsidR="00C049E2" w:rsidRPr="003C4FD2">
        <w:rPr>
          <w:rFonts w:eastAsia="Palatino Linotype"/>
        </w:rPr>
        <w:t xml:space="preserve"> </w:t>
      </w:r>
      <w:r w:rsidR="00B22A80" w:rsidRPr="003C4FD2">
        <w:rPr>
          <w:rFonts w:eastAsia="Palatino Linotype"/>
        </w:rPr>
        <w:t xml:space="preserve">se </w:t>
      </w:r>
      <w:r w:rsidR="00717E59" w:rsidRPr="003C4FD2">
        <w:rPr>
          <w:rFonts w:eastAsia="Palatino Linotype"/>
        </w:rPr>
        <w:t>encontraba</w:t>
      </w:r>
      <w:r w:rsidR="00B22A80" w:rsidRPr="003C4FD2">
        <w:rPr>
          <w:rFonts w:eastAsia="Palatino Linotype"/>
        </w:rPr>
        <w:t xml:space="preserve"> compelido a</w:t>
      </w:r>
      <w:r w:rsidR="00C049E2" w:rsidRPr="003C4FD2">
        <w:rPr>
          <w:rFonts w:eastAsia="Palatino Linotype"/>
        </w:rPr>
        <w:t xml:space="preserve"> atender la solicitud de acceso a la información </w:t>
      </w:r>
      <w:r w:rsidR="00B22A80" w:rsidRPr="003C4FD2">
        <w:rPr>
          <w:rFonts w:eastAsia="Palatino Linotype"/>
        </w:rPr>
        <w:t xml:space="preserve">realizada por </w:t>
      </w:r>
      <w:r w:rsidR="00B22A80" w:rsidRPr="003C4FD2">
        <w:rPr>
          <w:rFonts w:eastAsia="Palatino Linotype"/>
          <w:b/>
          <w:bCs/>
        </w:rPr>
        <w:t>LA PARTE RECURRENTE</w:t>
      </w:r>
      <w:r w:rsidR="00331F35" w:rsidRPr="003C4FD2">
        <w:rPr>
          <w:rFonts w:eastAsia="Palatino Linotype"/>
        </w:rPr>
        <w:t>.</w:t>
      </w:r>
    </w:p>
    <w:p w14:paraId="1611F147" w14:textId="77777777" w:rsidR="00BD5A7C" w:rsidRPr="003C4FD2" w:rsidRDefault="00BD5A7C" w:rsidP="003C4FD2">
      <w:pPr>
        <w:rPr>
          <w:rFonts w:eastAsia="Palatino Linotype"/>
        </w:rPr>
      </w:pPr>
    </w:p>
    <w:p w14:paraId="51A0E8B4" w14:textId="676DCA47" w:rsidR="00664420" w:rsidRPr="003C4FD2" w:rsidRDefault="00C71CEF" w:rsidP="003C4FD2">
      <w:pPr>
        <w:pStyle w:val="Ttulo3"/>
        <w:rPr>
          <w:rFonts w:eastAsia="Calibri"/>
          <w:lang w:eastAsia="es-ES_tradnl"/>
        </w:rPr>
      </w:pPr>
      <w:bookmarkStart w:id="29" w:name="_Toc176879725"/>
      <w:r w:rsidRPr="003C4FD2">
        <w:rPr>
          <w:rFonts w:eastAsia="Calibri"/>
          <w:lang w:eastAsia="es-ES_tradnl"/>
        </w:rPr>
        <w:t>b)</w:t>
      </w:r>
      <w:r w:rsidR="00A53315" w:rsidRPr="003C4FD2">
        <w:rPr>
          <w:rFonts w:eastAsia="Calibri"/>
          <w:lang w:eastAsia="es-ES_tradnl"/>
        </w:rPr>
        <w:t xml:space="preserve"> </w:t>
      </w:r>
      <w:r w:rsidR="00A21A20" w:rsidRPr="003C4FD2">
        <w:rPr>
          <w:rFonts w:eastAsia="Calibri"/>
          <w:lang w:eastAsia="es-ES_tradnl"/>
        </w:rPr>
        <w:t>Controversia a resolver</w:t>
      </w:r>
      <w:bookmarkEnd w:id="29"/>
    </w:p>
    <w:p w14:paraId="56923D3D" w14:textId="2C179C59" w:rsidR="00430170" w:rsidRPr="003C4FD2" w:rsidRDefault="00664420" w:rsidP="003C4FD2">
      <w:pPr>
        <w:rPr>
          <w:rFonts w:eastAsia="Calibri"/>
          <w:lang w:eastAsia="es-ES_tradnl"/>
        </w:rPr>
      </w:pPr>
      <w:r w:rsidRPr="003C4FD2">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3C4FD2">
        <w:rPr>
          <w:rFonts w:eastAsia="Calibri"/>
          <w:b/>
          <w:bCs/>
          <w:lang w:eastAsia="es-ES_tradnl"/>
        </w:rPr>
        <w:t>LA PARTE RECURRENTE</w:t>
      </w:r>
      <w:r w:rsidR="004565C2" w:rsidRPr="003C4FD2">
        <w:rPr>
          <w:rFonts w:eastAsia="Calibri"/>
          <w:lang w:eastAsia="es-ES_tradnl"/>
        </w:rPr>
        <w:t xml:space="preserve"> solicitó</w:t>
      </w:r>
      <w:r w:rsidR="00430170" w:rsidRPr="003C4FD2">
        <w:rPr>
          <w:rFonts w:eastAsia="Calibri"/>
          <w:lang w:eastAsia="es-ES_tradnl"/>
        </w:rPr>
        <w:t xml:space="preserve"> conocer el monto gastado en la Construcción del Laboratorio Clínico que se encuentra en las instalaciones del DIF Municipal.  </w:t>
      </w:r>
    </w:p>
    <w:p w14:paraId="20D5DE59" w14:textId="77777777" w:rsidR="00430170" w:rsidRPr="003C4FD2" w:rsidRDefault="00430170" w:rsidP="003C4FD2">
      <w:pPr>
        <w:tabs>
          <w:tab w:val="left" w:pos="4962"/>
        </w:tabs>
        <w:contextualSpacing/>
        <w:rPr>
          <w:rFonts w:eastAsiaTheme="minorHAnsi" w:cs="Tahoma"/>
          <w:bCs/>
          <w:iCs/>
          <w:szCs w:val="22"/>
          <w:lang w:eastAsia="en-US"/>
        </w:rPr>
      </w:pPr>
    </w:p>
    <w:p w14:paraId="7645FE56" w14:textId="77EEAEEB" w:rsidR="00430170" w:rsidRPr="003C4FD2" w:rsidRDefault="00E11AA0" w:rsidP="003C4FD2">
      <w:pPr>
        <w:tabs>
          <w:tab w:val="left" w:pos="4962"/>
        </w:tabs>
        <w:contextualSpacing/>
        <w:rPr>
          <w:rFonts w:eastAsiaTheme="minorHAnsi" w:cs="Tahoma"/>
          <w:bCs/>
          <w:iCs/>
          <w:szCs w:val="22"/>
          <w:lang w:eastAsia="en-US"/>
        </w:rPr>
      </w:pPr>
      <w:r w:rsidRPr="003C4FD2">
        <w:rPr>
          <w:rFonts w:eastAsiaTheme="minorHAnsi" w:cs="Tahoma"/>
          <w:bCs/>
          <w:iCs/>
          <w:szCs w:val="22"/>
          <w:lang w:eastAsia="en-US"/>
        </w:rPr>
        <w:t>Al respecto</w:t>
      </w:r>
      <w:r w:rsidR="00664420" w:rsidRPr="003C4FD2">
        <w:rPr>
          <w:rFonts w:eastAsiaTheme="minorHAnsi" w:cs="Tahoma"/>
          <w:bCs/>
          <w:iCs/>
          <w:szCs w:val="22"/>
          <w:lang w:eastAsia="en-US"/>
        </w:rPr>
        <w:t xml:space="preserve"> </w:t>
      </w:r>
      <w:r w:rsidR="005D5A50" w:rsidRPr="003C4FD2">
        <w:rPr>
          <w:rFonts w:eastAsiaTheme="minorHAnsi" w:cs="Tahoma"/>
          <w:b/>
          <w:iCs/>
          <w:szCs w:val="22"/>
          <w:lang w:eastAsia="en-US"/>
        </w:rPr>
        <w:t>EL SUJETO OBLIGADO</w:t>
      </w:r>
      <w:r w:rsidRPr="003C4FD2">
        <w:rPr>
          <w:rFonts w:eastAsiaTheme="minorHAnsi" w:cs="Tahoma"/>
          <w:bCs/>
          <w:iCs/>
          <w:szCs w:val="22"/>
          <w:lang w:eastAsia="en-US"/>
        </w:rPr>
        <w:t xml:space="preserve"> </w:t>
      </w:r>
      <w:r w:rsidR="00B652C8" w:rsidRPr="003C4FD2">
        <w:rPr>
          <w:rFonts w:eastAsiaTheme="minorHAnsi" w:cs="Tahoma"/>
          <w:bCs/>
          <w:iCs/>
          <w:szCs w:val="22"/>
          <w:lang w:eastAsia="en-US"/>
        </w:rPr>
        <w:t xml:space="preserve">medularmente </w:t>
      </w:r>
      <w:r w:rsidR="00430170" w:rsidRPr="003C4FD2">
        <w:rPr>
          <w:rFonts w:eastAsiaTheme="minorHAnsi" w:cs="Tahoma"/>
          <w:bCs/>
          <w:iCs/>
          <w:szCs w:val="22"/>
          <w:lang w:eastAsia="en-US"/>
        </w:rPr>
        <w:t>refirió que la administración correspondiente al año 2022-2024 a cargo de la Presidenta Municipal Constitucional Lic. Cristina González Cruz y frente a la Presidenta Honoraria del Sistema Municipal para el Desarrollo Integral de la Familia La Paz Dra. Alejandra Guzmán de la Rosa no se había realizado gasto alguno para la construcción del Laboratorio ubicado en las instalaciones de este DIF Municipal</w:t>
      </w:r>
      <w:r w:rsidR="00040408" w:rsidRPr="003C4FD2">
        <w:rPr>
          <w:rFonts w:eastAsiaTheme="minorHAnsi" w:cs="Tahoma"/>
          <w:bCs/>
          <w:iCs/>
          <w:szCs w:val="22"/>
          <w:lang w:eastAsia="en-US"/>
        </w:rPr>
        <w:t xml:space="preserve">; asimismo, precisó que no había sufrido edificación, obra, construcción adicional o cimentación extra. </w:t>
      </w:r>
    </w:p>
    <w:p w14:paraId="657DD4B1" w14:textId="77777777" w:rsidR="00040408" w:rsidRPr="003C4FD2" w:rsidRDefault="00040408" w:rsidP="003C4FD2">
      <w:pPr>
        <w:tabs>
          <w:tab w:val="left" w:pos="4962"/>
        </w:tabs>
        <w:contextualSpacing/>
        <w:rPr>
          <w:rFonts w:eastAsiaTheme="minorHAnsi" w:cs="Tahoma"/>
          <w:bCs/>
          <w:iCs/>
          <w:szCs w:val="22"/>
          <w:lang w:eastAsia="en-US"/>
        </w:rPr>
      </w:pPr>
    </w:p>
    <w:p w14:paraId="7B62F4F7" w14:textId="407475E4" w:rsidR="00DA54C1" w:rsidRPr="003C4FD2" w:rsidRDefault="00CF7586" w:rsidP="003C4FD2">
      <w:pPr>
        <w:tabs>
          <w:tab w:val="left" w:pos="4962"/>
        </w:tabs>
        <w:contextualSpacing/>
        <w:rPr>
          <w:rFonts w:eastAsiaTheme="minorHAnsi" w:cs="Tahoma"/>
          <w:bCs/>
          <w:iCs/>
          <w:szCs w:val="22"/>
          <w:lang w:eastAsia="en-US"/>
        </w:rPr>
      </w:pPr>
      <w:r w:rsidRPr="003C4FD2">
        <w:rPr>
          <w:rFonts w:eastAsiaTheme="minorHAnsi" w:cs="Tahoma"/>
          <w:bCs/>
          <w:iCs/>
          <w:szCs w:val="22"/>
          <w:lang w:eastAsia="en-US"/>
        </w:rPr>
        <w:t xml:space="preserve">Ahora bien, en la interposición del presente recurso </w:t>
      </w:r>
      <w:r w:rsidRPr="003C4FD2">
        <w:rPr>
          <w:rFonts w:eastAsiaTheme="minorHAnsi" w:cs="Tahoma"/>
          <w:b/>
          <w:iCs/>
          <w:szCs w:val="22"/>
          <w:lang w:eastAsia="en-US"/>
        </w:rPr>
        <w:t>LA PARTE RECURRENTE</w:t>
      </w:r>
      <w:r w:rsidR="00237120" w:rsidRPr="003C4FD2">
        <w:rPr>
          <w:rFonts w:eastAsiaTheme="minorHAnsi" w:cs="Tahoma"/>
          <w:bCs/>
          <w:iCs/>
          <w:szCs w:val="22"/>
          <w:lang w:eastAsia="en-US"/>
        </w:rPr>
        <w:t xml:space="preserve"> s</w:t>
      </w:r>
      <w:r w:rsidR="00E11AA0" w:rsidRPr="003C4FD2">
        <w:rPr>
          <w:rFonts w:eastAsiaTheme="minorHAnsi" w:cs="Tahoma"/>
          <w:bCs/>
          <w:iCs/>
          <w:szCs w:val="22"/>
          <w:lang w:eastAsia="en-US"/>
        </w:rPr>
        <w:t>e inconformó medularmente por</w:t>
      </w:r>
      <w:r w:rsidR="00903DBE" w:rsidRPr="003C4FD2">
        <w:rPr>
          <w:rFonts w:eastAsiaTheme="minorHAnsi" w:cs="Tahoma"/>
          <w:bCs/>
          <w:iCs/>
          <w:szCs w:val="22"/>
          <w:lang w:eastAsia="en-US"/>
        </w:rPr>
        <w:t xml:space="preserve"> </w:t>
      </w:r>
      <w:r w:rsidR="00DA54C1" w:rsidRPr="003C4FD2">
        <w:rPr>
          <w:rFonts w:eastAsiaTheme="minorHAnsi" w:cs="Tahoma"/>
          <w:bCs/>
          <w:iCs/>
          <w:szCs w:val="22"/>
          <w:lang w:eastAsia="en-US"/>
        </w:rPr>
        <w:t>negativa de la información  proporcionada</w:t>
      </w:r>
      <w:r w:rsidR="003B0AEC" w:rsidRPr="003C4FD2">
        <w:rPr>
          <w:rFonts w:eastAsiaTheme="minorHAnsi" w:cs="Tahoma"/>
          <w:bCs/>
          <w:iCs/>
          <w:szCs w:val="22"/>
          <w:lang w:eastAsia="en-US"/>
        </w:rPr>
        <w:t xml:space="preserve">. </w:t>
      </w:r>
    </w:p>
    <w:p w14:paraId="62D736AD" w14:textId="77777777" w:rsidR="00DA54C1" w:rsidRPr="003C4FD2" w:rsidRDefault="00DA54C1" w:rsidP="003C4FD2">
      <w:pPr>
        <w:tabs>
          <w:tab w:val="left" w:pos="4962"/>
        </w:tabs>
        <w:contextualSpacing/>
        <w:rPr>
          <w:rFonts w:eastAsiaTheme="minorHAnsi" w:cs="Tahoma"/>
          <w:bCs/>
          <w:iCs/>
          <w:szCs w:val="22"/>
          <w:lang w:eastAsia="en-US"/>
        </w:rPr>
      </w:pPr>
    </w:p>
    <w:p w14:paraId="30DB326C" w14:textId="77777777" w:rsidR="00570003" w:rsidRPr="003C4FD2" w:rsidRDefault="00570003" w:rsidP="003C4FD2">
      <w:pPr>
        <w:pStyle w:val="Prrafodelista"/>
        <w:widowControl w:val="0"/>
        <w:autoSpaceDE w:val="0"/>
        <w:autoSpaceDN w:val="0"/>
        <w:adjustRightInd w:val="0"/>
        <w:ind w:left="0"/>
      </w:pPr>
      <w:r w:rsidRPr="003C4FD2">
        <w:t xml:space="preserve">Asimismo, es importante señalar que </w:t>
      </w:r>
      <w:r w:rsidRPr="003C4FD2">
        <w:rPr>
          <w:rFonts w:cs="Arial"/>
          <w:b/>
        </w:rPr>
        <w:t>EL RECURRENTE</w:t>
      </w:r>
      <w:r w:rsidRPr="003C4FD2">
        <w:rPr>
          <w:rFonts w:cs="Arial"/>
        </w:rPr>
        <w:t xml:space="preserve"> no realizó manifestaciones, alegatos o pruebas y por su parte </w:t>
      </w:r>
      <w:r w:rsidRPr="003C4FD2">
        <w:rPr>
          <w:rFonts w:cs="Arial"/>
          <w:b/>
        </w:rPr>
        <w:t xml:space="preserve">EL SUJETO OBLIGADO </w:t>
      </w:r>
      <w:r w:rsidRPr="003C4FD2">
        <w:rPr>
          <w:rFonts w:cs="Arial"/>
        </w:rPr>
        <w:t xml:space="preserve">omitió rendir su </w:t>
      </w:r>
      <w:r w:rsidRPr="003C4FD2">
        <w:t xml:space="preserve">Informe Justificado, en el término establecido en el numeral 185, fracción II de la Ley de Transparencia y Acceso a la Información Pública del Estado de México y Municipios. </w:t>
      </w:r>
    </w:p>
    <w:p w14:paraId="19962F7D" w14:textId="42A7B078" w:rsidR="006A21FC" w:rsidRPr="003C4FD2" w:rsidRDefault="006A21FC" w:rsidP="003C4FD2">
      <w:pPr>
        <w:pStyle w:val="Prrafodelista"/>
        <w:widowControl w:val="0"/>
        <w:autoSpaceDE w:val="0"/>
        <w:autoSpaceDN w:val="0"/>
        <w:adjustRightInd w:val="0"/>
        <w:ind w:left="0"/>
      </w:pPr>
    </w:p>
    <w:p w14:paraId="414FD2D5" w14:textId="4408E416" w:rsidR="00664420" w:rsidRPr="003C4FD2" w:rsidRDefault="00A21A20" w:rsidP="003C4FD2">
      <w:pPr>
        <w:pStyle w:val="Ttulo3"/>
      </w:pPr>
      <w:bookmarkStart w:id="30" w:name="_Toc176879726"/>
      <w:r w:rsidRPr="003C4FD2">
        <w:lastRenderedPageBreak/>
        <w:t>c)</w:t>
      </w:r>
      <w:r w:rsidR="00664420" w:rsidRPr="003C4FD2">
        <w:t xml:space="preserve"> </w:t>
      </w:r>
      <w:r w:rsidRPr="003C4FD2">
        <w:t>Estudio de la controversia</w:t>
      </w:r>
      <w:bookmarkEnd w:id="30"/>
    </w:p>
    <w:p w14:paraId="78063BDB" w14:textId="7D18A1F6" w:rsidR="00B652C8" w:rsidRPr="003C4FD2" w:rsidRDefault="00B652C8" w:rsidP="003C4FD2">
      <w:pPr>
        <w:widowControl w:val="0"/>
        <w:tabs>
          <w:tab w:val="left" w:pos="1701"/>
        </w:tabs>
        <w:autoSpaceDE w:val="0"/>
        <w:autoSpaceDN w:val="0"/>
        <w:adjustRightInd w:val="0"/>
        <w:rPr>
          <w:lang w:eastAsia="es-MX"/>
        </w:rPr>
      </w:pPr>
      <w:r w:rsidRPr="003C4FD2">
        <w:t xml:space="preserve">Primero, es importante señalar que del contenido de la respuesta proporcionada por </w:t>
      </w:r>
      <w:r w:rsidRPr="003C4FD2">
        <w:rPr>
          <w:b/>
        </w:rPr>
        <w:t xml:space="preserve">EL SUJETO OBLIGADO </w:t>
      </w:r>
      <w:r w:rsidRPr="003C4FD2">
        <w:t xml:space="preserve">se advierte que hace referencia a que los detalles proporcionados por el solicitante deben ser más específicos, lógicos y analíticos referente a sus preguntas; motivo por el cual se considera necesario traer a contexto lo dispuesto por el artículo </w:t>
      </w:r>
      <w:r w:rsidRPr="003C4FD2">
        <w:rPr>
          <w:lang w:eastAsia="es-MX"/>
        </w:rPr>
        <w:t xml:space="preserve">159 de la Ley de Transparencia y Acceso a la Información Pública del Estado de México y Municipios, el cual refiere: </w:t>
      </w:r>
    </w:p>
    <w:p w14:paraId="22332F3B" w14:textId="77777777" w:rsidR="00B652C8" w:rsidRPr="003C4FD2" w:rsidRDefault="00B652C8" w:rsidP="003C4FD2">
      <w:pPr>
        <w:widowControl w:val="0"/>
        <w:tabs>
          <w:tab w:val="left" w:pos="1701"/>
        </w:tabs>
        <w:autoSpaceDE w:val="0"/>
        <w:autoSpaceDN w:val="0"/>
        <w:adjustRightInd w:val="0"/>
        <w:rPr>
          <w:i/>
          <w:iCs/>
          <w:szCs w:val="22"/>
          <w:lang w:eastAsia="es-MX"/>
        </w:rPr>
      </w:pPr>
    </w:p>
    <w:p w14:paraId="20A7A8DA" w14:textId="77777777" w:rsidR="00B652C8" w:rsidRPr="003C4FD2" w:rsidRDefault="00B652C8" w:rsidP="003C4FD2">
      <w:pPr>
        <w:pStyle w:val="Ttulo"/>
        <w:rPr>
          <w:b/>
          <w:lang w:eastAsia="es-MX"/>
        </w:rPr>
      </w:pPr>
      <w:r w:rsidRPr="003C4FD2">
        <w:rPr>
          <w:lang w:eastAsia="es-MX"/>
        </w:rPr>
        <w:t>“</w:t>
      </w:r>
      <w:r w:rsidRPr="003C4FD2">
        <w:rPr>
          <w:b/>
          <w:lang w:eastAsia="es-MX"/>
        </w:rPr>
        <w:t xml:space="preserve">Artículo 159. Cuando los detalles proporcionados para localizar los documentos resulten insuficientes, incompletos o sean erróneos, la Unidad de Transparencia podrá requerir al solicitante, por una sola vez y dentro de un plazo que no podrá exceder de cinco días hábiles contados a partir de la presentación de la solicitud, para que, en un término de hasta diez días hábiles, indique otros elementos que complementen, </w:t>
      </w:r>
      <w:r w:rsidRPr="003C4FD2">
        <w:rPr>
          <w:b/>
        </w:rPr>
        <w:t>corrijan</w:t>
      </w:r>
      <w:r w:rsidRPr="003C4FD2">
        <w:rPr>
          <w:b/>
          <w:lang w:eastAsia="es-MX"/>
        </w:rPr>
        <w:t xml:space="preserve"> o amplíen los datos proporcionados o bien, precise uno o varios requerimientos de información. </w:t>
      </w:r>
    </w:p>
    <w:p w14:paraId="5B05726F" w14:textId="77777777" w:rsidR="00B652C8" w:rsidRPr="003C4FD2" w:rsidRDefault="00B652C8" w:rsidP="003C4FD2">
      <w:pPr>
        <w:pStyle w:val="Ttulo"/>
        <w:rPr>
          <w:lang w:eastAsia="es-MX"/>
        </w:rPr>
      </w:pPr>
      <w:r w:rsidRPr="003C4FD2">
        <w:rPr>
          <w:lang w:eastAsia="es-MX"/>
        </w:rPr>
        <w:t xml:space="preserve">En este requerimiento interrumpirá el plazo de respuesta establecido en el artículo 163 de la presente Ley, por lo que comenzará a computarse nuevamente al día siguiente del desahogo por parte del particular. En este caso, el sujeto obligado atenderá la solicitud en los términos en que fue desahogado el requerimiento de información adicional. </w:t>
      </w:r>
    </w:p>
    <w:p w14:paraId="7B03F1D9" w14:textId="77777777" w:rsidR="00B652C8" w:rsidRPr="003C4FD2" w:rsidRDefault="00B652C8" w:rsidP="003C4FD2">
      <w:pPr>
        <w:pStyle w:val="Ttulo"/>
        <w:rPr>
          <w:lang w:eastAsia="es-MX"/>
        </w:rPr>
      </w:pPr>
      <w:r w:rsidRPr="003C4FD2">
        <w:rPr>
          <w:lang w:eastAsia="es-MX"/>
        </w:rPr>
        <w:t xml:space="preserve">La solicitud se tendrá por no presentada cuando los solicitantes no atiendan el requerimiento de información adicional, salvo que en la solicitud inicial se aprecien elementos que permitan identificar la información requerida, quedando a salvo los derechos del particular para volver a presentar su solicitud. </w:t>
      </w:r>
    </w:p>
    <w:p w14:paraId="616216C1" w14:textId="77777777" w:rsidR="00B652C8" w:rsidRPr="003C4FD2" w:rsidRDefault="00B652C8" w:rsidP="003C4FD2">
      <w:pPr>
        <w:pStyle w:val="Ttulo"/>
        <w:rPr>
          <w:lang w:eastAsia="es-MX"/>
        </w:rPr>
      </w:pPr>
      <w:r w:rsidRPr="003C4FD2">
        <w:rPr>
          <w:lang w:eastAsia="es-MX"/>
        </w:rPr>
        <w:t xml:space="preserve">En el caso de requerimientos parciales no desahogados, se tendrá por presentada la solicitud por lo que respecta a los contenidos de información que no formaron parte del requerimiento.” </w:t>
      </w:r>
    </w:p>
    <w:p w14:paraId="0B0FCCF2" w14:textId="77777777" w:rsidR="00B652C8" w:rsidRPr="003C4FD2" w:rsidRDefault="00B652C8" w:rsidP="003C4FD2">
      <w:pPr>
        <w:pStyle w:val="Ttulo"/>
        <w:rPr>
          <w:lang w:eastAsia="es-MX"/>
        </w:rPr>
      </w:pPr>
      <w:r w:rsidRPr="003C4FD2">
        <w:rPr>
          <w:lang w:eastAsia="es-MX"/>
        </w:rPr>
        <w:t>(Énfasis añadido)</w:t>
      </w:r>
    </w:p>
    <w:p w14:paraId="783629CA" w14:textId="77777777" w:rsidR="00B652C8" w:rsidRPr="003C4FD2" w:rsidRDefault="00B652C8" w:rsidP="003C4FD2">
      <w:pPr>
        <w:tabs>
          <w:tab w:val="left" w:pos="8222"/>
        </w:tabs>
        <w:ind w:left="851" w:right="899"/>
        <w:rPr>
          <w:i/>
          <w:iCs/>
          <w:szCs w:val="22"/>
          <w:lang w:eastAsia="es-MX"/>
        </w:rPr>
      </w:pPr>
    </w:p>
    <w:p w14:paraId="50EE2E55" w14:textId="6421DC9B" w:rsidR="00B652C8" w:rsidRPr="003C4FD2" w:rsidRDefault="00B652C8" w:rsidP="003C4FD2">
      <w:pPr>
        <w:rPr>
          <w:sz w:val="24"/>
          <w:szCs w:val="24"/>
        </w:rPr>
      </w:pPr>
      <w:r w:rsidRPr="003C4FD2">
        <w:t xml:space="preserve">Del numeral anteriormente transcrito, podemos advertir que cuando los detalles proporcionados para localizar los documentos resultan insuficientes, incompletos o sean erróneos, la Unidad de Transparencia podrá requerir al solicitante, indique otros elementos que complementen, corrijan o amplíen los datos proporcionados o bien, precise uno o varios </w:t>
      </w:r>
      <w:r w:rsidRPr="003C4FD2">
        <w:lastRenderedPageBreak/>
        <w:t xml:space="preserve">requerimientos de información; situación que en el presente caso no aconteció, pues fue hasta en respuesta cuando </w:t>
      </w:r>
      <w:r w:rsidRPr="003C4FD2">
        <w:rPr>
          <w:b/>
        </w:rPr>
        <w:t xml:space="preserve">EL SUJETO OBLIGADO </w:t>
      </w:r>
      <w:r w:rsidRPr="003C4FD2">
        <w:t>hizo su manifestación.</w:t>
      </w:r>
    </w:p>
    <w:p w14:paraId="5C7447C5" w14:textId="77777777" w:rsidR="00B652C8" w:rsidRPr="003C4FD2" w:rsidRDefault="00B652C8" w:rsidP="003C4FD2">
      <w:pPr>
        <w:rPr>
          <w:rFonts w:ascii="Times New Roman" w:hAnsi="Times New Roman"/>
        </w:rPr>
      </w:pPr>
    </w:p>
    <w:p w14:paraId="2CB67A07" w14:textId="77777777" w:rsidR="00040408" w:rsidRPr="003C4FD2" w:rsidRDefault="00040408" w:rsidP="003C4FD2">
      <w:pPr>
        <w:rPr>
          <w:rFonts w:eastAsia="MS Mincho" w:cs="Tahoma"/>
        </w:rPr>
      </w:pPr>
      <w:r w:rsidRPr="003C4FD2">
        <w:rPr>
          <w:rFonts w:cs="Arial"/>
          <w:lang w:val="es-ES_tradnl"/>
        </w:rPr>
        <w:t xml:space="preserve">Es sí, que antes de entrar al estudio </w:t>
      </w:r>
      <w:r w:rsidRPr="003C4FD2">
        <w:rPr>
          <w:rFonts w:cs="Tahoma"/>
          <w:lang w:val="es-ES"/>
        </w:rPr>
        <w:t xml:space="preserve">es conveniente </w:t>
      </w:r>
      <w:r w:rsidRPr="003C4FD2">
        <w:rPr>
          <w:rFonts w:eastAsia="Calibri" w:cs="Arial"/>
        </w:rPr>
        <w:t xml:space="preserve">señalar que </w:t>
      </w:r>
      <w:r w:rsidRPr="003C4FD2">
        <w:rPr>
          <w:rFonts w:eastAsia="MS Mincho" w:cs="Tahoma"/>
        </w:rPr>
        <w:t>los solicitantes de información no son expertos o especialistas en la materia; por lo que, es deber de los Sujetos Obligados orientarlos o requerirlos para que indiquen otros elementos que complementen, corrijan o amplíen los datos proporcionados o bien, precisen la información.</w:t>
      </w:r>
    </w:p>
    <w:p w14:paraId="6F74384E" w14:textId="77777777" w:rsidR="00040408" w:rsidRPr="003C4FD2" w:rsidRDefault="00040408" w:rsidP="003C4FD2">
      <w:pPr>
        <w:ind w:right="49"/>
        <w:rPr>
          <w:rFonts w:cs="Arial"/>
        </w:rPr>
      </w:pPr>
    </w:p>
    <w:p w14:paraId="42B12D25" w14:textId="61A47DBB" w:rsidR="00040408" w:rsidRPr="003C4FD2" w:rsidRDefault="00040408" w:rsidP="003C4FD2">
      <w:pPr>
        <w:rPr>
          <w:rFonts w:eastAsia="MS Mincho" w:cs="Tahoma"/>
        </w:rPr>
      </w:pPr>
      <w:r w:rsidRPr="003C4FD2">
        <w:rPr>
          <w:rFonts w:eastAsia="MS Mincho" w:cs="Tahoma"/>
        </w:rPr>
        <w:t>Bajo ese contexto, es importante señalar que si bien el particular requirió el monto gastado en la construcción del Laboratorio Clínico que se encuentra en las instalaciones</w:t>
      </w:r>
      <w:r w:rsidRPr="003C4FD2">
        <w:rPr>
          <w:lang w:val="es-ES"/>
        </w:rPr>
        <w:t xml:space="preserve">; </w:t>
      </w:r>
      <w:r w:rsidRPr="003C4FD2">
        <w:rPr>
          <w:rFonts w:eastAsia="MS Mincho" w:cs="Tahoma"/>
        </w:rPr>
        <w:t xml:space="preserve">este Órgano Garante en el ámbito de sus atribuciones establecidas en los artículos 13 y 181 de la Ley de Transparencia y Acceso a la Información Pública del Estado de México y Municipios, suple la deficiencia presentada en la solicitud de información, precisando para ello, que se debe entregar el </w:t>
      </w:r>
      <w:r w:rsidR="003E7B48" w:rsidRPr="003C4FD2">
        <w:rPr>
          <w:rFonts w:eastAsia="MS Mincho" w:cs="Tahoma"/>
        </w:rPr>
        <w:t xml:space="preserve">gasto efectuado </w:t>
      </w:r>
      <w:r w:rsidRPr="003C4FD2">
        <w:rPr>
          <w:rFonts w:eastAsia="MS Mincho" w:cs="Tahoma"/>
        </w:rPr>
        <w:t>para la habilitación</w:t>
      </w:r>
      <w:r w:rsidR="0085631E" w:rsidRPr="003C4FD2">
        <w:rPr>
          <w:rFonts w:eastAsia="MS Mincho" w:cs="Tahoma"/>
        </w:rPr>
        <w:t xml:space="preserve"> </w:t>
      </w:r>
      <w:r w:rsidRPr="003C4FD2">
        <w:rPr>
          <w:rFonts w:eastAsia="MS Mincho" w:cs="Tahoma"/>
        </w:rPr>
        <w:t xml:space="preserve">del Laboratorio clínico en DIF la Paz, que se encuentra en las instalaciones del </w:t>
      </w:r>
      <w:r w:rsidRPr="003C4FD2">
        <w:rPr>
          <w:rFonts w:eastAsia="MS Mincho" w:cs="Tahoma"/>
          <w:b/>
        </w:rPr>
        <w:t xml:space="preserve">SUJETO OBLIGADO. </w:t>
      </w:r>
    </w:p>
    <w:p w14:paraId="6867955B" w14:textId="77777777" w:rsidR="00040408" w:rsidRPr="003C4FD2" w:rsidRDefault="00040408" w:rsidP="003C4FD2">
      <w:pPr>
        <w:rPr>
          <w:rFonts w:eastAsia="MS Mincho" w:cs="Tahoma"/>
        </w:rPr>
      </w:pPr>
    </w:p>
    <w:p w14:paraId="1EFF2258" w14:textId="38844154" w:rsidR="00A14C4F" w:rsidRPr="003C4FD2" w:rsidRDefault="00040408" w:rsidP="003C4FD2">
      <w:pPr>
        <w:tabs>
          <w:tab w:val="left" w:pos="4962"/>
        </w:tabs>
        <w:contextualSpacing/>
        <w:rPr>
          <w:rFonts w:eastAsiaTheme="minorHAnsi" w:cs="Tahoma"/>
          <w:bCs/>
          <w:iCs/>
          <w:szCs w:val="22"/>
          <w:lang w:eastAsia="en-US"/>
        </w:rPr>
      </w:pPr>
      <w:r w:rsidRPr="003C4FD2">
        <w:t xml:space="preserve">Lo anterior, es así dado que </w:t>
      </w:r>
      <w:r w:rsidRPr="003C4FD2">
        <w:rPr>
          <w:b/>
        </w:rPr>
        <w:t xml:space="preserve">EL SUJETO OBLIGADO </w:t>
      </w:r>
      <w:r w:rsidRPr="003C4FD2">
        <w:t xml:space="preserve">mediante respuesta refirió no haber </w:t>
      </w:r>
      <w:r w:rsidRPr="003C4FD2">
        <w:rPr>
          <w:rFonts w:eastAsiaTheme="minorHAnsi" w:cs="Tahoma"/>
          <w:bCs/>
          <w:iCs/>
          <w:szCs w:val="22"/>
          <w:lang w:eastAsia="en-US"/>
        </w:rPr>
        <w:t xml:space="preserve"> realizado gasto alguno para la construcción del Laboratorio ubicado en las instalaciones de este DIF Municipal; asimismo, precisó que no había sufrido edificación, obra, constr</w:t>
      </w:r>
      <w:r w:rsidR="00A14C4F" w:rsidRPr="003C4FD2">
        <w:rPr>
          <w:rFonts w:eastAsiaTheme="minorHAnsi" w:cs="Tahoma"/>
          <w:bCs/>
          <w:iCs/>
          <w:szCs w:val="22"/>
          <w:lang w:eastAsia="en-US"/>
        </w:rPr>
        <w:t>u</w:t>
      </w:r>
      <w:r w:rsidRPr="003C4FD2">
        <w:rPr>
          <w:rFonts w:eastAsiaTheme="minorHAnsi" w:cs="Tahoma"/>
          <w:bCs/>
          <w:iCs/>
          <w:szCs w:val="22"/>
          <w:lang w:eastAsia="en-US"/>
        </w:rPr>
        <w:t>cción adicional o cimentación extra</w:t>
      </w:r>
      <w:r w:rsidR="00A14C4F" w:rsidRPr="003C4FD2">
        <w:rPr>
          <w:rFonts w:eastAsiaTheme="minorHAnsi" w:cs="Tahoma"/>
          <w:bCs/>
          <w:iCs/>
          <w:szCs w:val="22"/>
          <w:lang w:eastAsia="en-US"/>
        </w:rPr>
        <w:t xml:space="preserve"> en la actual administración; sin embargo, </w:t>
      </w:r>
      <w:r w:rsidR="00FE5E6A" w:rsidRPr="003C4FD2">
        <w:rPr>
          <w:rFonts w:eastAsiaTheme="minorHAnsi" w:cs="Tahoma"/>
          <w:bCs/>
          <w:iCs/>
          <w:szCs w:val="22"/>
          <w:lang w:eastAsia="en-US"/>
        </w:rPr>
        <w:t>del Segundo Informe de Actividades y Acciones del Sistema Municipal para el Desarrollo Integral de la Familia de la Paz</w:t>
      </w:r>
      <w:r w:rsidR="00F921FA" w:rsidRPr="003C4FD2">
        <w:rPr>
          <w:rStyle w:val="Refdenotaalpie"/>
          <w:rFonts w:eastAsiaTheme="minorHAnsi" w:cs="Tahoma"/>
          <w:bCs/>
          <w:iCs/>
          <w:szCs w:val="22"/>
          <w:lang w:eastAsia="en-US"/>
        </w:rPr>
        <w:footnoteReference w:id="1"/>
      </w:r>
      <w:r w:rsidR="00A14C4F" w:rsidRPr="003C4FD2">
        <w:rPr>
          <w:rFonts w:eastAsiaTheme="minorHAnsi" w:cs="Tahoma"/>
          <w:bCs/>
          <w:iCs/>
          <w:szCs w:val="22"/>
          <w:lang w:eastAsia="en-US"/>
        </w:rPr>
        <w:t xml:space="preserve"> </w:t>
      </w:r>
      <w:r w:rsidR="00FE5E6A" w:rsidRPr="003C4FD2">
        <w:rPr>
          <w:rFonts w:eastAsiaTheme="minorHAnsi" w:cs="Tahoma"/>
          <w:bCs/>
          <w:iCs/>
          <w:szCs w:val="22"/>
          <w:lang w:eastAsia="en-US"/>
        </w:rPr>
        <w:t>se advierte la inauguración del Laboratorio Clínico de dicho Sistema DIF</w:t>
      </w:r>
      <w:r w:rsidR="00F921FA" w:rsidRPr="003C4FD2">
        <w:rPr>
          <w:rFonts w:eastAsiaTheme="minorHAnsi" w:cs="Tahoma"/>
          <w:bCs/>
          <w:iCs/>
          <w:szCs w:val="22"/>
          <w:lang w:eastAsia="en-US"/>
        </w:rPr>
        <w:t xml:space="preserve">, para mayor referencia se inserta la siguiente imagen: </w:t>
      </w:r>
    </w:p>
    <w:p w14:paraId="2E870BC8" w14:textId="4FDAA5D7" w:rsidR="00F921FA" w:rsidRPr="003C4FD2" w:rsidRDefault="00FE5E6A" w:rsidP="003C4FD2">
      <w:pPr>
        <w:tabs>
          <w:tab w:val="left" w:pos="4962"/>
        </w:tabs>
        <w:contextualSpacing/>
        <w:jc w:val="center"/>
        <w:rPr>
          <w:rFonts w:eastAsiaTheme="minorHAnsi" w:cs="Tahoma"/>
          <w:bCs/>
          <w:iCs/>
          <w:szCs w:val="22"/>
          <w:lang w:eastAsia="en-US"/>
        </w:rPr>
      </w:pPr>
      <w:r w:rsidRPr="003C4FD2">
        <w:rPr>
          <w:rFonts w:eastAsiaTheme="minorHAnsi" w:cs="Tahoma"/>
          <w:bCs/>
          <w:iCs/>
          <w:noProof/>
          <w:szCs w:val="22"/>
          <w:lang w:eastAsia="es-MX"/>
        </w:rPr>
        <w:lastRenderedPageBreak/>
        <w:drawing>
          <wp:inline distT="0" distB="0" distL="0" distR="0" wp14:anchorId="121905DF" wp14:editId="1C42DB85">
            <wp:extent cx="4552950" cy="2552131"/>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63827" cy="2558228"/>
                    </a:xfrm>
                    <a:prstGeom prst="rect">
                      <a:avLst/>
                    </a:prstGeom>
                  </pic:spPr>
                </pic:pic>
              </a:graphicData>
            </a:graphic>
          </wp:inline>
        </w:drawing>
      </w:r>
    </w:p>
    <w:p w14:paraId="45CA3DDC" w14:textId="4AC27AE5" w:rsidR="00FE5E6A" w:rsidRPr="003C4FD2" w:rsidRDefault="00FE5E6A" w:rsidP="003C4FD2">
      <w:pPr>
        <w:tabs>
          <w:tab w:val="left" w:pos="4962"/>
        </w:tabs>
        <w:contextualSpacing/>
        <w:rPr>
          <w:rFonts w:eastAsiaTheme="minorHAnsi" w:cs="Tahoma"/>
          <w:bCs/>
          <w:iCs/>
          <w:szCs w:val="22"/>
          <w:lang w:eastAsia="en-US"/>
        </w:rPr>
      </w:pPr>
      <w:r w:rsidRPr="003C4FD2">
        <w:rPr>
          <w:rFonts w:eastAsiaTheme="minorHAnsi" w:cs="Tahoma"/>
          <w:bCs/>
          <w:iCs/>
          <w:noProof/>
          <w:szCs w:val="22"/>
          <w:lang w:eastAsia="es-MX"/>
        </w:rPr>
        <w:drawing>
          <wp:inline distT="0" distB="0" distL="0" distR="0" wp14:anchorId="21F18127" wp14:editId="45DB160E">
            <wp:extent cx="5742940" cy="4162567"/>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6181" cy="4164916"/>
                    </a:xfrm>
                    <a:prstGeom prst="rect">
                      <a:avLst/>
                    </a:prstGeom>
                  </pic:spPr>
                </pic:pic>
              </a:graphicData>
            </a:graphic>
          </wp:inline>
        </w:drawing>
      </w:r>
    </w:p>
    <w:p w14:paraId="5A00DB4A" w14:textId="1C4324AB" w:rsidR="00FE5E6A" w:rsidRPr="003C4FD2" w:rsidRDefault="00FE5E6A" w:rsidP="003C4FD2">
      <w:pPr>
        <w:tabs>
          <w:tab w:val="left" w:pos="4962"/>
        </w:tabs>
        <w:contextualSpacing/>
        <w:rPr>
          <w:rFonts w:eastAsiaTheme="minorHAnsi" w:cs="Tahoma"/>
          <w:bCs/>
          <w:iCs/>
          <w:szCs w:val="22"/>
          <w:lang w:eastAsia="en-US"/>
        </w:rPr>
      </w:pPr>
      <w:r w:rsidRPr="003C4FD2">
        <w:rPr>
          <w:rFonts w:eastAsiaTheme="minorHAnsi" w:cs="Tahoma"/>
          <w:bCs/>
          <w:iCs/>
          <w:szCs w:val="22"/>
          <w:lang w:eastAsia="en-US"/>
        </w:rPr>
        <w:lastRenderedPageBreak/>
        <w:t>Aunado a lo anterior, existen notas periodísticas</w:t>
      </w:r>
      <w:r w:rsidRPr="003C4FD2">
        <w:rPr>
          <w:rStyle w:val="Refdenotaalpie"/>
          <w:rFonts w:eastAsiaTheme="minorHAnsi" w:cs="Tahoma"/>
          <w:bCs/>
          <w:iCs/>
          <w:szCs w:val="22"/>
          <w:lang w:eastAsia="en-US"/>
        </w:rPr>
        <w:footnoteReference w:id="2"/>
      </w:r>
      <w:r w:rsidRPr="003C4FD2">
        <w:rPr>
          <w:rFonts w:eastAsiaTheme="minorHAnsi" w:cs="Tahoma"/>
          <w:bCs/>
          <w:iCs/>
          <w:szCs w:val="22"/>
          <w:lang w:eastAsia="en-US"/>
        </w:rPr>
        <w:t xml:space="preserve"> respecto de su habilitación, para mayor referencia se inserta la siguiente imagen: </w:t>
      </w:r>
    </w:p>
    <w:p w14:paraId="2DC751DD" w14:textId="77777777" w:rsidR="00FE5E6A" w:rsidRPr="003C4FD2" w:rsidRDefault="00FE5E6A" w:rsidP="003C4FD2">
      <w:pPr>
        <w:tabs>
          <w:tab w:val="left" w:pos="4962"/>
        </w:tabs>
        <w:contextualSpacing/>
        <w:rPr>
          <w:rFonts w:eastAsiaTheme="minorHAnsi" w:cs="Tahoma"/>
          <w:bCs/>
          <w:iCs/>
          <w:szCs w:val="22"/>
          <w:lang w:eastAsia="en-US"/>
        </w:rPr>
      </w:pPr>
    </w:p>
    <w:p w14:paraId="0DDBD1B9" w14:textId="60B45E3F" w:rsidR="00F921FA" w:rsidRPr="003C4FD2" w:rsidRDefault="00F921FA" w:rsidP="003C4FD2">
      <w:pPr>
        <w:tabs>
          <w:tab w:val="left" w:pos="4962"/>
        </w:tabs>
        <w:contextualSpacing/>
        <w:rPr>
          <w:rFonts w:eastAsiaTheme="minorHAnsi" w:cs="Tahoma"/>
          <w:bCs/>
          <w:iCs/>
          <w:szCs w:val="22"/>
          <w:lang w:eastAsia="en-US"/>
        </w:rPr>
      </w:pPr>
      <w:r w:rsidRPr="003C4FD2">
        <w:rPr>
          <w:rFonts w:eastAsiaTheme="minorHAnsi" w:cs="Tahoma"/>
          <w:bCs/>
          <w:iCs/>
          <w:noProof/>
          <w:szCs w:val="22"/>
          <w:lang w:eastAsia="es-MX"/>
        </w:rPr>
        <w:drawing>
          <wp:inline distT="0" distB="0" distL="0" distR="0" wp14:anchorId="02908F73" wp14:editId="5AE69222">
            <wp:extent cx="5742940" cy="45580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2940" cy="4558030"/>
                    </a:xfrm>
                    <a:prstGeom prst="rect">
                      <a:avLst/>
                    </a:prstGeom>
                  </pic:spPr>
                </pic:pic>
              </a:graphicData>
            </a:graphic>
          </wp:inline>
        </w:drawing>
      </w:r>
    </w:p>
    <w:p w14:paraId="5C4128F9" w14:textId="77777777" w:rsidR="00A14C4F" w:rsidRPr="003C4FD2" w:rsidRDefault="00A14C4F" w:rsidP="003C4FD2">
      <w:pPr>
        <w:tabs>
          <w:tab w:val="left" w:pos="4962"/>
        </w:tabs>
        <w:contextualSpacing/>
        <w:rPr>
          <w:rFonts w:eastAsiaTheme="minorHAnsi" w:cs="Tahoma"/>
          <w:bCs/>
          <w:iCs/>
          <w:szCs w:val="22"/>
          <w:lang w:eastAsia="en-US"/>
        </w:rPr>
      </w:pPr>
    </w:p>
    <w:p w14:paraId="4946A6A6" w14:textId="7B4B9E00" w:rsidR="00FA6D69" w:rsidRPr="003C4FD2" w:rsidRDefault="00FA6D69" w:rsidP="003C4FD2">
      <w:r w:rsidRPr="003C4FD2">
        <w:t xml:space="preserve">Ahora bien, derivado que </w:t>
      </w:r>
      <w:r w:rsidR="00B15F6B" w:rsidRPr="003C4FD2">
        <w:t xml:space="preserve">de la repuesta no se advierte que el titular de la Unidad de Transparencia haya turnado las solicitudes al servidor público habilitado, es necesario destacar que </w:t>
      </w:r>
      <w:r w:rsidR="00B15F6B" w:rsidRPr="003C4FD2">
        <w:rPr>
          <w:b/>
        </w:rPr>
        <w:t xml:space="preserve">EL SUJETO OBLIGADO </w:t>
      </w:r>
      <w:r w:rsidR="00B15F6B" w:rsidRPr="003C4FD2">
        <w:rPr>
          <w:rFonts w:eastAsia="MS Mincho" w:cs="Arial"/>
        </w:rPr>
        <w:t xml:space="preserve">cuenta con áreas o unidades administrativas en donde </w:t>
      </w:r>
      <w:r w:rsidR="00B15F6B" w:rsidRPr="003C4FD2">
        <w:rPr>
          <w:rFonts w:eastAsia="MS Mincho" w:cs="Arial"/>
        </w:rPr>
        <w:lastRenderedPageBreak/>
        <w:t xml:space="preserve">debe obrar la información de la cual ser ordenara su entrega, como lo es la Dirección de Administración y Finanzas, pues conforme al </w:t>
      </w:r>
      <w:r w:rsidR="00227554" w:rsidRPr="003C4FD2">
        <w:rPr>
          <w:rFonts w:cs="Arial"/>
        </w:rPr>
        <w:t>Reglamento Interno del Trabajo del Sistema Municipal para el Desarrollo Integral de la Familia la Paz</w:t>
      </w:r>
      <w:r w:rsidR="00F921FA" w:rsidRPr="003C4FD2">
        <w:rPr>
          <w:rStyle w:val="Refdenotaalpie"/>
          <w:rFonts w:cs="Arial"/>
        </w:rPr>
        <w:footnoteReference w:id="3"/>
      </w:r>
      <w:r w:rsidR="00B15F6B" w:rsidRPr="003C4FD2">
        <w:rPr>
          <w:rFonts w:cs="Arial"/>
        </w:rPr>
        <w:t xml:space="preserve">, le corresponde la administración de los recursos financieros; así como, la suscripción de </w:t>
      </w:r>
      <w:r w:rsidRPr="003C4FD2">
        <w:t xml:space="preserve">contratos y convenios derivados de los procesos adquisitivos de bienes, arrendamientos y contratación de servicios, con base a la normatividad aplicable, previo acuerdo de la Junta de Gobierno y vigilar su cumplimiento. </w:t>
      </w:r>
    </w:p>
    <w:p w14:paraId="62A8054E" w14:textId="77777777" w:rsidR="00144850" w:rsidRPr="003C4FD2" w:rsidRDefault="00144850" w:rsidP="003C4FD2">
      <w:pPr>
        <w:rPr>
          <w:rFonts w:eastAsia="Calibri"/>
        </w:rPr>
      </w:pPr>
    </w:p>
    <w:p w14:paraId="3D1508A3" w14:textId="7C90A175" w:rsidR="00B15F6B" w:rsidRPr="003C4FD2" w:rsidRDefault="00B15F6B" w:rsidP="003C4FD2">
      <w:pPr>
        <w:rPr>
          <w:rFonts w:cs="Arial"/>
          <w:lang w:eastAsia="es-MX"/>
        </w:rPr>
      </w:pPr>
      <w:r w:rsidRPr="003C4FD2">
        <w:rPr>
          <w:rFonts w:cs="Arial"/>
          <w:lang w:eastAsia="es-MX"/>
        </w:rPr>
        <w:t>Es así que, los artículos 342, 343, 344 y 345, del Código Financiero del Estado de México y Municipios, disponen el sistema y las políticas que deben seguirse para llevar el registro contable y presupuestal de las operaciones financieras que llevan a cabo los Municipios del Estado de México, en los siguientes términos:</w:t>
      </w:r>
    </w:p>
    <w:p w14:paraId="6AF93AE4" w14:textId="77777777" w:rsidR="00B15F6B" w:rsidRPr="003C4FD2" w:rsidRDefault="00B15F6B" w:rsidP="003C4FD2">
      <w:pPr>
        <w:rPr>
          <w:rFonts w:cs="Arial"/>
          <w:lang w:eastAsia="es-MX"/>
        </w:rPr>
      </w:pPr>
    </w:p>
    <w:p w14:paraId="76552952" w14:textId="77777777" w:rsidR="00B15F6B" w:rsidRPr="003C4FD2" w:rsidRDefault="00B15F6B" w:rsidP="003C4FD2">
      <w:pPr>
        <w:pStyle w:val="Ttulo"/>
        <w:rPr>
          <w:rFonts w:eastAsia="Arial Unicode MS"/>
        </w:rPr>
      </w:pPr>
      <w:r w:rsidRPr="003C4FD2">
        <w:rPr>
          <w:rFonts w:eastAsia="Arial Unicode MS"/>
        </w:rPr>
        <w:t>“</w:t>
      </w:r>
      <w:r w:rsidRPr="003C4FD2">
        <w:rPr>
          <w:rFonts w:eastAsia="Arial Unicode MS"/>
          <w:b/>
        </w:rPr>
        <w:t>Artículo 342.-</w:t>
      </w:r>
      <w:r w:rsidRPr="003C4FD2">
        <w:rPr>
          <w:rFonts w:eastAsia="Arial Unicode MS"/>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 </w:t>
      </w:r>
    </w:p>
    <w:p w14:paraId="3C1F2F97" w14:textId="77777777" w:rsidR="00B15F6B" w:rsidRPr="003C4FD2" w:rsidRDefault="00B15F6B" w:rsidP="003C4FD2">
      <w:pPr>
        <w:pStyle w:val="Ttulo"/>
        <w:rPr>
          <w:rFonts w:eastAsia="Arial Unicode MS"/>
          <w:b/>
        </w:rPr>
      </w:pPr>
      <w:r w:rsidRPr="003C4FD2">
        <w:rPr>
          <w:rFonts w:eastAsia="Arial Unicode MS"/>
          <w:b/>
        </w:rPr>
        <w:t xml:space="preserve">En el caso de los municipios, el registro a que se refiere el párrafo anterior, se realizará conforme al sistema y a las disposiciones en materia de planeación, programación, presupuestación, evaluación y contabilidad gubernamental, que se aprueben en el marco del Sistema de Coordinación Hacendaria del Estado de México. </w:t>
      </w:r>
    </w:p>
    <w:p w14:paraId="07BA274E" w14:textId="77777777" w:rsidR="00B15F6B" w:rsidRPr="003C4FD2" w:rsidRDefault="00B15F6B" w:rsidP="003C4FD2">
      <w:pPr>
        <w:pStyle w:val="Ttulo"/>
        <w:rPr>
          <w:rFonts w:eastAsia="Arial Unicode MS"/>
        </w:rPr>
      </w:pPr>
      <w:r w:rsidRPr="003C4FD2">
        <w:rPr>
          <w:rFonts w:eastAsia="Arial Unicode MS"/>
          <w:b/>
        </w:rPr>
        <w:t>Artículo 343.-</w:t>
      </w:r>
      <w:r w:rsidRPr="003C4FD2">
        <w:rPr>
          <w:rFonts w:eastAsia="Arial Unicode MS"/>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0B828214" w14:textId="77777777" w:rsidR="00B15F6B" w:rsidRPr="003C4FD2" w:rsidRDefault="00B15F6B" w:rsidP="003C4FD2">
      <w:pPr>
        <w:pStyle w:val="Ttulo"/>
        <w:rPr>
          <w:rFonts w:eastAsia="Arial Unicode MS"/>
        </w:rPr>
      </w:pPr>
      <w:r w:rsidRPr="003C4FD2">
        <w:rPr>
          <w:rFonts w:eastAsia="Arial Unicode MS"/>
        </w:rPr>
        <w:t xml:space="preserve">El sistema de contabilidad sobre base acumulativa total se sustentará en los postulados básicos y el marco conceptual de la contabilidad gubernamental. </w:t>
      </w:r>
    </w:p>
    <w:p w14:paraId="28C4E939" w14:textId="77777777" w:rsidR="00B15F6B" w:rsidRPr="003C4FD2" w:rsidRDefault="00B15F6B" w:rsidP="003C4FD2">
      <w:pPr>
        <w:pStyle w:val="Ttulo"/>
        <w:rPr>
          <w:rFonts w:eastAsia="Arial Unicode MS"/>
          <w:b/>
        </w:rPr>
      </w:pPr>
    </w:p>
    <w:p w14:paraId="2533ECC7" w14:textId="77777777" w:rsidR="00B15F6B" w:rsidRPr="003C4FD2" w:rsidRDefault="00B15F6B" w:rsidP="003C4FD2">
      <w:pPr>
        <w:pStyle w:val="Ttulo"/>
        <w:rPr>
          <w:rFonts w:eastAsia="Arial Unicode MS"/>
        </w:rPr>
      </w:pPr>
      <w:r w:rsidRPr="003C4FD2">
        <w:rPr>
          <w:rFonts w:eastAsia="Arial Unicode MS"/>
          <w:b/>
        </w:rPr>
        <w:t xml:space="preserve">Artículo 344.- </w:t>
      </w:r>
      <w:r w:rsidRPr="003C4FD2">
        <w:rPr>
          <w:rFonts w:eastAsia="Arial Unicode MS"/>
        </w:rPr>
        <w:t xml:space="preserve">Las Dependencias, Entidades Públicas y unidades administrativas registrarán contablemente el efecto patrimonial y presupuestal de las operaciones </w:t>
      </w:r>
      <w:r w:rsidRPr="003C4FD2">
        <w:rPr>
          <w:rFonts w:eastAsia="Arial Unicode MS"/>
        </w:rPr>
        <w:lastRenderedPageBreak/>
        <w:t xml:space="preserve">financieras que realicen, </w:t>
      </w:r>
      <w:r w:rsidRPr="003C4FD2">
        <w:rPr>
          <w:rFonts w:eastAsia="Arial Unicode MS"/>
          <w:b/>
        </w:rPr>
        <w:t>en el momento en que ocurran</w:t>
      </w:r>
      <w:r w:rsidRPr="003C4FD2">
        <w:rPr>
          <w:rFonts w:eastAsia="Arial Unicode MS"/>
        </w:rPr>
        <w:t xml:space="preserve">, con base en el sistema y políticas de registro establecidas, en el caso de los Municipios se hará por la Tesorería. </w:t>
      </w:r>
    </w:p>
    <w:p w14:paraId="540F4331" w14:textId="77777777" w:rsidR="00B15F6B" w:rsidRPr="003C4FD2" w:rsidRDefault="00B15F6B" w:rsidP="003C4FD2">
      <w:pPr>
        <w:pStyle w:val="Ttulo"/>
        <w:rPr>
          <w:rFonts w:eastAsia="Arial Unicode MS"/>
        </w:rPr>
      </w:pPr>
      <w:r w:rsidRPr="003C4FD2">
        <w:rPr>
          <w:rFonts w:eastAsia="Arial Unicode MS"/>
        </w:rPr>
        <w:t xml:space="preserve">Derogado. </w:t>
      </w:r>
    </w:p>
    <w:p w14:paraId="689191C7" w14:textId="77777777" w:rsidR="00B15F6B" w:rsidRPr="003C4FD2" w:rsidRDefault="00B15F6B" w:rsidP="003C4FD2">
      <w:pPr>
        <w:pStyle w:val="Ttulo"/>
        <w:rPr>
          <w:rFonts w:eastAsia="Arial Unicode MS"/>
          <w:b/>
        </w:rPr>
      </w:pPr>
      <w:r w:rsidRPr="003C4FD2">
        <w:rPr>
          <w:rFonts w:eastAsia="Arial Unicode MS"/>
          <w:b/>
        </w:rPr>
        <w:t xml:space="preserve">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 a partir del ejercicio presupuestal siguiente al que corresponda, en el caso de los municipios se hará por la Tesorería. </w:t>
      </w:r>
    </w:p>
    <w:p w14:paraId="33927D79" w14:textId="77777777" w:rsidR="00B15F6B" w:rsidRPr="003C4FD2" w:rsidRDefault="00B15F6B" w:rsidP="003C4FD2">
      <w:pPr>
        <w:pStyle w:val="Ttulo"/>
        <w:rPr>
          <w:rFonts w:eastAsia="Arial Unicode MS"/>
        </w:rPr>
      </w:pPr>
      <w:r w:rsidRPr="003C4FD2">
        <w:rPr>
          <w:rFonts w:eastAsia="Arial Unicode MS"/>
        </w:rPr>
        <w:t xml:space="preserve">Tratándose de documentos de carácter histórico, se estará a lo dispuesto por la legislación de la materia. </w:t>
      </w:r>
    </w:p>
    <w:p w14:paraId="15E4604E" w14:textId="77777777" w:rsidR="00B15F6B" w:rsidRPr="003C4FD2" w:rsidRDefault="00B15F6B" w:rsidP="003C4FD2">
      <w:pPr>
        <w:ind w:left="851" w:right="901"/>
        <w:rPr>
          <w:rFonts w:eastAsia="Arial Unicode MS" w:cs="Arial"/>
          <w:b/>
          <w:i/>
        </w:rPr>
      </w:pPr>
    </w:p>
    <w:p w14:paraId="754F3F8A" w14:textId="77777777" w:rsidR="00B15F6B" w:rsidRPr="003C4FD2" w:rsidRDefault="00B15F6B" w:rsidP="003C4FD2">
      <w:pPr>
        <w:pStyle w:val="Ttulo"/>
        <w:rPr>
          <w:rFonts w:eastAsia="Arial Unicode MS"/>
        </w:rPr>
      </w:pPr>
      <w:r w:rsidRPr="003C4FD2">
        <w:rPr>
          <w:rFonts w:eastAsia="Arial Unicode MS"/>
          <w:b/>
        </w:rPr>
        <w:t xml:space="preserve">Artículo 345.- </w:t>
      </w:r>
      <w:r w:rsidRPr="003C4FD2">
        <w:rPr>
          <w:rFonts w:eastAsia="Arial Unicode MS"/>
        </w:rPr>
        <w:t>Las Dependencias, Entidades Públicas y unidades administrativas deberán conservar la documentación contable del año en curso y la de ejercicios anteriores cuyas cuentas públicas hayan sido revisadas y fiscalizadas por la Legislatura, la remitirán en un plazo que no excederá de seis meses al Archivo Contable Gubernamental. Tratándose de los comprobantes fiscales digitales, estos deberán estar agregados en forma electrónica en cada póliza de registro contable.</w:t>
      </w:r>
    </w:p>
    <w:p w14:paraId="7C457B9A" w14:textId="77777777" w:rsidR="00B15F6B" w:rsidRPr="003C4FD2" w:rsidRDefault="00B15F6B" w:rsidP="003C4FD2">
      <w:pPr>
        <w:pStyle w:val="Ttulo"/>
        <w:rPr>
          <w:rFonts w:eastAsia="Times New Roman" w:cs="Times New Roman"/>
        </w:rPr>
      </w:pPr>
      <w:r w:rsidRPr="003C4FD2">
        <w:rPr>
          <w:rFonts w:eastAsia="Arial Unicode MS"/>
        </w:rPr>
        <w:t>El plazo señalado en el párrafo anterior, empezará a contar a partir de la publicación en el Periódico Oficial, del decreto correspondiente.</w:t>
      </w:r>
      <w:r w:rsidRPr="003C4FD2">
        <w:t>”</w:t>
      </w:r>
    </w:p>
    <w:p w14:paraId="10A3C77F" w14:textId="77777777" w:rsidR="00B15F6B" w:rsidRPr="003C4FD2" w:rsidRDefault="00B15F6B" w:rsidP="003C4FD2">
      <w:pPr>
        <w:pStyle w:val="Ttulo"/>
        <w:rPr>
          <w:rFonts w:eastAsia="Arial Unicode MS"/>
        </w:rPr>
      </w:pPr>
      <w:r w:rsidRPr="003C4FD2">
        <w:rPr>
          <w:rFonts w:eastAsia="Arial Unicode MS"/>
        </w:rPr>
        <w:t>(Énfasis añadido)</w:t>
      </w:r>
    </w:p>
    <w:p w14:paraId="7629130C" w14:textId="77777777" w:rsidR="00B15F6B" w:rsidRPr="003C4FD2" w:rsidRDefault="00B15F6B" w:rsidP="003C4FD2">
      <w:pPr>
        <w:ind w:left="709"/>
        <w:rPr>
          <w:rFonts w:eastAsia="Arial Unicode MS" w:cs="Arial"/>
          <w:i/>
        </w:rPr>
      </w:pPr>
    </w:p>
    <w:p w14:paraId="20CCB13E" w14:textId="77777777" w:rsidR="00B15F6B" w:rsidRPr="003C4FD2" w:rsidRDefault="00B15F6B" w:rsidP="003C4FD2">
      <w:pPr>
        <w:rPr>
          <w:rFonts w:cs="Arial"/>
          <w:sz w:val="24"/>
          <w:lang w:eastAsia="es-MX"/>
        </w:rPr>
      </w:pPr>
      <w:r w:rsidRPr="003C4FD2">
        <w:rPr>
          <w:rFonts w:cs="Arial"/>
          <w:lang w:eastAsia="es-MX"/>
        </w:rPr>
        <w:t>De una interpretación sistemática de los artículos transcritos se desprende, que el registro contable del efecto patrimonial y presupuestal de las operaciones financieras que realice el Municipio se hace conforme al sistema y a las disposiciones que se aprueben en materia de planeación, programación, presupuestación, evaluación y contabilidad gubernamental.</w:t>
      </w:r>
    </w:p>
    <w:p w14:paraId="67B850FE" w14:textId="77777777" w:rsidR="00B15F6B" w:rsidRPr="003C4FD2" w:rsidRDefault="00B15F6B" w:rsidP="003C4FD2">
      <w:pPr>
        <w:rPr>
          <w:rFonts w:cs="Arial"/>
          <w:lang w:eastAsia="es-MX"/>
        </w:rPr>
      </w:pPr>
    </w:p>
    <w:p w14:paraId="25080654" w14:textId="77777777" w:rsidR="00B15F6B" w:rsidRPr="003C4FD2" w:rsidRDefault="00B15F6B" w:rsidP="003C4FD2">
      <w:pPr>
        <w:rPr>
          <w:rFonts w:cs="Arial"/>
          <w:lang w:eastAsia="es-MX"/>
        </w:rPr>
      </w:pPr>
      <w:r w:rsidRPr="003C4FD2">
        <w:rPr>
          <w:rFonts w:cs="Arial"/>
          <w:lang w:eastAsia="es-MX"/>
        </w:rPr>
        <w:t>Asimismo, se establece que el sistema de contabilidad sobre base acumulativa total se sustentará en los principios de contabilidad gubernamental.</w:t>
      </w:r>
    </w:p>
    <w:p w14:paraId="3FE78721" w14:textId="77777777" w:rsidR="00B15F6B" w:rsidRPr="003C4FD2" w:rsidRDefault="00B15F6B" w:rsidP="003C4FD2">
      <w:pPr>
        <w:rPr>
          <w:rFonts w:cs="Arial"/>
          <w:lang w:eastAsia="es-MX"/>
        </w:rPr>
      </w:pPr>
    </w:p>
    <w:p w14:paraId="3037C2D3" w14:textId="6AF56DAA" w:rsidR="00B15F6B" w:rsidRPr="003C4FD2" w:rsidRDefault="00B15F6B" w:rsidP="003C4FD2">
      <w:pPr>
        <w:rPr>
          <w:rFonts w:cs="Arial"/>
          <w:b/>
          <w:lang w:eastAsia="es-MX"/>
        </w:rPr>
      </w:pPr>
      <w:r w:rsidRPr="003C4FD2">
        <w:rPr>
          <w:rFonts w:cs="Arial"/>
          <w:lang w:eastAsia="es-MX"/>
        </w:rPr>
        <w:t xml:space="preserve">Igualmente, los preceptos legales citados señalan que </w:t>
      </w:r>
      <w:r w:rsidR="003E7B48" w:rsidRPr="003C4FD2">
        <w:rPr>
          <w:rFonts w:cs="Arial"/>
          <w:lang w:eastAsia="es-MX"/>
        </w:rPr>
        <w:t>las unidades administrativas que ejercieron el gasto debe</w:t>
      </w:r>
      <w:r w:rsidRPr="003C4FD2">
        <w:rPr>
          <w:rFonts w:cs="Arial"/>
          <w:lang w:eastAsia="es-MX"/>
        </w:rPr>
        <w:t xml:space="preserve"> registra contablemente el efecto patrimonial y presupuestal de las </w:t>
      </w:r>
      <w:r w:rsidRPr="003C4FD2">
        <w:rPr>
          <w:rFonts w:cs="Arial"/>
          <w:lang w:eastAsia="es-MX"/>
        </w:rPr>
        <w:lastRenderedPageBreak/>
        <w:t xml:space="preserve">operaciones financieras que realizan, en </w:t>
      </w:r>
      <w:r w:rsidRPr="003C4FD2">
        <w:rPr>
          <w:rFonts w:cs="Arial"/>
          <w:b/>
          <w:lang w:eastAsia="es-MX"/>
        </w:rPr>
        <w:t>el momento en que ocurran, con base en el sistema y políticas de registro establecidas</w:t>
      </w:r>
      <w:r w:rsidRPr="003C4FD2">
        <w:rPr>
          <w:rFonts w:cs="Arial"/>
          <w:lang w:eastAsia="es-MX"/>
        </w:rPr>
        <w:t>.</w:t>
      </w:r>
    </w:p>
    <w:p w14:paraId="6639D737" w14:textId="77777777" w:rsidR="00B15F6B" w:rsidRPr="003C4FD2" w:rsidRDefault="00B15F6B" w:rsidP="003C4FD2">
      <w:pPr>
        <w:rPr>
          <w:rFonts w:cs="Arial"/>
          <w:lang w:eastAsia="es-MX"/>
        </w:rPr>
      </w:pPr>
    </w:p>
    <w:p w14:paraId="54024C85" w14:textId="245112A7" w:rsidR="00B15F6B" w:rsidRPr="003C4FD2" w:rsidRDefault="00B15F6B" w:rsidP="003C4FD2">
      <w:pPr>
        <w:rPr>
          <w:rFonts w:cs="Arial"/>
          <w:lang w:eastAsia="es-MX"/>
        </w:rPr>
      </w:pPr>
      <w:r w:rsidRPr="003C4FD2">
        <w:rPr>
          <w:rFonts w:cs="Arial"/>
          <w:lang w:eastAsia="es-MX"/>
        </w:rPr>
        <w:t xml:space="preserve">Cabe destacar, que el ordenamiento legal en cita establece que todo registro contable y presupuestal deberá estar soportado con los </w:t>
      </w:r>
      <w:r w:rsidRPr="003C4FD2">
        <w:rPr>
          <w:rFonts w:cs="Arial"/>
          <w:b/>
          <w:lang w:eastAsia="es-MX"/>
        </w:rPr>
        <w:t>documentos comprobatorios originales, los que deberán permanecer en custodia y conservación de la</w:t>
      </w:r>
      <w:r w:rsidR="003E7B48" w:rsidRPr="003C4FD2">
        <w:rPr>
          <w:rFonts w:cs="Arial"/>
          <w:b/>
          <w:lang w:eastAsia="es-MX"/>
        </w:rPr>
        <w:t>s</w:t>
      </w:r>
      <w:r w:rsidRPr="003C4FD2">
        <w:rPr>
          <w:rFonts w:cs="Arial"/>
          <w:b/>
          <w:lang w:eastAsia="es-MX"/>
        </w:rPr>
        <w:t xml:space="preserve"> </w:t>
      </w:r>
      <w:r w:rsidR="003E7B48" w:rsidRPr="003C4FD2">
        <w:rPr>
          <w:rFonts w:cs="Arial"/>
          <w:b/>
          <w:lang w:eastAsia="es-MX"/>
        </w:rPr>
        <w:t>unidades administrativas que ejercieron el gasto</w:t>
      </w:r>
      <w:r w:rsidRPr="003C4FD2">
        <w:rPr>
          <w:rFonts w:cs="Arial"/>
          <w:lang w:eastAsia="es-MX"/>
        </w:rPr>
        <w:t xml:space="preserve"> y a disposición del Órgano Superior de Fiscalización del Estado de México y de los Órganos de Control Interno, por un término de cinco años contados a partir del ejercicio presupuestal siguiente al que corresponda.</w:t>
      </w:r>
    </w:p>
    <w:p w14:paraId="773E6799" w14:textId="77777777" w:rsidR="00B15F6B" w:rsidRPr="003C4FD2" w:rsidRDefault="00B15F6B" w:rsidP="003C4FD2">
      <w:pPr>
        <w:rPr>
          <w:lang w:eastAsia="es-MX"/>
        </w:rPr>
      </w:pPr>
    </w:p>
    <w:p w14:paraId="430C48A3" w14:textId="3782DA2F" w:rsidR="003E7B48" w:rsidRPr="003C4FD2" w:rsidRDefault="00B15F6B" w:rsidP="003C4FD2">
      <w:pPr>
        <w:rPr>
          <w:rFonts w:eastAsia="MS Mincho" w:cs="Tahoma"/>
          <w:b/>
        </w:rPr>
      </w:pPr>
      <w:r w:rsidRPr="003C4FD2">
        <w:rPr>
          <w:rFonts w:eastAsia="Calibri" w:cs="Arial"/>
          <w:szCs w:val="22"/>
          <w:lang w:val="es-ES"/>
        </w:rPr>
        <w:t>Derivado de lo anterior, este Órgano Garante determina ordenar</w:t>
      </w:r>
      <w:r w:rsidR="003E7B48" w:rsidRPr="003C4FD2">
        <w:rPr>
          <w:rFonts w:eastAsia="Calibri" w:cs="Arial"/>
          <w:szCs w:val="22"/>
          <w:lang w:val="es-ES"/>
        </w:rPr>
        <w:t xml:space="preserve"> la búsqueda exhaustiva y razonable de la información a fin de que haga entrega </w:t>
      </w:r>
      <w:r w:rsidRPr="003C4FD2">
        <w:rPr>
          <w:rFonts w:eastAsia="Calibri" w:cs="Arial"/>
          <w:szCs w:val="22"/>
          <w:lang w:val="es-ES"/>
        </w:rPr>
        <w:t xml:space="preserve">de ser procedente en </w:t>
      </w:r>
      <w:r w:rsidRPr="003C4FD2">
        <w:rPr>
          <w:rFonts w:eastAsia="Calibri" w:cs="Arial"/>
          <w:b/>
          <w:szCs w:val="22"/>
          <w:lang w:val="es-ES"/>
        </w:rPr>
        <w:t xml:space="preserve">versión pública </w:t>
      </w:r>
      <w:r w:rsidRPr="003C4FD2">
        <w:rPr>
          <w:rFonts w:eastAsia="Calibri" w:cs="Arial"/>
          <w:szCs w:val="22"/>
          <w:lang w:val="es-ES"/>
        </w:rPr>
        <w:t>el o los documentos donde conste el gasto efectuado</w:t>
      </w:r>
      <w:r w:rsidR="003E7B48" w:rsidRPr="003C4FD2">
        <w:rPr>
          <w:rFonts w:eastAsia="MS Mincho" w:cs="Tahoma"/>
        </w:rPr>
        <w:t xml:space="preserve"> para la habilitación del Laboratorio clínico en DIF la Paz, que se encuentra en las instalaciones del </w:t>
      </w:r>
      <w:r w:rsidR="003E7B48" w:rsidRPr="003C4FD2">
        <w:rPr>
          <w:rFonts w:eastAsia="MS Mincho" w:cs="Tahoma"/>
          <w:b/>
        </w:rPr>
        <w:t>SUJETO OBLIGADO</w:t>
      </w:r>
      <w:r w:rsidR="0083362B" w:rsidRPr="003C4FD2">
        <w:rPr>
          <w:rFonts w:eastAsia="MS Mincho" w:cs="Tahoma"/>
          <w:b/>
        </w:rPr>
        <w:t xml:space="preserve">, </w:t>
      </w:r>
      <w:r w:rsidR="0083362B" w:rsidRPr="003C4FD2">
        <w:rPr>
          <w:rFonts w:eastAsia="MS Mincho" w:cs="Tahoma"/>
        </w:rPr>
        <w:t>al trece de junio de dos mil veinticuatro.</w:t>
      </w:r>
    </w:p>
    <w:p w14:paraId="28BE7F1E" w14:textId="77777777" w:rsidR="00EE77E9" w:rsidRPr="003C4FD2" w:rsidRDefault="00EE77E9" w:rsidP="003C4FD2"/>
    <w:p w14:paraId="4BD70BFC" w14:textId="77777777" w:rsidR="003E7B48" w:rsidRPr="003C4FD2" w:rsidRDefault="003E7B48" w:rsidP="003C4FD2">
      <w:pPr>
        <w:pStyle w:val="Ttulo3"/>
      </w:pPr>
      <w:bookmarkStart w:id="31" w:name="_Toc174466654"/>
      <w:bookmarkStart w:id="32" w:name="_Toc172051201"/>
      <w:bookmarkStart w:id="33" w:name="_Toc170898812"/>
      <w:bookmarkStart w:id="34" w:name="_Toc176879727"/>
      <w:r w:rsidRPr="003C4FD2">
        <w:t>d) Versión pública</w:t>
      </w:r>
      <w:bookmarkEnd w:id="31"/>
      <w:bookmarkEnd w:id="32"/>
      <w:bookmarkEnd w:id="33"/>
      <w:bookmarkEnd w:id="34"/>
    </w:p>
    <w:p w14:paraId="13F3A9F3" w14:textId="77777777" w:rsidR="003E7B48" w:rsidRPr="003C4FD2" w:rsidRDefault="003E7B48" w:rsidP="003C4FD2">
      <w:pPr>
        <w:rPr>
          <w:bCs/>
        </w:rPr>
      </w:pPr>
      <w:r w:rsidRPr="003C4FD2">
        <w:t xml:space="preserve">Para el caso de que el o los documentos de los cuales se ordena su entrega contengan datos personales susceptibles de ser testados, deberán ser entregados en </w:t>
      </w:r>
      <w:r w:rsidRPr="003C4FD2">
        <w:rPr>
          <w:b/>
        </w:rPr>
        <w:t>versión pública</w:t>
      </w:r>
      <w:r w:rsidRPr="003C4FD2">
        <w:t>, pues el</w:t>
      </w:r>
      <w:r w:rsidRPr="003C4FD2">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w:t>
      </w:r>
      <w:r w:rsidRPr="003C4FD2">
        <w:rPr>
          <w:bCs/>
        </w:rPr>
        <w:lastRenderedPageBreak/>
        <w:t>elaboración de versiones públicas en las que se suprima aquella información relacionada con la vida privada de los particulares.</w:t>
      </w:r>
    </w:p>
    <w:p w14:paraId="05CB9C3C" w14:textId="77777777" w:rsidR="003E7B48" w:rsidRPr="003C4FD2" w:rsidRDefault="003E7B48" w:rsidP="003C4FD2">
      <w:pPr>
        <w:rPr>
          <w:rFonts w:eastAsia="Calibri"/>
          <w:bCs/>
          <w:lang w:eastAsia="en-US"/>
        </w:rPr>
      </w:pPr>
    </w:p>
    <w:p w14:paraId="6F354BD0" w14:textId="77777777" w:rsidR="003E7B48" w:rsidRPr="003C4FD2" w:rsidRDefault="003E7B48" w:rsidP="003C4FD2">
      <w:pPr>
        <w:rPr>
          <w:bCs/>
        </w:rPr>
      </w:pPr>
      <w:r w:rsidRPr="003C4FD2">
        <w:rPr>
          <w:bCs/>
        </w:rPr>
        <w:t>A este respecto, los artículos 3, fracciones IX, XX, XXI y XLV; 51 y 52 de la Ley de Transparencia y Acceso a la Información Pública del Estado de México y Municipios establecen:</w:t>
      </w:r>
    </w:p>
    <w:p w14:paraId="6AAA563B" w14:textId="77777777" w:rsidR="003E7B48" w:rsidRPr="003C4FD2" w:rsidRDefault="003E7B48" w:rsidP="003C4FD2"/>
    <w:p w14:paraId="23BB1663" w14:textId="77777777" w:rsidR="003E7B48" w:rsidRPr="003C4FD2" w:rsidRDefault="003E7B48" w:rsidP="003C4FD2">
      <w:pPr>
        <w:pStyle w:val="Ttulo"/>
      </w:pPr>
      <w:r w:rsidRPr="003C4FD2">
        <w:rPr>
          <w:b/>
          <w:bCs/>
          <w:noProof/>
        </w:rPr>
        <w:t>“</w:t>
      </w:r>
      <w:r w:rsidRPr="003C4FD2">
        <w:rPr>
          <w:b/>
          <w:bCs/>
        </w:rPr>
        <w:t xml:space="preserve">Artículo 3. </w:t>
      </w:r>
      <w:r w:rsidRPr="003C4FD2">
        <w:t xml:space="preserve">Para los efectos de la presente Ley se entenderá por: </w:t>
      </w:r>
    </w:p>
    <w:p w14:paraId="5B569E98" w14:textId="77777777" w:rsidR="003E7B48" w:rsidRPr="003C4FD2" w:rsidRDefault="003E7B48" w:rsidP="003C4FD2">
      <w:pPr>
        <w:pStyle w:val="Ttulo"/>
      </w:pPr>
      <w:r w:rsidRPr="003C4FD2">
        <w:rPr>
          <w:b/>
        </w:rPr>
        <w:t>IX.</w:t>
      </w:r>
      <w:r w:rsidRPr="003C4FD2">
        <w:t xml:space="preserve"> </w:t>
      </w:r>
      <w:r w:rsidRPr="003C4FD2">
        <w:rPr>
          <w:b/>
        </w:rPr>
        <w:t xml:space="preserve">Datos personales: </w:t>
      </w:r>
      <w:r w:rsidRPr="003C4FD2">
        <w:t xml:space="preserve">La información concerniente a una persona, identificada o identificable según lo dispuesto por la Ley de Protección de Datos Personales del Estado de México; </w:t>
      </w:r>
    </w:p>
    <w:p w14:paraId="250F03C3" w14:textId="77777777" w:rsidR="003E7B48" w:rsidRPr="003C4FD2" w:rsidRDefault="003E7B48" w:rsidP="003C4FD2"/>
    <w:p w14:paraId="4C1021D0" w14:textId="77777777" w:rsidR="003E7B48" w:rsidRPr="003C4FD2" w:rsidRDefault="003E7B48" w:rsidP="003C4FD2">
      <w:pPr>
        <w:pStyle w:val="Ttulo"/>
      </w:pPr>
      <w:r w:rsidRPr="003C4FD2">
        <w:rPr>
          <w:b/>
        </w:rPr>
        <w:t>XX.</w:t>
      </w:r>
      <w:r w:rsidRPr="003C4FD2">
        <w:t xml:space="preserve"> </w:t>
      </w:r>
      <w:r w:rsidRPr="003C4FD2">
        <w:rPr>
          <w:b/>
        </w:rPr>
        <w:t>Información clasificada:</w:t>
      </w:r>
      <w:r w:rsidRPr="003C4FD2">
        <w:t xml:space="preserve"> Aquella considerada por la presente Ley como reservada o confidencial; </w:t>
      </w:r>
    </w:p>
    <w:p w14:paraId="21EDF777" w14:textId="77777777" w:rsidR="003E7B48" w:rsidRPr="003C4FD2" w:rsidRDefault="003E7B48" w:rsidP="003C4FD2"/>
    <w:p w14:paraId="413B4DF9" w14:textId="77777777" w:rsidR="003E7B48" w:rsidRPr="003C4FD2" w:rsidRDefault="003E7B48" w:rsidP="003C4FD2">
      <w:pPr>
        <w:pStyle w:val="Ttulo"/>
      </w:pPr>
      <w:r w:rsidRPr="003C4FD2">
        <w:rPr>
          <w:b/>
        </w:rPr>
        <w:t>XXI.</w:t>
      </w:r>
      <w:r w:rsidRPr="003C4FD2">
        <w:t xml:space="preserve"> </w:t>
      </w:r>
      <w:r w:rsidRPr="003C4FD2">
        <w:rPr>
          <w:b/>
        </w:rPr>
        <w:t>Información confidencial</w:t>
      </w:r>
      <w:r w:rsidRPr="003C4FD2">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B2B16B6" w14:textId="77777777" w:rsidR="003E7B48" w:rsidRPr="003C4FD2" w:rsidRDefault="003E7B48" w:rsidP="003C4FD2"/>
    <w:p w14:paraId="5F130202" w14:textId="77777777" w:rsidR="003E7B48" w:rsidRPr="003C4FD2" w:rsidRDefault="003E7B48" w:rsidP="003C4FD2">
      <w:pPr>
        <w:pStyle w:val="Ttulo"/>
      </w:pPr>
      <w:r w:rsidRPr="003C4FD2">
        <w:rPr>
          <w:b/>
        </w:rPr>
        <w:t>XLV. Versión pública:</w:t>
      </w:r>
      <w:r w:rsidRPr="003C4FD2">
        <w:t xml:space="preserve"> Documento en el que se elimine, suprime o borra la información clasificada como reservada o confidencial para permitir su acceso. </w:t>
      </w:r>
    </w:p>
    <w:p w14:paraId="7740E1E9" w14:textId="77777777" w:rsidR="003E7B48" w:rsidRPr="003C4FD2" w:rsidRDefault="003E7B48" w:rsidP="003C4FD2"/>
    <w:p w14:paraId="0F27AA06" w14:textId="77777777" w:rsidR="003E7B48" w:rsidRPr="003C4FD2" w:rsidRDefault="003E7B48" w:rsidP="003C4FD2">
      <w:pPr>
        <w:pStyle w:val="Ttulo"/>
      </w:pPr>
      <w:r w:rsidRPr="003C4FD2">
        <w:rPr>
          <w:b/>
        </w:rPr>
        <w:t>Artículo 51.</w:t>
      </w:r>
      <w:r w:rsidRPr="003C4FD2">
        <w:t xml:space="preserve"> Los sujetos obligados designaran a un responsable para atender la Unidad de Transparencia, quien fungirá como enlace entre éstos y los solicitantes. Dicha Unidad será la encargada de tramitar internamente la solicitud de información </w:t>
      </w:r>
      <w:r w:rsidRPr="003C4FD2">
        <w:rPr>
          <w:b/>
        </w:rPr>
        <w:t xml:space="preserve">y tendrá la responsabilidad de verificar en cada caso que la misma no sea confidencial o reservada. </w:t>
      </w:r>
      <w:r w:rsidRPr="003C4FD2">
        <w:t>Dicha Unidad contará con las facultades internas necesarias para gestionar la atención a las solicitudes de información en los términos de la Ley General y la presente Ley.</w:t>
      </w:r>
    </w:p>
    <w:p w14:paraId="7FB25DC0" w14:textId="77777777" w:rsidR="003E7B48" w:rsidRPr="003C4FD2" w:rsidRDefault="003E7B48" w:rsidP="003C4FD2"/>
    <w:p w14:paraId="78C38A14" w14:textId="77777777" w:rsidR="003E7B48" w:rsidRPr="003C4FD2" w:rsidRDefault="003E7B48" w:rsidP="003C4FD2">
      <w:pPr>
        <w:pStyle w:val="Ttulo"/>
      </w:pPr>
      <w:r w:rsidRPr="003C4FD2">
        <w:rPr>
          <w:b/>
        </w:rPr>
        <w:t>Artículo 52.</w:t>
      </w:r>
      <w:r w:rsidRPr="003C4FD2">
        <w:t xml:space="preserve"> Las solicitudes de acceso a la información y las respuestas que se les dé, incluyendo, en su caso, </w:t>
      </w:r>
      <w:r w:rsidRPr="003C4FD2">
        <w:rPr>
          <w:u w:val="single"/>
        </w:rPr>
        <w:t xml:space="preserve">la información entregada, así como las resoluciones a los recursos que en su caso se promuevan serán públicas, y de ser el caso que contenga datos personales </w:t>
      </w:r>
      <w:r w:rsidRPr="003C4FD2">
        <w:rPr>
          <w:u w:val="single"/>
        </w:rPr>
        <w:lastRenderedPageBreak/>
        <w:t>que deban ser protegidos se podrá dar su acceso en su versión pública</w:t>
      </w:r>
      <w:r w:rsidRPr="003C4FD2">
        <w:t>, siempre y cuando la resolución de referencia se someta a un proceso de disociación, es decir, no haga identificable al titular de tales datos personales.</w:t>
      </w:r>
      <w:r w:rsidRPr="003C4FD2">
        <w:rPr>
          <w:bCs/>
          <w:noProof/>
        </w:rPr>
        <w:t xml:space="preserve">” </w:t>
      </w:r>
      <w:r w:rsidRPr="003C4FD2">
        <w:rPr>
          <w:i w:val="0"/>
          <w:iCs/>
          <w:szCs w:val="22"/>
        </w:rPr>
        <w:t>(Énfasis añadido)</w:t>
      </w:r>
    </w:p>
    <w:p w14:paraId="009520DF" w14:textId="77777777" w:rsidR="003E7B48" w:rsidRPr="003C4FD2" w:rsidRDefault="003E7B48" w:rsidP="003C4FD2"/>
    <w:p w14:paraId="741ACB5F" w14:textId="77777777" w:rsidR="003E7B48" w:rsidRPr="003C4FD2" w:rsidRDefault="003E7B48" w:rsidP="003C4FD2">
      <w:r w:rsidRPr="003C4FD2">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42F8FCD7" w14:textId="77777777" w:rsidR="003E7B48" w:rsidRPr="003C4FD2" w:rsidRDefault="003E7B48" w:rsidP="003C4FD2"/>
    <w:p w14:paraId="650896C0" w14:textId="77777777" w:rsidR="003E7B48" w:rsidRPr="003C4FD2" w:rsidRDefault="003E7B48" w:rsidP="003C4FD2">
      <w:pPr>
        <w:pStyle w:val="Ttulo"/>
        <w:rPr>
          <w:rFonts w:eastAsia="Arial Unicode MS"/>
        </w:rPr>
      </w:pPr>
      <w:r w:rsidRPr="003C4FD2">
        <w:rPr>
          <w:rFonts w:eastAsia="Arial Unicode MS"/>
          <w:b/>
        </w:rPr>
        <w:t>“Artículo 22.</w:t>
      </w:r>
      <w:r w:rsidRPr="003C4FD2">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158C2B01" w14:textId="77777777" w:rsidR="003E7B48" w:rsidRPr="003C4FD2" w:rsidRDefault="003E7B48" w:rsidP="003C4FD2">
      <w:pPr>
        <w:rPr>
          <w:rFonts w:eastAsia="Arial Unicode MS"/>
        </w:rPr>
      </w:pPr>
    </w:p>
    <w:p w14:paraId="3D5A8461" w14:textId="77777777" w:rsidR="003E7B48" w:rsidRPr="003C4FD2" w:rsidRDefault="003E7B48" w:rsidP="003C4FD2">
      <w:pPr>
        <w:pStyle w:val="Ttulo"/>
        <w:rPr>
          <w:rFonts w:eastAsia="Arial Unicode MS"/>
        </w:rPr>
      </w:pPr>
      <w:r w:rsidRPr="003C4FD2">
        <w:rPr>
          <w:rFonts w:eastAsia="Arial Unicode MS"/>
          <w:b/>
        </w:rPr>
        <w:t>Artículo 38.</w:t>
      </w:r>
      <w:r w:rsidRPr="003C4FD2">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3C4FD2">
        <w:rPr>
          <w:rFonts w:eastAsia="Arial Unicode MS"/>
          <w:b/>
        </w:rPr>
        <w:t>”</w:t>
      </w:r>
      <w:r w:rsidRPr="003C4FD2">
        <w:rPr>
          <w:rFonts w:eastAsia="Arial Unicode MS"/>
        </w:rPr>
        <w:t xml:space="preserve"> </w:t>
      </w:r>
    </w:p>
    <w:p w14:paraId="54954DDC" w14:textId="77777777" w:rsidR="003E7B48" w:rsidRPr="003C4FD2" w:rsidRDefault="003E7B48" w:rsidP="003C4FD2">
      <w:pPr>
        <w:rPr>
          <w:rFonts w:eastAsia="Arial Unicode MS"/>
          <w:i/>
          <w:szCs w:val="22"/>
        </w:rPr>
      </w:pPr>
    </w:p>
    <w:p w14:paraId="7ED8DBD7" w14:textId="77777777" w:rsidR="003E7B48" w:rsidRPr="003C4FD2" w:rsidRDefault="003E7B48" w:rsidP="003C4FD2">
      <w:r w:rsidRPr="003C4FD2">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076CF06" w14:textId="77777777" w:rsidR="003E7B48" w:rsidRPr="003C4FD2" w:rsidRDefault="003E7B48" w:rsidP="003C4FD2"/>
    <w:p w14:paraId="48F10633" w14:textId="77777777" w:rsidR="003E7B48" w:rsidRPr="003C4FD2" w:rsidRDefault="003E7B48" w:rsidP="003C4FD2">
      <w:r w:rsidRPr="003C4FD2">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3C4FD2">
        <w:rPr>
          <w:rFonts w:eastAsia="Arial Unicode MS"/>
        </w:rPr>
        <w:t xml:space="preserve"> que debe ser protegida por </w:t>
      </w:r>
      <w:r w:rsidRPr="003C4FD2">
        <w:rPr>
          <w:rFonts w:eastAsia="Arial Unicode MS"/>
          <w:b/>
        </w:rPr>
        <w:t>EL SUJETO OBLIGADO,</w:t>
      </w:r>
      <w:r w:rsidRPr="003C4FD2">
        <w:rPr>
          <w:rFonts w:eastAsia="Arial Unicode MS"/>
        </w:rPr>
        <w:t xml:space="preserve"> por lo </w:t>
      </w:r>
      <w:r w:rsidRPr="003C4FD2">
        <w:t>que, todo dato personal susceptible de clasificación debe ser protegido.</w:t>
      </w:r>
    </w:p>
    <w:p w14:paraId="6187B761" w14:textId="77777777" w:rsidR="003E7B48" w:rsidRPr="003C4FD2" w:rsidRDefault="003E7B48" w:rsidP="003C4FD2"/>
    <w:p w14:paraId="2E92F0D0" w14:textId="77777777" w:rsidR="003E7B48" w:rsidRPr="003C4FD2" w:rsidRDefault="003E7B48" w:rsidP="003C4FD2">
      <w:r w:rsidRPr="003C4FD2">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562D169B" w14:textId="77777777" w:rsidR="003E7B48" w:rsidRPr="003C4FD2" w:rsidRDefault="003E7B48" w:rsidP="003C4FD2"/>
    <w:p w14:paraId="1AC9173F" w14:textId="77777777" w:rsidR="003E7B48" w:rsidRPr="003C4FD2" w:rsidRDefault="003E7B48" w:rsidP="003C4FD2">
      <w:r w:rsidRPr="003C4FD2">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F8D84AF" w14:textId="77777777" w:rsidR="003E7B48" w:rsidRPr="003C4FD2" w:rsidRDefault="003E7B48" w:rsidP="003C4FD2"/>
    <w:p w14:paraId="6327FB46" w14:textId="77777777" w:rsidR="003E7B48" w:rsidRPr="003C4FD2" w:rsidRDefault="003E7B48" w:rsidP="003C4FD2">
      <w:pPr>
        <w:jc w:val="center"/>
        <w:rPr>
          <w:b/>
          <w:i/>
          <w:szCs w:val="22"/>
        </w:rPr>
      </w:pPr>
      <w:r w:rsidRPr="003C4FD2">
        <w:rPr>
          <w:b/>
          <w:i/>
          <w:szCs w:val="22"/>
          <w:lang w:val="es-ES_tradnl"/>
        </w:rPr>
        <w:t>Ley de Transparencia y Acceso a la Información Pública del Estado de México y Municipios</w:t>
      </w:r>
    </w:p>
    <w:p w14:paraId="0FDF9422" w14:textId="77777777" w:rsidR="003E7B48" w:rsidRPr="003C4FD2" w:rsidRDefault="003E7B48" w:rsidP="003C4FD2"/>
    <w:p w14:paraId="0F429ED1" w14:textId="77777777" w:rsidR="003E7B48" w:rsidRPr="003C4FD2" w:rsidRDefault="003E7B48" w:rsidP="003C4FD2">
      <w:pPr>
        <w:pStyle w:val="Ttulo"/>
      </w:pPr>
      <w:r w:rsidRPr="003C4FD2">
        <w:rPr>
          <w:b/>
        </w:rPr>
        <w:t xml:space="preserve">“Artículo 49. </w:t>
      </w:r>
      <w:r w:rsidRPr="003C4FD2">
        <w:t>Los Comités de Transparencia tendrán las siguientes atribuciones:</w:t>
      </w:r>
    </w:p>
    <w:p w14:paraId="09D36FD3" w14:textId="77777777" w:rsidR="003E7B48" w:rsidRPr="003C4FD2" w:rsidRDefault="003E7B48" w:rsidP="003C4FD2">
      <w:pPr>
        <w:pStyle w:val="Ttulo"/>
      </w:pPr>
      <w:r w:rsidRPr="003C4FD2">
        <w:rPr>
          <w:b/>
        </w:rPr>
        <w:t>VIII.</w:t>
      </w:r>
      <w:r w:rsidRPr="003C4FD2">
        <w:t xml:space="preserve"> Aprobar, modificar o revocar la clasificación de la información;</w:t>
      </w:r>
    </w:p>
    <w:p w14:paraId="0F75B876" w14:textId="77777777" w:rsidR="003E7B48" w:rsidRPr="003C4FD2" w:rsidRDefault="003E7B48" w:rsidP="003C4FD2"/>
    <w:p w14:paraId="3232534C" w14:textId="77777777" w:rsidR="003E7B48" w:rsidRPr="003C4FD2" w:rsidRDefault="003E7B48" w:rsidP="003C4FD2">
      <w:pPr>
        <w:pStyle w:val="Ttulo"/>
      </w:pPr>
      <w:r w:rsidRPr="003C4FD2">
        <w:rPr>
          <w:b/>
        </w:rPr>
        <w:lastRenderedPageBreak/>
        <w:t>Artículo 132.</w:t>
      </w:r>
      <w:r w:rsidRPr="003C4FD2">
        <w:t xml:space="preserve"> La clasificación de la información se llevará a cabo en el momento en que:</w:t>
      </w:r>
    </w:p>
    <w:p w14:paraId="4FB24893" w14:textId="77777777" w:rsidR="003E7B48" w:rsidRPr="003C4FD2" w:rsidRDefault="003E7B48" w:rsidP="003C4FD2">
      <w:pPr>
        <w:pStyle w:val="Ttulo"/>
      </w:pPr>
      <w:r w:rsidRPr="003C4FD2">
        <w:rPr>
          <w:b/>
        </w:rPr>
        <w:t>I.</w:t>
      </w:r>
      <w:r w:rsidRPr="003C4FD2">
        <w:t xml:space="preserve"> Se reciba una solicitud de acceso a la información;</w:t>
      </w:r>
    </w:p>
    <w:p w14:paraId="05971190" w14:textId="77777777" w:rsidR="003E7B48" w:rsidRPr="003C4FD2" w:rsidRDefault="003E7B48" w:rsidP="003C4FD2">
      <w:pPr>
        <w:pStyle w:val="Ttulo"/>
      </w:pPr>
      <w:r w:rsidRPr="003C4FD2">
        <w:rPr>
          <w:b/>
        </w:rPr>
        <w:t>II.</w:t>
      </w:r>
      <w:r w:rsidRPr="003C4FD2">
        <w:t xml:space="preserve"> Se determine mediante resolución de autoridad competente; o</w:t>
      </w:r>
    </w:p>
    <w:p w14:paraId="0F8972D8" w14:textId="77777777" w:rsidR="003E7B48" w:rsidRPr="003C4FD2" w:rsidRDefault="003E7B48" w:rsidP="003C4FD2">
      <w:pPr>
        <w:pStyle w:val="Ttulo"/>
        <w:rPr>
          <w:b/>
        </w:rPr>
      </w:pPr>
      <w:r w:rsidRPr="003C4FD2">
        <w:rPr>
          <w:b/>
          <w:bCs/>
        </w:rPr>
        <w:t>III.</w:t>
      </w:r>
      <w:r w:rsidRPr="003C4FD2">
        <w:t xml:space="preserve"> Se generen versiones públicas para dar cumplimiento a las obligaciones de transparencia previstas en esta Ley.</w:t>
      </w:r>
      <w:r w:rsidRPr="003C4FD2">
        <w:rPr>
          <w:b/>
        </w:rPr>
        <w:t>”</w:t>
      </w:r>
    </w:p>
    <w:p w14:paraId="27077E6B" w14:textId="77777777" w:rsidR="003E7B48" w:rsidRPr="003C4FD2" w:rsidRDefault="003E7B48" w:rsidP="003C4FD2"/>
    <w:p w14:paraId="6589A051" w14:textId="77777777" w:rsidR="003E7B48" w:rsidRPr="003C4FD2" w:rsidRDefault="003E7B48" w:rsidP="003C4FD2">
      <w:pPr>
        <w:pStyle w:val="Ttulo"/>
      </w:pPr>
      <w:r w:rsidRPr="003C4FD2">
        <w:rPr>
          <w:b/>
        </w:rPr>
        <w:t>“Segundo. -</w:t>
      </w:r>
      <w:r w:rsidRPr="003C4FD2">
        <w:t xml:space="preserve"> Para efectos de los presentes Lineamientos Generales, se entenderá por:</w:t>
      </w:r>
    </w:p>
    <w:p w14:paraId="6BD82E45" w14:textId="77777777" w:rsidR="003E7B48" w:rsidRPr="003C4FD2" w:rsidRDefault="003E7B48" w:rsidP="003C4FD2">
      <w:pPr>
        <w:pStyle w:val="Ttulo"/>
      </w:pPr>
      <w:r w:rsidRPr="003C4FD2">
        <w:rPr>
          <w:b/>
        </w:rPr>
        <w:t>XVIII.</w:t>
      </w:r>
      <w:r w:rsidRPr="003C4FD2">
        <w:t xml:space="preserve">  </w:t>
      </w:r>
      <w:r w:rsidRPr="003C4FD2">
        <w:rPr>
          <w:b/>
        </w:rPr>
        <w:t>Versión pública:</w:t>
      </w:r>
      <w:r w:rsidRPr="003C4FD2">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F740E04" w14:textId="77777777" w:rsidR="003E7B48" w:rsidRPr="003C4FD2" w:rsidRDefault="003E7B48" w:rsidP="003C4FD2">
      <w:pPr>
        <w:pStyle w:val="Ttulo"/>
      </w:pPr>
    </w:p>
    <w:p w14:paraId="024AA086" w14:textId="77777777" w:rsidR="003E7B48" w:rsidRPr="003C4FD2" w:rsidRDefault="003E7B48" w:rsidP="003C4FD2">
      <w:pPr>
        <w:pStyle w:val="Ttulo"/>
        <w:rPr>
          <w:b/>
          <w:lang w:val="es-ES_tradnl" w:eastAsia="es-MX"/>
        </w:rPr>
      </w:pPr>
      <w:r w:rsidRPr="003C4FD2">
        <w:rPr>
          <w:b/>
          <w:lang w:val="es-ES_tradnl" w:eastAsia="es-MX"/>
        </w:rPr>
        <w:t xml:space="preserve">Lineamientos Generales en materia de Clasificación y Desclasificación de la </w:t>
      </w:r>
      <w:r w:rsidRPr="003C4FD2">
        <w:rPr>
          <w:b/>
          <w:lang w:val="es-ES_tradnl"/>
        </w:rPr>
        <w:t>Información</w:t>
      </w:r>
    </w:p>
    <w:p w14:paraId="03FCEBD5" w14:textId="77777777" w:rsidR="003E7B48" w:rsidRPr="003C4FD2" w:rsidRDefault="003E7B48" w:rsidP="003C4FD2">
      <w:pPr>
        <w:pStyle w:val="Ttulo"/>
      </w:pPr>
    </w:p>
    <w:p w14:paraId="18EFF1DF" w14:textId="77777777" w:rsidR="003E7B48" w:rsidRPr="003C4FD2" w:rsidRDefault="003E7B48" w:rsidP="003C4FD2">
      <w:pPr>
        <w:pStyle w:val="Ttulo"/>
      </w:pPr>
      <w:r w:rsidRPr="003C4FD2">
        <w:rPr>
          <w:b/>
        </w:rPr>
        <w:t>Cuarto.</w:t>
      </w:r>
      <w:r w:rsidRPr="003C4FD2">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81EB7EB" w14:textId="77777777" w:rsidR="003E7B48" w:rsidRPr="003C4FD2" w:rsidRDefault="003E7B48" w:rsidP="003C4FD2">
      <w:pPr>
        <w:pStyle w:val="Ttulo"/>
      </w:pPr>
      <w:r w:rsidRPr="003C4FD2">
        <w:t>Los sujetos obligados deberán aplicar, de manera estricta, las excepciones al derecho de acceso a la información y sólo podrán invocarlas cuando acrediten su procedencia.</w:t>
      </w:r>
    </w:p>
    <w:p w14:paraId="5D827AA3" w14:textId="77777777" w:rsidR="003E7B48" w:rsidRPr="003C4FD2" w:rsidRDefault="003E7B48" w:rsidP="003C4FD2"/>
    <w:p w14:paraId="71A7B3A7" w14:textId="77777777" w:rsidR="003E7B48" w:rsidRPr="003C4FD2" w:rsidRDefault="003E7B48" w:rsidP="003C4FD2">
      <w:pPr>
        <w:pStyle w:val="Ttulo"/>
      </w:pPr>
      <w:r w:rsidRPr="003C4FD2">
        <w:rPr>
          <w:b/>
        </w:rPr>
        <w:t>Quinto.</w:t>
      </w:r>
      <w:r w:rsidRPr="003C4FD2">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9A3F1D9" w14:textId="77777777" w:rsidR="003E7B48" w:rsidRPr="003C4FD2" w:rsidRDefault="003E7B48" w:rsidP="003C4FD2"/>
    <w:p w14:paraId="3181E621" w14:textId="77777777" w:rsidR="003E7B48" w:rsidRPr="003C4FD2" w:rsidRDefault="003E7B48" w:rsidP="003C4FD2">
      <w:pPr>
        <w:pStyle w:val="Ttulo"/>
      </w:pPr>
      <w:r w:rsidRPr="003C4FD2">
        <w:rPr>
          <w:b/>
        </w:rPr>
        <w:t>Sexto.</w:t>
      </w:r>
      <w:r w:rsidRPr="003C4FD2">
        <w:t xml:space="preserve"> Se deroga.</w:t>
      </w:r>
    </w:p>
    <w:p w14:paraId="5F6640BA" w14:textId="77777777" w:rsidR="003E7B48" w:rsidRPr="003C4FD2" w:rsidRDefault="003E7B48" w:rsidP="003C4FD2"/>
    <w:p w14:paraId="70CDF702" w14:textId="77777777" w:rsidR="003E7B48" w:rsidRPr="003C4FD2" w:rsidRDefault="003E7B48" w:rsidP="003C4FD2">
      <w:pPr>
        <w:pStyle w:val="Ttulo"/>
      </w:pPr>
      <w:r w:rsidRPr="003C4FD2">
        <w:rPr>
          <w:b/>
        </w:rPr>
        <w:t>Séptimo.</w:t>
      </w:r>
      <w:r w:rsidRPr="003C4FD2">
        <w:t xml:space="preserve"> La clasificación de la información se llevará a cabo en el momento en que:</w:t>
      </w:r>
    </w:p>
    <w:p w14:paraId="288A06F5" w14:textId="77777777" w:rsidR="003E7B48" w:rsidRPr="003C4FD2" w:rsidRDefault="003E7B48" w:rsidP="003C4FD2">
      <w:pPr>
        <w:pStyle w:val="Ttulo"/>
      </w:pPr>
      <w:r w:rsidRPr="003C4FD2">
        <w:rPr>
          <w:b/>
        </w:rPr>
        <w:t>I.</w:t>
      </w:r>
      <w:r w:rsidRPr="003C4FD2">
        <w:t xml:space="preserve">        Se reciba una solicitud de acceso a la información;</w:t>
      </w:r>
    </w:p>
    <w:p w14:paraId="5239A8F7" w14:textId="77777777" w:rsidR="003E7B48" w:rsidRPr="003C4FD2" w:rsidRDefault="003E7B48" w:rsidP="003C4FD2">
      <w:pPr>
        <w:pStyle w:val="Ttulo"/>
      </w:pPr>
      <w:r w:rsidRPr="003C4FD2">
        <w:rPr>
          <w:b/>
        </w:rPr>
        <w:lastRenderedPageBreak/>
        <w:t>II.</w:t>
      </w:r>
      <w:r w:rsidRPr="003C4FD2">
        <w:t xml:space="preserve">       Se determine mediante resolución del Comité de Transparencia, el órgano garante competente, o en cumplimiento a una sentencia del Poder Judicial; o</w:t>
      </w:r>
    </w:p>
    <w:p w14:paraId="0913DBE8" w14:textId="77777777" w:rsidR="003E7B48" w:rsidRPr="003C4FD2" w:rsidRDefault="003E7B48" w:rsidP="003C4FD2">
      <w:pPr>
        <w:pStyle w:val="Ttulo"/>
      </w:pPr>
      <w:r w:rsidRPr="003C4FD2">
        <w:rPr>
          <w:b/>
        </w:rPr>
        <w:t>III.</w:t>
      </w:r>
      <w:r w:rsidRPr="003C4FD2">
        <w:t xml:space="preserve">      Se generen versiones públicas para dar cumplimiento a las obligaciones de transparencia previstas en la Ley General, la Ley Federal y las correspondientes de las entidades federativas.</w:t>
      </w:r>
    </w:p>
    <w:p w14:paraId="59E81465" w14:textId="77777777" w:rsidR="003E7B48" w:rsidRPr="003C4FD2" w:rsidRDefault="003E7B48" w:rsidP="003C4FD2">
      <w:pPr>
        <w:pStyle w:val="Ttulo"/>
      </w:pPr>
      <w:r w:rsidRPr="003C4FD2">
        <w:t xml:space="preserve">Los titulares de las áreas deberán revisar la información requerida al momento de la recepción de una solicitud de acceso, para verificar, conforme a su naturaleza, si encuadra en una causal de reserva o de confidencialidad. </w:t>
      </w:r>
    </w:p>
    <w:p w14:paraId="37633A9D" w14:textId="77777777" w:rsidR="003E7B48" w:rsidRPr="003C4FD2" w:rsidRDefault="003E7B48" w:rsidP="003C4FD2"/>
    <w:p w14:paraId="74CC5D4B" w14:textId="77777777" w:rsidR="003E7B48" w:rsidRPr="003C4FD2" w:rsidRDefault="003E7B48" w:rsidP="003C4FD2">
      <w:pPr>
        <w:pStyle w:val="Ttulo"/>
      </w:pPr>
      <w:r w:rsidRPr="003C4FD2">
        <w:rPr>
          <w:b/>
        </w:rPr>
        <w:t>Octavo.</w:t>
      </w:r>
      <w:r w:rsidRPr="003C4FD2">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F23F24B" w14:textId="77777777" w:rsidR="003E7B48" w:rsidRPr="003C4FD2" w:rsidRDefault="003E7B48" w:rsidP="003C4FD2">
      <w:pPr>
        <w:pStyle w:val="Ttulo"/>
      </w:pPr>
      <w:r w:rsidRPr="003C4FD2">
        <w:t>Para motivar la clasificación se deberán señalar las razones o circunstancias especiales que lo llevaron a concluir que el caso particular se ajusta al supuesto previsto por la norma legal invocada como fundamento.</w:t>
      </w:r>
    </w:p>
    <w:p w14:paraId="0112FE64" w14:textId="77777777" w:rsidR="003E7B48" w:rsidRPr="003C4FD2" w:rsidRDefault="003E7B48" w:rsidP="003C4FD2">
      <w:pPr>
        <w:pStyle w:val="Ttulo"/>
      </w:pPr>
      <w:r w:rsidRPr="003C4FD2">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0B5FF52" w14:textId="77777777" w:rsidR="003E7B48" w:rsidRPr="003C4FD2" w:rsidRDefault="003E7B48" w:rsidP="003C4FD2"/>
    <w:p w14:paraId="7110C115" w14:textId="77777777" w:rsidR="003E7B48" w:rsidRPr="003C4FD2" w:rsidRDefault="003E7B48" w:rsidP="003C4FD2">
      <w:pPr>
        <w:pStyle w:val="Ttulo"/>
      </w:pPr>
      <w:r w:rsidRPr="003C4FD2">
        <w:rPr>
          <w:b/>
        </w:rPr>
        <w:t>Noveno.</w:t>
      </w:r>
      <w:r w:rsidRPr="003C4FD2">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ACC3532" w14:textId="77777777" w:rsidR="003E7B48" w:rsidRPr="003C4FD2" w:rsidRDefault="003E7B48" w:rsidP="003C4FD2"/>
    <w:p w14:paraId="77218EA9" w14:textId="77777777" w:rsidR="003E7B48" w:rsidRPr="003C4FD2" w:rsidRDefault="003E7B48" w:rsidP="003C4FD2">
      <w:pPr>
        <w:pStyle w:val="Ttulo"/>
      </w:pPr>
      <w:r w:rsidRPr="003C4FD2">
        <w:rPr>
          <w:b/>
        </w:rPr>
        <w:t>Décimo.</w:t>
      </w:r>
      <w:r w:rsidRPr="003C4FD2">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5D6ADEE1" w14:textId="77777777" w:rsidR="003E7B48" w:rsidRPr="003C4FD2" w:rsidRDefault="003E7B48" w:rsidP="003C4FD2">
      <w:pPr>
        <w:pStyle w:val="Ttulo"/>
      </w:pPr>
      <w:r w:rsidRPr="003C4FD2">
        <w:t>En ausencia de los titulares de las áreas, la información será clasificada o desclasificada por la persona que lo supla, en términos de la normativa que rija la actuación del sujeto obligado.</w:t>
      </w:r>
    </w:p>
    <w:p w14:paraId="67F556BF" w14:textId="77777777" w:rsidR="003E7B48" w:rsidRPr="003C4FD2" w:rsidRDefault="003E7B48" w:rsidP="003C4FD2">
      <w:pPr>
        <w:pStyle w:val="Ttulo"/>
        <w:rPr>
          <w:b/>
        </w:rPr>
      </w:pPr>
      <w:r w:rsidRPr="003C4FD2">
        <w:rPr>
          <w:b/>
        </w:rPr>
        <w:t>Décimo primero.</w:t>
      </w:r>
      <w:r w:rsidRPr="003C4FD2">
        <w:t xml:space="preserve"> En el intercambio de información entre sujetos obligados para el ejercicio de sus atribuciones, los documentos que se encuentren clasificados deberán llevar </w:t>
      </w:r>
      <w:r w:rsidRPr="003C4FD2">
        <w:lastRenderedPageBreak/>
        <w:t>la leyenda correspondiente de conformidad con lo dispuesto en el Capítulo VIII de los presentes lineamientos.</w:t>
      </w:r>
      <w:r w:rsidRPr="003C4FD2">
        <w:rPr>
          <w:b/>
        </w:rPr>
        <w:t>”</w:t>
      </w:r>
    </w:p>
    <w:p w14:paraId="4A0DC4A3" w14:textId="77777777" w:rsidR="003E7B48" w:rsidRPr="003C4FD2" w:rsidRDefault="003E7B48" w:rsidP="003C4FD2"/>
    <w:p w14:paraId="0D3D8699" w14:textId="77777777" w:rsidR="003E7B48" w:rsidRPr="003C4FD2" w:rsidRDefault="003E7B48" w:rsidP="003C4FD2">
      <w:pPr>
        <w:rPr>
          <w:lang w:eastAsia="es-CO"/>
        </w:rPr>
      </w:pPr>
      <w:r w:rsidRPr="003C4FD2">
        <w:t xml:space="preserve">Consecuentemente, se destaca que la versión pública que elabore </w:t>
      </w:r>
      <w:r w:rsidRPr="003C4FD2">
        <w:rPr>
          <w:b/>
        </w:rPr>
        <w:t>EL SUJETO OBLIGADO</w:t>
      </w:r>
      <w:r w:rsidRPr="003C4FD2">
        <w:t xml:space="preserve"> debe cumplir con las formalidades exigidas en la Ley, por lo que para tal efecto emitirá el </w:t>
      </w:r>
      <w:r w:rsidRPr="003C4FD2">
        <w:rPr>
          <w:b/>
        </w:rPr>
        <w:t>Acuerdo del Comité de Transparencia</w:t>
      </w:r>
      <w:r w:rsidRPr="003C4FD2">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3C4FD2">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0C6145D8" w14:textId="77777777" w:rsidR="003E7B48" w:rsidRPr="003C4FD2" w:rsidRDefault="003E7B48" w:rsidP="003C4FD2"/>
    <w:p w14:paraId="55629DB6" w14:textId="5514AAF9" w:rsidR="003E7B48" w:rsidRPr="003C4FD2" w:rsidRDefault="003E7B48" w:rsidP="003C4FD2">
      <w:pPr>
        <w:rPr>
          <w:lang w:eastAsia="es-CO"/>
        </w:rPr>
      </w:pPr>
      <w:r w:rsidRPr="003C4FD2">
        <w:rPr>
          <w:lang w:eastAsia="es-CO"/>
        </w:rPr>
        <w:t>Es importante señalar que, para el caso en concreto, se deben tomar en consideración los siguientes datos que de manera enunciativa más no limitativa se pudieran</w:t>
      </w:r>
      <w:r w:rsidR="0072384B" w:rsidRPr="003C4FD2">
        <w:rPr>
          <w:lang w:eastAsia="es-CO"/>
        </w:rPr>
        <w:t xml:space="preserve"> </w:t>
      </w:r>
      <w:r w:rsidR="00517AE8" w:rsidRPr="003C4FD2">
        <w:rPr>
          <w:lang w:eastAsia="es-CO"/>
        </w:rPr>
        <w:t>sí</w:t>
      </w:r>
      <w:r w:rsidR="0072384B" w:rsidRPr="003C4FD2">
        <w:rPr>
          <w:lang w:eastAsia="es-CO"/>
        </w:rPr>
        <w:t xml:space="preserve"> o no </w:t>
      </w:r>
      <w:r w:rsidRPr="003C4FD2">
        <w:rPr>
          <w:lang w:eastAsia="es-CO"/>
        </w:rPr>
        <w:t>clasificar</w:t>
      </w:r>
      <w:r w:rsidR="0072384B" w:rsidRPr="003C4FD2">
        <w:rPr>
          <w:lang w:eastAsia="es-CO"/>
        </w:rPr>
        <w:t xml:space="preserve"> </w:t>
      </w:r>
      <w:r w:rsidRPr="003C4FD2">
        <w:rPr>
          <w:lang w:eastAsia="es-CO"/>
        </w:rPr>
        <w:t>como confidenciales:</w:t>
      </w:r>
    </w:p>
    <w:p w14:paraId="23C1021C" w14:textId="77777777" w:rsidR="003E7B48" w:rsidRPr="003C4FD2" w:rsidRDefault="003E7B48" w:rsidP="003C4FD2"/>
    <w:p w14:paraId="766D58A6" w14:textId="77777777" w:rsidR="003E7B48" w:rsidRPr="003C4FD2" w:rsidRDefault="003E7B48" w:rsidP="003C4FD2">
      <w:pPr>
        <w:pStyle w:val="Prrafodelista"/>
        <w:numPr>
          <w:ilvl w:val="0"/>
          <w:numId w:val="44"/>
        </w:numPr>
        <w:rPr>
          <w:b/>
        </w:rPr>
      </w:pPr>
      <w:r w:rsidRPr="003C4FD2">
        <w:rPr>
          <w:b/>
        </w:rPr>
        <w:t>Número de cuenta bancaria de los particulares</w:t>
      </w:r>
    </w:p>
    <w:p w14:paraId="5BEEDB94" w14:textId="77777777" w:rsidR="003E7B48" w:rsidRPr="003C4FD2" w:rsidRDefault="003E7B48" w:rsidP="003C4FD2">
      <w:pPr>
        <w:pStyle w:val="Prrafodelista"/>
        <w:rPr>
          <w:b/>
        </w:rPr>
      </w:pPr>
    </w:p>
    <w:p w14:paraId="756A9F98" w14:textId="08D9BB99" w:rsidR="003E7B48" w:rsidRPr="003C4FD2" w:rsidRDefault="003E7B48" w:rsidP="003C4FD2">
      <w:r w:rsidRPr="003C4FD2">
        <w:rPr>
          <w:rFonts w:cs="Arial"/>
        </w:rPr>
        <w:t xml:space="preserve">Por otro lado, es importante señalar que </w:t>
      </w:r>
      <w:r w:rsidRPr="003C4FD2">
        <w:t xml:space="preserve">por cuanto hace </w:t>
      </w:r>
      <w:r w:rsidR="002352F3" w:rsidRPr="003C4FD2">
        <w:t>al número</w:t>
      </w:r>
      <w:r w:rsidRPr="003C4FD2">
        <w:t xml:space="preserve">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16797A77" w14:textId="77777777" w:rsidR="003E7B48" w:rsidRPr="003C4FD2" w:rsidRDefault="003E7B48" w:rsidP="003C4FD2">
      <w:pPr>
        <w:autoSpaceDE w:val="0"/>
        <w:autoSpaceDN w:val="0"/>
        <w:adjustRightInd w:val="0"/>
        <w:ind w:right="50"/>
      </w:pPr>
    </w:p>
    <w:p w14:paraId="4D5BDE9A" w14:textId="77777777" w:rsidR="003E7B48" w:rsidRPr="003C4FD2" w:rsidRDefault="003E7B48" w:rsidP="003C4FD2">
      <w:pPr>
        <w:autoSpaceDE w:val="0"/>
        <w:autoSpaceDN w:val="0"/>
        <w:adjustRightInd w:val="0"/>
        <w:ind w:right="51"/>
      </w:pPr>
      <w:r w:rsidRPr="003C4FD2">
        <w:lastRenderedPageBreak/>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58779CB3" w14:textId="77777777" w:rsidR="003E7B48" w:rsidRPr="003C4FD2" w:rsidRDefault="003E7B48" w:rsidP="003C4FD2">
      <w:pPr>
        <w:autoSpaceDE w:val="0"/>
        <w:autoSpaceDN w:val="0"/>
        <w:adjustRightInd w:val="0"/>
        <w:ind w:right="51"/>
      </w:pPr>
    </w:p>
    <w:p w14:paraId="7FC3684C" w14:textId="77777777" w:rsidR="003E7B48" w:rsidRPr="003C4FD2" w:rsidRDefault="003E7B48" w:rsidP="003C4FD2">
      <w:pPr>
        <w:autoSpaceDE w:val="0"/>
        <w:autoSpaceDN w:val="0"/>
        <w:adjustRightInd w:val="0"/>
        <w:ind w:right="50"/>
      </w:pPr>
      <w:r w:rsidRPr="003C4FD2">
        <w:t>Lo anterior encuentra sustento en el criterio 10/17 emitido por el Instituto Nacional de Transparencia y Acceso a la Información Pública del Estado de México y Municipios, que a la letra dicen:</w:t>
      </w:r>
    </w:p>
    <w:p w14:paraId="068533AF" w14:textId="77777777" w:rsidR="003E7B48" w:rsidRPr="003C4FD2" w:rsidRDefault="003E7B48" w:rsidP="003C4FD2">
      <w:pPr>
        <w:autoSpaceDE w:val="0"/>
        <w:autoSpaceDN w:val="0"/>
        <w:adjustRightInd w:val="0"/>
        <w:ind w:right="50"/>
      </w:pPr>
    </w:p>
    <w:p w14:paraId="3F1C6EA8" w14:textId="77777777" w:rsidR="003E7B48" w:rsidRPr="003C4FD2" w:rsidRDefault="003E7B48" w:rsidP="003C4FD2">
      <w:pPr>
        <w:pStyle w:val="Ttulo"/>
      </w:pPr>
      <w:r w:rsidRPr="003C4FD2">
        <w:rPr>
          <w:b/>
        </w:rPr>
        <w:t>“Cuentas bancarias y/o CLABE interbancaria de personas físicas y morales privadas.</w:t>
      </w:r>
      <w:r w:rsidRPr="003C4FD2">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43493518" w14:textId="77777777" w:rsidR="003E7B48" w:rsidRPr="003C4FD2" w:rsidRDefault="003E7B48" w:rsidP="003C4FD2"/>
    <w:p w14:paraId="19166201" w14:textId="22F85DD6" w:rsidR="0072384B" w:rsidRPr="003C4FD2" w:rsidRDefault="0072384B" w:rsidP="003C4FD2">
      <w:pPr>
        <w:pStyle w:val="Prrafodelista"/>
        <w:numPr>
          <w:ilvl w:val="0"/>
          <w:numId w:val="44"/>
        </w:numPr>
        <w:rPr>
          <w:b/>
        </w:rPr>
      </w:pPr>
      <w:r w:rsidRPr="003C4FD2">
        <w:rPr>
          <w:b/>
        </w:rPr>
        <w:t>Número de cuenta bancaria de Sujetos Obligados</w:t>
      </w:r>
    </w:p>
    <w:p w14:paraId="5F0CE5FA" w14:textId="77777777" w:rsidR="0072384B" w:rsidRPr="003C4FD2" w:rsidRDefault="0072384B" w:rsidP="003C4FD2"/>
    <w:p w14:paraId="3C060A34" w14:textId="559A8638" w:rsidR="0072384B" w:rsidRPr="003C4FD2" w:rsidRDefault="0072384B" w:rsidP="003C4FD2">
      <w:pPr>
        <w:autoSpaceDE w:val="0"/>
        <w:autoSpaceDN w:val="0"/>
        <w:adjustRightInd w:val="0"/>
        <w:ind w:right="50"/>
      </w:pPr>
      <w:r w:rsidRPr="003C4FD2">
        <w:t>Dicha información no puede considerarse como confidencial, pues la difusión de dichas cuentas o claves interbancarias, favorecen a la rendición de cuentas; ello tiene sustento en el criterio 11/17, emitido por el Instituto Nacional de Transparencia y Acceso a la Información Pública del Estado de México y Municipios, el cual para mayor referencia se inserta a continuación:</w:t>
      </w:r>
    </w:p>
    <w:p w14:paraId="4EC23D07" w14:textId="77777777" w:rsidR="0072384B" w:rsidRPr="003C4FD2" w:rsidRDefault="0072384B" w:rsidP="003C4FD2">
      <w:pPr>
        <w:autoSpaceDE w:val="0"/>
        <w:autoSpaceDN w:val="0"/>
        <w:adjustRightInd w:val="0"/>
        <w:ind w:right="50"/>
      </w:pPr>
    </w:p>
    <w:p w14:paraId="0CAC0652" w14:textId="77777777" w:rsidR="0072384B" w:rsidRPr="003C4FD2" w:rsidRDefault="0072384B" w:rsidP="003C4FD2">
      <w:pPr>
        <w:pStyle w:val="Ttulo"/>
      </w:pPr>
      <w:r w:rsidRPr="003C4FD2">
        <w:lastRenderedPageBreak/>
        <w:t>“Cuentas bancarias y/o CLABE interbancaria de sujetos obligados que reciben y/o transfieren recursos públicos, son información pública.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3E7B23EC" w14:textId="77777777" w:rsidR="0072384B" w:rsidRPr="003C4FD2" w:rsidRDefault="0072384B" w:rsidP="003C4FD2">
      <w:pPr>
        <w:autoSpaceDE w:val="0"/>
        <w:autoSpaceDN w:val="0"/>
        <w:adjustRightInd w:val="0"/>
        <w:ind w:left="851" w:right="1134"/>
        <w:rPr>
          <w:i/>
          <w:szCs w:val="22"/>
        </w:rPr>
      </w:pPr>
    </w:p>
    <w:p w14:paraId="40CDF1B5" w14:textId="16830FA6" w:rsidR="003E7B48" w:rsidRPr="003C4FD2" w:rsidRDefault="0072384B" w:rsidP="003C4FD2">
      <w:pPr>
        <w:pStyle w:val="Prrafodelista"/>
        <w:numPr>
          <w:ilvl w:val="0"/>
          <w:numId w:val="44"/>
        </w:numPr>
        <w:rPr>
          <w:b/>
        </w:rPr>
      </w:pPr>
      <w:r w:rsidRPr="003C4FD2">
        <w:rPr>
          <w:b/>
        </w:rPr>
        <w:t>Registro Federal de Contribuyentes de proveedores o contratistas</w:t>
      </w:r>
    </w:p>
    <w:p w14:paraId="38B321A2" w14:textId="11F3FEA4" w:rsidR="0072384B" w:rsidRPr="003C4FD2" w:rsidRDefault="0072384B" w:rsidP="003C4FD2">
      <w:pPr>
        <w:rPr>
          <w:rFonts w:cs="Arial"/>
          <w:lang w:eastAsia="es-MX"/>
        </w:rPr>
      </w:pPr>
      <w:r w:rsidRPr="003C4FD2">
        <w:rPr>
          <w:rFonts w:cs="Arial"/>
          <w:lang w:eastAsia="es-MX"/>
        </w:rPr>
        <w:t xml:space="preserve">Dicho dato encuadra dentro de las fronteras conceptuales del interés general y el alcance público, al tratarse de un elemento que, en el caso en particular abona a la transparencia y rendición de cuentas. </w:t>
      </w:r>
    </w:p>
    <w:p w14:paraId="4B1E0EA1" w14:textId="77777777" w:rsidR="0072384B" w:rsidRPr="003C4FD2" w:rsidRDefault="0072384B" w:rsidP="003C4FD2">
      <w:pPr>
        <w:rPr>
          <w:rFonts w:cs="Arial"/>
          <w:lang w:eastAsia="es-MX"/>
        </w:rPr>
      </w:pPr>
    </w:p>
    <w:p w14:paraId="5B241AF7" w14:textId="77777777" w:rsidR="0072384B" w:rsidRPr="003C4FD2" w:rsidRDefault="0072384B" w:rsidP="003C4FD2">
      <w:pPr>
        <w:rPr>
          <w:rFonts w:cs="Arial"/>
          <w:lang w:eastAsia="es-MX"/>
        </w:rPr>
      </w:pPr>
      <w:r w:rsidRPr="003C4FD2">
        <w:rPr>
          <w:rFonts w:cs="Arial"/>
          <w:lang w:eastAsia="es-MX"/>
        </w:rPr>
        <w:t xml:space="preserve">Robustece lo anterior, el criterio </w:t>
      </w:r>
      <w:r w:rsidRPr="003C4FD2">
        <w:rPr>
          <w:rFonts w:cs="Arial"/>
          <w:b/>
          <w:bCs/>
          <w:lang w:eastAsia="es-MX"/>
        </w:rPr>
        <w:t xml:space="preserve">04/21 </w:t>
      </w:r>
      <w:r w:rsidRPr="003C4FD2">
        <w:rPr>
          <w:rFonts w:cs="Arial"/>
          <w:lang w:eastAsia="es-MX"/>
        </w:rPr>
        <w:t xml:space="preserve">emitido por el Órgano Garante Nacional, cuyo rubro y texto disponen a la literalidad lo siguiente: </w:t>
      </w:r>
    </w:p>
    <w:p w14:paraId="132B65D4" w14:textId="77777777" w:rsidR="0072384B" w:rsidRPr="003C4FD2" w:rsidRDefault="0072384B" w:rsidP="003C4FD2">
      <w:pPr>
        <w:rPr>
          <w:rFonts w:cs="Arial"/>
          <w:lang w:eastAsia="es-MX"/>
        </w:rPr>
      </w:pPr>
    </w:p>
    <w:p w14:paraId="02EE1F4E" w14:textId="77777777" w:rsidR="0072384B" w:rsidRPr="003C4FD2" w:rsidRDefault="0072384B" w:rsidP="003C4FD2">
      <w:pPr>
        <w:pStyle w:val="Ttulo"/>
        <w:rPr>
          <w:rFonts w:cs="Arial"/>
          <w:b/>
          <w:lang w:eastAsia="en-US"/>
        </w:rPr>
      </w:pPr>
      <w:r w:rsidRPr="003C4FD2">
        <w:t>“</w:t>
      </w:r>
      <w:r w:rsidRPr="003C4FD2">
        <w:rPr>
          <w:b/>
        </w:rPr>
        <w:t xml:space="preserve">REGISTRO FEDERAL DE CONTRIBUYENTES (RFC) DE PERSONAS FÍSICAS PROVEEDORES O CONTRATISTAS. </w:t>
      </w:r>
    </w:p>
    <w:p w14:paraId="0433AA0A" w14:textId="77777777" w:rsidR="0072384B" w:rsidRPr="003C4FD2" w:rsidRDefault="0072384B" w:rsidP="003C4FD2">
      <w:pPr>
        <w:pStyle w:val="Citas"/>
        <w:spacing w:before="0" w:after="0" w:line="240" w:lineRule="auto"/>
        <w:ind w:right="899"/>
        <w:rPr>
          <w:b/>
          <w:sz w:val="24"/>
          <w:szCs w:val="24"/>
        </w:rPr>
      </w:pPr>
    </w:p>
    <w:p w14:paraId="4D0EE5AD" w14:textId="77777777" w:rsidR="0072384B" w:rsidRPr="003C4FD2" w:rsidRDefault="0072384B" w:rsidP="003C4FD2">
      <w:pPr>
        <w:pStyle w:val="Ttulo"/>
        <w:rPr>
          <w:szCs w:val="22"/>
        </w:rPr>
      </w:pPr>
      <w:r w:rsidRPr="003C4FD2">
        <w:t xml:space="preserve">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r w:rsidRPr="003C4FD2">
        <w:rPr>
          <w:b/>
          <w:bCs/>
        </w:rPr>
        <w:t>(Sic)</w:t>
      </w:r>
    </w:p>
    <w:p w14:paraId="4F8DF67A" w14:textId="77777777" w:rsidR="0072384B" w:rsidRPr="003C4FD2" w:rsidRDefault="0072384B" w:rsidP="003C4FD2">
      <w:pPr>
        <w:rPr>
          <w:rFonts w:cs="Arial"/>
        </w:rPr>
      </w:pPr>
    </w:p>
    <w:p w14:paraId="143592AB" w14:textId="77777777" w:rsidR="0072384B" w:rsidRPr="003C4FD2" w:rsidRDefault="0072384B" w:rsidP="003C4FD2">
      <w:pPr>
        <w:rPr>
          <w:rFonts w:cs="Arial"/>
        </w:rPr>
      </w:pPr>
      <w:r w:rsidRPr="003C4FD2">
        <w:rPr>
          <w:rFonts w:cs="Arial"/>
        </w:rPr>
        <w:t>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la nacionalidad</w:t>
      </w:r>
      <w:r w:rsidRPr="003C4FD2">
        <w:rPr>
          <w:lang w:val="es-ES" w:eastAsia="es-MX"/>
        </w:rPr>
        <w:t xml:space="preserve"> y registro federal de contribuyentes</w:t>
      </w:r>
      <w:r w:rsidRPr="003C4FD2">
        <w:rPr>
          <w:rFonts w:cs="Arial"/>
        </w:rPr>
        <w:t xml:space="preserve">, atento a que dicha información es la que puede generar certeza en los gobernados en que se está ejerciendo debidamente el presupuesto, esto es, se están realizando pagos a un proveedor </w:t>
      </w:r>
      <w:r w:rsidRPr="003C4FD2">
        <w:rPr>
          <w:lang w:val="es-ES" w:eastAsia="es-MX"/>
        </w:rPr>
        <w:t>de bienes y/o servicios</w:t>
      </w:r>
      <w:r w:rsidRPr="003C4FD2">
        <w:rPr>
          <w:rFonts w:cs="Arial"/>
        </w:rPr>
        <w:t>, con dinero del erario público.</w:t>
      </w:r>
    </w:p>
    <w:p w14:paraId="6648769F" w14:textId="77777777" w:rsidR="0072384B" w:rsidRPr="003C4FD2" w:rsidRDefault="0072384B" w:rsidP="003C4FD2">
      <w:pPr>
        <w:pStyle w:val="Prrafodelista"/>
        <w:widowControl w:val="0"/>
        <w:autoSpaceDE w:val="0"/>
        <w:autoSpaceDN w:val="0"/>
        <w:adjustRightInd w:val="0"/>
        <w:ind w:left="0"/>
        <w:rPr>
          <w:lang w:eastAsia="es-MX"/>
        </w:rPr>
      </w:pPr>
    </w:p>
    <w:p w14:paraId="04FB9D10" w14:textId="77777777" w:rsidR="0072384B" w:rsidRPr="003C4FD2" w:rsidRDefault="0072384B" w:rsidP="003C4FD2">
      <w:pPr>
        <w:rPr>
          <w:rFonts w:cs="Arial"/>
        </w:rPr>
      </w:pPr>
      <w:r w:rsidRPr="003C4FD2">
        <w:rPr>
          <w:rFonts w:cs="Arial"/>
        </w:rPr>
        <w:lastRenderedPageBreak/>
        <w:t xml:space="preserve">Asimismo, es necesario destacar que el Registro Federal de Contribuyentes, no puede </w:t>
      </w:r>
      <w:r w:rsidRPr="003C4FD2">
        <w:rPr>
          <w:lang w:eastAsia="es-MX"/>
        </w:rPr>
        <w:t>considerarse</w:t>
      </w:r>
      <w:r w:rsidRPr="003C4FD2">
        <w:rPr>
          <w:rFonts w:cs="Arial"/>
        </w:rPr>
        <w:t xml:space="preserve"> como clasificado aun siendo de personas físicas ya que corresponde a un requisito indispensable para ser contratista y/o proveedor y llevar a cabo actividades comerciales con los sujetos obligados de la Entidad. </w:t>
      </w:r>
    </w:p>
    <w:p w14:paraId="37BE7BF4" w14:textId="77777777" w:rsidR="003E7B48" w:rsidRPr="003C4FD2" w:rsidRDefault="003E7B48" w:rsidP="003C4FD2"/>
    <w:p w14:paraId="6CD05AC4" w14:textId="5B7B562A" w:rsidR="00BD5A7C" w:rsidRPr="003C4FD2" w:rsidRDefault="00B6395E" w:rsidP="003C4FD2">
      <w:pPr>
        <w:pStyle w:val="Ttulo3"/>
      </w:pPr>
      <w:bookmarkStart w:id="35" w:name="_Toc176879728"/>
      <w:r w:rsidRPr="003C4FD2">
        <w:t>e</w:t>
      </w:r>
      <w:r w:rsidR="00BD5A7C" w:rsidRPr="003C4FD2">
        <w:t>) Conclusión</w:t>
      </w:r>
      <w:bookmarkEnd w:id="35"/>
    </w:p>
    <w:p w14:paraId="029A5FD9" w14:textId="1D1821CE" w:rsidR="00C351EC" w:rsidRPr="003C4FD2" w:rsidRDefault="00C351EC" w:rsidP="003C4FD2">
      <w:pPr>
        <w:widowControl w:val="0"/>
        <w:tabs>
          <w:tab w:val="left" w:pos="1701"/>
          <w:tab w:val="left" w:pos="1843"/>
        </w:tabs>
        <w:rPr>
          <w:rFonts w:eastAsia="Palatino Linotype" w:cs="Palatino Linotype"/>
        </w:rPr>
      </w:pPr>
      <w:r w:rsidRPr="003C4FD2">
        <w:rPr>
          <w:rFonts w:eastAsia="Palatino Linotype" w:cs="Palatino Linotype"/>
        </w:rPr>
        <w:t xml:space="preserve">En razón de lo anteriormente expuesto, este Instituto estima que las razones o motivos de inconformidad hechos valer por </w:t>
      </w:r>
      <w:r w:rsidRPr="003C4FD2">
        <w:rPr>
          <w:rFonts w:eastAsiaTheme="minorHAnsi" w:cs="Tahoma"/>
          <w:b/>
          <w:iCs/>
          <w:szCs w:val="22"/>
          <w:lang w:eastAsia="en-US"/>
        </w:rPr>
        <w:t>LA PARTE RECURRENTE</w:t>
      </w:r>
      <w:r w:rsidRPr="003C4FD2">
        <w:rPr>
          <w:rFonts w:eastAsiaTheme="minorHAnsi" w:cs="Tahoma"/>
          <w:bCs/>
          <w:iCs/>
          <w:szCs w:val="22"/>
          <w:lang w:eastAsia="en-US"/>
        </w:rPr>
        <w:t xml:space="preserve"> </w:t>
      </w:r>
      <w:r w:rsidRPr="003C4FD2">
        <w:rPr>
          <w:rFonts w:eastAsia="Palatino Linotype" w:cs="Palatino Linotype"/>
        </w:rPr>
        <w:t xml:space="preserve">devienen </w:t>
      </w:r>
      <w:r w:rsidRPr="003C4FD2">
        <w:rPr>
          <w:rFonts w:eastAsia="Palatino Linotype" w:cs="Palatino Linotype"/>
          <w:b/>
        </w:rPr>
        <w:t>fundadas</w:t>
      </w:r>
      <w:r w:rsidRPr="003C4FD2">
        <w:rPr>
          <w:rFonts w:eastAsia="Palatino Linotype" w:cs="Palatino Linotype"/>
        </w:rPr>
        <w:t xml:space="preserve"> y suficientes para </w:t>
      </w:r>
      <w:r w:rsidR="00C55133" w:rsidRPr="003C4FD2">
        <w:rPr>
          <w:rFonts w:eastAsia="Palatino Linotype" w:cs="Palatino Linotype"/>
          <w:b/>
        </w:rPr>
        <w:t>REVOCA</w:t>
      </w:r>
      <w:r w:rsidRPr="003C4FD2">
        <w:rPr>
          <w:rFonts w:eastAsia="Palatino Linotype" w:cs="Palatino Linotype"/>
        </w:rPr>
        <w:t xml:space="preserve"> la respuesta del </w:t>
      </w:r>
      <w:r w:rsidRPr="003C4FD2">
        <w:rPr>
          <w:rFonts w:eastAsia="Palatino Linotype" w:cs="Palatino Linotype"/>
          <w:b/>
        </w:rPr>
        <w:t>SUJETO OBLIGADO</w:t>
      </w:r>
      <w:r w:rsidRPr="003C4FD2">
        <w:rPr>
          <w:rFonts w:eastAsia="Palatino Linotype" w:cs="Palatino Linotype"/>
        </w:rPr>
        <w:t xml:space="preserve"> y ordenarle haga entrega de la información descrita en el presente Considerando.</w:t>
      </w:r>
    </w:p>
    <w:p w14:paraId="7A667108" w14:textId="77777777" w:rsidR="00A63966" w:rsidRPr="003C4FD2" w:rsidRDefault="00A63966" w:rsidP="003C4FD2"/>
    <w:p w14:paraId="6C4C444E" w14:textId="16F1DC79" w:rsidR="00BD5A7C" w:rsidRPr="003C4FD2" w:rsidRDefault="00BD5A7C" w:rsidP="003C4FD2">
      <w:pPr>
        <w:ind w:right="-93"/>
        <w:rPr>
          <w:rFonts w:cs="Tahoma"/>
          <w:bCs/>
          <w:szCs w:val="22"/>
        </w:rPr>
      </w:pPr>
      <w:bookmarkStart w:id="36" w:name="_Hlk165381027"/>
      <w:r w:rsidRPr="003C4FD2">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6"/>
    <w:p w14:paraId="7C13D1A0" w14:textId="77777777" w:rsidR="00BD5A7C" w:rsidRPr="003C4FD2" w:rsidRDefault="00BD5A7C" w:rsidP="003C4FD2"/>
    <w:p w14:paraId="5C396097" w14:textId="684A0E4F" w:rsidR="00664420" w:rsidRPr="003C4FD2" w:rsidRDefault="00664420" w:rsidP="003C4FD2">
      <w:pPr>
        <w:pStyle w:val="Ttulo1"/>
      </w:pPr>
      <w:bookmarkStart w:id="37" w:name="_Toc176879729"/>
      <w:r w:rsidRPr="003C4FD2">
        <w:t>RESUELVE</w:t>
      </w:r>
      <w:bookmarkEnd w:id="37"/>
    </w:p>
    <w:p w14:paraId="203B7093" w14:textId="77777777" w:rsidR="00664420" w:rsidRPr="003C4FD2" w:rsidRDefault="00664420" w:rsidP="003C4FD2">
      <w:pPr>
        <w:ind w:right="113"/>
        <w:rPr>
          <w:rFonts w:cs="Arial"/>
          <w:b/>
          <w:szCs w:val="22"/>
        </w:rPr>
      </w:pPr>
    </w:p>
    <w:p w14:paraId="373B2C7F" w14:textId="36CB2418" w:rsidR="00C351EC" w:rsidRPr="003C4FD2" w:rsidRDefault="00C351EC" w:rsidP="003C4FD2">
      <w:pPr>
        <w:widowControl w:val="0"/>
        <w:rPr>
          <w:rFonts w:eastAsia="Calibri" w:cs="Tahoma"/>
          <w:bCs/>
          <w:szCs w:val="22"/>
          <w:lang w:eastAsia="en-US"/>
        </w:rPr>
      </w:pPr>
      <w:r w:rsidRPr="003C4FD2">
        <w:rPr>
          <w:b/>
          <w:bCs/>
        </w:rPr>
        <w:t>PRIMERO.</w:t>
      </w:r>
      <w:r w:rsidRPr="003C4FD2">
        <w:t xml:space="preserve"> </w:t>
      </w:r>
      <w:r w:rsidRPr="003C4FD2">
        <w:rPr>
          <w:rFonts w:cs="Tahoma"/>
          <w:szCs w:val="22"/>
        </w:rPr>
        <w:t xml:space="preserve">Se </w:t>
      </w:r>
      <w:r w:rsidR="00C55133" w:rsidRPr="003C4FD2">
        <w:rPr>
          <w:rFonts w:cs="Tahoma"/>
          <w:b/>
          <w:bCs/>
          <w:szCs w:val="22"/>
        </w:rPr>
        <w:t>REVOCA</w:t>
      </w:r>
      <w:r w:rsidRPr="003C4FD2">
        <w:rPr>
          <w:rFonts w:cs="Tahoma"/>
          <w:szCs w:val="22"/>
        </w:rPr>
        <w:t xml:space="preserve"> la respuesta entregada por el </w:t>
      </w:r>
      <w:r w:rsidRPr="003C4FD2">
        <w:rPr>
          <w:rFonts w:cs="Tahoma"/>
          <w:b/>
          <w:bCs/>
          <w:szCs w:val="22"/>
        </w:rPr>
        <w:t>SUJETO OBLIGADO</w:t>
      </w:r>
      <w:r w:rsidRPr="003C4FD2">
        <w:rPr>
          <w:rFonts w:cs="Tahoma"/>
          <w:szCs w:val="22"/>
        </w:rPr>
        <w:t xml:space="preserve"> en la solicitud de información </w:t>
      </w:r>
      <w:r w:rsidR="0005266E" w:rsidRPr="003C4FD2">
        <w:rPr>
          <w:rFonts w:eastAsia="Calibri" w:cs="Tahoma"/>
          <w:b/>
          <w:bCs/>
          <w:szCs w:val="22"/>
          <w:lang w:eastAsia="en-US"/>
        </w:rPr>
        <w:t>00028/DIFLAPAZ/IP/2024</w:t>
      </w:r>
      <w:r w:rsidRPr="003C4FD2">
        <w:rPr>
          <w:rFonts w:cs="Tahoma"/>
          <w:bCs/>
          <w:szCs w:val="22"/>
        </w:rPr>
        <w:t xml:space="preserve">, </w:t>
      </w:r>
      <w:r w:rsidRPr="003C4FD2">
        <w:rPr>
          <w:rFonts w:eastAsia="Calibri" w:cs="Tahoma"/>
          <w:bCs/>
          <w:szCs w:val="22"/>
          <w:lang w:eastAsia="en-US"/>
        </w:rPr>
        <w:t xml:space="preserve">por resultar </w:t>
      </w:r>
      <w:r w:rsidRPr="003C4FD2">
        <w:rPr>
          <w:rFonts w:eastAsia="Calibri" w:cs="Tahoma"/>
          <w:b/>
          <w:bCs/>
          <w:szCs w:val="22"/>
          <w:lang w:eastAsia="en-US"/>
        </w:rPr>
        <w:t>FUNDADAS</w:t>
      </w:r>
      <w:r w:rsidRPr="003C4FD2">
        <w:rPr>
          <w:rFonts w:eastAsia="Calibri" w:cs="Tahoma"/>
          <w:bCs/>
          <w:szCs w:val="22"/>
          <w:lang w:eastAsia="en-US"/>
        </w:rPr>
        <w:t xml:space="preserve"> las razones o motivos de inconformidad hechos valer por </w:t>
      </w:r>
      <w:r w:rsidRPr="003C4FD2">
        <w:rPr>
          <w:rFonts w:eastAsia="Calibri" w:cs="Tahoma"/>
          <w:b/>
          <w:szCs w:val="22"/>
          <w:lang w:eastAsia="en-US"/>
        </w:rPr>
        <w:t>LA PARTE RECURRENTE</w:t>
      </w:r>
      <w:r w:rsidRPr="003C4FD2">
        <w:rPr>
          <w:rFonts w:eastAsia="Calibri" w:cs="Tahoma"/>
          <w:bCs/>
          <w:szCs w:val="22"/>
          <w:lang w:eastAsia="en-US"/>
        </w:rPr>
        <w:t xml:space="preserve"> en el Recurso de Revisión </w:t>
      </w:r>
      <w:r w:rsidRPr="003C4FD2">
        <w:rPr>
          <w:rFonts w:eastAsia="Palatino Linotype"/>
          <w:b/>
          <w:szCs w:val="22"/>
        </w:rPr>
        <w:t>0</w:t>
      </w:r>
      <w:r w:rsidR="00EE77E9" w:rsidRPr="003C4FD2">
        <w:rPr>
          <w:rFonts w:eastAsia="Palatino Linotype"/>
          <w:b/>
          <w:szCs w:val="22"/>
        </w:rPr>
        <w:t>4</w:t>
      </w:r>
      <w:r w:rsidR="0005266E" w:rsidRPr="003C4FD2">
        <w:rPr>
          <w:rFonts w:eastAsia="Palatino Linotype"/>
          <w:b/>
          <w:szCs w:val="22"/>
        </w:rPr>
        <w:t>312</w:t>
      </w:r>
      <w:r w:rsidRPr="003C4FD2">
        <w:rPr>
          <w:rFonts w:eastAsia="Palatino Linotype"/>
          <w:b/>
          <w:szCs w:val="22"/>
        </w:rPr>
        <w:t>/INFOEM/IP/RR/2024</w:t>
      </w:r>
      <w:r w:rsidRPr="003C4FD2">
        <w:rPr>
          <w:rFonts w:eastAsiaTheme="minorHAnsi" w:cstheme="minorBidi"/>
          <w:szCs w:val="22"/>
          <w:lang w:eastAsia="en-US"/>
        </w:rPr>
        <w:t>,</w:t>
      </w:r>
      <w:r w:rsidRPr="003C4FD2">
        <w:rPr>
          <w:rFonts w:cs="Tahoma"/>
          <w:b/>
          <w:szCs w:val="22"/>
        </w:rPr>
        <w:t xml:space="preserve"> </w:t>
      </w:r>
      <w:r w:rsidRPr="003C4FD2">
        <w:rPr>
          <w:rFonts w:eastAsia="Calibri" w:cs="Tahoma"/>
          <w:bCs/>
          <w:szCs w:val="22"/>
          <w:lang w:eastAsia="en-US"/>
        </w:rPr>
        <w:t xml:space="preserve">en términos del considerando </w:t>
      </w:r>
      <w:r w:rsidRPr="003C4FD2">
        <w:rPr>
          <w:rFonts w:eastAsia="Calibri" w:cs="Tahoma"/>
          <w:b/>
          <w:szCs w:val="22"/>
          <w:lang w:eastAsia="en-US"/>
        </w:rPr>
        <w:t>SEGUNDO</w:t>
      </w:r>
      <w:r w:rsidRPr="003C4FD2">
        <w:rPr>
          <w:rFonts w:eastAsia="Calibri" w:cs="Tahoma"/>
          <w:bCs/>
          <w:szCs w:val="22"/>
          <w:lang w:eastAsia="en-US"/>
        </w:rPr>
        <w:t xml:space="preserve"> de la presente Resolución.</w:t>
      </w:r>
    </w:p>
    <w:p w14:paraId="7426E517" w14:textId="77777777" w:rsidR="00C351EC" w:rsidRPr="003C4FD2" w:rsidRDefault="00C351EC" w:rsidP="003C4FD2">
      <w:pPr>
        <w:rPr>
          <w:rFonts w:eastAsia="Palatino Linotype"/>
          <w:b/>
          <w:szCs w:val="22"/>
        </w:rPr>
      </w:pPr>
    </w:p>
    <w:p w14:paraId="132FA536" w14:textId="3CE8158F" w:rsidR="00C351EC" w:rsidRPr="003C4FD2" w:rsidRDefault="00C351EC" w:rsidP="003C4FD2">
      <w:pPr>
        <w:ind w:right="-93"/>
        <w:rPr>
          <w:rFonts w:eastAsia="Calibri" w:cs="Tahoma"/>
          <w:bCs/>
          <w:szCs w:val="22"/>
          <w:lang w:eastAsia="en-US"/>
        </w:rPr>
      </w:pPr>
      <w:r w:rsidRPr="003C4FD2">
        <w:rPr>
          <w:rFonts w:eastAsia="Calibri" w:cs="Tahoma"/>
          <w:b/>
          <w:bCs/>
          <w:szCs w:val="22"/>
          <w:lang w:eastAsia="en-US"/>
        </w:rPr>
        <w:lastRenderedPageBreak/>
        <w:t>SEGUNDO.</w:t>
      </w:r>
      <w:r w:rsidRPr="003C4FD2">
        <w:rPr>
          <w:rFonts w:eastAsia="Calibri" w:cs="Tahoma"/>
          <w:szCs w:val="22"/>
          <w:lang w:eastAsia="es-MX"/>
        </w:rPr>
        <w:t xml:space="preserve"> Se </w:t>
      </w:r>
      <w:r w:rsidRPr="003C4FD2">
        <w:rPr>
          <w:rFonts w:eastAsia="Calibri" w:cs="Tahoma"/>
          <w:b/>
          <w:szCs w:val="22"/>
          <w:lang w:eastAsia="es-MX"/>
        </w:rPr>
        <w:t xml:space="preserve">ORDENA </w:t>
      </w:r>
      <w:r w:rsidRPr="003C4FD2">
        <w:rPr>
          <w:rFonts w:eastAsia="Calibri" w:cs="Tahoma"/>
          <w:szCs w:val="22"/>
          <w:lang w:eastAsia="es-MX"/>
        </w:rPr>
        <w:t xml:space="preserve">al </w:t>
      </w:r>
      <w:r w:rsidRPr="003C4FD2">
        <w:rPr>
          <w:rFonts w:eastAsia="Calibri" w:cs="Tahoma"/>
          <w:b/>
          <w:bCs/>
          <w:szCs w:val="22"/>
          <w:lang w:eastAsia="es-MX"/>
        </w:rPr>
        <w:t>SUJETO OBLIGADO</w:t>
      </w:r>
      <w:r w:rsidRPr="003C4FD2">
        <w:rPr>
          <w:rFonts w:eastAsia="Calibri" w:cs="Tahoma"/>
          <w:szCs w:val="22"/>
          <w:lang w:eastAsia="es-MX"/>
        </w:rPr>
        <w:t xml:space="preserve">, </w:t>
      </w:r>
      <w:r w:rsidRPr="003C4FD2">
        <w:rPr>
          <w:rFonts w:eastAsia="Calibri" w:cs="Tahoma"/>
          <w:bCs/>
          <w:szCs w:val="22"/>
          <w:lang w:eastAsia="en-US"/>
        </w:rPr>
        <w:t>a efecto de que entregue</w:t>
      </w:r>
      <w:r w:rsidR="0005266E" w:rsidRPr="003C4FD2">
        <w:rPr>
          <w:rFonts w:eastAsia="Calibri" w:cs="Tahoma"/>
          <w:bCs/>
          <w:szCs w:val="22"/>
          <w:lang w:eastAsia="en-US"/>
        </w:rPr>
        <w:t xml:space="preserve"> previa búsqueda exhaustiva y razonable </w:t>
      </w:r>
      <w:r w:rsidRPr="003C4FD2">
        <w:rPr>
          <w:rFonts w:eastAsia="Calibri" w:cs="Tahoma"/>
          <w:bCs/>
          <w:szCs w:val="22"/>
          <w:lang w:eastAsia="en-US"/>
        </w:rPr>
        <w:t xml:space="preserve">a través del </w:t>
      </w:r>
      <w:r w:rsidRPr="003C4FD2">
        <w:rPr>
          <w:rFonts w:eastAsia="Calibri" w:cs="Tahoma"/>
          <w:b/>
          <w:bCs/>
          <w:szCs w:val="22"/>
          <w:lang w:eastAsia="en-US"/>
        </w:rPr>
        <w:t>SAIMEX</w:t>
      </w:r>
      <w:r w:rsidRPr="003C4FD2">
        <w:rPr>
          <w:rFonts w:eastAsia="Calibri" w:cs="Tahoma"/>
          <w:bCs/>
          <w:szCs w:val="22"/>
          <w:lang w:eastAsia="en-US"/>
        </w:rPr>
        <w:t xml:space="preserve">, </w:t>
      </w:r>
      <w:r w:rsidR="0005266E" w:rsidRPr="003C4FD2">
        <w:rPr>
          <w:rFonts w:eastAsia="Calibri" w:cs="Tahoma"/>
          <w:bCs/>
          <w:szCs w:val="22"/>
          <w:lang w:eastAsia="en-US"/>
        </w:rPr>
        <w:t xml:space="preserve">de ser procedente en versión pública, el o los documentos donde conste </w:t>
      </w:r>
      <w:r w:rsidRPr="003C4FD2">
        <w:rPr>
          <w:rFonts w:eastAsia="Calibri" w:cs="Tahoma"/>
          <w:bCs/>
          <w:szCs w:val="22"/>
          <w:lang w:eastAsia="en-US"/>
        </w:rPr>
        <w:t>lo siguiente:</w:t>
      </w:r>
    </w:p>
    <w:p w14:paraId="25E1B3DA" w14:textId="77777777" w:rsidR="00C351EC" w:rsidRPr="003C4FD2" w:rsidRDefault="00C351EC" w:rsidP="003C4FD2">
      <w:pPr>
        <w:rPr>
          <w:rFonts w:eastAsia="Palatino Linotype"/>
          <w:b/>
          <w:szCs w:val="22"/>
        </w:rPr>
      </w:pPr>
    </w:p>
    <w:p w14:paraId="77305D99" w14:textId="2947CA9B" w:rsidR="0005266E" w:rsidRPr="003C4FD2" w:rsidRDefault="0005266E" w:rsidP="003C4FD2">
      <w:pPr>
        <w:pStyle w:val="Ttulo"/>
      </w:pPr>
      <w:r w:rsidRPr="003C4FD2">
        <w:t xml:space="preserve">El gasto efectuado para la habilitación del Laboratorio clínico en el DIF la Paz que se encuentra en </w:t>
      </w:r>
      <w:r w:rsidR="0083362B" w:rsidRPr="003C4FD2">
        <w:t>sus instalaciones al 13 de junio de 2024.</w:t>
      </w:r>
      <w:r w:rsidRPr="003C4FD2">
        <w:t xml:space="preserve"> </w:t>
      </w:r>
    </w:p>
    <w:p w14:paraId="1641D90C" w14:textId="77777777" w:rsidR="0005266E" w:rsidRPr="003C4FD2" w:rsidRDefault="0005266E" w:rsidP="003C4FD2">
      <w:pPr>
        <w:pStyle w:val="Ttulo"/>
      </w:pPr>
    </w:p>
    <w:p w14:paraId="34062F59" w14:textId="77777777" w:rsidR="0005266E" w:rsidRPr="003C4FD2" w:rsidRDefault="0005266E" w:rsidP="003C4FD2">
      <w:pPr>
        <w:ind w:right="-93"/>
        <w:rPr>
          <w:rFonts w:eastAsia="Calibri" w:cs="Tahoma"/>
          <w:bCs/>
          <w:szCs w:val="22"/>
          <w:lang w:eastAsia="en-US"/>
        </w:rPr>
      </w:pPr>
      <w:r w:rsidRPr="003C4FD2">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1AB13EC" w14:textId="77777777" w:rsidR="00EE77E9" w:rsidRPr="003C4FD2" w:rsidRDefault="00EE77E9" w:rsidP="003C4FD2">
      <w:pPr>
        <w:rPr>
          <w:rFonts w:eastAsia="Palatino Linotype"/>
          <w:b/>
          <w:szCs w:val="22"/>
        </w:rPr>
      </w:pPr>
    </w:p>
    <w:p w14:paraId="41C3B5D5" w14:textId="77777777" w:rsidR="00C351EC" w:rsidRPr="003C4FD2" w:rsidRDefault="00C351EC" w:rsidP="003C4FD2">
      <w:r w:rsidRPr="003C4FD2">
        <w:rPr>
          <w:b/>
          <w:bCs/>
        </w:rPr>
        <w:t>TERCERO.</w:t>
      </w:r>
      <w:r w:rsidRPr="003C4FD2">
        <w:t xml:space="preserve"> </w:t>
      </w:r>
      <w:r w:rsidRPr="003C4FD2">
        <w:rPr>
          <w:rFonts w:eastAsia="Palatino Linotype" w:cs="Palatino Linotype"/>
          <w:b/>
          <w:lang w:eastAsia="es-MX"/>
        </w:rPr>
        <w:t xml:space="preserve">Notifíquese </w:t>
      </w:r>
      <w:r w:rsidRPr="003C4FD2">
        <w:rPr>
          <w:szCs w:val="17"/>
          <w:lang w:eastAsia="es-ES_tradnl"/>
        </w:rPr>
        <w:t xml:space="preserve">vía </w:t>
      </w:r>
      <w:r w:rsidRPr="003C4FD2">
        <w:rPr>
          <w:rFonts w:cs="Arial"/>
        </w:rPr>
        <w:t>Sistema de Acceso a la Información Mexiquense (</w:t>
      </w:r>
      <w:r w:rsidRPr="003C4FD2">
        <w:rPr>
          <w:rFonts w:cs="Arial"/>
          <w:b/>
          <w:bCs/>
        </w:rPr>
        <w:t>SAIMEX)</w:t>
      </w:r>
      <w:r w:rsidRPr="003C4FD2">
        <w:rPr>
          <w:shd w:val="clear" w:color="auto" w:fill="FFFFFF"/>
        </w:rPr>
        <w:t xml:space="preserve"> la presente resolución al Titular de la Unidad de Transparencia del Sujeto Obligado</w:t>
      </w:r>
      <w:r w:rsidRPr="003C4FD2">
        <w:t xml:space="preserve">, para que conforme al artículo 186 último párrafo, 189 segundo párrafo y 194 de la Ley de Transparencia y Acceso a la Información Pública del Estado de México y Municipios, dé cumplimiento a lo ordenado dentro del plazo de </w:t>
      </w:r>
      <w:r w:rsidRPr="003C4FD2">
        <w:rPr>
          <w:b/>
          <w:bCs/>
        </w:rPr>
        <w:t>diez días hábiles</w:t>
      </w:r>
      <w:r w:rsidRPr="003C4FD2">
        <w:t xml:space="preserve">, e informe a este Instituto en un plazo de </w:t>
      </w:r>
      <w:r w:rsidRPr="003C4FD2">
        <w:rPr>
          <w:b/>
          <w:bCs/>
        </w:rPr>
        <w:t>tres días hábiles</w:t>
      </w:r>
      <w:r w:rsidRPr="003C4FD2">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C2391C3" w14:textId="77777777" w:rsidR="00C351EC" w:rsidRPr="003C4FD2" w:rsidRDefault="00C351EC" w:rsidP="003C4FD2"/>
    <w:p w14:paraId="4B9B9019" w14:textId="77777777" w:rsidR="00C351EC" w:rsidRPr="003C4FD2" w:rsidRDefault="00C351EC" w:rsidP="003C4FD2">
      <w:r w:rsidRPr="003C4FD2">
        <w:rPr>
          <w:b/>
          <w:bCs/>
        </w:rPr>
        <w:t>CUARTO.</w:t>
      </w:r>
      <w:r w:rsidRPr="003C4FD2">
        <w:t xml:space="preserve"> Notifíquese a </w:t>
      </w:r>
      <w:r w:rsidRPr="003C4FD2">
        <w:rPr>
          <w:b/>
          <w:bCs/>
        </w:rPr>
        <w:t>LA PARTE RECURRENTE</w:t>
      </w:r>
      <w:r w:rsidRPr="003C4FD2">
        <w:t xml:space="preserve"> la presente resolución vía Sistema de Acceso a la Información Mexiquense (SAIMEX).</w:t>
      </w:r>
    </w:p>
    <w:p w14:paraId="29F3FA02" w14:textId="77777777" w:rsidR="00C351EC" w:rsidRPr="003C4FD2" w:rsidRDefault="00C351EC" w:rsidP="003C4FD2"/>
    <w:p w14:paraId="0FCAD9EC" w14:textId="77777777" w:rsidR="00C351EC" w:rsidRPr="003C4FD2" w:rsidRDefault="00C351EC" w:rsidP="003C4FD2">
      <w:r w:rsidRPr="003C4FD2">
        <w:rPr>
          <w:b/>
          <w:bCs/>
        </w:rPr>
        <w:lastRenderedPageBreak/>
        <w:t>QUINTO</w:t>
      </w:r>
      <w:r w:rsidRPr="003C4FD2">
        <w:t xml:space="preserve">. Hágase del conocimiento a </w:t>
      </w:r>
      <w:r w:rsidRPr="003C4FD2">
        <w:rPr>
          <w:b/>
          <w:bCs/>
        </w:rPr>
        <w:t>LA PARTE RECURRENTE</w:t>
      </w:r>
      <w:r w:rsidRPr="003C4FD2">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7416F93D" w14:textId="77777777" w:rsidR="00C351EC" w:rsidRPr="003C4FD2" w:rsidRDefault="00C351EC" w:rsidP="003C4FD2"/>
    <w:p w14:paraId="30649671" w14:textId="77777777" w:rsidR="00C351EC" w:rsidRPr="003C4FD2" w:rsidRDefault="00C351EC" w:rsidP="003C4FD2">
      <w:r w:rsidRPr="003C4FD2">
        <w:rPr>
          <w:b/>
          <w:bCs/>
        </w:rPr>
        <w:t>SEXTO.</w:t>
      </w:r>
      <w:r w:rsidRPr="003C4FD2">
        <w:t xml:space="preserve"> De conformidad con el artículo 198 de la Ley de Transparencia y Acceso a la Información Pública del Estado de México y Municipios, el </w:t>
      </w:r>
      <w:r w:rsidRPr="003C4FD2">
        <w:rPr>
          <w:b/>
          <w:bCs/>
        </w:rPr>
        <w:t>SUJETO OBLIGADO</w:t>
      </w:r>
      <w:r w:rsidRPr="003C4FD2">
        <w:t xml:space="preserve"> podrá solicitar una ampliación de plazo de manera fundada y motivada, para el cumplimiento de la presente resolución.</w:t>
      </w:r>
    </w:p>
    <w:p w14:paraId="430D4192" w14:textId="77777777" w:rsidR="00B137E8" w:rsidRPr="003C4FD2" w:rsidRDefault="00B137E8" w:rsidP="003C4FD2">
      <w:pPr>
        <w:ind w:right="113"/>
        <w:rPr>
          <w:rFonts w:cs="Arial"/>
          <w:b/>
          <w:szCs w:val="22"/>
        </w:rPr>
      </w:pPr>
    </w:p>
    <w:p w14:paraId="0C06E794" w14:textId="68ED72FC" w:rsidR="0005266E" w:rsidRPr="003C4FD2" w:rsidRDefault="0005266E" w:rsidP="003C4FD2">
      <w:pPr>
        <w:rPr>
          <w:rFonts w:eastAsia="Palatino Linotype" w:cs="Palatino Linotype"/>
          <w:szCs w:val="22"/>
        </w:rPr>
      </w:pPr>
      <w:r w:rsidRPr="003C4FD2">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3C4FD2">
        <w:rPr>
          <w:rFonts w:eastAsia="Palatino Linotype" w:cs="Palatino Linotype"/>
          <w:szCs w:val="22"/>
        </w:rPr>
        <w:t xml:space="preserve"> (AUSENCIA JUSTIFICADA)</w:t>
      </w:r>
      <w:r w:rsidRPr="003C4FD2">
        <w:rPr>
          <w:rFonts w:eastAsia="Palatino Linotype" w:cs="Palatino Linotype"/>
          <w:szCs w:val="22"/>
        </w:rPr>
        <w:t>, EN LA TRIGÉSIMA TERCERA SESIÓN ORDINARIA, CELEBRADA EL DIECINUEVE DE SEPTIEMBRE DE DOS MIL VEINTICUATRO, ANTE EL SECRETARIO TÉCNICO DEL PLENO, ALEXIS TAPIA RAMÍREZ.</w:t>
      </w:r>
    </w:p>
    <w:p w14:paraId="5EFEA0CD" w14:textId="484F43CA" w:rsidR="00664420" w:rsidRPr="003C4FD2" w:rsidRDefault="00CE1DFB" w:rsidP="003C4FD2">
      <w:pPr>
        <w:ind w:right="-93"/>
        <w:rPr>
          <w:rFonts w:eastAsia="Calibri" w:cs="Tahoma"/>
          <w:szCs w:val="22"/>
          <w:lang w:val="es-ES"/>
        </w:rPr>
      </w:pPr>
      <w:r w:rsidRPr="003C4FD2">
        <w:rPr>
          <w:rFonts w:eastAsia="Palatino Linotype" w:cs="Palatino Linotype"/>
          <w:sz w:val="20"/>
        </w:rPr>
        <w:t>SCMM/AGZ/DEMF/RPG</w:t>
      </w:r>
    </w:p>
    <w:p w14:paraId="696BC976" w14:textId="77777777" w:rsidR="00664420" w:rsidRPr="003C4FD2" w:rsidRDefault="00664420" w:rsidP="003C4FD2">
      <w:pPr>
        <w:ind w:right="-93"/>
        <w:rPr>
          <w:rFonts w:eastAsia="Calibri" w:cs="Tahoma"/>
          <w:bCs/>
          <w:szCs w:val="22"/>
          <w:lang w:val="es-ES" w:eastAsia="en-US"/>
        </w:rPr>
      </w:pPr>
    </w:p>
    <w:p w14:paraId="671CB0C5" w14:textId="77777777" w:rsidR="00664420" w:rsidRPr="003C4FD2" w:rsidRDefault="00664420" w:rsidP="003C4FD2">
      <w:pPr>
        <w:ind w:right="-93"/>
        <w:rPr>
          <w:rFonts w:eastAsia="Calibri" w:cs="Tahoma"/>
          <w:bCs/>
          <w:szCs w:val="22"/>
          <w:lang w:val="es-ES_tradnl" w:eastAsia="en-US"/>
        </w:rPr>
      </w:pPr>
    </w:p>
    <w:p w14:paraId="52B66DE7" w14:textId="77777777" w:rsidR="00664420" w:rsidRPr="003C4FD2" w:rsidRDefault="00664420" w:rsidP="003C4FD2">
      <w:pPr>
        <w:ind w:right="-93"/>
        <w:rPr>
          <w:rFonts w:eastAsia="Calibri" w:cs="Tahoma"/>
          <w:bCs/>
          <w:szCs w:val="22"/>
          <w:lang w:val="es-ES_tradnl" w:eastAsia="en-US"/>
        </w:rPr>
      </w:pPr>
    </w:p>
    <w:p w14:paraId="3BA305D1" w14:textId="77777777" w:rsidR="00664420" w:rsidRPr="003C4FD2" w:rsidRDefault="00664420" w:rsidP="003C4FD2">
      <w:pPr>
        <w:ind w:right="-93"/>
        <w:rPr>
          <w:rFonts w:eastAsia="Calibri" w:cs="Tahoma"/>
          <w:bCs/>
          <w:szCs w:val="22"/>
          <w:lang w:val="es-ES_tradnl" w:eastAsia="en-US"/>
        </w:rPr>
      </w:pPr>
    </w:p>
    <w:p w14:paraId="78230707" w14:textId="77777777" w:rsidR="00664420" w:rsidRPr="003C4FD2" w:rsidRDefault="00664420" w:rsidP="003C4FD2">
      <w:pPr>
        <w:ind w:right="-93"/>
        <w:rPr>
          <w:rFonts w:eastAsia="Calibri" w:cs="Tahoma"/>
          <w:bCs/>
          <w:szCs w:val="22"/>
          <w:lang w:val="es-ES_tradnl" w:eastAsia="en-US"/>
        </w:rPr>
      </w:pPr>
    </w:p>
    <w:p w14:paraId="72D18B28" w14:textId="77777777" w:rsidR="00664420" w:rsidRPr="003C4FD2" w:rsidRDefault="00664420" w:rsidP="003C4FD2">
      <w:pPr>
        <w:ind w:right="-93"/>
        <w:rPr>
          <w:rFonts w:eastAsia="Calibri" w:cs="Tahoma"/>
          <w:bCs/>
          <w:szCs w:val="22"/>
          <w:lang w:val="es-ES_tradnl" w:eastAsia="en-US"/>
        </w:rPr>
      </w:pPr>
    </w:p>
    <w:p w14:paraId="6BD461DC" w14:textId="77777777" w:rsidR="00664420" w:rsidRPr="003C4FD2" w:rsidRDefault="00664420" w:rsidP="003C4FD2">
      <w:pPr>
        <w:tabs>
          <w:tab w:val="center" w:pos="4568"/>
        </w:tabs>
        <w:ind w:right="-93"/>
        <w:rPr>
          <w:rFonts w:eastAsia="Calibri" w:cs="Tahoma"/>
          <w:bCs/>
          <w:szCs w:val="22"/>
          <w:lang w:eastAsia="en-US"/>
        </w:rPr>
      </w:pPr>
    </w:p>
    <w:p w14:paraId="4DBB1727" w14:textId="77777777" w:rsidR="00664420" w:rsidRPr="003C4FD2" w:rsidRDefault="00664420" w:rsidP="003C4FD2">
      <w:pPr>
        <w:tabs>
          <w:tab w:val="center" w:pos="4568"/>
        </w:tabs>
        <w:ind w:right="-93"/>
        <w:rPr>
          <w:rFonts w:eastAsia="Calibri" w:cs="Tahoma"/>
          <w:bCs/>
          <w:szCs w:val="22"/>
          <w:lang w:eastAsia="en-US"/>
        </w:rPr>
      </w:pPr>
    </w:p>
    <w:p w14:paraId="1D74121B" w14:textId="77777777" w:rsidR="00664420" w:rsidRPr="003C4FD2" w:rsidRDefault="00664420" w:rsidP="003C4FD2">
      <w:pPr>
        <w:tabs>
          <w:tab w:val="center" w:pos="4568"/>
        </w:tabs>
        <w:ind w:right="-93"/>
        <w:rPr>
          <w:rFonts w:eastAsia="Calibri" w:cs="Tahoma"/>
          <w:bCs/>
          <w:szCs w:val="22"/>
          <w:lang w:eastAsia="en-US"/>
        </w:rPr>
      </w:pPr>
    </w:p>
    <w:p w14:paraId="08E74E9C" w14:textId="77777777" w:rsidR="00664420" w:rsidRPr="003C4FD2" w:rsidRDefault="00664420" w:rsidP="003C4FD2">
      <w:pPr>
        <w:tabs>
          <w:tab w:val="center" w:pos="4568"/>
        </w:tabs>
        <w:ind w:right="-93"/>
        <w:rPr>
          <w:rFonts w:eastAsia="Calibri" w:cs="Tahoma"/>
          <w:bCs/>
          <w:szCs w:val="22"/>
          <w:lang w:eastAsia="en-US"/>
        </w:rPr>
      </w:pPr>
    </w:p>
    <w:p w14:paraId="2CBF5E03" w14:textId="77777777" w:rsidR="00664420" w:rsidRPr="003C4FD2" w:rsidRDefault="00664420" w:rsidP="003C4FD2">
      <w:pPr>
        <w:tabs>
          <w:tab w:val="center" w:pos="4568"/>
        </w:tabs>
        <w:ind w:right="-93"/>
        <w:rPr>
          <w:rFonts w:eastAsia="Calibri" w:cs="Tahoma"/>
          <w:bCs/>
          <w:szCs w:val="22"/>
          <w:lang w:eastAsia="en-US"/>
        </w:rPr>
      </w:pPr>
    </w:p>
    <w:p w14:paraId="44865A6D" w14:textId="77777777" w:rsidR="00664420" w:rsidRPr="003C4FD2" w:rsidRDefault="00664420" w:rsidP="003C4FD2">
      <w:pPr>
        <w:tabs>
          <w:tab w:val="center" w:pos="4568"/>
        </w:tabs>
        <w:ind w:right="-93"/>
        <w:rPr>
          <w:rFonts w:eastAsia="Calibri" w:cs="Tahoma"/>
          <w:bCs/>
          <w:szCs w:val="22"/>
          <w:lang w:eastAsia="en-US"/>
        </w:rPr>
      </w:pPr>
    </w:p>
    <w:p w14:paraId="7147F06B" w14:textId="77777777" w:rsidR="00664420" w:rsidRPr="003C4FD2" w:rsidRDefault="00664420" w:rsidP="003C4FD2">
      <w:pPr>
        <w:tabs>
          <w:tab w:val="center" w:pos="4568"/>
        </w:tabs>
        <w:ind w:right="-93"/>
        <w:rPr>
          <w:rFonts w:eastAsia="Calibri" w:cs="Tahoma"/>
          <w:bCs/>
          <w:szCs w:val="22"/>
          <w:lang w:eastAsia="en-US"/>
        </w:rPr>
      </w:pPr>
    </w:p>
    <w:p w14:paraId="6FDF3D7E" w14:textId="77777777" w:rsidR="00664420" w:rsidRPr="003C4FD2" w:rsidRDefault="00664420" w:rsidP="003C4FD2">
      <w:pPr>
        <w:tabs>
          <w:tab w:val="center" w:pos="4568"/>
        </w:tabs>
        <w:ind w:right="-93"/>
        <w:rPr>
          <w:rFonts w:eastAsia="Calibri" w:cs="Tahoma"/>
          <w:bCs/>
          <w:szCs w:val="22"/>
          <w:lang w:eastAsia="en-US"/>
        </w:rPr>
      </w:pPr>
    </w:p>
    <w:p w14:paraId="6246F818" w14:textId="77777777" w:rsidR="00664420" w:rsidRPr="003C4FD2" w:rsidRDefault="00664420" w:rsidP="003C4FD2">
      <w:pPr>
        <w:tabs>
          <w:tab w:val="center" w:pos="4568"/>
        </w:tabs>
        <w:ind w:right="-93"/>
        <w:rPr>
          <w:rFonts w:eastAsia="Calibri" w:cs="Tahoma"/>
          <w:bCs/>
          <w:szCs w:val="22"/>
          <w:lang w:eastAsia="en-US"/>
        </w:rPr>
      </w:pPr>
    </w:p>
    <w:p w14:paraId="57A88B28" w14:textId="77777777" w:rsidR="00664420" w:rsidRPr="003C4FD2" w:rsidRDefault="00664420" w:rsidP="003C4FD2">
      <w:pPr>
        <w:tabs>
          <w:tab w:val="center" w:pos="4568"/>
        </w:tabs>
        <w:ind w:right="-93"/>
        <w:rPr>
          <w:rFonts w:eastAsia="Calibri" w:cs="Tahoma"/>
          <w:bCs/>
          <w:szCs w:val="22"/>
          <w:lang w:eastAsia="en-US"/>
        </w:rPr>
      </w:pPr>
    </w:p>
    <w:p w14:paraId="77EF6095" w14:textId="77777777" w:rsidR="00664420" w:rsidRPr="003C4FD2" w:rsidRDefault="00664420" w:rsidP="003C4FD2">
      <w:pPr>
        <w:tabs>
          <w:tab w:val="center" w:pos="4568"/>
        </w:tabs>
        <w:ind w:right="-93"/>
        <w:rPr>
          <w:rFonts w:eastAsia="Calibri" w:cs="Tahoma"/>
          <w:bCs/>
          <w:szCs w:val="22"/>
          <w:lang w:eastAsia="en-US"/>
        </w:rPr>
      </w:pPr>
    </w:p>
    <w:p w14:paraId="35593947" w14:textId="77777777" w:rsidR="00664420" w:rsidRPr="003C4FD2" w:rsidRDefault="00664420" w:rsidP="003C4FD2">
      <w:pPr>
        <w:tabs>
          <w:tab w:val="center" w:pos="4568"/>
        </w:tabs>
        <w:ind w:right="-93"/>
        <w:rPr>
          <w:rFonts w:eastAsia="Calibri" w:cs="Tahoma"/>
          <w:bCs/>
          <w:szCs w:val="22"/>
          <w:lang w:eastAsia="en-US"/>
        </w:rPr>
      </w:pPr>
    </w:p>
    <w:p w14:paraId="3AF72A17" w14:textId="77777777" w:rsidR="00664420" w:rsidRPr="003C4FD2" w:rsidRDefault="00664420" w:rsidP="003C4FD2">
      <w:pPr>
        <w:tabs>
          <w:tab w:val="center" w:pos="4568"/>
        </w:tabs>
        <w:ind w:right="-93"/>
        <w:rPr>
          <w:rFonts w:eastAsia="Calibri" w:cs="Tahoma"/>
          <w:bCs/>
          <w:szCs w:val="22"/>
          <w:lang w:eastAsia="en-US"/>
        </w:rPr>
      </w:pPr>
    </w:p>
    <w:p w14:paraId="37169144" w14:textId="77777777" w:rsidR="00664420" w:rsidRPr="003C4FD2" w:rsidRDefault="00664420" w:rsidP="003C4FD2">
      <w:pPr>
        <w:tabs>
          <w:tab w:val="center" w:pos="4568"/>
        </w:tabs>
        <w:ind w:right="-93"/>
        <w:rPr>
          <w:rFonts w:eastAsia="Calibri" w:cs="Tahoma"/>
          <w:bCs/>
          <w:szCs w:val="22"/>
          <w:lang w:eastAsia="en-US"/>
        </w:rPr>
      </w:pPr>
    </w:p>
    <w:p w14:paraId="77CFC088" w14:textId="77777777" w:rsidR="00664420" w:rsidRPr="003C4FD2" w:rsidRDefault="00664420" w:rsidP="003C4FD2">
      <w:pPr>
        <w:tabs>
          <w:tab w:val="center" w:pos="4568"/>
        </w:tabs>
        <w:ind w:right="-93"/>
        <w:rPr>
          <w:rFonts w:eastAsia="Calibri" w:cs="Tahoma"/>
          <w:bCs/>
          <w:szCs w:val="22"/>
          <w:lang w:eastAsia="en-US"/>
        </w:rPr>
      </w:pPr>
    </w:p>
    <w:p w14:paraId="781A11A5" w14:textId="77777777" w:rsidR="00664420" w:rsidRPr="003C4FD2" w:rsidRDefault="00664420" w:rsidP="003C4FD2">
      <w:pPr>
        <w:tabs>
          <w:tab w:val="center" w:pos="4568"/>
        </w:tabs>
        <w:ind w:right="-93"/>
        <w:rPr>
          <w:rFonts w:eastAsia="Calibri" w:cs="Tahoma"/>
          <w:bCs/>
          <w:szCs w:val="22"/>
          <w:lang w:eastAsia="en-US"/>
        </w:rPr>
      </w:pPr>
    </w:p>
    <w:p w14:paraId="5B4ADFF3" w14:textId="77777777" w:rsidR="00A131AC" w:rsidRPr="003C4FD2" w:rsidRDefault="00A131AC" w:rsidP="003C4FD2"/>
    <w:sectPr w:rsidR="00A131AC" w:rsidRPr="003C4FD2"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0C79B" w14:textId="77777777" w:rsidR="00110C4B" w:rsidRDefault="00110C4B" w:rsidP="00664420">
      <w:pPr>
        <w:spacing w:line="240" w:lineRule="auto"/>
      </w:pPr>
      <w:r>
        <w:separator/>
      </w:r>
    </w:p>
  </w:endnote>
  <w:endnote w:type="continuationSeparator" w:id="0">
    <w:p w14:paraId="1DC68E4C" w14:textId="77777777" w:rsidR="00110C4B" w:rsidRDefault="00110C4B"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panose1 w:val="020B0604020202020204"/>
    <w:charset w:val="00"/>
    <w:family w:val="swiss"/>
    <w:pitch w:val="variable"/>
    <w:sig w:usb0="20000287" w:usb1="00000003" w:usb2="00000000" w:usb3="00000000" w:csb0="0000019F" w:csb1="00000000"/>
  </w:font>
  <w:font w:name="Aptos Display">
    <w:altName w:val="Arial"/>
    <w:panose1 w:val="020B06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0E1E" w14:textId="5622A57B" w:rsidR="00FE5E6A" w:rsidRDefault="00FE5E6A">
    <w:pPr>
      <w:tabs>
        <w:tab w:val="center" w:pos="4550"/>
        <w:tab w:val="left" w:pos="5818"/>
      </w:tabs>
      <w:ind w:right="260"/>
      <w:jc w:val="right"/>
      <w:rPr>
        <w:color w:val="071320" w:themeColor="text2" w:themeShade="80"/>
        <w:sz w:val="24"/>
        <w:szCs w:val="24"/>
      </w:rPr>
    </w:pPr>
  </w:p>
  <w:p w14:paraId="1BCA7F23" w14:textId="77777777" w:rsidR="00FE5E6A" w:rsidRDefault="00FE5E6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E474" w14:textId="77777777" w:rsidR="00FE5E6A" w:rsidRDefault="00FE5E6A">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BF0919" w:rsidRPr="00BF0919">
      <w:rPr>
        <w:noProof/>
        <w:color w:val="0A1D30" w:themeColor="text2" w:themeShade="BF"/>
        <w:sz w:val="24"/>
        <w:szCs w:val="24"/>
        <w:lang w:val="es-ES"/>
      </w:rPr>
      <w:t>29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BF0919" w:rsidRPr="00BF0919">
      <w:rPr>
        <w:noProof/>
        <w:color w:val="0A1D30" w:themeColor="text2" w:themeShade="BF"/>
        <w:sz w:val="24"/>
        <w:szCs w:val="24"/>
        <w:lang w:val="es-ES"/>
      </w:rPr>
      <w:t>30</w:t>
    </w:r>
    <w:r>
      <w:rPr>
        <w:color w:val="0A1D30" w:themeColor="text2" w:themeShade="BF"/>
        <w:sz w:val="24"/>
        <w:szCs w:val="24"/>
      </w:rPr>
      <w:fldChar w:fldCharType="end"/>
    </w:r>
  </w:p>
  <w:p w14:paraId="310E15C0" w14:textId="77777777" w:rsidR="00FE5E6A" w:rsidRDefault="00FE5E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1ADA7" w14:textId="77777777" w:rsidR="00110C4B" w:rsidRDefault="00110C4B" w:rsidP="00664420">
      <w:pPr>
        <w:spacing w:line="240" w:lineRule="auto"/>
      </w:pPr>
      <w:r>
        <w:separator/>
      </w:r>
    </w:p>
  </w:footnote>
  <w:footnote w:type="continuationSeparator" w:id="0">
    <w:p w14:paraId="4B092258" w14:textId="77777777" w:rsidR="00110C4B" w:rsidRDefault="00110C4B" w:rsidP="00664420">
      <w:pPr>
        <w:spacing w:line="240" w:lineRule="auto"/>
      </w:pPr>
      <w:r>
        <w:continuationSeparator/>
      </w:r>
    </w:p>
  </w:footnote>
  <w:footnote w:id="1">
    <w:p w14:paraId="14AB0A43" w14:textId="40BABD34" w:rsidR="00FE5E6A" w:rsidRDefault="00FE5E6A">
      <w:pPr>
        <w:pStyle w:val="Textonotapie"/>
      </w:pPr>
      <w:r>
        <w:rPr>
          <w:rStyle w:val="Refdenotaalpie"/>
        </w:rPr>
        <w:footnoteRef/>
      </w:r>
      <w:r>
        <w:t xml:space="preserve"> </w:t>
      </w:r>
      <w:r w:rsidRPr="00FE5E6A">
        <w:rPr>
          <w:i/>
          <w:sz w:val="16"/>
        </w:rPr>
        <w:t>file:///C:/Users/Rocio/Downloads/LIBRO%20SEGUNDO%20INFORME%20(3).pdf</w:t>
      </w:r>
    </w:p>
  </w:footnote>
  <w:footnote w:id="2">
    <w:p w14:paraId="6DE984BD" w14:textId="77777777" w:rsidR="00FE5E6A" w:rsidRDefault="00FE5E6A" w:rsidP="00FE5E6A">
      <w:pPr>
        <w:pStyle w:val="Textonotapie"/>
      </w:pPr>
      <w:r>
        <w:rPr>
          <w:rStyle w:val="Refdenotaalpie"/>
        </w:rPr>
        <w:footnoteRef/>
      </w:r>
      <w:r>
        <w:t xml:space="preserve"> </w:t>
      </w:r>
      <w:r w:rsidRPr="00F921FA">
        <w:rPr>
          <w:i/>
          <w:sz w:val="16"/>
        </w:rPr>
        <w:t>https://zonacriticaregional.com.mx/gobierno_municipal_de_la_paz_inaugura_laboratorio_de_analisis_clinicos_en_las_instalaciones_del_dif_municipal-e3TY3e3Dk5e3g.html</w:t>
      </w:r>
    </w:p>
  </w:footnote>
  <w:footnote w:id="3">
    <w:p w14:paraId="763E02D6" w14:textId="018F4493" w:rsidR="00FE5E6A" w:rsidRPr="00F921FA" w:rsidRDefault="00FE5E6A">
      <w:pPr>
        <w:pStyle w:val="Textonotapie"/>
        <w:rPr>
          <w:i/>
          <w:sz w:val="16"/>
        </w:rPr>
      </w:pPr>
      <w:r>
        <w:rPr>
          <w:rStyle w:val="Refdenotaalpie"/>
        </w:rPr>
        <w:footnoteRef/>
      </w:r>
      <w:r>
        <w:t xml:space="preserve"> </w:t>
      </w:r>
      <w:r w:rsidRPr="00F921FA">
        <w:rPr>
          <w:i/>
          <w:sz w:val="16"/>
        </w:rPr>
        <w:t>https://drive.google.com/file/d/1W13Nw4_YwSv4jaFgVePrbHRlaFV1fvKG/view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FE5E6A" w:rsidRPr="00330DA7" w14:paraId="070A4B18" w14:textId="77777777" w:rsidTr="003F35FD">
      <w:trPr>
        <w:trHeight w:val="144"/>
        <w:jc w:val="right"/>
      </w:trPr>
      <w:tc>
        <w:tcPr>
          <w:tcW w:w="2727" w:type="dxa"/>
        </w:tcPr>
        <w:p w14:paraId="62B7493A" w14:textId="77777777" w:rsidR="00FE5E6A" w:rsidRPr="00330DA7" w:rsidRDefault="00FE5E6A"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603E4A4" w:rsidR="00FE5E6A" w:rsidRPr="00A90C72" w:rsidRDefault="00FE5E6A" w:rsidP="00F8365A">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4312</w:t>
          </w:r>
          <w:r w:rsidRPr="004D0573">
            <w:rPr>
              <w:rFonts w:eastAsia="Calibri" w:cs="Tahoma"/>
              <w:szCs w:val="22"/>
              <w:lang w:eastAsia="en-US"/>
            </w:rPr>
            <w:t>/INFOEM/IP/RR/2024</w:t>
          </w:r>
        </w:p>
      </w:tc>
    </w:tr>
    <w:tr w:rsidR="00FE5E6A" w:rsidRPr="00330DA7" w14:paraId="4521E058" w14:textId="77777777" w:rsidTr="003F35FD">
      <w:trPr>
        <w:trHeight w:val="283"/>
        <w:jc w:val="right"/>
      </w:trPr>
      <w:tc>
        <w:tcPr>
          <w:tcW w:w="2727" w:type="dxa"/>
        </w:tcPr>
        <w:p w14:paraId="0B68C086" w14:textId="77777777" w:rsidR="00FE5E6A" w:rsidRPr="00330DA7" w:rsidRDefault="00FE5E6A"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DC4E4B2" w:rsidR="00FE5E6A" w:rsidRPr="009233A1" w:rsidRDefault="00FE5E6A" w:rsidP="009233A1">
          <w:pPr>
            <w:tabs>
              <w:tab w:val="right" w:pos="8838"/>
            </w:tabs>
            <w:spacing w:line="240" w:lineRule="auto"/>
            <w:ind w:left="-74" w:right="-105"/>
            <w:rPr>
              <w:rFonts w:eastAsia="Calibri" w:cs="Tahoma"/>
              <w:szCs w:val="22"/>
              <w:lang w:val="es-MX" w:eastAsia="en-US"/>
            </w:rPr>
          </w:pPr>
          <w:r w:rsidRPr="00F8365A">
            <w:rPr>
              <w:rFonts w:eastAsia="Calibri" w:cs="Tahoma"/>
              <w:szCs w:val="22"/>
              <w:lang w:eastAsia="en-US"/>
            </w:rPr>
            <w:t>Sistema Municipal Para el Desarrollo Integral de la Familia de la Paz</w:t>
          </w:r>
        </w:p>
      </w:tc>
    </w:tr>
    <w:tr w:rsidR="00FE5E6A" w:rsidRPr="00330DA7" w14:paraId="6331D9B6" w14:textId="77777777" w:rsidTr="003F35FD">
      <w:trPr>
        <w:trHeight w:val="283"/>
        <w:jc w:val="right"/>
      </w:trPr>
      <w:tc>
        <w:tcPr>
          <w:tcW w:w="2727" w:type="dxa"/>
        </w:tcPr>
        <w:p w14:paraId="3FA86BAE" w14:textId="6568823B" w:rsidR="00FE5E6A" w:rsidRPr="00330DA7" w:rsidRDefault="00FE5E6A"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FE5E6A" w:rsidRPr="00EA66FC" w:rsidRDefault="00FE5E6A"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FE5E6A" w:rsidRPr="00443C6B" w:rsidRDefault="00FE5E6A"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2552" w:type="dxa"/>
      <w:tblLayout w:type="fixed"/>
      <w:tblLook w:val="04A0" w:firstRow="1" w:lastRow="0" w:firstColumn="1" w:lastColumn="0" w:noHBand="0" w:noVBand="1"/>
    </w:tblPr>
    <w:tblGrid>
      <w:gridCol w:w="283"/>
      <w:gridCol w:w="6379"/>
    </w:tblGrid>
    <w:tr w:rsidR="00FE5E6A" w:rsidRPr="00330DA7" w14:paraId="29CFF901" w14:textId="77777777" w:rsidTr="004D0573">
      <w:trPr>
        <w:trHeight w:val="1435"/>
      </w:trPr>
      <w:tc>
        <w:tcPr>
          <w:tcW w:w="283" w:type="dxa"/>
          <w:shd w:val="clear" w:color="auto" w:fill="auto"/>
        </w:tcPr>
        <w:p w14:paraId="046B9F8F" w14:textId="77777777" w:rsidR="00FE5E6A" w:rsidRPr="00330DA7" w:rsidRDefault="00FE5E6A"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FE5E6A" w:rsidRPr="00330DA7" w14:paraId="04F272D2" w14:textId="77777777" w:rsidTr="004D0573">
            <w:trPr>
              <w:trHeight w:val="144"/>
            </w:trPr>
            <w:tc>
              <w:tcPr>
                <w:tcW w:w="2727" w:type="dxa"/>
              </w:tcPr>
              <w:p w14:paraId="2FD4DBF6" w14:textId="77777777" w:rsidR="00FE5E6A" w:rsidRPr="00330DA7" w:rsidRDefault="00FE5E6A"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48DF96CD" w:rsidR="00FE5E6A" w:rsidRPr="004D0573" w:rsidRDefault="00FE5E6A" w:rsidP="00F8365A">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4312</w:t>
                </w:r>
                <w:r w:rsidRPr="004D0573">
                  <w:rPr>
                    <w:rFonts w:eastAsia="Calibri" w:cs="Tahoma"/>
                    <w:szCs w:val="22"/>
                    <w:lang w:eastAsia="en-US"/>
                  </w:rPr>
                  <w:t xml:space="preserve">/INFOEM/IP/RR/2024 </w:t>
                </w:r>
              </w:p>
            </w:tc>
            <w:tc>
              <w:tcPr>
                <w:tcW w:w="3402" w:type="dxa"/>
              </w:tcPr>
              <w:p w14:paraId="71DEA1CF" w14:textId="77777777" w:rsidR="00FE5E6A" w:rsidRDefault="00FE5E6A" w:rsidP="004D0573">
                <w:pPr>
                  <w:tabs>
                    <w:tab w:val="right" w:pos="8838"/>
                  </w:tabs>
                  <w:spacing w:line="240" w:lineRule="auto"/>
                  <w:ind w:left="-74" w:right="-105"/>
                  <w:rPr>
                    <w:rFonts w:eastAsia="Calibri" w:cs="Tahoma"/>
                    <w:szCs w:val="22"/>
                    <w:lang w:eastAsia="en-US"/>
                  </w:rPr>
                </w:pPr>
              </w:p>
            </w:tc>
          </w:tr>
          <w:tr w:rsidR="00FE5E6A" w:rsidRPr="00330DA7" w14:paraId="05C58951" w14:textId="77777777" w:rsidTr="004D0573">
            <w:trPr>
              <w:trHeight w:val="144"/>
            </w:trPr>
            <w:tc>
              <w:tcPr>
                <w:tcW w:w="2727" w:type="dxa"/>
              </w:tcPr>
              <w:p w14:paraId="642B9610" w14:textId="77777777" w:rsidR="00FE5E6A" w:rsidRPr="00330DA7" w:rsidRDefault="00FE5E6A"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34AAC65B" w:rsidR="00FE5E6A" w:rsidRPr="004D0573" w:rsidRDefault="00CE3C44" w:rsidP="00F8365A">
                <w:pPr>
                  <w:tabs>
                    <w:tab w:val="right" w:pos="8838"/>
                  </w:tabs>
                  <w:spacing w:line="240" w:lineRule="auto"/>
                  <w:ind w:left="-74" w:right="-105"/>
                  <w:rPr>
                    <w:rFonts w:eastAsia="Calibri" w:cs="Tahoma"/>
                    <w:szCs w:val="22"/>
                    <w:lang w:eastAsia="en-US"/>
                  </w:rPr>
                </w:pPr>
                <w:r>
                  <w:rPr>
                    <w:rFonts w:eastAsia="Calibri" w:cs="Tahoma"/>
                    <w:szCs w:val="22"/>
                    <w:lang w:eastAsia="en-US"/>
                  </w:rPr>
                  <w:t>XXXXXXX XXXXXXXX</w:t>
                </w:r>
              </w:p>
            </w:tc>
            <w:tc>
              <w:tcPr>
                <w:tcW w:w="3402" w:type="dxa"/>
              </w:tcPr>
              <w:p w14:paraId="73F47F53" w14:textId="77777777" w:rsidR="00FE5E6A" w:rsidRPr="005F19B1" w:rsidRDefault="00FE5E6A" w:rsidP="004D0573">
                <w:pPr>
                  <w:tabs>
                    <w:tab w:val="left" w:pos="3122"/>
                    <w:tab w:val="right" w:pos="8838"/>
                  </w:tabs>
                  <w:spacing w:line="240" w:lineRule="auto"/>
                  <w:ind w:left="-105" w:right="-105"/>
                  <w:rPr>
                    <w:rFonts w:eastAsia="Calibri" w:cs="Tahoma"/>
                    <w:szCs w:val="22"/>
                    <w:lang w:eastAsia="en-US"/>
                  </w:rPr>
                </w:pPr>
              </w:p>
            </w:tc>
          </w:tr>
          <w:bookmarkEnd w:id="1"/>
          <w:tr w:rsidR="00FE5E6A" w:rsidRPr="00330DA7" w14:paraId="00E6CDC1" w14:textId="77777777" w:rsidTr="004D0573">
            <w:trPr>
              <w:trHeight w:val="283"/>
            </w:trPr>
            <w:tc>
              <w:tcPr>
                <w:tcW w:w="2727" w:type="dxa"/>
              </w:tcPr>
              <w:p w14:paraId="0631AD24" w14:textId="77777777" w:rsidR="00FE5E6A" w:rsidRPr="00330DA7" w:rsidRDefault="00FE5E6A"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47DD921" w:rsidR="00FE5E6A" w:rsidRPr="004D0573" w:rsidRDefault="00FE5E6A" w:rsidP="00F8365A">
                <w:pPr>
                  <w:tabs>
                    <w:tab w:val="right" w:pos="8838"/>
                  </w:tabs>
                  <w:spacing w:line="240" w:lineRule="auto"/>
                  <w:ind w:left="-74" w:right="-105"/>
                  <w:rPr>
                    <w:rFonts w:eastAsia="Calibri" w:cs="Tahoma"/>
                    <w:szCs w:val="22"/>
                    <w:lang w:eastAsia="en-US"/>
                  </w:rPr>
                </w:pPr>
                <w:r w:rsidRPr="00F8365A">
                  <w:rPr>
                    <w:rFonts w:eastAsia="Calibri" w:cs="Tahoma"/>
                    <w:szCs w:val="22"/>
                    <w:lang w:eastAsia="en-US"/>
                  </w:rPr>
                  <w:t>Sistema Municipal Para el Desarrollo Integral de la Familia de la Paz</w:t>
                </w:r>
              </w:p>
            </w:tc>
            <w:tc>
              <w:tcPr>
                <w:tcW w:w="3402" w:type="dxa"/>
              </w:tcPr>
              <w:p w14:paraId="3A7DA319" w14:textId="77777777" w:rsidR="00FE5E6A" w:rsidRPr="00A90C72" w:rsidRDefault="00FE5E6A" w:rsidP="004D0573">
                <w:pPr>
                  <w:tabs>
                    <w:tab w:val="left" w:pos="2834"/>
                    <w:tab w:val="right" w:pos="8838"/>
                  </w:tabs>
                  <w:spacing w:line="240" w:lineRule="auto"/>
                  <w:ind w:left="-108" w:right="-105"/>
                  <w:rPr>
                    <w:rFonts w:eastAsia="Calibri" w:cs="Tahoma"/>
                    <w:szCs w:val="22"/>
                    <w:lang w:eastAsia="en-US"/>
                  </w:rPr>
                </w:pPr>
              </w:p>
            </w:tc>
          </w:tr>
          <w:tr w:rsidR="00FE5E6A" w:rsidRPr="00330DA7" w14:paraId="0F6CD8D2" w14:textId="77777777" w:rsidTr="004D0573">
            <w:trPr>
              <w:trHeight w:val="283"/>
            </w:trPr>
            <w:tc>
              <w:tcPr>
                <w:tcW w:w="2727" w:type="dxa"/>
              </w:tcPr>
              <w:p w14:paraId="31700628" w14:textId="0565A62A" w:rsidR="00FE5E6A" w:rsidRPr="00330DA7" w:rsidRDefault="00FE5E6A"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FE5E6A" w:rsidRPr="00EA66FC" w:rsidRDefault="00FE5E6A"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FE5E6A" w:rsidRPr="00330DA7" w:rsidRDefault="00FE5E6A" w:rsidP="004D0573">
                <w:pPr>
                  <w:tabs>
                    <w:tab w:val="right" w:pos="8838"/>
                  </w:tabs>
                  <w:spacing w:line="240" w:lineRule="auto"/>
                  <w:ind w:left="-108" w:right="-105"/>
                  <w:rPr>
                    <w:rFonts w:eastAsia="Calibri" w:cs="Tahoma"/>
                    <w:szCs w:val="22"/>
                    <w:lang w:eastAsia="en-US"/>
                  </w:rPr>
                </w:pPr>
              </w:p>
            </w:tc>
          </w:tr>
        </w:tbl>
        <w:p w14:paraId="5DC6AC61" w14:textId="77777777" w:rsidR="00FE5E6A" w:rsidRPr="00330DA7" w:rsidRDefault="00FE5E6A" w:rsidP="004D0573">
          <w:pPr>
            <w:tabs>
              <w:tab w:val="right" w:pos="8838"/>
            </w:tabs>
            <w:ind w:left="-28"/>
            <w:rPr>
              <w:rFonts w:ascii="Arial" w:eastAsia="Calibri" w:hAnsi="Arial" w:cs="Arial"/>
              <w:b/>
              <w:szCs w:val="22"/>
              <w:lang w:eastAsia="en-US"/>
            </w:rPr>
          </w:pPr>
        </w:p>
      </w:tc>
    </w:tr>
  </w:tbl>
  <w:p w14:paraId="2A906731" w14:textId="77777777" w:rsidR="00FE5E6A" w:rsidRPr="00765661" w:rsidRDefault="00110C4B"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3D63B98"/>
    <w:multiLevelType w:val="hybridMultilevel"/>
    <w:tmpl w:val="DD0CA22C"/>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2813F7"/>
    <w:multiLevelType w:val="hybridMultilevel"/>
    <w:tmpl w:val="41B8974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9"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6085856"/>
    <w:multiLevelType w:val="hybridMultilevel"/>
    <w:tmpl w:val="675EFA68"/>
    <w:lvl w:ilvl="0" w:tplc="DDB89C86">
      <w:start w:val="1"/>
      <w:numFmt w:val="upperRoman"/>
      <w:lvlText w:val="%1."/>
      <w:lvlJc w:val="left"/>
      <w:pPr>
        <w:ind w:left="1080" w:hanging="720"/>
      </w:pPr>
      <w:rPr>
        <w:rFonts w:eastAsia="Times New Roman"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0715704"/>
    <w:multiLevelType w:val="hybridMultilevel"/>
    <w:tmpl w:val="151AE59C"/>
    <w:lvl w:ilvl="0" w:tplc="080A0009">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38D112A"/>
    <w:multiLevelType w:val="hybridMultilevel"/>
    <w:tmpl w:val="7C02E586"/>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start w:val="1"/>
      <w:numFmt w:val="bullet"/>
      <w:lvlText w:val=""/>
      <w:lvlJc w:val="left"/>
      <w:pPr>
        <w:ind w:left="3011" w:hanging="360"/>
      </w:pPr>
      <w:rPr>
        <w:rFonts w:ascii="Wingdings" w:hAnsi="Wingdings" w:hint="default"/>
      </w:rPr>
    </w:lvl>
    <w:lvl w:ilvl="3" w:tplc="080A0001">
      <w:start w:val="1"/>
      <w:numFmt w:val="bullet"/>
      <w:lvlText w:val=""/>
      <w:lvlJc w:val="left"/>
      <w:pPr>
        <w:ind w:left="3731" w:hanging="360"/>
      </w:pPr>
      <w:rPr>
        <w:rFonts w:ascii="Symbol" w:hAnsi="Symbol" w:hint="default"/>
      </w:rPr>
    </w:lvl>
    <w:lvl w:ilvl="4" w:tplc="080A0003">
      <w:start w:val="1"/>
      <w:numFmt w:val="bullet"/>
      <w:lvlText w:val="o"/>
      <w:lvlJc w:val="left"/>
      <w:pPr>
        <w:ind w:left="4451" w:hanging="360"/>
      </w:pPr>
      <w:rPr>
        <w:rFonts w:ascii="Courier New" w:hAnsi="Courier New" w:cs="Courier New" w:hint="default"/>
      </w:rPr>
    </w:lvl>
    <w:lvl w:ilvl="5" w:tplc="080A0005">
      <w:start w:val="1"/>
      <w:numFmt w:val="bullet"/>
      <w:lvlText w:val=""/>
      <w:lvlJc w:val="left"/>
      <w:pPr>
        <w:ind w:left="5171" w:hanging="360"/>
      </w:pPr>
      <w:rPr>
        <w:rFonts w:ascii="Wingdings" w:hAnsi="Wingdings" w:hint="default"/>
      </w:rPr>
    </w:lvl>
    <w:lvl w:ilvl="6" w:tplc="080A0001">
      <w:start w:val="1"/>
      <w:numFmt w:val="bullet"/>
      <w:lvlText w:val=""/>
      <w:lvlJc w:val="left"/>
      <w:pPr>
        <w:ind w:left="5891" w:hanging="360"/>
      </w:pPr>
      <w:rPr>
        <w:rFonts w:ascii="Symbol" w:hAnsi="Symbol" w:hint="default"/>
      </w:rPr>
    </w:lvl>
    <w:lvl w:ilvl="7" w:tplc="080A0003">
      <w:start w:val="1"/>
      <w:numFmt w:val="bullet"/>
      <w:lvlText w:val="o"/>
      <w:lvlJc w:val="left"/>
      <w:pPr>
        <w:ind w:left="6611" w:hanging="360"/>
      </w:pPr>
      <w:rPr>
        <w:rFonts w:ascii="Courier New" w:hAnsi="Courier New" w:cs="Courier New" w:hint="default"/>
      </w:rPr>
    </w:lvl>
    <w:lvl w:ilvl="8" w:tplc="080A0005">
      <w:start w:val="1"/>
      <w:numFmt w:val="bullet"/>
      <w:lvlText w:val=""/>
      <w:lvlJc w:val="left"/>
      <w:pPr>
        <w:ind w:left="7331" w:hanging="360"/>
      </w:pPr>
      <w:rPr>
        <w:rFonts w:ascii="Wingdings" w:hAnsi="Wingdings" w:hint="default"/>
      </w:rPr>
    </w:lvl>
  </w:abstractNum>
  <w:abstractNum w:abstractNumId="34"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F6E1079"/>
    <w:multiLevelType w:val="hybridMultilevel"/>
    <w:tmpl w:val="3D64B4FC"/>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start w:val="1"/>
      <w:numFmt w:val="bullet"/>
      <w:lvlText w:val=""/>
      <w:lvlJc w:val="left"/>
      <w:pPr>
        <w:ind w:left="3011" w:hanging="360"/>
      </w:pPr>
      <w:rPr>
        <w:rFonts w:ascii="Wingdings" w:hAnsi="Wingdings" w:hint="default"/>
      </w:rPr>
    </w:lvl>
    <w:lvl w:ilvl="3" w:tplc="080A0001">
      <w:start w:val="1"/>
      <w:numFmt w:val="bullet"/>
      <w:lvlText w:val=""/>
      <w:lvlJc w:val="left"/>
      <w:pPr>
        <w:ind w:left="3731" w:hanging="360"/>
      </w:pPr>
      <w:rPr>
        <w:rFonts w:ascii="Symbol" w:hAnsi="Symbol" w:hint="default"/>
      </w:rPr>
    </w:lvl>
    <w:lvl w:ilvl="4" w:tplc="080A0003">
      <w:start w:val="1"/>
      <w:numFmt w:val="bullet"/>
      <w:lvlText w:val="o"/>
      <w:lvlJc w:val="left"/>
      <w:pPr>
        <w:ind w:left="4451" w:hanging="360"/>
      </w:pPr>
      <w:rPr>
        <w:rFonts w:ascii="Courier New" w:hAnsi="Courier New" w:cs="Courier New" w:hint="default"/>
      </w:rPr>
    </w:lvl>
    <w:lvl w:ilvl="5" w:tplc="080A0005">
      <w:start w:val="1"/>
      <w:numFmt w:val="bullet"/>
      <w:lvlText w:val=""/>
      <w:lvlJc w:val="left"/>
      <w:pPr>
        <w:ind w:left="5171" w:hanging="360"/>
      </w:pPr>
      <w:rPr>
        <w:rFonts w:ascii="Wingdings" w:hAnsi="Wingdings" w:hint="default"/>
      </w:rPr>
    </w:lvl>
    <w:lvl w:ilvl="6" w:tplc="080A0001">
      <w:start w:val="1"/>
      <w:numFmt w:val="bullet"/>
      <w:lvlText w:val=""/>
      <w:lvlJc w:val="left"/>
      <w:pPr>
        <w:ind w:left="5891" w:hanging="360"/>
      </w:pPr>
      <w:rPr>
        <w:rFonts w:ascii="Symbol" w:hAnsi="Symbol" w:hint="default"/>
      </w:rPr>
    </w:lvl>
    <w:lvl w:ilvl="7" w:tplc="080A0003">
      <w:start w:val="1"/>
      <w:numFmt w:val="bullet"/>
      <w:lvlText w:val="o"/>
      <w:lvlJc w:val="left"/>
      <w:pPr>
        <w:ind w:left="6611" w:hanging="360"/>
      </w:pPr>
      <w:rPr>
        <w:rFonts w:ascii="Courier New" w:hAnsi="Courier New" w:cs="Courier New" w:hint="default"/>
      </w:rPr>
    </w:lvl>
    <w:lvl w:ilvl="8" w:tplc="080A0005">
      <w:start w:val="1"/>
      <w:numFmt w:val="bullet"/>
      <w:lvlText w:val=""/>
      <w:lvlJc w:val="left"/>
      <w:pPr>
        <w:ind w:left="7331" w:hanging="360"/>
      </w:pPr>
      <w:rPr>
        <w:rFonts w:ascii="Wingdings" w:hAnsi="Wingdings" w:hint="default"/>
      </w:rPr>
    </w:lvl>
  </w:abstractNum>
  <w:abstractNum w:abstractNumId="39"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29"/>
  </w:num>
  <w:num w:numId="3">
    <w:abstractNumId w:val="39"/>
  </w:num>
  <w:num w:numId="4">
    <w:abstractNumId w:val="12"/>
  </w:num>
  <w:num w:numId="5">
    <w:abstractNumId w:val="3"/>
  </w:num>
  <w:num w:numId="6">
    <w:abstractNumId w:val="41"/>
  </w:num>
  <w:num w:numId="7">
    <w:abstractNumId w:val="26"/>
  </w:num>
  <w:num w:numId="8">
    <w:abstractNumId w:val="10"/>
  </w:num>
  <w:num w:numId="9">
    <w:abstractNumId w:val="25"/>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18"/>
  </w:num>
  <w:num w:numId="12">
    <w:abstractNumId w:val="16"/>
  </w:num>
  <w:num w:numId="13">
    <w:abstractNumId w:val="2"/>
  </w:num>
  <w:num w:numId="14">
    <w:abstractNumId w:val="9"/>
  </w:num>
  <w:num w:numId="15">
    <w:abstractNumId w:val="27"/>
  </w:num>
  <w:num w:numId="16">
    <w:abstractNumId w:val="36"/>
  </w:num>
  <w:num w:numId="17">
    <w:abstractNumId w:val="35"/>
  </w:num>
  <w:num w:numId="18">
    <w:abstractNumId w:val="7"/>
  </w:num>
  <w:num w:numId="19">
    <w:abstractNumId w:val="4"/>
  </w:num>
  <w:num w:numId="20">
    <w:abstractNumId w:val="42"/>
  </w:num>
  <w:num w:numId="21">
    <w:abstractNumId w:val="8"/>
  </w:num>
  <w:num w:numId="22">
    <w:abstractNumId w:val="31"/>
  </w:num>
  <w:num w:numId="23">
    <w:abstractNumId w:val="37"/>
  </w:num>
  <w:num w:numId="24">
    <w:abstractNumId w:val="14"/>
  </w:num>
  <w:num w:numId="25">
    <w:abstractNumId w:val="11"/>
  </w:num>
  <w:num w:numId="26">
    <w:abstractNumId w:val="0"/>
  </w:num>
  <w:num w:numId="27">
    <w:abstractNumId w:val="1"/>
  </w:num>
  <w:num w:numId="28">
    <w:abstractNumId w:val="19"/>
  </w:num>
  <w:num w:numId="29">
    <w:abstractNumId w:val="28"/>
  </w:num>
  <w:num w:numId="30">
    <w:abstractNumId w:val="5"/>
  </w:num>
  <w:num w:numId="31">
    <w:abstractNumId w:val="17"/>
  </w:num>
  <w:num w:numId="32">
    <w:abstractNumId w:val="15"/>
  </w:num>
  <w:num w:numId="33">
    <w:abstractNumId w:val="40"/>
  </w:num>
  <w:num w:numId="34">
    <w:abstractNumId w:val="34"/>
  </w:num>
  <w:num w:numId="35">
    <w:abstractNumId w:val="22"/>
  </w:num>
  <w:num w:numId="36">
    <w:abstractNumId w:val="20"/>
  </w:num>
  <w:num w:numId="37">
    <w:abstractNumId w:val="21"/>
  </w:num>
  <w:num w:numId="38">
    <w:abstractNumId w:val="32"/>
  </w:num>
  <w:num w:numId="39">
    <w:abstractNumId w:val="13"/>
  </w:num>
  <w:num w:numId="40">
    <w:abstractNumId w:val="30"/>
  </w:num>
  <w:num w:numId="41">
    <w:abstractNumId w:val="24"/>
  </w:num>
  <w:num w:numId="42">
    <w:abstractNumId w:val="6"/>
  </w:num>
  <w:num w:numId="43">
    <w:abstractNumId w:val="38"/>
  </w:num>
  <w:num w:numId="44">
    <w:abstractNumId w:val="34"/>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629A"/>
    <w:rsid w:val="00011232"/>
    <w:rsid w:val="00030F79"/>
    <w:rsid w:val="000318BC"/>
    <w:rsid w:val="00033156"/>
    <w:rsid w:val="00040408"/>
    <w:rsid w:val="00042FBB"/>
    <w:rsid w:val="0005266E"/>
    <w:rsid w:val="00057B2D"/>
    <w:rsid w:val="00065518"/>
    <w:rsid w:val="000777E2"/>
    <w:rsid w:val="00080071"/>
    <w:rsid w:val="000A0798"/>
    <w:rsid w:val="000C3BBA"/>
    <w:rsid w:val="000D0D67"/>
    <w:rsid w:val="000D4BBE"/>
    <w:rsid w:val="000E09C4"/>
    <w:rsid w:val="000E23B9"/>
    <w:rsid w:val="000F46F7"/>
    <w:rsid w:val="00107F71"/>
    <w:rsid w:val="00110C4B"/>
    <w:rsid w:val="0011350D"/>
    <w:rsid w:val="001144FB"/>
    <w:rsid w:val="00117DDB"/>
    <w:rsid w:val="00127130"/>
    <w:rsid w:val="00135056"/>
    <w:rsid w:val="00141876"/>
    <w:rsid w:val="0014207B"/>
    <w:rsid w:val="00144850"/>
    <w:rsid w:val="00150C49"/>
    <w:rsid w:val="00185C7C"/>
    <w:rsid w:val="001A58B3"/>
    <w:rsid w:val="001C6BE2"/>
    <w:rsid w:val="001C7688"/>
    <w:rsid w:val="001D2464"/>
    <w:rsid w:val="001D5BAD"/>
    <w:rsid w:val="001E0CFD"/>
    <w:rsid w:val="001E214B"/>
    <w:rsid w:val="001F3515"/>
    <w:rsid w:val="002015AE"/>
    <w:rsid w:val="00211F42"/>
    <w:rsid w:val="00227554"/>
    <w:rsid w:val="00233005"/>
    <w:rsid w:val="00233F17"/>
    <w:rsid w:val="002352F3"/>
    <w:rsid w:val="00237120"/>
    <w:rsid w:val="002450B1"/>
    <w:rsid w:val="00245D19"/>
    <w:rsid w:val="002958FA"/>
    <w:rsid w:val="002961A6"/>
    <w:rsid w:val="002961B5"/>
    <w:rsid w:val="0029641C"/>
    <w:rsid w:val="002A3601"/>
    <w:rsid w:val="002B1D44"/>
    <w:rsid w:val="002B7C6F"/>
    <w:rsid w:val="002D111C"/>
    <w:rsid w:val="002E18F0"/>
    <w:rsid w:val="002F6393"/>
    <w:rsid w:val="00302476"/>
    <w:rsid w:val="00304C8C"/>
    <w:rsid w:val="00331F35"/>
    <w:rsid w:val="00335CDF"/>
    <w:rsid w:val="00341E94"/>
    <w:rsid w:val="00346BC2"/>
    <w:rsid w:val="00362A11"/>
    <w:rsid w:val="00374F5D"/>
    <w:rsid w:val="00386CD1"/>
    <w:rsid w:val="003A40C1"/>
    <w:rsid w:val="003A67CC"/>
    <w:rsid w:val="003B0255"/>
    <w:rsid w:val="003B0AEC"/>
    <w:rsid w:val="003B5D3E"/>
    <w:rsid w:val="003C4FD2"/>
    <w:rsid w:val="003E7B48"/>
    <w:rsid w:val="003F35FD"/>
    <w:rsid w:val="0041385B"/>
    <w:rsid w:val="00416357"/>
    <w:rsid w:val="00430170"/>
    <w:rsid w:val="00441BFA"/>
    <w:rsid w:val="00454FBD"/>
    <w:rsid w:val="004565C2"/>
    <w:rsid w:val="00475FF6"/>
    <w:rsid w:val="004B001B"/>
    <w:rsid w:val="004C43D3"/>
    <w:rsid w:val="004D0573"/>
    <w:rsid w:val="004D7CD8"/>
    <w:rsid w:val="004E2939"/>
    <w:rsid w:val="004E5068"/>
    <w:rsid w:val="004F7A00"/>
    <w:rsid w:val="005122DD"/>
    <w:rsid w:val="00517AE8"/>
    <w:rsid w:val="00523E60"/>
    <w:rsid w:val="00523F48"/>
    <w:rsid w:val="005365FA"/>
    <w:rsid w:val="00536C50"/>
    <w:rsid w:val="005432B1"/>
    <w:rsid w:val="00550AB5"/>
    <w:rsid w:val="0055624C"/>
    <w:rsid w:val="00570003"/>
    <w:rsid w:val="005723CB"/>
    <w:rsid w:val="00575400"/>
    <w:rsid w:val="005756D1"/>
    <w:rsid w:val="00591A20"/>
    <w:rsid w:val="005A468E"/>
    <w:rsid w:val="005A5BF2"/>
    <w:rsid w:val="005B18AF"/>
    <w:rsid w:val="005D5A50"/>
    <w:rsid w:val="005F5301"/>
    <w:rsid w:val="005F65B7"/>
    <w:rsid w:val="006067C7"/>
    <w:rsid w:val="006159AD"/>
    <w:rsid w:val="00646436"/>
    <w:rsid w:val="00657603"/>
    <w:rsid w:val="00664420"/>
    <w:rsid w:val="00667A2E"/>
    <w:rsid w:val="006A21FC"/>
    <w:rsid w:val="006A646A"/>
    <w:rsid w:val="006B10B0"/>
    <w:rsid w:val="006E13CF"/>
    <w:rsid w:val="006E25BC"/>
    <w:rsid w:val="006E6BBC"/>
    <w:rsid w:val="006F7768"/>
    <w:rsid w:val="00717E59"/>
    <w:rsid w:val="0072384B"/>
    <w:rsid w:val="00724F22"/>
    <w:rsid w:val="007517BD"/>
    <w:rsid w:val="0075751F"/>
    <w:rsid w:val="00773DD6"/>
    <w:rsid w:val="00773EAB"/>
    <w:rsid w:val="00775BFC"/>
    <w:rsid w:val="00794BA5"/>
    <w:rsid w:val="007A2B8D"/>
    <w:rsid w:val="007A3459"/>
    <w:rsid w:val="007B6074"/>
    <w:rsid w:val="007C7C47"/>
    <w:rsid w:val="007D1C55"/>
    <w:rsid w:val="007D1C84"/>
    <w:rsid w:val="007D317F"/>
    <w:rsid w:val="007E07E1"/>
    <w:rsid w:val="007F5D06"/>
    <w:rsid w:val="00805A6E"/>
    <w:rsid w:val="00811211"/>
    <w:rsid w:val="00823BA5"/>
    <w:rsid w:val="00826C28"/>
    <w:rsid w:val="00831728"/>
    <w:rsid w:val="0083362B"/>
    <w:rsid w:val="0085631E"/>
    <w:rsid w:val="00864CC1"/>
    <w:rsid w:val="00865CF4"/>
    <w:rsid w:val="00876DBC"/>
    <w:rsid w:val="00893123"/>
    <w:rsid w:val="008950DC"/>
    <w:rsid w:val="008A6003"/>
    <w:rsid w:val="008A6F88"/>
    <w:rsid w:val="008B1E16"/>
    <w:rsid w:val="008E1316"/>
    <w:rsid w:val="008E6224"/>
    <w:rsid w:val="00903DBE"/>
    <w:rsid w:val="00910FD2"/>
    <w:rsid w:val="009233A1"/>
    <w:rsid w:val="00931437"/>
    <w:rsid w:val="00936B5A"/>
    <w:rsid w:val="00953430"/>
    <w:rsid w:val="00965890"/>
    <w:rsid w:val="00970EB3"/>
    <w:rsid w:val="0097369C"/>
    <w:rsid w:val="00976247"/>
    <w:rsid w:val="00982877"/>
    <w:rsid w:val="0098693C"/>
    <w:rsid w:val="00993ED0"/>
    <w:rsid w:val="009A2CF3"/>
    <w:rsid w:val="009A2D78"/>
    <w:rsid w:val="009A2EDE"/>
    <w:rsid w:val="009A7C10"/>
    <w:rsid w:val="009B2945"/>
    <w:rsid w:val="009E2DEE"/>
    <w:rsid w:val="009E45F2"/>
    <w:rsid w:val="009E4644"/>
    <w:rsid w:val="009F797C"/>
    <w:rsid w:val="00A131AC"/>
    <w:rsid w:val="00A14C4F"/>
    <w:rsid w:val="00A16D85"/>
    <w:rsid w:val="00A21A20"/>
    <w:rsid w:val="00A35DA7"/>
    <w:rsid w:val="00A36A99"/>
    <w:rsid w:val="00A41792"/>
    <w:rsid w:val="00A53315"/>
    <w:rsid w:val="00A6091A"/>
    <w:rsid w:val="00A63966"/>
    <w:rsid w:val="00A6415E"/>
    <w:rsid w:val="00A70EF0"/>
    <w:rsid w:val="00A76102"/>
    <w:rsid w:val="00A815EA"/>
    <w:rsid w:val="00A9208D"/>
    <w:rsid w:val="00A964CC"/>
    <w:rsid w:val="00AA6EA9"/>
    <w:rsid w:val="00AC2DB8"/>
    <w:rsid w:val="00AC3CA0"/>
    <w:rsid w:val="00AD4855"/>
    <w:rsid w:val="00AE3DA7"/>
    <w:rsid w:val="00AE5AEF"/>
    <w:rsid w:val="00AF03C4"/>
    <w:rsid w:val="00B137E8"/>
    <w:rsid w:val="00B15F6B"/>
    <w:rsid w:val="00B169A2"/>
    <w:rsid w:val="00B22A80"/>
    <w:rsid w:val="00B36848"/>
    <w:rsid w:val="00B6395E"/>
    <w:rsid w:val="00B652C8"/>
    <w:rsid w:val="00B65555"/>
    <w:rsid w:val="00BA1AB6"/>
    <w:rsid w:val="00BA55A8"/>
    <w:rsid w:val="00BB2ABF"/>
    <w:rsid w:val="00BB64F4"/>
    <w:rsid w:val="00BD2738"/>
    <w:rsid w:val="00BD3F4F"/>
    <w:rsid w:val="00BD5A7C"/>
    <w:rsid w:val="00BE7A1B"/>
    <w:rsid w:val="00BF0221"/>
    <w:rsid w:val="00BF0919"/>
    <w:rsid w:val="00BF091A"/>
    <w:rsid w:val="00BF4EAD"/>
    <w:rsid w:val="00C00D03"/>
    <w:rsid w:val="00C049E2"/>
    <w:rsid w:val="00C30616"/>
    <w:rsid w:val="00C351EC"/>
    <w:rsid w:val="00C36795"/>
    <w:rsid w:val="00C44DCC"/>
    <w:rsid w:val="00C461EC"/>
    <w:rsid w:val="00C507D4"/>
    <w:rsid w:val="00C55133"/>
    <w:rsid w:val="00C71CEF"/>
    <w:rsid w:val="00C72DAA"/>
    <w:rsid w:val="00C7571D"/>
    <w:rsid w:val="00C80B14"/>
    <w:rsid w:val="00CA50B3"/>
    <w:rsid w:val="00CB7C31"/>
    <w:rsid w:val="00CB7E9A"/>
    <w:rsid w:val="00CD0B92"/>
    <w:rsid w:val="00CD3244"/>
    <w:rsid w:val="00CE1DFB"/>
    <w:rsid w:val="00CE29D3"/>
    <w:rsid w:val="00CE3C44"/>
    <w:rsid w:val="00CE58F2"/>
    <w:rsid w:val="00CF2D8B"/>
    <w:rsid w:val="00CF7586"/>
    <w:rsid w:val="00CF7F0C"/>
    <w:rsid w:val="00D036D3"/>
    <w:rsid w:val="00D07C17"/>
    <w:rsid w:val="00D228A6"/>
    <w:rsid w:val="00D2790D"/>
    <w:rsid w:val="00D44B43"/>
    <w:rsid w:val="00D51ECD"/>
    <w:rsid w:val="00D5461D"/>
    <w:rsid w:val="00D55FDA"/>
    <w:rsid w:val="00D6170E"/>
    <w:rsid w:val="00D91CB4"/>
    <w:rsid w:val="00DA54C1"/>
    <w:rsid w:val="00DB1C09"/>
    <w:rsid w:val="00DC30FA"/>
    <w:rsid w:val="00DD251C"/>
    <w:rsid w:val="00DE1133"/>
    <w:rsid w:val="00E11AA0"/>
    <w:rsid w:val="00E14744"/>
    <w:rsid w:val="00E16BF5"/>
    <w:rsid w:val="00E33233"/>
    <w:rsid w:val="00E37A3F"/>
    <w:rsid w:val="00E37D3C"/>
    <w:rsid w:val="00E62E6A"/>
    <w:rsid w:val="00E73A29"/>
    <w:rsid w:val="00E83EF5"/>
    <w:rsid w:val="00E9335C"/>
    <w:rsid w:val="00EB3AFD"/>
    <w:rsid w:val="00ED1C1E"/>
    <w:rsid w:val="00EE2AF2"/>
    <w:rsid w:val="00EE7028"/>
    <w:rsid w:val="00EE77E9"/>
    <w:rsid w:val="00F07EE6"/>
    <w:rsid w:val="00F32348"/>
    <w:rsid w:val="00F33CC8"/>
    <w:rsid w:val="00F4481C"/>
    <w:rsid w:val="00F45902"/>
    <w:rsid w:val="00F52005"/>
    <w:rsid w:val="00F52089"/>
    <w:rsid w:val="00F75D23"/>
    <w:rsid w:val="00F8365A"/>
    <w:rsid w:val="00F86DF5"/>
    <w:rsid w:val="00F921FA"/>
    <w:rsid w:val="00FA5957"/>
    <w:rsid w:val="00FA6D69"/>
    <w:rsid w:val="00FC3CE0"/>
    <w:rsid w:val="00FC7090"/>
    <w:rsid w:val="00FD06A8"/>
    <w:rsid w:val="00FD5A33"/>
    <w:rsid w:val="00FE5E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72384B"/>
    <w:pPr>
      <w:spacing w:before="240" w:after="160"/>
      <w:ind w:left="851" w:right="851"/>
    </w:pPr>
    <w:rPr>
      <w:rFonts w:eastAsiaTheme="minorHAnsi" w:cs="Arial"/>
      <w: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86507">
      <w:bodyDiv w:val="1"/>
      <w:marLeft w:val="0"/>
      <w:marRight w:val="0"/>
      <w:marTop w:val="0"/>
      <w:marBottom w:val="0"/>
      <w:divBdr>
        <w:top w:val="none" w:sz="0" w:space="0" w:color="auto"/>
        <w:left w:val="none" w:sz="0" w:space="0" w:color="auto"/>
        <w:bottom w:val="none" w:sz="0" w:space="0" w:color="auto"/>
        <w:right w:val="none" w:sz="0" w:space="0" w:color="auto"/>
      </w:divBdr>
    </w:div>
    <w:div w:id="158692815">
      <w:bodyDiv w:val="1"/>
      <w:marLeft w:val="0"/>
      <w:marRight w:val="0"/>
      <w:marTop w:val="0"/>
      <w:marBottom w:val="0"/>
      <w:divBdr>
        <w:top w:val="none" w:sz="0" w:space="0" w:color="auto"/>
        <w:left w:val="none" w:sz="0" w:space="0" w:color="auto"/>
        <w:bottom w:val="none" w:sz="0" w:space="0" w:color="auto"/>
        <w:right w:val="none" w:sz="0" w:space="0" w:color="auto"/>
      </w:divBdr>
    </w:div>
    <w:div w:id="258802770">
      <w:bodyDiv w:val="1"/>
      <w:marLeft w:val="0"/>
      <w:marRight w:val="0"/>
      <w:marTop w:val="0"/>
      <w:marBottom w:val="0"/>
      <w:divBdr>
        <w:top w:val="none" w:sz="0" w:space="0" w:color="auto"/>
        <w:left w:val="none" w:sz="0" w:space="0" w:color="auto"/>
        <w:bottom w:val="none" w:sz="0" w:space="0" w:color="auto"/>
        <w:right w:val="none" w:sz="0" w:space="0" w:color="auto"/>
      </w:divBdr>
    </w:div>
    <w:div w:id="380176623">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07596987">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745153732">
      <w:bodyDiv w:val="1"/>
      <w:marLeft w:val="0"/>
      <w:marRight w:val="0"/>
      <w:marTop w:val="0"/>
      <w:marBottom w:val="0"/>
      <w:divBdr>
        <w:top w:val="none" w:sz="0" w:space="0" w:color="auto"/>
        <w:left w:val="none" w:sz="0" w:space="0" w:color="auto"/>
        <w:bottom w:val="none" w:sz="0" w:space="0" w:color="auto"/>
        <w:right w:val="none" w:sz="0" w:space="0" w:color="auto"/>
      </w:divBdr>
    </w:div>
    <w:div w:id="941718860">
      <w:bodyDiv w:val="1"/>
      <w:marLeft w:val="0"/>
      <w:marRight w:val="0"/>
      <w:marTop w:val="0"/>
      <w:marBottom w:val="0"/>
      <w:divBdr>
        <w:top w:val="none" w:sz="0" w:space="0" w:color="auto"/>
        <w:left w:val="none" w:sz="0" w:space="0" w:color="auto"/>
        <w:bottom w:val="none" w:sz="0" w:space="0" w:color="auto"/>
        <w:right w:val="none" w:sz="0" w:space="0" w:color="auto"/>
      </w:divBdr>
    </w:div>
    <w:div w:id="1096899130">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410692018">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584534884">
      <w:bodyDiv w:val="1"/>
      <w:marLeft w:val="0"/>
      <w:marRight w:val="0"/>
      <w:marTop w:val="0"/>
      <w:marBottom w:val="0"/>
      <w:divBdr>
        <w:top w:val="none" w:sz="0" w:space="0" w:color="auto"/>
        <w:left w:val="none" w:sz="0" w:space="0" w:color="auto"/>
        <w:bottom w:val="none" w:sz="0" w:space="0" w:color="auto"/>
        <w:right w:val="none" w:sz="0" w:space="0" w:color="auto"/>
      </w:divBdr>
    </w:div>
    <w:div w:id="1619069552">
      <w:bodyDiv w:val="1"/>
      <w:marLeft w:val="0"/>
      <w:marRight w:val="0"/>
      <w:marTop w:val="0"/>
      <w:marBottom w:val="0"/>
      <w:divBdr>
        <w:top w:val="none" w:sz="0" w:space="0" w:color="auto"/>
        <w:left w:val="none" w:sz="0" w:space="0" w:color="auto"/>
        <w:bottom w:val="none" w:sz="0" w:space="0" w:color="auto"/>
        <w:right w:val="none" w:sz="0" w:space="0" w:color="auto"/>
      </w:divBdr>
    </w:div>
    <w:div w:id="1636369582">
      <w:bodyDiv w:val="1"/>
      <w:marLeft w:val="0"/>
      <w:marRight w:val="0"/>
      <w:marTop w:val="0"/>
      <w:marBottom w:val="0"/>
      <w:divBdr>
        <w:top w:val="none" w:sz="0" w:space="0" w:color="auto"/>
        <w:left w:val="none" w:sz="0" w:space="0" w:color="auto"/>
        <w:bottom w:val="none" w:sz="0" w:space="0" w:color="auto"/>
        <w:right w:val="none" w:sz="0" w:space="0" w:color="auto"/>
      </w:divBdr>
    </w:div>
    <w:div w:id="1831554746">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 w:id="1965425586">
      <w:bodyDiv w:val="1"/>
      <w:marLeft w:val="0"/>
      <w:marRight w:val="0"/>
      <w:marTop w:val="0"/>
      <w:marBottom w:val="0"/>
      <w:divBdr>
        <w:top w:val="none" w:sz="0" w:space="0" w:color="auto"/>
        <w:left w:val="none" w:sz="0" w:space="0" w:color="auto"/>
        <w:bottom w:val="none" w:sz="0" w:space="0" w:color="auto"/>
        <w:right w:val="none" w:sz="0" w:space="0" w:color="auto"/>
      </w:divBdr>
    </w:div>
    <w:div w:id="207214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BB280D-BB71-E445-921D-3AE947A32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30</Pages>
  <Words>7784</Words>
  <Characters>42813</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Microsoft Office User</cp:lastModifiedBy>
  <cp:revision>10</cp:revision>
  <cp:lastPrinted>2024-09-23T19:56:00Z</cp:lastPrinted>
  <dcterms:created xsi:type="dcterms:W3CDTF">2024-09-17T20:42:00Z</dcterms:created>
  <dcterms:modified xsi:type="dcterms:W3CDTF">2024-10-24T04:25:00Z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