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B01E" w14:textId="3D5D15FB"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A127B2" w:rsidRPr="0050420B">
        <w:rPr>
          <w:rFonts w:ascii="Palatino Linotype" w:eastAsia="Palatino Linotype" w:hAnsi="Palatino Linotype" w:cs="Palatino Linotype"/>
        </w:rPr>
        <w:t xml:space="preserve">ocho </w:t>
      </w:r>
      <w:r w:rsidRPr="0050420B">
        <w:rPr>
          <w:rFonts w:ascii="Palatino Linotype" w:eastAsia="Palatino Linotype" w:hAnsi="Palatino Linotype" w:cs="Palatino Linotype"/>
        </w:rPr>
        <w:t xml:space="preserve">de </w:t>
      </w:r>
      <w:r w:rsidR="00A127B2" w:rsidRPr="0050420B">
        <w:rPr>
          <w:rFonts w:ascii="Palatino Linotype" w:eastAsia="Palatino Linotype" w:hAnsi="Palatino Linotype" w:cs="Palatino Linotype"/>
        </w:rPr>
        <w:t xml:space="preserve">febrero </w:t>
      </w:r>
      <w:r w:rsidRPr="0050420B">
        <w:rPr>
          <w:rFonts w:ascii="Palatino Linotype" w:eastAsia="Palatino Linotype" w:hAnsi="Palatino Linotype" w:cs="Palatino Linotype"/>
        </w:rPr>
        <w:t xml:space="preserve">de dos mil veinticuatro. </w:t>
      </w:r>
    </w:p>
    <w:p w14:paraId="4B124A29" w14:textId="1CC19D03" w:rsidR="008A2B20" w:rsidRPr="0050420B" w:rsidRDefault="00A00191">
      <w:pPr>
        <w:spacing w:before="240" w:after="240" w:line="360" w:lineRule="auto"/>
        <w:jc w:val="both"/>
        <w:rPr>
          <w:rFonts w:ascii="Palatino Linotype" w:eastAsia="Palatino Linotype" w:hAnsi="Palatino Linotype" w:cs="Palatino Linotype"/>
          <w:b/>
        </w:rPr>
      </w:pPr>
      <w:r w:rsidRPr="0050420B">
        <w:rPr>
          <w:rFonts w:ascii="Palatino Linotype" w:eastAsia="Palatino Linotype" w:hAnsi="Palatino Linotype" w:cs="Palatino Linotype"/>
          <w:b/>
        </w:rPr>
        <w:t>VISTO</w:t>
      </w:r>
      <w:r w:rsidRPr="0050420B">
        <w:rPr>
          <w:rFonts w:ascii="Palatino Linotype" w:eastAsia="Palatino Linotype" w:hAnsi="Palatino Linotype" w:cs="Palatino Linotype"/>
        </w:rPr>
        <w:t xml:space="preserve"> el expediente formado con motivo del recurso de revisión</w:t>
      </w:r>
      <w:r w:rsidRPr="0050420B">
        <w:rPr>
          <w:rFonts w:ascii="Palatino Linotype" w:eastAsia="Palatino Linotype" w:hAnsi="Palatino Linotype" w:cs="Palatino Linotype"/>
          <w:b/>
        </w:rPr>
        <w:t xml:space="preserve"> </w:t>
      </w:r>
      <w:r w:rsidR="006B0818" w:rsidRPr="0050420B">
        <w:rPr>
          <w:rFonts w:ascii="Palatino Linotype" w:eastAsia="Palatino Linotype" w:hAnsi="Palatino Linotype" w:cs="Palatino Linotype"/>
          <w:b/>
        </w:rPr>
        <w:t>07679/INFOEM/IP/RR/2023</w:t>
      </w:r>
      <w:r w:rsidRPr="0050420B">
        <w:rPr>
          <w:rFonts w:ascii="Palatino Linotype" w:eastAsia="Palatino Linotype" w:hAnsi="Palatino Linotype" w:cs="Palatino Linotype"/>
        </w:rPr>
        <w:t xml:space="preserve">, interpuesto por </w:t>
      </w:r>
      <w:r w:rsidRPr="0050420B">
        <w:rPr>
          <w:rFonts w:ascii="Palatino Linotype" w:eastAsia="Palatino Linotype" w:hAnsi="Palatino Linotype" w:cs="Palatino Linotype"/>
          <w:b/>
        </w:rPr>
        <w:t>un particular que no proporcionó nombre o seudónimo,</w:t>
      </w:r>
      <w:r w:rsidRPr="0050420B">
        <w:rPr>
          <w:rFonts w:ascii="Palatino Linotype" w:eastAsia="Palatino Linotype" w:hAnsi="Palatino Linotype" w:cs="Palatino Linotype"/>
        </w:rPr>
        <w:t xml:space="preserve"> en lo sucesivo</w:t>
      </w:r>
      <w:r w:rsidRPr="0050420B">
        <w:rPr>
          <w:rFonts w:ascii="Palatino Linotype" w:eastAsia="Palatino Linotype" w:hAnsi="Palatino Linotype" w:cs="Palatino Linotype"/>
          <w:b/>
        </w:rPr>
        <w:t xml:space="preserve"> </w:t>
      </w:r>
      <w:r w:rsidRPr="0050420B">
        <w:rPr>
          <w:rFonts w:ascii="Palatino Linotype" w:eastAsia="Palatino Linotype" w:hAnsi="Palatino Linotype" w:cs="Palatino Linotype"/>
        </w:rPr>
        <w:t xml:space="preserve">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xml:space="preserve"> en contra de la respuesta a su solicitud por parte del </w:t>
      </w:r>
      <w:r w:rsidR="00085BB5" w:rsidRPr="0050420B">
        <w:rPr>
          <w:rFonts w:ascii="Palatino Linotype" w:eastAsia="Palatino Linotype" w:hAnsi="Palatino Linotype" w:cs="Palatino Linotype"/>
          <w:b/>
        </w:rPr>
        <w:t>Ayuntamiento de Villa Guerrero</w:t>
      </w:r>
      <w:r w:rsidRPr="0050420B">
        <w:rPr>
          <w:rFonts w:ascii="Palatino Linotype" w:eastAsia="Palatino Linotype" w:hAnsi="Palatino Linotype" w:cs="Palatino Linotype"/>
          <w:b/>
        </w:rPr>
        <w:t xml:space="preserve">, </w:t>
      </w:r>
      <w:r w:rsidRPr="0050420B">
        <w:rPr>
          <w:rFonts w:ascii="Palatino Linotype" w:eastAsia="Palatino Linotype" w:hAnsi="Palatino Linotype" w:cs="Palatino Linotype"/>
        </w:rPr>
        <w:t xml:space="preserve">en lo sucesivo 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 xml:space="preserve">se procede a dictar la presente resolución con base en los siguientes: </w:t>
      </w:r>
    </w:p>
    <w:p w14:paraId="17B3E9E1" w14:textId="77777777" w:rsidR="008A2B20" w:rsidRPr="0050420B" w:rsidRDefault="00A00191">
      <w:pPr>
        <w:spacing w:before="240" w:after="240" w:line="360" w:lineRule="auto"/>
        <w:jc w:val="center"/>
        <w:rPr>
          <w:rFonts w:ascii="Palatino Linotype" w:eastAsia="Palatino Linotype" w:hAnsi="Palatino Linotype" w:cs="Palatino Linotype"/>
          <w:b/>
        </w:rPr>
      </w:pPr>
      <w:r w:rsidRPr="0050420B">
        <w:rPr>
          <w:rFonts w:ascii="Palatino Linotype" w:eastAsia="Palatino Linotype" w:hAnsi="Palatino Linotype" w:cs="Palatino Linotype"/>
          <w:b/>
        </w:rPr>
        <w:t>I. A N T E C E D E N T E S</w:t>
      </w:r>
    </w:p>
    <w:p w14:paraId="6C200E30" w14:textId="0F745FD8"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1. Solicitud de acceso a la información.</w:t>
      </w:r>
      <w:r w:rsidRPr="0050420B">
        <w:rPr>
          <w:rFonts w:ascii="Palatino Linotype" w:eastAsia="Palatino Linotype" w:hAnsi="Palatino Linotype" w:cs="Palatino Linotype"/>
        </w:rPr>
        <w:t xml:space="preserve"> Con fecha </w:t>
      </w:r>
      <w:r w:rsidR="00085BB5" w:rsidRPr="0050420B">
        <w:rPr>
          <w:rFonts w:ascii="Palatino Linotype" w:eastAsia="Palatino Linotype" w:hAnsi="Palatino Linotype" w:cs="Palatino Linotype"/>
          <w:b/>
        </w:rPr>
        <w:t xml:space="preserve">tres de octubre </w:t>
      </w:r>
      <w:r w:rsidRPr="0050420B">
        <w:rPr>
          <w:rFonts w:ascii="Palatino Linotype" w:eastAsia="Palatino Linotype" w:hAnsi="Palatino Linotype" w:cs="Palatino Linotype"/>
          <w:b/>
        </w:rPr>
        <w:t>de</w:t>
      </w:r>
      <w:r w:rsidRPr="0050420B">
        <w:rPr>
          <w:rFonts w:ascii="Palatino Linotype" w:eastAsia="Palatino Linotype" w:hAnsi="Palatino Linotype" w:cs="Palatino Linotype"/>
        </w:rPr>
        <w:t xml:space="preserve"> </w:t>
      </w:r>
      <w:r w:rsidRPr="0050420B">
        <w:rPr>
          <w:rFonts w:ascii="Palatino Linotype" w:eastAsia="Palatino Linotype" w:hAnsi="Palatino Linotype" w:cs="Palatino Linotype"/>
          <w:b/>
        </w:rPr>
        <w:t>dos mil veintitrés,</w:t>
      </w:r>
      <w:r w:rsidRPr="0050420B">
        <w:rPr>
          <w:rFonts w:ascii="Palatino Linotype" w:eastAsia="Palatino Linotype" w:hAnsi="Palatino Linotype" w:cs="Palatino Linotype"/>
        </w:rPr>
        <w:t xml:space="preserve"> la parte </w:t>
      </w:r>
      <w:r w:rsidRPr="0050420B">
        <w:rPr>
          <w:rFonts w:ascii="Palatino Linotype" w:eastAsia="Palatino Linotype" w:hAnsi="Palatino Linotype" w:cs="Palatino Linotype"/>
          <w:b/>
        </w:rPr>
        <w:t xml:space="preserve">Recurrente </w:t>
      </w:r>
      <w:r w:rsidRPr="0050420B">
        <w:rPr>
          <w:rFonts w:ascii="Palatino Linotype" w:eastAsia="Palatino Linotype" w:hAnsi="Palatino Linotype" w:cs="Palatino Linotype"/>
        </w:rPr>
        <w:t xml:space="preserve">presentó, a través del Sistema de Acceso a la Información Mexiquense, en lo subsecuente el </w:t>
      </w:r>
      <w:r w:rsidRPr="0050420B">
        <w:rPr>
          <w:rFonts w:ascii="Palatino Linotype" w:eastAsia="Palatino Linotype" w:hAnsi="Palatino Linotype" w:cs="Palatino Linotype"/>
          <w:b/>
        </w:rPr>
        <w:t>SAIMEX,</w:t>
      </w:r>
      <w:r w:rsidRPr="0050420B">
        <w:rPr>
          <w:rFonts w:ascii="Palatino Linotype" w:eastAsia="Palatino Linotype" w:hAnsi="Palatino Linotype" w:cs="Palatino Linotype"/>
        </w:rPr>
        <w:t xml:space="preserve"> ante 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la solicitud de acceso a la información pública, a la que se le asignó el número</w:t>
      </w:r>
      <w:r w:rsidRPr="0050420B">
        <w:rPr>
          <w:rFonts w:ascii="Palatino Linotype" w:eastAsia="Palatino Linotype" w:hAnsi="Palatino Linotype" w:cs="Palatino Linotype"/>
          <w:b/>
        </w:rPr>
        <w:t xml:space="preserve"> </w:t>
      </w:r>
      <w:r w:rsidR="006B0818" w:rsidRPr="0050420B">
        <w:rPr>
          <w:rFonts w:ascii="Palatino Linotype" w:eastAsia="Palatino Linotype" w:hAnsi="Palatino Linotype" w:cs="Palatino Linotype"/>
          <w:b/>
        </w:rPr>
        <w:t>00053/VIGUERRE/IP/2023</w:t>
      </w:r>
      <w:r w:rsidRPr="0050420B">
        <w:rPr>
          <w:rFonts w:ascii="Palatino Linotype" w:eastAsia="Palatino Linotype" w:hAnsi="Palatino Linotype" w:cs="Palatino Linotype"/>
          <w:b/>
        </w:rPr>
        <w:t xml:space="preserve">, </w:t>
      </w:r>
      <w:r w:rsidRPr="0050420B">
        <w:rPr>
          <w:rFonts w:ascii="Palatino Linotype" w:eastAsia="Palatino Linotype" w:hAnsi="Palatino Linotype" w:cs="Palatino Linotype"/>
        </w:rPr>
        <w:t xml:space="preserve">mediante la cual requirió la información siguiente: </w:t>
      </w:r>
    </w:p>
    <w:p w14:paraId="24CD4325" w14:textId="4E32FD40" w:rsidR="008A2B20" w:rsidRPr="0050420B" w:rsidRDefault="00A00191">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50420B">
        <w:rPr>
          <w:rFonts w:ascii="Palatino Linotype" w:eastAsia="Palatino Linotype" w:hAnsi="Palatino Linotype" w:cs="Palatino Linotype"/>
          <w:i/>
          <w:sz w:val="22"/>
          <w:szCs w:val="22"/>
        </w:rPr>
        <w:t>“</w:t>
      </w:r>
      <w:r w:rsidR="006B0818" w:rsidRPr="0050420B">
        <w:rPr>
          <w:rFonts w:ascii="Palatino Linotype" w:eastAsia="Palatino Linotype" w:hAnsi="Palatino Linotype" w:cs="Palatino Linotype"/>
          <w:i/>
          <w:sz w:val="22"/>
          <w:szCs w:val="22"/>
        </w:rPr>
        <w:t xml:space="preserve">se solicita recibo de </w:t>
      </w:r>
      <w:proofErr w:type="spellStart"/>
      <w:r w:rsidR="006B0818" w:rsidRPr="0050420B">
        <w:rPr>
          <w:rFonts w:ascii="Palatino Linotype" w:eastAsia="Palatino Linotype" w:hAnsi="Palatino Linotype" w:cs="Palatino Linotype"/>
          <w:i/>
          <w:sz w:val="22"/>
          <w:szCs w:val="22"/>
        </w:rPr>
        <w:t>nomina</w:t>
      </w:r>
      <w:proofErr w:type="spellEnd"/>
      <w:r w:rsidR="006B0818" w:rsidRPr="0050420B">
        <w:rPr>
          <w:rFonts w:ascii="Palatino Linotype" w:eastAsia="Palatino Linotype" w:hAnsi="Palatino Linotype" w:cs="Palatino Linotype"/>
          <w:i/>
          <w:sz w:val="22"/>
          <w:szCs w:val="22"/>
        </w:rPr>
        <w:t xml:space="preserve"> de la primer y segunda quincena del mes de julio, primera y segunda quincena del mes de agosto, primera y segunda quincena del mes de septiembre todas del año 2023</w:t>
      </w:r>
      <w:r w:rsidRPr="0050420B">
        <w:rPr>
          <w:rFonts w:ascii="Palatino Linotype" w:eastAsia="Palatino Linotype" w:hAnsi="Palatino Linotype" w:cs="Palatino Linotype"/>
          <w:b/>
          <w:i/>
          <w:sz w:val="22"/>
          <w:szCs w:val="22"/>
        </w:rPr>
        <w:t>”</w:t>
      </w:r>
      <w:r w:rsidRPr="0050420B">
        <w:rPr>
          <w:rFonts w:ascii="Palatino Linotype" w:eastAsia="Palatino Linotype" w:hAnsi="Palatino Linotype" w:cs="Palatino Linotype"/>
          <w:i/>
          <w:sz w:val="22"/>
          <w:szCs w:val="22"/>
        </w:rPr>
        <w:t xml:space="preserve"> (sic) </w:t>
      </w:r>
    </w:p>
    <w:p w14:paraId="7195B815"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Modalidad de Entrega:</w:t>
      </w:r>
      <w:r w:rsidRPr="0050420B">
        <w:rPr>
          <w:rFonts w:ascii="Palatino Linotype" w:eastAsia="Palatino Linotype" w:hAnsi="Palatino Linotype" w:cs="Palatino Linotype"/>
        </w:rPr>
        <w:t xml:space="preserve"> a través </w:t>
      </w:r>
      <w:r w:rsidRPr="0050420B">
        <w:rPr>
          <w:rFonts w:ascii="Palatino Linotype" w:eastAsia="Palatino Linotype" w:hAnsi="Palatino Linotype" w:cs="Palatino Linotype"/>
          <w:b/>
        </w:rPr>
        <w:t>de SAIMEX</w:t>
      </w:r>
    </w:p>
    <w:p w14:paraId="17C3EF13" w14:textId="06D64967" w:rsidR="008A2B20" w:rsidRPr="0050420B" w:rsidRDefault="00A00191">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50420B">
        <w:rPr>
          <w:rFonts w:ascii="Palatino Linotype" w:eastAsia="Palatino Linotype" w:hAnsi="Palatino Linotype" w:cs="Palatino Linotype"/>
          <w:b/>
        </w:rPr>
        <w:lastRenderedPageBreak/>
        <w:t xml:space="preserve">2. Respuesta. </w:t>
      </w:r>
      <w:r w:rsidRPr="0050420B">
        <w:rPr>
          <w:rFonts w:ascii="Palatino Linotype" w:eastAsia="Palatino Linotype" w:hAnsi="Palatino Linotype" w:cs="Palatino Linotype"/>
        </w:rPr>
        <w:t>Con fecha</w:t>
      </w:r>
      <w:r w:rsidRPr="0050420B">
        <w:rPr>
          <w:rFonts w:ascii="Palatino Linotype" w:eastAsia="Palatino Linotype" w:hAnsi="Palatino Linotype" w:cs="Palatino Linotype"/>
          <w:b/>
        </w:rPr>
        <w:t xml:space="preserve"> </w:t>
      </w:r>
      <w:r w:rsidR="002C6D9B" w:rsidRPr="0050420B">
        <w:rPr>
          <w:rFonts w:ascii="Palatino Linotype" w:eastAsia="Palatino Linotype" w:hAnsi="Palatino Linotype" w:cs="Palatino Linotype"/>
          <w:b/>
        </w:rPr>
        <w:t xml:space="preserve">veinte de octubre </w:t>
      </w:r>
      <w:r w:rsidRPr="0050420B">
        <w:rPr>
          <w:rFonts w:ascii="Palatino Linotype" w:eastAsia="Palatino Linotype" w:hAnsi="Palatino Linotype" w:cs="Palatino Linotype"/>
          <w:b/>
        </w:rPr>
        <w:t>de dos mil veintitrés</w:t>
      </w:r>
      <w:r w:rsidRPr="0050420B">
        <w:rPr>
          <w:rFonts w:ascii="Palatino Linotype" w:eastAsia="Palatino Linotype" w:hAnsi="Palatino Linotype" w:cs="Palatino Linotype"/>
        </w:rPr>
        <w:t xml:space="preserve">, 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2B75FAD" w14:textId="5F4126BA" w:rsidR="008A2B20" w:rsidRPr="0050420B" w:rsidRDefault="00A00191">
      <w:pPr>
        <w:spacing w:before="240" w:after="240"/>
        <w:ind w:left="851" w:right="902"/>
        <w:jc w:val="both"/>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i/>
          <w:sz w:val="22"/>
          <w:szCs w:val="22"/>
        </w:rPr>
        <w:t>“…</w:t>
      </w:r>
      <w:r w:rsidR="002C6D9B" w:rsidRPr="0050420B">
        <w:rPr>
          <w:rFonts w:ascii="Palatino Linotype" w:eastAsia="Palatino Linotype" w:hAnsi="Palatino Linotype" w:cs="Palatino Linotype"/>
          <w:i/>
          <w:sz w:val="22"/>
          <w:szCs w:val="22"/>
        </w:rPr>
        <w:t>SOLICITUD DE ACLARACIÓN</w:t>
      </w:r>
      <w:r w:rsidRPr="0050420B">
        <w:rPr>
          <w:rFonts w:ascii="Palatino Linotype" w:eastAsia="Palatino Linotype" w:hAnsi="Palatino Linotype" w:cs="Palatino Linotype"/>
          <w:i/>
          <w:sz w:val="22"/>
          <w:szCs w:val="22"/>
        </w:rPr>
        <w:t>...” (sic)</w:t>
      </w:r>
    </w:p>
    <w:p w14:paraId="5FDE5D64" w14:textId="7E5282A4" w:rsidR="008A2B20" w:rsidRPr="0050420B" w:rsidRDefault="00A00191">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 xml:space="preserve">adjuntó </w:t>
      </w:r>
      <w:r w:rsidR="004A1DF6" w:rsidRPr="0050420B">
        <w:rPr>
          <w:rFonts w:ascii="Palatino Linotype" w:eastAsia="Palatino Linotype" w:hAnsi="Palatino Linotype" w:cs="Palatino Linotype"/>
        </w:rPr>
        <w:t xml:space="preserve">el escrito de fecha veinte de octubre de dos mil veintitrés, mediante el cual la Titular de la Unidad de Transparencia, en términos del artículo 159 de la Ley de Transparencia y Acceso a la Información Pública del Estado de México, requiere a la persona solicitante </w:t>
      </w:r>
      <w:r w:rsidR="00F47519" w:rsidRPr="0050420B">
        <w:rPr>
          <w:rFonts w:ascii="Palatino Linotype" w:eastAsia="Palatino Linotype" w:hAnsi="Palatino Linotype" w:cs="Palatino Linotype"/>
        </w:rPr>
        <w:t xml:space="preserve">aclare cuáles nóminas necesita, asimismo, refiere que hasta en tanto no se haga manifestación alguna, la Unidad de Transparencia se encontrará imposibilitada para dar respuesta, en cuyo caso, la </w:t>
      </w:r>
      <w:r w:rsidR="00CD3667" w:rsidRPr="0050420B">
        <w:rPr>
          <w:rFonts w:ascii="Palatino Linotype" w:eastAsia="Palatino Linotype" w:hAnsi="Palatino Linotype" w:cs="Palatino Linotype"/>
        </w:rPr>
        <w:t xml:space="preserve">solicitud se tendría por no presentada, quedando a salvo sus derechos </w:t>
      </w:r>
      <w:r w:rsidR="005875E9" w:rsidRPr="0050420B">
        <w:rPr>
          <w:rFonts w:ascii="Palatino Linotype" w:eastAsia="Palatino Linotype" w:hAnsi="Palatino Linotype" w:cs="Palatino Linotype"/>
        </w:rPr>
        <w:t xml:space="preserve">para presentar </w:t>
      </w:r>
      <w:r w:rsidR="00147CDC" w:rsidRPr="0050420B">
        <w:rPr>
          <w:rFonts w:ascii="Palatino Linotype" w:eastAsia="Palatino Linotype" w:hAnsi="Palatino Linotype" w:cs="Palatino Linotype"/>
        </w:rPr>
        <w:t>una nueva</w:t>
      </w:r>
      <w:r w:rsidR="005875E9" w:rsidRPr="0050420B">
        <w:rPr>
          <w:rFonts w:ascii="Palatino Linotype" w:eastAsia="Palatino Linotype" w:hAnsi="Palatino Linotype" w:cs="Palatino Linotype"/>
        </w:rPr>
        <w:t xml:space="preserve"> solicitud.</w:t>
      </w:r>
    </w:p>
    <w:p w14:paraId="6C6A214E" w14:textId="7D3DB795" w:rsidR="008A2B20" w:rsidRPr="0050420B" w:rsidRDefault="00A00191">
      <w:pPr>
        <w:spacing w:before="240" w:after="240" w:line="360" w:lineRule="auto"/>
        <w:ind w:right="49"/>
        <w:jc w:val="both"/>
        <w:rPr>
          <w:rFonts w:ascii="Palatino Linotype" w:eastAsia="Palatino Linotype" w:hAnsi="Palatino Linotype" w:cs="Palatino Linotype"/>
          <w:b/>
        </w:rPr>
      </w:pPr>
      <w:r w:rsidRPr="0050420B">
        <w:rPr>
          <w:rFonts w:ascii="Palatino Linotype" w:eastAsia="Palatino Linotype" w:hAnsi="Palatino Linotype" w:cs="Palatino Linotype"/>
          <w:b/>
        </w:rPr>
        <w:t xml:space="preserve">3. Interposición del recurso de revisión. </w:t>
      </w:r>
      <w:r w:rsidRPr="0050420B">
        <w:rPr>
          <w:rFonts w:ascii="Palatino Linotype" w:eastAsia="Palatino Linotype" w:hAnsi="Palatino Linotype" w:cs="Palatino Linotype"/>
        </w:rPr>
        <w:t xml:space="preserve">Inconforme con los términos de la respuesta emitida por parte del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el</w:t>
      </w:r>
      <w:r w:rsidRPr="0050420B">
        <w:rPr>
          <w:rFonts w:ascii="Palatino Linotype" w:eastAsia="Palatino Linotype" w:hAnsi="Palatino Linotype" w:cs="Palatino Linotype"/>
          <w:b/>
        </w:rPr>
        <w:t xml:space="preserve"> t</w:t>
      </w:r>
      <w:r w:rsidR="00140D2B" w:rsidRPr="0050420B">
        <w:rPr>
          <w:rFonts w:ascii="Palatino Linotype" w:eastAsia="Palatino Linotype" w:hAnsi="Palatino Linotype" w:cs="Palatino Linotype"/>
          <w:b/>
        </w:rPr>
        <w:t xml:space="preserve">res de noviembre </w:t>
      </w:r>
      <w:r w:rsidRPr="0050420B">
        <w:rPr>
          <w:rFonts w:ascii="Palatino Linotype" w:eastAsia="Palatino Linotype" w:hAnsi="Palatino Linotype" w:cs="Palatino Linotype"/>
          <w:b/>
        </w:rPr>
        <w:t>de dos mil veintitrés,</w:t>
      </w:r>
      <w:r w:rsidRPr="0050420B">
        <w:rPr>
          <w:rFonts w:ascii="Palatino Linotype" w:eastAsia="Palatino Linotype" w:hAnsi="Palatino Linotype" w:cs="Palatino Linotype"/>
        </w:rPr>
        <w:t xml:space="preserve"> 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xml:space="preserve"> interpuso el recurso de revisión a través de </w:t>
      </w:r>
      <w:r w:rsidRPr="0050420B">
        <w:rPr>
          <w:rFonts w:ascii="Palatino Linotype" w:eastAsia="Palatino Linotype" w:hAnsi="Palatino Linotype" w:cs="Palatino Linotype"/>
          <w:b/>
        </w:rPr>
        <w:t xml:space="preserve">SAIMEX, </w:t>
      </w:r>
      <w:r w:rsidRPr="0050420B">
        <w:rPr>
          <w:rFonts w:ascii="Palatino Linotype" w:eastAsia="Palatino Linotype" w:hAnsi="Palatino Linotype" w:cs="Palatino Linotype"/>
        </w:rPr>
        <w:t>en donde se manifestó de la siguiente manera:</w:t>
      </w:r>
    </w:p>
    <w:p w14:paraId="3E8C915E" w14:textId="77777777" w:rsidR="008A2B20" w:rsidRPr="0050420B" w:rsidRDefault="00A00191">
      <w:pPr>
        <w:tabs>
          <w:tab w:val="left" w:pos="2745"/>
        </w:tabs>
        <w:spacing w:before="240" w:after="240" w:line="360" w:lineRule="auto"/>
        <w:jc w:val="both"/>
        <w:rPr>
          <w:rFonts w:ascii="Palatino Linotype" w:eastAsia="Palatino Linotype" w:hAnsi="Palatino Linotype" w:cs="Palatino Linotype"/>
          <w:b/>
        </w:rPr>
      </w:pPr>
      <w:r w:rsidRPr="0050420B">
        <w:rPr>
          <w:rFonts w:ascii="Palatino Linotype" w:eastAsia="Palatino Linotype" w:hAnsi="Palatino Linotype" w:cs="Palatino Linotype"/>
          <w:b/>
        </w:rPr>
        <w:t xml:space="preserve">Acto impugnado: </w:t>
      </w:r>
    </w:p>
    <w:p w14:paraId="31B18982" w14:textId="4CEE759A" w:rsidR="008A2B20" w:rsidRPr="0050420B" w:rsidRDefault="00A00191">
      <w:pPr>
        <w:tabs>
          <w:tab w:val="left" w:pos="2745"/>
        </w:tabs>
        <w:spacing w:before="240" w:after="24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r w:rsidR="00140D2B" w:rsidRPr="0050420B">
        <w:rPr>
          <w:rFonts w:ascii="Palatino Linotype" w:eastAsia="Palatino Linotype" w:hAnsi="Palatino Linotype" w:cs="Palatino Linotype"/>
          <w:b/>
          <w:bCs/>
          <w:i/>
          <w:sz w:val="22"/>
          <w:szCs w:val="22"/>
          <w:u w:val="single"/>
        </w:rPr>
        <w:t>NEGATIVA DE BRINDAR LA INFORMACION SOLICITADA</w:t>
      </w:r>
      <w:r w:rsidRPr="0050420B">
        <w:rPr>
          <w:rFonts w:ascii="Palatino Linotype" w:eastAsia="Palatino Linotype" w:hAnsi="Palatino Linotype" w:cs="Palatino Linotype"/>
          <w:b/>
          <w:i/>
          <w:sz w:val="22"/>
          <w:szCs w:val="22"/>
        </w:rPr>
        <w:t>"</w:t>
      </w:r>
      <w:r w:rsidRPr="0050420B">
        <w:rPr>
          <w:rFonts w:ascii="Palatino Linotype" w:eastAsia="Palatino Linotype" w:hAnsi="Palatino Linotype" w:cs="Palatino Linotype"/>
          <w:i/>
          <w:sz w:val="22"/>
          <w:szCs w:val="22"/>
        </w:rPr>
        <w:t xml:space="preserve"> (sic)</w:t>
      </w:r>
    </w:p>
    <w:p w14:paraId="02F50936" w14:textId="77777777" w:rsidR="008A2B20" w:rsidRPr="0050420B" w:rsidRDefault="00A00191">
      <w:pPr>
        <w:spacing w:line="360" w:lineRule="auto"/>
        <w:jc w:val="both"/>
        <w:rPr>
          <w:rFonts w:ascii="Palatino Linotype" w:eastAsia="Palatino Linotype" w:hAnsi="Palatino Linotype" w:cs="Palatino Linotype"/>
        </w:rPr>
      </w:pPr>
      <w:bookmarkStart w:id="2" w:name="_heading=h.30j0zll" w:colFirst="0" w:colLast="0"/>
      <w:bookmarkEnd w:id="2"/>
      <w:r w:rsidRPr="0050420B">
        <w:rPr>
          <w:rFonts w:ascii="Palatino Linotype" w:eastAsia="Palatino Linotype" w:hAnsi="Palatino Linotype" w:cs="Palatino Linotype"/>
          <w:b/>
        </w:rPr>
        <w:t>Y Razones o motivos de inconformidad</w:t>
      </w:r>
      <w:r w:rsidRPr="0050420B">
        <w:rPr>
          <w:rFonts w:ascii="Palatino Linotype" w:eastAsia="Palatino Linotype" w:hAnsi="Palatino Linotype" w:cs="Palatino Linotype"/>
        </w:rPr>
        <w:t xml:space="preserve">: </w:t>
      </w:r>
    </w:p>
    <w:p w14:paraId="0D6F0CF3" w14:textId="19F2F870" w:rsidR="008A2B20" w:rsidRPr="0050420B" w:rsidRDefault="00A00191">
      <w:pPr>
        <w:tabs>
          <w:tab w:val="left" w:pos="2745"/>
        </w:tabs>
        <w:spacing w:before="240" w:after="24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r w:rsidR="00140D2B" w:rsidRPr="0050420B">
        <w:rPr>
          <w:rFonts w:ascii="Palatino Linotype" w:eastAsia="Palatino Linotype" w:hAnsi="Palatino Linotype" w:cs="Palatino Linotype"/>
          <w:i/>
          <w:sz w:val="22"/>
          <w:szCs w:val="22"/>
        </w:rPr>
        <w:t xml:space="preserve">POR INSTRUCCIONES DEL PRESIDENTE MUNICIPAL DE VILLA GUERRERO ESTADO DE MEXICO LA FIGURIN DE LICENCIADA SABDI SINAHI MARTINEZ SUAREZ EN CONTUBERNIO CON LA </w:t>
      </w:r>
      <w:r w:rsidR="00140D2B" w:rsidRPr="0050420B">
        <w:rPr>
          <w:rFonts w:ascii="Palatino Linotype" w:eastAsia="Palatino Linotype" w:hAnsi="Palatino Linotype" w:cs="Palatino Linotype"/>
          <w:i/>
          <w:sz w:val="22"/>
          <w:szCs w:val="22"/>
        </w:rPr>
        <w:lastRenderedPageBreak/>
        <w:t xml:space="preserve">VIOLADORA FLAGRANTE DE LA LEY MARICELA RAMIREZ COTERO CONSEJERA DE INFOEM Y FIDUSITARIA DE LAS TRANZAS DEL ACTUAL PRESIDENTE MUNICIPAL </w:t>
      </w:r>
      <w:r w:rsidR="00140D2B" w:rsidRPr="0050420B">
        <w:rPr>
          <w:rFonts w:ascii="Palatino Linotype" w:eastAsia="Palatino Linotype" w:hAnsi="Palatino Linotype" w:cs="Palatino Linotype"/>
          <w:b/>
          <w:bCs/>
          <w:i/>
          <w:sz w:val="22"/>
          <w:szCs w:val="22"/>
          <w:u w:val="single"/>
        </w:rPr>
        <w:t>SE ME HA NEGADO MI DERECHO CONSTITUCIONAL CONSIDERADO EN EL ARTICULO 6TO FRACCION I ADEMAS VIOLANDO EL PRINCIPIO DE MAXIMA PUBLICIDAD DE LA LEY DE INFORMACION PUBLICA</w:t>
      </w:r>
      <w:r w:rsidRPr="0050420B">
        <w:rPr>
          <w:rFonts w:ascii="Palatino Linotype" w:eastAsia="Palatino Linotype" w:hAnsi="Palatino Linotype" w:cs="Palatino Linotype"/>
          <w:i/>
          <w:sz w:val="22"/>
          <w:szCs w:val="22"/>
        </w:rPr>
        <w:t>" (sic)</w:t>
      </w:r>
    </w:p>
    <w:p w14:paraId="78507FD2" w14:textId="77777777" w:rsidR="008A2B20" w:rsidRPr="0050420B" w:rsidRDefault="00A00191">
      <w:pPr>
        <w:spacing w:before="240" w:after="240" w:line="360" w:lineRule="auto"/>
        <w:ind w:right="51"/>
        <w:jc w:val="both"/>
        <w:rPr>
          <w:rFonts w:ascii="Palatino Linotype" w:eastAsia="Palatino Linotype" w:hAnsi="Palatino Linotype" w:cs="Palatino Linotype"/>
        </w:rPr>
      </w:pPr>
      <w:r w:rsidRPr="0050420B">
        <w:rPr>
          <w:rFonts w:ascii="Palatino Linotype" w:eastAsia="Palatino Linotype" w:hAnsi="Palatino Linotype" w:cs="Palatino Linotype"/>
          <w:b/>
        </w:rPr>
        <w:t xml:space="preserve">4. Turno. </w:t>
      </w:r>
      <w:r w:rsidRPr="0050420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50420B">
        <w:rPr>
          <w:rFonts w:ascii="Palatino Linotype" w:eastAsia="Palatino Linotype" w:hAnsi="Palatino Linotype" w:cs="Palatino Linotype"/>
          <w:b/>
        </w:rPr>
        <w:t xml:space="preserve">Guadalupe Ramírez Peña, </w:t>
      </w:r>
      <w:r w:rsidRPr="0050420B">
        <w:rPr>
          <w:rFonts w:ascii="Palatino Linotype" w:eastAsia="Palatino Linotype" w:hAnsi="Palatino Linotype" w:cs="Palatino Linotype"/>
        </w:rPr>
        <w:t xml:space="preserve">a efecto de que analizara sobre su admisión o su </w:t>
      </w:r>
      <w:proofErr w:type="spellStart"/>
      <w:r w:rsidRPr="0050420B">
        <w:rPr>
          <w:rFonts w:ascii="Palatino Linotype" w:eastAsia="Palatino Linotype" w:hAnsi="Palatino Linotype" w:cs="Palatino Linotype"/>
        </w:rPr>
        <w:t>desechamiento</w:t>
      </w:r>
      <w:proofErr w:type="spellEnd"/>
      <w:r w:rsidRPr="0050420B">
        <w:rPr>
          <w:rFonts w:ascii="Palatino Linotype" w:eastAsia="Palatino Linotype" w:hAnsi="Palatino Linotype" w:cs="Palatino Linotype"/>
        </w:rPr>
        <w:t>.</w:t>
      </w:r>
    </w:p>
    <w:p w14:paraId="43449F50" w14:textId="420FFC78"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5. Admisión del Recurso de revisión.</w:t>
      </w:r>
      <w:r w:rsidRPr="0050420B">
        <w:rPr>
          <w:rFonts w:ascii="Palatino Linotype" w:eastAsia="Palatino Linotype" w:hAnsi="Palatino Linotype" w:cs="Palatino Linotype"/>
        </w:rPr>
        <w:t xml:space="preserve"> Con fecha</w:t>
      </w:r>
      <w:r w:rsidRPr="0050420B">
        <w:rPr>
          <w:rFonts w:ascii="Palatino Linotype" w:eastAsia="Palatino Linotype" w:hAnsi="Palatino Linotype" w:cs="Palatino Linotype"/>
          <w:b/>
        </w:rPr>
        <w:t xml:space="preserve"> </w:t>
      </w:r>
      <w:r w:rsidR="00A92143" w:rsidRPr="0050420B">
        <w:rPr>
          <w:rFonts w:ascii="Palatino Linotype" w:eastAsia="Palatino Linotype" w:hAnsi="Palatino Linotype" w:cs="Palatino Linotype"/>
          <w:b/>
        </w:rPr>
        <w:t xml:space="preserve">ocho de noviembre </w:t>
      </w:r>
      <w:r w:rsidRPr="0050420B">
        <w:rPr>
          <w:rFonts w:ascii="Palatino Linotype" w:eastAsia="Palatino Linotype" w:hAnsi="Palatino Linotype" w:cs="Palatino Linotype"/>
          <w:b/>
        </w:rPr>
        <w:t xml:space="preserve">de dos mil veintitrés, </w:t>
      </w:r>
      <w:r w:rsidRPr="0050420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presentara su informe justificado.</w:t>
      </w:r>
    </w:p>
    <w:p w14:paraId="3AA09C00" w14:textId="77777777" w:rsidR="008A2B20" w:rsidRPr="0050420B" w:rsidRDefault="00A00191">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50420B">
        <w:rPr>
          <w:rFonts w:ascii="Palatino Linotype" w:eastAsia="Palatino Linotype" w:hAnsi="Palatino Linotype" w:cs="Palatino Linotype"/>
          <w:b/>
        </w:rPr>
        <w:t>6. Manifestaciones</w:t>
      </w:r>
      <w:r w:rsidRPr="0050420B">
        <w:rPr>
          <w:rFonts w:ascii="Palatino Linotype" w:eastAsia="Palatino Linotype" w:hAnsi="Palatino Linotype" w:cs="Palatino Linotype"/>
        </w:rPr>
        <w:t xml:space="preserve">. De las constancias que obran en el expediente electrónico del SAIMEX se desprende que 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no rindió su informe justificado, del mismo modo 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xml:space="preserve"> omitió realizar manifestaciones, como se observa a continuación:</w:t>
      </w:r>
    </w:p>
    <w:p w14:paraId="3E8D80F8" w14:textId="2321CC73" w:rsidR="008A2B20" w:rsidRPr="0050420B" w:rsidRDefault="00A92143">
      <w:pPr>
        <w:spacing w:before="240" w:after="240" w:line="360" w:lineRule="auto"/>
        <w:jc w:val="both"/>
        <w:rPr>
          <w:rFonts w:ascii="Palatino Linotype" w:eastAsia="Palatino Linotype" w:hAnsi="Palatino Linotype" w:cs="Palatino Linotype"/>
        </w:rPr>
      </w:pPr>
      <w:r w:rsidRPr="0050420B">
        <w:rPr>
          <w:noProof/>
        </w:rPr>
        <w:lastRenderedPageBreak/>
        <w:drawing>
          <wp:inline distT="0" distB="0" distL="0" distR="0" wp14:anchorId="62AD167E" wp14:editId="54C0ABFF">
            <wp:extent cx="5612130" cy="1587500"/>
            <wp:effectExtent l="0" t="0" r="7620" b="0"/>
            <wp:docPr id="13162038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03835" name=""/>
                    <pic:cNvPicPr/>
                  </pic:nvPicPr>
                  <pic:blipFill>
                    <a:blip r:embed="rId8"/>
                    <a:stretch>
                      <a:fillRect/>
                    </a:stretch>
                  </pic:blipFill>
                  <pic:spPr>
                    <a:xfrm>
                      <a:off x="0" y="0"/>
                      <a:ext cx="5612130" cy="1587500"/>
                    </a:xfrm>
                    <a:prstGeom prst="rect">
                      <a:avLst/>
                    </a:prstGeom>
                  </pic:spPr>
                </pic:pic>
              </a:graphicData>
            </a:graphic>
          </wp:inline>
        </w:drawing>
      </w:r>
    </w:p>
    <w:p w14:paraId="5599832F" w14:textId="578396AE"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 xml:space="preserve">7. Cierre de instrucción. </w:t>
      </w:r>
      <w:r w:rsidRPr="0050420B">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A92143" w:rsidRPr="0050420B">
        <w:rPr>
          <w:rFonts w:ascii="Palatino Linotype" w:eastAsia="Palatino Linotype" w:hAnsi="Palatino Linotype" w:cs="Palatino Linotype"/>
          <w:b/>
        </w:rPr>
        <w:t>diecinueve de enero</w:t>
      </w:r>
      <w:r w:rsidRPr="0050420B">
        <w:rPr>
          <w:rFonts w:ascii="Palatino Linotype" w:eastAsia="Palatino Linotype" w:hAnsi="Palatino Linotype" w:cs="Palatino Linotype"/>
          <w:b/>
        </w:rPr>
        <w:t xml:space="preserve"> de dos mil veinti</w:t>
      </w:r>
      <w:r w:rsidR="00A92143" w:rsidRPr="0050420B">
        <w:rPr>
          <w:rFonts w:ascii="Palatino Linotype" w:eastAsia="Palatino Linotype" w:hAnsi="Palatino Linotype" w:cs="Palatino Linotype"/>
          <w:b/>
        </w:rPr>
        <w:t>cuatro</w:t>
      </w:r>
      <w:r w:rsidRPr="0050420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D4A7AC9" w14:textId="009D08A1"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8. Ampliación del término para resolver</w:t>
      </w:r>
      <w:r w:rsidRPr="0050420B">
        <w:rPr>
          <w:rFonts w:ascii="Palatino Linotype" w:eastAsia="Palatino Linotype" w:hAnsi="Palatino Linotype" w:cs="Palatino Linotype"/>
        </w:rPr>
        <w:t xml:space="preserve">. En fecha </w:t>
      </w:r>
      <w:r w:rsidR="00A92143" w:rsidRPr="0050420B">
        <w:rPr>
          <w:rFonts w:ascii="Palatino Linotype" w:eastAsia="Palatino Linotype" w:hAnsi="Palatino Linotype" w:cs="Palatino Linotype"/>
          <w:b/>
        </w:rPr>
        <w:t>uno de febrero</w:t>
      </w:r>
      <w:r w:rsidRPr="0050420B">
        <w:rPr>
          <w:rFonts w:ascii="Palatino Linotype" w:eastAsia="Palatino Linotype" w:hAnsi="Palatino Linotype" w:cs="Palatino Linotype"/>
          <w:b/>
        </w:rPr>
        <w:t xml:space="preserve"> de dos mil </w:t>
      </w:r>
      <w:r w:rsidR="006A6F3A" w:rsidRPr="0050420B">
        <w:rPr>
          <w:rFonts w:ascii="Palatino Linotype" w:eastAsia="Palatino Linotype" w:hAnsi="Palatino Linotype" w:cs="Palatino Linotype"/>
          <w:b/>
        </w:rPr>
        <w:t>veinticuatro</w:t>
      </w:r>
      <w:r w:rsidRPr="0050420B">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2D55739F"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circunstancia atípica que ha rebasado las capacidades técnicas y humanas del personal encargado de la proyección de las resoluciones a dichos medios de impugnación.</w:t>
      </w:r>
    </w:p>
    <w:p w14:paraId="42416551"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1D8A3FF"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F186A18"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6AAE93E" w14:textId="77777777" w:rsidR="008A2B20" w:rsidRPr="0050420B" w:rsidRDefault="00A00191">
      <w:pPr>
        <w:spacing w:before="240" w:after="240" w:line="360" w:lineRule="auto"/>
        <w:jc w:val="both"/>
        <w:rPr>
          <w:rFonts w:ascii="Palatino Linotype" w:eastAsia="Palatino Linotype" w:hAnsi="Palatino Linotype" w:cs="Palatino Linotype"/>
          <w:strike/>
        </w:rPr>
      </w:pPr>
      <w:r w:rsidRPr="0050420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5C2D727" w14:textId="77777777" w:rsidR="008A2B20" w:rsidRPr="0050420B" w:rsidRDefault="00A00191">
      <w:pPr>
        <w:numPr>
          <w:ilvl w:val="0"/>
          <w:numId w:val="1"/>
        </w:numPr>
        <w:tabs>
          <w:tab w:val="left" w:pos="993"/>
        </w:tabs>
        <w:spacing w:before="240" w:after="240" w:line="360" w:lineRule="auto"/>
        <w:ind w:left="567" w:firstLine="0"/>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6EC4AEBC" w14:textId="77777777" w:rsidR="008A2B20" w:rsidRPr="0050420B" w:rsidRDefault="00A00191">
      <w:pPr>
        <w:numPr>
          <w:ilvl w:val="0"/>
          <w:numId w:val="1"/>
        </w:numPr>
        <w:tabs>
          <w:tab w:val="left" w:pos="993"/>
        </w:tabs>
        <w:spacing w:before="240" w:after="240" w:line="360" w:lineRule="auto"/>
        <w:ind w:left="567" w:firstLine="0"/>
        <w:jc w:val="both"/>
        <w:rPr>
          <w:rFonts w:ascii="Palatino Linotype" w:eastAsia="Palatino Linotype" w:hAnsi="Palatino Linotype" w:cs="Palatino Linotype"/>
        </w:rPr>
      </w:pPr>
      <w:r w:rsidRPr="0050420B">
        <w:rPr>
          <w:rFonts w:ascii="Palatino Linotype" w:eastAsia="Palatino Linotype" w:hAnsi="Palatino Linotype" w:cs="Palatino Linotype"/>
        </w:rPr>
        <w:t>Actividad Procesal del interesado. Acciones u omisiones del interesado.</w:t>
      </w:r>
    </w:p>
    <w:p w14:paraId="0A704BA6" w14:textId="77777777" w:rsidR="008A2B20" w:rsidRPr="0050420B" w:rsidRDefault="00A00191">
      <w:pPr>
        <w:numPr>
          <w:ilvl w:val="0"/>
          <w:numId w:val="1"/>
        </w:numPr>
        <w:tabs>
          <w:tab w:val="left" w:pos="993"/>
        </w:tabs>
        <w:spacing w:before="240" w:after="240" w:line="360" w:lineRule="auto"/>
        <w:ind w:left="567" w:firstLine="0"/>
        <w:jc w:val="both"/>
        <w:rPr>
          <w:rFonts w:ascii="Palatino Linotype" w:eastAsia="Palatino Linotype" w:hAnsi="Palatino Linotype" w:cs="Palatino Linotype"/>
        </w:rPr>
      </w:pPr>
      <w:r w:rsidRPr="0050420B">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1112E1C5" w14:textId="77777777" w:rsidR="008A2B20" w:rsidRPr="0050420B" w:rsidRDefault="00A00191">
      <w:pPr>
        <w:numPr>
          <w:ilvl w:val="0"/>
          <w:numId w:val="1"/>
        </w:numPr>
        <w:tabs>
          <w:tab w:val="left" w:pos="993"/>
        </w:tabs>
        <w:spacing w:before="240" w:after="240" w:line="360" w:lineRule="auto"/>
        <w:ind w:left="567" w:firstLine="0"/>
        <w:jc w:val="both"/>
        <w:rPr>
          <w:rFonts w:ascii="Palatino Linotype" w:eastAsia="Palatino Linotype" w:hAnsi="Palatino Linotype" w:cs="Palatino Linotype"/>
        </w:rPr>
      </w:pPr>
      <w:r w:rsidRPr="0050420B">
        <w:rPr>
          <w:rFonts w:ascii="Palatino Linotype" w:eastAsia="Palatino Linotype" w:hAnsi="Palatino Linotype" w:cs="Palatino Linotype"/>
        </w:rPr>
        <w:t>La afectación generada en la situación jurídica de la persona involucrada en el proceso: Violación a sus derechos humanos.</w:t>
      </w:r>
    </w:p>
    <w:p w14:paraId="1C6BFA77"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5746E09" w14:textId="77777777" w:rsidR="008A2B20" w:rsidRPr="0050420B" w:rsidRDefault="00A00191">
      <w:pPr>
        <w:spacing w:before="240" w:after="240" w:line="360" w:lineRule="auto"/>
        <w:jc w:val="both"/>
        <w:rPr>
          <w:rFonts w:ascii="Palatino Linotype" w:eastAsia="Palatino Linotype" w:hAnsi="Palatino Linotype" w:cs="Palatino Linotype"/>
          <w:b/>
        </w:rPr>
      </w:pPr>
      <w:r w:rsidRPr="0050420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50420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50420B">
        <w:rPr>
          <w:rFonts w:ascii="Palatino Linotype" w:eastAsia="Palatino Linotype" w:hAnsi="Palatino Linotype" w:cs="Palatino Linotype"/>
        </w:rPr>
        <w:t>, visible en la Gaceta del Seminario Judicial de la Federación con el registro digital 205635.</w:t>
      </w:r>
    </w:p>
    <w:p w14:paraId="0EAE4210"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50420B">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E291DC7"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A683D74" w14:textId="77777777" w:rsidR="008A2B20" w:rsidRPr="0050420B" w:rsidRDefault="00A00191">
      <w:pPr>
        <w:spacing w:before="240" w:after="240"/>
        <w:ind w:left="851" w:right="900"/>
        <w:jc w:val="both"/>
        <w:rPr>
          <w:rFonts w:ascii="Palatino Linotype" w:eastAsia="Palatino Linotype" w:hAnsi="Palatino Linotype" w:cs="Palatino Linotype"/>
          <w:sz w:val="22"/>
          <w:szCs w:val="22"/>
        </w:rPr>
      </w:pPr>
      <w:r w:rsidRPr="0050420B">
        <w:rPr>
          <w:rFonts w:ascii="Palatino Linotype" w:eastAsia="Palatino Linotype" w:hAnsi="Palatino Linotype" w:cs="Palatino Linotype"/>
          <w:sz w:val="22"/>
          <w:szCs w:val="22"/>
        </w:rPr>
        <w:t xml:space="preserve"> </w:t>
      </w:r>
      <w:r w:rsidRPr="0050420B">
        <w:rPr>
          <w:rFonts w:ascii="Palatino Linotype" w:eastAsia="Palatino Linotype" w:hAnsi="Palatino Linotype" w:cs="Palatino Linotype"/>
          <w:b/>
          <w:i/>
          <w:sz w:val="22"/>
          <w:szCs w:val="22"/>
        </w:rPr>
        <w:t>“PLAZO RAZONABLE PARA RESOLVER. DIMENSIÓN Y EFECTOS DE ESTE CONCEPTO CUANDO SE ADUCE EXCESIVA CARGA DE TRABAJO</w:t>
      </w: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sz w:val="22"/>
          <w:szCs w:val="22"/>
        </w:rPr>
        <w:t xml:space="preserve"> consultable en el Seminario Judicial de la Federación y su gaceta, con el registro digital 2002351.</w:t>
      </w:r>
    </w:p>
    <w:p w14:paraId="2C0A3CAB" w14:textId="77777777" w:rsidR="008A2B20" w:rsidRPr="0050420B" w:rsidRDefault="00A00191">
      <w:pPr>
        <w:spacing w:before="240" w:after="240"/>
        <w:ind w:left="851" w:right="900"/>
        <w:jc w:val="both"/>
        <w:rPr>
          <w:rFonts w:ascii="Palatino Linotype" w:eastAsia="Palatino Linotype" w:hAnsi="Palatino Linotype" w:cs="Palatino Linotype"/>
          <w:sz w:val="22"/>
          <w:szCs w:val="22"/>
        </w:rPr>
      </w:pPr>
      <w:r w:rsidRPr="0050420B">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50420B">
        <w:rPr>
          <w:rFonts w:ascii="Palatino Linotype" w:eastAsia="Palatino Linotype" w:hAnsi="Palatino Linotype" w:cs="Palatino Linotype"/>
          <w:sz w:val="22"/>
          <w:szCs w:val="22"/>
        </w:rPr>
        <w:t>, visible en el Seminario Judicial de la Federación y su gaceta, con el registro digital 2002350.</w:t>
      </w:r>
    </w:p>
    <w:p w14:paraId="1FC6486F"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4D59BC6"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1C5BF6A" w14:textId="77777777" w:rsidR="008A2B20" w:rsidRPr="0050420B" w:rsidRDefault="008A2B20">
      <w:pPr>
        <w:spacing w:before="240" w:after="240" w:line="360" w:lineRule="auto"/>
        <w:jc w:val="both"/>
        <w:rPr>
          <w:rFonts w:ascii="Palatino Linotype" w:eastAsia="Palatino Linotype" w:hAnsi="Palatino Linotype" w:cs="Palatino Linotype"/>
        </w:rPr>
      </w:pPr>
    </w:p>
    <w:p w14:paraId="7A4D2018" w14:textId="77777777" w:rsidR="008A2B20" w:rsidRPr="0050420B" w:rsidRDefault="00A00191">
      <w:pPr>
        <w:widowControl w:val="0"/>
        <w:spacing w:before="240" w:after="240" w:line="360" w:lineRule="auto"/>
        <w:jc w:val="center"/>
        <w:rPr>
          <w:rFonts w:ascii="Palatino Linotype" w:eastAsia="Palatino Linotype" w:hAnsi="Palatino Linotype" w:cs="Palatino Linotype"/>
          <w:b/>
        </w:rPr>
      </w:pPr>
      <w:r w:rsidRPr="0050420B">
        <w:rPr>
          <w:rFonts w:ascii="Palatino Linotype" w:eastAsia="Palatino Linotype" w:hAnsi="Palatino Linotype" w:cs="Palatino Linotype"/>
          <w:b/>
        </w:rPr>
        <w:lastRenderedPageBreak/>
        <w:t>II. C O N S I D E R A N D O S</w:t>
      </w:r>
    </w:p>
    <w:p w14:paraId="7BD529B5"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Primero. Competencia.</w:t>
      </w:r>
      <w:r w:rsidRPr="0050420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BAE01A9" w14:textId="77777777" w:rsidR="008A2B20" w:rsidRPr="0050420B" w:rsidRDefault="00A00191">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50420B">
        <w:rPr>
          <w:rFonts w:ascii="Palatino Linotype" w:eastAsia="Palatino Linotype" w:hAnsi="Palatino Linotype" w:cs="Palatino Linotype"/>
          <w:b/>
        </w:rPr>
        <w:t>Segundo. Oportunidad y Procedibilidad del Recurso de Revisión</w:t>
      </w:r>
      <w:r w:rsidRPr="0050420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D828272" w14:textId="29AA46E4"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 xml:space="preserve">remitió la respuesta a la solicitud de información el día </w:t>
      </w:r>
      <w:r w:rsidR="00FA4439" w:rsidRPr="0050420B">
        <w:rPr>
          <w:rFonts w:ascii="Palatino Linotype" w:eastAsia="Palatino Linotype" w:hAnsi="Palatino Linotype" w:cs="Palatino Linotype"/>
          <w:b/>
        </w:rPr>
        <w:t>veinte de octubre</w:t>
      </w:r>
      <w:r w:rsidRPr="0050420B">
        <w:rPr>
          <w:rFonts w:ascii="Palatino Linotype" w:eastAsia="Palatino Linotype" w:hAnsi="Palatino Linotype" w:cs="Palatino Linotype"/>
          <w:b/>
        </w:rPr>
        <w:t xml:space="preserve"> de dos mil veintitrés, </w:t>
      </w:r>
      <w:r w:rsidRPr="0050420B">
        <w:rPr>
          <w:rFonts w:ascii="Palatino Linotype" w:eastAsia="Palatino Linotype" w:hAnsi="Palatino Linotype" w:cs="Palatino Linotype"/>
        </w:rPr>
        <w:t xml:space="preserve">mientras que el recurso de revisión interpuesto por 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xml:space="preserve">, </w:t>
      </w:r>
      <w:r w:rsidRPr="0050420B">
        <w:rPr>
          <w:rFonts w:ascii="Palatino Linotype" w:eastAsia="Palatino Linotype" w:hAnsi="Palatino Linotype" w:cs="Palatino Linotype"/>
        </w:rPr>
        <w:lastRenderedPageBreak/>
        <w:t xml:space="preserve">se tuvo por presentado el día </w:t>
      </w:r>
      <w:r w:rsidR="00FA4439" w:rsidRPr="0050420B">
        <w:rPr>
          <w:rFonts w:ascii="Palatino Linotype" w:eastAsia="Palatino Linotype" w:hAnsi="Palatino Linotype" w:cs="Palatino Linotype"/>
          <w:b/>
        </w:rPr>
        <w:t xml:space="preserve">tres de noviembre </w:t>
      </w:r>
      <w:r w:rsidRPr="0050420B">
        <w:rPr>
          <w:rFonts w:ascii="Palatino Linotype" w:eastAsia="Palatino Linotype" w:hAnsi="Palatino Linotype" w:cs="Palatino Linotype"/>
          <w:b/>
        </w:rPr>
        <w:t xml:space="preserve">de dos mil veintitrés, </w:t>
      </w:r>
      <w:r w:rsidRPr="0050420B">
        <w:rPr>
          <w:rFonts w:ascii="Palatino Linotype" w:eastAsia="Palatino Linotype" w:hAnsi="Palatino Linotype" w:cs="Palatino Linotype"/>
        </w:rPr>
        <w:t xml:space="preserve">esto es, </w:t>
      </w:r>
      <w:r w:rsidR="00370CA5" w:rsidRPr="0050420B">
        <w:rPr>
          <w:rFonts w:ascii="Palatino Linotype" w:eastAsia="Palatino Linotype" w:hAnsi="Palatino Linotype" w:cs="Palatino Linotype"/>
        </w:rPr>
        <w:t xml:space="preserve">al noveno </w:t>
      </w:r>
      <w:r w:rsidRPr="0050420B">
        <w:rPr>
          <w:rFonts w:ascii="Palatino Linotype" w:eastAsia="Palatino Linotype" w:hAnsi="Palatino Linotype" w:cs="Palatino Linotype"/>
        </w:rPr>
        <w:t>día hábil en que tuvo conocimiento de la respuesta impugnada. En este sentido, se concluye que el presente recurso de revisión se encuentra dentro de los márgenes temporales previstos en las disposiciones legales referidas.</w:t>
      </w:r>
    </w:p>
    <w:p w14:paraId="11ADCF4F" w14:textId="77777777" w:rsidR="008A2B20" w:rsidRPr="0050420B" w:rsidRDefault="00A00191">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50420B">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3F6D048"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A efecto de sustentar lo anterior, es de suma importancia mencionar que si bien la persona solicitante </w:t>
      </w:r>
      <w:r w:rsidRPr="0050420B">
        <w:rPr>
          <w:rFonts w:ascii="Palatino Linotype" w:eastAsia="Palatino Linotype" w:hAnsi="Palatino Linotype" w:cs="Palatino Linotype"/>
          <w:b/>
        </w:rPr>
        <w:t xml:space="preserve">no proporcionó nombre, </w:t>
      </w:r>
      <w:r w:rsidRPr="0050420B">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EA1380B" w14:textId="77777777" w:rsidR="008A2B20" w:rsidRPr="0050420B" w:rsidRDefault="00A00191">
      <w:pPr>
        <w:spacing w:before="120" w:after="120"/>
        <w:ind w:left="851" w:right="902"/>
        <w:jc w:val="both"/>
        <w:rPr>
          <w:rFonts w:ascii="Palatino Linotype" w:eastAsia="Palatino Linotype" w:hAnsi="Palatino Linotype" w:cs="Palatino Linotype"/>
          <w:sz w:val="22"/>
          <w:szCs w:val="22"/>
        </w:rPr>
      </w:pP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b/>
          <w:i/>
          <w:sz w:val="22"/>
          <w:szCs w:val="22"/>
        </w:rPr>
        <w:t>Las solicitudes anónimas</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con nombre incompleto</w:t>
      </w:r>
      <w:r w:rsidRPr="0050420B">
        <w:rPr>
          <w:rFonts w:ascii="Palatino Linotype" w:eastAsia="Palatino Linotype" w:hAnsi="Palatino Linotype" w:cs="Palatino Linotype"/>
          <w:i/>
          <w:sz w:val="22"/>
          <w:szCs w:val="22"/>
        </w:rPr>
        <w:t xml:space="preserve"> o seudónimo </w:t>
      </w:r>
      <w:r w:rsidRPr="0050420B">
        <w:rPr>
          <w:rFonts w:ascii="Palatino Linotype" w:eastAsia="Palatino Linotype" w:hAnsi="Palatino Linotype" w:cs="Palatino Linotype"/>
          <w:b/>
          <w:i/>
          <w:sz w:val="22"/>
          <w:szCs w:val="22"/>
        </w:rPr>
        <w:t>serán procedentes para su trámite por parte del sujeto obligado ante quien se presente</w:t>
      </w:r>
      <w:r w:rsidRPr="0050420B">
        <w:rPr>
          <w:rFonts w:ascii="Palatino Linotype" w:eastAsia="Palatino Linotype" w:hAnsi="Palatino Linotype" w:cs="Palatino Linotype"/>
          <w:i/>
          <w:sz w:val="22"/>
          <w:szCs w:val="22"/>
        </w:rPr>
        <w:t>. No podrá requerirse información adicional con motivo del nombre proporcionado por el solicitante."</w:t>
      </w:r>
    </w:p>
    <w:p w14:paraId="49EFC853"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w:t>
      </w:r>
      <w:r w:rsidRPr="0050420B">
        <w:rPr>
          <w:rFonts w:ascii="Palatino Linotype" w:eastAsia="Palatino Linotype" w:hAnsi="Palatino Linotype" w:cs="Palatino Linotype"/>
        </w:rPr>
        <w:lastRenderedPageBreak/>
        <w:t xml:space="preserve">electrónica, no será indispensable que contenga determinados requisitos, entre ellos, el nombre de 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por lo que, en el presente caso, al haber sido presentado el recurso de revisión vía SAIMEX, dicho requisito resulta innecesario.</w:t>
      </w:r>
    </w:p>
    <w:p w14:paraId="0EE4F930"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Finalmente, se advierte que resulta procedente la interposición del recurso, según lo manifestado por 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xml:space="preserve"> en sus motivos de inconformidad, de acuerdo al artículo 179, fracción I del ordenamiento legal citado, que a la letra dice: </w:t>
      </w:r>
    </w:p>
    <w:p w14:paraId="01386289"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b/>
          <w:i/>
          <w:sz w:val="22"/>
          <w:szCs w:val="22"/>
        </w:rPr>
        <w:t>Artículo 179.</w:t>
      </w:r>
      <w:r w:rsidRPr="0050420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B28C8CE" w14:textId="77777777" w:rsidR="008A2B20" w:rsidRPr="0050420B" w:rsidRDefault="00A00191">
      <w:pPr>
        <w:spacing w:before="120" w:after="120"/>
        <w:ind w:left="1134"/>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w:t>
      </w:r>
      <w:r w:rsidRPr="0050420B">
        <w:rPr>
          <w:rFonts w:ascii="Palatino Linotype" w:eastAsia="Palatino Linotype" w:hAnsi="Palatino Linotype" w:cs="Palatino Linotype"/>
          <w:i/>
          <w:sz w:val="22"/>
          <w:szCs w:val="22"/>
        </w:rPr>
        <w:t xml:space="preserve"> La negativa a la información solicitada;</w:t>
      </w:r>
    </w:p>
    <w:p w14:paraId="16AC7908"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 xml:space="preserve">Tercero. Materia de la revisión. </w:t>
      </w:r>
      <w:r w:rsidRPr="0050420B">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50420B">
        <w:rPr>
          <w:rFonts w:ascii="Palatino Linotype" w:eastAsia="Palatino Linotype" w:hAnsi="Palatino Linotype" w:cs="Palatino Linotype"/>
          <w:b/>
        </w:rPr>
        <w:t xml:space="preserve">verificar si la información otorgada por el Sujeto Obligado es adecuada y suficiente para satisfacer el derecho de acceso a la información pública </w:t>
      </w:r>
      <w:r w:rsidRPr="0050420B">
        <w:rPr>
          <w:rFonts w:ascii="Palatino Linotype" w:eastAsia="Palatino Linotype" w:hAnsi="Palatino Linotype" w:cs="Palatino Linotype"/>
        </w:rPr>
        <w:t xml:space="preserve">de 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o en su defecto, en caso de ser procedente, ordenar la entrega de información oportuna.</w:t>
      </w:r>
    </w:p>
    <w:p w14:paraId="71ABE006"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 xml:space="preserve">Cuarto. Estudio del asunto. </w:t>
      </w:r>
      <w:r w:rsidRPr="0050420B">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w:t>
      </w:r>
      <w:r w:rsidRPr="0050420B">
        <w:rPr>
          <w:rFonts w:ascii="Palatino Linotype" w:eastAsia="Palatino Linotype" w:hAnsi="Palatino Linotype" w:cs="Palatino Linotype"/>
        </w:rPr>
        <w:lastRenderedPageBreak/>
        <w:t>principio de máxima publicidad, como así lo establece dicha determinación, que a continuación se trascribe para un mejor entendimiento:</w:t>
      </w:r>
    </w:p>
    <w:p w14:paraId="69BE4841"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b/>
          <w:i/>
          <w:sz w:val="22"/>
          <w:szCs w:val="22"/>
        </w:rPr>
        <w:t>Artículo 4</w:t>
      </w:r>
      <w:r w:rsidRPr="0050420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3E6CC0A"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0420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82E8117"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50420B">
        <w:rPr>
          <w:rFonts w:ascii="Palatino Linotype" w:eastAsia="Palatino Linotype" w:hAnsi="Palatino Linotype" w:cs="Palatino Linotype"/>
          <w:i/>
          <w:sz w:val="22"/>
          <w:szCs w:val="22"/>
        </w:rPr>
        <w:t>.”(</w:t>
      </w:r>
      <w:proofErr w:type="gramEnd"/>
      <w:r w:rsidRPr="0050420B">
        <w:rPr>
          <w:rFonts w:ascii="Palatino Linotype" w:eastAsia="Palatino Linotype" w:hAnsi="Palatino Linotype" w:cs="Palatino Linotype"/>
          <w:i/>
          <w:sz w:val="22"/>
          <w:szCs w:val="22"/>
        </w:rPr>
        <w:t>Sic)</w:t>
      </w:r>
    </w:p>
    <w:p w14:paraId="7B1B0095"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5F23AEE"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12.-</w:t>
      </w:r>
      <w:r w:rsidRPr="0050420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8CB9E64"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46884BAD" w14:textId="77777777" w:rsidR="008A2B20" w:rsidRPr="0050420B" w:rsidRDefault="00A00191">
      <w:pPr>
        <w:spacing w:before="240" w:after="240" w:line="360" w:lineRule="auto"/>
        <w:ind w:right="-93"/>
        <w:jc w:val="both"/>
        <w:rPr>
          <w:rFonts w:ascii="Palatino Linotype" w:eastAsia="Palatino Linotype" w:hAnsi="Palatino Linotype" w:cs="Palatino Linotype"/>
        </w:rPr>
      </w:pPr>
      <w:r w:rsidRPr="0050420B">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5CC1485" w14:textId="77777777" w:rsidR="008A2B20" w:rsidRPr="0050420B" w:rsidRDefault="00A00191">
      <w:pPr>
        <w:spacing w:before="240" w:after="240" w:line="360" w:lineRule="auto"/>
        <w:jc w:val="both"/>
        <w:rPr>
          <w:rFonts w:ascii="Palatino Linotype" w:eastAsia="Palatino Linotype" w:hAnsi="Palatino Linotype" w:cs="Palatino Linotype"/>
          <w:b/>
        </w:rPr>
      </w:pPr>
      <w:r w:rsidRPr="0050420B">
        <w:rPr>
          <w:rFonts w:ascii="Palatino Linotype" w:eastAsia="Palatino Linotype" w:hAnsi="Palatino Linotype" w:cs="Palatino Linotype"/>
        </w:rPr>
        <w:t xml:space="preserve">Sirve de apoyo a lo anterior, el </w:t>
      </w:r>
      <w:r w:rsidR="0043195F" w:rsidRPr="0050420B">
        <w:rPr>
          <w:rFonts w:ascii="Palatino Linotype" w:hAnsi="Palatino Linotype"/>
        </w:rPr>
        <w:t xml:space="preserve">Criterio de interpretación con clave de control SO/003/2017, emitido por el Pleno del Instituto Nacional de Transparencia, Acceso a la Información y Protección de Datos </w:t>
      </w:r>
      <w:proofErr w:type="gramStart"/>
      <w:r w:rsidR="0043195F" w:rsidRPr="0050420B">
        <w:rPr>
          <w:rFonts w:ascii="Palatino Linotype" w:hAnsi="Palatino Linotype"/>
        </w:rPr>
        <w:t>Personales,  INAI</w:t>
      </w:r>
      <w:proofErr w:type="gramEnd"/>
      <w:r w:rsidR="0043195F" w:rsidRPr="0050420B">
        <w:rPr>
          <w:rFonts w:ascii="Palatino Linotype" w:hAnsi="Palatino Linotype"/>
        </w:rPr>
        <w:t xml:space="preserve">, </w:t>
      </w:r>
      <w:r w:rsidRPr="0050420B">
        <w:rPr>
          <w:rFonts w:ascii="Palatino Linotype" w:eastAsia="Palatino Linotype" w:hAnsi="Palatino Linotype" w:cs="Palatino Linotype"/>
        </w:rPr>
        <w:t>que por rubro y texto, dispone lo siguiente:</w:t>
      </w:r>
      <w:r w:rsidRPr="0050420B">
        <w:rPr>
          <w:rFonts w:ascii="Palatino Linotype" w:eastAsia="Palatino Linotype" w:hAnsi="Palatino Linotype" w:cs="Palatino Linotype"/>
          <w:b/>
        </w:rPr>
        <w:t xml:space="preserve"> </w:t>
      </w:r>
    </w:p>
    <w:p w14:paraId="313C2901" w14:textId="77777777" w:rsidR="008A2B20" w:rsidRPr="0050420B" w:rsidRDefault="00A00191">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b/>
          <w:i/>
          <w:sz w:val="22"/>
          <w:szCs w:val="22"/>
        </w:rPr>
        <w:t>No existe obligación de elaborar documentos ad hoc para atender las solicitudes de acceso a la información.</w:t>
      </w:r>
      <w:r w:rsidRPr="0050420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roofErr w:type="gramStart"/>
      <w:r w:rsidRPr="0050420B">
        <w:rPr>
          <w:rFonts w:ascii="Palatino Linotype" w:eastAsia="Palatino Linotype" w:hAnsi="Palatino Linotype" w:cs="Palatino Linotype"/>
          <w:i/>
          <w:sz w:val="22"/>
          <w:szCs w:val="22"/>
        </w:rPr>
        <w:t>.”(</w:t>
      </w:r>
      <w:proofErr w:type="gramEnd"/>
      <w:r w:rsidRPr="0050420B">
        <w:rPr>
          <w:rFonts w:ascii="Palatino Linotype" w:eastAsia="Palatino Linotype" w:hAnsi="Palatino Linotype" w:cs="Palatino Linotype"/>
          <w:i/>
          <w:sz w:val="22"/>
          <w:szCs w:val="22"/>
        </w:rPr>
        <w:t>Sic)</w:t>
      </w:r>
    </w:p>
    <w:p w14:paraId="6BFDDA69" w14:textId="77777777" w:rsidR="008A2B20" w:rsidRPr="0050420B" w:rsidRDefault="00A00191">
      <w:pPr>
        <w:spacing w:before="120" w:after="12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B0E030" w14:textId="77777777" w:rsidR="008A2B20" w:rsidRPr="0050420B" w:rsidRDefault="00A00191">
      <w:pPr>
        <w:spacing w:before="120" w:after="12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0955699"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b/>
          <w:i/>
          <w:sz w:val="22"/>
          <w:szCs w:val="22"/>
        </w:rPr>
        <w:t xml:space="preserve">Artículo 3. </w:t>
      </w:r>
      <w:r w:rsidRPr="0050420B">
        <w:rPr>
          <w:rFonts w:ascii="Palatino Linotype" w:eastAsia="Palatino Linotype" w:hAnsi="Palatino Linotype" w:cs="Palatino Linotype"/>
          <w:i/>
          <w:sz w:val="22"/>
          <w:szCs w:val="22"/>
        </w:rPr>
        <w:t>Para los efectos de la presente Ley se entenderá por:</w:t>
      </w:r>
    </w:p>
    <w:p w14:paraId="4C27F829" w14:textId="77777777" w:rsidR="008A2B20" w:rsidRPr="0050420B" w:rsidRDefault="00A00191">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
    <w:p w14:paraId="346808CC" w14:textId="77777777" w:rsidR="008A2B20" w:rsidRPr="0050420B" w:rsidRDefault="00A00191">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XI. Documento:</w:t>
      </w:r>
      <w:r w:rsidRPr="0050420B">
        <w:rPr>
          <w:rFonts w:ascii="Palatino Linotype" w:eastAsia="Palatino Linotype" w:hAnsi="Palatino Linotype" w:cs="Palatino Linotype"/>
          <w:i/>
          <w:sz w:val="22"/>
          <w:szCs w:val="22"/>
        </w:rPr>
        <w:t xml:space="preserve"> Los expedientes, reportes, estudios, actas</w:t>
      </w:r>
      <w:r w:rsidRPr="0050420B">
        <w:rPr>
          <w:rFonts w:ascii="Palatino Linotype" w:eastAsia="Palatino Linotype" w:hAnsi="Palatino Linotype" w:cs="Palatino Linotype"/>
          <w:b/>
          <w:i/>
          <w:sz w:val="22"/>
          <w:szCs w:val="22"/>
        </w:rPr>
        <w:t>,</w:t>
      </w:r>
      <w:r w:rsidRPr="0050420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6265407"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77242D2"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sz w:val="22"/>
          <w:szCs w:val="22"/>
        </w:rPr>
        <w:t>“</w:t>
      </w:r>
      <w:r w:rsidRPr="0050420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0420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57A478E" w14:textId="77777777" w:rsidR="008A2B20" w:rsidRPr="0050420B" w:rsidRDefault="00A00191">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 xml:space="preserve">En </w:t>
      </w:r>
      <w:proofErr w:type="gramStart"/>
      <w:r w:rsidRPr="0050420B">
        <w:rPr>
          <w:rFonts w:ascii="Palatino Linotype" w:eastAsia="Palatino Linotype" w:hAnsi="Palatino Linotype" w:cs="Palatino Linotype"/>
          <w:i/>
          <w:sz w:val="22"/>
          <w:szCs w:val="22"/>
        </w:rPr>
        <w:t>consecuencia</w:t>
      </w:r>
      <w:proofErr w:type="gramEnd"/>
      <w:r w:rsidRPr="0050420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F18078C" w14:textId="77777777" w:rsidR="008A2B20" w:rsidRPr="0050420B" w:rsidRDefault="00A00191">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0420B">
        <w:rPr>
          <w:rFonts w:ascii="Palatino Linotype" w:eastAsia="Palatino Linotype" w:hAnsi="Palatino Linotype" w:cs="Palatino Linotype"/>
          <w:i/>
          <w:sz w:val="22"/>
          <w:szCs w:val="22"/>
        </w:rPr>
        <w:t>que</w:t>
      </w:r>
      <w:proofErr w:type="gramEnd"/>
      <w:r w:rsidRPr="0050420B">
        <w:rPr>
          <w:rFonts w:ascii="Palatino Linotype" w:eastAsia="Palatino Linotype" w:hAnsi="Palatino Linotype" w:cs="Palatino Linotype"/>
          <w:i/>
          <w:sz w:val="22"/>
          <w:szCs w:val="22"/>
        </w:rPr>
        <w:t xml:space="preserve"> en ejercicio de las atribuciones conferidas, sea generada por los Sujetos Obligados;</w:t>
      </w:r>
    </w:p>
    <w:p w14:paraId="67E67474" w14:textId="77777777" w:rsidR="008A2B20" w:rsidRPr="0050420B" w:rsidRDefault="00A00191">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 xml:space="preserve">2) Que se trate de información registrada en cualquier soporte documental, </w:t>
      </w:r>
      <w:proofErr w:type="gramStart"/>
      <w:r w:rsidRPr="0050420B">
        <w:rPr>
          <w:rFonts w:ascii="Palatino Linotype" w:eastAsia="Palatino Linotype" w:hAnsi="Palatino Linotype" w:cs="Palatino Linotype"/>
          <w:i/>
          <w:sz w:val="22"/>
          <w:szCs w:val="22"/>
        </w:rPr>
        <w:t>que</w:t>
      </w:r>
      <w:proofErr w:type="gramEnd"/>
      <w:r w:rsidRPr="0050420B">
        <w:rPr>
          <w:rFonts w:ascii="Palatino Linotype" w:eastAsia="Palatino Linotype" w:hAnsi="Palatino Linotype" w:cs="Palatino Linotype"/>
          <w:i/>
          <w:sz w:val="22"/>
          <w:szCs w:val="22"/>
        </w:rPr>
        <w:t xml:space="preserve"> en ejercicio de las atribuciones conferidas, sea administrada por los Sujetos Obligados, y</w:t>
      </w:r>
    </w:p>
    <w:p w14:paraId="0F0E63E1" w14:textId="77777777" w:rsidR="008A2B20" w:rsidRPr="0050420B" w:rsidRDefault="00A00191">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 xml:space="preserve">3) Que se trate de información registrada en cualquier soporte documental, </w:t>
      </w:r>
      <w:proofErr w:type="gramStart"/>
      <w:r w:rsidRPr="0050420B">
        <w:rPr>
          <w:rFonts w:ascii="Palatino Linotype" w:eastAsia="Palatino Linotype" w:hAnsi="Palatino Linotype" w:cs="Palatino Linotype"/>
          <w:i/>
          <w:sz w:val="22"/>
          <w:szCs w:val="22"/>
        </w:rPr>
        <w:t>que</w:t>
      </w:r>
      <w:proofErr w:type="gramEnd"/>
      <w:r w:rsidRPr="0050420B">
        <w:rPr>
          <w:rFonts w:ascii="Palatino Linotype" w:eastAsia="Palatino Linotype" w:hAnsi="Palatino Linotype" w:cs="Palatino Linotype"/>
          <w:i/>
          <w:sz w:val="22"/>
          <w:szCs w:val="22"/>
        </w:rPr>
        <w:t xml:space="preserve"> en ejercicio de las atribuciones conferidas, se encuentre en posesión de los Sujetos Obligados.” (Sic)</w:t>
      </w:r>
    </w:p>
    <w:p w14:paraId="361A6B22" w14:textId="77777777" w:rsidR="008A2B20" w:rsidRPr="0050420B" w:rsidRDefault="00A00191">
      <w:pPr>
        <w:spacing w:before="240" w:after="240" w:line="360" w:lineRule="auto"/>
        <w:ind w:right="51"/>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w:t>
      </w:r>
      <w:r w:rsidRPr="0050420B">
        <w:rPr>
          <w:rFonts w:ascii="Palatino Linotype" w:eastAsia="Palatino Linotype" w:hAnsi="Palatino Linotype" w:cs="Palatino Linotype"/>
        </w:rPr>
        <w:lastRenderedPageBreak/>
        <w:t>transparencia y la versión pública que emita el servidor público habilitado de cada Sujeto Obligado; como así se establece en la Ley de Transparencia y Acceso a la Información Pública del Estado de México y Municipios.</w:t>
      </w:r>
    </w:p>
    <w:p w14:paraId="2E8CBA44"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7D27E0B"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Ahora bien, del análisis de la solicitud de información, motivo del recurso de revisión que ahora se resuelve, se advierte que la persona solicitante requirió al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le proporcione información que consiste en lo siguiente:</w:t>
      </w:r>
    </w:p>
    <w:p w14:paraId="7E036A74" w14:textId="4321BB53" w:rsidR="00710E9B" w:rsidRPr="0050420B" w:rsidRDefault="00A00191">
      <w:pPr>
        <w:spacing w:before="240" w:after="240" w:line="360" w:lineRule="auto"/>
        <w:ind w:left="426"/>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1. </w:t>
      </w:r>
      <w:r w:rsidR="00710E9B" w:rsidRPr="0050420B">
        <w:rPr>
          <w:rFonts w:ascii="Palatino Linotype" w:eastAsia="Palatino Linotype" w:hAnsi="Palatino Linotype" w:cs="Palatino Linotype"/>
        </w:rPr>
        <w:t>Recibo de nómina de la primera y segunda quincena de julio, agosto y septiembre de dos mil veintitrés.</w:t>
      </w:r>
    </w:p>
    <w:p w14:paraId="65D0405B" w14:textId="7F323B8A" w:rsidR="005917B7" w:rsidRPr="0050420B" w:rsidRDefault="006D440A" w:rsidP="006D440A">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tal sentido, la Unidad de Transparencia del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 xml:space="preserve">en ejercicio de la facultad conferida en el artículo 159 primer párrafo de la Ley de Transparencia y </w:t>
      </w:r>
      <w:r w:rsidRPr="0050420B">
        <w:rPr>
          <w:rFonts w:ascii="Palatino Linotype" w:eastAsia="Palatino Linotype" w:hAnsi="Palatino Linotype" w:cs="Palatino Linotype"/>
        </w:rPr>
        <w:lastRenderedPageBreak/>
        <w:t>Acceso a la Información Pública del Estado de México, requirió a la persona solicitante a efecto de que</w:t>
      </w:r>
      <w:r w:rsidR="005917B7" w:rsidRPr="0050420B">
        <w:rPr>
          <w:rFonts w:ascii="Palatino Linotype" w:eastAsia="Palatino Linotype" w:hAnsi="Palatino Linotype" w:cs="Palatino Linotype"/>
        </w:rPr>
        <w:t xml:space="preserve"> aclara cuáles nóminas necesitaba.</w:t>
      </w:r>
    </w:p>
    <w:p w14:paraId="6453A334" w14:textId="050ACAF5" w:rsidR="006D440A" w:rsidRPr="0050420B" w:rsidRDefault="006D440A" w:rsidP="006D440A">
      <w:pPr>
        <w:spacing w:before="240" w:after="240" w:line="372"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este sentido, es evidente que el </w:t>
      </w:r>
      <w:r w:rsidR="005917B7" w:rsidRPr="0050420B">
        <w:rPr>
          <w:rFonts w:ascii="Palatino Linotype" w:eastAsia="Palatino Linotype" w:hAnsi="Palatino Linotype" w:cs="Palatino Linotype"/>
        </w:rPr>
        <w:t>D</w:t>
      </w:r>
      <w:r w:rsidRPr="0050420B">
        <w:rPr>
          <w:rFonts w:ascii="Palatino Linotype" w:eastAsia="Palatino Linotype" w:hAnsi="Palatino Linotype" w:cs="Palatino Linotype"/>
        </w:rPr>
        <w:t xml:space="preserve">erecho humano de acceso a la información pública </w:t>
      </w:r>
      <w:r w:rsidR="005917B7" w:rsidRPr="0050420B">
        <w:rPr>
          <w:rFonts w:ascii="Palatino Linotype" w:eastAsia="Palatino Linotype" w:hAnsi="Palatino Linotype" w:cs="Palatino Linotype"/>
        </w:rPr>
        <w:t>de</w:t>
      </w:r>
      <w:r w:rsidRPr="0050420B">
        <w:rPr>
          <w:rFonts w:ascii="Palatino Linotype" w:eastAsia="Palatino Linotype" w:hAnsi="Palatino Linotype" w:cs="Palatino Linotype"/>
        </w:rPr>
        <w:t xml:space="preserve"> la persona solicitante se vulneró, pues, a través de una interpretación equívoca de un precepto legal, 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justificó la negativa de la información que le fue solicitada.</w:t>
      </w:r>
    </w:p>
    <w:p w14:paraId="77A8E70A" w14:textId="6F242460" w:rsidR="006D440A" w:rsidRPr="0050420B" w:rsidRDefault="006D440A" w:rsidP="006D440A">
      <w:pPr>
        <w:spacing w:before="240" w:after="240" w:line="372"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A efecto de sustentar dicho argumento, se menciona que efectivamente, la Ley de la Materia confiere a los Sujetos Obligados la potestad de que, por una sola vez, requieran a los solicitantes para que proporcionen datos adicionales que les permitan localizar la información a la que desean acceder, dentro de los cinco días posteriores a la recepción de la solicitu</w:t>
      </w:r>
      <w:r w:rsidR="005917B7" w:rsidRPr="0050420B">
        <w:rPr>
          <w:rFonts w:ascii="Palatino Linotype" w:eastAsia="Palatino Linotype" w:hAnsi="Palatino Linotype" w:cs="Palatino Linotype"/>
        </w:rPr>
        <w:t>d</w:t>
      </w:r>
      <w:r w:rsidR="009309A9" w:rsidRPr="0050420B">
        <w:rPr>
          <w:rFonts w:ascii="Palatino Linotype" w:eastAsia="Palatino Linotype" w:hAnsi="Palatino Linotype" w:cs="Palatino Linotype"/>
        </w:rPr>
        <w:t>.</w:t>
      </w:r>
    </w:p>
    <w:p w14:paraId="25B47314" w14:textId="77777777" w:rsidR="006D440A" w:rsidRPr="0050420B" w:rsidRDefault="006D440A" w:rsidP="006D440A">
      <w:pPr>
        <w:spacing w:before="240" w:after="240" w:line="372"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Asimismo, para aplicar dicha facultad, debe actualizarse el supuesto jurídico que consiste en que los términos de la solicitud sean vagos, que los datos proporcionados sean insuficientes o incompletos, impidiendo a los Sujetos Obligados tener certeza de que información deben ubicar y entregar.</w:t>
      </w:r>
    </w:p>
    <w:p w14:paraId="16AF9744" w14:textId="0BA05C1C" w:rsidR="006D440A" w:rsidRPr="0050420B" w:rsidRDefault="006D440A" w:rsidP="006D440A">
      <w:pPr>
        <w:spacing w:before="240" w:after="240" w:line="372"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Así, es que a consideración de este Organismo Garante</w:t>
      </w:r>
      <w:r w:rsidR="009309A9" w:rsidRPr="0050420B">
        <w:rPr>
          <w:rFonts w:ascii="Palatino Linotype" w:eastAsia="Palatino Linotype" w:hAnsi="Palatino Linotype" w:cs="Palatino Linotype"/>
        </w:rPr>
        <w:t>,</w:t>
      </w:r>
      <w:r w:rsidRPr="0050420B">
        <w:rPr>
          <w:rFonts w:ascii="Palatino Linotype" w:eastAsia="Palatino Linotype" w:hAnsi="Palatino Linotype" w:cs="Palatino Linotype"/>
        </w:rPr>
        <w:t xml:space="preserve"> el </w:t>
      </w:r>
      <w:r w:rsidRPr="0050420B">
        <w:rPr>
          <w:rFonts w:ascii="Palatino Linotype" w:eastAsia="Palatino Linotype" w:hAnsi="Palatino Linotype" w:cs="Palatino Linotype"/>
          <w:b/>
        </w:rPr>
        <w:t>Sujeto Obligado hizo un uso excesivo del requerimiento de aclaración</w:t>
      </w:r>
      <w:r w:rsidRPr="0050420B">
        <w:rPr>
          <w:rFonts w:ascii="Palatino Linotype" w:eastAsia="Palatino Linotype" w:hAnsi="Palatino Linotype" w:cs="Palatino Linotype"/>
        </w:rPr>
        <w:t xml:space="preserve">, </w:t>
      </w:r>
      <w:r w:rsidR="009309A9" w:rsidRPr="0050420B">
        <w:rPr>
          <w:rFonts w:ascii="Palatino Linotype" w:eastAsia="Palatino Linotype" w:hAnsi="Palatino Linotype" w:cs="Palatino Linotype"/>
        </w:rPr>
        <w:t xml:space="preserve">ya que además de notificar la aclaración al décimo primer día hábil posterior a la fecha de presentación de la solicitud, esto es, fuera del plazo legal establecido, </w:t>
      </w:r>
      <w:r w:rsidRPr="0050420B">
        <w:rPr>
          <w:rFonts w:ascii="Palatino Linotype" w:eastAsia="Palatino Linotype" w:hAnsi="Palatino Linotype" w:cs="Palatino Linotype"/>
        </w:rPr>
        <w:t xml:space="preserve">no pasa inadvertido que los términos de la solicitud son claros y permiten identificar plenamente la información que es del interés de la persona solicitante, </w:t>
      </w:r>
      <w:r w:rsidR="00D82896" w:rsidRPr="0050420B">
        <w:rPr>
          <w:rFonts w:ascii="Palatino Linotype" w:eastAsia="Palatino Linotype" w:hAnsi="Palatino Linotype" w:cs="Palatino Linotype"/>
        </w:rPr>
        <w:t xml:space="preserve">pues de la lectura de la misma se advierte </w:t>
      </w:r>
      <w:r w:rsidR="00D82896" w:rsidRPr="0050420B">
        <w:rPr>
          <w:rFonts w:ascii="Palatino Linotype" w:eastAsia="Palatino Linotype" w:hAnsi="Palatino Linotype" w:cs="Palatino Linotype"/>
        </w:rPr>
        <w:lastRenderedPageBreak/>
        <w:t xml:space="preserve">que su pretensión versa sobre los recibos de nómina de todo el personal adscrito al </w:t>
      </w:r>
      <w:r w:rsidR="00D82896"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por lo que la aclaración pretendida no era necesaria.</w:t>
      </w:r>
    </w:p>
    <w:p w14:paraId="10784005" w14:textId="4E4924BC" w:rsidR="00451663" w:rsidRPr="0050420B" w:rsidRDefault="0045166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Así las cosas, ante la negativa de la información </w:t>
      </w:r>
      <w:r w:rsidR="00A00191" w:rsidRPr="0050420B">
        <w:rPr>
          <w:rFonts w:ascii="Palatino Linotype" w:eastAsia="Palatino Linotype" w:hAnsi="Palatino Linotype" w:cs="Palatino Linotype"/>
        </w:rPr>
        <w:t>la persona solicitante interpuso el recurso de revisión que nos ocupa, en el cual señaló como motivo de inconformidad</w:t>
      </w:r>
      <w:r w:rsidRPr="0050420B">
        <w:rPr>
          <w:rFonts w:ascii="Palatino Linotype" w:eastAsia="Palatino Linotype" w:hAnsi="Palatino Linotype" w:cs="Palatino Linotype"/>
        </w:rPr>
        <w:t xml:space="preserve">, en lo medular que le fue negado su Derecho Constitucional considerado en el </w:t>
      </w:r>
      <w:r w:rsidR="006A6F3A" w:rsidRPr="0050420B">
        <w:rPr>
          <w:rFonts w:ascii="Palatino Linotype" w:eastAsia="Palatino Linotype" w:hAnsi="Palatino Linotype" w:cs="Palatino Linotype"/>
        </w:rPr>
        <w:t>artículo</w:t>
      </w:r>
      <w:r w:rsidRPr="0050420B">
        <w:rPr>
          <w:rFonts w:ascii="Palatino Linotype" w:eastAsia="Palatino Linotype" w:hAnsi="Palatino Linotype" w:cs="Palatino Linotype"/>
        </w:rPr>
        <w:t xml:space="preserve"> 6, fracción I, violando el principio de máxima publicidad.</w:t>
      </w:r>
    </w:p>
    <w:p w14:paraId="2ACF81C3" w14:textId="0087DB4B" w:rsidR="00652B11" w:rsidRPr="0050420B" w:rsidRDefault="00C66C8E"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b/>
          <w:i/>
          <w:lang w:val="es-ES"/>
        </w:rPr>
      </w:pPr>
      <w:r w:rsidRPr="0050420B">
        <w:rPr>
          <w:rFonts w:ascii="Palatino Linotype" w:eastAsia="Palatino Linotype" w:hAnsi="Palatino Linotype" w:cs="Palatino Linotype"/>
        </w:rPr>
        <w:t>Asimismo, no escapa de la óptica de este Organismo Garante qu</w:t>
      </w:r>
      <w:r w:rsidR="002315AA" w:rsidRPr="0050420B">
        <w:rPr>
          <w:rFonts w:ascii="Palatino Linotype" w:eastAsia="Palatino Linotype" w:hAnsi="Palatino Linotype" w:cs="Palatino Linotype"/>
        </w:rPr>
        <w:t>é</w:t>
      </w:r>
      <w:r w:rsidRPr="0050420B">
        <w:rPr>
          <w:rFonts w:ascii="Palatino Linotype" w:eastAsia="Palatino Linotype" w:hAnsi="Palatino Linotype" w:cs="Palatino Linotype"/>
        </w:rPr>
        <w:t xml:space="preserve"> la parte </w:t>
      </w:r>
      <w:r w:rsidRPr="0050420B">
        <w:rPr>
          <w:rFonts w:ascii="Palatino Linotype" w:eastAsia="Palatino Linotype" w:hAnsi="Palatino Linotype" w:cs="Palatino Linotype"/>
          <w:b/>
          <w:bCs/>
        </w:rPr>
        <w:t xml:space="preserve">Recurrente </w:t>
      </w:r>
      <w:r w:rsidR="00652B11" w:rsidRPr="0050420B">
        <w:rPr>
          <w:rFonts w:ascii="Palatino Linotype" w:eastAsia="Palatino Linotype" w:hAnsi="Palatino Linotype" w:cs="Palatino Linotype"/>
        </w:rPr>
        <w:t xml:space="preserve">realizó diversos planteamientos ofensivos o denigrantes en contra de diversos servidores públicos, subjetivos en su escrito </w:t>
      </w:r>
      <w:proofErr w:type="spellStart"/>
      <w:r w:rsidR="00652B11" w:rsidRPr="0050420B">
        <w:rPr>
          <w:rFonts w:ascii="Palatino Linotype" w:eastAsia="Palatino Linotype" w:hAnsi="Palatino Linotype" w:cs="Palatino Linotype"/>
        </w:rPr>
        <w:t>recursal</w:t>
      </w:r>
      <w:proofErr w:type="spellEnd"/>
      <w:r w:rsidR="00652B11" w:rsidRPr="0050420B">
        <w:rPr>
          <w:rFonts w:ascii="Palatino Linotype" w:eastAsia="Palatino Linotype" w:hAnsi="Palatino Linotype" w:cs="Palatino Linotype"/>
        </w:rPr>
        <w:t xml:space="preserve">, ante </w:t>
      </w:r>
      <w:r w:rsidR="00EE56AE" w:rsidRPr="0050420B">
        <w:rPr>
          <w:rFonts w:ascii="Palatino Linotype" w:hAnsi="Palatino Linotype" w:cs="Arial"/>
          <w:bCs/>
        </w:rPr>
        <w:t xml:space="preserve">lo cual </w:t>
      </w:r>
      <w:r w:rsidR="00652B11" w:rsidRPr="0050420B">
        <w:rPr>
          <w:rFonts w:ascii="Palatino Linotype" w:hAnsi="Palatino Linotype" w:cs="Arial"/>
        </w:rPr>
        <w:t xml:space="preserve">se debe </w:t>
      </w:r>
      <w:r w:rsidR="00652B11" w:rsidRPr="0050420B">
        <w:rPr>
          <w:rFonts w:ascii="Palatino Linotype" w:eastAsia="Palatino Linotype" w:hAnsi="Palatino Linotype" w:cs="Palatino Linotype"/>
          <w:lang w:val="es-ES"/>
        </w:rPr>
        <w:t xml:space="preserve">tener en cuenta que el derecho de acceso a la información pública </w:t>
      </w:r>
      <w:r w:rsidR="00652B11" w:rsidRPr="0050420B">
        <w:rPr>
          <w:rFonts w:ascii="Palatino Linotype" w:eastAsia="Palatino Linotype" w:hAnsi="Palatino Linotype" w:cs="Palatino Linotype"/>
          <w:b/>
          <w:lang w:val="es-ES"/>
        </w:rPr>
        <w:t>debe ser ejercido de forma respetuosa,</w:t>
      </w:r>
      <w:r w:rsidR="00652B11" w:rsidRPr="0050420B">
        <w:rPr>
          <w:rFonts w:ascii="Palatino Linotype" w:eastAsia="Palatino Linotype" w:hAnsi="Palatino Linotype" w:cs="Palatino Linotype"/>
          <w:lang w:val="es-ES"/>
        </w:rPr>
        <w:t xml:space="preserve"> sin usar lenguaje altisonante, usando groserías o expresiones insultantes, en doble sentido, o bien, apoyándose de apodos para referirse a Personas Servidoras Públicas, cuya finalidad o intensión sea ocasionar agravios en la moral de las referidas personas.</w:t>
      </w:r>
    </w:p>
    <w:p w14:paraId="7ECB939A" w14:textId="77777777"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t>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62EA82CA" w14:textId="77777777"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lastRenderedPageBreak/>
        <w:t>Corolario a lo anterior es de hacer notar, como referencia concatenada, lo que establece el artículo 8 de la Constitución Política de los Estados Unidos Mexicanos, que para el caso que nos ocupa, reza:</w:t>
      </w:r>
      <w:r w:rsidRPr="0050420B">
        <w:rPr>
          <w:rFonts w:ascii="Palatino Linotype" w:eastAsia="Palatino Linotype" w:hAnsi="Palatino Linotype" w:cs="Palatino Linotype"/>
          <w:i/>
          <w:lang w:val="es-ES"/>
        </w:rPr>
        <w:tab/>
      </w:r>
    </w:p>
    <w:p w14:paraId="6C4C241A" w14:textId="77777777" w:rsidR="00652B11" w:rsidRPr="0050420B" w:rsidRDefault="00652B11" w:rsidP="00652B11">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lang w:val="es-ES"/>
        </w:rPr>
      </w:pPr>
      <w:r w:rsidRPr="0050420B">
        <w:rPr>
          <w:rFonts w:ascii="Palatino Linotype" w:eastAsia="Palatino Linotype" w:hAnsi="Palatino Linotype" w:cs="Palatino Linotype"/>
          <w:i/>
          <w:sz w:val="22"/>
          <w:szCs w:val="22"/>
          <w:lang w:val="es-ES"/>
        </w:rPr>
        <w:t>“</w:t>
      </w:r>
      <w:r w:rsidRPr="0050420B">
        <w:rPr>
          <w:rFonts w:ascii="Palatino Linotype" w:eastAsia="Palatino Linotype" w:hAnsi="Palatino Linotype" w:cs="Palatino Linotype"/>
          <w:b/>
          <w:i/>
          <w:sz w:val="22"/>
          <w:szCs w:val="22"/>
          <w:lang w:val="es-ES"/>
        </w:rPr>
        <w:t>Artículo 8o</w:t>
      </w:r>
      <w:r w:rsidRPr="0050420B">
        <w:rPr>
          <w:rFonts w:ascii="Palatino Linotype" w:eastAsia="Palatino Linotype" w:hAnsi="Palatino Linotype" w:cs="Palatino Linotype"/>
          <w:i/>
          <w:sz w:val="22"/>
          <w:szCs w:val="22"/>
          <w:lang w:val="es-ES"/>
        </w:rPr>
        <w:t xml:space="preserve">. Los funcionarios y empleados públicos respetarán el ejercicio del derecho de petición, siempre que ésta se formule por escrito, </w:t>
      </w:r>
      <w:r w:rsidRPr="0050420B">
        <w:rPr>
          <w:rFonts w:ascii="Palatino Linotype" w:eastAsia="Palatino Linotype" w:hAnsi="Palatino Linotype" w:cs="Palatino Linotype"/>
          <w:b/>
          <w:i/>
          <w:sz w:val="22"/>
          <w:szCs w:val="22"/>
          <w:u w:val="single"/>
          <w:lang w:val="es-ES"/>
        </w:rPr>
        <w:t>de manera pacífica y respetuosa</w:t>
      </w:r>
      <w:r w:rsidRPr="0050420B">
        <w:rPr>
          <w:rFonts w:ascii="Palatino Linotype" w:eastAsia="Palatino Linotype" w:hAnsi="Palatino Linotype" w:cs="Palatino Linotype"/>
          <w:i/>
          <w:sz w:val="22"/>
          <w:szCs w:val="22"/>
          <w:lang w:val="es-ES"/>
        </w:rPr>
        <w:t>;”</w:t>
      </w:r>
    </w:p>
    <w:p w14:paraId="2D8B31C4" w14:textId="77777777"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5000FEA0" w14:textId="77777777"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t>En ese mismo orden de ideas el artículo 9 Constitucional, refiere:</w:t>
      </w:r>
    </w:p>
    <w:p w14:paraId="51351278" w14:textId="4916F54B" w:rsidR="00652B11" w:rsidRPr="0050420B" w:rsidRDefault="00652B11" w:rsidP="00652B11">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lang w:val="es-ES"/>
        </w:rPr>
      </w:pPr>
      <w:r w:rsidRPr="0050420B">
        <w:rPr>
          <w:rFonts w:ascii="Palatino Linotype" w:eastAsia="Palatino Linotype" w:hAnsi="Palatino Linotype" w:cs="Palatino Linotype"/>
          <w:i/>
          <w:sz w:val="22"/>
          <w:szCs w:val="22"/>
          <w:lang w:val="es-ES"/>
        </w:rPr>
        <w:t xml:space="preserve">“No se considerará ilegal, y no podrá ser disuelta una asamblea o reunión que tenga por objeto hacer una petición o presentar una protesta por algún acto, a una autoridad, </w:t>
      </w:r>
      <w:r w:rsidRPr="0050420B">
        <w:rPr>
          <w:rFonts w:ascii="Palatino Linotype" w:eastAsia="Palatino Linotype" w:hAnsi="Palatino Linotype" w:cs="Palatino Linotype"/>
          <w:b/>
          <w:i/>
          <w:sz w:val="22"/>
          <w:szCs w:val="22"/>
          <w:u w:val="single"/>
          <w:lang w:val="es-ES"/>
        </w:rPr>
        <w:t>si no se profieren injurias</w:t>
      </w:r>
      <w:r w:rsidRPr="0050420B">
        <w:rPr>
          <w:rFonts w:ascii="Palatino Linotype" w:eastAsia="Palatino Linotype" w:hAnsi="Palatino Linotype" w:cs="Palatino Linotype"/>
          <w:i/>
          <w:sz w:val="22"/>
          <w:szCs w:val="22"/>
          <w:lang w:val="es-ES"/>
        </w:rPr>
        <w:t xml:space="preserve"> contra </w:t>
      </w:r>
      <w:proofErr w:type="gramStart"/>
      <w:r w:rsidRPr="0050420B">
        <w:rPr>
          <w:rFonts w:ascii="Palatino Linotype" w:eastAsia="Palatino Linotype" w:hAnsi="Palatino Linotype" w:cs="Palatino Linotype"/>
          <w:i/>
          <w:sz w:val="22"/>
          <w:szCs w:val="22"/>
          <w:lang w:val="es-ES"/>
        </w:rPr>
        <w:t>ésta,…</w:t>
      </w:r>
      <w:proofErr w:type="gramEnd"/>
      <w:r w:rsidRPr="0050420B">
        <w:rPr>
          <w:rFonts w:ascii="Palatino Linotype" w:eastAsia="Palatino Linotype" w:hAnsi="Palatino Linotype" w:cs="Palatino Linotype"/>
          <w:i/>
          <w:sz w:val="22"/>
          <w:szCs w:val="22"/>
          <w:lang w:val="es-ES"/>
        </w:rPr>
        <w:t>”</w:t>
      </w:r>
    </w:p>
    <w:p w14:paraId="7C127755" w14:textId="09B85FFF"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t>A contrario sensu, el derecho de asociación será ilegal y la asociación que resulte, disuelta, si su petición profiere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6B78EDBD" w14:textId="62CED72C"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lastRenderedPageBreak/>
        <w:t>Hasta aquí cabe hacer mención que los bienes jurídicos tutelados por los artículos 6 y 8,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1945613A" w14:textId="0AE4359F"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t>Ahora bien, es necesario precisar que el bien jurídico tutelado que establece la Constitución Política de los Estados Unidos Mexicanos en su artículo 6, inciso A fracción III:</w:t>
      </w:r>
    </w:p>
    <w:p w14:paraId="15AFA166" w14:textId="77777777" w:rsidR="00652B11" w:rsidRPr="0050420B" w:rsidRDefault="00652B11" w:rsidP="00652B11">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lang w:val="es-ES"/>
        </w:rPr>
      </w:pPr>
      <w:r w:rsidRPr="0050420B">
        <w:rPr>
          <w:rFonts w:ascii="Palatino Linotype" w:eastAsia="Palatino Linotype" w:hAnsi="Palatino Linotype" w:cs="Palatino Linotype"/>
          <w:sz w:val="22"/>
          <w:szCs w:val="22"/>
          <w:lang w:val="es-ES"/>
        </w:rPr>
        <w:t>“</w:t>
      </w:r>
      <w:r w:rsidRPr="0050420B">
        <w:rPr>
          <w:rFonts w:ascii="Palatino Linotype" w:eastAsia="Palatino Linotype" w:hAnsi="Palatino Linotype" w:cs="Palatino Linotype"/>
          <w:b/>
          <w:i/>
          <w:sz w:val="22"/>
          <w:szCs w:val="22"/>
          <w:lang w:val="es-ES"/>
        </w:rPr>
        <w:t>Artículo 6o</w:t>
      </w:r>
      <w:r w:rsidRPr="0050420B">
        <w:rPr>
          <w:rFonts w:ascii="Palatino Linotype" w:eastAsia="Palatino Linotype" w:hAnsi="Palatino Linotype" w:cs="Palatino Linotype"/>
          <w:i/>
          <w:sz w:val="22"/>
          <w:szCs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DCF89CB" w14:textId="77777777" w:rsidR="00652B11" w:rsidRPr="0050420B" w:rsidRDefault="00652B11" w:rsidP="00652B11">
      <w:pPr>
        <w:pBdr>
          <w:top w:val="nil"/>
          <w:left w:val="nil"/>
          <w:bottom w:val="nil"/>
          <w:right w:val="nil"/>
          <w:between w:val="nil"/>
        </w:pBdr>
        <w:spacing w:before="120" w:after="120"/>
        <w:ind w:left="1134" w:right="902"/>
        <w:jc w:val="both"/>
        <w:rPr>
          <w:rFonts w:ascii="Palatino Linotype" w:eastAsia="Palatino Linotype" w:hAnsi="Palatino Linotype" w:cs="Palatino Linotype"/>
          <w:sz w:val="22"/>
          <w:szCs w:val="22"/>
          <w:lang w:val="es-ES"/>
        </w:rPr>
      </w:pPr>
      <w:r w:rsidRPr="0050420B">
        <w:rPr>
          <w:rFonts w:ascii="Palatino Linotype" w:eastAsia="Palatino Linotype" w:hAnsi="Palatino Linotype" w:cs="Palatino Linotype"/>
          <w:i/>
          <w:sz w:val="22"/>
          <w:szCs w:val="22"/>
          <w:lang w:val="es-ES"/>
        </w:rPr>
        <w:t>…</w:t>
      </w:r>
    </w:p>
    <w:p w14:paraId="6DE5EC03" w14:textId="77777777" w:rsidR="00652B11" w:rsidRPr="0050420B" w:rsidRDefault="00652B11" w:rsidP="00652B11">
      <w:pPr>
        <w:pBdr>
          <w:top w:val="nil"/>
          <w:left w:val="nil"/>
          <w:bottom w:val="nil"/>
          <w:right w:val="nil"/>
          <w:between w:val="nil"/>
        </w:pBdr>
        <w:spacing w:before="120" w:after="120"/>
        <w:ind w:left="1134" w:right="902"/>
        <w:jc w:val="both"/>
        <w:rPr>
          <w:rFonts w:ascii="Palatino Linotype" w:eastAsia="Palatino Linotype" w:hAnsi="Palatino Linotype" w:cs="Palatino Linotype"/>
          <w:sz w:val="22"/>
          <w:szCs w:val="22"/>
          <w:lang w:val="es-ES"/>
        </w:rPr>
      </w:pPr>
      <w:r w:rsidRPr="0050420B">
        <w:rPr>
          <w:rFonts w:ascii="Palatino Linotype" w:eastAsia="Palatino Linotype" w:hAnsi="Palatino Linotype" w:cs="Palatino Linotype"/>
          <w:b/>
          <w:i/>
          <w:sz w:val="22"/>
          <w:szCs w:val="22"/>
          <w:lang w:val="es-ES"/>
        </w:rPr>
        <w:t>A.</w:t>
      </w:r>
      <w:r w:rsidRPr="0050420B">
        <w:rPr>
          <w:rFonts w:ascii="Palatino Linotype" w:eastAsia="Palatino Linotype" w:hAnsi="Palatino Linotype" w:cs="Palatino Linotype"/>
          <w:i/>
          <w:sz w:val="22"/>
          <w:szCs w:val="22"/>
          <w:lang w:val="es-ES"/>
        </w:rPr>
        <w:t xml:space="preserve"> Para el ejercicio del derecho de acceso a la información, la Federación y las entidades federativas, en el ámbito de sus respectivas competencias, se regirán por los siguientes principios y bases:</w:t>
      </w:r>
    </w:p>
    <w:p w14:paraId="289C22EE" w14:textId="77777777" w:rsidR="00652B11" w:rsidRPr="0050420B" w:rsidRDefault="00652B11" w:rsidP="00652B11">
      <w:pPr>
        <w:pBdr>
          <w:top w:val="nil"/>
          <w:left w:val="nil"/>
          <w:bottom w:val="nil"/>
          <w:right w:val="nil"/>
          <w:between w:val="nil"/>
        </w:pBdr>
        <w:spacing w:before="120" w:after="120"/>
        <w:ind w:left="1418" w:right="902"/>
        <w:jc w:val="both"/>
        <w:rPr>
          <w:rFonts w:ascii="Palatino Linotype" w:eastAsia="Palatino Linotype" w:hAnsi="Palatino Linotype" w:cs="Palatino Linotype"/>
          <w:sz w:val="22"/>
          <w:szCs w:val="22"/>
          <w:lang w:val="es-ES"/>
        </w:rPr>
      </w:pPr>
      <w:r w:rsidRPr="0050420B">
        <w:rPr>
          <w:rFonts w:ascii="Palatino Linotype" w:eastAsia="Palatino Linotype" w:hAnsi="Palatino Linotype" w:cs="Palatino Linotype"/>
          <w:i/>
          <w:sz w:val="22"/>
          <w:szCs w:val="22"/>
          <w:lang w:val="es-ES"/>
        </w:rPr>
        <w:t>...</w:t>
      </w:r>
    </w:p>
    <w:p w14:paraId="08F4D769" w14:textId="77777777" w:rsidR="00652B11" w:rsidRPr="0050420B" w:rsidRDefault="00652B11" w:rsidP="00652B11">
      <w:pPr>
        <w:pBdr>
          <w:top w:val="nil"/>
          <w:left w:val="nil"/>
          <w:bottom w:val="nil"/>
          <w:right w:val="nil"/>
          <w:between w:val="nil"/>
        </w:pBdr>
        <w:spacing w:before="120" w:after="120"/>
        <w:ind w:left="1418" w:right="902"/>
        <w:jc w:val="both"/>
        <w:rPr>
          <w:rFonts w:ascii="Palatino Linotype" w:eastAsia="Palatino Linotype" w:hAnsi="Palatino Linotype" w:cs="Palatino Linotype"/>
          <w:sz w:val="22"/>
          <w:szCs w:val="22"/>
          <w:lang w:val="es-ES"/>
        </w:rPr>
      </w:pPr>
      <w:r w:rsidRPr="0050420B">
        <w:rPr>
          <w:rFonts w:ascii="Palatino Linotype" w:eastAsia="Palatino Linotype" w:hAnsi="Palatino Linotype" w:cs="Palatino Linotype"/>
          <w:b/>
          <w:i/>
          <w:sz w:val="22"/>
          <w:szCs w:val="22"/>
          <w:lang w:val="es-ES"/>
        </w:rPr>
        <w:t>III.</w:t>
      </w:r>
      <w:r w:rsidRPr="0050420B">
        <w:rPr>
          <w:rFonts w:ascii="Palatino Linotype" w:eastAsia="Palatino Linotype" w:hAnsi="Palatino Linotype" w:cs="Palatino Linotype"/>
          <w:i/>
          <w:sz w:val="22"/>
          <w:szCs w:val="22"/>
          <w:lang w:val="es-ES"/>
        </w:rPr>
        <w:t xml:space="preserve"> Toda persona, sin </w:t>
      </w:r>
      <w:r w:rsidRPr="0050420B">
        <w:rPr>
          <w:rFonts w:ascii="Palatino Linotype" w:eastAsia="Palatino Linotype" w:hAnsi="Palatino Linotype" w:cs="Palatino Linotype"/>
          <w:b/>
          <w:i/>
          <w:sz w:val="22"/>
          <w:szCs w:val="22"/>
          <w:u w:val="single"/>
          <w:lang w:val="es-ES"/>
        </w:rPr>
        <w:t>necesidad de acreditar interés alguno</w:t>
      </w:r>
      <w:r w:rsidRPr="0050420B">
        <w:rPr>
          <w:rFonts w:ascii="Palatino Linotype" w:eastAsia="Palatino Linotype" w:hAnsi="Palatino Linotype" w:cs="Palatino Linotype"/>
          <w:i/>
          <w:sz w:val="22"/>
          <w:szCs w:val="22"/>
          <w:lang w:val="es-ES"/>
        </w:rPr>
        <w:t xml:space="preserve"> o justificar su utilización, tendrá acceso gratuito a la información pública, a sus datos personales o a la rectificación de éstos.”</w:t>
      </w:r>
    </w:p>
    <w:p w14:paraId="33F88D8B" w14:textId="63B1C8EB"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t>Es el derecho de acceso a la información pública, “…</w:t>
      </w:r>
      <w:r w:rsidRPr="0050420B">
        <w:rPr>
          <w:rFonts w:ascii="Palatino Linotype" w:eastAsia="Palatino Linotype" w:hAnsi="Palatino Linotype" w:cs="Palatino Linotype"/>
          <w:b/>
          <w:u w:val="single"/>
          <w:lang w:val="es-ES"/>
        </w:rPr>
        <w:t>sin necesidad de acreditar interés alguno</w:t>
      </w:r>
      <w:r w:rsidRPr="0050420B">
        <w:rPr>
          <w:rFonts w:ascii="Palatino Linotype" w:eastAsia="Palatino Linotype" w:hAnsi="Palatino Linotype" w:cs="Palatino Linotype"/>
          <w:lang w:val="es-ES"/>
        </w:rPr>
        <w:t xml:space="preserve">…” es para acceder a la información pública, en ningún momento y </w:t>
      </w:r>
      <w:r w:rsidRPr="0050420B">
        <w:rPr>
          <w:rFonts w:ascii="Palatino Linotype" w:eastAsia="Palatino Linotype" w:hAnsi="Palatino Linotype" w:cs="Palatino Linotype"/>
          <w:lang w:val="es-ES"/>
        </w:rPr>
        <w:lastRenderedPageBreak/>
        <w:t>bajo ninguna circunstancia se puede interpretar que no acreditar interés pueda conllevar insultos, faltas de respeto, injurias, burlas, groserías y demás lenguaje soez, cuya intención sea ocasionar agravios morales a los funcionarios públicos.</w:t>
      </w:r>
    </w:p>
    <w:p w14:paraId="615AE263" w14:textId="292B46C6"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t>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w:t>
      </w:r>
      <w:r w:rsidR="00C961EA" w:rsidRPr="0050420B">
        <w:rPr>
          <w:rFonts w:ascii="Palatino Linotype" w:eastAsia="Palatino Linotype" w:hAnsi="Palatino Linotype" w:cs="Palatino Linotype"/>
          <w:lang w:val="es-ES"/>
        </w:rPr>
        <w:t>osas que consagra el artículo 8</w:t>
      </w:r>
      <w:r w:rsidRPr="0050420B">
        <w:rPr>
          <w:rFonts w:ascii="Palatino Linotype" w:eastAsia="Palatino Linotype" w:hAnsi="Palatino Linotype" w:cs="Palatino Linotype"/>
          <w:lang w:val="es-ES"/>
        </w:rPr>
        <w:t>, antes citado, aplica de forma general y adminiculada con las demás disposiciones const</w:t>
      </w:r>
      <w:r w:rsidR="00C961EA" w:rsidRPr="0050420B">
        <w:rPr>
          <w:rFonts w:ascii="Palatino Linotype" w:eastAsia="Palatino Linotype" w:hAnsi="Palatino Linotype" w:cs="Palatino Linotype"/>
          <w:lang w:val="es-ES"/>
        </w:rPr>
        <w:t xml:space="preserve">itucionales, por lo tanto, </w:t>
      </w:r>
      <w:r w:rsidR="00C961EA" w:rsidRPr="0050420B">
        <w:rPr>
          <w:rFonts w:ascii="Palatino Linotype" w:eastAsia="Palatino Linotype" w:hAnsi="Palatino Linotype" w:cs="Palatino Linotype"/>
          <w:b/>
          <w:lang w:val="es-ES"/>
        </w:rPr>
        <w:t>se</w:t>
      </w:r>
      <w:r w:rsidRPr="0050420B">
        <w:rPr>
          <w:rFonts w:ascii="Palatino Linotype" w:eastAsia="Palatino Linotype" w:hAnsi="Palatino Linotype" w:cs="Palatino Linotype"/>
          <w:b/>
          <w:lang w:val="es-ES"/>
        </w:rPr>
        <w:t xml:space="preserve"> exhorta</w:t>
      </w:r>
      <w:r w:rsidR="00C961EA" w:rsidRPr="0050420B">
        <w:rPr>
          <w:rFonts w:ascii="Palatino Linotype" w:eastAsia="Palatino Linotype" w:hAnsi="Palatino Linotype" w:cs="Palatino Linotype"/>
          <w:b/>
          <w:lang w:val="es-ES"/>
        </w:rPr>
        <w:t xml:space="preserve"> a la persona solicitante</w:t>
      </w:r>
      <w:r w:rsidRPr="0050420B">
        <w:rPr>
          <w:rFonts w:ascii="Palatino Linotype" w:eastAsia="Palatino Linotype" w:hAnsi="Palatino Linotype" w:cs="Palatino Linotype"/>
          <w:b/>
          <w:lang w:val="es-ES"/>
        </w:rPr>
        <w:t xml:space="preserve"> a que se abstenga de usar expresiones peyorativas</w:t>
      </w:r>
      <w:r w:rsidRPr="0050420B">
        <w:rPr>
          <w:rFonts w:ascii="Palatino Linotype" w:eastAsia="Palatino Linotype" w:hAnsi="Palatino Linotype" w:cs="Palatino Linotype"/>
          <w:lang w:val="es-ES"/>
        </w:rPr>
        <w:t xml:space="preserve"> </w:t>
      </w:r>
      <w:r w:rsidRPr="0050420B">
        <w:rPr>
          <w:rFonts w:ascii="Palatino Linotype" w:eastAsia="Palatino Linotype" w:hAnsi="Palatino Linotype" w:cs="Palatino Linotype"/>
          <w:b/>
          <w:lang w:val="es-ES"/>
        </w:rPr>
        <w:t>pues de lo contrario, no se podría ejercer el derecho de acceso a la información pública si primigeniamente no hay un lenguaje que respete a las personas servidoras públicas</w:t>
      </w:r>
      <w:r w:rsidRPr="0050420B">
        <w:rPr>
          <w:rFonts w:ascii="Palatino Linotype" w:eastAsia="Palatino Linotype" w:hAnsi="Palatino Linotype" w:cs="Palatino Linotype"/>
          <w:lang w:val="es-ES"/>
        </w:rPr>
        <w:t>.</w:t>
      </w:r>
    </w:p>
    <w:p w14:paraId="76ABE872" w14:textId="77777777" w:rsidR="00652B11" w:rsidRPr="0050420B" w:rsidRDefault="00652B11" w:rsidP="00652B11">
      <w:p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50420B">
        <w:rPr>
          <w:rFonts w:ascii="Palatino Linotype" w:eastAsia="Palatino Linotype" w:hAnsi="Palatino Linotype" w:cs="Palatino Linotype"/>
          <w:lang w:val="es-ES"/>
        </w:rPr>
        <w:t>Entonces podemos concluir que “…</w:t>
      </w:r>
      <w:r w:rsidRPr="0050420B">
        <w:rPr>
          <w:rFonts w:ascii="Palatino Linotype" w:eastAsia="Palatino Linotype" w:hAnsi="Palatino Linotype" w:cs="Palatino Linotype"/>
          <w:b/>
          <w:i/>
          <w:u w:val="single"/>
          <w:lang w:val="es-ES"/>
        </w:rPr>
        <w:t>sin necesidad de acreditar interés alguno</w:t>
      </w:r>
      <w:r w:rsidRPr="0050420B">
        <w:rPr>
          <w:rFonts w:ascii="Palatino Linotype" w:eastAsia="Palatino Linotype" w:hAnsi="Palatino Linotype" w:cs="Palatino Linotype"/>
          <w:lang w:val="es-ES"/>
        </w:rPr>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2FBFFA52" w14:textId="77777777" w:rsidR="0048564D" w:rsidRPr="0050420B" w:rsidRDefault="0048564D" w:rsidP="0048564D">
      <w:pPr>
        <w:spacing w:before="240" w:after="240" w:line="360" w:lineRule="auto"/>
        <w:ind w:right="51"/>
        <w:jc w:val="both"/>
        <w:rPr>
          <w:rFonts w:ascii="Palatino Linotype" w:eastAsia="Palatino Linotype" w:hAnsi="Palatino Linotype" w:cs="Palatino Linotype"/>
        </w:rPr>
      </w:pPr>
      <w:r w:rsidRPr="0050420B">
        <w:rPr>
          <w:rFonts w:ascii="Palatino Linotype" w:eastAsia="Palatino Linotype" w:hAnsi="Palatino Linotype" w:cs="Palatino Linotype"/>
        </w:rPr>
        <w:t>Expuestas las posturas de las partes, resulta de suma importancia invocar el contenido de los artículos 162, 163, 164 y 165 de la Ley de Transparencia y Acceso a la Información Pública del Estado de México y Municipios, que rezan así:</w:t>
      </w:r>
    </w:p>
    <w:p w14:paraId="72F2ED15" w14:textId="77777777" w:rsidR="0048564D" w:rsidRPr="0050420B" w:rsidRDefault="0048564D" w:rsidP="0048564D">
      <w:pPr>
        <w:spacing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lastRenderedPageBreak/>
        <w:t>“Artículo 162.</w:t>
      </w:r>
      <w:r w:rsidRPr="0050420B">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6C7E41E7" w14:textId="77777777" w:rsidR="0048564D" w:rsidRPr="0050420B" w:rsidRDefault="0048564D" w:rsidP="0048564D">
      <w:pPr>
        <w:spacing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163.</w:t>
      </w:r>
      <w:r w:rsidRPr="0050420B">
        <w:rPr>
          <w:rFonts w:ascii="Palatino Linotype" w:eastAsia="Palatino Linotype" w:hAnsi="Palatino Linotype" w:cs="Palatino Linotype"/>
          <w:i/>
          <w:sz w:val="22"/>
          <w:szCs w:val="22"/>
        </w:rPr>
        <w:t xml:space="preserve"> La </w:t>
      </w:r>
      <w:r w:rsidRPr="0050420B">
        <w:rPr>
          <w:rFonts w:ascii="Palatino Linotype" w:eastAsia="Palatino Linotype" w:hAnsi="Palatino Linotype" w:cs="Palatino Linotype"/>
          <w:b/>
          <w:i/>
          <w:sz w:val="22"/>
          <w:szCs w:val="22"/>
        </w:rPr>
        <w:t>Unidad de Transparencia deberá notificar la respuesta a la solicitud al interesado en el menor tiempo posible</w:t>
      </w:r>
      <w:r w:rsidRPr="0050420B">
        <w:rPr>
          <w:rFonts w:ascii="Palatino Linotype" w:eastAsia="Palatino Linotype" w:hAnsi="Palatino Linotype" w:cs="Palatino Linotype"/>
          <w:i/>
          <w:sz w:val="22"/>
          <w:szCs w:val="22"/>
        </w:rPr>
        <w:t xml:space="preserve">, que no podrá exceder de quince días hábiles, contados a partir del día siguiente a la presentación de aquélla.  </w:t>
      </w:r>
    </w:p>
    <w:p w14:paraId="42B31DC0" w14:textId="77777777" w:rsidR="0048564D" w:rsidRPr="0050420B" w:rsidRDefault="0048564D" w:rsidP="0048564D">
      <w:pPr>
        <w:spacing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C8918B4" w14:textId="77777777" w:rsidR="0048564D" w:rsidRPr="0050420B" w:rsidRDefault="0048564D" w:rsidP="0048564D">
      <w:pPr>
        <w:spacing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164.</w:t>
      </w:r>
      <w:r w:rsidRPr="0050420B">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628595F1" w14:textId="77777777" w:rsidR="0048564D" w:rsidRPr="0050420B" w:rsidRDefault="0048564D" w:rsidP="0048564D">
      <w:pPr>
        <w:spacing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 xml:space="preserve">En cualquier caso, se deberá fundar y motivar la necesidad de ofrecer otras modalidades.  </w:t>
      </w:r>
    </w:p>
    <w:p w14:paraId="39D635C3" w14:textId="77777777" w:rsidR="0048564D" w:rsidRPr="0050420B" w:rsidRDefault="0048564D" w:rsidP="0048564D">
      <w:pPr>
        <w:spacing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165.</w:t>
      </w:r>
      <w:r w:rsidRPr="0050420B">
        <w:rPr>
          <w:rFonts w:ascii="Palatino Linotype" w:eastAsia="Palatino Linotype" w:hAnsi="Palatino Linotype" w:cs="Palatino Linotype"/>
          <w:i/>
          <w:sz w:val="22"/>
          <w:szCs w:val="22"/>
        </w:rPr>
        <w:t xml:space="preserve"> Los sujetos obligados establecerán la forma y términos en que darán trámite interno a las solicitudes en materia de acceso a la información…”</w:t>
      </w:r>
    </w:p>
    <w:p w14:paraId="69D9534D" w14:textId="77777777" w:rsidR="0048564D" w:rsidRPr="0050420B" w:rsidRDefault="0048564D" w:rsidP="0048564D">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t>Del cuerpo normativo transcrito, se advierte que las unidades de transparencia deberán garantizar que las solicitudes se turnen a todas las áreas que cuenten con la información o que deban tenerla de acuerdo a sus facultades, competencias o funciones.</w:t>
      </w:r>
    </w:p>
    <w:p w14:paraId="515DAC87" w14:textId="77086CE8" w:rsidR="0048564D" w:rsidRPr="0050420B" w:rsidRDefault="0048564D" w:rsidP="0048564D">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Siendo la Unidad de Transparencia la responsable de hacer las notificaciones correspondientes, además de llevar a cabo todas las gestiones necesarias para facilitar el acceso a la información; así la respuesta deberá ser notificada al </w:t>
      </w:r>
      <w:r w:rsidRPr="0050420B">
        <w:rPr>
          <w:rFonts w:ascii="Palatino Linotype" w:eastAsia="Palatino Linotype" w:hAnsi="Palatino Linotype" w:cs="Palatino Linotype"/>
        </w:rPr>
        <w:lastRenderedPageBreak/>
        <w:t>interesado en el menor tiempo posible, que no podrá exceder de quince días hábiles, contados a partir de la presentación de la solicitud.</w:t>
      </w:r>
    </w:p>
    <w:p w14:paraId="11B0C749" w14:textId="3D60C87E" w:rsidR="00D82896" w:rsidRPr="0050420B" w:rsidRDefault="0048564D" w:rsidP="0048564D">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el caso concreto, derivado de las constancias que obran en el expediente electrónico, no se advierte que la Titular de la Unidad de Transparencia hubiera realizado el turno correspondiente, </w:t>
      </w:r>
      <w:r w:rsidR="00D82896" w:rsidRPr="0050420B">
        <w:rPr>
          <w:rFonts w:ascii="Palatino Linotype" w:eastAsia="Palatino Linotype" w:hAnsi="Palatino Linotype" w:cs="Palatino Linotype"/>
        </w:rPr>
        <w:t>ya que como fue señalado en líneas anteriores, requirió a la persona solicitante aclarara las nóminas que necesitaba.</w:t>
      </w:r>
    </w:p>
    <w:p w14:paraId="360ABC95" w14:textId="7FA4F50A" w:rsidR="00D82896" w:rsidRPr="0050420B" w:rsidRDefault="00D82896" w:rsidP="00D82896">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tal sentido es imprescindible mencionar que el área competente para generar, administrar o poseer la información que es del interés de la persona solicitante es la </w:t>
      </w:r>
      <w:proofErr w:type="gramStart"/>
      <w:r w:rsidRPr="0050420B">
        <w:rPr>
          <w:rFonts w:ascii="Palatino Linotype" w:eastAsia="Palatino Linotype" w:hAnsi="Palatino Linotype" w:cs="Palatino Linotype"/>
        </w:rPr>
        <w:t>Tesorería ,</w:t>
      </w:r>
      <w:proofErr w:type="gramEnd"/>
      <w:r w:rsidRPr="0050420B">
        <w:rPr>
          <w:rFonts w:ascii="Palatino Linotype" w:eastAsia="Palatino Linotype" w:hAnsi="Palatino Linotype" w:cs="Palatino Linotype"/>
        </w:rPr>
        <w:t xml:space="preserve"> a través del Departamento de nómina, de conformidad con lo establecido en el artículo 45, numeral 3, inciso 3.6 del Bando Municipal de Villa Guerrero, a saber:</w:t>
      </w:r>
    </w:p>
    <w:p w14:paraId="60CD962F" w14:textId="77777777" w:rsidR="00D82896" w:rsidRPr="0050420B" w:rsidRDefault="00D82896" w:rsidP="00D82896">
      <w:pPr>
        <w:spacing w:before="120" w:after="120"/>
        <w:ind w:left="851" w:right="902"/>
        <w:jc w:val="both"/>
        <w:rPr>
          <w:rFonts w:ascii="Palatino Linotype" w:hAnsi="Palatino Linotype"/>
          <w:i/>
          <w:sz w:val="22"/>
        </w:rPr>
      </w:pPr>
      <w:r w:rsidRPr="0050420B">
        <w:rPr>
          <w:rFonts w:ascii="Palatino Linotype" w:eastAsia="Palatino Linotype" w:hAnsi="Palatino Linotype" w:cs="Palatino Linotype"/>
          <w:i/>
          <w:sz w:val="22"/>
        </w:rPr>
        <w:t>“</w:t>
      </w:r>
      <w:r w:rsidRPr="0050420B">
        <w:rPr>
          <w:rFonts w:ascii="Palatino Linotype" w:hAnsi="Palatino Linotype"/>
          <w:b/>
          <w:i/>
          <w:sz w:val="22"/>
        </w:rPr>
        <w:t>Artículo 45</w:t>
      </w:r>
      <w:r w:rsidRPr="0050420B">
        <w:rPr>
          <w:rFonts w:ascii="Palatino Linotype" w:hAnsi="Palatino Linotype"/>
          <w:i/>
          <w:sz w:val="22"/>
        </w:rPr>
        <w:t>.- La Administración Pública municipal estará conformada por las siguientes dependencias:</w:t>
      </w:r>
    </w:p>
    <w:p w14:paraId="4A0764A3" w14:textId="77777777" w:rsidR="00D82896" w:rsidRPr="0050420B" w:rsidRDefault="00D82896" w:rsidP="00D82896">
      <w:pPr>
        <w:spacing w:before="120" w:after="120"/>
        <w:ind w:left="1134" w:right="902"/>
        <w:jc w:val="both"/>
        <w:rPr>
          <w:rFonts w:ascii="Palatino Linotype" w:hAnsi="Palatino Linotype"/>
          <w:i/>
          <w:sz w:val="22"/>
        </w:rPr>
      </w:pPr>
      <w:r w:rsidRPr="0050420B">
        <w:rPr>
          <w:rFonts w:ascii="Palatino Linotype" w:hAnsi="Palatino Linotype"/>
          <w:i/>
          <w:sz w:val="22"/>
        </w:rPr>
        <w:t>…</w:t>
      </w:r>
    </w:p>
    <w:p w14:paraId="18AC99B5" w14:textId="77777777" w:rsidR="00D82896" w:rsidRPr="0050420B" w:rsidRDefault="00D82896" w:rsidP="00D82896">
      <w:pPr>
        <w:spacing w:before="120" w:after="120"/>
        <w:ind w:left="1134" w:right="902"/>
        <w:jc w:val="both"/>
        <w:rPr>
          <w:rFonts w:ascii="Palatino Linotype" w:hAnsi="Palatino Linotype"/>
          <w:i/>
          <w:sz w:val="22"/>
        </w:rPr>
      </w:pPr>
      <w:r w:rsidRPr="0050420B">
        <w:rPr>
          <w:rFonts w:ascii="Palatino Linotype" w:hAnsi="Palatino Linotype"/>
          <w:b/>
          <w:i/>
          <w:sz w:val="22"/>
        </w:rPr>
        <w:t xml:space="preserve">3. </w:t>
      </w:r>
      <w:r w:rsidRPr="0050420B">
        <w:rPr>
          <w:rFonts w:ascii="Palatino Linotype" w:hAnsi="Palatino Linotype"/>
          <w:i/>
          <w:sz w:val="22"/>
        </w:rPr>
        <w:t xml:space="preserve">Tesorería </w:t>
      </w:r>
    </w:p>
    <w:p w14:paraId="30917C16" w14:textId="77777777" w:rsidR="00D82896" w:rsidRPr="0050420B" w:rsidRDefault="00D82896" w:rsidP="00D82896">
      <w:pPr>
        <w:spacing w:before="120" w:after="120"/>
        <w:ind w:left="1134" w:right="902"/>
        <w:jc w:val="both"/>
        <w:rPr>
          <w:rFonts w:ascii="Palatino Linotype" w:hAnsi="Palatino Linotype"/>
          <w:i/>
          <w:sz w:val="22"/>
        </w:rPr>
      </w:pPr>
      <w:r w:rsidRPr="0050420B">
        <w:rPr>
          <w:rFonts w:ascii="Palatino Linotype" w:hAnsi="Palatino Linotype"/>
          <w:i/>
          <w:sz w:val="22"/>
        </w:rPr>
        <w:t>…</w:t>
      </w:r>
    </w:p>
    <w:p w14:paraId="57047371" w14:textId="06200345" w:rsidR="00D82896" w:rsidRPr="0050420B" w:rsidRDefault="00D82896" w:rsidP="00771576">
      <w:pPr>
        <w:spacing w:before="120" w:after="120"/>
        <w:ind w:left="1134" w:right="902"/>
        <w:jc w:val="both"/>
        <w:rPr>
          <w:rFonts w:ascii="Palatino Linotype" w:eastAsia="Palatino Linotype" w:hAnsi="Palatino Linotype" w:cs="Palatino Linotype"/>
          <w:b/>
          <w:i/>
          <w:sz w:val="22"/>
        </w:rPr>
      </w:pPr>
      <w:r w:rsidRPr="0050420B">
        <w:rPr>
          <w:rFonts w:ascii="Palatino Linotype" w:hAnsi="Palatino Linotype"/>
          <w:b/>
          <w:i/>
          <w:sz w:val="22"/>
        </w:rPr>
        <w:t>3.6. Departamento de nómina”</w:t>
      </w:r>
    </w:p>
    <w:p w14:paraId="53139245" w14:textId="77777777" w:rsidR="0075109A" w:rsidRPr="0050420B" w:rsidRDefault="0075109A" w:rsidP="0075109A">
      <w:pPr>
        <w:spacing w:before="240" w:after="240" w:line="360" w:lineRule="auto"/>
        <w:jc w:val="both"/>
        <w:rPr>
          <w:rFonts w:ascii="Palatino Linotype" w:eastAsia="Palatino Linotype" w:hAnsi="Palatino Linotype" w:cs="Palatino Linotype"/>
          <w:iCs/>
        </w:rPr>
      </w:pPr>
      <w:r w:rsidRPr="0050420B">
        <w:rPr>
          <w:rFonts w:ascii="Palatino Linotype" w:eastAsia="Palatino Linotype" w:hAnsi="Palatino Linotype" w:cs="Palatino Linotype"/>
        </w:rPr>
        <w:t>Respecto a la materia de la solicitud, es preciso señalar que el artí</w:t>
      </w:r>
      <w:r w:rsidRPr="0050420B">
        <w:rPr>
          <w:rFonts w:ascii="Palatino Linotype" w:eastAsia="Palatino Linotype" w:hAnsi="Palatino Linotype" w:cs="Palatino Linotype"/>
          <w:iCs/>
        </w:rPr>
        <w:t xml:space="preserve">culo 147 de la Constitución Política del Estado Libre y Soberano de México, el cual señala que los trabajadores al servicio del Estado, así como los miembros del Ayuntamiento recibirán una remuneración adecuada e irrenunciable por el desempeño de su empleo, cargo o comisión que será determinada en el presupuesto de egresos que corresponda. </w:t>
      </w:r>
    </w:p>
    <w:p w14:paraId="7EA46ACB" w14:textId="77777777" w:rsidR="0075109A" w:rsidRPr="0050420B" w:rsidRDefault="0075109A" w:rsidP="0075109A">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lastRenderedPageBreak/>
        <w:t xml:space="preserve">Asimismo,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5537BDBF" w14:textId="55E14553" w:rsidR="0075109A" w:rsidRPr="0050420B" w:rsidRDefault="0075109A" w:rsidP="0075109A">
      <w:pPr>
        <w:autoSpaceDE w:val="0"/>
        <w:autoSpaceDN w:val="0"/>
        <w:adjustRightInd w:val="0"/>
        <w:spacing w:before="240" w:after="240" w:line="360" w:lineRule="auto"/>
        <w:jc w:val="both"/>
        <w:rPr>
          <w:rFonts w:ascii="Palatino Linotype" w:hAnsi="Palatino Linotype" w:cs="Tahoma"/>
          <w:bCs/>
          <w:iCs/>
        </w:rPr>
      </w:pPr>
      <w:r w:rsidRPr="0050420B">
        <w:rPr>
          <w:rFonts w:ascii="Palatino Linotype" w:hAnsi="Palatino Linotype" w:cs="Tahoma"/>
          <w:bCs/>
          <w:iCs/>
        </w:rPr>
        <w:t>De la misma manera, el Anexo 4.5 Glosario de Términos, del Manual para la Planeación, Programación y Presupuesto de Egresos Municipal para el ejercicio 2023, establece que la remuneración es la percepción de un trabajador o retribución monetaria que se da en pago por su servicio o actividad desarrollada.</w:t>
      </w:r>
    </w:p>
    <w:p w14:paraId="124E5F19" w14:textId="288A0D16" w:rsidR="0027663B" w:rsidRPr="0050420B" w:rsidRDefault="0075109A" w:rsidP="0027663B">
      <w:pPr>
        <w:spacing w:before="280" w:after="28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este sentido, las remuneraciones de los trabajadores al servicio del Estado, así como de los municipios, al encontrarse relacionada con la erogación de recursos públicos, para cubrir un sueldo o salario, así como prestaciones a las que se acreedor un servidor </w:t>
      </w:r>
      <w:proofErr w:type="gramStart"/>
      <w:r w:rsidRPr="0050420B">
        <w:rPr>
          <w:rFonts w:ascii="Palatino Linotype" w:eastAsia="Palatino Linotype" w:hAnsi="Palatino Linotype" w:cs="Palatino Linotype"/>
        </w:rPr>
        <w:t>público,  por</w:t>
      </w:r>
      <w:proofErr w:type="gramEnd"/>
      <w:r w:rsidRPr="0050420B">
        <w:rPr>
          <w:rFonts w:ascii="Palatino Linotype" w:eastAsia="Palatino Linotype" w:hAnsi="Palatino Linotype" w:cs="Palatino Linotype"/>
        </w:rPr>
        <w:t xml:space="preserve"> lo tanto su publicidad abona a la transparencia y a la rendición de cuentas en el actuar del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por cuanto hace a la administración de los recursos del erario público.</w:t>
      </w:r>
    </w:p>
    <w:p w14:paraId="34F60E73" w14:textId="1EF347CF" w:rsidR="006D11E2" w:rsidRPr="0050420B" w:rsidRDefault="006D11E2" w:rsidP="006D11E2">
      <w:pPr>
        <w:autoSpaceDE w:val="0"/>
        <w:autoSpaceDN w:val="0"/>
        <w:adjustRightInd w:val="0"/>
        <w:spacing w:before="240" w:after="240" w:line="360" w:lineRule="auto"/>
        <w:jc w:val="both"/>
        <w:rPr>
          <w:rFonts w:ascii="Palatino Linotype" w:hAnsi="Palatino Linotype" w:cs="Tahoma"/>
          <w:bCs/>
          <w:iCs/>
        </w:rPr>
      </w:pPr>
      <w:r w:rsidRPr="0050420B">
        <w:rPr>
          <w:rFonts w:ascii="Palatino Linotype" w:eastAsia="Palatino Linotype" w:hAnsi="Palatino Linotype" w:cs="Palatino Linotype"/>
        </w:rPr>
        <w:t xml:space="preserve">En este sentido, </w:t>
      </w:r>
      <w:r w:rsidRPr="0050420B">
        <w:rPr>
          <w:rFonts w:ascii="Palatino Linotype" w:hAnsi="Palatino Linotype" w:cs="Tahoma"/>
          <w:bCs/>
          <w:iCs/>
        </w:rPr>
        <w:t xml:space="preserve">los artículos 70, fracción VIII, de la Ley General de Transparencia y Acceso a la Información Pública y 92, fracción VIII, de la Ley de Transparencia y Acceso a la Información Pública del Estado de México y Municipios, </w:t>
      </w:r>
      <w:r w:rsidRPr="0050420B">
        <w:rPr>
          <w:rFonts w:ascii="Palatino Linotype" w:eastAsia="Palatino Linotype" w:hAnsi="Palatino Linotype" w:cs="Palatino Linotype"/>
        </w:rPr>
        <w:t>hace referencia de manera específica</w:t>
      </w:r>
      <w:r w:rsidRPr="0050420B">
        <w:rPr>
          <w:rFonts w:ascii="Palatino Linotype" w:hAnsi="Palatino Linotype" w:cs="Tahoma"/>
          <w:bCs/>
          <w:iCs/>
        </w:rPr>
        <w:t xml:space="preserve"> que los Sujetos Obligados deberán poner a disposición del público de manera permanente y actualizada, las remuneraciones brutas y netas de todos los servidores públicos, que incluya todas las percepciones, entre las cuales, </w:t>
      </w:r>
      <w:r w:rsidRPr="0050420B">
        <w:rPr>
          <w:rFonts w:ascii="Palatino Linotype" w:hAnsi="Palatino Linotype" w:cs="Tahoma"/>
          <w:bCs/>
          <w:iCs/>
        </w:rPr>
        <w:lastRenderedPageBreak/>
        <w:t xml:space="preserve">se encuentran los sueldos, prestaciones, gratificaciones, primas, comisiones, dietas, bonos, estímulos, ingresos, entre otros, tal como se aprecia a continuación: </w:t>
      </w:r>
    </w:p>
    <w:p w14:paraId="68764EB1" w14:textId="479B6269" w:rsidR="0075109A" w:rsidRPr="0050420B" w:rsidRDefault="0075109A" w:rsidP="006D11E2">
      <w:pPr>
        <w:autoSpaceDE w:val="0"/>
        <w:autoSpaceDN w:val="0"/>
        <w:adjustRightInd w:val="0"/>
        <w:spacing w:before="240" w:after="240" w:line="360" w:lineRule="auto"/>
        <w:jc w:val="both"/>
        <w:rPr>
          <w:rFonts w:ascii="Palatino Linotype" w:hAnsi="Palatino Linotype" w:cs="Tahoma"/>
          <w:bCs/>
          <w:iCs/>
        </w:rPr>
      </w:pPr>
      <w:r w:rsidRPr="0050420B">
        <w:rPr>
          <w:rFonts w:ascii="Palatino Linotype" w:eastAsia="Palatino Linotype" w:hAnsi="Palatino Linotype" w:cs="Palatino Linotype"/>
        </w:rPr>
        <w:t xml:space="preserve">En </w:t>
      </w:r>
      <w:r w:rsidRPr="0050420B">
        <w:rPr>
          <w:rFonts w:ascii="Palatino Linotype" w:hAnsi="Palatino Linotype" w:cs="Tahoma"/>
          <w:bCs/>
          <w:iCs/>
        </w:rPr>
        <w:t xml:space="preserve">relación con nuestra materia, los artículos 70, fracción VIII, de la Ley General de Transparencia y Acceso a la Información Pública y 92, fracción VIII, de la Ley de Transparencia y Acceso a la Información Pública del Estado de México y Municipios, establecen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557CCFF7" w14:textId="3C82BEC7" w:rsidR="0075109A" w:rsidRPr="0050420B" w:rsidRDefault="0075109A" w:rsidP="0075109A">
      <w:pPr>
        <w:autoSpaceDE w:val="0"/>
        <w:autoSpaceDN w:val="0"/>
        <w:adjustRightInd w:val="0"/>
        <w:spacing w:before="120" w:after="120"/>
        <w:ind w:left="851" w:right="845"/>
        <w:rPr>
          <w:rFonts w:ascii="Palatino Linotype" w:hAnsi="Palatino Linotype" w:cs="Tahoma"/>
          <w:b/>
          <w:i/>
          <w:sz w:val="22"/>
          <w:szCs w:val="22"/>
        </w:rPr>
      </w:pPr>
      <w:r w:rsidRPr="0050420B">
        <w:rPr>
          <w:rFonts w:ascii="Palatino Linotype" w:hAnsi="Palatino Linotype" w:cs="Tahoma"/>
          <w:bCs/>
          <w:iCs/>
          <w:sz w:val="22"/>
          <w:szCs w:val="22"/>
        </w:rPr>
        <w:t>“</w:t>
      </w:r>
      <w:r w:rsidRPr="0050420B">
        <w:rPr>
          <w:rFonts w:ascii="Palatino Linotype" w:hAnsi="Palatino Linotype" w:cs="Tahoma"/>
          <w:b/>
          <w:i/>
          <w:sz w:val="22"/>
          <w:szCs w:val="22"/>
        </w:rPr>
        <w:t>Ley General de Transparencia y Acceso a la Información Pública</w:t>
      </w:r>
    </w:p>
    <w:p w14:paraId="18EAD6B0" w14:textId="77777777" w:rsidR="0075109A" w:rsidRPr="0050420B" w:rsidRDefault="0075109A" w:rsidP="0075109A">
      <w:pPr>
        <w:autoSpaceDE w:val="0"/>
        <w:autoSpaceDN w:val="0"/>
        <w:adjustRightInd w:val="0"/>
        <w:spacing w:before="120" w:after="120"/>
        <w:ind w:left="851" w:right="845"/>
        <w:jc w:val="both"/>
        <w:rPr>
          <w:rFonts w:ascii="Palatino Linotype" w:hAnsi="Palatino Linotype"/>
          <w:i/>
          <w:sz w:val="22"/>
          <w:szCs w:val="22"/>
        </w:rPr>
      </w:pPr>
      <w:r w:rsidRPr="0050420B">
        <w:rPr>
          <w:rFonts w:ascii="Palatino Linotype" w:hAnsi="Palatino Linotype"/>
          <w:b/>
          <w:bCs/>
          <w:i/>
          <w:sz w:val="22"/>
          <w:szCs w:val="22"/>
        </w:rPr>
        <w:t>Artículo 70.</w:t>
      </w:r>
      <w:r w:rsidRPr="0050420B">
        <w:rPr>
          <w:rFonts w:ascii="Palatino Linotype" w:hAnsi="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43AD158" w14:textId="77777777" w:rsidR="0075109A" w:rsidRPr="0050420B" w:rsidRDefault="0075109A" w:rsidP="0075109A">
      <w:pPr>
        <w:autoSpaceDE w:val="0"/>
        <w:autoSpaceDN w:val="0"/>
        <w:adjustRightInd w:val="0"/>
        <w:spacing w:before="120" w:after="120"/>
        <w:ind w:left="1134" w:right="845"/>
        <w:jc w:val="both"/>
        <w:rPr>
          <w:rFonts w:ascii="Palatino Linotype" w:hAnsi="Palatino Linotype"/>
          <w:b/>
          <w:i/>
          <w:sz w:val="22"/>
          <w:szCs w:val="22"/>
        </w:rPr>
      </w:pPr>
      <w:r w:rsidRPr="0050420B">
        <w:rPr>
          <w:rFonts w:ascii="Palatino Linotype" w:hAnsi="Palatino Linotype"/>
          <w:b/>
          <w:i/>
          <w:sz w:val="22"/>
          <w:szCs w:val="22"/>
        </w:rPr>
        <w:t>…</w:t>
      </w:r>
    </w:p>
    <w:p w14:paraId="5021CCB6" w14:textId="77777777" w:rsidR="0075109A" w:rsidRPr="0050420B" w:rsidRDefault="0075109A" w:rsidP="0075109A">
      <w:pPr>
        <w:spacing w:before="120" w:after="120"/>
        <w:ind w:left="1134" w:right="845"/>
        <w:jc w:val="both"/>
        <w:rPr>
          <w:rFonts w:ascii="Palatino Linotype" w:hAnsi="Palatino Linotype"/>
          <w:i/>
          <w:sz w:val="22"/>
          <w:szCs w:val="22"/>
        </w:rPr>
      </w:pPr>
      <w:r w:rsidRPr="0050420B">
        <w:rPr>
          <w:rFonts w:ascii="Palatino Linotype" w:hAnsi="Palatino Linotype"/>
          <w:b/>
          <w:i/>
          <w:sz w:val="22"/>
          <w:szCs w:val="22"/>
        </w:rPr>
        <w:t>VIII</w:t>
      </w:r>
      <w:r w:rsidRPr="0050420B">
        <w:rPr>
          <w:rFonts w:ascii="Palatino Linotype" w:hAnsi="Palatino Linotype"/>
          <w:i/>
          <w:sz w:val="22"/>
          <w:szCs w:val="22"/>
        </w:rPr>
        <w:t>.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142492D" w14:textId="6898724A" w:rsidR="0075109A" w:rsidRPr="0050420B" w:rsidRDefault="0075109A" w:rsidP="0075109A">
      <w:pPr>
        <w:spacing w:before="120" w:after="120"/>
        <w:ind w:left="851" w:right="845"/>
        <w:jc w:val="both"/>
        <w:rPr>
          <w:rFonts w:ascii="Palatino Linotype" w:eastAsia="Palatino Linotype" w:hAnsi="Palatino Linotype" w:cs="Palatino Linotype"/>
          <w:i/>
          <w:sz w:val="22"/>
          <w:szCs w:val="22"/>
        </w:rPr>
      </w:pPr>
      <w:r w:rsidRPr="0050420B">
        <w:rPr>
          <w:rFonts w:ascii="Palatino Linotype" w:hAnsi="Palatino Linotype" w:cs="Tahoma"/>
          <w:b/>
          <w:i/>
          <w:sz w:val="22"/>
          <w:szCs w:val="22"/>
        </w:rPr>
        <w:t>“Ley de Transparencia y Acceso a la Información Pública del Estado de México y Municipios</w:t>
      </w:r>
    </w:p>
    <w:p w14:paraId="16FE2535" w14:textId="77777777" w:rsidR="0075109A" w:rsidRPr="0050420B" w:rsidRDefault="0075109A" w:rsidP="0075109A">
      <w:pPr>
        <w:spacing w:before="120" w:after="120"/>
        <w:ind w:left="851" w:right="845"/>
        <w:jc w:val="both"/>
        <w:rPr>
          <w:rFonts w:ascii="Palatino Linotype" w:eastAsia="Palatino Linotype" w:hAnsi="Palatino Linotype" w:cs="Palatino Linotype"/>
          <w:i/>
          <w:sz w:val="22"/>
          <w:szCs w:val="22"/>
        </w:rPr>
      </w:pPr>
      <w:r w:rsidRPr="0050420B">
        <w:rPr>
          <w:rFonts w:ascii="Palatino Linotype" w:hAnsi="Palatino Linotype"/>
          <w:b/>
          <w:bCs/>
          <w:i/>
          <w:sz w:val="22"/>
          <w:szCs w:val="22"/>
        </w:rPr>
        <w:t>Artículo 92.</w:t>
      </w:r>
      <w:r w:rsidRPr="0050420B">
        <w:rPr>
          <w:rFonts w:ascii="Palatino Linotype" w:hAnsi="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EE61E6C" w14:textId="77777777" w:rsidR="0075109A" w:rsidRPr="0050420B" w:rsidRDefault="0075109A" w:rsidP="0075109A">
      <w:pPr>
        <w:spacing w:before="120" w:after="120"/>
        <w:ind w:left="1134" w:right="845"/>
        <w:jc w:val="both"/>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b/>
          <w:i/>
          <w:sz w:val="22"/>
          <w:szCs w:val="22"/>
        </w:rPr>
        <w:lastRenderedPageBreak/>
        <w:t>…</w:t>
      </w:r>
    </w:p>
    <w:p w14:paraId="2F1B3DFF" w14:textId="4EC3B846" w:rsidR="0075109A" w:rsidRPr="0050420B" w:rsidRDefault="0075109A" w:rsidP="0075109A">
      <w:pPr>
        <w:spacing w:before="120" w:after="120"/>
        <w:ind w:left="1134" w:right="845"/>
        <w:jc w:val="both"/>
        <w:rPr>
          <w:rFonts w:ascii="Palatino Linotype" w:eastAsia="Palatino Linotype" w:hAnsi="Palatino Linotype" w:cs="Palatino Linotype"/>
          <w:i/>
          <w:sz w:val="22"/>
          <w:szCs w:val="22"/>
        </w:rPr>
      </w:pPr>
      <w:r w:rsidRPr="0050420B">
        <w:rPr>
          <w:rFonts w:ascii="Palatino Linotype" w:hAnsi="Palatino Linotype"/>
          <w:b/>
          <w:i/>
          <w:sz w:val="22"/>
          <w:szCs w:val="22"/>
        </w:rPr>
        <w:t>VIII</w:t>
      </w:r>
      <w:r w:rsidRPr="0050420B">
        <w:rPr>
          <w:rFonts w:ascii="Palatino Linotype" w:hAnsi="Palatino Linotype"/>
          <w:i/>
          <w:sz w:val="22"/>
          <w:szCs w:val="22"/>
        </w:rPr>
        <w:t>.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r w:rsidRPr="0050420B">
        <w:rPr>
          <w:rFonts w:ascii="Palatino Linotype" w:eastAsia="Palatino Linotype" w:hAnsi="Palatino Linotype" w:cs="Palatino Linotype"/>
          <w:i/>
          <w:sz w:val="22"/>
          <w:szCs w:val="22"/>
        </w:rPr>
        <w:t>”</w:t>
      </w:r>
    </w:p>
    <w:p w14:paraId="1CE626F0" w14:textId="77777777" w:rsidR="00E7792E" w:rsidRPr="0050420B" w:rsidRDefault="00E7792E" w:rsidP="00E7792E">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En correlación con lo anterior, la información relativa a las remuneraciones de los servidores públicos, se considera que es de interés general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preceptos legales que en su parte conducente señalan lo siguiente:</w:t>
      </w:r>
    </w:p>
    <w:p w14:paraId="447084CD" w14:textId="77777777" w:rsidR="00E7792E" w:rsidRPr="0050420B" w:rsidRDefault="00E7792E" w:rsidP="00E7792E">
      <w:pPr>
        <w:spacing w:before="120" w:after="120"/>
        <w:ind w:left="851" w:right="851"/>
        <w:jc w:val="both"/>
        <w:rPr>
          <w:rFonts w:ascii="Palatino Linotype" w:eastAsia="Palatino Linotype" w:hAnsi="Palatino Linotype" w:cs="Palatino Linotype"/>
          <w:i/>
          <w:sz w:val="22"/>
          <w:szCs w:val="22"/>
          <w:u w:val="single"/>
        </w:rPr>
      </w:pPr>
      <w:r w:rsidRPr="0050420B">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50420B">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50420B">
        <w:rPr>
          <w:rFonts w:ascii="Palatino Linotype" w:eastAsia="Palatino Linotype" w:hAnsi="Palatino Linotype" w:cs="Palatino Linotype"/>
          <w:b/>
          <w:i/>
          <w:sz w:val="22"/>
          <w:szCs w:val="22"/>
          <w:u w:val="single"/>
        </w:rPr>
        <w:t>que reciba y ejerza recursos públicos</w:t>
      </w:r>
      <w:r w:rsidRPr="0050420B">
        <w:rPr>
          <w:rFonts w:ascii="Palatino Linotype" w:eastAsia="Palatino Linotype" w:hAnsi="Palatino Linotype" w:cs="Palatino Linotype"/>
          <w:i/>
          <w:sz w:val="22"/>
          <w:szCs w:val="22"/>
        </w:rPr>
        <w:t xml:space="preserve"> o realice actos de autoridad </w:t>
      </w:r>
      <w:r w:rsidRPr="0050420B">
        <w:rPr>
          <w:rFonts w:ascii="Palatino Linotype" w:eastAsia="Palatino Linotype" w:hAnsi="Palatino Linotype" w:cs="Palatino Linotype"/>
          <w:b/>
          <w:i/>
          <w:sz w:val="22"/>
          <w:szCs w:val="22"/>
          <w:u w:val="single"/>
        </w:rPr>
        <w:t>en el ámbito de competencia del Estado de México y sus municipios</w:t>
      </w:r>
      <w:r w:rsidRPr="0050420B">
        <w:rPr>
          <w:rFonts w:ascii="Palatino Linotype" w:eastAsia="Palatino Linotype" w:hAnsi="Palatino Linotype" w:cs="Palatino Linotype"/>
          <w:i/>
          <w:sz w:val="22"/>
          <w:szCs w:val="22"/>
          <w:u w:val="single"/>
        </w:rPr>
        <w:t>.</w:t>
      </w:r>
    </w:p>
    <w:p w14:paraId="2BA38E7B" w14:textId="77777777" w:rsidR="00E7792E" w:rsidRPr="0050420B" w:rsidRDefault="00E7792E" w:rsidP="00E7792E">
      <w:pPr>
        <w:spacing w:before="120" w:after="120"/>
        <w:ind w:left="851" w:right="851"/>
        <w:jc w:val="both"/>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b/>
          <w:i/>
          <w:sz w:val="22"/>
          <w:szCs w:val="22"/>
        </w:rPr>
        <w:t>…</w:t>
      </w:r>
    </w:p>
    <w:p w14:paraId="3C9DCEA3" w14:textId="77777777" w:rsidR="00E7792E" w:rsidRPr="0050420B" w:rsidRDefault="00E7792E" w:rsidP="00E7792E">
      <w:pPr>
        <w:spacing w:before="120" w:after="120"/>
        <w:ind w:left="851" w:right="851"/>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23.</w:t>
      </w:r>
      <w:r w:rsidRPr="0050420B">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14:paraId="0D0D27C6" w14:textId="77777777" w:rsidR="00E7792E" w:rsidRPr="0050420B" w:rsidRDefault="00E7792E" w:rsidP="00E7792E">
      <w:pPr>
        <w:spacing w:before="120" w:after="120"/>
        <w:ind w:left="1134" w:right="851"/>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
    <w:p w14:paraId="4CBB8144" w14:textId="77777777" w:rsidR="00E7792E" w:rsidRPr="0050420B" w:rsidRDefault="00E7792E" w:rsidP="00E7792E">
      <w:pPr>
        <w:spacing w:before="120" w:after="120"/>
        <w:ind w:left="1134" w:right="851"/>
        <w:jc w:val="both"/>
        <w:rPr>
          <w:rFonts w:ascii="Palatino Linotype" w:eastAsia="Palatino Linotype" w:hAnsi="Palatino Linotype" w:cs="Palatino Linotype"/>
          <w:b/>
          <w:i/>
          <w:sz w:val="22"/>
          <w:szCs w:val="22"/>
          <w:u w:val="single"/>
        </w:rPr>
      </w:pPr>
      <w:r w:rsidRPr="0050420B">
        <w:rPr>
          <w:rFonts w:ascii="Palatino Linotype" w:eastAsia="Palatino Linotype" w:hAnsi="Palatino Linotype" w:cs="Palatino Linotype"/>
          <w:b/>
          <w:i/>
          <w:sz w:val="22"/>
          <w:szCs w:val="22"/>
          <w:u w:val="single"/>
        </w:rPr>
        <w:lastRenderedPageBreak/>
        <w:t>IV. Los ayuntamientos y las dependencias, organismos, órganos y entidades de la administración municipal;</w:t>
      </w:r>
    </w:p>
    <w:p w14:paraId="505AD93B" w14:textId="77777777" w:rsidR="00E7792E" w:rsidRPr="0050420B" w:rsidRDefault="00E7792E" w:rsidP="00E7792E">
      <w:pPr>
        <w:spacing w:before="120" w:after="120"/>
        <w:ind w:left="851" w:right="851"/>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
    <w:p w14:paraId="484C89DE" w14:textId="77777777" w:rsidR="00E7792E" w:rsidRPr="0050420B" w:rsidRDefault="00E7792E" w:rsidP="00E7792E">
      <w:pPr>
        <w:spacing w:before="120" w:after="120"/>
        <w:ind w:left="851" w:right="851"/>
        <w:jc w:val="both"/>
        <w:rPr>
          <w:rFonts w:ascii="Palatino Linotype" w:eastAsia="Palatino Linotype" w:hAnsi="Palatino Linotype" w:cs="Palatino Linotype"/>
          <w:b/>
          <w:i/>
          <w:sz w:val="22"/>
          <w:szCs w:val="22"/>
          <w:u w:val="single"/>
        </w:rPr>
      </w:pPr>
      <w:r w:rsidRPr="0050420B">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B51F6E5" w14:textId="77777777" w:rsidR="00E7792E" w:rsidRPr="0050420B" w:rsidRDefault="00E7792E" w:rsidP="00E7792E">
      <w:pPr>
        <w:spacing w:before="120" w:after="120"/>
        <w:ind w:left="851" w:right="851"/>
        <w:jc w:val="both"/>
        <w:rPr>
          <w:rFonts w:ascii="Palatino Linotype" w:eastAsia="Palatino Linotype" w:hAnsi="Palatino Linotype" w:cs="Palatino Linotype"/>
        </w:rPr>
      </w:pPr>
      <w:r w:rsidRPr="0050420B">
        <w:rPr>
          <w:rFonts w:ascii="Palatino Linotype" w:eastAsia="Palatino Linotype" w:hAnsi="Palatino Linotype" w:cs="Palatino Linotype"/>
          <w:i/>
          <w:sz w:val="22"/>
          <w:szCs w:val="22"/>
        </w:rPr>
        <w:t xml:space="preserve">Los servidores públicos deberán transparentar sus </w:t>
      </w:r>
      <w:proofErr w:type="gramStart"/>
      <w:r w:rsidRPr="0050420B">
        <w:rPr>
          <w:rFonts w:ascii="Palatino Linotype" w:eastAsia="Palatino Linotype" w:hAnsi="Palatino Linotype" w:cs="Palatino Linotype"/>
          <w:i/>
          <w:sz w:val="22"/>
          <w:szCs w:val="22"/>
        </w:rPr>
        <w:t>acciones</w:t>
      </w:r>
      <w:proofErr w:type="gramEnd"/>
      <w:r w:rsidRPr="0050420B">
        <w:rPr>
          <w:rFonts w:ascii="Palatino Linotype" w:eastAsia="Palatino Linotype" w:hAnsi="Palatino Linotype" w:cs="Palatino Linotype"/>
          <w:i/>
          <w:sz w:val="22"/>
          <w:szCs w:val="22"/>
        </w:rPr>
        <w:t xml:space="preserve"> así como garantizar y respetar el derecho de acceso a la información pública.”</w:t>
      </w:r>
    </w:p>
    <w:p w14:paraId="52798296" w14:textId="77777777" w:rsidR="00E7792E" w:rsidRPr="0050420B" w:rsidRDefault="00E7792E" w:rsidP="00E7792E">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Sirven de sustento por analogía, para justificar la publicidad sobre los datos relativos a los montos por concepto de pago de las remuneraciones, los criterios </w:t>
      </w:r>
      <w:r w:rsidRPr="0050420B">
        <w:rPr>
          <w:rFonts w:ascii="Palatino Linotype" w:eastAsia="Palatino Linotype" w:hAnsi="Palatino Linotype" w:cs="Palatino Linotype"/>
          <w:b/>
        </w:rPr>
        <w:t>01/2003</w:t>
      </w:r>
      <w:r w:rsidRPr="0050420B">
        <w:rPr>
          <w:rFonts w:ascii="Palatino Linotype" w:eastAsia="Palatino Linotype" w:hAnsi="Palatino Linotype" w:cs="Palatino Linotype"/>
        </w:rPr>
        <w:t xml:space="preserve"> y </w:t>
      </w:r>
      <w:r w:rsidRPr="0050420B">
        <w:rPr>
          <w:rFonts w:ascii="Palatino Linotype" w:eastAsia="Palatino Linotype" w:hAnsi="Palatino Linotype" w:cs="Palatino Linotype"/>
          <w:b/>
        </w:rPr>
        <w:t>02/2003</w:t>
      </w:r>
      <w:r w:rsidRPr="0050420B">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14:paraId="1A9394B4" w14:textId="77777777" w:rsidR="00E7792E" w:rsidRPr="0050420B" w:rsidRDefault="00E7792E" w:rsidP="00E7792E">
      <w:pPr>
        <w:spacing w:before="120" w:after="120"/>
        <w:ind w:left="851" w:right="851"/>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b/>
          <w:i/>
          <w:sz w:val="22"/>
          <w:szCs w:val="22"/>
        </w:rPr>
        <w:t>“Criterio 01/2003.</w:t>
      </w:r>
    </w:p>
    <w:p w14:paraId="2ABC798F" w14:textId="77777777" w:rsidR="00E7792E" w:rsidRPr="0050420B" w:rsidRDefault="00E7792E" w:rsidP="00E7792E">
      <w:pPr>
        <w:spacing w:before="120" w:after="120"/>
        <w:ind w:left="851" w:right="851"/>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50420B">
        <w:rPr>
          <w:rFonts w:ascii="Palatino Linotype" w:eastAsia="Palatino Linotype" w:hAnsi="Palatino Linotype" w:cs="Palatino Linotype"/>
          <w:i/>
          <w:sz w:val="22"/>
          <w:szCs w:val="22"/>
        </w:rPr>
        <w:t xml:space="preserve"> </w:t>
      </w:r>
    </w:p>
    <w:p w14:paraId="1B903752" w14:textId="77777777" w:rsidR="00E7792E" w:rsidRPr="0050420B" w:rsidRDefault="00E7792E" w:rsidP="00E7792E">
      <w:pPr>
        <w:spacing w:before="120" w:after="120"/>
        <w:ind w:left="851" w:right="851"/>
        <w:jc w:val="both"/>
        <w:rPr>
          <w:rFonts w:ascii="Palatino Linotype" w:eastAsia="Palatino Linotype" w:hAnsi="Palatino Linotype" w:cs="Palatino Linotype"/>
          <w:i/>
          <w:sz w:val="22"/>
          <w:szCs w:val="22"/>
          <w:u w:val="single"/>
        </w:rPr>
      </w:pPr>
      <w:r w:rsidRPr="0050420B">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50420B">
        <w:rPr>
          <w:rFonts w:ascii="Palatino Linotype" w:eastAsia="Palatino Linotype" w:hAnsi="Palatino Linotype" w:cs="Palatino Linotype"/>
          <w:b/>
          <w:i/>
          <w:sz w:val="22"/>
          <w:szCs w:val="22"/>
          <w:u w:val="single"/>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w:t>
      </w:r>
      <w:r w:rsidRPr="0050420B">
        <w:rPr>
          <w:rFonts w:ascii="Palatino Linotype" w:eastAsia="Palatino Linotype" w:hAnsi="Palatino Linotype" w:cs="Palatino Linotype"/>
          <w:b/>
          <w:i/>
          <w:sz w:val="22"/>
          <w:szCs w:val="22"/>
          <w:u w:val="single"/>
        </w:rPr>
        <w:lastRenderedPageBreak/>
        <w:t>encuentran su origen en mayor medida en las contribuciones aportados por los gobernados</w:t>
      </w:r>
      <w:r w:rsidRPr="0050420B">
        <w:rPr>
          <w:rFonts w:ascii="Palatino Linotype" w:eastAsia="Palatino Linotype" w:hAnsi="Palatino Linotype" w:cs="Palatino Linotype"/>
          <w:i/>
          <w:sz w:val="22"/>
          <w:szCs w:val="22"/>
          <w:u w:val="single"/>
        </w:rPr>
        <w:t>…”</w:t>
      </w:r>
    </w:p>
    <w:p w14:paraId="51973775" w14:textId="77777777" w:rsidR="00E7792E" w:rsidRPr="0050420B" w:rsidRDefault="00E7792E" w:rsidP="00E7792E">
      <w:pPr>
        <w:spacing w:before="120" w:after="120"/>
        <w:ind w:left="851" w:right="851"/>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b/>
          <w:i/>
          <w:sz w:val="22"/>
          <w:szCs w:val="22"/>
        </w:rPr>
        <w:t>“Criterio 02/2003.</w:t>
      </w:r>
    </w:p>
    <w:p w14:paraId="31375CBF" w14:textId="77777777" w:rsidR="00E7792E" w:rsidRPr="0050420B" w:rsidRDefault="00E7792E" w:rsidP="00E7792E">
      <w:pPr>
        <w:spacing w:before="120" w:after="120"/>
        <w:ind w:left="851" w:right="851"/>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50420B">
        <w:rPr>
          <w:rFonts w:ascii="Palatino Linotype" w:eastAsia="Palatino Linotype" w:hAnsi="Palatino Linotype" w:cs="Palatino Linotype"/>
          <w:i/>
          <w:sz w:val="22"/>
          <w:szCs w:val="22"/>
        </w:rPr>
        <w:t xml:space="preserve"> </w:t>
      </w:r>
    </w:p>
    <w:p w14:paraId="33EDCBAD" w14:textId="77777777" w:rsidR="00E7792E" w:rsidRPr="0050420B" w:rsidRDefault="00E7792E" w:rsidP="00E7792E">
      <w:pPr>
        <w:spacing w:before="120" w:after="120"/>
        <w:ind w:left="851" w:right="851"/>
        <w:jc w:val="both"/>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50420B">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50420B">
        <w:rPr>
          <w:rFonts w:ascii="Palatino Linotype" w:eastAsia="Palatino Linotype" w:hAnsi="Palatino Linotype" w:cs="Palatino Linotype"/>
          <w:i/>
          <w:sz w:val="22"/>
          <w:szCs w:val="22"/>
        </w:rPr>
        <w:t xml:space="preserve"> el sistema de compensación…” </w:t>
      </w:r>
      <w:r w:rsidRPr="0050420B">
        <w:rPr>
          <w:rFonts w:ascii="Palatino Linotype" w:eastAsia="Palatino Linotype" w:hAnsi="Palatino Linotype" w:cs="Palatino Linotype"/>
          <w:b/>
          <w:i/>
          <w:sz w:val="22"/>
          <w:szCs w:val="22"/>
        </w:rPr>
        <w:t>[Sic]</w:t>
      </w:r>
    </w:p>
    <w:p w14:paraId="541145A7" w14:textId="49669AED" w:rsidR="00E7792E" w:rsidRPr="0050420B" w:rsidRDefault="00E7792E" w:rsidP="00E7792E">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Relativo a los </w:t>
      </w:r>
      <w:r w:rsidRPr="0050420B">
        <w:rPr>
          <w:rFonts w:ascii="Palatino Linotype" w:eastAsia="Palatino Linotype" w:hAnsi="Palatino Linotype" w:cs="Palatino Linotype"/>
          <w:b/>
        </w:rPr>
        <w:t>recibos de nómina</w:t>
      </w:r>
      <w:r w:rsidRPr="0050420B">
        <w:rPr>
          <w:rFonts w:ascii="Palatino Linotype" w:eastAsia="Palatino Linotype" w:hAnsi="Palatino Linotype" w:cs="Palatino Linotype"/>
        </w:rPr>
        <w:t>,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"recibos de nómina".</w:t>
      </w:r>
    </w:p>
    <w:p w14:paraId="5720D1AD" w14:textId="086FF9B3" w:rsidR="00E7792E" w:rsidRPr="0050420B" w:rsidRDefault="00E7792E" w:rsidP="00E7792E">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A efecto de robustecer lo anterior, es preciso hacer alusión, en primera instancia, a lo establecido en las normas de carácter general del Manual Único de Contabilidad Gubernamental para las Dependencias y Entidades Públicas del Gobierno y Municipios del Estado de México</w:t>
      </w:r>
      <w:r w:rsidRPr="0050420B">
        <w:rPr>
          <w:rFonts w:ascii="Palatino Linotype" w:eastAsia="Palatino Linotype" w:hAnsi="Palatino Linotype" w:cs="Palatino Linotype"/>
          <w:i/>
        </w:rPr>
        <w:t xml:space="preserve">,  </w:t>
      </w:r>
      <w:r w:rsidRPr="0050420B">
        <w:rPr>
          <w:rFonts w:ascii="Palatino Linotype" w:eastAsia="Palatino Linotype" w:hAnsi="Palatino Linotype" w:cs="Palatino Linotype"/>
        </w:rPr>
        <w:t xml:space="preserve">en donde se señala que el Régimen Fiscal para las entidades públicas es el correspondiente a </w:t>
      </w:r>
      <w:r w:rsidRPr="0050420B">
        <w:rPr>
          <w:rFonts w:ascii="Palatino Linotype" w:eastAsia="Palatino Linotype" w:hAnsi="Palatino Linotype" w:cs="Palatino Linotype"/>
          <w:i/>
        </w:rPr>
        <w:t xml:space="preserve">personas morales con fines no lucrativos, </w:t>
      </w:r>
      <w:r w:rsidRPr="0050420B">
        <w:rPr>
          <w:rFonts w:ascii="Palatino Linotype" w:eastAsia="Palatino Linotype" w:hAnsi="Palatino Linotype" w:cs="Palatino Linotype"/>
        </w:rPr>
        <w:lastRenderedPageBreak/>
        <w:t>y en segundo lugar remitirnos al párrafo séptimo del artículo 86 del Título III del Régimen de las Personas Morales con fines no lucrativos, de la Ley del Impuesto Sobre la Renta</w:t>
      </w:r>
      <w:r w:rsidRPr="0050420B">
        <w:rPr>
          <w:rFonts w:ascii="Palatino Linotype" w:eastAsia="Palatino Linotype" w:hAnsi="Palatino Linotype" w:cs="Palatino Linotype"/>
          <w:i/>
        </w:rPr>
        <w:t xml:space="preserve">, </w:t>
      </w:r>
      <w:r w:rsidRPr="0050420B">
        <w:rPr>
          <w:rFonts w:ascii="Palatino Linotype" w:eastAsia="Palatino Linotype" w:hAnsi="Palatino Linotype" w:cs="Palatino Linotype"/>
        </w:rPr>
        <w:t>que a la letra señala lo siguiente:</w:t>
      </w:r>
    </w:p>
    <w:p w14:paraId="2118C9F1" w14:textId="4CB15CFA" w:rsidR="00E7792E" w:rsidRPr="0050420B" w:rsidRDefault="00E7792E" w:rsidP="00E7792E">
      <w:pPr>
        <w:spacing w:before="120" w:after="120"/>
        <w:ind w:left="851" w:right="902"/>
        <w:jc w:val="both"/>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b/>
          <w:i/>
          <w:sz w:val="22"/>
          <w:szCs w:val="22"/>
        </w:rPr>
        <w:t>“</w:t>
      </w:r>
      <w:proofErr w:type="gramStart"/>
      <w:r w:rsidRPr="0050420B">
        <w:rPr>
          <w:rFonts w:ascii="Palatino Linotype" w:eastAsia="Palatino Linotype" w:hAnsi="Palatino Linotype" w:cs="Palatino Linotype"/>
          <w:b/>
          <w:i/>
          <w:sz w:val="22"/>
          <w:szCs w:val="22"/>
        </w:rPr>
        <w:t>Artículo.-</w:t>
      </w:r>
      <w:proofErr w:type="gramEnd"/>
      <w:r w:rsidRPr="0050420B">
        <w:rPr>
          <w:rFonts w:ascii="Palatino Linotype" w:eastAsia="Palatino Linotype" w:hAnsi="Palatino Linotype" w:cs="Palatino Linotype"/>
          <w:b/>
          <w:i/>
          <w:sz w:val="22"/>
          <w:szCs w:val="22"/>
        </w:rPr>
        <w:t xml:space="preserve"> 86 </w:t>
      </w:r>
    </w:p>
    <w:p w14:paraId="24E50511" w14:textId="0A13F2DE" w:rsidR="00E7792E" w:rsidRPr="0050420B" w:rsidRDefault="00E7792E" w:rsidP="00E7792E">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
    <w:p w14:paraId="7EE36B96" w14:textId="01002290" w:rsidR="00E7792E" w:rsidRPr="0050420B" w:rsidRDefault="00E7792E" w:rsidP="00E7792E">
      <w:pPr>
        <w:spacing w:before="120" w:after="120"/>
        <w:ind w:left="851" w:right="902"/>
        <w:jc w:val="both"/>
        <w:rPr>
          <w:rFonts w:ascii="Palatino Linotype" w:eastAsia="Palatino Linotype" w:hAnsi="Palatino Linotype" w:cs="Palatino Linotype"/>
          <w:sz w:val="22"/>
          <w:szCs w:val="22"/>
        </w:rPr>
      </w:pPr>
      <w:r w:rsidRPr="0050420B">
        <w:rPr>
          <w:rFonts w:ascii="Palatino Linotype" w:eastAsia="Palatino Linotype" w:hAnsi="Palatino Linotype" w:cs="Palatino Linotype"/>
          <w:i/>
          <w:sz w:val="22"/>
          <w:szCs w:val="22"/>
        </w:rPr>
        <w:t xml:space="preserve">Los partidos y asociaciones políticas, legalmente reconocidos, la Federación, las entidades federativas, </w:t>
      </w:r>
      <w:r w:rsidRPr="0050420B">
        <w:rPr>
          <w:rFonts w:ascii="Palatino Linotype" w:eastAsia="Palatino Linotype" w:hAnsi="Palatino Linotype" w:cs="Palatino Linotype"/>
          <w:b/>
          <w:i/>
          <w:sz w:val="22"/>
          <w:szCs w:val="22"/>
        </w:rPr>
        <w:t>los municipios</w:t>
      </w:r>
      <w:r w:rsidRPr="0050420B">
        <w:rPr>
          <w:rFonts w:ascii="Palatino Linotype" w:eastAsia="Palatino Linotype" w:hAnsi="Palatino Linotype" w:cs="Palatino Linotype"/>
          <w:i/>
          <w:sz w:val="22"/>
          <w:szCs w:val="22"/>
        </w:rPr>
        <w:t xml:space="preserve"> y las instituciones que por Ley estén obligadas a entregar al Gobierno Federal el importe íntegro de su remanente de operación y los organismos descentralizados que no tributen conforme al Título II de esta Ley </w:t>
      </w:r>
      <w:r w:rsidRPr="0050420B">
        <w:rPr>
          <w:rFonts w:ascii="Palatino Linotype" w:eastAsia="Palatino Linotype" w:hAnsi="Palatino Linotype" w:cs="Palatino Linotype"/>
          <w:b/>
          <w:i/>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50420B">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fracciones II y IV de la Ley Federal del Trabajo…</w:t>
      </w:r>
      <w:r w:rsidRPr="0050420B">
        <w:rPr>
          <w:rFonts w:ascii="Palatino Linotype" w:eastAsia="Palatino Linotype" w:hAnsi="Palatino Linotype" w:cs="Palatino Linotype"/>
          <w:sz w:val="22"/>
          <w:szCs w:val="22"/>
        </w:rPr>
        <w:t xml:space="preserve">” </w:t>
      </w:r>
    </w:p>
    <w:p w14:paraId="1464AE0E" w14:textId="77777777" w:rsidR="00E7792E" w:rsidRPr="0050420B" w:rsidRDefault="00E7792E" w:rsidP="00E7792E">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Del precepto citado, se advierte que los municipios al ser entes públicos se encuentran constreñidos a expedir y entregar los </w:t>
      </w:r>
      <w:r w:rsidRPr="0050420B">
        <w:rPr>
          <w:rFonts w:ascii="Palatino Linotype" w:eastAsia="Palatino Linotype" w:hAnsi="Palatino Linotype" w:cs="Palatino Linotype"/>
          <w:b/>
        </w:rPr>
        <w:t xml:space="preserve">comprobantes fiscales correspondientes a las personas que reciban pagos por conceptos de salarios, </w:t>
      </w:r>
      <w:r w:rsidRPr="0050420B">
        <w:rPr>
          <w:rFonts w:ascii="Palatino Linotype" w:eastAsia="Palatino Linotype" w:hAnsi="Palatino Linotype" w:cs="Palatino Linotype"/>
        </w:rPr>
        <w:t xml:space="preserve">mismos que pueden ser utilizados como </w:t>
      </w:r>
      <w:r w:rsidRPr="0050420B">
        <w:rPr>
          <w:rFonts w:ascii="Palatino Linotype" w:eastAsia="Palatino Linotype" w:hAnsi="Palatino Linotype" w:cs="Palatino Linotype"/>
          <w:b/>
        </w:rPr>
        <w:t>constancia o</w:t>
      </w:r>
      <w:r w:rsidRPr="0050420B">
        <w:rPr>
          <w:rFonts w:ascii="Palatino Linotype" w:eastAsia="Palatino Linotype" w:hAnsi="Palatino Linotype" w:cs="Palatino Linotype"/>
        </w:rPr>
        <w:t xml:space="preserve"> </w:t>
      </w:r>
      <w:r w:rsidRPr="0050420B">
        <w:rPr>
          <w:rFonts w:ascii="Palatino Linotype" w:eastAsia="Palatino Linotype" w:hAnsi="Palatino Linotype" w:cs="Palatino Linotype"/>
          <w:b/>
        </w:rPr>
        <w:t>recibo de pago</w:t>
      </w:r>
      <w:r w:rsidRPr="0050420B">
        <w:rPr>
          <w:rFonts w:ascii="Palatino Linotype" w:eastAsia="Palatino Linotype" w:hAnsi="Palatino Linotype" w:cs="Palatino Linotype"/>
        </w:rPr>
        <w:t>, de conformidad con los artículos 132 fracciones VII y VIII de la Ley Federal del Trabajo, que a la letra señalan lo siguiente:</w:t>
      </w:r>
    </w:p>
    <w:p w14:paraId="75760E19" w14:textId="77777777" w:rsidR="00E7792E" w:rsidRPr="0050420B" w:rsidRDefault="00E7792E" w:rsidP="00E7792E">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132</w:t>
      </w:r>
      <w:r w:rsidRPr="0050420B">
        <w:rPr>
          <w:rFonts w:ascii="Palatino Linotype" w:eastAsia="Palatino Linotype" w:hAnsi="Palatino Linotype" w:cs="Palatino Linotype"/>
          <w:i/>
          <w:sz w:val="22"/>
          <w:szCs w:val="22"/>
        </w:rPr>
        <w:t xml:space="preserve">.- Son </w:t>
      </w:r>
      <w:r w:rsidRPr="0050420B">
        <w:rPr>
          <w:rFonts w:ascii="Palatino Linotype" w:eastAsia="Palatino Linotype" w:hAnsi="Palatino Linotype" w:cs="Palatino Linotype"/>
          <w:b/>
          <w:i/>
          <w:sz w:val="22"/>
          <w:szCs w:val="22"/>
        </w:rPr>
        <w:t>obligaciones de los patrones</w:t>
      </w:r>
      <w:r w:rsidRPr="0050420B">
        <w:rPr>
          <w:rFonts w:ascii="Palatino Linotype" w:eastAsia="Palatino Linotype" w:hAnsi="Palatino Linotype" w:cs="Palatino Linotype"/>
          <w:i/>
          <w:sz w:val="22"/>
          <w:szCs w:val="22"/>
        </w:rPr>
        <w:t>:</w:t>
      </w:r>
    </w:p>
    <w:p w14:paraId="4D07CC11" w14:textId="1BACC6AA" w:rsidR="00E7792E" w:rsidRPr="0050420B" w:rsidRDefault="00E7792E" w:rsidP="00E7792E">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
    <w:p w14:paraId="3F2C9319" w14:textId="77777777" w:rsidR="00E7792E" w:rsidRPr="0050420B" w:rsidRDefault="00E7792E" w:rsidP="00E7792E">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VII.-</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Expedir</w:t>
      </w:r>
      <w:r w:rsidRPr="0050420B">
        <w:rPr>
          <w:rFonts w:ascii="Palatino Linotype" w:eastAsia="Palatino Linotype" w:hAnsi="Palatino Linotype" w:cs="Palatino Linotype"/>
          <w:i/>
          <w:sz w:val="22"/>
          <w:szCs w:val="22"/>
        </w:rPr>
        <w:t xml:space="preserve"> cada quince días, a solicitud de los trabajadores, una </w:t>
      </w:r>
      <w:r w:rsidRPr="0050420B">
        <w:rPr>
          <w:rFonts w:ascii="Palatino Linotype" w:eastAsia="Palatino Linotype" w:hAnsi="Palatino Linotype" w:cs="Palatino Linotype"/>
          <w:b/>
          <w:i/>
          <w:sz w:val="22"/>
          <w:szCs w:val="22"/>
        </w:rPr>
        <w:t>constancia</w:t>
      </w:r>
      <w:r w:rsidRPr="0050420B">
        <w:rPr>
          <w:rFonts w:ascii="Palatino Linotype" w:eastAsia="Palatino Linotype" w:hAnsi="Palatino Linotype" w:cs="Palatino Linotype"/>
          <w:i/>
          <w:sz w:val="22"/>
          <w:szCs w:val="22"/>
        </w:rPr>
        <w:t xml:space="preserve"> escrita del número de días trabajados y </w:t>
      </w:r>
      <w:r w:rsidRPr="0050420B">
        <w:rPr>
          <w:rFonts w:ascii="Palatino Linotype" w:eastAsia="Palatino Linotype" w:hAnsi="Palatino Linotype" w:cs="Palatino Linotype"/>
          <w:b/>
          <w:i/>
          <w:sz w:val="22"/>
          <w:szCs w:val="22"/>
        </w:rPr>
        <w:t>del salario percibido</w:t>
      </w:r>
      <w:r w:rsidRPr="0050420B">
        <w:rPr>
          <w:rFonts w:ascii="Palatino Linotype" w:eastAsia="Palatino Linotype" w:hAnsi="Palatino Linotype" w:cs="Palatino Linotype"/>
          <w:i/>
          <w:sz w:val="22"/>
          <w:szCs w:val="22"/>
        </w:rPr>
        <w:t xml:space="preserve">; </w:t>
      </w:r>
    </w:p>
    <w:p w14:paraId="1775E517" w14:textId="64D8702B" w:rsidR="00E7792E" w:rsidRPr="0050420B" w:rsidRDefault="00E7792E" w:rsidP="00E7792E">
      <w:pPr>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VIII.</w:t>
      </w:r>
      <w:r w:rsidRPr="0050420B">
        <w:rPr>
          <w:rFonts w:ascii="Palatino Linotype" w:eastAsia="Palatino Linotype" w:hAnsi="Palatino Linotype" w:cs="Palatino Linotype"/>
          <w:i/>
          <w:sz w:val="22"/>
          <w:szCs w:val="22"/>
        </w:rPr>
        <w:t>- Expedir al trabajador que lo solicite o se separe de la empresa, dentro del término de tres días, una constancia escrita relativa a sus servicios;”</w:t>
      </w:r>
    </w:p>
    <w:p w14:paraId="20E253E9" w14:textId="77777777" w:rsidR="00E7792E" w:rsidRPr="0050420B" w:rsidRDefault="00E7792E" w:rsidP="00E7792E">
      <w:pPr>
        <w:spacing w:before="240" w:after="36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lastRenderedPageBreak/>
        <w:t>Por su parte la Ley del Trabajo de los Servidores Públicos del Estado y Municipios, en su artículo 220-K fracciones II y IV y último párrafo, establecen lo siguiente:</w:t>
      </w:r>
    </w:p>
    <w:p w14:paraId="2F13B5B0" w14:textId="77777777" w:rsidR="004F49E3" w:rsidRPr="0050420B" w:rsidRDefault="004F49E3" w:rsidP="004F49E3">
      <w:pPr>
        <w:tabs>
          <w:tab w:val="left" w:pos="9072"/>
        </w:tabs>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220 K.-</w:t>
      </w:r>
      <w:r w:rsidRPr="0050420B">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222DE679" w14:textId="572DE256" w:rsidR="004F49E3" w:rsidRPr="0050420B" w:rsidRDefault="004F49E3" w:rsidP="004F49E3">
      <w:pPr>
        <w:tabs>
          <w:tab w:val="left" w:pos="9072"/>
        </w:tabs>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
    <w:p w14:paraId="55EF7903" w14:textId="77777777" w:rsidR="004F49E3" w:rsidRPr="0050420B" w:rsidRDefault="004F49E3" w:rsidP="004F49E3">
      <w:pPr>
        <w:tabs>
          <w:tab w:val="left" w:pos="9072"/>
        </w:tabs>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II</w:t>
      </w:r>
      <w:r w:rsidRPr="0050420B">
        <w:rPr>
          <w:rFonts w:ascii="Palatino Linotype" w:eastAsia="Palatino Linotype" w:hAnsi="Palatino Linotype" w:cs="Palatino Linotype"/>
          <w:i/>
          <w:sz w:val="22"/>
          <w:szCs w:val="22"/>
        </w:rPr>
        <w:t>. Recibos de pagos de salarios o las constancias documentales del pago de salario cuando sea por depósito o mediante información electrónica;</w:t>
      </w:r>
    </w:p>
    <w:p w14:paraId="5F0245C0" w14:textId="239562E3" w:rsidR="004F49E3" w:rsidRPr="0050420B" w:rsidRDefault="004F49E3" w:rsidP="004F49E3">
      <w:pPr>
        <w:tabs>
          <w:tab w:val="left" w:pos="9072"/>
        </w:tabs>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
    <w:p w14:paraId="67E01F2A" w14:textId="77777777" w:rsidR="004F49E3" w:rsidRPr="0050420B" w:rsidRDefault="004F49E3" w:rsidP="004F49E3">
      <w:pPr>
        <w:tabs>
          <w:tab w:val="left" w:pos="9072"/>
        </w:tabs>
        <w:spacing w:before="120" w:after="120"/>
        <w:ind w:left="1134"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IV</w:t>
      </w:r>
      <w:r w:rsidRPr="0050420B">
        <w:rPr>
          <w:rFonts w:ascii="Palatino Linotype" w:eastAsia="Palatino Linotype" w:hAnsi="Palatino Linotype" w:cs="Palatino Linotype"/>
          <w:i/>
          <w:sz w:val="22"/>
          <w:szCs w:val="22"/>
        </w:rPr>
        <w:t>. Recibos o las constancias de depósito o del medio de información magnética o electrónica que sean utilizadas para el pago de salarios, prima vacacional, aguinaldo y demás prestaciones establecidas en la presente ley; y…</w:t>
      </w:r>
    </w:p>
    <w:p w14:paraId="1C186F98" w14:textId="77777777" w:rsidR="004F49E3" w:rsidRPr="0050420B" w:rsidRDefault="004F49E3" w:rsidP="004F49E3">
      <w:pPr>
        <w:tabs>
          <w:tab w:val="left" w:pos="9072"/>
        </w:tabs>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707DCBD2" w14:textId="77777777" w:rsidR="004F49E3" w:rsidRPr="0050420B" w:rsidRDefault="004F49E3" w:rsidP="004F49E3">
      <w:pPr>
        <w:tabs>
          <w:tab w:val="left" w:pos="9072"/>
        </w:tabs>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36652071"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6B752F12" w14:textId="279289F9"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Sobre la base del precepto legal citado, se advierte que </w:t>
      </w:r>
      <w:r w:rsidRPr="0050420B">
        <w:rPr>
          <w:rFonts w:ascii="Palatino Linotype" w:eastAsia="Palatino Linotype" w:hAnsi="Palatino Linotype" w:cs="Palatino Linotype"/>
          <w:i/>
        </w:rPr>
        <w:t xml:space="preserve">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w:t>
      </w:r>
      <w:r w:rsidRPr="0050420B">
        <w:rPr>
          <w:rFonts w:ascii="Palatino Linotype" w:eastAsia="Palatino Linotype" w:hAnsi="Palatino Linotype" w:cs="Palatino Linotype"/>
          <w:i/>
        </w:rPr>
        <w:lastRenderedPageBreak/>
        <w:t>la relación laboral a través de los sistemas de digitalización o de información magnética o electrónica</w:t>
      </w:r>
      <w:r w:rsidRPr="0050420B">
        <w:rPr>
          <w:rFonts w:ascii="Palatino Linotype" w:eastAsia="Palatino Linotype" w:hAnsi="Palatino Linotype" w:cs="Palatino Linotype"/>
        </w:rPr>
        <w:t>.</w:t>
      </w:r>
    </w:p>
    <w:p w14:paraId="099BA6E0" w14:textId="77777777" w:rsidR="004F49E3" w:rsidRPr="0050420B" w:rsidRDefault="004F49E3" w:rsidP="004F49E3">
      <w:pPr>
        <w:spacing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Por tanto, los </w:t>
      </w:r>
      <w:r w:rsidRPr="0050420B">
        <w:rPr>
          <w:rFonts w:ascii="Palatino Linotype" w:eastAsia="Palatino Linotype" w:hAnsi="Palatino Linotype" w:cs="Palatino Linotype"/>
          <w:i/>
        </w:rPr>
        <w:t xml:space="preserve">recibos de nómina o comprobantes digitales por concepto de nómina </w:t>
      </w:r>
      <w:r w:rsidRPr="0050420B">
        <w:rPr>
          <w:rFonts w:ascii="Palatino Linotype" w:eastAsia="Palatino Linotype" w:hAnsi="Palatino Linotype" w:cs="Palatino Linotype"/>
        </w:rPr>
        <w:t>tienen como objetivo presentar la información del pago de las remuneraciones de cada uno de los servidores públicos de la entidad fiscalizable de que se trate correspondiente a un periodo determinado.</w:t>
      </w:r>
    </w:p>
    <w:p w14:paraId="46C14584" w14:textId="2609CD6A"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estas condiciones, resulta claro que la información de mérito es generada en ejercicio de las atribuciones del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de acuerdo a lo dispuesto por los artículos 4, segundo párrafo y 12, segundo párrafo de la Ley de Transparencia y Acceso 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14:paraId="660C6234" w14:textId="04C9E619"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Por consiguiente, para tener por satisfecho el Derecho de acceso de la persona solicitante, este Organismo Garante estima que estima procedente ordenar, previa búsqueda exhaustiva y razonable, la entrega en versión pública de los recibos de nómina del personal adscrito al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de la primera y segunda quincena de julio, agosto y septiembre de dos mil veintitrés.</w:t>
      </w:r>
    </w:p>
    <w:p w14:paraId="2861B70A" w14:textId="128AFAC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Para efectos de lo anterior, no obsta mencionar que, de conformidad con la información publicada en el portal de Información Pública de Oficio Mexiquense, IPOMEX, en cumplimiento a la obligación de transparencia prevista en el artículo </w:t>
      </w:r>
      <w:r w:rsidRPr="0050420B">
        <w:rPr>
          <w:rFonts w:ascii="Palatino Linotype" w:eastAsia="Palatino Linotype" w:hAnsi="Palatino Linotype" w:cs="Palatino Linotype"/>
        </w:rPr>
        <w:lastRenderedPageBreak/>
        <w:t xml:space="preserve">92, fracción II de la Ley de Transparencia y Acceso a la Información Pública del Estado de México y Municipios, 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se integra por las siguientes unidades administrativas:</w:t>
      </w:r>
    </w:p>
    <w:p w14:paraId="47B7CE2D" w14:textId="3EBFF122" w:rsidR="004F49E3" w:rsidRPr="0050420B" w:rsidRDefault="001F081C" w:rsidP="004F49E3">
      <w:pPr>
        <w:spacing w:before="240" w:after="360" w:line="360" w:lineRule="auto"/>
        <w:jc w:val="center"/>
        <w:rPr>
          <w:rFonts w:ascii="Palatino Linotype" w:eastAsia="Palatino Linotype" w:hAnsi="Palatino Linotype" w:cs="Palatino Linotype"/>
        </w:rPr>
      </w:pPr>
      <w:r w:rsidRPr="0050420B">
        <w:rPr>
          <w:noProof/>
        </w:rPr>
        <w:drawing>
          <wp:inline distT="0" distB="0" distL="0" distR="0" wp14:anchorId="5A72DC3E" wp14:editId="777BD990">
            <wp:extent cx="5400000" cy="1991853"/>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00" cy="1991853"/>
                    </a:xfrm>
                    <a:prstGeom prst="rect">
                      <a:avLst/>
                    </a:prstGeom>
                  </pic:spPr>
                </pic:pic>
              </a:graphicData>
            </a:graphic>
          </wp:inline>
        </w:drawing>
      </w:r>
    </w:p>
    <w:p w14:paraId="2CFEECFF" w14:textId="4AD88AB3" w:rsidR="001F081C" w:rsidRPr="0050420B" w:rsidRDefault="004F49E3" w:rsidP="001F081C">
      <w:pPr>
        <w:spacing w:before="240" w:after="36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De manera que, para dar cumplimiento a la presente resolución, 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 xml:space="preserve">deberá hacer entrega de la información de todos los servidores públicos adscritos a cada una de las áreas que </w:t>
      </w:r>
      <w:r w:rsidR="001F081C" w:rsidRPr="0050420B">
        <w:rPr>
          <w:rFonts w:ascii="Palatino Linotype" w:eastAsia="Palatino Linotype" w:hAnsi="Palatino Linotype" w:cs="Palatino Linotype"/>
        </w:rPr>
        <w:t>integran su estructura orgánica, incluidos los organismos descentralizados, al ser el Ayuntamiento el responsable de transparentar la información de estos, ya que de conformidad con el Padrón de Sujetos Obligados en materia de transparencia y acceso a la información pública del Estado de México y Municipios aprobado por el Pleno de este Instituto, y sus modificaciones, el Sistema Municipal para el Desarrollo Integral de la Familia, el Instituto Municipal de Cultura Física y Deporte no son considerados como Sujetos Obligados independientes.</w:t>
      </w:r>
    </w:p>
    <w:p w14:paraId="79920C28" w14:textId="699394A4" w:rsidR="004F49E3" w:rsidRPr="0050420B" w:rsidRDefault="004F49E3" w:rsidP="004F49E3">
      <w:pPr>
        <w:spacing w:before="240" w:after="240" w:line="360" w:lineRule="auto"/>
        <w:ind w:right="51"/>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De lo hasta aquí expuesto, se concluye que los motivos de inconformidad de la parte </w:t>
      </w:r>
      <w:r w:rsidRPr="0050420B">
        <w:rPr>
          <w:rFonts w:ascii="Palatino Linotype" w:eastAsia="Palatino Linotype" w:hAnsi="Palatino Linotype" w:cs="Palatino Linotype"/>
          <w:b/>
        </w:rPr>
        <w:t xml:space="preserve">Recurrente </w:t>
      </w:r>
      <w:r w:rsidRPr="0050420B">
        <w:rPr>
          <w:rFonts w:ascii="Palatino Linotype" w:eastAsia="Palatino Linotype" w:hAnsi="Palatino Linotype" w:cs="Palatino Linotype"/>
        </w:rPr>
        <w:t xml:space="preserve">devienen </w:t>
      </w:r>
      <w:r w:rsidR="00052DA6" w:rsidRPr="0050420B">
        <w:rPr>
          <w:rFonts w:ascii="Palatino Linotype" w:eastAsia="Palatino Linotype" w:hAnsi="Palatino Linotype" w:cs="Palatino Linotype"/>
        </w:rPr>
        <w:t xml:space="preserve">parcialmente </w:t>
      </w:r>
      <w:r w:rsidRPr="0050420B">
        <w:rPr>
          <w:rFonts w:ascii="Palatino Linotype" w:eastAsia="Palatino Linotype" w:hAnsi="Palatino Linotype" w:cs="Palatino Linotype"/>
        </w:rPr>
        <w:t xml:space="preserve">fundados, siendo procedente </w:t>
      </w:r>
      <w:r w:rsidRPr="0050420B">
        <w:rPr>
          <w:rFonts w:ascii="Palatino Linotype" w:eastAsia="Palatino Linotype" w:hAnsi="Palatino Linotype" w:cs="Palatino Linotype"/>
          <w:i/>
        </w:rPr>
        <w:t xml:space="preserve">Revocar </w:t>
      </w:r>
      <w:r w:rsidRPr="0050420B">
        <w:rPr>
          <w:rFonts w:ascii="Palatino Linotype" w:eastAsia="Palatino Linotype" w:hAnsi="Palatino Linotype" w:cs="Palatino Linotype"/>
        </w:rPr>
        <w:t xml:space="preserve">la respuesta proporcionada por el </w:t>
      </w:r>
      <w:r w:rsidRPr="0050420B">
        <w:rPr>
          <w:rFonts w:ascii="Palatino Linotype" w:eastAsia="Palatino Linotype" w:hAnsi="Palatino Linotype" w:cs="Palatino Linotype"/>
          <w:b/>
        </w:rPr>
        <w:t xml:space="preserve">Sujeto Obligado </w:t>
      </w:r>
      <w:r w:rsidRPr="0050420B">
        <w:rPr>
          <w:rFonts w:ascii="Palatino Linotype" w:eastAsia="Palatino Linotype" w:hAnsi="Palatino Linotype" w:cs="Palatino Linotype"/>
        </w:rPr>
        <w:t xml:space="preserve">en términos del artículo 186 </w:t>
      </w:r>
      <w:r w:rsidRPr="0050420B">
        <w:rPr>
          <w:rFonts w:ascii="Palatino Linotype" w:eastAsia="Palatino Linotype" w:hAnsi="Palatino Linotype" w:cs="Palatino Linotype"/>
        </w:rPr>
        <w:lastRenderedPageBreak/>
        <w:t>fracción III de la Ley de Transparencia y Acceso a la Información Pública del Estado de México y Municipios.</w:t>
      </w:r>
    </w:p>
    <w:p w14:paraId="7F608DC6" w14:textId="77777777" w:rsidR="004F49E3" w:rsidRPr="0050420B" w:rsidRDefault="004F49E3" w:rsidP="004F49E3">
      <w:pPr>
        <w:spacing w:before="240" w:after="240" w:line="360" w:lineRule="auto"/>
        <w:ind w:right="51"/>
        <w:jc w:val="both"/>
        <w:rPr>
          <w:rFonts w:ascii="Palatino Linotype" w:eastAsia="Palatino Linotype" w:hAnsi="Palatino Linotype" w:cs="Palatino Linotype"/>
        </w:rPr>
      </w:pPr>
      <w:r w:rsidRPr="0050420B">
        <w:rPr>
          <w:rFonts w:ascii="Palatino Linotype" w:eastAsia="Palatino Linotype" w:hAnsi="Palatino Linotype" w:cs="Palatino Linotype"/>
          <w:b/>
        </w:rPr>
        <w:t xml:space="preserve">Quinto. Versión Pública. </w:t>
      </w:r>
      <w:r w:rsidRPr="0050420B">
        <w:rPr>
          <w:rFonts w:ascii="Palatino Linotype" w:eastAsia="Palatino Linotype" w:hAnsi="Palatino Linotype" w:cs="Palatino Linotype"/>
        </w:rPr>
        <w:t>Como fue debidamente apuntado, 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362BE9DA" w14:textId="77777777" w:rsidR="004F49E3" w:rsidRPr="0050420B" w:rsidRDefault="004F49E3" w:rsidP="004F49E3">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4DB73306" w14:textId="77777777" w:rsidR="004F49E3" w:rsidRPr="0050420B" w:rsidRDefault="004F49E3" w:rsidP="004F49E3">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082D5D6D" w14:textId="77777777" w:rsidR="004F49E3" w:rsidRPr="0050420B" w:rsidRDefault="004F49E3" w:rsidP="004F49E3">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t>Al respecto, los artículos 3, fracciones IX, XX, XXI, XXXII, XLV; 6, 91, 137, 143 fracción I, de la Ley de Transparencia y Acceso a la Información Pública del Estado de México y Municipios vigente establecen:</w:t>
      </w:r>
    </w:p>
    <w:p w14:paraId="4F65D5D2"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rPr>
        <w:lastRenderedPageBreak/>
        <w:t> </w:t>
      </w:r>
      <w:r w:rsidRPr="0050420B">
        <w:rPr>
          <w:rFonts w:ascii="Palatino Linotype" w:eastAsia="Palatino Linotype" w:hAnsi="Palatino Linotype" w:cs="Palatino Linotype"/>
          <w:i/>
          <w:sz w:val="21"/>
          <w:szCs w:val="21"/>
        </w:rPr>
        <w:t>“</w:t>
      </w:r>
      <w:r w:rsidRPr="0050420B">
        <w:rPr>
          <w:rFonts w:ascii="Palatino Linotype" w:eastAsia="Palatino Linotype" w:hAnsi="Palatino Linotype" w:cs="Palatino Linotype"/>
          <w:b/>
          <w:i/>
          <w:sz w:val="21"/>
          <w:szCs w:val="21"/>
        </w:rPr>
        <w:t>Artículo 3.</w:t>
      </w:r>
      <w:r w:rsidRPr="0050420B">
        <w:rPr>
          <w:rFonts w:ascii="Palatino Linotype" w:eastAsia="Palatino Linotype" w:hAnsi="Palatino Linotype" w:cs="Palatino Linotype"/>
          <w:i/>
          <w:sz w:val="21"/>
          <w:szCs w:val="21"/>
        </w:rPr>
        <w:t xml:space="preserve"> Para los efectos de la presente Ley se entenderá por:</w:t>
      </w:r>
    </w:p>
    <w:p w14:paraId="10C8AE1C"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w:t>
      </w:r>
    </w:p>
    <w:p w14:paraId="7DCC3352"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IX. Datos personales</w:t>
      </w:r>
      <w:r w:rsidRPr="0050420B">
        <w:rPr>
          <w:rFonts w:ascii="Palatino Linotype" w:eastAsia="Palatino Linotype" w:hAnsi="Palatino Linotype" w:cs="Palatino Linotype"/>
          <w:i/>
          <w:sz w:val="21"/>
          <w:szCs w:val="21"/>
        </w:rPr>
        <w:t>: La información concerniente a una persona, identificada o identificable según lo dispuesto por la Ley de Protección de Datos Personales del Estado de México;</w:t>
      </w:r>
    </w:p>
    <w:p w14:paraId="1DD9D81D"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w:t>
      </w:r>
    </w:p>
    <w:p w14:paraId="494485CF"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XX. Información clasificada</w:t>
      </w:r>
      <w:r w:rsidRPr="0050420B">
        <w:rPr>
          <w:rFonts w:ascii="Palatino Linotype" w:eastAsia="Palatino Linotype" w:hAnsi="Palatino Linotype" w:cs="Palatino Linotype"/>
          <w:i/>
          <w:sz w:val="21"/>
          <w:szCs w:val="21"/>
        </w:rPr>
        <w:t>: Aquella considerada por la presente Ley como reservada o confidencial;</w:t>
      </w:r>
    </w:p>
    <w:p w14:paraId="64CE35A8"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XXI. Información confidencial</w:t>
      </w:r>
      <w:r w:rsidRPr="0050420B">
        <w:rPr>
          <w:rFonts w:ascii="Palatino Linotype" w:eastAsia="Palatino Linotype" w:hAnsi="Palatino Linotype" w:cs="Palatino Linotype"/>
          <w:i/>
          <w:sz w:val="21"/>
          <w:szCs w:val="21"/>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5ED579B"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w:t>
      </w:r>
    </w:p>
    <w:p w14:paraId="0D46AC87"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XXXII. Protección de Datos Personales</w:t>
      </w:r>
      <w:r w:rsidRPr="0050420B">
        <w:rPr>
          <w:rFonts w:ascii="Palatino Linotype" w:eastAsia="Palatino Linotype" w:hAnsi="Palatino Linotype" w:cs="Palatino Linotype"/>
          <w:i/>
          <w:sz w:val="21"/>
          <w:szCs w:val="21"/>
        </w:rPr>
        <w:t>: Derecho humano que tutela la privacidad de datos personales en poder de los sujetos obligados y sujetos particulares;</w:t>
      </w:r>
    </w:p>
    <w:p w14:paraId="6B557B00"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w:t>
      </w:r>
    </w:p>
    <w:p w14:paraId="495CA589" w14:textId="77777777" w:rsidR="004F49E3" w:rsidRPr="0050420B" w:rsidRDefault="004F49E3" w:rsidP="004F49E3">
      <w:pPr>
        <w:tabs>
          <w:tab w:val="left" w:pos="1276"/>
        </w:tabs>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XLV. Versión pública</w:t>
      </w:r>
      <w:r w:rsidRPr="0050420B">
        <w:rPr>
          <w:rFonts w:ascii="Palatino Linotype" w:eastAsia="Palatino Linotype" w:hAnsi="Palatino Linotype" w:cs="Palatino Linotype"/>
          <w:i/>
          <w:sz w:val="21"/>
          <w:szCs w:val="21"/>
        </w:rPr>
        <w:t>: Documento en el que se elimine, suprime o borra la información clasificada como reservada o confidencial para permitir su acceso.</w:t>
      </w:r>
    </w:p>
    <w:p w14:paraId="02476066"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 Artículo 6</w:t>
      </w:r>
      <w:r w:rsidRPr="0050420B">
        <w:rPr>
          <w:rFonts w:ascii="Palatino Linotype" w:eastAsia="Palatino Linotype" w:hAnsi="Palatino Linotype" w:cs="Palatino Linotype"/>
          <w:i/>
          <w:sz w:val="21"/>
          <w:szCs w:val="21"/>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749E48D"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 (…)</w:t>
      </w:r>
    </w:p>
    <w:p w14:paraId="38D1B13E"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Artículo 91.</w:t>
      </w:r>
      <w:r w:rsidRPr="0050420B">
        <w:rPr>
          <w:rFonts w:ascii="Palatino Linotype" w:eastAsia="Palatino Linotype" w:hAnsi="Palatino Linotype" w:cs="Palatino Linotype"/>
          <w:i/>
          <w:sz w:val="21"/>
          <w:szCs w:val="21"/>
        </w:rPr>
        <w:t xml:space="preserve"> El acceso a la información pública será restringido excepcionalmente, cuando ésta sea clasificada como reservada o confidencial.</w:t>
      </w:r>
    </w:p>
    <w:p w14:paraId="5F8974F3"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w:t>
      </w:r>
    </w:p>
    <w:p w14:paraId="37586C3D"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Artículo 137.</w:t>
      </w:r>
      <w:r w:rsidRPr="0050420B">
        <w:rPr>
          <w:rFonts w:ascii="Palatino Linotype" w:eastAsia="Palatino Linotype" w:hAnsi="Palatino Linotype" w:cs="Palatino Linotype"/>
          <w:i/>
          <w:sz w:val="21"/>
          <w:szCs w:val="21"/>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63D3175"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lastRenderedPageBreak/>
        <w:t> Artículo 143.</w:t>
      </w:r>
      <w:r w:rsidRPr="0050420B">
        <w:rPr>
          <w:rFonts w:ascii="Palatino Linotype" w:eastAsia="Palatino Linotype" w:hAnsi="Palatino Linotype" w:cs="Palatino Linotype"/>
          <w:i/>
          <w:sz w:val="21"/>
          <w:szCs w:val="21"/>
        </w:rPr>
        <w:t xml:space="preserve"> Para los efectos de esta Ley se considera información confidencial, la clasificada como tal, de manera permanente, por su naturaleza, cuando:</w:t>
      </w:r>
    </w:p>
    <w:p w14:paraId="049F326B" w14:textId="77777777" w:rsidR="004F49E3" w:rsidRPr="0050420B" w:rsidRDefault="004F49E3" w:rsidP="004F49E3">
      <w:pPr>
        <w:spacing w:before="120" w:after="120"/>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I.</w:t>
      </w:r>
      <w:r w:rsidRPr="0050420B">
        <w:rPr>
          <w:rFonts w:ascii="Palatino Linotype" w:eastAsia="Palatino Linotype" w:hAnsi="Palatino Linotype" w:cs="Palatino Linotype"/>
          <w:i/>
          <w:sz w:val="21"/>
          <w:szCs w:val="21"/>
        </w:rPr>
        <w:t xml:space="preserve"> Se refiera a la información privada y los datos personales concernientes a una persona física o jurídico colectiva identificada o identificable...”</w:t>
      </w:r>
    </w:p>
    <w:p w14:paraId="6A5DEF56" w14:textId="77777777" w:rsidR="004F49E3" w:rsidRPr="0050420B" w:rsidRDefault="004F49E3" w:rsidP="004F49E3">
      <w:pPr>
        <w:spacing w:before="240" w:after="240" w:line="360" w:lineRule="auto"/>
        <w:ind w:right="50"/>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30B3A67C" w14:textId="77777777" w:rsidR="004F49E3" w:rsidRPr="0050420B" w:rsidRDefault="004F49E3" w:rsidP="004F49E3">
      <w:pPr>
        <w:spacing w:before="240" w:after="240" w:line="360" w:lineRule="auto"/>
        <w:ind w:right="50"/>
        <w:jc w:val="both"/>
        <w:rPr>
          <w:rFonts w:ascii="Palatino Linotype" w:eastAsia="Palatino Linotype" w:hAnsi="Palatino Linotype" w:cs="Palatino Linotype"/>
        </w:rPr>
      </w:pPr>
      <w:r w:rsidRPr="0050420B">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706C0A1" w14:textId="41FEDFFB"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el caso específico, dada la naturaleza de la información que se ordena, si bien tiene el carácter información pública en razón de que se trata de documentos que se encuentran en posesión del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derivado del ejercicio de sus atribuciones, tal como quedo acotado en el cuerpo de la presente Resolución, </w:t>
      </w:r>
      <w:r w:rsidRPr="0050420B">
        <w:rPr>
          <w:rFonts w:ascii="Palatino Linotype" w:eastAsia="Palatino Linotype" w:hAnsi="Palatino Linotype" w:cs="Palatino Linotype"/>
        </w:rPr>
        <w:lastRenderedPageBreak/>
        <w:t xml:space="preserve">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50420B">
        <w:rPr>
          <w:rFonts w:ascii="Palatino Linotype" w:eastAsia="Palatino Linotype" w:hAnsi="Palatino Linotype" w:cs="Palatino Linotype"/>
          <w:b/>
        </w:rPr>
        <w:t>Registro Federal de Contribuyentes</w:t>
      </w:r>
      <w:r w:rsidRPr="0050420B">
        <w:rPr>
          <w:rFonts w:ascii="Palatino Linotype" w:eastAsia="Palatino Linotype" w:hAnsi="Palatino Linotype" w:cs="Palatino Linotype"/>
        </w:rPr>
        <w:t xml:space="preserve"> (RFC), la </w:t>
      </w:r>
      <w:r w:rsidRPr="0050420B">
        <w:rPr>
          <w:rFonts w:ascii="Palatino Linotype" w:eastAsia="Palatino Linotype" w:hAnsi="Palatino Linotype" w:cs="Palatino Linotype"/>
          <w:b/>
        </w:rPr>
        <w:t>Clave Única de Registro de Población</w:t>
      </w:r>
      <w:r w:rsidRPr="0050420B">
        <w:rPr>
          <w:rFonts w:ascii="Palatino Linotype" w:eastAsia="Palatino Linotype" w:hAnsi="Palatino Linotype" w:cs="Palatino Linotype"/>
        </w:rPr>
        <w:t xml:space="preserve"> (CURP), la </w:t>
      </w:r>
      <w:r w:rsidRPr="0050420B">
        <w:rPr>
          <w:rFonts w:ascii="Palatino Linotype" w:eastAsia="Palatino Linotype" w:hAnsi="Palatino Linotype" w:cs="Palatino Linotype"/>
          <w:b/>
        </w:rPr>
        <w:t>Clave de cualquier tipo de seguridad social</w:t>
      </w:r>
      <w:r w:rsidRPr="0050420B">
        <w:rPr>
          <w:rFonts w:ascii="Palatino Linotype" w:eastAsia="Palatino Linotype" w:hAnsi="Palatino Linotype" w:cs="Palatino Linotype"/>
        </w:rPr>
        <w:t xml:space="preserve"> (ISSEMYM, u otros), los </w:t>
      </w:r>
      <w:r w:rsidRPr="0050420B">
        <w:rPr>
          <w:rFonts w:ascii="Palatino Linotype" w:eastAsia="Palatino Linotype" w:hAnsi="Palatino Linotype" w:cs="Palatino Linotype"/>
          <w:b/>
        </w:rPr>
        <w:t>números de cuentas bancarias</w:t>
      </w:r>
      <w:r w:rsidRPr="0050420B">
        <w:rPr>
          <w:rFonts w:ascii="Palatino Linotype" w:eastAsia="Palatino Linotype" w:hAnsi="Palatino Linotype" w:cs="Palatino Linotype"/>
        </w:rPr>
        <w:t xml:space="preserve">, claves estandarizadas – interbancarias - (CLABES) y de tarjetas, los </w:t>
      </w:r>
      <w:r w:rsidRPr="0050420B">
        <w:rPr>
          <w:rFonts w:ascii="Palatino Linotype" w:eastAsia="Palatino Linotype" w:hAnsi="Palatino Linotype" w:cs="Palatino Linotype"/>
          <w:b/>
        </w:rPr>
        <w:t>préstamos o descuentos</w:t>
      </w:r>
      <w:r w:rsidRPr="0050420B">
        <w:rPr>
          <w:rFonts w:ascii="Palatino Linotype" w:eastAsia="Palatino Linotype" w:hAnsi="Palatino Linotype" w:cs="Palatino Linotype"/>
        </w:rPr>
        <w:t xml:space="preserve"> que se le hagan a la persona y que no tengan relación con los impuestos o la cuota por seguridad social, el</w:t>
      </w:r>
      <w:r w:rsidRPr="0050420B">
        <w:rPr>
          <w:rFonts w:ascii="Palatino Linotype" w:eastAsia="Palatino Linotype" w:hAnsi="Palatino Linotype" w:cs="Palatino Linotype"/>
          <w:b/>
        </w:rPr>
        <w:t xml:space="preserve"> número de empleado</w:t>
      </w:r>
      <w:r w:rsidRPr="0050420B">
        <w:rPr>
          <w:rFonts w:ascii="Palatino Linotype" w:eastAsia="Palatino Linotype" w:hAnsi="Palatino Linotype" w:cs="Palatino Linotype"/>
        </w:rPr>
        <w:t>,</w:t>
      </w:r>
      <w:r w:rsidR="00052DA6" w:rsidRPr="0050420B">
        <w:rPr>
          <w:rFonts w:ascii="Palatino Linotype" w:eastAsia="Palatino Linotype" w:hAnsi="Palatino Linotype" w:cs="Palatino Linotype"/>
        </w:rPr>
        <w:t xml:space="preserve"> </w:t>
      </w:r>
      <w:r w:rsidR="00052DA6" w:rsidRPr="0050420B">
        <w:rPr>
          <w:rFonts w:ascii="Palatino Linotype" w:hAnsi="Palatino Linotype" w:cs="Arial"/>
        </w:rPr>
        <w:t xml:space="preserve">así como de ser el caso, el </w:t>
      </w:r>
      <w:r w:rsidR="00052DA6" w:rsidRPr="0050420B">
        <w:rPr>
          <w:rFonts w:ascii="Palatino Linotype" w:hAnsi="Palatino Linotype" w:cs="Arial"/>
          <w:b/>
        </w:rPr>
        <w:t>folio fiscal</w:t>
      </w:r>
      <w:r w:rsidR="00052DA6" w:rsidRPr="0050420B">
        <w:rPr>
          <w:rFonts w:ascii="Palatino Linotype" w:hAnsi="Palatino Linotype" w:cs="Arial"/>
        </w:rPr>
        <w:t xml:space="preserve">, la  </w:t>
      </w:r>
      <w:r w:rsidR="00052DA6" w:rsidRPr="0050420B">
        <w:rPr>
          <w:rFonts w:ascii="Palatino Linotype" w:hAnsi="Palatino Linotype" w:cs="Arial"/>
          <w:b/>
        </w:rPr>
        <w:t xml:space="preserve">cadena original, </w:t>
      </w:r>
      <w:r w:rsidR="00052DA6" w:rsidRPr="0050420B">
        <w:rPr>
          <w:rFonts w:ascii="Palatino Linotype" w:hAnsi="Palatino Linotype" w:cs="Arial"/>
        </w:rPr>
        <w:t>los</w:t>
      </w:r>
      <w:r w:rsidR="00052DA6" w:rsidRPr="0050420B">
        <w:rPr>
          <w:rFonts w:ascii="Palatino Linotype" w:hAnsi="Palatino Linotype" w:cs="Arial"/>
          <w:b/>
        </w:rPr>
        <w:t xml:space="preserve"> códigos bidimensionales o códigos QR,</w:t>
      </w:r>
      <w:r w:rsidR="00052DA6" w:rsidRPr="0050420B">
        <w:rPr>
          <w:rFonts w:ascii="Palatino Linotype" w:hAnsi="Palatino Linotype" w:cs="Arial"/>
        </w:rPr>
        <w:t xml:space="preserve"> y cualquier información de carácter fiscal,</w:t>
      </w:r>
      <w:r w:rsidRPr="0050420B">
        <w:rPr>
          <w:rFonts w:ascii="Palatino Linotype" w:eastAsia="Palatino Linotype" w:hAnsi="Palatino Linotype" w:cs="Palatino Linotype"/>
        </w:rPr>
        <w:t xml:space="preserve"> bajo las siguientes consideraciones. </w:t>
      </w:r>
    </w:p>
    <w:p w14:paraId="5918DBAB" w14:textId="77777777" w:rsidR="004F49E3" w:rsidRPr="0050420B" w:rsidRDefault="004F49E3" w:rsidP="004F49E3">
      <w:pPr>
        <w:spacing w:before="240" w:after="240" w:line="360" w:lineRule="auto"/>
        <w:ind w:right="50"/>
        <w:jc w:val="both"/>
        <w:rPr>
          <w:rFonts w:ascii="Palatino Linotype" w:eastAsia="Palatino Linotype" w:hAnsi="Palatino Linotype" w:cs="Palatino Linotype"/>
        </w:rPr>
      </w:pPr>
      <w:r w:rsidRPr="0050420B">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9B020A4" w14:textId="585F77BF"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Por cuanto hace al </w:t>
      </w:r>
      <w:r w:rsidRPr="0050420B">
        <w:rPr>
          <w:rFonts w:ascii="Palatino Linotype" w:eastAsia="Palatino Linotype" w:hAnsi="Palatino Linotype" w:cs="Palatino Linotype"/>
          <w:b/>
        </w:rPr>
        <w:t>Registro Federal de Contribuyentes</w:t>
      </w:r>
      <w:r w:rsidR="00052DA6" w:rsidRPr="0050420B">
        <w:rPr>
          <w:rFonts w:ascii="Palatino Linotype" w:eastAsia="Palatino Linotype" w:hAnsi="Palatino Linotype" w:cs="Palatino Linotype"/>
          <w:b/>
        </w:rPr>
        <w:t>, RFC</w:t>
      </w:r>
      <w:r w:rsidRPr="0050420B">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50420B">
        <w:rPr>
          <w:rFonts w:ascii="Palatino Linotype" w:eastAsia="Palatino Linotype" w:hAnsi="Palatino Linotype" w:cs="Palatino Linotype"/>
        </w:rPr>
        <w:t>homoclave</w:t>
      </w:r>
      <w:proofErr w:type="spellEnd"/>
      <w:r w:rsidRPr="0050420B">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64E0EE2C"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241DE979"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Lo anterior es compartido por el Instituto Nacional de Transparencia, Acceso a la Información y Protección de Datos Personales, INAI, a través del Criterio 19/17, el cual es del tenor literal siguiente:</w:t>
      </w:r>
    </w:p>
    <w:p w14:paraId="2A92987B" w14:textId="77777777" w:rsidR="004F49E3" w:rsidRPr="0050420B" w:rsidRDefault="004F49E3" w:rsidP="004F49E3">
      <w:pPr>
        <w:ind w:left="851" w:right="900"/>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 xml:space="preserve"> “Registro Federal de Contribuyentes (RFC) de personas físicas</w:t>
      </w:r>
      <w:r w:rsidRPr="0050420B">
        <w:rPr>
          <w:rFonts w:ascii="Palatino Linotype" w:eastAsia="Palatino Linotype" w:hAnsi="Palatino Linotype" w:cs="Palatino Linotype"/>
          <w:i/>
          <w:sz w:val="21"/>
          <w:szCs w:val="21"/>
        </w:rPr>
        <w:t>. El RFC es una clave de carácter fiscal, única e irrepetible, que permite identificar al titular, su edad y fecha de nacimiento, por lo que es un dato personal de carácter confidencial.”</w:t>
      </w:r>
    </w:p>
    <w:p w14:paraId="54F07223" w14:textId="77777777" w:rsidR="004F49E3" w:rsidRPr="0050420B" w:rsidRDefault="004F49E3" w:rsidP="004F49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50420B">
        <w:rPr>
          <w:rFonts w:ascii="Palatino Linotype" w:eastAsia="Palatino Linotype" w:hAnsi="Palatino Linotype" w:cs="Palatino Linotype"/>
        </w:rPr>
        <w:t>homoclave</w:t>
      </w:r>
      <w:proofErr w:type="spellEnd"/>
      <w:r w:rsidRPr="0050420B">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27577F2F" w14:textId="77777777" w:rsidR="004F49E3" w:rsidRPr="0050420B" w:rsidRDefault="004F49E3" w:rsidP="004F49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w:t>
      </w:r>
      <w:r w:rsidRPr="0050420B">
        <w:rPr>
          <w:rFonts w:ascii="Palatino Linotype" w:eastAsia="Palatino Linotype" w:hAnsi="Palatino Linotype" w:cs="Palatino Linotype"/>
        </w:rPr>
        <w:lastRenderedPageBreak/>
        <w:t>nombre, sus apellidos y su lugar de nacimiento; información que permite distinguirlo del resto de los habitantes, por tal motivo, se considera que es de carácter confidencial.</w:t>
      </w:r>
    </w:p>
    <w:p w14:paraId="62B6F913" w14:textId="77777777" w:rsidR="004F49E3" w:rsidRPr="0050420B" w:rsidRDefault="004F49E3" w:rsidP="004F49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Argumento que es compartido por el Instituto Nacional de Transparencia, Acceso a la Información y Protección de Datos Personales, INAI, conforme al criterio 18/17, el cual refiere:</w:t>
      </w:r>
    </w:p>
    <w:p w14:paraId="207E474A" w14:textId="77777777" w:rsidR="004F49E3" w:rsidRPr="0050420B" w:rsidRDefault="004F49E3" w:rsidP="004F49E3">
      <w:pPr>
        <w:ind w:left="851" w:right="851"/>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 xml:space="preserve"> “Clave Única de Registro de Población (CURP). </w:t>
      </w:r>
      <w:r w:rsidRPr="0050420B">
        <w:rPr>
          <w:rFonts w:ascii="Palatino Linotype" w:eastAsia="Palatino Linotype" w:hAnsi="Palatino Linotype" w:cs="Palatino Linotype"/>
          <w:i/>
          <w:sz w:val="21"/>
          <w:szCs w:val="2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7819F40"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32C72B06"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1DCA57AE"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Igualmente, resulta importante destacar que el número de cuenta bancaria de las personas físicas es información que sólo su titular o personas autorizadas poseen para el acceso o consulta de información patrimonial, o para la realización de </w:t>
      </w:r>
      <w:r w:rsidRPr="0050420B">
        <w:rPr>
          <w:rFonts w:ascii="Palatino Linotype" w:eastAsia="Palatino Linotype" w:hAnsi="Palatino Linotype" w:cs="Palatino Linotype"/>
        </w:rPr>
        <w:lastRenderedPageBreak/>
        <w:t>operaciones bancarias de diversa naturaleza, por lo que la difusión pública del mismo facilitaría la afectación al patrimonio del titular de la cuenta.</w:t>
      </w:r>
    </w:p>
    <w:p w14:paraId="76926129"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68A64F83" w14:textId="77777777" w:rsidR="004F49E3" w:rsidRPr="0050420B" w:rsidRDefault="004F49E3" w:rsidP="004F49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4F454AE7"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3057527D"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210465B2" w14:textId="77777777" w:rsidR="004F49E3" w:rsidRPr="0050420B" w:rsidRDefault="004F49E3" w:rsidP="004F49E3">
      <w:pPr>
        <w:spacing w:before="240" w:after="240"/>
        <w:ind w:left="851" w:right="900"/>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w:t>
      </w:r>
      <w:r w:rsidRPr="0050420B">
        <w:rPr>
          <w:rFonts w:ascii="Palatino Linotype" w:eastAsia="Palatino Linotype" w:hAnsi="Palatino Linotype" w:cs="Palatino Linotype"/>
          <w:b/>
          <w:i/>
          <w:sz w:val="21"/>
          <w:szCs w:val="21"/>
        </w:rPr>
        <w:t>Cuentas bancarias y/o CLABE interbancaria de personas físicas y morales privadas.</w:t>
      </w:r>
      <w:r w:rsidRPr="0050420B">
        <w:rPr>
          <w:rFonts w:ascii="Palatino Linotype" w:eastAsia="Palatino Linotype" w:hAnsi="Palatino Linotype" w:cs="Palatino Linotype"/>
          <w:i/>
          <w:sz w:val="21"/>
          <w:szCs w:val="21"/>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0BE20CD" w14:textId="77777777" w:rsidR="004F49E3" w:rsidRPr="0050420B" w:rsidRDefault="004F49E3" w:rsidP="004F49E3">
      <w:pPr>
        <w:spacing w:before="240" w:after="240"/>
        <w:ind w:left="851" w:right="900"/>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lastRenderedPageBreak/>
        <w:t>Cuentas bancarias y/o CLABE interbancaria de sujetos obligados que reciben y/o transfieren recursos públicos, son información pública.</w:t>
      </w:r>
      <w:r w:rsidRPr="0050420B">
        <w:rPr>
          <w:rFonts w:ascii="Palatino Linotype" w:eastAsia="Palatino Linotype" w:hAnsi="Palatino Linotype" w:cs="Palatino Linotype"/>
          <w:i/>
          <w:sz w:val="21"/>
          <w:szCs w:val="21"/>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8FD28B8"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Por cuanto hace a los </w:t>
      </w:r>
      <w:r w:rsidRPr="0050420B">
        <w:rPr>
          <w:rFonts w:ascii="Palatino Linotype" w:eastAsia="Palatino Linotype" w:hAnsi="Palatino Linotype" w:cs="Palatino Linotype"/>
          <w:b/>
        </w:rPr>
        <w:t>préstamos o descuentos de carácter personal</w:t>
      </w:r>
      <w:r w:rsidRPr="0050420B">
        <w:rPr>
          <w:rFonts w:ascii="Palatino Linotype" w:eastAsia="Palatino Linotype" w:hAnsi="Palatino Linotype" w:cs="Palatino Linotype"/>
        </w:rPr>
        <w:t>, en virtud de no tener relación con la prestación del servicio y al no involucrar instituciones públicas, se consideran datos confidenciales.</w:t>
      </w:r>
    </w:p>
    <w:p w14:paraId="0310094B"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Para entender los límites y alcances de esta restricción, es oportuno recurrir al artículo 84 de la Ley del Trabajo de los Servidores Públicos del Estado y Municipios:</w:t>
      </w:r>
    </w:p>
    <w:p w14:paraId="19412BAF" w14:textId="77777777" w:rsidR="004F49E3" w:rsidRPr="0050420B" w:rsidRDefault="004F49E3" w:rsidP="004F49E3">
      <w:pPr>
        <w:spacing w:before="240" w:after="240"/>
        <w:ind w:left="851" w:right="900"/>
        <w:jc w:val="both"/>
        <w:rPr>
          <w:rFonts w:ascii="Palatino Linotype" w:eastAsia="Palatino Linotype" w:hAnsi="Palatino Linotype" w:cs="Palatino Linotype"/>
          <w:b/>
          <w:i/>
          <w:sz w:val="21"/>
          <w:szCs w:val="21"/>
        </w:rPr>
      </w:pPr>
      <w:r w:rsidRPr="0050420B">
        <w:rPr>
          <w:rFonts w:ascii="Palatino Linotype" w:eastAsia="Palatino Linotype" w:hAnsi="Palatino Linotype" w:cs="Palatino Linotype"/>
          <w:b/>
          <w:i/>
          <w:sz w:val="21"/>
          <w:szCs w:val="21"/>
        </w:rPr>
        <w:t xml:space="preserve">“ARTÍCULO 84. </w:t>
      </w:r>
      <w:r w:rsidRPr="0050420B">
        <w:rPr>
          <w:rFonts w:ascii="Palatino Linotype" w:eastAsia="Palatino Linotype" w:hAnsi="Palatino Linotype" w:cs="Palatino Linotype"/>
          <w:i/>
          <w:sz w:val="21"/>
          <w:szCs w:val="21"/>
        </w:rPr>
        <w:t>Sólo podrán hacerse retenciones, descuentos o deducciones al sueldo de los servidores públicos por concepto de:</w:t>
      </w:r>
    </w:p>
    <w:p w14:paraId="74359D35" w14:textId="77777777" w:rsidR="004F49E3" w:rsidRPr="0050420B" w:rsidRDefault="004F49E3" w:rsidP="00052DA6">
      <w:pPr>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I. Gravámenes fiscales relacionados con el sueldo;</w:t>
      </w:r>
    </w:p>
    <w:p w14:paraId="47DCF9C8" w14:textId="77777777" w:rsidR="004F49E3" w:rsidRPr="0050420B" w:rsidRDefault="004F49E3" w:rsidP="00052DA6">
      <w:pPr>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II. Deudas contraídas con las instituciones públicas o dependencias por concepto de anticipos de sueldo, pagos hechos con exceso, errores o pérdidas debidamente comprobados;</w:t>
      </w:r>
    </w:p>
    <w:p w14:paraId="03674D7E" w14:textId="77777777" w:rsidR="004F49E3" w:rsidRPr="0050420B" w:rsidRDefault="004F49E3" w:rsidP="00052DA6">
      <w:pPr>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III. Cuotas sindicales;</w:t>
      </w:r>
    </w:p>
    <w:p w14:paraId="2D149A77" w14:textId="77777777" w:rsidR="004F49E3" w:rsidRPr="0050420B" w:rsidRDefault="004F49E3" w:rsidP="00052DA6">
      <w:pPr>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IV. Cuotas de aportación a fondos para la constitución de cooperativas y de cajas de ahorro, siempre que el servidor público hubiese manifestado previamente, de manera expresa, su conformidad;</w:t>
      </w:r>
    </w:p>
    <w:p w14:paraId="0A7689D8" w14:textId="77777777" w:rsidR="004F49E3" w:rsidRPr="0050420B" w:rsidRDefault="004F49E3" w:rsidP="00052DA6">
      <w:pPr>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V. Descuentos ordenados por el Instituto de Seguridad Social del Estado de México y Municipios, con motivo de cuotas y obligaciones contraídas con éste por los servidores públicos;</w:t>
      </w:r>
    </w:p>
    <w:p w14:paraId="0092E94E" w14:textId="77777777" w:rsidR="004F49E3" w:rsidRPr="0050420B" w:rsidRDefault="004F49E3" w:rsidP="00052DA6">
      <w:pPr>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VI. Obligaciones a cargo del servidor público con las que haya consentido, derivadas de la adquisición o del uso de habitaciones consideradas como de interés social;</w:t>
      </w:r>
    </w:p>
    <w:p w14:paraId="1F0D13E7" w14:textId="77777777" w:rsidR="004F49E3" w:rsidRPr="0050420B" w:rsidRDefault="004F49E3" w:rsidP="00052DA6">
      <w:pPr>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VII. Faltas de puntualidad o de asistencia injustificadas;</w:t>
      </w:r>
    </w:p>
    <w:p w14:paraId="53C15218" w14:textId="77777777" w:rsidR="004F49E3" w:rsidRPr="0050420B" w:rsidRDefault="004F49E3" w:rsidP="00052DA6">
      <w:pPr>
        <w:ind w:left="1134"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VIII. Pensiones alimenticias ordenadas por la autoridad judicial;</w:t>
      </w:r>
      <w:r w:rsidRPr="0050420B">
        <w:rPr>
          <w:rFonts w:ascii="Palatino Linotype" w:eastAsia="Palatino Linotype" w:hAnsi="Palatino Linotype" w:cs="Palatino Linotype"/>
          <w:i/>
          <w:sz w:val="21"/>
          <w:szCs w:val="21"/>
        </w:rPr>
        <w:t xml:space="preserve"> o</w:t>
      </w:r>
    </w:p>
    <w:p w14:paraId="3A774B82" w14:textId="77777777" w:rsidR="004F49E3" w:rsidRPr="0050420B" w:rsidRDefault="004F49E3" w:rsidP="00052DA6">
      <w:pPr>
        <w:ind w:left="1134" w:right="902"/>
        <w:jc w:val="both"/>
        <w:rPr>
          <w:rFonts w:ascii="Palatino Linotype" w:eastAsia="Palatino Linotype" w:hAnsi="Palatino Linotype" w:cs="Palatino Linotype"/>
          <w:b/>
          <w:i/>
          <w:sz w:val="21"/>
          <w:szCs w:val="21"/>
        </w:rPr>
      </w:pPr>
      <w:r w:rsidRPr="0050420B">
        <w:rPr>
          <w:rFonts w:ascii="Palatino Linotype" w:eastAsia="Palatino Linotype" w:hAnsi="Palatino Linotype" w:cs="Palatino Linotype"/>
          <w:b/>
          <w:i/>
          <w:sz w:val="21"/>
          <w:szCs w:val="21"/>
        </w:rPr>
        <w:t>IX. Cualquier otro convenido con instituciones de servicios y aceptado por el servidor público.</w:t>
      </w:r>
    </w:p>
    <w:p w14:paraId="0D9881DD" w14:textId="77777777" w:rsidR="004F49E3" w:rsidRPr="0050420B" w:rsidRDefault="004F49E3" w:rsidP="004F49E3">
      <w:pPr>
        <w:spacing w:before="240" w:after="240"/>
        <w:ind w:left="851" w:right="900"/>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i/>
          <w:sz w:val="21"/>
          <w:szCs w:val="21"/>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w:t>
      </w:r>
      <w:r w:rsidRPr="0050420B">
        <w:rPr>
          <w:rFonts w:ascii="Palatino Linotype" w:eastAsia="Palatino Linotype" w:hAnsi="Palatino Linotype" w:cs="Palatino Linotype"/>
          <w:i/>
          <w:sz w:val="21"/>
          <w:szCs w:val="21"/>
        </w:rPr>
        <w:lastRenderedPageBreak/>
        <w:t>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EBAA146"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48C9D7CA"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Con relación al </w:t>
      </w:r>
      <w:r w:rsidRPr="0050420B">
        <w:rPr>
          <w:rFonts w:ascii="Palatino Linotype" w:eastAsia="Palatino Linotype" w:hAnsi="Palatino Linotype" w:cs="Palatino Linotype"/>
          <w:b/>
        </w:rPr>
        <w:t>número de empleado</w:t>
      </w:r>
      <w:r w:rsidRPr="0050420B">
        <w:rPr>
          <w:rFonts w:ascii="Palatino Linotype" w:eastAsia="Palatino Linotype" w:hAnsi="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50420B">
        <w:rPr>
          <w:rFonts w:ascii="Palatino Linotype" w:eastAsia="Palatino Linotype" w:hAnsi="Palatino Linotype" w:cs="Palatino Linotype"/>
          <w:vertAlign w:val="superscript"/>
        </w:rPr>
        <w:footnoteReference w:id="1"/>
      </w:r>
      <w:r w:rsidRPr="0050420B">
        <w:rPr>
          <w:rFonts w:ascii="Palatino Linotype" w:eastAsia="Palatino Linotype" w:hAnsi="Palatino Linotype" w:cs="Palatino Linotype"/>
        </w:rPr>
        <w:t>.</w:t>
      </w:r>
    </w:p>
    <w:p w14:paraId="026846AA"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w:t>
      </w:r>
      <w:proofErr w:type="gramStart"/>
      <w:r w:rsidRPr="0050420B">
        <w:rPr>
          <w:rFonts w:ascii="Palatino Linotype" w:eastAsia="Palatino Linotype" w:hAnsi="Palatino Linotype" w:cs="Palatino Linotype"/>
        </w:rPr>
        <w:t>INAI  se</w:t>
      </w:r>
      <w:proofErr w:type="gramEnd"/>
      <w:r w:rsidRPr="0050420B">
        <w:rPr>
          <w:rFonts w:ascii="Palatino Linotype" w:eastAsia="Palatino Linotype" w:hAnsi="Palatino Linotype" w:cs="Palatino Linotype"/>
        </w:rPr>
        <w:t xml:space="preserve"> ha pronunciado sobre su publicidad, a través del criterio 06/19, que indica lo siguiente:</w:t>
      </w:r>
    </w:p>
    <w:p w14:paraId="756B98E8" w14:textId="77777777" w:rsidR="004F49E3" w:rsidRPr="0050420B" w:rsidRDefault="004F49E3" w:rsidP="004F49E3">
      <w:pPr>
        <w:tabs>
          <w:tab w:val="left" w:pos="7655"/>
        </w:tabs>
        <w:spacing w:before="240" w:after="240"/>
        <w:ind w:left="993" w:right="99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 xml:space="preserve">“Número de empleado. </w:t>
      </w:r>
      <w:r w:rsidRPr="0050420B">
        <w:rPr>
          <w:rFonts w:ascii="Palatino Linotype" w:eastAsia="Palatino Linotype" w:hAnsi="Palatino Linotype" w:cs="Palatino Linotype"/>
          <w:i/>
          <w:sz w:val="21"/>
          <w:szCs w:val="21"/>
        </w:rPr>
        <w:t xml:space="preserve">Cuando el número de empleado o su equivalente, se integra con datos personales de los trabajadores o funciona como una clave de </w:t>
      </w:r>
      <w:r w:rsidRPr="0050420B">
        <w:rPr>
          <w:rFonts w:ascii="Palatino Linotype" w:eastAsia="Palatino Linotype" w:hAnsi="Palatino Linotype" w:cs="Palatino Linotype"/>
          <w:i/>
          <w:sz w:val="21"/>
          <w:szCs w:val="21"/>
        </w:rPr>
        <w:lastRenderedPageBreak/>
        <w:t>acceso que no requiere adicionalmente de una contraseña para ingresar a sistemas o bases de datos personales, procede su clasificación como información confidencial.”</w:t>
      </w:r>
    </w:p>
    <w:p w14:paraId="3BD6027B"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62941872" w14:textId="77777777" w:rsidR="00052DA6" w:rsidRPr="0050420B" w:rsidRDefault="00052DA6" w:rsidP="00052DA6">
      <w:pPr>
        <w:spacing w:before="240" w:after="240" w:line="360" w:lineRule="auto"/>
        <w:jc w:val="both"/>
        <w:rPr>
          <w:rFonts w:ascii="Palatino Linotype" w:hAnsi="Palatino Linotype"/>
        </w:rPr>
      </w:pPr>
      <w:r w:rsidRPr="0050420B">
        <w:rPr>
          <w:rFonts w:ascii="Palatino Linotype" w:hAnsi="Palatino Linotype"/>
          <w:b/>
          <w:bCs/>
        </w:rPr>
        <w:t>De la información fiscal</w:t>
      </w:r>
      <w:r w:rsidRPr="0050420B">
        <w:rPr>
          <w:rFonts w:ascii="Palatino Linotype" w:hAnsi="Palatino Linotype"/>
        </w:rPr>
        <w:t xml:space="preserve">: </w:t>
      </w:r>
    </w:p>
    <w:p w14:paraId="667ABE1B" w14:textId="77777777" w:rsidR="00052DA6" w:rsidRPr="0050420B" w:rsidRDefault="00052DA6" w:rsidP="00052DA6">
      <w:pPr>
        <w:spacing w:before="240" w:after="240" w:line="360" w:lineRule="auto"/>
        <w:jc w:val="both"/>
        <w:rPr>
          <w:rFonts w:ascii="Palatino Linotype" w:hAnsi="Palatino Linotype"/>
        </w:rPr>
      </w:pPr>
      <w:r w:rsidRPr="0050420B">
        <w:rPr>
          <w:rFonts w:ascii="Palatino Linotype" w:hAnsi="Palatino Linotype"/>
        </w:rPr>
        <w:t xml:space="preserve">La </w:t>
      </w:r>
      <w:r w:rsidRPr="0050420B">
        <w:rPr>
          <w:rFonts w:ascii="Palatino Linotype" w:hAnsi="Palatino Linotype"/>
          <w:b/>
        </w:rPr>
        <w:t>Cadena Original</w:t>
      </w:r>
      <w:r w:rsidRPr="0050420B">
        <w:rPr>
          <w:rFonts w:ascii="Palatino Linotype" w:hAnsi="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50420B">
        <w:rPr>
          <w:rFonts w:ascii="Palatino Linotype" w:hAnsi="Palatino Linotype"/>
          <w:b/>
          <w:bCs/>
        </w:rPr>
        <w:t>Sujeto Obligado</w:t>
      </w:r>
      <w:r w:rsidRPr="0050420B">
        <w:rPr>
          <w:rFonts w:ascii="Palatino Linotype" w:hAnsi="Palatino Linotype"/>
        </w:rPr>
        <w:t xml:space="preserve"> analizar dicha circunstancia con la finalidad de proteger, de ser el caso, la información a través de su clasificación por actualizarse el supuesto de confidencialidad.</w:t>
      </w:r>
    </w:p>
    <w:p w14:paraId="0DDBF2D8" w14:textId="77777777" w:rsidR="00052DA6" w:rsidRPr="0050420B" w:rsidRDefault="00052DA6" w:rsidP="00052DA6">
      <w:pPr>
        <w:spacing w:before="240" w:after="240" w:line="360" w:lineRule="auto"/>
        <w:jc w:val="both"/>
        <w:rPr>
          <w:rFonts w:ascii="Palatino Linotype" w:hAnsi="Palatino Linotype"/>
        </w:rPr>
      </w:pPr>
      <w:r w:rsidRPr="0050420B">
        <w:rPr>
          <w:rFonts w:ascii="Palatino Linotype" w:hAnsi="Palatino Linotype" w:cs="Arial"/>
        </w:rPr>
        <w:lastRenderedPageBreak/>
        <w:t xml:space="preserve">Los </w:t>
      </w:r>
      <w:r w:rsidRPr="0050420B">
        <w:rPr>
          <w:rFonts w:ascii="Palatino Linotype" w:hAnsi="Palatino Linotype" w:cs="Arial"/>
          <w:b/>
        </w:rPr>
        <w:t>códigos bidimensionales</w:t>
      </w:r>
      <w:r w:rsidRPr="0050420B">
        <w:rPr>
          <w:rFonts w:ascii="Palatino Linotype" w:hAnsi="Palatino Linotype" w:cs="Arial"/>
        </w:rPr>
        <w:t xml:space="preserve"> o </w:t>
      </w:r>
      <w:r w:rsidRPr="0050420B">
        <w:rPr>
          <w:rFonts w:ascii="Palatino Linotype" w:hAnsi="Palatino Linotype" w:cs="Arial"/>
          <w:b/>
        </w:rPr>
        <w:t xml:space="preserve">códigos QR, </w:t>
      </w:r>
      <w:r w:rsidRPr="0050420B">
        <w:rPr>
          <w:rFonts w:ascii="Palatino Linotype" w:hAnsi="Palatino Linotype" w:cs="Arial"/>
        </w:rPr>
        <w:t>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w:t>
      </w:r>
      <w:r w:rsidRPr="0050420B">
        <w:rPr>
          <w:rFonts w:ascii="Palatino Linotype" w:hAnsi="Palatino Linotype"/>
        </w:rPr>
        <w:t xml:space="preserve">, debiendo el </w:t>
      </w:r>
      <w:r w:rsidRPr="0050420B">
        <w:rPr>
          <w:rFonts w:ascii="Palatino Linotype" w:hAnsi="Palatino Linotype"/>
          <w:b/>
          <w:bCs/>
        </w:rPr>
        <w:t xml:space="preserve">Sujeto Obligado </w:t>
      </w:r>
      <w:r w:rsidRPr="0050420B">
        <w:rPr>
          <w:rFonts w:ascii="Palatino Linotype" w:hAnsi="Palatino Linotype"/>
        </w:rPr>
        <w:t>analizar dicha circunstancia con la finalidad de determinar si se actualiza algún supuesto de confidencialidad.</w:t>
      </w:r>
    </w:p>
    <w:p w14:paraId="4A000490" w14:textId="77777777" w:rsidR="00052DA6" w:rsidRPr="0050420B" w:rsidRDefault="00052DA6" w:rsidP="00052DA6">
      <w:pPr>
        <w:spacing w:before="240" w:after="240" w:line="360" w:lineRule="auto"/>
        <w:jc w:val="both"/>
        <w:rPr>
          <w:rFonts w:ascii="Palatino Linotype" w:hAnsi="Palatino Linotype" w:cs="Arial"/>
        </w:rPr>
      </w:pPr>
      <w:r w:rsidRPr="0050420B">
        <w:rPr>
          <w:rFonts w:ascii="Palatino Linotype" w:hAnsi="Palatino Linotype" w:cs="Arial"/>
        </w:rPr>
        <w:t xml:space="preserve">En tal sentido, si derivado del análisis efectuado por </w:t>
      </w:r>
      <w:r w:rsidRPr="0050420B">
        <w:rPr>
          <w:rFonts w:ascii="Palatino Linotype" w:hAnsi="Palatino Linotype" w:cs="Arial"/>
          <w:b/>
        </w:rPr>
        <w:t xml:space="preserve">Sujeto Obligado </w:t>
      </w:r>
      <w:r w:rsidRPr="0050420B">
        <w:rPr>
          <w:rFonts w:ascii="Palatino Linotype" w:hAnsi="Palatino Linotype" w:cs="Arial"/>
          <w:bCs/>
        </w:rPr>
        <w:t>en el presente caso,</w:t>
      </w:r>
      <w:r w:rsidRPr="0050420B">
        <w:rPr>
          <w:rFonts w:ascii="Palatino Linotype" w:hAnsi="Palatino Linotype" w:cs="Arial"/>
        </w:rPr>
        <w:t xml:space="preserve">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1C29FF61" w14:textId="2944CCB5"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Por otro lado, derivado de la información que se ordena entregar pudiera existir información de la Dirección de Seguridad Pública del Ayuntamiento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w:t>
      </w:r>
      <w:r w:rsidRPr="0050420B">
        <w:rPr>
          <w:rFonts w:ascii="Palatino Linotype" w:eastAsia="Palatino Linotype" w:hAnsi="Palatino Linotype" w:cs="Palatino Linotype"/>
        </w:rPr>
        <w:lastRenderedPageBreak/>
        <w:t xml:space="preserve">públicos que integran dicha Dirección </w:t>
      </w:r>
      <w:r w:rsidRPr="0050420B">
        <w:rPr>
          <w:rFonts w:ascii="Palatino Linotype" w:eastAsia="Palatino Linotype" w:hAnsi="Palatino Linotype" w:cs="Palatino Linotype"/>
          <w:b/>
          <w:u w:val="single"/>
        </w:rPr>
        <w:t>sólo por cuanto hace al nombre</w:t>
      </w:r>
      <w:r w:rsidRPr="0050420B">
        <w:rPr>
          <w:rFonts w:ascii="Palatino Linotype" w:eastAsia="Palatino Linotype" w:hAnsi="Palatino Linotype" w:cs="Palatino Linotype"/>
          <w:b/>
        </w:rPr>
        <w:t xml:space="preserve">, </w:t>
      </w:r>
      <w:r w:rsidRPr="0050420B">
        <w:rPr>
          <w:rFonts w:ascii="Palatino Linotype" w:eastAsia="Palatino Linotype" w:hAnsi="Palatino Linotype" w:cs="Palatino Linotype"/>
        </w:rPr>
        <w:t xml:space="preserve">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50420B">
        <w:rPr>
          <w:rFonts w:ascii="Palatino Linotype" w:eastAsia="Palatino Linotype" w:hAnsi="Palatino Linotype" w:cs="Palatino Linotype"/>
          <w:b/>
        </w:rPr>
        <w:t>que desempeñen funciones operativas</w:t>
      </w:r>
      <w:r w:rsidRPr="0050420B">
        <w:rPr>
          <w:rFonts w:ascii="Palatino Linotype" w:eastAsia="Palatino Linotype" w:hAnsi="Palatino Linotype" w:cs="Palatino Linotype"/>
        </w:rPr>
        <w:t>.</w:t>
      </w:r>
    </w:p>
    <w:p w14:paraId="1236E5C9" w14:textId="614EC231"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Al respecto, la información </w:t>
      </w:r>
      <w:r w:rsidRPr="0050420B">
        <w:rPr>
          <w:rFonts w:ascii="Palatino Linotype" w:eastAsia="Palatino Linotype" w:hAnsi="Palatino Linotype" w:cs="Palatino Linotype"/>
          <w:b/>
        </w:rPr>
        <w:t>de los elementos que realizan funciones operativas, entre ellos su nombre, deben ser protegidos</w:t>
      </w:r>
      <w:r w:rsidRPr="0050420B">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F1A16AD"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w:t>
      </w:r>
      <w:r w:rsidRPr="0050420B">
        <w:rPr>
          <w:rFonts w:ascii="Palatino Linotype" w:eastAsia="Palatino Linotype" w:hAnsi="Palatino Linotype" w:cs="Palatino Linotype"/>
        </w:rPr>
        <w:lastRenderedPageBreak/>
        <w:t>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06E4CFB4"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1300F29A"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En ese entendido, la leyenda de clasificación que se genere, deberá establecer ambos supuestos de clasificación: reserva y confidencialidad, en congruencia con los requisitos establecidos en los lineamientos citados.</w:t>
      </w:r>
    </w:p>
    <w:p w14:paraId="2667B8FE" w14:textId="77777777" w:rsidR="004F49E3" w:rsidRPr="0050420B" w:rsidRDefault="004F49E3" w:rsidP="004F49E3">
      <w:pPr>
        <w:spacing w:before="120" w:after="12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w:t>
      </w:r>
      <w:r w:rsidRPr="0050420B">
        <w:rPr>
          <w:rFonts w:ascii="Palatino Linotype" w:eastAsia="Palatino Linotype" w:hAnsi="Palatino Linotype" w:cs="Palatino Linotype"/>
        </w:rPr>
        <w:lastRenderedPageBreak/>
        <w:t>interpretación histórico 06/09, emitido por el entonces Instituto Federal de Acceso a la Información y Protección de Datos ahora Instituto Nacional de Transparencia, Acceso a la Información y Protección de Datos Personales, INAI, que establece lo siguiente:</w:t>
      </w:r>
    </w:p>
    <w:p w14:paraId="7430A0D7" w14:textId="77777777" w:rsidR="004F49E3" w:rsidRPr="0050420B" w:rsidRDefault="004F49E3" w:rsidP="004F49E3">
      <w:pPr>
        <w:tabs>
          <w:tab w:val="left" w:pos="4962"/>
        </w:tabs>
        <w:spacing w:before="120" w:after="120"/>
        <w:ind w:left="851" w:right="902"/>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“Nombres de servidores públicos dedicados a actividades en materia de seguridad, por excepción pueden considerarse información reservada.</w:t>
      </w:r>
      <w:r w:rsidRPr="0050420B">
        <w:rPr>
          <w:rFonts w:ascii="Palatino Linotype" w:eastAsia="Palatino Linotype" w:hAnsi="Palatino Linotype" w:cs="Palatino Linotype"/>
          <w:i/>
          <w:sz w:val="21"/>
          <w:szCs w:val="21"/>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50420B">
        <w:rPr>
          <w:rFonts w:ascii="Palatino Linotype" w:eastAsia="Palatino Linotype" w:hAnsi="Palatino Linotype" w:cs="Palatino Linotype"/>
          <w:i/>
          <w:sz w:val="21"/>
          <w:szCs w:val="21"/>
        </w:rPr>
        <w:t>obstante</w:t>
      </w:r>
      <w:proofErr w:type="gramEnd"/>
      <w:r w:rsidRPr="0050420B">
        <w:rPr>
          <w:rFonts w:ascii="Palatino Linotype" w:eastAsia="Palatino Linotype" w:hAnsi="Palatino Linotype" w:cs="Palatino Linotype"/>
          <w:i/>
          <w:sz w:val="21"/>
          <w:szCs w:val="21"/>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8975DA2"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w:t>
      </w:r>
      <w:r w:rsidRPr="0050420B">
        <w:rPr>
          <w:rFonts w:ascii="Palatino Linotype" w:eastAsia="Palatino Linotype" w:hAnsi="Palatino Linotype" w:cs="Palatino Linotype"/>
        </w:rPr>
        <w:lastRenderedPageBreak/>
        <w:t xml:space="preserve">impidiendo u obstaculizando la actuación de los servidores públicos que realizan </w:t>
      </w:r>
      <w:r w:rsidRPr="0050420B">
        <w:rPr>
          <w:rFonts w:ascii="Palatino Linotype" w:eastAsia="Palatino Linotype" w:hAnsi="Palatino Linotype" w:cs="Palatino Linotype"/>
          <w:b/>
        </w:rPr>
        <w:t>funciones de carácter operativo.</w:t>
      </w:r>
    </w:p>
    <w:p w14:paraId="31EFB757" w14:textId="77777777" w:rsidR="004F49E3" w:rsidRPr="0050420B" w:rsidRDefault="004F49E3" w:rsidP="004F49E3">
      <w:pPr>
        <w:spacing w:before="240" w:after="36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Sirven de sustento a lo anterior las tesis jurisprudenciales emitidas por la Suprema corte de Justicia de la Nación, que son del literal siguiente:</w:t>
      </w:r>
    </w:p>
    <w:p w14:paraId="545953E1" w14:textId="77777777" w:rsidR="004F49E3" w:rsidRPr="0050420B" w:rsidRDefault="004F49E3" w:rsidP="004F49E3">
      <w:pPr>
        <w:spacing w:before="120" w:after="120"/>
        <w:ind w:left="851" w:right="760"/>
        <w:jc w:val="both"/>
        <w:rPr>
          <w:rFonts w:ascii="Palatino Linotype" w:eastAsia="Palatino Linotype" w:hAnsi="Palatino Linotype" w:cs="Palatino Linotype"/>
          <w:b/>
          <w:i/>
          <w:sz w:val="21"/>
          <w:szCs w:val="21"/>
        </w:rPr>
      </w:pPr>
      <w:r w:rsidRPr="0050420B">
        <w:rPr>
          <w:rFonts w:ascii="Palatino Linotype" w:eastAsia="Palatino Linotype" w:hAnsi="Palatino Linotype" w:cs="Palatino Linotype"/>
          <w:b/>
          <w:i/>
          <w:sz w:val="21"/>
          <w:szCs w:val="21"/>
        </w:rPr>
        <w:t xml:space="preserve">“DERECHO A LA INFORMACIÓN. SU EJERCICIO SE ENCUENTRA LIMITADO TANTO POR LOS INTERESES NACIONALES Y DE LA SOCIEDAD, COMO POR LOS DERECHOS DE TERCEROS. </w:t>
      </w:r>
      <w:r w:rsidRPr="0050420B">
        <w:rPr>
          <w:rFonts w:ascii="Palatino Linotype" w:eastAsia="Palatino Linotype" w:hAnsi="Palatino Linotype" w:cs="Palatino Linotype"/>
          <w:i/>
          <w:sz w:val="21"/>
          <w:szCs w:val="21"/>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50420B">
        <w:rPr>
          <w:rFonts w:ascii="Palatino Linotype" w:eastAsia="Palatino Linotype" w:hAnsi="Palatino Linotype" w:cs="Palatino Linotype"/>
          <w:b/>
          <w:i/>
          <w:sz w:val="21"/>
          <w:szCs w:val="21"/>
        </w:rPr>
        <w:t>restringen el acceso a la información en esta materia, en razón de que su conocimiento público puede generar daños a los intereses nacionales y, por el otro, sancionan la inobservancia de esa reserva;</w:t>
      </w:r>
      <w:r w:rsidRPr="0050420B">
        <w:rPr>
          <w:rFonts w:ascii="Palatino Linotype" w:eastAsia="Palatino Linotype" w:hAnsi="Palatino Linotype" w:cs="Palatino Linotype"/>
          <w:i/>
          <w:sz w:val="21"/>
          <w:szCs w:val="21"/>
        </w:rPr>
        <w:t xml:space="preserve"> por lo que hace al interés social, se cuenta con normas que tienden a proteger la averiguación de los delitos, la salud y la moral públicas, </w:t>
      </w:r>
      <w:r w:rsidRPr="0050420B">
        <w:rPr>
          <w:rFonts w:ascii="Palatino Linotype" w:eastAsia="Palatino Linotype" w:hAnsi="Palatino Linotype" w:cs="Palatino Linotype"/>
          <w:b/>
          <w:i/>
          <w:sz w:val="21"/>
          <w:szCs w:val="21"/>
        </w:rPr>
        <w:t>mientras que por lo que respecta a la protección de la persona existen normas que protegen el derecho a la vida o a la privacidad de los gobernados.</w:t>
      </w:r>
      <w:r w:rsidRPr="0050420B">
        <w:rPr>
          <w:rFonts w:ascii="Palatino Linotype" w:eastAsia="Palatino Linotype" w:hAnsi="Palatino Linotype" w:cs="Palatino Linotype"/>
          <w:i/>
          <w:sz w:val="21"/>
          <w:szCs w:val="21"/>
        </w:rPr>
        <w:t>”</w:t>
      </w:r>
    </w:p>
    <w:p w14:paraId="01F3BF53" w14:textId="77777777" w:rsidR="004F49E3" w:rsidRPr="0050420B" w:rsidRDefault="004F49E3" w:rsidP="004F49E3">
      <w:pPr>
        <w:spacing w:before="120" w:after="120"/>
        <w:ind w:left="851" w:right="760"/>
        <w:jc w:val="both"/>
        <w:rPr>
          <w:rFonts w:ascii="Palatino Linotype" w:eastAsia="Palatino Linotype" w:hAnsi="Palatino Linotype" w:cs="Palatino Linotype"/>
          <w:i/>
          <w:sz w:val="21"/>
          <w:szCs w:val="21"/>
        </w:rPr>
      </w:pPr>
      <w:r w:rsidRPr="0050420B">
        <w:rPr>
          <w:rFonts w:ascii="Palatino Linotype" w:eastAsia="Palatino Linotype" w:hAnsi="Palatino Linotype" w:cs="Palatino Linotype"/>
          <w:b/>
          <w:i/>
          <w:sz w:val="21"/>
          <w:szCs w:val="21"/>
        </w:rPr>
        <w:t>“TRANSPARENCIA Y ACCESO A LA INFORMACIÓN PÚBLICA GUBERNAMENTAL. EL ARTÍCULO 14, FRACCIÓN I, DE LA LEY FEDERAL RELATIVA, NO VIOLA LA GARANTÍA DE ACCESO A LA INFORMACIÓN.</w:t>
      </w:r>
      <w:r w:rsidRPr="0050420B">
        <w:rPr>
          <w:rFonts w:ascii="Palatino Linotype" w:eastAsia="Palatino Linotype" w:hAnsi="Palatino Linotype" w:cs="Palatino Linotype"/>
          <w:i/>
          <w:sz w:val="21"/>
          <w:szCs w:val="21"/>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w:t>
      </w:r>
      <w:r w:rsidRPr="0050420B">
        <w:rPr>
          <w:rFonts w:ascii="Palatino Linotype" w:eastAsia="Palatino Linotype" w:hAnsi="Palatino Linotype" w:cs="Palatino Linotype"/>
          <w:i/>
          <w:sz w:val="21"/>
          <w:szCs w:val="21"/>
        </w:rPr>
        <w:lastRenderedPageBreak/>
        <w:t xml:space="preserve">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50420B">
        <w:rPr>
          <w:rFonts w:ascii="Palatino Linotype" w:eastAsia="Palatino Linotype" w:hAnsi="Palatino Linotype" w:cs="Palatino Linotype"/>
          <w:b/>
          <w:i/>
          <w:sz w:val="21"/>
          <w:szCs w:val="21"/>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50420B">
        <w:rPr>
          <w:rFonts w:ascii="Palatino Linotype" w:eastAsia="Palatino Linotype" w:hAnsi="Palatino Linotype" w:cs="Palatino Linotype"/>
          <w:i/>
          <w:sz w:val="21"/>
          <w:szCs w:val="21"/>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EFF8BCB" w14:textId="77777777" w:rsidR="004F49E3" w:rsidRPr="0050420B" w:rsidRDefault="004F49E3" w:rsidP="004F49E3">
      <w:pPr>
        <w:widowControl w:val="0"/>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50420B">
        <w:rPr>
          <w:rFonts w:ascii="Palatino Linotype" w:eastAsia="Palatino Linotype" w:hAnsi="Palatino Linotype" w:cs="Palatino Linotype"/>
          <w:b/>
          <w:u w:val="single"/>
        </w:rPr>
        <w:t>razones, motivos o circunstancias especiales</w:t>
      </w:r>
      <w:r w:rsidRPr="0050420B">
        <w:rPr>
          <w:rFonts w:ascii="Palatino Linotype" w:eastAsia="Palatino Linotype" w:hAnsi="Palatino Linotype" w:cs="Palatino Linotype"/>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w:t>
      </w:r>
      <w:r w:rsidRPr="0050420B">
        <w:rPr>
          <w:rFonts w:ascii="Palatino Linotype" w:eastAsia="Palatino Linotype" w:hAnsi="Palatino Linotype" w:cs="Palatino Linotype"/>
        </w:rPr>
        <w:lastRenderedPageBreak/>
        <w:t>supera el interés público general de que se difunda, y que la limitación sea adecuada al principio de proporcionalidad y representa el medio menos restrictivo disponible para evitar el perjuicio.</w:t>
      </w:r>
    </w:p>
    <w:p w14:paraId="2CA2F73E" w14:textId="77777777" w:rsidR="004F49E3" w:rsidRPr="0050420B" w:rsidRDefault="004F49E3" w:rsidP="004F49E3">
      <w:pPr>
        <w:spacing w:before="240" w:after="240" w:line="360" w:lineRule="auto"/>
        <w:ind w:right="50"/>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50420B">
        <w:rPr>
          <w:rFonts w:ascii="Palatino Linotype" w:eastAsia="Palatino Linotype" w:hAnsi="Palatino Linotype" w:cs="Palatino Linotype"/>
        </w:rPr>
        <w:t>Responsable</w:t>
      </w:r>
      <w:proofErr w:type="gramEnd"/>
      <w:r w:rsidRPr="0050420B">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2F3BFBF" w14:textId="77777777" w:rsidR="004F49E3" w:rsidRPr="0050420B" w:rsidRDefault="004F49E3" w:rsidP="004F49E3">
      <w:pPr>
        <w:spacing w:before="120"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49.</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Los Comités de Transparencia</w:t>
      </w:r>
      <w:r w:rsidRPr="0050420B">
        <w:rPr>
          <w:rFonts w:ascii="Palatino Linotype" w:eastAsia="Palatino Linotype" w:hAnsi="Palatino Linotype" w:cs="Palatino Linotype"/>
          <w:i/>
          <w:sz w:val="22"/>
          <w:szCs w:val="22"/>
        </w:rPr>
        <w:t xml:space="preserve"> tendrán las siguientes atribuciones:</w:t>
      </w:r>
    </w:p>
    <w:p w14:paraId="5C0FBB08" w14:textId="77777777" w:rsidR="004F49E3" w:rsidRPr="0050420B" w:rsidRDefault="004F49E3" w:rsidP="004F49E3">
      <w:pPr>
        <w:spacing w:before="120" w:after="120"/>
        <w:ind w:left="993"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VIII. Aprobar, modificar o revocar la clasificación de la información</w:t>
      </w:r>
      <w:r w:rsidRPr="0050420B">
        <w:rPr>
          <w:rFonts w:ascii="Palatino Linotype" w:eastAsia="Palatino Linotype" w:hAnsi="Palatino Linotype" w:cs="Palatino Linotype"/>
          <w:i/>
          <w:sz w:val="22"/>
          <w:szCs w:val="22"/>
        </w:rPr>
        <w:t>…”</w:t>
      </w:r>
    </w:p>
    <w:p w14:paraId="62870809" w14:textId="77777777" w:rsidR="004F49E3" w:rsidRPr="0050420B" w:rsidRDefault="004F49E3" w:rsidP="004F49E3">
      <w:pPr>
        <w:spacing w:before="120"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b/>
          <w:i/>
          <w:sz w:val="22"/>
          <w:szCs w:val="22"/>
        </w:rPr>
        <w:t>Artículo 53.</w:t>
      </w:r>
      <w:r w:rsidRPr="0050420B">
        <w:rPr>
          <w:rFonts w:ascii="Palatino Linotype" w:eastAsia="Palatino Linotype" w:hAnsi="Palatino Linotype" w:cs="Palatino Linotype"/>
          <w:i/>
          <w:sz w:val="22"/>
          <w:szCs w:val="22"/>
        </w:rPr>
        <w:t xml:space="preserve"> Las </w:t>
      </w:r>
      <w:r w:rsidRPr="0050420B">
        <w:rPr>
          <w:rFonts w:ascii="Palatino Linotype" w:eastAsia="Palatino Linotype" w:hAnsi="Palatino Linotype" w:cs="Palatino Linotype"/>
          <w:b/>
          <w:i/>
          <w:sz w:val="22"/>
          <w:szCs w:val="22"/>
        </w:rPr>
        <w:t>Unidades de Transparencia</w:t>
      </w:r>
      <w:r w:rsidRPr="0050420B">
        <w:rPr>
          <w:rFonts w:ascii="Palatino Linotype" w:eastAsia="Palatino Linotype" w:hAnsi="Palatino Linotype" w:cs="Palatino Linotype"/>
          <w:i/>
          <w:sz w:val="22"/>
          <w:szCs w:val="22"/>
        </w:rPr>
        <w:t xml:space="preserve"> tendrán las siguientes </w:t>
      </w:r>
      <w:r w:rsidRPr="0050420B">
        <w:rPr>
          <w:rFonts w:ascii="Palatino Linotype" w:eastAsia="Palatino Linotype" w:hAnsi="Palatino Linotype" w:cs="Palatino Linotype"/>
          <w:b/>
          <w:i/>
          <w:sz w:val="22"/>
          <w:szCs w:val="22"/>
        </w:rPr>
        <w:t>funciones</w:t>
      </w:r>
      <w:r w:rsidRPr="0050420B">
        <w:rPr>
          <w:rFonts w:ascii="Palatino Linotype" w:eastAsia="Palatino Linotype" w:hAnsi="Palatino Linotype" w:cs="Palatino Linotype"/>
          <w:i/>
          <w:sz w:val="22"/>
          <w:szCs w:val="22"/>
        </w:rPr>
        <w:t>:</w:t>
      </w:r>
    </w:p>
    <w:p w14:paraId="714C21D9" w14:textId="77777777" w:rsidR="004F49E3" w:rsidRPr="0050420B" w:rsidRDefault="004F49E3" w:rsidP="004F49E3">
      <w:pPr>
        <w:spacing w:before="120" w:after="120"/>
        <w:ind w:left="993"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X. Presentar ante el Comité, el proyecto de clasificación de información</w:t>
      </w:r>
      <w:r w:rsidRPr="0050420B">
        <w:rPr>
          <w:rFonts w:ascii="Palatino Linotype" w:eastAsia="Palatino Linotype" w:hAnsi="Palatino Linotype" w:cs="Palatino Linotype"/>
          <w:i/>
          <w:sz w:val="22"/>
          <w:szCs w:val="22"/>
        </w:rPr>
        <w:t xml:space="preserve">…” </w:t>
      </w:r>
    </w:p>
    <w:p w14:paraId="10BB8735" w14:textId="77777777" w:rsidR="004F49E3" w:rsidRPr="0050420B" w:rsidRDefault="004F49E3" w:rsidP="004F49E3">
      <w:pPr>
        <w:spacing w:before="120"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“Artículo 59.</w:t>
      </w:r>
      <w:r w:rsidRPr="0050420B">
        <w:rPr>
          <w:rFonts w:ascii="Palatino Linotype" w:eastAsia="Palatino Linotype" w:hAnsi="Palatino Linotype" w:cs="Palatino Linotype"/>
          <w:i/>
          <w:sz w:val="22"/>
          <w:szCs w:val="22"/>
        </w:rPr>
        <w:t xml:space="preserve"> Los </w:t>
      </w:r>
      <w:r w:rsidRPr="0050420B">
        <w:rPr>
          <w:rFonts w:ascii="Palatino Linotype" w:eastAsia="Palatino Linotype" w:hAnsi="Palatino Linotype" w:cs="Palatino Linotype"/>
          <w:b/>
          <w:i/>
          <w:sz w:val="22"/>
          <w:szCs w:val="22"/>
        </w:rPr>
        <w:t>servidores públicos habilitados</w:t>
      </w:r>
      <w:r w:rsidRPr="0050420B">
        <w:rPr>
          <w:rFonts w:ascii="Palatino Linotype" w:eastAsia="Palatino Linotype" w:hAnsi="Palatino Linotype" w:cs="Palatino Linotype"/>
          <w:i/>
          <w:sz w:val="22"/>
          <w:szCs w:val="22"/>
        </w:rPr>
        <w:t xml:space="preserve"> tendrán las </w:t>
      </w:r>
      <w:r w:rsidRPr="0050420B">
        <w:rPr>
          <w:rFonts w:ascii="Palatino Linotype" w:eastAsia="Palatino Linotype" w:hAnsi="Palatino Linotype" w:cs="Palatino Linotype"/>
          <w:b/>
          <w:i/>
          <w:sz w:val="22"/>
          <w:szCs w:val="22"/>
        </w:rPr>
        <w:t>funciones</w:t>
      </w:r>
      <w:r w:rsidRPr="0050420B">
        <w:rPr>
          <w:rFonts w:ascii="Palatino Linotype" w:eastAsia="Palatino Linotype" w:hAnsi="Palatino Linotype" w:cs="Palatino Linotype"/>
          <w:i/>
          <w:sz w:val="22"/>
          <w:szCs w:val="22"/>
        </w:rPr>
        <w:t xml:space="preserve"> siguientes:</w:t>
      </w:r>
    </w:p>
    <w:p w14:paraId="053EBC06" w14:textId="77777777" w:rsidR="004F49E3" w:rsidRPr="0050420B" w:rsidRDefault="004F49E3" w:rsidP="004F49E3">
      <w:pPr>
        <w:spacing w:before="120"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50420B">
        <w:rPr>
          <w:rFonts w:ascii="Palatino Linotype" w:eastAsia="Palatino Linotype" w:hAnsi="Palatino Linotype" w:cs="Palatino Linotype"/>
          <w:i/>
          <w:sz w:val="22"/>
          <w:szCs w:val="22"/>
        </w:rPr>
        <w:t>, la cual tendrá los fundamentos y argumentos en que se basa dicha propuesta…”</w:t>
      </w:r>
    </w:p>
    <w:p w14:paraId="52BFD565"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w:t>
      </w:r>
      <w:r w:rsidRPr="0050420B">
        <w:rPr>
          <w:rFonts w:ascii="Palatino Linotype" w:eastAsia="Palatino Linotype" w:hAnsi="Palatino Linotype" w:cs="Palatino Linotype"/>
        </w:rPr>
        <w:lastRenderedPageBreak/>
        <w:t>ésta presente ante al Comité de Transparencia de así resultar procedente el proyecto de clasificación de la información y finalmente sea éste último quien apruebe, modifique o revoque la clasificación de la información solicitada.</w:t>
      </w:r>
    </w:p>
    <w:p w14:paraId="246A6BC5" w14:textId="77777777" w:rsidR="004F49E3" w:rsidRPr="0050420B" w:rsidRDefault="004F49E3" w:rsidP="004F49E3">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21B52382" w14:textId="77777777" w:rsidR="004F49E3" w:rsidRPr="0050420B" w:rsidRDefault="004F49E3" w:rsidP="004F49E3">
      <w:pPr>
        <w:spacing w:after="24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b/>
          <w:i/>
          <w:sz w:val="22"/>
          <w:szCs w:val="22"/>
        </w:rPr>
        <w:t>Artículo 149.</w:t>
      </w:r>
      <w:r w:rsidRPr="0050420B">
        <w:rPr>
          <w:rFonts w:ascii="Palatino Linotype" w:eastAsia="Palatino Linotype" w:hAnsi="Palatino Linotype" w:cs="Palatino Linotype"/>
          <w:i/>
          <w:sz w:val="22"/>
          <w:szCs w:val="22"/>
        </w:rPr>
        <w:t xml:space="preserve"> El </w:t>
      </w:r>
      <w:r w:rsidRPr="0050420B">
        <w:rPr>
          <w:rFonts w:ascii="Palatino Linotype" w:eastAsia="Palatino Linotype" w:hAnsi="Palatino Linotype" w:cs="Palatino Linotype"/>
          <w:b/>
          <w:i/>
          <w:sz w:val="22"/>
          <w:szCs w:val="22"/>
        </w:rPr>
        <w:t>acuerdo que clasifique la información como confidencial</w:t>
      </w:r>
      <w:r w:rsidRPr="0050420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3D1FFBE2" w14:textId="77777777" w:rsidR="004F49E3" w:rsidRPr="0050420B" w:rsidRDefault="004F49E3" w:rsidP="004F49E3">
      <w:pPr>
        <w:spacing w:before="240" w:after="240" w:line="360" w:lineRule="auto"/>
        <w:ind w:right="51"/>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Es decir, 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F0ED5C9" w14:textId="77777777" w:rsidR="004F49E3" w:rsidRPr="0050420B" w:rsidRDefault="004F49E3" w:rsidP="004F49E3">
      <w:pPr>
        <w:spacing w:before="240" w:after="240" w:line="360" w:lineRule="auto"/>
        <w:ind w:right="49"/>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Por último, respecto a la versión pública de los documentos que contenga la información solicitada, cabe señalar que el Comité de Transparencia del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deberá emitir el acuerdo de clasificación de información debidamente fundado y motivado, en términos del numeral 132, fracciones II y III de la Ley de Transparencia y Acceso a la Información Pública del Estado de México y </w:t>
      </w:r>
      <w:r w:rsidRPr="0050420B">
        <w:rPr>
          <w:rFonts w:ascii="Palatino Linotype" w:eastAsia="Palatino Linotype" w:hAnsi="Palatino Linotype" w:cs="Palatino Linotype"/>
        </w:rPr>
        <w:lastRenderedPageBreak/>
        <w:t>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472C3AD7"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i/>
          <w:sz w:val="22"/>
          <w:szCs w:val="22"/>
        </w:rPr>
        <w:t>“</w:t>
      </w:r>
      <w:r w:rsidRPr="0050420B">
        <w:rPr>
          <w:rFonts w:ascii="Palatino Linotype" w:eastAsia="Palatino Linotype" w:hAnsi="Palatino Linotype" w:cs="Palatino Linotype"/>
          <w:b/>
          <w:i/>
          <w:sz w:val="22"/>
          <w:szCs w:val="22"/>
        </w:rPr>
        <w:t>Artículo 132.</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La clasificación de la información se llevará a cabo en el momento en que:</w:t>
      </w:r>
    </w:p>
    <w:p w14:paraId="06DA1423" w14:textId="77777777" w:rsidR="004F49E3" w:rsidRPr="0050420B" w:rsidRDefault="004F49E3" w:rsidP="004F49E3">
      <w:pPr>
        <w:tabs>
          <w:tab w:val="left" w:pos="8222"/>
        </w:tabs>
        <w:spacing w:before="120" w:after="120"/>
        <w:ind w:left="1134"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
    <w:p w14:paraId="774347DF" w14:textId="77777777" w:rsidR="004F49E3" w:rsidRPr="0050420B" w:rsidRDefault="004F49E3" w:rsidP="004F49E3">
      <w:pPr>
        <w:tabs>
          <w:tab w:val="left" w:pos="8222"/>
        </w:tabs>
        <w:spacing w:before="120" w:after="120"/>
        <w:ind w:left="1134"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II.</w:t>
      </w:r>
      <w:r w:rsidRPr="0050420B">
        <w:rPr>
          <w:rFonts w:ascii="Palatino Linotype" w:eastAsia="Palatino Linotype" w:hAnsi="Palatino Linotype" w:cs="Palatino Linotype"/>
          <w:i/>
          <w:sz w:val="22"/>
          <w:szCs w:val="22"/>
        </w:rPr>
        <w:t xml:space="preserve"> Se determine mediante resolución de autoridad competente; o</w:t>
      </w:r>
    </w:p>
    <w:p w14:paraId="6B2928F3" w14:textId="77777777" w:rsidR="004F49E3" w:rsidRPr="0050420B" w:rsidRDefault="004F49E3" w:rsidP="004F49E3">
      <w:pPr>
        <w:tabs>
          <w:tab w:val="left" w:pos="8222"/>
        </w:tabs>
        <w:spacing w:before="120" w:after="120"/>
        <w:ind w:left="1134"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III</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Se generen versiones públicas para dar cumplimiento a las obligaciones de transparencia previstas en esta Ley</w:t>
      </w:r>
      <w:r w:rsidRPr="0050420B">
        <w:rPr>
          <w:rFonts w:ascii="Palatino Linotype" w:eastAsia="Palatino Linotype" w:hAnsi="Palatino Linotype" w:cs="Palatino Linotype"/>
          <w:i/>
          <w:sz w:val="22"/>
          <w:szCs w:val="22"/>
        </w:rPr>
        <w:t>.”</w:t>
      </w:r>
    </w:p>
    <w:p w14:paraId="2514E4B2"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w:t>
      </w:r>
      <w:proofErr w:type="gramStart"/>
      <w:r w:rsidRPr="0050420B">
        <w:rPr>
          <w:rFonts w:ascii="Palatino Linotype" w:eastAsia="Palatino Linotype" w:hAnsi="Palatino Linotype" w:cs="Palatino Linotype"/>
          <w:b/>
          <w:i/>
          <w:sz w:val="22"/>
          <w:szCs w:val="22"/>
        </w:rPr>
        <w:t>Segundo.-</w:t>
      </w:r>
      <w:proofErr w:type="gramEnd"/>
      <w:r w:rsidRPr="0050420B">
        <w:rPr>
          <w:rFonts w:ascii="Palatino Linotype" w:eastAsia="Palatino Linotype" w:hAnsi="Palatino Linotype" w:cs="Palatino Linotype"/>
          <w:i/>
          <w:sz w:val="22"/>
          <w:szCs w:val="22"/>
        </w:rPr>
        <w:t xml:space="preserve"> Para efectos de los presentes Lineamientos Generales, se entenderá por:</w:t>
      </w:r>
    </w:p>
    <w:p w14:paraId="2D96423A" w14:textId="77777777" w:rsidR="004F49E3" w:rsidRPr="0050420B" w:rsidRDefault="004F49E3" w:rsidP="004F49E3">
      <w:pPr>
        <w:tabs>
          <w:tab w:val="left" w:pos="8222"/>
        </w:tabs>
        <w:spacing w:before="120" w:after="120"/>
        <w:ind w:left="1134"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XVIII.</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Versión pública:</w:t>
      </w:r>
      <w:r w:rsidRPr="0050420B">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50420B">
        <w:rPr>
          <w:rFonts w:ascii="Palatino Linotype" w:eastAsia="Palatino Linotype" w:hAnsi="Palatino Linotype" w:cs="Palatino Linotype"/>
          <w:b/>
          <w:i/>
          <w:sz w:val="22"/>
          <w:szCs w:val="22"/>
        </w:rPr>
        <w:t>fundando y motivando la</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reserva o confidencialidad</w:t>
      </w:r>
      <w:r w:rsidRPr="0050420B">
        <w:rPr>
          <w:rFonts w:ascii="Palatino Linotype" w:eastAsia="Palatino Linotype" w:hAnsi="Palatino Linotype" w:cs="Palatino Linotype"/>
          <w:i/>
          <w:sz w:val="22"/>
          <w:szCs w:val="22"/>
        </w:rPr>
        <w:t>, a través de la resolución que para tal efecto emita el Comité de Transparencia.</w:t>
      </w:r>
    </w:p>
    <w:p w14:paraId="7877826F"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b/>
          <w:i/>
          <w:sz w:val="22"/>
          <w:szCs w:val="22"/>
        </w:rPr>
      </w:pPr>
      <w:r w:rsidRPr="0050420B">
        <w:rPr>
          <w:rFonts w:ascii="Palatino Linotype" w:eastAsia="Palatino Linotype" w:hAnsi="Palatino Linotype" w:cs="Palatino Linotype"/>
          <w:b/>
          <w:i/>
          <w:sz w:val="22"/>
          <w:szCs w:val="22"/>
        </w:rPr>
        <w:t>...</w:t>
      </w:r>
    </w:p>
    <w:p w14:paraId="1BD3D496"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Cuarto.</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Para clasificar la información como</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reservada o</w:t>
      </w:r>
      <w:r w:rsidRPr="0050420B">
        <w:rPr>
          <w:rFonts w:ascii="Palatino Linotype" w:eastAsia="Palatino Linotype" w:hAnsi="Palatino Linotype" w:cs="Palatino Linotype"/>
          <w:i/>
          <w:sz w:val="22"/>
          <w:szCs w:val="22"/>
        </w:rPr>
        <w:t xml:space="preserve"> </w:t>
      </w:r>
      <w:r w:rsidRPr="0050420B">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50420B">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8F4680"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B906555"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Quinto.</w:t>
      </w:r>
      <w:r w:rsidRPr="0050420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w:t>
      </w:r>
      <w:r w:rsidRPr="0050420B">
        <w:rPr>
          <w:rFonts w:ascii="Palatino Linotype" w:eastAsia="Palatino Linotype" w:hAnsi="Palatino Linotype" w:cs="Palatino Linotype"/>
          <w:i/>
          <w:sz w:val="22"/>
          <w:szCs w:val="22"/>
        </w:rPr>
        <w:lastRenderedPageBreak/>
        <w:t>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D8C36A3"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Sexto.</w:t>
      </w:r>
      <w:r w:rsidRPr="0050420B">
        <w:rPr>
          <w:rFonts w:ascii="Palatino Linotype" w:eastAsia="Palatino Linotype" w:hAnsi="Palatino Linotype" w:cs="Palatino Linotype"/>
          <w:i/>
          <w:sz w:val="22"/>
          <w:szCs w:val="22"/>
        </w:rPr>
        <w:t xml:space="preserve"> Se deroga.</w:t>
      </w:r>
    </w:p>
    <w:p w14:paraId="5718CD00"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Séptimo.</w:t>
      </w:r>
      <w:r w:rsidRPr="0050420B">
        <w:rPr>
          <w:rFonts w:ascii="Palatino Linotype" w:eastAsia="Palatino Linotype" w:hAnsi="Palatino Linotype" w:cs="Palatino Linotype"/>
          <w:i/>
          <w:sz w:val="22"/>
          <w:szCs w:val="22"/>
        </w:rPr>
        <w:t xml:space="preserve"> La clasificación de la información se llevará a cabo en el momento en que:</w:t>
      </w:r>
    </w:p>
    <w:p w14:paraId="6D7D6545" w14:textId="77777777" w:rsidR="004F49E3" w:rsidRPr="0050420B" w:rsidRDefault="004F49E3" w:rsidP="004F49E3">
      <w:pPr>
        <w:tabs>
          <w:tab w:val="left" w:pos="8222"/>
        </w:tabs>
        <w:spacing w:before="120" w:after="120"/>
        <w:ind w:left="1134"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w:t>
      </w:r>
      <w:r w:rsidRPr="0050420B">
        <w:rPr>
          <w:rFonts w:ascii="Palatino Linotype" w:eastAsia="Palatino Linotype" w:hAnsi="Palatino Linotype" w:cs="Palatino Linotype"/>
          <w:i/>
          <w:sz w:val="22"/>
          <w:szCs w:val="22"/>
        </w:rPr>
        <w:t xml:space="preserve"> Se reciba una solicitud de acceso a la información;</w:t>
      </w:r>
    </w:p>
    <w:p w14:paraId="7EA2F3F6" w14:textId="77777777" w:rsidR="004F49E3" w:rsidRPr="0050420B" w:rsidRDefault="004F49E3" w:rsidP="004F49E3">
      <w:pPr>
        <w:tabs>
          <w:tab w:val="left" w:pos="8222"/>
        </w:tabs>
        <w:spacing w:before="120" w:after="120"/>
        <w:ind w:left="1134"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II.</w:t>
      </w:r>
      <w:r w:rsidRPr="0050420B">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4C7613C9" w14:textId="77777777" w:rsidR="004F49E3" w:rsidRPr="0050420B" w:rsidRDefault="004F49E3" w:rsidP="004F49E3">
      <w:pPr>
        <w:tabs>
          <w:tab w:val="left" w:pos="8222"/>
        </w:tabs>
        <w:spacing w:before="120" w:after="120"/>
        <w:ind w:left="1134"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III.</w:t>
      </w:r>
      <w:r w:rsidRPr="0050420B">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8E1E3C1"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Los titulares de las áreas deberán revisar la clasificación al momento de la recepción de una solicitud de acceso, para verificar</w:t>
      </w:r>
      <w:r w:rsidRPr="0050420B">
        <w:rPr>
          <w:sz w:val="22"/>
          <w:szCs w:val="22"/>
        </w:rPr>
        <w:t xml:space="preserve">, </w:t>
      </w:r>
      <w:r w:rsidRPr="0050420B">
        <w:rPr>
          <w:rFonts w:ascii="Palatino Linotype" w:eastAsia="Palatino Linotype" w:hAnsi="Palatino Linotype" w:cs="Palatino Linotype"/>
          <w:i/>
          <w:sz w:val="22"/>
          <w:szCs w:val="22"/>
        </w:rPr>
        <w:t>conforme a su naturaleza, si encuadra en una causal de reserva o de confidencialidad.</w:t>
      </w:r>
    </w:p>
    <w:p w14:paraId="3CEB45DF"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Octavo.</w:t>
      </w:r>
      <w:r w:rsidRPr="0050420B">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8E43EED"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74EC571"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03F95480"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Noveno.</w:t>
      </w:r>
      <w:r w:rsidRPr="0050420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F2B5AD1"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lastRenderedPageBreak/>
        <w:t>Décimo.</w:t>
      </w:r>
      <w:r w:rsidRPr="0050420B">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w:t>
      </w:r>
      <w:proofErr w:type="spellStart"/>
      <w:r w:rsidRPr="0050420B">
        <w:rPr>
          <w:rFonts w:ascii="Palatino Linotype" w:eastAsia="Palatino Linotype" w:hAnsi="Palatino Linotype" w:cs="Palatino Linotype"/>
          <w:i/>
          <w:sz w:val="22"/>
          <w:szCs w:val="22"/>
        </w:rPr>
        <w:t>wn</w:t>
      </w:r>
      <w:proofErr w:type="spellEnd"/>
      <w:r w:rsidRPr="0050420B">
        <w:rPr>
          <w:rFonts w:ascii="Palatino Linotype" w:eastAsia="Palatino Linotype" w:hAnsi="Palatino Linotype" w:cs="Palatino Linotype"/>
          <w:i/>
          <w:sz w:val="22"/>
          <w:szCs w:val="22"/>
        </w:rPr>
        <w:t xml:space="preserve"> los términos de la Ley General de Archivos, Lineamientos para la Organización y Conservación de Archivos y demás normatividad aplicable.</w:t>
      </w:r>
    </w:p>
    <w:p w14:paraId="0D47ACC4"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1BB8E75" w14:textId="77777777" w:rsidR="004F49E3" w:rsidRPr="0050420B" w:rsidRDefault="004F49E3" w:rsidP="004F49E3">
      <w:pPr>
        <w:tabs>
          <w:tab w:val="left" w:pos="8222"/>
        </w:tabs>
        <w:spacing w:before="120" w:after="120"/>
        <w:ind w:left="851" w:right="1134"/>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Décimo primero.</w:t>
      </w:r>
      <w:r w:rsidRPr="0050420B">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6354DB45" w14:textId="77777777" w:rsidR="004F49E3" w:rsidRPr="0050420B" w:rsidRDefault="004F49E3" w:rsidP="004F49E3">
      <w:pPr>
        <w:spacing w:before="240" w:after="240" w:line="360" w:lineRule="auto"/>
        <w:ind w:right="50"/>
        <w:jc w:val="both"/>
        <w:rPr>
          <w:rFonts w:ascii="Palatino Linotype" w:eastAsia="Palatino Linotype" w:hAnsi="Palatino Linotype" w:cs="Palatino Linotype"/>
        </w:rPr>
      </w:pPr>
      <w:r w:rsidRPr="0050420B">
        <w:rPr>
          <w:rFonts w:ascii="Palatino Linotype" w:eastAsia="Palatino Linotype" w:hAnsi="Palatino Linotype" w:cs="Palatino Linotype"/>
        </w:rPr>
        <w:t>Asimismo, deberá observar el Lineamiento Quincuagésimo segundo de los Lineamientos Generales en Materia de Clasificación y Desclasificación de la Información, así como para la Elaboración de Versiones Públicas, a saber:</w:t>
      </w:r>
    </w:p>
    <w:p w14:paraId="496CCBD2" w14:textId="77777777" w:rsidR="004F49E3" w:rsidRPr="0050420B" w:rsidRDefault="004F49E3" w:rsidP="004F49E3">
      <w:pPr>
        <w:spacing w:before="120"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“Quincuagésimo segundo</w:t>
      </w:r>
      <w:r w:rsidRPr="0050420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DD40463" w14:textId="77777777" w:rsidR="004F49E3" w:rsidRPr="0050420B" w:rsidRDefault="004F49E3" w:rsidP="004F49E3">
      <w:pPr>
        <w:spacing w:before="120"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 xml:space="preserve">En el caso </w:t>
      </w:r>
      <w:proofErr w:type="spellStart"/>
      <w:r w:rsidRPr="0050420B">
        <w:rPr>
          <w:rFonts w:ascii="Palatino Linotype" w:eastAsia="Palatino Linotype" w:hAnsi="Palatino Linotype" w:cs="Palatino Linotype"/>
          <w:i/>
          <w:sz w:val="22"/>
          <w:szCs w:val="22"/>
        </w:rPr>
        <w:t>especifico</w:t>
      </w:r>
      <w:proofErr w:type="spellEnd"/>
      <w:r w:rsidRPr="0050420B">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79B946A4" w14:textId="77777777" w:rsidR="004F49E3" w:rsidRPr="0050420B" w:rsidRDefault="004F49E3" w:rsidP="004F49E3">
      <w:pPr>
        <w:spacing w:before="120" w:after="120"/>
        <w:ind w:left="1134"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w:t>
      </w:r>
      <w:r w:rsidRPr="0050420B">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53D80B5F" w14:textId="77777777" w:rsidR="004F49E3" w:rsidRPr="0050420B" w:rsidRDefault="004F49E3" w:rsidP="004F49E3">
      <w:pPr>
        <w:spacing w:before="120" w:after="120"/>
        <w:ind w:left="1134"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II.</w:t>
      </w:r>
      <w:r w:rsidRPr="0050420B">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23916DA" w14:textId="77777777" w:rsidR="004F49E3" w:rsidRPr="0050420B" w:rsidRDefault="004F49E3" w:rsidP="004F49E3">
      <w:pPr>
        <w:spacing w:before="120" w:after="120"/>
        <w:ind w:left="1134"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b/>
          <w:i/>
          <w:sz w:val="22"/>
          <w:szCs w:val="22"/>
        </w:rPr>
        <w:t>III.</w:t>
      </w:r>
      <w:r w:rsidRPr="0050420B">
        <w:rPr>
          <w:rFonts w:ascii="Palatino Linotype" w:eastAsia="Palatino Linotype" w:hAnsi="Palatino Linotype" w:cs="Palatino Linotype"/>
          <w:i/>
          <w:sz w:val="22"/>
          <w:szCs w:val="22"/>
        </w:rPr>
        <w:t xml:space="preserve"> Señalar las personas o instancias autorizadas a acceder a la información clasificada.</w:t>
      </w:r>
    </w:p>
    <w:p w14:paraId="032E6CC9" w14:textId="77777777" w:rsidR="004F49E3" w:rsidRPr="0050420B" w:rsidRDefault="004F49E3" w:rsidP="004F49E3">
      <w:pPr>
        <w:spacing w:before="120" w:after="120"/>
        <w:ind w:left="851" w:right="900"/>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2710085A" w14:textId="77777777" w:rsidR="004F49E3" w:rsidRPr="0050420B" w:rsidRDefault="004F49E3" w:rsidP="004F49E3">
      <w:pPr>
        <w:spacing w:before="240" w:after="240" w:line="360" w:lineRule="auto"/>
        <w:ind w:right="50"/>
        <w:jc w:val="both"/>
        <w:rPr>
          <w:rFonts w:ascii="Palatino Linotype" w:eastAsia="Palatino Linotype" w:hAnsi="Palatino Linotype" w:cs="Palatino Linotype"/>
        </w:rPr>
      </w:pPr>
      <w:r w:rsidRPr="0050420B">
        <w:rPr>
          <w:rFonts w:ascii="Palatino Linotype" w:eastAsia="Palatino Linotype" w:hAnsi="Palatino Linotype" w:cs="Palatino Linotype"/>
        </w:rPr>
        <w:t xml:space="preserve">Así como el Lineamiento Quincuagésimo tercero de los Lineamientos Generales en Materia de Clasificación y Desclasificación de la Información </w:t>
      </w:r>
      <w:proofErr w:type="spellStart"/>
      <w:r w:rsidRPr="0050420B">
        <w:rPr>
          <w:rFonts w:ascii="Palatino Linotype" w:eastAsia="Palatino Linotype" w:hAnsi="Palatino Linotype" w:cs="Palatino Linotype"/>
        </w:rPr>
        <w:t>supraindicados</w:t>
      </w:r>
      <w:proofErr w:type="spellEnd"/>
      <w:r w:rsidRPr="0050420B">
        <w:rPr>
          <w:rFonts w:ascii="Palatino Linotype" w:eastAsia="Palatino Linotype" w:hAnsi="Palatino Linotype" w:cs="Palatino Linotype"/>
        </w:rPr>
        <w:t xml:space="preserve">, que establece los formatos para la clasificación de los documentos, conforme a lo siguiente: </w:t>
      </w:r>
    </w:p>
    <w:p w14:paraId="2D1D3A6B" w14:textId="77777777" w:rsidR="004F49E3" w:rsidRPr="0050420B" w:rsidRDefault="004F49E3" w:rsidP="004F49E3">
      <w:pPr>
        <w:ind w:left="851" w:right="900"/>
        <w:jc w:val="center"/>
        <w:rPr>
          <w:rFonts w:ascii="Palatino Linotype" w:eastAsia="Palatino Linotype" w:hAnsi="Palatino Linotype" w:cs="Palatino Linotype"/>
          <w:b/>
          <w:i/>
          <w:sz w:val="22"/>
        </w:rPr>
      </w:pPr>
      <w:r w:rsidRPr="0050420B">
        <w:rPr>
          <w:rFonts w:ascii="Palatino Linotype" w:eastAsia="Palatino Linotype" w:hAnsi="Palatino Linotype" w:cs="Palatino Linotype"/>
          <w:b/>
          <w:i/>
          <w:sz w:val="22"/>
        </w:rPr>
        <w:t>CAPÍTULO VIII</w:t>
      </w:r>
    </w:p>
    <w:p w14:paraId="5556DD8E" w14:textId="77777777" w:rsidR="004F49E3" w:rsidRPr="0050420B" w:rsidRDefault="004F49E3" w:rsidP="004F49E3">
      <w:pPr>
        <w:ind w:left="851" w:right="900"/>
        <w:jc w:val="center"/>
        <w:rPr>
          <w:rFonts w:ascii="Palatino Linotype" w:eastAsia="Palatino Linotype" w:hAnsi="Palatino Linotype" w:cs="Palatino Linotype"/>
          <w:b/>
          <w:i/>
          <w:sz w:val="22"/>
        </w:rPr>
      </w:pPr>
      <w:r w:rsidRPr="0050420B">
        <w:rPr>
          <w:rFonts w:ascii="Palatino Linotype" w:eastAsia="Palatino Linotype" w:hAnsi="Palatino Linotype" w:cs="Palatino Linotype"/>
          <w:b/>
          <w:i/>
          <w:sz w:val="22"/>
        </w:rPr>
        <w:t xml:space="preserve">DE LOS ELEMENTOS PARA LA CLASIFICACIÓN </w:t>
      </w:r>
    </w:p>
    <w:p w14:paraId="007E83C1" w14:textId="77777777" w:rsidR="004F49E3" w:rsidRPr="0050420B" w:rsidRDefault="004F49E3" w:rsidP="004F49E3">
      <w:pPr>
        <w:ind w:left="851" w:right="900"/>
        <w:rPr>
          <w:rFonts w:ascii="Palatino Linotype" w:eastAsia="Palatino Linotype" w:hAnsi="Palatino Linotype" w:cs="Palatino Linotype"/>
          <w:i/>
          <w:sz w:val="22"/>
        </w:rPr>
      </w:pPr>
      <w:r w:rsidRPr="0050420B">
        <w:rPr>
          <w:rFonts w:ascii="Palatino Linotype" w:eastAsia="Palatino Linotype" w:hAnsi="Palatino Linotype" w:cs="Palatino Linotype"/>
          <w:i/>
          <w:sz w:val="22"/>
        </w:rPr>
        <w:t>…</w:t>
      </w:r>
    </w:p>
    <w:p w14:paraId="10913D90"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2"/>
        </w:rPr>
      </w:pPr>
      <w:r w:rsidRPr="0050420B">
        <w:rPr>
          <w:rFonts w:ascii="Palatino Linotype" w:eastAsia="Palatino Linotype" w:hAnsi="Palatino Linotype" w:cs="Palatino Linotype"/>
          <w:b/>
          <w:i/>
          <w:sz w:val="22"/>
        </w:rPr>
        <w:t xml:space="preserve">Quincuagésimo tercero. </w:t>
      </w:r>
      <w:r w:rsidRPr="0050420B">
        <w:rPr>
          <w:rFonts w:ascii="Palatino Linotype" w:eastAsia="Palatino Linotype" w:hAnsi="Palatino Linotype" w:cs="Palatino Linotype"/>
          <w:b/>
          <w:i/>
          <w:sz w:val="22"/>
          <w:u w:val="single"/>
        </w:rPr>
        <w:t>El formato para señalar la clasificación de un documento o expediente que contenga información reservada</w:t>
      </w:r>
      <w:r w:rsidRPr="0050420B">
        <w:rPr>
          <w:rFonts w:ascii="Palatino Linotype" w:eastAsia="Palatino Linotype" w:hAnsi="Palatino Linotype" w:cs="Palatino Linotype"/>
          <w:b/>
          <w:i/>
          <w:sz w:val="22"/>
        </w:rPr>
        <w:t xml:space="preserve">, </w:t>
      </w:r>
      <w:r w:rsidRPr="0050420B">
        <w:rPr>
          <w:rFonts w:ascii="Palatino Linotype" w:eastAsia="Palatino Linotype" w:hAnsi="Palatino Linotype" w:cs="Palatino Linotype"/>
          <w:i/>
          <w:sz w:val="22"/>
        </w:rPr>
        <w:t xml:space="preserve">es el siguiente: </w:t>
      </w:r>
    </w:p>
    <w:p w14:paraId="2EF36481" w14:textId="77777777" w:rsidR="004F49E3" w:rsidRPr="0050420B" w:rsidRDefault="004F49E3" w:rsidP="004F49E3">
      <w:pPr>
        <w:spacing w:before="120" w:after="120"/>
        <w:ind w:left="851" w:right="902"/>
        <w:jc w:val="both"/>
        <w:rPr>
          <w:rFonts w:ascii="Palatino Linotype" w:eastAsia="Palatino Linotype" w:hAnsi="Palatino Linotype" w:cs="Palatino Linotype"/>
          <w:b/>
          <w:i/>
        </w:rPr>
      </w:pPr>
      <w:r w:rsidRPr="0050420B">
        <w:rPr>
          <w:rFonts w:ascii="Palatino Linotype" w:eastAsia="Palatino Linotype" w:hAnsi="Palatino Linotype" w:cs="Palatino Linotype"/>
          <w:b/>
          <w:i/>
          <w:noProof/>
        </w:rPr>
        <w:drawing>
          <wp:inline distT="0" distB="0" distL="0" distR="0" wp14:anchorId="5DED3371" wp14:editId="6FDB58E1">
            <wp:extent cx="4320000" cy="295275"/>
            <wp:effectExtent l="0" t="0" r="4445" b="0"/>
            <wp:docPr id="86103196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b="95731"/>
                    <a:stretch>
                      <a:fillRect/>
                    </a:stretch>
                  </pic:blipFill>
                  <pic:spPr>
                    <a:xfrm>
                      <a:off x="0" y="0"/>
                      <a:ext cx="4320000" cy="295275"/>
                    </a:xfrm>
                    <a:prstGeom prst="rect">
                      <a:avLst/>
                    </a:prstGeom>
                    <a:ln/>
                  </pic:spPr>
                </pic:pic>
              </a:graphicData>
            </a:graphic>
          </wp:inline>
        </w:drawing>
      </w:r>
    </w:p>
    <w:p w14:paraId="4A6367C4" w14:textId="77777777" w:rsidR="004F49E3" w:rsidRPr="0050420B" w:rsidRDefault="004F49E3" w:rsidP="004F49E3">
      <w:pPr>
        <w:spacing w:before="120" w:after="120"/>
        <w:ind w:left="851" w:right="902"/>
        <w:jc w:val="both"/>
        <w:rPr>
          <w:rFonts w:ascii="Palatino Linotype" w:eastAsia="Palatino Linotype" w:hAnsi="Palatino Linotype" w:cs="Palatino Linotype"/>
          <w:b/>
          <w:i/>
        </w:rPr>
      </w:pPr>
      <w:r w:rsidRPr="0050420B">
        <w:rPr>
          <w:rFonts w:ascii="Palatino Linotype" w:eastAsia="Palatino Linotype" w:hAnsi="Palatino Linotype" w:cs="Palatino Linotype"/>
          <w:b/>
          <w:i/>
          <w:noProof/>
        </w:rPr>
        <w:drawing>
          <wp:inline distT="0" distB="0" distL="0" distR="0" wp14:anchorId="4CED9FFB" wp14:editId="531F3DEB">
            <wp:extent cx="4333875" cy="2952750"/>
            <wp:effectExtent l="0" t="0" r="9525" b="0"/>
            <wp:docPr id="8610319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0"/>
                    <a:srcRect t="30909" b="26340"/>
                    <a:stretch/>
                  </pic:blipFill>
                  <pic:spPr bwMode="auto">
                    <a:xfrm>
                      <a:off x="0" y="0"/>
                      <a:ext cx="4333875" cy="2952750"/>
                    </a:xfrm>
                    <a:prstGeom prst="rect">
                      <a:avLst/>
                    </a:prstGeom>
                    <a:ln>
                      <a:noFill/>
                    </a:ln>
                    <a:extLst>
                      <a:ext uri="{53640926-AAD7-44D8-BBD7-CCE9431645EC}">
                        <a14:shadowObscured xmlns:a14="http://schemas.microsoft.com/office/drawing/2010/main"/>
                      </a:ext>
                    </a:extLst>
                  </pic:spPr>
                </pic:pic>
              </a:graphicData>
            </a:graphic>
          </wp:inline>
        </w:drawing>
      </w:r>
    </w:p>
    <w:p w14:paraId="6290A38E" w14:textId="77777777" w:rsidR="004F49E3" w:rsidRPr="0050420B" w:rsidRDefault="004F49E3" w:rsidP="004F49E3">
      <w:pPr>
        <w:spacing w:before="120" w:after="120"/>
        <w:ind w:left="851" w:right="902"/>
        <w:jc w:val="both"/>
        <w:rPr>
          <w:rFonts w:ascii="Palatino Linotype" w:eastAsia="Palatino Linotype" w:hAnsi="Palatino Linotype" w:cs="Palatino Linotype"/>
          <w:b/>
          <w:i/>
        </w:rPr>
      </w:pPr>
      <w:r w:rsidRPr="0050420B">
        <w:rPr>
          <w:rFonts w:ascii="Palatino Linotype" w:eastAsia="Palatino Linotype" w:hAnsi="Palatino Linotype" w:cs="Palatino Linotype"/>
          <w:b/>
          <w:i/>
          <w:noProof/>
        </w:rPr>
        <w:lastRenderedPageBreak/>
        <w:drawing>
          <wp:inline distT="0" distB="0" distL="0" distR="0" wp14:anchorId="70974320" wp14:editId="75F70BE5">
            <wp:extent cx="4333875" cy="981075"/>
            <wp:effectExtent l="0" t="0" r="9525" b="9525"/>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0"/>
                    <a:srcRect t="85106" b="689"/>
                    <a:stretch/>
                  </pic:blipFill>
                  <pic:spPr bwMode="auto">
                    <a:xfrm>
                      <a:off x="0" y="0"/>
                      <a:ext cx="4333875" cy="981075"/>
                    </a:xfrm>
                    <a:prstGeom prst="rect">
                      <a:avLst/>
                    </a:prstGeom>
                    <a:ln>
                      <a:noFill/>
                    </a:ln>
                    <a:extLst>
                      <a:ext uri="{53640926-AAD7-44D8-BBD7-CCE9431645EC}">
                        <a14:shadowObscured xmlns:a14="http://schemas.microsoft.com/office/drawing/2010/main"/>
                      </a:ext>
                    </a:extLst>
                  </pic:spPr>
                </pic:pic>
              </a:graphicData>
            </a:graphic>
          </wp:inline>
        </w:drawing>
      </w:r>
    </w:p>
    <w:p w14:paraId="61DF5C8B"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Los documentos que integren un expediente reservado en su totalidad no deberán marcarse en lo individual.</w:t>
      </w:r>
    </w:p>
    <w:p w14:paraId="50EE3828" w14:textId="77777777" w:rsidR="004F49E3" w:rsidRPr="0050420B" w:rsidRDefault="004F49E3" w:rsidP="004F49E3">
      <w:pPr>
        <w:spacing w:before="120" w:after="120"/>
        <w:ind w:left="851" w:right="902"/>
        <w:jc w:val="both"/>
        <w:rPr>
          <w:rFonts w:ascii="Palatino Linotype" w:eastAsia="Palatino Linotype" w:hAnsi="Palatino Linotype" w:cs="Palatino Linotype"/>
          <w:i/>
          <w:sz w:val="22"/>
          <w:szCs w:val="22"/>
        </w:rPr>
      </w:pPr>
      <w:r w:rsidRPr="0050420B">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31F52067" w14:textId="77777777" w:rsidR="008A2B20" w:rsidRPr="0050420B" w:rsidRDefault="00A0019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3E8D7A7" w14:textId="77777777" w:rsidR="008A2B20" w:rsidRPr="0050420B" w:rsidRDefault="00A0019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0420B">
        <w:rPr>
          <w:rFonts w:ascii="Palatino Linotype" w:eastAsia="Palatino Linotype" w:hAnsi="Palatino Linotype" w:cs="Palatino Linotype"/>
          <w:b/>
        </w:rPr>
        <w:t>III. R E S U E L V E</w:t>
      </w:r>
    </w:p>
    <w:p w14:paraId="36A5D90A" w14:textId="12C9FA4A" w:rsidR="008A2B20" w:rsidRPr="0050420B" w:rsidRDefault="00A00191">
      <w:pPr>
        <w:spacing w:before="240" w:after="240" w:line="360" w:lineRule="auto"/>
        <w:jc w:val="both"/>
        <w:rPr>
          <w:rFonts w:ascii="Palatino Linotype" w:eastAsia="Palatino Linotype" w:hAnsi="Palatino Linotype" w:cs="Palatino Linotype"/>
          <w:b/>
        </w:rPr>
      </w:pPr>
      <w:bookmarkStart w:id="6" w:name="_heading=h.26in1rg" w:colFirst="0" w:colLast="0"/>
      <w:bookmarkEnd w:id="6"/>
      <w:r w:rsidRPr="0050420B">
        <w:rPr>
          <w:rFonts w:ascii="Palatino Linotype" w:eastAsia="Palatino Linotype" w:hAnsi="Palatino Linotype" w:cs="Palatino Linotype"/>
          <w:b/>
        </w:rPr>
        <w:t xml:space="preserve">Primero. </w:t>
      </w:r>
      <w:r w:rsidRPr="0050420B">
        <w:rPr>
          <w:rFonts w:ascii="Palatino Linotype" w:eastAsia="Palatino Linotype" w:hAnsi="Palatino Linotype" w:cs="Palatino Linotype"/>
        </w:rPr>
        <w:t>Resultan</w:t>
      </w:r>
      <w:r w:rsidRPr="0050420B">
        <w:rPr>
          <w:rFonts w:ascii="Palatino Linotype" w:eastAsia="Palatino Linotype" w:hAnsi="Palatino Linotype" w:cs="Palatino Linotype"/>
          <w:b/>
        </w:rPr>
        <w:t xml:space="preserve"> </w:t>
      </w:r>
      <w:r w:rsidR="00052DA6" w:rsidRPr="0050420B">
        <w:rPr>
          <w:rFonts w:ascii="Palatino Linotype" w:eastAsia="Palatino Linotype" w:hAnsi="Palatino Linotype" w:cs="Palatino Linotype"/>
          <w:b/>
        </w:rPr>
        <w:t xml:space="preserve">parcialmente </w:t>
      </w:r>
      <w:r w:rsidRPr="0050420B">
        <w:rPr>
          <w:rFonts w:ascii="Palatino Linotype" w:eastAsia="Palatino Linotype" w:hAnsi="Palatino Linotype" w:cs="Palatino Linotype"/>
          <w:b/>
        </w:rPr>
        <w:t>fundados</w:t>
      </w:r>
      <w:r w:rsidRPr="0050420B">
        <w:rPr>
          <w:rFonts w:ascii="Palatino Linotype" w:eastAsia="Palatino Linotype" w:hAnsi="Palatino Linotype" w:cs="Palatino Linotype"/>
        </w:rPr>
        <w:t xml:space="preserve"> los motivos de inconformidad hechos valer por la parte </w:t>
      </w:r>
      <w:r w:rsidRPr="0050420B">
        <w:rPr>
          <w:rFonts w:ascii="Palatino Linotype" w:eastAsia="Palatino Linotype" w:hAnsi="Palatino Linotype" w:cs="Palatino Linotype"/>
          <w:b/>
        </w:rPr>
        <w:t xml:space="preserve">Recurrente </w:t>
      </w:r>
      <w:r w:rsidRPr="0050420B">
        <w:rPr>
          <w:rFonts w:ascii="Palatino Linotype" w:eastAsia="Palatino Linotype" w:hAnsi="Palatino Linotype" w:cs="Palatino Linotype"/>
        </w:rPr>
        <w:t xml:space="preserve">en el recurso de revisión </w:t>
      </w:r>
      <w:r w:rsidR="00052DA6" w:rsidRPr="0050420B">
        <w:rPr>
          <w:rFonts w:ascii="Palatino Linotype" w:eastAsia="Palatino Linotype" w:hAnsi="Palatino Linotype" w:cs="Palatino Linotype"/>
          <w:b/>
        </w:rPr>
        <w:t>07679</w:t>
      </w:r>
      <w:r w:rsidRPr="0050420B">
        <w:rPr>
          <w:rFonts w:ascii="Palatino Linotype" w:eastAsia="Palatino Linotype" w:hAnsi="Palatino Linotype" w:cs="Palatino Linotype"/>
          <w:b/>
        </w:rPr>
        <w:t xml:space="preserve">/INFOEM/IP/RR/2023, </w:t>
      </w:r>
      <w:r w:rsidRPr="0050420B">
        <w:rPr>
          <w:rFonts w:ascii="Palatino Linotype" w:eastAsia="Palatino Linotype" w:hAnsi="Palatino Linotype" w:cs="Palatino Linotype"/>
        </w:rPr>
        <w:t xml:space="preserve">por lo que, en términos del Considerando </w:t>
      </w:r>
      <w:r w:rsidRPr="0050420B">
        <w:rPr>
          <w:rFonts w:ascii="Palatino Linotype" w:eastAsia="Palatino Linotype" w:hAnsi="Palatino Linotype" w:cs="Palatino Linotype"/>
          <w:b/>
        </w:rPr>
        <w:t>Cuarto</w:t>
      </w:r>
      <w:r w:rsidRPr="0050420B">
        <w:rPr>
          <w:rFonts w:ascii="Palatino Linotype" w:eastAsia="Palatino Linotype" w:hAnsi="Palatino Linotype" w:cs="Palatino Linotype"/>
        </w:rPr>
        <w:t xml:space="preserve"> de la presente resolución, se</w:t>
      </w:r>
      <w:r w:rsidRPr="0050420B">
        <w:rPr>
          <w:rFonts w:ascii="Palatino Linotype" w:eastAsia="Palatino Linotype" w:hAnsi="Palatino Linotype" w:cs="Palatino Linotype"/>
          <w:b/>
        </w:rPr>
        <w:t xml:space="preserve"> Revoca </w:t>
      </w:r>
      <w:r w:rsidRPr="0050420B">
        <w:rPr>
          <w:rFonts w:ascii="Palatino Linotype" w:eastAsia="Palatino Linotype" w:hAnsi="Palatino Linotype" w:cs="Palatino Linotype"/>
        </w:rPr>
        <w:t>la respuesta</w:t>
      </w:r>
      <w:r w:rsidRPr="0050420B">
        <w:rPr>
          <w:rFonts w:ascii="Palatino Linotype" w:eastAsia="Palatino Linotype" w:hAnsi="Palatino Linotype" w:cs="Palatino Linotype"/>
          <w:b/>
        </w:rPr>
        <w:t xml:space="preserve"> </w:t>
      </w:r>
      <w:r w:rsidRPr="0050420B">
        <w:rPr>
          <w:rFonts w:ascii="Palatino Linotype" w:eastAsia="Palatino Linotype" w:hAnsi="Palatino Linotype" w:cs="Palatino Linotype"/>
        </w:rPr>
        <w:t xml:space="preserve">del </w:t>
      </w:r>
      <w:r w:rsidRPr="0050420B">
        <w:rPr>
          <w:rFonts w:ascii="Palatino Linotype" w:eastAsia="Palatino Linotype" w:hAnsi="Palatino Linotype" w:cs="Palatino Linotype"/>
          <w:b/>
        </w:rPr>
        <w:t>Sujeto Obligado.</w:t>
      </w:r>
    </w:p>
    <w:p w14:paraId="13843764" w14:textId="4805CA09" w:rsidR="008A2B20" w:rsidRPr="0050420B" w:rsidRDefault="00A00191">
      <w:pPr>
        <w:spacing w:before="240" w:after="240" w:line="360" w:lineRule="auto"/>
        <w:jc w:val="both"/>
        <w:rPr>
          <w:rFonts w:ascii="Palatino Linotype" w:eastAsia="Palatino Linotype" w:hAnsi="Palatino Linotype" w:cs="Palatino Linotype"/>
        </w:rPr>
      </w:pPr>
      <w:bookmarkStart w:id="7" w:name="_heading=h.44sinio" w:colFirst="0" w:colLast="0"/>
      <w:bookmarkEnd w:id="7"/>
      <w:r w:rsidRPr="0050420B">
        <w:rPr>
          <w:rFonts w:ascii="Palatino Linotype" w:eastAsia="Palatino Linotype" w:hAnsi="Palatino Linotype" w:cs="Palatino Linotype"/>
          <w:b/>
        </w:rPr>
        <w:t xml:space="preserve">Segundo. </w:t>
      </w:r>
      <w:r w:rsidRPr="0050420B">
        <w:rPr>
          <w:rFonts w:ascii="Palatino Linotype" w:eastAsia="Palatino Linotype" w:hAnsi="Palatino Linotype" w:cs="Palatino Linotype"/>
        </w:rPr>
        <w:t xml:space="preserve">Se </w:t>
      </w:r>
      <w:r w:rsidRPr="0050420B">
        <w:rPr>
          <w:rFonts w:ascii="Palatino Linotype" w:eastAsia="Palatino Linotype" w:hAnsi="Palatino Linotype" w:cs="Palatino Linotype"/>
          <w:b/>
        </w:rPr>
        <w:t>Ordena</w:t>
      </w:r>
      <w:r w:rsidRPr="0050420B">
        <w:rPr>
          <w:rFonts w:ascii="Palatino Linotype" w:eastAsia="Palatino Linotype" w:hAnsi="Palatino Linotype" w:cs="Palatino Linotype"/>
        </w:rPr>
        <w:t xml:space="preserve"> al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en términos de los Considerandos </w:t>
      </w:r>
      <w:r w:rsidRPr="0050420B">
        <w:rPr>
          <w:rFonts w:ascii="Palatino Linotype" w:eastAsia="Palatino Linotype" w:hAnsi="Palatino Linotype" w:cs="Palatino Linotype"/>
          <w:b/>
        </w:rPr>
        <w:t xml:space="preserve">Cuarto </w:t>
      </w:r>
      <w:r w:rsidRPr="0050420B">
        <w:rPr>
          <w:rFonts w:ascii="Palatino Linotype" w:eastAsia="Palatino Linotype" w:hAnsi="Palatino Linotype" w:cs="Palatino Linotype"/>
        </w:rPr>
        <w:t>y</w:t>
      </w:r>
      <w:r w:rsidRPr="0050420B">
        <w:rPr>
          <w:rFonts w:ascii="Palatino Linotype" w:eastAsia="Palatino Linotype" w:hAnsi="Palatino Linotype" w:cs="Palatino Linotype"/>
          <w:b/>
        </w:rPr>
        <w:t xml:space="preserve"> Quinto </w:t>
      </w:r>
      <w:r w:rsidRPr="0050420B">
        <w:rPr>
          <w:rFonts w:ascii="Palatino Linotype" w:eastAsia="Palatino Linotype" w:hAnsi="Palatino Linotype" w:cs="Palatino Linotype"/>
        </w:rPr>
        <w:t xml:space="preserve">de esta resolución, </w:t>
      </w:r>
      <w:r w:rsidR="00D24C19" w:rsidRPr="0050420B">
        <w:rPr>
          <w:rFonts w:ascii="Palatino Linotype" w:eastAsia="Palatino Linotype" w:hAnsi="Palatino Linotype" w:cs="Palatino Linotype"/>
        </w:rPr>
        <w:t xml:space="preserve">previa búsqueda exhaustiva y razonable, </w:t>
      </w:r>
      <w:r w:rsidRPr="0050420B">
        <w:rPr>
          <w:rFonts w:ascii="Palatino Linotype" w:eastAsia="Palatino Linotype" w:hAnsi="Palatino Linotype" w:cs="Palatino Linotype"/>
        </w:rPr>
        <w:t xml:space="preserve">haga entrega, vía SAIMEX, </w:t>
      </w:r>
      <w:r w:rsidR="00D24C19" w:rsidRPr="0050420B">
        <w:rPr>
          <w:rFonts w:ascii="Palatino Linotype" w:eastAsia="Palatino Linotype" w:hAnsi="Palatino Linotype" w:cs="Palatino Linotype"/>
        </w:rPr>
        <w:t>en</w:t>
      </w:r>
      <w:r w:rsidRPr="0050420B">
        <w:rPr>
          <w:rFonts w:ascii="Palatino Linotype" w:eastAsia="Palatino Linotype" w:hAnsi="Palatino Linotype" w:cs="Palatino Linotype"/>
        </w:rPr>
        <w:t xml:space="preserve"> versión pública</w:t>
      </w:r>
      <w:r w:rsidR="00052DA6" w:rsidRPr="0050420B">
        <w:rPr>
          <w:rFonts w:ascii="Palatino Linotype" w:eastAsia="Palatino Linotype" w:hAnsi="Palatino Linotype" w:cs="Palatino Linotype"/>
        </w:rPr>
        <w:t xml:space="preserve">, </w:t>
      </w:r>
      <w:r w:rsidRPr="0050420B">
        <w:rPr>
          <w:rFonts w:ascii="Palatino Linotype" w:eastAsia="Palatino Linotype" w:hAnsi="Palatino Linotype" w:cs="Palatino Linotype"/>
        </w:rPr>
        <w:t>de lo siguiente:</w:t>
      </w:r>
    </w:p>
    <w:p w14:paraId="46FDD1E0" w14:textId="4BFC8E5A" w:rsidR="00052DA6" w:rsidRPr="0050420B" w:rsidRDefault="00052DA6" w:rsidP="00052DA6">
      <w:pPr>
        <w:spacing w:before="240" w:after="240" w:line="360" w:lineRule="auto"/>
        <w:ind w:left="425" w:right="51"/>
        <w:jc w:val="both"/>
        <w:rPr>
          <w:rFonts w:ascii="Palatino Linotype" w:eastAsia="Palatino Linotype" w:hAnsi="Palatino Linotype" w:cs="Palatino Linotype"/>
          <w:sz w:val="28"/>
        </w:rPr>
      </w:pPr>
      <w:bookmarkStart w:id="8" w:name="_heading=h.4d34og8" w:colFirst="0" w:colLast="0"/>
      <w:bookmarkEnd w:id="8"/>
      <w:r w:rsidRPr="0050420B">
        <w:rPr>
          <w:rFonts w:ascii="Palatino Linotype" w:eastAsia="Palatino Linotype" w:hAnsi="Palatino Linotype" w:cs="Palatino Linotype"/>
          <w:szCs w:val="22"/>
        </w:rPr>
        <w:t>1. Recibos de nómina de la primera y segunda quincena de julio, agosto y septiembre de dos mil veintitrés, de</w:t>
      </w:r>
      <w:r w:rsidR="000A0581" w:rsidRPr="0050420B">
        <w:rPr>
          <w:rFonts w:ascii="Palatino Linotype" w:eastAsia="Palatino Linotype" w:hAnsi="Palatino Linotype" w:cs="Palatino Linotype"/>
          <w:szCs w:val="22"/>
        </w:rPr>
        <w:t xml:space="preserve">l personal </w:t>
      </w:r>
      <w:r w:rsidRPr="0050420B">
        <w:rPr>
          <w:rFonts w:ascii="Palatino Linotype" w:eastAsia="Palatino Linotype" w:hAnsi="Palatino Linotype" w:cs="Palatino Linotype"/>
          <w:szCs w:val="22"/>
        </w:rPr>
        <w:t xml:space="preserve">adscrito </w:t>
      </w:r>
      <w:r w:rsidR="00D24C19" w:rsidRPr="0050420B">
        <w:rPr>
          <w:rFonts w:ascii="Palatino Linotype" w:eastAsia="Palatino Linotype" w:hAnsi="Palatino Linotype" w:cs="Palatino Linotype"/>
          <w:szCs w:val="22"/>
        </w:rPr>
        <w:t xml:space="preserve">al Sujeto Obligado. </w:t>
      </w:r>
    </w:p>
    <w:p w14:paraId="6D09BE14" w14:textId="77777777" w:rsidR="00052DA6" w:rsidRPr="0050420B" w:rsidRDefault="00052DA6" w:rsidP="00052DA6">
      <w:pPr>
        <w:spacing w:before="240" w:after="240"/>
        <w:ind w:left="426"/>
        <w:jc w:val="both"/>
        <w:rPr>
          <w:rFonts w:ascii="Palatino Linotype" w:eastAsia="Palatino Linotype" w:hAnsi="Palatino Linotype" w:cs="Palatino Linotype"/>
          <w:i/>
          <w:sz w:val="20"/>
          <w:szCs w:val="20"/>
        </w:rPr>
      </w:pPr>
      <w:r w:rsidRPr="0050420B">
        <w:rPr>
          <w:rFonts w:ascii="Palatino Linotype" w:eastAsia="Palatino Linotype" w:hAnsi="Palatino Linotype" w:cs="Palatino Linotype"/>
          <w:i/>
          <w:sz w:val="20"/>
          <w:szCs w:val="20"/>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50420B">
        <w:rPr>
          <w:rFonts w:ascii="Palatino Linotype" w:eastAsia="Palatino Linotype" w:hAnsi="Palatino Linotype" w:cs="Palatino Linotype"/>
          <w:b/>
          <w:i/>
          <w:sz w:val="20"/>
          <w:szCs w:val="20"/>
        </w:rPr>
        <w:t>Recurrente</w:t>
      </w:r>
      <w:r w:rsidRPr="0050420B">
        <w:rPr>
          <w:rFonts w:ascii="Palatino Linotype" w:eastAsia="Palatino Linotype" w:hAnsi="Palatino Linotype" w:cs="Palatino Linotype"/>
          <w:i/>
          <w:sz w:val="20"/>
          <w:szCs w:val="20"/>
        </w:rPr>
        <w:t>.</w:t>
      </w:r>
    </w:p>
    <w:p w14:paraId="77A2F10A" w14:textId="77777777" w:rsidR="008A2B20" w:rsidRPr="0050420B" w:rsidRDefault="00A00191">
      <w:pPr>
        <w:spacing w:before="240" w:after="240" w:line="360" w:lineRule="auto"/>
        <w:jc w:val="both"/>
        <w:rPr>
          <w:rFonts w:ascii="Palatino Linotype" w:eastAsia="Palatino Linotype" w:hAnsi="Palatino Linotype" w:cs="Palatino Linotype"/>
          <w:b/>
        </w:rPr>
      </w:pPr>
      <w:r w:rsidRPr="0050420B">
        <w:rPr>
          <w:rFonts w:ascii="Palatino Linotype" w:eastAsia="Palatino Linotype" w:hAnsi="Palatino Linotype" w:cs="Palatino Linotype"/>
          <w:b/>
        </w:rPr>
        <w:t xml:space="preserve">Tercero. Notifíquese, </w:t>
      </w:r>
      <w:r w:rsidRPr="0050420B">
        <w:rPr>
          <w:rFonts w:ascii="Palatino Linotype" w:eastAsia="Palatino Linotype" w:hAnsi="Palatino Linotype" w:cs="Palatino Linotype"/>
        </w:rPr>
        <w:t xml:space="preserve">vía </w:t>
      </w:r>
      <w:r w:rsidRPr="0050420B">
        <w:rPr>
          <w:rFonts w:ascii="Palatino Linotype" w:eastAsia="Palatino Linotype" w:hAnsi="Palatino Linotype" w:cs="Palatino Linotype"/>
          <w:b/>
        </w:rPr>
        <w:t>SAIMEX</w:t>
      </w:r>
      <w:r w:rsidRPr="0050420B">
        <w:rPr>
          <w:rFonts w:ascii="Palatino Linotype" w:eastAsia="Palatino Linotype" w:hAnsi="Palatino Linotype" w:cs="Palatino Linotype"/>
        </w:rPr>
        <w:t xml:space="preserve">, al Titular de la Unidad de Transparencia del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05F42F" w14:textId="77777777" w:rsidR="008A2B20" w:rsidRPr="0050420B" w:rsidRDefault="00A00191">
      <w:pPr>
        <w:spacing w:before="240" w:after="240" w:line="360" w:lineRule="auto"/>
        <w:jc w:val="both"/>
        <w:rPr>
          <w:rFonts w:ascii="Palatino Linotype" w:eastAsia="Palatino Linotype" w:hAnsi="Palatino Linotype" w:cs="Palatino Linotype"/>
        </w:rPr>
      </w:pPr>
      <w:bookmarkStart w:id="9" w:name="_heading=h.17dp8vu" w:colFirst="0" w:colLast="0"/>
      <w:bookmarkEnd w:id="9"/>
      <w:r w:rsidRPr="0050420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0420B">
        <w:rPr>
          <w:rFonts w:ascii="Palatino Linotype" w:eastAsia="Palatino Linotype" w:hAnsi="Palatino Linotype" w:cs="Palatino Linotype"/>
          <w:b/>
        </w:rPr>
        <w:t>Sujeto Obligado</w:t>
      </w:r>
      <w:r w:rsidRPr="0050420B">
        <w:rPr>
          <w:rFonts w:ascii="Palatino Linotype" w:eastAsia="Palatino Linotype" w:hAnsi="Palatino Linotype" w:cs="Palatino Linotype"/>
        </w:rPr>
        <w:t xml:space="preserve"> de manera fundada y motivada, podrá solicitar una ampliación de plazo para el cumplimiento de la presente resolución.</w:t>
      </w:r>
    </w:p>
    <w:p w14:paraId="1C758A1D" w14:textId="77777777" w:rsidR="008A2B20" w:rsidRPr="0050420B" w:rsidRDefault="00A00191">
      <w:pPr>
        <w:spacing w:before="240" w:after="240"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b/>
        </w:rPr>
        <w:t xml:space="preserve">Cuarto.  Notifíquese, </w:t>
      </w:r>
      <w:r w:rsidRPr="0050420B">
        <w:rPr>
          <w:rFonts w:ascii="Palatino Linotype" w:eastAsia="Palatino Linotype" w:hAnsi="Palatino Linotype" w:cs="Palatino Linotype"/>
        </w:rPr>
        <w:t xml:space="preserve">vía </w:t>
      </w:r>
      <w:r w:rsidRPr="0050420B">
        <w:rPr>
          <w:rFonts w:ascii="Palatino Linotype" w:eastAsia="Palatino Linotype" w:hAnsi="Palatino Linotype" w:cs="Palatino Linotype"/>
          <w:b/>
        </w:rPr>
        <w:t>SAIMEX</w:t>
      </w:r>
      <w:r w:rsidRPr="0050420B">
        <w:rPr>
          <w:rFonts w:ascii="Palatino Linotype" w:eastAsia="Palatino Linotype" w:hAnsi="Palatino Linotype" w:cs="Palatino Linotype"/>
        </w:rPr>
        <w:t xml:space="preserve">, a la parte </w:t>
      </w:r>
      <w:r w:rsidRPr="0050420B">
        <w:rPr>
          <w:rFonts w:ascii="Palatino Linotype" w:eastAsia="Palatino Linotype" w:hAnsi="Palatino Linotype" w:cs="Palatino Linotype"/>
          <w:b/>
        </w:rPr>
        <w:t>Recurrente</w:t>
      </w:r>
      <w:r w:rsidRPr="0050420B">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440489C" w14:textId="34E2A3C0" w:rsidR="008A2B20" w:rsidRPr="0050420B" w:rsidRDefault="00A00191">
      <w:pPr>
        <w:spacing w:line="360" w:lineRule="auto"/>
        <w:jc w:val="both"/>
        <w:rPr>
          <w:rFonts w:ascii="Palatino Linotype" w:eastAsia="Palatino Linotype" w:hAnsi="Palatino Linotype" w:cs="Palatino Linotype"/>
        </w:rPr>
      </w:pPr>
      <w:bookmarkStart w:id="10" w:name="_heading=h.2et92p0" w:colFirst="0" w:colLast="0"/>
      <w:bookmarkEnd w:id="10"/>
      <w:r w:rsidRPr="0050420B">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00BFD" w:rsidRPr="0050420B">
        <w:rPr>
          <w:rFonts w:ascii="Palatino Linotype" w:eastAsia="Palatino Linotype" w:hAnsi="Palatino Linotype" w:cs="Palatino Linotype"/>
        </w:rPr>
        <w:t>, EMITIENDO VOTO PARTICULAR</w:t>
      </w:r>
      <w:r w:rsidRPr="0050420B">
        <w:rPr>
          <w:rFonts w:ascii="Palatino Linotype" w:eastAsia="Palatino Linotype" w:hAnsi="Palatino Linotype" w:cs="Palatino Linotype"/>
        </w:rPr>
        <w:t>; Y GUADALUPE RAMÍREZ PEÑA</w:t>
      </w:r>
      <w:r w:rsidR="00100BFD" w:rsidRPr="0050420B">
        <w:rPr>
          <w:rFonts w:ascii="Palatino Linotype" w:eastAsia="Palatino Linotype" w:hAnsi="Palatino Linotype" w:cs="Palatino Linotype"/>
        </w:rPr>
        <w:t>, EMITIENDO VOTO PARTICULAR</w:t>
      </w:r>
      <w:r w:rsidRPr="0050420B">
        <w:rPr>
          <w:rFonts w:ascii="Palatino Linotype" w:eastAsia="Palatino Linotype" w:hAnsi="Palatino Linotype" w:cs="Palatino Linotype"/>
        </w:rPr>
        <w:t xml:space="preserve">; EN LA </w:t>
      </w:r>
      <w:r w:rsidR="00A127B2" w:rsidRPr="0050420B">
        <w:rPr>
          <w:rFonts w:ascii="Palatino Linotype" w:eastAsia="Palatino Linotype" w:hAnsi="Palatino Linotype" w:cs="Palatino Linotype"/>
        </w:rPr>
        <w:t>CUARTA</w:t>
      </w:r>
      <w:r w:rsidRPr="0050420B">
        <w:rPr>
          <w:rFonts w:ascii="Palatino Linotype" w:eastAsia="Palatino Linotype" w:hAnsi="Palatino Linotype" w:cs="Palatino Linotype"/>
        </w:rPr>
        <w:t xml:space="preserve"> SESIÓN ORDINARIA CELEBRADA EL </w:t>
      </w:r>
      <w:r w:rsidR="00A127B2" w:rsidRPr="0050420B">
        <w:rPr>
          <w:rFonts w:ascii="Palatino Linotype" w:eastAsia="Palatino Linotype" w:hAnsi="Palatino Linotype" w:cs="Palatino Linotype"/>
        </w:rPr>
        <w:t>OCHO</w:t>
      </w:r>
      <w:r w:rsidRPr="0050420B">
        <w:rPr>
          <w:rFonts w:ascii="Palatino Linotype" w:eastAsia="Palatino Linotype" w:hAnsi="Palatino Linotype" w:cs="Palatino Linotype"/>
        </w:rPr>
        <w:t xml:space="preserve"> DE </w:t>
      </w:r>
      <w:r w:rsidR="00A127B2" w:rsidRPr="0050420B">
        <w:rPr>
          <w:rFonts w:ascii="Palatino Linotype" w:eastAsia="Palatino Linotype" w:hAnsi="Palatino Linotype" w:cs="Palatino Linotype"/>
        </w:rPr>
        <w:t xml:space="preserve">FEBRERO </w:t>
      </w:r>
      <w:r w:rsidRPr="0050420B">
        <w:rPr>
          <w:rFonts w:ascii="Palatino Linotype" w:eastAsia="Palatino Linotype" w:hAnsi="Palatino Linotype" w:cs="Palatino Linotype"/>
        </w:rPr>
        <w:t>DE DOS MIL VEINTICUATRO, ANTE EL SECRETARIO TÉCNICO DEL PLENO ALEXIS TAPIA RAMÍREZ.</w:t>
      </w:r>
    </w:p>
    <w:p w14:paraId="75B0CB0C" w14:textId="0367D146" w:rsidR="00100BFD" w:rsidRPr="0050420B" w:rsidRDefault="00100BFD">
      <w:pPr>
        <w:spacing w:line="360" w:lineRule="auto"/>
        <w:jc w:val="both"/>
        <w:rPr>
          <w:rFonts w:ascii="Palatino Linotype" w:eastAsia="Palatino Linotype" w:hAnsi="Palatino Linotype" w:cs="Palatino Linotype"/>
        </w:rPr>
      </w:pPr>
      <w:r w:rsidRPr="0050420B">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0D42553" wp14:editId="5FAC1911">
                <wp:simplePos x="0" y="0"/>
                <wp:positionH relativeFrom="margin">
                  <wp:align>right</wp:align>
                </wp:positionH>
                <wp:positionV relativeFrom="paragraph">
                  <wp:posOffset>31115</wp:posOffset>
                </wp:positionV>
                <wp:extent cx="5505450" cy="4191000"/>
                <wp:effectExtent l="38100" t="19050" r="76200" b="95250"/>
                <wp:wrapNone/>
                <wp:docPr id="3" name="Conector recto 3"/>
                <wp:cNvGraphicFramePr/>
                <a:graphic xmlns:a="http://schemas.openxmlformats.org/drawingml/2006/main">
                  <a:graphicData uri="http://schemas.microsoft.com/office/word/2010/wordprocessingShape">
                    <wps:wsp>
                      <wps:cNvCnPr/>
                      <wps:spPr>
                        <a:xfrm>
                          <a:off x="0" y="0"/>
                          <a:ext cx="5505450" cy="419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5B35D" id="Conector recto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2.45pt" to="815.8pt,3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" strokecolor="black [3200]" strokeweight="2pt">
                <v:shadow on="t" color="black" opacity="24903f" origin=",.5" offset="0,.55556mm"/>
                <w10:wrap anchorx="margin"/>
              </v:line>
            </w:pict>
          </mc:Fallback>
        </mc:AlternateContent>
      </w:r>
    </w:p>
    <w:p w14:paraId="112E6CDB" w14:textId="69AB3916" w:rsidR="008A2B20" w:rsidRPr="0050420B" w:rsidRDefault="008A2B20">
      <w:pPr>
        <w:spacing w:line="360" w:lineRule="auto"/>
        <w:jc w:val="both"/>
        <w:rPr>
          <w:rFonts w:ascii="Palatino Linotype" w:eastAsia="Palatino Linotype" w:hAnsi="Palatino Linotype" w:cs="Palatino Linotype"/>
        </w:rPr>
      </w:pPr>
      <w:bookmarkStart w:id="11" w:name="_heading=h.1fob9te" w:colFirst="0" w:colLast="0"/>
      <w:bookmarkEnd w:id="11"/>
    </w:p>
    <w:p w14:paraId="3D12BB6A" w14:textId="77777777" w:rsidR="008A2B20" w:rsidRPr="0050420B" w:rsidRDefault="008A2B20">
      <w:pPr>
        <w:rPr>
          <w:rFonts w:ascii="Palatino Linotype" w:eastAsia="Palatino Linotype" w:hAnsi="Palatino Linotype" w:cs="Palatino Linotype"/>
        </w:rPr>
      </w:pPr>
    </w:p>
    <w:p w14:paraId="12ACB1A5" w14:textId="77777777" w:rsidR="008A2B20" w:rsidRPr="0050420B" w:rsidRDefault="00A00191">
      <w:pPr>
        <w:tabs>
          <w:tab w:val="left" w:pos="2220"/>
        </w:tabs>
        <w:rPr>
          <w:rFonts w:ascii="Palatino Linotype" w:eastAsia="Palatino Linotype" w:hAnsi="Palatino Linotype" w:cs="Palatino Linotype"/>
        </w:rPr>
      </w:pPr>
      <w:r w:rsidRPr="0050420B">
        <w:rPr>
          <w:rFonts w:ascii="Palatino Linotype" w:eastAsia="Palatino Linotype" w:hAnsi="Palatino Linotype" w:cs="Palatino Linotype"/>
        </w:rPr>
        <w:tab/>
      </w:r>
    </w:p>
    <w:p w14:paraId="0627BC25" w14:textId="77777777" w:rsidR="008A2B20" w:rsidRPr="0050420B" w:rsidRDefault="008A2B20">
      <w:pPr>
        <w:rPr>
          <w:rFonts w:ascii="Palatino Linotype" w:eastAsia="Palatino Linotype" w:hAnsi="Palatino Linotype" w:cs="Palatino Linotype"/>
        </w:rPr>
      </w:pPr>
    </w:p>
    <w:p w14:paraId="3D698992" w14:textId="77777777" w:rsidR="008A2B20" w:rsidRPr="0050420B" w:rsidRDefault="008A2B20">
      <w:pPr>
        <w:rPr>
          <w:rFonts w:ascii="Palatino Linotype" w:eastAsia="Palatino Linotype" w:hAnsi="Palatino Linotype" w:cs="Palatino Linotype"/>
        </w:rPr>
      </w:pPr>
    </w:p>
    <w:p w14:paraId="14CF6D60" w14:textId="77777777" w:rsidR="008A2B20" w:rsidRPr="0050420B" w:rsidRDefault="008A2B20">
      <w:pPr>
        <w:rPr>
          <w:rFonts w:ascii="Palatino Linotype" w:eastAsia="Palatino Linotype" w:hAnsi="Palatino Linotype" w:cs="Palatino Linotype"/>
        </w:rPr>
      </w:pPr>
    </w:p>
    <w:p w14:paraId="74A3AC5A" w14:textId="77777777" w:rsidR="008A2B20" w:rsidRPr="0050420B" w:rsidRDefault="008A2B20">
      <w:pPr>
        <w:rPr>
          <w:rFonts w:ascii="Palatino Linotype" w:eastAsia="Palatino Linotype" w:hAnsi="Palatino Linotype" w:cs="Palatino Linotype"/>
        </w:rPr>
      </w:pPr>
    </w:p>
    <w:p w14:paraId="4617E68A" w14:textId="77777777" w:rsidR="008A2B20" w:rsidRPr="0050420B" w:rsidRDefault="008A2B20">
      <w:pPr>
        <w:rPr>
          <w:rFonts w:ascii="Palatino Linotype" w:eastAsia="Palatino Linotype" w:hAnsi="Palatino Linotype" w:cs="Palatino Linotype"/>
        </w:rPr>
      </w:pPr>
    </w:p>
    <w:p w14:paraId="1DF42110" w14:textId="77777777" w:rsidR="008A2B20" w:rsidRPr="0050420B" w:rsidRDefault="008A2B20">
      <w:pPr>
        <w:rPr>
          <w:rFonts w:ascii="Palatino Linotype" w:eastAsia="Palatino Linotype" w:hAnsi="Palatino Linotype" w:cs="Palatino Linotype"/>
        </w:rPr>
      </w:pPr>
    </w:p>
    <w:p w14:paraId="39A52FFD" w14:textId="77777777" w:rsidR="008A2B20" w:rsidRPr="0050420B" w:rsidRDefault="008A2B20">
      <w:pPr>
        <w:rPr>
          <w:rFonts w:ascii="Palatino Linotype" w:eastAsia="Palatino Linotype" w:hAnsi="Palatino Linotype" w:cs="Palatino Linotype"/>
        </w:rPr>
      </w:pPr>
    </w:p>
    <w:p w14:paraId="112EDA33" w14:textId="77777777" w:rsidR="008A2B20" w:rsidRPr="0050420B" w:rsidRDefault="008A2B20">
      <w:pPr>
        <w:rPr>
          <w:rFonts w:ascii="Palatino Linotype" w:eastAsia="Palatino Linotype" w:hAnsi="Palatino Linotype" w:cs="Palatino Linotype"/>
        </w:rPr>
      </w:pPr>
    </w:p>
    <w:p w14:paraId="4D758F79" w14:textId="77777777" w:rsidR="008A2B20" w:rsidRPr="0050420B" w:rsidRDefault="008A2B20">
      <w:pPr>
        <w:rPr>
          <w:rFonts w:ascii="Palatino Linotype" w:eastAsia="Palatino Linotype" w:hAnsi="Palatino Linotype" w:cs="Palatino Linotype"/>
        </w:rPr>
      </w:pPr>
    </w:p>
    <w:p w14:paraId="320DF098" w14:textId="77777777" w:rsidR="008A2B20" w:rsidRPr="0050420B" w:rsidRDefault="008A2B20">
      <w:pPr>
        <w:spacing w:line="360" w:lineRule="auto"/>
        <w:jc w:val="both"/>
        <w:rPr>
          <w:rFonts w:ascii="Palatino Linotype" w:eastAsia="Palatino Linotype" w:hAnsi="Palatino Linotype" w:cs="Palatino Linotype"/>
        </w:rPr>
      </w:pPr>
      <w:bookmarkStart w:id="12" w:name="_heading=h.3rdcrjn" w:colFirst="0" w:colLast="0"/>
      <w:bookmarkEnd w:id="12"/>
    </w:p>
    <w:p w14:paraId="5BD3D6AD" w14:textId="77777777" w:rsidR="008A2B20" w:rsidRPr="0050420B" w:rsidRDefault="008A2B20">
      <w:pPr>
        <w:spacing w:line="360" w:lineRule="auto"/>
        <w:jc w:val="both"/>
        <w:rPr>
          <w:rFonts w:ascii="Palatino Linotype" w:eastAsia="Palatino Linotype" w:hAnsi="Palatino Linotype" w:cs="Palatino Linotype"/>
        </w:rPr>
      </w:pPr>
    </w:p>
    <w:p w14:paraId="68DF946B" w14:textId="77777777" w:rsidR="008A2B20" w:rsidRPr="0050420B" w:rsidRDefault="008A2B20">
      <w:pPr>
        <w:spacing w:line="360" w:lineRule="auto"/>
        <w:jc w:val="both"/>
        <w:rPr>
          <w:rFonts w:ascii="Palatino Linotype" w:eastAsia="Palatino Linotype" w:hAnsi="Palatino Linotype" w:cs="Palatino Linotype"/>
        </w:rPr>
      </w:pPr>
    </w:p>
    <w:p w14:paraId="644DCA73" w14:textId="77777777" w:rsidR="008A2B20" w:rsidRPr="0050420B" w:rsidRDefault="008A2B20">
      <w:pPr>
        <w:spacing w:line="360" w:lineRule="auto"/>
        <w:jc w:val="both"/>
        <w:rPr>
          <w:rFonts w:ascii="Palatino Linotype" w:eastAsia="Palatino Linotype" w:hAnsi="Palatino Linotype" w:cs="Palatino Linotype"/>
        </w:rPr>
      </w:pPr>
      <w:bookmarkStart w:id="13" w:name="_heading=h.1t3h5sf" w:colFirst="0" w:colLast="0"/>
      <w:bookmarkEnd w:id="13"/>
    </w:p>
    <w:p w14:paraId="175C881A" w14:textId="77777777" w:rsidR="008A2B20" w:rsidRPr="0050420B" w:rsidRDefault="008A2B20">
      <w:pPr>
        <w:spacing w:line="360" w:lineRule="auto"/>
        <w:jc w:val="both"/>
        <w:rPr>
          <w:rFonts w:ascii="Palatino Linotype" w:eastAsia="Palatino Linotype" w:hAnsi="Palatino Linotype" w:cs="Palatino Linotype"/>
        </w:rPr>
      </w:pPr>
    </w:p>
    <w:p w14:paraId="53DE1D9E" w14:textId="77777777" w:rsidR="008A2B20" w:rsidRPr="0050420B" w:rsidRDefault="008A2B20">
      <w:pPr>
        <w:spacing w:line="360" w:lineRule="auto"/>
        <w:jc w:val="both"/>
        <w:rPr>
          <w:rFonts w:ascii="Palatino Linotype" w:eastAsia="Palatino Linotype" w:hAnsi="Palatino Linotype" w:cs="Palatino Linotype"/>
        </w:rPr>
      </w:pPr>
    </w:p>
    <w:p w14:paraId="0B231DE1" w14:textId="77777777" w:rsidR="008A2B20" w:rsidRPr="0050420B" w:rsidRDefault="008A2B20">
      <w:pPr>
        <w:spacing w:line="360" w:lineRule="auto"/>
        <w:jc w:val="both"/>
        <w:rPr>
          <w:rFonts w:ascii="Palatino Linotype" w:eastAsia="Palatino Linotype" w:hAnsi="Palatino Linotype" w:cs="Palatino Linotype"/>
        </w:rPr>
      </w:pPr>
    </w:p>
    <w:p w14:paraId="5D3DEE4B" w14:textId="77777777" w:rsidR="008A2B20" w:rsidRPr="0050420B" w:rsidRDefault="008A2B20">
      <w:pPr>
        <w:spacing w:line="360" w:lineRule="auto"/>
        <w:jc w:val="both"/>
        <w:rPr>
          <w:rFonts w:ascii="Palatino Linotype" w:eastAsia="Palatino Linotype" w:hAnsi="Palatino Linotype" w:cs="Palatino Linotype"/>
        </w:rPr>
      </w:pPr>
    </w:p>
    <w:p w14:paraId="2BEB9DDF" w14:textId="77777777" w:rsidR="008A2B20" w:rsidRPr="0050420B" w:rsidRDefault="008A2B20">
      <w:pPr>
        <w:spacing w:line="360" w:lineRule="auto"/>
        <w:jc w:val="both"/>
        <w:rPr>
          <w:rFonts w:ascii="Palatino Linotype" w:eastAsia="Palatino Linotype" w:hAnsi="Palatino Linotype" w:cs="Palatino Linotype"/>
        </w:rPr>
      </w:pPr>
    </w:p>
    <w:p w14:paraId="091439B3" w14:textId="77777777" w:rsidR="008A2B20" w:rsidRPr="0050420B" w:rsidRDefault="008A2B20">
      <w:pPr>
        <w:spacing w:line="360" w:lineRule="auto"/>
        <w:jc w:val="both"/>
        <w:rPr>
          <w:rFonts w:ascii="Palatino Linotype" w:eastAsia="Palatino Linotype" w:hAnsi="Palatino Linotype" w:cs="Palatino Linotype"/>
        </w:rPr>
      </w:pPr>
    </w:p>
    <w:p w14:paraId="67F638A7" w14:textId="77777777" w:rsidR="008A2B20" w:rsidRPr="0050420B" w:rsidRDefault="008A2B20">
      <w:pPr>
        <w:spacing w:line="360" w:lineRule="auto"/>
        <w:jc w:val="both"/>
        <w:rPr>
          <w:rFonts w:ascii="Palatino Linotype" w:eastAsia="Palatino Linotype" w:hAnsi="Palatino Linotype" w:cs="Palatino Linotype"/>
        </w:rPr>
      </w:pPr>
    </w:p>
    <w:p w14:paraId="6BE85A72" w14:textId="77777777" w:rsidR="008A2B20" w:rsidRPr="0050420B" w:rsidRDefault="008A2B20">
      <w:pPr>
        <w:spacing w:line="360" w:lineRule="auto"/>
        <w:jc w:val="both"/>
        <w:rPr>
          <w:rFonts w:ascii="Palatino Linotype" w:eastAsia="Palatino Linotype" w:hAnsi="Palatino Linotype" w:cs="Palatino Linotype"/>
        </w:rPr>
      </w:pPr>
    </w:p>
    <w:p w14:paraId="4BE2CA50" w14:textId="77777777" w:rsidR="008A2B20" w:rsidRPr="0050420B" w:rsidRDefault="008A2B20">
      <w:pPr>
        <w:spacing w:line="360" w:lineRule="auto"/>
        <w:jc w:val="both"/>
        <w:rPr>
          <w:rFonts w:ascii="Palatino Linotype" w:eastAsia="Palatino Linotype" w:hAnsi="Palatino Linotype" w:cs="Palatino Linotype"/>
        </w:rPr>
      </w:pPr>
    </w:p>
    <w:p w14:paraId="5678457D" w14:textId="77777777" w:rsidR="008A2B20" w:rsidRPr="0050420B" w:rsidRDefault="008A2B20">
      <w:pPr>
        <w:spacing w:line="360" w:lineRule="auto"/>
        <w:jc w:val="both"/>
        <w:rPr>
          <w:rFonts w:ascii="Palatino Linotype" w:eastAsia="Palatino Linotype" w:hAnsi="Palatino Linotype" w:cs="Palatino Linotype"/>
        </w:rPr>
      </w:pPr>
    </w:p>
    <w:p w14:paraId="5F0EB1DD" w14:textId="77777777" w:rsidR="008A2B20" w:rsidRPr="0050420B" w:rsidRDefault="008A2B20">
      <w:pPr>
        <w:spacing w:line="360" w:lineRule="auto"/>
        <w:jc w:val="both"/>
        <w:rPr>
          <w:rFonts w:ascii="Palatino Linotype" w:eastAsia="Palatino Linotype" w:hAnsi="Palatino Linotype" w:cs="Palatino Linotype"/>
        </w:rPr>
      </w:pPr>
    </w:p>
    <w:sectPr w:rsidR="008A2B20" w:rsidRPr="0050420B">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2BA9" w14:textId="77777777" w:rsidR="005D6B86" w:rsidRDefault="005D6B86">
      <w:r>
        <w:separator/>
      </w:r>
    </w:p>
  </w:endnote>
  <w:endnote w:type="continuationSeparator" w:id="0">
    <w:p w14:paraId="5F2A27C6" w14:textId="77777777" w:rsidR="005D6B86" w:rsidRDefault="005D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50CB" w14:textId="77777777" w:rsidR="00652B11" w:rsidRDefault="00652B1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02738">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02738">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p>
  <w:p w14:paraId="44AB6D90" w14:textId="77777777" w:rsidR="00652B11" w:rsidRDefault="00652B1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13D4" w14:textId="77777777" w:rsidR="00652B11" w:rsidRDefault="00652B1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0273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02738">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p>
  <w:p w14:paraId="612283D4" w14:textId="77777777" w:rsidR="00652B11" w:rsidRDefault="00652B1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3904" w14:textId="77777777" w:rsidR="005D6B86" w:rsidRDefault="005D6B86">
      <w:r>
        <w:separator/>
      </w:r>
    </w:p>
  </w:footnote>
  <w:footnote w:type="continuationSeparator" w:id="0">
    <w:p w14:paraId="602A8D9B" w14:textId="77777777" w:rsidR="005D6B86" w:rsidRDefault="005D6B86">
      <w:r>
        <w:continuationSeparator/>
      </w:r>
    </w:p>
  </w:footnote>
  <w:footnote w:id="1">
    <w:p w14:paraId="21905857" w14:textId="77777777" w:rsidR="00652B11" w:rsidRPr="00091DEB" w:rsidRDefault="00652B11" w:rsidP="004F49E3">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sidRPr="00091DEB">
        <w:rPr>
          <w:rFonts w:ascii="Palatino Linotype" w:hAnsi="Palatino Linotype"/>
          <w:sz w:val="16"/>
          <w:szCs w:val="16"/>
          <w:vertAlign w:val="superscript"/>
        </w:rPr>
        <w:footnoteRef/>
      </w:r>
      <w:r w:rsidRPr="00091DEB">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3856" w14:textId="77777777" w:rsidR="00652B11" w:rsidRDefault="00652B11">
    <w:pPr>
      <w:rPr>
        <w:rFonts w:ascii="Cambria" w:eastAsia="Cambria" w:hAnsi="Cambria" w:cs="Cambria"/>
        <w:color w:val="000000"/>
      </w:rPr>
    </w:pPr>
    <w:r>
      <w:rPr>
        <w:noProof/>
      </w:rPr>
      <w:drawing>
        <wp:anchor distT="0" distB="0" distL="0" distR="0" simplePos="0" relativeHeight="251658240" behindDoc="1" locked="0" layoutInCell="1" hidden="0" allowOverlap="1" wp14:anchorId="72E17B66" wp14:editId="4F47FC87">
          <wp:simplePos x="0" y="0"/>
          <wp:positionH relativeFrom="column">
            <wp:posOffset>-1080114</wp:posOffset>
          </wp:positionH>
          <wp:positionV relativeFrom="paragraph">
            <wp:posOffset>-488291</wp:posOffset>
          </wp:positionV>
          <wp:extent cx="7809865" cy="101657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652B11" w14:paraId="21688E8A" w14:textId="77777777">
      <w:tc>
        <w:tcPr>
          <w:tcW w:w="2489" w:type="dxa"/>
          <w:shd w:val="clear" w:color="auto" w:fill="auto"/>
        </w:tcPr>
        <w:p w14:paraId="5D251C7F" w14:textId="77777777" w:rsidR="00652B11" w:rsidRDefault="00652B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3C32B7F" w14:textId="4916B4BF" w:rsidR="00652B11" w:rsidRDefault="00652B1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07679/INFOEM/IP/RR/2023</w:t>
          </w:r>
        </w:p>
      </w:tc>
    </w:tr>
    <w:tr w:rsidR="00652B11" w14:paraId="7CFDC52E" w14:textId="77777777">
      <w:trPr>
        <w:trHeight w:val="228"/>
      </w:trPr>
      <w:tc>
        <w:tcPr>
          <w:tcW w:w="2489" w:type="dxa"/>
          <w:shd w:val="clear" w:color="auto" w:fill="auto"/>
          <w:vAlign w:val="center"/>
        </w:tcPr>
        <w:p w14:paraId="43311116" w14:textId="77777777" w:rsidR="00652B11" w:rsidRDefault="00652B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C69415F" w14:textId="50404A5A" w:rsidR="00652B11" w:rsidRDefault="00652B11">
          <w:pPr>
            <w:ind w:left="-45" w:right="176"/>
            <w:jc w:val="both"/>
            <w:rPr>
              <w:rFonts w:ascii="Palatino Linotype" w:eastAsia="Palatino Linotype" w:hAnsi="Palatino Linotype" w:cs="Palatino Linotype"/>
              <w:b/>
              <w:sz w:val="22"/>
              <w:szCs w:val="22"/>
            </w:rPr>
          </w:pPr>
          <w:r w:rsidRPr="00A127B2">
            <w:rPr>
              <w:rFonts w:ascii="Palatino Linotype" w:eastAsia="Palatino Linotype" w:hAnsi="Palatino Linotype" w:cs="Palatino Linotype"/>
              <w:b/>
              <w:sz w:val="22"/>
              <w:szCs w:val="22"/>
            </w:rPr>
            <w:t>Ayuntamiento de Villa Guerrero</w:t>
          </w:r>
        </w:p>
      </w:tc>
    </w:tr>
    <w:tr w:rsidR="00652B11" w14:paraId="17609C9F" w14:textId="77777777">
      <w:tc>
        <w:tcPr>
          <w:tcW w:w="2489" w:type="dxa"/>
          <w:shd w:val="clear" w:color="auto" w:fill="auto"/>
          <w:vAlign w:val="center"/>
        </w:tcPr>
        <w:p w14:paraId="2E827697" w14:textId="77777777" w:rsidR="00652B11" w:rsidRDefault="00652B1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E0C4284" w14:textId="77777777" w:rsidR="00652B11" w:rsidRDefault="00652B1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0652AFE" w14:textId="77777777" w:rsidR="00652B11" w:rsidRDefault="00652B1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DAA8" w14:textId="77777777" w:rsidR="00652B11" w:rsidRDefault="00652B1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7AFA648" wp14:editId="488AC676">
          <wp:simplePos x="0" y="0"/>
          <wp:positionH relativeFrom="column">
            <wp:posOffset>-1080131</wp:posOffset>
          </wp:positionH>
          <wp:positionV relativeFrom="paragraph">
            <wp:posOffset>-328922</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652B11" w14:paraId="72E264D2" w14:textId="77777777">
      <w:tc>
        <w:tcPr>
          <w:tcW w:w="2551" w:type="dxa"/>
          <w:shd w:val="clear" w:color="auto" w:fill="auto"/>
          <w:vAlign w:val="center"/>
        </w:tcPr>
        <w:p w14:paraId="3A69587E" w14:textId="77777777" w:rsidR="00652B11" w:rsidRDefault="00652B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6749E1B" w14:textId="3B2EB6EA" w:rsidR="00652B11" w:rsidRDefault="00652B1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07679/INFOEM/IP/RR/2023</w:t>
          </w:r>
        </w:p>
      </w:tc>
    </w:tr>
    <w:tr w:rsidR="00652B11" w14:paraId="43F6F3CF" w14:textId="77777777">
      <w:trPr>
        <w:trHeight w:val="130"/>
      </w:trPr>
      <w:tc>
        <w:tcPr>
          <w:tcW w:w="2551" w:type="dxa"/>
          <w:shd w:val="clear" w:color="auto" w:fill="auto"/>
          <w:vAlign w:val="center"/>
        </w:tcPr>
        <w:p w14:paraId="7242C598" w14:textId="77777777" w:rsidR="00652B11" w:rsidRDefault="00652B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6A35B6C" w14:textId="4A35CCB3" w:rsidR="00652B11" w:rsidRPr="00A127B2" w:rsidRDefault="00652B11" w:rsidP="00A127B2">
          <w:pPr>
            <w:jc w:val="both"/>
            <w:rPr>
              <w:rFonts w:ascii="Palatino Linotype" w:eastAsia="Palatino Linotype" w:hAnsi="Palatino Linotype" w:cs="Palatino Linotype"/>
              <w:b/>
              <w:sz w:val="22"/>
              <w:szCs w:val="22"/>
            </w:rPr>
          </w:pPr>
        </w:p>
      </w:tc>
    </w:tr>
    <w:tr w:rsidR="00652B11" w14:paraId="3430E9E9" w14:textId="77777777">
      <w:trPr>
        <w:trHeight w:val="228"/>
      </w:trPr>
      <w:tc>
        <w:tcPr>
          <w:tcW w:w="2551" w:type="dxa"/>
          <w:shd w:val="clear" w:color="auto" w:fill="auto"/>
          <w:vAlign w:val="center"/>
        </w:tcPr>
        <w:p w14:paraId="73F4212A" w14:textId="77777777" w:rsidR="00652B11" w:rsidRDefault="00652B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7A947B5" w14:textId="5C5FBE49" w:rsidR="00652B11" w:rsidRDefault="00652B11">
          <w:pPr>
            <w:ind w:left="-45" w:right="176"/>
            <w:jc w:val="both"/>
            <w:rPr>
              <w:rFonts w:ascii="Palatino Linotype" w:eastAsia="Palatino Linotype" w:hAnsi="Palatino Linotype" w:cs="Palatino Linotype"/>
              <w:b/>
              <w:sz w:val="22"/>
              <w:szCs w:val="22"/>
            </w:rPr>
          </w:pPr>
          <w:r w:rsidRPr="00A127B2">
            <w:rPr>
              <w:rFonts w:ascii="Palatino Linotype" w:eastAsia="Palatino Linotype" w:hAnsi="Palatino Linotype" w:cs="Palatino Linotype"/>
              <w:b/>
              <w:sz w:val="22"/>
              <w:szCs w:val="22"/>
            </w:rPr>
            <w:t>Ayuntamiento de Villa Guerrero</w:t>
          </w:r>
        </w:p>
      </w:tc>
    </w:tr>
    <w:tr w:rsidR="00652B11" w14:paraId="76BA416F" w14:textId="77777777">
      <w:tc>
        <w:tcPr>
          <w:tcW w:w="2551" w:type="dxa"/>
          <w:shd w:val="clear" w:color="auto" w:fill="auto"/>
          <w:vAlign w:val="center"/>
        </w:tcPr>
        <w:p w14:paraId="538A4C8F" w14:textId="77777777" w:rsidR="00652B11" w:rsidRDefault="00652B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BA7FDA3" w14:textId="77777777" w:rsidR="00652B11" w:rsidRDefault="00652B1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26D3CD4" w14:textId="77777777" w:rsidR="00652B11" w:rsidRDefault="00652B11">
    <w:pPr>
      <w:pBdr>
        <w:top w:val="nil"/>
        <w:left w:val="nil"/>
        <w:bottom w:val="nil"/>
        <w:right w:val="nil"/>
        <w:between w:val="nil"/>
      </w:pBdr>
      <w:tabs>
        <w:tab w:val="center" w:pos="4252"/>
        <w:tab w:val="right" w:pos="8504"/>
      </w:tabs>
      <w:rPr>
        <w:rFonts w:ascii="Cambria" w:eastAsia="Cambria" w:hAnsi="Cambria" w:cs="Cambria"/>
        <w:color w:val="000000"/>
      </w:rPr>
    </w:pPr>
  </w:p>
  <w:p w14:paraId="13C37473" w14:textId="77777777" w:rsidR="00652B11" w:rsidRDefault="00652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9F4"/>
    <w:multiLevelType w:val="hybridMultilevel"/>
    <w:tmpl w:val="00E819AC"/>
    <w:lvl w:ilvl="0" w:tplc="48AC461C">
      <w:numFmt w:val="bullet"/>
      <w:lvlText w:val="-"/>
      <w:lvlJc w:val="left"/>
      <w:pPr>
        <w:ind w:left="315" w:hanging="360"/>
      </w:pPr>
      <w:rPr>
        <w:rFonts w:ascii="Palatino Linotype" w:eastAsia="Palatino Linotype" w:hAnsi="Palatino Linotype" w:cs="Palatino Linotype" w:hint="default"/>
      </w:rPr>
    </w:lvl>
    <w:lvl w:ilvl="1" w:tplc="080A0003" w:tentative="1">
      <w:start w:val="1"/>
      <w:numFmt w:val="bullet"/>
      <w:lvlText w:val="o"/>
      <w:lvlJc w:val="left"/>
      <w:pPr>
        <w:ind w:left="1035" w:hanging="360"/>
      </w:pPr>
      <w:rPr>
        <w:rFonts w:ascii="Courier New" w:hAnsi="Courier New" w:cs="Courier New" w:hint="default"/>
      </w:rPr>
    </w:lvl>
    <w:lvl w:ilvl="2" w:tplc="080A0005" w:tentative="1">
      <w:start w:val="1"/>
      <w:numFmt w:val="bullet"/>
      <w:lvlText w:val=""/>
      <w:lvlJc w:val="left"/>
      <w:pPr>
        <w:ind w:left="1755" w:hanging="360"/>
      </w:pPr>
      <w:rPr>
        <w:rFonts w:ascii="Wingdings" w:hAnsi="Wingdings" w:hint="default"/>
      </w:rPr>
    </w:lvl>
    <w:lvl w:ilvl="3" w:tplc="080A0001" w:tentative="1">
      <w:start w:val="1"/>
      <w:numFmt w:val="bullet"/>
      <w:lvlText w:val=""/>
      <w:lvlJc w:val="left"/>
      <w:pPr>
        <w:ind w:left="2475" w:hanging="360"/>
      </w:pPr>
      <w:rPr>
        <w:rFonts w:ascii="Symbol" w:hAnsi="Symbol" w:hint="default"/>
      </w:rPr>
    </w:lvl>
    <w:lvl w:ilvl="4" w:tplc="080A0003" w:tentative="1">
      <w:start w:val="1"/>
      <w:numFmt w:val="bullet"/>
      <w:lvlText w:val="o"/>
      <w:lvlJc w:val="left"/>
      <w:pPr>
        <w:ind w:left="3195" w:hanging="360"/>
      </w:pPr>
      <w:rPr>
        <w:rFonts w:ascii="Courier New" w:hAnsi="Courier New" w:cs="Courier New" w:hint="default"/>
      </w:rPr>
    </w:lvl>
    <w:lvl w:ilvl="5" w:tplc="080A0005" w:tentative="1">
      <w:start w:val="1"/>
      <w:numFmt w:val="bullet"/>
      <w:lvlText w:val=""/>
      <w:lvlJc w:val="left"/>
      <w:pPr>
        <w:ind w:left="3915" w:hanging="360"/>
      </w:pPr>
      <w:rPr>
        <w:rFonts w:ascii="Wingdings" w:hAnsi="Wingdings" w:hint="default"/>
      </w:rPr>
    </w:lvl>
    <w:lvl w:ilvl="6" w:tplc="080A0001" w:tentative="1">
      <w:start w:val="1"/>
      <w:numFmt w:val="bullet"/>
      <w:lvlText w:val=""/>
      <w:lvlJc w:val="left"/>
      <w:pPr>
        <w:ind w:left="4635" w:hanging="360"/>
      </w:pPr>
      <w:rPr>
        <w:rFonts w:ascii="Symbol" w:hAnsi="Symbol" w:hint="default"/>
      </w:rPr>
    </w:lvl>
    <w:lvl w:ilvl="7" w:tplc="080A0003" w:tentative="1">
      <w:start w:val="1"/>
      <w:numFmt w:val="bullet"/>
      <w:lvlText w:val="o"/>
      <w:lvlJc w:val="left"/>
      <w:pPr>
        <w:ind w:left="5355" w:hanging="360"/>
      </w:pPr>
      <w:rPr>
        <w:rFonts w:ascii="Courier New" w:hAnsi="Courier New" w:cs="Courier New" w:hint="default"/>
      </w:rPr>
    </w:lvl>
    <w:lvl w:ilvl="8" w:tplc="080A0005" w:tentative="1">
      <w:start w:val="1"/>
      <w:numFmt w:val="bullet"/>
      <w:lvlText w:val=""/>
      <w:lvlJc w:val="left"/>
      <w:pPr>
        <w:ind w:left="6075" w:hanging="360"/>
      </w:pPr>
      <w:rPr>
        <w:rFonts w:ascii="Wingdings" w:hAnsi="Wingdings" w:hint="default"/>
      </w:rPr>
    </w:lvl>
  </w:abstractNum>
  <w:abstractNum w:abstractNumId="1"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FA27DB"/>
    <w:multiLevelType w:val="hybridMultilevel"/>
    <w:tmpl w:val="E674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F8689D"/>
    <w:multiLevelType w:val="multilevel"/>
    <w:tmpl w:val="58E856C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20"/>
    <w:rsid w:val="00052DA6"/>
    <w:rsid w:val="00085BB5"/>
    <w:rsid w:val="00091DEB"/>
    <w:rsid w:val="000A0581"/>
    <w:rsid w:val="00100BFD"/>
    <w:rsid w:val="00140D2B"/>
    <w:rsid w:val="00147CDC"/>
    <w:rsid w:val="001D65BF"/>
    <w:rsid w:val="001F081C"/>
    <w:rsid w:val="002143B7"/>
    <w:rsid w:val="002315AA"/>
    <w:rsid w:val="0027663B"/>
    <w:rsid w:val="002C6D9B"/>
    <w:rsid w:val="002E565C"/>
    <w:rsid w:val="00370CA5"/>
    <w:rsid w:val="0043195F"/>
    <w:rsid w:val="00451663"/>
    <w:rsid w:val="00466B6B"/>
    <w:rsid w:val="00480422"/>
    <w:rsid w:val="0048564D"/>
    <w:rsid w:val="004A1DF6"/>
    <w:rsid w:val="004C3790"/>
    <w:rsid w:val="004E29EC"/>
    <w:rsid w:val="004F49E3"/>
    <w:rsid w:val="0050420B"/>
    <w:rsid w:val="005147C9"/>
    <w:rsid w:val="005423E2"/>
    <w:rsid w:val="005875E9"/>
    <w:rsid w:val="005917B7"/>
    <w:rsid w:val="00597612"/>
    <w:rsid w:val="005D6B86"/>
    <w:rsid w:val="005E0D1C"/>
    <w:rsid w:val="00623328"/>
    <w:rsid w:val="00652B11"/>
    <w:rsid w:val="006566E0"/>
    <w:rsid w:val="00685518"/>
    <w:rsid w:val="006A6F3A"/>
    <w:rsid w:val="006B0818"/>
    <w:rsid w:val="006D11E2"/>
    <w:rsid w:val="006D440A"/>
    <w:rsid w:val="00704FBF"/>
    <w:rsid w:val="00710E9B"/>
    <w:rsid w:val="0075109A"/>
    <w:rsid w:val="00771576"/>
    <w:rsid w:val="007908ED"/>
    <w:rsid w:val="007A445F"/>
    <w:rsid w:val="007F6196"/>
    <w:rsid w:val="00802738"/>
    <w:rsid w:val="008264BD"/>
    <w:rsid w:val="0082749B"/>
    <w:rsid w:val="00873FB5"/>
    <w:rsid w:val="008A2B20"/>
    <w:rsid w:val="008B222C"/>
    <w:rsid w:val="008C7F7E"/>
    <w:rsid w:val="009309A9"/>
    <w:rsid w:val="009D41D9"/>
    <w:rsid w:val="00A00191"/>
    <w:rsid w:val="00A127B2"/>
    <w:rsid w:val="00A85FBB"/>
    <w:rsid w:val="00A92143"/>
    <w:rsid w:val="00B27C95"/>
    <w:rsid w:val="00BA4872"/>
    <w:rsid w:val="00BC44AD"/>
    <w:rsid w:val="00C66C8E"/>
    <w:rsid w:val="00C961EA"/>
    <w:rsid w:val="00CB7541"/>
    <w:rsid w:val="00CC1F02"/>
    <w:rsid w:val="00CD3667"/>
    <w:rsid w:val="00D24C19"/>
    <w:rsid w:val="00D82896"/>
    <w:rsid w:val="00E7792E"/>
    <w:rsid w:val="00EC19F8"/>
    <w:rsid w:val="00EE56AE"/>
    <w:rsid w:val="00F46CEB"/>
    <w:rsid w:val="00F47519"/>
    <w:rsid w:val="00FA1560"/>
    <w:rsid w:val="00FA4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1696F"/>
  <w15:docId w15:val="{75F6C550-7C3F-481D-B0FF-1C63A87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147C9"/>
    <w:pPr>
      <w:tabs>
        <w:tab w:val="center" w:pos="4419"/>
        <w:tab w:val="right" w:pos="8838"/>
      </w:tabs>
    </w:pPr>
  </w:style>
  <w:style w:type="character" w:customStyle="1" w:styleId="EncabezadoCar">
    <w:name w:val="Encabezado Car"/>
    <w:basedOn w:val="Fuentedeprrafopredeter"/>
    <w:link w:val="Encabezado"/>
    <w:uiPriority w:val="99"/>
    <w:rsid w:val="005147C9"/>
  </w:style>
  <w:style w:type="paragraph" w:styleId="Piedepgina">
    <w:name w:val="footer"/>
    <w:basedOn w:val="Normal"/>
    <w:link w:val="PiedepginaCar"/>
    <w:uiPriority w:val="99"/>
    <w:unhideWhenUsed/>
    <w:rsid w:val="005147C9"/>
    <w:pPr>
      <w:tabs>
        <w:tab w:val="center" w:pos="4419"/>
        <w:tab w:val="right" w:pos="8838"/>
      </w:tabs>
    </w:pPr>
  </w:style>
  <w:style w:type="character" w:customStyle="1" w:styleId="PiedepginaCar">
    <w:name w:val="Pie de página Car"/>
    <w:basedOn w:val="Fuentedeprrafopredeter"/>
    <w:link w:val="Piedepgina"/>
    <w:uiPriority w:val="99"/>
    <w:rsid w:val="005147C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127B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8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51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fiFEUUkcjXNYeEWNgvHO5RJhg==">CgMxLjAyCGguZ2pkZ3hzMgloLjNkeTZ2a20yCWguMzBqMHpsbDIJaC4yczhleW8xMghoLnR5amN3dDIJaC4zem55c2g3MgloLjI2aW4xcmcyCWguNDRzaW5pbzIJaC40ZDM0b2c4MghoLmxueGJ6OTIJaC4xN2RwOHZ1MgloLjJldDkycDAyCWguMWZvYjl0ZTIJaC4zcmRjcmpuMgloLjF0M2g1c2Y4AHIhMTRQc1RRYnZjX3EzSlc2YTRTY0ZDNEhpRDh3SWUyaVFf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14833</Words>
  <Characters>81587</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SAFOVI</dc:creator>
  <cp:lastModifiedBy>Maricela Villagómez Martínez</cp:lastModifiedBy>
  <cp:revision>2</cp:revision>
  <cp:lastPrinted>2024-02-09T16:02:00Z</cp:lastPrinted>
  <dcterms:created xsi:type="dcterms:W3CDTF">2024-02-19T20:30:00Z</dcterms:created>
  <dcterms:modified xsi:type="dcterms:W3CDTF">2024-02-19T20:30:00Z</dcterms:modified>
</cp:coreProperties>
</file>