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0398" w14:textId="77777777" w:rsidR="006E0202" w:rsidRPr="001D0A1E" w:rsidRDefault="00605A2F">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1D0A1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A659EC" w:rsidRPr="001D0A1E">
        <w:rPr>
          <w:rFonts w:ascii="Palatino Linotype" w:eastAsia="Palatino Linotype" w:hAnsi="Palatino Linotype" w:cs="Palatino Linotype"/>
          <w:b/>
          <w:sz w:val="22"/>
          <w:szCs w:val="22"/>
        </w:rPr>
        <w:t xml:space="preserve">tres de octubre </w:t>
      </w:r>
      <w:r w:rsidRPr="001D0A1E">
        <w:rPr>
          <w:rFonts w:ascii="Palatino Linotype" w:eastAsia="Palatino Linotype" w:hAnsi="Palatino Linotype" w:cs="Palatino Linotype"/>
          <w:b/>
          <w:sz w:val="22"/>
          <w:szCs w:val="22"/>
        </w:rPr>
        <w:t>de dos mil veinticuatro</w:t>
      </w:r>
      <w:r w:rsidRPr="001D0A1E">
        <w:rPr>
          <w:rFonts w:ascii="Palatino Linotype" w:eastAsia="Palatino Linotype" w:hAnsi="Palatino Linotype" w:cs="Palatino Linotype"/>
          <w:sz w:val="22"/>
          <w:szCs w:val="22"/>
        </w:rPr>
        <w:t xml:space="preserve">. </w:t>
      </w:r>
    </w:p>
    <w:p w14:paraId="44A1CB50" w14:textId="77777777" w:rsidR="006E0202" w:rsidRPr="001D0A1E" w:rsidRDefault="00605A2F">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1D0A1E">
        <w:rPr>
          <w:rFonts w:ascii="Palatino Linotype" w:eastAsia="Palatino Linotype" w:hAnsi="Palatino Linotype" w:cs="Palatino Linotype"/>
          <w:b/>
          <w:sz w:val="22"/>
          <w:szCs w:val="22"/>
        </w:rPr>
        <w:t>Visto</w:t>
      </w:r>
      <w:r w:rsidRPr="001D0A1E">
        <w:rPr>
          <w:rFonts w:ascii="Palatino Linotype" w:eastAsia="Palatino Linotype" w:hAnsi="Palatino Linotype" w:cs="Palatino Linotype"/>
          <w:sz w:val="22"/>
          <w:szCs w:val="22"/>
        </w:rPr>
        <w:t xml:space="preserve"> el expediente formado con motivo del recurso de revisión </w:t>
      </w:r>
      <w:r w:rsidRPr="001D0A1E">
        <w:rPr>
          <w:rFonts w:ascii="Palatino Linotype" w:eastAsia="Palatino Linotype" w:hAnsi="Palatino Linotype" w:cs="Palatino Linotype"/>
          <w:b/>
          <w:sz w:val="22"/>
          <w:szCs w:val="22"/>
        </w:rPr>
        <w:t>0</w:t>
      </w:r>
      <w:r w:rsidR="0062381E" w:rsidRPr="001D0A1E">
        <w:rPr>
          <w:rFonts w:ascii="Palatino Linotype" w:eastAsia="Palatino Linotype" w:hAnsi="Palatino Linotype" w:cs="Palatino Linotype"/>
          <w:b/>
          <w:sz w:val="22"/>
          <w:szCs w:val="22"/>
        </w:rPr>
        <w:t>4</w:t>
      </w:r>
      <w:r w:rsidR="00A3780F" w:rsidRPr="001D0A1E">
        <w:rPr>
          <w:rFonts w:ascii="Palatino Linotype" w:eastAsia="Palatino Linotype" w:hAnsi="Palatino Linotype" w:cs="Palatino Linotype"/>
          <w:b/>
          <w:sz w:val="22"/>
          <w:szCs w:val="22"/>
        </w:rPr>
        <w:t>934</w:t>
      </w:r>
      <w:r w:rsidRPr="001D0A1E">
        <w:rPr>
          <w:rFonts w:ascii="Palatino Linotype" w:eastAsia="Palatino Linotype" w:hAnsi="Palatino Linotype" w:cs="Palatino Linotype"/>
          <w:b/>
          <w:sz w:val="22"/>
          <w:szCs w:val="22"/>
        </w:rPr>
        <w:t>/INFOEM/IP/RR/2024</w:t>
      </w:r>
      <w:r w:rsidRPr="001D0A1E">
        <w:rPr>
          <w:rFonts w:ascii="Palatino Linotype" w:eastAsia="Palatino Linotype" w:hAnsi="Palatino Linotype" w:cs="Palatino Linotype"/>
          <w:sz w:val="22"/>
          <w:szCs w:val="22"/>
        </w:rPr>
        <w:t xml:space="preserve">, interpuesto por </w:t>
      </w:r>
      <w:r w:rsidR="00A3780F" w:rsidRPr="001D0A1E">
        <w:rPr>
          <w:rFonts w:ascii="Palatino Linotype" w:eastAsia="Palatino Linotype" w:hAnsi="Palatino Linotype" w:cs="Palatino Linotype"/>
          <w:b/>
          <w:sz w:val="22"/>
          <w:szCs w:val="22"/>
        </w:rPr>
        <w:t>una persona que no proporcionó nombre o seudónimo,</w:t>
      </w:r>
      <w:r w:rsidRPr="001D0A1E">
        <w:rPr>
          <w:rFonts w:ascii="Palatino Linotype" w:eastAsia="Palatino Linotype" w:hAnsi="Palatino Linotype" w:cs="Palatino Linotype"/>
          <w:sz w:val="22"/>
          <w:szCs w:val="22"/>
        </w:rPr>
        <w:t xml:space="preserve"> en lo sucesivo</w:t>
      </w:r>
      <w:r w:rsidRPr="001D0A1E">
        <w:rPr>
          <w:rFonts w:ascii="Palatino Linotype" w:eastAsia="Palatino Linotype" w:hAnsi="Palatino Linotype" w:cs="Palatino Linotype"/>
          <w:b/>
          <w:sz w:val="22"/>
          <w:szCs w:val="22"/>
        </w:rPr>
        <w:t xml:space="preserve"> la parte</w:t>
      </w:r>
      <w:r w:rsidRPr="001D0A1E">
        <w:rPr>
          <w:rFonts w:ascii="Palatino Linotype" w:eastAsia="Palatino Linotype" w:hAnsi="Palatino Linotype" w:cs="Palatino Linotype"/>
          <w:sz w:val="22"/>
          <w:szCs w:val="22"/>
        </w:rPr>
        <w:t xml:space="preserve"> </w:t>
      </w:r>
      <w:r w:rsidRPr="001D0A1E">
        <w:rPr>
          <w:rFonts w:ascii="Palatino Linotype" w:eastAsia="Palatino Linotype" w:hAnsi="Palatino Linotype" w:cs="Palatino Linotype"/>
          <w:b/>
          <w:sz w:val="22"/>
          <w:szCs w:val="22"/>
        </w:rPr>
        <w:t>Recurrente,</w:t>
      </w:r>
      <w:r w:rsidRPr="001D0A1E">
        <w:rPr>
          <w:rFonts w:ascii="Palatino Linotype" w:eastAsia="Palatino Linotype" w:hAnsi="Palatino Linotype" w:cs="Palatino Linotype"/>
          <w:sz w:val="22"/>
          <w:szCs w:val="22"/>
        </w:rPr>
        <w:t xml:space="preserve"> en contra de la respuesta a su solicitud por parte de la</w:t>
      </w:r>
      <w:r w:rsidRPr="001D0A1E">
        <w:rPr>
          <w:rFonts w:ascii="Palatino Linotype" w:eastAsia="Palatino Linotype" w:hAnsi="Palatino Linotype" w:cs="Palatino Linotype"/>
          <w:b/>
          <w:sz w:val="22"/>
          <w:szCs w:val="22"/>
        </w:rPr>
        <w:t xml:space="preserve"> </w:t>
      </w:r>
      <w:r w:rsidR="00A3780F" w:rsidRPr="001D0A1E">
        <w:rPr>
          <w:rFonts w:ascii="Palatino Linotype" w:eastAsia="Palatino Linotype" w:hAnsi="Palatino Linotype" w:cs="Palatino Linotype"/>
          <w:b/>
          <w:sz w:val="22"/>
          <w:szCs w:val="22"/>
        </w:rPr>
        <w:t>Ayuntamiento de Tlalnepantla de Baz</w:t>
      </w:r>
      <w:r w:rsidRPr="001D0A1E">
        <w:rPr>
          <w:rFonts w:ascii="Palatino Linotype" w:eastAsia="Palatino Linotype" w:hAnsi="Palatino Linotype" w:cs="Palatino Linotype"/>
          <w:sz w:val="22"/>
          <w:szCs w:val="22"/>
        </w:rPr>
        <w:t>,</w:t>
      </w:r>
      <w:r w:rsidRPr="001D0A1E">
        <w:rPr>
          <w:rFonts w:ascii="Palatino Linotype" w:eastAsia="Palatino Linotype" w:hAnsi="Palatino Linotype" w:cs="Palatino Linotype"/>
          <w:b/>
          <w:sz w:val="22"/>
          <w:szCs w:val="22"/>
        </w:rPr>
        <w:t xml:space="preserve"> </w:t>
      </w:r>
      <w:r w:rsidRPr="001D0A1E">
        <w:rPr>
          <w:rFonts w:ascii="Palatino Linotype" w:eastAsia="Palatino Linotype" w:hAnsi="Palatino Linotype" w:cs="Palatino Linotype"/>
          <w:sz w:val="22"/>
          <w:szCs w:val="22"/>
        </w:rPr>
        <w:t xml:space="preserve">en lo sucesivo el </w:t>
      </w:r>
      <w:r w:rsidRPr="001D0A1E">
        <w:rPr>
          <w:rFonts w:ascii="Palatino Linotype" w:eastAsia="Palatino Linotype" w:hAnsi="Palatino Linotype" w:cs="Palatino Linotype"/>
          <w:b/>
          <w:sz w:val="22"/>
          <w:szCs w:val="22"/>
        </w:rPr>
        <w:t xml:space="preserve">Sujeto Obligado, </w:t>
      </w:r>
      <w:r w:rsidRPr="001D0A1E">
        <w:rPr>
          <w:rFonts w:ascii="Palatino Linotype" w:eastAsia="Palatino Linotype" w:hAnsi="Palatino Linotype" w:cs="Palatino Linotype"/>
          <w:sz w:val="22"/>
          <w:szCs w:val="22"/>
        </w:rPr>
        <w:t xml:space="preserve">se procede a dictar la presente resolución con base en los siguientes: </w:t>
      </w:r>
    </w:p>
    <w:p w14:paraId="0E01A7E3" w14:textId="77777777" w:rsidR="006E0202" w:rsidRPr="001D0A1E" w:rsidRDefault="00605A2F">
      <w:pPr>
        <w:spacing w:before="240" w:after="240" w:line="360" w:lineRule="auto"/>
        <w:jc w:val="center"/>
        <w:rPr>
          <w:rFonts w:ascii="Palatino Linotype" w:eastAsia="Palatino Linotype" w:hAnsi="Palatino Linotype" w:cs="Palatino Linotype"/>
          <w:b/>
          <w:sz w:val="22"/>
          <w:szCs w:val="22"/>
        </w:rPr>
      </w:pPr>
      <w:r w:rsidRPr="001D0A1E">
        <w:rPr>
          <w:rFonts w:ascii="Palatino Linotype" w:eastAsia="Palatino Linotype" w:hAnsi="Palatino Linotype" w:cs="Palatino Linotype"/>
          <w:b/>
          <w:sz w:val="22"/>
          <w:szCs w:val="22"/>
        </w:rPr>
        <w:t>I. A N T E C E D E N T E S</w:t>
      </w:r>
    </w:p>
    <w:p w14:paraId="7092718D" w14:textId="77777777" w:rsidR="006E0202" w:rsidRPr="001D0A1E" w:rsidRDefault="00605A2F">
      <w:pPr>
        <w:spacing w:before="240" w:after="240"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sz w:val="22"/>
          <w:szCs w:val="22"/>
        </w:rPr>
        <w:t>1. Solicitud de acceso a la información.</w:t>
      </w:r>
      <w:r w:rsidRPr="001D0A1E">
        <w:rPr>
          <w:rFonts w:ascii="Palatino Linotype" w:eastAsia="Palatino Linotype" w:hAnsi="Palatino Linotype" w:cs="Palatino Linotype"/>
          <w:sz w:val="22"/>
          <w:szCs w:val="22"/>
        </w:rPr>
        <w:t xml:space="preserve"> El </w:t>
      </w:r>
      <w:r w:rsidR="00A3780F" w:rsidRPr="001D0A1E">
        <w:rPr>
          <w:rFonts w:ascii="Palatino Linotype" w:eastAsia="Palatino Linotype" w:hAnsi="Palatino Linotype" w:cs="Palatino Linotype"/>
          <w:b/>
          <w:sz w:val="22"/>
          <w:szCs w:val="22"/>
        </w:rPr>
        <w:t>dos</w:t>
      </w:r>
      <w:r w:rsidR="0062381E" w:rsidRPr="001D0A1E">
        <w:rPr>
          <w:rFonts w:ascii="Palatino Linotype" w:eastAsia="Palatino Linotype" w:hAnsi="Palatino Linotype" w:cs="Palatino Linotype"/>
          <w:b/>
          <w:sz w:val="22"/>
          <w:szCs w:val="22"/>
        </w:rPr>
        <w:t xml:space="preserve"> de julio</w:t>
      </w:r>
      <w:r w:rsidRPr="001D0A1E">
        <w:rPr>
          <w:rFonts w:ascii="Palatino Linotype" w:eastAsia="Palatino Linotype" w:hAnsi="Palatino Linotype" w:cs="Palatino Linotype"/>
          <w:b/>
          <w:sz w:val="22"/>
          <w:szCs w:val="22"/>
        </w:rPr>
        <w:t xml:space="preserve"> de dos mil veinticuatro,</w:t>
      </w:r>
      <w:r w:rsidRPr="001D0A1E">
        <w:rPr>
          <w:rFonts w:ascii="Palatino Linotype" w:eastAsia="Palatino Linotype" w:hAnsi="Palatino Linotype" w:cs="Palatino Linotype"/>
          <w:sz w:val="22"/>
          <w:szCs w:val="22"/>
        </w:rPr>
        <w:t xml:space="preserve"> </w:t>
      </w:r>
      <w:r w:rsidRPr="001D0A1E">
        <w:rPr>
          <w:rFonts w:ascii="Palatino Linotype" w:eastAsia="Palatino Linotype" w:hAnsi="Palatino Linotype" w:cs="Palatino Linotype"/>
          <w:b/>
          <w:sz w:val="22"/>
          <w:szCs w:val="22"/>
        </w:rPr>
        <w:t>la parte</w:t>
      </w:r>
      <w:r w:rsidRPr="001D0A1E">
        <w:rPr>
          <w:rFonts w:ascii="Palatino Linotype" w:eastAsia="Palatino Linotype" w:hAnsi="Palatino Linotype" w:cs="Palatino Linotype"/>
          <w:sz w:val="22"/>
          <w:szCs w:val="22"/>
        </w:rPr>
        <w:t xml:space="preserve"> </w:t>
      </w:r>
      <w:r w:rsidRPr="001D0A1E">
        <w:rPr>
          <w:rFonts w:ascii="Palatino Linotype" w:eastAsia="Palatino Linotype" w:hAnsi="Palatino Linotype" w:cs="Palatino Linotype"/>
          <w:b/>
          <w:sz w:val="22"/>
          <w:szCs w:val="22"/>
        </w:rPr>
        <w:t xml:space="preserve">Recurrente </w:t>
      </w:r>
      <w:r w:rsidRPr="001D0A1E">
        <w:rPr>
          <w:rFonts w:ascii="Palatino Linotype" w:eastAsia="Palatino Linotype" w:hAnsi="Palatino Linotype" w:cs="Palatino Linotype"/>
          <w:sz w:val="22"/>
          <w:szCs w:val="22"/>
        </w:rPr>
        <w:t xml:space="preserve">presentó, a través del Sistema de Acceso a la Información Mexiquense, en lo subsecuente el </w:t>
      </w:r>
      <w:r w:rsidRPr="001D0A1E">
        <w:rPr>
          <w:rFonts w:ascii="Palatino Linotype" w:eastAsia="Palatino Linotype" w:hAnsi="Palatino Linotype" w:cs="Palatino Linotype"/>
          <w:b/>
          <w:sz w:val="22"/>
          <w:szCs w:val="22"/>
        </w:rPr>
        <w:t>SAIMEX,</w:t>
      </w:r>
      <w:r w:rsidRPr="001D0A1E">
        <w:rPr>
          <w:rFonts w:ascii="Palatino Linotype" w:eastAsia="Palatino Linotype" w:hAnsi="Palatino Linotype" w:cs="Palatino Linotype"/>
          <w:sz w:val="22"/>
          <w:szCs w:val="22"/>
        </w:rPr>
        <w:t xml:space="preserve"> ante el </w:t>
      </w:r>
      <w:r w:rsidRPr="001D0A1E">
        <w:rPr>
          <w:rFonts w:ascii="Palatino Linotype" w:eastAsia="Palatino Linotype" w:hAnsi="Palatino Linotype" w:cs="Palatino Linotype"/>
          <w:b/>
          <w:sz w:val="22"/>
          <w:szCs w:val="22"/>
        </w:rPr>
        <w:t>Sujeto Obligado</w:t>
      </w:r>
      <w:r w:rsidRPr="001D0A1E">
        <w:rPr>
          <w:rFonts w:ascii="Palatino Linotype" w:eastAsia="Palatino Linotype" w:hAnsi="Palatino Linotype" w:cs="Palatino Linotype"/>
          <w:sz w:val="22"/>
          <w:szCs w:val="22"/>
        </w:rPr>
        <w:t>, la solicitud de acceso a la información pública, a la que se le asignó el número</w:t>
      </w:r>
      <w:r w:rsidR="00A3780F" w:rsidRPr="001D0A1E">
        <w:rPr>
          <w:sz w:val="22"/>
          <w:szCs w:val="22"/>
        </w:rPr>
        <w:t xml:space="preserve"> </w:t>
      </w:r>
      <w:r w:rsidR="00A3780F" w:rsidRPr="001D0A1E">
        <w:rPr>
          <w:rFonts w:ascii="Palatino Linotype" w:eastAsia="Palatino Linotype" w:hAnsi="Palatino Linotype" w:cs="Palatino Linotype"/>
          <w:b/>
          <w:sz w:val="22"/>
          <w:szCs w:val="22"/>
        </w:rPr>
        <w:t>00733/TLALNEPA/IP/2024</w:t>
      </w:r>
      <w:r w:rsidRPr="001D0A1E">
        <w:rPr>
          <w:rFonts w:ascii="Palatino Linotype" w:eastAsia="Palatino Linotype" w:hAnsi="Palatino Linotype" w:cs="Palatino Linotype"/>
          <w:b/>
          <w:sz w:val="22"/>
          <w:szCs w:val="22"/>
        </w:rPr>
        <w:t xml:space="preserve">, </w:t>
      </w:r>
      <w:r w:rsidRPr="001D0A1E">
        <w:rPr>
          <w:rFonts w:ascii="Palatino Linotype" w:eastAsia="Palatino Linotype" w:hAnsi="Palatino Linotype" w:cs="Palatino Linotype"/>
          <w:sz w:val="22"/>
          <w:szCs w:val="22"/>
        </w:rPr>
        <w:t xml:space="preserve">mediante la cual requirió la información siguiente: </w:t>
      </w:r>
    </w:p>
    <w:p w14:paraId="3D1B1001" w14:textId="77777777" w:rsidR="006E0202" w:rsidRPr="001D0A1E" w:rsidRDefault="00605A2F">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1D0A1E">
        <w:rPr>
          <w:rFonts w:ascii="Palatino Linotype" w:eastAsia="Palatino Linotype" w:hAnsi="Palatino Linotype" w:cs="Palatino Linotype"/>
          <w:i/>
          <w:sz w:val="22"/>
          <w:szCs w:val="22"/>
        </w:rPr>
        <w:t>“</w:t>
      </w:r>
      <w:r w:rsidR="00A3780F" w:rsidRPr="001D0A1E">
        <w:rPr>
          <w:rFonts w:ascii="Palatino Linotype" w:eastAsia="Palatino Linotype" w:hAnsi="Palatino Linotype" w:cs="Palatino Linotype"/>
          <w:i/>
          <w:sz w:val="22"/>
          <w:szCs w:val="22"/>
        </w:rPr>
        <w:t>solicito que me digan cuales bines para el servicio Publico se encuentran sujetos a arrendamientos, (Vehículos, quipos de trabajo computadoras, maquinas de fotocopiado), asi como el numero de adjudicaciones con los que fueron contratados del años 2022 al año 2024</w:t>
      </w:r>
      <w:r w:rsidRPr="001D0A1E">
        <w:rPr>
          <w:rFonts w:ascii="Palatino Linotype" w:eastAsia="Palatino Linotype" w:hAnsi="Palatino Linotype" w:cs="Palatino Linotype"/>
          <w:i/>
          <w:sz w:val="22"/>
          <w:szCs w:val="22"/>
        </w:rPr>
        <w:t xml:space="preserve">” (Sic) </w:t>
      </w:r>
    </w:p>
    <w:p w14:paraId="5241D1DA" w14:textId="77777777" w:rsidR="006E0202" w:rsidRPr="001D0A1E" w:rsidRDefault="00605A2F">
      <w:pPr>
        <w:spacing w:before="240" w:after="240" w:line="360" w:lineRule="auto"/>
        <w:ind w:right="902"/>
        <w:rPr>
          <w:rFonts w:ascii="Palatino Linotype" w:eastAsia="Palatino Linotype" w:hAnsi="Palatino Linotype" w:cs="Palatino Linotype"/>
          <w:sz w:val="22"/>
          <w:szCs w:val="22"/>
        </w:rPr>
      </w:pPr>
      <w:r w:rsidRPr="001D0A1E">
        <w:rPr>
          <w:rFonts w:ascii="Palatino Linotype" w:eastAsia="Palatino Linotype" w:hAnsi="Palatino Linotype" w:cs="Palatino Linotype"/>
          <w:b/>
          <w:sz w:val="22"/>
          <w:szCs w:val="22"/>
        </w:rPr>
        <w:t>Modalidad de Entrega:</w:t>
      </w:r>
      <w:r w:rsidRPr="001D0A1E">
        <w:rPr>
          <w:rFonts w:ascii="Palatino Linotype" w:eastAsia="Palatino Linotype" w:hAnsi="Palatino Linotype" w:cs="Palatino Linotype"/>
          <w:sz w:val="22"/>
          <w:szCs w:val="22"/>
        </w:rPr>
        <w:t xml:space="preserve"> a través </w:t>
      </w:r>
      <w:r w:rsidRPr="001D0A1E">
        <w:rPr>
          <w:rFonts w:ascii="Palatino Linotype" w:eastAsia="Palatino Linotype" w:hAnsi="Palatino Linotype" w:cs="Palatino Linotype"/>
          <w:b/>
          <w:sz w:val="22"/>
          <w:szCs w:val="22"/>
        </w:rPr>
        <w:t>de SAIMEX.</w:t>
      </w:r>
    </w:p>
    <w:p w14:paraId="421C69B8" w14:textId="77777777" w:rsidR="00BD1E1E" w:rsidRPr="001D0A1E" w:rsidRDefault="00BD1E1E" w:rsidP="00BD1E1E">
      <w:pPr>
        <w:numPr>
          <w:ilvl w:val="0"/>
          <w:numId w:val="14"/>
        </w:numPr>
        <w:pBdr>
          <w:top w:val="nil"/>
          <w:left w:val="nil"/>
          <w:bottom w:val="nil"/>
          <w:right w:val="nil"/>
          <w:between w:val="nil"/>
        </w:pBdr>
        <w:tabs>
          <w:tab w:val="left" w:pos="142"/>
          <w:tab w:val="left" w:pos="284"/>
        </w:tabs>
        <w:spacing w:before="240" w:after="240" w:line="360" w:lineRule="auto"/>
        <w:ind w:left="0" w:right="49" w:firstLine="0"/>
        <w:jc w:val="both"/>
        <w:rPr>
          <w:rFonts w:ascii="Palatino Linotype" w:eastAsia="Palatino Linotype" w:hAnsi="Palatino Linotype" w:cs="Palatino Linotype"/>
          <w:b/>
          <w:sz w:val="22"/>
          <w:szCs w:val="22"/>
        </w:rPr>
      </w:pPr>
      <w:bookmarkStart w:id="3" w:name="_heading=h.3dy6vkm" w:colFirst="0" w:colLast="0"/>
      <w:bookmarkEnd w:id="3"/>
      <w:r w:rsidRPr="001D0A1E">
        <w:rPr>
          <w:rFonts w:ascii="Palatino Linotype" w:eastAsia="Palatino Linotype" w:hAnsi="Palatino Linotype" w:cs="Palatino Linotype"/>
          <w:b/>
          <w:sz w:val="22"/>
          <w:szCs w:val="22"/>
        </w:rPr>
        <w:t xml:space="preserve">Prórroga. </w:t>
      </w:r>
      <w:r w:rsidRPr="001D0A1E">
        <w:rPr>
          <w:rFonts w:ascii="Palatino Linotype" w:eastAsia="Palatino Linotype" w:hAnsi="Palatino Linotype" w:cs="Palatino Linotype"/>
          <w:sz w:val="22"/>
          <w:szCs w:val="22"/>
        </w:rPr>
        <w:t xml:space="preserve">El </w:t>
      </w:r>
      <w:r w:rsidRPr="001D0A1E">
        <w:rPr>
          <w:rFonts w:ascii="Palatino Linotype" w:eastAsia="Palatino Linotype" w:hAnsi="Palatino Linotype" w:cs="Palatino Linotype"/>
          <w:b/>
          <w:sz w:val="22"/>
          <w:szCs w:val="22"/>
        </w:rPr>
        <w:t xml:space="preserve">diecinueve de julio de dos mil veinticuatro, </w:t>
      </w:r>
      <w:r w:rsidRPr="001D0A1E">
        <w:rPr>
          <w:rFonts w:ascii="Palatino Linotype" w:eastAsia="Palatino Linotype" w:hAnsi="Palatino Linotype" w:cs="Palatino Linotype"/>
          <w:sz w:val="22"/>
          <w:szCs w:val="22"/>
        </w:rPr>
        <w:t xml:space="preserve">el </w:t>
      </w:r>
      <w:r w:rsidRPr="001D0A1E">
        <w:rPr>
          <w:rFonts w:ascii="Palatino Linotype" w:eastAsia="Palatino Linotype" w:hAnsi="Palatino Linotype" w:cs="Palatino Linotype"/>
          <w:b/>
          <w:sz w:val="22"/>
          <w:szCs w:val="22"/>
        </w:rPr>
        <w:t xml:space="preserve">Sujeto Obligado </w:t>
      </w:r>
      <w:r w:rsidRPr="001D0A1E">
        <w:rPr>
          <w:rFonts w:ascii="Palatino Linotype" w:eastAsia="Palatino Linotype" w:hAnsi="Palatino Linotype" w:cs="Palatino Linotype"/>
          <w:sz w:val="22"/>
          <w:szCs w:val="22"/>
        </w:rPr>
        <w:t xml:space="preserve">informó que el plazo de quince días hábiles para atender la solicitud de mérito fue prorrogado por siete días más en virtud de las siguientes razones: </w:t>
      </w:r>
    </w:p>
    <w:p w14:paraId="5710834C" w14:textId="77777777" w:rsidR="00BD1E1E" w:rsidRPr="001D0A1E" w:rsidRDefault="00BD1E1E" w:rsidP="00BD1E1E">
      <w:pPr>
        <w:spacing w:before="240" w:after="240" w:line="276" w:lineRule="auto"/>
        <w:ind w:left="567" w:right="701"/>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i/>
          <w:sz w:val="22"/>
          <w:szCs w:val="22"/>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F89D114" w14:textId="77777777" w:rsidR="00BD1E1E" w:rsidRPr="001D0A1E" w:rsidRDefault="00BD1E1E" w:rsidP="00BD1E1E">
      <w:pPr>
        <w:spacing w:before="240" w:after="240" w:line="276" w:lineRule="auto"/>
        <w:ind w:left="567" w:right="701"/>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i/>
          <w:sz w:val="22"/>
          <w:szCs w:val="22"/>
        </w:rPr>
        <w:t>SOLICITO AMPLIACION” (Sic)</w:t>
      </w:r>
    </w:p>
    <w:p w14:paraId="5526B745" w14:textId="77777777" w:rsidR="00BD1E1E" w:rsidRPr="001D0A1E" w:rsidRDefault="00BD1E1E" w:rsidP="00BD1E1E">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De esta manera, como refiere el </w:t>
      </w:r>
      <w:r w:rsidRPr="001D0A1E">
        <w:rPr>
          <w:rFonts w:ascii="Palatino Linotype" w:eastAsia="Palatino Linotype" w:hAnsi="Palatino Linotype" w:cs="Palatino Linotype"/>
          <w:b/>
          <w:sz w:val="22"/>
          <w:szCs w:val="22"/>
        </w:rPr>
        <w:t>Sujeto Obligado</w:t>
      </w:r>
      <w:r w:rsidRPr="001D0A1E">
        <w:rPr>
          <w:rFonts w:ascii="Palatino Linotype" w:eastAsia="Palatino Linotype" w:hAnsi="Palatino Linotype" w:cs="Palatino Linotype"/>
          <w:sz w:val="22"/>
          <w:szCs w:val="22"/>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w:t>
      </w:r>
      <w:r w:rsidRPr="001D0A1E">
        <w:rPr>
          <w:rFonts w:ascii="Palatino Linotype" w:eastAsia="Palatino Linotype" w:hAnsi="Palatino Linotype" w:cs="Palatino Linotype"/>
          <w:b/>
          <w:sz w:val="22"/>
          <w:szCs w:val="22"/>
        </w:rPr>
        <w:t>NO se observaron las formalidades que establece la Ley de la materia</w:t>
      </w:r>
      <w:r w:rsidRPr="001D0A1E">
        <w:rPr>
          <w:rFonts w:ascii="Palatino Linotype" w:eastAsia="Palatino Linotype" w:hAnsi="Palatino Linotype" w:cs="Palatino Linotype"/>
          <w:sz w:val="22"/>
          <w:szCs w:val="22"/>
        </w:rPr>
        <w:t>, pues no se anexó el Acuerdo del Comité de Transparencia de dicho ente público, mediante el cual se aprobara la ampliación del plazo para dar atención a la solicitud de información.</w:t>
      </w:r>
    </w:p>
    <w:p w14:paraId="4951A516" w14:textId="77777777" w:rsidR="006E0202" w:rsidRPr="001D0A1E" w:rsidRDefault="00BD1E1E">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r w:rsidRPr="001D0A1E">
        <w:rPr>
          <w:rFonts w:ascii="Palatino Linotype" w:eastAsia="Palatino Linotype" w:hAnsi="Palatino Linotype" w:cs="Palatino Linotype"/>
          <w:b/>
          <w:sz w:val="22"/>
          <w:szCs w:val="22"/>
        </w:rPr>
        <w:t xml:space="preserve">3. </w:t>
      </w:r>
      <w:r w:rsidR="00605A2F" w:rsidRPr="001D0A1E">
        <w:rPr>
          <w:rFonts w:ascii="Palatino Linotype" w:eastAsia="Palatino Linotype" w:hAnsi="Palatino Linotype" w:cs="Palatino Linotype"/>
          <w:b/>
          <w:sz w:val="22"/>
          <w:szCs w:val="22"/>
        </w:rPr>
        <w:t xml:space="preserve">Respuesta. </w:t>
      </w:r>
      <w:r w:rsidR="00605A2F" w:rsidRPr="001D0A1E">
        <w:rPr>
          <w:rFonts w:ascii="Palatino Linotype" w:eastAsia="Palatino Linotype" w:hAnsi="Palatino Linotype" w:cs="Palatino Linotype"/>
          <w:sz w:val="22"/>
          <w:szCs w:val="22"/>
        </w:rPr>
        <w:t xml:space="preserve">El </w:t>
      </w:r>
      <w:r w:rsidR="00A3780F" w:rsidRPr="001D0A1E">
        <w:rPr>
          <w:rFonts w:ascii="Palatino Linotype" w:eastAsia="Palatino Linotype" w:hAnsi="Palatino Linotype" w:cs="Palatino Linotype"/>
          <w:b/>
          <w:sz w:val="22"/>
          <w:szCs w:val="22"/>
        </w:rPr>
        <w:t>quince de agosto</w:t>
      </w:r>
      <w:r w:rsidR="00605A2F" w:rsidRPr="001D0A1E">
        <w:rPr>
          <w:rFonts w:ascii="Palatino Linotype" w:eastAsia="Palatino Linotype" w:hAnsi="Palatino Linotype" w:cs="Palatino Linotype"/>
          <w:b/>
          <w:sz w:val="22"/>
          <w:szCs w:val="22"/>
        </w:rPr>
        <w:t xml:space="preserve"> de dos mil veinticuatro</w:t>
      </w:r>
      <w:r w:rsidR="00605A2F" w:rsidRPr="001D0A1E">
        <w:rPr>
          <w:rFonts w:ascii="Palatino Linotype" w:eastAsia="Palatino Linotype" w:hAnsi="Palatino Linotype" w:cs="Palatino Linotype"/>
          <w:sz w:val="22"/>
          <w:szCs w:val="22"/>
        </w:rPr>
        <w:t xml:space="preserve">, el </w:t>
      </w:r>
      <w:r w:rsidR="00605A2F" w:rsidRPr="001D0A1E">
        <w:rPr>
          <w:rFonts w:ascii="Palatino Linotype" w:eastAsia="Palatino Linotype" w:hAnsi="Palatino Linotype" w:cs="Palatino Linotype"/>
          <w:b/>
          <w:sz w:val="22"/>
          <w:szCs w:val="22"/>
        </w:rPr>
        <w:t xml:space="preserve">Sujeto Obligado </w:t>
      </w:r>
      <w:r w:rsidR="00605A2F" w:rsidRPr="001D0A1E">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5C3720B8" w14:textId="77777777" w:rsidR="006E0202" w:rsidRPr="001D0A1E" w:rsidRDefault="00605A2F">
      <w:pPr>
        <w:spacing w:before="240" w:after="240"/>
        <w:ind w:left="567" w:right="902"/>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i/>
          <w:sz w:val="22"/>
          <w:szCs w:val="22"/>
        </w:rPr>
        <w:t>“</w:t>
      </w:r>
      <w:r w:rsidR="00A3780F" w:rsidRPr="001D0A1E">
        <w:rPr>
          <w:rFonts w:ascii="Palatino Linotype" w:eastAsia="Palatino Linotype" w:hAnsi="Palatino Linotype" w:cs="Palatino Linotype"/>
          <w:i/>
          <w:sz w:val="22"/>
          <w:szCs w:val="22"/>
        </w:rPr>
        <w:t>ENVIO ARCHIVO ELETRONICO CON RESPUESTA A LA SOLICITUD DE INFORMACION</w:t>
      </w:r>
      <w:r w:rsidRPr="001D0A1E">
        <w:rPr>
          <w:rFonts w:ascii="Palatino Linotype" w:eastAsia="Palatino Linotype" w:hAnsi="Palatino Linotype" w:cs="Palatino Linotype"/>
          <w:i/>
          <w:sz w:val="22"/>
          <w:szCs w:val="22"/>
        </w:rPr>
        <w:t>” (Sic)</w:t>
      </w:r>
    </w:p>
    <w:p w14:paraId="49EF29FB" w14:textId="77777777" w:rsidR="006E0202" w:rsidRPr="001D0A1E" w:rsidRDefault="00605A2F">
      <w:pPr>
        <w:spacing w:before="240" w:after="240" w:line="360" w:lineRule="auto"/>
        <w:ind w:right="49"/>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Adjunto a la respuesta el </w:t>
      </w:r>
      <w:r w:rsidRPr="001D0A1E">
        <w:rPr>
          <w:rFonts w:ascii="Palatino Linotype" w:eastAsia="Palatino Linotype" w:hAnsi="Palatino Linotype" w:cs="Palatino Linotype"/>
          <w:b/>
          <w:sz w:val="22"/>
          <w:szCs w:val="22"/>
        </w:rPr>
        <w:t xml:space="preserve">Sujeto Obligado </w:t>
      </w:r>
      <w:r w:rsidR="003C7CE4" w:rsidRPr="001D0A1E">
        <w:rPr>
          <w:rFonts w:ascii="Palatino Linotype" w:eastAsia="Palatino Linotype" w:hAnsi="Palatino Linotype" w:cs="Palatino Linotype"/>
          <w:sz w:val="22"/>
          <w:szCs w:val="22"/>
        </w:rPr>
        <w:t xml:space="preserve">aportó </w:t>
      </w:r>
      <w:r w:rsidR="00A3780F" w:rsidRPr="001D0A1E">
        <w:rPr>
          <w:rFonts w:ascii="Palatino Linotype" w:eastAsia="Palatino Linotype" w:hAnsi="Palatino Linotype" w:cs="Palatino Linotype"/>
          <w:sz w:val="22"/>
          <w:szCs w:val="22"/>
        </w:rPr>
        <w:t>un</w:t>
      </w:r>
      <w:r w:rsidRPr="001D0A1E">
        <w:rPr>
          <w:rFonts w:ascii="Palatino Linotype" w:eastAsia="Palatino Linotype" w:hAnsi="Palatino Linotype" w:cs="Palatino Linotype"/>
          <w:sz w:val="22"/>
          <w:szCs w:val="22"/>
        </w:rPr>
        <w:t xml:space="preserve"> archivo electrónico que contiene la información siguiente:</w:t>
      </w:r>
    </w:p>
    <w:p w14:paraId="772A54AD" w14:textId="77777777" w:rsidR="00A3780F" w:rsidRPr="001D0A1E" w:rsidRDefault="00A3780F" w:rsidP="00A3780F">
      <w:pPr>
        <w:pStyle w:val="Prrafodelista"/>
        <w:numPr>
          <w:ilvl w:val="0"/>
          <w:numId w:val="1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Oficio del catorce de agosto de dos mil veinticuatro, a través del cual el Director de Administración señaló que la solicitud de información se turnó a la Subdirectora de Recursos Materiales quien mediante diverso oficio informó que, después de realizar </w:t>
      </w:r>
      <w:r w:rsidRPr="001D0A1E">
        <w:rPr>
          <w:rFonts w:ascii="Palatino Linotype" w:eastAsia="Palatino Linotype" w:hAnsi="Palatino Linotype" w:cs="Palatino Linotype"/>
          <w:sz w:val="22"/>
          <w:szCs w:val="22"/>
        </w:rPr>
        <w:lastRenderedPageBreak/>
        <w:t>una búsqueda minuciosa en los a</w:t>
      </w:r>
      <w:r w:rsidR="00BC3DAC" w:rsidRPr="001D0A1E">
        <w:rPr>
          <w:rFonts w:ascii="Palatino Linotype" w:eastAsia="Palatino Linotype" w:hAnsi="Palatino Linotype" w:cs="Palatino Linotype"/>
          <w:sz w:val="22"/>
          <w:szCs w:val="22"/>
        </w:rPr>
        <w:t>rchivos de esa Subdirección del año dos mil veintidós a la fecha de recepción de la solicitud, no se ha llevado a cabo el arrendamiento de bienes de vehículos, equipos de trabajo, computadoras o máquinas de fotocopiado</w:t>
      </w:r>
      <w:r w:rsidR="005417A1" w:rsidRPr="001D0A1E">
        <w:rPr>
          <w:rFonts w:ascii="Palatino Linotype" w:eastAsia="Palatino Linotype" w:hAnsi="Palatino Linotype" w:cs="Palatino Linotype"/>
          <w:sz w:val="22"/>
          <w:szCs w:val="22"/>
        </w:rPr>
        <w:t>, lo cual se traduce en un hecho negativo.</w:t>
      </w:r>
    </w:p>
    <w:p w14:paraId="2DFF7087" w14:textId="77777777" w:rsidR="005417A1" w:rsidRPr="001D0A1E" w:rsidRDefault="005417A1" w:rsidP="005417A1">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3B8CB24D" w14:textId="77777777" w:rsidR="005417A1" w:rsidRPr="001D0A1E" w:rsidRDefault="005417A1" w:rsidP="00A3780F">
      <w:pPr>
        <w:pStyle w:val="Prrafodelista"/>
        <w:numPr>
          <w:ilvl w:val="0"/>
          <w:numId w:val="1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Oficio del catorce de agosto de dos mil veinticuatro, a través del cual el Subdirector de Recursos Materiales</w:t>
      </w:r>
      <w:r w:rsidR="001E5EFF" w:rsidRPr="001D0A1E">
        <w:rPr>
          <w:rFonts w:ascii="Palatino Linotype" w:eastAsia="Palatino Linotype" w:hAnsi="Palatino Linotype" w:cs="Palatino Linotype"/>
          <w:sz w:val="22"/>
          <w:szCs w:val="22"/>
        </w:rPr>
        <w:t xml:space="preserve"> hizo del conocimiento que, después de realizar una búsqueda minuciosa en los archivos de esa Subdirección del año dos mil veintidós a la fecha de recepción de la solicitud, no se ha llevado a cabo el arrendamiento de bienes de vehículos, equipos de trabajo, computadoras o máquinas de fotocopiado</w:t>
      </w:r>
      <w:r w:rsidR="00BD1E1E" w:rsidRPr="001D0A1E">
        <w:rPr>
          <w:rFonts w:ascii="Palatino Linotype" w:eastAsia="Palatino Linotype" w:hAnsi="Palatino Linotype" w:cs="Palatino Linotype"/>
          <w:sz w:val="22"/>
          <w:szCs w:val="22"/>
        </w:rPr>
        <w:t>.</w:t>
      </w:r>
    </w:p>
    <w:p w14:paraId="1FA103D9" w14:textId="77777777" w:rsidR="00A3780F" w:rsidRPr="001D0A1E" w:rsidRDefault="00A3780F" w:rsidP="00A3780F">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7F1D676E" w14:textId="77777777" w:rsidR="006E0202" w:rsidRPr="001D0A1E" w:rsidRDefault="00BD1E1E" w:rsidP="00BD1E1E">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1D0A1E">
        <w:rPr>
          <w:rFonts w:ascii="Palatino Linotype" w:eastAsia="Palatino Linotype" w:hAnsi="Palatino Linotype" w:cs="Palatino Linotype"/>
          <w:b/>
          <w:sz w:val="22"/>
          <w:szCs w:val="22"/>
        </w:rPr>
        <w:t>4</w:t>
      </w:r>
      <w:r w:rsidR="00605A2F" w:rsidRPr="001D0A1E">
        <w:rPr>
          <w:rFonts w:ascii="Palatino Linotype" w:eastAsia="Palatino Linotype" w:hAnsi="Palatino Linotype" w:cs="Palatino Linotype"/>
          <w:b/>
          <w:sz w:val="22"/>
          <w:szCs w:val="22"/>
        </w:rPr>
        <w:t xml:space="preserve">. Interposición del recurso de revisión. </w:t>
      </w:r>
      <w:r w:rsidR="00605A2F" w:rsidRPr="001D0A1E">
        <w:rPr>
          <w:rFonts w:ascii="Palatino Linotype" w:eastAsia="Palatino Linotype" w:hAnsi="Palatino Linotype" w:cs="Palatino Linotype"/>
          <w:sz w:val="22"/>
          <w:szCs w:val="22"/>
        </w:rPr>
        <w:t xml:space="preserve">Inconforme con los términos de la respuesta emitida por parte del </w:t>
      </w:r>
      <w:r w:rsidR="00605A2F" w:rsidRPr="001D0A1E">
        <w:rPr>
          <w:rFonts w:ascii="Palatino Linotype" w:eastAsia="Palatino Linotype" w:hAnsi="Palatino Linotype" w:cs="Palatino Linotype"/>
          <w:b/>
          <w:sz w:val="22"/>
          <w:szCs w:val="22"/>
        </w:rPr>
        <w:t>Sujeto Obligado</w:t>
      </w:r>
      <w:r w:rsidR="00605A2F" w:rsidRPr="001D0A1E">
        <w:rPr>
          <w:rFonts w:ascii="Palatino Linotype" w:eastAsia="Palatino Linotype" w:hAnsi="Palatino Linotype" w:cs="Palatino Linotype"/>
          <w:sz w:val="22"/>
          <w:szCs w:val="22"/>
        </w:rPr>
        <w:t>, el</w:t>
      </w:r>
      <w:r w:rsidR="00605A2F" w:rsidRPr="001D0A1E">
        <w:rPr>
          <w:rFonts w:ascii="Palatino Linotype" w:eastAsia="Palatino Linotype" w:hAnsi="Palatino Linotype" w:cs="Palatino Linotype"/>
          <w:b/>
          <w:sz w:val="22"/>
          <w:szCs w:val="22"/>
        </w:rPr>
        <w:t xml:space="preserve"> </w:t>
      </w:r>
      <w:r w:rsidR="001505CE" w:rsidRPr="001D0A1E">
        <w:rPr>
          <w:rFonts w:ascii="Palatino Linotype" w:eastAsia="Palatino Linotype" w:hAnsi="Palatino Linotype" w:cs="Palatino Linotype"/>
          <w:b/>
          <w:sz w:val="22"/>
          <w:szCs w:val="22"/>
        </w:rPr>
        <w:t>dieci</w:t>
      </w:r>
      <w:r w:rsidRPr="001D0A1E">
        <w:rPr>
          <w:rFonts w:ascii="Palatino Linotype" w:eastAsia="Palatino Linotype" w:hAnsi="Palatino Linotype" w:cs="Palatino Linotype"/>
          <w:b/>
          <w:sz w:val="22"/>
          <w:szCs w:val="22"/>
        </w:rPr>
        <w:t>nueve</w:t>
      </w:r>
      <w:r w:rsidR="00605A2F" w:rsidRPr="001D0A1E">
        <w:rPr>
          <w:rFonts w:ascii="Palatino Linotype" w:eastAsia="Palatino Linotype" w:hAnsi="Palatino Linotype" w:cs="Palatino Linotype"/>
          <w:b/>
          <w:sz w:val="22"/>
          <w:szCs w:val="22"/>
        </w:rPr>
        <w:t xml:space="preserve"> de </w:t>
      </w:r>
      <w:r w:rsidRPr="001D0A1E">
        <w:rPr>
          <w:rFonts w:ascii="Palatino Linotype" w:eastAsia="Palatino Linotype" w:hAnsi="Palatino Linotype" w:cs="Palatino Linotype"/>
          <w:b/>
          <w:sz w:val="22"/>
          <w:szCs w:val="22"/>
        </w:rPr>
        <w:t>agosto</w:t>
      </w:r>
      <w:r w:rsidR="00605A2F" w:rsidRPr="001D0A1E">
        <w:rPr>
          <w:rFonts w:ascii="Palatino Linotype" w:eastAsia="Palatino Linotype" w:hAnsi="Palatino Linotype" w:cs="Palatino Linotype"/>
          <w:b/>
          <w:sz w:val="22"/>
          <w:szCs w:val="22"/>
        </w:rPr>
        <w:t xml:space="preserve"> de dos mil veinticuatro,</w:t>
      </w:r>
      <w:r w:rsidR="00605A2F" w:rsidRPr="001D0A1E">
        <w:rPr>
          <w:rFonts w:ascii="Palatino Linotype" w:eastAsia="Palatino Linotype" w:hAnsi="Palatino Linotype" w:cs="Palatino Linotype"/>
          <w:sz w:val="22"/>
          <w:szCs w:val="22"/>
        </w:rPr>
        <w:t xml:space="preserve"> </w:t>
      </w:r>
      <w:r w:rsidR="00605A2F" w:rsidRPr="001D0A1E">
        <w:rPr>
          <w:rFonts w:ascii="Palatino Linotype" w:eastAsia="Palatino Linotype" w:hAnsi="Palatino Linotype" w:cs="Palatino Linotype"/>
          <w:b/>
          <w:sz w:val="22"/>
          <w:szCs w:val="22"/>
        </w:rPr>
        <w:t>la parte</w:t>
      </w:r>
      <w:r w:rsidR="00605A2F" w:rsidRPr="001D0A1E">
        <w:rPr>
          <w:rFonts w:ascii="Palatino Linotype" w:eastAsia="Palatino Linotype" w:hAnsi="Palatino Linotype" w:cs="Palatino Linotype"/>
          <w:sz w:val="22"/>
          <w:szCs w:val="22"/>
        </w:rPr>
        <w:t xml:space="preserve"> </w:t>
      </w:r>
      <w:r w:rsidR="00605A2F" w:rsidRPr="001D0A1E">
        <w:rPr>
          <w:rFonts w:ascii="Palatino Linotype" w:eastAsia="Palatino Linotype" w:hAnsi="Palatino Linotype" w:cs="Palatino Linotype"/>
          <w:b/>
          <w:sz w:val="22"/>
          <w:szCs w:val="22"/>
        </w:rPr>
        <w:t>Recurrente</w:t>
      </w:r>
      <w:r w:rsidR="00605A2F" w:rsidRPr="001D0A1E">
        <w:rPr>
          <w:rFonts w:ascii="Palatino Linotype" w:eastAsia="Palatino Linotype" w:hAnsi="Palatino Linotype" w:cs="Palatino Linotype"/>
          <w:sz w:val="22"/>
          <w:szCs w:val="22"/>
        </w:rPr>
        <w:t xml:space="preserve"> interpuso el recurso de revisión a través de </w:t>
      </w:r>
      <w:r w:rsidR="00605A2F" w:rsidRPr="001D0A1E">
        <w:rPr>
          <w:rFonts w:ascii="Palatino Linotype" w:eastAsia="Palatino Linotype" w:hAnsi="Palatino Linotype" w:cs="Palatino Linotype"/>
          <w:b/>
          <w:sz w:val="22"/>
          <w:szCs w:val="22"/>
        </w:rPr>
        <w:t xml:space="preserve">SAIMEX, </w:t>
      </w:r>
      <w:r w:rsidR="00605A2F" w:rsidRPr="001D0A1E">
        <w:rPr>
          <w:rFonts w:ascii="Palatino Linotype" w:eastAsia="Palatino Linotype" w:hAnsi="Palatino Linotype" w:cs="Palatino Linotype"/>
          <w:sz w:val="22"/>
          <w:szCs w:val="22"/>
        </w:rPr>
        <w:t>en donde se manifestó de la siguiente manera:</w:t>
      </w:r>
    </w:p>
    <w:p w14:paraId="2615F1BB" w14:textId="77777777" w:rsidR="006E0202" w:rsidRPr="001D0A1E" w:rsidRDefault="00605A2F">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1D0A1E">
        <w:rPr>
          <w:rFonts w:ascii="Palatino Linotype" w:eastAsia="Palatino Linotype" w:hAnsi="Palatino Linotype" w:cs="Palatino Linotype"/>
          <w:b/>
          <w:sz w:val="22"/>
          <w:szCs w:val="22"/>
        </w:rPr>
        <w:t xml:space="preserve">a) Acto impugnado: </w:t>
      </w:r>
      <w:r w:rsidRPr="001D0A1E">
        <w:rPr>
          <w:rFonts w:ascii="Palatino Linotype" w:eastAsia="Palatino Linotype" w:hAnsi="Palatino Linotype" w:cs="Palatino Linotype"/>
          <w:i/>
          <w:sz w:val="22"/>
          <w:szCs w:val="22"/>
        </w:rPr>
        <w:t>“</w:t>
      </w:r>
      <w:r w:rsidR="00BD1E1E" w:rsidRPr="001D0A1E">
        <w:rPr>
          <w:rFonts w:ascii="Palatino Linotype" w:eastAsia="Palatino Linotype" w:hAnsi="Palatino Linotype" w:cs="Palatino Linotype"/>
          <w:i/>
          <w:sz w:val="22"/>
          <w:szCs w:val="22"/>
        </w:rPr>
        <w:t>no se envia toda la informacion</w:t>
      </w:r>
      <w:r w:rsidRPr="001D0A1E">
        <w:rPr>
          <w:rFonts w:ascii="Palatino Linotype" w:eastAsia="Palatino Linotype" w:hAnsi="Palatino Linotype" w:cs="Palatino Linotype"/>
          <w:i/>
          <w:sz w:val="22"/>
          <w:szCs w:val="22"/>
        </w:rPr>
        <w:t>” (Sic)</w:t>
      </w:r>
    </w:p>
    <w:p w14:paraId="32E755B2" w14:textId="77777777" w:rsidR="006E0202" w:rsidRPr="001D0A1E" w:rsidRDefault="00605A2F">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1D0A1E">
        <w:rPr>
          <w:rFonts w:ascii="Palatino Linotype" w:eastAsia="Palatino Linotype" w:hAnsi="Palatino Linotype" w:cs="Palatino Linotype"/>
          <w:b/>
          <w:sz w:val="22"/>
          <w:szCs w:val="22"/>
        </w:rPr>
        <w:t>b) Razones o motivos de inconformidad</w:t>
      </w:r>
      <w:r w:rsidRPr="001D0A1E">
        <w:rPr>
          <w:rFonts w:ascii="Palatino Linotype" w:eastAsia="Palatino Linotype" w:hAnsi="Palatino Linotype" w:cs="Palatino Linotype"/>
          <w:sz w:val="22"/>
          <w:szCs w:val="22"/>
        </w:rPr>
        <w:t xml:space="preserve">: </w:t>
      </w:r>
      <w:r w:rsidRPr="001D0A1E">
        <w:rPr>
          <w:rFonts w:ascii="Palatino Linotype" w:eastAsia="Palatino Linotype" w:hAnsi="Palatino Linotype" w:cs="Palatino Linotype"/>
          <w:i/>
          <w:sz w:val="22"/>
          <w:szCs w:val="22"/>
        </w:rPr>
        <w:t>“</w:t>
      </w:r>
      <w:r w:rsidR="00BD1E1E" w:rsidRPr="001D0A1E">
        <w:rPr>
          <w:rFonts w:ascii="Palatino Linotype" w:eastAsia="Palatino Linotype" w:hAnsi="Palatino Linotype" w:cs="Palatino Linotype"/>
          <w:i/>
          <w:sz w:val="22"/>
          <w:szCs w:val="22"/>
        </w:rPr>
        <w:t>no se envia toda la informacion</w:t>
      </w:r>
      <w:r w:rsidRPr="001D0A1E">
        <w:rPr>
          <w:rFonts w:ascii="Palatino Linotype" w:eastAsia="Palatino Linotype" w:hAnsi="Palatino Linotype" w:cs="Palatino Linotype"/>
          <w:i/>
          <w:sz w:val="22"/>
          <w:szCs w:val="22"/>
        </w:rPr>
        <w:t>” (Sic)</w:t>
      </w:r>
    </w:p>
    <w:p w14:paraId="6FCF616E" w14:textId="77777777" w:rsidR="006E0202" w:rsidRPr="001D0A1E" w:rsidRDefault="006E0202">
      <w:pPr>
        <w:spacing w:line="276" w:lineRule="auto"/>
        <w:ind w:left="567" w:right="900"/>
        <w:jc w:val="both"/>
        <w:rPr>
          <w:rFonts w:ascii="Palatino Linotype" w:eastAsia="Palatino Linotype" w:hAnsi="Palatino Linotype" w:cs="Palatino Linotype"/>
          <w:i/>
          <w:sz w:val="22"/>
          <w:szCs w:val="22"/>
        </w:rPr>
      </w:pPr>
    </w:p>
    <w:p w14:paraId="01D9BC04" w14:textId="77777777" w:rsidR="006E0202" w:rsidRPr="001D0A1E" w:rsidRDefault="00BD1E1E">
      <w:pPr>
        <w:spacing w:line="360" w:lineRule="auto"/>
        <w:ind w:right="51"/>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sz w:val="22"/>
          <w:szCs w:val="22"/>
        </w:rPr>
        <w:t>5</w:t>
      </w:r>
      <w:r w:rsidR="00605A2F" w:rsidRPr="001D0A1E">
        <w:rPr>
          <w:rFonts w:ascii="Palatino Linotype" w:eastAsia="Palatino Linotype" w:hAnsi="Palatino Linotype" w:cs="Palatino Linotype"/>
          <w:b/>
          <w:sz w:val="22"/>
          <w:szCs w:val="22"/>
        </w:rPr>
        <w:t xml:space="preserve">. Turno. </w:t>
      </w:r>
      <w:r w:rsidR="00605A2F" w:rsidRPr="001D0A1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605A2F" w:rsidRPr="001D0A1E">
        <w:rPr>
          <w:rFonts w:ascii="Palatino Linotype" w:eastAsia="Palatino Linotype" w:hAnsi="Palatino Linotype" w:cs="Palatino Linotype"/>
          <w:b/>
          <w:sz w:val="22"/>
          <w:szCs w:val="22"/>
        </w:rPr>
        <w:t xml:space="preserve">Guadalupe Ramírez Peña, </w:t>
      </w:r>
      <w:r w:rsidR="00605A2F" w:rsidRPr="001D0A1E">
        <w:rPr>
          <w:rFonts w:ascii="Palatino Linotype" w:eastAsia="Palatino Linotype" w:hAnsi="Palatino Linotype" w:cs="Palatino Linotype"/>
          <w:sz w:val="22"/>
          <w:szCs w:val="22"/>
        </w:rPr>
        <w:t>a efecto de que analizara sobre su admisión o su desechamiento.</w:t>
      </w:r>
    </w:p>
    <w:p w14:paraId="190E8D18" w14:textId="77777777" w:rsidR="006E0202" w:rsidRPr="001D0A1E" w:rsidRDefault="006E0202">
      <w:pPr>
        <w:spacing w:line="360" w:lineRule="auto"/>
        <w:ind w:right="51"/>
        <w:jc w:val="both"/>
        <w:rPr>
          <w:rFonts w:ascii="Palatino Linotype" w:eastAsia="Palatino Linotype" w:hAnsi="Palatino Linotype" w:cs="Palatino Linotype"/>
          <w:sz w:val="22"/>
          <w:szCs w:val="22"/>
        </w:rPr>
      </w:pPr>
    </w:p>
    <w:p w14:paraId="5E478891" w14:textId="77777777" w:rsidR="006E0202" w:rsidRPr="001D0A1E" w:rsidRDefault="00BD1E1E">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sz w:val="22"/>
          <w:szCs w:val="22"/>
        </w:rPr>
        <w:t>6</w:t>
      </w:r>
      <w:r w:rsidR="00605A2F" w:rsidRPr="001D0A1E">
        <w:rPr>
          <w:rFonts w:ascii="Palatino Linotype" w:eastAsia="Palatino Linotype" w:hAnsi="Palatino Linotype" w:cs="Palatino Linotype"/>
          <w:b/>
          <w:sz w:val="22"/>
          <w:szCs w:val="22"/>
        </w:rPr>
        <w:t>. Admisión del Recurso de revisión.</w:t>
      </w:r>
      <w:r w:rsidR="00605A2F" w:rsidRPr="001D0A1E">
        <w:rPr>
          <w:rFonts w:ascii="Palatino Linotype" w:eastAsia="Palatino Linotype" w:hAnsi="Palatino Linotype" w:cs="Palatino Linotype"/>
          <w:sz w:val="22"/>
          <w:szCs w:val="22"/>
        </w:rPr>
        <w:t xml:space="preserve"> El </w:t>
      </w:r>
      <w:r w:rsidRPr="001D0A1E">
        <w:rPr>
          <w:rFonts w:ascii="Palatino Linotype" w:eastAsia="Palatino Linotype" w:hAnsi="Palatino Linotype" w:cs="Palatino Linotype"/>
          <w:b/>
          <w:sz w:val="22"/>
          <w:szCs w:val="22"/>
        </w:rPr>
        <w:t>veintidós</w:t>
      </w:r>
      <w:r w:rsidR="00605A2F" w:rsidRPr="001D0A1E">
        <w:rPr>
          <w:rFonts w:ascii="Palatino Linotype" w:eastAsia="Palatino Linotype" w:hAnsi="Palatino Linotype" w:cs="Palatino Linotype"/>
          <w:b/>
          <w:sz w:val="22"/>
          <w:szCs w:val="22"/>
        </w:rPr>
        <w:t xml:space="preserve"> de </w:t>
      </w:r>
      <w:r w:rsidR="005D206B" w:rsidRPr="001D0A1E">
        <w:rPr>
          <w:rFonts w:ascii="Palatino Linotype" w:eastAsia="Palatino Linotype" w:hAnsi="Palatino Linotype" w:cs="Palatino Linotype"/>
          <w:b/>
          <w:sz w:val="22"/>
          <w:szCs w:val="22"/>
        </w:rPr>
        <w:t>agosto</w:t>
      </w:r>
      <w:r w:rsidR="00605A2F" w:rsidRPr="001D0A1E">
        <w:rPr>
          <w:rFonts w:ascii="Palatino Linotype" w:eastAsia="Palatino Linotype" w:hAnsi="Palatino Linotype" w:cs="Palatino Linotype"/>
          <w:b/>
          <w:sz w:val="22"/>
          <w:szCs w:val="22"/>
        </w:rPr>
        <w:t xml:space="preserve"> de dos mil veinticuatro, </w:t>
      </w:r>
      <w:r w:rsidR="00605A2F" w:rsidRPr="001D0A1E">
        <w:rPr>
          <w:rFonts w:ascii="Palatino Linotype" w:eastAsia="Palatino Linotype" w:hAnsi="Palatino Linotype" w:cs="Palatino Linotype"/>
          <w:sz w:val="22"/>
          <w:szCs w:val="22"/>
        </w:rPr>
        <w:t xml:space="preserve">este Instituto de Transparencia, Acceso a la Información Pública y Protección de Datos </w:t>
      </w:r>
      <w:r w:rsidR="00605A2F" w:rsidRPr="001D0A1E">
        <w:rPr>
          <w:rFonts w:ascii="Palatino Linotype" w:eastAsia="Palatino Linotype" w:hAnsi="Palatino Linotype" w:cs="Palatino Linotype"/>
          <w:sz w:val="22"/>
          <w:szCs w:val="22"/>
        </w:rPr>
        <w:lastRenderedPageBreak/>
        <w:t xml:space="preserve">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605A2F" w:rsidRPr="001D0A1E">
        <w:rPr>
          <w:rFonts w:ascii="Palatino Linotype" w:eastAsia="Palatino Linotype" w:hAnsi="Palatino Linotype" w:cs="Palatino Linotype"/>
          <w:b/>
          <w:sz w:val="22"/>
          <w:szCs w:val="22"/>
        </w:rPr>
        <w:t xml:space="preserve">Sujeto Obligado </w:t>
      </w:r>
      <w:r w:rsidR="00605A2F" w:rsidRPr="001D0A1E">
        <w:rPr>
          <w:rFonts w:ascii="Palatino Linotype" w:eastAsia="Palatino Linotype" w:hAnsi="Palatino Linotype" w:cs="Palatino Linotype"/>
          <w:sz w:val="22"/>
          <w:szCs w:val="22"/>
        </w:rPr>
        <w:t>presentara su informe justificado.</w:t>
      </w:r>
    </w:p>
    <w:p w14:paraId="794F1204"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69732082" w14:textId="77777777" w:rsidR="001505CE" w:rsidRPr="001D0A1E" w:rsidRDefault="008B3F1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1D0A1E">
        <w:rPr>
          <w:rFonts w:ascii="Palatino Linotype" w:eastAsia="Palatino Linotype" w:hAnsi="Palatino Linotype" w:cs="Palatino Linotype"/>
          <w:b/>
          <w:sz w:val="22"/>
          <w:szCs w:val="22"/>
        </w:rPr>
        <w:t>7</w:t>
      </w:r>
      <w:r w:rsidR="00605A2F" w:rsidRPr="001D0A1E">
        <w:rPr>
          <w:rFonts w:ascii="Palatino Linotype" w:eastAsia="Palatino Linotype" w:hAnsi="Palatino Linotype" w:cs="Palatino Linotype"/>
          <w:b/>
          <w:sz w:val="22"/>
          <w:szCs w:val="22"/>
        </w:rPr>
        <w:t>. Manifestaciones</w:t>
      </w:r>
      <w:r w:rsidR="00605A2F" w:rsidRPr="001D0A1E">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00605A2F" w:rsidRPr="001D0A1E">
        <w:rPr>
          <w:rFonts w:ascii="Palatino Linotype" w:eastAsia="Palatino Linotype" w:hAnsi="Palatino Linotype" w:cs="Palatino Linotype"/>
          <w:b/>
          <w:sz w:val="22"/>
          <w:szCs w:val="22"/>
        </w:rPr>
        <w:t xml:space="preserve">Sujeto Obligado </w:t>
      </w:r>
      <w:r w:rsidR="00605A2F" w:rsidRPr="001D0A1E">
        <w:rPr>
          <w:rFonts w:ascii="Palatino Linotype" w:eastAsia="Palatino Linotype" w:hAnsi="Palatino Linotype" w:cs="Palatino Linotype"/>
          <w:sz w:val="22"/>
          <w:szCs w:val="22"/>
        </w:rPr>
        <w:t xml:space="preserve">el </w:t>
      </w:r>
      <w:r w:rsidR="00BD1E1E" w:rsidRPr="001D0A1E">
        <w:rPr>
          <w:rFonts w:ascii="Palatino Linotype" w:eastAsia="Palatino Linotype" w:hAnsi="Palatino Linotype" w:cs="Palatino Linotype"/>
          <w:b/>
          <w:sz w:val="22"/>
          <w:szCs w:val="22"/>
        </w:rPr>
        <w:t>veintisiete</w:t>
      </w:r>
      <w:r w:rsidR="001505CE" w:rsidRPr="001D0A1E">
        <w:rPr>
          <w:rFonts w:ascii="Palatino Linotype" w:eastAsia="Palatino Linotype" w:hAnsi="Palatino Linotype" w:cs="Palatino Linotype"/>
          <w:b/>
          <w:sz w:val="22"/>
          <w:szCs w:val="22"/>
        </w:rPr>
        <w:t xml:space="preserve"> de agosto </w:t>
      </w:r>
      <w:r w:rsidR="00605A2F" w:rsidRPr="001D0A1E">
        <w:rPr>
          <w:rFonts w:ascii="Palatino Linotype" w:eastAsia="Palatino Linotype" w:hAnsi="Palatino Linotype" w:cs="Palatino Linotype"/>
          <w:b/>
          <w:sz w:val="22"/>
          <w:szCs w:val="22"/>
        </w:rPr>
        <w:t>de dos mil veinticuatro</w:t>
      </w:r>
      <w:r w:rsidR="00605A2F" w:rsidRPr="001D0A1E">
        <w:rPr>
          <w:rFonts w:ascii="Palatino Linotype" w:eastAsia="Palatino Linotype" w:hAnsi="Palatino Linotype" w:cs="Palatino Linotype"/>
          <w:sz w:val="22"/>
          <w:szCs w:val="22"/>
        </w:rPr>
        <w:t xml:space="preserve"> rindió su informe justificado a través </w:t>
      </w:r>
      <w:r w:rsidR="001505CE" w:rsidRPr="001D0A1E">
        <w:rPr>
          <w:rFonts w:ascii="Palatino Linotype" w:eastAsia="Palatino Linotype" w:hAnsi="Palatino Linotype" w:cs="Palatino Linotype"/>
          <w:sz w:val="22"/>
          <w:szCs w:val="22"/>
        </w:rPr>
        <w:t>de</w:t>
      </w:r>
      <w:r w:rsidR="00BD1E1E" w:rsidRPr="001D0A1E">
        <w:rPr>
          <w:rFonts w:ascii="Palatino Linotype" w:eastAsia="Palatino Linotype" w:hAnsi="Palatino Linotype" w:cs="Palatino Linotype"/>
          <w:sz w:val="22"/>
          <w:szCs w:val="22"/>
        </w:rPr>
        <w:t>l</w:t>
      </w:r>
      <w:r w:rsidR="001505CE" w:rsidRPr="001D0A1E">
        <w:rPr>
          <w:rFonts w:ascii="Palatino Linotype" w:eastAsia="Palatino Linotype" w:hAnsi="Palatino Linotype" w:cs="Palatino Linotype"/>
          <w:sz w:val="22"/>
          <w:szCs w:val="22"/>
        </w:rPr>
        <w:t xml:space="preserve"> archivo electrónico</w:t>
      </w:r>
      <w:r w:rsidR="00BD1E1E" w:rsidRPr="001D0A1E">
        <w:rPr>
          <w:rFonts w:ascii="Palatino Linotype" w:eastAsia="Palatino Linotype" w:hAnsi="Palatino Linotype" w:cs="Palatino Linotype"/>
          <w:sz w:val="22"/>
          <w:szCs w:val="22"/>
        </w:rPr>
        <w:t xml:space="preserve"> denominado “</w:t>
      </w:r>
      <w:r w:rsidR="00BD1E1E" w:rsidRPr="001D0A1E">
        <w:rPr>
          <w:rFonts w:ascii="Palatino Linotype" w:eastAsia="Palatino Linotype" w:hAnsi="Palatino Linotype" w:cs="Palatino Linotype"/>
          <w:b/>
          <w:i/>
          <w:sz w:val="22"/>
          <w:szCs w:val="22"/>
        </w:rPr>
        <w:t>RESP ADMINISTRACIÓN 3380.zip</w:t>
      </w:r>
      <w:r w:rsidR="00BD1E1E" w:rsidRPr="001D0A1E">
        <w:rPr>
          <w:rFonts w:ascii="Palatino Linotype" w:eastAsia="Palatino Linotype" w:hAnsi="Palatino Linotype" w:cs="Palatino Linotype"/>
          <w:sz w:val="22"/>
          <w:szCs w:val="22"/>
        </w:rPr>
        <w:t>”</w:t>
      </w:r>
      <w:r w:rsidR="001505CE" w:rsidRPr="001D0A1E">
        <w:rPr>
          <w:rFonts w:ascii="Palatino Linotype" w:eastAsia="Palatino Linotype" w:hAnsi="Palatino Linotype" w:cs="Palatino Linotype"/>
          <w:sz w:val="22"/>
          <w:szCs w:val="22"/>
        </w:rPr>
        <w:t xml:space="preserve"> que contienen la información siguiente:</w:t>
      </w:r>
    </w:p>
    <w:p w14:paraId="00B2FB37" w14:textId="77777777" w:rsidR="001505CE" w:rsidRPr="001D0A1E" w:rsidRDefault="001505C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D5C143E" w14:textId="77777777" w:rsidR="008B3F10" w:rsidRPr="001D0A1E" w:rsidRDefault="008B3F10" w:rsidP="008B3F10">
      <w:pPr>
        <w:pStyle w:val="Prrafodelista"/>
        <w:numPr>
          <w:ilvl w:val="0"/>
          <w:numId w:val="1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Oficio del veintidós de agosto de dos mil veinticuatro, a través del cual el Director de Administración rinde informe justificado en el que medularmente ratifica la respuesta inicial. </w:t>
      </w:r>
    </w:p>
    <w:p w14:paraId="00816F43" w14:textId="77777777" w:rsidR="008B3F10" w:rsidRPr="001D0A1E" w:rsidRDefault="008B3F10" w:rsidP="008B3F10">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0096092D" w14:textId="77777777" w:rsidR="008B3F10" w:rsidRPr="001D0A1E" w:rsidRDefault="008B3F10" w:rsidP="008B3F10">
      <w:pPr>
        <w:pStyle w:val="Prrafodelista"/>
        <w:numPr>
          <w:ilvl w:val="0"/>
          <w:numId w:val="1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Oficio del veintidós de agosto de dos mil veinticuatro, a través del cual el Subdirector de Recursos Materiales hizo del conocimiento que, la facultad de arrendar es competencia del “Comité de Arrendamientos, Adquisiciones de Inmuebles y Enajenaciones”.</w:t>
      </w:r>
    </w:p>
    <w:p w14:paraId="16EAC0CB" w14:textId="77777777" w:rsidR="00482D31" w:rsidRPr="001D0A1E" w:rsidRDefault="00482D3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6F2E89F" w14:textId="77777777" w:rsidR="006E0202" w:rsidRPr="001D0A1E" w:rsidRDefault="00083BB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Documentos los anteriores, que fueron puestos a la vista de la parte </w:t>
      </w:r>
      <w:r w:rsidRPr="001D0A1E">
        <w:rPr>
          <w:rFonts w:ascii="Palatino Linotype" w:eastAsia="Palatino Linotype" w:hAnsi="Palatino Linotype" w:cs="Palatino Linotype"/>
          <w:b/>
          <w:sz w:val="22"/>
          <w:szCs w:val="22"/>
        </w:rPr>
        <w:t xml:space="preserve">Recurrente </w:t>
      </w:r>
      <w:r w:rsidRPr="001D0A1E">
        <w:rPr>
          <w:rFonts w:ascii="Palatino Linotype" w:eastAsia="Palatino Linotype" w:hAnsi="Palatino Linotype" w:cs="Palatino Linotype"/>
          <w:sz w:val="22"/>
          <w:szCs w:val="22"/>
        </w:rPr>
        <w:t>a fin de que hiciera valer sus manifestaciones o rindiera alegatos que conforme a derecho resultaran procedentes</w:t>
      </w:r>
      <w:r w:rsidR="00AC0A4A" w:rsidRPr="001D0A1E">
        <w:rPr>
          <w:rFonts w:ascii="Palatino Linotype" w:eastAsia="Palatino Linotype" w:hAnsi="Palatino Linotype" w:cs="Palatino Linotype"/>
          <w:sz w:val="22"/>
          <w:szCs w:val="22"/>
        </w:rPr>
        <w:t>; no obstante, fue omisa en ejercer dicha prerrogativa.</w:t>
      </w:r>
    </w:p>
    <w:p w14:paraId="6FD30825" w14:textId="77777777" w:rsidR="006E0202" w:rsidRPr="001D0A1E" w:rsidRDefault="006E02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DEC56A6" w14:textId="77777777" w:rsidR="006E0202" w:rsidRPr="001D0A1E" w:rsidRDefault="008B3F1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sz w:val="22"/>
          <w:szCs w:val="22"/>
        </w:rPr>
        <w:t>8</w:t>
      </w:r>
      <w:r w:rsidR="00605A2F" w:rsidRPr="001D0A1E">
        <w:rPr>
          <w:rFonts w:ascii="Palatino Linotype" w:eastAsia="Palatino Linotype" w:hAnsi="Palatino Linotype" w:cs="Palatino Linotype"/>
          <w:b/>
          <w:sz w:val="22"/>
          <w:szCs w:val="22"/>
        </w:rPr>
        <w:t xml:space="preserve">. Cierre de instrucción. </w:t>
      </w:r>
      <w:r w:rsidR="00605A2F" w:rsidRPr="001D0A1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8B6938" w:rsidRPr="001D0A1E">
        <w:rPr>
          <w:rFonts w:ascii="Palatino Linotype" w:eastAsia="Palatino Linotype" w:hAnsi="Palatino Linotype" w:cs="Palatino Linotype"/>
          <w:b/>
          <w:sz w:val="22"/>
          <w:szCs w:val="22"/>
        </w:rPr>
        <w:t>treinta</w:t>
      </w:r>
      <w:r w:rsidR="00AC0A4A" w:rsidRPr="001D0A1E">
        <w:rPr>
          <w:rFonts w:ascii="Palatino Linotype" w:eastAsia="Palatino Linotype" w:hAnsi="Palatino Linotype" w:cs="Palatino Linotype"/>
          <w:b/>
          <w:sz w:val="22"/>
          <w:szCs w:val="22"/>
        </w:rPr>
        <w:t xml:space="preserve"> de septiembre</w:t>
      </w:r>
      <w:r w:rsidR="00605A2F" w:rsidRPr="001D0A1E">
        <w:rPr>
          <w:rFonts w:ascii="Palatino Linotype" w:eastAsia="Palatino Linotype" w:hAnsi="Palatino Linotype" w:cs="Palatino Linotype"/>
          <w:b/>
          <w:sz w:val="22"/>
          <w:szCs w:val="22"/>
        </w:rPr>
        <w:t xml:space="preserve"> de dos mil veinticuatro,</w:t>
      </w:r>
      <w:r w:rsidR="00605A2F" w:rsidRPr="001D0A1E">
        <w:rPr>
          <w:rFonts w:ascii="Palatino Linotype" w:eastAsia="Palatino Linotype" w:hAnsi="Palatino Linotype" w:cs="Palatino Linotype"/>
          <w:sz w:val="22"/>
          <w:szCs w:val="22"/>
        </w:rPr>
        <w:t xml:space="preserve"> la Comisionada Ponente determinó el cierre </w:t>
      </w:r>
      <w:r w:rsidR="00605A2F" w:rsidRPr="001D0A1E">
        <w:rPr>
          <w:rFonts w:ascii="Palatino Linotype" w:eastAsia="Palatino Linotype" w:hAnsi="Palatino Linotype" w:cs="Palatino Linotype"/>
          <w:sz w:val="22"/>
          <w:szCs w:val="22"/>
        </w:rPr>
        <w:lastRenderedPageBreak/>
        <w:t>de instrucción en términos de la fracción VI del artículo 185 de la Ley de Transparencia y Acceso a la Información Pública del Estado de México y Municipios.</w:t>
      </w:r>
    </w:p>
    <w:p w14:paraId="3EC4E4AA" w14:textId="77777777" w:rsidR="009C517D" w:rsidRPr="001D0A1E" w:rsidRDefault="009C517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228516BD" w14:textId="77777777" w:rsidR="006E0202" w:rsidRPr="001D0A1E" w:rsidRDefault="00605A2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6C6275A" w14:textId="77777777" w:rsidR="006E0202" w:rsidRPr="001D0A1E" w:rsidRDefault="00605A2F">
      <w:pPr>
        <w:widowControl w:val="0"/>
        <w:spacing w:before="240" w:after="240" w:line="360" w:lineRule="auto"/>
        <w:jc w:val="center"/>
        <w:rPr>
          <w:rFonts w:ascii="Palatino Linotype" w:eastAsia="Palatino Linotype" w:hAnsi="Palatino Linotype" w:cs="Palatino Linotype"/>
          <w:b/>
          <w:sz w:val="22"/>
          <w:szCs w:val="22"/>
        </w:rPr>
      </w:pPr>
      <w:r w:rsidRPr="001D0A1E">
        <w:rPr>
          <w:rFonts w:ascii="Palatino Linotype" w:eastAsia="Palatino Linotype" w:hAnsi="Palatino Linotype" w:cs="Palatino Linotype"/>
          <w:b/>
          <w:sz w:val="22"/>
          <w:szCs w:val="22"/>
        </w:rPr>
        <w:t>II. C O N S I D E R A N D O S</w:t>
      </w:r>
    </w:p>
    <w:p w14:paraId="5AE0879A" w14:textId="77777777" w:rsidR="006E0202" w:rsidRPr="001D0A1E" w:rsidRDefault="00605A2F">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sz w:val="22"/>
          <w:szCs w:val="22"/>
        </w:rPr>
        <w:t>Primero. Competencia.</w:t>
      </w:r>
      <w:r w:rsidRPr="001D0A1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2BF0BF7"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263AE796" w14:textId="77777777" w:rsidR="006E0202" w:rsidRPr="001D0A1E" w:rsidRDefault="00605A2F">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1D0A1E">
        <w:rPr>
          <w:rFonts w:ascii="Palatino Linotype" w:eastAsia="Palatino Linotype" w:hAnsi="Palatino Linotype" w:cs="Palatino Linotype"/>
          <w:b/>
          <w:sz w:val="22"/>
          <w:szCs w:val="22"/>
        </w:rPr>
        <w:t>Segundo. Oportunidad y Procedibilidad del Recurso de Revisión</w:t>
      </w:r>
      <w:r w:rsidRPr="001D0A1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CD32BDA"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0C46132E" w14:textId="77777777" w:rsidR="006E0202" w:rsidRPr="001D0A1E" w:rsidRDefault="00605A2F">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w:t>
      </w:r>
      <w:r w:rsidRPr="001D0A1E">
        <w:rPr>
          <w:rFonts w:ascii="Palatino Linotype" w:eastAsia="Palatino Linotype" w:hAnsi="Palatino Linotype" w:cs="Palatino Linotype"/>
          <w:sz w:val="22"/>
          <w:szCs w:val="22"/>
        </w:rPr>
        <w:lastRenderedPageBreak/>
        <w:t xml:space="preserve">México y Municipios, toda vez que el </w:t>
      </w:r>
      <w:r w:rsidRPr="001D0A1E">
        <w:rPr>
          <w:rFonts w:ascii="Palatino Linotype" w:eastAsia="Palatino Linotype" w:hAnsi="Palatino Linotype" w:cs="Palatino Linotype"/>
          <w:b/>
          <w:sz w:val="22"/>
          <w:szCs w:val="22"/>
        </w:rPr>
        <w:t xml:space="preserve">Sujeto Obligado </w:t>
      </w:r>
      <w:r w:rsidRPr="001D0A1E">
        <w:rPr>
          <w:rFonts w:ascii="Palatino Linotype" w:eastAsia="Palatino Linotype" w:hAnsi="Palatino Linotype" w:cs="Palatino Linotype"/>
          <w:sz w:val="22"/>
          <w:szCs w:val="22"/>
        </w:rPr>
        <w:t xml:space="preserve">remitió la respuesta a la solicitud de información el </w:t>
      </w:r>
      <w:r w:rsidR="00084482" w:rsidRPr="001D0A1E">
        <w:rPr>
          <w:rFonts w:ascii="Palatino Linotype" w:eastAsia="Palatino Linotype" w:hAnsi="Palatino Linotype" w:cs="Palatino Linotype"/>
          <w:b/>
          <w:sz w:val="22"/>
          <w:szCs w:val="22"/>
        </w:rPr>
        <w:t>quince de agosto de dos mil veinticuatro</w:t>
      </w:r>
      <w:r w:rsidRPr="001D0A1E">
        <w:rPr>
          <w:rFonts w:ascii="Palatino Linotype" w:eastAsia="Palatino Linotype" w:hAnsi="Palatino Linotype" w:cs="Palatino Linotype"/>
          <w:b/>
          <w:sz w:val="22"/>
          <w:szCs w:val="22"/>
        </w:rPr>
        <w:t xml:space="preserve">, </w:t>
      </w:r>
      <w:r w:rsidRPr="001D0A1E">
        <w:rPr>
          <w:rFonts w:ascii="Palatino Linotype" w:eastAsia="Palatino Linotype" w:hAnsi="Palatino Linotype" w:cs="Palatino Linotype"/>
          <w:sz w:val="22"/>
          <w:szCs w:val="22"/>
        </w:rPr>
        <w:t xml:space="preserve">mientras que el recurso de revisión interpuesto por </w:t>
      </w:r>
      <w:r w:rsidRPr="001D0A1E">
        <w:rPr>
          <w:rFonts w:ascii="Palatino Linotype" w:eastAsia="Palatino Linotype" w:hAnsi="Palatino Linotype" w:cs="Palatino Linotype"/>
          <w:b/>
          <w:sz w:val="22"/>
          <w:szCs w:val="22"/>
        </w:rPr>
        <w:t>la parte</w:t>
      </w:r>
      <w:r w:rsidRPr="001D0A1E">
        <w:rPr>
          <w:rFonts w:ascii="Palatino Linotype" w:eastAsia="Palatino Linotype" w:hAnsi="Palatino Linotype" w:cs="Palatino Linotype"/>
          <w:sz w:val="22"/>
          <w:szCs w:val="22"/>
        </w:rPr>
        <w:t xml:space="preserve"> </w:t>
      </w:r>
      <w:r w:rsidRPr="001D0A1E">
        <w:rPr>
          <w:rFonts w:ascii="Palatino Linotype" w:eastAsia="Palatino Linotype" w:hAnsi="Palatino Linotype" w:cs="Palatino Linotype"/>
          <w:b/>
          <w:sz w:val="22"/>
          <w:szCs w:val="22"/>
        </w:rPr>
        <w:t>Recurrente</w:t>
      </w:r>
      <w:r w:rsidRPr="001D0A1E">
        <w:rPr>
          <w:rFonts w:ascii="Palatino Linotype" w:eastAsia="Palatino Linotype" w:hAnsi="Palatino Linotype" w:cs="Palatino Linotype"/>
          <w:sz w:val="22"/>
          <w:szCs w:val="22"/>
        </w:rPr>
        <w:t xml:space="preserve">, se tuvo por presentado el </w:t>
      </w:r>
      <w:r w:rsidR="00084482" w:rsidRPr="001D0A1E">
        <w:rPr>
          <w:rFonts w:ascii="Palatino Linotype" w:eastAsia="Palatino Linotype" w:hAnsi="Palatino Linotype" w:cs="Palatino Linotype"/>
          <w:b/>
          <w:sz w:val="22"/>
          <w:szCs w:val="22"/>
        </w:rPr>
        <w:t>diecinueve de agosto de dos mil veinticuatro</w:t>
      </w:r>
      <w:r w:rsidRPr="001D0A1E">
        <w:rPr>
          <w:rFonts w:ascii="Palatino Linotype" w:eastAsia="Palatino Linotype" w:hAnsi="Palatino Linotype" w:cs="Palatino Linotype"/>
          <w:b/>
          <w:sz w:val="22"/>
          <w:szCs w:val="22"/>
        </w:rPr>
        <w:t xml:space="preserve">, </w:t>
      </w:r>
      <w:r w:rsidRPr="001D0A1E">
        <w:rPr>
          <w:rFonts w:ascii="Palatino Linotype" w:eastAsia="Palatino Linotype" w:hAnsi="Palatino Linotype" w:cs="Palatino Linotype"/>
          <w:sz w:val="22"/>
          <w:szCs w:val="22"/>
        </w:rPr>
        <w:t xml:space="preserve">esto es, al </w:t>
      </w:r>
      <w:r w:rsidR="009B1525" w:rsidRPr="001D0A1E">
        <w:rPr>
          <w:rFonts w:ascii="Palatino Linotype" w:eastAsia="Palatino Linotype" w:hAnsi="Palatino Linotype" w:cs="Palatino Linotype"/>
          <w:sz w:val="22"/>
          <w:szCs w:val="22"/>
        </w:rPr>
        <w:t>segundo</w:t>
      </w:r>
      <w:r w:rsidRPr="001D0A1E">
        <w:rPr>
          <w:rFonts w:ascii="Palatino Linotype" w:eastAsia="Palatino Linotype" w:hAnsi="Palatino Linotype" w:cs="Palatino Linotype"/>
          <w:sz w:val="22"/>
          <w:szCs w:val="22"/>
        </w:rPr>
        <w:t xml:space="preserve"> día hábil siguiente a aquel</w:t>
      </w:r>
      <w:r w:rsidRPr="001D0A1E">
        <w:rPr>
          <w:rFonts w:ascii="Palatino Linotype" w:eastAsia="Palatino Linotype" w:hAnsi="Palatino Linotype" w:cs="Palatino Linotype"/>
          <w:b/>
          <w:sz w:val="22"/>
          <w:szCs w:val="22"/>
        </w:rPr>
        <w:t xml:space="preserve"> en que se tuvo conocimiento de la respuesta impugnada</w:t>
      </w:r>
      <w:r w:rsidRPr="001D0A1E">
        <w:rPr>
          <w:rFonts w:ascii="Palatino Linotype" w:eastAsia="Palatino Linotype" w:hAnsi="Palatino Linotype" w:cs="Palatino Linotype"/>
          <w:sz w:val="22"/>
          <w:szCs w:val="22"/>
        </w:rPr>
        <w:t xml:space="preserve">. </w:t>
      </w:r>
    </w:p>
    <w:p w14:paraId="775A7C09"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65556B8A" w14:textId="77777777" w:rsidR="006E0202" w:rsidRPr="001D0A1E" w:rsidRDefault="00605A2F">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190B7A28"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685A0F05" w14:textId="77777777" w:rsidR="006E0202" w:rsidRPr="001D0A1E" w:rsidRDefault="00605A2F">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1D0A1E">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1FF1F63" w14:textId="77777777" w:rsidR="006E0202" w:rsidRPr="001D0A1E" w:rsidRDefault="006E0202">
      <w:pPr>
        <w:tabs>
          <w:tab w:val="left" w:pos="7938"/>
        </w:tabs>
        <w:spacing w:line="360" w:lineRule="auto"/>
        <w:jc w:val="both"/>
        <w:rPr>
          <w:rFonts w:ascii="Palatino Linotype" w:eastAsia="Palatino Linotype" w:hAnsi="Palatino Linotype" w:cs="Palatino Linotype"/>
          <w:sz w:val="22"/>
          <w:szCs w:val="22"/>
        </w:rPr>
      </w:pPr>
    </w:p>
    <w:p w14:paraId="1363FA60" w14:textId="77777777" w:rsidR="006E0202" w:rsidRPr="001D0A1E" w:rsidRDefault="00605A2F">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Por otro lado, es de suma importancia mencionar que, si bien la parte</w:t>
      </w:r>
      <w:r w:rsidRPr="001D0A1E">
        <w:rPr>
          <w:rFonts w:ascii="Palatino Linotype" w:eastAsia="Palatino Linotype" w:hAnsi="Palatino Linotype" w:cs="Palatino Linotype"/>
          <w:b/>
          <w:sz w:val="22"/>
          <w:szCs w:val="22"/>
        </w:rPr>
        <w:t xml:space="preserve"> Recurrente</w:t>
      </w:r>
      <w:r w:rsidRPr="001D0A1E">
        <w:rPr>
          <w:rFonts w:ascii="Palatino Linotype" w:eastAsia="Palatino Linotype" w:hAnsi="Palatino Linotype" w:cs="Palatino Linotype"/>
          <w:sz w:val="22"/>
          <w:szCs w:val="22"/>
        </w:rPr>
        <w:t xml:space="preserve"> </w:t>
      </w:r>
      <w:r w:rsidRPr="001D0A1E">
        <w:rPr>
          <w:rFonts w:ascii="Palatino Linotype" w:eastAsia="Palatino Linotype" w:hAnsi="Palatino Linotype" w:cs="Palatino Linotype"/>
          <w:b/>
          <w:sz w:val="22"/>
          <w:szCs w:val="22"/>
        </w:rPr>
        <w:t>no proporcionó nombre</w:t>
      </w:r>
      <w:r w:rsidR="009B1525" w:rsidRPr="001D0A1E">
        <w:rPr>
          <w:rFonts w:ascii="Palatino Linotype" w:eastAsia="Palatino Linotype" w:hAnsi="Palatino Linotype" w:cs="Palatino Linotype"/>
          <w:b/>
          <w:sz w:val="22"/>
          <w:szCs w:val="22"/>
        </w:rPr>
        <w:t xml:space="preserve"> </w:t>
      </w:r>
      <w:r w:rsidRPr="001D0A1E">
        <w:rPr>
          <w:rFonts w:ascii="Palatino Linotype" w:eastAsia="Palatino Linotype" w:hAnsi="Palatino Linotype" w:cs="Palatino Linotype"/>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D88ED71"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090A0D94" w14:textId="77777777" w:rsidR="006E0202" w:rsidRPr="001D0A1E" w:rsidRDefault="00605A2F">
      <w:pPr>
        <w:spacing w:line="276" w:lineRule="auto"/>
        <w:ind w:left="851" w:right="902"/>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i/>
          <w:sz w:val="22"/>
          <w:szCs w:val="22"/>
        </w:rPr>
        <w:t>"</w:t>
      </w:r>
      <w:r w:rsidRPr="001D0A1E">
        <w:rPr>
          <w:rFonts w:ascii="Palatino Linotype" w:eastAsia="Palatino Linotype" w:hAnsi="Palatino Linotype" w:cs="Palatino Linotype"/>
          <w:b/>
          <w:i/>
          <w:sz w:val="22"/>
          <w:szCs w:val="22"/>
        </w:rPr>
        <w:t>Las solicitudes anónimas,</w:t>
      </w:r>
      <w:r w:rsidRPr="001D0A1E">
        <w:rPr>
          <w:rFonts w:ascii="Palatino Linotype" w:eastAsia="Palatino Linotype" w:hAnsi="Palatino Linotype" w:cs="Palatino Linotype"/>
          <w:i/>
          <w:sz w:val="22"/>
          <w:szCs w:val="22"/>
        </w:rPr>
        <w:t xml:space="preserve"> con nombre incompleto o seudónimo </w:t>
      </w:r>
      <w:r w:rsidRPr="001D0A1E">
        <w:rPr>
          <w:rFonts w:ascii="Palatino Linotype" w:eastAsia="Palatino Linotype" w:hAnsi="Palatino Linotype" w:cs="Palatino Linotype"/>
          <w:b/>
          <w:i/>
          <w:sz w:val="22"/>
          <w:szCs w:val="22"/>
        </w:rPr>
        <w:t>serán procedentes para su trámite por parte del sujeto obligado ante quien se presente</w:t>
      </w:r>
      <w:r w:rsidRPr="001D0A1E">
        <w:rPr>
          <w:rFonts w:ascii="Palatino Linotype" w:eastAsia="Palatino Linotype" w:hAnsi="Palatino Linotype" w:cs="Palatino Linotype"/>
          <w:i/>
          <w:sz w:val="22"/>
          <w:szCs w:val="22"/>
        </w:rPr>
        <w:t>. No podrá requerirse información adicional con motivo del nombre proporcionado por el solicitante."</w:t>
      </w:r>
    </w:p>
    <w:p w14:paraId="61B78E40" w14:textId="77777777" w:rsidR="006E0202" w:rsidRPr="001D0A1E" w:rsidRDefault="006E0202">
      <w:pPr>
        <w:tabs>
          <w:tab w:val="left" w:pos="7938"/>
        </w:tabs>
        <w:spacing w:line="360" w:lineRule="auto"/>
        <w:jc w:val="both"/>
        <w:rPr>
          <w:rFonts w:ascii="Palatino Linotype" w:eastAsia="Palatino Linotype" w:hAnsi="Palatino Linotype" w:cs="Palatino Linotype"/>
          <w:sz w:val="22"/>
          <w:szCs w:val="22"/>
        </w:rPr>
      </w:pPr>
    </w:p>
    <w:p w14:paraId="59D922E3" w14:textId="77777777" w:rsidR="006E0202" w:rsidRPr="001D0A1E" w:rsidRDefault="00605A2F">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w:t>
      </w:r>
      <w:r w:rsidRPr="001D0A1E">
        <w:rPr>
          <w:rFonts w:ascii="Palatino Linotype" w:eastAsia="Palatino Linotype" w:hAnsi="Palatino Linotype" w:cs="Palatino Linotype"/>
          <w:b/>
          <w:sz w:val="22"/>
          <w:szCs w:val="22"/>
        </w:rPr>
        <w:t>la parte</w:t>
      </w:r>
      <w:r w:rsidRPr="001D0A1E">
        <w:rPr>
          <w:rFonts w:ascii="Palatino Linotype" w:eastAsia="Palatino Linotype" w:hAnsi="Palatino Linotype" w:cs="Palatino Linotype"/>
          <w:sz w:val="22"/>
          <w:szCs w:val="22"/>
        </w:rPr>
        <w:t xml:space="preserve"> </w:t>
      </w:r>
      <w:r w:rsidRPr="001D0A1E">
        <w:rPr>
          <w:rFonts w:ascii="Palatino Linotype" w:eastAsia="Palatino Linotype" w:hAnsi="Palatino Linotype" w:cs="Palatino Linotype"/>
          <w:b/>
          <w:sz w:val="22"/>
          <w:szCs w:val="22"/>
        </w:rPr>
        <w:t>Recurrente</w:t>
      </w:r>
      <w:r w:rsidRPr="001D0A1E">
        <w:rPr>
          <w:rFonts w:ascii="Palatino Linotype" w:eastAsia="Palatino Linotype" w:hAnsi="Palatino Linotype" w:cs="Palatino Linotype"/>
          <w:sz w:val="22"/>
          <w:szCs w:val="22"/>
        </w:rPr>
        <w:t xml:space="preserve"> en sus motivos de inconformidad, de acuerdo </w:t>
      </w:r>
      <w:r w:rsidR="00084482" w:rsidRPr="001D0A1E">
        <w:rPr>
          <w:rFonts w:ascii="Palatino Linotype" w:eastAsia="Palatino Linotype" w:hAnsi="Palatino Linotype" w:cs="Palatino Linotype"/>
          <w:sz w:val="22"/>
          <w:szCs w:val="22"/>
        </w:rPr>
        <w:t xml:space="preserve">al artículo 179, fracción </w:t>
      </w:r>
      <w:r w:rsidR="00A659EC" w:rsidRPr="001D0A1E">
        <w:rPr>
          <w:rFonts w:ascii="Palatino Linotype" w:eastAsia="Palatino Linotype" w:hAnsi="Palatino Linotype" w:cs="Palatino Linotype"/>
          <w:sz w:val="22"/>
          <w:szCs w:val="22"/>
        </w:rPr>
        <w:t>I</w:t>
      </w:r>
      <w:r w:rsidRPr="001D0A1E">
        <w:rPr>
          <w:rFonts w:ascii="Palatino Linotype" w:eastAsia="Palatino Linotype" w:hAnsi="Palatino Linotype" w:cs="Palatino Linotype"/>
          <w:sz w:val="22"/>
          <w:szCs w:val="22"/>
        </w:rPr>
        <w:t xml:space="preserve"> del ordenamiento legal citado, que a la letra dice: </w:t>
      </w:r>
    </w:p>
    <w:p w14:paraId="7A1C3F0B"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28AB8E5F" w14:textId="77777777" w:rsidR="006E0202" w:rsidRPr="001D0A1E" w:rsidRDefault="00605A2F">
      <w:pPr>
        <w:ind w:left="567" w:right="902"/>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i/>
          <w:sz w:val="22"/>
          <w:szCs w:val="22"/>
        </w:rPr>
        <w:t>“</w:t>
      </w:r>
      <w:r w:rsidRPr="001D0A1E">
        <w:rPr>
          <w:rFonts w:ascii="Palatino Linotype" w:eastAsia="Palatino Linotype" w:hAnsi="Palatino Linotype" w:cs="Palatino Linotype"/>
          <w:b/>
          <w:i/>
          <w:sz w:val="22"/>
          <w:szCs w:val="22"/>
        </w:rPr>
        <w:t>Artículo 179.</w:t>
      </w:r>
      <w:r w:rsidRPr="001D0A1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8819246" w14:textId="77777777" w:rsidR="00A659EC" w:rsidRPr="001D0A1E" w:rsidRDefault="00A659EC" w:rsidP="00B910CA">
      <w:pPr>
        <w:ind w:left="567" w:right="900"/>
        <w:jc w:val="both"/>
        <w:rPr>
          <w:rFonts w:ascii="Palatino Linotype" w:eastAsia="Palatino Linotype" w:hAnsi="Palatino Linotype" w:cs="Palatino Linotype"/>
          <w:b/>
          <w:i/>
          <w:sz w:val="22"/>
          <w:szCs w:val="22"/>
        </w:rPr>
      </w:pPr>
      <w:r w:rsidRPr="001D0A1E">
        <w:rPr>
          <w:rFonts w:ascii="Palatino Linotype" w:eastAsia="Palatino Linotype" w:hAnsi="Palatino Linotype" w:cs="Palatino Linotype"/>
          <w:b/>
          <w:i/>
          <w:sz w:val="22"/>
          <w:szCs w:val="22"/>
        </w:rPr>
        <w:t>I. La negativa a la información solicitada;</w:t>
      </w:r>
    </w:p>
    <w:p w14:paraId="7DD5775E" w14:textId="77777777" w:rsidR="006E0202" w:rsidRPr="001D0A1E" w:rsidRDefault="00A659EC" w:rsidP="00B910CA">
      <w:pPr>
        <w:ind w:left="567" w:right="900"/>
        <w:jc w:val="both"/>
        <w:rPr>
          <w:rFonts w:ascii="Palatino Linotype" w:eastAsia="Palatino Linotype" w:hAnsi="Palatino Linotype" w:cs="Palatino Linotype"/>
          <w:b/>
          <w:i/>
          <w:sz w:val="22"/>
          <w:szCs w:val="22"/>
        </w:rPr>
      </w:pPr>
      <w:r w:rsidRPr="001D0A1E">
        <w:rPr>
          <w:rFonts w:ascii="Palatino Linotype" w:eastAsia="Palatino Linotype" w:hAnsi="Palatino Linotype" w:cs="Palatino Linotype"/>
          <w:b/>
          <w:i/>
          <w:sz w:val="22"/>
          <w:szCs w:val="22"/>
        </w:rPr>
        <w:t>[…]</w:t>
      </w:r>
      <w:r w:rsidR="008A6C0C" w:rsidRPr="001D0A1E">
        <w:rPr>
          <w:rFonts w:ascii="Palatino Linotype" w:eastAsia="Palatino Linotype" w:hAnsi="Palatino Linotype" w:cs="Palatino Linotype"/>
          <w:b/>
          <w:i/>
          <w:sz w:val="22"/>
          <w:szCs w:val="22"/>
        </w:rPr>
        <w:t>”</w:t>
      </w:r>
    </w:p>
    <w:p w14:paraId="01515F97" w14:textId="77777777" w:rsidR="006E0202" w:rsidRPr="001D0A1E" w:rsidRDefault="006E0202">
      <w:pPr>
        <w:ind w:left="567"/>
        <w:rPr>
          <w:rFonts w:ascii="Palatino Linotype" w:eastAsia="Palatino Linotype" w:hAnsi="Palatino Linotype" w:cs="Palatino Linotype"/>
          <w:b/>
          <w:i/>
          <w:sz w:val="22"/>
          <w:szCs w:val="22"/>
        </w:rPr>
      </w:pPr>
    </w:p>
    <w:p w14:paraId="29CCE2DF" w14:textId="77777777" w:rsidR="006E0202" w:rsidRPr="001D0A1E" w:rsidRDefault="00605A2F" w:rsidP="00886697">
      <w:pPr>
        <w:ind w:left="567" w:right="616"/>
        <w:jc w:val="right"/>
        <w:rPr>
          <w:rFonts w:ascii="Palatino Linotype" w:eastAsia="Palatino Linotype" w:hAnsi="Palatino Linotype" w:cs="Palatino Linotype"/>
          <w:b/>
          <w:i/>
          <w:sz w:val="22"/>
          <w:szCs w:val="22"/>
        </w:rPr>
      </w:pPr>
      <w:r w:rsidRPr="001D0A1E">
        <w:rPr>
          <w:rFonts w:ascii="Palatino Linotype" w:eastAsia="Palatino Linotype" w:hAnsi="Palatino Linotype" w:cs="Palatino Linotype"/>
          <w:i/>
          <w:sz w:val="22"/>
          <w:szCs w:val="22"/>
        </w:rPr>
        <w:t>(Énfasis añadido)</w:t>
      </w:r>
    </w:p>
    <w:p w14:paraId="342855A3" w14:textId="77777777" w:rsidR="006E0202" w:rsidRPr="001D0A1E" w:rsidRDefault="006E0202">
      <w:pPr>
        <w:spacing w:line="360" w:lineRule="auto"/>
        <w:jc w:val="both"/>
        <w:rPr>
          <w:rFonts w:ascii="Palatino Linotype" w:eastAsia="Palatino Linotype" w:hAnsi="Palatino Linotype" w:cs="Palatino Linotype"/>
          <w:b/>
          <w:sz w:val="22"/>
          <w:szCs w:val="22"/>
        </w:rPr>
      </w:pPr>
    </w:p>
    <w:p w14:paraId="0A6A1E48" w14:textId="77777777" w:rsidR="006E0202" w:rsidRPr="001D0A1E" w:rsidRDefault="00605A2F">
      <w:pPr>
        <w:spacing w:line="360" w:lineRule="auto"/>
        <w:jc w:val="both"/>
        <w:rPr>
          <w:rFonts w:ascii="Palatino Linotype" w:eastAsia="Palatino Linotype" w:hAnsi="Palatino Linotype" w:cs="Palatino Linotype"/>
          <w:b/>
          <w:sz w:val="22"/>
          <w:szCs w:val="22"/>
        </w:rPr>
      </w:pPr>
      <w:r w:rsidRPr="001D0A1E">
        <w:rPr>
          <w:rFonts w:ascii="Palatino Linotype" w:eastAsia="Palatino Linotype" w:hAnsi="Palatino Linotype" w:cs="Palatino Linotype"/>
          <w:b/>
          <w:sz w:val="22"/>
          <w:szCs w:val="22"/>
        </w:rPr>
        <w:t xml:space="preserve">Tercero. Materia de la revisión. </w:t>
      </w:r>
      <w:r w:rsidRPr="001D0A1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1D0A1E">
        <w:rPr>
          <w:rFonts w:ascii="Palatino Linotype" w:eastAsia="Palatino Linotype" w:hAnsi="Palatino Linotype" w:cs="Palatino Linotype"/>
          <w:b/>
          <w:sz w:val="22"/>
          <w:szCs w:val="22"/>
        </w:rPr>
        <w:t>verificar si la respuesta</w:t>
      </w:r>
      <w:r w:rsidR="00B910CA" w:rsidRPr="001D0A1E">
        <w:rPr>
          <w:rFonts w:ascii="Palatino Linotype" w:eastAsia="Palatino Linotype" w:hAnsi="Palatino Linotype" w:cs="Palatino Linotype"/>
          <w:b/>
          <w:sz w:val="22"/>
          <w:szCs w:val="22"/>
        </w:rPr>
        <w:t xml:space="preserve"> e informe justificado</w:t>
      </w:r>
      <w:r w:rsidRPr="001D0A1E">
        <w:rPr>
          <w:rFonts w:ascii="Palatino Linotype" w:eastAsia="Palatino Linotype" w:hAnsi="Palatino Linotype" w:cs="Palatino Linotype"/>
          <w:b/>
          <w:sz w:val="22"/>
          <w:szCs w:val="22"/>
        </w:rPr>
        <w:t xml:space="preserve"> </w:t>
      </w:r>
      <w:r w:rsidR="00B910CA" w:rsidRPr="001D0A1E">
        <w:rPr>
          <w:rFonts w:ascii="Palatino Linotype" w:eastAsia="Palatino Linotype" w:hAnsi="Palatino Linotype" w:cs="Palatino Linotype"/>
          <w:b/>
          <w:sz w:val="22"/>
          <w:szCs w:val="22"/>
        </w:rPr>
        <w:t>otorgados por el Sujeto Obligado son adecuados</w:t>
      </w:r>
      <w:r w:rsidRPr="001D0A1E">
        <w:rPr>
          <w:rFonts w:ascii="Palatino Linotype" w:eastAsia="Palatino Linotype" w:hAnsi="Palatino Linotype" w:cs="Palatino Linotype"/>
          <w:b/>
          <w:sz w:val="22"/>
          <w:szCs w:val="22"/>
        </w:rPr>
        <w:t xml:space="preserve"> y suficiente</w:t>
      </w:r>
      <w:r w:rsidR="00B910CA" w:rsidRPr="001D0A1E">
        <w:rPr>
          <w:rFonts w:ascii="Palatino Linotype" w:eastAsia="Palatino Linotype" w:hAnsi="Palatino Linotype" w:cs="Palatino Linotype"/>
          <w:b/>
          <w:sz w:val="22"/>
          <w:szCs w:val="22"/>
        </w:rPr>
        <w:t>s</w:t>
      </w:r>
      <w:r w:rsidRPr="001D0A1E">
        <w:rPr>
          <w:rFonts w:ascii="Palatino Linotype" w:eastAsia="Palatino Linotype" w:hAnsi="Palatino Linotype" w:cs="Palatino Linotype"/>
          <w:b/>
          <w:sz w:val="22"/>
          <w:szCs w:val="22"/>
        </w:rPr>
        <w:t xml:space="preserve"> para satisfacer el derecho de acceso a la información pública de la parte Recurrente,</w:t>
      </w:r>
      <w:r w:rsidRPr="001D0A1E">
        <w:rPr>
          <w:rFonts w:ascii="Palatino Linotype" w:eastAsia="Palatino Linotype" w:hAnsi="Palatino Linotype" w:cs="Palatino Linotype"/>
          <w:sz w:val="22"/>
          <w:szCs w:val="22"/>
        </w:rPr>
        <w:t xml:space="preserve"> o en su defecto, en caso de ser procedente, ordenar la entrega de </w:t>
      </w:r>
      <w:r w:rsidR="00B910CA" w:rsidRPr="001D0A1E">
        <w:rPr>
          <w:rFonts w:ascii="Palatino Linotype" w:eastAsia="Palatino Linotype" w:hAnsi="Palatino Linotype" w:cs="Palatino Linotype"/>
          <w:sz w:val="22"/>
          <w:szCs w:val="22"/>
        </w:rPr>
        <w:t xml:space="preserve">la </w:t>
      </w:r>
      <w:r w:rsidRPr="001D0A1E">
        <w:rPr>
          <w:rFonts w:ascii="Palatino Linotype" w:eastAsia="Palatino Linotype" w:hAnsi="Palatino Linotype" w:cs="Palatino Linotype"/>
          <w:sz w:val="22"/>
          <w:szCs w:val="22"/>
        </w:rPr>
        <w:t>información oportuna.</w:t>
      </w:r>
    </w:p>
    <w:p w14:paraId="241853A3"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544D5B22" w14:textId="77777777" w:rsidR="006E0202" w:rsidRPr="001D0A1E" w:rsidRDefault="00605A2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sz w:val="22"/>
          <w:szCs w:val="22"/>
        </w:rPr>
        <w:t xml:space="preserve">Cuarto. Estudio del asunto. </w:t>
      </w:r>
      <w:r w:rsidRPr="001D0A1E">
        <w:rPr>
          <w:rFonts w:ascii="Palatino Linotype" w:eastAsia="Palatino Linotype" w:hAnsi="Palatino Linotype" w:cs="Palatino Linotype"/>
          <w:sz w:val="22"/>
          <w:szCs w:val="22"/>
        </w:rPr>
        <w:t xml:space="preserve">Antes de entrar al análisis de los pronunciamientos del </w:t>
      </w:r>
      <w:r w:rsidRPr="001D0A1E">
        <w:rPr>
          <w:rFonts w:ascii="Palatino Linotype" w:eastAsia="Palatino Linotype" w:hAnsi="Palatino Linotype" w:cs="Palatino Linotype"/>
          <w:b/>
          <w:sz w:val="22"/>
          <w:szCs w:val="22"/>
        </w:rPr>
        <w:t>Sujeto Obligado</w:t>
      </w:r>
      <w:r w:rsidRPr="001D0A1E">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6AE116A" w14:textId="77777777" w:rsidR="006E0202" w:rsidRPr="001D0A1E" w:rsidRDefault="006E02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EDEDA6F" w14:textId="77777777" w:rsidR="006E0202" w:rsidRPr="001D0A1E" w:rsidRDefault="00605A2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i/>
          <w:sz w:val="22"/>
          <w:szCs w:val="22"/>
          <w:u w:val="single"/>
        </w:rPr>
        <w:t xml:space="preserve">Artículo 1o. En los Estados Unidos Mexicanos todas las personas gozarán de los derechos humanos reconocidos en esta Constitución y en los </w:t>
      </w:r>
      <w:r w:rsidRPr="001D0A1E">
        <w:rPr>
          <w:rFonts w:ascii="Palatino Linotype" w:eastAsia="Palatino Linotype" w:hAnsi="Palatino Linotype" w:cs="Palatino Linotype"/>
          <w:b/>
          <w:i/>
          <w:sz w:val="22"/>
          <w:szCs w:val="22"/>
          <w:u w:val="single"/>
        </w:rPr>
        <w:lastRenderedPageBreak/>
        <w:t>tratados internacionales de los que el Estado Mexicano sea parte</w:t>
      </w:r>
      <w:r w:rsidRPr="001D0A1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66EC6BD" w14:textId="77777777" w:rsidR="006E0202" w:rsidRPr="001D0A1E" w:rsidRDefault="00605A2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CB2882" w14:textId="77777777" w:rsidR="006E0202" w:rsidRPr="001D0A1E" w:rsidRDefault="00605A2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D0A1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6DDF9FC" w14:textId="77777777" w:rsidR="006E0202" w:rsidRPr="001D0A1E" w:rsidRDefault="00605A2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i/>
          <w:sz w:val="22"/>
          <w:szCs w:val="22"/>
        </w:rPr>
        <w:t>[…]</w:t>
      </w:r>
    </w:p>
    <w:p w14:paraId="3CCC3501" w14:textId="77777777" w:rsidR="006E0202" w:rsidRPr="001D0A1E" w:rsidRDefault="00605A2F">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i/>
          <w:sz w:val="22"/>
          <w:szCs w:val="22"/>
        </w:rPr>
        <w:t>“Artículo 6o.</w:t>
      </w:r>
    </w:p>
    <w:p w14:paraId="011A35F8" w14:textId="77777777" w:rsidR="006E0202" w:rsidRPr="001D0A1E" w:rsidRDefault="00605A2F">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i/>
          <w:sz w:val="22"/>
          <w:szCs w:val="22"/>
        </w:rPr>
        <w:t>[...]</w:t>
      </w:r>
    </w:p>
    <w:p w14:paraId="65950CF6" w14:textId="77777777" w:rsidR="006E0202" w:rsidRPr="001D0A1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i/>
          <w:sz w:val="22"/>
          <w:szCs w:val="22"/>
        </w:rPr>
        <w:t xml:space="preserve">A. Para el ejercicio del derecho de acceso a la información, la Federación y </w:t>
      </w:r>
      <w:r w:rsidRPr="001D0A1E">
        <w:rPr>
          <w:rFonts w:ascii="Palatino Linotype" w:eastAsia="Palatino Linotype" w:hAnsi="Palatino Linotype" w:cs="Palatino Linotype"/>
          <w:b/>
          <w:i/>
          <w:sz w:val="22"/>
          <w:szCs w:val="22"/>
          <w:u w:val="single"/>
        </w:rPr>
        <w:t>las entidades federativas</w:t>
      </w:r>
      <w:r w:rsidRPr="001D0A1E">
        <w:rPr>
          <w:rFonts w:ascii="Palatino Linotype" w:eastAsia="Palatino Linotype" w:hAnsi="Palatino Linotype" w:cs="Palatino Linotype"/>
          <w:b/>
          <w:i/>
          <w:sz w:val="22"/>
          <w:szCs w:val="22"/>
        </w:rPr>
        <w:t>,</w:t>
      </w:r>
      <w:r w:rsidRPr="001D0A1E">
        <w:rPr>
          <w:rFonts w:ascii="Palatino Linotype" w:eastAsia="Palatino Linotype" w:hAnsi="Palatino Linotype" w:cs="Palatino Linotype"/>
          <w:i/>
          <w:sz w:val="22"/>
          <w:szCs w:val="22"/>
        </w:rPr>
        <w:t xml:space="preserve"> en el ámbito de sus respectivas competencias, se regirán por los siguientes principios y bases:</w:t>
      </w:r>
    </w:p>
    <w:p w14:paraId="221F171B" w14:textId="77777777" w:rsidR="006E0202" w:rsidRPr="001D0A1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i/>
          <w:sz w:val="22"/>
          <w:szCs w:val="22"/>
        </w:rPr>
        <w:t> </w:t>
      </w:r>
      <w:r w:rsidRPr="001D0A1E">
        <w:rPr>
          <w:rFonts w:ascii="Palatino Linotype" w:eastAsia="Palatino Linotype" w:hAnsi="Palatino Linotype" w:cs="Palatino Linotype"/>
          <w:b/>
          <w:i/>
          <w:sz w:val="22"/>
          <w:szCs w:val="22"/>
        </w:rPr>
        <w:t xml:space="preserve">I. </w:t>
      </w:r>
      <w:r w:rsidRPr="001D0A1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1D0A1E">
        <w:rPr>
          <w:rFonts w:ascii="Palatino Linotype" w:eastAsia="Palatino Linotype" w:hAnsi="Palatino Linotype" w:cs="Palatino Linotype"/>
          <w:i/>
          <w:sz w:val="22"/>
          <w:szCs w:val="22"/>
        </w:rPr>
        <w:t xml:space="preserve"> Ejecutivo, Legislativo </w:t>
      </w:r>
      <w:r w:rsidRPr="001D0A1E">
        <w:rPr>
          <w:rFonts w:ascii="Palatino Linotype" w:eastAsia="Palatino Linotype" w:hAnsi="Palatino Linotype" w:cs="Palatino Linotype"/>
          <w:b/>
          <w:i/>
          <w:sz w:val="22"/>
          <w:szCs w:val="22"/>
          <w:u w:val="single"/>
        </w:rPr>
        <w:t>y Judicial</w:t>
      </w:r>
      <w:r w:rsidRPr="001D0A1E">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1D0A1E">
        <w:rPr>
          <w:rFonts w:ascii="Palatino Linotype" w:eastAsia="Palatino Linotype" w:hAnsi="Palatino Linotype" w:cs="Palatino Linotype"/>
          <w:b/>
          <w:i/>
          <w:sz w:val="22"/>
          <w:szCs w:val="22"/>
        </w:rPr>
        <w:t>es pública y sólo podrá ser reservada temporalmente por razones de interés público y seguridad nacional,</w:t>
      </w:r>
      <w:r w:rsidRPr="001D0A1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DC62EAB" w14:textId="77777777" w:rsidR="006E0202" w:rsidRPr="001D0A1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i/>
          <w:sz w:val="22"/>
          <w:szCs w:val="22"/>
        </w:rPr>
        <w:t> </w:t>
      </w:r>
      <w:r w:rsidRPr="001D0A1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6F91103" w14:textId="77777777" w:rsidR="006E0202" w:rsidRPr="001D0A1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i/>
          <w:sz w:val="22"/>
          <w:szCs w:val="22"/>
        </w:rPr>
        <w:lastRenderedPageBreak/>
        <w:t> </w:t>
      </w:r>
      <w:r w:rsidRPr="001D0A1E">
        <w:rPr>
          <w:rFonts w:ascii="Palatino Linotype" w:eastAsia="Palatino Linotype" w:hAnsi="Palatino Linotype" w:cs="Palatino Linotype"/>
          <w:b/>
          <w:i/>
          <w:sz w:val="22"/>
          <w:szCs w:val="22"/>
        </w:rPr>
        <w:t xml:space="preserve">III. </w:t>
      </w:r>
      <w:r w:rsidRPr="001D0A1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1D0A1E">
        <w:rPr>
          <w:rFonts w:ascii="Palatino Linotype" w:eastAsia="Palatino Linotype" w:hAnsi="Palatino Linotype" w:cs="Palatino Linotype"/>
          <w:i/>
          <w:sz w:val="22"/>
          <w:szCs w:val="22"/>
        </w:rPr>
        <w:t xml:space="preserve"> a sus datos personales o a la rectificación de éstos.</w:t>
      </w:r>
    </w:p>
    <w:p w14:paraId="2C0E9774" w14:textId="77777777" w:rsidR="006E0202" w:rsidRPr="001D0A1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i/>
          <w:sz w:val="22"/>
          <w:szCs w:val="22"/>
        </w:rPr>
        <w:t> </w:t>
      </w:r>
      <w:r w:rsidRPr="001D0A1E">
        <w:rPr>
          <w:rFonts w:ascii="Palatino Linotype" w:eastAsia="Palatino Linotype" w:hAnsi="Palatino Linotype" w:cs="Palatino Linotype"/>
          <w:b/>
          <w:i/>
          <w:sz w:val="22"/>
          <w:szCs w:val="22"/>
        </w:rPr>
        <w:t xml:space="preserve">IV. </w:t>
      </w:r>
      <w:r w:rsidRPr="001D0A1E">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6D4FE2E" w14:textId="77777777" w:rsidR="006E0202" w:rsidRPr="001D0A1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i/>
          <w:sz w:val="22"/>
          <w:szCs w:val="22"/>
        </w:rPr>
        <w:t xml:space="preserve">V. </w:t>
      </w:r>
      <w:r w:rsidRPr="001D0A1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427F7A9" w14:textId="77777777" w:rsidR="006E0202" w:rsidRPr="001D0A1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i/>
          <w:sz w:val="22"/>
          <w:szCs w:val="22"/>
        </w:rPr>
        <w:t> </w:t>
      </w:r>
      <w:r w:rsidRPr="001D0A1E">
        <w:rPr>
          <w:rFonts w:ascii="Palatino Linotype" w:eastAsia="Palatino Linotype" w:hAnsi="Palatino Linotype" w:cs="Palatino Linotype"/>
          <w:b/>
          <w:i/>
          <w:sz w:val="22"/>
          <w:szCs w:val="22"/>
        </w:rPr>
        <w:t xml:space="preserve">VI. </w:t>
      </w:r>
      <w:r w:rsidRPr="001D0A1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C54FD24" w14:textId="77777777" w:rsidR="006E0202" w:rsidRPr="001D0A1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i/>
          <w:sz w:val="22"/>
          <w:szCs w:val="22"/>
        </w:rPr>
        <w:t> </w:t>
      </w:r>
      <w:r w:rsidRPr="001D0A1E">
        <w:rPr>
          <w:rFonts w:ascii="Palatino Linotype" w:eastAsia="Palatino Linotype" w:hAnsi="Palatino Linotype" w:cs="Palatino Linotype"/>
          <w:b/>
          <w:i/>
          <w:sz w:val="22"/>
          <w:szCs w:val="22"/>
        </w:rPr>
        <w:t xml:space="preserve">VII. </w:t>
      </w:r>
      <w:r w:rsidRPr="001D0A1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380138A" w14:textId="77777777" w:rsidR="006E0202" w:rsidRPr="001D0A1E" w:rsidRDefault="006E02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037A5739" w14:textId="77777777" w:rsidR="006E0202" w:rsidRPr="001D0A1E" w:rsidRDefault="00605A2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770E121" w14:textId="77777777" w:rsidR="006E0202" w:rsidRPr="001D0A1E" w:rsidRDefault="006E02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79640A" w14:textId="77777777" w:rsidR="006E0202" w:rsidRPr="001D0A1E" w:rsidRDefault="00605A2F">
      <w:pPr>
        <w:spacing w:line="276" w:lineRule="auto"/>
        <w:ind w:left="567" w:right="616"/>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i/>
          <w:sz w:val="22"/>
          <w:szCs w:val="22"/>
        </w:rPr>
        <w:t>“</w:t>
      </w:r>
      <w:r w:rsidRPr="001D0A1E">
        <w:rPr>
          <w:rFonts w:ascii="Palatino Linotype" w:eastAsia="Palatino Linotype" w:hAnsi="Palatino Linotype" w:cs="Palatino Linotype"/>
          <w:b/>
          <w:i/>
          <w:sz w:val="22"/>
          <w:szCs w:val="22"/>
        </w:rPr>
        <w:t>Artículo 4</w:t>
      </w:r>
      <w:r w:rsidRPr="001D0A1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BFF9E30" w14:textId="77777777" w:rsidR="006E0202" w:rsidRPr="001D0A1E" w:rsidRDefault="006E0202">
      <w:pPr>
        <w:spacing w:line="276" w:lineRule="auto"/>
        <w:ind w:left="567" w:right="616"/>
        <w:jc w:val="both"/>
        <w:rPr>
          <w:rFonts w:ascii="Palatino Linotype" w:eastAsia="Palatino Linotype" w:hAnsi="Palatino Linotype" w:cs="Palatino Linotype"/>
          <w:i/>
          <w:sz w:val="22"/>
          <w:szCs w:val="22"/>
        </w:rPr>
      </w:pPr>
    </w:p>
    <w:p w14:paraId="38646703" w14:textId="77777777" w:rsidR="006E0202" w:rsidRPr="001D0A1E" w:rsidRDefault="00605A2F">
      <w:pPr>
        <w:spacing w:line="276" w:lineRule="auto"/>
        <w:ind w:left="567" w:right="616"/>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1D0A1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ED0B42E" w14:textId="77777777" w:rsidR="006E0202" w:rsidRPr="001D0A1E" w:rsidRDefault="006E0202">
      <w:pPr>
        <w:spacing w:line="276" w:lineRule="auto"/>
        <w:ind w:left="567" w:right="616"/>
        <w:jc w:val="both"/>
        <w:rPr>
          <w:rFonts w:ascii="Palatino Linotype" w:eastAsia="Palatino Linotype" w:hAnsi="Palatino Linotype" w:cs="Palatino Linotype"/>
          <w:i/>
          <w:sz w:val="22"/>
          <w:szCs w:val="22"/>
        </w:rPr>
      </w:pPr>
    </w:p>
    <w:p w14:paraId="279D3D9A" w14:textId="77777777" w:rsidR="006E0202" w:rsidRPr="001D0A1E" w:rsidRDefault="00605A2F">
      <w:pPr>
        <w:spacing w:line="276" w:lineRule="auto"/>
        <w:ind w:left="567" w:right="616"/>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D0A1E">
        <w:rPr>
          <w:rFonts w:ascii="Palatino Linotype" w:eastAsia="Palatino Linotype" w:hAnsi="Palatino Linotype" w:cs="Palatino Linotype"/>
          <w:i/>
          <w:sz w:val="22"/>
          <w:szCs w:val="22"/>
        </w:rPr>
        <w:t>.”</w:t>
      </w:r>
    </w:p>
    <w:p w14:paraId="5650FE35"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7C35191B" w14:textId="77777777" w:rsidR="006E0202" w:rsidRPr="001D0A1E" w:rsidRDefault="00605A2F">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C11298E"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5973F318" w14:textId="77777777" w:rsidR="006E0202" w:rsidRPr="001D0A1E" w:rsidRDefault="00605A2F">
      <w:pPr>
        <w:spacing w:line="276" w:lineRule="auto"/>
        <w:ind w:left="567" w:right="616"/>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b/>
          <w:i/>
          <w:sz w:val="22"/>
          <w:szCs w:val="22"/>
        </w:rPr>
        <w:t>“Artículo 12.-</w:t>
      </w:r>
      <w:r w:rsidRPr="001D0A1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041B6A3" w14:textId="77777777" w:rsidR="006E0202" w:rsidRPr="001D0A1E" w:rsidRDefault="006E0202">
      <w:pPr>
        <w:spacing w:line="276" w:lineRule="auto"/>
        <w:ind w:left="567" w:right="616"/>
        <w:jc w:val="both"/>
        <w:rPr>
          <w:rFonts w:ascii="Palatino Linotype" w:eastAsia="Palatino Linotype" w:hAnsi="Palatino Linotype" w:cs="Palatino Linotype"/>
          <w:i/>
          <w:sz w:val="22"/>
          <w:szCs w:val="22"/>
        </w:rPr>
      </w:pPr>
    </w:p>
    <w:p w14:paraId="040859AB" w14:textId="77777777" w:rsidR="006E0202" w:rsidRPr="001D0A1E" w:rsidRDefault="00605A2F">
      <w:pPr>
        <w:spacing w:line="276" w:lineRule="auto"/>
        <w:ind w:left="567" w:right="616"/>
        <w:jc w:val="both"/>
        <w:rPr>
          <w:rFonts w:ascii="Palatino Linotype" w:eastAsia="Palatino Linotype" w:hAnsi="Palatino Linotype" w:cs="Palatino Linotype"/>
          <w:b/>
          <w:i/>
          <w:sz w:val="22"/>
          <w:szCs w:val="22"/>
        </w:rPr>
      </w:pPr>
      <w:r w:rsidRPr="001D0A1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D0A1E">
        <w:rPr>
          <w:rFonts w:ascii="Palatino Linotype" w:eastAsia="Palatino Linotype" w:hAnsi="Palatino Linotype" w:cs="Palatino Linotype"/>
          <w:i/>
          <w:sz w:val="22"/>
          <w:szCs w:val="22"/>
        </w:rPr>
        <w:t xml:space="preserve">. </w:t>
      </w:r>
      <w:r w:rsidRPr="001D0A1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1D0A1E">
        <w:rPr>
          <w:rFonts w:ascii="Palatino Linotype" w:eastAsia="Palatino Linotype" w:hAnsi="Palatino Linotype" w:cs="Palatino Linotype"/>
          <w:b/>
          <w:i/>
          <w:sz w:val="22"/>
          <w:szCs w:val="22"/>
        </w:rPr>
        <w:lastRenderedPageBreak/>
        <w:t xml:space="preserve">obligados a generarla, resumirla, efectuar cálculos o practicar investigaciones”. </w:t>
      </w:r>
    </w:p>
    <w:p w14:paraId="4F64AF6A" w14:textId="77777777" w:rsidR="006E0202" w:rsidRPr="001D0A1E" w:rsidRDefault="006E0202">
      <w:pPr>
        <w:spacing w:line="360" w:lineRule="auto"/>
        <w:ind w:left="567" w:right="616"/>
        <w:jc w:val="both"/>
        <w:rPr>
          <w:rFonts w:ascii="Palatino Linotype" w:eastAsia="Palatino Linotype" w:hAnsi="Palatino Linotype" w:cs="Palatino Linotype"/>
          <w:i/>
          <w:sz w:val="22"/>
          <w:szCs w:val="22"/>
        </w:rPr>
      </w:pPr>
    </w:p>
    <w:p w14:paraId="64AA5B7C" w14:textId="77777777" w:rsidR="006E0202" w:rsidRPr="001D0A1E" w:rsidRDefault="00605A2F">
      <w:pPr>
        <w:spacing w:line="360" w:lineRule="auto"/>
        <w:ind w:right="-93"/>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7684860D" w14:textId="77777777" w:rsidR="006E0202" w:rsidRPr="001D0A1E" w:rsidRDefault="006E0202">
      <w:pPr>
        <w:spacing w:line="360" w:lineRule="auto"/>
        <w:ind w:right="-93"/>
        <w:jc w:val="both"/>
        <w:rPr>
          <w:rFonts w:ascii="Palatino Linotype" w:eastAsia="Palatino Linotype" w:hAnsi="Palatino Linotype" w:cs="Palatino Linotype"/>
          <w:sz w:val="22"/>
          <w:szCs w:val="22"/>
        </w:rPr>
      </w:pPr>
    </w:p>
    <w:p w14:paraId="5517910A" w14:textId="77777777" w:rsidR="006E0202" w:rsidRPr="001D0A1E" w:rsidRDefault="00605A2F">
      <w:pPr>
        <w:spacing w:line="360" w:lineRule="auto"/>
        <w:jc w:val="both"/>
        <w:rPr>
          <w:rFonts w:ascii="Palatino Linotype" w:eastAsia="Palatino Linotype" w:hAnsi="Palatino Linotype" w:cs="Palatino Linotype"/>
          <w:b/>
          <w:sz w:val="22"/>
          <w:szCs w:val="22"/>
        </w:rPr>
      </w:pPr>
      <w:r w:rsidRPr="001D0A1E">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1D0A1E">
        <w:rPr>
          <w:rFonts w:ascii="Palatino Linotype" w:eastAsia="Palatino Linotype" w:hAnsi="Palatino Linotype" w:cs="Palatino Linotype"/>
          <w:b/>
          <w:sz w:val="22"/>
          <w:szCs w:val="22"/>
        </w:rPr>
        <w:t xml:space="preserve"> </w:t>
      </w:r>
    </w:p>
    <w:p w14:paraId="04241144" w14:textId="77777777" w:rsidR="006E0202" w:rsidRPr="001D0A1E" w:rsidRDefault="006E0202">
      <w:pPr>
        <w:spacing w:line="360" w:lineRule="auto"/>
        <w:jc w:val="both"/>
        <w:rPr>
          <w:rFonts w:ascii="Palatino Linotype" w:eastAsia="Palatino Linotype" w:hAnsi="Palatino Linotype" w:cs="Palatino Linotype"/>
          <w:b/>
          <w:sz w:val="22"/>
          <w:szCs w:val="22"/>
        </w:rPr>
      </w:pPr>
    </w:p>
    <w:p w14:paraId="76B70F01" w14:textId="77777777" w:rsidR="006E0202" w:rsidRPr="001D0A1E" w:rsidRDefault="00605A2F">
      <w:pPr>
        <w:spacing w:line="276" w:lineRule="auto"/>
        <w:ind w:left="567" w:right="616"/>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i/>
          <w:sz w:val="22"/>
          <w:szCs w:val="22"/>
        </w:rPr>
        <w:t>“</w:t>
      </w:r>
      <w:r w:rsidRPr="001D0A1E">
        <w:rPr>
          <w:rFonts w:ascii="Palatino Linotype" w:eastAsia="Palatino Linotype" w:hAnsi="Palatino Linotype" w:cs="Palatino Linotype"/>
          <w:b/>
          <w:i/>
          <w:sz w:val="22"/>
          <w:szCs w:val="22"/>
        </w:rPr>
        <w:t>No existe obligación de elaborar documentos ad hoc para atender las solicitudes de acceso a la información.</w:t>
      </w:r>
      <w:r w:rsidRPr="001D0A1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7C78722" w14:textId="77777777" w:rsidR="006E0202" w:rsidRPr="001D0A1E" w:rsidRDefault="006E0202">
      <w:pPr>
        <w:spacing w:line="360" w:lineRule="auto"/>
        <w:ind w:right="-93"/>
        <w:jc w:val="both"/>
        <w:rPr>
          <w:rFonts w:ascii="Palatino Linotype" w:eastAsia="Palatino Linotype" w:hAnsi="Palatino Linotype" w:cs="Palatino Linotype"/>
          <w:sz w:val="22"/>
          <w:szCs w:val="22"/>
        </w:rPr>
      </w:pPr>
    </w:p>
    <w:p w14:paraId="6C98013C" w14:textId="77777777" w:rsidR="006E0202" w:rsidRPr="001D0A1E" w:rsidRDefault="00605A2F">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1D0A1E">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1E744B7E"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6E80DB71" w14:textId="77777777" w:rsidR="006E0202" w:rsidRPr="001D0A1E" w:rsidRDefault="00605A2F">
      <w:pPr>
        <w:spacing w:line="360" w:lineRule="auto"/>
        <w:ind w:right="49"/>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06F6081" w14:textId="77777777" w:rsidR="006E0202" w:rsidRPr="001D0A1E" w:rsidRDefault="006E0202">
      <w:pPr>
        <w:spacing w:line="360" w:lineRule="auto"/>
        <w:ind w:right="49"/>
        <w:jc w:val="both"/>
        <w:rPr>
          <w:rFonts w:ascii="Palatino Linotype" w:eastAsia="Palatino Linotype" w:hAnsi="Palatino Linotype" w:cs="Palatino Linotype"/>
          <w:sz w:val="22"/>
          <w:szCs w:val="22"/>
        </w:rPr>
      </w:pPr>
    </w:p>
    <w:p w14:paraId="2BD628C7" w14:textId="77777777" w:rsidR="006E0202" w:rsidRPr="001D0A1E" w:rsidRDefault="00605A2F">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1E7340E" w14:textId="77777777" w:rsidR="006E0202" w:rsidRPr="001D0A1E" w:rsidRDefault="006E0202">
      <w:pPr>
        <w:spacing w:line="360" w:lineRule="auto"/>
        <w:ind w:left="851" w:right="899"/>
        <w:jc w:val="both"/>
        <w:rPr>
          <w:rFonts w:ascii="Palatino Linotype" w:eastAsia="Palatino Linotype" w:hAnsi="Palatino Linotype" w:cs="Palatino Linotype"/>
          <w:i/>
          <w:sz w:val="22"/>
          <w:szCs w:val="22"/>
        </w:rPr>
      </w:pPr>
    </w:p>
    <w:p w14:paraId="2DC4EE27" w14:textId="77777777" w:rsidR="006E0202" w:rsidRPr="001D0A1E" w:rsidRDefault="00605A2F">
      <w:pPr>
        <w:spacing w:line="276" w:lineRule="auto"/>
        <w:ind w:left="567" w:right="616"/>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i/>
          <w:sz w:val="22"/>
          <w:szCs w:val="22"/>
        </w:rPr>
        <w:t>“</w:t>
      </w:r>
      <w:r w:rsidRPr="001D0A1E">
        <w:rPr>
          <w:rFonts w:ascii="Palatino Linotype" w:eastAsia="Palatino Linotype" w:hAnsi="Palatino Linotype" w:cs="Palatino Linotype"/>
          <w:b/>
          <w:i/>
          <w:sz w:val="22"/>
          <w:szCs w:val="22"/>
        </w:rPr>
        <w:t xml:space="preserve">Artículo 3. </w:t>
      </w:r>
      <w:r w:rsidRPr="001D0A1E">
        <w:rPr>
          <w:rFonts w:ascii="Palatino Linotype" w:eastAsia="Palatino Linotype" w:hAnsi="Palatino Linotype" w:cs="Palatino Linotype"/>
          <w:i/>
          <w:sz w:val="22"/>
          <w:szCs w:val="22"/>
        </w:rPr>
        <w:t>Para los efectos de la presente Ley se entenderá por:</w:t>
      </w:r>
    </w:p>
    <w:p w14:paraId="76F12BAD" w14:textId="77777777" w:rsidR="006E0202" w:rsidRPr="001D0A1E" w:rsidRDefault="00605A2F">
      <w:pPr>
        <w:spacing w:line="276" w:lineRule="auto"/>
        <w:ind w:left="567" w:right="616"/>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i/>
          <w:sz w:val="22"/>
          <w:szCs w:val="22"/>
        </w:rPr>
        <w:t>…</w:t>
      </w:r>
    </w:p>
    <w:p w14:paraId="1D258010" w14:textId="77777777" w:rsidR="006E0202" w:rsidRPr="001D0A1E" w:rsidRDefault="00605A2F">
      <w:pPr>
        <w:spacing w:line="276" w:lineRule="auto"/>
        <w:ind w:left="567" w:right="616"/>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b/>
          <w:i/>
          <w:sz w:val="22"/>
          <w:szCs w:val="22"/>
        </w:rPr>
        <w:t>XI. Documento:</w:t>
      </w:r>
      <w:r w:rsidRPr="001D0A1E">
        <w:rPr>
          <w:rFonts w:ascii="Palatino Linotype" w:eastAsia="Palatino Linotype" w:hAnsi="Palatino Linotype" w:cs="Palatino Linotype"/>
          <w:i/>
          <w:sz w:val="22"/>
          <w:szCs w:val="22"/>
        </w:rPr>
        <w:t xml:space="preserve"> Los expedientes, reportes, estudios, actas</w:t>
      </w:r>
      <w:r w:rsidRPr="001D0A1E">
        <w:rPr>
          <w:rFonts w:ascii="Palatino Linotype" w:eastAsia="Palatino Linotype" w:hAnsi="Palatino Linotype" w:cs="Palatino Linotype"/>
          <w:b/>
          <w:i/>
          <w:sz w:val="22"/>
          <w:szCs w:val="22"/>
        </w:rPr>
        <w:t>,</w:t>
      </w:r>
      <w:r w:rsidRPr="001D0A1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2AEB529" w14:textId="77777777" w:rsidR="006E0202" w:rsidRPr="001D0A1E" w:rsidRDefault="006E0202">
      <w:pPr>
        <w:spacing w:line="360" w:lineRule="auto"/>
        <w:ind w:left="851" w:right="899"/>
        <w:jc w:val="both"/>
        <w:rPr>
          <w:rFonts w:ascii="Palatino Linotype" w:eastAsia="Palatino Linotype" w:hAnsi="Palatino Linotype" w:cs="Palatino Linotype"/>
          <w:sz w:val="22"/>
          <w:szCs w:val="22"/>
        </w:rPr>
      </w:pPr>
    </w:p>
    <w:p w14:paraId="4368CD72" w14:textId="77777777" w:rsidR="006E0202" w:rsidRPr="001D0A1E" w:rsidRDefault="00605A2F">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69E694E"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263A957A" w14:textId="77777777" w:rsidR="006E0202" w:rsidRPr="001D0A1E" w:rsidRDefault="00605A2F">
      <w:pPr>
        <w:spacing w:line="276" w:lineRule="auto"/>
        <w:ind w:left="567" w:right="616"/>
        <w:jc w:val="both"/>
        <w:rPr>
          <w:rFonts w:ascii="Palatino Linotype" w:eastAsia="Palatino Linotype" w:hAnsi="Palatino Linotype" w:cs="Palatino Linotype"/>
          <w:b/>
          <w:i/>
          <w:sz w:val="22"/>
          <w:szCs w:val="22"/>
        </w:rPr>
      </w:pPr>
      <w:r w:rsidRPr="001D0A1E">
        <w:rPr>
          <w:rFonts w:ascii="Palatino Linotype" w:eastAsia="Palatino Linotype" w:hAnsi="Palatino Linotype" w:cs="Palatino Linotype"/>
          <w:b/>
          <w:sz w:val="22"/>
          <w:szCs w:val="22"/>
        </w:rPr>
        <w:t>“</w:t>
      </w:r>
      <w:r w:rsidRPr="001D0A1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1D0A1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0852F61" w14:textId="77777777" w:rsidR="006E0202" w:rsidRPr="001D0A1E" w:rsidRDefault="00605A2F">
      <w:pPr>
        <w:spacing w:line="276" w:lineRule="auto"/>
        <w:ind w:left="567" w:right="616"/>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0776FB6" w14:textId="77777777" w:rsidR="006E0202" w:rsidRPr="001D0A1E" w:rsidRDefault="00605A2F">
      <w:pPr>
        <w:spacing w:line="276" w:lineRule="auto"/>
        <w:ind w:left="567" w:right="616"/>
        <w:jc w:val="both"/>
        <w:rPr>
          <w:rFonts w:ascii="Palatino Linotype" w:eastAsia="Palatino Linotype" w:hAnsi="Palatino Linotype" w:cs="Palatino Linotype"/>
          <w:i/>
          <w:sz w:val="22"/>
          <w:szCs w:val="22"/>
        </w:rPr>
      </w:pPr>
      <w:r w:rsidRPr="001D0A1E">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10559EF" w14:textId="77777777" w:rsidR="006E0202" w:rsidRPr="001D0A1E" w:rsidRDefault="00605A2F">
      <w:pPr>
        <w:spacing w:line="276" w:lineRule="auto"/>
        <w:ind w:left="567" w:right="616"/>
        <w:jc w:val="both"/>
        <w:rPr>
          <w:rFonts w:ascii="Palatino Linotype" w:eastAsia="Palatino Linotype" w:hAnsi="Palatino Linotype" w:cs="Palatino Linotype"/>
          <w:b/>
          <w:i/>
          <w:sz w:val="22"/>
          <w:szCs w:val="22"/>
        </w:rPr>
      </w:pPr>
      <w:r w:rsidRPr="001D0A1E">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557DDDF" w14:textId="77777777" w:rsidR="006E0202" w:rsidRPr="001D0A1E" w:rsidRDefault="00605A2F">
      <w:pPr>
        <w:spacing w:line="276" w:lineRule="auto"/>
        <w:ind w:left="567" w:right="616"/>
        <w:jc w:val="both"/>
        <w:rPr>
          <w:rFonts w:ascii="Palatino Linotype" w:eastAsia="Palatino Linotype" w:hAnsi="Palatino Linotype" w:cs="Palatino Linotype"/>
          <w:b/>
          <w:i/>
          <w:sz w:val="22"/>
          <w:szCs w:val="22"/>
        </w:rPr>
      </w:pPr>
      <w:r w:rsidRPr="001D0A1E">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56E79441" w14:textId="77777777" w:rsidR="006E0202" w:rsidRPr="001D0A1E" w:rsidRDefault="006E0202">
      <w:pPr>
        <w:spacing w:line="276" w:lineRule="auto"/>
        <w:ind w:left="567" w:right="616"/>
        <w:jc w:val="both"/>
        <w:rPr>
          <w:rFonts w:ascii="Palatino Linotype" w:eastAsia="Palatino Linotype" w:hAnsi="Palatino Linotype" w:cs="Palatino Linotype"/>
          <w:b/>
          <w:i/>
          <w:sz w:val="22"/>
          <w:szCs w:val="22"/>
        </w:rPr>
      </w:pPr>
    </w:p>
    <w:p w14:paraId="0D2F63D9" w14:textId="77777777" w:rsidR="006E0202" w:rsidRPr="001D0A1E" w:rsidRDefault="00605A2F">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De ahí que el </w:t>
      </w:r>
      <w:r w:rsidRPr="001D0A1E">
        <w:rPr>
          <w:rFonts w:ascii="Palatino Linotype" w:eastAsia="Palatino Linotype" w:hAnsi="Palatino Linotype" w:cs="Palatino Linotype"/>
          <w:b/>
          <w:sz w:val="22"/>
          <w:szCs w:val="22"/>
        </w:rPr>
        <w:t>Sujeto Obligado</w:t>
      </w:r>
      <w:r w:rsidRPr="001D0A1E">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w:t>
      </w:r>
      <w:r w:rsidRPr="001D0A1E">
        <w:rPr>
          <w:rFonts w:ascii="Palatino Linotype" w:eastAsia="Palatino Linotype" w:hAnsi="Palatino Linotype" w:cs="Palatino Linotype"/>
          <w:sz w:val="22"/>
          <w:szCs w:val="22"/>
        </w:rPr>
        <w:lastRenderedPageBreak/>
        <w:t>acuerdo con sus facultades, atribuciones y obligaciones señaladas por la Ley en la materia</w:t>
      </w:r>
      <w:r w:rsidRPr="001D0A1E">
        <w:rPr>
          <w:rFonts w:ascii="Palatino Linotype" w:eastAsia="Palatino Linotype" w:hAnsi="Palatino Linotype" w:cs="Palatino Linotype"/>
          <w:sz w:val="22"/>
          <w:szCs w:val="22"/>
          <w:vertAlign w:val="superscript"/>
        </w:rPr>
        <w:footnoteReference w:id="1"/>
      </w:r>
      <w:r w:rsidRPr="001D0A1E">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1D0A1E">
        <w:rPr>
          <w:rFonts w:ascii="Palatino Linotype" w:eastAsia="Palatino Linotype" w:hAnsi="Palatino Linotype" w:cs="Palatino Linotype"/>
          <w:sz w:val="22"/>
          <w:szCs w:val="22"/>
          <w:vertAlign w:val="superscript"/>
        </w:rPr>
        <w:footnoteReference w:id="2"/>
      </w:r>
      <w:r w:rsidRPr="001D0A1E">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6E163453" w14:textId="77777777" w:rsidR="006E0202" w:rsidRPr="001D0A1E" w:rsidRDefault="006E0202" w:rsidP="0059089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4E252B4" w14:textId="77777777" w:rsidR="00B910CA" w:rsidRPr="001D0A1E" w:rsidRDefault="00B910CA" w:rsidP="0059089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1D0A1E">
        <w:rPr>
          <w:rFonts w:ascii="Palatino Linotype" w:eastAsia="Palatino Linotype" w:hAnsi="Palatino Linotype" w:cs="Palatino Linotype"/>
          <w:sz w:val="22"/>
          <w:szCs w:val="22"/>
        </w:rPr>
        <w:t xml:space="preserve">Para ello, conviene iniciar el presente estudio señalando que la persona solicitante requirió del </w:t>
      </w:r>
      <w:r w:rsidR="00084482" w:rsidRPr="001D0A1E">
        <w:rPr>
          <w:rFonts w:ascii="Palatino Linotype" w:eastAsia="Palatino Linotype" w:hAnsi="Palatino Linotype" w:cs="Palatino Linotype"/>
          <w:b/>
          <w:sz w:val="22"/>
          <w:szCs w:val="22"/>
        </w:rPr>
        <w:t>Sujeto Obligado</w:t>
      </w:r>
      <w:r w:rsidRPr="001D0A1E">
        <w:rPr>
          <w:rFonts w:ascii="Palatino Linotype" w:eastAsia="Palatino Linotype" w:hAnsi="Palatino Linotype" w:cs="Palatino Linotype"/>
          <w:sz w:val="22"/>
          <w:szCs w:val="22"/>
        </w:rPr>
        <w:t xml:space="preserve">, </w:t>
      </w:r>
      <w:r w:rsidR="00084482" w:rsidRPr="001D0A1E">
        <w:rPr>
          <w:rFonts w:ascii="Palatino Linotype" w:eastAsia="Palatino Linotype" w:hAnsi="Palatino Linotype" w:cs="Palatino Linotype"/>
          <w:sz w:val="22"/>
          <w:szCs w:val="22"/>
        </w:rPr>
        <w:t xml:space="preserve">del 2022 al 2024 </w:t>
      </w:r>
      <w:r w:rsidRPr="001D0A1E">
        <w:rPr>
          <w:rFonts w:ascii="Palatino Linotype" w:eastAsia="Palatino Linotype" w:hAnsi="Palatino Linotype" w:cs="Palatino Linotype"/>
          <w:sz w:val="22"/>
          <w:szCs w:val="22"/>
        </w:rPr>
        <w:t>lo siguiente:</w:t>
      </w:r>
    </w:p>
    <w:p w14:paraId="598BBBA6" w14:textId="77777777" w:rsidR="00B910CA" w:rsidRPr="001D0A1E" w:rsidRDefault="00B910CA" w:rsidP="00B910CA">
      <w:pPr>
        <w:widowControl w:val="0"/>
        <w:spacing w:line="360" w:lineRule="auto"/>
        <w:jc w:val="both"/>
        <w:rPr>
          <w:rFonts w:ascii="Palatino Linotype" w:eastAsia="Palatino Linotype" w:hAnsi="Palatino Linotype" w:cs="Palatino Linotype"/>
          <w:sz w:val="22"/>
          <w:szCs w:val="22"/>
        </w:rPr>
      </w:pPr>
    </w:p>
    <w:p w14:paraId="60AABD99" w14:textId="77777777" w:rsidR="00B910CA" w:rsidRPr="001D0A1E" w:rsidRDefault="00084482" w:rsidP="00084482">
      <w:pPr>
        <w:widowControl w:val="0"/>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sz w:val="22"/>
          <w:szCs w:val="22"/>
        </w:rPr>
        <w:t xml:space="preserve">Bienes muebles </w:t>
      </w:r>
      <w:r w:rsidR="008A6C0C" w:rsidRPr="001D0A1E">
        <w:rPr>
          <w:rFonts w:ascii="Palatino Linotype" w:eastAsia="Palatino Linotype" w:hAnsi="Palatino Linotype" w:cs="Palatino Linotype"/>
          <w:b/>
          <w:sz w:val="22"/>
          <w:szCs w:val="22"/>
        </w:rPr>
        <w:t>para el servicio público (vehículos, equipos de cómputo, máquinas de fotocopiado) arrendados.</w:t>
      </w:r>
    </w:p>
    <w:p w14:paraId="11387ECF" w14:textId="77777777" w:rsidR="008A6C0C" w:rsidRPr="001D0A1E" w:rsidRDefault="008A6C0C" w:rsidP="00084482">
      <w:pPr>
        <w:widowControl w:val="0"/>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b/>
          <w:sz w:val="22"/>
          <w:szCs w:val="22"/>
        </w:rPr>
        <w:t>Número de procedimientos de adjudicación con los que fueron contratados los bienes indicados en el numeral anterior.</w:t>
      </w:r>
    </w:p>
    <w:p w14:paraId="3F659813" w14:textId="77777777" w:rsidR="008A6C0C" w:rsidRPr="001D0A1E" w:rsidRDefault="008A6C0C" w:rsidP="008A6C0C">
      <w:pPr>
        <w:widowControl w:val="0"/>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3787F8AE" w14:textId="77777777" w:rsidR="008A6C0C" w:rsidRPr="001D0A1E" w:rsidRDefault="008A6C0C" w:rsidP="008A6C0C">
      <w:pPr>
        <w:spacing w:line="360" w:lineRule="auto"/>
        <w:ind w:right="49"/>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E</w:t>
      </w:r>
      <w:r w:rsidR="006424C5" w:rsidRPr="001D0A1E">
        <w:rPr>
          <w:rFonts w:ascii="Palatino Linotype" w:eastAsia="Palatino Linotype" w:hAnsi="Palatino Linotype" w:cs="Palatino Linotype"/>
          <w:sz w:val="22"/>
          <w:szCs w:val="22"/>
        </w:rPr>
        <w:t xml:space="preserve">n respuesta, el </w:t>
      </w:r>
      <w:r w:rsidR="006424C5" w:rsidRPr="001D0A1E">
        <w:rPr>
          <w:rFonts w:ascii="Palatino Linotype" w:eastAsia="Palatino Linotype" w:hAnsi="Palatino Linotype" w:cs="Palatino Linotype"/>
          <w:b/>
          <w:sz w:val="22"/>
          <w:szCs w:val="22"/>
        </w:rPr>
        <w:t xml:space="preserve">Sujeto Obligado </w:t>
      </w:r>
      <w:r w:rsidRPr="001D0A1E">
        <w:rPr>
          <w:rFonts w:ascii="Palatino Linotype" w:eastAsia="Palatino Linotype" w:hAnsi="Palatino Linotype" w:cs="Palatino Linotype"/>
          <w:sz w:val="22"/>
          <w:szCs w:val="22"/>
        </w:rPr>
        <w:t>por conducto de la Dirección de Administración informó que la solicitud de información se turnó a la Subdirectora de Recursos Materiales quien mediante diverso oficio informó que, después de realizar una búsqueda minuciosa en los archivos de esa Subdirección del año dos mil veintidós a la fecha de recepción de la solicitud, no se ha llevado a cabo el arrendamiento de bienes de vehículos, equipos de trabajo, computadoras o máquinas de fotocopiado, lo cual se traduce en un hecho negativo.</w:t>
      </w:r>
    </w:p>
    <w:p w14:paraId="765BF4A3" w14:textId="77777777" w:rsidR="00C24FBD" w:rsidRPr="001D0A1E" w:rsidRDefault="00C24FBD" w:rsidP="008A6C0C">
      <w:pPr>
        <w:pStyle w:val="Prrafodelista"/>
        <w:spacing w:line="276" w:lineRule="auto"/>
        <w:ind w:left="360"/>
        <w:jc w:val="both"/>
        <w:rPr>
          <w:rFonts w:ascii="Palatino Linotype" w:eastAsia="Palatino Linotype" w:hAnsi="Palatino Linotype" w:cs="Palatino Linotype"/>
          <w:sz w:val="22"/>
          <w:szCs w:val="22"/>
        </w:rPr>
      </w:pPr>
    </w:p>
    <w:p w14:paraId="40C511B8" w14:textId="77777777" w:rsidR="00B910CA" w:rsidRPr="001D0A1E" w:rsidRDefault="00B910CA" w:rsidP="00B910CA">
      <w:pPr>
        <w:spacing w:line="360" w:lineRule="auto"/>
        <w:ind w:right="49"/>
        <w:jc w:val="both"/>
        <w:rPr>
          <w:rFonts w:ascii="Palatino Linotype" w:eastAsia="Palatino Linotype" w:hAnsi="Palatino Linotype" w:cs="Palatino Linotype"/>
          <w:sz w:val="22"/>
          <w:szCs w:val="22"/>
        </w:rPr>
      </w:pPr>
    </w:p>
    <w:p w14:paraId="63458719" w14:textId="77777777" w:rsidR="00B910CA" w:rsidRPr="001D0A1E" w:rsidRDefault="00B910CA" w:rsidP="00B910CA">
      <w:pPr>
        <w:spacing w:line="360" w:lineRule="auto"/>
        <w:ind w:right="49"/>
        <w:jc w:val="both"/>
        <w:rPr>
          <w:rFonts w:ascii="Palatino Linotype" w:eastAsia="Palatino Linotype" w:hAnsi="Palatino Linotype" w:cs="Palatino Linotype"/>
          <w:b/>
          <w:sz w:val="22"/>
          <w:szCs w:val="22"/>
        </w:rPr>
      </w:pPr>
      <w:r w:rsidRPr="001D0A1E">
        <w:rPr>
          <w:rFonts w:ascii="Palatino Linotype" w:eastAsia="Palatino Linotype" w:hAnsi="Palatino Linotype" w:cs="Palatino Linotype"/>
          <w:sz w:val="22"/>
          <w:szCs w:val="22"/>
        </w:rPr>
        <w:t xml:space="preserve">Inconforme con la respuesta la parte </w:t>
      </w:r>
      <w:r w:rsidRPr="001D0A1E">
        <w:rPr>
          <w:rFonts w:ascii="Palatino Linotype" w:eastAsia="Palatino Linotype" w:hAnsi="Palatino Linotype" w:cs="Palatino Linotype"/>
          <w:b/>
          <w:sz w:val="22"/>
          <w:szCs w:val="22"/>
        </w:rPr>
        <w:t xml:space="preserve">Recurrente, </w:t>
      </w:r>
      <w:r w:rsidRPr="001D0A1E">
        <w:rPr>
          <w:rFonts w:ascii="Palatino Linotype" w:eastAsia="Palatino Linotype" w:hAnsi="Palatino Linotype" w:cs="Palatino Linotype"/>
          <w:sz w:val="22"/>
          <w:szCs w:val="22"/>
        </w:rPr>
        <w:t>promovió el presente recurso de revisión en el que a manera de motivos de inconformidad se adolece medularmente de</w:t>
      </w:r>
      <w:r w:rsidR="00E17D41" w:rsidRPr="001D0A1E">
        <w:rPr>
          <w:rFonts w:ascii="Palatino Linotype" w:eastAsia="Palatino Linotype" w:hAnsi="Palatino Linotype" w:cs="Palatino Linotype"/>
          <w:sz w:val="22"/>
          <w:szCs w:val="22"/>
        </w:rPr>
        <w:t xml:space="preserve"> la entrega de información incompleta.</w:t>
      </w:r>
    </w:p>
    <w:p w14:paraId="7D5CC051" w14:textId="77777777" w:rsidR="00B910CA" w:rsidRPr="001D0A1E" w:rsidRDefault="00B910CA" w:rsidP="00B910CA">
      <w:pPr>
        <w:spacing w:line="360" w:lineRule="auto"/>
        <w:ind w:right="49"/>
        <w:jc w:val="both"/>
        <w:rPr>
          <w:rFonts w:ascii="Palatino Linotype" w:eastAsia="Palatino Linotype" w:hAnsi="Palatino Linotype" w:cs="Palatino Linotype"/>
          <w:sz w:val="22"/>
          <w:szCs w:val="22"/>
        </w:rPr>
      </w:pPr>
    </w:p>
    <w:p w14:paraId="6A4AD564" w14:textId="77777777" w:rsidR="00B910CA" w:rsidRPr="001D0A1E" w:rsidRDefault="00B910CA" w:rsidP="00B910CA">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Admitido el presente recurso de revisión, en términos del artículo 185 fracción II</w:t>
      </w:r>
      <w:r w:rsidRPr="001D0A1E">
        <w:rPr>
          <w:rFonts w:ascii="Palatino Linotype" w:eastAsia="Palatino Linotype" w:hAnsi="Palatino Linotype" w:cs="Palatino Linotype"/>
          <w:sz w:val="22"/>
          <w:szCs w:val="22"/>
          <w:vertAlign w:val="superscript"/>
        </w:rPr>
        <w:footnoteReference w:id="3"/>
      </w:r>
      <w:r w:rsidRPr="001D0A1E">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53E941CE" w14:textId="77777777" w:rsidR="00B910CA" w:rsidRPr="001D0A1E" w:rsidRDefault="00B910CA" w:rsidP="00B910CA">
      <w:pPr>
        <w:spacing w:line="360" w:lineRule="auto"/>
        <w:jc w:val="both"/>
        <w:rPr>
          <w:rFonts w:ascii="Palatino Linotype" w:eastAsia="Palatino Linotype" w:hAnsi="Palatino Linotype" w:cs="Palatino Linotype"/>
          <w:sz w:val="22"/>
          <w:szCs w:val="22"/>
        </w:rPr>
      </w:pPr>
    </w:p>
    <w:p w14:paraId="368E6BEE" w14:textId="77777777" w:rsidR="00DE57C4" w:rsidRPr="001D0A1E" w:rsidRDefault="00B910CA" w:rsidP="00B910C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Cabe resaltar que durante la etapa de manifestaciones </w:t>
      </w:r>
      <w:r w:rsidRPr="001D0A1E">
        <w:rPr>
          <w:rFonts w:ascii="Palatino Linotype" w:eastAsia="Palatino Linotype" w:hAnsi="Palatino Linotype" w:cs="Palatino Linotype"/>
          <w:b/>
          <w:sz w:val="22"/>
          <w:szCs w:val="22"/>
        </w:rPr>
        <w:t>el Sujeto Obligado</w:t>
      </w:r>
      <w:r w:rsidRPr="001D0A1E">
        <w:rPr>
          <w:rFonts w:ascii="Palatino Linotype" w:eastAsia="Palatino Linotype" w:hAnsi="Palatino Linotype" w:cs="Palatino Linotype"/>
          <w:sz w:val="22"/>
          <w:szCs w:val="22"/>
        </w:rPr>
        <w:t xml:space="preserve"> rindió su informe justificado, </w:t>
      </w:r>
      <w:r w:rsidR="00DE57C4" w:rsidRPr="001D0A1E">
        <w:rPr>
          <w:rFonts w:ascii="Palatino Linotype" w:eastAsia="Palatino Linotype" w:hAnsi="Palatino Linotype" w:cs="Palatino Linotype"/>
          <w:sz w:val="22"/>
          <w:szCs w:val="22"/>
        </w:rPr>
        <w:t>en el que</w:t>
      </w:r>
      <w:r w:rsidR="00CC5301" w:rsidRPr="001D0A1E">
        <w:rPr>
          <w:rFonts w:ascii="Palatino Linotype" w:eastAsia="Palatino Linotype" w:hAnsi="Palatino Linotype" w:cs="Palatino Linotype"/>
          <w:sz w:val="22"/>
          <w:szCs w:val="22"/>
        </w:rPr>
        <w:t xml:space="preserve"> el Director de Administración ratificó la repuesta inicial y proporcionó oficio de la Subdirección de Recursos Materiales, quien </w:t>
      </w:r>
      <w:r w:rsidR="00750E8A" w:rsidRPr="001D0A1E">
        <w:rPr>
          <w:rFonts w:ascii="Palatino Linotype" w:eastAsia="Palatino Linotype" w:hAnsi="Palatino Linotype" w:cs="Palatino Linotype"/>
          <w:sz w:val="22"/>
          <w:szCs w:val="22"/>
        </w:rPr>
        <w:t xml:space="preserve">adicionalmente </w:t>
      </w:r>
      <w:r w:rsidR="00CC5301" w:rsidRPr="001D0A1E">
        <w:rPr>
          <w:rFonts w:ascii="Palatino Linotype" w:eastAsia="Palatino Linotype" w:hAnsi="Palatino Linotype" w:cs="Palatino Linotype"/>
          <w:sz w:val="22"/>
          <w:szCs w:val="22"/>
        </w:rPr>
        <w:t>indicó que la facultad de arrendar es competencia del “Comité de Arrendamientos, Adquisiciones de Inmuebles y Enajenaciones”.</w:t>
      </w:r>
    </w:p>
    <w:p w14:paraId="10CF591D" w14:textId="77777777" w:rsidR="00DE57C4" w:rsidRPr="001D0A1E" w:rsidRDefault="00DE57C4" w:rsidP="00B910C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D9A643B" w14:textId="77777777" w:rsidR="00B910CA" w:rsidRPr="001D0A1E" w:rsidRDefault="00B910CA" w:rsidP="00B910CA">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1D0A1E">
        <w:rPr>
          <w:rFonts w:ascii="Palatino Linotype" w:eastAsia="Palatino Linotype" w:hAnsi="Palatino Linotype" w:cs="Palatino Linotype"/>
          <w:sz w:val="22"/>
          <w:szCs w:val="22"/>
        </w:rPr>
        <w:t xml:space="preserve">Por su lado, la parte </w:t>
      </w:r>
      <w:r w:rsidRPr="001D0A1E">
        <w:rPr>
          <w:rFonts w:ascii="Palatino Linotype" w:eastAsia="Palatino Linotype" w:hAnsi="Palatino Linotype" w:cs="Palatino Linotype"/>
          <w:b/>
          <w:sz w:val="22"/>
          <w:szCs w:val="22"/>
        </w:rPr>
        <w:t xml:space="preserve">Recurrente </w:t>
      </w:r>
      <w:r w:rsidR="00DE57C4" w:rsidRPr="001D0A1E">
        <w:rPr>
          <w:rFonts w:ascii="Palatino Linotype" w:eastAsia="Palatino Linotype" w:hAnsi="Palatino Linotype" w:cs="Palatino Linotype"/>
          <w:sz w:val="22"/>
          <w:szCs w:val="22"/>
        </w:rPr>
        <w:t xml:space="preserve">fue omisa en realizar manifestaciones o rendir alegatos con relación al informe justificado rendido por el </w:t>
      </w:r>
      <w:r w:rsidR="00DE57C4" w:rsidRPr="001D0A1E">
        <w:rPr>
          <w:rFonts w:ascii="Palatino Linotype" w:eastAsia="Palatino Linotype" w:hAnsi="Palatino Linotype" w:cs="Palatino Linotype"/>
          <w:b/>
          <w:sz w:val="22"/>
          <w:szCs w:val="22"/>
        </w:rPr>
        <w:t>Sujeto Obligado.</w:t>
      </w:r>
    </w:p>
    <w:p w14:paraId="27041C34" w14:textId="77777777" w:rsidR="00B910CA" w:rsidRPr="001D0A1E" w:rsidRDefault="00B910CA" w:rsidP="00B910CA">
      <w:pPr>
        <w:spacing w:line="360" w:lineRule="auto"/>
        <w:jc w:val="both"/>
        <w:rPr>
          <w:rFonts w:ascii="Palatino Linotype" w:eastAsia="Palatino Linotype" w:hAnsi="Palatino Linotype" w:cs="Palatino Linotype"/>
          <w:sz w:val="22"/>
          <w:szCs w:val="22"/>
        </w:rPr>
      </w:pPr>
    </w:p>
    <w:p w14:paraId="63BAB89A" w14:textId="77777777" w:rsidR="00E17D41" w:rsidRPr="001D0A1E" w:rsidRDefault="00E17D41" w:rsidP="00E17D41">
      <w:pPr>
        <w:pStyle w:val="NormalWeb"/>
        <w:spacing w:before="0" w:beforeAutospacing="0" w:after="0" w:afterAutospacing="0" w:line="360" w:lineRule="auto"/>
        <w:jc w:val="both"/>
        <w:rPr>
          <w:sz w:val="22"/>
          <w:szCs w:val="22"/>
        </w:rPr>
      </w:pPr>
      <w:r w:rsidRPr="001D0A1E">
        <w:rPr>
          <w:rFonts w:ascii="Palatino Linotype" w:hAnsi="Palatino Linotype"/>
          <w:sz w:val="22"/>
          <w:szCs w:val="22"/>
        </w:rPr>
        <w:t xml:space="preserve">Expuestas las posturas de las partes, antes del estudio de fondo, es necesario recordar que el particular requirió la información descrita en la solicitud de acceso a la información pública del ejercicio 2022 al 2024; sin embargo, respecto del periodo del 1 de enero al 31 de diciembre del 2024; es de indicar que, la información sobre hechos que aún no se han generado debido a la temporalidad, son hechos futuros; por lo que no es procedente que los </w:t>
      </w:r>
      <w:r w:rsidRPr="001D0A1E">
        <w:rPr>
          <w:rFonts w:ascii="Palatino Linotype" w:hAnsi="Palatino Linotype"/>
          <w:sz w:val="22"/>
          <w:szCs w:val="22"/>
        </w:rPr>
        <w:lastRenderedPageBreak/>
        <w:t>sujetos obligados proporcionen dicha información; siendo aplicable la tesis con número de registro digital 209001 emitida por el Poder Judicial de la Federación, que dispone lo siguiente:</w:t>
      </w:r>
    </w:p>
    <w:p w14:paraId="0D48D140" w14:textId="77777777" w:rsidR="00E17D41" w:rsidRPr="001D0A1E" w:rsidRDefault="00E17D41" w:rsidP="00E17D41">
      <w:pPr>
        <w:rPr>
          <w:sz w:val="22"/>
          <w:szCs w:val="22"/>
        </w:rPr>
      </w:pPr>
    </w:p>
    <w:p w14:paraId="3D904DE8" w14:textId="77777777" w:rsidR="00E17D41" w:rsidRPr="001D0A1E" w:rsidRDefault="00E17D41" w:rsidP="00E17D41">
      <w:pPr>
        <w:pStyle w:val="NormalWeb"/>
        <w:spacing w:before="0" w:beforeAutospacing="0" w:after="0" w:afterAutospacing="0"/>
        <w:ind w:left="567" w:right="426"/>
        <w:jc w:val="both"/>
        <w:rPr>
          <w:sz w:val="22"/>
          <w:szCs w:val="22"/>
        </w:rPr>
      </w:pPr>
      <w:r w:rsidRPr="001D0A1E">
        <w:rPr>
          <w:rFonts w:ascii="Palatino Linotype" w:hAnsi="Palatino Linotype"/>
          <w:b/>
          <w:bCs/>
          <w:i/>
          <w:iCs/>
          <w:sz w:val="22"/>
          <w:szCs w:val="22"/>
        </w:rPr>
        <w:t>ACTOS FUTUROS DE REALIZACIÓN INCIERTA. NO PROCEDE EL JUICIO DE AMPARO CONTRA LOS.</w:t>
      </w:r>
    </w:p>
    <w:p w14:paraId="640985F6" w14:textId="77777777" w:rsidR="00E17D41" w:rsidRPr="001D0A1E" w:rsidRDefault="00E17D41" w:rsidP="00E17D41">
      <w:pPr>
        <w:pStyle w:val="NormalWeb"/>
        <w:spacing w:before="0" w:beforeAutospacing="0" w:after="0" w:afterAutospacing="0"/>
        <w:ind w:left="567" w:right="426"/>
        <w:jc w:val="both"/>
        <w:rPr>
          <w:sz w:val="22"/>
          <w:szCs w:val="22"/>
        </w:rPr>
      </w:pPr>
      <w:r w:rsidRPr="001D0A1E">
        <w:rPr>
          <w:rFonts w:ascii="Palatino Linotype" w:hAnsi="Palatino Linotype"/>
          <w:i/>
          <w:iCs/>
          <w:sz w:val="22"/>
          <w:szCs w:val="22"/>
        </w:rPr>
        <w:t>Contra actos futuros de realización incierta no procede el juicio de garantías.</w:t>
      </w:r>
    </w:p>
    <w:p w14:paraId="5C650F8C" w14:textId="77777777" w:rsidR="00E17D41" w:rsidRPr="001D0A1E" w:rsidRDefault="00E17D41" w:rsidP="00E17D41">
      <w:pPr>
        <w:rPr>
          <w:sz w:val="22"/>
          <w:szCs w:val="22"/>
        </w:rPr>
      </w:pPr>
    </w:p>
    <w:p w14:paraId="2C125E41" w14:textId="77777777" w:rsidR="00E17D41" w:rsidRPr="001D0A1E" w:rsidRDefault="00E17D41" w:rsidP="00E17D41">
      <w:pPr>
        <w:pStyle w:val="NormalWeb"/>
        <w:spacing w:before="0" w:beforeAutospacing="0" w:after="0" w:afterAutospacing="0"/>
        <w:ind w:left="567" w:right="426"/>
        <w:jc w:val="both"/>
        <w:rPr>
          <w:sz w:val="22"/>
          <w:szCs w:val="22"/>
        </w:rPr>
      </w:pPr>
      <w:r w:rsidRPr="001D0A1E">
        <w:rPr>
          <w:rFonts w:ascii="Palatino Linotype" w:hAnsi="Palatino Linotype"/>
          <w:i/>
          <w:iCs/>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57B6A8C5" w14:textId="77777777" w:rsidR="00E17D41" w:rsidRPr="001D0A1E" w:rsidRDefault="00E17D41" w:rsidP="00E17D41">
      <w:pPr>
        <w:rPr>
          <w:sz w:val="22"/>
          <w:szCs w:val="22"/>
        </w:rPr>
      </w:pPr>
    </w:p>
    <w:p w14:paraId="15758082" w14:textId="77777777" w:rsidR="00E17D41" w:rsidRPr="001D0A1E" w:rsidRDefault="00E17D41" w:rsidP="00E17D41">
      <w:pPr>
        <w:pStyle w:val="NormalWeb"/>
        <w:spacing w:before="0" w:beforeAutospacing="0" w:after="0" w:afterAutospacing="0" w:line="360" w:lineRule="auto"/>
        <w:jc w:val="both"/>
        <w:rPr>
          <w:sz w:val="22"/>
          <w:szCs w:val="22"/>
        </w:rPr>
      </w:pPr>
      <w:r w:rsidRPr="001D0A1E">
        <w:rPr>
          <w:rFonts w:ascii="Palatino Linotype" w:hAnsi="Palatino Linotype"/>
          <w:sz w:val="22"/>
          <w:szCs w:val="22"/>
        </w:rPr>
        <w:t xml:space="preserve">En ese sentido, no es procedente la exigencia del hoy Recurrente de que el </w:t>
      </w:r>
      <w:r w:rsidRPr="001D0A1E">
        <w:rPr>
          <w:rFonts w:ascii="Palatino Linotype" w:hAnsi="Palatino Linotype"/>
          <w:b/>
          <w:bCs/>
          <w:sz w:val="22"/>
          <w:szCs w:val="22"/>
        </w:rPr>
        <w:t>Sujeto Obligado</w:t>
      </w:r>
      <w:r w:rsidRPr="001D0A1E">
        <w:rPr>
          <w:rFonts w:ascii="Palatino Linotype" w:hAnsi="Palatino Linotype"/>
          <w:sz w:val="22"/>
          <w:szCs w:val="22"/>
        </w:rPr>
        <w:t xml:space="preserve"> atienda su solicitud, respecto del ejercicio 2024, hasta el 31 de diciembre, pues esa autoridad únicamente está constreñida a proporcionar la información pública que genere en uso de sus atribuciones de derecho público a la fecha de la solicitud de información, esto es al </w:t>
      </w:r>
      <w:r w:rsidR="00DE0FE8" w:rsidRPr="001D0A1E">
        <w:rPr>
          <w:rFonts w:ascii="Palatino Linotype" w:eastAsia="Palatino Linotype" w:hAnsi="Palatino Linotype" w:cs="Palatino Linotype"/>
          <w:b/>
          <w:sz w:val="22"/>
          <w:szCs w:val="22"/>
        </w:rPr>
        <w:t>dos de julio de dos mil veinticuatro</w:t>
      </w:r>
      <w:r w:rsidRPr="001D0A1E">
        <w:rPr>
          <w:rFonts w:ascii="Palatino Linotype" w:hAnsi="Palatino Linotype"/>
          <w:b/>
          <w:bCs/>
          <w:sz w:val="22"/>
          <w:szCs w:val="22"/>
        </w:rPr>
        <w:t>.</w:t>
      </w:r>
      <w:r w:rsidRPr="001D0A1E">
        <w:rPr>
          <w:rFonts w:ascii="Palatino Linotype" w:hAnsi="Palatino Linotype"/>
          <w:sz w:val="22"/>
          <w:szCs w:val="22"/>
        </w:rPr>
        <w:t> </w:t>
      </w:r>
    </w:p>
    <w:p w14:paraId="57CFC721" w14:textId="77777777" w:rsidR="00E17D41" w:rsidRPr="001D0A1E" w:rsidRDefault="00E17D41" w:rsidP="00B910CA">
      <w:pPr>
        <w:spacing w:line="360" w:lineRule="auto"/>
        <w:jc w:val="both"/>
        <w:rPr>
          <w:rFonts w:ascii="Palatino Linotype" w:eastAsia="Palatino Linotype" w:hAnsi="Palatino Linotype" w:cs="Palatino Linotype"/>
          <w:sz w:val="22"/>
          <w:szCs w:val="22"/>
        </w:rPr>
      </w:pPr>
    </w:p>
    <w:p w14:paraId="591716E7" w14:textId="77777777" w:rsidR="00DE0FE8" w:rsidRPr="001D0A1E" w:rsidRDefault="00DE0FE8" w:rsidP="00DE0FE8">
      <w:pPr>
        <w:pBdr>
          <w:top w:val="nil"/>
          <w:left w:val="nil"/>
          <w:bottom w:val="nil"/>
          <w:right w:val="nil"/>
          <w:between w:val="nil"/>
        </w:pBdr>
        <w:spacing w:line="360" w:lineRule="auto"/>
        <w:ind w:left="66" w:right="49"/>
        <w:jc w:val="both"/>
        <w:rPr>
          <w:rFonts w:ascii="Palatino Linotype" w:eastAsia="Palatino Linotype" w:hAnsi="Palatino Linotype" w:cs="Palatino Linotype"/>
          <w:sz w:val="22"/>
          <w:szCs w:val="22"/>
          <w:lang w:val="es-ES"/>
        </w:rPr>
      </w:pPr>
      <w:r w:rsidRPr="001D0A1E">
        <w:rPr>
          <w:rFonts w:ascii="Palatino Linotype" w:eastAsia="Palatino Linotype" w:hAnsi="Palatino Linotype" w:cs="Palatino Linotype"/>
          <w:sz w:val="22"/>
          <w:szCs w:val="22"/>
        </w:rPr>
        <w:t xml:space="preserve">Acotado lo anterior, se procede a contextualizar la naturaleza de la información solicitada, y para ello conviene realizar el análisis de </w:t>
      </w:r>
      <w:r w:rsidRPr="001D0A1E">
        <w:rPr>
          <w:rFonts w:ascii="Palatino Linotype" w:eastAsia="Palatino Linotype" w:hAnsi="Palatino Linotype" w:cs="Palatino Linotype"/>
          <w:sz w:val="22"/>
          <w:szCs w:val="22"/>
          <w:lang w:val="es-ES"/>
        </w:rPr>
        <w:t xml:space="preserve">los artículos 1°, fracción III y 4° de la Ley de la de Contratación Pública del Estado de México y Municipios, </w:t>
      </w:r>
      <w:r w:rsidRPr="001D0A1E">
        <w:rPr>
          <w:rFonts w:ascii="Palatino Linotype" w:eastAsia="Palatino Linotype" w:hAnsi="Palatino Linotype" w:cs="Palatino Linotype"/>
          <w:b/>
          <w:sz w:val="22"/>
          <w:szCs w:val="22"/>
          <w:u w:val="single"/>
          <w:lang w:val="es-ES"/>
        </w:rPr>
        <w:t xml:space="preserve">especifica que </w:t>
      </w:r>
      <w:r w:rsidR="00436195" w:rsidRPr="001D0A1E">
        <w:rPr>
          <w:rFonts w:ascii="Palatino Linotype" w:eastAsia="Palatino Linotype" w:hAnsi="Palatino Linotype" w:cs="Palatino Linotype"/>
          <w:b/>
          <w:sz w:val="22"/>
          <w:szCs w:val="22"/>
          <w:u w:val="single"/>
          <w:lang w:val="es-ES"/>
        </w:rPr>
        <w:t>los ayuntamientos de los municipios del Estado</w:t>
      </w:r>
      <w:r w:rsidRPr="001D0A1E">
        <w:rPr>
          <w:rFonts w:ascii="Palatino Linotype" w:eastAsia="Palatino Linotype" w:hAnsi="Palatino Linotype" w:cs="Palatino Linotype"/>
          <w:sz w:val="22"/>
          <w:szCs w:val="22"/>
          <w:lang w:val="es-ES"/>
        </w:rPr>
        <w:t xml:space="preserve">, serán los encargados de realizar los actos relativos a la planeación, programación, presupuestación, ejecución y control de la adquisición (bienes muebles e inmuebles), </w:t>
      </w:r>
      <w:r w:rsidRPr="001D0A1E">
        <w:rPr>
          <w:rFonts w:ascii="Palatino Linotype" w:eastAsia="Palatino Linotype" w:hAnsi="Palatino Linotype" w:cs="Palatino Linotype"/>
          <w:b/>
          <w:sz w:val="22"/>
          <w:szCs w:val="22"/>
          <w:u w:val="single"/>
          <w:lang w:val="es-ES"/>
        </w:rPr>
        <w:t>arrendamiento (bienes muebles e inmuebles),</w:t>
      </w:r>
      <w:r w:rsidRPr="001D0A1E">
        <w:rPr>
          <w:rFonts w:ascii="Palatino Linotype" w:eastAsia="Palatino Linotype" w:hAnsi="Palatino Linotype" w:cs="Palatino Linotype"/>
          <w:sz w:val="22"/>
          <w:szCs w:val="22"/>
          <w:lang w:val="es-ES"/>
        </w:rPr>
        <w:t xml:space="preserve"> y la contratación de servicios de cualquier naturaleza, </w:t>
      </w:r>
      <w:r w:rsidRPr="001D0A1E">
        <w:rPr>
          <w:rFonts w:ascii="Palatino Linotype" w:hAnsi="Palatino Linotype" w:cs="Arial"/>
          <w:sz w:val="22"/>
          <w:szCs w:val="22"/>
          <w:lang w:val="es-ES" w:eastAsia="es-ES"/>
        </w:rPr>
        <w:t xml:space="preserve">los cuales se adjudicarán a través de </w:t>
      </w:r>
      <w:r w:rsidRPr="001D0A1E">
        <w:rPr>
          <w:rFonts w:ascii="Palatino Linotype" w:hAnsi="Palatino Linotype" w:cs="Arial"/>
          <w:b/>
          <w:sz w:val="22"/>
          <w:szCs w:val="22"/>
          <w:u w:val="single"/>
          <w:lang w:val="es-ES" w:eastAsia="es-ES"/>
        </w:rPr>
        <w:t>licitaciones públicas, invitación restringida o adjudicación directa, mediante convocatoria pública</w:t>
      </w:r>
      <w:r w:rsidRPr="001D0A1E">
        <w:rPr>
          <w:rFonts w:ascii="Palatino Linotype" w:eastAsia="Palatino Linotype" w:hAnsi="Palatino Linotype" w:cs="Palatino Linotype"/>
          <w:sz w:val="22"/>
          <w:szCs w:val="22"/>
          <w:lang w:val="es-ES"/>
        </w:rPr>
        <w:t>, que señalan al respecto lo siguiente:</w:t>
      </w:r>
    </w:p>
    <w:p w14:paraId="65D6748E" w14:textId="77777777" w:rsidR="00DE0FE8" w:rsidRPr="001D0A1E" w:rsidRDefault="00DE0FE8" w:rsidP="00DE0FE8">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6F426737"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b/>
          <w:i/>
          <w:sz w:val="22"/>
          <w:szCs w:val="22"/>
          <w:lang w:val="es-ES"/>
        </w:rPr>
        <w:lastRenderedPageBreak/>
        <w:t>“Artículo 1.-</w:t>
      </w:r>
      <w:r w:rsidRPr="001D0A1E">
        <w:rPr>
          <w:rFonts w:ascii="Palatino Linotype" w:eastAsia="Palatino Linotype" w:hAnsi="Palatino Linotype" w:cs="Palatino Linotype"/>
          <w:i/>
          <w:sz w:val="22"/>
          <w:szCs w:val="22"/>
          <w:lang w:val="es-ES"/>
        </w:rPr>
        <w:t xml:space="preserve"> Esta Ley tiene por objeto regular los actos relativos a la planeación, programación, presupuestación, ejecución y control de la adquisición, enajenación y arrendamiento de bienes, y la contratación de servicios de cualquier naturaleza, que realicen:</w:t>
      </w:r>
    </w:p>
    <w:p w14:paraId="617E9DF1" w14:textId="77777777" w:rsidR="00DE0FE8" w:rsidRPr="001D0A1E" w:rsidRDefault="00436195" w:rsidP="00DE0FE8">
      <w:pPr>
        <w:ind w:left="851" w:right="899"/>
        <w:jc w:val="both"/>
        <w:rPr>
          <w:rFonts w:ascii="Palatino Linotype" w:eastAsia="Palatino Linotype" w:hAnsi="Palatino Linotype" w:cs="Palatino Linotype"/>
          <w:b/>
          <w:i/>
          <w:sz w:val="22"/>
          <w:szCs w:val="22"/>
          <w:lang w:val="es-ES"/>
        </w:rPr>
      </w:pPr>
      <w:r w:rsidRPr="001D0A1E">
        <w:rPr>
          <w:rFonts w:ascii="Palatino Linotype" w:eastAsia="Palatino Linotype" w:hAnsi="Palatino Linotype" w:cs="Palatino Linotype"/>
          <w:b/>
          <w:i/>
          <w:sz w:val="22"/>
          <w:szCs w:val="22"/>
          <w:lang w:val="es-ES"/>
        </w:rPr>
        <w:t>III. Los ayuntamientos de los municipios del Estado</w:t>
      </w:r>
    </w:p>
    <w:p w14:paraId="517E1538"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i/>
          <w:sz w:val="22"/>
          <w:szCs w:val="22"/>
          <w:lang w:val="es-ES"/>
        </w:rPr>
        <w:t>…</w:t>
      </w:r>
    </w:p>
    <w:p w14:paraId="6D00EA0C"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b/>
          <w:i/>
          <w:sz w:val="22"/>
          <w:szCs w:val="22"/>
          <w:lang w:val="es-ES"/>
        </w:rPr>
        <w:t>Artículo 4.-</w:t>
      </w:r>
      <w:r w:rsidRPr="001D0A1E">
        <w:rPr>
          <w:rFonts w:ascii="Palatino Linotype" w:eastAsia="Palatino Linotype" w:hAnsi="Palatino Linotype" w:cs="Palatino Linotype"/>
          <w:i/>
          <w:sz w:val="22"/>
          <w:szCs w:val="22"/>
          <w:lang w:val="es-ES"/>
        </w:rPr>
        <w:t xml:space="preserve"> Para los efectos de esta Ley, en las adquisiciones, enajenaciones, arrendamientos y servicios, quedan comprendidos:</w:t>
      </w:r>
    </w:p>
    <w:p w14:paraId="571FACFE"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i/>
          <w:sz w:val="22"/>
          <w:szCs w:val="22"/>
          <w:lang w:val="es-ES"/>
        </w:rPr>
        <w:t xml:space="preserve">I. La adquisición de bienes muebles. </w:t>
      </w:r>
    </w:p>
    <w:p w14:paraId="753C75FF"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i/>
          <w:sz w:val="22"/>
          <w:szCs w:val="22"/>
          <w:lang w:val="es-ES"/>
        </w:rPr>
        <w:t xml:space="preserve">II. La adquisición de bienes inmuebles, a través de compraventa. </w:t>
      </w:r>
    </w:p>
    <w:p w14:paraId="2B879CCB"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i/>
          <w:sz w:val="22"/>
          <w:szCs w:val="22"/>
          <w:lang w:val="es-ES"/>
        </w:rPr>
        <w:t xml:space="preserve">III. La enajenación de bienes muebles e inmuebles. </w:t>
      </w:r>
    </w:p>
    <w:p w14:paraId="0C96D39E" w14:textId="77777777" w:rsidR="00DE0FE8" w:rsidRPr="001D0A1E" w:rsidRDefault="00DE0FE8" w:rsidP="00DE0FE8">
      <w:pPr>
        <w:ind w:left="851" w:right="899"/>
        <w:jc w:val="both"/>
        <w:rPr>
          <w:rFonts w:ascii="Palatino Linotype" w:eastAsia="Palatino Linotype" w:hAnsi="Palatino Linotype" w:cs="Palatino Linotype"/>
          <w:b/>
          <w:i/>
          <w:sz w:val="22"/>
          <w:szCs w:val="22"/>
          <w:lang w:val="es-ES"/>
        </w:rPr>
      </w:pPr>
      <w:r w:rsidRPr="001D0A1E">
        <w:rPr>
          <w:rFonts w:ascii="Palatino Linotype" w:eastAsia="Palatino Linotype" w:hAnsi="Palatino Linotype" w:cs="Palatino Linotype"/>
          <w:b/>
          <w:i/>
          <w:sz w:val="22"/>
          <w:szCs w:val="22"/>
          <w:lang w:val="es-ES"/>
        </w:rPr>
        <w:t xml:space="preserve">IV. El arrendamiento de bienes muebles e inmuebles. </w:t>
      </w:r>
    </w:p>
    <w:p w14:paraId="11410CE6"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i/>
          <w:sz w:val="22"/>
          <w:szCs w:val="22"/>
          <w:lang w:val="es-ES"/>
        </w:rPr>
        <w:t xml:space="preserve">V. La contratación de los servicios, relacionados con bienes muebles que se encuentran incorporados o adheridos a bienes inmuebles, cuya instalación o mantenimiento no implique modificación al bien inmueble. </w:t>
      </w:r>
    </w:p>
    <w:p w14:paraId="07988563"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i/>
          <w:sz w:val="22"/>
          <w:szCs w:val="22"/>
          <w:lang w:val="es-ES"/>
        </w:rPr>
        <w:t xml:space="preserve">VI. La contratación de los servicios de reconstrucción y mantenimiento de bienes muebles. </w:t>
      </w:r>
    </w:p>
    <w:p w14:paraId="0141D26D"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i/>
          <w:sz w:val="22"/>
          <w:szCs w:val="22"/>
          <w:lang w:val="es-ES"/>
        </w:rPr>
        <w:t xml:space="preserve">VII. La contratación de los servicios de maquila, seguros y transportación, así como de los de limpieza y vigilancia de bienes inmuebles. </w:t>
      </w:r>
    </w:p>
    <w:p w14:paraId="5532608F"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i/>
          <w:sz w:val="22"/>
          <w:szCs w:val="22"/>
          <w:lang w:val="es-ES"/>
        </w:rPr>
        <w:t xml:space="preserve">VIII. La prestación de servicios profesionales, la contratación de consultorías, asesorías y estudios e investigaciones, excepto la contratación de servicios personales de personas físicas bajo el régimen de honorarios. </w:t>
      </w:r>
    </w:p>
    <w:p w14:paraId="08AF3A4D"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i/>
          <w:sz w:val="22"/>
          <w:szCs w:val="22"/>
          <w:lang w:val="es-ES"/>
        </w:rPr>
        <w:t>En general, otros actos que impliquen la contratación de servicios de cualquier naturaleza. “</w:t>
      </w:r>
    </w:p>
    <w:p w14:paraId="455C4D93" w14:textId="77777777" w:rsidR="00DE0FE8" w:rsidRPr="001D0A1E" w:rsidRDefault="00DE0FE8" w:rsidP="00DE0FE8">
      <w:pPr>
        <w:ind w:left="851" w:right="899"/>
        <w:jc w:val="both"/>
        <w:rPr>
          <w:rFonts w:ascii="Palatino Linotype" w:eastAsia="Palatino Linotype" w:hAnsi="Palatino Linotype" w:cs="Palatino Linotype"/>
          <w:b/>
          <w:i/>
          <w:sz w:val="22"/>
          <w:szCs w:val="22"/>
          <w:u w:val="single"/>
          <w:lang w:val="es-ES"/>
        </w:rPr>
      </w:pPr>
    </w:p>
    <w:p w14:paraId="0118E3B0" w14:textId="77777777" w:rsidR="00DE0FE8" w:rsidRPr="001D0A1E" w:rsidRDefault="00DE0FE8" w:rsidP="00DE0FE8">
      <w:pPr>
        <w:ind w:left="851" w:right="899"/>
        <w:jc w:val="right"/>
        <w:rPr>
          <w:rFonts w:ascii="Palatino Linotype" w:eastAsia="Palatino Linotype" w:hAnsi="Palatino Linotype" w:cs="Palatino Linotype"/>
          <w:sz w:val="22"/>
          <w:szCs w:val="22"/>
          <w:lang w:val="es-ES"/>
        </w:rPr>
      </w:pPr>
      <w:r w:rsidRPr="001D0A1E">
        <w:rPr>
          <w:rFonts w:ascii="Palatino Linotype" w:eastAsia="Palatino Linotype" w:hAnsi="Palatino Linotype" w:cs="Palatino Linotype"/>
          <w:sz w:val="22"/>
          <w:szCs w:val="22"/>
          <w:lang w:val="es-ES"/>
        </w:rPr>
        <w:t>(Énfasis añadido)</w:t>
      </w:r>
    </w:p>
    <w:p w14:paraId="32E37DE7" w14:textId="77777777" w:rsidR="00DE0FE8" w:rsidRPr="001D0A1E" w:rsidRDefault="00DE0FE8" w:rsidP="00DE0FE8">
      <w:pPr>
        <w:spacing w:before="240" w:after="240" w:line="360" w:lineRule="auto"/>
        <w:ind w:right="49"/>
        <w:jc w:val="both"/>
        <w:rPr>
          <w:rFonts w:ascii="Palatino Linotype" w:eastAsia="Palatino Linotype" w:hAnsi="Palatino Linotype" w:cs="Palatino Linotype"/>
          <w:sz w:val="22"/>
          <w:szCs w:val="22"/>
          <w:lang w:val="es-ES"/>
        </w:rPr>
      </w:pPr>
      <w:r w:rsidRPr="001D0A1E">
        <w:rPr>
          <w:rFonts w:ascii="Palatino Linotype" w:eastAsia="Palatino Linotype" w:hAnsi="Palatino Linotype" w:cs="Palatino Linotype"/>
          <w:sz w:val="22"/>
          <w:szCs w:val="22"/>
          <w:lang w:val="es-ES"/>
        </w:rPr>
        <w:t xml:space="preserve">En ese contexto, conforme a los artículos 26 y 27 de dicho ordenamiento jurídico, se establece que las adquisiciones, </w:t>
      </w:r>
      <w:r w:rsidRPr="001D0A1E">
        <w:rPr>
          <w:rFonts w:ascii="Palatino Linotype" w:eastAsia="Palatino Linotype" w:hAnsi="Palatino Linotype" w:cs="Palatino Linotype"/>
          <w:b/>
          <w:sz w:val="22"/>
          <w:szCs w:val="22"/>
          <w:u w:val="single"/>
          <w:lang w:val="es-ES"/>
        </w:rPr>
        <w:t>arrendamientos</w:t>
      </w:r>
      <w:r w:rsidRPr="001D0A1E">
        <w:rPr>
          <w:rFonts w:ascii="Palatino Linotype" w:eastAsia="Palatino Linotype" w:hAnsi="Palatino Linotype" w:cs="Palatino Linotype"/>
          <w:sz w:val="22"/>
          <w:szCs w:val="22"/>
          <w:lang w:val="es-ES"/>
        </w:rPr>
        <w:t xml:space="preserve"> y servicios, </w:t>
      </w:r>
      <w:r w:rsidRPr="001D0A1E">
        <w:rPr>
          <w:rFonts w:ascii="Palatino Linotype" w:eastAsia="Palatino Linotype" w:hAnsi="Palatino Linotype" w:cs="Palatino Linotype"/>
          <w:b/>
          <w:sz w:val="22"/>
          <w:szCs w:val="22"/>
          <w:u w:val="single"/>
          <w:lang w:val="es-ES"/>
        </w:rPr>
        <w:t>se adjudicarán a través de procedimientos de licitación pública, invitación restringida y adjudicación directa</w:t>
      </w:r>
      <w:r w:rsidRPr="001D0A1E">
        <w:rPr>
          <w:rFonts w:ascii="Palatino Linotype" w:eastAsia="Palatino Linotype" w:hAnsi="Palatino Linotype" w:cs="Palatino Linotype"/>
          <w:sz w:val="22"/>
          <w:szCs w:val="22"/>
          <w:lang w:val="es-ES"/>
        </w:rPr>
        <w:t>, que señalan:</w:t>
      </w:r>
    </w:p>
    <w:p w14:paraId="5C61CBC7" w14:textId="77777777" w:rsidR="00DE0FE8" w:rsidRPr="001D0A1E" w:rsidRDefault="00DE0FE8" w:rsidP="00DE0FE8">
      <w:pPr>
        <w:ind w:left="851" w:right="899"/>
        <w:jc w:val="both"/>
        <w:rPr>
          <w:rFonts w:ascii="Palatino Linotype" w:eastAsia="Palatino Linotype" w:hAnsi="Palatino Linotype" w:cs="Palatino Linotype"/>
          <w:b/>
          <w:i/>
          <w:sz w:val="22"/>
          <w:szCs w:val="22"/>
          <w:lang w:val="es-ES"/>
        </w:rPr>
      </w:pPr>
      <w:r w:rsidRPr="001D0A1E">
        <w:rPr>
          <w:rFonts w:ascii="Palatino Linotype" w:eastAsia="Palatino Linotype" w:hAnsi="Palatino Linotype" w:cs="Palatino Linotype"/>
          <w:i/>
          <w:sz w:val="22"/>
          <w:szCs w:val="22"/>
          <w:lang w:val="es-ES"/>
        </w:rPr>
        <w:t xml:space="preserve">“Artículo 26.- Las adquisiciones, </w:t>
      </w:r>
      <w:r w:rsidRPr="001D0A1E">
        <w:rPr>
          <w:rFonts w:ascii="Palatino Linotype" w:eastAsia="Palatino Linotype" w:hAnsi="Palatino Linotype" w:cs="Palatino Linotype"/>
          <w:b/>
          <w:i/>
          <w:sz w:val="22"/>
          <w:szCs w:val="22"/>
          <w:lang w:val="es-ES"/>
        </w:rPr>
        <w:t xml:space="preserve">arrendamientos </w:t>
      </w:r>
      <w:r w:rsidRPr="001D0A1E">
        <w:rPr>
          <w:rFonts w:ascii="Palatino Linotype" w:eastAsia="Palatino Linotype" w:hAnsi="Palatino Linotype" w:cs="Palatino Linotype"/>
          <w:i/>
          <w:sz w:val="22"/>
          <w:szCs w:val="22"/>
          <w:lang w:val="es-ES"/>
        </w:rPr>
        <w:t xml:space="preserve">y servicios </w:t>
      </w:r>
      <w:r w:rsidRPr="001D0A1E">
        <w:rPr>
          <w:rFonts w:ascii="Palatino Linotype" w:eastAsia="Palatino Linotype" w:hAnsi="Palatino Linotype" w:cs="Palatino Linotype"/>
          <w:b/>
          <w:i/>
          <w:sz w:val="22"/>
          <w:szCs w:val="22"/>
          <w:lang w:val="es-ES"/>
        </w:rPr>
        <w:t>se adjudicarán a través de</w:t>
      </w:r>
      <w:r w:rsidRPr="001D0A1E">
        <w:rPr>
          <w:rFonts w:ascii="Palatino Linotype" w:eastAsia="Palatino Linotype" w:hAnsi="Palatino Linotype" w:cs="Palatino Linotype"/>
          <w:i/>
          <w:sz w:val="22"/>
          <w:szCs w:val="22"/>
          <w:lang w:val="es-ES"/>
        </w:rPr>
        <w:t xml:space="preserve"> </w:t>
      </w:r>
      <w:r w:rsidRPr="001D0A1E">
        <w:rPr>
          <w:rFonts w:ascii="Palatino Linotype" w:eastAsia="Palatino Linotype" w:hAnsi="Palatino Linotype" w:cs="Palatino Linotype"/>
          <w:b/>
          <w:i/>
          <w:sz w:val="22"/>
          <w:szCs w:val="22"/>
          <w:lang w:val="es-ES"/>
        </w:rPr>
        <w:t>licitaciones públicas</w:t>
      </w:r>
      <w:r w:rsidRPr="001D0A1E">
        <w:rPr>
          <w:rFonts w:ascii="Palatino Linotype" w:eastAsia="Palatino Linotype" w:hAnsi="Palatino Linotype" w:cs="Palatino Linotype"/>
          <w:i/>
          <w:sz w:val="22"/>
          <w:szCs w:val="22"/>
          <w:lang w:val="es-ES"/>
        </w:rPr>
        <w:t xml:space="preserve">, </w:t>
      </w:r>
      <w:r w:rsidRPr="001D0A1E">
        <w:rPr>
          <w:rFonts w:ascii="Palatino Linotype" w:eastAsia="Palatino Linotype" w:hAnsi="Palatino Linotype" w:cs="Palatino Linotype"/>
          <w:b/>
          <w:i/>
          <w:sz w:val="22"/>
          <w:szCs w:val="22"/>
          <w:lang w:val="es-ES"/>
        </w:rPr>
        <w:t xml:space="preserve">mediante convocatoria pública. </w:t>
      </w:r>
    </w:p>
    <w:p w14:paraId="2ED373DD"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p>
    <w:p w14:paraId="0110A9EC"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i/>
          <w:sz w:val="22"/>
          <w:szCs w:val="22"/>
          <w:lang w:val="es-ES"/>
        </w:rPr>
        <w:t xml:space="preserve">Artículo 27.- La </w:t>
      </w:r>
      <w:r w:rsidR="00436195" w:rsidRPr="001D0A1E">
        <w:rPr>
          <w:rFonts w:ascii="Palatino Linotype" w:eastAsia="Palatino Linotype" w:hAnsi="Palatino Linotype" w:cs="Palatino Linotype"/>
          <w:i/>
          <w:sz w:val="22"/>
          <w:szCs w:val="22"/>
          <w:lang w:val="es-ES"/>
        </w:rPr>
        <w:t>Oficialía Mayor</w:t>
      </w:r>
      <w:r w:rsidRPr="001D0A1E">
        <w:rPr>
          <w:rFonts w:ascii="Palatino Linotype" w:eastAsia="Palatino Linotype" w:hAnsi="Palatino Linotype" w:cs="Palatino Linotype"/>
          <w:b/>
          <w:i/>
          <w:sz w:val="22"/>
          <w:szCs w:val="22"/>
          <w:lang w:val="es-ES"/>
        </w:rPr>
        <w:t>,</w:t>
      </w:r>
      <w:r w:rsidRPr="001D0A1E">
        <w:rPr>
          <w:rFonts w:ascii="Palatino Linotype" w:eastAsia="Palatino Linotype" w:hAnsi="Palatino Linotype" w:cs="Palatino Linotype"/>
          <w:i/>
          <w:sz w:val="22"/>
          <w:szCs w:val="22"/>
          <w:lang w:val="es-ES"/>
        </w:rPr>
        <w:t xml:space="preserve"> las entidades, los tribunales administrativos y </w:t>
      </w:r>
      <w:r w:rsidRPr="001D0A1E">
        <w:rPr>
          <w:rFonts w:ascii="Palatino Linotype" w:eastAsia="Palatino Linotype" w:hAnsi="Palatino Linotype" w:cs="Palatino Linotype"/>
          <w:b/>
          <w:i/>
          <w:sz w:val="22"/>
          <w:szCs w:val="22"/>
          <w:lang w:val="es-ES"/>
        </w:rPr>
        <w:t>los ayuntamientos</w:t>
      </w:r>
      <w:r w:rsidRPr="001D0A1E">
        <w:rPr>
          <w:rFonts w:ascii="Palatino Linotype" w:eastAsia="Palatino Linotype" w:hAnsi="Palatino Linotype" w:cs="Palatino Linotype"/>
          <w:i/>
          <w:sz w:val="22"/>
          <w:szCs w:val="22"/>
          <w:lang w:val="es-ES"/>
        </w:rPr>
        <w:t xml:space="preserve"> </w:t>
      </w:r>
      <w:r w:rsidRPr="001D0A1E">
        <w:rPr>
          <w:rFonts w:ascii="Palatino Linotype" w:eastAsia="Palatino Linotype" w:hAnsi="Palatino Linotype" w:cs="Palatino Linotype"/>
          <w:b/>
          <w:i/>
          <w:sz w:val="22"/>
          <w:szCs w:val="22"/>
          <w:lang w:val="es-ES"/>
        </w:rPr>
        <w:t xml:space="preserve">podrán adjudicar adquisiciones, arrendamientos y </w:t>
      </w:r>
      <w:r w:rsidRPr="001D0A1E">
        <w:rPr>
          <w:rFonts w:ascii="Palatino Linotype" w:eastAsia="Palatino Linotype" w:hAnsi="Palatino Linotype" w:cs="Palatino Linotype"/>
          <w:b/>
          <w:i/>
          <w:sz w:val="22"/>
          <w:szCs w:val="22"/>
          <w:lang w:val="es-ES"/>
        </w:rPr>
        <w:lastRenderedPageBreak/>
        <w:t>servicios</w:t>
      </w:r>
      <w:r w:rsidRPr="001D0A1E">
        <w:rPr>
          <w:rFonts w:ascii="Palatino Linotype" w:eastAsia="Palatino Linotype" w:hAnsi="Palatino Linotype" w:cs="Palatino Linotype"/>
          <w:i/>
          <w:sz w:val="22"/>
          <w:szCs w:val="22"/>
          <w:lang w:val="es-ES"/>
        </w:rPr>
        <w:t xml:space="preserve">, mediante las excepciones al procedimiento de licitación que a continuación se señalan: </w:t>
      </w:r>
    </w:p>
    <w:p w14:paraId="775384E5" w14:textId="77777777" w:rsidR="00DE0FE8" w:rsidRPr="001D0A1E" w:rsidRDefault="00DE0FE8" w:rsidP="00DE0FE8">
      <w:pPr>
        <w:ind w:left="851" w:right="899"/>
        <w:jc w:val="both"/>
        <w:rPr>
          <w:rFonts w:ascii="Palatino Linotype" w:eastAsia="Palatino Linotype" w:hAnsi="Palatino Linotype" w:cs="Palatino Linotype"/>
          <w:b/>
          <w:i/>
          <w:sz w:val="22"/>
          <w:szCs w:val="22"/>
          <w:lang w:val="es-ES"/>
        </w:rPr>
      </w:pPr>
      <w:r w:rsidRPr="001D0A1E">
        <w:rPr>
          <w:rFonts w:ascii="Palatino Linotype" w:eastAsia="Palatino Linotype" w:hAnsi="Palatino Linotype" w:cs="Palatino Linotype"/>
          <w:b/>
          <w:i/>
          <w:sz w:val="22"/>
          <w:szCs w:val="22"/>
          <w:lang w:val="es-ES"/>
        </w:rPr>
        <w:t xml:space="preserve">I. Invitación restringida. </w:t>
      </w:r>
    </w:p>
    <w:p w14:paraId="5A1E2DF1" w14:textId="77777777" w:rsidR="00DE0FE8" w:rsidRPr="001D0A1E" w:rsidRDefault="00DE0FE8" w:rsidP="00DE0FE8">
      <w:pPr>
        <w:ind w:left="851" w:right="899"/>
        <w:jc w:val="both"/>
        <w:rPr>
          <w:rFonts w:ascii="Palatino Linotype" w:eastAsia="Palatino Linotype" w:hAnsi="Palatino Linotype" w:cs="Palatino Linotype"/>
          <w:b/>
          <w:i/>
          <w:sz w:val="22"/>
          <w:szCs w:val="22"/>
          <w:lang w:val="es-ES"/>
        </w:rPr>
      </w:pPr>
      <w:r w:rsidRPr="001D0A1E">
        <w:rPr>
          <w:rFonts w:ascii="Palatino Linotype" w:eastAsia="Palatino Linotype" w:hAnsi="Palatino Linotype" w:cs="Palatino Linotype"/>
          <w:b/>
          <w:i/>
          <w:sz w:val="22"/>
          <w:szCs w:val="22"/>
          <w:lang w:val="es-ES"/>
        </w:rPr>
        <w:t>II. Adjudicación directa”</w:t>
      </w:r>
    </w:p>
    <w:p w14:paraId="52D55961"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p>
    <w:p w14:paraId="5DD2CE7B" w14:textId="77777777" w:rsidR="00DE0FE8" w:rsidRPr="001D0A1E" w:rsidRDefault="00DE0FE8" w:rsidP="00DE0FE8">
      <w:pPr>
        <w:ind w:left="851" w:right="899"/>
        <w:jc w:val="right"/>
        <w:rPr>
          <w:rFonts w:ascii="Palatino Linotype" w:eastAsia="Palatino Linotype" w:hAnsi="Palatino Linotype" w:cs="Palatino Linotype"/>
          <w:i/>
          <w:sz w:val="22"/>
          <w:szCs w:val="22"/>
          <w:lang w:val="es-ES"/>
        </w:rPr>
      </w:pPr>
      <w:r w:rsidRPr="001D0A1E">
        <w:rPr>
          <w:rFonts w:ascii="Palatino Linotype" w:eastAsia="Palatino Linotype" w:hAnsi="Palatino Linotype" w:cs="Palatino Linotype"/>
          <w:i/>
          <w:sz w:val="22"/>
          <w:szCs w:val="22"/>
          <w:lang w:val="es-ES"/>
        </w:rPr>
        <w:t>(</w:t>
      </w:r>
      <w:r w:rsidRPr="001D0A1E">
        <w:rPr>
          <w:rFonts w:ascii="Palatino Linotype" w:eastAsia="Palatino Linotype" w:hAnsi="Palatino Linotype" w:cs="Palatino Linotype"/>
          <w:sz w:val="22"/>
          <w:szCs w:val="22"/>
          <w:lang w:val="es-ES"/>
        </w:rPr>
        <w:t>Énfasis añadido</w:t>
      </w:r>
      <w:r w:rsidRPr="001D0A1E">
        <w:rPr>
          <w:rFonts w:ascii="Palatino Linotype" w:eastAsia="Palatino Linotype" w:hAnsi="Palatino Linotype" w:cs="Palatino Linotype"/>
          <w:i/>
          <w:sz w:val="22"/>
          <w:szCs w:val="22"/>
          <w:lang w:val="es-ES"/>
        </w:rPr>
        <w:t>)</w:t>
      </w:r>
    </w:p>
    <w:p w14:paraId="7B482244" w14:textId="77777777" w:rsidR="00DE0FE8" w:rsidRPr="001D0A1E" w:rsidRDefault="00DE0FE8" w:rsidP="00DE0FE8">
      <w:pPr>
        <w:ind w:left="851" w:right="899"/>
        <w:jc w:val="both"/>
        <w:rPr>
          <w:rFonts w:ascii="Palatino Linotype" w:eastAsia="Palatino Linotype" w:hAnsi="Palatino Linotype" w:cs="Palatino Linotype"/>
          <w:i/>
          <w:sz w:val="22"/>
          <w:szCs w:val="22"/>
          <w:lang w:val="es-ES"/>
        </w:rPr>
      </w:pPr>
    </w:p>
    <w:p w14:paraId="195785E3"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4DB8209E" w14:textId="77777777" w:rsidR="00DE0FE8" w:rsidRPr="001D0A1E" w:rsidRDefault="00DE0FE8" w:rsidP="00DE0FE8">
      <w:pPr>
        <w:spacing w:line="360" w:lineRule="auto"/>
        <w:jc w:val="both"/>
        <w:rPr>
          <w:rFonts w:ascii="Palatino Linotype" w:hAnsi="Palatino Linotype" w:cs="Arial"/>
          <w:sz w:val="22"/>
          <w:szCs w:val="22"/>
          <w:lang w:val="es-ES" w:eastAsia="en-US"/>
        </w:rPr>
      </w:pPr>
    </w:p>
    <w:p w14:paraId="2BC82E5B"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39A7348C" w14:textId="77777777" w:rsidR="00DE0FE8" w:rsidRPr="001D0A1E" w:rsidRDefault="00DE0FE8" w:rsidP="00DE0FE8">
      <w:pPr>
        <w:spacing w:line="360" w:lineRule="auto"/>
        <w:jc w:val="both"/>
        <w:rPr>
          <w:rFonts w:ascii="Palatino Linotype" w:hAnsi="Palatino Linotype" w:cs="Arial"/>
          <w:sz w:val="22"/>
          <w:szCs w:val="22"/>
          <w:lang w:val="es-ES" w:eastAsia="en-US"/>
        </w:rPr>
      </w:pPr>
    </w:p>
    <w:p w14:paraId="5E97B061"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Por lo que, en las licitaciones se debe seguir el procedimiento marcado en el artículo 35 del precitado ordenamiento, que literalmente establece:</w:t>
      </w:r>
    </w:p>
    <w:p w14:paraId="7C566B0D" w14:textId="77777777" w:rsidR="00DE0FE8" w:rsidRPr="001D0A1E" w:rsidRDefault="00DE0FE8" w:rsidP="00DE0FE8">
      <w:pPr>
        <w:jc w:val="both"/>
        <w:rPr>
          <w:rFonts w:ascii="Palatino Linotype" w:hAnsi="Palatino Linotype" w:cs="Arial"/>
          <w:sz w:val="22"/>
          <w:szCs w:val="22"/>
          <w:lang w:val="es-ES" w:eastAsia="en-US"/>
        </w:rPr>
      </w:pPr>
    </w:p>
    <w:p w14:paraId="1A55CE8E"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b/>
          <w:i/>
          <w:sz w:val="22"/>
          <w:szCs w:val="22"/>
          <w:lang w:val="es-ES" w:eastAsia="en-US"/>
        </w:rPr>
        <w:t>“Artículo 35</w:t>
      </w:r>
      <w:r w:rsidRPr="001D0A1E">
        <w:rPr>
          <w:rFonts w:ascii="Palatino Linotype" w:hAnsi="Palatino Linotype" w:cs="Arial"/>
          <w:i/>
          <w:sz w:val="22"/>
          <w:szCs w:val="22"/>
          <w:lang w:val="es-ES" w:eastAsia="en-US"/>
        </w:rPr>
        <w:t>.- En los procedimientos de licitación pública se observará lo siguiente:</w:t>
      </w:r>
    </w:p>
    <w:p w14:paraId="68E1E8BD" w14:textId="77777777" w:rsidR="00DE0FE8" w:rsidRPr="001D0A1E" w:rsidRDefault="00DE0FE8" w:rsidP="00DE0FE8">
      <w:pPr>
        <w:ind w:left="567" w:right="567"/>
        <w:jc w:val="both"/>
        <w:rPr>
          <w:rFonts w:ascii="Palatino Linotype" w:hAnsi="Palatino Linotype" w:cs="Arial"/>
          <w:i/>
          <w:sz w:val="22"/>
          <w:szCs w:val="22"/>
          <w:lang w:val="es-ES" w:eastAsia="en-US"/>
        </w:rPr>
      </w:pPr>
    </w:p>
    <w:p w14:paraId="3DAA7B9E"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I. El acto de presentación y apertura de propuestas se llevará a cabo por el servidor público que designe la convocante, conforme al procedimiento que se establezca en el reglamento de esta Ley.</w:t>
      </w:r>
    </w:p>
    <w:p w14:paraId="505537E3"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II. El comité de adquisiciones y servicios evaluará y analizará las propuestas técnicas y económicas presentadas por los licitantes en el ámbito de las respectivas competencias de sus integrantes, y emitirá el dictamen de adjudicación.</w:t>
      </w:r>
    </w:p>
    <w:p w14:paraId="704DD0FC"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7457455C"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lastRenderedPageBreak/>
        <w:t>IV. Las convocantes podrán modificar los plazos y términos establecidos en la convocatoria o en las bases de licitación, hasta cinco días hábiles anteriores a la fecha de la celebración del acto de presentación y apertura de propuestas.</w:t>
      </w:r>
    </w:p>
    <w:p w14:paraId="530CD754"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V. Las modificaciones no podrán limitar el número de licitantes, sustituir o variar sustancialmente los bienes o servicios convocados originalmente, ni adicionar otros distintos.</w:t>
      </w:r>
    </w:p>
    <w:p w14:paraId="2EAD8390"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VI. Las modificaciones a la convocatoria o a las bases se harán del conocimiento de los interesados hasta tres días hábiles antes de la fecha señalada para el acto de presentación y apertura de propuestas.</w:t>
      </w:r>
    </w:p>
    <w:p w14:paraId="519D012E"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VII. Se emitirá el fallo dentro de los 15 días hábiles siguientes a la publicación de la convocatoria.</w:t>
      </w:r>
    </w:p>
    <w:p w14:paraId="0F4321B3"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VIII. Los licitantes se podrán registrar hasta el día y la hora fijados para el acto de presentación y apertura de propuestas.</w:t>
      </w:r>
      <w:r w:rsidRPr="001D0A1E">
        <w:rPr>
          <w:rFonts w:ascii="Palatino Linotype" w:hAnsi="Palatino Linotype" w:cs="Arial"/>
          <w:b/>
          <w:i/>
          <w:sz w:val="22"/>
          <w:szCs w:val="22"/>
          <w:lang w:val="es-ES" w:eastAsia="en-US"/>
        </w:rPr>
        <w:t>”</w:t>
      </w:r>
    </w:p>
    <w:p w14:paraId="1D70774B" w14:textId="77777777" w:rsidR="00DE0FE8" w:rsidRPr="001D0A1E" w:rsidRDefault="00DE0FE8" w:rsidP="00DE0FE8">
      <w:pPr>
        <w:ind w:left="567" w:right="567"/>
        <w:jc w:val="right"/>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(Énfasis añadido)</w:t>
      </w:r>
    </w:p>
    <w:p w14:paraId="7E9D329D" w14:textId="77777777" w:rsidR="00DE0FE8" w:rsidRPr="001D0A1E" w:rsidRDefault="00DE0FE8" w:rsidP="00DE0FE8">
      <w:pPr>
        <w:ind w:left="851" w:right="902"/>
        <w:jc w:val="both"/>
        <w:rPr>
          <w:rFonts w:ascii="Palatino Linotype" w:hAnsi="Palatino Linotype" w:cs="Arial"/>
          <w:sz w:val="22"/>
          <w:szCs w:val="22"/>
          <w:lang w:val="es-ES" w:eastAsia="en-US"/>
        </w:rPr>
      </w:pPr>
    </w:p>
    <w:p w14:paraId="6FAB9DFA"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 xml:space="preserve">Del precepto legal, se desprende que al </w:t>
      </w:r>
      <w:r w:rsidRPr="001D0A1E">
        <w:rPr>
          <w:rFonts w:ascii="Palatino Linotype" w:hAnsi="Palatino Linotype" w:cs="Arial"/>
          <w:b/>
          <w:sz w:val="22"/>
          <w:szCs w:val="22"/>
          <w:lang w:val="es-ES" w:eastAsia="en-US"/>
        </w:rPr>
        <w:t>Comité de Adquisiciones y Servicios</w:t>
      </w:r>
      <w:r w:rsidRPr="001D0A1E">
        <w:rPr>
          <w:rFonts w:ascii="Palatino Linotype" w:hAnsi="Palatino Linotype" w:cs="Arial"/>
          <w:sz w:val="22"/>
          <w:szCs w:val="22"/>
          <w:lang w:val="es-ES" w:eastAsia="en-US"/>
        </w:rPr>
        <w:t>,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25D88438" w14:textId="77777777" w:rsidR="00DE0FE8" w:rsidRPr="001D0A1E" w:rsidRDefault="00DE0FE8" w:rsidP="00DE0FE8">
      <w:pPr>
        <w:spacing w:line="360" w:lineRule="auto"/>
        <w:jc w:val="both"/>
        <w:rPr>
          <w:rFonts w:ascii="Palatino Linotype" w:hAnsi="Palatino Linotype" w:cs="Arial"/>
          <w:sz w:val="22"/>
          <w:szCs w:val="22"/>
          <w:lang w:val="es-ES" w:eastAsia="en-US"/>
        </w:rPr>
      </w:pPr>
    </w:p>
    <w:p w14:paraId="7E5530AE"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Además, respecto al dictamen y el fallo de la adjudicación, es de señalar que los artículos 37 y 38 de la Ley en mención indican lo siguiente:</w:t>
      </w:r>
    </w:p>
    <w:p w14:paraId="25398956" w14:textId="77777777" w:rsidR="00DE0FE8" w:rsidRPr="001D0A1E" w:rsidRDefault="00DE0FE8" w:rsidP="00DE0FE8">
      <w:pPr>
        <w:jc w:val="both"/>
        <w:rPr>
          <w:rFonts w:ascii="Palatino Linotype" w:hAnsi="Palatino Linotype" w:cs="Arial"/>
          <w:sz w:val="22"/>
          <w:szCs w:val="22"/>
          <w:lang w:val="es-ES" w:eastAsia="en-US"/>
        </w:rPr>
      </w:pPr>
    </w:p>
    <w:p w14:paraId="2B56611D"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b/>
          <w:i/>
          <w:sz w:val="22"/>
          <w:szCs w:val="22"/>
          <w:lang w:val="es-ES" w:eastAsia="en-US"/>
        </w:rPr>
        <w:t>“Artículo 37.-</w:t>
      </w:r>
      <w:r w:rsidRPr="001D0A1E">
        <w:rPr>
          <w:rFonts w:ascii="Palatino Linotype" w:hAnsi="Palatino Linotype" w:cs="Arial"/>
          <w:i/>
          <w:sz w:val="22"/>
          <w:szCs w:val="22"/>
          <w:lang w:val="es-ES" w:eastAsia="en-US"/>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2BD86A35" w14:textId="77777777" w:rsidR="00DE0FE8" w:rsidRPr="001D0A1E" w:rsidRDefault="00DE0FE8" w:rsidP="00DE0FE8">
      <w:pPr>
        <w:ind w:left="567" w:right="567"/>
        <w:jc w:val="both"/>
        <w:rPr>
          <w:rFonts w:ascii="Palatino Linotype" w:hAnsi="Palatino Linotype" w:cs="Arial"/>
          <w:b/>
          <w:i/>
          <w:sz w:val="22"/>
          <w:szCs w:val="22"/>
          <w:lang w:val="es-ES" w:eastAsia="en-US"/>
        </w:rPr>
      </w:pPr>
    </w:p>
    <w:p w14:paraId="286F3079"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b/>
          <w:i/>
          <w:sz w:val="22"/>
          <w:szCs w:val="22"/>
          <w:lang w:val="es-ES" w:eastAsia="en-US"/>
        </w:rPr>
        <w:t>Artículo 38.-</w:t>
      </w:r>
      <w:r w:rsidRPr="001D0A1E">
        <w:rPr>
          <w:rFonts w:ascii="Palatino Linotype" w:hAnsi="Palatino Linotype" w:cs="Arial"/>
          <w:i/>
          <w:sz w:val="22"/>
          <w:szCs w:val="22"/>
          <w:lang w:val="es-ES" w:eastAsia="en-US"/>
        </w:rPr>
        <w:t xml:space="preserve"> La convocante emitirá el fallo con base en el dictamen de adjudicación emitido por el comité de adquisiciones y servicios, y lo dará a conocer a los licitantes en </w:t>
      </w:r>
      <w:r w:rsidRPr="001D0A1E">
        <w:rPr>
          <w:rFonts w:ascii="Palatino Linotype" w:hAnsi="Palatino Linotype" w:cs="Arial"/>
          <w:i/>
          <w:sz w:val="22"/>
          <w:szCs w:val="22"/>
          <w:lang w:val="es-ES" w:eastAsia="en-US"/>
        </w:rPr>
        <w:lastRenderedPageBreak/>
        <w:t>junta pública, cuya fecha se informará en el acto de presentación y apertura de proposiciones, pudiéndose diferir por una sola ocasión.</w:t>
      </w:r>
    </w:p>
    <w:p w14:paraId="4CA354CB" w14:textId="77777777" w:rsidR="00DE0FE8" w:rsidRPr="001D0A1E" w:rsidRDefault="00DE0FE8" w:rsidP="00DE0FE8">
      <w:pPr>
        <w:ind w:left="567" w:right="567"/>
        <w:jc w:val="both"/>
        <w:rPr>
          <w:rFonts w:ascii="Palatino Linotype" w:hAnsi="Palatino Linotype" w:cs="Arial"/>
          <w:i/>
          <w:sz w:val="22"/>
          <w:szCs w:val="22"/>
          <w:lang w:val="es-ES" w:eastAsia="en-US"/>
        </w:rPr>
      </w:pPr>
    </w:p>
    <w:p w14:paraId="30F8CA7C"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1D0A1E">
        <w:rPr>
          <w:rFonts w:ascii="Palatino Linotype" w:hAnsi="Palatino Linotype" w:cs="Arial"/>
          <w:b/>
          <w:i/>
          <w:sz w:val="22"/>
          <w:szCs w:val="22"/>
          <w:lang w:val="es-ES" w:eastAsia="en-US"/>
        </w:rPr>
        <w:t>”</w:t>
      </w:r>
      <w:r w:rsidRPr="001D0A1E">
        <w:rPr>
          <w:rFonts w:ascii="Palatino Linotype" w:hAnsi="Palatino Linotype" w:cs="Arial"/>
          <w:i/>
          <w:sz w:val="22"/>
          <w:szCs w:val="22"/>
          <w:lang w:val="es-ES" w:eastAsia="en-US"/>
        </w:rPr>
        <w:t xml:space="preserve"> </w:t>
      </w:r>
    </w:p>
    <w:p w14:paraId="537CCF9C" w14:textId="77777777" w:rsidR="00DE0FE8" w:rsidRPr="001D0A1E" w:rsidRDefault="00DE0FE8" w:rsidP="00DE0FE8">
      <w:pPr>
        <w:ind w:left="851" w:right="902"/>
        <w:jc w:val="both"/>
        <w:rPr>
          <w:rFonts w:ascii="Palatino Linotype" w:hAnsi="Palatino Linotype" w:cs="Arial"/>
          <w:i/>
          <w:sz w:val="22"/>
          <w:szCs w:val="22"/>
          <w:lang w:val="es-ES" w:eastAsia="en-US"/>
        </w:rPr>
      </w:pPr>
    </w:p>
    <w:p w14:paraId="76358855"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7EBC1DF6" w14:textId="77777777" w:rsidR="00DE0FE8" w:rsidRPr="001D0A1E" w:rsidRDefault="00DE0FE8" w:rsidP="00DE0FE8">
      <w:pPr>
        <w:spacing w:line="360" w:lineRule="auto"/>
        <w:jc w:val="both"/>
        <w:rPr>
          <w:rFonts w:ascii="Palatino Linotype" w:hAnsi="Palatino Linotype" w:cs="Arial"/>
          <w:sz w:val="22"/>
          <w:szCs w:val="22"/>
          <w:lang w:val="es-ES" w:eastAsia="en-US"/>
        </w:rPr>
      </w:pPr>
    </w:p>
    <w:p w14:paraId="11D65497"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Además, es oportuno señalar que, las disposiciones respecto a las bases, dictámenes, fallos y fianzas, se realizan con similitud al procedimiento de licitación pública, tal como lo señala el artículo 46 de la misma Ley, que literalmente establece lo siguiente:</w:t>
      </w:r>
    </w:p>
    <w:p w14:paraId="6677DFD2" w14:textId="77777777" w:rsidR="00DE0FE8" w:rsidRPr="001D0A1E" w:rsidRDefault="00DE0FE8" w:rsidP="00DE0FE8">
      <w:pPr>
        <w:spacing w:line="360" w:lineRule="auto"/>
        <w:jc w:val="both"/>
        <w:rPr>
          <w:rFonts w:ascii="Palatino Linotype" w:hAnsi="Palatino Linotype" w:cs="Arial"/>
          <w:sz w:val="22"/>
          <w:szCs w:val="22"/>
          <w:lang w:val="es-ES" w:eastAsia="en-US"/>
        </w:rPr>
      </w:pPr>
    </w:p>
    <w:p w14:paraId="1FD2799F"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b/>
          <w:i/>
          <w:sz w:val="22"/>
          <w:szCs w:val="22"/>
          <w:lang w:val="es-ES" w:eastAsia="en-US"/>
        </w:rPr>
        <w:t>“Artículo 46.-</w:t>
      </w:r>
      <w:r w:rsidRPr="001D0A1E">
        <w:rPr>
          <w:rFonts w:ascii="Palatino Linotype" w:hAnsi="Palatino Linotype" w:cs="Arial"/>
          <w:i/>
          <w:sz w:val="22"/>
          <w:szCs w:val="22"/>
          <w:lang w:val="es-ES" w:eastAsia="en-US"/>
        </w:rPr>
        <w:t xml:space="preserve"> El procedimiento de invitación restringida se desarrollará en los términos de la licitación pública, a excepción de la publicación de la convocatoria.” (Sic)</w:t>
      </w:r>
    </w:p>
    <w:p w14:paraId="689085AD" w14:textId="77777777" w:rsidR="00DE0FE8" w:rsidRPr="001D0A1E" w:rsidRDefault="00DE0FE8" w:rsidP="00DE0FE8">
      <w:pPr>
        <w:spacing w:line="360" w:lineRule="auto"/>
        <w:ind w:right="49"/>
        <w:jc w:val="both"/>
        <w:rPr>
          <w:rFonts w:ascii="Palatino Linotype" w:hAnsi="Palatino Linotype" w:cs="Arial"/>
          <w:sz w:val="22"/>
          <w:szCs w:val="22"/>
          <w:lang w:val="es-ES" w:eastAsia="en-US"/>
        </w:rPr>
      </w:pPr>
    </w:p>
    <w:p w14:paraId="0B65318A" w14:textId="77777777" w:rsidR="00DE0FE8" w:rsidRPr="001D0A1E" w:rsidRDefault="00DE0FE8" w:rsidP="00DE0FE8">
      <w:pPr>
        <w:spacing w:line="360" w:lineRule="auto"/>
        <w:ind w:right="49"/>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Por ello, el Reglamento de la Ley en comento, en su artículo 90, indica cuales lo son los supuestos que deberán observarse para llevar a cabo dicho procedimiento:</w:t>
      </w:r>
    </w:p>
    <w:p w14:paraId="442A3FFE" w14:textId="77777777" w:rsidR="00DE0FE8" w:rsidRPr="001D0A1E" w:rsidRDefault="00DE0FE8" w:rsidP="00DE0FE8">
      <w:pPr>
        <w:ind w:left="567" w:right="567"/>
        <w:jc w:val="both"/>
        <w:rPr>
          <w:rFonts w:ascii="Palatino Linotype" w:hAnsi="Palatino Linotype" w:cs="Arial"/>
          <w:b/>
          <w:i/>
          <w:sz w:val="22"/>
          <w:szCs w:val="22"/>
          <w:lang w:val="es-ES" w:eastAsia="en-US"/>
        </w:rPr>
      </w:pPr>
    </w:p>
    <w:p w14:paraId="23E5CA58"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b/>
          <w:i/>
          <w:sz w:val="22"/>
          <w:szCs w:val="22"/>
          <w:lang w:val="es-ES" w:eastAsia="en-US"/>
        </w:rPr>
        <w:t>Artículo 90.-</w:t>
      </w:r>
      <w:r w:rsidRPr="001D0A1E">
        <w:rPr>
          <w:rFonts w:ascii="Palatino Linotype" w:hAnsi="Palatino Linotype" w:cs="Arial"/>
          <w:i/>
          <w:sz w:val="22"/>
          <w:szCs w:val="22"/>
          <w:lang w:val="es-ES" w:eastAsia="en-US"/>
        </w:rPr>
        <w:t xml:space="preserve"> En el procedimiento de invitación restringida se deberá observar lo siguiente:</w:t>
      </w:r>
    </w:p>
    <w:p w14:paraId="419047FE" w14:textId="77777777" w:rsidR="00DE0FE8" w:rsidRPr="001D0A1E" w:rsidRDefault="00DE0FE8" w:rsidP="00DE0FE8">
      <w:pPr>
        <w:ind w:left="567" w:right="567"/>
        <w:jc w:val="both"/>
        <w:rPr>
          <w:rFonts w:ascii="Palatino Linotype" w:hAnsi="Palatino Linotype" w:cs="Arial"/>
          <w:i/>
          <w:sz w:val="22"/>
          <w:szCs w:val="22"/>
          <w:lang w:val="es-ES" w:eastAsia="en-US"/>
        </w:rPr>
      </w:pPr>
    </w:p>
    <w:p w14:paraId="5726B3B0"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I. Se invitará a un mínimo de tres personas seleccionadas de entre las que se encuentren inscritas en el catálogo de proveedores y de prestadores de servicios.</w:t>
      </w:r>
    </w:p>
    <w:p w14:paraId="02C84DAB" w14:textId="77777777" w:rsidR="00DE0FE8" w:rsidRPr="001D0A1E" w:rsidRDefault="00DE0FE8" w:rsidP="00DE0FE8">
      <w:pPr>
        <w:ind w:left="567" w:right="567"/>
        <w:jc w:val="both"/>
        <w:rPr>
          <w:rFonts w:ascii="Palatino Linotype" w:hAnsi="Palatino Linotype" w:cs="Arial"/>
          <w:i/>
          <w:sz w:val="22"/>
          <w:szCs w:val="22"/>
          <w:lang w:val="es-ES" w:eastAsia="en-US"/>
        </w:rPr>
      </w:pPr>
    </w:p>
    <w:p w14:paraId="59584DB8"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lastRenderedPageBreak/>
        <w:t>Se podrá invitar a personas que no se encuentren inscritas, cuando en el giro correspondiente del catálogo de proveedores y prestadores de servicios no exista el registro mínimo de personas requeridas para tal modalidad;</w:t>
      </w:r>
    </w:p>
    <w:p w14:paraId="2BAA7951"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II. Las bases de la invitación restringida indicarán los aspectos de la adquisición o contratación; y</w:t>
      </w:r>
    </w:p>
    <w:p w14:paraId="45FCF15E" w14:textId="77777777" w:rsidR="00DE0FE8" w:rsidRPr="001D0A1E" w:rsidRDefault="00DE0FE8" w:rsidP="00DE0FE8">
      <w:pPr>
        <w:ind w:left="567" w:right="567"/>
        <w:jc w:val="both"/>
        <w:rPr>
          <w:rFonts w:ascii="Palatino Linotype" w:hAnsi="Palatino Linotype" w:cs="Arial"/>
          <w:i/>
          <w:sz w:val="22"/>
          <w:szCs w:val="22"/>
          <w:lang w:val="es-ES" w:eastAsia="en-US"/>
        </w:rPr>
      </w:pPr>
    </w:p>
    <w:p w14:paraId="13C46DEE" w14:textId="77777777" w:rsidR="00DE0FE8" w:rsidRPr="001D0A1E" w:rsidRDefault="00DE0FE8" w:rsidP="00DE0FE8">
      <w:pPr>
        <w:ind w:left="567" w:right="567"/>
        <w:jc w:val="both"/>
        <w:rPr>
          <w:rFonts w:ascii="Palatino Linotype" w:hAnsi="Palatino Linotype" w:cs="Arial"/>
          <w:b/>
          <w:i/>
          <w:sz w:val="22"/>
          <w:szCs w:val="22"/>
          <w:lang w:val="es-ES" w:eastAsia="en-US"/>
        </w:rPr>
      </w:pPr>
      <w:r w:rsidRPr="001D0A1E">
        <w:rPr>
          <w:rFonts w:ascii="Palatino Linotype" w:hAnsi="Palatino Linotype" w:cs="Arial"/>
          <w:i/>
          <w:sz w:val="22"/>
          <w:szCs w:val="22"/>
          <w:lang w:val="es-ES" w:eastAsia="en-US"/>
        </w:rPr>
        <w:t>III. Serán aplicables, en lo conducente, las disposiciones de la licitación pública.</w:t>
      </w:r>
      <w:r w:rsidRPr="001D0A1E">
        <w:rPr>
          <w:rFonts w:ascii="Palatino Linotype" w:hAnsi="Palatino Linotype" w:cs="Arial"/>
          <w:b/>
          <w:i/>
          <w:sz w:val="22"/>
          <w:szCs w:val="22"/>
          <w:lang w:val="es-ES" w:eastAsia="en-US"/>
        </w:rPr>
        <w:t>”</w:t>
      </w:r>
    </w:p>
    <w:p w14:paraId="71BA0193" w14:textId="77777777" w:rsidR="00DE0FE8" w:rsidRPr="001D0A1E" w:rsidRDefault="00DE0FE8" w:rsidP="00DE0FE8">
      <w:pPr>
        <w:ind w:left="709" w:right="760"/>
        <w:jc w:val="both"/>
        <w:rPr>
          <w:rFonts w:ascii="Palatino Linotype" w:hAnsi="Palatino Linotype" w:cs="Arial"/>
          <w:i/>
          <w:sz w:val="22"/>
          <w:szCs w:val="22"/>
          <w:lang w:val="es-ES" w:eastAsia="en-US"/>
        </w:rPr>
      </w:pPr>
    </w:p>
    <w:p w14:paraId="07DB5480" w14:textId="77777777" w:rsidR="00DE0FE8" w:rsidRPr="001D0A1E" w:rsidRDefault="00DE0FE8" w:rsidP="00DE0FE8">
      <w:pPr>
        <w:spacing w:line="360" w:lineRule="auto"/>
        <w:jc w:val="both"/>
        <w:rPr>
          <w:rFonts w:ascii="Palatino Linotype" w:hAnsi="Palatino Linotype" w:cs="Arial"/>
          <w:sz w:val="22"/>
          <w:szCs w:val="22"/>
          <w:lang w:val="es-ES" w:eastAsia="en-US"/>
        </w:rPr>
      </w:pPr>
    </w:p>
    <w:p w14:paraId="04455BCA"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En conclusión, referente a este punto cuando los procedimientos de invitación restringida, por cada procedimiento se debe contar con las bases, dictámenes, fallos y en su caso, fianzas, de haber sido esta la garantía exhibida.</w:t>
      </w:r>
    </w:p>
    <w:p w14:paraId="73DF0B14" w14:textId="77777777" w:rsidR="00DE0FE8" w:rsidRPr="001D0A1E" w:rsidRDefault="00DE0FE8" w:rsidP="00DE0FE8">
      <w:pPr>
        <w:spacing w:line="360" w:lineRule="auto"/>
        <w:jc w:val="both"/>
        <w:rPr>
          <w:rFonts w:ascii="Palatino Linotype" w:hAnsi="Palatino Linotype" w:cs="Arial"/>
          <w:sz w:val="22"/>
          <w:szCs w:val="22"/>
          <w:lang w:val="es-ES" w:eastAsia="en-US"/>
        </w:rPr>
      </w:pPr>
    </w:p>
    <w:p w14:paraId="4EB8EF08"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Por último, y en cuanto hace a la adjudicación directa, el artículo 48 de la Ley de la Contratación Pública del Estado de México y Municipios y 91 del Reglamento de dicha Ley, indican en qué supuestos puede llevarse a cabo este procedimiento.</w:t>
      </w:r>
    </w:p>
    <w:p w14:paraId="27B6EDFC" w14:textId="77777777" w:rsidR="00DE0FE8" w:rsidRPr="001D0A1E" w:rsidRDefault="00DE0FE8" w:rsidP="00DE0FE8">
      <w:pPr>
        <w:spacing w:line="360" w:lineRule="auto"/>
        <w:jc w:val="both"/>
        <w:rPr>
          <w:rFonts w:ascii="Palatino Linotype" w:hAnsi="Palatino Linotype" w:cs="Arial"/>
          <w:sz w:val="22"/>
          <w:szCs w:val="22"/>
          <w:lang w:val="es-ES" w:eastAsia="en-US"/>
        </w:rPr>
      </w:pPr>
    </w:p>
    <w:p w14:paraId="2FD49B7D"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0A5DD411" w14:textId="77777777" w:rsidR="00DE0FE8" w:rsidRPr="001D0A1E" w:rsidRDefault="00DE0FE8" w:rsidP="00DE0FE8">
      <w:pPr>
        <w:spacing w:line="360" w:lineRule="auto"/>
        <w:jc w:val="both"/>
        <w:rPr>
          <w:rFonts w:ascii="Palatino Linotype" w:hAnsi="Palatino Linotype" w:cs="Arial"/>
          <w:sz w:val="22"/>
          <w:szCs w:val="22"/>
          <w:lang w:val="es-ES" w:eastAsia="en-US"/>
        </w:rPr>
      </w:pPr>
    </w:p>
    <w:p w14:paraId="4C9D58DB"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 xml:space="preserve">Además, el artículo 94 del referido Reglamento, detalla el procedimiento que se llevará a cabo en la adjudicación directa, de la siguiente manera: </w:t>
      </w:r>
    </w:p>
    <w:p w14:paraId="4B66AABD" w14:textId="77777777" w:rsidR="00DE0FE8" w:rsidRPr="001D0A1E" w:rsidRDefault="00DE0FE8" w:rsidP="00DE0FE8">
      <w:pPr>
        <w:jc w:val="both"/>
        <w:rPr>
          <w:rFonts w:ascii="Palatino Linotype" w:hAnsi="Palatino Linotype" w:cs="Arial"/>
          <w:sz w:val="22"/>
          <w:szCs w:val="22"/>
          <w:lang w:val="es-ES" w:eastAsia="en-US"/>
        </w:rPr>
      </w:pPr>
    </w:p>
    <w:p w14:paraId="3CB1050E" w14:textId="77777777" w:rsidR="00DE0FE8" w:rsidRPr="001D0A1E" w:rsidRDefault="00DE0FE8" w:rsidP="00DE0FE8">
      <w:pPr>
        <w:ind w:left="567" w:right="567"/>
        <w:jc w:val="both"/>
        <w:rPr>
          <w:rFonts w:ascii="Palatino Linotype" w:hAnsi="Palatino Linotype" w:cs="Arial"/>
          <w:b/>
          <w:i/>
          <w:sz w:val="22"/>
          <w:szCs w:val="22"/>
          <w:lang w:val="es-ES" w:eastAsia="en-US"/>
        </w:rPr>
      </w:pPr>
      <w:r w:rsidRPr="001D0A1E">
        <w:rPr>
          <w:rFonts w:ascii="Palatino Linotype" w:hAnsi="Palatino Linotype" w:cs="Arial"/>
          <w:b/>
          <w:i/>
          <w:sz w:val="22"/>
          <w:szCs w:val="22"/>
          <w:lang w:val="es-ES" w:eastAsia="en-US"/>
        </w:rPr>
        <w:t xml:space="preserve">“Artículo 94.- </w:t>
      </w:r>
      <w:r w:rsidRPr="001D0A1E">
        <w:rPr>
          <w:rFonts w:ascii="Palatino Linotype" w:hAnsi="Palatino Linotype" w:cs="Arial"/>
          <w:i/>
          <w:sz w:val="22"/>
          <w:szCs w:val="22"/>
          <w:lang w:val="es-ES" w:eastAsia="en-US"/>
        </w:rPr>
        <w:t>En el procedimiento de adjudicación directa se observará lo siguiente:</w:t>
      </w:r>
      <w:r w:rsidRPr="001D0A1E">
        <w:rPr>
          <w:rFonts w:ascii="Palatino Linotype" w:hAnsi="Palatino Linotype" w:cs="Arial"/>
          <w:b/>
          <w:i/>
          <w:sz w:val="22"/>
          <w:szCs w:val="22"/>
          <w:lang w:val="es-ES" w:eastAsia="en-US"/>
        </w:rPr>
        <w:t xml:space="preserve"> </w:t>
      </w:r>
    </w:p>
    <w:p w14:paraId="6E1BAF3E"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 xml:space="preserve">I. Las adquisiciones de bienes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w:t>
      </w:r>
      <w:r w:rsidRPr="001D0A1E">
        <w:rPr>
          <w:rFonts w:ascii="Palatino Linotype" w:hAnsi="Palatino Linotype" w:cs="Arial"/>
          <w:i/>
          <w:sz w:val="22"/>
          <w:szCs w:val="22"/>
          <w:lang w:val="es-ES" w:eastAsia="en-US"/>
        </w:rPr>
        <w:lastRenderedPageBreak/>
        <w:t>eventualidad o urgencia y no deberán observar ninguna otra formalidad más que la suscripción del contrato respectivo.</w:t>
      </w:r>
    </w:p>
    <w:p w14:paraId="371ED077"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b/>
          <w:i/>
          <w:sz w:val="22"/>
          <w:szCs w:val="22"/>
          <w:lang w:val="es-ES" w:eastAsia="en-US"/>
        </w:rPr>
        <w:t>II.</w:t>
      </w:r>
      <w:r w:rsidRPr="001D0A1E">
        <w:rPr>
          <w:rFonts w:ascii="Palatino Linotype" w:hAnsi="Palatino Linotype" w:cs="Arial"/>
          <w:i/>
          <w:sz w:val="22"/>
          <w:szCs w:val="22"/>
          <w:lang w:val="es-ES" w:eastAsia="en-US"/>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34303149"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b/>
          <w:i/>
          <w:sz w:val="22"/>
          <w:szCs w:val="22"/>
          <w:lang w:val="es-ES" w:eastAsia="en-US"/>
        </w:rPr>
        <w:t>III.</w:t>
      </w:r>
      <w:r w:rsidRPr="001D0A1E">
        <w:rPr>
          <w:rFonts w:ascii="Palatino Linotype" w:hAnsi="Palatino Linotype" w:cs="Arial"/>
          <w:i/>
          <w:sz w:val="22"/>
          <w:szCs w:val="22"/>
          <w:lang w:val="es-ES" w:eastAsia="en-US"/>
        </w:rPr>
        <w:t xml:space="preserve"> La solicitud de participación contendrá, como mínimo, la descripción y cantidad de los bienes o servicios requeridos, lugar, plazo de entrega o duración del servicio y forma de pago;</w:t>
      </w:r>
    </w:p>
    <w:p w14:paraId="37DF7F02"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b/>
          <w:i/>
          <w:sz w:val="22"/>
          <w:szCs w:val="22"/>
          <w:lang w:val="es-ES" w:eastAsia="en-US"/>
        </w:rPr>
        <w:t>IV.</w:t>
      </w:r>
      <w:r w:rsidRPr="001D0A1E">
        <w:rPr>
          <w:rFonts w:ascii="Palatino Linotype" w:hAnsi="Palatino Linotype" w:cs="Arial"/>
          <w:i/>
          <w:sz w:val="22"/>
          <w:szCs w:val="22"/>
          <w:lang w:val="es-ES" w:eastAsia="en-US"/>
        </w:rPr>
        <w:t xml:space="preserve"> La solicitud de participación deberá señalar el día, hora y lugar en que tendrá verificativo el acto de presentación y apertura de ofertas;</w:t>
      </w:r>
    </w:p>
    <w:p w14:paraId="14184021"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b/>
          <w:i/>
          <w:sz w:val="22"/>
          <w:szCs w:val="22"/>
          <w:lang w:val="es-ES" w:eastAsia="en-US"/>
        </w:rPr>
        <w:t>V.</w:t>
      </w:r>
      <w:r w:rsidRPr="001D0A1E">
        <w:rPr>
          <w:rFonts w:ascii="Palatino Linotype" w:hAnsi="Palatino Linotype" w:cs="Arial"/>
          <w:i/>
          <w:sz w:val="22"/>
          <w:szCs w:val="22"/>
          <w:lang w:val="es-ES" w:eastAsia="en-US"/>
        </w:rPr>
        <w:t xml:space="preserve"> Atendiendo a la naturaleza de los bienes o servicios, la convocante podrá optar entre celebrar o no junta de aclaraciones, en términos de lo dispuesto por este Reglamento;</w:t>
      </w:r>
    </w:p>
    <w:p w14:paraId="0160E1A6"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b/>
          <w:i/>
          <w:sz w:val="22"/>
          <w:szCs w:val="22"/>
          <w:lang w:val="es-ES" w:eastAsia="en-US"/>
        </w:rPr>
        <w:t>VI.</w:t>
      </w:r>
      <w:r w:rsidRPr="001D0A1E">
        <w:rPr>
          <w:rFonts w:ascii="Palatino Linotype" w:hAnsi="Palatino Linotype" w:cs="Arial"/>
          <w:i/>
          <w:sz w:val="22"/>
          <w:szCs w:val="22"/>
          <w:lang w:val="es-ES" w:eastAsia="en-US"/>
        </w:rPr>
        <w:t xml:space="preserve"> El servidor público designado por la convocante será el responsable de llevar a cabo el acto de presentación y apertura de propuestas;</w:t>
      </w:r>
    </w:p>
    <w:p w14:paraId="7CBD3E7F"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b/>
          <w:i/>
          <w:sz w:val="22"/>
          <w:szCs w:val="22"/>
          <w:lang w:val="es-ES" w:eastAsia="en-US"/>
        </w:rPr>
        <w:t>VII.</w:t>
      </w:r>
      <w:r w:rsidRPr="001D0A1E">
        <w:rPr>
          <w:rFonts w:ascii="Palatino Linotype" w:hAnsi="Palatino Linotype" w:cs="Arial"/>
          <w:i/>
          <w:sz w:val="22"/>
          <w:szCs w:val="22"/>
          <w:lang w:val="es-ES" w:eastAsia="en-US"/>
        </w:rPr>
        <w:t xml:space="preserve"> Se observarán, en lo conducente, las disposiciones relativas a la contraoferta; y</w:t>
      </w:r>
    </w:p>
    <w:p w14:paraId="031379E4" w14:textId="77777777" w:rsidR="00DE0FE8" w:rsidRPr="001D0A1E" w:rsidRDefault="00DE0FE8" w:rsidP="00DE0FE8">
      <w:pPr>
        <w:ind w:left="567" w:right="567"/>
        <w:jc w:val="both"/>
        <w:rPr>
          <w:rFonts w:ascii="Palatino Linotype" w:hAnsi="Palatino Linotype" w:cs="Arial"/>
          <w:i/>
          <w:sz w:val="22"/>
          <w:szCs w:val="22"/>
          <w:lang w:val="es-ES" w:eastAsia="en-US"/>
        </w:rPr>
      </w:pPr>
      <w:r w:rsidRPr="001D0A1E">
        <w:rPr>
          <w:rFonts w:ascii="Palatino Linotype" w:hAnsi="Palatino Linotype" w:cs="Arial"/>
          <w:b/>
          <w:i/>
          <w:sz w:val="22"/>
          <w:szCs w:val="22"/>
          <w:lang w:val="es-ES" w:eastAsia="en-US"/>
        </w:rPr>
        <w:t>VIII.</w:t>
      </w:r>
      <w:r w:rsidRPr="001D0A1E">
        <w:rPr>
          <w:rFonts w:ascii="Palatino Linotype" w:hAnsi="Palatino Linotype" w:cs="Arial"/>
          <w:i/>
          <w:sz w:val="22"/>
          <w:szCs w:val="22"/>
          <w:lang w:val="es-ES" w:eastAsia="en-US"/>
        </w:rPr>
        <w:t xml:space="preserve"> El comité será responsable de emitir el dictamen de adjudicación que servirá de base para el fallo de adjudicación; correspondiendo a la convocante emitir dicho fallo, quien lo hará del conocimiento de los licitantes.</w:t>
      </w:r>
      <w:r w:rsidRPr="001D0A1E">
        <w:rPr>
          <w:rFonts w:ascii="Palatino Linotype" w:hAnsi="Palatino Linotype" w:cs="Arial"/>
          <w:b/>
          <w:i/>
          <w:sz w:val="22"/>
          <w:szCs w:val="22"/>
          <w:lang w:val="es-ES" w:eastAsia="en-US"/>
        </w:rPr>
        <w:t>”</w:t>
      </w:r>
      <w:r w:rsidRPr="001D0A1E">
        <w:rPr>
          <w:rFonts w:ascii="Palatino Linotype" w:hAnsi="Palatino Linotype" w:cs="Arial"/>
          <w:i/>
          <w:sz w:val="22"/>
          <w:szCs w:val="22"/>
          <w:lang w:val="es-ES" w:eastAsia="en-US"/>
        </w:rPr>
        <w:t xml:space="preserve"> </w:t>
      </w:r>
    </w:p>
    <w:p w14:paraId="1D37C020" w14:textId="77777777" w:rsidR="00DE0FE8" w:rsidRPr="001D0A1E" w:rsidRDefault="00DE0FE8" w:rsidP="00DE0FE8">
      <w:pPr>
        <w:ind w:left="567" w:right="567"/>
        <w:jc w:val="right"/>
        <w:rPr>
          <w:rFonts w:ascii="Palatino Linotype" w:hAnsi="Palatino Linotype" w:cs="Arial"/>
          <w:i/>
          <w:sz w:val="22"/>
          <w:szCs w:val="22"/>
          <w:lang w:val="es-ES" w:eastAsia="en-US"/>
        </w:rPr>
      </w:pPr>
      <w:r w:rsidRPr="001D0A1E">
        <w:rPr>
          <w:rFonts w:ascii="Palatino Linotype" w:hAnsi="Palatino Linotype" w:cs="Arial"/>
          <w:i/>
          <w:sz w:val="22"/>
          <w:szCs w:val="22"/>
          <w:lang w:val="es-ES" w:eastAsia="en-US"/>
        </w:rPr>
        <w:t>(Énfasis añadido)</w:t>
      </w:r>
    </w:p>
    <w:p w14:paraId="7ED24A1D" w14:textId="77777777" w:rsidR="00DE0FE8" w:rsidRPr="001D0A1E" w:rsidRDefault="00DE0FE8" w:rsidP="00DE0FE8">
      <w:pPr>
        <w:ind w:left="851" w:right="851"/>
        <w:jc w:val="both"/>
        <w:rPr>
          <w:rFonts w:ascii="Palatino Linotype" w:hAnsi="Palatino Linotype" w:cs="Arial"/>
          <w:i/>
          <w:sz w:val="22"/>
          <w:szCs w:val="22"/>
          <w:lang w:val="es-ES" w:eastAsia="en-US"/>
        </w:rPr>
      </w:pPr>
    </w:p>
    <w:p w14:paraId="64723E1B"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sz w:val="22"/>
          <w:szCs w:val="22"/>
          <w:lang w:val="es-ES" w:eastAsia="en-US"/>
        </w:rPr>
        <w:t xml:space="preserve">En este sentido, </w:t>
      </w:r>
      <w:r w:rsidRPr="001D0A1E">
        <w:rPr>
          <w:rFonts w:ascii="Palatino Linotype" w:hAnsi="Palatino Linotype" w:cs="Arial"/>
          <w:sz w:val="22"/>
          <w:szCs w:val="22"/>
          <w:lang w:val="es-ES" w:eastAsia="en-US"/>
        </w:rPr>
        <w:t xml:space="preserve">es de agregar que la información sobre los </w:t>
      </w:r>
      <w:r w:rsidRPr="001D0A1E">
        <w:rPr>
          <w:rFonts w:ascii="Palatino Linotype" w:hAnsi="Palatino Linotype" w:cs="Arial"/>
          <w:b/>
          <w:sz w:val="22"/>
          <w:szCs w:val="22"/>
          <w:lang w:val="es-ES" w:eastAsia="en-US"/>
        </w:rPr>
        <w:t xml:space="preserve">procesos y resultados sobre procedimientos de adjudicación directa, invitación restringida y licitación de cualquier naturaleza, incluyendo la versión pública del expediente respectivo y de los contratos celebrados </w:t>
      </w:r>
      <w:r w:rsidRPr="001D0A1E">
        <w:rPr>
          <w:rFonts w:ascii="Palatino Linotype" w:hAnsi="Palatino Linotype" w:cs="Arial"/>
          <w:sz w:val="22"/>
          <w:szCs w:val="22"/>
          <w:lang w:val="es-ES" w:eastAsia="en-US"/>
        </w:rPr>
        <w:t>se encuentra considerada como una de las obligaciones de transparencias comunes que l</w:t>
      </w:r>
      <w:r w:rsidRPr="001D0A1E">
        <w:rPr>
          <w:rFonts w:ascii="Palatino Linotype" w:hAnsi="Palatino Linotype"/>
          <w:sz w:val="22"/>
          <w:szCs w:val="22"/>
          <w:lang w:val="es-ES" w:eastAsia="en-US"/>
        </w:rPr>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1D0A1E">
        <w:rPr>
          <w:rFonts w:ascii="Palatino Linotype" w:hAnsi="Palatino Linotype" w:cs="Arial"/>
          <w:sz w:val="22"/>
          <w:szCs w:val="22"/>
          <w:lang w:val="es-ES" w:eastAsia="en-US"/>
        </w:rPr>
        <w:t>el artículo 92, de la Ley de Transparencia y Acceso a la Información Pública del Estado de México y Municipios, en su fracción XXIX, dispone lo siguiente:</w:t>
      </w:r>
    </w:p>
    <w:p w14:paraId="0DC59084" w14:textId="77777777" w:rsidR="00DE0FE8" w:rsidRPr="001D0A1E" w:rsidRDefault="00DE0FE8" w:rsidP="00DE0FE8">
      <w:pPr>
        <w:jc w:val="both"/>
        <w:rPr>
          <w:rFonts w:ascii="Palatino Linotype" w:hAnsi="Palatino Linotype" w:cs="Arial"/>
          <w:sz w:val="22"/>
          <w:szCs w:val="22"/>
          <w:lang w:val="es-ES" w:eastAsia="en-US"/>
        </w:rPr>
      </w:pPr>
    </w:p>
    <w:p w14:paraId="6F45D158"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“Artículo 92. </w:t>
      </w:r>
      <w:r w:rsidRPr="001D0A1E">
        <w:rPr>
          <w:rFonts w:ascii="Palatino Linotype" w:hAnsi="Palatino Linotype" w:cs="Arial"/>
          <w:i/>
          <w:iCs/>
          <w:sz w:val="22"/>
          <w:szCs w:val="22"/>
          <w:lang w:val="es-ES" w:eastAsia="en-US"/>
        </w:rPr>
        <w:t xml:space="preserve">Los sujetos obligados deberán poner a disposición del público de manera permanente y actualizada de forma sencilla, precisa y entendible, en los </w:t>
      </w:r>
      <w:r w:rsidRPr="001D0A1E">
        <w:rPr>
          <w:rFonts w:ascii="Palatino Linotype" w:hAnsi="Palatino Linotype" w:cs="Arial"/>
          <w:i/>
          <w:iCs/>
          <w:sz w:val="22"/>
          <w:szCs w:val="22"/>
          <w:lang w:val="es-ES" w:eastAsia="en-US"/>
        </w:rPr>
        <w:lastRenderedPageBreak/>
        <w:t>respectivos medios electrónicos, de acuerdo con sus facultades, atribuciones, funciones u objeto social, según corresponda, la información, por lo menos, de los temas, documentos y políticas que a continuación se señalan:</w:t>
      </w:r>
    </w:p>
    <w:p w14:paraId="647D226A"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i/>
          <w:iCs/>
          <w:sz w:val="22"/>
          <w:szCs w:val="22"/>
          <w:lang w:val="es-ES" w:eastAsia="en-US"/>
        </w:rPr>
        <w:t>(…)</w:t>
      </w:r>
    </w:p>
    <w:p w14:paraId="2F9E29AE"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XXIX. </w:t>
      </w:r>
      <w:r w:rsidRPr="001D0A1E">
        <w:rPr>
          <w:rFonts w:ascii="Palatino Linotype" w:hAnsi="Palatino Linotype" w:cs="Arial"/>
          <w:i/>
          <w:iCs/>
          <w:sz w:val="22"/>
          <w:szCs w:val="22"/>
          <w:lang w:val="es-ES" w:eastAsia="en-US"/>
        </w:rPr>
        <w:t>La información sobre los procesos y resultados sobre procedimientos de adjudicación directa, invitación restringida y licitación de cualquier naturaleza, </w:t>
      </w:r>
      <w:r w:rsidRPr="001D0A1E">
        <w:rPr>
          <w:rFonts w:ascii="Palatino Linotype" w:hAnsi="Palatino Linotype" w:cs="Arial"/>
          <w:b/>
          <w:bCs/>
          <w:i/>
          <w:iCs/>
          <w:sz w:val="22"/>
          <w:szCs w:val="22"/>
          <w:u w:val="single"/>
          <w:lang w:val="es-ES" w:eastAsia="en-US"/>
        </w:rPr>
        <w:t>incluyendo la versión pública del expediente respectivo y de los contratos</w:t>
      </w:r>
      <w:r w:rsidRPr="001D0A1E">
        <w:rPr>
          <w:rFonts w:ascii="Palatino Linotype" w:hAnsi="Palatino Linotype" w:cs="Arial"/>
          <w:b/>
          <w:i/>
          <w:iCs/>
          <w:sz w:val="22"/>
          <w:szCs w:val="22"/>
          <w:u w:val="single"/>
          <w:lang w:val="es-ES" w:eastAsia="en-US"/>
        </w:rPr>
        <w:t xml:space="preserve"> celebrados, </w:t>
      </w:r>
      <w:r w:rsidRPr="001D0A1E">
        <w:rPr>
          <w:rFonts w:ascii="Palatino Linotype" w:hAnsi="Palatino Linotype" w:cs="Arial"/>
          <w:i/>
          <w:iCs/>
          <w:sz w:val="22"/>
          <w:szCs w:val="22"/>
          <w:lang w:val="es-ES" w:eastAsia="en-US"/>
        </w:rPr>
        <w:t>que deberán contener, por los menos, lo siguiente:</w:t>
      </w:r>
    </w:p>
    <w:p w14:paraId="61B1C4A3" w14:textId="77777777" w:rsidR="00DE0FE8" w:rsidRPr="001D0A1E" w:rsidRDefault="00DE0FE8" w:rsidP="00DE0FE8">
      <w:pPr>
        <w:ind w:left="567" w:right="567"/>
        <w:jc w:val="both"/>
        <w:rPr>
          <w:rFonts w:ascii="Palatino Linotype" w:hAnsi="Palatino Linotype" w:cs="Arial"/>
          <w:b/>
          <w:sz w:val="22"/>
          <w:szCs w:val="22"/>
          <w:u w:val="single"/>
          <w:lang w:val="es-ES" w:eastAsia="en-US"/>
        </w:rPr>
      </w:pPr>
      <w:r w:rsidRPr="001D0A1E">
        <w:rPr>
          <w:rFonts w:ascii="Palatino Linotype" w:hAnsi="Palatino Linotype" w:cs="Arial"/>
          <w:b/>
          <w:bCs/>
          <w:i/>
          <w:iCs/>
          <w:sz w:val="22"/>
          <w:szCs w:val="22"/>
          <w:u w:val="single"/>
          <w:lang w:val="es-ES" w:eastAsia="en-US"/>
        </w:rPr>
        <w:t>a) </w:t>
      </w:r>
      <w:r w:rsidRPr="001D0A1E">
        <w:rPr>
          <w:rFonts w:ascii="Palatino Linotype" w:hAnsi="Palatino Linotype" w:cs="Arial"/>
          <w:b/>
          <w:i/>
          <w:iCs/>
          <w:sz w:val="22"/>
          <w:szCs w:val="22"/>
          <w:u w:val="single"/>
          <w:lang w:val="es-ES" w:eastAsia="en-US"/>
        </w:rPr>
        <w:t>De licitaciones públicas o procedimientos de invitación restringida:</w:t>
      </w:r>
    </w:p>
    <w:p w14:paraId="7BD1858A"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1)</w:t>
      </w:r>
      <w:r w:rsidRPr="001D0A1E">
        <w:rPr>
          <w:rFonts w:ascii="Palatino Linotype" w:hAnsi="Palatino Linotype" w:cs="Arial"/>
          <w:i/>
          <w:iCs/>
          <w:sz w:val="22"/>
          <w:szCs w:val="22"/>
          <w:lang w:val="es-ES" w:eastAsia="en-US"/>
        </w:rPr>
        <w:t> La convocatoria o invitación emitida, así como los fundamentos legales aplicados para llevarla a cabo;</w:t>
      </w:r>
    </w:p>
    <w:p w14:paraId="2FFD07A7"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2) </w:t>
      </w:r>
      <w:r w:rsidRPr="001D0A1E">
        <w:rPr>
          <w:rFonts w:ascii="Palatino Linotype" w:hAnsi="Palatino Linotype" w:cs="Arial"/>
          <w:i/>
          <w:iCs/>
          <w:sz w:val="22"/>
          <w:szCs w:val="22"/>
          <w:lang w:val="es-ES" w:eastAsia="en-US"/>
        </w:rPr>
        <w:t>Los nombres de los participantes o invitados;</w:t>
      </w:r>
    </w:p>
    <w:p w14:paraId="191B69B6"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3)</w:t>
      </w:r>
      <w:r w:rsidRPr="001D0A1E">
        <w:rPr>
          <w:rFonts w:ascii="Palatino Linotype" w:hAnsi="Palatino Linotype" w:cs="Arial"/>
          <w:i/>
          <w:iCs/>
          <w:sz w:val="22"/>
          <w:szCs w:val="22"/>
          <w:lang w:val="es-ES" w:eastAsia="en-US"/>
        </w:rPr>
        <w:t> El nombre del ganador y las razones que lo justifican;</w:t>
      </w:r>
    </w:p>
    <w:p w14:paraId="4BB32F00"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4) </w:t>
      </w:r>
      <w:r w:rsidRPr="001D0A1E">
        <w:rPr>
          <w:rFonts w:ascii="Palatino Linotype" w:hAnsi="Palatino Linotype" w:cs="Arial"/>
          <w:i/>
          <w:iCs/>
          <w:sz w:val="22"/>
          <w:szCs w:val="22"/>
          <w:lang w:val="es-ES" w:eastAsia="en-US"/>
        </w:rPr>
        <w:t>El área solicitante y la responsable de su ejecución;</w:t>
      </w:r>
    </w:p>
    <w:p w14:paraId="341F0292"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5) </w:t>
      </w:r>
      <w:r w:rsidRPr="001D0A1E">
        <w:rPr>
          <w:rFonts w:ascii="Palatino Linotype" w:hAnsi="Palatino Linotype" w:cs="Arial"/>
          <w:i/>
          <w:iCs/>
          <w:sz w:val="22"/>
          <w:szCs w:val="22"/>
          <w:lang w:val="es-ES" w:eastAsia="en-US"/>
        </w:rPr>
        <w:t>Las convocatorias e invitaciones emitidas;</w:t>
      </w:r>
    </w:p>
    <w:p w14:paraId="24B26046"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6)</w:t>
      </w:r>
      <w:r w:rsidRPr="001D0A1E">
        <w:rPr>
          <w:rFonts w:ascii="Palatino Linotype" w:hAnsi="Palatino Linotype" w:cs="Arial"/>
          <w:i/>
          <w:iCs/>
          <w:sz w:val="22"/>
          <w:szCs w:val="22"/>
          <w:lang w:val="es-ES" w:eastAsia="en-US"/>
        </w:rPr>
        <w:t> Los dictámenes y fallo de adjudicación;</w:t>
      </w:r>
    </w:p>
    <w:p w14:paraId="6A2430F9" w14:textId="77777777" w:rsidR="00DE0FE8" w:rsidRPr="001D0A1E" w:rsidRDefault="00DE0FE8" w:rsidP="00DE0FE8">
      <w:pPr>
        <w:ind w:left="567" w:right="567"/>
        <w:jc w:val="both"/>
        <w:rPr>
          <w:rFonts w:ascii="Palatino Linotype" w:hAnsi="Palatino Linotype" w:cs="Arial"/>
          <w:b/>
          <w:sz w:val="22"/>
          <w:szCs w:val="22"/>
          <w:u w:val="single"/>
          <w:lang w:val="es-ES" w:eastAsia="en-US"/>
        </w:rPr>
      </w:pPr>
      <w:r w:rsidRPr="001D0A1E">
        <w:rPr>
          <w:rFonts w:ascii="Palatino Linotype" w:hAnsi="Palatino Linotype" w:cs="Arial"/>
          <w:b/>
          <w:bCs/>
          <w:i/>
          <w:iCs/>
          <w:sz w:val="22"/>
          <w:szCs w:val="22"/>
          <w:u w:val="single"/>
          <w:lang w:val="es-ES" w:eastAsia="en-US"/>
        </w:rPr>
        <w:t>7) El contrato y, en su caso, sus anexos;</w:t>
      </w:r>
    </w:p>
    <w:p w14:paraId="0977AE9B"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8) </w:t>
      </w:r>
      <w:r w:rsidRPr="001D0A1E">
        <w:rPr>
          <w:rFonts w:ascii="Palatino Linotype" w:hAnsi="Palatino Linotype" w:cs="Arial"/>
          <w:i/>
          <w:iCs/>
          <w:sz w:val="22"/>
          <w:szCs w:val="22"/>
          <w:lang w:val="es-ES" w:eastAsia="en-US"/>
        </w:rPr>
        <w:t>Los mecanismos de vigilancia y supervisión, incluyendo en su caso, los estudios de impacto urbano y ambiental, según corresponda;</w:t>
      </w:r>
    </w:p>
    <w:p w14:paraId="4F72243C"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9) </w:t>
      </w:r>
      <w:r w:rsidRPr="001D0A1E">
        <w:rPr>
          <w:rFonts w:ascii="Palatino Linotype" w:hAnsi="Palatino Linotype" w:cs="Arial"/>
          <w:i/>
          <w:iCs/>
          <w:sz w:val="22"/>
          <w:szCs w:val="22"/>
          <w:lang w:val="es-ES" w:eastAsia="en-US"/>
        </w:rPr>
        <w:t>La partida presupuestal, de conformidad con el clasificador por objeto del gasto, en el caso de ser aplicable;</w:t>
      </w:r>
    </w:p>
    <w:p w14:paraId="68E4E6EA"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Cs/>
          <w:i/>
          <w:iCs/>
          <w:sz w:val="22"/>
          <w:szCs w:val="22"/>
          <w:lang w:val="es-ES" w:eastAsia="en-US"/>
        </w:rPr>
        <w:t>10) Origen de los recursos especificando si son federales, estatales o municipales</w:t>
      </w:r>
      <w:r w:rsidRPr="001D0A1E">
        <w:rPr>
          <w:rFonts w:ascii="Palatino Linotype" w:hAnsi="Palatino Linotype" w:cs="Arial"/>
          <w:b/>
          <w:bCs/>
          <w:i/>
          <w:iCs/>
          <w:sz w:val="22"/>
          <w:szCs w:val="22"/>
          <w:lang w:val="es-ES" w:eastAsia="en-US"/>
        </w:rPr>
        <w:t xml:space="preserve">, </w:t>
      </w:r>
      <w:r w:rsidRPr="001D0A1E">
        <w:rPr>
          <w:rFonts w:ascii="Palatino Linotype" w:hAnsi="Palatino Linotype" w:cs="Arial"/>
          <w:i/>
          <w:iCs/>
          <w:sz w:val="22"/>
          <w:szCs w:val="22"/>
          <w:lang w:val="es-ES" w:eastAsia="en-US"/>
        </w:rPr>
        <w:t>así como el tipo de fondo de participación o aportación respectiva;</w:t>
      </w:r>
    </w:p>
    <w:p w14:paraId="307B8609"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11) </w:t>
      </w:r>
      <w:r w:rsidRPr="001D0A1E">
        <w:rPr>
          <w:rFonts w:ascii="Palatino Linotype" w:hAnsi="Palatino Linotype" w:cs="Arial"/>
          <w:i/>
          <w:iCs/>
          <w:sz w:val="22"/>
          <w:szCs w:val="22"/>
          <w:lang w:val="es-ES" w:eastAsia="en-US"/>
        </w:rPr>
        <w:t>Los convenios modificatorios que, en su caso, sean firmados, precisando el objeto y la fecha de celebración;</w:t>
      </w:r>
    </w:p>
    <w:p w14:paraId="0DD1D7BF"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12) </w:t>
      </w:r>
      <w:r w:rsidRPr="001D0A1E">
        <w:rPr>
          <w:rFonts w:ascii="Palatino Linotype" w:hAnsi="Palatino Linotype" w:cs="Arial"/>
          <w:i/>
          <w:iCs/>
          <w:sz w:val="22"/>
          <w:szCs w:val="22"/>
          <w:lang w:val="es-ES" w:eastAsia="en-US"/>
        </w:rPr>
        <w:t>Los informes de avance físico y financiero sobre las obras o servicios contratados;</w:t>
      </w:r>
    </w:p>
    <w:p w14:paraId="464E7102"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13) </w:t>
      </w:r>
      <w:r w:rsidRPr="001D0A1E">
        <w:rPr>
          <w:rFonts w:ascii="Palatino Linotype" w:hAnsi="Palatino Linotype" w:cs="Arial"/>
          <w:i/>
          <w:iCs/>
          <w:sz w:val="22"/>
          <w:szCs w:val="22"/>
          <w:lang w:val="es-ES" w:eastAsia="en-US"/>
        </w:rPr>
        <w:t>El convenio de terminación; y</w:t>
      </w:r>
    </w:p>
    <w:p w14:paraId="4A524386"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14) </w:t>
      </w:r>
      <w:r w:rsidRPr="001D0A1E">
        <w:rPr>
          <w:rFonts w:ascii="Palatino Linotype" w:hAnsi="Palatino Linotype" w:cs="Arial"/>
          <w:i/>
          <w:iCs/>
          <w:sz w:val="22"/>
          <w:szCs w:val="22"/>
          <w:lang w:val="es-ES" w:eastAsia="en-US"/>
        </w:rPr>
        <w:t>El finiquito.</w:t>
      </w:r>
    </w:p>
    <w:p w14:paraId="50F557CD" w14:textId="77777777" w:rsidR="00DE0FE8" w:rsidRPr="001D0A1E" w:rsidRDefault="00DE0FE8" w:rsidP="00DE0FE8">
      <w:pPr>
        <w:ind w:left="567" w:right="567"/>
        <w:jc w:val="both"/>
        <w:rPr>
          <w:rFonts w:ascii="Palatino Linotype" w:hAnsi="Palatino Linotype" w:cs="Arial"/>
          <w:b/>
          <w:sz w:val="22"/>
          <w:szCs w:val="22"/>
          <w:u w:val="single"/>
          <w:lang w:val="es-ES" w:eastAsia="en-US"/>
        </w:rPr>
      </w:pPr>
      <w:r w:rsidRPr="001D0A1E">
        <w:rPr>
          <w:rFonts w:ascii="Palatino Linotype" w:hAnsi="Palatino Linotype" w:cs="Arial"/>
          <w:b/>
          <w:bCs/>
          <w:i/>
          <w:iCs/>
          <w:sz w:val="22"/>
          <w:szCs w:val="22"/>
          <w:u w:val="single"/>
          <w:lang w:val="es-ES" w:eastAsia="en-US"/>
        </w:rPr>
        <w:t>b) </w:t>
      </w:r>
      <w:r w:rsidRPr="001D0A1E">
        <w:rPr>
          <w:rFonts w:ascii="Palatino Linotype" w:hAnsi="Palatino Linotype" w:cs="Arial"/>
          <w:b/>
          <w:i/>
          <w:iCs/>
          <w:sz w:val="22"/>
          <w:szCs w:val="22"/>
          <w:u w:val="single"/>
          <w:lang w:val="es-ES" w:eastAsia="en-US"/>
        </w:rPr>
        <w:t>De las adjudicaciones directas:</w:t>
      </w:r>
    </w:p>
    <w:p w14:paraId="6F36316E"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1) </w:t>
      </w:r>
      <w:r w:rsidRPr="001D0A1E">
        <w:rPr>
          <w:rFonts w:ascii="Palatino Linotype" w:hAnsi="Palatino Linotype" w:cs="Arial"/>
          <w:i/>
          <w:iCs/>
          <w:sz w:val="22"/>
          <w:szCs w:val="22"/>
          <w:lang w:val="es-ES" w:eastAsia="en-US"/>
        </w:rPr>
        <w:t>La propuesta enviada por el participante;</w:t>
      </w:r>
    </w:p>
    <w:p w14:paraId="0D1340A0"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2) </w:t>
      </w:r>
      <w:r w:rsidRPr="001D0A1E">
        <w:rPr>
          <w:rFonts w:ascii="Palatino Linotype" w:hAnsi="Palatino Linotype" w:cs="Arial"/>
          <w:i/>
          <w:iCs/>
          <w:sz w:val="22"/>
          <w:szCs w:val="22"/>
          <w:lang w:val="es-ES" w:eastAsia="en-US"/>
        </w:rPr>
        <w:t>Los motivos y fundamentos legales aplicados para llevarla a cabo;</w:t>
      </w:r>
    </w:p>
    <w:p w14:paraId="36A2F0C0"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3) </w:t>
      </w:r>
      <w:r w:rsidRPr="001D0A1E">
        <w:rPr>
          <w:rFonts w:ascii="Palatino Linotype" w:hAnsi="Palatino Linotype" w:cs="Arial"/>
          <w:i/>
          <w:iCs/>
          <w:sz w:val="22"/>
          <w:szCs w:val="22"/>
          <w:lang w:val="es-ES" w:eastAsia="en-US"/>
        </w:rPr>
        <w:t>La autorización del ejercicio de la opción;</w:t>
      </w:r>
    </w:p>
    <w:p w14:paraId="23FAB930"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4)</w:t>
      </w:r>
      <w:r w:rsidRPr="001D0A1E">
        <w:rPr>
          <w:rFonts w:ascii="Palatino Linotype" w:hAnsi="Palatino Linotype" w:cs="Arial"/>
          <w:bCs/>
          <w:i/>
          <w:iCs/>
          <w:sz w:val="22"/>
          <w:szCs w:val="22"/>
          <w:lang w:val="es-ES" w:eastAsia="en-US"/>
        </w:rPr>
        <w:t> En su caso, las cotizaciones consideradas, especificando los nombres de los proveedores y sus montos</w:t>
      </w:r>
      <w:r w:rsidRPr="001D0A1E">
        <w:rPr>
          <w:rFonts w:ascii="Palatino Linotype" w:hAnsi="Palatino Linotype" w:cs="Arial"/>
          <w:i/>
          <w:iCs/>
          <w:sz w:val="22"/>
          <w:szCs w:val="22"/>
          <w:lang w:val="es-ES" w:eastAsia="en-US"/>
        </w:rPr>
        <w:t>;</w:t>
      </w:r>
    </w:p>
    <w:p w14:paraId="649F2C32"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5) </w:t>
      </w:r>
      <w:r w:rsidRPr="001D0A1E">
        <w:rPr>
          <w:rFonts w:ascii="Palatino Linotype" w:hAnsi="Palatino Linotype" w:cs="Arial"/>
          <w:i/>
          <w:iCs/>
          <w:sz w:val="22"/>
          <w:szCs w:val="22"/>
          <w:lang w:val="es-ES" w:eastAsia="en-US"/>
        </w:rPr>
        <w:t>El nombre de la persona física o jurídica colectiva adjudicada;</w:t>
      </w:r>
    </w:p>
    <w:p w14:paraId="496F5820"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6) </w:t>
      </w:r>
      <w:r w:rsidRPr="001D0A1E">
        <w:rPr>
          <w:rFonts w:ascii="Palatino Linotype" w:hAnsi="Palatino Linotype" w:cs="Arial"/>
          <w:i/>
          <w:iCs/>
          <w:sz w:val="22"/>
          <w:szCs w:val="22"/>
          <w:lang w:val="es-ES" w:eastAsia="en-US"/>
        </w:rPr>
        <w:t>La unidad administrativa solicitante y la responsable de su ejecución;</w:t>
      </w:r>
    </w:p>
    <w:p w14:paraId="4F9494EC"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7)</w:t>
      </w:r>
      <w:r w:rsidRPr="001D0A1E">
        <w:rPr>
          <w:rFonts w:ascii="Palatino Linotype" w:hAnsi="Palatino Linotype" w:cs="Arial"/>
          <w:bCs/>
          <w:i/>
          <w:iCs/>
          <w:sz w:val="22"/>
          <w:szCs w:val="22"/>
          <w:lang w:val="es-ES" w:eastAsia="en-US"/>
        </w:rPr>
        <w:t> El número, fecha, el monto del contrato y el plazo de entrega o de ejecución de los servicios u obra;</w:t>
      </w:r>
    </w:p>
    <w:p w14:paraId="1221FEA6"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lastRenderedPageBreak/>
        <w:t>8) </w:t>
      </w:r>
      <w:r w:rsidRPr="001D0A1E">
        <w:rPr>
          <w:rFonts w:ascii="Palatino Linotype" w:hAnsi="Palatino Linotype" w:cs="Arial"/>
          <w:i/>
          <w:iCs/>
          <w:sz w:val="22"/>
          <w:szCs w:val="22"/>
          <w:lang w:val="es-ES" w:eastAsia="en-US"/>
        </w:rPr>
        <w:t>Los mecanismos de vigilancia y supervisión, incluyendo, en su caso, los estudios de impacto urbano y ambiental, según corresponda;</w:t>
      </w:r>
    </w:p>
    <w:p w14:paraId="3D32E2C6"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9) </w:t>
      </w:r>
      <w:r w:rsidRPr="001D0A1E">
        <w:rPr>
          <w:rFonts w:ascii="Palatino Linotype" w:hAnsi="Palatino Linotype" w:cs="Arial"/>
          <w:i/>
          <w:iCs/>
          <w:sz w:val="22"/>
          <w:szCs w:val="22"/>
          <w:lang w:val="es-ES" w:eastAsia="en-US"/>
        </w:rPr>
        <w:t>Los informes de avance sobre las obras o servicios contratados;</w:t>
      </w:r>
    </w:p>
    <w:p w14:paraId="64328FCF" w14:textId="77777777" w:rsidR="00DE0FE8" w:rsidRPr="001D0A1E" w:rsidRDefault="00DE0FE8" w:rsidP="00DE0FE8">
      <w:pPr>
        <w:ind w:left="567" w:right="567"/>
        <w:jc w:val="both"/>
        <w:rPr>
          <w:rFonts w:ascii="Palatino Linotype" w:hAnsi="Palatino Linotype" w:cs="Arial"/>
          <w:sz w:val="22"/>
          <w:szCs w:val="22"/>
          <w:lang w:val="es-ES" w:eastAsia="en-US"/>
        </w:rPr>
      </w:pPr>
      <w:r w:rsidRPr="001D0A1E">
        <w:rPr>
          <w:rFonts w:ascii="Palatino Linotype" w:hAnsi="Palatino Linotype" w:cs="Arial"/>
          <w:b/>
          <w:bCs/>
          <w:i/>
          <w:iCs/>
          <w:sz w:val="22"/>
          <w:szCs w:val="22"/>
          <w:lang w:val="es-ES" w:eastAsia="en-US"/>
        </w:rPr>
        <w:t>10) </w:t>
      </w:r>
      <w:r w:rsidRPr="001D0A1E">
        <w:rPr>
          <w:rFonts w:ascii="Palatino Linotype" w:hAnsi="Palatino Linotype" w:cs="Arial"/>
          <w:i/>
          <w:iCs/>
          <w:sz w:val="22"/>
          <w:szCs w:val="22"/>
          <w:lang w:val="es-ES" w:eastAsia="en-US"/>
        </w:rPr>
        <w:t>El convenio de terminación; y</w:t>
      </w:r>
    </w:p>
    <w:p w14:paraId="02C3D5CA" w14:textId="77777777" w:rsidR="00DE0FE8" w:rsidRPr="001D0A1E" w:rsidRDefault="00DE0FE8" w:rsidP="00DE0FE8">
      <w:pPr>
        <w:ind w:left="567" w:right="567"/>
        <w:jc w:val="both"/>
        <w:rPr>
          <w:rFonts w:ascii="Palatino Linotype" w:hAnsi="Palatino Linotype" w:cs="Arial"/>
          <w:b/>
          <w:i/>
          <w:iCs/>
          <w:sz w:val="22"/>
          <w:szCs w:val="22"/>
          <w:lang w:val="es-ES" w:eastAsia="en-US"/>
        </w:rPr>
      </w:pPr>
      <w:r w:rsidRPr="001D0A1E">
        <w:rPr>
          <w:rFonts w:ascii="Palatino Linotype" w:hAnsi="Palatino Linotype" w:cs="Arial"/>
          <w:b/>
          <w:bCs/>
          <w:i/>
          <w:iCs/>
          <w:sz w:val="22"/>
          <w:szCs w:val="22"/>
          <w:lang w:val="es-ES" w:eastAsia="en-US"/>
        </w:rPr>
        <w:t>11) </w:t>
      </w:r>
      <w:r w:rsidRPr="001D0A1E">
        <w:rPr>
          <w:rFonts w:ascii="Palatino Linotype" w:hAnsi="Palatino Linotype" w:cs="Arial"/>
          <w:i/>
          <w:iCs/>
          <w:sz w:val="22"/>
          <w:szCs w:val="22"/>
          <w:lang w:val="es-ES" w:eastAsia="en-US"/>
        </w:rPr>
        <w:t>El finiquito.</w:t>
      </w:r>
      <w:r w:rsidRPr="001D0A1E">
        <w:rPr>
          <w:rFonts w:ascii="Palatino Linotype" w:hAnsi="Palatino Linotype" w:cs="Arial"/>
          <w:b/>
          <w:i/>
          <w:iCs/>
          <w:sz w:val="22"/>
          <w:szCs w:val="22"/>
          <w:lang w:val="es-ES" w:eastAsia="en-US"/>
        </w:rPr>
        <w:t>”</w:t>
      </w:r>
    </w:p>
    <w:p w14:paraId="2DED54D7" w14:textId="77777777" w:rsidR="00DE0FE8" w:rsidRPr="001D0A1E" w:rsidRDefault="00DE0FE8" w:rsidP="00DE0FE8">
      <w:pPr>
        <w:ind w:left="567" w:right="567"/>
        <w:jc w:val="both"/>
        <w:rPr>
          <w:rFonts w:ascii="Palatino Linotype" w:hAnsi="Palatino Linotype" w:cs="Arial"/>
          <w:b/>
          <w:i/>
          <w:iCs/>
          <w:sz w:val="22"/>
          <w:szCs w:val="22"/>
          <w:lang w:val="es-ES" w:eastAsia="en-US"/>
        </w:rPr>
      </w:pPr>
    </w:p>
    <w:p w14:paraId="04DC8744" w14:textId="77777777" w:rsidR="00DE0FE8" w:rsidRPr="001D0A1E" w:rsidRDefault="00DE0FE8" w:rsidP="00DE0FE8">
      <w:pPr>
        <w:ind w:left="567" w:right="567"/>
        <w:jc w:val="right"/>
        <w:rPr>
          <w:rFonts w:ascii="Palatino Linotype" w:hAnsi="Palatino Linotype" w:cs="Arial"/>
          <w:iCs/>
          <w:sz w:val="22"/>
          <w:szCs w:val="22"/>
          <w:lang w:val="es-ES" w:eastAsia="en-US"/>
        </w:rPr>
      </w:pPr>
      <w:r w:rsidRPr="001D0A1E">
        <w:rPr>
          <w:rFonts w:ascii="Palatino Linotype" w:hAnsi="Palatino Linotype" w:cs="Arial"/>
          <w:iCs/>
          <w:sz w:val="22"/>
          <w:szCs w:val="22"/>
          <w:lang w:val="es-ES" w:eastAsia="en-US"/>
        </w:rPr>
        <w:t>(Énfasis añadido)</w:t>
      </w:r>
    </w:p>
    <w:p w14:paraId="1B3DE6F0" w14:textId="77777777" w:rsidR="00DE0FE8" w:rsidRPr="001D0A1E" w:rsidRDefault="00DE0FE8" w:rsidP="00DE0FE8">
      <w:pPr>
        <w:ind w:left="851" w:right="850"/>
        <w:jc w:val="both"/>
        <w:rPr>
          <w:rFonts w:ascii="Palatino Linotype" w:hAnsi="Palatino Linotype" w:cs="Arial"/>
          <w:sz w:val="22"/>
          <w:szCs w:val="22"/>
          <w:lang w:val="es-ES" w:eastAsia="en-US"/>
        </w:rPr>
      </w:pPr>
    </w:p>
    <w:p w14:paraId="30D1579C" w14:textId="77777777" w:rsidR="00DE0FE8" w:rsidRPr="001D0A1E" w:rsidRDefault="00DE0FE8" w:rsidP="00DE0FE8">
      <w:pPr>
        <w:ind w:left="851" w:right="850"/>
        <w:jc w:val="both"/>
        <w:rPr>
          <w:rFonts w:ascii="Palatino Linotype" w:hAnsi="Palatino Linotype" w:cs="Arial"/>
          <w:sz w:val="22"/>
          <w:szCs w:val="22"/>
          <w:lang w:val="es-ES" w:eastAsia="en-US"/>
        </w:rPr>
      </w:pPr>
    </w:p>
    <w:p w14:paraId="6A1ACE04" w14:textId="77777777" w:rsidR="00DE0FE8" w:rsidRPr="001D0A1E" w:rsidRDefault="00DE0FE8" w:rsidP="00DE0FE8">
      <w:pPr>
        <w:spacing w:line="360" w:lineRule="auto"/>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incluyendo la versión pública del expediente respectivo y de los contratos celebrados.</w:t>
      </w:r>
    </w:p>
    <w:p w14:paraId="215E6132" w14:textId="77777777" w:rsidR="00DE0FE8" w:rsidRPr="001D0A1E" w:rsidRDefault="00DE0FE8" w:rsidP="00DE0FE8">
      <w:pPr>
        <w:spacing w:line="360" w:lineRule="auto"/>
        <w:jc w:val="both"/>
        <w:rPr>
          <w:rFonts w:ascii="Palatino Linotype" w:hAnsi="Palatino Linotype" w:cs="Arial"/>
          <w:sz w:val="22"/>
          <w:szCs w:val="22"/>
          <w:lang w:val="es-ES" w:eastAsia="en-US"/>
        </w:rPr>
      </w:pPr>
    </w:p>
    <w:p w14:paraId="3CC38AAA" w14:textId="77777777" w:rsidR="00DE0FE8" w:rsidRPr="001D0A1E" w:rsidRDefault="00DE0FE8" w:rsidP="00DE0FE8">
      <w:pPr>
        <w:tabs>
          <w:tab w:val="left" w:pos="6103"/>
        </w:tabs>
        <w:autoSpaceDE w:val="0"/>
        <w:autoSpaceDN w:val="0"/>
        <w:adjustRightInd w:val="0"/>
        <w:spacing w:line="360" w:lineRule="auto"/>
        <w:ind w:right="50"/>
        <w:jc w:val="both"/>
        <w:rPr>
          <w:rFonts w:ascii="Palatino Linotype" w:hAnsi="Palatino Linotype" w:cs="Arial"/>
          <w:sz w:val="22"/>
          <w:szCs w:val="22"/>
          <w:lang w:val="es-ES" w:eastAsia="en-US"/>
        </w:rPr>
      </w:pPr>
      <w:r w:rsidRPr="001D0A1E">
        <w:rPr>
          <w:rFonts w:ascii="Palatino Linotype" w:hAnsi="Palatino Linotype" w:cs="Arial"/>
          <w:sz w:val="22"/>
          <w:szCs w:val="22"/>
          <w:lang w:val="es-ES" w:eastAsia="en-US"/>
        </w:rPr>
        <w:t>En ese sentido, de la interpretación armónica de los preceptos transcritos, se advierte que e</w:t>
      </w:r>
      <w:r w:rsidRPr="001D0A1E">
        <w:rPr>
          <w:rFonts w:ascii="Palatino Linotype" w:hAnsi="Palatino Linotype" w:cs="Arial"/>
          <w:bCs/>
          <w:sz w:val="22"/>
          <w:szCs w:val="22"/>
          <w:lang w:val="es-ES" w:eastAsia="en-US"/>
        </w:rPr>
        <w:t>l</w:t>
      </w:r>
      <w:r w:rsidRPr="001D0A1E">
        <w:rPr>
          <w:rFonts w:ascii="Palatino Linotype" w:hAnsi="Palatino Linotype" w:cs="Arial"/>
          <w:b/>
          <w:sz w:val="22"/>
          <w:szCs w:val="22"/>
          <w:lang w:val="es-ES" w:eastAsia="en-US"/>
        </w:rPr>
        <w:t xml:space="preserve"> </w:t>
      </w:r>
      <w:r w:rsidRPr="001D0A1E">
        <w:rPr>
          <w:rFonts w:ascii="Palatino Linotype" w:hAnsi="Palatino Linotype" w:cs="Arial"/>
          <w:b/>
          <w:bCs/>
          <w:sz w:val="22"/>
          <w:szCs w:val="22"/>
          <w:lang w:val="es-ES" w:eastAsia="en-US"/>
        </w:rPr>
        <w:t>Sujeto Obligado</w:t>
      </w:r>
      <w:r w:rsidRPr="001D0A1E">
        <w:rPr>
          <w:rFonts w:ascii="Palatino Linotype" w:hAnsi="Palatino Linotype" w:cs="Arial"/>
          <w:b/>
          <w:sz w:val="22"/>
          <w:szCs w:val="22"/>
          <w:lang w:val="es-ES" w:eastAsia="en-US"/>
        </w:rPr>
        <w:t>,</w:t>
      </w:r>
      <w:r w:rsidRPr="001D0A1E">
        <w:rPr>
          <w:rFonts w:ascii="Palatino Linotype" w:hAnsi="Palatino Linotype" w:cs="Arial"/>
          <w:sz w:val="22"/>
          <w:szCs w:val="22"/>
          <w:lang w:val="es-ES" w:eastAsia="en-US"/>
        </w:rPr>
        <w:t xml:space="preserve"> cuenta con la competencia para regular los actos relativos a la planeación, programación, presupuestación, ejecución, control de la adquisición y </w:t>
      </w:r>
      <w:r w:rsidRPr="001D0A1E">
        <w:rPr>
          <w:rFonts w:ascii="Palatino Linotype" w:hAnsi="Palatino Linotype" w:cs="Arial"/>
          <w:b/>
          <w:sz w:val="22"/>
          <w:szCs w:val="22"/>
          <w:u w:val="single"/>
          <w:lang w:val="es-ES" w:eastAsia="en-US"/>
        </w:rPr>
        <w:t>arrendamiento de bienes</w:t>
      </w:r>
      <w:r w:rsidRPr="001D0A1E">
        <w:rPr>
          <w:rFonts w:ascii="Palatino Linotype" w:hAnsi="Palatino Linotype" w:cs="Arial"/>
          <w:sz w:val="22"/>
          <w:szCs w:val="22"/>
          <w:lang w:val="es-ES" w:eastAsia="en-US"/>
        </w:rPr>
        <w:t xml:space="preserve"> </w:t>
      </w:r>
      <w:r w:rsidRPr="001D0A1E">
        <w:rPr>
          <w:rFonts w:ascii="Palatino Linotype" w:hAnsi="Palatino Linotype" w:cs="Arial"/>
          <w:b/>
          <w:sz w:val="22"/>
          <w:szCs w:val="22"/>
          <w:lang w:val="es-ES" w:eastAsia="en-US"/>
        </w:rPr>
        <w:t>(muebles e inmuebles);</w:t>
      </w:r>
      <w:r w:rsidRPr="001D0A1E">
        <w:rPr>
          <w:rFonts w:ascii="Palatino Linotype" w:hAnsi="Palatino Linotype" w:cs="Arial"/>
          <w:sz w:val="22"/>
          <w:szCs w:val="22"/>
          <w:lang w:val="es-ES" w:eastAsia="en-US"/>
        </w:rPr>
        <w:t xml:space="preserve"> y, para tales efectos, se auxilia de los </w:t>
      </w:r>
      <w:r w:rsidRPr="001D0A1E">
        <w:rPr>
          <w:rFonts w:ascii="Palatino Linotype" w:hAnsi="Palatino Linotype" w:cs="Arial"/>
          <w:b/>
          <w:sz w:val="22"/>
          <w:szCs w:val="22"/>
          <w:u w:val="single"/>
          <w:lang w:val="es-ES" w:eastAsia="en-US"/>
        </w:rPr>
        <w:t>comités de arrendamientos</w:t>
      </w:r>
      <w:r w:rsidRPr="001D0A1E">
        <w:rPr>
          <w:rFonts w:ascii="Palatino Linotype" w:hAnsi="Palatino Linotype" w:cs="Arial"/>
          <w:sz w:val="22"/>
          <w:szCs w:val="22"/>
          <w:lang w:val="es-ES" w:eastAsia="en-US"/>
        </w:rPr>
        <w:t xml:space="preserve">, adquisiciones y enajenaciones, quienes, entre otras funciones, emiten los dictámenes correspondientes a la adjudicación, debiendo levantar para cada procedimiento adquisitivo el acta respectiva. </w:t>
      </w:r>
    </w:p>
    <w:p w14:paraId="34AB6AE2" w14:textId="77777777" w:rsidR="00436195" w:rsidRPr="001D0A1E" w:rsidRDefault="00436195" w:rsidP="00DE0FE8">
      <w:pPr>
        <w:tabs>
          <w:tab w:val="left" w:pos="6103"/>
        </w:tabs>
        <w:autoSpaceDE w:val="0"/>
        <w:autoSpaceDN w:val="0"/>
        <w:adjustRightInd w:val="0"/>
        <w:spacing w:line="360" w:lineRule="auto"/>
        <w:ind w:right="50"/>
        <w:jc w:val="both"/>
        <w:rPr>
          <w:rFonts w:ascii="Palatino Linotype" w:hAnsi="Palatino Linotype" w:cs="Arial"/>
          <w:sz w:val="22"/>
          <w:szCs w:val="22"/>
          <w:lang w:val="es-ES" w:eastAsia="en-US"/>
        </w:rPr>
      </w:pPr>
    </w:p>
    <w:p w14:paraId="2F3032C0" w14:textId="77777777" w:rsidR="00436195" w:rsidRPr="001D0A1E" w:rsidRDefault="00436195" w:rsidP="00436195">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r w:rsidRPr="001D0A1E">
        <w:rPr>
          <w:rFonts w:ascii="Palatino Linotype" w:eastAsia="Palatino Linotype" w:hAnsi="Palatino Linotype" w:cs="Palatino Linotype"/>
          <w:sz w:val="22"/>
          <w:lang w:val="es-ES"/>
        </w:rPr>
        <w:t xml:space="preserve">Asimismo, es de agregar que constituye otra obligación de transparencia común de los sujetos obligados, </w:t>
      </w:r>
      <w:r w:rsidRPr="001D0A1E">
        <w:rPr>
          <w:rFonts w:ascii="Palatino Linotype" w:eastAsia="Palatino Linotype" w:hAnsi="Palatino Linotype" w:cs="Palatino Linotype"/>
          <w:b/>
          <w:sz w:val="22"/>
          <w:u w:val="single"/>
          <w:lang w:val="es-ES"/>
        </w:rPr>
        <w:t>contar con el inventario de los bienes muebles e inmuebles en posesión y propiedad</w:t>
      </w:r>
      <w:r w:rsidRPr="001D0A1E">
        <w:rPr>
          <w:rFonts w:ascii="Palatino Linotype" w:eastAsia="Palatino Linotype" w:hAnsi="Palatino Linotype" w:cs="Palatino Linotype"/>
          <w:sz w:val="22"/>
          <w:lang w:val="es-ES"/>
        </w:rPr>
        <w:t>, conforme la fracción XXXVIII del artículo 92 de la Ley de Transparencia Local, en relación con la fracción XXXIV del artículo 70 de la Ley General de Transparencia y Acceso a la Información Pública, como se sigue:</w:t>
      </w:r>
    </w:p>
    <w:p w14:paraId="6717B0A3" w14:textId="77777777" w:rsidR="00436195" w:rsidRPr="001D0A1E" w:rsidRDefault="00436195" w:rsidP="00436195">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12E04299" w14:textId="77777777" w:rsidR="00436195" w:rsidRPr="001D0A1E" w:rsidRDefault="00436195" w:rsidP="00436195">
      <w:pPr>
        <w:ind w:left="567" w:right="474"/>
        <w:jc w:val="center"/>
        <w:rPr>
          <w:rFonts w:ascii="Palatino Linotype" w:eastAsia="Palatino Linotype" w:hAnsi="Palatino Linotype" w:cs="Palatino Linotype"/>
          <w:b/>
          <w:i/>
          <w:sz w:val="22"/>
          <w:u w:val="single"/>
        </w:rPr>
      </w:pPr>
      <w:r w:rsidRPr="001D0A1E">
        <w:rPr>
          <w:rFonts w:ascii="Palatino Linotype" w:eastAsia="Palatino Linotype" w:hAnsi="Palatino Linotype" w:cs="Palatino Linotype"/>
          <w:b/>
          <w:i/>
          <w:sz w:val="22"/>
          <w:u w:val="single"/>
        </w:rPr>
        <w:t>Ley de Transparencia y Acceso a la Información Pública del Estado de México y Municipios</w:t>
      </w:r>
    </w:p>
    <w:p w14:paraId="406791D8" w14:textId="77777777" w:rsidR="00436195" w:rsidRPr="001D0A1E" w:rsidRDefault="00436195" w:rsidP="00436195">
      <w:pPr>
        <w:ind w:left="567" w:right="474"/>
        <w:jc w:val="both"/>
        <w:rPr>
          <w:rFonts w:ascii="Palatino Linotype" w:eastAsia="Palatino Linotype" w:hAnsi="Palatino Linotype" w:cs="Palatino Linotype"/>
          <w:i/>
          <w:sz w:val="22"/>
        </w:rPr>
      </w:pPr>
      <w:r w:rsidRPr="001D0A1E">
        <w:rPr>
          <w:rFonts w:ascii="Palatino Linotype" w:eastAsia="Palatino Linotype" w:hAnsi="Palatino Linotype" w:cs="Palatino Linotype"/>
          <w:i/>
          <w:sz w:val="22"/>
        </w:rPr>
        <w:t>“</w:t>
      </w:r>
      <w:r w:rsidRPr="001D0A1E">
        <w:rPr>
          <w:rFonts w:ascii="Palatino Linotype" w:eastAsia="Palatino Linotype" w:hAnsi="Palatino Linotype" w:cs="Palatino Linotype"/>
          <w:b/>
          <w:i/>
          <w:sz w:val="22"/>
        </w:rPr>
        <w:t xml:space="preserve">Artículo 92. </w:t>
      </w:r>
      <w:r w:rsidRPr="001D0A1E">
        <w:rPr>
          <w:rFonts w:ascii="Palatino Linotype" w:eastAsia="Palatino Linotype" w:hAnsi="Palatino Linotype" w:cs="Palatino Linotype"/>
          <w:i/>
          <w:sz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052D007" w14:textId="77777777" w:rsidR="00436195" w:rsidRPr="001D0A1E" w:rsidRDefault="00436195" w:rsidP="00436195">
      <w:pPr>
        <w:tabs>
          <w:tab w:val="left" w:pos="4965"/>
        </w:tabs>
        <w:ind w:left="567" w:right="474"/>
        <w:jc w:val="both"/>
        <w:rPr>
          <w:rFonts w:ascii="Palatino Linotype" w:eastAsia="Palatino Linotype" w:hAnsi="Palatino Linotype" w:cs="Palatino Linotype"/>
          <w:i/>
          <w:sz w:val="22"/>
        </w:rPr>
      </w:pPr>
      <w:r w:rsidRPr="001D0A1E">
        <w:rPr>
          <w:rFonts w:ascii="Palatino Linotype" w:eastAsia="Palatino Linotype" w:hAnsi="Palatino Linotype" w:cs="Palatino Linotype"/>
          <w:i/>
          <w:sz w:val="22"/>
        </w:rPr>
        <w:t>[…]</w:t>
      </w:r>
      <w:r w:rsidRPr="001D0A1E">
        <w:rPr>
          <w:rFonts w:ascii="Palatino Linotype" w:eastAsia="Palatino Linotype" w:hAnsi="Palatino Linotype" w:cs="Palatino Linotype"/>
          <w:i/>
          <w:sz w:val="22"/>
        </w:rPr>
        <w:tab/>
      </w:r>
    </w:p>
    <w:p w14:paraId="64037E19" w14:textId="77777777" w:rsidR="00436195" w:rsidRPr="001D0A1E" w:rsidRDefault="00436195" w:rsidP="00436195">
      <w:pPr>
        <w:ind w:left="567" w:right="474"/>
        <w:jc w:val="both"/>
        <w:rPr>
          <w:rFonts w:ascii="Palatino Linotype" w:eastAsia="Palatino Linotype" w:hAnsi="Palatino Linotype" w:cs="Palatino Linotype"/>
          <w:b/>
          <w:i/>
          <w:sz w:val="22"/>
        </w:rPr>
      </w:pPr>
      <w:r w:rsidRPr="001D0A1E">
        <w:rPr>
          <w:rFonts w:ascii="Palatino Linotype" w:eastAsia="Palatino Linotype" w:hAnsi="Palatino Linotype" w:cs="Palatino Linotype"/>
          <w:b/>
          <w:i/>
          <w:sz w:val="22"/>
        </w:rPr>
        <w:t>XXXVIII. El inventario de bienes muebles e inmuebles en posesión y propiedad;</w:t>
      </w:r>
    </w:p>
    <w:p w14:paraId="750971F3" w14:textId="77777777" w:rsidR="00436195" w:rsidRPr="001D0A1E" w:rsidRDefault="00436195" w:rsidP="00436195">
      <w:pPr>
        <w:ind w:left="567" w:right="474"/>
        <w:jc w:val="both"/>
        <w:rPr>
          <w:rFonts w:ascii="Palatino Linotype" w:eastAsia="Palatino Linotype" w:hAnsi="Palatino Linotype" w:cs="Palatino Linotype"/>
          <w:i/>
          <w:sz w:val="22"/>
        </w:rPr>
      </w:pPr>
      <w:r w:rsidRPr="001D0A1E">
        <w:rPr>
          <w:rFonts w:ascii="Palatino Linotype" w:eastAsia="Palatino Linotype" w:hAnsi="Palatino Linotype" w:cs="Palatino Linotype"/>
          <w:i/>
          <w:sz w:val="22"/>
        </w:rPr>
        <w:t>[…]”</w:t>
      </w:r>
    </w:p>
    <w:p w14:paraId="06657490" w14:textId="77777777" w:rsidR="00436195" w:rsidRPr="001D0A1E" w:rsidRDefault="00436195" w:rsidP="00436195">
      <w:pPr>
        <w:ind w:left="567" w:right="474"/>
        <w:jc w:val="center"/>
        <w:rPr>
          <w:rFonts w:ascii="Palatino Linotype" w:eastAsia="Palatino Linotype" w:hAnsi="Palatino Linotype" w:cs="Palatino Linotype"/>
          <w:b/>
          <w:i/>
          <w:sz w:val="22"/>
          <w:u w:val="single"/>
        </w:rPr>
      </w:pPr>
      <w:r w:rsidRPr="001D0A1E">
        <w:rPr>
          <w:rFonts w:ascii="Palatino Linotype" w:eastAsia="Palatino Linotype" w:hAnsi="Palatino Linotype" w:cs="Palatino Linotype"/>
          <w:b/>
          <w:i/>
          <w:sz w:val="22"/>
          <w:u w:val="single"/>
          <w:lang w:val="es-ES"/>
        </w:rPr>
        <w:t>Ley General de Transparencia y Acceso a la Información Pública</w:t>
      </w:r>
    </w:p>
    <w:p w14:paraId="7D356065" w14:textId="77777777" w:rsidR="00436195" w:rsidRPr="001D0A1E" w:rsidRDefault="00436195" w:rsidP="00436195">
      <w:pPr>
        <w:ind w:left="567" w:right="474"/>
        <w:jc w:val="both"/>
        <w:rPr>
          <w:rFonts w:ascii="Palatino Linotype" w:eastAsia="Palatino Linotype" w:hAnsi="Palatino Linotype" w:cs="Palatino Linotype"/>
          <w:i/>
          <w:sz w:val="22"/>
        </w:rPr>
      </w:pPr>
      <w:r w:rsidRPr="001D0A1E">
        <w:rPr>
          <w:rFonts w:ascii="Palatino Linotype" w:eastAsia="Palatino Linotype" w:hAnsi="Palatino Linotype" w:cs="Palatino Linotype"/>
          <w:i/>
          <w:sz w:val="22"/>
        </w:rPr>
        <w:t>“</w:t>
      </w:r>
      <w:r w:rsidRPr="001D0A1E">
        <w:rPr>
          <w:rFonts w:ascii="Palatino Linotype" w:eastAsia="Palatino Linotype" w:hAnsi="Palatino Linotype" w:cs="Palatino Linotype"/>
          <w:b/>
          <w:i/>
          <w:sz w:val="22"/>
        </w:rPr>
        <w:t>Artículo 70.</w:t>
      </w:r>
      <w:r w:rsidRPr="001D0A1E">
        <w:rPr>
          <w:rFonts w:ascii="Palatino Linotype" w:eastAsia="Palatino Linotype" w:hAnsi="Palatino Linotype" w:cs="Palatino Linotype"/>
          <w:i/>
          <w:sz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03C009B7" w14:textId="77777777" w:rsidR="00436195" w:rsidRPr="001D0A1E" w:rsidRDefault="00436195" w:rsidP="00436195">
      <w:pPr>
        <w:ind w:left="567" w:right="474"/>
        <w:jc w:val="both"/>
        <w:rPr>
          <w:rFonts w:ascii="Palatino Linotype" w:eastAsia="Palatino Linotype" w:hAnsi="Palatino Linotype" w:cs="Palatino Linotype"/>
          <w:i/>
          <w:sz w:val="22"/>
        </w:rPr>
      </w:pPr>
      <w:r w:rsidRPr="001D0A1E">
        <w:rPr>
          <w:rFonts w:ascii="Palatino Linotype" w:eastAsia="Palatino Linotype" w:hAnsi="Palatino Linotype" w:cs="Palatino Linotype"/>
          <w:i/>
          <w:sz w:val="22"/>
        </w:rPr>
        <w:t>[…]</w:t>
      </w:r>
    </w:p>
    <w:p w14:paraId="7941713E" w14:textId="77777777" w:rsidR="00436195" w:rsidRPr="001D0A1E" w:rsidRDefault="00436195" w:rsidP="00436195">
      <w:pPr>
        <w:ind w:left="567" w:right="474"/>
        <w:jc w:val="both"/>
        <w:rPr>
          <w:rFonts w:ascii="Palatino Linotype" w:eastAsia="Palatino Linotype" w:hAnsi="Palatino Linotype" w:cs="Palatino Linotype"/>
          <w:b/>
          <w:i/>
          <w:sz w:val="22"/>
        </w:rPr>
      </w:pPr>
      <w:r w:rsidRPr="001D0A1E">
        <w:rPr>
          <w:rFonts w:ascii="Palatino Linotype" w:eastAsia="Palatino Linotype" w:hAnsi="Palatino Linotype" w:cs="Palatino Linotype"/>
          <w:b/>
          <w:i/>
          <w:sz w:val="22"/>
        </w:rPr>
        <w:t>XXXIV. El inventario de bienes muebles e inmuebles en posesión y propiedad;</w:t>
      </w:r>
    </w:p>
    <w:p w14:paraId="5EA24777" w14:textId="77777777" w:rsidR="00436195" w:rsidRPr="001D0A1E" w:rsidRDefault="00436195" w:rsidP="00436195">
      <w:pPr>
        <w:ind w:left="567" w:right="474"/>
        <w:jc w:val="both"/>
        <w:rPr>
          <w:rFonts w:ascii="Palatino Linotype" w:eastAsia="Palatino Linotype" w:hAnsi="Palatino Linotype" w:cs="Palatino Linotype"/>
          <w:i/>
          <w:sz w:val="22"/>
        </w:rPr>
      </w:pPr>
      <w:r w:rsidRPr="001D0A1E">
        <w:rPr>
          <w:rFonts w:ascii="Palatino Linotype" w:eastAsia="Palatino Linotype" w:hAnsi="Palatino Linotype" w:cs="Palatino Linotype"/>
          <w:i/>
          <w:sz w:val="22"/>
        </w:rPr>
        <w:t>[…]”</w:t>
      </w:r>
    </w:p>
    <w:p w14:paraId="129C8875" w14:textId="77777777" w:rsidR="00436195" w:rsidRPr="001D0A1E" w:rsidRDefault="00436195" w:rsidP="00436195">
      <w:pPr>
        <w:ind w:left="567" w:right="474"/>
        <w:jc w:val="right"/>
        <w:rPr>
          <w:rFonts w:ascii="Palatino Linotype" w:eastAsia="Palatino Linotype" w:hAnsi="Palatino Linotype" w:cs="Palatino Linotype"/>
          <w:i/>
          <w:sz w:val="22"/>
        </w:rPr>
      </w:pPr>
      <w:r w:rsidRPr="001D0A1E">
        <w:rPr>
          <w:rFonts w:ascii="Palatino Linotype" w:eastAsia="Palatino Linotype" w:hAnsi="Palatino Linotype" w:cs="Palatino Linotype"/>
          <w:i/>
          <w:sz w:val="22"/>
        </w:rPr>
        <w:t>(Énfasis añadido)</w:t>
      </w:r>
    </w:p>
    <w:p w14:paraId="1A2BBD62" w14:textId="77777777" w:rsidR="00436195" w:rsidRPr="001D0A1E" w:rsidRDefault="00436195" w:rsidP="00436195">
      <w:pPr>
        <w:spacing w:before="240" w:after="240" w:line="360" w:lineRule="auto"/>
        <w:ind w:right="49"/>
        <w:jc w:val="both"/>
        <w:rPr>
          <w:rFonts w:ascii="Palatino Linotype" w:eastAsia="MS Mincho" w:hAnsi="Palatino Linotype" w:cs="Bookman Old Style"/>
          <w:sz w:val="22"/>
          <w:szCs w:val="20"/>
        </w:rPr>
      </w:pPr>
      <w:r w:rsidRPr="001D0A1E">
        <w:rPr>
          <w:rFonts w:ascii="Palatino Linotype" w:eastAsia="MS Mincho" w:hAnsi="Palatino Linotype" w:cs="Bookman Old Style"/>
          <w:sz w:val="22"/>
          <w:szCs w:val="20"/>
        </w:rPr>
        <w:t xml:space="preserve">Asimismo,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1D0A1E">
        <w:rPr>
          <w:rFonts w:ascii="Palatino Linotype" w:hAnsi="Palatino Linotype" w:cs="Arial"/>
          <w:bCs/>
          <w:sz w:val="22"/>
          <w:szCs w:val="20"/>
        </w:rPr>
        <w:t xml:space="preserve">establecen lo siguiente respecto al inventario de bienes muebles o inmuebles en posesión o propiedad de Sujetos Obligados: </w:t>
      </w:r>
    </w:p>
    <w:p w14:paraId="1B0D1A04" w14:textId="77777777" w:rsidR="00436195" w:rsidRPr="001D0A1E" w:rsidRDefault="00436195" w:rsidP="00436195">
      <w:pPr>
        <w:spacing w:before="240" w:after="240"/>
        <w:ind w:left="851" w:right="616"/>
        <w:jc w:val="both"/>
        <w:rPr>
          <w:rFonts w:ascii="Palatino Linotype" w:hAnsi="Palatino Linotype" w:cs="Arial"/>
          <w:b/>
          <w:bCs/>
          <w:i/>
          <w:sz w:val="22"/>
          <w:szCs w:val="20"/>
        </w:rPr>
      </w:pPr>
      <w:r w:rsidRPr="001D0A1E">
        <w:rPr>
          <w:rFonts w:ascii="Palatino Linotype" w:hAnsi="Palatino Linotype" w:cs="Arial"/>
          <w:b/>
          <w:bCs/>
          <w:i/>
          <w:sz w:val="22"/>
          <w:szCs w:val="20"/>
        </w:rPr>
        <w:t>“XXXIV. El inventario de bienes muebles e inmuebles en posesión y propiedad</w:t>
      </w:r>
    </w:p>
    <w:p w14:paraId="60ABD4E2" w14:textId="77777777" w:rsidR="00436195" w:rsidRPr="001D0A1E" w:rsidRDefault="00436195" w:rsidP="00436195">
      <w:pPr>
        <w:spacing w:before="240" w:after="240"/>
        <w:ind w:left="851" w:right="616"/>
        <w:jc w:val="both"/>
        <w:rPr>
          <w:rFonts w:ascii="Palatino Linotype" w:hAnsi="Palatino Linotype" w:cs="Arial"/>
          <w:b/>
          <w:bCs/>
          <w:i/>
          <w:sz w:val="22"/>
          <w:szCs w:val="20"/>
        </w:rPr>
      </w:pPr>
      <w:r w:rsidRPr="001D0A1E">
        <w:rPr>
          <w:rFonts w:ascii="Palatino Linotype" w:hAnsi="Palatino Linotype" w:cs="Arial"/>
          <w:b/>
          <w:bCs/>
          <w:i/>
          <w:sz w:val="22"/>
          <w:szCs w:val="20"/>
        </w:rPr>
        <w:t xml:space="preserve">Todos los sujetos obligados publicarán el inventario de bienes muebles e inmuebles que utilicen, tengan a su cargo y/o les hayan sido asignados para el ejercicio de sus funciones; que destinen a un servicio público conforme a </w:t>
      </w:r>
      <w:r w:rsidRPr="001D0A1E">
        <w:rPr>
          <w:rFonts w:ascii="Palatino Linotype" w:hAnsi="Palatino Linotype" w:cs="Arial"/>
          <w:b/>
          <w:bCs/>
          <w:i/>
          <w:sz w:val="22"/>
          <w:szCs w:val="20"/>
        </w:rPr>
        <w:lastRenderedPageBreak/>
        <w:t>la normatividad aplicable o por cualquier concepto, tanto si son propiedad del sujeto obligado como que se encuentren en posesión de éstos.</w:t>
      </w:r>
    </w:p>
    <w:p w14:paraId="3B12BC3E" w14:textId="77777777" w:rsidR="00436195" w:rsidRPr="001D0A1E" w:rsidRDefault="00436195" w:rsidP="00436195">
      <w:pPr>
        <w:spacing w:before="240" w:after="240"/>
        <w:ind w:left="851" w:right="616"/>
        <w:jc w:val="both"/>
        <w:rPr>
          <w:rFonts w:ascii="Palatino Linotype" w:hAnsi="Palatino Linotype" w:cs="Arial"/>
          <w:bCs/>
          <w:i/>
          <w:sz w:val="22"/>
          <w:szCs w:val="20"/>
        </w:rPr>
      </w:pPr>
      <w:r w:rsidRPr="001D0A1E">
        <w:rPr>
          <w:rFonts w:ascii="Palatino Linotype" w:hAnsi="Palatino Linotype" w:cs="Arial"/>
          <w:b/>
          <w:bCs/>
          <w:i/>
          <w:sz w:val="22"/>
          <w:szCs w:val="20"/>
        </w:rPr>
        <w:t xml:space="preserve">Respecto de los bienes muebles se registrará tanto el mobiliario y equipo –incluido el de cómputo– como los vehículos y </w:t>
      </w:r>
      <w:r w:rsidRPr="001D0A1E">
        <w:rPr>
          <w:rFonts w:ascii="Palatino Linotype" w:hAnsi="Palatino Linotype" w:cs="Arial"/>
          <w:bCs/>
          <w:i/>
          <w:sz w:val="22"/>
          <w:szCs w:val="20"/>
        </w:rPr>
        <w:t>demás bienes muebles al servicio de los sujetos obligados, de conformidad con la Ley General de Contabilidad Gubernamental.</w:t>
      </w:r>
    </w:p>
    <w:p w14:paraId="58CC5DB4" w14:textId="77777777" w:rsidR="00436195" w:rsidRPr="001D0A1E" w:rsidRDefault="00436195" w:rsidP="00436195">
      <w:pPr>
        <w:spacing w:before="240" w:after="240"/>
        <w:ind w:left="851" w:right="616"/>
        <w:jc w:val="both"/>
        <w:rPr>
          <w:rFonts w:ascii="Palatino Linotype" w:hAnsi="Palatino Linotype" w:cs="Arial"/>
          <w:bCs/>
          <w:i/>
          <w:sz w:val="22"/>
          <w:szCs w:val="20"/>
        </w:rPr>
      </w:pPr>
      <w:r w:rsidRPr="001D0A1E">
        <w:rPr>
          <w:rFonts w:ascii="Palatino Linotype" w:hAnsi="Palatino Linotype" w:cs="Arial"/>
          <w:bCs/>
          <w:i/>
          <w:sz w:val="22"/>
          <w:szCs w:val="20"/>
        </w:rPr>
        <w:t>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w:t>
      </w:r>
    </w:p>
    <w:p w14:paraId="3333B1A9" w14:textId="77777777" w:rsidR="00436195" w:rsidRPr="001D0A1E" w:rsidRDefault="00436195" w:rsidP="00436195">
      <w:pPr>
        <w:spacing w:before="240" w:after="240"/>
        <w:ind w:left="851" w:right="616"/>
        <w:jc w:val="both"/>
        <w:rPr>
          <w:rFonts w:ascii="Palatino Linotype" w:hAnsi="Palatino Linotype" w:cs="Arial"/>
          <w:bCs/>
          <w:i/>
          <w:sz w:val="22"/>
          <w:szCs w:val="20"/>
        </w:rPr>
      </w:pPr>
      <w:r w:rsidRPr="001D0A1E">
        <w:rPr>
          <w:rFonts w:ascii="Palatino Linotype" w:hAnsi="Palatino Linotype" w:cs="Arial"/>
          <w:bCs/>
          <w:i/>
          <w:sz w:val="22"/>
          <w:szCs w:val="20"/>
        </w:rPr>
        <w:t>Asimismo, el inventario contará con algunos de los elementos establecidos en el Acuerdo por el cual se emiten las Normas y Procedimientos para la Integración y Actualización del Sistema de Información Inmobiliaria Federal y Paraestatal, así como en la Ley General de Contabilidad Gubernamental.</w:t>
      </w:r>
    </w:p>
    <w:p w14:paraId="6133701E" w14:textId="77777777" w:rsidR="00436195" w:rsidRPr="001D0A1E" w:rsidRDefault="00436195" w:rsidP="00436195">
      <w:pPr>
        <w:spacing w:before="240" w:after="240"/>
        <w:ind w:left="851" w:right="900"/>
        <w:jc w:val="both"/>
        <w:rPr>
          <w:rFonts w:ascii="Palatino Linotype" w:hAnsi="Palatino Linotype" w:cs="Arial"/>
          <w:b/>
          <w:bCs/>
          <w:i/>
          <w:sz w:val="22"/>
          <w:szCs w:val="20"/>
        </w:rPr>
      </w:pPr>
      <w:r w:rsidRPr="001D0A1E">
        <w:rPr>
          <w:rFonts w:ascii="Palatino Linotype" w:hAnsi="Palatino Linotype" w:cs="Arial"/>
          <w:b/>
          <w:bCs/>
          <w:i/>
          <w:sz w:val="22"/>
          <w:szCs w:val="20"/>
        </w:rPr>
        <w:t>Periodo de actualización: semestral</w:t>
      </w:r>
    </w:p>
    <w:p w14:paraId="0D6112EE" w14:textId="77777777" w:rsidR="00436195" w:rsidRPr="001D0A1E" w:rsidRDefault="00436195" w:rsidP="00436195">
      <w:pPr>
        <w:spacing w:before="240" w:after="240"/>
        <w:ind w:left="851" w:right="900"/>
        <w:jc w:val="both"/>
        <w:rPr>
          <w:rFonts w:ascii="Palatino Linotype" w:hAnsi="Palatino Linotype" w:cs="Arial"/>
          <w:b/>
          <w:bCs/>
          <w:i/>
          <w:sz w:val="22"/>
          <w:szCs w:val="20"/>
        </w:rPr>
      </w:pPr>
      <w:r w:rsidRPr="001D0A1E">
        <w:rPr>
          <w:rFonts w:ascii="Palatino Linotype" w:hAnsi="Palatino Linotype" w:cs="Arial"/>
          <w:b/>
          <w:bCs/>
          <w:i/>
          <w:sz w:val="22"/>
          <w:szCs w:val="20"/>
        </w:rPr>
        <w:t>En su caso, 30 días hábiles después de adquirir o dar de baja algún bien</w:t>
      </w:r>
    </w:p>
    <w:p w14:paraId="601FFABE" w14:textId="77777777" w:rsidR="00436195" w:rsidRPr="001D0A1E" w:rsidRDefault="00436195" w:rsidP="00436195">
      <w:pPr>
        <w:spacing w:before="240" w:after="240"/>
        <w:ind w:left="851" w:right="900"/>
        <w:jc w:val="both"/>
        <w:rPr>
          <w:rFonts w:ascii="Palatino Linotype" w:hAnsi="Palatino Linotype" w:cs="Arial"/>
          <w:b/>
          <w:bCs/>
          <w:i/>
          <w:sz w:val="22"/>
          <w:szCs w:val="20"/>
        </w:rPr>
      </w:pPr>
      <w:r w:rsidRPr="001D0A1E">
        <w:rPr>
          <w:rFonts w:ascii="Palatino Linotype" w:hAnsi="Palatino Linotype" w:cs="Arial"/>
          <w:b/>
          <w:bCs/>
          <w:i/>
          <w:sz w:val="22"/>
          <w:szCs w:val="20"/>
        </w:rPr>
        <w:t>Conservar en el sitio de Internet: información vigente respecto al inventario de bienes muebles e inmuebles.</w:t>
      </w:r>
    </w:p>
    <w:p w14:paraId="45E33366" w14:textId="77777777" w:rsidR="00436195" w:rsidRPr="001D0A1E" w:rsidRDefault="00436195" w:rsidP="00436195">
      <w:pPr>
        <w:spacing w:before="240" w:after="240"/>
        <w:ind w:left="851" w:right="900"/>
        <w:jc w:val="both"/>
        <w:rPr>
          <w:rFonts w:ascii="Palatino Linotype" w:hAnsi="Palatino Linotype" w:cs="Arial"/>
          <w:b/>
          <w:bCs/>
          <w:i/>
          <w:sz w:val="22"/>
          <w:szCs w:val="20"/>
        </w:rPr>
      </w:pPr>
      <w:r w:rsidRPr="001D0A1E">
        <w:rPr>
          <w:rFonts w:ascii="Palatino Linotype" w:hAnsi="Palatino Linotype" w:cs="Arial"/>
          <w:b/>
          <w:bCs/>
          <w:i/>
          <w:sz w:val="22"/>
          <w:szCs w:val="20"/>
        </w:rPr>
        <w:t>En cuanto al inventario de altas y bajas, así como los bienes muebles e inmuebles donados, se conservará la información vigente y la correspondiente al semestre anterior concluido</w:t>
      </w:r>
    </w:p>
    <w:p w14:paraId="3837AADE" w14:textId="77777777" w:rsidR="00436195" w:rsidRPr="001D0A1E" w:rsidRDefault="00436195" w:rsidP="00436195">
      <w:pPr>
        <w:spacing w:before="240" w:after="240"/>
        <w:ind w:left="851" w:right="900"/>
        <w:jc w:val="both"/>
        <w:rPr>
          <w:rFonts w:ascii="Palatino Linotype" w:hAnsi="Palatino Linotype" w:cs="Arial"/>
          <w:b/>
          <w:bCs/>
          <w:i/>
          <w:sz w:val="22"/>
          <w:szCs w:val="20"/>
        </w:rPr>
      </w:pPr>
      <w:r w:rsidRPr="001D0A1E">
        <w:rPr>
          <w:rFonts w:ascii="Palatino Linotype" w:hAnsi="Palatino Linotype" w:cs="Arial"/>
          <w:b/>
          <w:bCs/>
          <w:i/>
          <w:sz w:val="22"/>
          <w:szCs w:val="20"/>
        </w:rPr>
        <w:t>Aplica a: todos los sujetos obligados”</w:t>
      </w:r>
    </w:p>
    <w:p w14:paraId="4AA2E62F" w14:textId="77777777" w:rsidR="00436195" w:rsidRPr="001D0A1E" w:rsidRDefault="00436195" w:rsidP="00436195">
      <w:pPr>
        <w:spacing w:before="240" w:after="240"/>
        <w:ind w:left="851" w:right="900"/>
        <w:jc w:val="right"/>
        <w:rPr>
          <w:rFonts w:ascii="Palatino Linotype" w:hAnsi="Palatino Linotype" w:cs="Arial"/>
          <w:bCs/>
          <w:i/>
          <w:sz w:val="22"/>
          <w:szCs w:val="20"/>
        </w:rPr>
      </w:pPr>
      <w:r w:rsidRPr="001D0A1E">
        <w:rPr>
          <w:rFonts w:ascii="Palatino Linotype" w:hAnsi="Palatino Linotype" w:cs="Arial"/>
          <w:bCs/>
          <w:i/>
          <w:sz w:val="22"/>
          <w:szCs w:val="20"/>
        </w:rPr>
        <w:t>(Énfasis añadido)</w:t>
      </w:r>
    </w:p>
    <w:p w14:paraId="66656340" w14:textId="77777777" w:rsidR="00436195" w:rsidRPr="001D0A1E" w:rsidRDefault="00436195" w:rsidP="00436195">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5A9D87B5" w14:textId="77777777" w:rsidR="00436195" w:rsidRPr="001D0A1E" w:rsidRDefault="00436195" w:rsidP="00436195">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686C1573" w14:textId="77777777" w:rsidR="00436195" w:rsidRPr="001D0A1E" w:rsidRDefault="00436195" w:rsidP="00436195">
      <w:pPr>
        <w:pBdr>
          <w:top w:val="nil"/>
          <w:left w:val="nil"/>
          <w:bottom w:val="nil"/>
          <w:right w:val="nil"/>
          <w:between w:val="nil"/>
        </w:pBdr>
        <w:spacing w:line="360" w:lineRule="auto"/>
        <w:ind w:right="96"/>
        <w:jc w:val="both"/>
        <w:rPr>
          <w:rFonts w:ascii="Palatino Linotype" w:eastAsia="Palatino Linotype" w:hAnsi="Palatino Linotype" w:cs="Palatino Linotype"/>
          <w:b/>
          <w:sz w:val="22"/>
          <w:u w:val="single"/>
          <w:lang w:val="es-ES"/>
        </w:rPr>
      </w:pPr>
      <w:r w:rsidRPr="001D0A1E">
        <w:rPr>
          <w:rFonts w:ascii="Palatino Linotype" w:eastAsia="Palatino Linotype" w:hAnsi="Palatino Linotype" w:cs="Palatino Linotype"/>
          <w:sz w:val="22"/>
          <w:lang w:val="es-ES"/>
        </w:rPr>
        <w:lastRenderedPageBreak/>
        <w:t xml:space="preserve">Como se desprende de lo anterior, todos los sujetos obligados deberán publicar el inventario de bienes muebles e inmuebles que utilicen, tengan a su cargo y/o les hayan sido asignados para el ejercicio de sus funciones; que destinen a un servicio público conforme a la normatividad aplicable o por cualquier concepto, </w:t>
      </w:r>
      <w:r w:rsidRPr="001D0A1E">
        <w:rPr>
          <w:rFonts w:ascii="Palatino Linotype" w:eastAsia="Palatino Linotype" w:hAnsi="Palatino Linotype" w:cs="Palatino Linotype"/>
          <w:b/>
          <w:sz w:val="22"/>
          <w:u w:val="single"/>
          <w:lang w:val="es-ES"/>
        </w:rPr>
        <w:t xml:space="preserve">tanto si son propiedad del sujeto obligado como que se </w:t>
      </w:r>
      <w:r w:rsidR="00656FD4" w:rsidRPr="001D0A1E">
        <w:rPr>
          <w:rFonts w:ascii="Palatino Linotype" w:eastAsia="Palatino Linotype" w:hAnsi="Palatino Linotype" w:cs="Palatino Linotype"/>
          <w:b/>
          <w:sz w:val="22"/>
          <w:u w:val="single"/>
          <w:lang w:val="es-ES"/>
        </w:rPr>
        <w:t>encuentren en posesión de éstos, entre los cuales se encuentra el equipo de cómputo y vehículos.</w:t>
      </w:r>
    </w:p>
    <w:p w14:paraId="157FCFCC" w14:textId="77777777" w:rsidR="00436195" w:rsidRPr="001D0A1E" w:rsidRDefault="00436195" w:rsidP="00436195">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6353719D" w14:textId="77777777" w:rsidR="00436195" w:rsidRPr="001D0A1E" w:rsidRDefault="00436195" w:rsidP="00436195">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r w:rsidRPr="001D0A1E">
        <w:rPr>
          <w:rFonts w:ascii="Palatino Linotype" w:eastAsia="Palatino Linotype" w:hAnsi="Palatino Linotype" w:cs="Palatino Linotype"/>
          <w:sz w:val="22"/>
          <w:lang w:val="es-ES"/>
        </w:rPr>
        <w:t xml:space="preserve">En tal sentido, se colige que la información a la que pretende acceder la persona solicitante se encuentra relacionada con obligaciones de transparencia comunes que el </w:t>
      </w:r>
      <w:r w:rsidRPr="001D0A1E">
        <w:rPr>
          <w:rFonts w:ascii="Palatino Linotype" w:eastAsia="Palatino Linotype" w:hAnsi="Palatino Linotype" w:cs="Palatino Linotype"/>
          <w:b/>
          <w:sz w:val="22"/>
          <w:lang w:val="es-ES"/>
        </w:rPr>
        <w:t>Sujeto Obligado</w:t>
      </w:r>
      <w:r w:rsidRPr="001D0A1E">
        <w:rPr>
          <w:rFonts w:ascii="Palatino Linotype" w:eastAsia="Palatino Linotype" w:hAnsi="Palatino Linotype" w:cs="Palatino Linotype"/>
          <w:sz w:val="22"/>
          <w:lang w:val="es-ES"/>
        </w:rPr>
        <w:t xml:space="preserve"> debe cumplir de conformidad con la normativa aplicable.</w:t>
      </w:r>
    </w:p>
    <w:p w14:paraId="133A9032" w14:textId="77777777" w:rsidR="00436195" w:rsidRPr="001D0A1E" w:rsidRDefault="00436195" w:rsidP="00436195">
      <w:pPr>
        <w:spacing w:line="360" w:lineRule="auto"/>
        <w:ind w:right="49"/>
        <w:jc w:val="both"/>
        <w:rPr>
          <w:rFonts w:ascii="Palatino Linotype" w:eastAsia="Palatino Linotype" w:hAnsi="Palatino Linotype" w:cs="Palatino Linotype"/>
          <w:sz w:val="22"/>
          <w:lang w:eastAsia="en-US"/>
        </w:rPr>
      </w:pPr>
    </w:p>
    <w:p w14:paraId="48BA80D1" w14:textId="77777777" w:rsidR="000539E5" w:rsidRPr="001D0A1E" w:rsidRDefault="00436195" w:rsidP="00436195">
      <w:pPr>
        <w:tabs>
          <w:tab w:val="left" w:pos="6103"/>
        </w:tabs>
        <w:autoSpaceDE w:val="0"/>
        <w:autoSpaceDN w:val="0"/>
        <w:adjustRightInd w:val="0"/>
        <w:spacing w:line="360" w:lineRule="auto"/>
        <w:ind w:right="50"/>
        <w:jc w:val="both"/>
        <w:rPr>
          <w:rFonts w:ascii="Palatino Linotype" w:eastAsia="Palatino Linotype" w:hAnsi="Palatino Linotype" w:cs="Palatino Linotype"/>
          <w:sz w:val="22"/>
        </w:rPr>
      </w:pPr>
      <w:r w:rsidRPr="001D0A1E">
        <w:rPr>
          <w:rFonts w:ascii="Palatino Linotype" w:eastAsia="Palatino Linotype" w:hAnsi="Palatino Linotype" w:cs="Palatino Linotype"/>
          <w:sz w:val="22"/>
        </w:rPr>
        <w:t>Ahora, por cuanto hace a la competencia del ente público, para poseer, generar y/o administrar la información requerida</w:t>
      </w:r>
      <w:r w:rsidR="006C70A2" w:rsidRPr="001D0A1E">
        <w:rPr>
          <w:rFonts w:ascii="Palatino Linotype" w:eastAsia="Palatino Linotype" w:hAnsi="Palatino Linotype" w:cs="Palatino Linotype"/>
          <w:sz w:val="22"/>
        </w:rPr>
        <w:t>, es de indicar que de acuerdo con el artículo 222, fracciones II y III del Reglamento Interno de la Administración Pública Municipal de Tlalnepantla de Baz, Estado de México, 2022-2024, dispone que la Subdirección de Recursos Materiales dependiente de la Dirección de Administración</w:t>
      </w:r>
      <w:r w:rsidR="000539E5" w:rsidRPr="001D0A1E">
        <w:rPr>
          <w:rFonts w:ascii="Palatino Linotype" w:eastAsia="Palatino Linotype" w:hAnsi="Palatino Linotype" w:cs="Palatino Linotype"/>
          <w:sz w:val="22"/>
        </w:rPr>
        <w:t>, tiene dentro de sus atribuciones las siguientes:</w:t>
      </w:r>
    </w:p>
    <w:p w14:paraId="35ECA3AC" w14:textId="77777777" w:rsidR="000539E5" w:rsidRPr="001D0A1E" w:rsidRDefault="000539E5" w:rsidP="00436195">
      <w:pPr>
        <w:tabs>
          <w:tab w:val="left" w:pos="6103"/>
        </w:tabs>
        <w:autoSpaceDE w:val="0"/>
        <w:autoSpaceDN w:val="0"/>
        <w:adjustRightInd w:val="0"/>
        <w:spacing w:line="360" w:lineRule="auto"/>
        <w:ind w:right="50"/>
        <w:jc w:val="both"/>
        <w:rPr>
          <w:rFonts w:ascii="Palatino Linotype" w:eastAsia="Palatino Linotype" w:hAnsi="Palatino Linotype" w:cs="Palatino Linotype"/>
          <w:sz w:val="22"/>
        </w:rPr>
      </w:pPr>
    </w:p>
    <w:p w14:paraId="524FDDD7" w14:textId="77777777" w:rsidR="000539E5" w:rsidRPr="001D0A1E" w:rsidRDefault="000539E5" w:rsidP="000539E5">
      <w:pPr>
        <w:tabs>
          <w:tab w:val="left" w:pos="6103"/>
        </w:tabs>
        <w:autoSpaceDE w:val="0"/>
        <w:autoSpaceDN w:val="0"/>
        <w:adjustRightInd w:val="0"/>
        <w:spacing w:line="276" w:lineRule="auto"/>
        <w:ind w:left="567" w:right="616"/>
        <w:jc w:val="both"/>
        <w:rPr>
          <w:rFonts w:ascii="Palatino Linotype" w:eastAsia="Palatino Linotype" w:hAnsi="Palatino Linotype" w:cs="Palatino Linotype"/>
          <w:i/>
          <w:sz w:val="22"/>
        </w:rPr>
      </w:pPr>
      <w:r w:rsidRPr="001D0A1E">
        <w:rPr>
          <w:rFonts w:ascii="Palatino Linotype" w:eastAsia="Palatino Linotype" w:hAnsi="Palatino Linotype" w:cs="Palatino Linotype"/>
          <w:i/>
          <w:sz w:val="22"/>
        </w:rPr>
        <w:t>“</w:t>
      </w:r>
      <w:r w:rsidRPr="001D0A1E">
        <w:rPr>
          <w:rFonts w:ascii="Palatino Linotype" w:eastAsia="Palatino Linotype" w:hAnsi="Palatino Linotype" w:cs="Palatino Linotype"/>
          <w:b/>
          <w:i/>
          <w:sz w:val="22"/>
        </w:rPr>
        <w:t>ARTÍCULO 222. Son facultades y obligaciones de la Subdirección de Recursos Materiales las siguientes:</w:t>
      </w:r>
      <w:r w:rsidRPr="001D0A1E">
        <w:rPr>
          <w:rFonts w:ascii="Palatino Linotype" w:eastAsia="Palatino Linotype" w:hAnsi="Palatino Linotype" w:cs="Palatino Linotype"/>
          <w:i/>
          <w:sz w:val="22"/>
        </w:rPr>
        <w:t xml:space="preserve"> </w:t>
      </w:r>
    </w:p>
    <w:p w14:paraId="5CFE7192" w14:textId="77777777" w:rsidR="000539E5" w:rsidRPr="001D0A1E" w:rsidRDefault="000539E5" w:rsidP="000539E5">
      <w:pPr>
        <w:tabs>
          <w:tab w:val="left" w:pos="6103"/>
        </w:tabs>
        <w:autoSpaceDE w:val="0"/>
        <w:autoSpaceDN w:val="0"/>
        <w:adjustRightInd w:val="0"/>
        <w:spacing w:line="276" w:lineRule="auto"/>
        <w:ind w:left="567" w:right="616"/>
        <w:jc w:val="both"/>
        <w:rPr>
          <w:rFonts w:ascii="Palatino Linotype" w:eastAsia="Palatino Linotype" w:hAnsi="Palatino Linotype" w:cs="Palatino Linotype"/>
          <w:i/>
          <w:sz w:val="22"/>
        </w:rPr>
      </w:pPr>
      <w:r w:rsidRPr="001D0A1E">
        <w:rPr>
          <w:rFonts w:ascii="Palatino Linotype" w:eastAsia="Palatino Linotype" w:hAnsi="Palatino Linotype" w:cs="Palatino Linotype"/>
          <w:i/>
          <w:sz w:val="22"/>
        </w:rPr>
        <w:t>[…]</w:t>
      </w:r>
    </w:p>
    <w:p w14:paraId="2857E088" w14:textId="77777777" w:rsidR="000539E5" w:rsidRPr="001D0A1E" w:rsidRDefault="000539E5" w:rsidP="000539E5">
      <w:pPr>
        <w:tabs>
          <w:tab w:val="left" w:pos="6103"/>
        </w:tabs>
        <w:autoSpaceDE w:val="0"/>
        <w:autoSpaceDN w:val="0"/>
        <w:adjustRightInd w:val="0"/>
        <w:spacing w:line="276" w:lineRule="auto"/>
        <w:ind w:left="567" w:right="616"/>
        <w:jc w:val="both"/>
        <w:rPr>
          <w:rFonts w:ascii="Palatino Linotype" w:eastAsia="Palatino Linotype" w:hAnsi="Palatino Linotype" w:cs="Palatino Linotype"/>
          <w:i/>
          <w:sz w:val="22"/>
        </w:rPr>
      </w:pPr>
      <w:r w:rsidRPr="001D0A1E">
        <w:rPr>
          <w:rFonts w:ascii="Palatino Linotype" w:eastAsia="Palatino Linotype" w:hAnsi="Palatino Linotype" w:cs="Palatino Linotype"/>
          <w:i/>
          <w:sz w:val="22"/>
        </w:rPr>
        <w:t xml:space="preserve">II. Adquirir los bienes muebles y la contratación de los servicios que requieran las dependencias de la Administración Pública Municipal, sujetándose a lo que establezca la legislación correspondiente; </w:t>
      </w:r>
    </w:p>
    <w:p w14:paraId="4E4D89DD" w14:textId="77777777" w:rsidR="00436195" w:rsidRPr="001D0A1E" w:rsidRDefault="000539E5" w:rsidP="000539E5">
      <w:pPr>
        <w:tabs>
          <w:tab w:val="left" w:pos="6103"/>
        </w:tabs>
        <w:autoSpaceDE w:val="0"/>
        <w:autoSpaceDN w:val="0"/>
        <w:adjustRightInd w:val="0"/>
        <w:spacing w:line="276" w:lineRule="auto"/>
        <w:ind w:left="567" w:right="616"/>
        <w:jc w:val="both"/>
        <w:rPr>
          <w:rFonts w:ascii="Palatino Linotype" w:hAnsi="Palatino Linotype" w:cs="Arial"/>
          <w:i/>
          <w:sz w:val="20"/>
          <w:szCs w:val="22"/>
          <w:lang w:val="es-ES" w:eastAsia="en-US"/>
        </w:rPr>
      </w:pPr>
      <w:r w:rsidRPr="001D0A1E">
        <w:rPr>
          <w:rFonts w:ascii="Palatino Linotype" w:eastAsia="Palatino Linotype" w:hAnsi="Palatino Linotype" w:cs="Palatino Linotype"/>
          <w:i/>
          <w:sz w:val="22"/>
        </w:rPr>
        <w:t>III. Realizar la adecuada programación, ejecución y control de las adquisiciones, enajenación y arrendamiento de bienes, y la contratación de servicios de cualquier naturaleza que se requieran para el funcionamiento de la Administración Pública Municipal apegándose a la legislación y normatividad vigente;[…]”</w:t>
      </w:r>
    </w:p>
    <w:p w14:paraId="0FAEAF91" w14:textId="77777777" w:rsidR="003C1C34" w:rsidRPr="001D0A1E" w:rsidRDefault="003C1C34" w:rsidP="003C1C34">
      <w:pPr>
        <w:spacing w:line="360" w:lineRule="auto"/>
        <w:jc w:val="both"/>
        <w:rPr>
          <w:rFonts w:ascii="Palatino Linotype" w:eastAsia="Palatino Linotype" w:hAnsi="Palatino Linotype" w:cs="Palatino Linotype"/>
          <w:sz w:val="22"/>
          <w:szCs w:val="22"/>
        </w:rPr>
      </w:pPr>
    </w:p>
    <w:p w14:paraId="3B91FDB5" w14:textId="77777777" w:rsidR="000539E5" w:rsidRPr="001D0A1E" w:rsidRDefault="000539E5" w:rsidP="003C1C34">
      <w:pPr>
        <w:spacing w:line="360" w:lineRule="auto"/>
        <w:jc w:val="both"/>
        <w:rPr>
          <w:rFonts w:ascii="Palatino Linotype" w:eastAsia="Palatino Linotype" w:hAnsi="Palatino Linotype" w:cs="Palatino Linotype"/>
          <w:sz w:val="22"/>
        </w:rPr>
      </w:pPr>
      <w:r w:rsidRPr="001D0A1E">
        <w:rPr>
          <w:rFonts w:ascii="Palatino Linotype" w:eastAsia="Palatino Linotype" w:hAnsi="Palatino Linotype" w:cs="Palatino Linotype"/>
          <w:sz w:val="22"/>
          <w:szCs w:val="22"/>
        </w:rPr>
        <w:t xml:space="preserve">Como se desprende, </w:t>
      </w:r>
      <w:r w:rsidRPr="001D0A1E">
        <w:rPr>
          <w:rFonts w:ascii="Palatino Linotype" w:eastAsia="Palatino Linotype" w:hAnsi="Palatino Linotype" w:cs="Palatino Linotype"/>
          <w:sz w:val="22"/>
        </w:rPr>
        <w:t>la Subdirección de Recursos Materiales es la encargada de Adquirir los bienes muebles y la contratación de los servicios que requieran las dependencias de la Administración Pública Municipal; así como, de realizar la adecuada programación, ejecución y control de las adquisiciones, enajenación y arrendamiento de bienes.</w:t>
      </w:r>
    </w:p>
    <w:p w14:paraId="6ABECCC9" w14:textId="77777777" w:rsidR="000539E5" w:rsidRPr="001D0A1E" w:rsidRDefault="000539E5" w:rsidP="003C1C34">
      <w:pPr>
        <w:spacing w:line="360" w:lineRule="auto"/>
        <w:jc w:val="both"/>
        <w:rPr>
          <w:rFonts w:ascii="Palatino Linotype" w:eastAsia="Palatino Linotype" w:hAnsi="Palatino Linotype" w:cs="Palatino Linotype"/>
          <w:sz w:val="22"/>
        </w:rPr>
      </w:pPr>
    </w:p>
    <w:p w14:paraId="34C33887" w14:textId="77777777" w:rsidR="000539E5" w:rsidRPr="001D0A1E" w:rsidRDefault="000539E5" w:rsidP="000539E5">
      <w:pPr>
        <w:spacing w:line="360" w:lineRule="auto"/>
        <w:ind w:right="141"/>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De lo anterior, se desprende que la Titular de la Unidad de Transparencia dio cumplimiento con el requisito de turnar la  solicitud de información a la unidad administrativa que conforme sus atribuciones puede contar con la información requerida.</w:t>
      </w:r>
    </w:p>
    <w:p w14:paraId="405C5009" w14:textId="77777777" w:rsidR="000539E5" w:rsidRPr="001D0A1E" w:rsidRDefault="000539E5" w:rsidP="000539E5">
      <w:pPr>
        <w:spacing w:line="360" w:lineRule="auto"/>
        <w:ind w:right="141"/>
        <w:jc w:val="both"/>
        <w:rPr>
          <w:rFonts w:ascii="Palatino Linotype" w:eastAsia="Palatino Linotype" w:hAnsi="Palatino Linotype" w:cs="Palatino Linotype"/>
          <w:sz w:val="22"/>
          <w:szCs w:val="22"/>
        </w:rPr>
      </w:pPr>
    </w:p>
    <w:p w14:paraId="30773D91" w14:textId="77777777" w:rsidR="000539E5" w:rsidRPr="001D0A1E" w:rsidRDefault="000539E5" w:rsidP="000539E5">
      <w:pPr>
        <w:widowControl w:val="0"/>
        <w:tabs>
          <w:tab w:val="left" w:pos="1701"/>
          <w:tab w:val="left" w:pos="1843"/>
        </w:tabs>
        <w:spacing w:line="360" w:lineRule="auto"/>
        <w:ind w:right="49"/>
        <w:jc w:val="both"/>
        <w:rPr>
          <w:sz w:val="22"/>
          <w:szCs w:val="22"/>
        </w:rPr>
      </w:pPr>
      <w:r w:rsidRPr="001D0A1E">
        <w:rPr>
          <w:rFonts w:ascii="Palatino Linotype" w:eastAsia="Palatino Linotype" w:hAnsi="Palatino Linotype" w:cs="Palatino Linotype"/>
          <w:sz w:val="22"/>
          <w:szCs w:val="22"/>
        </w:rPr>
        <w:t>Al efecto, el  procedimiento para la atención a las solicitudes de acceso a la información, establecido en los artículos 151, 159, 160, 162, 163, 164, 165 y 166, de la Ley de Transparencia y Acceso a la Información Pública del Estado de México y Municipios, es el siguiente:</w:t>
      </w:r>
    </w:p>
    <w:p w14:paraId="6981A469" w14:textId="77777777" w:rsidR="000539E5" w:rsidRPr="001D0A1E" w:rsidRDefault="000539E5" w:rsidP="000539E5">
      <w:pPr>
        <w:spacing w:line="360" w:lineRule="auto"/>
        <w:rPr>
          <w:sz w:val="22"/>
          <w:szCs w:val="22"/>
        </w:rPr>
      </w:pPr>
    </w:p>
    <w:p w14:paraId="2D8D4DF3" w14:textId="77777777" w:rsidR="000539E5" w:rsidRPr="001D0A1E" w:rsidRDefault="000539E5" w:rsidP="000539E5">
      <w:pPr>
        <w:numPr>
          <w:ilvl w:val="0"/>
          <w:numId w:val="11"/>
        </w:numPr>
        <w:spacing w:line="276"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0F43C25" w14:textId="77777777" w:rsidR="000539E5" w:rsidRPr="001D0A1E" w:rsidRDefault="000539E5" w:rsidP="000539E5">
      <w:pPr>
        <w:spacing w:line="276" w:lineRule="auto"/>
        <w:ind w:left="360"/>
        <w:jc w:val="both"/>
        <w:rPr>
          <w:rFonts w:ascii="Palatino Linotype" w:eastAsia="Palatino Linotype" w:hAnsi="Palatino Linotype" w:cs="Palatino Linotype"/>
          <w:sz w:val="22"/>
          <w:szCs w:val="22"/>
        </w:rPr>
      </w:pPr>
    </w:p>
    <w:p w14:paraId="54B41B40" w14:textId="77777777" w:rsidR="000539E5" w:rsidRPr="001D0A1E" w:rsidRDefault="000539E5" w:rsidP="000539E5">
      <w:pPr>
        <w:numPr>
          <w:ilvl w:val="0"/>
          <w:numId w:val="11"/>
        </w:numPr>
        <w:spacing w:line="276"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C864EDA" w14:textId="77777777" w:rsidR="000539E5" w:rsidRPr="001D0A1E" w:rsidRDefault="000539E5" w:rsidP="000539E5">
      <w:pPr>
        <w:spacing w:line="276" w:lineRule="auto"/>
        <w:ind w:left="720"/>
        <w:rPr>
          <w:rFonts w:ascii="Palatino Linotype" w:eastAsia="Palatino Linotype" w:hAnsi="Palatino Linotype" w:cs="Palatino Linotype"/>
          <w:sz w:val="22"/>
          <w:szCs w:val="22"/>
        </w:rPr>
      </w:pPr>
    </w:p>
    <w:p w14:paraId="678BCA8C" w14:textId="77777777" w:rsidR="000539E5" w:rsidRPr="001D0A1E" w:rsidRDefault="000539E5" w:rsidP="000539E5">
      <w:pPr>
        <w:numPr>
          <w:ilvl w:val="0"/>
          <w:numId w:val="11"/>
        </w:numPr>
        <w:spacing w:line="276"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1D0A1E">
        <w:rPr>
          <w:rFonts w:ascii="Palatino Linotype" w:eastAsia="Palatino Linotype" w:hAnsi="Palatino Linotype" w:cs="Palatino Linotype"/>
          <w:b/>
          <w:sz w:val="22"/>
          <w:szCs w:val="22"/>
        </w:rPr>
        <w:t>quince días, contados a partir del día siguiente a la presentación de ésta.</w:t>
      </w:r>
      <w:r w:rsidRPr="001D0A1E">
        <w:rPr>
          <w:rFonts w:ascii="Palatino Linotype" w:eastAsia="Palatino Linotype" w:hAnsi="Palatino Linotype" w:cs="Palatino Linotype"/>
          <w:sz w:val="22"/>
          <w:szCs w:val="22"/>
        </w:rPr>
        <w:t xml:space="preserve"> Excepcionalmente, el plazo referido podrá </w:t>
      </w:r>
      <w:r w:rsidRPr="001D0A1E">
        <w:rPr>
          <w:rFonts w:ascii="Palatino Linotype" w:eastAsia="Palatino Linotype" w:hAnsi="Palatino Linotype" w:cs="Palatino Linotype"/>
          <w:sz w:val="22"/>
          <w:szCs w:val="22"/>
        </w:rPr>
        <w:lastRenderedPageBreak/>
        <w:t>ampliarse por siete días hábiles más, cuando existan razones fundadas y motivadas, a través del Comité de Transparencia;</w:t>
      </w:r>
    </w:p>
    <w:p w14:paraId="78E65664" w14:textId="77777777" w:rsidR="000539E5" w:rsidRPr="001D0A1E" w:rsidRDefault="000539E5" w:rsidP="000539E5">
      <w:pPr>
        <w:spacing w:line="276" w:lineRule="auto"/>
        <w:ind w:left="720"/>
        <w:rPr>
          <w:rFonts w:ascii="Palatino Linotype" w:eastAsia="Palatino Linotype" w:hAnsi="Palatino Linotype" w:cs="Palatino Linotype"/>
          <w:sz w:val="22"/>
          <w:szCs w:val="22"/>
        </w:rPr>
      </w:pPr>
    </w:p>
    <w:p w14:paraId="378D2BFF" w14:textId="77777777" w:rsidR="000539E5" w:rsidRPr="001D0A1E" w:rsidRDefault="000539E5" w:rsidP="000539E5">
      <w:pPr>
        <w:numPr>
          <w:ilvl w:val="0"/>
          <w:numId w:val="11"/>
        </w:numPr>
        <w:spacing w:line="276" w:lineRule="auto"/>
        <w:jc w:val="both"/>
        <w:rPr>
          <w:rFonts w:ascii="Palatino Linotype" w:eastAsia="Palatino Linotype" w:hAnsi="Palatino Linotype" w:cs="Palatino Linotype"/>
          <w:b/>
          <w:sz w:val="22"/>
          <w:szCs w:val="22"/>
          <w:u w:val="single"/>
        </w:rPr>
      </w:pPr>
      <w:r w:rsidRPr="001D0A1E">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DDD9E3E" w14:textId="77777777" w:rsidR="000539E5" w:rsidRPr="001D0A1E" w:rsidRDefault="000539E5" w:rsidP="000539E5">
      <w:pPr>
        <w:spacing w:line="276" w:lineRule="auto"/>
        <w:ind w:left="720"/>
        <w:rPr>
          <w:rFonts w:ascii="Palatino Linotype" w:eastAsia="Palatino Linotype" w:hAnsi="Palatino Linotype" w:cs="Palatino Linotype"/>
          <w:b/>
          <w:sz w:val="22"/>
          <w:szCs w:val="22"/>
          <w:u w:val="single"/>
        </w:rPr>
      </w:pPr>
    </w:p>
    <w:p w14:paraId="7A0C8ABC" w14:textId="77777777" w:rsidR="000539E5" w:rsidRPr="001D0A1E" w:rsidRDefault="000539E5" w:rsidP="000539E5">
      <w:pPr>
        <w:numPr>
          <w:ilvl w:val="0"/>
          <w:numId w:val="11"/>
        </w:numPr>
        <w:spacing w:line="276" w:lineRule="auto"/>
        <w:jc w:val="both"/>
        <w:rPr>
          <w:rFonts w:ascii="Palatino Linotype" w:eastAsia="Palatino Linotype" w:hAnsi="Palatino Linotype" w:cs="Palatino Linotype"/>
          <w:b/>
          <w:sz w:val="22"/>
          <w:szCs w:val="22"/>
        </w:rPr>
      </w:pPr>
      <w:r w:rsidRPr="001D0A1E">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E3342CF" w14:textId="77777777" w:rsidR="000539E5" w:rsidRPr="001D0A1E" w:rsidRDefault="000539E5" w:rsidP="000539E5">
      <w:pPr>
        <w:spacing w:line="276" w:lineRule="auto"/>
        <w:ind w:left="360"/>
        <w:jc w:val="both"/>
        <w:rPr>
          <w:rFonts w:ascii="Palatino Linotype" w:eastAsia="Palatino Linotype" w:hAnsi="Palatino Linotype" w:cs="Palatino Linotype"/>
          <w:b/>
          <w:sz w:val="22"/>
          <w:szCs w:val="22"/>
        </w:rPr>
      </w:pPr>
    </w:p>
    <w:p w14:paraId="1F96EA6D" w14:textId="77777777" w:rsidR="000539E5" w:rsidRPr="001D0A1E" w:rsidRDefault="000539E5" w:rsidP="000539E5">
      <w:pPr>
        <w:numPr>
          <w:ilvl w:val="0"/>
          <w:numId w:val="11"/>
        </w:numPr>
        <w:spacing w:line="276" w:lineRule="auto"/>
        <w:jc w:val="both"/>
        <w:rPr>
          <w:rFonts w:ascii="Palatino Linotype" w:eastAsia="Palatino Linotype" w:hAnsi="Palatino Linotype" w:cs="Palatino Linotype"/>
          <w:b/>
          <w:sz w:val="22"/>
          <w:szCs w:val="22"/>
        </w:rPr>
      </w:pPr>
      <w:r w:rsidRPr="001D0A1E">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7BAC084C" w14:textId="77777777" w:rsidR="000539E5" w:rsidRPr="001D0A1E" w:rsidRDefault="000539E5" w:rsidP="000539E5">
      <w:pPr>
        <w:spacing w:line="360" w:lineRule="auto"/>
        <w:rPr>
          <w:sz w:val="22"/>
          <w:szCs w:val="22"/>
        </w:rPr>
      </w:pPr>
    </w:p>
    <w:p w14:paraId="11C74E5D" w14:textId="77777777" w:rsidR="000539E5" w:rsidRPr="001D0A1E" w:rsidRDefault="000539E5" w:rsidP="000539E5">
      <w:pPr>
        <w:spacing w:line="360" w:lineRule="auto"/>
        <w:ind w:right="49"/>
        <w:jc w:val="both"/>
        <w:rPr>
          <w:rFonts w:ascii="Palatino Linotype" w:eastAsia="Palatino Linotype" w:hAnsi="Palatino Linotype" w:cs="Palatino Linotype"/>
          <w:b/>
          <w:sz w:val="22"/>
          <w:szCs w:val="22"/>
          <w:u w:val="single"/>
        </w:rPr>
      </w:pPr>
      <w:r w:rsidRPr="001D0A1E">
        <w:rPr>
          <w:rFonts w:ascii="Palatino Linotype" w:eastAsia="Palatino Linotype" w:hAnsi="Palatino Linotype" w:cs="Palatino Linotype"/>
          <w:sz w:val="22"/>
          <w:szCs w:val="22"/>
        </w:rPr>
        <w:t xml:space="preserve">En ese sentido, se tiene que, </w:t>
      </w:r>
      <w:r w:rsidRPr="001D0A1E">
        <w:rPr>
          <w:rFonts w:ascii="Palatino Linotype" w:eastAsia="Palatino Linotype" w:hAnsi="Palatino Linotype" w:cs="Palatino Linotype"/>
          <w:b/>
          <w:sz w:val="22"/>
          <w:szCs w:val="22"/>
          <w:u w:val="single"/>
        </w:rPr>
        <w:t>el procedimiento de búsqueda de la información se tiene por atendido.</w:t>
      </w:r>
    </w:p>
    <w:p w14:paraId="2615F7EA" w14:textId="77777777" w:rsidR="000539E5" w:rsidRPr="001D0A1E" w:rsidRDefault="000539E5" w:rsidP="000539E5">
      <w:pPr>
        <w:spacing w:line="360" w:lineRule="auto"/>
        <w:jc w:val="both"/>
        <w:rPr>
          <w:rFonts w:ascii="Palatino Linotype" w:eastAsia="Palatino Linotype" w:hAnsi="Palatino Linotype" w:cs="Palatino Linotype"/>
          <w:sz w:val="22"/>
          <w:szCs w:val="22"/>
        </w:rPr>
      </w:pPr>
    </w:p>
    <w:p w14:paraId="33D49357" w14:textId="77777777" w:rsidR="000539E5" w:rsidRPr="001D0A1E" w:rsidRDefault="00656FD4" w:rsidP="003C1C34">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Acotado lo anterior, es de recordar que en respuesta el </w:t>
      </w:r>
      <w:r w:rsidRPr="001D0A1E">
        <w:rPr>
          <w:rFonts w:ascii="Palatino Linotype" w:eastAsia="Palatino Linotype" w:hAnsi="Palatino Linotype" w:cs="Palatino Linotype"/>
          <w:b/>
          <w:sz w:val="22"/>
          <w:szCs w:val="22"/>
        </w:rPr>
        <w:t xml:space="preserve">Sujeto Obligado </w:t>
      </w:r>
      <w:r w:rsidRPr="001D0A1E">
        <w:rPr>
          <w:rFonts w:ascii="Palatino Linotype" w:eastAsia="Palatino Linotype" w:hAnsi="Palatino Linotype" w:cs="Palatino Linotype"/>
          <w:sz w:val="22"/>
          <w:szCs w:val="22"/>
        </w:rPr>
        <w:t>por conducto del Subdirector de Recursos Materiales indicó que después de realizar una búsqueda minuciosa en los archivos de esa Subdirección del año dos mil veintidós a la fecha de recepción de la solicitud, no se ha llevado a cabo el arrendamiento de bienes de vehículos, equipos de trabajo, computadoras o máquinas de fotocopiado.</w:t>
      </w:r>
    </w:p>
    <w:p w14:paraId="7D254772" w14:textId="77777777" w:rsidR="00656FD4" w:rsidRPr="001D0A1E" w:rsidRDefault="00656FD4" w:rsidP="003C1C34">
      <w:pPr>
        <w:spacing w:line="360" w:lineRule="auto"/>
        <w:jc w:val="both"/>
        <w:rPr>
          <w:rFonts w:ascii="Palatino Linotype" w:eastAsia="Palatino Linotype" w:hAnsi="Palatino Linotype" w:cs="Palatino Linotype"/>
          <w:sz w:val="22"/>
          <w:szCs w:val="22"/>
        </w:rPr>
      </w:pPr>
    </w:p>
    <w:p w14:paraId="1A32CE43" w14:textId="77777777" w:rsidR="00656FD4" w:rsidRPr="001D0A1E" w:rsidRDefault="00656FD4" w:rsidP="003C1C34">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lastRenderedPageBreak/>
        <w:t>De la respuesta proporcionada se desprende que si el ente público en el periodo requerido no llevo a cabo el arrendamiento de bienes muebles como los que precisa el particular en su solicitud; por ende, no llevó a cabo ningún procedimiento de adjudicación para la contratación bajo el esquema de arrendamiento de los bienes muebles referidos por el particular.</w:t>
      </w:r>
    </w:p>
    <w:p w14:paraId="2A1F9EE8" w14:textId="77777777" w:rsidR="00656FD4" w:rsidRPr="001D0A1E" w:rsidRDefault="00656FD4" w:rsidP="003C1C34">
      <w:pPr>
        <w:spacing w:line="360" w:lineRule="auto"/>
        <w:jc w:val="both"/>
        <w:rPr>
          <w:rFonts w:ascii="Palatino Linotype" w:eastAsia="Palatino Linotype" w:hAnsi="Palatino Linotype" w:cs="Palatino Linotype"/>
          <w:sz w:val="22"/>
          <w:szCs w:val="22"/>
        </w:rPr>
      </w:pPr>
    </w:p>
    <w:p w14:paraId="1A1FF776" w14:textId="77777777" w:rsidR="00656FD4" w:rsidRPr="001D0A1E" w:rsidRDefault="00656FD4" w:rsidP="00656FD4">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1D0A1E">
        <w:rPr>
          <w:rFonts w:ascii="Palatino Linotype" w:eastAsia="Palatino Linotype" w:hAnsi="Palatino Linotype" w:cs="Palatino Linotype"/>
          <w:sz w:val="22"/>
        </w:rPr>
        <w:t>De esta manera, atendiendo que hubo pronunciamiento de la servidor público habilitad</w:t>
      </w:r>
      <w:r w:rsidR="00DC697D" w:rsidRPr="001D0A1E">
        <w:rPr>
          <w:rFonts w:ascii="Palatino Linotype" w:eastAsia="Palatino Linotype" w:hAnsi="Palatino Linotype" w:cs="Palatino Linotype"/>
          <w:sz w:val="22"/>
        </w:rPr>
        <w:t>o competente, el</w:t>
      </w:r>
      <w:r w:rsidRPr="001D0A1E">
        <w:rPr>
          <w:rFonts w:ascii="Palatino Linotype" w:eastAsia="Palatino Linotype" w:hAnsi="Palatino Linotype" w:cs="Palatino Linotype"/>
          <w:sz w:val="22"/>
        </w:rPr>
        <w:t xml:space="preserve"> cual indico que no</w:t>
      </w:r>
      <w:r w:rsidR="00DC697D" w:rsidRPr="001D0A1E">
        <w:t xml:space="preserve"> </w:t>
      </w:r>
      <w:r w:rsidR="00DC697D" w:rsidRPr="001D0A1E">
        <w:rPr>
          <w:rFonts w:ascii="Palatino Linotype" w:eastAsia="Palatino Linotype" w:hAnsi="Palatino Linotype" w:cs="Palatino Linotype"/>
          <w:sz w:val="22"/>
        </w:rPr>
        <w:t xml:space="preserve">se había llevado a cabo el arrendamiento de bienes como vehículos, equipos de trabajo, computadoras o máquinas de fotocopiado, </w:t>
      </w:r>
      <w:r w:rsidRPr="001D0A1E">
        <w:rPr>
          <w:rFonts w:ascii="Palatino Linotype" w:eastAsia="Palatino Linotype" w:hAnsi="Palatino Linotype" w:cs="Palatino Linotype"/>
          <w:sz w:val="22"/>
        </w:rPr>
        <w:t xml:space="preserve">se considera que se colma el derecho de acceso a la información de la parte </w:t>
      </w:r>
      <w:r w:rsidRPr="001D0A1E">
        <w:rPr>
          <w:rFonts w:ascii="Palatino Linotype" w:eastAsia="Palatino Linotype" w:hAnsi="Palatino Linotype" w:cs="Palatino Linotype"/>
          <w:b/>
          <w:sz w:val="22"/>
        </w:rPr>
        <w:t>Recurrente</w:t>
      </w:r>
      <w:r w:rsidRPr="001D0A1E">
        <w:rPr>
          <w:rFonts w:ascii="Palatino Linotype" w:eastAsia="Palatino Linotype" w:hAnsi="Palatino Linotype" w:cs="Palatino Linotype"/>
          <w:sz w:val="22"/>
        </w:rPr>
        <w:t xml:space="preserve">, pues conforme lo anteriormente esgrimido </w:t>
      </w:r>
      <w:r w:rsidR="00DC697D" w:rsidRPr="001D0A1E">
        <w:rPr>
          <w:rFonts w:ascii="Palatino Linotype" w:eastAsia="Palatino Linotype" w:hAnsi="Palatino Linotype" w:cs="Palatino Linotype"/>
          <w:sz w:val="22"/>
        </w:rPr>
        <w:t>si bien el ente público tiene dentro de sus atribuciones la relativa a llevar a cabo procedimientos de adquisición de bienes muebles bajo el esquema de arrendamiento, es una atribución potestativa, ya que dichos bienes los puede adquirir también en propiedad.</w:t>
      </w:r>
    </w:p>
    <w:p w14:paraId="576520CA" w14:textId="77777777" w:rsidR="00776E52" w:rsidRPr="001D0A1E" w:rsidRDefault="00776E52" w:rsidP="00656FD4">
      <w:pPr>
        <w:pBdr>
          <w:top w:val="nil"/>
          <w:left w:val="nil"/>
          <w:bottom w:val="nil"/>
          <w:right w:val="nil"/>
          <w:between w:val="nil"/>
        </w:pBdr>
        <w:spacing w:line="360" w:lineRule="auto"/>
        <w:jc w:val="both"/>
        <w:rPr>
          <w:rFonts w:ascii="Palatino Linotype" w:eastAsia="Palatino Linotype" w:hAnsi="Palatino Linotype" w:cs="Palatino Linotype"/>
          <w:sz w:val="22"/>
        </w:rPr>
      </w:pPr>
    </w:p>
    <w:p w14:paraId="5DA7C4B1" w14:textId="77777777" w:rsidR="00776E52" w:rsidRPr="001D0A1E" w:rsidRDefault="00776E52" w:rsidP="00656FD4">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1D0A1E">
        <w:rPr>
          <w:rFonts w:ascii="Palatino Linotype" w:eastAsia="Palatino Linotype" w:hAnsi="Palatino Linotype" w:cs="Palatino Linotype"/>
          <w:sz w:val="22"/>
        </w:rPr>
        <w:t xml:space="preserve">Además que, de la consulta realizada por este Órgano Garante al IPOMEX del </w:t>
      </w:r>
      <w:r w:rsidRPr="001D0A1E">
        <w:rPr>
          <w:rFonts w:ascii="Palatino Linotype" w:eastAsia="Palatino Linotype" w:hAnsi="Palatino Linotype" w:cs="Palatino Linotype"/>
          <w:b/>
          <w:sz w:val="22"/>
        </w:rPr>
        <w:t>Sujeto Obligado</w:t>
      </w:r>
      <w:r w:rsidRPr="001D0A1E">
        <w:rPr>
          <w:rFonts w:ascii="Palatino Linotype" w:eastAsia="Palatino Linotype" w:hAnsi="Palatino Linotype" w:cs="Palatino Linotype"/>
          <w:sz w:val="22"/>
        </w:rPr>
        <w:t xml:space="preserve">, no se localizaron </w:t>
      </w:r>
      <w:r w:rsidR="00D84136" w:rsidRPr="001D0A1E">
        <w:rPr>
          <w:rFonts w:ascii="Palatino Linotype" w:eastAsia="Palatino Linotype" w:hAnsi="Palatino Linotype" w:cs="Palatino Linotype"/>
          <w:sz w:val="22"/>
        </w:rPr>
        <w:t>bienes</w:t>
      </w:r>
      <w:r w:rsidRPr="001D0A1E">
        <w:rPr>
          <w:rFonts w:ascii="Palatino Linotype" w:eastAsia="Palatino Linotype" w:hAnsi="Palatino Linotype" w:cs="Palatino Linotype"/>
          <w:sz w:val="22"/>
        </w:rPr>
        <w:t xml:space="preserve"> muebles como los que precisa el particular ad</w:t>
      </w:r>
      <w:r w:rsidR="00D84136" w:rsidRPr="001D0A1E">
        <w:rPr>
          <w:rFonts w:ascii="Palatino Linotype" w:eastAsia="Palatino Linotype" w:hAnsi="Palatino Linotype" w:cs="Palatino Linotype"/>
          <w:sz w:val="22"/>
        </w:rPr>
        <w:t>judicados</w:t>
      </w:r>
      <w:r w:rsidRPr="001D0A1E">
        <w:rPr>
          <w:rFonts w:ascii="Palatino Linotype" w:eastAsia="Palatino Linotype" w:hAnsi="Palatino Linotype" w:cs="Palatino Linotype"/>
          <w:sz w:val="22"/>
        </w:rPr>
        <w:t xml:space="preserve"> bajo el esquema de arrendamiento</w:t>
      </w:r>
      <w:r w:rsidR="00726DCF" w:rsidRPr="001D0A1E">
        <w:rPr>
          <w:rFonts w:ascii="Palatino Linotype" w:eastAsia="Palatino Linotype" w:hAnsi="Palatino Linotype" w:cs="Palatino Linotype"/>
          <w:sz w:val="22"/>
        </w:rPr>
        <w:t xml:space="preserve"> en el periodo solicitado.</w:t>
      </w:r>
    </w:p>
    <w:p w14:paraId="083195F1" w14:textId="77777777" w:rsidR="00656FD4" w:rsidRPr="001D0A1E" w:rsidRDefault="00656FD4" w:rsidP="00656FD4">
      <w:pPr>
        <w:pBdr>
          <w:top w:val="nil"/>
          <w:left w:val="nil"/>
          <w:bottom w:val="nil"/>
          <w:right w:val="nil"/>
          <w:between w:val="nil"/>
        </w:pBdr>
        <w:spacing w:line="360" w:lineRule="auto"/>
        <w:jc w:val="both"/>
        <w:rPr>
          <w:rFonts w:ascii="Palatino Linotype" w:eastAsia="Palatino Linotype" w:hAnsi="Palatino Linotype" w:cs="Palatino Linotype"/>
        </w:rPr>
      </w:pPr>
    </w:p>
    <w:p w14:paraId="7151F7A5" w14:textId="77777777" w:rsidR="00656FD4" w:rsidRPr="001D0A1E" w:rsidRDefault="00656FD4" w:rsidP="00656FD4">
      <w:pPr>
        <w:spacing w:line="360" w:lineRule="auto"/>
        <w:jc w:val="both"/>
        <w:rPr>
          <w:rFonts w:ascii="Palatino Linotype" w:eastAsia="Palatino Linotype" w:hAnsi="Palatino Linotype" w:cs="Palatino Linotype"/>
          <w:sz w:val="22"/>
        </w:rPr>
      </w:pPr>
      <w:r w:rsidRPr="001D0A1E">
        <w:rPr>
          <w:rFonts w:ascii="Palatino Linotype" w:eastAsia="Palatino Linotype" w:hAnsi="Palatino Linotype" w:cs="Palatino Linotype"/>
          <w:sz w:val="22"/>
        </w:rPr>
        <w:t>Por lo tanto, no se trata de un caso por el cual la negación del hecho implique la afirmación del mismo, simplemente se está ante una notoria y evidente inexistencia fáctica de la información solicitada.</w:t>
      </w:r>
    </w:p>
    <w:p w14:paraId="70965E83" w14:textId="77777777" w:rsidR="00656FD4" w:rsidRPr="001D0A1E" w:rsidRDefault="00656FD4" w:rsidP="00656FD4">
      <w:pPr>
        <w:spacing w:line="360" w:lineRule="auto"/>
        <w:jc w:val="both"/>
        <w:rPr>
          <w:rFonts w:ascii="Palatino Linotype" w:eastAsia="Palatino Linotype" w:hAnsi="Palatino Linotype" w:cs="Palatino Linotype"/>
          <w:sz w:val="22"/>
        </w:rPr>
      </w:pPr>
    </w:p>
    <w:p w14:paraId="53B4C53E" w14:textId="77777777" w:rsidR="00656FD4" w:rsidRPr="001D0A1E" w:rsidRDefault="00656FD4" w:rsidP="00656FD4">
      <w:pPr>
        <w:spacing w:line="360" w:lineRule="auto"/>
        <w:jc w:val="both"/>
        <w:rPr>
          <w:rFonts w:ascii="Palatino Linotype" w:eastAsia="Palatino Linotype" w:hAnsi="Palatino Linotype" w:cs="Palatino Linotype"/>
          <w:sz w:val="22"/>
        </w:rPr>
      </w:pPr>
      <w:r w:rsidRPr="001D0A1E">
        <w:rPr>
          <w:rFonts w:ascii="Palatino Linotype" w:eastAsia="Palatino Linotype" w:hAnsi="Palatino Linotype" w:cs="Palatino Linotype"/>
          <w:sz w:val="22"/>
        </w:rPr>
        <w:t xml:space="preserve">Encontrándonos ante un hecho negativo, destacando entonces que el Pleno de este Organismo Garante, ha sostenido que ante la presencia de un hecho negativo, resultaría innecesaria una declaratoria de inexistencia en términos de los artículos 19, 169 y 170 de la </w:t>
      </w:r>
      <w:r w:rsidRPr="001D0A1E">
        <w:rPr>
          <w:rFonts w:ascii="Palatino Linotype" w:eastAsia="Palatino Linotype" w:hAnsi="Palatino Linotype" w:cs="Palatino Linotype"/>
          <w:sz w:val="22"/>
        </w:rPr>
        <w:lastRenderedPageBreak/>
        <w:t>Ley de Transparencia y Acceso a la Información Pública del Estado de México y Municipios, y ante una hecho negativo resulta aplicable la siguiente tesis:</w:t>
      </w:r>
    </w:p>
    <w:p w14:paraId="58FFCCE4" w14:textId="77777777" w:rsidR="00656FD4" w:rsidRPr="001D0A1E" w:rsidRDefault="00656FD4" w:rsidP="00656FD4">
      <w:pPr>
        <w:spacing w:line="360" w:lineRule="auto"/>
        <w:jc w:val="both"/>
        <w:rPr>
          <w:rFonts w:ascii="Palatino Linotype" w:eastAsia="Palatino Linotype" w:hAnsi="Palatino Linotype" w:cs="Palatino Linotype"/>
          <w:sz w:val="22"/>
        </w:rPr>
      </w:pPr>
    </w:p>
    <w:p w14:paraId="686419D9" w14:textId="77777777" w:rsidR="00656FD4" w:rsidRPr="001D0A1E" w:rsidRDefault="00656FD4" w:rsidP="00656FD4">
      <w:pPr>
        <w:spacing w:line="276" w:lineRule="auto"/>
        <w:ind w:left="862" w:right="561"/>
        <w:jc w:val="both"/>
        <w:rPr>
          <w:sz w:val="22"/>
        </w:rPr>
      </w:pPr>
      <w:r w:rsidRPr="001D0A1E">
        <w:rPr>
          <w:rFonts w:ascii="Palatino Linotype" w:eastAsia="Palatino Linotype" w:hAnsi="Palatino Linotype" w:cs="Palatino Linotype"/>
          <w:b/>
          <w:i/>
          <w:sz w:val="22"/>
        </w:rPr>
        <w:t>HECHOS NEGATIVOS, NO SON SUSCEPTIBLES DE DEMOSTRACIÓN.</w:t>
      </w:r>
    </w:p>
    <w:p w14:paraId="63407D8F" w14:textId="77777777" w:rsidR="00656FD4" w:rsidRPr="001D0A1E" w:rsidRDefault="00656FD4" w:rsidP="00656FD4">
      <w:pPr>
        <w:spacing w:line="276" w:lineRule="auto"/>
        <w:ind w:left="862" w:right="561"/>
        <w:jc w:val="both"/>
        <w:rPr>
          <w:sz w:val="22"/>
        </w:rPr>
      </w:pPr>
      <w:r w:rsidRPr="001D0A1E">
        <w:rPr>
          <w:rFonts w:ascii="Palatino Linotype" w:eastAsia="Palatino Linotype" w:hAnsi="Palatino Linotype" w:cs="Palatino Linotype"/>
          <w:i/>
          <w:sz w:val="22"/>
        </w:rPr>
        <w:t>Tratándose de un hecho negativo, el Juez no tiene por que invocar prueba alguna de la que se desprenda, ya que es bien sabido que esta clase de hechos no son susceptibles de demostración.</w:t>
      </w:r>
    </w:p>
    <w:p w14:paraId="3C1DCE16" w14:textId="77777777" w:rsidR="00656FD4" w:rsidRPr="001D0A1E" w:rsidRDefault="00656FD4" w:rsidP="00656FD4">
      <w:pPr>
        <w:spacing w:line="276" w:lineRule="auto"/>
        <w:ind w:left="862" w:right="561"/>
        <w:jc w:val="both"/>
        <w:rPr>
          <w:rFonts w:ascii="Palatino Linotype" w:eastAsia="Palatino Linotype" w:hAnsi="Palatino Linotype" w:cs="Palatino Linotype"/>
          <w:i/>
          <w:sz w:val="22"/>
        </w:rPr>
      </w:pPr>
      <w:r w:rsidRPr="001D0A1E">
        <w:rPr>
          <w:rFonts w:ascii="Palatino Linotype" w:eastAsia="Palatino Linotype" w:hAnsi="Palatino Linotype" w:cs="Palatino Linotype"/>
          <w:i/>
          <w:sz w:val="22"/>
        </w:rPr>
        <w:t>Amparo en revisión 2022/61. José García Florín (Menor). 9 de octubre de 1961. Cinco votos. Ponente: José Rivera Pérez Campos.”</w:t>
      </w:r>
    </w:p>
    <w:p w14:paraId="5E77F47D" w14:textId="77777777" w:rsidR="00656FD4" w:rsidRPr="001D0A1E" w:rsidRDefault="00656FD4" w:rsidP="00656FD4">
      <w:pPr>
        <w:spacing w:line="360" w:lineRule="auto"/>
        <w:ind w:left="860" w:right="560"/>
        <w:jc w:val="both"/>
        <w:rPr>
          <w:rFonts w:ascii="Palatino Linotype" w:eastAsia="Palatino Linotype" w:hAnsi="Palatino Linotype" w:cs="Palatino Linotype"/>
          <w:sz w:val="22"/>
        </w:rPr>
      </w:pPr>
    </w:p>
    <w:p w14:paraId="3AEB38BA" w14:textId="77777777" w:rsidR="00656FD4" w:rsidRPr="001D0A1E" w:rsidRDefault="00656FD4" w:rsidP="00656FD4">
      <w:pPr>
        <w:spacing w:line="360" w:lineRule="auto"/>
        <w:jc w:val="both"/>
        <w:rPr>
          <w:rFonts w:ascii="Palatino Linotype" w:eastAsia="Palatino Linotype" w:hAnsi="Palatino Linotype" w:cs="Palatino Linotype"/>
          <w:sz w:val="22"/>
        </w:rPr>
      </w:pPr>
      <w:r w:rsidRPr="001D0A1E">
        <w:rPr>
          <w:rFonts w:ascii="Palatino Linotype" w:eastAsia="Palatino Linotype" w:hAnsi="Palatino Linotype" w:cs="Palatino Linotype"/>
          <w:sz w:val="22"/>
        </w:rPr>
        <w:t xml:space="preserve">Además, y de conformidad con lo establecido en el artículo 12 de la Ley de Transparencia y Acceso a la Información Pública del Estado de México y Municipios, anteriormente invocado </w:t>
      </w:r>
      <w:r w:rsidRPr="001D0A1E">
        <w:rPr>
          <w:rFonts w:ascii="Palatino Linotype" w:eastAsia="Palatino Linotype" w:hAnsi="Palatino Linotype" w:cs="Palatino Linotype"/>
          <w:b/>
          <w:sz w:val="22"/>
        </w:rPr>
        <w:t>el</w:t>
      </w:r>
      <w:r w:rsidRPr="001D0A1E">
        <w:rPr>
          <w:rFonts w:ascii="Palatino Linotype" w:eastAsia="Palatino Linotype" w:hAnsi="Palatino Linotype" w:cs="Palatino Linotype"/>
          <w:sz w:val="22"/>
        </w:rPr>
        <w:t xml:space="preserve"> </w:t>
      </w:r>
      <w:r w:rsidRPr="001D0A1E">
        <w:rPr>
          <w:rFonts w:ascii="Palatino Linotype" w:eastAsia="Palatino Linotype" w:hAnsi="Palatino Linotype" w:cs="Palatino Linotype"/>
          <w:b/>
          <w:sz w:val="22"/>
        </w:rPr>
        <w:t>Sujeto Obligado</w:t>
      </w:r>
      <w:r w:rsidRPr="001D0A1E">
        <w:rPr>
          <w:rFonts w:ascii="Palatino Linotype" w:eastAsia="Palatino Linotype" w:hAnsi="Palatino Linotype" w:cs="Palatino Linotype"/>
          <w:sz w:val="22"/>
        </w:rPr>
        <w:t xml:space="preserve"> sólo proporcionará la información que obra en sus archivos, lo que a</w:t>
      </w:r>
      <w:r w:rsidRPr="001D0A1E">
        <w:rPr>
          <w:rFonts w:ascii="Palatino Linotype" w:eastAsia="Palatino Linotype" w:hAnsi="Palatino Linotype" w:cs="Palatino Linotype"/>
          <w:i/>
          <w:sz w:val="22"/>
        </w:rPr>
        <w:t xml:space="preserve"> contrario sensu</w:t>
      </w:r>
      <w:r w:rsidRPr="001D0A1E">
        <w:rPr>
          <w:rFonts w:ascii="Palatino Linotype" w:eastAsia="Palatino Linotype" w:hAnsi="Palatino Linotype" w:cs="Palatino Linotype"/>
          <w:sz w:val="22"/>
        </w:rPr>
        <w:t xml:space="preserve"> significa que no se está obligado a proporcionar lo que no obre en sus archivos; motivo por el cual se colma el derecho de acceso a la información pública de la persona solicitante.</w:t>
      </w:r>
    </w:p>
    <w:p w14:paraId="6CEBFED3" w14:textId="77777777" w:rsidR="00656FD4" w:rsidRPr="001D0A1E" w:rsidRDefault="00656FD4" w:rsidP="00656FD4">
      <w:pPr>
        <w:spacing w:line="360" w:lineRule="auto"/>
        <w:jc w:val="both"/>
        <w:rPr>
          <w:rFonts w:ascii="Palatino Linotype" w:eastAsia="Palatino Linotype" w:hAnsi="Palatino Linotype" w:cs="Palatino Linotype"/>
          <w:sz w:val="22"/>
        </w:rPr>
      </w:pPr>
    </w:p>
    <w:p w14:paraId="349BDAE4" w14:textId="77777777" w:rsidR="00656FD4" w:rsidRPr="001D0A1E" w:rsidRDefault="00656FD4" w:rsidP="00656FD4">
      <w:pPr>
        <w:spacing w:line="360" w:lineRule="auto"/>
        <w:jc w:val="both"/>
        <w:rPr>
          <w:rFonts w:ascii="Palatino Linotype" w:eastAsia="Palatino Linotype" w:hAnsi="Palatino Linotype" w:cs="Palatino Linotype"/>
          <w:sz w:val="22"/>
        </w:rPr>
      </w:pPr>
      <w:r w:rsidRPr="001D0A1E">
        <w:rPr>
          <w:rFonts w:ascii="Palatino Linotype" w:eastAsia="Palatino Linotype" w:hAnsi="Palatino Linotype" w:cs="Palatino Linotype"/>
          <w:sz w:val="22"/>
        </w:rPr>
        <w:t>Máxime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5A292894" w14:textId="77777777" w:rsidR="00656FD4" w:rsidRPr="001D0A1E" w:rsidRDefault="00656FD4" w:rsidP="003C1C34">
      <w:pPr>
        <w:spacing w:line="360" w:lineRule="auto"/>
        <w:jc w:val="both"/>
        <w:rPr>
          <w:rFonts w:ascii="Palatino Linotype" w:eastAsia="Palatino Linotype" w:hAnsi="Palatino Linotype" w:cs="Palatino Linotype"/>
          <w:sz w:val="22"/>
          <w:szCs w:val="22"/>
        </w:rPr>
      </w:pPr>
    </w:p>
    <w:p w14:paraId="7806A81A" w14:textId="77777777" w:rsidR="00A659EC" w:rsidRPr="001D0A1E" w:rsidRDefault="00A659EC" w:rsidP="00A659EC">
      <w:pPr>
        <w:spacing w:line="360" w:lineRule="auto"/>
        <w:ind w:right="49"/>
        <w:jc w:val="both"/>
        <w:rPr>
          <w:rFonts w:ascii="Palatino Linotype" w:eastAsia="Palatino Linotype" w:hAnsi="Palatino Linotype" w:cs="Palatino Linotype"/>
          <w:sz w:val="22"/>
        </w:rPr>
      </w:pPr>
      <w:r w:rsidRPr="001D0A1E">
        <w:rPr>
          <w:rFonts w:ascii="Palatino Linotype" w:eastAsia="Palatino Linotype" w:hAnsi="Palatino Linotype" w:cs="Palatino Linotype"/>
          <w:sz w:val="22"/>
          <w:szCs w:val="22"/>
        </w:rPr>
        <w:t xml:space="preserve">Máxime que </w:t>
      </w:r>
      <w:r w:rsidRPr="001D0A1E">
        <w:rPr>
          <w:rFonts w:ascii="Palatino Linotype" w:eastAsia="Palatino Linotype" w:hAnsi="Palatino Linotype" w:cs="Palatino Linotype"/>
          <w:sz w:val="22"/>
        </w:rPr>
        <w:t xml:space="preserve">este Pleno considera necesario dejar claro que, al haber existido un pronunciamiento por parte del </w:t>
      </w:r>
      <w:r w:rsidRPr="001D0A1E">
        <w:rPr>
          <w:rFonts w:ascii="Palatino Linotype" w:eastAsia="Palatino Linotype" w:hAnsi="Palatino Linotype" w:cs="Palatino Linotype"/>
          <w:b/>
          <w:sz w:val="22"/>
        </w:rPr>
        <w:t>Sujeto Obligado</w:t>
      </w:r>
      <w:r w:rsidRPr="001D0A1E">
        <w:rPr>
          <w:rFonts w:ascii="Palatino Linotype" w:eastAsia="Palatino Linotype" w:hAnsi="Palatino Linotype" w:cs="Palatino Linotype"/>
          <w:sz w:val="22"/>
        </w:rPr>
        <w:t xml:space="preserve">, por conducto del servidor público habilitado competente, a fin de dar respuesta a la solicitud planteada, éste no está facultado para manifestarse sobre la veracidad de la información proporcionada, pues no existe </w:t>
      </w:r>
      <w:r w:rsidRPr="001D0A1E">
        <w:rPr>
          <w:rFonts w:ascii="Palatino Linotype" w:eastAsia="Palatino Linotype" w:hAnsi="Palatino Linotype" w:cs="Palatino Linotype"/>
          <w:sz w:val="22"/>
        </w:rPr>
        <w:lastRenderedPageBreak/>
        <w:t>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326BF4B1" w14:textId="77777777" w:rsidR="00A659EC" w:rsidRPr="001D0A1E" w:rsidRDefault="00A659EC" w:rsidP="00A659EC">
      <w:pPr>
        <w:pBdr>
          <w:top w:val="nil"/>
          <w:left w:val="nil"/>
          <w:bottom w:val="nil"/>
          <w:right w:val="nil"/>
          <w:between w:val="nil"/>
        </w:pBdr>
        <w:spacing w:line="360" w:lineRule="auto"/>
        <w:jc w:val="both"/>
        <w:rPr>
          <w:sz w:val="14"/>
        </w:rPr>
      </w:pPr>
    </w:p>
    <w:p w14:paraId="7296FEE4" w14:textId="77777777" w:rsidR="00A659EC" w:rsidRPr="001D0A1E" w:rsidRDefault="00A659EC" w:rsidP="00A659EC">
      <w:pPr>
        <w:pBdr>
          <w:top w:val="nil"/>
          <w:left w:val="nil"/>
          <w:bottom w:val="nil"/>
          <w:right w:val="nil"/>
          <w:between w:val="nil"/>
        </w:pBdr>
        <w:spacing w:line="276" w:lineRule="auto"/>
        <w:ind w:left="860" w:right="560"/>
        <w:jc w:val="both"/>
        <w:rPr>
          <w:sz w:val="22"/>
        </w:rPr>
      </w:pPr>
      <w:r w:rsidRPr="001D0A1E">
        <w:rPr>
          <w:rFonts w:ascii="Palatino Linotype" w:eastAsia="Palatino Linotype" w:hAnsi="Palatino Linotype" w:cs="Palatino Linotype"/>
          <w:i/>
          <w:sz w:val="22"/>
        </w:rPr>
        <w:t>“</w:t>
      </w:r>
      <w:r w:rsidRPr="001D0A1E">
        <w:rPr>
          <w:rFonts w:ascii="Palatino Linotype" w:eastAsia="Palatino Linotype" w:hAnsi="Palatino Linotype" w:cs="Palatino Linotype"/>
          <w:b/>
          <w:i/>
          <w:sz w:val="22"/>
        </w:rPr>
        <w:t>El Instituto Federal de Acceso a la Información y Protección de Datos no cuenta con facultades para pronunciarse respecto de la veracidad de los documentos proporcionados por los sujetos obligados.</w:t>
      </w:r>
      <w:r w:rsidRPr="001D0A1E">
        <w:rPr>
          <w:rFonts w:ascii="Palatino Linotype" w:eastAsia="Palatino Linotype" w:hAnsi="Palatino Linotype" w:cs="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5BD73CE" w14:textId="77777777" w:rsidR="00A659EC" w:rsidRPr="001D0A1E" w:rsidRDefault="00A659EC">
      <w:pPr>
        <w:spacing w:line="360" w:lineRule="auto"/>
        <w:jc w:val="both"/>
        <w:rPr>
          <w:rFonts w:ascii="Palatino Linotype" w:eastAsia="Palatino Linotype" w:hAnsi="Palatino Linotype" w:cs="Palatino Linotype"/>
          <w:sz w:val="22"/>
          <w:szCs w:val="22"/>
        </w:rPr>
      </w:pPr>
    </w:p>
    <w:p w14:paraId="70106CCA" w14:textId="77777777" w:rsidR="00B910CA" w:rsidRPr="001D0A1E" w:rsidRDefault="00776E52">
      <w:pPr>
        <w:spacing w:line="360" w:lineRule="auto"/>
        <w:jc w:val="both"/>
        <w:rPr>
          <w:rFonts w:ascii="Palatino Linotype" w:eastAsia="Palatino Linotype" w:hAnsi="Palatino Linotype" w:cs="Palatino Linotype"/>
          <w:b/>
          <w:sz w:val="22"/>
          <w:szCs w:val="22"/>
        </w:rPr>
      </w:pPr>
      <w:r w:rsidRPr="001D0A1E">
        <w:rPr>
          <w:rFonts w:ascii="Palatino Linotype" w:eastAsia="Palatino Linotype" w:hAnsi="Palatino Linotype" w:cs="Palatino Linotype"/>
          <w:sz w:val="22"/>
          <w:szCs w:val="22"/>
        </w:rPr>
        <w:t xml:space="preserve">Por lo tanto, se considera que los motivos de inconformidad esgrimidos por la parte </w:t>
      </w:r>
      <w:r w:rsidRPr="001D0A1E">
        <w:rPr>
          <w:rFonts w:ascii="Palatino Linotype" w:eastAsia="Palatino Linotype" w:hAnsi="Palatino Linotype" w:cs="Palatino Linotype"/>
          <w:b/>
          <w:sz w:val="22"/>
          <w:szCs w:val="22"/>
        </w:rPr>
        <w:t xml:space="preserve">Recurrente </w:t>
      </w:r>
      <w:r w:rsidRPr="001D0A1E">
        <w:rPr>
          <w:rFonts w:ascii="Palatino Linotype" w:eastAsia="Palatino Linotype" w:hAnsi="Palatino Linotype" w:cs="Palatino Linotype"/>
          <w:sz w:val="22"/>
          <w:szCs w:val="22"/>
        </w:rPr>
        <w:t xml:space="preserve">en el recurso de revisión </w:t>
      </w:r>
      <w:r w:rsidRPr="001D0A1E">
        <w:rPr>
          <w:rFonts w:ascii="Palatino Linotype" w:eastAsia="Palatino Linotype" w:hAnsi="Palatino Linotype" w:cs="Palatino Linotype"/>
          <w:b/>
          <w:sz w:val="22"/>
          <w:szCs w:val="22"/>
        </w:rPr>
        <w:t>04934/INFOEM/IP/RR/2024</w:t>
      </w:r>
      <w:r w:rsidRPr="001D0A1E">
        <w:rPr>
          <w:rFonts w:ascii="Palatino Linotype" w:eastAsia="Palatino Linotype" w:hAnsi="Palatino Linotype" w:cs="Palatino Linotype"/>
          <w:sz w:val="22"/>
          <w:szCs w:val="22"/>
        </w:rPr>
        <w:t xml:space="preserve"> resultan infundados; resultando procedente </w:t>
      </w:r>
      <w:r w:rsidRPr="001D0A1E">
        <w:rPr>
          <w:rFonts w:ascii="Palatino Linotype" w:eastAsia="Palatino Linotype" w:hAnsi="Palatino Linotype" w:cs="Palatino Linotype"/>
          <w:b/>
          <w:sz w:val="22"/>
          <w:szCs w:val="22"/>
        </w:rPr>
        <w:t xml:space="preserve">Confirmar </w:t>
      </w:r>
      <w:r w:rsidRPr="001D0A1E">
        <w:rPr>
          <w:rFonts w:ascii="Palatino Linotype" w:eastAsia="Palatino Linotype" w:hAnsi="Palatino Linotype" w:cs="Palatino Linotype"/>
          <w:sz w:val="22"/>
          <w:szCs w:val="22"/>
        </w:rPr>
        <w:t xml:space="preserve">la respuesta del </w:t>
      </w:r>
      <w:r w:rsidRPr="001D0A1E">
        <w:rPr>
          <w:rFonts w:ascii="Palatino Linotype" w:eastAsia="Palatino Linotype" w:hAnsi="Palatino Linotype" w:cs="Palatino Linotype"/>
          <w:b/>
          <w:sz w:val="22"/>
          <w:szCs w:val="22"/>
        </w:rPr>
        <w:t>Sujeto Obligado.</w:t>
      </w:r>
    </w:p>
    <w:p w14:paraId="412A821C" w14:textId="77777777" w:rsidR="00776E52" w:rsidRPr="001D0A1E" w:rsidRDefault="00776E52">
      <w:pPr>
        <w:spacing w:line="360" w:lineRule="auto"/>
        <w:jc w:val="both"/>
        <w:rPr>
          <w:rFonts w:ascii="Palatino Linotype" w:eastAsia="Palatino Linotype" w:hAnsi="Palatino Linotype" w:cs="Palatino Linotype"/>
          <w:sz w:val="22"/>
          <w:szCs w:val="22"/>
        </w:rPr>
      </w:pPr>
    </w:p>
    <w:p w14:paraId="16CE4869" w14:textId="77777777" w:rsidR="006E0202" w:rsidRPr="001D0A1E" w:rsidRDefault="00605A2F">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 así como 188 de la Ley de Transparencia y Acceso a la Información Pública del Estado de México y Municipios, este Pleno:</w:t>
      </w:r>
    </w:p>
    <w:p w14:paraId="02BCAEA1"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1B83F8BC" w14:textId="77777777" w:rsidR="006E0202" w:rsidRPr="001D0A1E" w:rsidRDefault="00605A2F">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1D0A1E">
        <w:rPr>
          <w:rFonts w:ascii="Palatino Linotype" w:eastAsia="Palatino Linotype" w:hAnsi="Palatino Linotype" w:cs="Palatino Linotype"/>
          <w:b/>
          <w:sz w:val="22"/>
          <w:szCs w:val="22"/>
        </w:rPr>
        <w:lastRenderedPageBreak/>
        <w:t>R E S U E L V E:</w:t>
      </w:r>
    </w:p>
    <w:p w14:paraId="30E9F827" w14:textId="77777777" w:rsidR="006E0202" w:rsidRPr="001D0A1E" w:rsidRDefault="006E0202">
      <w:pPr>
        <w:spacing w:line="360" w:lineRule="auto"/>
        <w:jc w:val="both"/>
        <w:rPr>
          <w:rFonts w:ascii="Palatino Linotype" w:eastAsia="Palatino Linotype" w:hAnsi="Palatino Linotype" w:cs="Palatino Linotype"/>
          <w:b/>
          <w:sz w:val="22"/>
          <w:szCs w:val="22"/>
        </w:rPr>
      </w:pPr>
    </w:p>
    <w:p w14:paraId="1AE1AEF6" w14:textId="77777777" w:rsidR="00726DCF" w:rsidRPr="001D0A1E" w:rsidRDefault="00726DCF" w:rsidP="00726DCF">
      <w:pPr>
        <w:pStyle w:val="NormalWeb"/>
        <w:spacing w:before="0" w:beforeAutospacing="0" w:after="0" w:afterAutospacing="0" w:line="360" w:lineRule="auto"/>
        <w:ind w:right="51"/>
        <w:jc w:val="both"/>
      </w:pPr>
      <w:r w:rsidRPr="001D0A1E">
        <w:rPr>
          <w:rFonts w:ascii="Palatino Linotype" w:hAnsi="Palatino Linotype"/>
          <w:b/>
          <w:bCs/>
          <w:sz w:val="22"/>
          <w:szCs w:val="22"/>
        </w:rPr>
        <w:t xml:space="preserve">PRIMERO. </w:t>
      </w:r>
      <w:r w:rsidRPr="001D0A1E">
        <w:rPr>
          <w:rFonts w:ascii="Palatino Linotype" w:hAnsi="Palatino Linotype"/>
          <w:sz w:val="22"/>
          <w:szCs w:val="22"/>
        </w:rPr>
        <w:t xml:space="preserve">Resultan </w:t>
      </w:r>
      <w:r w:rsidRPr="001D0A1E">
        <w:rPr>
          <w:rFonts w:ascii="Palatino Linotype" w:hAnsi="Palatino Linotype"/>
          <w:b/>
          <w:bCs/>
          <w:sz w:val="22"/>
          <w:szCs w:val="22"/>
        </w:rPr>
        <w:t>infundados</w:t>
      </w:r>
      <w:r w:rsidRPr="001D0A1E">
        <w:rPr>
          <w:rFonts w:ascii="Palatino Linotype" w:hAnsi="Palatino Linotype"/>
          <w:sz w:val="22"/>
          <w:szCs w:val="22"/>
        </w:rPr>
        <w:t xml:space="preserve"> los motivos de inconformidad aducidos por el </w:t>
      </w:r>
      <w:r w:rsidRPr="001D0A1E">
        <w:rPr>
          <w:rFonts w:ascii="Palatino Linotype" w:hAnsi="Palatino Linotype"/>
          <w:b/>
          <w:bCs/>
          <w:sz w:val="22"/>
          <w:szCs w:val="22"/>
        </w:rPr>
        <w:t>Recurrente</w:t>
      </w:r>
      <w:r w:rsidRPr="001D0A1E">
        <w:rPr>
          <w:rFonts w:ascii="Palatino Linotype" w:hAnsi="Palatino Linotype"/>
          <w:sz w:val="22"/>
          <w:szCs w:val="22"/>
        </w:rPr>
        <w:t xml:space="preserve"> en el recurso de revisión </w:t>
      </w:r>
      <w:r w:rsidRPr="001D0A1E">
        <w:rPr>
          <w:rFonts w:ascii="Palatino Linotype" w:hAnsi="Palatino Linotype"/>
          <w:b/>
          <w:bCs/>
          <w:sz w:val="22"/>
          <w:szCs w:val="22"/>
        </w:rPr>
        <w:t xml:space="preserve">04934/INFOEM/IP/RR/2024 </w:t>
      </w:r>
      <w:r w:rsidRPr="001D0A1E">
        <w:rPr>
          <w:rFonts w:ascii="Palatino Linotype" w:hAnsi="Palatino Linotype"/>
          <w:sz w:val="22"/>
          <w:szCs w:val="22"/>
        </w:rPr>
        <w:t xml:space="preserve">por lo que, en términos del Considerando </w:t>
      </w:r>
      <w:r w:rsidRPr="001D0A1E">
        <w:rPr>
          <w:rFonts w:ascii="Palatino Linotype" w:hAnsi="Palatino Linotype"/>
          <w:b/>
          <w:bCs/>
          <w:sz w:val="22"/>
          <w:szCs w:val="22"/>
        </w:rPr>
        <w:t xml:space="preserve">Cuarto </w:t>
      </w:r>
      <w:r w:rsidRPr="001D0A1E">
        <w:rPr>
          <w:rFonts w:ascii="Palatino Linotype" w:hAnsi="Palatino Linotype"/>
          <w:sz w:val="22"/>
          <w:szCs w:val="22"/>
        </w:rPr>
        <w:t xml:space="preserve">de esta resolución, se </w:t>
      </w:r>
      <w:r w:rsidRPr="001D0A1E">
        <w:rPr>
          <w:rFonts w:ascii="Palatino Linotype" w:hAnsi="Palatino Linotype"/>
          <w:b/>
          <w:bCs/>
          <w:sz w:val="22"/>
          <w:szCs w:val="22"/>
        </w:rPr>
        <w:t>Confirma</w:t>
      </w:r>
      <w:r w:rsidRPr="001D0A1E">
        <w:rPr>
          <w:rFonts w:ascii="Palatino Linotype" w:hAnsi="Palatino Linotype"/>
          <w:sz w:val="22"/>
          <w:szCs w:val="22"/>
        </w:rPr>
        <w:t xml:space="preserve"> la respuesta del </w:t>
      </w:r>
      <w:r w:rsidRPr="001D0A1E">
        <w:rPr>
          <w:rFonts w:ascii="Palatino Linotype" w:hAnsi="Palatino Linotype"/>
          <w:b/>
          <w:bCs/>
          <w:sz w:val="22"/>
          <w:szCs w:val="22"/>
        </w:rPr>
        <w:t>Sujeto Obligado.</w:t>
      </w:r>
    </w:p>
    <w:p w14:paraId="5F01CF15" w14:textId="77777777" w:rsidR="00726DCF" w:rsidRPr="001D0A1E" w:rsidRDefault="00726DCF" w:rsidP="00726DCF">
      <w:pPr>
        <w:spacing w:line="360" w:lineRule="auto"/>
      </w:pPr>
    </w:p>
    <w:p w14:paraId="63724FEA" w14:textId="77777777" w:rsidR="00726DCF" w:rsidRPr="001D0A1E" w:rsidRDefault="00726DCF" w:rsidP="00726DCF">
      <w:pPr>
        <w:pStyle w:val="NormalWeb"/>
        <w:spacing w:before="0" w:beforeAutospacing="0" w:after="0" w:afterAutospacing="0" w:line="360" w:lineRule="auto"/>
        <w:ind w:right="51"/>
        <w:jc w:val="both"/>
      </w:pPr>
      <w:r w:rsidRPr="001D0A1E">
        <w:rPr>
          <w:rFonts w:ascii="Palatino Linotype" w:hAnsi="Palatino Linotype"/>
          <w:b/>
          <w:bCs/>
          <w:sz w:val="22"/>
          <w:szCs w:val="22"/>
        </w:rPr>
        <w:t>SEGUNDO. Notifíquese </w:t>
      </w:r>
      <w:r w:rsidRPr="001D0A1E">
        <w:rPr>
          <w:rFonts w:ascii="Palatino Linotype" w:hAnsi="Palatino Linotype"/>
          <w:sz w:val="22"/>
          <w:szCs w:val="22"/>
        </w:rPr>
        <w:t xml:space="preserve">vía </w:t>
      </w:r>
      <w:r w:rsidRPr="001D0A1E">
        <w:rPr>
          <w:rFonts w:ascii="Palatino Linotype" w:hAnsi="Palatino Linotype"/>
          <w:b/>
          <w:bCs/>
          <w:sz w:val="22"/>
          <w:szCs w:val="22"/>
        </w:rPr>
        <w:t>SAIMEX</w:t>
      </w:r>
      <w:r w:rsidRPr="001D0A1E">
        <w:rPr>
          <w:rFonts w:ascii="Palatino Linotype" w:hAnsi="Palatino Linotype"/>
          <w:sz w:val="22"/>
          <w:szCs w:val="22"/>
        </w:rPr>
        <w:t xml:space="preserve"> la presente resolución al Titular de la Unidad de Transparencia del </w:t>
      </w:r>
      <w:r w:rsidRPr="001D0A1E">
        <w:rPr>
          <w:rFonts w:ascii="Palatino Linotype" w:hAnsi="Palatino Linotype"/>
          <w:b/>
          <w:bCs/>
          <w:sz w:val="22"/>
          <w:szCs w:val="22"/>
        </w:rPr>
        <w:t>Sujeto Obligado</w:t>
      </w:r>
      <w:r w:rsidRPr="001D0A1E">
        <w:rPr>
          <w:rFonts w:ascii="Palatino Linotype" w:hAnsi="Palatino Linotype"/>
          <w:sz w:val="22"/>
          <w:szCs w:val="22"/>
        </w:rPr>
        <w:t>, para su conocimiento.</w:t>
      </w:r>
    </w:p>
    <w:p w14:paraId="3370A471" w14:textId="77777777" w:rsidR="006E0202" w:rsidRPr="001D0A1E" w:rsidRDefault="00726DCF" w:rsidP="00726DCF">
      <w:pPr>
        <w:spacing w:line="360" w:lineRule="auto"/>
        <w:jc w:val="both"/>
        <w:rPr>
          <w:rFonts w:ascii="Palatino Linotype" w:hAnsi="Palatino Linotype"/>
          <w:sz w:val="22"/>
          <w:szCs w:val="22"/>
        </w:rPr>
      </w:pPr>
      <w:r w:rsidRPr="001D0A1E">
        <w:br/>
      </w:r>
      <w:r w:rsidRPr="001D0A1E">
        <w:rPr>
          <w:rFonts w:ascii="Palatino Linotype" w:hAnsi="Palatino Linotype"/>
          <w:b/>
          <w:bCs/>
          <w:sz w:val="22"/>
          <w:szCs w:val="22"/>
        </w:rPr>
        <w:t>TERCERO. Notifíquese </w:t>
      </w:r>
      <w:r w:rsidRPr="001D0A1E">
        <w:rPr>
          <w:rFonts w:ascii="Palatino Linotype" w:hAnsi="Palatino Linotype"/>
          <w:sz w:val="22"/>
          <w:szCs w:val="22"/>
        </w:rPr>
        <w:t xml:space="preserve">vía </w:t>
      </w:r>
      <w:r w:rsidRPr="001D0A1E">
        <w:rPr>
          <w:rFonts w:ascii="Palatino Linotype" w:hAnsi="Palatino Linotype"/>
          <w:b/>
          <w:bCs/>
          <w:sz w:val="22"/>
          <w:szCs w:val="22"/>
        </w:rPr>
        <w:t xml:space="preserve">SAIMEX </w:t>
      </w:r>
      <w:r w:rsidRPr="001D0A1E">
        <w:rPr>
          <w:rFonts w:ascii="Palatino Linotype" w:hAnsi="Palatino Linotype"/>
          <w:sz w:val="22"/>
          <w:szCs w:val="22"/>
        </w:rPr>
        <w:t xml:space="preserve">al </w:t>
      </w:r>
      <w:r w:rsidRPr="001D0A1E">
        <w:rPr>
          <w:rFonts w:ascii="Palatino Linotype" w:hAnsi="Palatino Linotype"/>
          <w:b/>
          <w:bCs/>
          <w:sz w:val="22"/>
          <w:szCs w:val="22"/>
        </w:rPr>
        <w:t>Recurrente</w:t>
      </w:r>
      <w:r w:rsidRPr="001D0A1E">
        <w:rPr>
          <w:rFonts w:ascii="Palatino Linotype" w:hAnsi="Palatino Linotype"/>
          <w:sz w:val="22"/>
          <w:szCs w:val="22"/>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03615421" w14:textId="77777777" w:rsidR="00726DCF" w:rsidRPr="001D0A1E" w:rsidRDefault="00726DCF" w:rsidP="00726DCF">
      <w:pPr>
        <w:spacing w:line="360" w:lineRule="auto"/>
        <w:jc w:val="both"/>
        <w:rPr>
          <w:rFonts w:ascii="Palatino Linotype" w:eastAsia="Palatino Linotype" w:hAnsi="Palatino Linotype" w:cs="Palatino Linotype"/>
          <w:sz w:val="22"/>
          <w:szCs w:val="22"/>
        </w:rPr>
      </w:pPr>
    </w:p>
    <w:p w14:paraId="47E517A2" w14:textId="77777777" w:rsidR="006E0202" w:rsidRPr="001D0A1E" w:rsidRDefault="00605A2F">
      <w:pPr>
        <w:spacing w:line="360" w:lineRule="auto"/>
        <w:jc w:val="both"/>
        <w:rPr>
          <w:rFonts w:ascii="Palatino Linotype" w:eastAsia="Palatino Linotype" w:hAnsi="Palatino Linotype" w:cs="Palatino Linotype"/>
          <w:sz w:val="22"/>
          <w:szCs w:val="22"/>
        </w:rPr>
      </w:pPr>
      <w:r w:rsidRPr="001D0A1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74963" w:rsidRPr="001D0A1E">
        <w:rPr>
          <w:rFonts w:ascii="Palatino Linotype" w:eastAsia="Palatino Linotype" w:hAnsi="Palatino Linotype" w:cs="Palatino Linotype"/>
          <w:sz w:val="22"/>
          <w:szCs w:val="22"/>
        </w:rPr>
        <w:t xml:space="preserve">TRIGÉSIMA </w:t>
      </w:r>
      <w:r w:rsidR="00B81286" w:rsidRPr="001D0A1E">
        <w:rPr>
          <w:rFonts w:ascii="Palatino Linotype" w:eastAsia="Palatino Linotype" w:hAnsi="Palatino Linotype" w:cs="Palatino Linotype"/>
          <w:sz w:val="22"/>
          <w:szCs w:val="22"/>
        </w:rPr>
        <w:t>QUINTA</w:t>
      </w:r>
      <w:r w:rsidRPr="001D0A1E">
        <w:rPr>
          <w:rFonts w:ascii="Palatino Linotype" w:eastAsia="Palatino Linotype" w:hAnsi="Palatino Linotype" w:cs="Palatino Linotype"/>
          <w:sz w:val="22"/>
          <w:szCs w:val="22"/>
        </w:rPr>
        <w:t xml:space="preserve"> SESIÓN ORDINARIA, CELEBRADA EL </w:t>
      </w:r>
      <w:r w:rsidR="00B81286" w:rsidRPr="001D0A1E">
        <w:rPr>
          <w:rFonts w:ascii="Palatino Linotype" w:eastAsia="Palatino Linotype" w:hAnsi="Palatino Linotype" w:cs="Palatino Linotype"/>
          <w:sz w:val="22"/>
          <w:szCs w:val="22"/>
        </w:rPr>
        <w:t>TRES DE OCTUBRE</w:t>
      </w:r>
      <w:r w:rsidRPr="001D0A1E">
        <w:rPr>
          <w:rFonts w:ascii="Palatino Linotype" w:eastAsia="Palatino Linotype" w:hAnsi="Palatino Linotype" w:cs="Palatino Linotype"/>
          <w:sz w:val="22"/>
          <w:szCs w:val="22"/>
        </w:rPr>
        <w:t xml:space="preserve"> DE DOS MIL VEINTICUATRO, ANTE EL SECRETARIO TÉCNICO DEL PLENO ALEXIS TAPIA RAMÍREZ. </w:t>
      </w:r>
    </w:p>
    <w:p w14:paraId="3AC86AAF" w14:textId="77777777" w:rsidR="006E0202" w:rsidRPr="001D0A1E" w:rsidRDefault="006E0202">
      <w:pPr>
        <w:rPr>
          <w:rFonts w:ascii="Palatino Linotype" w:eastAsia="Palatino Linotype" w:hAnsi="Palatino Linotype" w:cs="Palatino Linotype"/>
          <w:sz w:val="22"/>
          <w:szCs w:val="22"/>
        </w:rPr>
      </w:pPr>
      <w:bookmarkStart w:id="9" w:name="_heading=h.17dp8vu" w:colFirst="0" w:colLast="0"/>
      <w:bookmarkEnd w:id="9"/>
    </w:p>
    <w:p w14:paraId="35B18455" w14:textId="77777777" w:rsidR="006E0202" w:rsidRPr="001D0A1E" w:rsidRDefault="006E0202">
      <w:pPr>
        <w:rPr>
          <w:rFonts w:ascii="Palatino Linotype" w:eastAsia="Palatino Linotype" w:hAnsi="Palatino Linotype" w:cs="Palatino Linotype"/>
          <w:sz w:val="22"/>
          <w:szCs w:val="22"/>
        </w:rPr>
      </w:pPr>
    </w:p>
    <w:p w14:paraId="762E72AA" w14:textId="77777777" w:rsidR="006E0202" w:rsidRPr="001D0A1E" w:rsidRDefault="006E0202">
      <w:pPr>
        <w:spacing w:line="360" w:lineRule="auto"/>
        <w:jc w:val="both"/>
        <w:rPr>
          <w:rFonts w:ascii="Palatino Linotype" w:eastAsia="Palatino Linotype" w:hAnsi="Palatino Linotype" w:cs="Palatino Linotype"/>
          <w:sz w:val="22"/>
          <w:szCs w:val="22"/>
        </w:rPr>
      </w:pPr>
      <w:bookmarkStart w:id="10" w:name="_heading=h.3rdcrjn" w:colFirst="0" w:colLast="0"/>
      <w:bookmarkEnd w:id="10"/>
    </w:p>
    <w:p w14:paraId="6EF1D007"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4DC68884"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5470000D" w14:textId="77777777" w:rsidR="006E0202" w:rsidRPr="001D0A1E" w:rsidRDefault="006E0202">
      <w:pPr>
        <w:spacing w:line="360" w:lineRule="auto"/>
        <w:jc w:val="both"/>
        <w:rPr>
          <w:rFonts w:ascii="Palatino Linotype" w:eastAsia="Palatino Linotype" w:hAnsi="Palatino Linotype" w:cs="Palatino Linotype"/>
          <w:sz w:val="22"/>
          <w:szCs w:val="22"/>
        </w:rPr>
      </w:pPr>
      <w:bookmarkStart w:id="11" w:name="_heading=h.1t3h5sf" w:colFirst="0" w:colLast="0"/>
      <w:bookmarkEnd w:id="11"/>
    </w:p>
    <w:p w14:paraId="67BED33A"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1EBA567A"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6D944A34"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6CEF9C75"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3F52202D"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4CA938EF"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12FA19D2"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1FBD3D78"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39EBF691"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2C5EE794"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4FE6D682"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65C0067A"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12C55A94"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38309497"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3AC140DE"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22E26096"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61A02F76"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59499AF5"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77CA81B7" w14:textId="77777777" w:rsidR="006E0202" w:rsidRPr="001D0A1E" w:rsidRDefault="006E0202">
      <w:pPr>
        <w:spacing w:line="360" w:lineRule="auto"/>
        <w:jc w:val="both"/>
        <w:rPr>
          <w:rFonts w:ascii="Palatino Linotype" w:eastAsia="Palatino Linotype" w:hAnsi="Palatino Linotype" w:cs="Palatino Linotype"/>
          <w:sz w:val="22"/>
          <w:szCs w:val="22"/>
        </w:rPr>
      </w:pPr>
    </w:p>
    <w:p w14:paraId="2EDF4C15" w14:textId="77777777" w:rsidR="006E0202" w:rsidRPr="001D0A1E" w:rsidRDefault="006E0202">
      <w:pPr>
        <w:spacing w:line="360" w:lineRule="auto"/>
        <w:jc w:val="both"/>
        <w:rPr>
          <w:rFonts w:ascii="Palatino Linotype" w:eastAsia="Palatino Linotype" w:hAnsi="Palatino Linotype" w:cs="Palatino Linotype"/>
          <w:sz w:val="22"/>
          <w:szCs w:val="22"/>
        </w:rPr>
      </w:pPr>
    </w:p>
    <w:sectPr w:rsidR="006E0202" w:rsidRPr="001D0A1E">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42A3" w14:textId="77777777" w:rsidR="00B8493B" w:rsidRDefault="00B8493B">
      <w:r>
        <w:separator/>
      </w:r>
    </w:p>
  </w:endnote>
  <w:endnote w:type="continuationSeparator" w:id="0">
    <w:p w14:paraId="7C6D81BC" w14:textId="77777777" w:rsidR="00B8493B" w:rsidRDefault="00B8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08F2" w14:textId="77777777" w:rsidR="009C517D" w:rsidRDefault="009C517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B6938">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B6938">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7E70D4E5" w14:textId="77777777" w:rsidR="009C517D" w:rsidRDefault="009C517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9B49" w14:textId="77777777" w:rsidR="009C517D" w:rsidRDefault="009C517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B693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B6938">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5CB0EBCD" w14:textId="77777777" w:rsidR="009C517D" w:rsidRDefault="009C517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D6BA" w14:textId="77777777" w:rsidR="00B8493B" w:rsidRDefault="00B8493B">
      <w:r>
        <w:separator/>
      </w:r>
    </w:p>
  </w:footnote>
  <w:footnote w:type="continuationSeparator" w:id="0">
    <w:p w14:paraId="3678D416" w14:textId="77777777" w:rsidR="00B8493B" w:rsidRDefault="00B8493B">
      <w:r>
        <w:continuationSeparator/>
      </w:r>
    </w:p>
  </w:footnote>
  <w:footnote w:id="1">
    <w:p w14:paraId="400FF4B5" w14:textId="77777777" w:rsidR="009C517D" w:rsidRDefault="009C517D">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F2B9234" w14:textId="77777777" w:rsidR="009C517D" w:rsidRDefault="009C517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0594B58D" w14:textId="77777777" w:rsidR="009C517D" w:rsidRDefault="009C517D" w:rsidP="00B910CA">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505A1D6" w14:textId="77777777" w:rsidR="009C517D" w:rsidRDefault="009C517D" w:rsidP="00B910CA">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AC23" w14:textId="77777777" w:rsidR="009C517D" w:rsidRDefault="009C517D">
    <w:pPr>
      <w:rPr>
        <w:rFonts w:ascii="Cambria" w:eastAsia="Cambria" w:hAnsi="Cambria" w:cs="Cambria"/>
        <w:color w:val="000000"/>
      </w:rPr>
    </w:pPr>
    <w:r>
      <w:rPr>
        <w:noProof/>
      </w:rPr>
      <w:drawing>
        <wp:anchor distT="0" distB="0" distL="0" distR="0" simplePos="0" relativeHeight="251658240" behindDoc="1" locked="0" layoutInCell="1" hidden="0" allowOverlap="1" wp14:anchorId="63081F1D" wp14:editId="499E8675">
          <wp:simplePos x="0" y="0"/>
          <wp:positionH relativeFrom="column">
            <wp:posOffset>-1080111</wp:posOffset>
          </wp:positionH>
          <wp:positionV relativeFrom="paragraph">
            <wp:posOffset>-488286</wp:posOffset>
          </wp:positionV>
          <wp:extent cx="7809865" cy="10165715"/>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7087" w:type="dxa"/>
      <w:tblInd w:w="3261" w:type="dxa"/>
      <w:tblLayout w:type="fixed"/>
      <w:tblLook w:val="0400" w:firstRow="0" w:lastRow="0" w:firstColumn="0" w:lastColumn="0" w:noHBand="0" w:noVBand="1"/>
    </w:tblPr>
    <w:tblGrid>
      <w:gridCol w:w="2489"/>
      <w:gridCol w:w="4598"/>
    </w:tblGrid>
    <w:tr w:rsidR="009C517D" w14:paraId="0E985104" w14:textId="77777777">
      <w:tc>
        <w:tcPr>
          <w:tcW w:w="2489" w:type="dxa"/>
          <w:shd w:val="clear" w:color="auto" w:fill="auto"/>
        </w:tcPr>
        <w:p w14:paraId="6C588D5C" w14:textId="77777777" w:rsidR="009C517D" w:rsidRDefault="009C51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1C33E9AD" w14:textId="77777777" w:rsidR="009C517D" w:rsidRDefault="009C517D" w:rsidP="0008448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04934/INFOEM/IP/RR/2024</w:t>
          </w:r>
        </w:p>
      </w:tc>
    </w:tr>
    <w:tr w:rsidR="009C517D" w14:paraId="1F394DDB" w14:textId="77777777">
      <w:trPr>
        <w:trHeight w:val="228"/>
      </w:trPr>
      <w:tc>
        <w:tcPr>
          <w:tcW w:w="2489" w:type="dxa"/>
          <w:shd w:val="clear" w:color="auto" w:fill="auto"/>
          <w:vAlign w:val="center"/>
        </w:tcPr>
        <w:p w14:paraId="0468BEA7" w14:textId="77777777" w:rsidR="009C517D" w:rsidRDefault="009C51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4166C8FC" w14:textId="77777777" w:rsidR="009C517D" w:rsidRDefault="009C517D">
          <w:pPr>
            <w:ind w:left="-45" w:right="1586"/>
            <w:jc w:val="both"/>
            <w:rPr>
              <w:rFonts w:ascii="Palatino Linotype" w:eastAsia="Palatino Linotype" w:hAnsi="Palatino Linotype" w:cs="Palatino Linotype"/>
              <w:b/>
              <w:sz w:val="22"/>
              <w:szCs w:val="22"/>
            </w:rPr>
          </w:pPr>
          <w:r w:rsidRPr="00A3780F">
            <w:rPr>
              <w:rFonts w:ascii="Palatino Linotype" w:eastAsia="Palatino Linotype" w:hAnsi="Palatino Linotype" w:cs="Palatino Linotype"/>
              <w:b/>
              <w:sz w:val="22"/>
              <w:szCs w:val="22"/>
            </w:rPr>
            <w:t>Ayuntamiento de Tlalnepantla de Baz</w:t>
          </w:r>
        </w:p>
      </w:tc>
    </w:tr>
    <w:tr w:rsidR="009C517D" w14:paraId="79C95598" w14:textId="77777777">
      <w:tc>
        <w:tcPr>
          <w:tcW w:w="2489" w:type="dxa"/>
          <w:shd w:val="clear" w:color="auto" w:fill="auto"/>
          <w:vAlign w:val="center"/>
        </w:tcPr>
        <w:p w14:paraId="746C8A05" w14:textId="77777777" w:rsidR="009C517D" w:rsidRDefault="009C517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02F7DC41" w14:textId="77777777" w:rsidR="009C517D" w:rsidRDefault="009C517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BE599F6" w14:textId="77777777" w:rsidR="009C517D" w:rsidRDefault="009C517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DDD9" w14:textId="77777777" w:rsidR="009C517D" w:rsidRDefault="009C517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199180F" wp14:editId="493CE452">
          <wp:simplePos x="0" y="0"/>
          <wp:positionH relativeFrom="column">
            <wp:posOffset>-1079489</wp:posOffset>
          </wp:positionH>
          <wp:positionV relativeFrom="paragraph">
            <wp:posOffset>-328919</wp:posOffset>
          </wp:positionV>
          <wp:extent cx="7809865" cy="10165715"/>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e"/>
      <w:tblW w:w="6945" w:type="dxa"/>
      <w:tblInd w:w="3261" w:type="dxa"/>
      <w:tblLayout w:type="fixed"/>
      <w:tblLook w:val="0400" w:firstRow="0" w:lastRow="0" w:firstColumn="0" w:lastColumn="0" w:noHBand="0" w:noVBand="1"/>
    </w:tblPr>
    <w:tblGrid>
      <w:gridCol w:w="2551"/>
      <w:gridCol w:w="4394"/>
    </w:tblGrid>
    <w:tr w:rsidR="009C517D" w14:paraId="788C3E29" w14:textId="77777777">
      <w:tc>
        <w:tcPr>
          <w:tcW w:w="2551" w:type="dxa"/>
          <w:shd w:val="clear" w:color="auto" w:fill="auto"/>
          <w:vAlign w:val="center"/>
        </w:tcPr>
        <w:p w14:paraId="7E9D9BE7" w14:textId="77777777" w:rsidR="009C517D" w:rsidRDefault="009C51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7F72F775" w14:textId="77777777" w:rsidR="009C517D" w:rsidRDefault="009C517D" w:rsidP="00A3780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04934/INFOEM/IP/RR/2024</w:t>
          </w:r>
        </w:p>
      </w:tc>
    </w:tr>
    <w:tr w:rsidR="009C517D" w14:paraId="0A3910E5" w14:textId="77777777">
      <w:trPr>
        <w:trHeight w:val="130"/>
      </w:trPr>
      <w:tc>
        <w:tcPr>
          <w:tcW w:w="2551" w:type="dxa"/>
          <w:shd w:val="clear" w:color="auto" w:fill="auto"/>
          <w:vAlign w:val="center"/>
        </w:tcPr>
        <w:p w14:paraId="37399212" w14:textId="77777777" w:rsidR="009C517D" w:rsidRDefault="009C51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36A59B06" w14:textId="77777777" w:rsidR="009C517D" w:rsidRDefault="009C517D">
          <w:pPr>
            <w:ind w:left="-45" w:right="1444"/>
            <w:jc w:val="both"/>
            <w:rPr>
              <w:rFonts w:ascii="Palatino Linotype" w:eastAsia="Palatino Linotype" w:hAnsi="Palatino Linotype" w:cs="Palatino Linotype"/>
              <w:b/>
              <w:sz w:val="22"/>
              <w:szCs w:val="22"/>
            </w:rPr>
          </w:pPr>
        </w:p>
      </w:tc>
    </w:tr>
    <w:tr w:rsidR="009C517D" w14:paraId="0C9943C5" w14:textId="77777777">
      <w:trPr>
        <w:trHeight w:val="228"/>
      </w:trPr>
      <w:tc>
        <w:tcPr>
          <w:tcW w:w="2551" w:type="dxa"/>
          <w:shd w:val="clear" w:color="auto" w:fill="auto"/>
          <w:vAlign w:val="center"/>
        </w:tcPr>
        <w:p w14:paraId="4A49E141" w14:textId="77777777" w:rsidR="009C517D" w:rsidRDefault="009C51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F536012" w14:textId="77777777" w:rsidR="009C517D" w:rsidRDefault="009C517D">
          <w:pPr>
            <w:ind w:left="-45" w:right="1586"/>
            <w:jc w:val="both"/>
            <w:rPr>
              <w:rFonts w:ascii="Palatino Linotype" w:eastAsia="Palatino Linotype" w:hAnsi="Palatino Linotype" w:cs="Palatino Linotype"/>
              <w:b/>
              <w:sz w:val="22"/>
              <w:szCs w:val="22"/>
            </w:rPr>
          </w:pPr>
          <w:r w:rsidRPr="00A3780F">
            <w:rPr>
              <w:rFonts w:ascii="Palatino Linotype" w:eastAsia="Palatino Linotype" w:hAnsi="Palatino Linotype" w:cs="Palatino Linotype"/>
              <w:b/>
              <w:sz w:val="22"/>
              <w:szCs w:val="22"/>
            </w:rPr>
            <w:t>Ayuntamiento de Tlalnepantla de Baz</w:t>
          </w:r>
        </w:p>
      </w:tc>
    </w:tr>
    <w:tr w:rsidR="009C517D" w14:paraId="563953AB" w14:textId="77777777">
      <w:tc>
        <w:tcPr>
          <w:tcW w:w="2551" w:type="dxa"/>
          <w:shd w:val="clear" w:color="auto" w:fill="auto"/>
          <w:vAlign w:val="center"/>
        </w:tcPr>
        <w:p w14:paraId="6EC99D01" w14:textId="77777777" w:rsidR="009C517D" w:rsidRDefault="009C51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4799114B" w14:textId="77777777" w:rsidR="009C517D" w:rsidRDefault="009C517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04BB6C3" w14:textId="77777777" w:rsidR="009C517D" w:rsidRDefault="009C517D">
    <w:pPr>
      <w:pBdr>
        <w:top w:val="nil"/>
        <w:left w:val="nil"/>
        <w:bottom w:val="nil"/>
        <w:right w:val="nil"/>
        <w:between w:val="nil"/>
      </w:pBdr>
      <w:tabs>
        <w:tab w:val="center" w:pos="4252"/>
        <w:tab w:val="right" w:pos="8504"/>
      </w:tabs>
      <w:rPr>
        <w:rFonts w:ascii="Cambria" w:eastAsia="Cambria" w:hAnsi="Cambria" w:cs="Cambria"/>
        <w:color w:val="000000"/>
      </w:rPr>
    </w:pPr>
  </w:p>
  <w:p w14:paraId="23AF4968" w14:textId="77777777" w:rsidR="009C517D" w:rsidRDefault="009C51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248E2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C25807"/>
    <w:multiLevelType w:val="multilevel"/>
    <w:tmpl w:val="A290ED6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12A3151"/>
    <w:multiLevelType w:val="hybridMultilevel"/>
    <w:tmpl w:val="86B2EC56"/>
    <w:lvl w:ilvl="0" w:tplc="4A645880">
      <w:start w:val="6"/>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26B5429"/>
    <w:multiLevelType w:val="multilevel"/>
    <w:tmpl w:val="EDFCA62A"/>
    <w:lvl w:ilvl="0">
      <w:start w:val="1"/>
      <w:numFmt w:val="decimal"/>
      <w:pStyle w:val="Listaconvietas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F16D8E"/>
    <w:multiLevelType w:val="hybridMultilevel"/>
    <w:tmpl w:val="9888145E"/>
    <w:lvl w:ilvl="0" w:tplc="560453C2">
      <w:start w:val="2"/>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CF76664"/>
    <w:multiLevelType w:val="hybridMultilevel"/>
    <w:tmpl w:val="48FA0A76"/>
    <w:lvl w:ilvl="0" w:tplc="066C97DC">
      <w:start w:val="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BD314C"/>
    <w:multiLevelType w:val="multilevel"/>
    <w:tmpl w:val="B5DE74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220C64BC"/>
    <w:multiLevelType w:val="multilevel"/>
    <w:tmpl w:val="929E56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CD82919"/>
    <w:multiLevelType w:val="multilevel"/>
    <w:tmpl w:val="AD1EE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497E59"/>
    <w:multiLevelType w:val="hybridMultilevel"/>
    <w:tmpl w:val="CFA0E64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4290DAE"/>
    <w:multiLevelType w:val="hybridMultilevel"/>
    <w:tmpl w:val="016AB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B234B8"/>
    <w:multiLevelType w:val="multilevel"/>
    <w:tmpl w:val="45E49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8C1154"/>
    <w:multiLevelType w:val="multilevel"/>
    <w:tmpl w:val="E5B0211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E41237"/>
    <w:multiLevelType w:val="multilevel"/>
    <w:tmpl w:val="EA24F61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1E47C5"/>
    <w:multiLevelType w:val="multilevel"/>
    <w:tmpl w:val="27C2842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
  </w:num>
  <w:num w:numId="3">
    <w:abstractNumId w:val="13"/>
  </w:num>
  <w:num w:numId="4">
    <w:abstractNumId w:val="7"/>
  </w:num>
  <w:num w:numId="5">
    <w:abstractNumId w:val="11"/>
  </w:num>
  <w:num w:numId="6">
    <w:abstractNumId w:val="14"/>
  </w:num>
  <w:num w:numId="7">
    <w:abstractNumId w:val="2"/>
  </w:num>
  <w:num w:numId="8">
    <w:abstractNumId w:val="5"/>
  </w:num>
  <w:num w:numId="9">
    <w:abstractNumId w:val="3"/>
  </w:num>
  <w:num w:numId="10">
    <w:abstractNumId w:val="9"/>
  </w:num>
  <w:num w:numId="11">
    <w:abstractNumId w:val="6"/>
  </w:num>
  <w:num w:numId="12">
    <w:abstractNumId w:val="10"/>
  </w:num>
  <w:num w:numId="13">
    <w:abstractNumId w:val="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02"/>
    <w:rsid w:val="0004662E"/>
    <w:rsid w:val="000478F9"/>
    <w:rsid w:val="000539E5"/>
    <w:rsid w:val="00083BB0"/>
    <w:rsid w:val="00084482"/>
    <w:rsid w:val="00137921"/>
    <w:rsid w:val="001505CE"/>
    <w:rsid w:val="00192A63"/>
    <w:rsid w:val="001D0A1E"/>
    <w:rsid w:val="001E5EFF"/>
    <w:rsid w:val="00293B08"/>
    <w:rsid w:val="002E1551"/>
    <w:rsid w:val="002E22A0"/>
    <w:rsid w:val="00312726"/>
    <w:rsid w:val="003658FF"/>
    <w:rsid w:val="00386193"/>
    <w:rsid w:val="003B3B2A"/>
    <w:rsid w:val="003C1C34"/>
    <w:rsid w:val="003C7CE4"/>
    <w:rsid w:val="00436195"/>
    <w:rsid w:val="00474963"/>
    <w:rsid w:val="00482D31"/>
    <w:rsid w:val="004D6213"/>
    <w:rsid w:val="005016EF"/>
    <w:rsid w:val="00532F94"/>
    <w:rsid w:val="005417A1"/>
    <w:rsid w:val="0059089A"/>
    <w:rsid w:val="005D2020"/>
    <w:rsid w:val="005D206B"/>
    <w:rsid w:val="005F1BE5"/>
    <w:rsid w:val="00605A2F"/>
    <w:rsid w:val="0062381E"/>
    <w:rsid w:val="006424C5"/>
    <w:rsid w:val="00656FD4"/>
    <w:rsid w:val="006765F1"/>
    <w:rsid w:val="006B1B91"/>
    <w:rsid w:val="006B7020"/>
    <w:rsid w:val="006C70A2"/>
    <w:rsid w:val="006E0202"/>
    <w:rsid w:val="00726DCF"/>
    <w:rsid w:val="007318B6"/>
    <w:rsid w:val="007454AC"/>
    <w:rsid w:val="00750E8A"/>
    <w:rsid w:val="00776E52"/>
    <w:rsid w:val="00826624"/>
    <w:rsid w:val="00886697"/>
    <w:rsid w:val="008963B4"/>
    <w:rsid w:val="008A6C0C"/>
    <w:rsid w:val="008B3F10"/>
    <w:rsid w:val="008B6938"/>
    <w:rsid w:val="008C7543"/>
    <w:rsid w:val="00911F01"/>
    <w:rsid w:val="00932AC0"/>
    <w:rsid w:val="009A5B20"/>
    <w:rsid w:val="009B1525"/>
    <w:rsid w:val="009C517D"/>
    <w:rsid w:val="00A3780F"/>
    <w:rsid w:val="00A55FF8"/>
    <w:rsid w:val="00A659EC"/>
    <w:rsid w:val="00AC0A4A"/>
    <w:rsid w:val="00B37BA9"/>
    <w:rsid w:val="00B4407B"/>
    <w:rsid w:val="00B81286"/>
    <w:rsid w:val="00B8493B"/>
    <w:rsid w:val="00B910CA"/>
    <w:rsid w:val="00BA125B"/>
    <w:rsid w:val="00BC3DAC"/>
    <w:rsid w:val="00BD1E1E"/>
    <w:rsid w:val="00BD2B59"/>
    <w:rsid w:val="00BD2CD8"/>
    <w:rsid w:val="00BE082B"/>
    <w:rsid w:val="00C16CE4"/>
    <w:rsid w:val="00C24FBD"/>
    <w:rsid w:val="00C40FA8"/>
    <w:rsid w:val="00C90CB0"/>
    <w:rsid w:val="00CA3EA5"/>
    <w:rsid w:val="00CB16B9"/>
    <w:rsid w:val="00CC5301"/>
    <w:rsid w:val="00D067AE"/>
    <w:rsid w:val="00D31507"/>
    <w:rsid w:val="00D84136"/>
    <w:rsid w:val="00DB44C8"/>
    <w:rsid w:val="00DC697D"/>
    <w:rsid w:val="00DE0FE8"/>
    <w:rsid w:val="00DE57C4"/>
    <w:rsid w:val="00E17D41"/>
    <w:rsid w:val="00E31189"/>
    <w:rsid w:val="00EC753C"/>
    <w:rsid w:val="00F23114"/>
    <w:rsid w:val="00F50E23"/>
    <w:rsid w:val="00F66DAA"/>
    <w:rsid w:val="00F850B3"/>
    <w:rsid w:val="00F94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C0F2"/>
  <w15:docId w15:val="{6B4390C8-20C4-4F85-86D9-3B7C184A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187">
      <w:bodyDiv w:val="1"/>
      <w:marLeft w:val="0"/>
      <w:marRight w:val="0"/>
      <w:marTop w:val="0"/>
      <w:marBottom w:val="0"/>
      <w:divBdr>
        <w:top w:val="none" w:sz="0" w:space="0" w:color="auto"/>
        <w:left w:val="none" w:sz="0" w:space="0" w:color="auto"/>
        <w:bottom w:val="none" w:sz="0" w:space="0" w:color="auto"/>
        <w:right w:val="none" w:sz="0" w:space="0" w:color="auto"/>
      </w:divBdr>
    </w:div>
    <w:div w:id="770929307">
      <w:bodyDiv w:val="1"/>
      <w:marLeft w:val="0"/>
      <w:marRight w:val="0"/>
      <w:marTop w:val="0"/>
      <w:marBottom w:val="0"/>
      <w:divBdr>
        <w:top w:val="none" w:sz="0" w:space="0" w:color="auto"/>
        <w:left w:val="none" w:sz="0" w:space="0" w:color="auto"/>
        <w:bottom w:val="none" w:sz="0" w:space="0" w:color="auto"/>
        <w:right w:val="none" w:sz="0" w:space="0" w:color="auto"/>
      </w:divBdr>
    </w:div>
    <w:div w:id="1334721245">
      <w:bodyDiv w:val="1"/>
      <w:marLeft w:val="0"/>
      <w:marRight w:val="0"/>
      <w:marTop w:val="0"/>
      <w:marBottom w:val="0"/>
      <w:divBdr>
        <w:top w:val="none" w:sz="0" w:space="0" w:color="auto"/>
        <w:left w:val="none" w:sz="0" w:space="0" w:color="auto"/>
        <w:bottom w:val="none" w:sz="0" w:space="0" w:color="auto"/>
        <w:right w:val="none" w:sz="0" w:space="0" w:color="auto"/>
      </w:divBdr>
    </w:div>
    <w:div w:id="1409838787">
      <w:bodyDiv w:val="1"/>
      <w:marLeft w:val="0"/>
      <w:marRight w:val="0"/>
      <w:marTop w:val="0"/>
      <w:marBottom w:val="0"/>
      <w:divBdr>
        <w:top w:val="none" w:sz="0" w:space="0" w:color="auto"/>
        <w:left w:val="none" w:sz="0" w:space="0" w:color="auto"/>
        <w:bottom w:val="none" w:sz="0" w:space="0" w:color="auto"/>
        <w:right w:val="none" w:sz="0" w:space="0" w:color="auto"/>
      </w:divBdr>
    </w:div>
    <w:div w:id="2013871690">
      <w:bodyDiv w:val="1"/>
      <w:marLeft w:val="0"/>
      <w:marRight w:val="0"/>
      <w:marTop w:val="0"/>
      <w:marBottom w:val="0"/>
      <w:divBdr>
        <w:top w:val="none" w:sz="0" w:space="0" w:color="auto"/>
        <w:left w:val="none" w:sz="0" w:space="0" w:color="auto"/>
        <w:bottom w:val="none" w:sz="0" w:space="0" w:color="auto"/>
        <w:right w:val="none" w:sz="0" w:space="0" w:color="auto"/>
      </w:divBdr>
    </w:div>
    <w:div w:id="2140221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zy9lisZDbnu4VpbU/VS76X4vSg==">CgMxLjAyCWguMWZvYjl0ZTIJaC40ZDM0b2c4MghoLmdqZGd4czIJaC4zZHk2dmttMgloLjMwajB6bGwyCWguMnM4ZXlvMTIIaC50eWpjd3QyCWguM3pueXNoNzIJaC4xeTgxMHR3MgloLjJldDkycDAyCWguMTdkcDh2dTIJaC4zcmRjcmpuMgloLjF0M2g1c2Y4AHIhMU9qdV9DOXdtaXdvV0Z4TVV0RFZLUWs2Z3B2N3ZJanNB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9342</Words>
  <Characters>51382</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2024-10-04T05:54:00Z</cp:lastPrinted>
  <dcterms:created xsi:type="dcterms:W3CDTF">2024-10-23T22:45:00Z</dcterms:created>
  <dcterms:modified xsi:type="dcterms:W3CDTF">2024-10-23T22:45:00Z</dcterms:modified>
</cp:coreProperties>
</file>