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C8443" w14:textId="71EDD8AF" w:rsidR="00BB390C" w:rsidRPr="00B864F6" w:rsidRDefault="00E40C6A" w:rsidP="00A25BC1">
      <w:pPr>
        <w:spacing w:line="360" w:lineRule="auto"/>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A25BC1" w:rsidRPr="00B864F6">
        <w:rPr>
          <w:rFonts w:ascii="Palatino Linotype" w:eastAsia="Palatino Linotype" w:hAnsi="Palatino Linotype" w:cs="Palatino Linotype"/>
          <w:b/>
          <w:sz w:val="22"/>
          <w:szCs w:val="22"/>
        </w:rPr>
        <w:t>cuatro de septiembre</w:t>
      </w:r>
      <w:r w:rsidR="005A0021"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b/>
          <w:sz w:val="22"/>
          <w:szCs w:val="22"/>
        </w:rPr>
        <w:t xml:space="preserve">de dos mil veinticuatro. </w:t>
      </w:r>
    </w:p>
    <w:p w14:paraId="1E85118A" w14:textId="77777777" w:rsidR="00A25BC1" w:rsidRPr="00B864F6" w:rsidRDefault="00A25BC1" w:rsidP="00A25BC1">
      <w:pPr>
        <w:spacing w:line="360" w:lineRule="auto"/>
        <w:jc w:val="both"/>
        <w:rPr>
          <w:rFonts w:ascii="Palatino Linotype" w:eastAsia="Palatino Linotype" w:hAnsi="Palatino Linotype" w:cs="Palatino Linotype"/>
          <w:sz w:val="22"/>
          <w:szCs w:val="22"/>
        </w:rPr>
      </w:pPr>
    </w:p>
    <w:p w14:paraId="100B00A5" w14:textId="6B458050"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VISTO</w:t>
      </w:r>
      <w:r w:rsidRPr="00B864F6">
        <w:rPr>
          <w:rFonts w:ascii="Palatino Linotype" w:eastAsia="Palatino Linotype" w:hAnsi="Palatino Linotype" w:cs="Palatino Linotype"/>
          <w:sz w:val="22"/>
          <w:szCs w:val="22"/>
        </w:rPr>
        <w:t xml:space="preserve"> el expediente formado con motivo del recurso de revisión </w:t>
      </w:r>
      <w:r w:rsidR="00280E2D" w:rsidRPr="00B864F6">
        <w:rPr>
          <w:rFonts w:ascii="Palatino Linotype" w:eastAsia="Palatino Linotype" w:hAnsi="Palatino Linotype" w:cs="Palatino Linotype"/>
          <w:b/>
          <w:sz w:val="22"/>
          <w:szCs w:val="22"/>
        </w:rPr>
        <w:t>0</w:t>
      </w:r>
      <w:r w:rsidR="00AB7021" w:rsidRPr="00B864F6">
        <w:rPr>
          <w:rFonts w:ascii="Palatino Linotype" w:eastAsia="Palatino Linotype" w:hAnsi="Palatino Linotype" w:cs="Palatino Linotype"/>
          <w:b/>
          <w:sz w:val="22"/>
          <w:szCs w:val="22"/>
        </w:rPr>
        <w:t>1</w:t>
      </w:r>
      <w:r w:rsidR="005B10FC" w:rsidRPr="00B864F6">
        <w:rPr>
          <w:rFonts w:ascii="Palatino Linotype" w:eastAsia="Palatino Linotype" w:hAnsi="Palatino Linotype" w:cs="Palatino Linotype"/>
          <w:b/>
          <w:sz w:val="22"/>
          <w:szCs w:val="22"/>
        </w:rPr>
        <w:t>57</w:t>
      </w:r>
      <w:r w:rsidR="00AB7021" w:rsidRPr="00B864F6">
        <w:rPr>
          <w:rFonts w:ascii="Palatino Linotype" w:eastAsia="Palatino Linotype" w:hAnsi="Palatino Linotype" w:cs="Palatino Linotype"/>
          <w:b/>
          <w:sz w:val="22"/>
          <w:szCs w:val="22"/>
        </w:rPr>
        <w:t>9</w:t>
      </w:r>
      <w:r w:rsidR="00EA74F0" w:rsidRPr="00B864F6">
        <w:rPr>
          <w:rFonts w:ascii="Palatino Linotype" w:eastAsia="Palatino Linotype" w:hAnsi="Palatino Linotype" w:cs="Palatino Linotype"/>
          <w:b/>
          <w:sz w:val="22"/>
          <w:szCs w:val="22"/>
        </w:rPr>
        <w:t>/INFOEM/IP/RR/2024</w:t>
      </w:r>
      <w:r w:rsidRPr="00B864F6">
        <w:rPr>
          <w:rFonts w:ascii="Palatino Linotype" w:eastAsia="Palatino Linotype" w:hAnsi="Palatino Linotype" w:cs="Palatino Linotype"/>
          <w:sz w:val="22"/>
          <w:szCs w:val="22"/>
        </w:rPr>
        <w:t xml:space="preserve">, interpuesto por </w:t>
      </w:r>
      <w:r w:rsidR="00EA74F0" w:rsidRPr="00B864F6">
        <w:rPr>
          <w:rFonts w:ascii="Palatino Linotype" w:eastAsia="Palatino Linotype" w:hAnsi="Palatino Linotype" w:cs="Palatino Linotype"/>
          <w:b/>
          <w:sz w:val="22"/>
          <w:szCs w:val="22"/>
        </w:rPr>
        <w:t>una persona que no proporcion</w:t>
      </w:r>
      <w:r w:rsidR="001858F8" w:rsidRPr="00B864F6">
        <w:rPr>
          <w:rFonts w:ascii="Palatino Linotype" w:eastAsia="Palatino Linotype" w:hAnsi="Palatino Linotype" w:cs="Palatino Linotype"/>
          <w:b/>
          <w:sz w:val="22"/>
          <w:szCs w:val="22"/>
        </w:rPr>
        <w:t>ó</w:t>
      </w:r>
      <w:r w:rsidR="00EA74F0" w:rsidRPr="00B864F6">
        <w:rPr>
          <w:rFonts w:ascii="Palatino Linotype" w:eastAsia="Palatino Linotype" w:hAnsi="Palatino Linotype" w:cs="Palatino Linotype"/>
          <w:b/>
          <w:sz w:val="22"/>
          <w:szCs w:val="22"/>
        </w:rPr>
        <w:t xml:space="preserve"> nombre o seudónimo</w:t>
      </w:r>
      <w:r w:rsidRPr="00B864F6">
        <w:rPr>
          <w:rFonts w:ascii="Palatino Linotype" w:eastAsia="Palatino Linotype" w:hAnsi="Palatino Linotype" w:cs="Palatino Linotype"/>
          <w:b/>
          <w:sz w:val="22"/>
          <w:szCs w:val="22"/>
        </w:rPr>
        <w:t>,</w:t>
      </w:r>
      <w:r w:rsidRPr="00B864F6">
        <w:rPr>
          <w:rFonts w:ascii="Palatino Linotype" w:eastAsia="Palatino Linotype" w:hAnsi="Palatino Linotype" w:cs="Palatino Linotype"/>
          <w:sz w:val="22"/>
          <w:szCs w:val="22"/>
        </w:rPr>
        <w:t xml:space="preserve"> en lo sucesivo</w:t>
      </w:r>
      <w:r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la parte </w:t>
      </w:r>
      <w:r w:rsidRPr="00B864F6">
        <w:rPr>
          <w:rFonts w:ascii="Palatino Linotype" w:eastAsia="Palatino Linotype" w:hAnsi="Palatino Linotype" w:cs="Palatino Linotype"/>
          <w:b/>
          <w:sz w:val="22"/>
          <w:szCs w:val="22"/>
        </w:rPr>
        <w:t>Recurrente,</w:t>
      </w:r>
      <w:r w:rsidRPr="00B864F6">
        <w:rPr>
          <w:rFonts w:ascii="Palatino Linotype" w:eastAsia="Palatino Linotype" w:hAnsi="Palatino Linotype" w:cs="Palatino Linotype"/>
          <w:sz w:val="22"/>
          <w:szCs w:val="22"/>
        </w:rPr>
        <w:t xml:space="preserve"> en contra de la respuesta a su solicitud </w:t>
      </w:r>
      <w:r w:rsidR="00AC7827" w:rsidRPr="00B864F6">
        <w:rPr>
          <w:rFonts w:ascii="Palatino Linotype" w:eastAsia="Palatino Linotype" w:hAnsi="Palatino Linotype" w:cs="Palatino Linotype"/>
          <w:sz w:val="22"/>
          <w:szCs w:val="22"/>
        </w:rPr>
        <w:t xml:space="preserve">de información con número de folio </w:t>
      </w:r>
      <w:r w:rsidR="00AB7021" w:rsidRPr="00B864F6">
        <w:rPr>
          <w:rFonts w:ascii="Palatino Linotype" w:eastAsia="Palatino Linotype" w:hAnsi="Palatino Linotype" w:cs="Palatino Linotype"/>
          <w:b/>
          <w:sz w:val="22"/>
          <w:szCs w:val="22"/>
        </w:rPr>
        <w:t>0008</w:t>
      </w:r>
      <w:r w:rsidR="005B10FC" w:rsidRPr="00B864F6">
        <w:rPr>
          <w:rFonts w:ascii="Palatino Linotype" w:eastAsia="Palatino Linotype" w:hAnsi="Palatino Linotype" w:cs="Palatino Linotype"/>
          <w:b/>
          <w:sz w:val="22"/>
          <w:szCs w:val="22"/>
        </w:rPr>
        <w:t>3</w:t>
      </w:r>
      <w:r w:rsidR="00AB7021" w:rsidRPr="00B864F6">
        <w:rPr>
          <w:rFonts w:ascii="Palatino Linotype" w:eastAsia="Palatino Linotype" w:hAnsi="Palatino Linotype" w:cs="Palatino Linotype"/>
          <w:b/>
          <w:sz w:val="22"/>
          <w:szCs w:val="22"/>
        </w:rPr>
        <w:t>/OASATIZARA/IP/2024</w:t>
      </w:r>
      <w:r w:rsidR="00AC7827"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por parte del </w:t>
      </w:r>
      <w:r w:rsidR="00AB7021" w:rsidRPr="00B864F6">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r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en lo sucesivo el </w:t>
      </w:r>
      <w:r w:rsidRPr="00B864F6">
        <w:rPr>
          <w:rFonts w:ascii="Palatino Linotype" w:eastAsia="Palatino Linotype" w:hAnsi="Palatino Linotype" w:cs="Palatino Linotype"/>
          <w:b/>
          <w:sz w:val="22"/>
          <w:szCs w:val="22"/>
        </w:rPr>
        <w:t xml:space="preserve">Sujeto Obligado, </w:t>
      </w:r>
      <w:r w:rsidRPr="00B864F6">
        <w:rPr>
          <w:rFonts w:ascii="Palatino Linotype" w:eastAsia="Palatino Linotype" w:hAnsi="Palatino Linotype" w:cs="Palatino Linotype"/>
          <w:sz w:val="22"/>
          <w:szCs w:val="22"/>
        </w:rPr>
        <w:t xml:space="preserve">se procede a dictar la presente resolución con base en los siguientes: </w:t>
      </w:r>
    </w:p>
    <w:p w14:paraId="112468A0" w14:textId="77777777" w:rsidR="00BB390C" w:rsidRPr="00B864F6" w:rsidRDefault="00E40C6A" w:rsidP="00A25BC1">
      <w:pPr>
        <w:spacing w:line="360" w:lineRule="auto"/>
        <w:jc w:val="center"/>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t>I. A N T E C E D E N T E S</w:t>
      </w:r>
    </w:p>
    <w:p w14:paraId="64586716" w14:textId="77777777" w:rsidR="005B10FC" w:rsidRPr="00B864F6" w:rsidRDefault="005B10FC" w:rsidP="00A25BC1">
      <w:pPr>
        <w:spacing w:line="360" w:lineRule="auto"/>
        <w:jc w:val="center"/>
        <w:rPr>
          <w:rFonts w:ascii="Palatino Linotype" w:eastAsia="Palatino Linotype" w:hAnsi="Palatino Linotype" w:cs="Palatino Linotype"/>
          <w:b/>
          <w:sz w:val="22"/>
          <w:szCs w:val="22"/>
        </w:rPr>
      </w:pPr>
    </w:p>
    <w:p w14:paraId="3CCE7BD2" w14:textId="6A604AD5"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1. Solicitud de acceso a la información.</w:t>
      </w:r>
      <w:r w:rsidRPr="00B864F6">
        <w:rPr>
          <w:rFonts w:ascii="Palatino Linotype" w:eastAsia="Palatino Linotype" w:hAnsi="Palatino Linotype" w:cs="Palatino Linotype"/>
          <w:sz w:val="22"/>
          <w:szCs w:val="22"/>
        </w:rPr>
        <w:t xml:space="preserve"> </w:t>
      </w:r>
      <w:r w:rsidR="008F2377" w:rsidRPr="00B864F6">
        <w:rPr>
          <w:rFonts w:ascii="Palatino Linotype" w:eastAsia="Palatino Linotype" w:hAnsi="Palatino Linotype" w:cs="Palatino Linotype"/>
          <w:sz w:val="22"/>
          <w:szCs w:val="22"/>
        </w:rPr>
        <w:t>El</w:t>
      </w:r>
      <w:r w:rsidRPr="00B864F6">
        <w:rPr>
          <w:rFonts w:ascii="Palatino Linotype" w:eastAsia="Palatino Linotype" w:hAnsi="Palatino Linotype" w:cs="Palatino Linotype"/>
          <w:sz w:val="22"/>
          <w:szCs w:val="22"/>
        </w:rPr>
        <w:t xml:space="preserve"> </w:t>
      </w:r>
      <w:bookmarkStart w:id="0" w:name="_Hlk165415968"/>
      <w:r w:rsidR="00AB7021" w:rsidRPr="00B864F6">
        <w:rPr>
          <w:rFonts w:ascii="Palatino Linotype" w:eastAsia="Palatino Linotype" w:hAnsi="Palatino Linotype" w:cs="Palatino Linotype"/>
          <w:b/>
          <w:sz w:val="22"/>
          <w:szCs w:val="22"/>
        </w:rPr>
        <w:t>seis de febrero</w:t>
      </w:r>
      <w:r w:rsidR="000D3D7F"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b/>
          <w:sz w:val="22"/>
          <w:szCs w:val="22"/>
        </w:rPr>
        <w:t>de dos mil veinti</w:t>
      </w:r>
      <w:r w:rsidR="00EA74F0" w:rsidRPr="00B864F6">
        <w:rPr>
          <w:rFonts w:ascii="Palatino Linotype" w:eastAsia="Palatino Linotype" w:hAnsi="Palatino Linotype" w:cs="Palatino Linotype"/>
          <w:b/>
          <w:sz w:val="22"/>
          <w:szCs w:val="22"/>
        </w:rPr>
        <w:t>cuatro</w:t>
      </w:r>
      <w:bookmarkEnd w:id="0"/>
      <w:r w:rsidRPr="00B864F6">
        <w:rPr>
          <w:rFonts w:ascii="Palatino Linotype" w:eastAsia="Palatino Linotype" w:hAnsi="Palatino Linotype" w:cs="Palatino Linotype"/>
          <w:b/>
          <w:sz w:val="22"/>
          <w:szCs w:val="22"/>
        </w:rPr>
        <w:t>,</w:t>
      </w:r>
      <w:r w:rsidRPr="00B864F6">
        <w:rPr>
          <w:rFonts w:ascii="Palatino Linotype" w:eastAsia="Palatino Linotype" w:hAnsi="Palatino Linotype" w:cs="Palatino Linotype"/>
          <w:sz w:val="22"/>
          <w:szCs w:val="22"/>
        </w:rPr>
        <w:t xml:space="preserve"> la parte </w:t>
      </w:r>
      <w:r w:rsidRPr="00B864F6">
        <w:rPr>
          <w:rFonts w:ascii="Palatino Linotype" w:eastAsia="Palatino Linotype" w:hAnsi="Palatino Linotype" w:cs="Palatino Linotype"/>
          <w:b/>
          <w:sz w:val="22"/>
          <w:szCs w:val="22"/>
        </w:rPr>
        <w:t xml:space="preserve">Recurrente </w:t>
      </w:r>
      <w:r w:rsidRPr="00B864F6">
        <w:rPr>
          <w:rFonts w:ascii="Palatino Linotype" w:eastAsia="Palatino Linotype" w:hAnsi="Palatino Linotype" w:cs="Palatino Linotype"/>
          <w:sz w:val="22"/>
          <w:szCs w:val="22"/>
        </w:rPr>
        <w:t xml:space="preserve">presentó, a través del Sistema de Acceso a la Información Mexiquense, en lo subsecuente el </w:t>
      </w:r>
      <w:r w:rsidRPr="00B864F6">
        <w:rPr>
          <w:rFonts w:ascii="Palatino Linotype" w:eastAsia="Palatino Linotype" w:hAnsi="Palatino Linotype" w:cs="Palatino Linotype"/>
          <w:b/>
          <w:sz w:val="22"/>
          <w:szCs w:val="22"/>
        </w:rPr>
        <w:t>SAIMEX,</w:t>
      </w:r>
      <w:r w:rsidRPr="00B864F6">
        <w:rPr>
          <w:rFonts w:ascii="Palatino Linotype" w:eastAsia="Palatino Linotype" w:hAnsi="Palatino Linotype" w:cs="Palatino Linotype"/>
          <w:sz w:val="22"/>
          <w:szCs w:val="22"/>
        </w:rPr>
        <w:t xml:space="preserve"> ante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la solicitud de a</w:t>
      </w:r>
      <w:r w:rsidR="00C0428D" w:rsidRPr="00B864F6">
        <w:rPr>
          <w:rFonts w:ascii="Palatino Linotype" w:eastAsia="Palatino Linotype" w:hAnsi="Palatino Linotype" w:cs="Palatino Linotype"/>
          <w:sz w:val="22"/>
          <w:szCs w:val="22"/>
        </w:rPr>
        <w:t>cceso a la información pública,</w:t>
      </w:r>
      <w:r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mediante la cual requirió la información siguiente: </w:t>
      </w:r>
    </w:p>
    <w:p w14:paraId="5AA33028" w14:textId="77777777" w:rsidR="005B10FC" w:rsidRPr="00B864F6" w:rsidRDefault="005B10FC" w:rsidP="00A25BC1">
      <w:pPr>
        <w:spacing w:line="360" w:lineRule="auto"/>
        <w:jc w:val="both"/>
        <w:rPr>
          <w:rFonts w:ascii="Palatino Linotype" w:eastAsia="Palatino Linotype" w:hAnsi="Palatino Linotype" w:cs="Palatino Linotype"/>
          <w:sz w:val="12"/>
          <w:szCs w:val="22"/>
        </w:rPr>
      </w:pPr>
    </w:p>
    <w:p w14:paraId="5870FBE2" w14:textId="0E2CCA41" w:rsidR="00BB390C" w:rsidRPr="00B864F6" w:rsidRDefault="00E40C6A" w:rsidP="00A25BC1">
      <w:pPr>
        <w:ind w:left="851" w:right="902"/>
        <w:jc w:val="both"/>
        <w:rPr>
          <w:rFonts w:ascii="Palatino Linotype" w:eastAsia="Palatino Linotype" w:hAnsi="Palatino Linotype" w:cs="Palatino Linotype"/>
          <w:i/>
          <w:sz w:val="22"/>
          <w:szCs w:val="22"/>
        </w:rPr>
      </w:pPr>
      <w:bookmarkStart w:id="1" w:name="_heading=h.gjdgxs" w:colFirst="0" w:colLast="0"/>
      <w:bookmarkEnd w:id="1"/>
      <w:r w:rsidRPr="00B864F6">
        <w:rPr>
          <w:rFonts w:ascii="Palatino Linotype" w:eastAsia="Palatino Linotype" w:hAnsi="Palatino Linotype" w:cs="Palatino Linotype"/>
          <w:i/>
          <w:sz w:val="22"/>
          <w:szCs w:val="22"/>
        </w:rPr>
        <w:t>“</w:t>
      </w:r>
      <w:r w:rsidR="005B10FC" w:rsidRPr="00B864F6">
        <w:rPr>
          <w:rFonts w:ascii="Palatino Linotype" w:eastAsia="Palatino Linotype" w:hAnsi="Palatino Linotype" w:cs="Palatino Linotype"/>
          <w:i/>
          <w:sz w:val="22"/>
          <w:szCs w:val="22"/>
        </w:rPr>
        <w:t>CONTRATOS DE TODAS LAS COMPRAS QUE REALIZO EL ORGANISMO PARA EL MANTENIMIENTO DE LOS POZOS DURANTE MARZO 2022</w:t>
      </w:r>
      <w:r w:rsidRPr="00B864F6">
        <w:rPr>
          <w:rFonts w:ascii="Palatino Linotype" w:eastAsia="Palatino Linotype" w:hAnsi="Palatino Linotype" w:cs="Palatino Linotype"/>
          <w:i/>
          <w:sz w:val="22"/>
          <w:szCs w:val="22"/>
        </w:rPr>
        <w:t xml:space="preserve">” (sic) </w:t>
      </w:r>
    </w:p>
    <w:p w14:paraId="6757E12C" w14:textId="77777777" w:rsidR="005B10FC" w:rsidRPr="00B864F6" w:rsidRDefault="005B10FC" w:rsidP="00A25BC1">
      <w:pPr>
        <w:ind w:left="851" w:right="902"/>
        <w:jc w:val="both"/>
        <w:rPr>
          <w:rFonts w:ascii="Palatino Linotype" w:eastAsia="Palatino Linotype" w:hAnsi="Palatino Linotype" w:cs="Palatino Linotype"/>
          <w:b/>
          <w:i/>
          <w:sz w:val="22"/>
          <w:szCs w:val="22"/>
        </w:rPr>
      </w:pPr>
    </w:p>
    <w:p w14:paraId="017BE9B8" w14:textId="77777777" w:rsidR="00BB390C" w:rsidRPr="00B864F6" w:rsidRDefault="00E40C6A" w:rsidP="00A25BC1">
      <w:pPr>
        <w:spacing w:line="360" w:lineRule="auto"/>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lastRenderedPageBreak/>
        <w:t>Modalidad de Entrega:</w:t>
      </w:r>
      <w:r w:rsidRPr="00B864F6">
        <w:rPr>
          <w:rFonts w:ascii="Palatino Linotype" w:eastAsia="Palatino Linotype" w:hAnsi="Palatino Linotype" w:cs="Palatino Linotype"/>
          <w:sz w:val="22"/>
          <w:szCs w:val="22"/>
        </w:rPr>
        <w:t xml:space="preserve"> a través </w:t>
      </w:r>
      <w:r w:rsidRPr="00B864F6">
        <w:rPr>
          <w:rFonts w:ascii="Palatino Linotype" w:eastAsia="Palatino Linotype" w:hAnsi="Palatino Linotype" w:cs="Palatino Linotype"/>
          <w:b/>
          <w:sz w:val="22"/>
          <w:szCs w:val="22"/>
        </w:rPr>
        <w:t>de SAIMEX</w:t>
      </w:r>
    </w:p>
    <w:p w14:paraId="1B8481F3" w14:textId="77777777" w:rsidR="005B10FC" w:rsidRPr="00B864F6" w:rsidRDefault="005B10FC" w:rsidP="00A25BC1">
      <w:pPr>
        <w:spacing w:line="360" w:lineRule="auto"/>
        <w:jc w:val="both"/>
        <w:rPr>
          <w:rFonts w:ascii="Palatino Linotype" w:eastAsia="Palatino Linotype" w:hAnsi="Palatino Linotype" w:cs="Palatino Linotype"/>
          <w:sz w:val="22"/>
          <w:szCs w:val="22"/>
        </w:rPr>
      </w:pPr>
    </w:p>
    <w:p w14:paraId="13F1FA42" w14:textId="309F76DD" w:rsidR="00EF6C82" w:rsidRPr="00B864F6" w:rsidRDefault="00E40C6A" w:rsidP="00A25BC1">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B864F6">
        <w:rPr>
          <w:rFonts w:ascii="Palatino Linotype" w:eastAsia="Palatino Linotype" w:hAnsi="Palatino Linotype" w:cs="Palatino Linotype"/>
          <w:b/>
          <w:sz w:val="22"/>
          <w:szCs w:val="22"/>
        </w:rPr>
        <w:t xml:space="preserve">2. </w:t>
      </w:r>
      <w:r w:rsidR="00106984" w:rsidRPr="00B864F6">
        <w:rPr>
          <w:rFonts w:ascii="Palatino Linotype" w:eastAsia="Palatino Linotype" w:hAnsi="Palatino Linotype" w:cs="Palatino Linotype"/>
          <w:b/>
          <w:sz w:val="22"/>
          <w:szCs w:val="22"/>
        </w:rPr>
        <w:t>Pr</w:t>
      </w:r>
      <w:r w:rsidR="001858F8" w:rsidRPr="00B864F6">
        <w:rPr>
          <w:rFonts w:ascii="Palatino Linotype" w:eastAsia="Palatino Linotype" w:hAnsi="Palatino Linotype" w:cs="Palatino Linotype"/>
          <w:b/>
          <w:sz w:val="22"/>
          <w:szCs w:val="22"/>
        </w:rPr>
        <w:t>ó</w:t>
      </w:r>
      <w:r w:rsidR="00106984" w:rsidRPr="00B864F6">
        <w:rPr>
          <w:rFonts w:ascii="Palatino Linotype" w:eastAsia="Palatino Linotype" w:hAnsi="Palatino Linotype" w:cs="Palatino Linotype"/>
          <w:b/>
          <w:sz w:val="22"/>
          <w:szCs w:val="22"/>
        </w:rPr>
        <w:t xml:space="preserve">rroga. </w:t>
      </w:r>
      <w:r w:rsidR="00EF6C82" w:rsidRPr="00B864F6">
        <w:rPr>
          <w:rFonts w:ascii="Palatino Linotype" w:eastAsia="Palatino Linotype" w:hAnsi="Palatino Linotype" w:cs="Palatino Linotype"/>
          <w:sz w:val="22"/>
          <w:szCs w:val="22"/>
        </w:rPr>
        <w:t xml:space="preserve">Con fecha </w:t>
      </w:r>
      <w:r w:rsidR="00EF6C82" w:rsidRPr="00B864F6">
        <w:rPr>
          <w:rFonts w:ascii="Palatino Linotype" w:eastAsia="Palatino Linotype" w:hAnsi="Palatino Linotype" w:cs="Palatino Linotype"/>
          <w:b/>
          <w:sz w:val="22"/>
          <w:szCs w:val="22"/>
        </w:rPr>
        <w:t>veintiséis de febrero de dos mil veinticuatro</w:t>
      </w:r>
      <w:r w:rsidR="00EF6C82" w:rsidRPr="00B864F6">
        <w:rPr>
          <w:rFonts w:ascii="Palatino Linotype" w:eastAsia="Palatino Linotype" w:hAnsi="Palatino Linotype" w:cs="Palatino Linotype"/>
          <w:sz w:val="22"/>
          <w:szCs w:val="22"/>
        </w:rPr>
        <w:t xml:space="preserve">, el </w:t>
      </w:r>
      <w:r w:rsidR="00EF6C82" w:rsidRPr="00B864F6">
        <w:rPr>
          <w:rFonts w:ascii="Palatino Linotype" w:eastAsia="Palatino Linotype" w:hAnsi="Palatino Linotype" w:cs="Palatino Linotype"/>
          <w:b/>
          <w:sz w:val="22"/>
          <w:szCs w:val="22"/>
        </w:rPr>
        <w:t>Sujeto Obligado</w:t>
      </w:r>
      <w:r w:rsidR="00EF6C82" w:rsidRPr="00B864F6">
        <w:rPr>
          <w:rFonts w:ascii="Palatino Linotype" w:eastAsia="Palatino Linotype" w:hAnsi="Palatino Linotype" w:cs="Palatino Linotype"/>
          <w:sz w:val="22"/>
          <w:szCs w:val="22"/>
        </w:rPr>
        <w:t xml:space="preserve">, solicitó prórroga mediante </w:t>
      </w:r>
      <w:r w:rsidR="00EF6C82" w:rsidRPr="00B864F6">
        <w:rPr>
          <w:rFonts w:ascii="Palatino Linotype" w:eastAsia="Palatino Linotype" w:hAnsi="Palatino Linotype" w:cs="Palatino Linotype"/>
          <w:b/>
          <w:sz w:val="22"/>
          <w:szCs w:val="22"/>
        </w:rPr>
        <w:t xml:space="preserve">SAIMEX, </w:t>
      </w:r>
      <w:r w:rsidR="00EF6C82" w:rsidRPr="00B864F6">
        <w:rPr>
          <w:rFonts w:ascii="Palatino Linotype" w:eastAsia="Palatino Linotype" w:hAnsi="Palatino Linotype" w:cs="Palatino Linotype"/>
          <w:sz w:val="22"/>
          <w:szCs w:val="22"/>
        </w:rPr>
        <w:t>argumentando lo siguiente:</w:t>
      </w:r>
    </w:p>
    <w:p w14:paraId="4579FECD" w14:textId="77777777" w:rsidR="005B10FC" w:rsidRPr="00B864F6" w:rsidRDefault="005B10FC" w:rsidP="00A25BC1">
      <w:pPr>
        <w:spacing w:line="360" w:lineRule="auto"/>
        <w:jc w:val="both"/>
        <w:rPr>
          <w:rFonts w:ascii="Palatino Linotype" w:eastAsia="Palatino Linotype" w:hAnsi="Palatino Linotype" w:cs="Palatino Linotype"/>
          <w:b/>
          <w:sz w:val="22"/>
          <w:szCs w:val="22"/>
        </w:rPr>
      </w:pPr>
    </w:p>
    <w:p w14:paraId="13AF46AC" w14:textId="77777777" w:rsidR="00EF6C82" w:rsidRPr="00B864F6" w:rsidRDefault="00EF6C82" w:rsidP="00A25BC1">
      <w:pPr>
        <w:ind w:left="851"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24C2D4E" w14:textId="4C0603E4" w:rsidR="00EF6C82" w:rsidRPr="00B864F6" w:rsidRDefault="00EF6C82" w:rsidP="00A25BC1">
      <w:pPr>
        <w:ind w:left="851"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ACUERDO-CT-EXT-00</w:t>
      </w:r>
      <w:r w:rsidR="00F50028" w:rsidRPr="00B864F6">
        <w:rPr>
          <w:rFonts w:ascii="Palatino Linotype" w:eastAsia="Palatino Linotype" w:hAnsi="Palatino Linotype" w:cs="Palatino Linotype"/>
          <w:i/>
          <w:sz w:val="22"/>
          <w:szCs w:val="22"/>
        </w:rPr>
        <w:t>68</w:t>
      </w:r>
      <w:r w:rsidRPr="00B864F6">
        <w:rPr>
          <w:rFonts w:ascii="Palatino Linotype" w:eastAsia="Palatino Linotype" w:hAnsi="Palatino Linotype" w:cs="Palatino Linotype"/>
          <w:i/>
          <w:sz w:val="22"/>
          <w:szCs w:val="22"/>
        </w:rPr>
        <w:t>-2024...” (sic)</w:t>
      </w:r>
    </w:p>
    <w:p w14:paraId="7430C8CC" w14:textId="77777777" w:rsidR="005B10FC" w:rsidRPr="00B864F6" w:rsidRDefault="005B10FC" w:rsidP="00A25BC1">
      <w:pPr>
        <w:ind w:left="851" w:right="900"/>
        <w:jc w:val="both"/>
        <w:rPr>
          <w:rFonts w:ascii="Palatino Linotype" w:eastAsia="Palatino Linotype" w:hAnsi="Palatino Linotype" w:cs="Palatino Linotype"/>
          <w:i/>
          <w:sz w:val="22"/>
          <w:szCs w:val="22"/>
        </w:rPr>
      </w:pPr>
    </w:p>
    <w:p w14:paraId="65208767" w14:textId="5FD60503" w:rsidR="00EF6C82" w:rsidRPr="00B864F6" w:rsidRDefault="00EF6C82" w:rsidP="00A25BC1">
      <w:pPr>
        <w:spacing w:line="360" w:lineRule="auto"/>
        <w:jc w:val="both"/>
        <w:rPr>
          <w:rFonts w:ascii="Palatino Linotype" w:hAnsi="Palatino Linotype" w:cs="Arial"/>
          <w:sz w:val="22"/>
          <w:szCs w:val="22"/>
        </w:rPr>
      </w:pPr>
      <w:r w:rsidRPr="00B864F6">
        <w:rPr>
          <w:rFonts w:ascii="Palatino Linotype" w:hAnsi="Palatino Linotype" w:cs="Arial"/>
          <w:sz w:val="22"/>
          <w:szCs w:val="22"/>
        </w:rPr>
        <w:t xml:space="preserve">El </w:t>
      </w:r>
      <w:r w:rsidRPr="00B864F6">
        <w:rPr>
          <w:rFonts w:ascii="Palatino Linotype" w:hAnsi="Palatino Linotype" w:cs="Arial"/>
          <w:b/>
          <w:sz w:val="22"/>
          <w:szCs w:val="22"/>
        </w:rPr>
        <w:t xml:space="preserve">Sujeto Obligado </w:t>
      </w:r>
      <w:r w:rsidRPr="00B864F6">
        <w:rPr>
          <w:rFonts w:ascii="Palatino Linotype" w:hAnsi="Palatino Linotype" w:cs="Arial"/>
          <w:sz w:val="22"/>
          <w:szCs w:val="22"/>
        </w:rPr>
        <w:t>anexó el Acta de la Trigésima Séptima Sesión Extraordinaria del Comité de Transparencia, mediante la cual se aprobó la ampliación de plazo por siete días, a solicitud de la Subdirección de Administración y Finanzas para dar respuesta a la solicitud, como se advierte a continuación:</w:t>
      </w:r>
    </w:p>
    <w:p w14:paraId="7B2712F2" w14:textId="308B2187" w:rsidR="00EF6C82" w:rsidRPr="00B864F6" w:rsidRDefault="00EF6C82" w:rsidP="00A25BC1">
      <w:pPr>
        <w:spacing w:line="360" w:lineRule="auto"/>
        <w:jc w:val="both"/>
        <w:rPr>
          <w:rFonts w:ascii="Palatino Linotype" w:hAnsi="Palatino Linotype" w:cs="Arial"/>
          <w:sz w:val="22"/>
          <w:szCs w:val="22"/>
        </w:rPr>
      </w:pPr>
    </w:p>
    <w:p w14:paraId="16240F9F" w14:textId="0560A95C" w:rsidR="00EF6C82" w:rsidRPr="00B864F6" w:rsidRDefault="00112475" w:rsidP="00A25BC1">
      <w:pPr>
        <w:spacing w:line="360" w:lineRule="auto"/>
        <w:jc w:val="both"/>
        <w:rPr>
          <w:rFonts w:ascii="Palatino Linotype" w:hAnsi="Palatino Linotype" w:cs="Arial"/>
          <w:sz w:val="22"/>
          <w:szCs w:val="22"/>
        </w:rPr>
      </w:pPr>
      <w:r w:rsidRPr="00B864F6">
        <w:rPr>
          <w:rFonts w:ascii="Palatino Linotype" w:hAnsi="Palatino Linotype" w:cs="Arial"/>
          <w:noProof/>
          <w:sz w:val="22"/>
          <w:szCs w:val="22"/>
        </w:rPr>
        <w:drawing>
          <wp:inline distT="0" distB="0" distL="0" distR="0" wp14:anchorId="684DCEDD" wp14:editId="571E6DB4">
            <wp:extent cx="5600702" cy="856034"/>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253" cy="864678"/>
                    </a:xfrm>
                    <a:prstGeom prst="rect">
                      <a:avLst/>
                    </a:prstGeom>
                    <a:ln w="3175">
                      <a:solidFill>
                        <a:schemeClr val="tx1"/>
                      </a:solidFill>
                    </a:ln>
                  </pic:spPr>
                </pic:pic>
              </a:graphicData>
            </a:graphic>
          </wp:inline>
        </w:drawing>
      </w:r>
    </w:p>
    <w:p w14:paraId="4AA43AF4" w14:textId="19D05729" w:rsidR="00EF6C82" w:rsidRPr="00B864F6" w:rsidRDefault="00112475" w:rsidP="00A25BC1">
      <w:pPr>
        <w:spacing w:line="360" w:lineRule="auto"/>
        <w:jc w:val="both"/>
        <w:rPr>
          <w:rFonts w:ascii="Palatino Linotype" w:hAnsi="Palatino Linotype" w:cs="Arial"/>
          <w:sz w:val="22"/>
          <w:szCs w:val="22"/>
        </w:rPr>
      </w:pPr>
      <w:r w:rsidRPr="00B864F6">
        <w:rPr>
          <w:rFonts w:ascii="Palatino Linotype" w:hAnsi="Palatino Linotype" w:cs="Arial"/>
          <w:noProof/>
          <w:sz w:val="22"/>
          <w:szCs w:val="22"/>
        </w:rPr>
        <w:drawing>
          <wp:inline distT="0" distB="0" distL="0" distR="0" wp14:anchorId="392FF2F1" wp14:editId="301CCAE2">
            <wp:extent cx="5591174" cy="894944"/>
            <wp:effectExtent l="19050" t="19050" r="10160"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950" cy="900350"/>
                    </a:xfrm>
                    <a:prstGeom prst="rect">
                      <a:avLst/>
                    </a:prstGeom>
                    <a:ln w="3175">
                      <a:solidFill>
                        <a:schemeClr val="tx1"/>
                      </a:solidFill>
                    </a:ln>
                  </pic:spPr>
                </pic:pic>
              </a:graphicData>
            </a:graphic>
          </wp:inline>
        </w:drawing>
      </w:r>
    </w:p>
    <w:p w14:paraId="10D5FA47" w14:textId="77777777" w:rsidR="00112475" w:rsidRPr="00B864F6" w:rsidRDefault="00112475" w:rsidP="00A25BC1">
      <w:pPr>
        <w:spacing w:line="360" w:lineRule="auto"/>
        <w:jc w:val="both"/>
        <w:rPr>
          <w:rFonts w:ascii="Palatino Linotype" w:hAnsi="Palatino Linotype" w:cs="Arial"/>
          <w:sz w:val="22"/>
          <w:szCs w:val="22"/>
        </w:rPr>
      </w:pPr>
    </w:p>
    <w:p w14:paraId="09C1D871" w14:textId="2A4F48E1" w:rsidR="00BB390C" w:rsidRPr="00B864F6" w:rsidRDefault="00106984"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lastRenderedPageBreak/>
        <w:t xml:space="preserve">3. </w:t>
      </w:r>
      <w:r w:rsidR="00E40C6A" w:rsidRPr="00B864F6">
        <w:rPr>
          <w:rFonts w:ascii="Palatino Linotype" w:eastAsia="Palatino Linotype" w:hAnsi="Palatino Linotype" w:cs="Palatino Linotype"/>
          <w:b/>
          <w:sz w:val="22"/>
          <w:szCs w:val="22"/>
        </w:rPr>
        <w:t xml:space="preserve">Respuesta. </w:t>
      </w:r>
      <w:r w:rsidR="008F2377" w:rsidRPr="00B864F6">
        <w:rPr>
          <w:rFonts w:ascii="Palatino Linotype" w:eastAsia="Palatino Linotype" w:hAnsi="Palatino Linotype" w:cs="Palatino Linotype"/>
          <w:sz w:val="22"/>
          <w:szCs w:val="22"/>
        </w:rPr>
        <w:t>El</w:t>
      </w:r>
      <w:r w:rsidR="00E40C6A" w:rsidRPr="00B864F6">
        <w:rPr>
          <w:rFonts w:ascii="Palatino Linotype" w:eastAsia="Palatino Linotype" w:hAnsi="Palatino Linotype" w:cs="Palatino Linotype"/>
          <w:b/>
          <w:sz w:val="22"/>
          <w:szCs w:val="22"/>
        </w:rPr>
        <w:t xml:space="preserve"> </w:t>
      </w:r>
      <w:r w:rsidR="002E70DE" w:rsidRPr="00B864F6">
        <w:rPr>
          <w:rFonts w:ascii="Palatino Linotype" w:eastAsia="Palatino Linotype" w:hAnsi="Palatino Linotype" w:cs="Palatino Linotype"/>
          <w:b/>
          <w:sz w:val="22"/>
          <w:szCs w:val="22"/>
        </w:rPr>
        <w:t>ocho de marzo</w:t>
      </w:r>
      <w:r w:rsidR="0019320E" w:rsidRPr="00B864F6">
        <w:rPr>
          <w:rFonts w:ascii="Palatino Linotype" w:eastAsia="Palatino Linotype" w:hAnsi="Palatino Linotype" w:cs="Palatino Linotype"/>
          <w:b/>
          <w:sz w:val="22"/>
          <w:szCs w:val="22"/>
        </w:rPr>
        <w:t xml:space="preserve"> </w:t>
      </w:r>
      <w:r w:rsidR="00E40C6A" w:rsidRPr="00B864F6">
        <w:rPr>
          <w:rFonts w:ascii="Palatino Linotype" w:eastAsia="Palatino Linotype" w:hAnsi="Palatino Linotype" w:cs="Palatino Linotype"/>
          <w:b/>
          <w:sz w:val="22"/>
          <w:szCs w:val="22"/>
        </w:rPr>
        <w:t>de dos mil veinti</w:t>
      </w:r>
      <w:r w:rsidR="00EA74F0" w:rsidRPr="00B864F6">
        <w:rPr>
          <w:rFonts w:ascii="Palatino Linotype" w:eastAsia="Palatino Linotype" w:hAnsi="Palatino Linotype" w:cs="Palatino Linotype"/>
          <w:b/>
          <w:sz w:val="22"/>
          <w:szCs w:val="22"/>
        </w:rPr>
        <w:t>cuatro</w:t>
      </w:r>
      <w:r w:rsidR="00E40C6A" w:rsidRPr="00B864F6">
        <w:rPr>
          <w:rFonts w:ascii="Palatino Linotype" w:eastAsia="Palatino Linotype" w:hAnsi="Palatino Linotype" w:cs="Palatino Linotype"/>
          <w:sz w:val="22"/>
          <w:szCs w:val="22"/>
        </w:rPr>
        <w:t xml:space="preserve">, el </w:t>
      </w:r>
      <w:r w:rsidR="00E40C6A" w:rsidRPr="00B864F6">
        <w:rPr>
          <w:rFonts w:ascii="Palatino Linotype" w:eastAsia="Palatino Linotype" w:hAnsi="Palatino Linotype" w:cs="Palatino Linotype"/>
          <w:b/>
          <w:sz w:val="22"/>
          <w:szCs w:val="22"/>
        </w:rPr>
        <w:t xml:space="preserve">Sujeto Obligado </w:t>
      </w:r>
      <w:r w:rsidR="00E40C6A" w:rsidRPr="00B864F6">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6C991B0D" w14:textId="3487BEAF" w:rsidR="00BB390C" w:rsidRPr="00B864F6" w:rsidRDefault="00E40C6A" w:rsidP="00A25BC1">
      <w:pPr>
        <w:ind w:left="851" w:right="902"/>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r w:rsidR="00112475" w:rsidRPr="00B864F6">
        <w:rPr>
          <w:rFonts w:ascii="Palatino Linotype" w:eastAsia="Palatino Linotype" w:hAnsi="Palatino Linotype" w:cs="Palatino Linotype"/>
          <w:i/>
          <w:sz w:val="22"/>
          <w:szCs w:val="22"/>
        </w:rPr>
        <w:t>Se anexa oficio del Departamento de Adquisiciones SAPASA/ADQ/LIA/066/2024 en donde solicita el cambio de modalidad para dar cumplimiento a su solicitud, por lo anterior se agrega Acta de la Sesión Extraordinaria donde se aprueba el cambio de modalidad, así como el oficio en donde se le informa las indicaciones para asistir a estas Oficinas, reiterando mi disposición Institucional.</w:t>
      </w:r>
      <w:r w:rsidR="002E70DE" w:rsidRPr="00B864F6">
        <w:rPr>
          <w:rFonts w:ascii="Palatino Linotype" w:eastAsia="Palatino Linotype" w:hAnsi="Palatino Linotype" w:cs="Palatino Linotype"/>
          <w:i/>
          <w:sz w:val="22"/>
          <w:szCs w:val="22"/>
        </w:rPr>
        <w:t>…</w:t>
      </w:r>
      <w:r w:rsidR="0019320E"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i/>
          <w:sz w:val="22"/>
          <w:szCs w:val="22"/>
        </w:rPr>
        <w:t>(sic)</w:t>
      </w:r>
    </w:p>
    <w:p w14:paraId="1C2B0116" w14:textId="77777777" w:rsidR="00112475" w:rsidRPr="00B864F6" w:rsidRDefault="00112475" w:rsidP="00A25BC1">
      <w:pPr>
        <w:ind w:left="851" w:right="902"/>
        <w:jc w:val="both"/>
        <w:rPr>
          <w:rFonts w:ascii="Palatino Linotype" w:eastAsia="Palatino Linotype" w:hAnsi="Palatino Linotype" w:cs="Palatino Linotype"/>
          <w:b/>
          <w:i/>
          <w:sz w:val="22"/>
          <w:szCs w:val="22"/>
        </w:rPr>
      </w:pPr>
    </w:p>
    <w:p w14:paraId="632467F2" w14:textId="211F2A5C" w:rsidR="0068205E" w:rsidRPr="00B864F6" w:rsidRDefault="00E40C6A"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El </w:t>
      </w:r>
      <w:r w:rsidRPr="00B864F6">
        <w:rPr>
          <w:rFonts w:ascii="Palatino Linotype" w:eastAsia="Palatino Linotype" w:hAnsi="Palatino Linotype" w:cs="Palatino Linotype"/>
          <w:b/>
          <w:sz w:val="22"/>
          <w:szCs w:val="22"/>
        </w:rPr>
        <w:t xml:space="preserve">Sujeto Obligado </w:t>
      </w:r>
      <w:r w:rsidR="0068205E" w:rsidRPr="00B864F6">
        <w:rPr>
          <w:rFonts w:ascii="Palatino Linotype" w:eastAsia="Palatino Linotype" w:hAnsi="Palatino Linotype" w:cs="Palatino Linotype"/>
          <w:sz w:val="22"/>
          <w:szCs w:val="22"/>
        </w:rPr>
        <w:t>adjuntó lo siguiente:</w:t>
      </w:r>
    </w:p>
    <w:p w14:paraId="38D55700" w14:textId="77777777" w:rsidR="00112475" w:rsidRPr="00B864F6" w:rsidRDefault="00112475" w:rsidP="00A25BC1">
      <w:pPr>
        <w:spacing w:line="360" w:lineRule="auto"/>
        <w:ind w:right="49"/>
        <w:jc w:val="both"/>
        <w:rPr>
          <w:rFonts w:ascii="Palatino Linotype" w:eastAsia="Palatino Linotype" w:hAnsi="Palatino Linotype" w:cs="Palatino Linotype"/>
          <w:sz w:val="22"/>
          <w:szCs w:val="22"/>
        </w:rPr>
      </w:pPr>
    </w:p>
    <w:p w14:paraId="43A8DC58" w14:textId="318272B7" w:rsidR="0068205E" w:rsidRPr="00B864F6" w:rsidRDefault="0068205E" w:rsidP="007D7570">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-Oficio número SAPASA/UT/EMJG/02</w:t>
      </w:r>
      <w:r w:rsidR="00112475" w:rsidRPr="00B864F6">
        <w:rPr>
          <w:rFonts w:ascii="Palatino Linotype" w:eastAsia="Palatino Linotype" w:hAnsi="Palatino Linotype" w:cs="Palatino Linotype"/>
          <w:sz w:val="22"/>
          <w:szCs w:val="22"/>
        </w:rPr>
        <w:t>55</w:t>
      </w:r>
      <w:r w:rsidRPr="00B864F6">
        <w:rPr>
          <w:rFonts w:ascii="Palatino Linotype" w:eastAsia="Palatino Linotype" w:hAnsi="Palatino Linotype" w:cs="Palatino Linotype"/>
          <w:sz w:val="22"/>
          <w:szCs w:val="22"/>
        </w:rPr>
        <w:t>/2024, del veintisiete de febrero de dos mil veinticuatro, mediante el cual la Titular de la Unidad de Transparencia, con base en respuesta proporcionada por el Jefe de Departamento de Adquisiciones, notifica a la persona solicitante la información solicitada se ponía a disposición a través de consulta directa, asimismo proporcionó las formalidades para tal efecto.</w:t>
      </w:r>
    </w:p>
    <w:p w14:paraId="6B7762B4" w14:textId="77777777" w:rsidR="00112475" w:rsidRPr="00B864F6" w:rsidRDefault="00112475" w:rsidP="007D7570">
      <w:pPr>
        <w:spacing w:line="360" w:lineRule="auto"/>
        <w:ind w:right="49"/>
        <w:jc w:val="both"/>
        <w:rPr>
          <w:rFonts w:ascii="Palatino Linotype" w:eastAsia="Palatino Linotype" w:hAnsi="Palatino Linotype" w:cs="Palatino Linotype"/>
          <w:sz w:val="22"/>
          <w:szCs w:val="22"/>
        </w:rPr>
      </w:pPr>
    </w:p>
    <w:p w14:paraId="3AEF54E8" w14:textId="74300E23" w:rsidR="0068205E" w:rsidRPr="00B864F6" w:rsidRDefault="0068205E" w:rsidP="007D7570">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Oficio número SAPASA/SAF/CKJFM/02</w:t>
      </w:r>
      <w:r w:rsidR="00112475" w:rsidRPr="00B864F6">
        <w:rPr>
          <w:rFonts w:ascii="Palatino Linotype" w:eastAsia="Palatino Linotype" w:hAnsi="Palatino Linotype" w:cs="Palatino Linotype"/>
          <w:sz w:val="22"/>
          <w:szCs w:val="22"/>
        </w:rPr>
        <w:t>09</w:t>
      </w:r>
      <w:r w:rsidRPr="00B864F6">
        <w:rPr>
          <w:rFonts w:ascii="Palatino Linotype" w:eastAsia="Palatino Linotype" w:hAnsi="Palatino Linotype" w:cs="Palatino Linotype"/>
          <w:sz w:val="22"/>
          <w:szCs w:val="22"/>
        </w:rPr>
        <w:t xml:space="preserve">/2024, del veintitrés de febrero de dos mil veinticuatro, mediante el cual la Subdirectora de Administración y Finanzas </w:t>
      </w:r>
      <w:r w:rsidR="00112475" w:rsidRPr="00B864F6">
        <w:rPr>
          <w:rFonts w:ascii="Palatino Linotype" w:eastAsia="Palatino Linotype" w:hAnsi="Palatino Linotype" w:cs="Palatino Linotype"/>
          <w:sz w:val="22"/>
          <w:szCs w:val="22"/>
        </w:rPr>
        <w:t xml:space="preserve">indica que </w:t>
      </w:r>
      <w:r w:rsidRPr="00B864F6">
        <w:rPr>
          <w:rFonts w:ascii="Palatino Linotype" w:eastAsia="Palatino Linotype" w:hAnsi="Palatino Linotype" w:cs="Palatino Linotype"/>
          <w:sz w:val="22"/>
          <w:szCs w:val="22"/>
        </w:rPr>
        <w:t>remite a la Unidad de Transparencia la información proporcionada por el Departamento de Adquisiciones.</w:t>
      </w:r>
    </w:p>
    <w:p w14:paraId="7477AD2B" w14:textId="77777777" w:rsidR="00112475" w:rsidRPr="00B864F6" w:rsidRDefault="00112475" w:rsidP="007D7570">
      <w:pPr>
        <w:spacing w:line="360" w:lineRule="auto"/>
        <w:ind w:right="49"/>
        <w:jc w:val="both"/>
        <w:rPr>
          <w:rFonts w:ascii="Palatino Linotype" w:eastAsia="Palatino Linotype" w:hAnsi="Palatino Linotype" w:cs="Palatino Linotype"/>
          <w:sz w:val="22"/>
          <w:szCs w:val="22"/>
        </w:rPr>
      </w:pPr>
    </w:p>
    <w:p w14:paraId="7010F3F7" w14:textId="186790F6" w:rsidR="0068205E" w:rsidRPr="00B864F6" w:rsidRDefault="0068205E" w:rsidP="007D7570">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-Oficio número SAPASA/ADQ/LIA/0</w:t>
      </w:r>
      <w:r w:rsidR="00602686" w:rsidRPr="00B864F6">
        <w:rPr>
          <w:rFonts w:ascii="Palatino Linotype" w:eastAsia="Palatino Linotype" w:hAnsi="Palatino Linotype" w:cs="Palatino Linotype"/>
          <w:sz w:val="22"/>
          <w:szCs w:val="22"/>
        </w:rPr>
        <w:t>66</w:t>
      </w:r>
      <w:r w:rsidRPr="00B864F6">
        <w:rPr>
          <w:rFonts w:ascii="Palatino Linotype" w:eastAsia="Palatino Linotype" w:hAnsi="Palatino Linotype" w:cs="Palatino Linotype"/>
          <w:sz w:val="22"/>
          <w:szCs w:val="22"/>
        </w:rPr>
        <w:t>/2024, del veintitrés de febrero de dos mil veinticuatro, mediante el cual el Jefe de Departamento de Adquisiciones</w:t>
      </w:r>
      <w:r w:rsidR="00DC776D" w:rsidRPr="00B864F6">
        <w:rPr>
          <w:rFonts w:ascii="Palatino Linotype" w:eastAsia="Palatino Linotype" w:hAnsi="Palatino Linotype" w:cs="Palatino Linotype"/>
          <w:sz w:val="22"/>
          <w:szCs w:val="22"/>
        </w:rPr>
        <w:t xml:space="preserve">, manifiesta que la </w:t>
      </w:r>
      <w:r w:rsidR="00DC776D" w:rsidRPr="00B864F6">
        <w:rPr>
          <w:rFonts w:ascii="Palatino Linotype" w:eastAsia="Palatino Linotype" w:hAnsi="Palatino Linotype" w:cs="Palatino Linotype"/>
          <w:sz w:val="22"/>
          <w:szCs w:val="22"/>
        </w:rPr>
        <w:lastRenderedPageBreak/>
        <w:t xml:space="preserve">información solicitada se pone a disposición mediante consulta directa, </w:t>
      </w:r>
      <w:r w:rsidR="001A7274" w:rsidRPr="00B864F6">
        <w:rPr>
          <w:rFonts w:ascii="Palatino Linotype" w:eastAsia="Palatino Linotype" w:hAnsi="Palatino Linotype" w:cs="Palatino Linotype"/>
          <w:sz w:val="22"/>
          <w:szCs w:val="22"/>
        </w:rPr>
        <w:t>d</w:t>
      </w:r>
      <w:r w:rsidR="00602686" w:rsidRPr="00B864F6">
        <w:rPr>
          <w:rFonts w:ascii="Palatino Linotype" w:eastAsia="Palatino Linotype" w:hAnsi="Palatino Linotype" w:cs="Palatino Linotype"/>
          <w:sz w:val="22"/>
          <w:szCs w:val="22"/>
        </w:rPr>
        <w:t xml:space="preserve">erivado de la carga de trabajo </w:t>
      </w:r>
      <w:r w:rsidR="001A7274" w:rsidRPr="00B864F6">
        <w:rPr>
          <w:rFonts w:ascii="Palatino Linotype" w:eastAsia="Palatino Linotype" w:hAnsi="Palatino Linotype" w:cs="Palatino Linotype"/>
          <w:sz w:val="22"/>
          <w:szCs w:val="22"/>
        </w:rPr>
        <w:t>sobrepasa sus capacidades técnicas y humanas, al no contar con personal suficiente para atender veintinueve solicitudes que presentó al Departamento.</w:t>
      </w:r>
    </w:p>
    <w:p w14:paraId="0E04C8B6" w14:textId="77777777" w:rsidR="00602686" w:rsidRPr="00B864F6" w:rsidRDefault="00602686" w:rsidP="007D7570">
      <w:pPr>
        <w:spacing w:line="360" w:lineRule="auto"/>
        <w:ind w:right="49"/>
        <w:jc w:val="both"/>
        <w:rPr>
          <w:rFonts w:ascii="Palatino Linotype" w:eastAsia="Palatino Linotype" w:hAnsi="Palatino Linotype" w:cs="Palatino Linotype"/>
          <w:sz w:val="22"/>
          <w:szCs w:val="22"/>
        </w:rPr>
      </w:pPr>
    </w:p>
    <w:p w14:paraId="6C2CF39E" w14:textId="698CE957" w:rsidR="001A7274" w:rsidRPr="00B864F6" w:rsidRDefault="004A6C5D" w:rsidP="007D7570">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 Acta de la Trigésima Octava Sesión Extraordinaria del Comité de Transparencia mediante la cual </w:t>
      </w:r>
      <w:r w:rsidR="005764AB" w:rsidRPr="00B864F6">
        <w:rPr>
          <w:rFonts w:ascii="Palatino Linotype" w:eastAsia="Palatino Linotype" w:hAnsi="Palatino Linotype" w:cs="Palatino Linotype"/>
          <w:sz w:val="22"/>
          <w:szCs w:val="22"/>
        </w:rPr>
        <w:t xml:space="preserve">se sometió a consideración de los integrantes el cambio de modalidad a consulta directa, aprobándose mediante el </w:t>
      </w:r>
      <w:r w:rsidR="00602686" w:rsidRPr="00B864F6">
        <w:rPr>
          <w:rFonts w:ascii="Palatino Linotype" w:eastAsia="Palatino Linotype" w:hAnsi="Palatino Linotype" w:cs="Palatino Linotype"/>
          <w:sz w:val="22"/>
          <w:szCs w:val="22"/>
        </w:rPr>
        <w:t>acuerdo SAPASA CT-EXT-0101-2024:</w:t>
      </w:r>
    </w:p>
    <w:p w14:paraId="384C4475" w14:textId="26C3BFB1" w:rsidR="00E030FE" w:rsidRPr="00B864F6" w:rsidRDefault="00602686" w:rsidP="00602686">
      <w:pPr>
        <w:spacing w:line="360" w:lineRule="auto"/>
        <w:ind w:right="49"/>
        <w:jc w:val="center"/>
        <w:rPr>
          <w:rFonts w:ascii="Palatino Linotype" w:eastAsia="Palatino Linotype" w:hAnsi="Palatino Linotype" w:cs="Palatino Linotype"/>
          <w:sz w:val="22"/>
          <w:szCs w:val="22"/>
        </w:rPr>
      </w:pPr>
      <w:r w:rsidRPr="00B864F6">
        <w:rPr>
          <w:rFonts w:ascii="Palatino Linotype" w:eastAsia="Palatino Linotype" w:hAnsi="Palatino Linotype" w:cs="Palatino Linotype"/>
          <w:noProof/>
          <w:sz w:val="22"/>
          <w:szCs w:val="22"/>
        </w:rPr>
        <w:drawing>
          <wp:inline distT="0" distB="0" distL="0" distR="0" wp14:anchorId="3E9DC17E" wp14:editId="25554B5C">
            <wp:extent cx="4419600" cy="61912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0228" cy="619213"/>
                    </a:xfrm>
                    <a:prstGeom prst="rect">
                      <a:avLst/>
                    </a:prstGeom>
                    <a:ln w="3175">
                      <a:solidFill>
                        <a:schemeClr val="tx1"/>
                      </a:solidFill>
                    </a:ln>
                  </pic:spPr>
                </pic:pic>
              </a:graphicData>
            </a:graphic>
          </wp:inline>
        </w:drawing>
      </w:r>
    </w:p>
    <w:p w14:paraId="6646B23F" w14:textId="55B83D5D" w:rsidR="00602686" w:rsidRPr="00B864F6" w:rsidRDefault="00602686" w:rsidP="00602686">
      <w:pPr>
        <w:spacing w:line="360" w:lineRule="auto"/>
        <w:ind w:right="49"/>
        <w:jc w:val="center"/>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w:t>
      </w:r>
    </w:p>
    <w:p w14:paraId="30C171EC" w14:textId="6316AE3F" w:rsidR="00E030FE" w:rsidRPr="00B864F6" w:rsidRDefault="00602686" w:rsidP="00602686">
      <w:pPr>
        <w:spacing w:line="360" w:lineRule="auto"/>
        <w:ind w:right="49"/>
        <w:jc w:val="center"/>
        <w:rPr>
          <w:rFonts w:ascii="Palatino Linotype" w:eastAsia="Palatino Linotype" w:hAnsi="Palatino Linotype" w:cs="Palatino Linotype"/>
          <w:sz w:val="22"/>
          <w:szCs w:val="22"/>
        </w:rPr>
      </w:pPr>
      <w:r w:rsidRPr="00B864F6">
        <w:rPr>
          <w:rFonts w:ascii="Palatino Linotype" w:eastAsia="Palatino Linotype" w:hAnsi="Palatino Linotype" w:cs="Palatino Linotype"/>
          <w:noProof/>
          <w:sz w:val="22"/>
          <w:szCs w:val="22"/>
        </w:rPr>
        <w:drawing>
          <wp:inline distT="0" distB="0" distL="0" distR="0" wp14:anchorId="0B043CC2" wp14:editId="6E1F9A3E">
            <wp:extent cx="4457700" cy="1575881"/>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5721" cy="1582252"/>
                    </a:xfrm>
                    <a:prstGeom prst="rect">
                      <a:avLst/>
                    </a:prstGeom>
                    <a:ln w="3175">
                      <a:solidFill>
                        <a:schemeClr val="tx1"/>
                      </a:solidFill>
                    </a:ln>
                  </pic:spPr>
                </pic:pic>
              </a:graphicData>
            </a:graphic>
          </wp:inline>
        </w:drawing>
      </w:r>
    </w:p>
    <w:p w14:paraId="1816FF4A" w14:textId="4486DA64" w:rsidR="00602686" w:rsidRPr="00B864F6" w:rsidRDefault="00602686" w:rsidP="00602686">
      <w:pPr>
        <w:spacing w:line="360" w:lineRule="auto"/>
        <w:ind w:right="49"/>
        <w:jc w:val="center"/>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w:t>
      </w:r>
    </w:p>
    <w:p w14:paraId="303E5305" w14:textId="5E192A98" w:rsidR="00BB390C" w:rsidRPr="00B864F6" w:rsidRDefault="00A80043"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4</w:t>
      </w:r>
      <w:r w:rsidR="00E40C6A" w:rsidRPr="00B864F6">
        <w:rPr>
          <w:rFonts w:ascii="Palatino Linotype" w:eastAsia="Palatino Linotype" w:hAnsi="Palatino Linotype" w:cs="Palatino Linotype"/>
          <w:b/>
          <w:sz w:val="22"/>
          <w:szCs w:val="22"/>
        </w:rPr>
        <w:t xml:space="preserve">. Interposición del recurso de revisión. </w:t>
      </w:r>
      <w:r w:rsidR="00E40C6A" w:rsidRPr="00B864F6">
        <w:rPr>
          <w:rFonts w:ascii="Palatino Linotype" w:eastAsia="Palatino Linotype" w:hAnsi="Palatino Linotype" w:cs="Palatino Linotype"/>
          <w:sz w:val="22"/>
          <w:szCs w:val="22"/>
        </w:rPr>
        <w:t xml:space="preserve">Inconforme con los términos de la respuesta emitida por parte del </w:t>
      </w:r>
      <w:r w:rsidR="00E40C6A" w:rsidRPr="00B864F6">
        <w:rPr>
          <w:rFonts w:ascii="Palatino Linotype" w:eastAsia="Palatino Linotype" w:hAnsi="Palatino Linotype" w:cs="Palatino Linotype"/>
          <w:b/>
          <w:sz w:val="22"/>
          <w:szCs w:val="22"/>
        </w:rPr>
        <w:t>Sujeto Obligado</w:t>
      </w:r>
      <w:r w:rsidR="00E40C6A" w:rsidRPr="00B864F6">
        <w:rPr>
          <w:rFonts w:ascii="Palatino Linotype" w:eastAsia="Palatino Linotype" w:hAnsi="Palatino Linotype" w:cs="Palatino Linotype"/>
          <w:sz w:val="22"/>
          <w:szCs w:val="22"/>
        </w:rPr>
        <w:t xml:space="preserve">, el </w:t>
      </w:r>
      <w:r w:rsidR="00602686" w:rsidRPr="00B864F6">
        <w:rPr>
          <w:rFonts w:ascii="Palatino Linotype" w:eastAsia="Palatino Linotype" w:hAnsi="Palatino Linotype" w:cs="Palatino Linotype"/>
          <w:b/>
          <w:sz w:val="22"/>
          <w:szCs w:val="22"/>
        </w:rPr>
        <w:t xml:space="preserve">veintidós de </w:t>
      </w:r>
      <w:r w:rsidR="003D3AFB" w:rsidRPr="00B864F6">
        <w:rPr>
          <w:rFonts w:ascii="Palatino Linotype" w:eastAsia="Palatino Linotype" w:hAnsi="Palatino Linotype" w:cs="Palatino Linotype"/>
          <w:b/>
          <w:sz w:val="22"/>
          <w:szCs w:val="22"/>
        </w:rPr>
        <w:t>marzo</w:t>
      </w:r>
      <w:r w:rsidR="00677B51" w:rsidRPr="00B864F6">
        <w:rPr>
          <w:rFonts w:ascii="Palatino Linotype" w:eastAsia="Palatino Linotype" w:hAnsi="Palatino Linotype" w:cs="Palatino Linotype"/>
          <w:b/>
          <w:sz w:val="22"/>
          <w:szCs w:val="22"/>
        </w:rPr>
        <w:t xml:space="preserve"> </w:t>
      </w:r>
      <w:r w:rsidR="00457E90" w:rsidRPr="00B864F6">
        <w:rPr>
          <w:rFonts w:ascii="Palatino Linotype" w:eastAsia="Palatino Linotype" w:hAnsi="Palatino Linotype" w:cs="Palatino Linotype"/>
          <w:b/>
          <w:sz w:val="22"/>
          <w:szCs w:val="22"/>
        </w:rPr>
        <w:t xml:space="preserve">de </w:t>
      </w:r>
      <w:r w:rsidR="00E40C6A" w:rsidRPr="00B864F6">
        <w:rPr>
          <w:rFonts w:ascii="Palatino Linotype" w:eastAsia="Palatino Linotype" w:hAnsi="Palatino Linotype" w:cs="Palatino Linotype"/>
          <w:b/>
          <w:sz w:val="22"/>
          <w:szCs w:val="22"/>
        </w:rPr>
        <w:t>dos mil veinti</w:t>
      </w:r>
      <w:r w:rsidR="00677B51" w:rsidRPr="00B864F6">
        <w:rPr>
          <w:rFonts w:ascii="Palatino Linotype" w:eastAsia="Palatino Linotype" w:hAnsi="Palatino Linotype" w:cs="Palatino Linotype"/>
          <w:b/>
          <w:sz w:val="22"/>
          <w:szCs w:val="22"/>
        </w:rPr>
        <w:t>cuatro</w:t>
      </w:r>
      <w:r w:rsidR="00E40C6A" w:rsidRPr="00B864F6">
        <w:rPr>
          <w:rFonts w:ascii="Palatino Linotype" w:eastAsia="Palatino Linotype" w:hAnsi="Palatino Linotype" w:cs="Palatino Linotype"/>
          <w:b/>
          <w:sz w:val="22"/>
          <w:szCs w:val="22"/>
        </w:rPr>
        <w:t>,</w:t>
      </w:r>
      <w:r w:rsidR="00E40C6A" w:rsidRPr="00B864F6">
        <w:rPr>
          <w:rFonts w:ascii="Palatino Linotype" w:eastAsia="Palatino Linotype" w:hAnsi="Palatino Linotype" w:cs="Palatino Linotype"/>
          <w:sz w:val="22"/>
          <w:szCs w:val="22"/>
        </w:rPr>
        <w:t xml:space="preserve"> la parte </w:t>
      </w:r>
      <w:r w:rsidR="00E40C6A" w:rsidRPr="00B864F6">
        <w:rPr>
          <w:rFonts w:ascii="Palatino Linotype" w:eastAsia="Palatino Linotype" w:hAnsi="Palatino Linotype" w:cs="Palatino Linotype"/>
          <w:b/>
          <w:sz w:val="22"/>
          <w:szCs w:val="22"/>
        </w:rPr>
        <w:t>Recurrente</w:t>
      </w:r>
      <w:r w:rsidR="00E40C6A" w:rsidRPr="00B864F6">
        <w:rPr>
          <w:rFonts w:ascii="Palatino Linotype" w:eastAsia="Palatino Linotype" w:hAnsi="Palatino Linotype" w:cs="Palatino Linotype"/>
          <w:sz w:val="22"/>
          <w:szCs w:val="22"/>
        </w:rPr>
        <w:t xml:space="preserve"> interpuso el recurso de revisión a través de </w:t>
      </w:r>
      <w:r w:rsidR="00E40C6A" w:rsidRPr="00B864F6">
        <w:rPr>
          <w:rFonts w:ascii="Palatino Linotype" w:eastAsia="Palatino Linotype" w:hAnsi="Palatino Linotype" w:cs="Palatino Linotype"/>
          <w:b/>
          <w:sz w:val="22"/>
          <w:szCs w:val="22"/>
        </w:rPr>
        <w:t xml:space="preserve">SAIMEX, </w:t>
      </w:r>
      <w:r w:rsidR="00E40C6A" w:rsidRPr="00B864F6">
        <w:rPr>
          <w:rFonts w:ascii="Palatino Linotype" w:eastAsia="Palatino Linotype" w:hAnsi="Palatino Linotype" w:cs="Palatino Linotype"/>
          <w:sz w:val="22"/>
          <w:szCs w:val="22"/>
        </w:rPr>
        <w:t>en donde se manifestó de la siguiente manera:</w:t>
      </w:r>
    </w:p>
    <w:p w14:paraId="0E8D1425" w14:textId="77777777" w:rsidR="00602686" w:rsidRPr="00B864F6" w:rsidRDefault="00602686" w:rsidP="00A25BC1">
      <w:pPr>
        <w:spacing w:line="360" w:lineRule="auto"/>
        <w:ind w:right="49"/>
        <w:jc w:val="both"/>
        <w:rPr>
          <w:rFonts w:ascii="Palatino Linotype" w:eastAsia="Palatino Linotype" w:hAnsi="Palatino Linotype" w:cs="Palatino Linotype"/>
          <w:b/>
          <w:sz w:val="22"/>
          <w:szCs w:val="22"/>
        </w:rPr>
      </w:pPr>
    </w:p>
    <w:p w14:paraId="449CCA4C" w14:textId="77777777" w:rsidR="00BB390C" w:rsidRPr="00B864F6" w:rsidRDefault="00E40C6A" w:rsidP="00A25BC1">
      <w:pPr>
        <w:tabs>
          <w:tab w:val="left" w:pos="2745"/>
        </w:tabs>
        <w:spacing w:line="360" w:lineRule="auto"/>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lastRenderedPageBreak/>
        <w:t xml:space="preserve">Acto impugnado: </w:t>
      </w:r>
    </w:p>
    <w:p w14:paraId="4E09A1EC" w14:textId="04EBEDA0" w:rsidR="00BB390C" w:rsidRPr="00B864F6" w:rsidRDefault="00E40C6A" w:rsidP="00A25BC1">
      <w:pPr>
        <w:tabs>
          <w:tab w:val="left" w:pos="2745"/>
        </w:tabs>
        <w:ind w:left="851"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r w:rsidR="00602686" w:rsidRPr="00B864F6">
        <w:rPr>
          <w:rFonts w:ascii="Palatino Linotype" w:eastAsia="Palatino Linotype" w:hAnsi="Palatino Linotype" w:cs="Palatino Linotype"/>
          <w:i/>
          <w:sz w:val="22"/>
          <w:szCs w:val="22"/>
        </w:rPr>
        <w:t>NO ES LO QUE SOLICITE</w:t>
      </w:r>
      <w:r w:rsidR="00677B51" w:rsidRPr="00B864F6">
        <w:rPr>
          <w:rFonts w:ascii="Palatino Linotype" w:eastAsia="Palatino Linotype" w:hAnsi="Palatino Linotype" w:cs="Palatino Linotype"/>
          <w:i/>
          <w:sz w:val="22"/>
          <w:szCs w:val="22"/>
        </w:rPr>
        <w:t>”</w:t>
      </w:r>
      <w:r w:rsidRPr="00B864F6">
        <w:rPr>
          <w:rFonts w:ascii="Palatino Linotype" w:eastAsia="Palatino Linotype" w:hAnsi="Palatino Linotype" w:cs="Palatino Linotype"/>
          <w:i/>
          <w:sz w:val="22"/>
          <w:szCs w:val="22"/>
        </w:rPr>
        <w:t xml:space="preserve"> (sic)</w:t>
      </w:r>
    </w:p>
    <w:p w14:paraId="554A7C79" w14:textId="77777777" w:rsidR="00602686" w:rsidRPr="00B864F6" w:rsidRDefault="00602686" w:rsidP="00A25BC1">
      <w:pPr>
        <w:tabs>
          <w:tab w:val="left" w:pos="2745"/>
        </w:tabs>
        <w:ind w:left="851" w:right="900"/>
        <w:jc w:val="both"/>
        <w:rPr>
          <w:rFonts w:ascii="Palatino Linotype" w:eastAsia="Palatino Linotype" w:hAnsi="Palatino Linotype" w:cs="Palatino Linotype"/>
          <w:i/>
          <w:sz w:val="22"/>
          <w:szCs w:val="22"/>
        </w:rPr>
      </w:pPr>
    </w:p>
    <w:p w14:paraId="6295AC2E"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B864F6">
        <w:rPr>
          <w:rFonts w:ascii="Palatino Linotype" w:eastAsia="Palatino Linotype" w:hAnsi="Palatino Linotype" w:cs="Palatino Linotype"/>
          <w:b/>
          <w:sz w:val="22"/>
          <w:szCs w:val="22"/>
        </w:rPr>
        <w:t>Y Razones o motivos de inconformidad</w:t>
      </w:r>
      <w:r w:rsidRPr="00B864F6">
        <w:rPr>
          <w:rFonts w:ascii="Palatino Linotype" w:eastAsia="Palatino Linotype" w:hAnsi="Palatino Linotype" w:cs="Palatino Linotype"/>
          <w:sz w:val="22"/>
          <w:szCs w:val="22"/>
        </w:rPr>
        <w:t xml:space="preserve">: </w:t>
      </w:r>
    </w:p>
    <w:p w14:paraId="22FB4B90" w14:textId="28C3D848" w:rsidR="00BB390C" w:rsidRPr="00B864F6" w:rsidRDefault="00E40C6A" w:rsidP="00A25BC1">
      <w:pPr>
        <w:tabs>
          <w:tab w:val="left" w:pos="2745"/>
        </w:tabs>
        <w:ind w:left="851" w:right="900"/>
        <w:jc w:val="both"/>
        <w:rPr>
          <w:rFonts w:ascii="Palatino Linotype" w:eastAsia="Palatino Linotype" w:hAnsi="Palatino Linotype" w:cs="Palatino Linotype"/>
          <w:i/>
          <w:sz w:val="22"/>
          <w:szCs w:val="22"/>
        </w:rPr>
      </w:pPr>
      <w:bookmarkStart w:id="4" w:name="_heading=h.2et92p0" w:colFirst="0" w:colLast="0"/>
      <w:bookmarkEnd w:id="4"/>
      <w:r w:rsidRPr="00B864F6">
        <w:rPr>
          <w:rFonts w:ascii="Palatino Linotype" w:eastAsia="Palatino Linotype" w:hAnsi="Palatino Linotype" w:cs="Palatino Linotype"/>
          <w:i/>
          <w:sz w:val="22"/>
          <w:szCs w:val="22"/>
        </w:rPr>
        <w:t>“</w:t>
      </w:r>
      <w:r w:rsidR="00602686" w:rsidRPr="00B864F6">
        <w:rPr>
          <w:rFonts w:ascii="Palatino Linotype" w:eastAsia="Palatino Linotype" w:hAnsi="Palatino Linotype" w:cs="Palatino Linotype"/>
          <w:i/>
          <w:sz w:val="22"/>
          <w:szCs w:val="22"/>
        </w:rPr>
        <w:t>NO ES LO QUE SOLIKCITE</w:t>
      </w:r>
      <w:r w:rsidRPr="00B864F6">
        <w:rPr>
          <w:rFonts w:ascii="Palatino Linotype" w:eastAsia="Palatino Linotype" w:hAnsi="Palatino Linotype" w:cs="Palatino Linotype"/>
          <w:i/>
          <w:sz w:val="22"/>
          <w:szCs w:val="22"/>
        </w:rPr>
        <w:t>” (sic)</w:t>
      </w:r>
    </w:p>
    <w:p w14:paraId="25960E2B" w14:textId="77777777" w:rsidR="00602686" w:rsidRPr="00B864F6" w:rsidRDefault="00602686" w:rsidP="00A25BC1">
      <w:pPr>
        <w:tabs>
          <w:tab w:val="left" w:pos="2745"/>
        </w:tabs>
        <w:ind w:left="851" w:right="900"/>
        <w:jc w:val="both"/>
        <w:rPr>
          <w:rFonts w:ascii="Palatino Linotype" w:eastAsia="Palatino Linotype" w:hAnsi="Palatino Linotype" w:cs="Palatino Linotype"/>
          <w:i/>
          <w:sz w:val="22"/>
          <w:szCs w:val="22"/>
        </w:rPr>
      </w:pPr>
    </w:p>
    <w:p w14:paraId="6A07D86E" w14:textId="77777777" w:rsidR="00602686" w:rsidRPr="00B864F6" w:rsidRDefault="00602686" w:rsidP="00A25BC1">
      <w:pPr>
        <w:spacing w:line="360" w:lineRule="auto"/>
        <w:ind w:right="51"/>
        <w:jc w:val="both"/>
        <w:rPr>
          <w:rFonts w:ascii="Palatino Linotype" w:eastAsia="Palatino Linotype" w:hAnsi="Palatino Linotype" w:cs="Palatino Linotype"/>
          <w:b/>
          <w:sz w:val="22"/>
          <w:szCs w:val="22"/>
        </w:rPr>
      </w:pPr>
    </w:p>
    <w:p w14:paraId="1D8E878A" w14:textId="4EBBB30C" w:rsidR="00BB390C" w:rsidRPr="00B864F6" w:rsidRDefault="00A80043" w:rsidP="00A25BC1">
      <w:pPr>
        <w:spacing w:line="360" w:lineRule="auto"/>
        <w:ind w:right="51"/>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5</w:t>
      </w:r>
      <w:r w:rsidR="00E40C6A" w:rsidRPr="00B864F6">
        <w:rPr>
          <w:rFonts w:ascii="Palatino Linotype" w:eastAsia="Palatino Linotype" w:hAnsi="Palatino Linotype" w:cs="Palatino Linotype"/>
          <w:b/>
          <w:sz w:val="22"/>
          <w:szCs w:val="22"/>
        </w:rPr>
        <w:t xml:space="preserve">. Turno. </w:t>
      </w:r>
      <w:r w:rsidR="00E40C6A" w:rsidRPr="00B864F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E40C6A" w:rsidRPr="00B864F6">
        <w:rPr>
          <w:rFonts w:ascii="Palatino Linotype" w:eastAsia="Palatino Linotype" w:hAnsi="Palatino Linotype" w:cs="Palatino Linotype"/>
          <w:b/>
          <w:sz w:val="22"/>
          <w:szCs w:val="22"/>
        </w:rPr>
        <w:t xml:space="preserve">Guadalupe Ramírez Peña, </w:t>
      </w:r>
      <w:r w:rsidR="00E40C6A" w:rsidRPr="00B864F6">
        <w:rPr>
          <w:rFonts w:ascii="Palatino Linotype" w:eastAsia="Palatino Linotype" w:hAnsi="Palatino Linotype" w:cs="Palatino Linotype"/>
          <w:sz w:val="22"/>
          <w:szCs w:val="22"/>
        </w:rPr>
        <w:t>a efecto de que analizara sobre su admisión o su desechamiento.</w:t>
      </w:r>
    </w:p>
    <w:p w14:paraId="4A06F4D6" w14:textId="77777777" w:rsidR="00602686" w:rsidRPr="00B864F6" w:rsidRDefault="00602686" w:rsidP="00A25BC1">
      <w:pPr>
        <w:spacing w:line="360" w:lineRule="auto"/>
        <w:ind w:right="51"/>
        <w:jc w:val="both"/>
        <w:rPr>
          <w:rFonts w:ascii="Palatino Linotype" w:eastAsia="Palatino Linotype" w:hAnsi="Palatino Linotype" w:cs="Palatino Linotype"/>
          <w:sz w:val="22"/>
          <w:szCs w:val="22"/>
        </w:rPr>
      </w:pPr>
    </w:p>
    <w:p w14:paraId="7FF283C2" w14:textId="2B4211EB" w:rsidR="00BB390C" w:rsidRPr="00B864F6" w:rsidRDefault="00A80043"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6</w:t>
      </w:r>
      <w:r w:rsidR="00E40C6A" w:rsidRPr="00B864F6">
        <w:rPr>
          <w:rFonts w:ascii="Palatino Linotype" w:eastAsia="Palatino Linotype" w:hAnsi="Palatino Linotype" w:cs="Palatino Linotype"/>
          <w:b/>
          <w:sz w:val="22"/>
          <w:szCs w:val="22"/>
        </w:rPr>
        <w:t>. Admisión del Recurso de revisión.</w:t>
      </w:r>
      <w:r w:rsidR="00E40C6A" w:rsidRPr="00B864F6">
        <w:rPr>
          <w:rFonts w:ascii="Palatino Linotype" w:eastAsia="Palatino Linotype" w:hAnsi="Palatino Linotype" w:cs="Palatino Linotype"/>
          <w:sz w:val="22"/>
          <w:szCs w:val="22"/>
        </w:rPr>
        <w:t xml:space="preserve"> </w:t>
      </w:r>
      <w:r w:rsidR="008F2377" w:rsidRPr="00B864F6">
        <w:rPr>
          <w:rFonts w:ascii="Palatino Linotype" w:eastAsia="Palatino Linotype" w:hAnsi="Palatino Linotype" w:cs="Palatino Linotype"/>
          <w:sz w:val="22"/>
          <w:szCs w:val="22"/>
        </w:rPr>
        <w:t>El</w:t>
      </w:r>
      <w:r w:rsidR="00E40C6A" w:rsidRPr="00B864F6">
        <w:rPr>
          <w:rFonts w:ascii="Palatino Linotype" w:eastAsia="Palatino Linotype" w:hAnsi="Palatino Linotype" w:cs="Palatino Linotype"/>
          <w:b/>
          <w:sz w:val="22"/>
          <w:szCs w:val="22"/>
        </w:rPr>
        <w:t xml:space="preserve"> </w:t>
      </w:r>
      <w:r w:rsidR="00602686" w:rsidRPr="00B864F6">
        <w:rPr>
          <w:rFonts w:ascii="Palatino Linotype" w:eastAsia="Palatino Linotype" w:hAnsi="Palatino Linotype" w:cs="Palatino Linotype"/>
          <w:b/>
          <w:sz w:val="22"/>
          <w:szCs w:val="22"/>
        </w:rPr>
        <w:t>tres</w:t>
      </w:r>
      <w:r w:rsidRPr="00B864F6">
        <w:rPr>
          <w:rFonts w:ascii="Palatino Linotype" w:eastAsia="Palatino Linotype" w:hAnsi="Palatino Linotype" w:cs="Palatino Linotype"/>
          <w:b/>
          <w:sz w:val="22"/>
          <w:szCs w:val="22"/>
        </w:rPr>
        <w:t xml:space="preserve"> de abril</w:t>
      </w:r>
      <w:r w:rsidR="00677B51" w:rsidRPr="00B864F6">
        <w:rPr>
          <w:rFonts w:ascii="Palatino Linotype" w:eastAsia="Palatino Linotype" w:hAnsi="Palatino Linotype" w:cs="Palatino Linotype"/>
          <w:b/>
          <w:sz w:val="22"/>
          <w:szCs w:val="22"/>
        </w:rPr>
        <w:t xml:space="preserve"> de dos mil veinticuatro</w:t>
      </w:r>
      <w:r w:rsidR="00E40C6A" w:rsidRPr="00B864F6">
        <w:rPr>
          <w:rFonts w:ascii="Palatino Linotype" w:eastAsia="Palatino Linotype" w:hAnsi="Palatino Linotype" w:cs="Palatino Linotype"/>
          <w:b/>
          <w:sz w:val="22"/>
          <w:szCs w:val="22"/>
        </w:rPr>
        <w:t xml:space="preserve">, </w:t>
      </w:r>
      <w:r w:rsidR="00E40C6A" w:rsidRPr="00B864F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40C6A" w:rsidRPr="00B864F6">
        <w:rPr>
          <w:rFonts w:ascii="Palatino Linotype" w:eastAsia="Palatino Linotype" w:hAnsi="Palatino Linotype" w:cs="Palatino Linotype"/>
          <w:b/>
          <w:sz w:val="22"/>
          <w:szCs w:val="22"/>
        </w:rPr>
        <w:t xml:space="preserve">Sujeto Obligado </w:t>
      </w:r>
      <w:r w:rsidR="00E40C6A" w:rsidRPr="00B864F6">
        <w:rPr>
          <w:rFonts w:ascii="Palatino Linotype" w:eastAsia="Palatino Linotype" w:hAnsi="Palatino Linotype" w:cs="Palatino Linotype"/>
          <w:sz w:val="22"/>
          <w:szCs w:val="22"/>
        </w:rPr>
        <w:t>presentara su informe justificado.</w:t>
      </w:r>
    </w:p>
    <w:p w14:paraId="008F8684" w14:textId="77777777" w:rsidR="00602686" w:rsidRPr="00B864F6" w:rsidRDefault="00602686" w:rsidP="00A25BC1">
      <w:pPr>
        <w:spacing w:line="360" w:lineRule="auto"/>
        <w:jc w:val="both"/>
        <w:rPr>
          <w:rFonts w:ascii="Palatino Linotype" w:eastAsia="Palatino Linotype" w:hAnsi="Palatino Linotype" w:cs="Palatino Linotype"/>
          <w:sz w:val="22"/>
          <w:szCs w:val="22"/>
        </w:rPr>
      </w:pPr>
    </w:p>
    <w:p w14:paraId="780EDBAD" w14:textId="039E206B" w:rsidR="00F70B69" w:rsidRPr="00B864F6" w:rsidRDefault="00A80043" w:rsidP="00F70B69">
      <w:pPr>
        <w:spacing w:line="360" w:lineRule="auto"/>
        <w:jc w:val="both"/>
        <w:rPr>
          <w:rFonts w:ascii="Palatino Linotype" w:eastAsia="Palatino Linotype" w:hAnsi="Palatino Linotype" w:cs="Palatino Linotype"/>
          <w:sz w:val="22"/>
          <w:szCs w:val="22"/>
        </w:rPr>
      </w:pPr>
      <w:bookmarkStart w:id="5" w:name="_heading=h.2s8eyo1" w:colFirst="0" w:colLast="0"/>
      <w:bookmarkEnd w:id="5"/>
      <w:r w:rsidRPr="00B864F6">
        <w:rPr>
          <w:rFonts w:ascii="Palatino Linotype" w:eastAsia="Palatino Linotype" w:hAnsi="Palatino Linotype" w:cs="Palatino Linotype"/>
          <w:b/>
          <w:sz w:val="22"/>
          <w:szCs w:val="22"/>
        </w:rPr>
        <w:t>7</w:t>
      </w:r>
      <w:r w:rsidR="00E40C6A" w:rsidRPr="00B864F6">
        <w:rPr>
          <w:rFonts w:ascii="Palatino Linotype" w:eastAsia="Palatino Linotype" w:hAnsi="Palatino Linotype" w:cs="Palatino Linotype"/>
          <w:b/>
          <w:sz w:val="22"/>
          <w:szCs w:val="22"/>
        </w:rPr>
        <w:t xml:space="preserve">. </w:t>
      </w:r>
      <w:r w:rsidR="00F70B69" w:rsidRPr="00B864F6">
        <w:rPr>
          <w:rFonts w:ascii="Palatino Linotype" w:eastAsia="Palatino Linotype" w:hAnsi="Palatino Linotype" w:cs="Palatino Linotype"/>
          <w:b/>
          <w:sz w:val="22"/>
          <w:szCs w:val="22"/>
        </w:rPr>
        <w:t>Ampliación del término para resolver</w:t>
      </w:r>
      <w:r w:rsidR="00F70B69" w:rsidRPr="00B864F6">
        <w:rPr>
          <w:rFonts w:ascii="Palatino Linotype" w:eastAsia="Palatino Linotype" w:hAnsi="Palatino Linotype" w:cs="Palatino Linotype"/>
          <w:sz w:val="22"/>
          <w:szCs w:val="22"/>
        </w:rPr>
        <w:t xml:space="preserve">. En fecha </w:t>
      </w:r>
      <w:r w:rsidR="00F70B69" w:rsidRPr="00B864F6">
        <w:rPr>
          <w:rFonts w:ascii="Palatino Linotype" w:eastAsia="Palatino Linotype" w:hAnsi="Palatino Linotype" w:cs="Palatino Linotype"/>
          <w:b/>
          <w:sz w:val="22"/>
          <w:szCs w:val="22"/>
        </w:rPr>
        <w:t>ocho de agosto de dos mil veinticuatro</w:t>
      </w:r>
      <w:r w:rsidR="00F70B69" w:rsidRPr="00B864F6">
        <w:rPr>
          <w:rFonts w:ascii="Palatino Linotype" w:eastAsia="Palatino Linotype" w:hAnsi="Palatino Linotype" w:cs="Palatino Linotype"/>
          <w:sz w:val="22"/>
          <w:szCs w:val="22"/>
        </w:rPr>
        <w:t xml:space="preserve">, se amplió el término para resolver el recurso de revisión en términos del artículo 181 párrafo </w:t>
      </w:r>
      <w:r w:rsidR="00F70B69" w:rsidRPr="00B864F6">
        <w:rPr>
          <w:rFonts w:ascii="Palatino Linotype" w:eastAsia="Palatino Linotype" w:hAnsi="Palatino Linotype" w:cs="Palatino Linotype"/>
          <w:sz w:val="22"/>
          <w:szCs w:val="22"/>
        </w:rPr>
        <w:lastRenderedPageBreak/>
        <w:t>tercero de la Ley de Transparencia y Acceso a la Información Pública del Estado de México y Municipios.</w:t>
      </w:r>
    </w:p>
    <w:p w14:paraId="6D0E64BF"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p>
    <w:p w14:paraId="5C3BD89D"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EF1E828"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p>
    <w:p w14:paraId="216440AB" w14:textId="77777777" w:rsidR="00F70B69" w:rsidRPr="00B864F6" w:rsidRDefault="00F70B69" w:rsidP="00F70B69">
      <w:pPr>
        <w:spacing w:line="360" w:lineRule="auto"/>
        <w:ind w:right="49"/>
        <w:jc w:val="both"/>
        <w:rPr>
          <w:rFonts w:ascii="Palatino Linotype" w:eastAsia="Palatino Linotype" w:hAnsi="Palatino Linotype" w:cs="Palatino Linotype"/>
          <w:sz w:val="22"/>
          <w:szCs w:val="22"/>
        </w:rPr>
      </w:pPr>
      <w:bookmarkStart w:id="6" w:name="_heading=h.4d34og8" w:colFirst="0" w:colLast="0"/>
      <w:bookmarkEnd w:id="6"/>
      <w:r w:rsidRPr="00B864F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F826684" w14:textId="77777777" w:rsidR="00F70B69" w:rsidRPr="00B864F6" w:rsidRDefault="00F70B69" w:rsidP="00F70B69">
      <w:pPr>
        <w:spacing w:line="360" w:lineRule="auto"/>
        <w:ind w:right="49"/>
        <w:jc w:val="both"/>
        <w:rPr>
          <w:rFonts w:ascii="Palatino Linotype" w:eastAsia="Palatino Linotype" w:hAnsi="Palatino Linotype" w:cs="Palatino Linotype"/>
          <w:sz w:val="22"/>
          <w:szCs w:val="22"/>
        </w:rPr>
      </w:pPr>
    </w:p>
    <w:p w14:paraId="41FF56EC"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8A38DC7"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p>
    <w:p w14:paraId="23CB2115" w14:textId="7BB67844" w:rsidR="00F70B69" w:rsidRPr="00B864F6" w:rsidRDefault="00F70B69" w:rsidP="00F70B69">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DFB1AE4"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p>
    <w:p w14:paraId="42C0F0A1" w14:textId="77777777" w:rsidR="00F70B69" w:rsidRPr="00B864F6" w:rsidRDefault="00F70B69" w:rsidP="00F70B69">
      <w:pPr>
        <w:spacing w:line="360" w:lineRule="auto"/>
        <w:jc w:val="both"/>
        <w:rPr>
          <w:rFonts w:ascii="Palatino Linotype" w:eastAsia="Palatino Linotype" w:hAnsi="Palatino Linotype" w:cs="Palatino Linotype"/>
          <w:strike/>
          <w:sz w:val="22"/>
          <w:szCs w:val="22"/>
        </w:rPr>
      </w:pPr>
      <w:r w:rsidRPr="00B864F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EDC2DB2" w14:textId="77777777" w:rsidR="00F70B69" w:rsidRPr="00B864F6" w:rsidRDefault="00F70B69" w:rsidP="00F70B69">
      <w:pPr>
        <w:numPr>
          <w:ilvl w:val="0"/>
          <w:numId w:val="4"/>
        </w:numPr>
        <w:tabs>
          <w:tab w:val="left" w:pos="993"/>
        </w:tabs>
        <w:spacing w:before="240" w:line="360" w:lineRule="auto"/>
        <w:ind w:left="567" w:firstLine="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5FD2045E" w14:textId="77777777" w:rsidR="00F70B69" w:rsidRPr="00B864F6" w:rsidRDefault="00F70B69" w:rsidP="00F70B69">
      <w:pPr>
        <w:numPr>
          <w:ilvl w:val="0"/>
          <w:numId w:val="4"/>
        </w:numPr>
        <w:tabs>
          <w:tab w:val="left" w:pos="993"/>
        </w:tabs>
        <w:spacing w:before="240" w:line="360" w:lineRule="auto"/>
        <w:ind w:left="567" w:firstLine="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Actividad Procesal del interesado. Acciones u omisiones del interesado.</w:t>
      </w:r>
    </w:p>
    <w:p w14:paraId="16FE69FC" w14:textId="77777777" w:rsidR="00F70B69" w:rsidRPr="00B864F6" w:rsidRDefault="00F70B69" w:rsidP="00F70B69">
      <w:pPr>
        <w:numPr>
          <w:ilvl w:val="0"/>
          <w:numId w:val="4"/>
        </w:numPr>
        <w:tabs>
          <w:tab w:val="left" w:pos="993"/>
        </w:tabs>
        <w:spacing w:before="240" w:line="360" w:lineRule="auto"/>
        <w:ind w:left="567" w:firstLine="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3934A83D" w14:textId="77777777" w:rsidR="00F70B69" w:rsidRPr="00B864F6" w:rsidRDefault="00F70B69" w:rsidP="00F70B69">
      <w:pPr>
        <w:numPr>
          <w:ilvl w:val="0"/>
          <w:numId w:val="4"/>
        </w:numPr>
        <w:tabs>
          <w:tab w:val="left" w:pos="993"/>
        </w:tabs>
        <w:spacing w:before="240" w:line="360" w:lineRule="auto"/>
        <w:ind w:left="567" w:firstLine="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La afectación generada en la situación jurídica de la persona involucrada en el proceso: Violación a sus derechos humanos.</w:t>
      </w:r>
    </w:p>
    <w:p w14:paraId="3426EEC6" w14:textId="77777777" w:rsidR="00F70B69" w:rsidRPr="00B864F6" w:rsidRDefault="00F70B69" w:rsidP="00F70B69">
      <w:pPr>
        <w:spacing w:before="240"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A2E7C3" w14:textId="77777777" w:rsidR="00F70B69" w:rsidRPr="00B864F6" w:rsidRDefault="00F70B69" w:rsidP="00F70B69">
      <w:pPr>
        <w:spacing w:before="240" w:line="360" w:lineRule="auto"/>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864F6">
        <w:rPr>
          <w:rFonts w:ascii="Palatino Linotype" w:eastAsia="Palatino Linotype" w:hAnsi="Palatino Linotype" w:cs="Palatino Linotype"/>
          <w:i/>
          <w:sz w:val="22"/>
          <w:szCs w:val="22"/>
        </w:rPr>
        <w:t xml:space="preserve">“TÉRMINOS PROCESALES. PARA DETERMINAR SI UN FUNCIONARIO JUDICIAL ACTUÓ INDEBIDAMENTE POR NO RESPETARLOS SE DEBE ATENDER AL PRESUPUESTO QUE CONSIDERÓ EL </w:t>
      </w:r>
      <w:r w:rsidRPr="00B864F6">
        <w:rPr>
          <w:rFonts w:ascii="Palatino Linotype" w:eastAsia="Palatino Linotype" w:hAnsi="Palatino Linotype" w:cs="Palatino Linotype"/>
          <w:i/>
          <w:sz w:val="22"/>
          <w:szCs w:val="22"/>
        </w:rPr>
        <w:lastRenderedPageBreak/>
        <w:t>LEGISLADOR AL FIJARLOS Y LAS CARACTERÍSTICAS DEL CASO.”</w:t>
      </w:r>
      <w:r w:rsidRPr="00B864F6">
        <w:rPr>
          <w:rFonts w:ascii="Palatino Linotype" w:eastAsia="Palatino Linotype" w:hAnsi="Palatino Linotype" w:cs="Palatino Linotype"/>
          <w:sz w:val="22"/>
          <w:szCs w:val="22"/>
        </w:rPr>
        <w:t>, visible en la Gaceta del Seminario Judicial de la Federación con el registro digital 205635.</w:t>
      </w:r>
    </w:p>
    <w:p w14:paraId="08A208C6" w14:textId="77777777" w:rsidR="00F70B69" w:rsidRPr="00B864F6" w:rsidRDefault="00F70B69" w:rsidP="00F70B69">
      <w:pPr>
        <w:spacing w:before="240"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373ABE" w14:textId="77777777" w:rsidR="00F70B69" w:rsidRPr="00B864F6" w:rsidRDefault="00F70B69" w:rsidP="00F70B69">
      <w:pPr>
        <w:spacing w:before="240"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0D56850" w14:textId="77777777" w:rsidR="00F70B69" w:rsidRPr="00B864F6" w:rsidRDefault="00F70B69" w:rsidP="00F70B69">
      <w:pPr>
        <w:spacing w:before="240"/>
        <w:ind w:left="851" w:right="90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 </w:t>
      </w:r>
      <w:r w:rsidRPr="00B864F6">
        <w:rPr>
          <w:rFonts w:ascii="Palatino Linotype" w:eastAsia="Palatino Linotype" w:hAnsi="Palatino Linotype" w:cs="Palatino Linotype"/>
          <w:b/>
          <w:i/>
          <w:sz w:val="22"/>
          <w:szCs w:val="22"/>
        </w:rPr>
        <w:t>“PLAZO RAZONABLE PARA RESOLVER. DIMENSIÓN Y EFECTOS DE ESTE CONCEPTO CUANDO SE ADUCE EXCESIVA CARGA DE TRABAJO</w:t>
      </w:r>
      <w:r w:rsidRPr="00B864F6">
        <w:rPr>
          <w:rFonts w:ascii="Palatino Linotype" w:eastAsia="Palatino Linotype" w:hAnsi="Palatino Linotype" w:cs="Palatino Linotype"/>
          <w:i/>
          <w:sz w:val="22"/>
          <w:szCs w:val="22"/>
        </w:rPr>
        <w:t>.”</w:t>
      </w:r>
      <w:r w:rsidRPr="00B864F6">
        <w:rPr>
          <w:rFonts w:ascii="Palatino Linotype" w:eastAsia="Palatino Linotype" w:hAnsi="Palatino Linotype" w:cs="Palatino Linotype"/>
          <w:sz w:val="22"/>
          <w:szCs w:val="22"/>
        </w:rPr>
        <w:t xml:space="preserve"> consultable en el Seminario Judicial de la Federación y su gaceta, con el registro digital 2002351.</w:t>
      </w:r>
    </w:p>
    <w:p w14:paraId="360F7E02" w14:textId="77777777" w:rsidR="00F70B69" w:rsidRPr="00B864F6" w:rsidRDefault="00F70B69" w:rsidP="00F70B69">
      <w:pPr>
        <w:spacing w:before="240"/>
        <w:ind w:left="851" w:right="90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864F6">
        <w:rPr>
          <w:rFonts w:ascii="Palatino Linotype" w:eastAsia="Palatino Linotype" w:hAnsi="Palatino Linotype" w:cs="Palatino Linotype"/>
          <w:sz w:val="22"/>
          <w:szCs w:val="22"/>
        </w:rPr>
        <w:t>, visible en el Seminario Judicial de la Federación y su gaceta, con el registro digital 2002350.</w:t>
      </w:r>
    </w:p>
    <w:p w14:paraId="0B61EE5E" w14:textId="77777777" w:rsidR="00F70B69" w:rsidRPr="00B864F6" w:rsidRDefault="00F70B69" w:rsidP="00F70B69">
      <w:pPr>
        <w:spacing w:before="240"/>
        <w:ind w:left="851" w:right="900"/>
        <w:jc w:val="both"/>
        <w:rPr>
          <w:rFonts w:ascii="Palatino Linotype" w:eastAsia="Palatino Linotype" w:hAnsi="Palatino Linotype" w:cs="Palatino Linotype"/>
          <w:sz w:val="22"/>
          <w:szCs w:val="22"/>
        </w:rPr>
      </w:pPr>
    </w:p>
    <w:p w14:paraId="4702453E"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D274519" w14:textId="77777777" w:rsidR="00F70B69" w:rsidRPr="00B864F6" w:rsidRDefault="00F70B69" w:rsidP="00F70B69">
      <w:pPr>
        <w:spacing w:line="360" w:lineRule="auto"/>
        <w:jc w:val="both"/>
        <w:rPr>
          <w:rFonts w:ascii="Palatino Linotype" w:eastAsia="Palatino Linotype" w:hAnsi="Palatino Linotype" w:cs="Palatino Linotype"/>
          <w:b/>
          <w:sz w:val="22"/>
          <w:szCs w:val="22"/>
        </w:rPr>
      </w:pPr>
    </w:p>
    <w:p w14:paraId="2692A74D" w14:textId="77777777" w:rsidR="00F70B69" w:rsidRPr="00B864F6" w:rsidRDefault="00F70B69" w:rsidP="00F70B69">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 xml:space="preserve">8. Requerimiento de información adicional. </w:t>
      </w:r>
      <w:r w:rsidRPr="00B864F6">
        <w:rPr>
          <w:rFonts w:ascii="Palatino Linotype" w:eastAsia="Palatino Linotype" w:hAnsi="Palatino Linotype" w:cs="Palatino Linotype"/>
          <w:sz w:val="22"/>
          <w:szCs w:val="22"/>
        </w:rPr>
        <w:t xml:space="preserve">El </w:t>
      </w:r>
      <w:r w:rsidRPr="00B864F6">
        <w:rPr>
          <w:rFonts w:ascii="Palatino Linotype" w:eastAsia="Palatino Linotype" w:hAnsi="Palatino Linotype" w:cs="Palatino Linotype"/>
          <w:b/>
          <w:sz w:val="22"/>
          <w:szCs w:val="22"/>
        </w:rPr>
        <w:t xml:space="preserve">ocho de agosto de dos mil veinticuatro, </w:t>
      </w:r>
      <w:r w:rsidRPr="00B864F6">
        <w:rPr>
          <w:rFonts w:ascii="Palatino Linotype" w:eastAsia="Palatino Linotype" w:hAnsi="Palatino Linotype" w:cs="Palatino Linotype"/>
          <w:sz w:val="22"/>
          <w:szCs w:val="22"/>
        </w:rPr>
        <w:t xml:space="preserve">este Organismo Garante hizo un requerimiento de información adicional al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mediante SAIMEX y correo electrónico, el cual consistió en lo siguiente:</w:t>
      </w:r>
    </w:p>
    <w:p w14:paraId="4656D959" w14:textId="77777777" w:rsidR="00CB73B7" w:rsidRPr="00B864F6" w:rsidRDefault="00CB73B7" w:rsidP="00F70B69">
      <w:pPr>
        <w:spacing w:line="360" w:lineRule="auto"/>
        <w:jc w:val="both"/>
        <w:rPr>
          <w:rFonts w:ascii="Palatino Linotype" w:eastAsia="Palatino Linotype" w:hAnsi="Palatino Linotype" w:cs="Palatino Linotype"/>
          <w:sz w:val="22"/>
          <w:szCs w:val="22"/>
        </w:rPr>
      </w:pPr>
    </w:p>
    <w:p w14:paraId="2534ED35" w14:textId="77777777" w:rsidR="00F70B69" w:rsidRPr="00B864F6" w:rsidRDefault="00F70B69" w:rsidP="00F70B69">
      <w:pPr>
        <w:ind w:left="567" w:right="616"/>
        <w:jc w:val="both"/>
        <w:rPr>
          <w:rFonts w:ascii="Palatino Linotype" w:eastAsia="Palatino Linotype" w:hAnsi="Palatino Linotype" w:cs="Palatino Linotype"/>
          <w:bCs/>
          <w:i/>
          <w:sz w:val="22"/>
          <w:szCs w:val="22"/>
        </w:rPr>
      </w:pPr>
      <w:r w:rsidRPr="00B864F6">
        <w:rPr>
          <w:rFonts w:ascii="Palatino Linotype" w:eastAsia="Palatino Linotype" w:hAnsi="Palatino Linotype" w:cs="Palatino Linotype"/>
          <w:i/>
          <w:sz w:val="22"/>
          <w:szCs w:val="22"/>
        </w:rPr>
        <w:t>“De las constancias que integran el expediente del recurso de revisión</w:t>
      </w:r>
      <w:r w:rsidRPr="00B864F6">
        <w:rPr>
          <w:rFonts w:ascii="Palatino Linotype" w:eastAsia="Palatino Linotype" w:hAnsi="Palatino Linotype" w:cs="Palatino Linotype"/>
          <w:b/>
          <w:i/>
          <w:sz w:val="22"/>
          <w:szCs w:val="22"/>
        </w:rPr>
        <w:t xml:space="preserve"> 01579/INFOEM/IP/RR/2024, </w:t>
      </w:r>
      <w:r w:rsidRPr="00B864F6">
        <w:rPr>
          <w:rFonts w:ascii="Palatino Linotype" w:eastAsia="Palatino Linotype" w:hAnsi="Palatino Linotype" w:cs="Palatino Linotype"/>
          <w:i/>
          <w:sz w:val="22"/>
          <w:szCs w:val="22"/>
        </w:rPr>
        <w:t xml:space="preserve">se desprende que en respuesta a la solicitud de información </w:t>
      </w:r>
      <w:r w:rsidRPr="00B864F6">
        <w:rPr>
          <w:rFonts w:ascii="Palatino Linotype" w:eastAsia="Palatino Linotype" w:hAnsi="Palatino Linotype" w:cs="Palatino Linotype"/>
          <w:b/>
          <w:i/>
          <w:sz w:val="22"/>
          <w:szCs w:val="22"/>
        </w:rPr>
        <w:t>00083/OASATIZARA/IP/2024</w:t>
      </w:r>
      <w:r w:rsidRPr="00B864F6">
        <w:rPr>
          <w:rFonts w:ascii="Palatino Linotype" w:eastAsia="Palatino Linotype" w:hAnsi="Palatino Linotype" w:cs="Palatino Linotype"/>
          <w:i/>
          <w:sz w:val="22"/>
          <w:szCs w:val="22"/>
        </w:rPr>
        <w:t>, que le dio origen</w:t>
      </w:r>
      <w:r w:rsidRPr="00B864F6">
        <w:rPr>
          <w:rFonts w:ascii="Palatino Linotype" w:eastAsia="Palatino Linotype" w:hAnsi="Palatino Linotype" w:cs="Palatino Linotype"/>
          <w:bCs/>
          <w:i/>
          <w:sz w:val="22"/>
          <w:szCs w:val="22"/>
        </w:rPr>
        <w:t xml:space="preserve">, el Jefe del Departamento de Adquisiciones manifestó que la información solicitada se ponía a disposición para consulta directa, del once al quince de marzo de dos mil veinticuatro, en un horario de 13:00 a 15:00 hrs., por la carga de trabajo, y por sobrepasas sus  capacidades técnica y humanas, debido a que el solicitante pidió 29 solicitudes a su Departamento y no cuenta con el personal suficiente para atender las mismas, y en tal virtud solicita el cambio de modalidad para poder cumplir en tiempo y forma. </w:t>
      </w:r>
    </w:p>
    <w:p w14:paraId="7A7CCBD0" w14:textId="77777777" w:rsidR="00F70B69" w:rsidRPr="00B864F6" w:rsidRDefault="00F70B69" w:rsidP="00F70B69">
      <w:pPr>
        <w:ind w:left="567" w:right="616"/>
        <w:jc w:val="both"/>
        <w:rPr>
          <w:rFonts w:ascii="Palatino Linotype" w:eastAsia="Palatino Linotype" w:hAnsi="Palatino Linotype" w:cs="Palatino Linotype"/>
          <w:bCs/>
          <w:i/>
          <w:sz w:val="22"/>
          <w:szCs w:val="22"/>
        </w:rPr>
      </w:pPr>
    </w:p>
    <w:p w14:paraId="20A3E84B" w14:textId="77777777" w:rsidR="00F70B69" w:rsidRPr="00B864F6" w:rsidRDefault="00F70B69" w:rsidP="00F70B69">
      <w:pPr>
        <w:ind w:left="567"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Con base en lo anterior, se tiene que el servidor público habilitado competente </w:t>
      </w:r>
      <w:r w:rsidRPr="00B864F6">
        <w:rPr>
          <w:rFonts w:ascii="Palatino Linotype" w:eastAsia="Palatino Linotype" w:hAnsi="Palatino Linotype" w:cs="Palatino Linotype"/>
          <w:b/>
          <w:bCs/>
          <w:i/>
          <w:sz w:val="22"/>
          <w:szCs w:val="22"/>
        </w:rPr>
        <w:t>propuso el cambio de la modalidad</w:t>
      </w:r>
      <w:r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b/>
          <w:bCs/>
          <w:i/>
          <w:sz w:val="22"/>
          <w:szCs w:val="22"/>
        </w:rPr>
        <w:t xml:space="preserve">de entrega de la información; </w:t>
      </w:r>
      <w:r w:rsidRPr="00B864F6">
        <w:rPr>
          <w:rFonts w:ascii="Palatino Linotype" w:eastAsia="Palatino Linotype" w:hAnsi="Palatino Linotype" w:cs="Palatino Linotype"/>
          <w:bCs/>
          <w:i/>
          <w:sz w:val="22"/>
          <w:szCs w:val="22"/>
        </w:rPr>
        <w:t xml:space="preserve">sin embargo, </w:t>
      </w:r>
      <w:r w:rsidRPr="00B864F6">
        <w:rPr>
          <w:rFonts w:ascii="Palatino Linotype" w:eastAsia="Palatino Linotype" w:hAnsi="Palatino Linotype" w:cs="Palatino Linotype"/>
          <w:i/>
          <w:sz w:val="22"/>
          <w:szCs w:val="22"/>
        </w:rPr>
        <w:t xml:space="preserve">se tiene que se dejó de justificar, de manera clara, las razones o motivos que lo llevaron hacer dicho cambio de modalidad </w:t>
      </w:r>
      <w:r w:rsidRPr="00B864F6">
        <w:rPr>
          <w:rFonts w:ascii="Palatino Linotype" w:eastAsia="Palatino Linotype" w:hAnsi="Palatino Linotype" w:cs="Palatino Linotype"/>
          <w:b/>
          <w:i/>
          <w:sz w:val="22"/>
          <w:szCs w:val="22"/>
        </w:rPr>
        <w:t>en el caso que nos ocupa</w:t>
      </w:r>
      <w:r w:rsidRPr="00B864F6">
        <w:rPr>
          <w:rFonts w:ascii="Palatino Linotype" w:eastAsia="Palatino Linotype" w:hAnsi="Palatino Linotype" w:cs="Palatino Linotype"/>
          <w:i/>
          <w:sz w:val="22"/>
          <w:szCs w:val="22"/>
        </w:rPr>
        <w:t xml:space="preserve">, toda vez que el área competente </w:t>
      </w:r>
      <w:r w:rsidRPr="00B864F6">
        <w:rPr>
          <w:rFonts w:ascii="Palatino Linotype" w:eastAsia="Palatino Linotype" w:hAnsi="Palatino Linotype" w:cs="Palatino Linotype"/>
          <w:b/>
          <w:bCs/>
          <w:i/>
          <w:sz w:val="22"/>
          <w:szCs w:val="22"/>
        </w:rPr>
        <w:t>no especificó, respecto a la solicitud</w:t>
      </w:r>
      <w:r w:rsidRPr="00B864F6">
        <w:rPr>
          <w:rFonts w:ascii="Palatino Linotype" w:eastAsia="Palatino Linotype" w:hAnsi="Palatino Linotype" w:cs="Palatino Linotype"/>
          <w:b/>
          <w:i/>
          <w:sz w:val="22"/>
          <w:szCs w:val="22"/>
        </w:rPr>
        <w:t xml:space="preserve"> que dio origen al recurso de revisión</w:t>
      </w:r>
      <w:r w:rsidRPr="00B864F6">
        <w:rPr>
          <w:rFonts w:ascii="Palatino Linotype" w:eastAsia="Palatino Linotype" w:hAnsi="Palatino Linotype" w:cs="Palatino Linotype"/>
          <w:i/>
          <w:sz w:val="22"/>
          <w:szCs w:val="22"/>
        </w:rPr>
        <w:t xml:space="preserve"> que nos ocupa, de manera enunciativa, más no limitativa, lo siguiente:</w:t>
      </w:r>
    </w:p>
    <w:p w14:paraId="733AFDF4" w14:textId="77777777" w:rsidR="00F70B69" w:rsidRPr="00B864F6" w:rsidRDefault="00F70B69" w:rsidP="00F70B69">
      <w:pPr>
        <w:ind w:left="567" w:right="616"/>
        <w:jc w:val="both"/>
        <w:rPr>
          <w:rFonts w:ascii="Palatino Linotype" w:eastAsia="Palatino Linotype" w:hAnsi="Palatino Linotype" w:cs="Palatino Linotype"/>
          <w:i/>
          <w:sz w:val="22"/>
          <w:szCs w:val="22"/>
        </w:rPr>
      </w:pPr>
    </w:p>
    <w:p w14:paraId="4B13574B" w14:textId="77777777" w:rsidR="00F70B69" w:rsidRPr="00B864F6" w:rsidRDefault="00F70B69" w:rsidP="00F70B69">
      <w:pPr>
        <w:numPr>
          <w:ilvl w:val="0"/>
          <w:numId w:val="5"/>
        </w:numPr>
        <w:ind w:left="993"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El formato, en que se encuentra la información, es decir, de manera digital o física;</w:t>
      </w:r>
    </w:p>
    <w:p w14:paraId="4008AE1D" w14:textId="77777777" w:rsidR="00F70B69" w:rsidRPr="00B864F6" w:rsidRDefault="00F70B69" w:rsidP="00F70B69">
      <w:pPr>
        <w:numPr>
          <w:ilvl w:val="0"/>
          <w:numId w:val="5"/>
        </w:numPr>
        <w:ind w:left="993"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No se señaló el número de hojas a la que asciende la información.</w:t>
      </w:r>
    </w:p>
    <w:p w14:paraId="280C6E85" w14:textId="77777777" w:rsidR="00F70B69" w:rsidRPr="00B864F6" w:rsidRDefault="00F70B69" w:rsidP="00F70B69">
      <w:pPr>
        <w:numPr>
          <w:ilvl w:val="0"/>
          <w:numId w:val="5"/>
        </w:numPr>
        <w:ind w:left="993"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lastRenderedPageBreak/>
        <w:t>No se indicó el peso aproximado de la información solicitada, del cual se pudiera conocer de manera clara cuántos documentos había generado o bien, cuando menos un aproximado;</w:t>
      </w:r>
    </w:p>
    <w:p w14:paraId="7FF8B1F0" w14:textId="77777777" w:rsidR="00F70B69" w:rsidRPr="00B864F6" w:rsidRDefault="00F70B69" w:rsidP="00F70B69">
      <w:pPr>
        <w:numPr>
          <w:ilvl w:val="0"/>
          <w:numId w:val="5"/>
        </w:numPr>
        <w:ind w:left="993"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Tampoco se acreditó que lo peticionado implicaba un análisis, procesamiento o estudio de documentos cuya reproducción sobrepasará las capacidades técnicas, administrativas y humanas del </w:t>
      </w:r>
      <w:r w:rsidRPr="00B864F6">
        <w:rPr>
          <w:rFonts w:ascii="Palatino Linotype" w:eastAsia="Palatino Linotype" w:hAnsi="Palatino Linotype" w:cs="Palatino Linotype"/>
          <w:b/>
          <w:i/>
          <w:sz w:val="22"/>
          <w:szCs w:val="22"/>
        </w:rPr>
        <w:t>Sujeto Obligado,</w:t>
      </w:r>
      <w:r w:rsidRPr="00B864F6">
        <w:rPr>
          <w:rFonts w:ascii="Palatino Linotype" w:eastAsia="Palatino Linotype" w:hAnsi="Palatino Linotype" w:cs="Palatino Linotype"/>
          <w:i/>
          <w:sz w:val="22"/>
          <w:szCs w:val="22"/>
        </w:rPr>
        <w:t xml:space="preserve"> pues </w:t>
      </w:r>
      <w:r w:rsidRPr="00B864F6">
        <w:rPr>
          <w:rFonts w:ascii="Palatino Linotype" w:eastAsia="Palatino Linotype" w:hAnsi="Palatino Linotype" w:cs="Palatino Linotype"/>
          <w:b/>
          <w:bCs/>
          <w:i/>
          <w:sz w:val="22"/>
          <w:szCs w:val="22"/>
        </w:rPr>
        <w:t xml:space="preserve">no precisó, </w:t>
      </w:r>
      <w:r w:rsidRPr="00B864F6">
        <w:rPr>
          <w:rFonts w:ascii="Palatino Linotype" w:eastAsia="Palatino Linotype" w:hAnsi="Palatino Linotype" w:cs="Palatino Linotype"/>
          <w:i/>
          <w:sz w:val="22"/>
          <w:szCs w:val="22"/>
        </w:rPr>
        <w:t>por ejemplo</w:t>
      </w:r>
      <w:r w:rsidRPr="00B864F6">
        <w:rPr>
          <w:rFonts w:ascii="Palatino Linotype" w:eastAsia="Palatino Linotype" w:hAnsi="Palatino Linotype" w:cs="Palatino Linotype"/>
          <w:b/>
          <w:bCs/>
          <w:i/>
          <w:sz w:val="22"/>
          <w:szCs w:val="22"/>
        </w:rPr>
        <w:t xml:space="preserve">, el número de personas que se encuentran en las áreas competentes, ni el formato, ni la resolución o la escala a la que se había realizado el escaneo de la información. </w:t>
      </w:r>
    </w:p>
    <w:p w14:paraId="02CF4B4A" w14:textId="77777777" w:rsidR="00F70B69" w:rsidRPr="00B864F6" w:rsidRDefault="00F70B69" w:rsidP="00F70B69">
      <w:pPr>
        <w:ind w:left="567" w:right="616"/>
        <w:jc w:val="both"/>
        <w:rPr>
          <w:rFonts w:ascii="Palatino Linotype" w:eastAsia="Palatino Linotype" w:hAnsi="Palatino Linotype" w:cs="Palatino Linotype"/>
          <w:bCs/>
          <w:i/>
          <w:sz w:val="22"/>
          <w:szCs w:val="22"/>
        </w:rPr>
      </w:pPr>
    </w:p>
    <w:p w14:paraId="2BFC0134" w14:textId="77777777" w:rsidR="00F70B69" w:rsidRPr="00B864F6" w:rsidRDefault="00F70B69" w:rsidP="00F70B69">
      <w:pPr>
        <w:ind w:left="567"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En tal sentido,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 </w:t>
      </w:r>
    </w:p>
    <w:p w14:paraId="7DC70519" w14:textId="77777777" w:rsidR="00F70B69" w:rsidRPr="00B864F6" w:rsidRDefault="00F70B69" w:rsidP="00F70B69">
      <w:pPr>
        <w:ind w:left="567" w:right="616"/>
        <w:jc w:val="both"/>
        <w:rPr>
          <w:rFonts w:ascii="Palatino Linotype" w:eastAsia="Palatino Linotype" w:hAnsi="Palatino Linotype" w:cs="Palatino Linotype"/>
          <w:bCs/>
          <w:i/>
          <w:sz w:val="22"/>
          <w:szCs w:val="22"/>
        </w:rPr>
      </w:pPr>
      <w:r w:rsidRPr="00B864F6">
        <w:rPr>
          <w:rFonts w:ascii="Palatino Linotype" w:eastAsia="Palatino Linotype" w:hAnsi="Palatino Linotype" w:cs="Palatino Linotype"/>
          <w:bCs/>
          <w:i/>
          <w:sz w:val="22"/>
          <w:szCs w:val="22"/>
        </w:rPr>
        <w:t>Atento a lo anterior, la que suscribe, con fundamento en el artículo 14, fracciones I, II, V y XVI del Reglamento Interno del Instituto de Transparencia, Acceso a la Información Pública y Protección de Datos Personales del Estado de México y Municipios</w:t>
      </w:r>
      <w:r w:rsidRPr="00B864F6">
        <w:rPr>
          <w:rFonts w:ascii="Palatino Linotype" w:eastAsia="Palatino Linotype" w:hAnsi="Palatino Linotype" w:cs="Palatino Linotype"/>
          <w:b/>
          <w:bCs/>
          <w:i/>
          <w:sz w:val="22"/>
          <w:szCs w:val="22"/>
        </w:rPr>
        <w:t>, con el objeto de contar con los elementos necesarios para la elaboración del proyecto de resolución correspondiente,</w:t>
      </w:r>
      <w:r w:rsidRPr="00B864F6">
        <w:rPr>
          <w:rFonts w:ascii="Palatino Linotype" w:eastAsia="Palatino Linotype" w:hAnsi="Palatino Linotype" w:cs="Palatino Linotype"/>
          <w:bCs/>
          <w:i/>
          <w:sz w:val="22"/>
          <w:szCs w:val="22"/>
        </w:rPr>
        <w:t xml:space="preserve"> requiere al </w:t>
      </w:r>
      <w:r w:rsidRPr="00B864F6">
        <w:rPr>
          <w:rFonts w:ascii="Palatino Linotype" w:eastAsia="Palatino Linotype" w:hAnsi="Palatino Linotype" w:cs="Palatino Linotype"/>
          <w:b/>
          <w:bCs/>
          <w:i/>
          <w:sz w:val="22"/>
          <w:szCs w:val="22"/>
        </w:rPr>
        <w:t>Sujeto Obligado</w:t>
      </w:r>
      <w:r w:rsidRPr="00B864F6">
        <w:rPr>
          <w:rFonts w:ascii="Palatino Linotype" w:eastAsia="Palatino Linotype" w:hAnsi="Palatino Linotype" w:cs="Palatino Linotype"/>
          <w:bCs/>
          <w:i/>
          <w:sz w:val="22"/>
          <w:szCs w:val="22"/>
        </w:rPr>
        <w:t xml:space="preserve"> para que precise lo siguiente:</w:t>
      </w:r>
    </w:p>
    <w:p w14:paraId="571B8EC9" w14:textId="77777777" w:rsidR="00F70B69" w:rsidRPr="00B864F6" w:rsidRDefault="00F70B69" w:rsidP="00F70B69">
      <w:pPr>
        <w:ind w:left="567" w:right="616"/>
        <w:jc w:val="both"/>
        <w:rPr>
          <w:rFonts w:ascii="Palatino Linotype" w:eastAsia="Palatino Linotype" w:hAnsi="Palatino Linotype" w:cs="Palatino Linotype"/>
          <w:bCs/>
          <w:i/>
          <w:sz w:val="22"/>
          <w:szCs w:val="22"/>
        </w:rPr>
      </w:pPr>
    </w:p>
    <w:p w14:paraId="574194DA" w14:textId="77777777" w:rsidR="00F70B69" w:rsidRPr="00B864F6" w:rsidRDefault="00F70B69" w:rsidP="00F70B69">
      <w:pPr>
        <w:ind w:left="567" w:right="616"/>
        <w:jc w:val="both"/>
        <w:rPr>
          <w:rFonts w:ascii="Palatino Linotype" w:eastAsia="Palatino Linotype" w:hAnsi="Palatino Linotype" w:cs="Palatino Linotype"/>
          <w:bCs/>
          <w:i/>
          <w:sz w:val="22"/>
          <w:szCs w:val="22"/>
        </w:rPr>
      </w:pPr>
      <w:r w:rsidRPr="00B864F6">
        <w:rPr>
          <w:rFonts w:ascii="Palatino Linotype" w:eastAsia="Palatino Linotype" w:hAnsi="Palatino Linotype" w:cs="Palatino Linotype"/>
          <w:b/>
          <w:i/>
          <w:sz w:val="22"/>
          <w:szCs w:val="22"/>
        </w:rPr>
        <w:t>1.</w:t>
      </w:r>
      <w:r w:rsidRPr="00B864F6">
        <w:rPr>
          <w:rFonts w:ascii="Palatino Linotype" w:eastAsia="Palatino Linotype" w:hAnsi="Palatino Linotype" w:cs="Palatino Linotype"/>
          <w:i/>
          <w:sz w:val="22"/>
          <w:szCs w:val="22"/>
        </w:rPr>
        <w:t xml:space="preserve"> Manifieste, de manera clara y precisa, las razones y fundamentos suficientes que impiden la entrega de la información a través del SAIMEX, esto es: si lo peticionado implica un análisis, procesamiento o estudio de documentos cuya reproducción sobrepasará las capacidades técnicas, administrativas y humanas del </w:t>
      </w:r>
      <w:r w:rsidRPr="00B864F6">
        <w:rPr>
          <w:rFonts w:ascii="Palatino Linotype" w:eastAsia="Palatino Linotype" w:hAnsi="Palatino Linotype" w:cs="Palatino Linotype"/>
          <w:b/>
          <w:i/>
          <w:sz w:val="22"/>
          <w:szCs w:val="22"/>
        </w:rPr>
        <w:t xml:space="preserve">Sujeto Obligado; </w:t>
      </w:r>
      <w:r w:rsidRPr="00B864F6">
        <w:rPr>
          <w:rFonts w:ascii="Palatino Linotype" w:eastAsia="Palatino Linotype" w:hAnsi="Palatino Linotype" w:cs="Palatino Linotype"/>
          <w:i/>
          <w:sz w:val="22"/>
          <w:szCs w:val="22"/>
        </w:rPr>
        <w:t>precisando,</w:t>
      </w:r>
      <w:r w:rsidRPr="00B864F6">
        <w:rPr>
          <w:rFonts w:ascii="Palatino Linotype" w:eastAsia="Palatino Linotype" w:hAnsi="Palatino Linotype" w:cs="Palatino Linotype"/>
          <w:bCs/>
          <w:i/>
          <w:sz w:val="22"/>
          <w:szCs w:val="22"/>
        </w:rPr>
        <w:t xml:space="preserve"> </w:t>
      </w:r>
      <w:r w:rsidRPr="00B864F6">
        <w:rPr>
          <w:rFonts w:ascii="Palatino Linotype" w:eastAsia="Palatino Linotype" w:hAnsi="Palatino Linotype" w:cs="Palatino Linotype"/>
          <w:i/>
          <w:sz w:val="22"/>
          <w:szCs w:val="22"/>
        </w:rPr>
        <w:t>por ejemplo</w:t>
      </w:r>
      <w:r w:rsidRPr="00B864F6">
        <w:rPr>
          <w:rFonts w:ascii="Palatino Linotype" w:eastAsia="Palatino Linotype" w:hAnsi="Palatino Linotype" w:cs="Palatino Linotype"/>
          <w:bCs/>
          <w:i/>
          <w:sz w:val="22"/>
          <w:szCs w:val="22"/>
        </w:rPr>
        <w:t xml:space="preserve">, el número de personas que se encuentran en el área competente, </w:t>
      </w:r>
      <w:r w:rsidRPr="00B864F6">
        <w:rPr>
          <w:rFonts w:ascii="Palatino Linotype" w:eastAsia="Palatino Linotype" w:hAnsi="Palatino Linotype" w:cs="Palatino Linotype"/>
          <w:bCs/>
          <w:i/>
          <w:sz w:val="22"/>
          <w:szCs w:val="22"/>
          <w:u w:val="single"/>
        </w:rPr>
        <w:t xml:space="preserve">el formato </w:t>
      </w:r>
      <w:r w:rsidRPr="00B864F6">
        <w:rPr>
          <w:rFonts w:ascii="Palatino Linotype" w:eastAsia="Palatino Linotype" w:hAnsi="Palatino Linotype" w:cs="Palatino Linotype"/>
          <w:i/>
          <w:sz w:val="22"/>
          <w:szCs w:val="22"/>
          <w:u w:val="single"/>
        </w:rPr>
        <w:t>en que se encuentra la información, es decir, de manera digital o física</w:t>
      </w:r>
      <w:r w:rsidRPr="00B864F6">
        <w:rPr>
          <w:rFonts w:ascii="Palatino Linotype" w:eastAsia="Palatino Linotype" w:hAnsi="Palatino Linotype" w:cs="Palatino Linotype"/>
          <w:i/>
          <w:sz w:val="22"/>
          <w:szCs w:val="22"/>
        </w:rPr>
        <w:t xml:space="preserve">; o, </w:t>
      </w:r>
      <w:r w:rsidRPr="00B864F6">
        <w:rPr>
          <w:rFonts w:ascii="Palatino Linotype" w:eastAsia="Palatino Linotype" w:hAnsi="Palatino Linotype" w:cs="Palatino Linotype"/>
          <w:bCs/>
          <w:i/>
          <w:sz w:val="22"/>
          <w:szCs w:val="22"/>
        </w:rPr>
        <w:t>si lo peticionado se encuentra en uno o varios expedientes.</w:t>
      </w:r>
    </w:p>
    <w:p w14:paraId="09F85540" w14:textId="77777777" w:rsidR="00F70B69" w:rsidRPr="00B864F6" w:rsidRDefault="00F70B69" w:rsidP="00F70B69">
      <w:pPr>
        <w:ind w:left="567" w:right="616"/>
        <w:jc w:val="both"/>
        <w:rPr>
          <w:rFonts w:ascii="Palatino Linotype" w:eastAsia="Palatino Linotype" w:hAnsi="Palatino Linotype" w:cs="Palatino Linotype"/>
          <w:i/>
          <w:sz w:val="22"/>
          <w:szCs w:val="22"/>
        </w:rPr>
      </w:pPr>
    </w:p>
    <w:p w14:paraId="16EB3ADD" w14:textId="77777777" w:rsidR="00F70B69" w:rsidRPr="00B864F6" w:rsidRDefault="00F70B69" w:rsidP="00F70B69">
      <w:pPr>
        <w:ind w:left="567" w:right="616"/>
        <w:jc w:val="both"/>
        <w:rPr>
          <w:rFonts w:ascii="Palatino Linotype" w:eastAsia="Palatino Linotype" w:hAnsi="Palatino Linotype" w:cs="Palatino Linotype"/>
          <w:b/>
          <w:bCs/>
          <w:i/>
          <w:sz w:val="22"/>
          <w:szCs w:val="22"/>
        </w:rPr>
      </w:pPr>
      <w:r w:rsidRPr="00B864F6">
        <w:rPr>
          <w:rFonts w:ascii="Palatino Linotype" w:eastAsia="Palatino Linotype" w:hAnsi="Palatino Linotype" w:cs="Palatino Linotype"/>
          <w:b/>
          <w:i/>
          <w:sz w:val="22"/>
          <w:szCs w:val="22"/>
        </w:rPr>
        <w:t>2.</w:t>
      </w:r>
      <w:r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b/>
          <w:i/>
          <w:sz w:val="22"/>
          <w:szCs w:val="22"/>
          <w:u w:val="single"/>
        </w:rPr>
        <w:t xml:space="preserve">Refiera </w:t>
      </w:r>
      <w:r w:rsidRPr="00B864F6">
        <w:rPr>
          <w:rFonts w:ascii="Palatino Linotype" w:eastAsia="Palatino Linotype" w:hAnsi="Palatino Linotype" w:cs="Palatino Linotype"/>
          <w:b/>
          <w:bCs/>
          <w:i/>
          <w:sz w:val="22"/>
          <w:szCs w:val="22"/>
          <w:u w:val="single"/>
        </w:rPr>
        <w:t>con exactitud</w:t>
      </w:r>
      <w:r w:rsidRPr="00B864F6">
        <w:rPr>
          <w:rFonts w:ascii="Palatino Linotype" w:eastAsia="Palatino Linotype" w:hAnsi="Palatino Linotype" w:cs="Palatino Linotype"/>
          <w:i/>
          <w:sz w:val="22"/>
          <w:szCs w:val="22"/>
        </w:rPr>
        <w:t xml:space="preserve">, el cúmulo de información de que se trata, </w:t>
      </w:r>
      <w:r w:rsidRPr="00B864F6">
        <w:rPr>
          <w:rFonts w:ascii="Palatino Linotype" w:eastAsia="Palatino Linotype" w:hAnsi="Palatino Linotype" w:cs="Palatino Linotype"/>
          <w:b/>
          <w:i/>
          <w:sz w:val="22"/>
          <w:szCs w:val="22"/>
          <w:u w:val="single"/>
        </w:rPr>
        <w:t>señalando de manera clara el número de hojas que integra la información solicitada, o cuando menos un aproximado</w:t>
      </w:r>
      <w:r w:rsidRPr="00B864F6">
        <w:rPr>
          <w:rFonts w:ascii="Palatino Linotype" w:eastAsia="Palatino Linotype" w:hAnsi="Palatino Linotype" w:cs="Palatino Linotype"/>
          <w:i/>
          <w:sz w:val="22"/>
          <w:szCs w:val="22"/>
        </w:rPr>
        <w:t xml:space="preserve">, y </w:t>
      </w:r>
      <w:r w:rsidRPr="00B864F6">
        <w:rPr>
          <w:rFonts w:ascii="Palatino Linotype" w:eastAsia="Palatino Linotype" w:hAnsi="Palatino Linotype" w:cs="Palatino Linotype"/>
          <w:b/>
          <w:bCs/>
          <w:i/>
          <w:sz w:val="22"/>
          <w:szCs w:val="22"/>
        </w:rPr>
        <w:t>sí excede las capacidades del SAIMEX</w:t>
      </w:r>
      <w:r w:rsidRPr="00B864F6">
        <w:rPr>
          <w:rFonts w:ascii="Palatino Linotype" w:eastAsia="Palatino Linotype" w:hAnsi="Palatino Linotype" w:cs="Palatino Linotype"/>
          <w:i/>
          <w:sz w:val="22"/>
          <w:szCs w:val="22"/>
        </w:rPr>
        <w:t xml:space="preserve">; esto </w:t>
      </w:r>
      <w:r w:rsidRPr="00B864F6">
        <w:rPr>
          <w:rFonts w:ascii="Palatino Linotype" w:eastAsia="Palatino Linotype" w:hAnsi="Palatino Linotype" w:cs="Palatino Linotype"/>
          <w:b/>
          <w:bCs/>
          <w:i/>
          <w:sz w:val="22"/>
          <w:szCs w:val="22"/>
        </w:rPr>
        <w:t>mediante el reporte de incidencias realizado el área de soporte técnico de la Dirección General de Informática del INFOEM.</w:t>
      </w:r>
    </w:p>
    <w:p w14:paraId="593DF61E" w14:textId="77777777" w:rsidR="00F70B69" w:rsidRPr="00B864F6" w:rsidRDefault="00F70B69" w:rsidP="00F70B69">
      <w:pPr>
        <w:ind w:left="567" w:right="616"/>
        <w:jc w:val="both"/>
        <w:rPr>
          <w:rFonts w:ascii="Palatino Linotype" w:eastAsia="Palatino Linotype" w:hAnsi="Palatino Linotype" w:cs="Palatino Linotype"/>
          <w:b/>
          <w:bCs/>
          <w:i/>
          <w:sz w:val="22"/>
          <w:szCs w:val="22"/>
        </w:rPr>
      </w:pPr>
    </w:p>
    <w:p w14:paraId="3917C1D4" w14:textId="77777777" w:rsidR="00F70B69" w:rsidRPr="00B864F6" w:rsidRDefault="00F70B69" w:rsidP="00F70B69">
      <w:pPr>
        <w:ind w:left="567" w:right="616"/>
        <w:jc w:val="both"/>
        <w:rPr>
          <w:rFonts w:ascii="Palatino Linotype" w:eastAsia="Palatino Linotype" w:hAnsi="Palatino Linotype" w:cs="Palatino Linotype"/>
          <w:b/>
          <w:i/>
          <w:sz w:val="22"/>
          <w:szCs w:val="22"/>
          <w:u w:val="single"/>
        </w:rPr>
      </w:pPr>
      <w:r w:rsidRPr="00B864F6">
        <w:rPr>
          <w:rFonts w:ascii="Palatino Linotype" w:eastAsia="Palatino Linotype" w:hAnsi="Palatino Linotype" w:cs="Palatino Linotype"/>
          <w:b/>
          <w:bCs/>
          <w:i/>
          <w:sz w:val="22"/>
          <w:szCs w:val="22"/>
        </w:rPr>
        <w:t xml:space="preserve">3. </w:t>
      </w:r>
      <w:r w:rsidRPr="00B864F6">
        <w:rPr>
          <w:rFonts w:ascii="Palatino Linotype" w:eastAsia="Palatino Linotype" w:hAnsi="Palatino Linotype" w:cs="Palatino Linotype"/>
          <w:i/>
          <w:sz w:val="22"/>
          <w:szCs w:val="22"/>
        </w:rPr>
        <w:t xml:space="preserve">En caso de que la información solicitada, sobrepase las capacidades técnicas administrativas y humanas del </w:t>
      </w:r>
      <w:r w:rsidRPr="00B864F6">
        <w:rPr>
          <w:rFonts w:ascii="Palatino Linotype" w:eastAsia="Palatino Linotype" w:hAnsi="Palatino Linotype" w:cs="Palatino Linotype"/>
          <w:b/>
          <w:i/>
          <w:sz w:val="22"/>
          <w:szCs w:val="22"/>
        </w:rPr>
        <w:t>Sujeto Obligado,</w:t>
      </w:r>
      <w:r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b/>
          <w:bCs/>
          <w:i/>
          <w:sz w:val="22"/>
          <w:szCs w:val="22"/>
          <w:u w:val="single"/>
        </w:rPr>
        <w:t>remita los respectivos medios de convicción</w:t>
      </w:r>
      <w:r w:rsidRPr="00B864F6">
        <w:rPr>
          <w:rFonts w:ascii="Palatino Linotype" w:eastAsia="Palatino Linotype" w:hAnsi="Palatino Linotype" w:cs="Palatino Linotype"/>
          <w:i/>
          <w:sz w:val="22"/>
          <w:szCs w:val="22"/>
        </w:rPr>
        <w:t xml:space="preserve">, como: un ejemplo del escaneo con las fojas que integran uno de los contratos de los requeridos por el particular, de ser susceptible en versión pública; </w:t>
      </w:r>
      <w:r w:rsidRPr="00B864F6">
        <w:rPr>
          <w:rFonts w:ascii="Palatino Linotype" w:eastAsia="Palatino Linotype" w:hAnsi="Palatino Linotype" w:cs="Palatino Linotype"/>
          <w:b/>
          <w:i/>
          <w:sz w:val="22"/>
          <w:szCs w:val="22"/>
          <w:u w:val="single"/>
        </w:rPr>
        <w:t>documento que deberá digitalizarse en resolución máxima de 150Dpi's, escala de grises y formato "PDF", extraído directamente del escáner.</w:t>
      </w:r>
    </w:p>
    <w:p w14:paraId="5F73AF31" w14:textId="77777777" w:rsidR="00F70B69" w:rsidRPr="00B864F6" w:rsidRDefault="00F70B69" w:rsidP="00F70B69">
      <w:pPr>
        <w:ind w:left="567" w:right="616"/>
        <w:jc w:val="both"/>
        <w:rPr>
          <w:rFonts w:ascii="Palatino Linotype" w:eastAsia="Palatino Linotype" w:hAnsi="Palatino Linotype" w:cs="Palatino Linotype"/>
          <w:b/>
          <w:i/>
          <w:sz w:val="22"/>
          <w:szCs w:val="22"/>
          <w:u w:val="single"/>
        </w:rPr>
      </w:pPr>
    </w:p>
    <w:p w14:paraId="7414C815" w14:textId="77777777" w:rsidR="00F70B69" w:rsidRPr="00B864F6" w:rsidRDefault="00F70B69" w:rsidP="00F70B69">
      <w:pPr>
        <w:ind w:left="567"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Lo anterior, para visualizar el tipo de resolución y escala a la que se encuentra digitalizando la información y verificar el peso aproximado de la misma.</w:t>
      </w:r>
    </w:p>
    <w:p w14:paraId="5C4CD34D" w14:textId="77777777" w:rsidR="00F70B69" w:rsidRPr="00B864F6" w:rsidRDefault="00F70B69" w:rsidP="00F70B69">
      <w:pPr>
        <w:ind w:left="567" w:right="616"/>
        <w:jc w:val="both"/>
        <w:rPr>
          <w:rFonts w:ascii="Palatino Linotype" w:eastAsia="Palatino Linotype" w:hAnsi="Palatino Linotype" w:cs="Palatino Linotype"/>
          <w:i/>
          <w:sz w:val="22"/>
          <w:szCs w:val="22"/>
        </w:rPr>
      </w:pPr>
    </w:p>
    <w:p w14:paraId="0A530C9D" w14:textId="77777777" w:rsidR="00F70B69" w:rsidRPr="00B864F6" w:rsidRDefault="00F70B69" w:rsidP="00F70B69">
      <w:pPr>
        <w:ind w:left="567" w:right="616"/>
        <w:jc w:val="both"/>
        <w:rPr>
          <w:rFonts w:ascii="Palatino Linotype" w:eastAsia="Palatino Linotype" w:hAnsi="Palatino Linotype" w:cs="Palatino Linotype"/>
          <w:b/>
          <w:bCs/>
          <w:i/>
          <w:sz w:val="22"/>
          <w:szCs w:val="22"/>
          <w:u w:val="single"/>
        </w:rPr>
      </w:pPr>
      <w:r w:rsidRPr="00B864F6">
        <w:rPr>
          <w:rFonts w:ascii="Palatino Linotype" w:eastAsia="Palatino Linotype" w:hAnsi="Palatino Linotype" w:cs="Palatino Linotype"/>
          <w:b/>
          <w:i/>
          <w:sz w:val="22"/>
          <w:szCs w:val="22"/>
        </w:rPr>
        <w:t>4.</w:t>
      </w:r>
      <w:r w:rsidRPr="00B864F6">
        <w:rPr>
          <w:rFonts w:ascii="Palatino Linotype" w:eastAsia="Palatino Linotype" w:hAnsi="Palatino Linotype" w:cs="Palatino Linotype"/>
          <w:i/>
          <w:sz w:val="22"/>
          <w:szCs w:val="22"/>
        </w:rPr>
        <w:t xml:space="preserve"> Cualquier otro dato que permita esclarecer que los documentos mediante los cuales se dará respuesta a la solicitud, </w:t>
      </w:r>
      <w:r w:rsidRPr="00B864F6">
        <w:rPr>
          <w:rFonts w:ascii="Palatino Linotype" w:eastAsia="Palatino Linotype" w:hAnsi="Palatino Linotype" w:cs="Palatino Linotype"/>
          <w:b/>
          <w:bCs/>
          <w:i/>
          <w:sz w:val="22"/>
          <w:szCs w:val="22"/>
          <w:u w:val="single"/>
        </w:rPr>
        <w:t xml:space="preserve">susceptibles de ser entregados de manera íntegra y/o en versión pública. </w:t>
      </w:r>
    </w:p>
    <w:p w14:paraId="2F179C22" w14:textId="77777777" w:rsidR="00F70B69" w:rsidRPr="00B864F6" w:rsidRDefault="00F70B69" w:rsidP="00F70B69">
      <w:pPr>
        <w:ind w:left="567" w:right="616"/>
        <w:jc w:val="both"/>
        <w:rPr>
          <w:rFonts w:ascii="Palatino Linotype" w:eastAsia="Palatino Linotype" w:hAnsi="Palatino Linotype" w:cs="Palatino Linotype"/>
          <w:b/>
          <w:bCs/>
          <w:i/>
          <w:sz w:val="22"/>
          <w:szCs w:val="22"/>
          <w:u w:val="single"/>
        </w:rPr>
      </w:pPr>
    </w:p>
    <w:p w14:paraId="37CD8790" w14:textId="77777777" w:rsidR="00F70B69" w:rsidRPr="00B864F6" w:rsidRDefault="00F70B69" w:rsidP="00F70B69">
      <w:pPr>
        <w:ind w:left="567" w:right="616"/>
        <w:jc w:val="both"/>
        <w:rPr>
          <w:rFonts w:ascii="Palatino Linotype" w:eastAsia="Palatino Linotype" w:hAnsi="Palatino Linotype" w:cs="Palatino Linotype"/>
          <w:b/>
          <w:i/>
          <w:sz w:val="22"/>
          <w:szCs w:val="22"/>
          <w:u w:val="single"/>
        </w:rPr>
      </w:pPr>
      <w:r w:rsidRPr="00B864F6">
        <w:rPr>
          <w:rFonts w:ascii="Palatino Linotype" w:eastAsia="Palatino Linotype" w:hAnsi="Palatino Linotype" w:cs="Palatino Linotype"/>
          <w:b/>
          <w:bCs/>
          <w:i/>
          <w:sz w:val="22"/>
          <w:szCs w:val="22"/>
        </w:rPr>
        <w:t>5.</w:t>
      </w:r>
      <w:r w:rsidRPr="00B864F6">
        <w:rPr>
          <w:rFonts w:ascii="Palatino Linotype" w:eastAsia="Palatino Linotype" w:hAnsi="Palatino Linotype" w:cs="Palatino Linotype"/>
          <w:bCs/>
          <w:i/>
          <w:sz w:val="22"/>
          <w:szCs w:val="22"/>
        </w:rPr>
        <w:t xml:space="preserve"> Envíe el acuerdo del Comité de Transparencia que sustente el cambio de modalidad de entrega de la información, atendiendo las formalidades previstas en la Ley de la materia.</w:t>
      </w:r>
    </w:p>
    <w:p w14:paraId="62D67687" w14:textId="77777777" w:rsidR="00F70B69" w:rsidRPr="00B864F6" w:rsidRDefault="00F70B69" w:rsidP="00F70B69">
      <w:pPr>
        <w:ind w:left="567" w:right="616"/>
        <w:jc w:val="both"/>
        <w:rPr>
          <w:rFonts w:ascii="Palatino Linotype" w:eastAsia="Palatino Linotype" w:hAnsi="Palatino Linotype" w:cs="Palatino Linotype"/>
          <w:b/>
          <w:i/>
          <w:sz w:val="22"/>
          <w:szCs w:val="22"/>
          <w:u w:val="single"/>
        </w:rPr>
      </w:pPr>
    </w:p>
    <w:p w14:paraId="76EAF05E" w14:textId="7566E8BE" w:rsidR="00602686" w:rsidRPr="00B864F6" w:rsidRDefault="00F70B69" w:rsidP="00F70B69">
      <w:pPr>
        <w:ind w:left="567" w:right="616"/>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La información de mérito deberá ser entregada a este Instituto en un lapso no mayor a tres días, contados a partir del día siguiente al de la notificación del presente, a través del SAIMEX, y/o a través de los correos electrónicos</w:t>
      </w:r>
      <w:r w:rsidR="00CB73B7"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i/>
          <w:sz w:val="22"/>
          <w:szCs w:val="22"/>
        </w:rPr>
        <w:t>[…]”</w:t>
      </w:r>
    </w:p>
    <w:p w14:paraId="57666446" w14:textId="77777777" w:rsidR="00602686" w:rsidRPr="00B864F6" w:rsidRDefault="00602686" w:rsidP="00A25BC1">
      <w:pPr>
        <w:spacing w:line="360" w:lineRule="auto"/>
        <w:jc w:val="both"/>
        <w:rPr>
          <w:rFonts w:ascii="Palatino Linotype" w:eastAsia="Palatino Linotype" w:hAnsi="Palatino Linotype" w:cs="Palatino Linotype"/>
          <w:b/>
          <w:sz w:val="22"/>
          <w:szCs w:val="22"/>
        </w:rPr>
      </w:pPr>
    </w:p>
    <w:p w14:paraId="633E04F9" w14:textId="36C1FF91" w:rsidR="00CB73B7" w:rsidRPr="00B864F6" w:rsidRDefault="00CB73B7" w:rsidP="00CB73B7">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9</w:t>
      </w:r>
      <w:r w:rsidR="00602686"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b/>
          <w:sz w:val="22"/>
          <w:szCs w:val="22"/>
        </w:rPr>
        <w:t>Desahogo del requerimiento de información adicional.</w:t>
      </w:r>
      <w:r w:rsidRPr="00B864F6">
        <w:rPr>
          <w:rFonts w:ascii="Palatino Linotype" w:eastAsia="Palatino Linotype" w:hAnsi="Palatino Linotype" w:cs="Palatino Linotype"/>
          <w:sz w:val="22"/>
          <w:szCs w:val="22"/>
        </w:rPr>
        <w:t xml:space="preserve"> De las constancias que obran en el expediente aperturado en el Sistema de Acceso a la Información Mexiquense (SAIMEX), así como, de la revisión a los correos institucionales a donde se indicó que se debía entregar la información requerida, se desprende que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w:t>
      </w:r>
      <w:r w:rsidR="00436C57" w:rsidRPr="00B864F6">
        <w:rPr>
          <w:rFonts w:ascii="Palatino Linotype" w:eastAsia="Palatino Linotype" w:hAnsi="Palatino Linotype" w:cs="Palatino Linotype"/>
          <w:sz w:val="22"/>
          <w:szCs w:val="22"/>
        </w:rPr>
        <w:t>no desahogo el mismo, no obstante en el apartado de manifestaciones del SAIMEX se advierte que entregó la información requerida, como se precisará más adelante.</w:t>
      </w:r>
    </w:p>
    <w:p w14:paraId="2A815E6B" w14:textId="621F2406" w:rsidR="00C56206" w:rsidRPr="00B864F6" w:rsidRDefault="00C56206" w:rsidP="00C56206">
      <w:pPr>
        <w:spacing w:line="360" w:lineRule="auto"/>
        <w:jc w:val="center"/>
        <w:rPr>
          <w:rFonts w:ascii="Palatino Linotype" w:eastAsia="Palatino Linotype" w:hAnsi="Palatino Linotype" w:cs="Palatino Linotype"/>
          <w:b/>
          <w:sz w:val="22"/>
          <w:szCs w:val="22"/>
        </w:rPr>
      </w:pPr>
    </w:p>
    <w:p w14:paraId="2280FE8D" w14:textId="77777777" w:rsidR="00CB73B7" w:rsidRPr="00B864F6" w:rsidRDefault="00CB73B7" w:rsidP="00A25BC1">
      <w:pPr>
        <w:spacing w:line="360" w:lineRule="auto"/>
        <w:jc w:val="both"/>
        <w:rPr>
          <w:rFonts w:ascii="Palatino Linotype" w:eastAsia="Palatino Linotype" w:hAnsi="Palatino Linotype" w:cs="Palatino Linotype"/>
          <w:b/>
          <w:sz w:val="22"/>
          <w:szCs w:val="22"/>
        </w:rPr>
      </w:pPr>
    </w:p>
    <w:p w14:paraId="0D55DE93" w14:textId="131358DC" w:rsidR="00170538" w:rsidRPr="00B864F6" w:rsidRDefault="00CB73B7"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 xml:space="preserve">10. </w:t>
      </w:r>
      <w:r w:rsidR="00E40C6A" w:rsidRPr="00B864F6">
        <w:rPr>
          <w:rFonts w:ascii="Palatino Linotype" w:eastAsia="Palatino Linotype" w:hAnsi="Palatino Linotype" w:cs="Palatino Linotype"/>
          <w:b/>
          <w:sz w:val="22"/>
          <w:szCs w:val="22"/>
        </w:rPr>
        <w:t>Manifestaciones</w:t>
      </w:r>
      <w:r w:rsidR="00E40C6A" w:rsidRPr="00B864F6">
        <w:rPr>
          <w:rFonts w:ascii="Palatino Linotype" w:eastAsia="Palatino Linotype" w:hAnsi="Palatino Linotype" w:cs="Palatino Linotype"/>
          <w:sz w:val="22"/>
          <w:szCs w:val="22"/>
        </w:rPr>
        <w:t xml:space="preserve">. </w:t>
      </w:r>
      <w:r w:rsidR="008F2377" w:rsidRPr="00B864F6">
        <w:rPr>
          <w:rFonts w:ascii="Palatino Linotype" w:eastAsia="Palatino Linotype" w:hAnsi="Palatino Linotype" w:cs="Palatino Linotype"/>
          <w:sz w:val="22"/>
          <w:szCs w:val="22"/>
        </w:rPr>
        <w:t>El</w:t>
      </w:r>
      <w:r w:rsidR="00E40C6A" w:rsidRPr="00B864F6">
        <w:rPr>
          <w:rFonts w:ascii="Palatino Linotype" w:eastAsia="Palatino Linotype" w:hAnsi="Palatino Linotype" w:cs="Palatino Linotype"/>
          <w:sz w:val="22"/>
          <w:szCs w:val="22"/>
        </w:rPr>
        <w:t xml:space="preserve"> </w:t>
      </w:r>
      <w:r w:rsidR="00C56206" w:rsidRPr="00B864F6">
        <w:rPr>
          <w:rFonts w:ascii="Palatino Linotype" w:eastAsia="Palatino Linotype" w:hAnsi="Palatino Linotype" w:cs="Palatino Linotype"/>
          <w:b/>
          <w:sz w:val="22"/>
          <w:szCs w:val="22"/>
        </w:rPr>
        <w:t>veintiséis</w:t>
      </w:r>
      <w:r w:rsidR="00A80043" w:rsidRPr="00B864F6">
        <w:rPr>
          <w:rFonts w:ascii="Palatino Linotype" w:eastAsia="Palatino Linotype" w:hAnsi="Palatino Linotype" w:cs="Palatino Linotype"/>
          <w:b/>
          <w:sz w:val="22"/>
          <w:szCs w:val="22"/>
        </w:rPr>
        <w:t xml:space="preserve"> de agosto</w:t>
      </w:r>
      <w:r w:rsidR="00677B51" w:rsidRPr="00B864F6">
        <w:rPr>
          <w:rFonts w:ascii="Palatino Linotype" w:eastAsia="Palatino Linotype" w:hAnsi="Palatino Linotype" w:cs="Palatino Linotype"/>
          <w:b/>
          <w:sz w:val="22"/>
          <w:szCs w:val="22"/>
        </w:rPr>
        <w:t xml:space="preserve"> de dos mil veinticuatro</w:t>
      </w:r>
      <w:r w:rsidR="00E40C6A" w:rsidRPr="00B864F6">
        <w:rPr>
          <w:rFonts w:ascii="Palatino Linotype" w:eastAsia="Palatino Linotype" w:hAnsi="Palatino Linotype" w:cs="Palatino Linotype"/>
          <w:b/>
          <w:sz w:val="22"/>
          <w:szCs w:val="22"/>
        </w:rPr>
        <w:t xml:space="preserve">, </w:t>
      </w:r>
      <w:r w:rsidR="00E40C6A" w:rsidRPr="00B864F6">
        <w:rPr>
          <w:rFonts w:ascii="Palatino Linotype" w:eastAsia="Palatino Linotype" w:hAnsi="Palatino Linotype" w:cs="Palatino Linotype"/>
          <w:sz w:val="22"/>
          <w:szCs w:val="22"/>
        </w:rPr>
        <w:t xml:space="preserve">el </w:t>
      </w:r>
      <w:r w:rsidR="00E40C6A" w:rsidRPr="00B864F6">
        <w:rPr>
          <w:rFonts w:ascii="Palatino Linotype" w:eastAsia="Palatino Linotype" w:hAnsi="Palatino Linotype" w:cs="Palatino Linotype"/>
          <w:b/>
          <w:sz w:val="22"/>
          <w:szCs w:val="22"/>
        </w:rPr>
        <w:t xml:space="preserve">Sujeto Obligado </w:t>
      </w:r>
      <w:r w:rsidR="00E40C6A" w:rsidRPr="00B864F6">
        <w:rPr>
          <w:rFonts w:ascii="Palatino Linotype" w:eastAsia="Palatino Linotype" w:hAnsi="Palatino Linotype" w:cs="Palatino Linotype"/>
          <w:sz w:val="22"/>
          <w:szCs w:val="22"/>
        </w:rPr>
        <w:t xml:space="preserve">remitió, a través de SAIMEX, </w:t>
      </w:r>
      <w:r w:rsidR="00C56206" w:rsidRPr="00B864F6">
        <w:rPr>
          <w:rFonts w:ascii="Palatino Linotype" w:eastAsia="Palatino Linotype" w:hAnsi="Palatino Linotype" w:cs="Palatino Linotype"/>
          <w:sz w:val="22"/>
          <w:szCs w:val="22"/>
        </w:rPr>
        <w:t>proporcionó los siguientes documentos</w:t>
      </w:r>
      <w:r w:rsidR="00170538" w:rsidRPr="00B864F6">
        <w:rPr>
          <w:rFonts w:ascii="Palatino Linotype" w:eastAsia="Palatino Linotype" w:hAnsi="Palatino Linotype" w:cs="Palatino Linotype"/>
          <w:sz w:val="22"/>
          <w:szCs w:val="22"/>
        </w:rPr>
        <w:t>:</w:t>
      </w:r>
    </w:p>
    <w:p w14:paraId="20B62BA1" w14:textId="77777777" w:rsidR="00602686" w:rsidRPr="00B864F6" w:rsidRDefault="00602686" w:rsidP="00A25BC1">
      <w:pPr>
        <w:spacing w:line="360" w:lineRule="auto"/>
        <w:jc w:val="both"/>
        <w:rPr>
          <w:rFonts w:ascii="Palatino Linotype" w:eastAsia="Palatino Linotype" w:hAnsi="Palatino Linotype" w:cs="Palatino Linotype"/>
          <w:sz w:val="22"/>
          <w:szCs w:val="22"/>
        </w:rPr>
      </w:pPr>
    </w:p>
    <w:p w14:paraId="07B48F5E" w14:textId="3DD0CBDB" w:rsidR="00602686" w:rsidRPr="00B864F6" w:rsidRDefault="00170538" w:rsidP="007D7570">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Oficio número SAPASA/ADQ/LIA/36</w:t>
      </w:r>
      <w:r w:rsidR="00C56206" w:rsidRPr="00B864F6">
        <w:rPr>
          <w:rFonts w:ascii="Palatino Linotype" w:eastAsia="Palatino Linotype" w:hAnsi="Palatino Linotype" w:cs="Palatino Linotype"/>
          <w:sz w:val="22"/>
          <w:szCs w:val="22"/>
        </w:rPr>
        <w:t>5</w:t>
      </w:r>
      <w:r w:rsidRPr="00B864F6">
        <w:rPr>
          <w:rFonts w:ascii="Palatino Linotype" w:eastAsia="Palatino Linotype" w:hAnsi="Palatino Linotype" w:cs="Palatino Linotype"/>
          <w:sz w:val="22"/>
          <w:szCs w:val="22"/>
        </w:rPr>
        <w:t>/2024, del catorce de agosto de dos mil veinticuatro, mediante el cual el Jefe de Departamento de Adquisiciones,</w:t>
      </w:r>
      <w:r w:rsidR="00C56206" w:rsidRPr="00B864F6">
        <w:rPr>
          <w:rFonts w:ascii="Palatino Linotype" w:eastAsia="Palatino Linotype" w:hAnsi="Palatino Linotype" w:cs="Palatino Linotype"/>
          <w:sz w:val="22"/>
          <w:szCs w:val="22"/>
        </w:rPr>
        <w:t xml:space="preserve"> indicó que con relación al recurso de revisión que </w:t>
      </w:r>
      <w:r w:rsidR="00BB3034" w:rsidRPr="00B864F6">
        <w:rPr>
          <w:rFonts w:ascii="Palatino Linotype" w:eastAsia="Palatino Linotype" w:hAnsi="Palatino Linotype" w:cs="Palatino Linotype"/>
          <w:sz w:val="22"/>
          <w:szCs w:val="22"/>
        </w:rPr>
        <w:t xml:space="preserve">nos ocupa, hacia entrega de </w:t>
      </w:r>
      <w:r w:rsidR="00436C57" w:rsidRPr="00B864F6">
        <w:rPr>
          <w:rFonts w:ascii="Palatino Linotype" w:eastAsia="Palatino Linotype" w:hAnsi="Palatino Linotype" w:cs="Palatino Linotype"/>
          <w:sz w:val="22"/>
          <w:szCs w:val="22"/>
        </w:rPr>
        <w:t>los</w:t>
      </w:r>
      <w:r w:rsidR="00C56206" w:rsidRPr="00B864F6">
        <w:rPr>
          <w:rFonts w:ascii="Palatino Linotype" w:eastAsia="Palatino Linotype" w:hAnsi="Palatino Linotype" w:cs="Palatino Linotype"/>
          <w:sz w:val="22"/>
          <w:szCs w:val="22"/>
        </w:rPr>
        <w:t xml:space="preserve"> contratos generados en el periodo requerido, haciendo </w:t>
      </w:r>
      <w:r w:rsidR="00436C57" w:rsidRPr="00B864F6">
        <w:rPr>
          <w:rFonts w:ascii="Palatino Linotype" w:eastAsia="Palatino Linotype" w:hAnsi="Palatino Linotype" w:cs="Palatino Linotype"/>
          <w:sz w:val="22"/>
          <w:szCs w:val="22"/>
        </w:rPr>
        <w:t xml:space="preserve">una precisión relativa a que inicialmente se habían considerado </w:t>
      </w:r>
      <w:r w:rsidR="00622CCF" w:rsidRPr="00B864F6">
        <w:rPr>
          <w:rFonts w:ascii="Palatino Linotype" w:eastAsia="Palatino Linotype" w:hAnsi="Palatino Linotype" w:cs="Palatino Linotype"/>
          <w:sz w:val="22"/>
          <w:szCs w:val="22"/>
        </w:rPr>
        <w:t>once contratos,</w:t>
      </w:r>
      <w:r w:rsidR="00436C57" w:rsidRPr="00B864F6">
        <w:rPr>
          <w:rFonts w:ascii="Palatino Linotype" w:eastAsia="Palatino Linotype" w:hAnsi="Palatino Linotype" w:cs="Palatino Linotype"/>
          <w:sz w:val="22"/>
          <w:szCs w:val="22"/>
        </w:rPr>
        <w:t xml:space="preserve"> no obstante únicamente se generaron dos instrumentos que respaldan, respectivamente, </w:t>
      </w:r>
      <w:r w:rsidR="00622CCF" w:rsidRPr="00B864F6">
        <w:rPr>
          <w:rFonts w:ascii="Palatino Linotype" w:eastAsia="Palatino Linotype" w:hAnsi="Palatino Linotype" w:cs="Palatino Linotype"/>
          <w:sz w:val="22"/>
          <w:szCs w:val="22"/>
        </w:rPr>
        <w:t xml:space="preserve">cinco y seis </w:t>
      </w:r>
      <w:r w:rsidR="00436C57" w:rsidRPr="00B864F6">
        <w:rPr>
          <w:rFonts w:ascii="Palatino Linotype" w:eastAsia="Palatino Linotype" w:hAnsi="Palatino Linotype" w:cs="Palatino Linotype"/>
          <w:sz w:val="22"/>
          <w:szCs w:val="22"/>
        </w:rPr>
        <w:t>servicios considerados como partidas; asimismo,</w:t>
      </w:r>
      <w:r w:rsidR="00622CCF" w:rsidRPr="00B864F6">
        <w:rPr>
          <w:rFonts w:ascii="Palatino Linotype" w:eastAsia="Palatino Linotype" w:hAnsi="Palatino Linotype" w:cs="Palatino Linotype"/>
          <w:sz w:val="22"/>
          <w:szCs w:val="22"/>
        </w:rPr>
        <w:t xml:space="preserve"> indica que en los contratos que se entregan no se testaron los correos electrónicos</w:t>
      </w:r>
      <w:r w:rsidR="00592D04" w:rsidRPr="00B864F6">
        <w:rPr>
          <w:rFonts w:ascii="Palatino Linotype" w:eastAsia="Palatino Linotype" w:hAnsi="Palatino Linotype" w:cs="Palatino Linotype"/>
          <w:sz w:val="22"/>
          <w:szCs w:val="22"/>
        </w:rPr>
        <w:t xml:space="preserve"> por corresponder a un me</w:t>
      </w:r>
      <w:r w:rsidR="005F1126" w:rsidRPr="00B864F6">
        <w:rPr>
          <w:rFonts w:ascii="Palatino Linotype" w:eastAsia="Palatino Linotype" w:hAnsi="Palatino Linotype" w:cs="Palatino Linotype"/>
          <w:sz w:val="22"/>
          <w:szCs w:val="22"/>
        </w:rPr>
        <w:t>dio de comunicación que proporcionó la misma empresa en su calidad de proveedor del servicio para el organismo y por tanto dicho dato es público.</w:t>
      </w:r>
    </w:p>
    <w:p w14:paraId="12977673" w14:textId="77777777" w:rsidR="005F1126" w:rsidRPr="00B864F6" w:rsidRDefault="005F1126" w:rsidP="007D7570">
      <w:pPr>
        <w:spacing w:line="360" w:lineRule="auto"/>
        <w:ind w:right="49"/>
        <w:jc w:val="both"/>
        <w:rPr>
          <w:rFonts w:ascii="Palatino Linotype" w:eastAsia="Palatino Linotype" w:hAnsi="Palatino Linotype" w:cs="Palatino Linotype"/>
          <w:sz w:val="22"/>
          <w:szCs w:val="22"/>
        </w:rPr>
      </w:pPr>
    </w:p>
    <w:p w14:paraId="57A7DC76" w14:textId="7D0B25D5" w:rsidR="005F1126" w:rsidRPr="00B864F6" w:rsidRDefault="005F1126" w:rsidP="007D7570">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w:t>
      </w:r>
      <w:r w:rsidR="008E2483" w:rsidRPr="00B864F6">
        <w:rPr>
          <w:rFonts w:ascii="Palatino Linotype" w:eastAsia="Palatino Linotype" w:hAnsi="Palatino Linotype" w:cs="Palatino Linotype"/>
          <w:sz w:val="22"/>
          <w:szCs w:val="22"/>
        </w:rPr>
        <w:t xml:space="preserve">En versión pública, dos contratos pedido números SAPASA/AD/022-2022 y  SAPASA/AD/030-2022, de fechas dieciséis y veintiocho de marzo de dos mil veintidós, que respaldan </w:t>
      </w:r>
      <w:r w:rsidR="00354615" w:rsidRPr="00B864F6">
        <w:rPr>
          <w:rFonts w:ascii="Palatino Linotype" w:eastAsia="Palatino Linotype" w:hAnsi="Palatino Linotype" w:cs="Palatino Linotype"/>
          <w:sz w:val="22"/>
          <w:szCs w:val="22"/>
        </w:rPr>
        <w:t>seis</w:t>
      </w:r>
      <w:r w:rsidR="008E2483" w:rsidRPr="00B864F6">
        <w:rPr>
          <w:rFonts w:ascii="Palatino Linotype" w:eastAsia="Palatino Linotype" w:hAnsi="Palatino Linotype" w:cs="Palatino Linotype"/>
          <w:sz w:val="22"/>
          <w:szCs w:val="22"/>
        </w:rPr>
        <w:t xml:space="preserve"> y </w:t>
      </w:r>
      <w:r w:rsidR="00354615" w:rsidRPr="00B864F6">
        <w:rPr>
          <w:rFonts w:ascii="Palatino Linotype" w:eastAsia="Palatino Linotype" w:hAnsi="Palatino Linotype" w:cs="Palatino Linotype"/>
          <w:sz w:val="22"/>
          <w:szCs w:val="22"/>
        </w:rPr>
        <w:t>cinco</w:t>
      </w:r>
      <w:r w:rsidR="008E2483" w:rsidRPr="00B864F6">
        <w:rPr>
          <w:rFonts w:ascii="Palatino Linotype" w:eastAsia="Palatino Linotype" w:hAnsi="Palatino Linotype" w:cs="Palatino Linotype"/>
          <w:sz w:val="22"/>
          <w:szCs w:val="22"/>
        </w:rPr>
        <w:t xml:space="preserve"> partidas -servicios- respectivamente, firmados por el Director General y el Coordinador de Adquisiciones y Licitaciones, así como por el Representante Legal de la moral prestadora del servicio</w:t>
      </w:r>
      <w:r w:rsidR="00EF0C27" w:rsidRPr="00B864F6">
        <w:rPr>
          <w:rFonts w:ascii="Palatino Linotype" w:eastAsia="Palatino Linotype" w:hAnsi="Palatino Linotype" w:cs="Palatino Linotype"/>
          <w:sz w:val="22"/>
          <w:szCs w:val="22"/>
        </w:rPr>
        <w:t xml:space="preserve">; contratos en los que se advierte fue </w:t>
      </w:r>
      <w:r w:rsidR="001B6DF3" w:rsidRPr="00B864F6">
        <w:rPr>
          <w:rFonts w:ascii="Palatino Linotype" w:eastAsia="Palatino Linotype" w:hAnsi="Palatino Linotype" w:cs="Palatino Linotype"/>
          <w:sz w:val="22"/>
          <w:szCs w:val="22"/>
        </w:rPr>
        <w:t>eliminado</w:t>
      </w:r>
      <w:r w:rsidR="00EF0C27" w:rsidRPr="00B864F6">
        <w:rPr>
          <w:rFonts w:ascii="Palatino Linotype" w:eastAsia="Palatino Linotype" w:hAnsi="Palatino Linotype" w:cs="Palatino Linotype"/>
          <w:sz w:val="22"/>
          <w:szCs w:val="22"/>
        </w:rPr>
        <w:t xml:space="preserve"> el teléfono del Representante Legal del proveedor.</w:t>
      </w:r>
    </w:p>
    <w:p w14:paraId="57842797" w14:textId="77777777" w:rsidR="007D7570" w:rsidRPr="00B864F6" w:rsidRDefault="007D7570" w:rsidP="007D7570">
      <w:pPr>
        <w:spacing w:line="360" w:lineRule="auto"/>
        <w:ind w:right="49"/>
        <w:jc w:val="both"/>
        <w:rPr>
          <w:rFonts w:ascii="Palatino Linotype" w:eastAsia="Palatino Linotype" w:hAnsi="Palatino Linotype" w:cs="Palatino Linotype"/>
          <w:sz w:val="22"/>
          <w:szCs w:val="22"/>
        </w:rPr>
      </w:pPr>
    </w:p>
    <w:p w14:paraId="2FB7456E" w14:textId="417372CC" w:rsidR="001B6DF3" w:rsidRPr="00B864F6" w:rsidRDefault="001B6DF3" w:rsidP="007D7570">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w:t>
      </w:r>
      <w:r w:rsidR="006C7010" w:rsidRPr="00B864F6">
        <w:rPr>
          <w:rFonts w:ascii="Palatino Linotype" w:eastAsia="Palatino Linotype" w:hAnsi="Palatino Linotype" w:cs="Palatino Linotype"/>
          <w:sz w:val="22"/>
          <w:szCs w:val="22"/>
        </w:rPr>
        <w:t xml:space="preserve">Acta de la Quincuagésima Octava Sesión Extraordinaria del Comité de Transparencia del quince de agosto de dos mil veinticuatro, mediante la cual bajo el punto cinco se sometió a </w:t>
      </w:r>
      <w:r w:rsidR="006C7010" w:rsidRPr="00B864F6">
        <w:rPr>
          <w:rFonts w:ascii="Palatino Linotype" w:eastAsia="Palatino Linotype" w:hAnsi="Palatino Linotype" w:cs="Palatino Linotype"/>
          <w:sz w:val="22"/>
          <w:szCs w:val="22"/>
        </w:rPr>
        <w:lastRenderedPageBreak/>
        <w:t>consideración de los integrantes la aprobación, modificación o revocación de la propuesta de versión pública de dos contratos de mantenimiento de pozos del mes de marzo de dos mil veintidós, para dar respuesta al recurso de revisión que nos ocupa.</w:t>
      </w:r>
    </w:p>
    <w:p w14:paraId="0607DC8B" w14:textId="77777777" w:rsidR="00BB3034" w:rsidRPr="00B864F6" w:rsidRDefault="00BB3034" w:rsidP="005F1126">
      <w:pPr>
        <w:spacing w:line="276" w:lineRule="auto"/>
        <w:ind w:right="49"/>
        <w:jc w:val="both"/>
        <w:rPr>
          <w:rFonts w:ascii="Palatino Linotype" w:eastAsia="Palatino Linotype" w:hAnsi="Palatino Linotype" w:cs="Palatino Linotype"/>
          <w:sz w:val="22"/>
          <w:szCs w:val="22"/>
        </w:rPr>
      </w:pPr>
    </w:p>
    <w:p w14:paraId="6232BA18" w14:textId="7C01370A"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Una vez analizado</w:t>
      </w:r>
      <w:r w:rsidR="00AC4D54" w:rsidRPr="00B864F6">
        <w:rPr>
          <w:rFonts w:ascii="Palatino Linotype" w:eastAsia="Palatino Linotype" w:hAnsi="Palatino Linotype" w:cs="Palatino Linotype"/>
          <w:sz w:val="22"/>
          <w:szCs w:val="22"/>
        </w:rPr>
        <w:t>s</w:t>
      </w:r>
      <w:r w:rsidRPr="00B864F6">
        <w:rPr>
          <w:rFonts w:ascii="Palatino Linotype" w:eastAsia="Palatino Linotype" w:hAnsi="Palatino Linotype" w:cs="Palatino Linotype"/>
          <w:sz w:val="22"/>
          <w:szCs w:val="22"/>
        </w:rPr>
        <w:t xml:space="preserve"> l</w:t>
      </w:r>
      <w:r w:rsidR="00AC4D54" w:rsidRPr="00B864F6">
        <w:rPr>
          <w:rFonts w:ascii="Palatino Linotype" w:eastAsia="Palatino Linotype" w:hAnsi="Palatino Linotype" w:cs="Palatino Linotype"/>
          <w:sz w:val="22"/>
          <w:szCs w:val="22"/>
        </w:rPr>
        <w:t>os</w:t>
      </w:r>
      <w:r w:rsidRPr="00B864F6">
        <w:rPr>
          <w:rFonts w:ascii="Palatino Linotype" w:eastAsia="Palatino Linotype" w:hAnsi="Palatino Linotype" w:cs="Palatino Linotype"/>
          <w:sz w:val="22"/>
          <w:szCs w:val="22"/>
        </w:rPr>
        <w:t xml:space="preserve"> documento</w:t>
      </w:r>
      <w:r w:rsidR="00AC4D54" w:rsidRPr="00B864F6">
        <w:rPr>
          <w:rFonts w:ascii="Palatino Linotype" w:eastAsia="Palatino Linotype" w:hAnsi="Palatino Linotype" w:cs="Palatino Linotype"/>
          <w:sz w:val="22"/>
          <w:szCs w:val="22"/>
        </w:rPr>
        <w:t>s</w:t>
      </w:r>
      <w:r w:rsidRPr="00B864F6">
        <w:rPr>
          <w:rFonts w:ascii="Palatino Linotype" w:eastAsia="Palatino Linotype" w:hAnsi="Palatino Linotype" w:cs="Palatino Linotype"/>
          <w:sz w:val="22"/>
          <w:szCs w:val="22"/>
        </w:rPr>
        <w:t xml:space="preserve"> referido</w:t>
      </w:r>
      <w:r w:rsidR="00AC4D54" w:rsidRPr="00B864F6">
        <w:rPr>
          <w:rFonts w:ascii="Palatino Linotype" w:eastAsia="Palatino Linotype" w:hAnsi="Palatino Linotype" w:cs="Palatino Linotype"/>
          <w:sz w:val="22"/>
          <w:szCs w:val="22"/>
        </w:rPr>
        <w:t>s</w:t>
      </w:r>
      <w:r w:rsidR="00677B51" w:rsidRPr="00B864F6">
        <w:rPr>
          <w:rFonts w:ascii="Palatino Linotype" w:eastAsia="Palatino Linotype" w:hAnsi="Palatino Linotype" w:cs="Palatino Linotype"/>
          <w:sz w:val="22"/>
          <w:szCs w:val="22"/>
        </w:rPr>
        <w:t>, se determinó hacerlo</w:t>
      </w:r>
      <w:r w:rsidR="00AC4D54" w:rsidRPr="00B864F6">
        <w:rPr>
          <w:rFonts w:ascii="Palatino Linotype" w:eastAsia="Palatino Linotype" w:hAnsi="Palatino Linotype" w:cs="Palatino Linotype"/>
          <w:sz w:val="22"/>
          <w:szCs w:val="22"/>
        </w:rPr>
        <w:t>s</w:t>
      </w:r>
      <w:r w:rsidRPr="00B864F6">
        <w:rPr>
          <w:rFonts w:ascii="Palatino Linotype" w:eastAsia="Palatino Linotype" w:hAnsi="Palatino Linotype" w:cs="Palatino Linotype"/>
          <w:sz w:val="22"/>
          <w:szCs w:val="22"/>
        </w:rPr>
        <w:t xml:space="preserve"> del conocimiento de la p</w:t>
      </w:r>
      <w:r w:rsidR="007404A8" w:rsidRPr="00B864F6">
        <w:rPr>
          <w:rFonts w:ascii="Palatino Linotype" w:eastAsia="Palatino Linotype" w:hAnsi="Palatino Linotype" w:cs="Palatino Linotype"/>
          <w:sz w:val="22"/>
          <w:szCs w:val="22"/>
        </w:rPr>
        <w:t xml:space="preserve">arte </w:t>
      </w:r>
      <w:r w:rsidR="007404A8" w:rsidRPr="00B864F6">
        <w:rPr>
          <w:rFonts w:ascii="Palatino Linotype" w:eastAsia="Palatino Linotype" w:hAnsi="Palatino Linotype" w:cs="Palatino Linotype"/>
          <w:b/>
          <w:bCs/>
          <w:sz w:val="22"/>
          <w:szCs w:val="22"/>
        </w:rPr>
        <w:t xml:space="preserve">Recurrente </w:t>
      </w:r>
      <w:r w:rsidRPr="00B864F6">
        <w:rPr>
          <w:rFonts w:ascii="Palatino Linotype" w:eastAsia="Palatino Linotype" w:hAnsi="Palatino Linotype" w:cs="Palatino Linotype"/>
          <w:sz w:val="22"/>
          <w:szCs w:val="22"/>
        </w:rPr>
        <w:t>con la finalidad de que manifestara</w:t>
      </w:r>
      <w:r w:rsidR="00AC4D54" w:rsidRPr="00B864F6">
        <w:rPr>
          <w:rFonts w:ascii="Palatino Linotype" w:eastAsia="Palatino Linotype" w:hAnsi="Palatino Linotype" w:cs="Palatino Linotype"/>
          <w:sz w:val="22"/>
          <w:szCs w:val="22"/>
        </w:rPr>
        <w:t>n</w:t>
      </w:r>
      <w:r w:rsidRPr="00B864F6">
        <w:rPr>
          <w:rFonts w:ascii="Palatino Linotype" w:eastAsia="Palatino Linotype" w:hAnsi="Palatino Linotype" w:cs="Palatino Linotype"/>
          <w:sz w:val="22"/>
          <w:szCs w:val="22"/>
        </w:rPr>
        <w:t xml:space="preserve"> lo que a su derecho estimara</w:t>
      </w:r>
      <w:r w:rsidR="00AC4D54" w:rsidRPr="00B864F6">
        <w:rPr>
          <w:rFonts w:ascii="Palatino Linotype" w:eastAsia="Palatino Linotype" w:hAnsi="Palatino Linotype" w:cs="Palatino Linotype"/>
          <w:sz w:val="22"/>
          <w:szCs w:val="22"/>
        </w:rPr>
        <w:t>n</w:t>
      </w:r>
      <w:r w:rsidRPr="00B864F6">
        <w:rPr>
          <w:rFonts w:ascii="Palatino Linotype" w:eastAsia="Palatino Linotype" w:hAnsi="Palatino Linotype" w:cs="Palatino Linotype"/>
          <w:sz w:val="22"/>
          <w:szCs w:val="22"/>
        </w:rPr>
        <w:t xml:space="preserve"> conveniente, siendo omisa en ejercer dicha prerrogativa.</w:t>
      </w:r>
    </w:p>
    <w:p w14:paraId="6BB1C384" w14:textId="5CEF8D36" w:rsidR="00AC4D54" w:rsidRPr="00B864F6" w:rsidRDefault="008F2377" w:rsidP="007D7570">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 xml:space="preserve"> </w:t>
      </w:r>
    </w:p>
    <w:p w14:paraId="20BF77E4" w14:textId="7704B5E0" w:rsidR="00AC4D54" w:rsidRPr="00B864F6" w:rsidRDefault="007D7570"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11</w:t>
      </w:r>
      <w:r w:rsidR="00AC4D54" w:rsidRPr="00B864F6">
        <w:rPr>
          <w:rFonts w:ascii="Palatino Linotype" w:eastAsia="Palatino Linotype" w:hAnsi="Palatino Linotype" w:cs="Palatino Linotype"/>
          <w:b/>
          <w:sz w:val="22"/>
          <w:szCs w:val="22"/>
        </w:rPr>
        <w:t xml:space="preserve">. Cierre de instrucción. </w:t>
      </w:r>
      <w:r w:rsidR="00AC4D54" w:rsidRPr="00B864F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w:t>
      </w:r>
      <w:r w:rsidR="00BE6862" w:rsidRPr="00B864F6">
        <w:rPr>
          <w:rFonts w:ascii="Palatino Linotype" w:eastAsia="Palatino Linotype" w:hAnsi="Palatino Linotype" w:cs="Palatino Linotype"/>
          <w:b/>
          <w:sz w:val="22"/>
          <w:szCs w:val="22"/>
        </w:rPr>
        <w:t>el tres de septiembre</w:t>
      </w:r>
      <w:r w:rsidR="00AC4D54" w:rsidRPr="00B864F6">
        <w:rPr>
          <w:rFonts w:ascii="Palatino Linotype" w:eastAsia="Palatino Linotype" w:hAnsi="Palatino Linotype" w:cs="Palatino Linotype"/>
          <w:b/>
          <w:sz w:val="22"/>
          <w:szCs w:val="22"/>
        </w:rPr>
        <w:t xml:space="preserve"> de dos mil veinticuatro</w:t>
      </w:r>
      <w:r w:rsidR="00AC4D54" w:rsidRPr="00B864F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r w:rsidRPr="00B864F6">
        <w:rPr>
          <w:rFonts w:ascii="Palatino Linotype" w:eastAsia="Palatino Linotype" w:hAnsi="Palatino Linotype" w:cs="Palatino Linotype"/>
          <w:sz w:val="22"/>
          <w:szCs w:val="22"/>
        </w:rPr>
        <w:t>.</w:t>
      </w:r>
    </w:p>
    <w:p w14:paraId="15E7B725" w14:textId="77777777" w:rsidR="007D7570" w:rsidRPr="00B864F6" w:rsidRDefault="007D7570" w:rsidP="00A25BC1">
      <w:pPr>
        <w:spacing w:line="360" w:lineRule="auto"/>
        <w:jc w:val="both"/>
        <w:rPr>
          <w:rFonts w:ascii="Palatino Linotype" w:eastAsia="Palatino Linotype" w:hAnsi="Palatino Linotype" w:cs="Palatino Linotype"/>
          <w:sz w:val="22"/>
          <w:szCs w:val="22"/>
        </w:rPr>
      </w:pPr>
    </w:p>
    <w:p w14:paraId="6ED71A24"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569BE7C" w14:textId="77777777" w:rsidR="007D7570" w:rsidRPr="00B864F6" w:rsidRDefault="007D7570" w:rsidP="00A25BC1">
      <w:pPr>
        <w:spacing w:line="360" w:lineRule="auto"/>
        <w:jc w:val="both"/>
        <w:rPr>
          <w:rFonts w:ascii="Palatino Linotype" w:eastAsia="Palatino Linotype" w:hAnsi="Palatino Linotype" w:cs="Palatino Linotype"/>
          <w:sz w:val="22"/>
          <w:szCs w:val="22"/>
        </w:rPr>
      </w:pPr>
    </w:p>
    <w:p w14:paraId="4D12BF4E" w14:textId="77777777" w:rsidR="00BB390C" w:rsidRPr="00B864F6" w:rsidRDefault="00E40C6A" w:rsidP="00A25BC1">
      <w:pPr>
        <w:widowControl w:val="0"/>
        <w:spacing w:line="360" w:lineRule="auto"/>
        <w:jc w:val="center"/>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t>II. C O N S I D E R A N D O S</w:t>
      </w:r>
    </w:p>
    <w:p w14:paraId="74BD9627" w14:textId="77777777" w:rsidR="007D7570" w:rsidRPr="00B864F6" w:rsidRDefault="007D7570" w:rsidP="00A25BC1">
      <w:pPr>
        <w:widowControl w:val="0"/>
        <w:spacing w:line="360" w:lineRule="auto"/>
        <w:jc w:val="center"/>
        <w:rPr>
          <w:rFonts w:ascii="Palatino Linotype" w:eastAsia="Palatino Linotype" w:hAnsi="Palatino Linotype" w:cs="Palatino Linotype"/>
          <w:b/>
          <w:sz w:val="22"/>
          <w:szCs w:val="22"/>
        </w:rPr>
      </w:pPr>
    </w:p>
    <w:p w14:paraId="6341E049"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Primero. Competencia.</w:t>
      </w:r>
      <w:r w:rsidRPr="00B864F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w:t>
      </w:r>
      <w:r w:rsidRPr="00B864F6">
        <w:rPr>
          <w:rFonts w:ascii="Palatino Linotype" w:eastAsia="Palatino Linotype" w:hAnsi="Palatino Linotype" w:cs="Palatino Linotype"/>
          <w:sz w:val="22"/>
          <w:szCs w:val="22"/>
        </w:rPr>
        <w:lastRenderedPageBreak/>
        <w:t xml:space="preserve">conforme a lo dispuesto en los artículos 6, apartado A de la Constitución Política de los Estados Unidos Mexicanos; 5 párrafos </w:t>
      </w:r>
      <w:r w:rsidR="00251B40" w:rsidRPr="00B864F6">
        <w:rPr>
          <w:rFonts w:ascii="Palatino Linotype" w:eastAsia="Palatino Linotype" w:hAnsi="Palatino Linotype" w:cs="Palatino Linotype"/>
          <w:sz w:val="22"/>
          <w:szCs w:val="22"/>
        </w:rPr>
        <w:t xml:space="preserve">trigésimo tercero, </w:t>
      </w:r>
      <w:r w:rsidRPr="00B864F6">
        <w:rPr>
          <w:rFonts w:ascii="Palatino Linotype" w:eastAsia="Palatino Linotype" w:hAnsi="Palatino Linotype" w:cs="Palatino Linotype"/>
          <w:sz w:val="22"/>
          <w:szCs w:val="22"/>
        </w:rPr>
        <w:t xml:space="preserve">trigésimo cuarto </w:t>
      </w:r>
      <w:r w:rsidR="00251B40" w:rsidRPr="00B864F6">
        <w:rPr>
          <w:rFonts w:ascii="Palatino Linotype" w:eastAsia="Palatino Linotype" w:hAnsi="Palatino Linotype" w:cs="Palatino Linotype"/>
          <w:sz w:val="22"/>
          <w:szCs w:val="22"/>
        </w:rPr>
        <w:t xml:space="preserve">y trigésimo quinto </w:t>
      </w:r>
      <w:r w:rsidRPr="00B864F6">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83640CB" w14:textId="77777777" w:rsidR="007D7570" w:rsidRPr="00B864F6" w:rsidRDefault="007D7570" w:rsidP="00A25BC1">
      <w:pPr>
        <w:spacing w:line="360" w:lineRule="auto"/>
        <w:jc w:val="both"/>
        <w:rPr>
          <w:rFonts w:ascii="Palatino Linotype" w:eastAsia="Palatino Linotype" w:hAnsi="Palatino Linotype" w:cs="Palatino Linotype"/>
          <w:sz w:val="22"/>
          <w:szCs w:val="22"/>
        </w:rPr>
      </w:pPr>
    </w:p>
    <w:p w14:paraId="71463F43"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B864F6">
        <w:rPr>
          <w:rFonts w:ascii="Palatino Linotype" w:eastAsia="Palatino Linotype" w:hAnsi="Palatino Linotype" w:cs="Palatino Linotype"/>
          <w:b/>
          <w:sz w:val="22"/>
          <w:szCs w:val="22"/>
        </w:rPr>
        <w:t>Segundo. Oportunidad y Procedibilidad del Recurso de Revisión</w:t>
      </w:r>
      <w:r w:rsidRPr="00B864F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90ED50F" w14:textId="77777777" w:rsidR="003D3AFB" w:rsidRPr="00B864F6" w:rsidRDefault="003D3AFB" w:rsidP="00A25BC1">
      <w:pPr>
        <w:spacing w:line="360" w:lineRule="auto"/>
        <w:jc w:val="both"/>
        <w:rPr>
          <w:rFonts w:ascii="Palatino Linotype" w:eastAsia="Palatino Linotype" w:hAnsi="Palatino Linotype" w:cs="Palatino Linotype"/>
          <w:sz w:val="22"/>
          <w:szCs w:val="22"/>
        </w:rPr>
      </w:pPr>
    </w:p>
    <w:p w14:paraId="2EF5D903" w14:textId="51CBA266"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864F6">
        <w:rPr>
          <w:rFonts w:ascii="Palatino Linotype" w:eastAsia="Palatino Linotype" w:hAnsi="Palatino Linotype" w:cs="Palatino Linotype"/>
          <w:b/>
          <w:sz w:val="22"/>
          <w:szCs w:val="22"/>
        </w:rPr>
        <w:t xml:space="preserve">Sujeto Obligado </w:t>
      </w:r>
      <w:r w:rsidRPr="00B864F6">
        <w:rPr>
          <w:rFonts w:ascii="Palatino Linotype" w:eastAsia="Palatino Linotype" w:hAnsi="Palatino Linotype" w:cs="Palatino Linotype"/>
          <w:sz w:val="22"/>
          <w:szCs w:val="22"/>
        </w:rPr>
        <w:t>remitió la respuesta a la solicitud de información el día</w:t>
      </w:r>
      <w:r w:rsidR="003F5FCA" w:rsidRPr="00B864F6">
        <w:rPr>
          <w:rFonts w:ascii="Palatino Linotype" w:eastAsia="Palatino Linotype" w:hAnsi="Palatino Linotype" w:cs="Palatino Linotype"/>
          <w:sz w:val="22"/>
          <w:szCs w:val="22"/>
        </w:rPr>
        <w:t xml:space="preserve"> </w:t>
      </w:r>
      <w:r w:rsidR="00265911" w:rsidRPr="00B864F6">
        <w:rPr>
          <w:rFonts w:ascii="Palatino Linotype" w:eastAsia="Palatino Linotype" w:hAnsi="Palatino Linotype" w:cs="Palatino Linotype"/>
          <w:b/>
          <w:sz w:val="22"/>
          <w:szCs w:val="22"/>
        </w:rPr>
        <w:t xml:space="preserve">ocho de marzo de </w:t>
      </w:r>
      <w:r w:rsidR="008F2377" w:rsidRPr="00B864F6">
        <w:rPr>
          <w:rFonts w:ascii="Palatino Linotype" w:eastAsia="Palatino Linotype" w:hAnsi="Palatino Linotype" w:cs="Palatino Linotype"/>
          <w:b/>
          <w:sz w:val="22"/>
          <w:szCs w:val="22"/>
        </w:rPr>
        <w:t>dos mil veinticuatro</w:t>
      </w:r>
      <w:r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mientras que el recurso de revisión interpuesto por la parte </w:t>
      </w:r>
      <w:r w:rsidRPr="00B864F6">
        <w:rPr>
          <w:rFonts w:ascii="Palatino Linotype" w:eastAsia="Palatino Linotype" w:hAnsi="Palatino Linotype" w:cs="Palatino Linotype"/>
          <w:b/>
          <w:sz w:val="22"/>
          <w:szCs w:val="22"/>
        </w:rPr>
        <w:t>Recurrente</w:t>
      </w:r>
      <w:r w:rsidRPr="00B864F6">
        <w:rPr>
          <w:rFonts w:ascii="Palatino Linotype" w:eastAsia="Palatino Linotype" w:hAnsi="Palatino Linotype" w:cs="Palatino Linotype"/>
          <w:sz w:val="22"/>
          <w:szCs w:val="22"/>
        </w:rPr>
        <w:t xml:space="preserve">, se tuvo por presentado el día </w:t>
      </w:r>
      <w:r w:rsidR="003D3AFB" w:rsidRPr="00B864F6">
        <w:rPr>
          <w:rFonts w:ascii="Palatino Linotype" w:eastAsia="Palatino Linotype" w:hAnsi="Palatino Linotype" w:cs="Palatino Linotype"/>
          <w:b/>
          <w:sz w:val="22"/>
          <w:szCs w:val="22"/>
        </w:rPr>
        <w:t>veintidós de marzo</w:t>
      </w:r>
      <w:r w:rsidR="008F2377" w:rsidRPr="00B864F6">
        <w:rPr>
          <w:rFonts w:ascii="Palatino Linotype" w:eastAsia="Palatino Linotype" w:hAnsi="Palatino Linotype" w:cs="Palatino Linotype"/>
          <w:b/>
          <w:sz w:val="22"/>
          <w:szCs w:val="22"/>
        </w:rPr>
        <w:t xml:space="preserve"> de dos mil veinticuatro</w:t>
      </w:r>
      <w:r w:rsidRPr="00B864F6">
        <w:rPr>
          <w:rFonts w:ascii="Palatino Linotype" w:eastAsia="Palatino Linotype" w:hAnsi="Palatino Linotype" w:cs="Palatino Linotype"/>
          <w:sz w:val="22"/>
          <w:szCs w:val="22"/>
        </w:rPr>
        <w:t xml:space="preserve">, esto es </w:t>
      </w:r>
      <w:r w:rsidR="00251B40" w:rsidRPr="00B864F6">
        <w:rPr>
          <w:rFonts w:ascii="Palatino Linotype" w:eastAsia="Palatino Linotype" w:hAnsi="Palatino Linotype" w:cs="Palatino Linotype"/>
          <w:sz w:val="22"/>
          <w:szCs w:val="22"/>
        </w:rPr>
        <w:t xml:space="preserve">al </w:t>
      </w:r>
      <w:r w:rsidR="003D3AFB" w:rsidRPr="00B864F6">
        <w:rPr>
          <w:rFonts w:ascii="Palatino Linotype" w:eastAsia="Palatino Linotype" w:hAnsi="Palatino Linotype" w:cs="Palatino Linotype"/>
          <w:sz w:val="22"/>
          <w:szCs w:val="22"/>
        </w:rPr>
        <w:t>noveno</w:t>
      </w:r>
      <w:r w:rsidR="00251B40" w:rsidRPr="00B864F6">
        <w:rPr>
          <w:rFonts w:ascii="Palatino Linotype" w:eastAsia="Palatino Linotype" w:hAnsi="Palatino Linotype" w:cs="Palatino Linotype"/>
          <w:sz w:val="22"/>
          <w:szCs w:val="22"/>
        </w:rPr>
        <w:t xml:space="preserve"> día hábil posterior</w:t>
      </w:r>
      <w:r w:rsidRPr="00B864F6">
        <w:rPr>
          <w:rFonts w:ascii="Palatino Linotype" w:eastAsia="Palatino Linotype" w:hAnsi="Palatino Linotype" w:cs="Palatino Linotype"/>
          <w:sz w:val="22"/>
          <w:szCs w:val="22"/>
        </w:rPr>
        <w:t xml:space="preserve"> en que tuvo conocimiento de la respuesta impugnada. En este sentido, se concluye que el presente recurso de revisión se encuentra dentro de los márgenes temporales previstos en las disposiciones legales referidas.</w:t>
      </w:r>
    </w:p>
    <w:p w14:paraId="59106CBA" w14:textId="77777777" w:rsidR="003D3AFB" w:rsidRPr="00B864F6" w:rsidRDefault="003D3AFB" w:rsidP="00A25BC1">
      <w:pPr>
        <w:spacing w:line="360" w:lineRule="auto"/>
        <w:jc w:val="both"/>
        <w:rPr>
          <w:rFonts w:ascii="Palatino Linotype" w:eastAsia="Palatino Linotype" w:hAnsi="Palatino Linotype" w:cs="Palatino Linotype"/>
          <w:sz w:val="22"/>
          <w:szCs w:val="22"/>
        </w:rPr>
      </w:pPr>
    </w:p>
    <w:p w14:paraId="289322AE" w14:textId="77777777" w:rsidR="00BB390C" w:rsidRPr="00B864F6" w:rsidRDefault="00E40C6A" w:rsidP="00A25BC1">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B864F6">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627F1F6" w14:textId="77777777" w:rsidR="003D3AFB" w:rsidRPr="00B864F6" w:rsidRDefault="003D3AFB" w:rsidP="00A25BC1">
      <w:pPr>
        <w:tabs>
          <w:tab w:val="left" w:pos="7938"/>
        </w:tabs>
        <w:spacing w:line="360" w:lineRule="auto"/>
        <w:jc w:val="both"/>
        <w:rPr>
          <w:rFonts w:ascii="Palatino Linotype" w:eastAsia="Palatino Linotype" w:hAnsi="Palatino Linotype" w:cs="Palatino Linotype"/>
          <w:sz w:val="22"/>
          <w:szCs w:val="22"/>
        </w:rPr>
      </w:pPr>
    </w:p>
    <w:p w14:paraId="2FA637D7" w14:textId="25CBA2CB" w:rsidR="00A23E8E" w:rsidRPr="00B864F6" w:rsidRDefault="00A23E8E"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A efecto de sustentar lo anterior, es de suma importancia mencionar que si bien la persona solicitante </w:t>
      </w:r>
      <w:r w:rsidRPr="00B864F6">
        <w:rPr>
          <w:rFonts w:ascii="Palatino Linotype" w:eastAsia="Palatino Linotype" w:hAnsi="Palatino Linotype" w:cs="Palatino Linotype"/>
          <w:b/>
          <w:sz w:val="22"/>
          <w:szCs w:val="22"/>
        </w:rPr>
        <w:t xml:space="preserve"> no proporcionó nombre, </w:t>
      </w:r>
      <w:r w:rsidRPr="00B864F6">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57A54C4" w14:textId="77777777" w:rsidR="003D3AFB" w:rsidRPr="00B864F6" w:rsidRDefault="003D3AFB" w:rsidP="00A25BC1">
      <w:pPr>
        <w:spacing w:line="360" w:lineRule="auto"/>
        <w:jc w:val="both"/>
        <w:rPr>
          <w:rFonts w:ascii="Palatino Linotype" w:eastAsia="Palatino Linotype" w:hAnsi="Palatino Linotype" w:cs="Palatino Linotype"/>
          <w:sz w:val="22"/>
          <w:szCs w:val="22"/>
        </w:rPr>
      </w:pPr>
    </w:p>
    <w:p w14:paraId="16B909A7" w14:textId="77777777" w:rsidR="00A23E8E" w:rsidRPr="00B864F6" w:rsidRDefault="00A23E8E" w:rsidP="00A25BC1">
      <w:pPr>
        <w:ind w:left="851" w:right="902"/>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r w:rsidRPr="00B864F6">
        <w:rPr>
          <w:rFonts w:ascii="Palatino Linotype" w:eastAsia="Palatino Linotype" w:hAnsi="Palatino Linotype" w:cs="Palatino Linotype"/>
          <w:b/>
          <w:i/>
          <w:sz w:val="22"/>
          <w:szCs w:val="22"/>
        </w:rPr>
        <w:t>Las solicitudes anónimas</w:t>
      </w:r>
      <w:r w:rsidRPr="00B864F6">
        <w:rPr>
          <w:rFonts w:ascii="Palatino Linotype" w:eastAsia="Palatino Linotype" w:hAnsi="Palatino Linotype" w:cs="Palatino Linotype"/>
          <w:i/>
          <w:sz w:val="22"/>
          <w:szCs w:val="22"/>
        </w:rPr>
        <w:t xml:space="preserve">, con nombre incompleto o seudónimo </w:t>
      </w:r>
      <w:r w:rsidRPr="00B864F6">
        <w:rPr>
          <w:rFonts w:ascii="Palatino Linotype" w:eastAsia="Palatino Linotype" w:hAnsi="Palatino Linotype" w:cs="Palatino Linotype"/>
          <w:b/>
          <w:i/>
          <w:sz w:val="22"/>
          <w:szCs w:val="22"/>
        </w:rPr>
        <w:t>serán procedentes para su trámite por parte del sujeto obligado ante quien se presente</w:t>
      </w:r>
      <w:r w:rsidRPr="00B864F6">
        <w:rPr>
          <w:rFonts w:ascii="Palatino Linotype" w:eastAsia="Palatino Linotype" w:hAnsi="Palatino Linotype" w:cs="Palatino Linotype"/>
          <w:i/>
          <w:sz w:val="22"/>
          <w:szCs w:val="22"/>
        </w:rPr>
        <w:t>. No podrá requerirse información adicional con motivo del nombre proporcionado por el solicitante."</w:t>
      </w:r>
    </w:p>
    <w:p w14:paraId="6112BA58" w14:textId="50E0DF0A" w:rsidR="003D3AFB" w:rsidRPr="00B864F6" w:rsidRDefault="003D3AFB" w:rsidP="00A25BC1">
      <w:pPr>
        <w:ind w:left="851" w:right="902"/>
        <w:jc w:val="both"/>
        <w:rPr>
          <w:rFonts w:ascii="Palatino Linotype" w:eastAsia="Palatino Linotype" w:hAnsi="Palatino Linotype" w:cs="Palatino Linotype"/>
          <w:sz w:val="22"/>
          <w:szCs w:val="22"/>
        </w:rPr>
      </w:pPr>
    </w:p>
    <w:p w14:paraId="6A27D0AF" w14:textId="77777777" w:rsidR="00B72499" w:rsidRPr="00B864F6" w:rsidRDefault="00B72499" w:rsidP="00B72499">
      <w:pPr>
        <w:spacing w:before="240" w:after="240"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B864F6">
        <w:rPr>
          <w:rFonts w:ascii="Palatino Linotype" w:eastAsia="Palatino Linotype" w:hAnsi="Palatino Linotype" w:cs="Palatino Linotype"/>
          <w:b/>
          <w:sz w:val="22"/>
          <w:szCs w:val="22"/>
        </w:rPr>
        <w:t>Recurrente</w:t>
      </w:r>
      <w:r w:rsidRPr="00B864F6">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5DD96456" w14:textId="77777777" w:rsidR="00B72499" w:rsidRPr="00B864F6" w:rsidRDefault="00B72499" w:rsidP="00A25BC1">
      <w:pPr>
        <w:ind w:left="851" w:right="902"/>
        <w:jc w:val="both"/>
        <w:rPr>
          <w:rFonts w:ascii="Palatino Linotype" w:eastAsia="Palatino Linotype" w:hAnsi="Palatino Linotype" w:cs="Palatino Linotype"/>
          <w:sz w:val="22"/>
          <w:szCs w:val="22"/>
        </w:rPr>
      </w:pPr>
    </w:p>
    <w:p w14:paraId="3C913D84" w14:textId="115CA7AC" w:rsidR="003D3AFB"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lastRenderedPageBreak/>
        <w:t xml:space="preserve">Finalmente, se advierte que resulta procedente la interposición del recurso, según lo manifestado por la parte </w:t>
      </w:r>
      <w:r w:rsidRPr="00B864F6">
        <w:rPr>
          <w:rFonts w:ascii="Palatino Linotype" w:eastAsia="Palatino Linotype" w:hAnsi="Palatino Linotype" w:cs="Palatino Linotype"/>
          <w:b/>
          <w:sz w:val="22"/>
          <w:szCs w:val="22"/>
        </w:rPr>
        <w:t>Recurrente</w:t>
      </w:r>
      <w:r w:rsidRPr="00B864F6">
        <w:rPr>
          <w:rFonts w:ascii="Palatino Linotype" w:eastAsia="Palatino Linotype" w:hAnsi="Palatino Linotype" w:cs="Palatino Linotype"/>
          <w:sz w:val="22"/>
          <w:szCs w:val="22"/>
        </w:rPr>
        <w:t xml:space="preserve"> en sus motivos de inconformidad, de ac</w:t>
      </w:r>
      <w:r w:rsidR="0028609B" w:rsidRPr="00B864F6">
        <w:rPr>
          <w:rFonts w:ascii="Palatino Linotype" w:eastAsia="Palatino Linotype" w:hAnsi="Palatino Linotype" w:cs="Palatino Linotype"/>
          <w:sz w:val="22"/>
          <w:szCs w:val="22"/>
        </w:rPr>
        <w:t xml:space="preserve">uerdo al artículo 179, fracciones </w:t>
      </w:r>
      <w:r w:rsidR="008F2377" w:rsidRPr="00B864F6">
        <w:rPr>
          <w:rFonts w:ascii="Palatino Linotype" w:eastAsia="Palatino Linotype" w:hAnsi="Palatino Linotype" w:cs="Palatino Linotype"/>
          <w:sz w:val="22"/>
          <w:szCs w:val="22"/>
        </w:rPr>
        <w:t>I</w:t>
      </w:r>
      <w:r w:rsidR="00C3283C" w:rsidRPr="00B864F6">
        <w:rPr>
          <w:rFonts w:ascii="Palatino Linotype" w:eastAsia="Palatino Linotype" w:hAnsi="Palatino Linotype" w:cs="Palatino Linotype"/>
          <w:sz w:val="22"/>
          <w:szCs w:val="22"/>
        </w:rPr>
        <w:t xml:space="preserve"> y VI</w:t>
      </w:r>
      <w:r w:rsidRPr="00B864F6">
        <w:rPr>
          <w:rFonts w:ascii="Palatino Linotype" w:eastAsia="Palatino Linotype" w:hAnsi="Palatino Linotype" w:cs="Palatino Linotype"/>
          <w:sz w:val="22"/>
          <w:szCs w:val="22"/>
        </w:rPr>
        <w:t xml:space="preserve"> del ordenamiento legal citado, que a la letra dice:</w:t>
      </w:r>
    </w:p>
    <w:p w14:paraId="3A222DB1" w14:textId="2AF1C865"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14"/>
          <w:szCs w:val="22"/>
        </w:rPr>
        <w:t> </w:t>
      </w:r>
    </w:p>
    <w:p w14:paraId="4C3FC368" w14:textId="77777777" w:rsidR="00BB390C" w:rsidRPr="00B864F6" w:rsidRDefault="00E40C6A" w:rsidP="00A25BC1">
      <w:pPr>
        <w:ind w:left="851" w:right="902"/>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r w:rsidRPr="00B864F6">
        <w:rPr>
          <w:rFonts w:ascii="Palatino Linotype" w:eastAsia="Palatino Linotype" w:hAnsi="Palatino Linotype" w:cs="Palatino Linotype"/>
          <w:b/>
          <w:i/>
          <w:sz w:val="22"/>
          <w:szCs w:val="22"/>
        </w:rPr>
        <w:t>Artículo 179.</w:t>
      </w:r>
      <w:r w:rsidRPr="00B864F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917292A" w14:textId="24F76D71" w:rsidR="00BB390C" w:rsidRPr="00B864F6" w:rsidRDefault="002B57B0" w:rsidP="00A25BC1">
      <w:pPr>
        <w:ind w:left="1134"/>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I</w:t>
      </w:r>
      <w:r w:rsidRPr="00B864F6">
        <w:rPr>
          <w:rFonts w:ascii="Palatino Linotype" w:eastAsia="Palatino Linotype" w:hAnsi="Palatino Linotype" w:cs="Palatino Linotype"/>
          <w:i/>
          <w:sz w:val="22"/>
          <w:szCs w:val="22"/>
        </w:rPr>
        <w:t>. La negativa a la información solicitada</w:t>
      </w:r>
      <w:r w:rsidR="0028609B" w:rsidRPr="00B864F6">
        <w:rPr>
          <w:rFonts w:ascii="Palatino Linotype" w:eastAsia="Palatino Linotype" w:hAnsi="Palatino Linotype" w:cs="Palatino Linotype"/>
          <w:i/>
          <w:sz w:val="22"/>
          <w:szCs w:val="22"/>
        </w:rPr>
        <w:t>;</w:t>
      </w:r>
    </w:p>
    <w:p w14:paraId="0BE37037" w14:textId="7099CE75" w:rsidR="0028609B" w:rsidRPr="00B864F6" w:rsidRDefault="0028609B" w:rsidP="00A25BC1">
      <w:pPr>
        <w:ind w:left="1134"/>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57926214" w14:textId="1DE97AB5" w:rsidR="0028609B" w:rsidRPr="00B864F6" w:rsidRDefault="00C3283C" w:rsidP="00A25BC1">
      <w:pPr>
        <w:ind w:left="1134"/>
        <w:rPr>
          <w:rFonts w:ascii="Palatino Linotype" w:hAnsi="Palatino Linotype"/>
          <w:b/>
          <w:i/>
          <w:sz w:val="22"/>
          <w:szCs w:val="22"/>
        </w:rPr>
      </w:pPr>
      <w:r w:rsidRPr="00B864F6">
        <w:rPr>
          <w:rFonts w:ascii="Palatino Linotype" w:hAnsi="Palatino Linotype"/>
          <w:b/>
          <w:i/>
          <w:sz w:val="22"/>
          <w:szCs w:val="22"/>
        </w:rPr>
        <w:t>VI. La entrega de información que no corresponda con lo solicitado;</w:t>
      </w:r>
      <w:r w:rsidR="0028609B" w:rsidRPr="00B864F6">
        <w:rPr>
          <w:rFonts w:ascii="Palatino Linotype" w:hAnsi="Palatino Linotype"/>
          <w:b/>
          <w:i/>
          <w:sz w:val="22"/>
          <w:szCs w:val="22"/>
        </w:rPr>
        <w:t>”</w:t>
      </w:r>
    </w:p>
    <w:p w14:paraId="6AE85894" w14:textId="77777777" w:rsidR="00B72499" w:rsidRPr="00B864F6" w:rsidRDefault="00B72499" w:rsidP="00A25BC1">
      <w:pPr>
        <w:spacing w:line="360" w:lineRule="auto"/>
        <w:jc w:val="both"/>
        <w:rPr>
          <w:rFonts w:ascii="Palatino Linotype" w:eastAsia="Palatino Linotype" w:hAnsi="Palatino Linotype" w:cs="Palatino Linotype"/>
          <w:i/>
          <w:sz w:val="22"/>
          <w:szCs w:val="22"/>
        </w:rPr>
      </w:pPr>
    </w:p>
    <w:p w14:paraId="46B003F9" w14:textId="2A251020"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Tercero. Análisis de las causales de sobreseimiento del recurso de revisión.</w:t>
      </w:r>
      <w:r w:rsidRPr="00B864F6">
        <w:rPr>
          <w:rFonts w:ascii="Palatino Linotype" w:eastAsia="Palatino Linotype" w:hAnsi="Palatino Linotype" w:cs="Palatino Linotype"/>
          <w:sz w:val="22"/>
          <w:szCs w:val="22"/>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rendido por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w:t>
      </w:r>
    </w:p>
    <w:p w14:paraId="526AA92C" w14:textId="77777777" w:rsidR="00C3283C" w:rsidRPr="00B864F6" w:rsidRDefault="00C3283C" w:rsidP="00A25BC1">
      <w:pPr>
        <w:spacing w:line="360" w:lineRule="auto"/>
        <w:jc w:val="both"/>
        <w:rPr>
          <w:rFonts w:ascii="Palatino Linotype" w:eastAsia="Palatino Linotype" w:hAnsi="Palatino Linotype" w:cs="Palatino Linotype"/>
          <w:sz w:val="22"/>
          <w:szCs w:val="22"/>
        </w:rPr>
      </w:pPr>
    </w:p>
    <w:p w14:paraId="69954E1B" w14:textId="77777777" w:rsidR="00BB390C" w:rsidRPr="00B864F6" w:rsidRDefault="00E40C6A" w:rsidP="00A25BC1">
      <w:pPr>
        <w:tabs>
          <w:tab w:val="left" w:pos="7513"/>
        </w:tabs>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Para una mejor comprensión del asunto, de las constancias que obran en el expediente electrónico, valoradas anteriormente, destacan por su importancia los antecedentes siguientes:</w:t>
      </w:r>
    </w:p>
    <w:p w14:paraId="60E8EA27" w14:textId="77777777" w:rsidR="00C3283C" w:rsidRPr="00B864F6" w:rsidRDefault="00C3283C" w:rsidP="00A25BC1">
      <w:pPr>
        <w:tabs>
          <w:tab w:val="left" w:pos="7513"/>
        </w:tabs>
        <w:spacing w:line="360" w:lineRule="auto"/>
        <w:ind w:right="49"/>
        <w:jc w:val="both"/>
        <w:rPr>
          <w:rFonts w:ascii="Palatino Linotype" w:eastAsia="Palatino Linotype" w:hAnsi="Palatino Linotype" w:cs="Palatino Linotype"/>
          <w:sz w:val="22"/>
          <w:szCs w:val="22"/>
        </w:rPr>
      </w:pPr>
    </w:p>
    <w:p w14:paraId="1FE25C2B" w14:textId="4F3D0533" w:rsidR="00BB390C" w:rsidRPr="00B864F6" w:rsidRDefault="00E40C6A" w:rsidP="00A25BC1">
      <w:pPr>
        <w:tabs>
          <w:tab w:val="left" w:pos="7513"/>
        </w:tabs>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 la solicitud de información materia del presente recurso, la parte solicitante requirió al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lo siguiente:</w:t>
      </w:r>
    </w:p>
    <w:p w14:paraId="72FD45EC" w14:textId="77777777" w:rsidR="00B72499" w:rsidRPr="00B864F6" w:rsidRDefault="00B72499" w:rsidP="00A25BC1">
      <w:pPr>
        <w:tabs>
          <w:tab w:val="left" w:pos="7513"/>
        </w:tabs>
        <w:spacing w:line="360" w:lineRule="auto"/>
        <w:ind w:right="49"/>
        <w:jc w:val="both"/>
        <w:rPr>
          <w:rFonts w:ascii="Palatino Linotype" w:eastAsia="Palatino Linotype" w:hAnsi="Palatino Linotype" w:cs="Palatino Linotype"/>
          <w:sz w:val="22"/>
          <w:szCs w:val="22"/>
        </w:rPr>
      </w:pPr>
    </w:p>
    <w:p w14:paraId="232BEA18" w14:textId="1E202564" w:rsidR="002B57B0" w:rsidRPr="00B864F6" w:rsidRDefault="002B57B0" w:rsidP="00A25BC1">
      <w:pPr>
        <w:tabs>
          <w:tab w:val="left" w:pos="7513"/>
        </w:tabs>
        <w:spacing w:line="360" w:lineRule="auto"/>
        <w:ind w:left="426" w:right="49"/>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lastRenderedPageBreak/>
        <w:t>1. Contratos de todas las compras que realiz</w:t>
      </w:r>
      <w:r w:rsidR="001858F8" w:rsidRPr="00B864F6">
        <w:rPr>
          <w:rFonts w:ascii="Palatino Linotype" w:eastAsia="Palatino Linotype" w:hAnsi="Palatino Linotype" w:cs="Palatino Linotype"/>
          <w:b/>
          <w:sz w:val="22"/>
          <w:szCs w:val="22"/>
        </w:rPr>
        <w:t>ó</w:t>
      </w:r>
      <w:r w:rsidRPr="00B864F6">
        <w:rPr>
          <w:rFonts w:ascii="Palatino Linotype" w:eastAsia="Palatino Linotype" w:hAnsi="Palatino Linotype" w:cs="Palatino Linotype"/>
          <w:b/>
          <w:sz w:val="22"/>
          <w:szCs w:val="22"/>
        </w:rPr>
        <w:t xml:space="preserve"> el Organismo</w:t>
      </w:r>
      <w:r w:rsidR="001858F8" w:rsidRPr="00B864F6">
        <w:rPr>
          <w:rFonts w:ascii="Palatino Linotype" w:eastAsia="Palatino Linotype" w:hAnsi="Palatino Linotype" w:cs="Palatino Linotype"/>
          <w:b/>
          <w:sz w:val="22"/>
          <w:szCs w:val="22"/>
        </w:rPr>
        <w:t>,</w:t>
      </w:r>
      <w:r w:rsidRPr="00B864F6">
        <w:rPr>
          <w:rFonts w:ascii="Palatino Linotype" w:eastAsia="Palatino Linotype" w:hAnsi="Palatino Linotype" w:cs="Palatino Linotype"/>
          <w:b/>
          <w:sz w:val="22"/>
          <w:szCs w:val="22"/>
        </w:rPr>
        <w:t xml:space="preserve"> para el mantenimiento de los pozos</w:t>
      </w:r>
      <w:r w:rsidR="001858F8" w:rsidRPr="00B864F6">
        <w:rPr>
          <w:rFonts w:ascii="Palatino Linotype" w:eastAsia="Palatino Linotype" w:hAnsi="Palatino Linotype" w:cs="Palatino Linotype"/>
          <w:b/>
          <w:sz w:val="22"/>
          <w:szCs w:val="22"/>
        </w:rPr>
        <w:t>,</w:t>
      </w:r>
      <w:r w:rsidRPr="00B864F6">
        <w:rPr>
          <w:rFonts w:ascii="Palatino Linotype" w:eastAsia="Palatino Linotype" w:hAnsi="Palatino Linotype" w:cs="Palatino Linotype"/>
          <w:b/>
          <w:sz w:val="22"/>
          <w:szCs w:val="22"/>
        </w:rPr>
        <w:t xml:space="preserve"> durante </w:t>
      </w:r>
      <w:r w:rsidR="00BC584C" w:rsidRPr="00B864F6">
        <w:rPr>
          <w:rFonts w:ascii="Palatino Linotype" w:eastAsia="Palatino Linotype" w:hAnsi="Palatino Linotype" w:cs="Palatino Linotype"/>
          <w:b/>
          <w:sz w:val="22"/>
          <w:szCs w:val="22"/>
        </w:rPr>
        <w:t>marzo</w:t>
      </w:r>
      <w:r w:rsidRPr="00B864F6">
        <w:rPr>
          <w:rFonts w:ascii="Palatino Linotype" w:eastAsia="Palatino Linotype" w:hAnsi="Palatino Linotype" w:cs="Palatino Linotype"/>
          <w:b/>
          <w:sz w:val="22"/>
          <w:szCs w:val="22"/>
        </w:rPr>
        <w:t xml:space="preserve"> de 2022</w:t>
      </w:r>
      <w:r w:rsidR="003D166B" w:rsidRPr="00B864F6">
        <w:rPr>
          <w:rFonts w:ascii="Palatino Linotype" w:eastAsia="Palatino Linotype" w:hAnsi="Palatino Linotype" w:cs="Palatino Linotype"/>
          <w:b/>
          <w:sz w:val="22"/>
          <w:szCs w:val="22"/>
        </w:rPr>
        <w:t>.</w:t>
      </w:r>
    </w:p>
    <w:p w14:paraId="32DD6577" w14:textId="77777777" w:rsidR="00BC584C" w:rsidRPr="00B864F6" w:rsidRDefault="00BC584C" w:rsidP="00A25BC1">
      <w:pPr>
        <w:tabs>
          <w:tab w:val="left" w:pos="7513"/>
        </w:tabs>
        <w:spacing w:line="360" w:lineRule="auto"/>
        <w:ind w:left="426" w:right="49"/>
        <w:jc w:val="both"/>
        <w:rPr>
          <w:rFonts w:ascii="Palatino Linotype" w:eastAsia="Palatino Linotype" w:hAnsi="Palatino Linotype" w:cs="Palatino Linotype"/>
          <w:sz w:val="22"/>
          <w:szCs w:val="22"/>
        </w:rPr>
      </w:pPr>
    </w:p>
    <w:p w14:paraId="32130BE5" w14:textId="3938B94E" w:rsidR="002B57B0" w:rsidRPr="00B864F6" w:rsidRDefault="00E40C6A"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En</w:t>
      </w:r>
      <w:r w:rsidR="002B57B0" w:rsidRPr="00B864F6">
        <w:rPr>
          <w:rFonts w:ascii="Palatino Linotype" w:eastAsia="Palatino Linotype" w:hAnsi="Palatino Linotype" w:cs="Palatino Linotype"/>
          <w:sz w:val="22"/>
          <w:szCs w:val="22"/>
        </w:rPr>
        <w:t xml:space="preserve"> respuesta a la solicitud de información, el </w:t>
      </w:r>
      <w:r w:rsidR="002B57B0" w:rsidRPr="00B864F6">
        <w:rPr>
          <w:rFonts w:ascii="Palatino Linotype" w:eastAsia="Palatino Linotype" w:hAnsi="Palatino Linotype" w:cs="Palatino Linotype"/>
          <w:b/>
          <w:sz w:val="22"/>
          <w:szCs w:val="22"/>
        </w:rPr>
        <w:t xml:space="preserve">Sujeto Obligado, </w:t>
      </w:r>
      <w:r w:rsidR="002B57B0" w:rsidRPr="00B864F6">
        <w:rPr>
          <w:rFonts w:ascii="Palatino Linotype" w:eastAsia="Palatino Linotype" w:hAnsi="Palatino Linotype" w:cs="Palatino Linotype"/>
          <w:sz w:val="22"/>
          <w:szCs w:val="22"/>
        </w:rPr>
        <w:t>a través de</w:t>
      </w:r>
      <w:r w:rsidR="0000399A" w:rsidRPr="00B864F6">
        <w:rPr>
          <w:rFonts w:ascii="Palatino Linotype" w:eastAsia="Palatino Linotype" w:hAnsi="Palatino Linotype" w:cs="Palatino Linotype"/>
          <w:sz w:val="22"/>
          <w:szCs w:val="22"/>
        </w:rPr>
        <w:t>l Departamento de Adquisiciones dependiente de la Subdirección de Administración y Finanzas, puso a disposición de la persona solicitante la información requerida a través de consulta directa, asimismo, proporcionó las formalidades necesarias para tal efect</w:t>
      </w:r>
      <w:r w:rsidR="003D166B" w:rsidRPr="00B864F6">
        <w:rPr>
          <w:rFonts w:ascii="Palatino Linotype" w:eastAsia="Palatino Linotype" w:hAnsi="Palatino Linotype" w:cs="Palatino Linotype"/>
          <w:sz w:val="22"/>
          <w:szCs w:val="22"/>
        </w:rPr>
        <w:t>o, motivando así, la interposición del recurso de revisión que se resuelve.</w:t>
      </w:r>
    </w:p>
    <w:p w14:paraId="594CB467" w14:textId="77777777" w:rsidR="00BC584C" w:rsidRPr="00B864F6" w:rsidRDefault="00BC584C" w:rsidP="00A25BC1">
      <w:pPr>
        <w:spacing w:line="360" w:lineRule="auto"/>
        <w:ind w:right="49"/>
        <w:jc w:val="both"/>
        <w:rPr>
          <w:rFonts w:ascii="Palatino Linotype" w:eastAsia="Palatino Linotype" w:hAnsi="Palatino Linotype" w:cs="Palatino Linotype"/>
          <w:sz w:val="22"/>
          <w:szCs w:val="22"/>
        </w:rPr>
      </w:pPr>
    </w:p>
    <w:p w14:paraId="524733FC" w14:textId="56594E5B" w:rsidR="00BC584C" w:rsidRPr="00B864F6" w:rsidRDefault="00BC584C"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Atendiendo el cambio de modalidad a consulta directa que hizo valer el </w:t>
      </w:r>
      <w:r w:rsidRPr="00B864F6">
        <w:rPr>
          <w:rFonts w:ascii="Palatino Linotype" w:eastAsia="Palatino Linotype" w:hAnsi="Palatino Linotype" w:cs="Palatino Linotype"/>
          <w:b/>
          <w:sz w:val="22"/>
          <w:szCs w:val="22"/>
        </w:rPr>
        <w:t xml:space="preserve">Sujeto Obligado, </w:t>
      </w:r>
      <w:r w:rsidRPr="00B864F6">
        <w:rPr>
          <w:rFonts w:ascii="Palatino Linotype" w:eastAsia="Palatino Linotype" w:hAnsi="Palatino Linotype" w:cs="Palatino Linotype"/>
          <w:sz w:val="22"/>
          <w:szCs w:val="22"/>
        </w:rPr>
        <w:t xml:space="preserve">este Órgano Garante emitió requerimiento de información </w:t>
      </w:r>
      <w:r w:rsidR="003F0BF0" w:rsidRPr="00B864F6">
        <w:rPr>
          <w:rFonts w:ascii="Palatino Linotype" w:eastAsia="Palatino Linotype" w:hAnsi="Palatino Linotype" w:cs="Palatino Linotype"/>
          <w:sz w:val="22"/>
          <w:szCs w:val="22"/>
        </w:rPr>
        <w:t xml:space="preserve">adicional </w:t>
      </w:r>
      <w:r w:rsidRPr="00B864F6">
        <w:rPr>
          <w:rFonts w:ascii="Palatino Linotype" w:eastAsia="Palatino Linotype" w:hAnsi="Palatino Linotype" w:cs="Palatino Linotype"/>
          <w:sz w:val="22"/>
          <w:szCs w:val="22"/>
        </w:rPr>
        <w:t xml:space="preserve">a fin de que dicho ente público </w:t>
      </w:r>
      <w:r w:rsidR="00940CE9" w:rsidRPr="00B864F6">
        <w:rPr>
          <w:rFonts w:ascii="Palatino Linotype" w:eastAsia="Palatino Linotype" w:hAnsi="Palatino Linotype" w:cs="Palatino Linotype"/>
          <w:sz w:val="22"/>
          <w:szCs w:val="22"/>
        </w:rPr>
        <w:t>aportara mayores elementos que permit</w:t>
      </w:r>
      <w:r w:rsidR="003F6D6F" w:rsidRPr="00B864F6">
        <w:rPr>
          <w:rFonts w:ascii="Palatino Linotype" w:eastAsia="Palatino Linotype" w:hAnsi="Palatino Linotype" w:cs="Palatino Linotype"/>
          <w:sz w:val="22"/>
          <w:szCs w:val="22"/>
        </w:rPr>
        <w:t>ieran</w:t>
      </w:r>
      <w:r w:rsidR="00940CE9" w:rsidRPr="00B864F6">
        <w:rPr>
          <w:rFonts w:ascii="Palatino Linotype" w:eastAsia="Palatino Linotype" w:hAnsi="Palatino Linotype" w:cs="Palatino Linotype"/>
          <w:sz w:val="22"/>
          <w:szCs w:val="22"/>
        </w:rPr>
        <w:t xml:space="preserve"> justificar que, efectivamente, existe la necesidad de realizar dicho cambio.</w:t>
      </w:r>
    </w:p>
    <w:p w14:paraId="17F86A92" w14:textId="77777777" w:rsidR="00BC584C" w:rsidRPr="00B864F6" w:rsidRDefault="00BC584C" w:rsidP="00A25BC1">
      <w:pPr>
        <w:spacing w:line="360" w:lineRule="auto"/>
        <w:ind w:right="49"/>
        <w:jc w:val="both"/>
        <w:rPr>
          <w:rFonts w:ascii="Palatino Linotype" w:eastAsia="Palatino Linotype" w:hAnsi="Palatino Linotype" w:cs="Palatino Linotype"/>
          <w:sz w:val="22"/>
          <w:szCs w:val="22"/>
        </w:rPr>
      </w:pPr>
    </w:p>
    <w:p w14:paraId="0D7F4657" w14:textId="1DEB10E0" w:rsidR="003F6D6F" w:rsidRPr="00B864F6" w:rsidRDefault="00940CE9" w:rsidP="003F6D6F">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No obstante, d</w:t>
      </w:r>
      <w:r w:rsidR="0054182B" w:rsidRPr="00B864F6">
        <w:rPr>
          <w:rFonts w:ascii="Palatino Linotype" w:eastAsia="Palatino Linotype" w:hAnsi="Palatino Linotype" w:cs="Palatino Linotype"/>
          <w:sz w:val="22"/>
          <w:szCs w:val="22"/>
        </w:rPr>
        <w:t xml:space="preserve">urante la etapa de manifestaciones, </w:t>
      </w:r>
      <w:r w:rsidR="00E40C6A" w:rsidRPr="00B864F6">
        <w:rPr>
          <w:rFonts w:ascii="Palatino Linotype" w:eastAsia="Palatino Linotype" w:hAnsi="Palatino Linotype" w:cs="Palatino Linotype"/>
          <w:sz w:val="22"/>
          <w:szCs w:val="22"/>
        </w:rPr>
        <w:t xml:space="preserve">el </w:t>
      </w:r>
      <w:r w:rsidR="00E40C6A" w:rsidRPr="00B864F6">
        <w:rPr>
          <w:rFonts w:ascii="Palatino Linotype" w:eastAsia="Palatino Linotype" w:hAnsi="Palatino Linotype" w:cs="Palatino Linotype"/>
          <w:b/>
          <w:sz w:val="22"/>
          <w:szCs w:val="22"/>
        </w:rPr>
        <w:t>Sujeto Obligado</w:t>
      </w:r>
      <w:r w:rsidR="00BC16F8" w:rsidRPr="00B864F6">
        <w:rPr>
          <w:rFonts w:ascii="Palatino Linotype" w:eastAsia="Palatino Linotype" w:hAnsi="Palatino Linotype" w:cs="Palatino Linotype"/>
          <w:b/>
          <w:sz w:val="22"/>
          <w:szCs w:val="22"/>
        </w:rPr>
        <w:t xml:space="preserve">, </w:t>
      </w:r>
      <w:r w:rsidR="00BC16F8" w:rsidRPr="00B864F6">
        <w:rPr>
          <w:rFonts w:ascii="Palatino Linotype" w:eastAsia="Palatino Linotype" w:hAnsi="Palatino Linotype" w:cs="Palatino Linotype"/>
          <w:sz w:val="22"/>
          <w:szCs w:val="22"/>
        </w:rPr>
        <w:t xml:space="preserve">a través del </w:t>
      </w:r>
      <w:r w:rsidR="003F6D6F" w:rsidRPr="00B864F6">
        <w:rPr>
          <w:rFonts w:ascii="Palatino Linotype" w:eastAsia="Palatino Linotype" w:hAnsi="Palatino Linotype" w:cs="Palatino Linotype"/>
          <w:sz w:val="22"/>
          <w:szCs w:val="22"/>
        </w:rPr>
        <w:t xml:space="preserve">Jefe de </w:t>
      </w:r>
      <w:r w:rsidR="00BC16F8" w:rsidRPr="00B864F6">
        <w:rPr>
          <w:rFonts w:ascii="Palatino Linotype" w:eastAsia="Palatino Linotype" w:hAnsi="Palatino Linotype" w:cs="Palatino Linotype"/>
          <w:sz w:val="22"/>
          <w:szCs w:val="22"/>
        </w:rPr>
        <w:t xml:space="preserve">Departamento de Adquisiciones </w:t>
      </w:r>
      <w:r w:rsidR="003F6D6F" w:rsidRPr="00B864F6">
        <w:rPr>
          <w:rFonts w:ascii="Palatino Linotype" w:eastAsia="Palatino Linotype" w:hAnsi="Palatino Linotype" w:cs="Palatino Linotype"/>
          <w:sz w:val="22"/>
          <w:szCs w:val="22"/>
        </w:rPr>
        <w:t>en atención al medio de impugnación que nos ocupa entregó dos contratos generados en el periodo requerido, cuyos servicios prestados que respalda cada contrato se dividen en cinco y seis partidas respectivamente; asimismo, indicó que en los contratos que se entregan no se testaron los correos electrónicos por corresponder a un medio de comunicación que proporcionó la misma empresa en su calidad de proveedor del servicio para el organismo y por tanto dicho dato es público.</w:t>
      </w:r>
    </w:p>
    <w:p w14:paraId="5DF32A34" w14:textId="77777777" w:rsidR="003F6D6F" w:rsidRPr="00B864F6" w:rsidRDefault="003F6D6F" w:rsidP="003F6D6F">
      <w:pPr>
        <w:spacing w:line="360" w:lineRule="auto"/>
        <w:ind w:right="49"/>
        <w:jc w:val="both"/>
        <w:rPr>
          <w:rFonts w:ascii="Palatino Linotype" w:eastAsia="Palatino Linotype" w:hAnsi="Palatino Linotype" w:cs="Palatino Linotype"/>
          <w:sz w:val="22"/>
          <w:szCs w:val="22"/>
        </w:rPr>
      </w:pPr>
    </w:p>
    <w:p w14:paraId="14776998" w14:textId="6276FB2C" w:rsidR="00BC16F8" w:rsidRPr="00B864F6" w:rsidRDefault="003F6D6F"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lastRenderedPageBreak/>
        <w:t>Asimismo, se hizo entrega del Acta del Comité de Transparencia que sustenta la versión pública de los dos contratos del mes de marzo de dos mil veintidós requeridos.</w:t>
      </w:r>
    </w:p>
    <w:p w14:paraId="6EB1AEC1" w14:textId="77777777" w:rsidR="00BC584C" w:rsidRPr="00B864F6" w:rsidRDefault="00BC584C" w:rsidP="00A25BC1">
      <w:pPr>
        <w:spacing w:line="360" w:lineRule="auto"/>
        <w:ind w:right="49"/>
        <w:jc w:val="both"/>
        <w:rPr>
          <w:rFonts w:ascii="Palatino Linotype" w:eastAsia="Palatino Linotype" w:hAnsi="Palatino Linotype" w:cs="Palatino Linotype"/>
          <w:sz w:val="22"/>
          <w:szCs w:val="22"/>
        </w:rPr>
      </w:pPr>
    </w:p>
    <w:p w14:paraId="32938D34" w14:textId="7F87582A" w:rsidR="001A540E" w:rsidRPr="00B864F6" w:rsidRDefault="000F017C"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Al respecto, es oportuno mencionar que de conformidad con el artículo 74 del Reglamento Orgánico Interno del Organismo Público Descentralizado para la Prestación de los Servicios de Agua Potable, Alcantarillado y Saneamiento del Municipio de Atizapán de Zaragoza, México, conocido como S. A. P. A. S. A., la Subdirección de Administración y Finanzas se integra, entre otras unidades administrativas, por la Coordinación de Administración, que tiene a su cargo </w:t>
      </w:r>
      <w:r w:rsidR="001A540E" w:rsidRPr="00B864F6">
        <w:rPr>
          <w:rFonts w:ascii="Palatino Linotype" w:eastAsia="Palatino Linotype" w:hAnsi="Palatino Linotype" w:cs="Palatino Linotype"/>
          <w:sz w:val="22"/>
          <w:szCs w:val="22"/>
        </w:rPr>
        <w:t>a</w:t>
      </w:r>
      <w:r w:rsidRPr="00B864F6">
        <w:rPr>
          <w:rFonts w:ascii="Palatino Linotype" w:eastAsia="Palatino Linotype" w:hAnsi="Palatino Linotype" w:cs="Palatino Linotype"/>
          <w:sz w:val="22"/>
          <w:szCs w:val="22"/>
        </w:rPr>
        <w:t xml:space="preserve">l </w:t>
      </w:r>
      <w:r w:rsidR="001A540E" w:rsidRPr="00B864F6">
        <w:rPr>
          <w:rFonts w:ascii="Palatino Linotype" w:eastAsia="Palatino Linotype" w:hAnsi="Palatino Linotype" w:cs="Palatino Linotype"/>
          <w:sz w:val="22"/>
          <w:szCs w:val="22"/>
        </w:rPr>
        <w:t xml:space="preserve">Departamento de Adquisiciones, el cual tiene conferidas las siguientes atribuciones en su parte conducente, de conformidad con el artículo 77 del referido Reglamento Orgánico: </w:t>
      </w:r>
    </w:p>
    <w:p w14:paraId="44D6BD8B" w14:textId="77777777" w:rsidR="003F6D6F" w:rsidRPr="00B864F6" w:rsidRDefault="003F6D6F" w:rsidP="00A25BC1">
      <w:pPr>
        <w:spacing w:line="360" w:lineRule="auto"/>
        <w:ind w:right="49"/>
        <w:jc w:val="both"/>
        <w:rPr>
          <w:rFonts w:ascii="Palatino Linotype" w:eastAsia="Palatino Linotype" w:hAnsi="Palatino Linotype" w:cs="Palatino Linotype"/>
          <w:sz w:val="22"/>
          <w:szCs w:val="22"/>
        </w:rPr>
      </w:pPr>
    </w:p>
    <w:p w14:paraId="064E4E7A" w14:textId="2E353BFB" w:rsidR="001A540E" w:rsidRPr="00B864F6" w:rsidRDefault="001A540E" w:rsidP="00A25BC1">
      <w:pPr>
        <w:ind w:left="851" w:right="902"/>
        <w:jc w:val="both"/>
        <w:rPr>
          <w:rFonts w:ascii="Palatino Linotype" w:hAnsi="Palatino Linotype"/>
          <w:i/>
          <w:sz w:val="22"/>
          <w:szCs w:val="22"/>
        </w:rPr>
      </w:pPr>
      <w:r w:rsidRPr="00B864F6">
        <w:rPr>
          <w:rFonts w:ascii="Palatino Linotype" w:eastAsia="Palatino Linotype" w:hAnsi="Palatino Linotype" w:cs="Palatino Linotype"/>
          <w:i/>
          <w:sz w:val="22"/>
          <w:szCs w:val="22"/>
        </w:rPr>
        <w:t>“</w:t>
      </w:r>
      <w:r w:rsidRPr="00B864F6">
        <w:rPr>
          <w:rFonts w:ascii="Palatino Linotype" w:hAnsi="Palatino Linotype"/>
          <w:b/>
          <w:i/>
          <w:sz w:val="22"/>
          <w:szCs w:val="22"/>
        </w:rPr>
        <w:t>Artículo 77</w:t>
      </w:r>
      <w:r w:rsidRPr="00B864F6">
        <w:rPr>
          <w:rFonts w:ascii="Palatino Linotype" w:hAnsi="Palatino Linotype"/>
          <w:i/>
          <w:sz w:val="22"/>
          <w:szCs w:val="22"/>
        </w:rPr>
        <w:t>.- El Departamento de Adquisiciones, estará a cargo de un Jefe de Departamento denominado “Jefe del Departamento de Adquisiciones”, quien responderá del desempeño de sus funciones directamente ante el Coordinador de Administración y tendrá las siguientes atribuciones:</w:t>
      </w:r>
    </w:p>
    <w:p w14:paraId="6F09AD16" w14:textId="650FD104" w:rsidR="001A540E" w:rsidRPr="00B864F6" w:rsidRDefault="001A540E" w:rsidP="00A25BC1">
      <w:pPr>
        <w:ind w:left="1134" w:right="902"/>
        <w:jc w:val="both"/>
        <w:rPr>
          <w:rFonts w:ascii="Palatino Linotype" w:hAnsi="Palatino Linotype"/>
          <w:i/>
          <w:sz w:val="22"/>
          <w:szCs w:val="22"/>
        </w:rPr>
      </w:pPr>
      <w:r w:rsidRPr="00B864F6">
        <w:rPr>
          <w:rFonts w:ascii="Palatino Linotype" w:hAnsi="Palatino Linotype"/>
          <w:i/>
          <w:sz w:val="22"/>
          <w:szCs w:val="22"/>
        </w:rPr>
        <w:t>…</w:t>
      </w:r>
    </w:p>
    <w:p w14:paraId="11417B96" w14:textId="77777777" w:rsidR="001A540E" w:rsidRPr="00B864F6" w:rsidRDefault="001A540E" w:rsidP="00A25BC1">
      <w:pPr>
        <w:ind w:left="1134" w:right="902"/>
        <w:jc w:val="both"/>
        <w:rPr>
          <w:rFonts w:ascii="Palatino Linotype" w:hAnsi="Palatino Linotype"/>
          <w:i/>
          <w:sz w:val="22"/>
          <w:szCs w:val="22"/>
        </w:rPr>
      </w:pPr>
      <w:r w:rsidRPr="00B864F6">
        <w:rPr>
          <w:rFonts w:ascii="Palatino Linotype" w:hAnsi="Palatino Linotype"/>
          <w:b/>
          <w:i/>
          <w:sz w:val="22"/>
          <w:szCs w:val="22"/>
        </w:rPr>
        <w:t>II.</w:t>
      </w:r>
      <w:r w:rsidRPr="00B864F6">
        <w:rPr>
          <w:rFonts w:ascii="Palatino Linotype" w:hAnsi="Palatino Linotype"/>
          <w:i/>
          <w:sz w:val="22"/>
          <w:szCs w:val="22"/>
        </w:rPr>
        <w:t xml:space="preserve"> </w:t>
      </w:r>
      <w:r w:rsidRPr="00B864F6">
        <w:rPr>
          <w:rFonts w:ascii="Palatino Linotype" w:hAnsi="Palatino Linotype"/>
          <w:b/>
          <w:i/>
          <w:sz w:val="22"/>
          <w:szCs w:val="22"/>
        </w:rPr>
        <w:t xml:space="preserve">Realizar los </w:t>
      </w:r>
      <w:r w:rsidRPr="00B864F6">
        <w:rPr>
          <w:rFonts w:ascii="Palatino Linotype" w:hAnsi="Palatino Linotype"/>
          <w:b/>
          <w:i/>
          <w:sz w:val="22"/>
          <w:szCs w:val="22"/>
          <w:u w:val="single"/>
        </w:rPr>
        <w:t>procedimientos de contratación para la adquisición, arrendamiento, y/o servicios</w:t>
      </w:r>
      <w:r w:rsidRPr="00B864F6">
        <w:rPr>
          <w:rFonts w:ascii="Palatino Linotype" w:hAnsi="Palatino Linotype"/>
          <w:b/>
          <w:i/>
          <w:sz w:val="22"/>
          <w:szCs w:val="22"/>
        </w:rPr>
        <w:t xml:space="preserve"> requeridos por las unidades administrativas</w:t>
      </w:r>
      <w:r w:rsidRPr="00B864F6">
        <w:rPr>
          <w:rFonts w:ascii="Palatino Linotype" w:hAnsi="Palatino Linotype"/>
          <w:i/>
          <w:sz w:val="22"/>
          <w:szCs w:val="22"/>
        </w:rPr>
        <w:t xml:space="preserve"> del Organismo de conformidad con la legislación aplicable; </w:t>
      </w:r>
    </w:p>
    <w:p w14:paraId="59C0292E" w14:textId="77777777" w:rsidR="001A540E" w:rsidRPr="00B864F6" w:rsidRDefault="001A540E" w:rsidP="00A25BC1">
      <w:pPr>
        <w:ind w:left="1134" w:right="902"/>
        <w:jc w:val="both"/>
        <w:rPr>
          <w:rFonts w:ascii="Palatino Linotype" w:hAnsi="Palatino Linotype"/>
          <w:i/>
          <w:sz w:val="22"/>
          <w:szCs w:val="22"/>
        </w:rPr>
      </w:pPr>
      <w:r w:rsidRPr="00B864F6">
        <w:rPr>
          <w:rFonts w:ascii="Palatino Linotype" w:hAnsi="Palatino Linotype"/>
          <w:b/>
          <w:i/>
          <w:sz w:val="22"/>
          <w:szCs w:val="22"/>
        </w:rPr>
        <w:t>III</w:t>
      </w:r>
      <w:r w:rsidRPr="00B864F6">
        <w:rPr>
          <w:rFonts w:ascii="Palatino Linotype" w:hAnsi="Palatino Linotype"/>
          <w:i/>
          <w:sz w:val="22"/>
          <w:szCs w:val="22"/>
        </w:rPr>
        <w:t xml:space="preserve">. Recibir, controlar y tramitar las requisiciones de bienes y servicios de las unidades administrativas del Organismo; </w:t>
      </w:r>
    </w:p>
    <w:p w14:paraId="4B4ADA1C" w14:textId="3BF8A337" w:rsidR="001A540E" w:rsidRPr="00B864F6" w:rsidRDefault="001A540E" w:rsidP="00A25BC1">
      <w:pPr>
        <w:ind w:left="1134" w:right="902"/>
        <w:jc w:val="both"/>
        <w:rPr>
          <w:rFonts w:ascii="Palatino Linotype" w:hAnsi="Palatino Linotype"/>
          <w:i/>
          <w:sz w:val="22"/>
          <w:szCs w:val="22"/>
        </w:rPr>
      </w:pPr>
      <w:r w:rsidRPr="00B864F6">
        <w:rPr>
          <w:rFonts w:ascii="Palatino Linotype" w:hAnsi="Palatino Linotype"/>
          <w:b/>
          <w:i/>
          <w:sz w:val="22"/>
          <w:szCs w:val="22"/>
        </w:rPr>
        <w:t>IV</w:t>
      </w:r>
      <w:r w:rsidRPr="00B864F6">
        <w:rPr>
          <w:rFonts w:ascii="Palatino Linotype" w:hAnsi="Palatino Linotype"/>
          <w:i/>
          <w:sz w:val="22"/>
          <w:szCs w:val="22"/>
        </w:rPr>
        <w:t>. Coordinar con el Departamento de Presupuestos, la obtención de la suficiencia presupuestal requerida para proceder a la adjudicación y adquisición, según la normatividad establecida;</w:t>
      </w:r>
    </w:p>
    <w:p w14:paraId="53C3A302" w14:textId="361901FF" w:rsidR="001A540E" w:rsidRPr="00B864F6" w:rsidRDefault="001A540E" w:rsidP="00A25BC1">
      <w:pPr>
        <w:ind w:left="1134" w:right="902"/>
        <w:jc w:val="both"/>
        <w:rPr>
          <w:rFonts w:ascii="Palatino Linotype" w:hAnsi="Palatino Linotype"/>
          <w:i/>
          <w:sz w:val="22"/>
          <w:szCs w:val="22"/>
        </w:rPr>
      </w:pPr>
      <w:r w:rsidRPr="00B864F6">
        <w:rPr>
          <w:rFonts w:ascii="Palatino Linotype" w:hAnsi="Palatino Linotype"/>
          <w:b/>
          <w:i/>
          <w:sz w:val="22"/>
          <w:szCs w:val="22"/>
        </w:rPr>
        <w:t>V</w:t>
      </w:r>
      <w:r w:rsidRPr="00B864F6">
        <w:rPr>
          <w:rFonts w:ascii="Palatino Linotype" w:hAnsi="Palatino Linotype"/>
          <w:i/>
          <w:sz w:val="22"/>
          <w:szCs w:val="22"/>
        </w:rPr>
        <w:t>. Entregar al Departamento de Almacenes la documentación soporte de los bienes que han sido adquiridos y que deberán ser entregados en los almacenes;”</w:t>
      </w:r>
    </w:p>
    <w:p w14:paraId="4C9A3A83" w14:textId="77777777" w:rsidR="001A540E" w:rsidRPr="00B864F6" w:rsidRDefault="001A540E" w:rsidP="00A25BC1">
      <w:pPr>
        <w:spacing w:line="360" w:lineRule="auto"/>
        <w:ind w:right="49"/>
        <w:jc w:val="both"/>
        <w:rPr>
          <w:sz w:val="22"/>
          <w:szCs w:val="22"/>
        </w:rPr>
      </w:pPr>
    </w:p>
    <w:p w14:paraId="3CBEADC0" w14:textId="3F56AB24" w:rsidR="0018704D" w:rsidRPr="00B864F6" w:rsidRDefault="0018704D"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lastRenderedPageBreak/>
        <w:t>Con base en las atribuciones citadas se colige que el Departamento de Adquisiciones cuenta con competencia para generar, administrar y/o poseer la información que es del interés de la persona solicitante, toda vez que el Departamento de Adquisiciones tiene a su cargo la sustanciación de los procedimientos de contratación para la adquisición y/o arrendamiento de bienes o servicios que requiera</w:t>
      </w:r>
      <w:r w:rsidR="003F6D6F" w:rsidRPr="00B864F6">
        <w:rPr>
          <w:rFonts w:ascii="Palatino Linotype" w:eastAsia="Palatino Linotype" w:hAnsi="Palatino Linotype" w:cs="Palatino Linotype"/>
          <w:sz w:val="22"/>
          <w:szCs w:val="22"/>
        </w:rPr>
        <w:t>n las unidades administrativas.</w:t>
      </w:r>
    </w:p>
    <w:p w14:paraId="4B752F68" w14:textId="77777777" w:rsidR="00EC69D6" w:rsidRPr="00B864F6" w:rsidRDefault="00EC69D6" w:rsidP="00A25BC1">
      <w:pPr>
        <w:spacing w:line="360" w:lineRule="auto"/>
        <w:ind w:right="49"/>
        <w:jc w:val="both"/>
        <w:rPr>
          <w:rFonts w:ascii="Palatino Linotype" w:eastAsia="Palatino Linotype" w:hAnsi="Palatino Linotype" w:cs="Palatino Linotype"/>
          <w:sz w:val="22"/>
          <w:szCs w:val="22"/>
        </w:rPr>
      </w:pPr>
    </w:p>
    <w:p w14:paraId="3CD0498F" w14:textId="6080B68F" w:rsidR="00EC69D6" w:rsidRPr="00B864F6" w:rsidRDefault="00EC69D6" w:rsidP="00EC69D6">
      <w:pPr>
        <w:spacing w:line="360" w:lineRule="auto"/>
        <w:ind w:right="-7"/>
        <w:jc w:val="both"/>
        <w:rPr>
          <w:rFonts w:ascii="Palatino Linotype" w:eastAsia="Palatino Linotype" w:hAnsi="Palatino Linotype" w:cs="Palatino Linotype"/>
          <w:sz w:val="22"/>
        </w:rPr>
      </w:pPr>
      <w:r w:rsidRPr="00B864F6">
        <w:rPr>
          <w:rFonts w:ascii="Palatino Linotype" w:eastAsia="Palatino Linotype" w:hAnsi="Palatino Linotype" w:cs="Palatino Linotype"/>
          <w:sz w:val="22"/>
        </w:rPr>
        <w:t>En virtud de lo anterior, se tiene que, en el caso concreto, se dio cabal cumplimiento con el requisito de turnar la solicitud de información al área competente que puede poseer, generar y/o administrar la información requerida, conforme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DA2B63D" w14:textId="77777777" w:rsidR="00EC69D6" w:rsidRPr="00B864F6" w:rsidRDefault="00EC69D6" w:rsidP="00EC69D6">
      <w:pPr>
        <w:widowControl w:val="0"/>
        <w:tabs>
          <w:tab w:val="left" w:pos="1701"/>
          <w:tab w:val="left" w:pos="1843"/>
        </w:tabs>
        <w:spacing w:line="360" w:lineRule="auto"/>
        <w:ind w:right="49"/>
        <w:jc w:val="both"/>
        <w:rPr>
          <w:sz w:val="22"/>
        </w:rPr>
      </w:pPr>
    </w:p>
    <w:p w14:paraId="06360573" w14:textId="77777777" w:rsidR="00EC69D6" w:rsidRPr="00B864F6" w:rsidRDefault="00EC69D6" w:rsidP="00EC69D6">
      <w:pPr>
        <w:numPr>
          <w:ilvl w:val="0"/>
          <w:numId w:val="6"/>
        </w:numPr>
        <w:spacing w:line="276" w:lineRule="auto"/>
        <w:jc w:val="both"/>
        <w:rPr>
          <w:rFonts w:ascii="Palatino Linotype" w:eastAsia="Palatino Linotype" w:hAnsi="Palatino Linotype" w:cs="Palatino Linotype"/>
          <w:sz w:val="22"/>
        </w:rPr>
      </w:pPr>
      <w:r w:rsidRPr="00B864F6">
        <w:rPr>
          <w:rFonts w:ascii="Palatino Linotype" w:eastAsia="Palatino Linotype" w:hAnsi="Palatino Linotype" w:cs="Palatino Linotype"/>
          <w:sz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17BC499" w14:textId="77777777" w:rsidR="00EC69D6" w:rsidRPr="00B864F6" w:rsidRDefault="00EC69D6" w:rsidP="00EC69D6">
      <w:pPr>
        <w:spacing w:line="276" w:lineRule="auto"/>
        <w:ind w:left="360"/>
        <w:jc w:val="both"/>
        <w:rPr>
          <w:rFonts w:ascii="Palatino Linotype" w:eastAsia="Palatino Linotype" w:hAnsi="Palatino Linotype" w:cs="Palatino Linotype"/>
          <w:sz w:val="22"/>
        </w:rPr>
      </w:pPr>
    </w:p>
    <w:p w14:paraId="643207C8" w14:textId="77777777" w:rsidR="00EC69D6" w:rsidRPr="00B864F6" w:rsidRDefault="00EC69D6" w:rsidP="00EC69D6">
      <w:pPr>
        <w:numPr>
          <w:ilvl w:val="0"/>
          <w:numId w:val="6"/>
        </w:numPr>
        <w:spacing w:line="276" w:lineRule="auto"/>
        <w:jc w:val="both"/>
        <w:rPr>
          <w:rFonts w:ascii="Palatino Linotype" w:eastAsia="Palatino Linotype" w:hAnsi="Palatino Linotype" w:cs="Palatino Linotype"/>
          <w:sz w:val="22"/>
        </w:rPr>
      </w:pPr>
      <w:r w:rsidRPr="00B864F6">
        <w:rPr>
          <w:rFonts w:ascii="Palatino Linotype" w:eastAsia="Palatino Linotype" w:hAnsi="Palatino Linotype" w:cs="Palatino Linotype"/>
          <w:sz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E617A91" w14:textId="77777777" w:rsidR="00EC69D6" w:rsidRPr="00B864F6" w:rsidRDefault="00EC69D6" w:rsidP="00EC69D6">
      <w:pPr>
        <w:spacing w:line="276" w:lineRule="auto"/>
        <w:ind w:left="720"/>
        <w:rPr>
          <w:rFonts w:ascii="Palatino Linotype" w:eastAsia="Palatino Linotype" w:hAnsi="Palatino Linotype" w:cs="Palatino Linotype"/>
          <w:sz w:val="22"/>
        </w:rPr>
      </w:pPr>
    </w:p>
    <w:p w14:paraId="2CA7F0A2" w14:textId="77777777" w:rsidR="00EC69D6" w:rsidRPr="00B864F6" w:rsidRDefault="00EC69D6" w:rsidP="00EC69D6">
      <w:pPr>
        <w:numPr>
          <w:ilvl w:val="0"/>
          <w:numId w:val="6"/>
        </w:numPr>
        <w:spacing w:line="276" w:lineRule="auto"/>
        <w:jc w:val="both"/>
        <w:rPr>
          <w:rFonts w:ascii="Palatino Linotype" w:eastAsia="Palatino Linotype" w:hAnsi="Palatino Linotype" w:cs="Palatino Linotype"/>
          <w:sz w:val="22"/>
        </w:rPr>
      </w:pPr>
      <w:r w:rsidRPr="00B864F6">
        <w:rPr>
          <w:rFonts w:ascii="Palatino Linotype" w:eastAsia="Palatino Linotype" w:hAnsi="Palatino Linotype" w:cs="Palatino Linotype"/>
          <w:sz w:val="22"/>
        </w:rPr>
        <w:lastRenderedPageBreak/>
        <w:t xml:space="preserve">Las respuestas a los requerimientos informativos deberán notificarse al interesado en el menor tiempo posible, que no podrá exceder </w:t>
      </w:r>
      <w:r w:rsidRPr="00B864F6">
        <w:rPr>
          <w:rFonts w:ascii="Palatino Linotype" w:eastAsia="Palatino Linotype" w:hAnsi="Palatino Linotype" w:cs="Palatino Linotype"/>
          <w:b/>
          <w:sz w:val="22"/>
        </w:rPr>
        <w:t>quince días, contados a partir del día siguiente a la presentación de ésta.</w:t>
      </w:r>
      <w:r w:rsidRPr="00B864F6">
        <w:rPr>
          <w:rFonts w:ascii="Palatino Linotype" w:eastAsia="Palatino Linotype" w:hAnsi="Palatino Linotype" w:cs="Palatino Linotype"/>
          <w:sz w:val="22"/>
        </w:rPr>
        <w:t xml:space="preserve"> Excepcionalmente, el plazo referido podrá ampliarse por siete días hábiles más, cuando existan razones fundadas y motivadas, a través del Comité de Transparencia;</w:t>
      </w:r>
    </w:p>
    <w:p w14:paraId="41C73651" w14:textId="77777777" w:rsidR="00EC69D6" w:rsidRPr="00B864F6" w:rsidRDefault="00EC69D6" w:rsidP="00EC69D6">
      <w:pPr>
        <w:spacing w:line="276" w:lineRule="auto"/>
        <w:ind w:left="720"/>
        <w:rPr>
          <w:rFonts w:ascii="Palatino Linotype" w:eastAsia="Palatino Linotype" w:hAnsi="Palatino Linotype" w:cs="Palatino Linotype"/>
          <w:sz w:val="22"/>
        </w:rPr>
      </w:pPr>
    </w:p>
    <w:p w14:paraId="127B9580" w14:textId="77777777" w:rsidR="00EC69D6" w:rsidRPr="00B864F6" w:rsidRDefault="00EC69D6" w:rsidP="00EC69D6">
      <w:pPr>
        <w:numPr>
          <w:ilvl w:val="0"/>
          <w:numId w:val="6"/>
        </w:numPr>
        <w:spacing w:line="276" w:lineRule="auto"/>
        <w:jc w:val="both"/>
        <w:rPr>
          <w:rFonts w:ascii="Palatino Linotype" w:eastAsia="Palatino Linotype" w:hAnsi="Palatino Linotype" w:cs="Palatino Linotype"/>
          <w:b/>
          <w:sz w:val="22"/>
          <w:u w:val="single"/>
        </w:rPr>
      </w:pPr>
      <w:r w:rsidRPr="00B864F6">
        <w:rPr>
          <w:rFonts w:ascii="Palatino Linotype" w:eastAsia="Palatino Linotype" w:hAnsi="Palatino Linotype" w:cs="Palatino Linotype"/>
          <w:b/>
          <w:sz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A22FB56" w14:textId="77777777" w:rsidR="00EC69D6" w:rsidRPr="00B864F6" w:rsidRDefault="00EC69D6" w:rsidP="00EC69D6">
      <w:pPr>
        <w:spacing w:line="276" w:lineRule="auto"/>
        <w:ind w:left="720"/>
        <w:rPr>
          <w:rFonts w:ascii="Palatino Linotype" w:eastAsia="Palatino Linotype" w:hAnsi="Palatino Linotype" w:cs="Palatino Linotype"/>
          <w:b/>
          <w:sz w:val="22"/>
          <w:u w:val="single"/>
        </w:rPr>
      </w:pPr>
    </w:p>
    <w:p w14:paraId="1B10CFB0" w14:textId="77777777" w:rsidR="00EC69D6" w:rsidRPr="00B864F6" w:rsidRDefault="00EC69D6" w:rsidP="00EC69D6">
      <w:pPr>
        <w:numPr>
          <w:ilvl w:val="0"/>
          <w:numId w:val="6"/>
        </w:numPr>
        <w:spacing w:line="276" w:lineRule="auto"/>
        <w:jc w:val="both"/>
        <w:rPr>
          <w:rFonts w:ascii="Palatino Linotype" w:eastAsia="Palatino Linotype" w:hAnsi="Palatino Linotype" w:cs="Palatino Linotype"/>
          <w:b/>
          <w:sz w:val="22"/>
        </w:rPr>
      </w:pPr>
      <w:r w:rsidRPr="00B864F6">
        <w:rPr>
          <w:rFonts w:ascii="Palatino Linotype" w:eastAsia="Palatino Linotype" w:hAnsi="Palatino Linotype" w:cs="Palatino Linotype"/>
          <w:sz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EFC4450" w14:textId="77777777" w:rsidR="00EC69D6" w:rsidRPr="00B864F6" w:rsidRDefault="00EC69D6" w:rsidP="00EC69D6">
      <w:pPr>
        <w:spacing w:line="276" w:lineRule="auto"/>
        <w:ind w:left="360"/>
        <w:jc w:val="both"/>
        <w:rPr>
          <w:rFonts w:ascii="Palatino Linotype" w:eastAsia="Palatino Linotype" w:hAnsi="Palatino Linotype" w:cs="Palatino Linotype"/>
          <w:b/>
          <w:sz w:val="22"/>
        </w:rPr>
      </w:pPr>
    </w:p>
    <w:p w14:paraId="5ED5A5CD" w14:textId="77777777" w:rsidR="00EC69D6" w:rsidRPr="00B864F6" w:rsidRDefault="00EC69D6" w:rsidP="00EC69D6">
      <w:pPr>
        <w:numPr>
          <w:ilvl w:val="0"/>
          <w:numId w:val="6"/>
        </w:numPr>
        <w:spacing w:line="276" w:lineRule="auto"/>
        <w:jc w:val="both"/>
        <w:rPr>
          <w:rFonts w:ascii="Palatino Linotype" w:eastAsia="Palatino Linotype" w:hAnsi="Palatino Linotype" w:cs="Palatino Linotype"/>
          <w:b/>
          <w:sz w:val="22"/>
        </w:rPr>
      </w:pPr>
      <w:r w:rsidRPr="00B864F6">
        <w:rPr>
          <w:rFonts w:ascii="Palatino Linotype" w:eastAsia="Palatino Linotype" w:hAnsi="Palatino Linotype" w:cs="Palatino Linotype"/>
          <w:sz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45468350" w14:textId="77777777" w:rsidR="00EC69D6" w:rsidRPr="00B864F6" w:rsidRDefault="00EC69D6" w:rsidP="00EC69D6">
      <w:pPr>
        <w:spacing w:line="360" w:lineRule="auto"/>
        <w:rPr>
          <w:sz w:val="22"/>
        </w:rPr>
      </w:pPr>
    </w:p>
    <w:p w14:paraId="3D2865BC" w14:textId="77777777" w:rsidR="00EC69D6" w:rsidRPr="00B864F6" w:rsidRDefault="00EC69D6" w:rsidP="00EC69D6">
      <w:pPr>
        <w:spacing w:line="360" w:lineRule="auto"/>
        <w:ind w:right="49"/>
        <w:jc w:val="both"/>
        <w:rPr>
          <w:rFonts w:ascii="Palatino Linotype" w:eastAsia="Palatino Linotype" w:hAnsi="Palatino Linotype" w:cs="Palatino Linotype"/>
          <w:b/>
          <w:sz w:val="22"/>
          <w:u w:val="single"/>
        </w:rPr>
      </w:pPr>
      <w:r w:rsidRPr="00B864F6">
        <w:rPr>
          <w:rFonts w:ascii="Palatino Linotype" w:eastAsia="Palatino Linotype" w:hAnsi="Palatino Linotype" w:cs="Palatino Linotype"/>
          <w:sz w:val="22"/>
        </w:rPr>
        <w:t xml:space="preserve">En virtud de lo anterior, se tiene que, </w:t>
      </w:r>
      <w:r w:rsidRPr="00B864F6">
        <w:rPr>
          <w:rFonts w:ascii="Palatino Linotype" w:eastAsia="Palatino Linotype" w:hAnsi="Palatino Linotype" w:cs="Palatino Linotype"/>
          <w:b/>
          <w:sz w:val="22"/>
          <w:u w:val="single"/>
        </w:rPr>
        <w:t>el procedimiento de búsqueda de la información se tiene por atendido.</w:t>
      </w:r>
    </w:p>
    <w:p w14:paraId="00BF0FDD" w14:textId="77777777" w:rsidR="00EC69D6" w:rsidRPr="00B864F6" w:rsidRDefault="00EC69D6" w:rsidP="00A25BC1">
      <w:pPr>
        <w:spacing w:line="360" w:lineRule="auto"/>
        <w:ind w:right="49"/>
        <w:jc w:val="both"/>
        <w:rPr>
          <w:rFonts w:ascii="Palatino Linotype" w:eastAsia="Palatino Linotype" w:hAnsi="Palatino Linotype" w:cs="Palatino Linotype"/>
          <w:sz w:val="22"/>
          <w:szCs w:val="22"/>
        </w:rPr>
      </w:pPr>
    </w:p>
    <w:p w14:paraId="36659C69" w14:textId="2654B235" w:rsidR="00E51FA2" w:rsidRPr="00B864F6" w:rsidRDefault="00E51FA2" w:rsidP="00EC69D6">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lastRenderedPageBreak/>
        <w:t xml:space="preserve">Máxime que en el caso, se advierte que el particular pretende acceder a información relacionada con la obligación de transparencia común prevista en la fracción XXIX </w:t>
      </w:r>
      <w:r w:rsidR="00EC69D6" w:rsidRPr="00B864F6">
        <w:rPr>
          <w:rFonts w:ascii="Palatino Linotype" w:eastAsia="Palatino Linotype" w:hAnsi="Palatino Linotype" w:cs="Palatino Linotype"/>
          <w:sz w:val="22"/>
          <w:szCs w:val="22"/>
        </w:rPr>
        <w:t xml:space="preserve">del artículo 92 </w:t>
      </w:r>
      <w:r w:rsidRPr="00B864F6">
        <w:rPr>
          <w:rFonts w:ascii="Palatino Linotype" w:eastAsia="Palatino Linotype" w:hAnsi="Palatino Linotype" w:cs="Palatino Linotype"/>
          <w:sz w:val="22"/>
          <w:szCs w:val="22"/>
        </w:rPr>
        <w:t>de la Ley de Transparencia y Acceso a la Información Pública del Estado de México y Municipios</w:t>
      </w:r>
      <w:r w:rsidR="00EC69D6" w:rsidRPr="00B864F6">
        <w:rPr>
          <w:rFonts w:ascii="Palatino Linotype" w:eastAsia="Palatino Linotype" w:hAnsi="Palatino Linotype" w:cs="Palatino Linotype"/>
          <w:b/>
          <w:sz w:val="22"/>
          <w:szCs w:val="22"/>
          <w:u w:val="single"/>
        </w:rPr>
        <w:t>, que dispone que</w:t>
      </w:r>
      <w:r w:rsidRPr="00B864F6">
        <w:rPr>
          <w:rFonts w:ascii="Palatino Linotype" w:eastAsia="Palatino Linotype" w:hAnsi="Palatino Linotype" w:cs="Palatino Linotype"/>
          <w:b/>
          <w:sz w:val="22"/>
          <w:szCs w:val="22"/>
          <w:u w:val="single"/>
        </w:rPr>
        <w:t xml:space="preserve"> los sujetos obligados deben poner a disposición de los particulares la información relacionada con los procedimientos de contratación, </w:t>
      </w:r>
      <w:r w:rsidR="00EC69D6" w:rsidRPr="00B864F6">
        <w:rPr>
          <w:rFonts w:ascii="Palatino Linotype" w:eastAsia="Palatino Linotype" w:hAnsi="Palatino Linotype" w:cs="Palatino Linotype"/>
          <w:b/>
          <w:sz w:val="22"/>
          <w:szCs w:val="22"/>
          <w:u w:val="single"/>
        </w:rPr>
        <w:t>incluido el contrato celebrado con motivo del procedimiento de adquisición respectivo,</w:t>
      </w:r>
      <w:r w:rsidR="00EC69D6" w:rsidRPr="00B864F6">
        <w:rPr>
          <w:rFonts w:ascii="Palatino Linotype" w:eastAsia="Palatino Linotype" w:hAnsi="Palatino Linotype" w:cs="Palatino Linotype"/>
          <w:sz w:val="22"/>
          <w:szCs w:val="22"/>
        </w:rPr>
        <w:t xml:space="preserve"> </w:t>
      </w:r>
      <w:r w:rsidRPr="00B864F6">
        <w:rPr>
          <w:rFonts w:ascii="Palatino Linotype" w:eastAsia="Palatino Linotype" w:hAnsi="Palatino Linotype" w:cs="Palatino Linotype"/>
          <w:sz w:val="22"/>
          <w:szCs w:val="22"/>
        </w:rPr>
        <w:t xml:space="preserve">tal como se puede apreciar a continuación: </w:t>
      </w:r>
    </w:p>
    <w:p w14:paraId="732E3877" w14:textId="77777777" w:rsidR="00E51FA2" w:rsidRPr="00B864F6" w:rsidRDefault="00E51FA2" w:rsidP="00E51FA2">
      <w:pPr>
        <w:spacing w:line="360" w:lineRule="auto"/>
        <w:jc w:val="both"/>
        <w:rPr>
          <w:rFonts w:ascii="Palatino Linotype" w:eastAsia="Palatino Linotype" w:hAnsi="Palatino Linotype" w:cs="Palatino Linotype"/>
          <w:sz w:val="22"/>
          <w:szCs w:val="22"/>
        </w:rPr>
      </w:pPr>
    </w:p>
    <w:p w14:paraId="4F3922A4"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Artículo 92.</w:t>
      </w:r>
      <w:r w:rsidRPr="00B864F6">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F2DFB1"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497C7BA4"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XXIX.</w:t>
      </w:r>
      <w:r w:rsidRPr="00B864F6">
        <w:rPr>
          <w:rFonts w:ascii="Palatino Linotype" w:eastAsia="Palatino Linotype" w:hAnsi="Palatino Linotype" w:cs="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47A02376" w14:textId="77777777" w:rsidR="00E51FA2" w:rsidRPr="00B864F6" w:rsidRDefault="00E51FA2" w:rsidP="00E51FA2">
      <w:pPr>
        <w:spacing w:line="276" w:lineRule="auto"/>
        <w:ind w:left="567" w:right="900"/>
        <w:jc w:val="both"/>
        <w:rPr>
          <w:rFonts w:ascii="Palatino Linotype" w:eastAsia="Palatino Linotype" w:hAnsi="Palatino Linotype" w:cs="Palatino Linotype"/>
          <w:b/>
          <w:i/>
          <w:sz w:val="22"/>
          <w:szCs w:val="22"/>
          <w:u w:val="single"/>
        </w:rPr>
      </w:pPr>
      <w:r w:rsidRPr="00B864F6">
        <w:rPr>
          <w:rFonts w:ascii="Palatino Linotype" w:eastAsia="Palatino Linotype" w:hAnsi="Palatino Linotype" w:cs="Palatino Linotype"/>
          <w:b/>
          <w:i/>
          <w:sz w:val="22"/>
          <w:szCs w:val="22"/>
          <w:u w:val="single"/>
        </w:rPr>
        <w:t xml:space="preserve">a) De licitaciones públicas o procedimientos de invitación restringida: </w:t>
      </w:r>
    </w:p>
    <w:p w14:paraId="657D3A62"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1035BD9C"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2) Los nombres de los participantes o invitados; </w:t>
      </w:r>
    </w:p>
    <w:p w14:paraId="78B7D4BF"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3) El nombre del ganador y las razones que lo justifican; </w:t>
      </w:r>
    </w:p>
    <w:p w14:paraId="3F69A3BD"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4) El área solicitante y la responsable de su ejecución; </w:t>
      </w:r>
    </w:p>
    <w:p w14:paraId="52BB6958"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5) Las convocatorias e invitaciones emitidas; </w:t>
      </w:r>
    </w:p>
    <w:p w14:paraId="7AC52D15"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6) Los dictámenes y fallo de adjudicación; </w:t>
      </w:r>
    </w:p>
    <w:p w14:paraId="795F6FD8" w14:textId="77777777" w:rsidR="00E51FA2" w:rsidRPr="00B864F6" w:rsidRDefault="00E51FA2" w:rsidP="00E51FA2">
      <w:pPr>
        <w:spacing w:line="276" w:lineRule="auto"/>
        <w:ind w:left="567" w:right="900"/>
        <w:jc w:val="both"/>
        <w:rPr>
          <w:rFonts w:ascii="Palatino Linotype" w:eastAsia="Palatino Linotype" w:hAnsi="Palatino Linotype" w:cs="Palatino Linotype"/>
          <w:b/>
          <w:i/>
          <w:sz w:val="22"/>
          <w:szCs w:val="22"/>
          <w:u w:val="single"/>
        </w:rPr>
      </w:pPr>
      <w:r w:rsidRPr="00B864F6">
        <w:rPr>
          <w:rFonts w:ascii="Palatino Linotype" w:eastAsia="Palatino Linotype" w:hAnsi="Palatino Linotype" w:cs="Palatino Linotype"/>
          <w:b/>
          <w:i/>
          <w:sz w:val="22"/>
          <w:szCs w:val="22"/>
          <w:u w:val="single"/>
        </w:rPr>
        <w:t xml:space="preserve">7) El contrato y, en su caso, sus anexos; </w:t>
      </w:r>
    </w:p>
    <w:p w14:paraId="5D529CFD"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lastRenderedPageBreak/>
        <w:t xml:space="preserve">8) Los mecanismos de vigilancia y supervisión, incluyendo en su caso, los estudios de impacto urbano y ambiental, según corresponda; </w:t>
      </w:r>
    </w:p>
    <w:p w14:paraId="455D88ED"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05ABEF8"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245D05E3"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1FB7AE7B"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12) Los informes de avance físico y financiero sobre las obras o servicios contratados; </w:t>
      </w:r>
    </w:p>
    <w:p w14:paraId="64AD766E"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13) El convenio de terminación; y </w:t>
      </w:r>
    </w:p>
    <w:p w14:paraId="6DA53A51"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14) El finiquito. </w:t>
      </w:r>
    </w:p>
    <w:p w14:paraId="76BB25E4"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p>
    <w:p w14:paraId="04A98E66"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b) De las adjudicaciones directas: </w:t>
      </w:r>
    </w:p>
    <w:p w14:paraId="77C88830"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 La propuesta enviada por el participante; </w:t>
      </w:r>
    </w:p>
    <w:p w14:paraId="631D8EEC"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2) Los motivos y fundamentos legales aplicados para llevarla a cabo; </w:t>
      </w:r>
    </w:p>
    <w:p w14:paraId="0000ECBF"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3) La autorización del ejercicio de la opción; </w:t>
      </w:r>
    </w:p>
    <w:p w14:paraId="3E871C46"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60548ECF"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5) El nombre de la persona física o jurídica colectiva adjudicada; </w:t>
      </w:r>
    </w:p>
    <w:p w14:paraId="26F7799C"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6) La unidad administrativa solicitante y la responsable de su ejecución; </w:t>
      </w:r>
    </w:p>
    <w:p w14:paraId="7F012A6A"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6AC50F0E"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24DF7151"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9) Los informes de avance sobre las obras o servicios contratados; </w:t>
      </w:r>
    </w:p>
    <w:p w14:paraId="2B0AF330"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10) El convenio de terminación; y </w:t>
      </w:r>
    </w:p>
    <w:p w14:paraId="5E204C35" w14:textId="77777777" w:rsidR="00E51FA2" w:rsidRPr="00B864F6" w:rsidRDefault="00E51FA2" w:rsidP="00E51FA2">
      <w:pPr>
        <w:spacing w:line="276" w:lineRule="auto"/>
        <w:ind w:left="567"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11) El finiquito.</w:t>
      </w:r>
    </w:p>
    <w:p w14:paraId="181869F1" w14:textId="77777777" w:rsidR="00E51FA2" w:rsidRPr="00B864F6" w:rsidRDefault="00E51FA2" w:rsidP="00E51FA2">
      <w:pPr>
        <w:spacing w:line="360" w:lineRule="auto"/>
        <w:ind w:right="49"/>
        <w:jc w:val="both"/>
        <w:rPr>
          <w:rFonts w:ascii="Palatino Linotype" w:eastAsia="Palatino Linotype" w:hAnsi="Palatino Linotype" w:cs="Palatino Linotype"/>
          <w:sz w:val="22"/>
          <w:szCs w:val="22"/>
        </w:rPr>
      </w:pPr>
    </w:p>
    <w:p w14:paraId="7BA51079" w14:textId="01B4146A" w:rsidR="00E51FA2" w:rsidRPr="00B864F6" w:rsidRDefault="00EC69D6" w:rsidP="00E51FA2">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lastRenderedPageBreak/>
        <w:t xml:space="preserve">Es así que, </w:t>
      </w:r>
      <w:r w:rsidR="00E51FA2" w:rsidRPr="00B864F6">
        <w:rPr>
          <w:rFonts w:ascii="Palatino Linotype" w:eastAsia="Palatino Linotype" w:hAnsi="Palatino Linotype" w:cs="Palatino Linotype"/>
          <w:sz w:val="22"/>
          <w:szCs w:val="22"/>
        </w:rPr>
        <w:t xml:space="preserve">la información relacionada con estos procedimientos, es información que se debe transparentar y poner a disposición del público, toda vez que se tratan de obligaciones de transparencia que todos los sujetos obligados deben acatar. </w:t>
      </w:r>
    </w:p>
    <w:p w14:paraId="5B13C704" w14:textId="77777777" w:rsidR="003F6D6F" w:rsidRPr="00B864F6" w:rsidRDefault="003F6D6F" w:rsidP="00A25BC1">
      <w:pPr>
        <w:spacing w:line="360" w:lineRule="auto"/>
        <w:ind w:right="49"/>
        <w:jc w:val="both"/>
        <w:rPr>
          <w:rFonts w:ascii="Palatino Linotype" w:eastAsia="Palatino Linotype" w:hAnsi="Palatino Linotype" w:cs="Palatino Linotype"/>
          <w:sz w:val="22"/>
          <w:szCs w:val="22"/>
        </w:rPr>
      </w:pPr>
    </w:p>
    <w:p w14:paraId="20C6BED2" w14:textId="6E96F3B7" w:rsidR="003F6D6F" w:rsidRPr="00B864F6" w:rsidRDefault="00EC69D6"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Acotado lo anterior, es de indicar que si bien en un inicio el </w:t>
      </w:r>
      <w:r w:rsidRPr="00B864F6">
        <w:rPr>
          <w:rFonts w:ascii="Palatino Linotype" w:eastAsia="Palatino Linotype" w:hAnsi="Palatino Linotype" w:cs="Palatino Linotype"/>
          <w:b/>
          <w:sz w:val="22"/>
          <w:szCs w:val="22"/>
        </w:rPr>
        <w:t xml:space="preserve">Sujeto Obligado </w:t>
      </w:r>
      <w:r w:rsidRPr="00B864F6">
        <w:rPr>
          <w:rFonts w:ascii="Palatino Linotype" w:eastAsia="Palatino Linotype" w:hAnsi="Palatino Linotype" w:cs="Palatino Linotype"/>
          <w:sz w:val="22"/>
          <w:szCs w:val="22"/>
        </w:rPr>
        <w:t xml:space="preserve">realizó </w:t>
      </w:r>
      <w:r w:rsidR="00131394" w:rsidRPr="00B864F6">
        <w:rPr>
          <w:rFonts w:ascii="Palatino Linotype" w:eastAsia="Palatino Linotype" w:hAnsi="Palatino Linotype" w:cs="Palatino Linotype"/>
          <w:sz w:val="22"/>
          <w:szCs w:val="22"/>
        </w:rPr>
        <w:t xml:space="preserve">el cambio de modalidad de entrega de la información a consulta directa, en el periodo de manifestaciones por conducto del servidor público habilitado competente proporcionó </w:t>
      </w:r>
      <w:r w:rsidR="00EC299C" w:rsidRPr="00B864F6">
        <w:rPr>
          <w:rFonts w:ascii="Palatino Linotype" w:eastAsia="Palatino Linotype" w:hAnsi="Palatino Linotype" w:cs="Palatino Linotype"/>
          <w:sz w:val="22"/>
          <w:szCs w:val="22"/>
        </w:rPr>
        <w:t xml:space="preserve">en versión pública, </w:t>
      </w:r>
      <w:r w:rsidR="00436C57" w:rsidRPr="00B864F6">
        <w:rPr>
          <w:rFonts w:ascii="Palatino Linotype" w:eastAsia="Palatino Linotype" w:hAnsi="Palatino Linotype" w:cs="Palatino Linotype"/>
          <w:sz w:val="22"/>
          <w:szCs w:val="22"/>
        </w:rPr>
        <w:t xml:space="preserve">los contratos por los servicios adquiridos en el </w:t>
      </w:r>
      <w:r w:rsidR="00025A0D" w:rsidRPr="00B864F6">
        <w:rPr>
          <w:rFonts w:ascii="Palatino Linotype" w:eastAsia="Palatino Linotype" w:hAnsi="Palatino Linotype" w:cs="Palatino Linotype"/>
          <w:sz w:val="22"/>
          <w:szCs w:val="22"/>
        </w:rPr>
        <w:t>periodo requerido</w:t>
      </w:r>
      <w:r w:rsidR="00436C57" w:rsidRPr="00B864F6">
        <w:rPr>
          <w:rFonts w:ascii="Palatino Linotype" w:eastAsia="Palatino Linotype" w:hAnsi="Palatino Linotype" w:cs="Palatino Linotype"/>
          <w:sz w:val="22"/>
          <w:szCs w:val="22"/>
        </w:rPr>
        <w:t xml:space="preserve"> para llevar a cabo el mantenimiento de los pozos en el mes de marzo de dos mil veintidós</w:t>
      </w:r>
      <w:r w:rsidR="00EC299C" w:rsidRPr="00B864F6">
        <w:rPr>
          <w:rFonts w:ascii="Palatino Linotype" w:eastAsia="Palatino Linotype" w:hAnsi="Palatino Linotype" w:cs="Palatino Linotype"/>
          <w:sz w:val="22"/>
          <w:szCs w:val="22"/>
        </w:rPr>
        <w:t>,</w:t>
      </w:r>
      <w:r w:rsidR="00AC4D95" w:rsidRPr="00B864F6">
        <w:rPr>
          <w:rFonts w:ascii="Palatino Linotype" w:eastAsia="Palatino Linotype" w:hAnsi="Palatino Linotype" w:cs="Palatino Linotype"/>
          <w:sz w:val="22"/>
          <w:szCs w:val="22"/>
        </w:rPr>
        <w:t xml:space="preserve"> cuyos servicios prestados que respalda cada contrato se dividen en cinco y seis partidas respectivamente, asimismo se acompañó</w:t>
      </w:r>
      <w:r w:rsidR="00955A3E" w:rsidRPr="00B864F6">
        <w:rPr>
          <w:rFonts w:ascii="Palatino Linotype" w:eastAsia="Palatino Linotype" w:hAnsi="Palatino Linotype" w:cs="Palatino Linotype"/>
          <w:sz w:val="22"/>
          <w:szCs w:val="22"/>
        </w:rPr>
        <w:t xml:space="preserve"> el acta emitida por el Comité de Transparencia que sustenta dichas versiones públicas.</w:t>
      </w:r>
    </w:p>
    <w:p w14:paraId="0A9F1FC6" w14:textId="4DF86BEA" w:rsidR="00436C57" w:rsidRPr="00B864F6" w:rsidRDefault="00436C57" w:rsidP="00A25BC1">
      <w:pPr>
        <w:spacing w:line="360" w:lineRule="auto"/>
        <w:ind w:right="49"/>
        <w:jc w:val="both"/>
        <w:rPr>
          <w:rFonts w:ascii="Palatino Linotype" w:eastAsia="Palatino Linotype" w:hAnsi="Palatino Linotype" w:cs="Palatino Linotype"/>
          <w:sz w:val="22"/>
          <w:szCs w:val="22"/>
        </w:rPr>
      </w:pPr>
    </w:p>
    <w:p w14:paraId="4E50BF6E" w14:textId="7084C511" w:rsidR="00436C57" w:rsidRPr="00B864F6" w:rsidRDefault="00436C57"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Conviene insertar los servicios que respalda cada contrato entregado, a saber:</w:t>
      </w:r>
    </w:p>
    <w:p w14:paraId="308912E4" w14:textId="77777777" w:rsidR="00436C57" w:rsidRPr="00B864F6" w:rsidRDefault="00436C57" w:rsidP="00A25BC1">
      <w:pPr>
        <w:spacing w:line="360" w:lineRule="auto"/>
        <w:ind w:right="49"/>
        <w:jc w:val="both"/>
        <w:rPr>
          <w:rFonts w:ascii="Palatino Linotype" w:eastAsia="Palatino Linotype" w:hAnsi="Palatino Linotype" w:cs="Palatino Linotype"/>
          <w:sz w:val="22"/>
          <w:szCs w:val="22"/>
        </w:rPr>
      </w:pPr>
    </w:p>
    <w:p w14:paraId="47E47807" w14:textId="77777777" w:rsidR="00C63BCF" w:rsidRPr="00B864F6" w:rsidRDefault="00436C57" w:rsidP="00C63BCF">
      <w:pPr>
        <w:pStyle w:val="Prrafodelista"/>
        <w:numPr>
          <w:ilvl w:val="0"/>
          <w:numId w:val="8"/>
        </w:num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Contrato de pedido </w:t>
      </w:r>
      <w:r w:rsidR="00C63BCF" w:rsidRPr="00B864F6">
        <w:rPr>
          <w:rFonts w:ascii="Palatino Linotype" w:eastAsia="Palatino Linotype" w:hAnsi="Palatino Linotype" w:cs="Palatino Linotype"/>
          <w:sz w:val="22"/>
          <w:szCs w:val="22"/>
        </w:rPr>
        <w:t xml:space="preserve">SAPASA/AD/022-2022 </w:t>
      </w:r>
    </w:p>
    <w:p w14:paraId="00BBAE0F" w14:textId="77777777" w:rsidR="00C63BCF" w:rsidRPr="00B864F6" w:rsidRDefault="00C63BCF" w:rsidP="00C63BCF">
      <w:pPr>
        <w:spacing w:line="360" w:lineRule="auto"/>
        <w:ind w:left="360" w:right="49"/>
        <w:jc w:val="both"/>
        <w:rPr>
          <w:rFonts w:ascii="Palatino Linotype" w:eastAsia="Palatino Linotype" w:hAnsi="Palatino Linotype" w:cs="Palatino Linotype"/>
          <w:sz w:val="22"/>
          <w:szCs w:val="22"/>
        </w:rPr>
      </w:pPr>
    </w:p>
    <w:p w14:paraId="3B111B4A" w14:textId="391DF1FA" w:rsidR="00C63BCF" w:rsidRPr="00B864F6" w:rsidRDefault="00C63BCF" w:rsidP="00C63BCF">
      <w:pPr>
        <w:spacing w:line="360" w:lineRule="auto"/>
        <w:ind w:left="360"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noProof/>
          <w:sz w:val="22"/>
          <w:szCs w:val="22"/>
        </w:rPr>
        <w:drawing>
          <wp:inline distT="0" distB="0" distL="0" distR="0" wp14:anchorId="4CD8E2FB" wp14:editId="27EDBBE9">
            <wp:extent cx="4591050" cy="1638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1703" cy="1638533"/>
                    </a:xfrm>
                    <a:prstGeom prst="rect">
                      <a:avLst/>
                    </a:prstGeom>
                  </pic:spPr>
                </pic:pic>
              </a:graphicData>
            </a:graphic>
          </wp:inline>
        </w:drawing>
      </w:r>
    </w:p>
    <w:p w14:paraId="3091B583" w14:textId="22DD75C4" w:rsidR="00C63BCF" w:rsidRPr="00B864F6" w:rsidRDefault="00C63BCF" w:rsidP="00C63BCF">
      <w:pPr>
        <w:spacing w:line="360" w:lineRule="auto"/>
        <w:ind w:left="360"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lastRenderedPageBreak/>
        <w:t xml:space="preserve"> </w:t>
      </w:r>
    </w:p>
    <w:p w14:paraId="15A67618" w14:textId="4FCDFFD8" w:rsidR="00436C57" w:rsidRPr="00B864F6" w:rsidRDefault="00C63BCF" w:rsidP="00C63BCF">
      <w:pPr>
        <w:pStyle w:val="Prrafodelista"/>
        <w:numPr>
          <w:ilvl w:val="0"/>
          <w:numId w:val="8"/>
        </w:num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Contrato de pedido SAPASA/AD/030-2022</w:t>
      </w:r>
    </w:p>
    <w:p w14:paraId="664EA565" w14:textId="77777777" w:rsidR="00C63BCF" w:rsidRPr="00B864F6" w:rsidRDefault="00C63BCF" w:rsidP="00C63BCF">
      <w:pPr>
        <w:pStyle w:val="Prrafodelista"/>
        <w:spacing w:line="360" w:lineRule="auto"/>
        <w:ind w:right="49"/>
        <w:jc w:val="both"/>
        <w:rPr>
          <w:rFonts w:ascii="Palatino Linotype" w:eastAsia="Palatino Linotype" w:hAnsi="Palatino Linotype" w:cs="Palatino Linotype"/>
          <w:sz w:val="22"/>
          <w:szCs w:val="22"/>
        </w:rPr>
      </w:pPr>
    </w:p>
    <w:p w14:paraId="722C0607" w14:textId="7B43C652" w:rsidR="00C63BCF" w:rsidRPr="00B864F6" w:rsidRDefault="00C63BCF" w:rsidP="00C63BCF">
      <w:pPr>
        <w:pStyle w:val="Prrafodelista"/>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noProof/>
          <w:sz w:val="22"/>
          <w:szCs w:val="22"/>
        </w:rPr>
        <w:drawing>
          <wp:inline distT="0" distB="0" distL="0" distR="0" wp14:anchorId="721C2EFF" wp14:editId="3A78ED28">
            <wp:extent cx="4686300" cy="1619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64" cy="1619479"/>
                    </a:xfrm>
                    <a:prstGeom prst="rect">
                      <a:avLst/>
                    </a:prstGeom>
                  </pic:spPr>
                </pic:pic>
              </a:graphicData>
            </a:graphic>
          </wp:inline>
        </w:drawing>
      </w:r>
    </w:p>
    <w:p w14:paraId="098EB49C" w14:textId="77777777" w:rsidR="00436C57" w:rsidRPr="00B864F6" w:rsidRDefault="00436C57" w:rsidP="00A25BC1">
      <w:pPr>
        <w:spacing w:line="360" w:lineRule="auto"/>
        <w:ind w:right="49"/>
        <w:jc w:val="both"/>
        <w:rPr>
          <w:rFonts w:ascii="Palatino Linotype" w:eastAsia="Palatino Linotype" w:hAnsi="Palatino Linotype" w:cs="Palatino Linotype"/>
          <w:sz w:val="22"/>
          <w:szCs w:val="22"/>
        </w:rPr>
      </w:pPr>
    </w:p>
    <w:p w14:paraId="42B36E2F" w14:textId="3FF2DD4F" w:rsidR="00436C57" w:rsidRPr="00B864F6" w:rsidRDefault="00436C57" w:rsidP="00A25BC1">
      <w:pPr>
        <w:spacing w:line="360" w:lineRule="auto"/>
        <w:ind w:right="49"/>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 este punto, cabe hacer énfasis en la precisión que hizo en el periodo de manifestaciones el servidor público habilitado competente que hizo entrega de los instrumentos requeridos, pues indicó que por un error involuntario, inicialmente se habían considerado once contratos a entregar, no obstante únicamente </w:t>
      </w:r>
      <w:r w:rsidR="00C63BCF" w:rsidRPr="00B864F6">
        <w:rPr>
          <w:rFonts w:ascii="Palatino Linotype" w:eastAsia="Palatino Linotype" w:hAnsi="Palatino Linotype" w:cs="Palatino Linotype"/>
          <w:sz w:val="22"/>
          <w:szCs w:val="22"/>
        </w:rPr>
        <w:t>fueron</w:t>
      </w:r>
      <w:r w:rsidRPr="00B864F6">
        <w:rPr>
          <w:rFonts w:ascii="Palatino Linotype" w:eastAsia="Palatino Linotype" w:hAnsi="Palatino Linotype" w:cs="Palatino Linotype"/>
          <w:sz w:val="22"/>
          <w:szCs w:val="22"/>
        </w:rPr>
        <w:t xml:space="preserve"> dos instrumentos que respaldan, respectivamente, cinco y seis servicios considerados como partidas; situación que se convalida con las capturas de pantalla insertas, pues </w:t>
      </w:r>
      <w:r w:rsidR="00C63BCF" w:rsidRPr="00B864F6">
        <w:rPr>
          <w:rFonts w:ascii="Palatino Linotype" w:eastAsia="Palatino Linotype" w:hAnsi="Palatino Linotype" w:cs="Palatino Linotype"/>
          <w:sz w:val="22"/>
          <w:szCs w:val="22"/>
        </w:rPr>
        <w:t>se advierte</w:t>
      </w:r>
      <w:r w:rsidRPr="00B864F6">
        <w:rPr>
          <w:rFonts w:ascii="Palatino Linotype" w:eastAsia="Palatino Linotype" w:hAnsi="Palatino Linotype" w:cs="Palatino Linotype"/>
          <w:sz w:val="22"/>
          <w:szCs w:val="22"/>
        </w:rPr>
        <w:t xml:space="preserve"> que cada contrato se suscribió por diversos servicios -partidas- adquiridos a empresas proveedoras y que conforme lo indicado por el ente público fueron para el mantenimiento de los pozos en el me</w:t>
      </w:r>
      <w:r w:rsidR="00C63BCF" w:rsidRPr="00B864F6">
        <w:rPr>
          <w:rFonts w:ascii="Palatino Linotype" w:eastAsia="Palatino Linotype" w:hAnsi="Palatino Linotype" w:cs="Palatino Linotype"/>
          <w:sz w:val="22"/>
          <w:szCs w:val="22"/>
        </w:rPr>
        <w:t>s de marzo de dos mil veintidós, y que dan un total de once servicios.</w:t>
      </w:r>
    </w:p>
    <w:p w14:paraId="7501A777" w14:textId="77777777" w:rsidR="00955A3E" w:rsidRPr="00B864F6" w:rsidRDefault="00955A3E" w:rsidP="00A25BC1">
      <w:pPr>
        <w:spacing w:line="360" w:lineRule="auto"/>
        <w:ind w:right="49"/>
        <w:jc w:val="both"/>
        <w:rPr>
          <w:rFonts w:ascii="Palatino Linotype" w:eastAsia="Palatino Linotype" w:hAnsi="Palatino Linotype" w:cs="Palatino Linotype"/>
          <w:sz w:val="22"/>
          <w:szCs w:val="22"/>
        </w:rPr>
      </w:pPr>
    </w:p>
    <w:p w14:paraId="6320E8E7" w14:textId="40206E47" w:rsidR="00C63BCF" w:rsidRPr="00B864F6" w:rsidRDefault="00C63BCF" w:rsidP="00AC4D9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Además, no resulta óbice mencionar que en el caso los contratos entregados por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si bien no se denominan como "contratos por compras de mantenimiento de pozos", los contratos entregados son los instrumentos que obran en sus archivos y </w:t>
      </w:r>
      <w:r w:rsidRPr="00B864F6">
        <w:rPr>
          <w:rFonts w:ascii="Palatino Linotype" w:eastAsia="Palatino Linotype" w:hAnsi="Palatino Linotype" w:cs="Palatino Linotype"/>
          <w:sz w:val="22"/>
          <w:szCs w:val="22"/>
        </w:rPr>
        <w:lastRenderedPageBreak/>
        <w:t xml:space="preserve">corresponden a la adquisición de diversos servicios para llevar a cabo el mantenimiento de los pozos en el mes de marzo del </w:t>
      </w:r>
      <w:r w:rsidR="008C456C" w:rsidRPr="00B864F6">
        <w:rPr>
          <w:rFonts w:ascii="Palatino Linotype" w:eastAsia="Palatino Linotype" w:hAnsi="Palatino Linotype" w:cs="Palatino Linotype"/>
          <w:sz w:val="22"/>
          <w:szCs w:val="22"/>
        </w:rPr>
        <w:t>dos mil veintidós</w:t>
      </w:r>
      <w:r w:rsidRPr="00B864F6">
        <w:rPr>
          <w:rFonts w:ascii="Palatino Linotype" w:eastAsia="Palatino Linotype" w:hAnsi="Palatino Linotype" w:cs="Palatino Linotype"/>
          <w:sz w:val="22"/>
          <w:szCs w:val="22"/>
        </w:rPr>
        <w:t>, lo cual atiende a cabalidad la pretensión del particular.</w:t>
      </w:r>
    </w:p>
    <w:p w14:paraId="0093D185" w14:textId="77777777" w:rsidR="00C63BCF" w:rsidRPr="00B864F6" w:rsidRDefault="00C63BCF" w:rsidP="00AC4D9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F58401" w14:textId="462C6B59" w:rsidR="00AC4D95" w:rsidRPr="00B864F6" w:rsidRDefault="00C63BCF" w:rsidP="00AC4D9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Ahora</w:t>
      </w:r>
      <w:r w:rsidR="00AC4D95" w:rsidRPr="00B864F6">
        <w:rPr>
          <w:rFonts w:ascii="Palatino Linotype" w:eastAsia="Palatino Linotype" w:hAnsi="Palatino Linotype" w:cs="Palatino Linotype"/>
          <w:sz w:val="22"/>
          <w:szCs w:val="22"/>
        </w:rPr>
        <w:t>, a efecto de verificar si dichas documentales remitidas en el apartado de  manifestaciones colman la pretensión de la persona solicitante, resulta necesario analizar tanto las versiones públicas de los contratos de mérito, así como el acta del Comité de Transparencia que sustenta las mismas, y para tal efecto conviene realizar las siguientes consideraciones:</w:t>
      </w:r>
    </w:p>
    <w:p w14:paraId="1BD5DF74" w14:textId="77777777" w:rsidR="00AC4D95" w:rsidRPr="00B864F6" w:rsidRDefault="00AC4D95" w:rsidP="00AC4D9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EA1B63" w14:textId="77777777" w:rsidR="00AC4D95" w:rsidRPr="00B864F6" w:rsidRDefault="00AC4D95" w:rsidP="00AC4D95">
      <w:pPr>
        <w:spacing w:line="360" w:lineRule="auto"/>
        <w:ind w:right="51"/>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E29924A"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BDDD4F5"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Artículo 91. </w:t>
      </w:r>
      <w:r w:rsidRPr="00B864F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83F9E0F"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B9F8461" w14:textId="77777777" w:rsidR="00AC4D95" w:rsidRPr="00B864F6" w:rsidRDefault="00AC4D95" w:rsidP="00AC4D95">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w:t>
      </w:r>
      <w:r w:rsidRPr="00B864F6">
        <w:rPr>
          <w:rFonts w:ascii="Palatino Linotype" w:eastAsia="Palatino Linotype" w:hAnsi="Palatino Linotype" w:cs="Palatino Linotype"/>
          <w:b/>
          <w:sz w:val="22"/>
          <w:szCs w:val="22"/>
        </w:rPr>
        <w:t xml:space="preserve">información confidencial, </w:t>
      </w:r>
      <w:r w:rsidRPr="00B864F6">
        <w:rPr>
          <w:rFonts w:ascii="Palatino Linotype" w:eastAsia="Palatino Linotype" w:hAnsi="Palatino Linotype" w:cs="Palatino Linotype"/>
          <w:sz w:val="22"/>
          <w:szCs w:val="22"/>
        </w:rPr>
        <w:t xml:space="preserve">la que se refiera a la información privada y los datos personales concernientes a una persona física o jurídico colectiva identificada o identificable que no son de acceso público, asimismo, haga </w:t>
      </w:r>
      <w:r w:rsidRPr="00B864F6">
        <w:rPr>
          <w:rFonts w:ascii="Palatino Linotype" w:eastAsia="Palatino Linotype" w:hAnsi="Palatino Linotype" w:cs="Palatino Linotype"/>
          <w:sz w:val="22"/>
          <w:szCs w:val="22"/>
        </w:rPr>
        <w:lastRenderedPageBreak/>
        <w:t>referencia a los secretos bancario, fiduciario, industrial, comercial, fiscal, bursátil y postal, cuya titularidad corresponde a particulares, sujetos de derecho internacional o a Sujetos Obligados cuando no involucren el ejercicio de recursos públicos.</w:t>
      </w:r>
    </w:p>
    <w:p w14:paraId="31A682C3" w14:textId="77777777" w:rsidR="00AC4D95" w:rsidRPr="00B864F6" w:rsidRDefault="00AC4D95" w:rsidP="00AC4D95">
      <w:pPr>
        <w:spacing w:line="360" w:lineRule="auto"/>
        <w:jc w:val="both"/>
        <w:rPr>
          <w:rFonts w:ascii="Palatino Linotype" w:eastAsia="Palatino Linotype" w:hAnsi="Palatino Linotype" w:cs="Palatino Linotype"/>
          <w:sz w:val="22"/>
          <w:szCs w:val="22"/>
        </w:rPr>
      </w:pPr>
    </w:p>
    <w:p w14:paraId="5BF340B0" w14:textId="77777777" w:rsidR="00AC4D95" w:rsidRPr="00B864F6" w:rsidRDefault="00AC4D95" w:rsidP="00AC4D95">
      <w:pPr>
        <w:spacing w:line="360" w:lineRule="auto"/>
        <w:jc w:val="both"/>
        <w:rPr>
          <w:rFonts w:ascii="Palatino Linotype" w:eastAsia="Palatino Linotype" w:hAnsi="Palatino Linotype" w:cs="Palatino Linotype"/>
          <w:b/>
          <w:sz w:val="22"/>
          <w:szCs w:val="22"/>
          <w:u w:val="single"/>
        </w:rPr>
      </w:pPr>
      <w:r w:rsidRPr="00B864F6">
        <w:rPr>
          <w:rFonts w:ascii="Palatino Linotype" w:eastAsia="Palatino Linotype" w:hAnsi="Palatino Linotype" w:cs="Palatino Linotype"/>
          <w:sz w:val="22"/>
          <w:szCs w:val="22"/>
        </w:rPr>
        <w:t xml:space="preserve">De manera que, la Ley de Transparencia y Acceso a la Información Pública del Estado de México y Municipios, en sus artículos 140 y 143 prevé los siguientes supuestos para clasificar la información como reservada o </w:t>
      </w:r>
      <w:r w:rsidRPr="00B864F6">
        <w:rPr>
          <w:rFonts w:ascii="Palatino Linotype" w:eastAsia="Palatino Linotype" w:hAnsi="Palatino Linotype" w:cs="Palatino Linotype"/>
          <w:b/>
          <w:sz w:val="22"/>
          <w:szCs w:val="22"/>
          <w:u w:val="single"/>
        </w:rPr>
        <w:t>confidencial:</w:t>
      </w:r>
    </w:p>
    <w:p w14:paraId="1E059594"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74808FC"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Artículo 140. </w:t>
      </w:r>
      <w:r w:rsidRPr="00B864F6">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018D8A8F"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 </w:t>
      </w:r>
      <w:r w:rsidRPr="00B864F6">
        <w:rPr>
          <w:rFonts w:ascii="Palatino Linotype" w:eastAsia="Palatino Linotype" w:hAnsi="Palatino Linotype" w:cs="Palatino Linotype"/>
          <w:i/>
          <w:sz w:val="22"/>
          <w:szCs w:val="22"/>
        </w:rPr>
        <w:t>Comprometa la seguridad pública y cuente con un propósito genuino y un efecto demostrable;</w:t>
      </w:r>
    </w:p>
    <w:p w14:paraId="2E094FB7"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II. </w:t>
      </w:r>
      <w:r w:rsidRPr="00B864F6">
        <w:rPr>
          <w:rFonts w:ascii="Palatino Linotype" w:eastAsia="Palatino Linotype" w:hAnsi="Palatino Linotype" w:cs="Palatino Linotype"/>
          <w:i/>
          <w:sz w:val="22"/>
          <w:szCs w:val="22"/>
        </w:rPr>
        <w:t>Pueda menoscabar la conducción de las negociaciones y relaciones internacionales;</w:t>
      </w:r>
    </w:p>
    <w:p w14:paraId="3643E910"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III. </w:t>
      </w:r>
      <w:r w:rsidRPr="00B864F6">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650D806"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IV. </w:t>
      </w:r>
      <w:r w:rsidRPr="00B864F6">
        <w:rPr>
          <w:rFonts w:ascii="Palatino Linotype" w:eastAsia="Palatino Linotype" w:hAnsi="Palatino Linotype" w:cs="Palatino Linotype"/>
          <w:i/>
          <w:sz w:val="22"/>
          <w:szCs w:val="22"/>
        </w:rPr>
        <w:t>Ponga en riesgo la vida, la seguridad o la salud de una persona física;</w:t>
      </w:r>
    </w:p>
    <w:p w14:paraId="467C522B"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V. </w:t>
      </w:r>
      <w:r w:rsidRPr="00B864F6">
        <w:rPr>
          <w:rFonts w:ascii="Palatino Linotype" w:eastAsia="Palatino Linotype" w:hAnsi="Palatino Linotype" w:cs="Palatino Linotype"/>
          <w:i/>
          <w:sz w:val="22"/>
          <w:szCs w:val="22"/>
        </w:rPr>
        <w:t>Aquella cuya divulgación obstruya o pueda causar un serio perjuicio a:</w:t>
      </w:r>
    </w:p>
    <w:p w14:paraId="2A691C5B"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1. </w:t>
      </w:r>
      <w:r w:rsidRPr="00B864F6">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1D7195A5"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2. </w:t>
      </w:r>
      <w:r w:rsidRPr="00B864F6">
        <w:rPr>
          <w:rFonts w:ascii="Palatino Linotype" w:eastAsia="Palatino Linotype" w:hAnsi="Palatino Linotype" w:cs="Palatino Linotype"/>
          <w:i/>
          <w:sz w:val="22"/>
          <w:szCs w:val="22"/>
        </w:rPr>
        <w:t>La recaudación de las contribuciones.</w:t>
      </w:r>
    </w:p>
    <w:p w14:paraId="29869277"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VI. </w:t>
      </w:r>
      <w:r w:rsidRPr="00B864F6">
        <w:rPr>
          <w:rFonts w:ascii="Palatino Linotype" w:eastAsia="Palatino Linotype" w:hAnsi="Palatino Linotype" w:cs="Palatino Linotype"/>
          <w:i/>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sidRPr="00B864F6">
        <w:rPr>
          <w:rFonts w:ascii="Palatino Linotype" w:eastAsia="Palatino Linotype" w:hAnsi="Palatino Linotype" w:cs="Palatino Linotype"/>
          <w:i/>
          <w:sz w:val="22"/>
          <w:szCs w:val="22"/>
        </w:rPr>
        <w:lastRenderedPageBreak/>
        <w:t>querellante o testigo, así como sus familias, en los términos de las disposiciones jurídicas aplicables;</w:t>
      </w:r>
    </w:p>
    <w:p w14:paraId="2AADA990"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VII. </w:t>
      </w:r>
      <w:r w:rsidRPr="00B864F6">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634EB3FB"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VIII</w:t>
      </w:r>
      <w:r w:rsidRPr="00B864F6">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B864F6">
        <w:rPr>
          <w:rFonts w:ascii="Palatino Linotype" w:eastAsia="Palatino Linotype" w:hAnsi="Palatino Linotype" w:cs="Palatino Linotype"/>
          <w:b/>
          <w:i/>
          <w:sz w:val="22"/>
          <w:szCs w:val="22"/>
        </w:rPr>
        <w:t>;</w:t>
      </w:r>
    </w:p>
    <w:p w14:paraId="5D5B86A3"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IX. </w:t>
      </w:r>
      <w:r w:rsidRPr="00B864F6">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1B490EFB"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X. </w:t>
      </w:r>
      <w:r w:rsidRPr="00B864F6">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CD07F02"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5A56909"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XI. </w:t>
      </w:r>
      <w:r w:rsidRPr="00B864F6">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75BB5B07"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FA016CD"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Artículo 143. </w:t>
      </w:r>
      <w:r w:rsidRPr="00B864F6">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2B9788AC"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 </w:t>
      </w:r>
      <w:r w:rsidRPr="00B864F6">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6F62EBEC"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II. </w:t>
      </w:r>
      <w:r w:rsidRPr="00B864F6">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101BAD7"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 xml:space="preserve">III. </w:t>
      </w:r>
      <w:r w:rsidRPr="00B864F6">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7A69988D"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00E603E"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028F10A8" w14:textId="77777777" w:rsidR="00AC4D95" w:rsidRPr="00B864F6" w:rsidRDefault="00AC4D95" w:rsidP="00AC4D95">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457EA03F" w14:textId="77777777" w:rsidR="00AC4D95" w:rsidRPr="00B864F6" w:rsidRDefault="00AC4D95" w:rsidP="00AC4D95">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5D678F7" w14:textId="77777777" w:rsidR="00AC4D95" w:rsidRPr="00B864F6" w:rsidRDefault="00AC4D95" w:rsidP="00AC4D95">
      <w:pPr>
        <w:tabs>
          <w:tab w:val="left" w:pos="851"/>
        </w:tabs>
        <w:spacing w:line="360" w:lineRule="auto"/>
        <w:jc w:val="both"/>
        <w:rPr>
          <w:rFonts w:ascii="Palatino Linotype" w:eastAsia="Palatino Linotype" w:hAnsi="Palatino Linotype" w:cs="Palatino Linotype"/>
          <w:sz w:val="22"/>
          <w:szCs w:val="22"/>
        </w:rPr>
      </w:pPr>
    </w:p>
    <w:p w14:paraId="2FEB71AD" w14:textId="77777777" w:rsidR="00AC4D95" w:rsidRPr="00B864F6" w:rsidRDefault="00AC4D95" w:rsidP="00AC4D95">
      <w:pPr>
        <w:numPr>
          <w:ilvl w:val="0"/>
          <w:numId w:val="7"/>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Se reciba una solicitud de acceso a la información;</w:t>
      </w:r>
    </w:p>
    <w:p w14:paraId="7674BA6F" w14:textId="77777777" w:rsidR="00AC4D95" w:rsidRPr="00B864F6" w:rsidRDefault="00AC4D95" w:rsidP="00AC4D95">
      <w:pPr>
        <w:numPr>
          <w:ilvl w:val="0"/>
          <w:numId w:val="7"/>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Se determine mediante resolución de autoridad competente; y/o</w:t>
      </w:r>
    </w:p>
    <w:p w14:paraId="77212430" w14:textId="77777777" w:rsidR="00AC4D95" w:rsidRPr="00B864F6" w:rsidRDefault="00AC4D95" w:rsidP="00AC4D95">
      <w:pPr>
        <w:numPr>
          <w:ilvl w:val="0"/>
          <w:numId w:val="7"/>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Se generen versiones públicas para dar cumplimiento a las obligaciones de transparencia previstas en la Ley.</w:t>
      </w:r>
    </w:p>
    <w:p w14:paraId="4D764CFB" w14:textId="77777777" w:rsidR="00AC4D95" w:rsidRPr="00B864F6" w:rsidRDefault="00AC4D95" w:rsidP="00AC4D95">
      <w:pPr>
        <w:tabs>
          <w:tab w:val="left" w:pos="851"/>
        </w:tabs>
        <w:spacing w:line="360" w:lineRule="auto"/>
        <w:ind w:left="567"/>
        <w:jc w:val="both"/>
        <w:rPr>
          <w:rFonts w:ascii="Palatino Linotype" w:eastAsia="Palatino Linotype" w:hAnsi="Palatino Linotype" w:cs="Palatino Linotype"/>
          <w:sz w:val="22"/>
          <w:szCs w:val="22"/>
        </w:rPr>
      </w:pPr>
    </w:p>
    <w:p w14:paraId="4E7429A7" w14:textId="77777777" w:rsidR="00AC4D95" w:rsidRPr="00B864F6" w:rsidRDefault="00AC4D95" w:rsidP="00AC4D95">
      <w:pPr>
        <w:spacing w:line="360" w:lineRule="auto"/>
        <w:ind w:right="51"/>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En ese sentido, es de precisar que la clasificación de la información no se da por el simple mandato de la ley, sino que es necesario que el</w:t>
      </w:r>
      <w:r w:rsidRPr="00B864F6">
        <w:rPr>
          <w:rFonts w:ascii="Palatino Linotype" w:eastAsia="Palatino Linotype" w:hAnsi="Palatino Linotype" w:cs="Palatino Linotype"/>
          <w:b/>
          <w:sz w:val="22"/>
          <w:szCs w:val="22"/>
        </w:rPr>
        <w:t xml:space="preserve"> Sujeto Obligado,</w:t>
      </w:r>
      <w:r w:rsidRPr="00B864F6">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w:t>
      </w:r>
      <w:r w:rsidRPr="00B864F6">
        <w:rPr>
          <w:rFonts w:ascii="Palatino Linotype" w:eastAsia="Palatino Linotype" w:hAnsi="Palatino Linotype" w:cs="Palatino Linotype"/>
          <w:sz w:val="22"/>
          <w:szCs w:val="22"/>
        </w:rPr>
        <w:lastRenderedPageBreak/>
        <w:t>fracciones II y VIII de la Ley de Transparencia y Acceso a la Información Pública del Estado de México y Municipios.</w:t>
      </w:r>
    </w:p>
    <w:p w14:paraId="596EB7CB"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78DD592"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Artículo 59. Los servidores públicos habilitados tendrán las funciones siguientes:</w:t>
      </w:r>
    </w:p>
    <w:p w14:paraId="6746E7F3"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263D5209"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1980E74F"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0136727B"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20D295AD"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Artículo 53. Las Unidades de Transparencia tendrán las siguientes funciones:</w:t>
      </w:r>
    </w:p>
    <w:p w14:paraId="49C4E225"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212471AF"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X. Presentar ante el Comité, el proyecto de clasificación de información;</w:t>
      </w:r>
    </w:p>
    <w:p w14:paraId="0E2A0644"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 </w:t>
      </w:r>
    </w:p>
    <w:p w14:paraId="7D3F2150"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79EDE641"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Artículo 49. Los Comités de Transparencia tendrán las siguientes atribuciones:</w:t>
      </w:r>
    </w:p>
    <w:p w14:paraId="36A756E8"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4CBDCF88"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8CF78A9"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3A54C695"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VIII. Aprobar, modificar o revocar la clasificación de la información;</w:t>
      </w:r>
    </w:p>
    <w:p w14:paraId="61531E24"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4CB82704" w14:textId="77777777" w:rsidR="00AC4D95" w:rsidRPr="00B864F6" w:rsidRDefault="00AC4D95" w:rsidP="00AC4D9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FBD996C" w14:textId="77777777" w:rsidR="00AC4D95" w:rsidRPr="00B864F6" w:rsidRDefault="00AC4D95" w:rsidP="00AC4D95">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Bajo tales consideraciones, este Organismo Garante no omite señalar que, si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advierte que la información solicitada contiene datos personales que sean susceptibles de ser clasificados como confidenciales,</w:t>
      </w:r>
      <w:r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o, si por otro lado, por su propia y especial naturaleza, encuadra en alguno de los supuestos de reserva o de confidencialidad en su totalidad, deberá emitir un Acuerdo de Clasificación debidamente fundado y </w:t>
      </w:r>
      <w:r w:rsidRPr="00B864F6">
        <w:rPr>
          <w:rFonts w:ascii="Palatino Linotype" w:eastAsia="Palatino Linotype" w:hAnsi="Palatino Linotype" w:cs="Palatino Linotype"/>
          <w:sz w:val="22"/>
          <w:szCs w:val="22"/>
        </w:rPr>
        <w:lastRenderedPageBreak/>
        <w:t xml:space="preserve">motivado que sustente la clasificación parcial, a través de la versión pública que emita, o bien, la restricción total del derecho de acceso a la información.  </w:t>
      </w:r>
    </w:p>
    <w:p w14:paraId="37B39D53" w14:textId="77777777" w:rsidR="00AC4D95" w:rsidRPr="00B864F6" w:rsidRDefault="00AC4D95" w:rsidP="00AC4D95">
      <w:pPr>
        <w:spacing w:line="360" w:lineRule="auto"/>
        <w:jc w:val="both"/>
        <w:rPr>
          <w:rFonts w:ascii="Palatino Linotype" w:eastAsia="Palatino Linotype" w:hAnsi="Palatino Linotype" w:cs="Palatino Linotype"/>
          <w:sz w:val="22"/>
          <w:szCs w:val="22"/>
        </w:rPr>
      </w:pPr>
    </w:p>
    <w:p w14:paraId="00A751DF" w14:textId="77777777" w:rsidR="00AC4D95" w:rsidRPr="00B864F6" w:rsidRDefault="00AC4D95" w:rsidP="00AC4D95">
      <w:pPr>
        <w:spacing w:line="360" w:lineRule="auto"/>
        <w:ind w:right="51"/>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w:t>
      </w:r>
      <w:r w:rsidRPr="00B864F6">
        <w:rPr>
          <w:rFonts w:ascii="Palatino Linotype" w:eastAsia="Palatino Linotype" w:hAnsi="Palatino Linotype" w:cs="Palatino Linotype"/>
          <w:b/>
          <w:sz w:val="22"/>
          <w:szCs w:val="22"/>
        </w:rPr>
        <w:t>confidencial,</w:t>
      </w:r>
      <w:r w:rsidRPr="00B864F6">
        <w:rPr>
          <w:rFonts w:ascii="Palatino Linotype" w:eastAsia="Palatino Linotype" w:hAnsi="Palatino Linotype" w:cs="Palatino Linotype"/>
          <w:sz w:val="22"/>
          <w:szCs w:val="22"/>
        </w:rPr>
        <w:t xml:space="preserve"> de manera total o </w:t>
      </w:r>
      <w:r w:rsidRPr="00B864F6">
        <w:rPr>
          <w:rFonts w:ascii="Palatino Linotype" w:eastAsia="Palatino Linotype" w:hAnsi="Palatino Linotype" w:cs="Palatino Linotype"/>
          <w:b/>
          <w:sz w:val="22"/>
          <w:szCs w:val="22"/>
        </w:rPr>
        <w:t xml:space="preserve">parcial </w:t>
      </w:r>
      <w:r w:rsidRPr="00B864F6">
        <w:rPr>
          <w:rFonts w:ascii="Palatino Linotype" w:eastAsia="Palatino Linotype" w:hAnsi="Palatino Linotype" w:cs="Palatino Linotype"/>
          <w:sz w:val="22"/>
          <w:szCs w:val="22"/>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B864F6">
        <w:rPr>
          <w:rFonts w:ascii="Palatino Linotype" w:eastAsia="Palatino Linotype" w:hAnsi="Palatino Linotype" w:cs="Palatino Linotype"/>
          <w:b/>
          <w:sz w:val="22"/>
          <w:szCs w:val="22"/>
          <w:u w:val="single"/>
        </w:rPr>
        <w:t>de igual forma en dicho acuerdo se deben exponer de manera clara los fundamentos y razones que llevaron a la autoridad a clasificar la información de acuerdo con lo establecido en el artículo 149 de la Ley de la materia,</w:t>
      </w:r>
      <w:r w:rsidRPr="00B864F6">
        <w:rPr>
          <w:rFonts w:ascii="Palatino Linotype" w:eastAsia="Palatino Linotype" w:hAnsi="Palatino Linotype" w:cs="Palatino Linotype"/>
          <w:sz w:val="22"/>
          <w:szCs w:val="22"/>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DFC8DE3" w14:textId="77777777" w:rsidR="00AC4D95" w:rsidRPr="00B864F6" w:rsidRDefault="00AC4D95"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CDC07F2" w14:textId="4BDBBEF0" w:rsidR="00AC4D95" w:rsidRPr="00B864F6" w:rsidRDefault="00AC4D95"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 este sentido, resulta relevante analizar el </w:t>
      </w:r>
      <w:r w:rsidR="00E40306" w:rsidRPr="00B864F6">
        <w:rPr>
          <w:rFonts w:ascii="Palatino Linotype" w:eastAsia="Palatino Linotype" w:hAnsi="Palatino Linotype" w:cs="Palatino Linotype"/>
          <w:sz w:val="22"/>
          <w:szCs w:val="22"/>
        </w:rPr>
        <w:t>Acta de la Quincuagésima Octava Sesión Extraordinaria del Comité de Transparencia del quince de agosto de dos mil veinticuatro</w:t>
      </w:r>
      <w:r w:rsidRPr="00B864F6">
        <w:rPr>
          <w:rFonts w:ascii="Palatino Linotype" w:eastAsia="Palatino Linotype" w:hAnsi="Palatino Linotype" w:cs="Palatino Linotype"/>
          <w:sz w:val="22"/>
          <w:szCs w:val="22"/>
        </w:rPr>
        <w:t xml:space="preserve">, a través del cual el Comité de Transparencia del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clasifica c</w:t>
      </w:r>
      <w:r w:rsidR="00E40306" w:rsidRPr="00B864F6">
        <w:rPr>
          <w:rFonts w:ascii="Palatino Linotype" w:eastAsia="Palatino Linotype" w:hAnsi="Palatino Linotype" w:cs="Palatino Linotype"/>
          <w:sz w:val="22"/>
          <w:szCs w:val="22"/>
        </w:rPr>
        <w:t>omo confidencial el</w:t>
      </w:r>
      <w:r w:rsidRPr="00B864F6">
        <w:rPr>
          <w:rFonts w:ascii="Palatino Linotype" w:eastAsia="Palatino Linotype" w:hAnsi="Palatino Linotype" w:cs="Palatino Linotype"/>
          <w:sz w:val="22"/>
          <w:szCs w:val="22"/>
        </w:rPr>
        <w:t xml:space="preserve"> siguiente dato: </w:t>
      </w:r>
      <w:r w:rsidR="00E40306" w:rsidRPr="00B864F6">
        <w:rPr>
          <w:rFonts w:ascii="Palatino Linotype" w:eastAsia="Palatino Linotype" w:hAnsi="Palatino Linotype" w:cs="Palatino Linotype"/>
          <w:b/>
          <w:sz w:val="22"/>
          <w:szCs w:val="22"/>
          <w:u w:val="single"/>
        </w:rPr>
        <w:t>número telefónico particular del Representante Legal de la moral prestadora del servicio</w:t>
      </w:r>
      <w:r w:rsidRPr="00B864F6">
        <w:rPr>
          <w:rFonts w:ascii="Palatino Linotype" w:eastAsia="Palatino Linotype" w:hAnsi="Palatino Linotype" w:cs="Palatino Linotype"/>
          <w:sz w:val="22"/>
          <w:szCs w:val="22"/>
        </w:rPr>
        <w:t>, contenidos en la</w:t>
      </w:r>
      <w:r w:rsidR="00E40306" w:rsidRPr="00B864F6">
        <w:rPr>
          <w:rFonts w:ascii="Palatino Linotype" w:eastAsia="Palatino Linotype" w:hAnsi="Palatino Linotype" w:cs="Palatino Linotype"/>
          <w:sz w:val="22"/>
          <w:szCs w:val="22"/>
        </w:rPr>
        <w:t>s versiones</w:t>
      </w:r>
      <w:r w:rsidRPr="00B864F6">
        <w:rPr>
          <w:rFonts w:ascii="Palatino Linotype" w:eastAsia="Palatino Linotype" w:hAnsi="Palatino Linotype" w:cs="Palatino Linotype"/>
          <w:sz w:val="22"/>
          <w:szCs w:val="22"/>
        </w:rPr>
        <w:t xml:space="preserve"> pública</w:t>
      </w:r>
      <w:r w:rsidR="00E40306" w:rsidRPr="00B864F6">
        <w:rPr>
          <w:rFonts w:ascii="Palatino Linotype" w:eastAsia="Palatino Linotype" w:hAnsi="Palatino Linotype" w:cs="Palatino Linotype"/>
          <w:sz w:val="22"/>
          <w:szCs w:val="22"/>
        </w:rPr>
        <w:t xml:space="preserve">s de los contratos de mantenimiento de pozos que </w:t>
      </w:r>
      <w:r w:rsidR="00640126" w:rsidRPr="00B864F6">
        <w:rPr>
          <w:rFonts w:ascii="Palatino Linotype" w:eastAsia="Palatino Linotype" w:hAnsi="Palatino Linotype" w:cs="Palatino Linotype"/>
          <w:sz w:val="22"/>
          <w:szCs w:val="22"/>
        </w:rPr>
        <w:t xml:space="preserve">se </w:t>
      </w:r>
      <w:r w:rsidR="00E40306" w:rsidRPr="00B864F6">
        <w:rPr>
          <w:rFonts w:ascii="Palatino Linotype" w:eastAsia="Palatino Linotype" w:hAnsi="Palatino Linotype" w:cs="Palatino Linotype"/>
          <w:sz w:val="22"/>
          <w:szCs w:val="22"/>
        </w:rPr>
        <w:t xml:space="preserve">generaron en el periodo requerido, remitidos en el periodo </w:t>
      </w:r>
      <w:r w:rsidR="00E40306" w:rsidRPr="00B864F6">
        <w:rPr>
          <w:rFonts w:ascii="Palatino Linotype" w:eastAsia="Palatino Linotype" w:hAnsi="Palatino Linotype" w:cs="Palatino Linotype"/>
          <w:sz w:val="22"/>
          <w:szCs w:val="22"/>
        </w:rPr>
        <w:lastRenderedPageBreak/>
        <w:t xml:space="preserve">de manifestaciones, </w:t>
      </w:r>
      <w:r w:rsidRPr="00B864F6">
        <w:rPr>
          <w:rFonts w:ascii="Palatino Linotype" w:eastAsia="Palatino Linotype" w:hAnsi="Palatino Linotype" w:cs="Palatino Linotype"/>
          <w:sz w:val="22"/>
          <w:szCs w:val="22"/>
        </w:rPr>
        <w:t>para determinar si se cumplieron con las formalidades previstas en la Ley, y para ello se inserta el siguiente cuadro de análisis:</w:t>
      </w:r>
    </w:p>
    <w:p w14:paraId="3029A306" w14:textId="77777777" w:rsidR="00AC4D95" w:rsidRPr="00B864F6" w:rsidRDefault="00AC4D95"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B864F6" w:rsidRPr="00B864F6" w14:paraId="0C7287A4" w14:textId="77777777" w:rsidTr="00836F18">
        <w:trPr>
          <w:trHeight w:val="569"/>
        </w:trPr>
        <w:tc>
          <w:tcPr>
            <w:tcW w:w="1548" w:type="dxa"/>
            <w:shd w:val="clear" w:color="auto" w:fill="92D050"/>
          </w:tcPr>
          <w:p w14:paraId="485FDFB7"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18"/>
                <w:szCs w:val="18"/>
              </w:rPr>
            </w:pPr>
            <w:r w:rsidRPr="00B864F6">
              <w:rPr>
                <w:rFonts w:ascii="Palatino Linotype" w:eastAsia="Palatino Linotype" w:hAnsi="Palatino Linotype" w:cs="Palatino Linotype"/>
                <w:b/>
                <w:sz w:val="18"/>
                <w:szCs w:val="18"/>
              </w:rPr>
              <w:t>Elementos del acuerdo de clasificación</w:t>
            </w:r>
          </w:p>
        </w:tc>
        <w:tc>
          <w:tcPr>
            <w:tcW w:w="6020" w:type="dxa"/>
            <w:gridSpan w:val="2"/>
            <w:shd w:val="clear" w:color="auto" w:fill="92D050"/>
          </w:tcPr>
          <w:p w14:paraId="211654B6"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18"/>
                <w:szCs w:val="18"/>
              </w:rPr>
            </w:pPr>
            <w:r w:rsidRPr="00B864F6">
              <w:rPr>
                <w:rFonts w:ascii="Palatino Linotype" w:eastAsia="Palatino Linotype" w:hAnsi="Palatino Linotype" w:cs="Palatino Linotype"/>
                <w:b/>
                <w:sz w:val="18"/>
                <w:szCs w:val="18"/>
              </w:rPr>
              <w:t>Contenido</w:t>
            </w:r>
          </w:p>
        </w:tc>
        <w:tc>
          <w:tcPr>
            <w:tcW w:w="1499" w:type="dxa"/>
            <w:shd w:val="clear" w:color="auto" w:fill="92D050"/>
          </w:tcPr>
          <w:p w14:paraId="70BC8CCD"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18"/>
                <w:szCs w:val="18"/>
              </w:rPr>
            </w:pPr>
            <w:r w:rsidRPr="00B864F6">
              <w:rPr>
                <w:rFonts w:ascii="Palatino Linotype" w:eastAsia="Palatino Linotype" w:hAnsi="Palatino Linotype" w:cs="Palatino Linotype"/>
                <w:b/>
                <w:sz w:val="18"/>
                <w:szCs w:val="18"/>
              </w:rPr>
              <w:t>¿Cumple?</w:t>
            </w:r>
          </w:p>
        </w:tc>
      </w:tr>
      <w:tr w:rsidR="00B864F6" w:rsidRPr="00B864F6" w14:paraId="09CB38F0" w14:textId="77777777" w:rsidTr="00836F18">
        <w:tc>
          <w:tcPr>
            <w:tcW w:w="1548" w:type="dxa"/>
          </w:tcPr>
          <w:p w14:paraId="20CA5919" w14:textId="77777777" w:rsidR="00AC4D95" w:rsidRPr="00B864F6" w:rsidRDefault="00AC4D95" w:rsidP="00836F18">
            <w:pPr>
              <w:spacing w:before="100" w:after="200" w:line="276" w:lineRule="auto"/>
              <w:jc w:val="center"/>
              <w:rPr>
                <w:rFonts w:ascii="Palatino Linotype" w:eastAsia="Palatino Linotype" w:hAnsi="Palatino Linotype" w:cs="Palatino Linotype"/>
                <w:sz w:val="18"/>
                <w:szCs w:val="18"/>
              </w:rPr>
            </w:pPr>
            <w:r w:rsidRPr="00B864F6">
              <w:rPr>
                <w:rFonts w:ascii="Palatino Linotype" w:eastAsia="Palatino Linotype" w:hAnsi="Palatino Linotype" w:cs="Palatino Linotype"/>
                <w:b/>
                <w:sz w:val="18"/>
                <w:szCs w:val="18"/>
              </w:rPr>
              <w:t>Número de folio de la solicitud</w:t>
            </w:r>
          </w:p>
        </w:tc>
        <w:tc>
          <w:tcPr>
            <w:tcW w:w="6020" w:type="dxa"/>
            <w:gridSpan w:val="2"/>
          </w:tcPr>
          <w:p w14:paraId="0DC8E89B" w14:textId="4CC5011F" w:rsidR="00AC4D95" w:rsidRPr="00B864F6" w:rsidRDefault="00EF1917" w:rsidP="00EF1917">
            <w:pPr>
              <w:spacing w:before="100" w:after="200" w:line="276" w:lineRule="auto"/>
              <w:jc w:val="center"/>
              <w:rPr>
                <w:rFonts w:ascii="Calibri" w:eastAsia="Calibri" w:hAnsi="Calibri" w:cs="Calibri"/>
                <w:sz w:val="20"/>
                <w:szCs w:val="20"/>
              </w:rPr>
            </w:pPr>
            <w:r w:rsidRPr="00B864F6">
              <w:rPr>
                <w:rFonts w:ascii="Calibri" w:eastAsia="Calibri" w:hAnsi="Calibri" w:cs="Calibri"/>
                <w:noProof/>
                <w:sz w:val="20"/>
                <w:szCs w:val="20"/>
              </w:rPr>
              <w:drawing>
                <wp:inline distT="0" distB="0" distL="0" distR="0" wp14:anchorId="3CC8CFAA" wp14:editId="7276FF8B">
                  <wp:extent cx="1619249" cy="29183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1732" cy="294080"/>
                          </a:xfrm>
                          <a:prstGeom prst="rect">
                            <a:avLst/>
                          </a:prstGeom>
                        </pic:spPr>
                      </pic:pic>
                    </a:graphicData>
                  </a:graphic>
                </wp:inline>
              </w:drawing>
            </w:r>
          </w:p>
        </w:tc>
        <w:tc>
          <w:tcPr>
            <w:tcW w:w="1499" w:type="dxa"/>
          </w:tcPr>
          <w:p w14:paraId="6F903196"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t>Sí</w:t>
            </w:r>
          </w:p>
        </w:tc>
      </w:tr>
      <w:tr w:rsidR="00B864F6" w:rsidRPr="00B864F6" w14:paraId="553559BB" w14:textId="77777777" w:rsidTr="00836F18">
        <w:tc>
          <w:tcPr>
            <w:tcW w:w="1548" w:type="dxa"/>
          </w:tcPr>
          <w:p w14:paraId="545402F6" w14:textId="77777777" w:rsidR="00AC4D95" w:rsidRPr="00B864F6" w:rsidRDefault="00AC4D95" w:rsidP="00836F18">
            <w:pPr>
              <w:spacing w:before="100" w:after="200" w:line="276" w:lineRule="auto"/>
              <w:jc w:val="center"/>
              <w:rPr>
                <w:rFonts w:ascii="Palatino Linotype" w:eastAsia="Palatino Linotype" w:hAnsi="Palatino Linotype" w:cs="Palatino Linotype"/>
                <w:sz w:val="18"/>
                <w:szCs w:val="18"/>
              </w:rPr>
            </w:pPr>
            <w:r w:rsidRPr="00B864F6">
              <w:rPr>
                <w:rFonts w:ascii="Palatino Linotype" w:eastAsia="Palatino Linotype" w:hAnsi="Palatino Linotype" w:cs="Palatino Linotype"/>
                <w:b/>
                <w:sz w:val="18"/>
                <w:szCs w:val="18"/>
              </w:rPr>
              <w:t>Referencia de la información solicitada</w:t>
            </w:r>
          </w:p>
        </w:tc>
        <w:tc>
          <w:tcPr>
            <w:tcW w:w="6020" w:type="dxa"/>
            <w:gridSpan w:val="2"/>
          </w:tcPr>
          <w:p w14:paraId="360284EA" w14:textId="4096E885" w:rsidR="00AC4D95" w:rsidRPr="00B864F6" w:rsidRDefault="00EF1917" w:rsidP="00836F18">
            <w:pPr>
              <w:spacing w:before="100" w:after="200" w:line="276" w:lineRule="auto"/>
              <w:jc w:val="center"/>
              <w:rPr>
                <w:rFonts w:ascii="Palatino Linotype" w:eastAsia="Palatino Linotype" w:hAnsi="Palatino Linotype" w:cs="Palatino Linotype"/>
              </w:rPr>
            </w:pPr>
            <w:r w:rsidRPr="00B864F6">
              <w:rPr>
                <w:rFonts w:ascii="Palatino Linotype" w:eastAsia="Palatino Linotype" w:hAnsi="Palatino Linotype" w:cs="Palatino Linotype"/>
                <w:noProof/>
              </w:rPr>
              <w:drawing>
                <wp:inline distT="0" distB="0" distL="0" distR="0" wp14:anchorId="78630ECE" wp14:editId="7090B294">
                  <wp:extent cx="3684498" cy="68093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5052" cy="690279"/>
                          </a:xfrm>
                          <a:prstGeom prst="rect">
                            <a:avLst/>
                          </a:prstGeom>
                        </pic:spPr>
                      </pic:pic>
                    </a:graphicData>
                  </a:graphic>
                </wp:inline>
              </w:drawing>
            </w:r>
          </w:p>
        </w:tc>
        <w:tc>
          <w:tcPr>
            <w:tcW w:w="1499" w:type="dxa"/>
          </w:tcPr>
          <w:p w14:paraId="19B1CDEA"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t>Sí</w:t>
            </w:r>
          </w:p>
        </w:tc>
      </w:tr>
      <w:tr w:rsidR="00B864F6" w:rsidRPr="00B864F6" w14:paraId="1A3A4C77" w14:textId="77777777" w:rsidTr="00836F18">
        <w:tc>
          <w:tcPr>
            <w:tcW w:w="1548" w:type="dxa"/>
          </w:tcPr>
          <w:p w14:paraId="7AC03EF6"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18"/>
                <w:szCs w:val="18"/>
              </w:rPr>
            </w:pPr>
            <w:r w:rsidRPr="00B864F6">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3C3C5004" w14:textId="58AE188B" w:rsidR="00AC4D95" w:rsidRPr="00B864F6" w:rsidRDefault="00EF1917" w:rsidP="00836F18">
            <w:pPr>
              <w:spacing w:before="100" w:after="200" w:line="276" w:lineRule="auto"/>
              <w:rPr>
                <w:rFonts w:ascii="Calibri" w:eastAsia="Calibri" w:hAnsi="Calibri" w:cs="Calibri"/>
                <w:sz w:val="20"/>
                <w:szCs w:val="20"/>
              </w:rPr>
            </w:pPr>
            <w:r w:rsidRPr="00B864F6">
              <w:rPr>
                <w:rFonts w:ascii="Calibri" w:eastAsia="Calibri" w:hAnsi="Calibri" w:cs="Calibri"/>
                <w:noProof/>
                <w:sz w:val="20"/>
                <w:szCs w:val="20"/>
              </w:rPr>
              <w:drawing>
                <wp:inline distT="0" distB="0" distL="0" distR="0" wp14:anchorId="29F06909" wp14:editId="41F014D0">
                  <wp:extent cx="3683014" cy="98249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9370"/>
                          <a:stretch/>
                        </pic:blipFill>
                        <pic:spPr bwMode="auto">
                          <a:xfrm>
                            <a:off x="0" y="0"/>
                            <a:ext cx="3711598" cy="990118"/>
                          </a:xfrm>
                          <a:prstGeom prst="rect">
                            <a:avLst/>
                          </a:prstGeom>
                          <a:ln>
                            <a:noFill/>
                          </a:ln>
                          <a:extLst>
                            <a:ext uri="{53640926-AAD7-44D8-BBD7-CCE9431645EC}">
                              <a14:shadowObscured xmlns:a14="http://schemas.microsoft.com/office/drawing/2010/main"/>
                            </a:ext>
                          </a:extLst>
                        </pic:spPr>
                      </pic:pic>
                    </a:graphicData>
                  </a:graphic>
                </wp:inline>
              </w:drawing>
            </w:r>
          </w:p>
          <w:p w14:paraId="70D66B9D" w14:textId="55CF1639" w:rsidR="00AC4D95" w:rsidRPr="00B864F6" w:rsidRDefault="00EF1917" w:rsidP="00836F18">
            <w:pPr>
              <w:spacing w:before="100" w:after="200" w:line="276" w:lineRule="auto"/>
              <w:rPr>
                <w:rFonts w:ascii="Calibri" w:eastAsia="Calibri" w:hAnsi="Calibri" w:cs="Calibri"/>
                <w:sz w:val="20"/>
                <w:szCs w:val="20"/>
              </w:rPr>
            </w:pPr>
            <w:r w:rsidRPr="00B864F6">
              <w:rPr>
                <w:rFonts w:ascii="Calibri" w:eastAsia="Calibri" w:hAnsi="Calibri" w:cs="Calibri"/>
                <w:noProof/>
                <w:sz w:val="20"/>
                <w:szCs w:val="20"/>
              </w:rPr>
              <w:drawing>
                <wp:inline distT="0" distB="0" distL="0" distR="0" wp14:anchorId="04947150" wp14:editId="4DCBAD0E">
                  <wp:extent cx="3685540" cy="19392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5540" cy="1939290"/>
                          </a:xfrm>
                          <a:prstGeom prst="rect">
                            <a:avLst/>
                          </a:prstGeom>
                        </pic:spPr>
                      </pic:pic>
                    </a:graphicData>
                  </a:graphic>
                </wp:inline>
              </w:drawing>
            </w:r>
          </w:p>
        </w:tc>
        <w:tc>
          <w:tcPr>
            <w:tcW w:w="1499" w:type="dxa"/>
          </w:tcPr>
          <w:p w14:paraId="6CEB4EC8" w14:textId="77777777" w:rsidR="00AC4D95" w:rsidRPr="00B864F6" w:rsidRDefault="00AC4D95" w:rsidP="00836F18">
            <w:pPr>
              <w:spacing w:before="100" w:after="200"/>
              <w:jc w:val="center"/>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22"/>
                <w:szCs w:val="22"/>
              </w:rPr>
              <w:t>Sí</w:t>
            </w:r>
          </w:p>
        </w:tc>
      </w:tr>
      <w:tr w:rsidR="00B864F6" w:rsidRPr="00B864F6" w14:paraId="4B79236D" w14:textId="77777777" w:rsidTr="00836F18">
        <w:tc>
          <w:tcPr>
            <w:tcW w:w="1548" w:type="dxa"/>
          </w:tcPr>
          <w:p w14:paraId="499423CF" w14:textId="77777777" w:rsidR="00AC4D95" w:rsidRPr="00B864F6" w:rsidRDefault="00AC4D95" w:rsidP="00836F18">
            <w:pPr>
              <w:spacing w:before="100" w:after="200" w:line="276" w:lineRule="auto"/>
              <w:jc w:val="center"/>
              <w:rPr>
                <w:rFonts w:ascii="Palatino Linotype" w:eastAsia="Palatino Linotype" w:hAnsi="Palatino Linotype" w:cs="Palatino Linotype"/>
                <w:sz w:val="18"/>
                <w:szCs w:val="18"/>
              </w:rPr>
            </w:pPr>
            <w:r w:rsidRPr="00B864F6">
              <w:rPr>
                <w:rFonts w:ascii="Palatino Linotype" w:eastAsia="Palatino Linotype" w:hAnsi="Palatino Linotype" w:cs="Palatino Linotype"/>
                <w:b/>
                <w:sz w:val="18"/>
                <w:szCs w:val="18"/>
              </w:rPr>
              <w:lastRenderedPageBreak/>
              <w:t>Motivación Legal</w:t>
            </w:r>
          </w:p>
        </w:tc>
        <w:tc>
          <w:tcPr>
            <w:tcW w:w="6020" w:type="dxa"/>
            <w:gridSpan w:val="2"/>
          </w:tcPr>
          <w:p w14:paraId="6D2EF02C" w14:textId="43018701" w:rsidR="00AC4D95" w:rsidRPr="00B864F6" w:rsidRDefault="00640126" w:rsidP="00836F18">
            <w:pPr>
              <w:spacing w:before="100" w:after="200" w:line="276" w:lineRule="auto"/>
              <w:rPr>
                <w:rFonts w:ascii="Calibri" w:eastAsia="Calibri" w:hAnsi="Calibri" w:cs="Calibri"/>
                <w:sz w:val="20"/>
                <w:szCs w:val="20"/>
              </w:rPr>
            </w:pPr>
            <w:r w:rsidRPr="00B864F6">
              <w:rPr>
                <w:rFonts w:ascii="Calibri" w:eastAsia="Calibri" w:hAnsi="Calibri" w:cs="Calibri"/>
                <w:noProof/>
                <w:sz w:val="20"/>
                <w:szCs w:val="20"/>
              </w:rPr>
              <w:drawing>
                <wp:inline distT="0" distB="0" distL="0" distR="0" wp14:anchorId="4FCF25D2" wp14:editId="268FC1FA">
                  <wp:extent cx="3685540" cy="1215958"/>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1798" cy="1227921"/>
                          </a:xfrm>
                          <a:prstGeom prst="rect">
                            <a:avLst/>
                          </a:prstGeom>
                        </pic:spPr>
                      </pic:pic>
                    </a:graphicData>
                  </a:graphic>
                </wp:inline>
              </w:drawing>
            </w:r>
          </w:p>
        </w:tc>
        <w:tc>
          <w:tcPr>
            <w:tcW w:w="1499" w:type="dxa"/>
          </w:tcPr>
          <w:p w14:paraId="3CC0CCAF"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20"/>
                <w:szCs w:val="20"/>
              </w:rPr>
            </w:pPr>
            <w:r w:rsidRPr="00B864F6">
              <w:rPr>
                <w:rFonts w:ascii="Palatino Linotype" w:eastAsia="Palatino Linotype" w:hAnsi="Palatino Linotype" w:cs="Palatino Linotype"/>
                <w:b/>
                <w:sz w:val="20"/>
                <w:szCs w:val="20"/>
              </w:rPr>
              <w:t>Sí</w:t>
            </w:r>
          </w:p>
        </w:tc>
      </w:tr>
      <w:tr w:rsidR="00AC4D95" w:rsidRPr="00B864F6" w14:paraId="6E111AB2" w14:textId="77777777" w:rsidTr="00836F18">
        <w:tc>
          <w:tcPr>
            <w:tcW w:w="1555" w:type="dxa"/>
            <w:gridSpan w:val="2"/>
            <w:shd w:val="clear" w:color="auto" w:fill="auto"/>
          </w:tcPr>
          <w:p w14:paraId="0150DBE0" w14:textId="77777777" w:rsidR="00AC4D95" w:rsidRPr="00B864F6" w:rsidRDefault="00AC4D95" w:rsidP="00836F18">
            <w:pPr>
              <w:spacing w:before="100" w:after="200" w:line="276" w:lineRule="auto"/>
              <w:jc w:val="center"/>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18"/>
                <w:szCs w:val="18"/>
              </w:rPr>
              <w:t>Autoridades competentes.</w:t>
            </w:r>
          </w:p>
        </w:tc>
        <w:tc>
          <w:tcPr>
            <w:tcW w:w="6013" w:type="dxa"/>
            <w:shd w:val="clear" w:color="auto" w:fill="auto"/>
          </w:tcPr>
          <w:p w14:paraId="160FDA99" w14:textId="2805BBB4" w:rsidR="00AC4D95" w:rsidRPr="00B864F6" w:rsidRDefault="00640126" w:rsidP="00836F18">
            <w:pPr>
              <w:spacing w:before="100" w:after="200" w:line="276" w:lineRule="auto"/>
              <w:jc w:val="center"/>
            </w:pPr>
            <w:r w:rsidRPr="00B864F6">
              <w:rPr>
                <w:noProof/>
              </w:rPr>
              <w:drawing>
                <wp:inline distT="0" distB="0" distL="0" distR="0" wp14:anchorId="7EFEB20B" wp14:editId="0C013F0B">
                  <wp:extent cx="3681095" cy="2270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1095" cy="2270125"/>
                          </a:xfrm>
                          <a:prstGeom prst="rect">
                            <a:avLst/>
                          </a:prstGeom>
                        </pic:spPr>
                      </pic:pic>
                    </a:graphicData>
                  </a:graphic>
                </wp:inline>
              </w:drawing>
            </w:r>
          </w:p>
        </w:tc>
        <w:tc>
          <w:tcPr>
            <w:tcW w:w="1499" w:type="dxa"/>
            <w:shd w:val="clear" w:color="auto" w:fill="auto"/>
          </w:tcPr>
          <w:p w14:paraId="7941D83A" w14:textId="693061B2" w:rsidR="00AC4D95" w:rsidRPr="00B864F6" w:rsidRDefault="00AC4D95" w:rsidP="00836F18">
            <w:pPr>
              <w:spacing w:before="100" w:after="200" w:line="276" w:lineRule="auto"/>
              <w:jc w:val="center"/>
              <w:rPr>
                <w:rFonts w:ascii="Palatino Linotype" w:eastAsia="Palatino Linotype" w:hAnsi="Palatino Linotype" w:cs="Palatino Linotype"/>
                <w:b/>
                <w:sz w:val="22"/>
                <w:szCs w:val="22"/>
              </w:rPr>
            </w:pPr>
            <w:r w:rsidRPr="00B864F6">
              <w:rPr>
                <w:rFonts w:ascii="Palatino Linotype" w:eastAsia="Palatino Linotype" w:hAnsi="Palatino Linotype" w:cs="Palatino Linotype"/>
                <w:b/>
                <w:sz w:val="18"/>
                <w:szCs w:val="18"/>
              </w:rPr>
              <w:t>S</w:t>
            </w:r>
            <w:r w:rsidR="00B72499" w:rsidRPr="00B864F6">
              <w:rPr>
                <w:rFonts w:ascii="Palatino Linotype" w:eastAsia="Palatino Linotype" w:hAnsi="Palatino Linotype" w:cs="Palatino Linotype"/>
                <w:b/>
                <w:sz w:val="18"/>
                <w:szCs w:val="18"/>
              </w:rPr>
              <w:t>í</w:t>
            </w:r>
          </w:p>
        </w:tc>
      </w:tr>
    </w:tbl>
    <w:p w14:paraId="213A1D5F" w14:textId="77777777" w:rsidR="00AC4D95" w:rsidRPr="00B864F6" w:rsidRDefault="00AC4D95"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0A163A1" w14:textId="4E11DE82" w:rsidR="00640126" w:rsidRPr="00B864F6" w:rsidRDefault="00AC4D95"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De lo anterior, se concluye que el acuerdo de clasificación que sustenta la</w:t>
      </w:r>
      <w:r w:rsidR="00640126" w:rsidRPr="00B864F6">
        <w:rPr>
          <w:rFonts w:ascii="Palatino Linotype" w:eastAsia="Palatino Linotype" w:hAnsi="Palatino Linotype" w:cs="Palatino Linotype"/>
          <w:sz w:val="22"/>
          <w:szCs w:val="22"/>
        </w:rPr>
        <w:t>s versiones</w:t>
      </w:r>
      <w:r w:rsidRPr="00B864F6">
        <w:rPr>
          <w:rFonts w:ascii="Palatino Linotype" w:eastAsia="Palatino Linotype" w:hAnsi="Palatino Linotype" w:cs="Palatino Linotype"/>
          <w:sz w:val="22"/>
          <w:szCs w:val="22"/>
        </w:rPr>
        <w:t xml:space="preserve"> pública</w:t>
      </w:r>
      <w:r w:rsidR="00640126" w:rsidRPr="00B864F6">
        <w:rPr>
          <w:rFonts w:ascii="Palatino Linotype" w:eastAsia="Palatino Linotype" w:hAnsi="Palatino Linotype" w:cs="Palatino Linotype"/>
          <w:sz w:val="22"/>
          <w:szCs w:val="22"/>
        </w:rPr>
        <w:t xml:space="preserve">s de los contratos de mantenimiento de pozos que se generaron en el periodo requerido, remitidos en el periodo de manifestaciones, </w:t>
      </w:r>
      <w:r w:rsidRPr="00B864F6">
        <w:rPr>
          <w:rFonts w:ascii="Palatino Linotype" w:eastAsia="Palatino Linotype" w:hAnsi="Palatino Linotype" w:cs="Palatino Linotype"/>
          <w:sz w:val="22"/>
          <w:szCs w:val="22"/>
        </w:rPr>
        <w:t>cumple</w:t>
      </w:r>
      <w:r w:rsidR="00640126" w:rsidRPr="00B864F6">
        <w:rPr>
          <w:rFonts w:ascii="Palatino Linotype" w:eastAsia="Palatino Linotype" w:hAnsi="Palatino Linotype" w:cs="Palatino Linotype"/>
          <w:sz w:val="22"/>
          <w:szCs w:val="22"/>
        </w:rPr>
        <w:t>n</w:t>
      </w:r>
      <w:r w:rsidRPr="00B864F6">
        <w:rPr>
          <w:rFonts w:ascii="Palatino Linotype" w:eastAsia="Palatino Linotype" w:hAnsi="Palatino Linotype" w:cs="Palatino Linotype"/>
          <w:sz w:val="22"/>
          <w:szCs w:val="22"/>
        </w:rPr>
        <w:t xml:space="preserve"> con todas las formalidades previstas por la normatividad, aunado a que este Organismo Garante considera pertinente la clasificación como confidencial de</w:t>
      </w:r>
      <w:r w:rsidR="00640126" w:rsidRPr="00B864F6">
        <w:rPr>
          <w:rFonts w:ascii="Palatino Linotype" w:eastAsia="Palatino Linotype" w:hAnsi="Palatino Linotype" w:cs="Palatino Linotype"/>
          <w:sz w:val="22"/>
          <w:szCs w:val="22"/>
        </w:rPr>
        <w:t xml:space="preserve">l dato consistente en el </w:t>
      </w:r>
      <w:r w:rsidR="00640126" w:rsidRPr="00B864F6">
        <w:rPr>
          <w:rFonts w:ascii="Palatino Linotype" w:eastAsia="Palatino Linotype" w:hAnsi="Palatino Linotype" w:cs="Palatino Linotype"/>
          <w:b/>
          <w:sz w:val="22"/>
          <w:szCs w:val="22"/>
        </w:rPr>
        <w:t xml:space="preserve">número telefónico particular del Representante Legal de la moral prestadora del servicio, </w:t>
      </w:r>
      <w:r w:rsidR="00640126" w:rsidRPr="00B864F6">
        <w:rPr>
          <w:rFonts w:ascii="Palatino Linotype" w:eastAsia="Palatino Linotype" w:hAnsi="Palatino Linotype" w:cs="Palatino Linotype"/>
          <w:sz w:val="22"/>
          <w:szCs w:val="22"/>
        </w:rPr>
        <w:t xml:space="preserve">ello en virtud de que </w:t>
      </w:r>
      <w:r w:rsidR="004E5C25" w:rsidRPr="00B864F6">
        <w:rPr>
          <w:rFonts w:ascii="Palatino Linotype" w:eastAsia="Palatino Linotype" w:hAnsi="Palatino Linotype" w:cs="Palatino Linotype"/>
          <w:sz w:val="22"/>
          <w:szCs w:val="22"/>
        </w:rPr>
        <w:t xml:space="preserve">no fue proporcionado como un medio de comunicación oficial con la empresa prestadora o proveedora del servicio; </w:t>
      </w:r>
      <w:r w:rsidR="004E5C25" w:rsidRPr="00B864F6">
        <w:rPr>
          <w:rFonts w:ascii="Palatino Linotype" w:eastAsia="Palatino Linotype" w:hAnsi="Palatino Linotype" w:cs="Palatino Linotype"/>
          <w:sz w:val="22"/>
          <w:szCs w:val="22"/>
        </w:rPr>
        <w:lastRenderedPageBreak/>
        <w:t xml:space="preserve">situación que actualiza la causal de </w:t>
      </w:r>
      <w:r w:rsidR="00836F18" w:rsidRPr="00B864F6">
        <w:rPr>
          <w:rFonts w:ascii="Palatino Linotype" w:eastAsia="Palatino Linotype" w:hAnsi="Palatino Linotype" w:cs="Palatino Linotype"/>
          <w:sz w:val="22"/>
          <w:szCs w:val="22"/>
        </w:rPr>
        <w:t>clasificación como información confidencial prevista en la fracción I del artículo 143, de la Ley de Transparencia Local.</w:t>
      </w:r>
    </w:p>
    <w:p w14:paraId="1E920928" w14:textId="77777777" w:rsidR="00836F18" w:rsidRPr="00B864F6" w:rsidRDefault="00836F18"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375F488" w14:textId="0BDFC2DC" w:rsidR="00836F18" w:rsidRPr="00B864F6" w:rsidRDefault="00836F18"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Situación la anterior que se robustece con lo dispuesto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en los que, respecto de la obligación de transparencia común contenida en la fracción XXXII del artículo 70 de la Ley General de Transparencia, relativa al </w:t>
      </w:r>
      <w:r w:rsidRPr="00B864F6">
        <w:rPr>
          <w:rFonts w:ascii="Palatino Linotype" w:eastAsia="Palatino Linotype" w:hAnsi="Palatino Linotype" w:cs="Palatino Linotype"/>
          <w:b/>
          <w:sz w:val="22"/>
          <w:szCs w:val="22"/>
          <w:u w:val="single"/>
        </w:rPr>
        <w:t>padrón de proveedores y contratistas,</w:t>
      </w:r>
      <w:r w:rsidRPr="00B864F6">
        <w:rPr>
          <w:rFonts w:ascii="Palatino Linotype" w:eastAsia="Palatino Linotype" w:hAnsi="Palatino Linotype" w:cs="Palatino Linotype"/>
          <w:sz w:val="22"/>
          <w:szCs w:val="22"/>
        </w:rPr>
        <w:t xml:space="preserve"> en sus criterios sustantivos, </w:t>
      </w:r>
      <w:r w:rsidR="0024609D" w:rsidRPr="00B864F6">
        <w:rPr>
          <w:rFonts w:ascii="Palatino Linotype" w:eastAsia="Palatino Linotype" w:hAnsi="Palatino Linotype" w:cs="Palatino Linotype"/>
          <w:sz w:val="22"/>
          <w:szCs w:val="22"/>
        </w:rPr>
        <w:t xml:space="preserve">bajo el numeral 22, </w:t>
      </w:r>
      <w:r w:rsidRPr="00B864F6">
        <w:rPr>
          <w:rFonts w:ascii="Palatino Linotype" w:eastAsia="Palatino Linotype" w:hAnsi="Palatino Linotype" w:cs="Palatino Linotype"/>
          <w:sz w:val="22"/>
          <w:szCs w:val="22"/>
        </w:rPr>
        <w:t xml:space="preserve">se prevé que </w:t>
      </w:r>
      <w:r w:rsidR="0024609D" w:rsidRPr="00B864F6">
        <w:rPr>
          <w:rFonts w:ascii="Palatino Linotype" w:eastAsia="Palatino Linotype" w:hAnsi="Palatino Linotype" w:cs="Palatino Linotype"/>
          <w:sz w:val="22"/>
          <w:szCs w:val="22"/>
        </w:rPr>
        <w:t xml:space="preserve">se debe publicar: </w:t>
      </w:r>
      <w:r w:rsidR="0024609D" w:rsidRPr="00B864F6">
        <w:rPr>
          <w:rFonts w:ascii="Palatino Linotype" w:eastAsia="Palatino Linotype" w:hAnsi="Palatino Linotype" w:cs="Palatino Linotype"/>
          <w:b/>
          <w:sz w:val="22"/>
          <w:szCs w:val="22"/>
          <w:u w:val="single"/>
        </w:rPr>
        <w:t xml:space="preserve">el Teléfono oficial de la persona proveedora o contratista, </w:t>
      </w:r>
      <w:r w:rsidR="0024609D" w:rsidRPr="00B864F6">
        <w:rPr>
          <w:rFonts w:ascii="Palatino Linotype" w:eastAsia="Palatino Linotype" w:hAnsi="Palatino Linotype" w:cs="Palatino Linotype"/>
          <w:sz w:val="22"/>
          <w:szCs w:val="22"/>
        </w:rPr>
        <w:t>a saber:</w:t>
      </w:r>
    </w:p>
    <w:p w14:paraId="22432BC5" w14:textId="77777777" w:rsidR="0024609D"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2D3ADAA" w14:textId="08C3E41F"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b/>
          <w:i/>
          <w:sz w:val="22"/>
          <w:szCs w:val="22"/>
        </w:rPr>
      </w:pPr>
      <w:r w:rsidRPr="00B864F6">
        <w:rPr>
          <w:rFonts w:ascii="Palatino Linotype" w:eastAsia="Palatino Linotype" w:hAnsi="Palatino Linotype" w:cs="Palatino Linotype"/>
          <w:b/>
          <w:i/>
          <w:sz w:val="22"/>
          <w:szCs w:val="22"/>
        </w:rPr>
        <w:t xml:space="preserve">“XXXII. Padrón de proveedores y contratistas </w:t>
      </w:r>
    </w:p>
    <w:p w14:paraId="54B35BC9"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p>
    <w:p w14:paraId="2E024D69"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En cumplimiento a la presente fracción, los sujetos obligados deberán publicar la información relativa a las personas físicas128 y morales con las que celebren contratos de adquisiciones, pedidos, arrendamientos, servicios, obras públicas y/o servicios relacionados con las mismas durante el periodo que se informa, dicho listado o padrón deberá actualizarse por lo menos cada tres meses. Cuando los contratos sean celebrados u otorgados a personas morales, se deberá incluir el nombre de la(s) persona(s) beneficiaria(s) final(es) en términos de los establecido en el Acuerdo mediante el cual el Comité Coordinador del Sistema Nacional Anticorrupción emite el Análisis para la Identificación y Transparencia del Beneficiario Final en México y aprueba los Principios para la Identificación y Transparencia del Beneficiario Final para el Combate a la Corrupción en México, publicado en el DOF el 23 de octubre de 2018. </w:t>
      </w:r>
    </w:p>
    <w:p w14:paraId="75241034"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p>
    <w:p w14:paraId="0F374C9C"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 Adicionalmente, los sujetos obligados usarán como referencia el Directorio Estadístico Nacional de Unidades Económicas (DENUE)129, administrado por el Instituto Nacional de Estadística y Geografía (INEGI), para indicar la actividad económica del proveedor y/o contratista que corresponda. </w:t>
      </w:r>
    </w:p>
    <w:p w14:paraId="4C110EF3"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p>
    <w:p w14:paraId="10195371"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La información que se reporte en esta obligación de transparencia deberá guardar correspondencia con las personas físicas y morales proveedoras que se reportan en otras obligaciones de transparencia, por ejemplo, en el artículo 70, fracciones XXVII (Concesiones, contratos, convenios, permisos, entre otros) y XXVIII (resultados de licitaciones públicas, invitaciones y adjudicaciones directas). </w:t>
      </w:r>
    </w:p>
    <w:p w14:paraId="208415E9"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p>
    <w:p w14:paraId="0649615E"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Periodo de actualización: trimestral </w:t>
      </w:r>
    </w:p>
    <w:p w14:paraId="67C5073F"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Conservar en el sitio de Internet: información del ejercicio en curso y la correspondiente al ejercicio inmediato anterior </w:t>
      </w:r>
    </w:p>
    <w:p w14:paraId="7E2598F2"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 xml:space="preserve">Aplica a: los sujetos obligados de acuerdo con sus facultades, atribuciones, funciones u objeto social y conforme a la Tabla de aplicabilidad. </w:t>
      </w:r>
    </w:p>
    <w:p w14:paraId="7DEB7DC0"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p>
    <w:p w14:paraId="05F2E0BD" w14:textId="036968F0"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Criterios sustantivos de contenido</w:t>
      </w:r>
    </w:p>
    <w:p w14:paraId="6CF52A40" w14:textId="5B7F89C8" w:rsidR="00640126"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46D5ABBA" w14:textId="4609590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b/>
          <w:i/>
          <w:sz w:val="22"/>
          <w:szCs w:val="22"/>
          <w:u w:val="single"/>
        </w:rPr>
      </w:pPr>
      <w:r w:rsidRPr="00B864F6">
        <w:rPr>
          <w:rFonts w:ascii="Palatino Linotype" w:eastAsia="Palatino Linotype" w:hAnsi="Palatino Linotype" w:cs="Palatino Linotype"/>
          <w:b/>
          <w:i/>
          <w:sz w:val="22"/>
          <w:szCs w:val="22"/>
          <w:u w:val="single"/>
        </w:rPr>
        <w:t>Criterio 22 Teléfono oficial de la persona proveedora o contratista.</w:t>
      </w:r>
    </w:p>
    <w:p w14:paraId="4ADC2A53" w14:textId="3AB604F5"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5E131D00" w14:textId="77777777" w:rsidR="0024609D" w:rsidRPr="00B864F6" w:rsidRDefault="0024609D" w:rsidP="0024609D">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szCs w:val="22"/>
        </w:rPr>
      </w:pPr>
    </w:p>
    <w:p w14:paraId="1E4C7B7E" w14:textId="74BEC02F" w:rsidR="0024609D" w:rsidRPr="00B864F6" w:rsidRDefault="0024609D" w:rsidP="0024609D">
      <w:pPr>
        <w:pBdr>
          <w:top w:val="nil"/>
          <w:left w:val="nil"/>
          <w:bottom w:val="nil"/>
          <w:right w:val="nil"/>
          <w:between w:val="nil"/>
        </w:pBdr>
        <w:spacing w:line="276" w:lineRule="auto"/>
        <w:ind w:left="567" w:right="474"/>
        <w:jc w:val="right"/>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(Énfasis añadido)</w:t>
      </w:r>
    </w:p>
    <w:p w14:paraId="0E29D1E5" w14:textId="77777777" w:rsidR="0024609D"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462D45C" w14:textId="5FEDDD6B" w:rsidR="00640126"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lastRenderedPageBreak/>
        <w:t xml:space="preserve">Por lo que, a </w:t>
      </w:r>
      <w:r w:rsidRPr="00B864F6">
        <w:rPr>
          <w:rFonts w:ascii="Palatino Linotype" w:eastAsia="Palatino Linotype" w:hAnsi="Palatino Linotype" w:cs="Palatino Linotype"/>
          <w:i/>
          <w:sz w:val="22"/>
          <w:szCs w:val="22"/>
        </w:rPr>
        <w:t>contrario sensu</w:t>
      </w:r>
      <w:r w:rsidRPr="00B864F6">
        <w:rPr>
          <w:rFonts w:ascii="Palatino Linotype" w:eastAsia="Palatino Linotype" w:hAnsi="Palatino Linotype" w:cs="Palatino Linotype"/>
          <w:sz w:val="22"/>
          <w:szCs w:val="22"/>
        </w:rPr>
        <w:t>, se debe considerar que si el teléfono proporcionado no es el oficial de la persona proveedora o contratista, el mismo debe ser clasificado como información confidencial.</w:t>
      </w:r>
    </w:p>
    <w:p w14:paraId="43544A81" w14:textId="77777777" w:rsidR="0024609D"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2AE6535" w14:textId="7D9A406E" w:rsidR="0024609D"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sz w:val="22"/>
          <w:szCs w:val="22"/>
        </w:rPr>
        <w:t xml:space="preserve">Ahora, no escapa de la óptica de este Órgano Garante que en el oficio número SAPASA/ADQ/LIA/365/2024, del catorce de agosto de dos mil veinticuatro, mediante el cual el Jefe de Departamento de Adquisiciones, en el periodo de manifestaciones, hizo entrega de las versiones públicas de los contratos requeridos, </w:t>
      </w:r>
      <w:r w:rsidRPr="00B864F6">
        <w:rPr>
          <w:rFonts w:ascii="Palatino Linotype" w:eastAsia="Palatino Linotype" w:hAnsi="Palatino Linotype" w:cs="Palatino Linotype"/>
          <w:b/>
          <w:sz w:val="22"/>
          <w:szCs w:val="22"/>
        </w:rPr>
        <w:t>indicó que en dichas versiones se dejó a la vista los correos electrónicos que se aprecian por ser corresponder a un medio de comunicación que proporcionó la misma empresa en su calidad de proveedor del servicio para el organismo y que por tanto son públicos.</w:t>
      </w:r>
    </w:p>
    <w:p w14:paraId="175C421C" w14:textId="77777777" w:rsidR="0024609D"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4960EE69" w14:textId="4036795F" w:rsidR="0024609D"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Por lo que, en tal virtud, resulta necesario indicar que conforme los citados Lineamientos Técnicos Generales respecto de la obligación de transparencia común contenida en la fracción XXXII del artículo 70 de la Ley General de Transparencia, relativa al </w:t>
      </w:r>
      <w:r w:rsidRPr="00B864F6">
        <w:rPr>
          <w:rFonts w:ascii="Palatino Linotype" w:eastAsia="Palatino Linotype" w:hAnsi="Palatino Linotype" w:cs="Palatino Linotype"/>
          <w:b/>
          <w:sz w:val="22"/>
          <w:szCs w:val="22"/>
          <w:u w:val="single"/>
        </w:rPr>
        <w:t>padrón de proveedores y contratistas,</w:t>
      </w:r>
      <w:r w:rsidRPr="00B864F6">
        <w:rPr>
          <w:rFonts w:ascii="Palatino Linotype" w:eastAsia="Palatino Linotype" w:hAnsi="Palatino Linotype" w:cs="Palatino Linotype"/>
          <w:sz w:val="22"/>
          <w:szCs w:val="22"/>
        </w:rPr>
        <w:t xml:space="preserve"> en sus criterios sustantivos, bajo el numeral </w:t>
      </w:r>
      <w:r w:rsidR="0009351D" w:rsidRPr="00B864F6">
        <w:rPr>
          <w:rFonts w:ascii="Palatino Linotype" w:eastAsia="Palatino Linotype" w:hAnsi="Palatino Linotype" w:cs="Palatino Linotype"/>
          <w:sz w:val="22"/>
          <w:szCs w:val="22"/>
        </w:rPr>
        <w:t>19</w:t>
      </w:r>
      <w:r w:rsidRPr="00B864F6">
        <w:rPr>
          <w:rFonts w:ascii="Palatino Linotype" w:eastAsia="Palatino Linotype" w:hAnsi="Palatino Linotype" w:cs="Palatino Linotype"/>
          <w:sz w:val="22"/>
          <w:szCs w:val="22"/>
        </w:rPr>
        <w:t xml:space="preserve">, se prevé que se debe publicar: </w:t>
      </w:r>
      <w:r w:rsidR="0009351D" w:rsidRPr="00B864F6">
        <w:rPr>
          <w:rFonts w:ascii="Palatino Linotype" w:eastAsia="Palatino Linotype" w:hAnsi="Palatino Linotype" w:cs="Palatino Linotype"/>
          <w:b/>
          <w:sz w:val="22"/>
          <w:szCs w:val="22"/>
          <w:u w:val="single"/>
        </w:rPr>
        <w:t>respecto del Representante Legal el correo electrónico, siempre y cuando éstos hayan sido proporcionados por la empresa</w:t>
      </w:r>
      <w:r w:rsidR="0009351D" w:rsidRPr="00B864F6">
        <w:rPr>
          <w:rFonts w:ascii="Palatino Linotype" w:eastAsia="Palatino Linotype" w:hAnsi="Palatino Linotype" w:cs="Palatino Linotype"/>
          <w:sz w:val="22"/>
          <w:szCs w:val="22"/>
        </w:rPr>
        <w:t>; situación que hace patente con lo informado por el servidor público habilitado competente, ya que indicó que dichos correos fueron proporcionados por la propia empresa como medios de comunicación con la misma empresa en su calidad de proveedor del servicio para el organismo.</w:t>
      </w:r>
    </w:p>
    <w:p w14:paraId="3919F1A0" w14:textId="77777777" w:rsidR="0024609D" w:rsidRPr="00B864F6" w:rsidRDefault="0024609D" w:rsidP="00AC4D95">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04DAFA93" w14:textId="2CFC5BDB" w:rsidR="0009351D" w:rsidRPr="00B864F6" w:rsidRDefault="0009351D" w:rsidP="00A25BC1">
      <w:pPr>
        <w:spacing w:line="360" w:lineRule="auto"/>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sz w:val="22"/>
          <w:szCs w:val="22"/>
        </w:rPr>
        <w:lastRenderedPageBreak/>
        <w:t xml:space="preserve">Por tanto, se advierte que la versión pública de los contratos requeridos se realizó cumpliéndose a cabalidad las formalidades previstas en la Ley de Transparencia Local; colmando con la información entregada en el periodo de manifestaciones la pretensión de la hoy parte </w:t>
      </w:r>
      <w:r w:rsidRPr="00B864F6">
        <w:rPr>
          <w:rFonts w:ascii="Palatino Linotype" w:eastAsia="Palatino Linotype" w:hAnsi="Palatino Linotype" w:cs="Palatino Linotype"/>
          <w:b/>
          <w:sz w:val="22"/>
          <w:szCs w:val="22"/>
        </w:rPr>
        <w:t>Recurrente.</w:t>
      </w:r>
    </w:p>
    <w:p w14:paraId="5FCB8156" w14:textId="77777777" w:rsidR="0009351D" w:rsidRPr="00B864F6" w:rsidRDefault="0009351D" w:rsidP="00A25BC1">
      <w:pPr>
        <w:spacing w:line="360" w:lineRule="auto"/>
        <w:jc w:val="both"/>
        <w:rPr>
          <w:rFonts w:ascii="Palatino Linotype" w:eastAsia="Palatino Linotype" w:hAnsi="Palatino Linotype" w:cs="Palatino Linotype"/>
          <w:sz w:val="22"/>
          <w:szCs w:val="22"/>
        </w:rPr>
      </w:pPr>
    </w:p>
    <w:p w14:paraId="26722BB8" w14:textId="44893A9D" w:rsidR="00BB390C" w:rsidRPr="00B864F6" w:rsidRDefault="003F5FC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Corolario a lo anterior</w:t>
      </w:r>
      <w:r w:rsidR="00E40C6A" w:rsidRPr="00B864F6">
        <w:rPr>
          <w:rFonts w:ascii="Palatino Linotype" w:eastAsia="Palatino Linotype" w:hAnsi="Palatino Linotype" w:cs="Palatino Linotype"/>
          <w:sz w:val="22"/>
          <w:szCs w:val="22"/>
        </w:rPr>
        <w:t>, se estima que el presente caso actualiza el supuesto previsto en el artículo 192, fracción III de la Ley de Transparencia y Acceso a la Información Pública del Estado de México y Municipios vigente, a saber:</w:t>
      </w:r>
    </w:p>
    <w:p w14:paraId="00D5C87D" w14:textId="77777777" w:rsidR="00187461" w:rsidRPr="00B864F6" w:rsidRDefault="00187461" w:rsidP="00A25BC1">
      <w:pPr>
        <w:spacing w:line="360" w:lineRule="auto"/>
        <w:jc w:val="both"/>
        <w:rPr>
          <w:rFonts w:ascii="Palatino Linotype" w:eastAsia="Palatino Linotype" w:hAnsi="Palatino Linotype" w:cs="Palatino Linotype"/>
          <w:sz w:val="22"/>
          <w:szCs w:val="22"/>
        </w:rPr>
      </w:pPr>
    </w:p>
    <w:p w14:paraId="0503F8E1" w14:textId="77777777" w:rsidR="00BB390C" w:rsidRPr="00B864F6" w:rsidRDefault="00E40C6A" w:rsidP="00A25BC1">
      <w:pPr>
        <w:ind w:left="851"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r w:rsidRPr="00B864F6">
        <w:rPr>
          <w:rFonts w:ascii="Palatino Linotype" w:eastAsia="Palatino Linotype" w:hAnsi="Palatino Linotype" w:cs="Palatino Linotype"/>
          <w:b/>
          <w:i/>
          <w:sz w:val="22"/>
          <w:szCs w:val="22"/>
        </w:rPr>
        <w:t>Artículo 192</w:t>
      </w:r>
      <w:r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b/>
          <w:i/>
          <w:sz w:val="22"/>
          <w:szCs w:val="22"/>
        </w:rPr>
        <w:t>El recurso será sobreseído</w:t>
      </w:r>
      <w:r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b/>
          <w:i/>
          <w:sz w:val="22"/>
          <w:szCs w:val="22"/>
        </w:rPr>
        <w:t>en todo o en parte,</w:t>
      </w:r>
      <w:r w:rsidRPr="00B864F6">
        <w:rPr>
          <w:rFonts w:ascii="Palatino Linotype" w:eastAsia="Palatino Linotype" w:hAnsi="Palatino Linotype" w:cs="Palatino Linotype"/>
          <w:i/>
          <w:sz w:val="22"/>
          <w:szCs w:val="22"/>
        </w:rPr>
        <w:t xml:space="preserve"> </w:t>
      </w:r>
      <w:r w:rsidRPr="00B864F6">
        <w:rPr>
          <w:rFonts w:ascii="Palatino Linotype" w:eastAsia="Palatino Linotype" w:hAnsi="Palatino Linotype" w:cs="Palatino Linotype"/>
          <w:b/>
          <w:i/>
          <w:sz w:val="22"/>
          <w:szCs w:val="22"/>
        </w:rPr>
        <w:t>cuando una vez admitido, se actualicen alguno de los siguientes supuestos</w:t>
      </w:r>
      <w:r w:rsidRPr="00B864F6">
        <w:rPr>
          <w:rFonts w:ascii="Palatino Linotype" w:eastAsia="Palatino Linotype" w:hAnsi="Palatino Linotype" w:cs="Palatino Linotype"/>
          <w:i/>
          <w:sz w:val="22"/>
          <w:szCs w:val="22"/>
        </w:rPr>
        <w:t xml:space="preserve">: </w:t>
      </w:r>
    </w:p>
    <w:p w14:paraId="046F8AB6" w14:textId="77777777" w:rsidR="00BB390C" w:rsidRPr="00B864F6" w:rsidRDefault="00E40C6A" w:rsidP="00A25BC1">
      <w:pPr>
        <w:ind w:left="1134"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i/>
          <w:sz w:val="22"/>
          <w:szCs w:val="22"/>
        </w:rPr>
        <w:t>(…)</w:t>
      </w:r>
    </w:p>
    <w:p w14:paraId="462919B8" w14:textId="77777777" w:rsidR="00BB390C" w:rsidRPr="00B864F6" w:rsidRDefault="00E40C6A" w:rsidP="00A25BC1">
      <w:pPr>
        <w:ind w:left="1134" w:right="900"/>
        <w:jc w:val="both"/>
        <w:rPr>
          <w:rFonts w:ascii="Palatino Linotype" w:eastAsia="Palatino Linotype" w:hAnsi="Palatino Linotype" w:cs="Palatino Linotype"/>
          <w:i/>
          <w:sz w:val="22"/>
          <w:szCs w:val="22"/>
        </w:rPr>
      </w:pPr>
      <w:r w:rsidRPr="00B864F6">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B864F6">
        <w:rPr>
          <w:rFonts w:ascii="Palatino Linotype" w:eastAsia="Palatino Linotype" w:hAnsi="Palatino Linotype" w:cs="Palatino Linotype"/>
          <w:i/>
          <w:sz w:val="22"/>
          <w:szCs w:val="22"/>
        </w:rPr>
        <w:t>”</w:t>
      </w:r>
    </w:p>
    <w:p w14:paraId="24791AC9" w14:textId="77777777" w:rsidR="00187461" w:rsidRPr="00B864F6" w:rsidRDefault="00187461" w:rsidP="00A25BC1">
      <w:pPr>
        <w:ind w:left="1134" w:right="900"/>
        <w:jc w:val="both"/>
        <w:rPr>
          <w:rFonts w:ascii="Palatino Linotype" w:eastAsia="Palatino Linotype" w:hAnsi="Palatino Linotype" w:cs="Palatino Linotype"/>
          <w:i/>
          <w:sz w:val="22"/>
          <w:szCs w:val="22"/>
        </w:rPr>
      </w:pPr>
    </w:p>
    <w:p w14:paraId="31CC8B20" w14:textId="1AEF3E8B"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r w:rsidR="00B81CC0" w:rsidRPr="00B864F6">
        <w:rPr>
          <w:rFonts w:ascii="Palatino Linotype" w:eastAsia="Palatino Linotype" w:hAnsi="Palatino Linotype" w:cs="Palatino Linotype"/>
          <w:sz w:val="22"/>
          <w:szCs w:val="22"/>
        </w:rPr>
        <w:t>:</w:t>
      </w:r>
    </w:p>
    <w:p w14:paraId="673F0A4C" w14:textId="77777777" w:rsidR="00B81CC0" w:rsidRPr="00B864F6" w:rsidRDefault="00B81CC0" w:rsidP="00A25BC1">
      <w:pPr>
        <w:spacing w:line="360" w:lineRule="auto"/>
        <w:jc w:val="both"/>
        <w:rPr>
          <w:rFonts w:ascii="Palatino Linotype" w:eastAsia="Palatino Linotype" w:hAnsi="Palatino Linotype" w:cs="Palatino Linotype"/>
          <w:sz w:val="22"/>
          <w:szCs w:val="22"/>
        </w:rPr>
      </w:pPr>
    </w:p>
    <w:p w14:paraId="0F0217F4" w14:textId="77777777" w:rsidR="00BB390C" w:rsidRPr="00B864F6" w:rsidRDefault="00E40C6A" w:rsidP="00A25BC1">
      <w:pPr>
        <w:spacing w:line="360" w:lineRule="auto"/>
        <w:ind w:left="284"/>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a) Cuando el sujeto obligado modifique el acto impugnado. </w:t>
      </w:r>
    </w:p>
    <w:p w14:paraId="5E5DB080" w14:textId="77777777" w:rsidR="00BB390C" w:rsidRPr="00B864F6" w:rsidRDefault="00E40C6A" w:rsidP="00A25BC1">
      <w:pPr>
        <w:spacing w:line="360" w:lineRule="auto"/>
        <w:ind w:left="284"/>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b) Cuando el sujeto obligado revoque el acto impugnado; </w:t>
      </w:r>
    </w:p>
    <w:p w14:paraId="787B0176" w14:textId="77777777" w:rsidR="00B81CC0" w:rsidRPr="00B864F6" w:rsidRDefault="00B81CC0" w:rsidP="00A25BC1">
      <w:pPr>
        <w:spacing w:line="360" w:lineRule="auto"/>
        <w:ind w:left="284"/>
        <w:jc w:val="both"/>
        <w:rPr>
          <w:rFonts w:ascii="Palatino Linotype" w:eastAsia="Palatino Linotype" w:hAnsi="Palatino Linotype" w:cs="Palatino Linotype"/>
          <w:sz w:val="22"/>
          <w:szCs w:val="22"/>
        </w:rPr>
      </w:pPr>
    </w:p>
    <w:p w14:paraId="4B48F591"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Quedando en ambos casos el acto combatido sin materia o sin efectos.</w:t>
      </w:r>
    </w:p>
    <w:p w14:paraId="21F415BD" w14:textId="77777777" w:rsidR="00B81CC0" w:rsidRPr="00B864F6" w:rsidRDefault="00B81CC0" w:rsidP="00A25BC1">
      <w:pPr>
        <w:spacing w:line="360" w:lineRule="auto"/>
        <w:jc w:val="both"/>
        <w:rPr>
          <w:rFonts w:ascii="Palatino Linotype" w:eastAsia="Palatino Linotype" w:hAnsi="Palatino Linotype" w:cs="Palatino Linotype"/>
          <w:sz w:val="22"/>
          <w:szCs w:val="22"/>
        </w:rPr>
      </w:pPr>
    </w:p>
    <w:p w14:paraId="49019810" w14:textId="77777777" w:rsidR="00BB390C" w:rsidRPr="00B864F6" w:rsidRDefault="00E40C6A" w:rsidP="00A25BC1">
      <w:pPr>
        <w:spacing w:line="360" w:lineRule="auto"/>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sz w:val="22"/>
          <w:szCs w:val="22"/>
        </w:rPr>
        <w:t xml:space="preserve">Como se observa de lo anterior, un acto impugnado es modificado en aquellos casos en los que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después de haber otorgado una respuesta, o haber omitido hacerlo </w:t>
      </w:r>
      <w:r w:rsidRPr="00B864F6">
        <w:rPr>
          <w:rFonts w:ascii="Palatino Linotype" w:eastAsia="Palatino Linotype" w:hAnsi="Palatino Linotype" w:cs="Palatino Linotype"/>
          <w:sz w:val="22"/>
          <w:szCs w:val="22"/>
        </w:rPr>
        <w:lastRenderedPageBreak/>
        <w:t xml:space="preserve">(acto de no hacer), emite una o una diversa de manera posterior y en ésta subsana las deficiencias que hubiera tenido, quedando satisfecho el derecho subjetivo accionado por la </w:t>
      </w:r>
      <w:r w:rsidRPr="00B864F6">
        <w:rPr>
          <w:rFonts w:ascii="Palatino Linotype" w:eastAsia="Palatino Linotype" w:hAnsi="Palatino Linotype" w:cs="Palatino Linotype"/>
          <w:b/>
          <w:sz w:val="22"/>
          <w:szCs w:val="22"/>
        </w:rPr>
        <w:t>parte Recurrente.</w:t>
      </w:r>
    </w:p>
    <w:p w14:paraId="2BF2AF88" w14:textId="77777777" w:rsidR="00B81CC0" w:rsidRPr="00B864F6" w:rsidRDefault="00B81CC0" w:rsidP="00A25BC1">
      <w:pPr>
        <w:spacing w:line="360" w:lineRule="auto"/>
        <w:jc w:val="both"/>
        <w:rPr>
          <w:rFonts w:ascii="Palatino Linotype" w:eastAsia="Palatino Linotype" w:hAnsi="Palatino Linotype" w:cs="Palatino Linotype"/>
          <w:b/>
          <w:sz w:val="22"/>
          <w:szCs w:val="22"/>
        </w:rPr>
      </w:pPr>
    </w:p>
    <w:p w14:paraId="5D33763A"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Por lo que hace a la revocación, esta se actualiza cuando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deja sin efectos la primera respuesta o su primer acto y en su lugar emite otro con las características y cualidades suficientes para dejar satisfecho el ejercicio del derecho al acceso a la información pública.</w:t>
      </w:r>
    </w:p>
    <w:p w14:paraId="1844ACE8" w14:textId="77777777" w:rsidR="00B81CC0" w:rsidRPr="00B864F6" w:rsidRDefault="00B81CC0" w:rsidP="00A25BC1">
      <w:pPr>
        <w:spacing w:line="360" w:lineRule="auto"/>
        <w:jc w:val="both"/>
        <w:rPr>
          <w:rFonts w:ascii="Palatino Linotype" w:eastAsia="Palatino Linotype" w:hAnsi="Palatino Linotype" w:cs="Palatino Linotype"/>
          <w:sz w:val="22"/>
          <w:szCs w:val="22"/>
        </w:rPr>
      </w:pPr>
    </w:p>
    <w:p w14:paraId="1A4B75CD"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1DA9F21C" w14:textId="77777777" w:rsidR="00B81CC0" w:rsidRPr="00B864F6" w:rsidRDefault="00B81CC0" w:rsidP="00A25BC1">
      <w:pPr>
        <w:spacing w:line="360" w:lineRule="auto"/>
        <w:jc w:val="both"/>
        <w:rPr>
          <w:rFonts w:ascii="Palatino Linotype" w:eastAsia="Palatino Linotype" w:hAnsi="Palatino Linotype" w:cs="Palatino Linotype"/>
          <w:sz w:val="22"/>
          <w:szCs w:val="22"/>
        </w:rPr>
      </w:pPr>
    </w:p>
    <w:p w14:paraId="5BF2EE12"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En tanto que, un acto impugnado queda sin materia, cuando ha sido satisfecha la pretensión del recurrente de manera que 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entrega una respuesta, aunque sea posterior a los términos previstos en la ley y mediante ésta concede la información solicitada.</w:t>
      </w:r>
    </w:p>
    <w:p w14:paraId="1BB9EDFF" w14:textId="77777777" w:rsidR="00B81CC0" w:rsidRPr="00B864F6" w:rsidRDefault="00B81CC0" w:rsidP="00A25BC1">
      <w:pPr>
        <w:spacing w:line="360" w:lineRule="auto"/>
        <w:jc w:val="both"/>
        <w:rPr>
          <w:rFonts w:ascii="Palatino Linotype" w:eastAsia="Palatino Linotype" w:hAnsi="Palatino Linotype" w:cs="Palatino Linotype"/>
          <w:sz w:val="22"/>
          <w:szCs w:val="22"/>
        </w:rPr>
      </w:pPr>
    </w:p>
    <w:p w14:paraId="11A41603" w14:textId="26B4C2E2" w:rsidR="00BB390C" w:rsidRPr="00B864F6" w:rsidRDefault="00A702AC"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Atento a lo anterior</w:t>
      </w:r>
      <w:r w:rsidR="00E40C6A" w:rsidRPr="00B864F6">
        <w:rPr>
          <w:rFonts w:ascii="Palatino Linotype" w:eastAsia="Palatino Linotype" w:hAnsi="Palatino Linotype" w:cs="Palatino Linotype"/>
          <w:sz w:val="22"/>
          <w:szCs w:val="22"/>
        </w:rPr>
        <w:t>, resulta evidente que</w:t>
      </w:r>
      <w:r w:rsidR="000859AF" w:rsidRPr="00B864F6">
        <w:rPr>
          <w:rFonts w:ascii="Palatino Linotype" w:eastAsia="Palatino Linotype" w:hAnsi="Palatino Linotype" w:cs="Palatino Linotype"/>
          <w:sz w:val="22"/>
          <w:szCs w:val="22"/>
        </w:rPr>
        <w:t xml:space="preserve"> en el presente asunto, </w:t>
      </w:r>
      <w:r w:rsidR="00E40C6A" w:rsidRPr="00B864F6">
        <w:rPr>
          <w:rFonts w:ascii="Palatino Linotype" w:eastAsia="Palatino Linotype" w:hAnsi="Palatino Linotype" w:cs="Palatino Linotype"/>
          <w:sz w:val="22"/>
          <w:szCs w:val="22"/>
        </w:rPr>
        <w:t xml:space="preserve">el </w:t>
      </w:r>
      <w:r w:rsidR="00E40C6A" w:rsidRPr="00B864F6">
        <w:rPr>
          <w:rFonts w:ascii="Palatino Linotype" w:eastAsia="Palatino Linotype" w:hAnsi="Palatino Linotype" w:cs="Palatino Linotype"/>
          <w:b/>
          <w:sz w:val="22"/>
          <w:szCs w:val="22"/>
        </w:rPr>
        <w:t>Sujeto Obligado</w:t>
      </w:r>
      <w:r w:rsidR="00E40C6A" w:rsidRPr="00B864F6">
        <w:rPr>
          <w:rFonts w:ascii="Palatino Linotype" w:eastAsia="Palatino Linotype" w:hAnsi="Palatino Linotype" w:cs="Palatino Linotype"/>
          <w:sz w:val="22"/>
          <w:szCs w:val="22"/>
        </w:rPr>
        <w:t xml:space="preserve"> modificó la respuesta a la solicitud de la persona solicitante, aunque ello haya sido de manera posterior a su respuesta inicial, información que se hizo </w:t>
      </w:r>
      <w:r w:rsidRPr="00B864F6">
        <w:rPr>
          <w:rFonts w:ascii="Palatino Linotype" w:eastAsia="Palatino Linotype" w:hAnsi="Palatino Linotype" w:cs="Palatino Linotype"/>
          <w:sz w:val="22"/>
          <w:szCs w:val="22"/>
        </w:rPr>
        <w:t>su</w:t>
      </w:r>
      <w:r w:rsidR="00E40C6A" w:rsidRPr="00B864F6">
        <w:rPr>
          <w:rFonts w:ascii="Palatino Linotype" w:eastAsia="Palatino Linotype" w:hAnsi="Palatino Linotype" w:cs="Palatino Linotype"/>
          <w:sz w:val="22"/>
          <w:szCs w:val="22"/>
        </w:rPr>
        <w:t xml:space="preserve"> conocimiento con la finalidad de que manifestara lo que a su derecho estimara conveniente, sin que obre constancia en el </w:t>
      </w:r>
      <w:r w:rsidR="00E40C6A" w:rsidRPr="00B864F6">
        <w:rPr>
          <w:rFonts w:ascii="Palatino Linotype" w:eastAsia="Palatino Linotype" w:hAnsi="Palatino Linotype" w:cs="Palatino Linotype"/>
          <w:sz w:val="22"/>
          <w:szCs w:val="22"/>
        </w:rPr>
        <w:lastRenderedPageBreak/>
        <w:t>expediente electrónico de que hubiera ejercido dicha prerrogativa hasta el momento de decretar el cierre de instrucción correspondiente</w:t>
      </w:r>
      <w:r w:rsidR="00E42D9E" w:rsidRPr="00B864F6">
        <w:rPr>
          <w:rFonts w:ascii="Palatino Linotype" w:eastAsia="Palatino Linotype" w:hAnsi="Palatino Linotype" w:cs="Palatino Linotype"/>
          <w:sz w:val="22"/>
          <w:szCs w:val="22"/>
        </w:rPr>
        <w:t xml:space="preserve">. </w:t>
      </w:r>
    </w:p>
    <w:p w14:paraId="46EC1099" w14:textId="77777777" w:rsidR="00B81CC0" w:rsidRPr="00B864F6" w:rsidRDefault="00B81CC0" w:rsidP="00A25BC1">
      <w:pPr>
        <w:spacing w:line="360" w:lineRule="auto"/>
        <w:jc w:val="both"/>
        <w:rPr>
          <w:rFonts w:ascii="Palatino Linotype" w:eastAsia="Palatino Linotype" w:hAnsi="Palatino Linotype" w:cs="Palatino Linotype"/>
          <w:sz w:val="22"/>
          <w:szCs w:val="22"/>
        </w:rPr>
      </w:pPr>
    </w:p>
    <w:p w14:paraId="616BB190" w14:textId="42F1D322"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 xml:space="preserve">Con base en los argumentos vertidos, se concluye que la información remitida por el </w:t>
      </w:r>
      <w:r w:rsidRPr="00B864F6">
        <w:rPr>
          <w:rFonts w:ascii="Palatino Linotype" w:eastAsia="Palatino Linotype" w:hAnsi="Palatino Linotype" w:cs="Palatino Linotype"/>
          <w:b/>
          <w:sz w:val="22"/>
          <w:szCs w:val="22"/>
        </w:rPr>
        <w:t xml:space="preserve">Sujeto Obligado </w:t>
      </w:r>
      <w:r w:rsidRPr="00B864F6">
        <w:rPr>
          <w:rFonts w:ascii="Palatino Linotype" w:eastAsia="Palatino Linotype" w:hAnsi="Palatino Linotype" w:cs="Palatino Linotype"/>
          <w:sz w:val="22"/>
          <w:szCs w:val="22"/>
        </w:rPr>
        <w:t xml:space="preserve">en la etapa de manifestaciones satisface </w:t>
      </w:r>
      <w:r w:rsidR="00A702AC" w:rsidRPr="00B864F6">
        <w:rPr>
          <w:rFonts w:ascii="Palatino Linotype" w:eastAsia="Palatino Linotype" w:hAnsi="Palatino Linotype" w:cs="Palatino Linotype"/>
          <w:sz w:val="22"/>
          <w:szCs w:val="22"/>
        </w:rPr>
        <w:t>el requerimiento de información combatido</w:t>
      </w:r>
      <w:r w:rsidRPr="00B864F6">
        <w:rPr>
          <w:rFonts w:ascii="Palatino Linotype" w:eastAsia="Palatino Linotype" w:hAnsi="Palatino Linotype" w:cs="Palatino Linotype"/>
          <w:sz w:val="22"/>
          <w:szCs w:val="22"/>
        </w:rPr>
        <w:t xml:space="preserve">, con lo cual quedo sin materia el presente recurso de revisión, </w:t>
      </w:r>
      <w:r w:rsidR="00A702AC" w:rsidRPr="00B864F6">
        <w:rPr>
          <w:rFonts w:ascii="Palatino Linotype" w:eastAsia="Palatino Linotype" w:hAnsi="Palatino Linotype" w:cs="Palatino Linotype"/>
          <w:sz w:val="22"/>
          <w:szCs w:val="22"/>
        </w:rPr>
        <w:t>actualizando</w:t>
      </w:r>
      <w:r w:rsidRPr="00B864F6">
        <w:rPr>
          <w:rFonts w:ascii="Palatino Linotype" w:eastAsia="Palatino Linotype" w:hAnsi="Palatino Linotype" w:cs="Palatino Linotype"/>
          <w:sz w:val="22"/>
          <w:szCs w:val="22"/>
        </w:rPr>
        <w:t xml:space="preserve"> entonces la causal prevista en la fracción III del artículo 192 de la Ley de la Materia vigente en la Entidad, antes transcrita. </w:t>
      </w:r>
    </w:p>
    <w:p w14:paraId="6945A9ED" w14:textId="77777777" w:rsidR="00B81CC0" w:rsidRPr="00B864F6" w:rsidRDefault="00B81CC0" w:rsidP="00A25BC1">
      <w:pPr>
        <w:spacing w:line="360" w:lineRule="auto"/>
        <w:jc w:val="both"/>
        <w:rPr>
          <w:rFonts w:ascii="Palatino Linotype" w:eastAsia="Palatino Linotype" w:hAnsi="Palatino Linotype" w:cs="Palatino Linotype"/>
          <w:sz w:val="22"/>
          <w:szCs w:val="22"/>
        </w:rPr>
      </w:pPr>
    </w:p>
    <w:p w14:paraId="7B87DE4A" w14:textId="77777777" w:rsidR="00BB390C" w:rsidRPr="00B864F6" w:rsidRDefault="00E40C6A" w:rsidP="00A25BC1">
      <w:pPr>
        <w:spacing w:line="360" w:lineRule="auto"/>
        <w:jc w:val="both"/>
        <w:rPr>
          <w:rFonts w:ascii="Palatino Linotype" w:eastAsia="Palatino Linotype" w:hAnsi="Palatino Linotype" w:cs="Palatino Linotype"/>
          <w:b/>
          <w:sz w:val="22"/>
          <w:szCs w:val="22"/>
        </w:rPr>
      </w:pPr>
      <w:r w:rsidRPr="00B864F6">
        <w:rPr>
          <w:rFonts w:ascii="Palatino Linotype" w:eastAsia="Palatino Linotype" w:hAnsi="Palatino Linotype" w:cs="Palatino Linotype"/>
          <w:sz w:val="22"/>
          <w:szCs w:val="22"/>
        </w:rPr>
        <w:t xml:space="preserve">Siendo el </w:t>
      </w:r>
      <w:r w:rsidRPr="00B864F6">
        <w:rPr>
          <w:rFonts w:ascii="Palatino Linotype" w:eastAsia="Palatino Linotype" w:hAnsi="Palatino Linotype" w:cs="Palatino Linotype"/>
          <w:i/>
          <w:sz w:val="22"/>
          <w:szCs w:val="22"/>
        </w:rPr>
        <w:t>sobreseimiento</w:t>
      </w:r>
      <w:r w:rsidRPr="00B864F6">
        <w:rPr>
          <w:rFonts w:ascii="Palatino Linotype" w:eastAsia="Palatino Linotype" w:hAnsi="Palatino Linotype" w:cs="Palatino Linotype"/>
          <w:sz w:val="22"/>
          <w:szCs w:val="22"/>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B864F6">
        <w:rPr>
          <w:rFonts w:ascii="Palatino Linotype" w:eastAsia="Palatino Linotype" w:hAnsi="Palatino Linotype" w:cs="Palatino Linotype"/>
          <w:b/>
          <w:sz w:val="22"/>
          <w:szCs w:val="22"/>
        </w:rPr>
        <w:t>SOBRESEIMIENTO, NO PERMITE ENTRAR AL ESTUDIO DE LAS CUESTIONES DE FONDO</w:t>
      </w:r>
      <w:r w:rsidRPr="00B864F6">
        <w:rPr>
          <w:rFonts w:ascii="Palatino Linotype" w:eastAsia="Palatino Linotype" w:hAnsi="Palatino Linotype" w:cs="Palatino Linotype"/>
          <w:b/>
          <w:sz w:val="22"/>
          <w:szCs w:val="22"/>
          <w:vertAlign w:val="superscript"/>
        </w:rPr>
        <w:footnoteReference w:id="1"/>
      </w:r>
      <w:r w:rsidRPr="00B864F6">
        <w:rPr>
          <w:rFonts w:ascii="Palatino Linotype" w:eastAsia="Palatino Linotype" w:hAnsi="Palatino Linotype" w:cs="Palatino Linotype"/>
          <w:b/>
          <w:sz w:val="22"/>
          <w:szCs w:val="22"/>
        </w:rPr>
        <w:t>.</w:t>
      </w:r>
    </w:p>
    <w:p w14:paraId="73C0A33E" w14:textId="77777777" w:rsidR="006A33B5" w:rsidRPr="00B864F6" w:rsidRDefault="006A33B5" w:rsidP="00A25BC1">
      <w:pPr>
        <w:spacing w:line="360" w:lineRule="auto"/>
        <w:jc w:val="both"/>
        <w:rPr>
          <w:rFonts w:ascii="Palatino Linotype" w:eastAsia="Palatino Linotype" w:hAnsi="Palatino Linotype" w:cs="Palatino Linotype"/>
          <w:b/>
          <w:sz w:val="22"/>
          <w:szCs w:val="22"/>
        </w:rPr>
      </w:pPr>
    </w:p>
    <w:p w14:paraId="2667BC30" w14:textId="761FCD8E" w:rsidR="00BB390C" w:rsidRPr="00B864F6" w:rsidRDefault="00E40C6A" w:rsidP="00A25BC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sz w:val="22"/>
          <w:szCs w:val="22"/>
        </w:rPr>
        <w:t>Así, con fundamento en lo prescrito en los artículos 5 párrafos trigésimo tercero</w:t>
      </w:r>
      <w:r w:rsidR="00A702AC" w:rsidRPr="00B864F6">
        <w:rPr>
          <w:rFonts w:ascii="Palatino Linotype" w:eastAsia="Palatino Linotype" w:hAnsi="Palatino Linotype" w:cs="Palatino Linotype"/>
          <w:sz w:val="22"/>
          <w:szCs w:val="22"/>
        </w:rPr>
        <w:t xml:space="preserve">, </w:t>
      </w:r>
      <w:r w:rsidRPr="00B864F6">
        <w:rPr>
          <w:rFonts w:ascii="Palatino Linotype" w:eastAsia="Palatino Linotype" w:hAnsi="Palatino Linotype" w:cs="Palatino Linotype"/>
          <w:sz w:val="22"/>
          <w:szCs w:val="22"/>
        </w:rPr>
        <w:t>trigésimo cuarto</w:t>
      </w:r>
      <w:r w:rsidR="00A702AC" w:rsidRPr="00B864F6">
        <w:rPr>
          <w:rFonts w:ascii="Palatino Linotype" w:eastAsia="Palatino Linotype" w:hAnsi="Palatino Linotype" w:cs="Palatino Linotype"/>
          <w:sz w:val="22"/>
          <w:szCs w:val="22"/>
        </w:rPr>
        <w:t xml:space="preserve"> y trigésimo quinto</w:t>
      </w:r>
      <w:r w:rsidRPr="00B864F6">
        <w:rPr>
          <w:rFonts w:ascii="Palatino Linotype" w:eastAsia="Palatino Linotype" w:hAnsi="Palatino Linotype" w:cs="Palatino Linotype"/>
          <w:sz w:val="22"/>
          <w:szCs w:val="22"/>
        </w:rPr>
        <w:t xml:space="preserve"> de la Constitución Política del Estado Libre y Soberano de México; 2, fracción II; 29, 36 fracciones I y II; 176</w:t>
      </w:r>
      <w:r w:rsidR="006A33B5" w:rsidRPr="00B864F6">
        <w:rPr>
          <w:rFonts w:ascii="Palatino Linotype" w:eastAsia="Palatino Linotype" w:hAnsi="Palatino Linotype" w:cs="Palatino Linotype"/>
          <w:sz w:val="22"/>
          <w:szCs w:val="22"/>
        </w:rPr>
        <w:t xml:space="preserve">, 178, 181, 185 y 186 fracción </w:t>
      </w:r>
      <w:r w:rsidRPr="00B864F6">
        <w:rPr>
          <w:rFonts w:ascii="Palatino Linotype" w:eastAsia="Palatino Linotype" w:hAnsi="Palatino Linotype" w:cs="Palatino Linotype"/>
          <w:sz w:val="22"/>
          <w:szCs w:val="22"/>
        </w:rPr>
        <w:t xml:space="preserve">I de la Ley de </w:t>
      </w:r>
      <w:r w:rsidRPr="00B864F6">
        <w:rPr>
          <w:rFonts w:ascii="Palatino Linotype" w:eastAsia="Palatino Linotype" w:hAnsi="Palatino Linotype" w:cs="Palatino Linotype"/>
          <w:sz w:val="22"/>
          <w:szCs w:val="22"/>
        </w:rPr>
        <w:lastRenderedPageBreak/>
        <w:t>Transparencia y Acceso a la Información Pública del Estado de México y Municipios, este Pleno:</w:t>
      </w:r>
    </w:p>
    <w:p w14:paraId="6A012A54" w14:textId="77777777" w:rsidR="00BB390C" w:rsidRPr="00B864F6" w:rsidRDefault="00E40C6A" w:rsidP="00A25BC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lnxbz9" w:colFirst="0" w:colLast="0"/>
      <w:bookmarkEnd w:id="9"/>
      <w:r w:rsidRPr="00B864F6">
        <w:rPr>
          <w:rFonts w:ascii="Palatino Linotype" w:eastAsia="Palatino Linotype" w:hAnsi="Palatino Linotype" w:cs="Palatino Linotype"/>
          <w:b/>
          <w:sz w:val="22"/>
          <w:szCs w:val="22"/>
        </w:rPr>
        <w:t>III. R E S U E L V E</w:t>
      </w:r>
    </w:p>
    <w:p w14:paraId="522D4529" w14:textId="77777777" w:rsidR="006A33B5" w:rsidRPr="00B864F6" w:rsidRDefault="006A33B5" w:rsidP="00A25BC1">
      <w:pPr>
        <w:spacing w:line="360" w:lineRule="auto"/>
        <w:jc w:val="both"/>
        <w:rPr>
          <w:rFonts w:ascii="Palatino Linotype" w:eastAsia="Palatino Linotype" w:hAnsi="Palatino Linotype" w:cs="Palatino Linotype"/>
          <w:b/>
          <w:sz w:val="22"/>
          <w:szCs w:val="22"/>
        </w:rPr>
      </w:pPr>
      <w:bookmarkStart w:id="10" w:name="_heading=h.1fob9te" w:colFirst="0" w:colLast="0"/>
      <w:bookmarkEnd w:id="10"/>
    </w:p>
    <w:p w14:paraId="49C1C4A3" w14:textId="3F6CF62F"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 xml:space="preserve">Primero. </w:t>
      </w:r>
      <w:r w:rsidRPr="00B864F6">
        <w:rPr>
          <w:rFonts w:ascii="Palatino Linotype" w:eastAsia="Palatino Linotype" w:hAnsi="Palatino Linotype" w:cs="Palatino Linotype"/>
          <w:sz w:val="22"/>
          <w:szCs w:val="22"/>
        </w:rPr>
        <w:t>Se</w:t>
      </w:r>
      <w:r w:rsidRPr="00B864F6">
        <w:rPr>
          <w:rFonts w:ascii="Palatino Linotype" w:eastAsia="Palatino Linotype" w:hAnsi="Palatino Linotype" w:cs="Palatino Linotype"/>
          <w:b/>
          <w:sz w:val="22"/>
          <w:szCs w:val="22"/>
        </w:rPr>
        <w:t xml:space="preserve"> Sobresee </w:t>
      </w:r>
      <w:r w:rsidRPr="00B864F6">
        <w:rPr>
          <w:rFonts w:ascii="Palatino Linotype" w:eastAsia="Palatino Linotype" w:hAnsi="Palatino Linotype" w:cs="Palatino Linotype"/>
          <w:sz w:val="22"/>
          <w:szCs w:val="22"/>
        </w:rPr>
        <w:t xml:space="preserve">el recurso de revisión número </w:t>
      </w:r>
      <w:r w:rsidRPr="00B864F6">
        <w:rPr>
          <w:rFonts w:ascii="Palatino Linotype" w:eastAsia="Palatino Linotype" w:hAnsi="Palatino Linotype" w:cs="Palatino Linotype"/>
          <w:b/>
          <w:sz w:val="22"/>
          <w:szCs w:val="22"/>
        </w:rPr>
        <w:t>0</w:t>
      </w:r>
      <w:r w:rsidR="000859AF" w:rsidRPr="00B864F6">
        <w:rPr>
          <w:rFonts w:ascii="Palatino Linotype" w:eastAsia="Palatino Linotype" w:hAnsi="Palatino Linotype" w:cs="Palatino Linotype"/>
          <w:b/>
          <w:sz w:val="22"/>
          <w:szCs w:val="22"/>
        </w:rPr>
        <w:t>1</w:t>
      </w:r>
      <w:r w:rsidR="006A33B5" w:rsidRPr="00B864F6">
        <w:rPr>
          <w:rFonts w:ascii="Palatino Linotype" w:eastAsia="Palatino Linotype" w:hAnsi="Palatino Linotype" w:cs="Palatino Linotype"/>
          <w:b/>
          <w:sz w:val="22"/>
          <w:szCs w:val="22"/>
        </w:rPr>
        <w:t>57</w:t>
      </w:r>
      <w:r w:rsidR="000859AF" w:rsidRPr="00B864F6">
        <w:rPr>
          <w:rFonts w:ascii="Palatino Linotype" w:eastAsia="Palatino Linotype" w:hAnsi="Palatino Linotype" w:cs="Palatino Linotype"/>
          <w:b/>
          <w:sz w:val="22"/>
          <w:szCs w:val="22"/>
        </w:rPr>
        <w:t>9</w:t>
      </w:r>
      <w:r w:rsidRPr="00B864F6">
        <w:rPr>
          <w:rFonts w:ascii="Palatino Linotype" w:eastAsia="Palatino Linotype" w:hAnsi="Palatino Linotype" w:cs="Palatino Linotype"/>
          <w:b/>
          <w:sz w:val="22"/>
          <w:szCs w:val="22"/>
        </w:rPr>
        <w:t>/INFOEM/IP/RR/202</w:t>
      </w:r>
      <w:r w:rsidR="00BC5E98" w:rsidRPr="00B864F6">
        <w:rPr>
          <w:rFonts w:ascii="Palatino Linotype" w:eastAsia="Palatino Linotype" w:hAnsi="Palatino Linotype" w:cs="Palatino Linotype"/>
          <w:b/>
          <w:sz w:val="22"/>
          <w:szCs w:val="22"/>
        </w:rPr>
        <w:t>4</w:t>
      </w:r>
      <w:r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porque al </w:t>
      </w:r>
      <w:r w:rsidRPr="00B864F6">
        <w:rPr>
          <w:rFonts w:ascii="Palatino Linotype" w:eastAsia="Palatino Linotype" w:hAnsi="Palatino Linotype" w:cs="Palatino Linotype"/>
          <w:b/>
          <w:sz w:val="22"/>
          <w:szCs w:val="22"/>
        </w:rPr>
        <w:t>modificar la respuesta</w:t>
      </w:r>
      <w:r w:rsidRPr="00B864F6">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en términos del considerando </w:t>
      </w:r>
      <w:r w:rsidRPr="00B864F6">
        <w:rPr>
          <w:rFonts w:ascii="Palatino Linotype" w:eastAsia="Palatino Linotype" w:hAnsi="Palatino Linotype" w:cs="Palatino Linotype"/>
          <w:b/>
          <w:sz w:val="22"/>
          <w:szCs w:val="22"/>
        </w:rPr>
        <w:t xml:space="preserve">Tercero </w:t>
      </w:r>
      <w:r w:rsidRPr="00B864F6">
        <w:rPr>
          <w:rFonts w:ascii="Palatino Linotype" w:eastAsia="Palatino Linotype" w:hAnsi="Palatino Linotype" w:cs="Palatino Linotype"/>
          <w:sz w:val="22"/>
          <w:szCs w:val="22"/>
        </w:rPr>
        <w:t>de la presente Resolución.</w:t>
      </w:r>
    </w:p>
    <w:p w14:paraId="3ADB674C" w14:textId="77777777" w:rsidR="006A33B5" w:rsidRPr="00B864F6" w:rsidRDefault="006A33B5" w:rsidP="00A25BC1">
      <w:pPr>
        <w:spacing w:line="360" w:lineRule="auto"/>
        <w:jc w:val="both"/>
        <w:rPr>
          <w:rFonts w:ascii="Palatino Linotype" w:eastAsia="Palatino Linotype" w:hAnsi="Palatino Linotype" w:cs="Palatino Linotype"/>
          <w:sz w:val="22"/>
          <w:szCs w:val="22"/>
        </w:rPr>
      </w:pPr>
    </w:p>
    <w:p w14:paraId="29A17F2D"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r w:rsidRPr="00B864F6">
        <w:rPr>
          <w:rFonts w:ascii="Palatino Linotype" w:eastAsia="Palatino Linotype" w:hAnsi="Palatino Linotype" w:cs="Palatino Linotype"/>
          <w:b/>
          <w:sz w:val="22"/>
          <w:szCs w:val="22"/>
        </w:rPr>
        <w:t xml:space="preserve">Segundo. Notifíquese, </w:t>
      </w:r>
      <w:r w:rsidRPr="00B864F6">
        <w:rPr>
          <w:rFonts w:ascii="Palatino Linotype" w:eastAsia="Palatino Linotype" w:hAnsi="Palatino Linotype" w:cs="Palatino Linotype"/>
          <w:sz w:val="22"/>
          <w:szCs w:val="22"/>
        </w:rPr>
        <w:t>vía</w:t>
      </w:r>
      <w:r w:rsidRPr="00B864F6">
        <w:rPr>
          <w:rFonts w:ascii="Palatino Linotype" w:eastAsia="Palatino Linotype" w:hAnsi="Palatino Linotype" w:cs="Palatino Linotype"/>
          <w:b/>
          <w:sz w:val="22"/>
          <w:szCs w:val="22"/>
        </w:rPr>
        <w:t xml:space="preserve"> SAIMEX</w:t>
      </w:r>
      <w:r w:rsidRPr="00B864F6">
        <w:rPr>
          <w:rFonts w:ascii="Palatino Linotype" w:eastAsia="Palatino Linotype" w:hAnsi="Palatino Linotype" w:cs="Palatino Linotype"/>
          <w:b/>
          <w:i/>
          <w:sz w:val="22"/>
          <w:szCs w:val="22"/>
        </w:rPr>
        <w:t xml:space="preserve">, </w:t>
      </w:r>
      <w:r w:rsidRPr="00B864F6">
        <w:rPr>
          <w:rFonts w:ascii="Palatino Linotype" w:eastAsia="Palatino Linotype" w:hAnsi="Palatino Linotype" w:cs="Palatino Linotype"/>
          <w:sz w:val="22"/>
          <w:szCs w:val="22"/>
        </w:rPr>
        <w:t xml:space="preserve">al Titular de la Unidad de Transparencia del </w:t>
      </w:r>
      <w:r w:rsidRPr="00B864F6">
        <w:rPr>
          <w:rFonts w:ascii="Palatino Linotype" w:eastAsia="Palatino Linotype" w:hAnsi="Palatino Linotype" w:cs="Palatino Linotype"/>
          <w:b/>
          <w:sz w:val="22"/>
          <w:szCs w:val="22"/>
        </w:rPr>
        <w:t>Sujeto Obligado</w:t>
      </w:r>
      <w:r w:rsidRPr="00B864F6">
        <w:rPr>
          <w:rFonts w:ascii="Palatino Linotype" w:eastAsia="Palatino Linotype" w:hAnsi="Palatino Linotype" w:cs="Palatino Linotype"/>
          <w:sz w:val="22"/>
          <w:szCs w:val="22"/>
        </w:rPr>
        <w:t xml:space="preserve"> la presente resolución, para su conocimiento.</w:t>
      </w:r>
    </w:p>
    <w:p w14:paraId="0E16ADC6" w14:textId="77777777" w:rsidR="006A33B5" w:rsidRPr="00B864F6" w:rsidRDefault="006A33B5" w:rsidP="00A25BC1">
      <w:pPr>
        <w:spacing w:line="360" w:lineRule="auto"/>
        <w:jc w:val="both"/>
        <w:rPr>
          <w:rFonts w:ascii="Palatino Linotype" w:eastAsia="Palatino Linotype" w:hAnsi="Palatino Linotype" w:cs="Palatino Linotype"/>
          <w:sz w:val="22"/>
          <w:szCs w:val="22"/>
        </w:rPr>
      </w:pPr>
    </w:p>
    <w:p w14:paraId="3398B2A5" w14:textId="77777777" w:rsidR="00BB390C" w:rsidRPr="00B864F6" w:rsidRDefault="00E40C6A" w:rsidP="00A25BC1">
      <w:pPr>
        <w:spacing w:line="360" w:lineRule="auto"/>
        <w:jc w:val="both"/>
        <w:rPr>
          <w:rFonts w:ascii="Palatino Linotype" w:eastAsia="Palatino Linotype" w:hAnsi="Palatino Linotype" w:cs="Palatino Linotype"/>
          <w:sz w:val="22"/>
          <w:szCs w:val="22"/>
        </w:rPr>
      </w:pPr>
      <w:bookmarkStart w:id="11" w:name="_heading=h.26in1rg" w:colFirst="0" w:colLast="0"/>
      <w:bookmarkEnd w:id="11"/>
      <w:r w:rsidRPr="00B864F6">
        <w:rPr>
          <w:rFonts w:ascii="Palatino Linotype" w:eastAsia="Palatino Linotype" w:hAnsi="Palatino Linotype" w:cs="Palatino Linotype"/>
          <w:b/>
          <w:sz w:val="22"/>
          <w:szCs w:val="22"/>
        </w:rPr>
        <w:t xml:space="preserve">Tercero. Notifíquese, </w:t>
      </w:r>
      <w:r w:rsidRPr="00B864F6">
        <w:rPr>
          <w:rFonts w:ascii="Palatino Linotype" w:eastAsia="Palatino Linotype" w:hAnsi="Palatino Linotype" w:cs="Palatino Linotype"/>
          <w:sz w:val="22"/>
          <w:szCs w:val="22"/>
        </w:rPr>
        <w:t>vía</w:t>
      </w:r>
      <w:r w:rsidRPr="00B864F6">
        <w:rPr>
          <w:rFonts w:ascii="Palatino Linotype" w:eastAsia="Palatino Linotype" w:hAnsi="Palatino Linotype" w:cs="Palatino Linotype"/>
          <w:b/>
          <w:sz w:val="22"/>
          <w:szCs w:val="22"/>
        </w:rPr>
        <w:t xml:space="preserve"> SAIMEX</w:t>
      </w:r>
      <w:r w:rsidRPr="00B864F6">
        <w:rPr>
          <w:rFonts w:ascii="Palatino Linotype" w:eastAsia="Palatino Linotype" w:hAnsi="Palatino Linotype" w:cs="Palatino Linotype"/>
          <w:sz w:val="22"/>
          <w:szCs w:val="22"/>
        </w:rPr>
        <w:t>, a</w:t>
      </w:r>
      <w:r w:rsidRPr="00B864F6">
        <w:rPr>
          <w:rFonts w:ascii="Palatino Linotype" w:eastAsia="Palatino Linotype" w:hAnsi="Palatino Linotype" w:cs="Palatino Linotype"/>
          <w:b/>
          <w:sz w:val="22"/>
          <w:szCs w:val="22"/>
        </w:rPr>
        <w:t xml:space="preserve"> </w:t>
      </w:r>
      <w:r w:rsidRPr="00B864F6">
        <w:rPr>
          <w:rFonts w:ascii="Palatino Linotype" w:eastAsia="Palatino Linotype" w:hAnsi="Palatino Linotype" w:cs="Palatino Linotype"/>
          <w:sz w:val="22"/>
          <w:szCs w:val="22"/>
        </w:rPr>
        <w:t xml:space="preserve">la parte </w:t>
      </w:r>
      <w:r w:rsidRPr="00B864F6">
        <w:rPr>
          <w:rFonts w:ascii="Palatino Linotype" w:eastAsia="Palatino Linotype" w:hAnsi="Palatino Linotype" w:cs="Palatino Linotype"/>
          <w:b/>
          <w:sz w:val="22"/>
          <w:szCs w:val="22"/>
        </w:rPr>
        <w:t>Recurrente</w:t>
      </w:r>
      <w:r w:rsidRPr="00B864F6">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17152C45" w14:textId="77777777" w:rsidR="006A33B5" w:rsidRPr="00B864F6" w:rsidRDefault="006A33B5" w:rsidP="00A25BC1">
      <w:pPr>
        <w:spacing w:line="360" w:lineRule="auto"/>
        <w:jc w:val="both"/>
        <w:rPr>
          <w:rFonts w:ascii="Palatino Linotype" w:eastAsia="Palatino Linotype" w:hAnsi="Palatino Linotype" w:cs="Palatino Linotype"/>
          <w:sz w:val="22"/>
          <w:szCs w:val="22"/>
        </w:rPr>
      </w:pPr>
    </w:p>
    <w:p w14:paraId="040A40DB" w14:textId="071FF23D" w:rsidR="00BB390C" w:rsidRPr="00B864F6" w:rsidRDefault="00E40C6A" w:rsidP="00A25BC1">
      <w:pPr>
        <w:spacing w:line="360" w:lineRule="auto"/>
        <w:jc w:val="both"/>
        <w:rPr>
          <w:rFonts w:ascii="Palatino Linotype" w:eastAsia="Palatino Linotype" w:hAnsi="Palatino Linotype" w:cs="Palatino Linotype"/>
          <w:sz w:val="22"/>
          <w:szCs w:val="22"/>
        </w:rPr>
      </w:pPr>
      <w:bookmarkStart w:id="12" w:name="_heading=h.3rdcrjn" w:colFirst="0" w:colLast="0"/>
      <w:bookmarkEnd w:id="12"/>
      <w:r w:rsidRPr="00B864F6">
        <w:rPr>
          <w:rFonts w:ascii="Palatino Linotype" w:eastAsia="Palatino Linotype" w:hAnsi="Palatino Linotype" w:cs="Palatino Linotype"/>
          <w:sz w:val="22"/>
          <w:szCs w:val="22"/>
        </w:rPr>
        <w:t xml:space="preserve">ASÍ LO RESUELVE, POR </w:t>
      </w:r>
      <w:r w:rsidR="00B66649" w:rsidRPr="00B864F6">
        <w:rPr>
          <w:rFonts w:ascii="Palatino Linotype" w:eastAsia="Palatino Linotype" w:hAnsi="Palatino Linotype" w:cs="Palatino Linotype"/>
          <w:sz w:val="22"/>
          <w:szCs w:val="22"/>
        </w:rPr>
        <w:t xml:space="preserve">UNANIMIDAD </w:t>
      </w:r>
      <w:r w:rsidRPr="00B864F6">
        <w:rPr>
          <w:rFonts w:ascii="Palatino Linotype" w:eastAsia="Palatino Linotype" w:hAnsi="Palatino Linotype" w:cs="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w:t>
      </w:r>
      <w:r w:rsidR="002F4C45" w:rsidRPr="00B864F6">
        <w:rPr>
          <w:rFonts w:ascii="Palatino Linotype" w:eastAsia="Palatino Linotype" w:hAnsi="Palatino Linotype" w:cs="Palatino Linotype"/>
          <w:sz w:val="22"/>
          <w:szCs w:val="22"/>
        </w:rPr>
        <w:t xml:space="preserve">; </w:t>
      </w:r>
      <w:r w:rsidRPr="00B864F6">
        <w:rPr>
          <w:rFonts w:ascii="Palatino Linotype" w:eastAsia="Palatino Linotype" w:hAnsi="Palatino Linotype" w:cs="Palatino Linotype"/>
          <w:sz w:val="22"/>
          <w:szCs w:val="22"/>
        </w:rPr>
        <w:t>S</w:t>
      </w:r>
      <w:r w:rsidR="00BA09E8" w:rsidRPr="00B864F6">
        <w:rPr>
          <w:rFonts w:ascii="Palatino Linotype" w:eastAsia="Palatino Linotype" w:hAnsi="Palatino Linotype" w:cs="Palatino Linotype"/>
          <w:sz w:val="22"/>
          <w:szCs w:val="22"/>
        </w:rPr>
        <w:t>HARON CRIST</w:t>
      </w:r>
      <w:r w:rsidR="00BC5E98" w:rsidRPr="00B864F6">
        <w:rPr>
          <w:rFonts w:ascii="Palatino Linotype" w:eastAsia="Palatino Linotype" w:hAnsi="Palatino Linotype" w:cs="Palatino Linotype"/>
          <w:sz w:val="22"/>
          <w:szCs w:val="22"/>
        </w:rPr>
        <w:t>INA MORALES MARTÍNEZ</w:t>
      </w:r>
      <w:r w:rsidR="00401D92" w:rsidRPr="00B864F6">
        <w:rPr>
          <w:rFonts w:ascii="Palatino Linotype" w:eastAsia="Palatino Linotype" w:hAnsi="Palatino Linotype" w:cs="Palatino Linotype"/>
          <w:sz w:val="22"/>
          <w:szCs w:val="22"/>
        </w:rPr>
        <w:t>,</w:t>
      </w:r>
      <w:r w:rsidRPr="00B864F6">
        <w:rPr>
          <w:rFonts w:ascii="Palatino Linotype" w:eastAsia="Palatino Linotype" w:hAnsi="Palatino Linotype" w:cs="Palatino Linotype"/>
          <w:sz w:val="22"/>
          <w:szCs w:val="22"/>
        </w:rPr>
        <w:t xml:space="preserve"> LUIS GUSTAVO PARRA NORIEGA Y GUADALUPE RAMÍREZ PEÑA</w:t>
      </w:r>
      <w:r w:rsidR="00401D92" w:rsidRPr="00B864F6">
        <w:rPr>
          <w:rFonts w:ascii="Palatino Linotype" w:eastAsia="Palatino Linotype" w:hAnsi="Palatino Linotype" w:cs="Palatino Linotype"/>
          <w:sz w:val="22"/>
          <w:szCs w:val="22"/>
        </w:rPr>
        <w:t>,</w:t>
      </w:r>
      <w:r w:rsidRPr="00B864F6">
        <w:rPr>
          <w:rFonts w:ascii="Palatino Linotype" w:eastAsia="Palatino Linotype" w:hAnsi="Palatino Linotype" w:cs="Palatino Linotype"/>
          <w:sz w:val="22"/>
          <w:szCs w:val="22"/>
        </w:rPr>
        <w:t xml:space="preserve"> EN LA </w:t>
      </w:r>
      <w:r w:rsidR="000859AF" w:rsidRPr="00B864F6">
        <w:rPr>
          <w:rFonts w:ascii="Palatino Linotype" w:eastAsia="Palatino Linotype" w:hAnsi="Palatino Linotype" w:cs="Palatino Linotype"/>
          <w:sz w:val="22"/>
          <w:szCs w:val="22"/>
        </w:rPr>
        <w:t xml:space="preserve">TRIGÉSIMA </w:t>
      </w:r>
      <w:r w:rsidR="006A33B5" w:rsidRPr="00B864F6">
        <w:rPr>
          <w:rFonts w:ascii="Palatino Linotype" w:eastAsia="Palatino Linotype" w:hAnsi="Palatino Linotype" w:cs="Palatino Linotype"/>
          <w:sz w:val="22"/>
          <w:szCs w:val="22"/>
        </w:rPr>
        <w:t xml:space="preserve">PRIMERA </w:t>
      </w:r>
      <w:r w:rsidRPr="00B864F6">
        <w:rPr>
          <w:rFonts w:ascii="Palatino Linotype" w:eastAsia="Palatino Linotype" w:hAnsi="Palatino Linotype" w:cs="Palatino Linotype"/>
          <w:sz w:val="22"/>
          <w:szCs w:val="22"/>
        </w:rPr>
        <w:t xml:space="preserve">SESIÓN </w:t>
      </w:r>
      <w:r w:rsidRPr="00B864F6">
        <w:rPr>
          <w:rFonts w:ascii="Palatino Linotype" w:eastAsia="Palatino Linotype" w:hAnsi="Palatino Linotype" w:cs="Palatino Linotype"/>
          <w:sz w:val="22"/>
          <w:szCs w:val="22"/>
        </w:rPr>
        <w:lastRenderedPageBreak/>
        <w:t xml:space="preserve">ORDINARIA, CELEBRADA EL </w:t>
      </w:r>
      <w:r w:rsidR="006A33B5" w:rsidRPr="00B864F6">
        <w:rPr>
          <w:rFonts w:ascii="Palatino Linotype" w:eastAsia="Palatino Linotype" w:hAnsi="Palatino Linotype" w:cs="Palatino Linotype"/>
          <w:sz w:val="22"/>
          <w:szCs w:val="22"/>
        </w:rPr>
        <w:t>CUATRO DE SEPTIEMBRE</w:t>
      </w:r>
      <w:r w:rsidR="005A0021" w:rsidRPr="00B864F6">
        <w:rPr>
          <w:rFonts w:ascii="Palatino Linotype" w:eastAsia="Palatino Linotype" w:hAnsi="Palatino Linotype" w:cs="Palatino Linotype"/>
          <w:sz w:val="22"/>
          <w:szCs w:val="22"/>
        </w:rPr>
        <w:t xml:space="preserve"> </w:t>
      </w:r>
      <w:r w:rsidRPr="00B864F6">
        <w:rPr>
          <w:rFonts w:ascii="Palatino Linotype" w:eastAsia="Palatino Linotype" w:hAnsi="Palatino Linotype" w:cs="Palatino Linotype"/>
          <w:sz w:val="22"/>
          <w:szCs w:val="22"/>
        </w:rPr>
        <w:t>DE DOS MIL VEINTICUATRO, ANTE EL SECRETARIO TÉCNICO DEL PLENO ALEXIS TAPIA RAMÍREZ.</w:t>
      </w:r>
    </w:p>
    <w:p w14:paraId="6F9CBD10"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6B0E03C6"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13B3B19A"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6FB11F5C"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790CF205"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00ADB5B6"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2320BF64"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3A5B229E"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554BCAB8"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57ACE9BB"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1F8F9290"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61F659CE"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42E01638"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29C128C7"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72462A3D"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08CF5F19"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167FFC28"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46F9353E"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617C5387"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799D513C"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234259EB" w14:textId="77777777" w:rsidR="00401D92" w:rsidRPr="00B864F6" w:rsidRDefault="00401D92" w:rsidP="00A25BC1">
      <w:pPr>
        <w:spacing w:line="360" w:lineRule="auto"/>
        <w:jc w:val="both"/>
        <w:rPr>
          <w:rFonts w:ascii="Palatino Linotype" w:eastAsia="Palatino Linotype" w:hAnsi="Palatino Linotype" w:cs="Palatino Linotype"/>
          <w:sz w:val="22"/>
          <w:szCs w:val="22"/>
        </w:rPr>
      </w:pPr>
    </w:p>
    <w:p w14:paraId="68C7C63F" w14:textId="1DC9BCC8" w:rsidR="00252A97" w:rsidRPr="00B864F6" w:rsidRDefault="00252A97" w:rsidP="00A25BC1">
      <w:pPr>
        <w:spacing w:line="360" w:lineRule="auto"/>
        <w:jc w:val="both"/>
        <w:rPr>
          <w:rFonts w:ascii="Palatino Linotype" w:eastAsia="Palatino Linotype" w:hAnsi="Palatino Linotype" w:cs="Palatino Linotype"/>
          <w:sz w:val="22"/>
          <w:szCs w:val="22"/>
        </w:rPr>
      </w:pPr>
    </w:p>
    <w:p w14:paraId="1866CE07"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bookmarkStart w:id="13" w:name="_heading=h.1t3h5sf" w:colFirst="0" w:colLast="0"/>
      <w:bookmarkEnd w:id="13"/>
    </w:p>
    <w:p w14:paraId="3AFAAC6C"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3DB588D2"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784EB51B"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7E86BE52"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12405730"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495D889B"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244E76AE"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712BB8EA"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3561E2B1"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79E343A4" w14:textId="77777777" w:rsidR="00DA1190" w:rsidRPr="00B864F6" w:rsidRDefault="00DA1190" w:rsidP="00A25BC1">
      <w:pPr>
        <w:spacing w:line="360" w:lineRule="auto"/>
        <w:jc w:val="both"/>
        <w:rPr>
          <w:rFonts w:ascii="Palatino Linotype" w:eastAsia="Palatino Linotype" w:hAnsi="Palatino Linotype" w:cs="Palatino Linotype"/>
          <w:sz w:val="22"/>
          <w:szCs w:val="22"/>
        </w:rPr>
      </w:pPr>
    </w:p>
    <w:p w14:paraId="02E61F4A" w14:textId="77777777" w:rsidR="00DA1190" w:rsidRPr="00B864F6" w:rsidRDefault="00DA1190" w:rsidP="00A25BC1">
      <w:pPr>
        <w:spacing w:line="360" w:lineRule="auto"/>
        <w:jc w:val="both"/>
        <w:rPr>
          <w:rFonts w:ascii="Palatino Linotype" w:eastAsia="Palatino Linotype" w:hAnsi="Palatino Linotype" w:cs="Palatino Linotype"/>
          <w:sz w:val="22"/>
          <w:szCs w:val="22"/>
        </w:rPr>
      </w:pPr>
    </w:p>
    <w:p w14:paraId="4674BDCC" w14:textId="77777777" w:rsidR="00DA1190" w:rsidRPr="00B864F6" w:rsidRDefault="00DA1190" w:rsidP="00A25BC1">
      <w:pPr>
        <w:spacing w:line="360" w:lineRule="auto"/>
        <w:jc w:val="both"/>
        <w:rPr>
          <w:rFonts w:ascii="Palatino Linotype" w:eastAsia="Palatino Linotype" w:hAnsi="Palatino Linotype" w:cs="Palatino Linotype"/>
          <w:sz w:val="22"/>
          <w:szCs w:val="22"/>
        </w:rPr>
      </w:pPr>
    </w:p>
    <w:p w14:paraId="0742798B"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1C3D89C9"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7FDBB803"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p w14:paraId="2B2F3CAF" w14:textId="77777777" w:rsidR="00BB390C" w:rsidRPr="00B864F6" w:rsidRDefault="00BB390C" w:rsidP="00A25BC1">
      <w:pPr>
        <w:spacing w:line="360" w:lineRule="auto"/>
        <w:jc w:val="both"/>
        <w:rPr>
          <w:rFonts w:ascii="Palatino Linotype" w:eastAsia="Palatino Linotype" w:hAnsi="Palatino Linotype" w:cs="Palatino Linotype"/>
          <w:sz w:val="22"/>
          <w:szCs w:val="22"/>
        </w:rPr>
      </w:pPr>
    </w:p>
    <w:sectPr w:rsidR="00BB390C" w:rsidRPr="00B864F6">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F557D" w14:textId="77777777" w:rsidR="008776E3" w:rsidRDefault="008776E3">
      <w:r>
        <w:separator/>
      </w:r>
    </w:p>
  </w:endnote>
  <w:endnote w:type="continuationSeparator" w:id="0">
    <w:p w14:paraId="265B1C64" w14:textId="77777777" w:rsidR="008776E3" w:rsidRDefault="0087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15B5" w14:textId="77777777" w:rsidR="00436C57" w:rsidRDefault="00436C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1D9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1D92">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2F21762E" w14:textId="77777777" w:rsidR="00436C57" w:rsidRDefault="00436C5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2CB3" w14:textId="77777777" w:rsidR="00436C57" w:rsidRDefault="00436C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E686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E686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1ABBB263" w14:textId="77777777" w:rsidR="00436C57" w:rsidRDefault="00436C5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9D62E" w14:textId="77777777" w:rsidR="008776E3" w:rsidRDefault="008776E3">
      <w:r>
        <w:separator/>
      </w:r>
    </w:p>
  </w:footnote>
  <w:footnote w:type="continuationSeparator" w:id="0">
    <w:p w14:paraId="53247A20" w14:textId="77777777" w:rsidR="008776E3" w:rsidRDefault="008776E3">
      <w:r>
        <w:continuationSeparator/>
      </w:r>
    </w:p>
  </w:footnote>
  <w:footnote w:id="1">
    <w:p w14:paraId="03283CF0" w14:textId="77777777" w:rsidR="00436C57" w:rsidRPr="00A702AC" w:rsidRDefault="00436C57">
      <w:pPr>
        <w:jc w:val="both"/>
        <w:rPr>
          <w:rFonts w:ascii="Palatino Linotype" w:eastAsia="Palatino Linotype" w:hAnsi="Palatino Linotype" w:cs="Palatino Linotype"/>
          <w:color w:val="000000"/>
          <w:sz w:val="16"/>
          <w:szCs w:val="16"/>
        </w:rPr>
      </w:pPr>
      <w:r w:rsidRPr="00A702AC">
        <w:rPr>
          <w:rFonts w:ascii="Palatino Linotype" w:hAnsi="Palatino Linotype"/>
          <w:sz w:val="16"/>
          <w:szCs w:val="16"/>
          <w:vertAlign w:val="superscript"/>
        </w:rPr>
        <w:footnoteRef/>
      </w:r>
      <w:r w:rsidRPr="00A702AC">
        <w:rPr>
          <w:rFonts w:ascii="Palatino Linotype" w:eastAsia="Palatino Linotype" w:hAnsi="Palatino Linotype" w:cs="Palatino Linotype"/>
          <w:color w:val="000000"/>
          <w:sz w:val="16"/>
          <w:szCs w:val="16"/>
        </w:rPr>
        <w:t xml:space="preserve"> </w:t>
      </w:r>
      <w:r w:rsidRPr="00A702AC">
        <w:rPr>
          <w:rFonts w:ascii="Palatino Linotype" w:eastAsia="Palatino Linotype" w:hAnsi="Palatino Linotype" w:cs="Palatino Linotype"/>
          <w:b/>
          <w:color w:val="000000"/>
          <w:sz w:val="16"/>
          <w:szCs w:val="16"/>
        </w:rPr>
        <w:t>Cuerpo de tesis:</w:t>
      </w:r>
      <w:r w:rsidRPr="00A702AC">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9B66B93" w14:textId="77777777" w:rsidR="00436C57" w:rsidRPr="00A702AC" w:rsidRDefault="00436C57">
      <w:pPr>
        <w:jc w:val="both"/>
        <w:rPr>
          <w:rFonts w:ascii="Palatino Linotype" w:eastAsia="Palatino Linotype" w:hAnsi="Palatino Linotype" w:cs="Palatino Linotype"/>
          <w:color w:val="000000"/>
          <w:sz w:val="16"/>
          <w:szCs w:val="16"/>
        </w:rPr>
      </w:pPr>
      <w:r w:rsidRPr="00A702AC">
        <w:rPr>
          <w:rFonts w:ascii="Palatino Linotype" w:eastAsia="Palatino Linotype" w:hAnsi="Palatino Linotype" w:cs="Palatino Linotype"/>
          <w:b/>
          <w:color w:val="000000"/>
          <w:sz w:val="16"/>
          <w:szCs w:val="16"/>
        </w:rPr>
        <w:t>Localización</w:t>
      </w:r>
      <w:r w:rsidRPr="00A702AC">
        <w:rPr>
          <w:rFonts w:ascii="Palatino Linotype" w:eastAsia="Palatino Linotype" w:hAnsi="Palatino Linotype" w:cs="Palatino Linotype"/>
          <w:color w:val="000000"/>
          <w:sz w:val="16"/>
          <w:szCs w:val="16"/>
        </w:rPr>
        <w:t>: 2</w:t>
      </w:r>
      <w:r w:rsidRPr="00A702AC">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907C" w14:textId="77777777" w:rsidR="00436C57" w:rsidRDefault="00436C57">
    <w:pPr>
      <w:rPr>
        <w:rFonts w:ascii="Cambria" w:eastAsia="Cambria" w:hAnsi="Cambria" w:cs="Cambria"/>
        <w:color w:val="000000"/>
      </w:rPr>
    </w:pPr>
    <w:r>
      <w:rPr>
        <w:noProof/>
      </w:rPr>
      <w:drawing>
        <wp:anchor distT="0" distB="0" distL="0" distR="0" simplePos="0" relativeHeight="251658240" behindDoc="1" locked="0" layoutInCell="1" hidden="0" allowOverlap="1" wp14:anchorId="319AC1B0" wp14:editId="190555CE">
          <wp:simplePos x="0" y="0"/>
          <wp:positionH relativeFrom="column">
            <wp:posOffset>-1080119</wp:posOffset>
          </wp:positionH>
          <wp:positionV relativeFrom="paragraph">
            <wp:posOffset>-488297</wp:posOffset>
          </wp:positionV>
          <wp:extent cx="7809865" cy="10165715"/>
          <wp:effectExtent l="0" t="0" r="0" b="0"/>
          <wp:wrapNone/>
          <wp:docPr id="20197576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436C57" w:rsidRPr="00A25BC1" w14:paraId="71E39EE5" w14:textId="77777777">
      <w:tc>
        <w:tcPr>
          <w:tcW w:w="2489" w:type="dxa"/>
          <w:shd w:val="clear" w:color="auto" w:fill="auto"/>
        </w:tcPr>
        <w:p w14:paraId="31F5B61F" w14:textId="77777777" w:rsidR="00436C57" w:rsidRPr="00A25BC1" w:rsidRDefault="00436C57">
          <w:pPr>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Recurso de Revisión:</w:t>
          </w:r>
        </w:p>
      </w:tc>
      <w:tc>
        <w:tcPr>
          <w:tcW w:w="3464" w:type="dxa"/>
          <w:shd w:val="clear" w:color="auto" w:fill="auto"/>
          <w:vAlign w:val="center"/>
        </w:tcPr>
        <w:p w14:paraId="3A588B45" w14:textId="21A0EDCE" w:rsidR="00436C57" w:rsidRPr="00A25BC1" w:rsidRDefault="00436C57" w:rsidP="00112475">
          <w:pPr>
            <w:ind w:right="175"/>
            <w:jc w:val="both"/>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01</w:t>
          </w:r>
          <w:r>
            <w:rPr>
              <w:rFonts w:ascii="Palatino Linotype" w:eastAsia="Palatino Linotype" w:hAnsi="Palatino Linotype" w:cs="Palatino Linotype"/>
              <w:b/>
              <w:sz w:val="21"/>
              <w:szCs w:val="21"/>
            </w:rPr>
            <w:t>57</w:t>
          </w:r>
          <w:r w:rsidRPr="00A25BC1">
            <w:rPr>
              <w:rFonts w:ascii="Palatino Linotype" w:eastAsia="Palatino Linotype" w:hAnsi="Palatino Linotype" w:cs="Palatino Linotype"/>
              <w:b/>
              <w:sz w:val="21"/>
              <w:szCs w:val="21"/>
            </w:rPr>
            <w:t>9/INFOEM/IP/RR/2024</w:t>
          </w:r>
        </w:p>
      </w:tc>
    </w:tr>
    <w:tr w:rsidR="00436C57" w:rsidRPr="00A25BC1" w14:paraId="609CACF9" w14:textId="77777777">
      <w:trPr>
        <w:trHeight w:val="228"/>
      </w:trPr>
      <w:tc>
        <w:tcPr>
          <w:tcW w:w="2489" w:type="dxa"/>
          <w:shd w:val="clear" w:color="auto" w:fill="auto"/>
          <w:vAlign w:val="center"/>
        </w:tcPr>
        <w:p w14:paraId="4453A64F" w14:textId="77777777" w:rsidR="00436C57" w:rsidRPr="00A25BC1" w:rsidRDefault="00436C57">
          <w:pPr>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Sujeto Obligado:</w:t>
          </w:r>
        </w:p>
      </w:tc>
      <w:tc>
        <w:tcPr>
          <w:tcW w:w="3464" w:type="dxa"/>
          <w:shd w:val="clear" w:color="auto" w:fill="auto"/>
          <w:vAlign w:val="center"/>
        </w:tcPr>
        <w:p w14:paraId="58200CEC" w14:textId="5B6CCF47" w:rsidR="00436C57" w:rsidRPr="00A25BC1" w:rsidRDefault="00436C57">
          <w:pPr>
            <w:ind w:left="-45" w:right="176"/>
            <w:jc w:val="both"/>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Organismo Público Descentralizado para la Prestación de Los Servicios de Agua Potable Alcantarillado y Saneamiento de Atizapán de Zaragoza por sus siglas S.A.P.A.S.A.</w:t>
          </w:r>
        </w:p>
      </w:tc>
    </w:tr>
    <w:tr w:rsidR="00436C57" w:rsidRPr="00A25BC1" w14:paraId="70BE2A35" w14:textId="77777777">
      <w:tc>
        <w:tcPr>
          <w:tcW w:w="2489" w:type="dxa"/>
          <w:shd w:val="clear" w:color="auto" w:fill="auto"/>
          <w:vAlign w:val="center"/>
        </w:tcPr>
        <w:p w14:paraId="75A4B43B" w14:textId="77777777" w:rsidR="00436C57" w:rsidRPr="00A25BC1" w:rsidRDefault="00436C57">
          <w:pPr>
            <w:ind w:right="-108"/>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Comisionada ponente:</w:t>
          </w:r>
        </w:p>
      </w:tc>
      <w:tc>
        <w:tcPr>
          <w:tcW w:w="3464" w:type="dxa"/>
          <w:shd w:val="clear" w:color="auto" w:fill="auto"/>
          <w:vAlign w:val="center"/>
        </w:tcPr>
        <w:p w14:paraId="4AA32B3A" w14:textId="77777777" w:rsidR="00436C57" w:rsidRPr="00A25BC1" w:rsidRDefault="00436C57">
          <w:pPr>
            <w:ind w:right="175"/>
            <w:jc w:val="both"/>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Guadalupe Ramírez Peña</w:t>
          </w:r>
        </w:p>
      </w:tc>
    </w:tr>
  </w:tbl>
  <w:p w14:paraId="4A6620CC" w14:textId="77777777" w:rsidR="00436C57" w:rsidRDefault="00436C5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1F5C" w14:textId="77777777" w:rsidR="00436C57" w:rsidRDefault="00436C5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CB983A5" wp14:editId="73FC398A">
          <wp:simplePos x="0" y="0"/>
          <wp:positionH relativeFrom="column">
            <wp:posOffset>-1079497</wp:posOffset>
          </wp:positionH>
          <wp:positionV relativeFrom="paragraph">
            <wp:posOffset>-328927</wp:posOffset>
          </wp:positionV>
          <wp:extent cx="7809865" cy="10165715"/>
          <wp:effectExtent l="0" t="0" r="0" b="0"/>
          <wp:wrapNone/>
          <wp:docPr id="20197576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670" w:type="dxa"/>
      <w:tblInd w:w="3261" w:type="dxa"/>
      <w:tblLayout w:type="fixed"/>
      <w:tblLook w:val="0400" w:firstRow="0" w:lastRow="0" w:firstColumn="0" w:lastColumn="0" w:noHBand="0" w:noVBand="1"/>
    </w:tblPr>
    <w:tblGrid>
      <w:gridCol w:w="2551"/>
      <w:gridCol w:w="3119"/>
    </w:tblGrid>
    <w:tr w:rsidR="00436C57" w:rsidRPr="00A25BC1" w14:paraId="662CAF31" w14:textId="77777777">
      <w:tc>
        <w:tcPr>
          <w:tcW w:w="2551" w:type="dxa"/>
          <w:shd w:val="clear" w:color="auto" w:fill="auto"/>
          <w:vAlign w:val="center"/>
        </w:tcPr>
        <w:p w14:paraId="4B03BE06" w14:textId="77777777" w:rsidR="00436C57" w:rsidRPr="00A25BC1" w:rsidRDefault="00436C57">
          <w:pPr>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Recurso de Revisión:</w:t>
          </w:r>
        </w:p>
      </w:tc>
      <w:tc>
        <w:tcPr>
          <w:tcW w:w="3119" w:type="dxa"/>
          <w:shd w:val="clear" w:color="auto" w:fill="auto"/>
          <w:vAlign w:val="center"/>
        </w:tcPr>
        <w:p w14:paraId="699DCF75" w14:textId="4251A700" w:rsidR="00436C57" w:rsidRPr="00A25BC1" w:rsidRDefault="00436C57" w:rsidP="00A25BC1">
          <w:pPr>
            <w:tabs>
              <w:tab w:val="left" w:pos="3153"/>
            </w:tabs>
            <w:ind w:left="-45"/>
            <w:jc w:val="both"/>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01579/INFOEM/IP/RR/2024</w:t>
          </w:r>
        </w:p>
      </w:tc>
    </w:tr>
    <w:tr w:rsidR="00436C57" w:rsidRPr="00A25BC1" w14:paraId="5318FC46" w14:textId="77777777">
      <w:trPr>
        <w:trHeight w:val="130"/>
      </w:trPr>
      <w:tc>
        <w:tcPr>
          <w:tcW w:w="2551" w:type="dxa"/>
          <w:shd w:val="clear" w:color="auto" w:fill="auto"/>
          <w:vAlign w:val="center"/>
        </w:tcPr>
        <w:p w14:paraId="5B49D606" w14:textId="77777777" w:rsidR="00436C57" w:rsidRPr="00A25BC1" w:rsidRDefault="00436C57">
          <w:pPr>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Recurrente:</w:t>
          </w:r>
        </w:p>
      </w:tc>
      <w:tc>
        <w:tcPr>
          <w:tcW w:w="3119" w:type="dxa"/>
          <w:shd w:val="clear" w:color="auto" w:fill="auto"/>
          <w:vAlign w:val="center"/>
        </w:tcPr>
        <w:p w14:paraId="3AA47B3F" w14:textId="586F8769" w:rsidR="00436C57" w:rsidRPr="00A25BC1" w:rsidRDefault="00436C57">
          <w:pPr>
            <w:ind w:left="-45"/>
            <w:jc w:val="both"/>
            <w:rPr>
              <w:rFonts w:ascii="Palatino Linotype" w:eastAsia="Palatino Linotype" w:hAnsi="Palatino Linotype" w:cs="Palatino Linotype"/>
              <w:b/>
              <w:sz w:val="21"/>
              <w:szCs w:val="21"/>
            </w:rPr>
          </w:pPr>
        </w:p>
      </w:tc>
    </w:tr>
    <w:tr w:rsidR="00436C57" w:rsidRPr="00A25BC1" w14:paraId="75341320" w14:textId="77777777">
      <w:trPr>
        <w:trHeight w:val="228"/>
      </w:trPr>
      <w:tc>
        <w:tcPr>
          <w:tcW w:w="2551" w:type="dxa"/>
          <w:shd w:val="clear" w:color="auto" w:fill="auto"/>
          <w:vAlign w:val="center"/>
        </w:tcPr>
        <w:p w14:paraId="0092E1D9" w14:textId="77777777" w:rsidR="00436C57" w:rsidRPr="00A25BC1" w:rsidRDefault="00436C57">
          <w:pPr>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Sujeto obligado:</w:t>
          </w:r>
        </w:p>
      </w:tc>
      <w:tc>
        <w:tcPr>
          <w:tcW w:w="3119" w:type="dxa"/>
          <w:shd w:val="clear" w:color="auto" w:fill="auto"/>
          <w:vAlign w:val="center"/>
        </w:tcPr>
        <w:p w14:paraId="1DEF0233" w14:textId="390FCEFE" w:rsidR="00436C57" w:rsidRPr="00A25BC1" w:rsidRDefault="00436C57">
          <w:pPr>
            <w:ind w:left="-45" w:right="176"/>
            <w:jc w:val="both"/>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Organismo Público Descentralizado para la Prestación de Los Servicios de Agua Potable Alcantarillado y Saneamiento de Atizapán de Zaragoza por sus siglas S.A.P.A.S.A.</w:t>
          </w:r>
        </w:p>
      </w:tc>
    </w:tr>
    <w:tr w:rsidR="00436C57" w:rsidRPr="00A25BC1" w14:paraId="01CADEB0" w14:textId="77777777">
      <w:tc>
        <w:tcPr>
          <w:tcW w:w="2551" w:type="dxa"/>
          <w:shd w:val="clear" w:color="auto" w:fill="auto"/>
          <w:vAlign w:val="center"/>
        </w:tcPr>
        <w:p w14:paraId="69CEAB98" w14:textId="77777777" w:rsidR="00436C57" w:rsidRPr="00A25BC1" w:rsidRDefault="00436C57">
          <w:pPr>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Comisionada ponente:</w:t>
          </w:r>
        </w:p>
      </w:tc>
      <w:tc>
        <w:tcPr>
          <w:tcW w:w="3119" w:type="dxa"/>
          <w:shd w:val="clear" w:color="auto" w:fill="auto"/>
          <w:vAlign w:val="center"/>
        </w:tcPr>
        <w:p w14:paraId="3899DD48" w14:textId="77777777" w:rsidR="00436C57" w:rsidRPr="00A25BC1" w:rsidRDefault="00436C57">
          <w:pPr>
            <w:ind w:left="-45" w:right="-533"/>
            <w:jc w:val="both"/>
            <w:rPr>
              <w:rFonts w:ascii="Palatino Linotype" w:eastAsia="Palatino Linotype" w:hAnsi="Palatino Linotype" w:cs="Palatino Linotype"/>
              <w:b/>
              <w:sz w:val="21"/>
              <w:szCs w:val="21"/>
            </w:rPr>
          </w:pPr>
          <w:r w:rsidRPr="00A25BC1">
            <w:rPr>
              <w:rFonts w:ascii="Palatino Linotype" w:eastAsia="Palatino Linotype" w:hAnsi="Palatino Linotype" w:cs="Palatino Linotype"/>
              <w:b/>
              <w:sz w:val="21"/>
              <w:szCs w:val="21"/>
            </w:rPr>
            <w:t>Guadalupe Ramírez Peña</w:t>
          </w:r>
        </w:p>
      </w:tc>
    </w:tr>
  </w:tbl>
  <w:p w14:paraId="5ECDBD02" w14:textId="77777777" w:rsidR="00436C57" w:rsidRDefault="00436C57">
    <w:pPr>
      <w:pBdr>
        <w:top w:val="nil"/>
        <w:left w:val="nil"/>
        <w:bottom w:val="nil"/>
        <w:right w:val="nil"/>
        <w:between w:val="nil"/>
      </w:pBdr>
      <w:tabs>
        <w:tab w:val="center" w:pos="4252"/>
        <w:tab w:val="right" w:pos="8504"/>
      </w:tabs>
      <w:rPr>
        <w:rFonts w:ascii="Cambria" w:eastAsia="Cambria" w:hAnsi="Cambria" w:cs="Cambria"/>
        <w:color w:val="000000"/>
      </w:rPr>
    </w:pPr>
  </w:p>
  <w:p w14:paraId="15D8E2FA" w14:textId="77777777" w:rsidR="00436C57" w:rsidRDefault="00436C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5987"/>
    <w:multiLevelType w:val="hybridMultilevel"/>
    <w:tmpl w:val="203ADA78"/>
    <w:lvl w:ilvl="0" w:tplc="572ED042">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804767"/>
    <w:multiLevelType w:val="multilevel"/>
    <w:tmpl w:val="01FA1D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B906045"/>
    <w:multiLevelType w:val="multilevel"/>
    <w:tmpl w:val="23FAB2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A11888"/>
    <w:multiLevelType w:val="hybridMultilevel"/>
    <w:tmpl w:val="A8C639E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450A4069"/>
    <w:multiLevelType w:val="multilevel"/>
    <w:tmpl w:val="7E4487B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94E60E8"/>
    <w:multiLevelType w:val="multilevel"/>
    <w:tmpl w:val="EA88FCF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6FD341D4"/>
    <w:multiLevelType w:val="multilevel"/>
    <w:tmpl w:val="25663B3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7AF26A6E"/>
    <w:multiLevelType w:val="multilevel"/>
    <w:tmpl w:val="AC56F4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5"/>
  </w:num>
  <w:num w:numId="2">
    <w:abstractNumId w:val="4"/>
  </w:num>
  <w:num w:numId="3">
    <w:abstractNumId w:val="1"/>
  </w:num>
  <w:num w:numId="4">
    <w:abstractNumId w:val="7"/>
  </w:num>
  <w:num w:numId="5">
    <w:abstractNumId w:val="3"/>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90C"/>
    <w:rsid w:val="0000399A"/>
    <w:rsid w:val="00011FFF"/>
    <w:rsid w:val="0002433F"/>
    <w:rsid w:val="00025A0D"/>
    <w:rsid w:val="00030355"/>
    <w:rsid w:val="00031C00"/>
    <w:rsid w:val="00037DE9"/>
    <w:rsid w:val="00041D6A"/>
    <w:rsid w:val="00050370"/>
    <w:rsid w:val="000859AF"/>
    <w:rsid w:val="00090197"/>
    <w:rsid w:val="0009351D"/>
    <w:rsid w:val="00095835"/>
    <w:rsid w:val="00096E06"/>
    <w:rsid w:val="00097ABC"/>
    <w:rsid w:val="000A0FAA"/>
    <w:rsid w:val="000B7300"/>
    <w:rsid w:val="000D3D7F"/>
    <w:rsid w:val="000F0116"/>
    <w:rsid w:val="000F017C"/>
    <w:rsid w:val="000F0A75"/>
    <w:rsid w:val="000F5278"/>
    <w:rsid w:val="00106984"/>
    <w:rsid w:val="00112475"/>
    <w:rsid w:val="00127CC6"/>
    <w:rsid w:val="00131394"/>
    <w:rsid w:val="00141EB1"/>
    <w:rsid w:val="001617F5"/>
    <w:rsid w:val="00163420"/>
    <w:rsid w:val="00170538"/>
    <w:rsid w:val="00172540"/>
    <w:rsid w:val="00181107"/>
    <w:rsid w:val="001858F8"/>
    <w:rsid w:val="0018704D"/>
    <w:rsid w:val="00187461"/>
    <w:rsid w:val="0019320E"/>
    <w:rsid w:val="0019541D"/>
    <w:rsid w:val="00195934"/>
    <w:rsid w:val="00195D75"/>
    <w:rsid w:val="001A540E"/>
    <w:rsid w:val="001A6C5C"/>
    <w:rsid w:val="001A7274"/>
    <w:rsid w:val="001B6CEF"/>
    <w:rsid w:val="001B6DF3"/>
    <w:rsid w:val="001C5C8D"/>
    <w:rsid w:val="001D4B7F"/>
    <w:rsid w:val="001F081D"/>
    <w:rsid w:val="001F5616"/>
    <w:rsid w:val="001F749F"/>
    <w:rsid w:val="0024609D"/>
    <w:rsid w:val="00251B40"/>
    <w:rsid w:val="00252A97"/>
    <w:rsid w:val="00265911"/>
    <w:rsid w:val="002718B4"/>
    <w:rsid w:val="00280E2D"/>
    <w:rsid w:val="0028609B"/>
    <w:rsid w:val="002B1FB9"/>
    <w:rsid w:val="002B57B0"/>
    <w:rsid w:val="002D48AB"/>
    <w:rsid w:val="002E0120"/>
    <w:rsid w:val="002E2B25"/>
    <w:rsid w:val="002E2EEE"/>
    <w:rsid w:val="002E70DE"/>
    <w:rsid w:val="002F4C45"/>
    <w:rsid w:val="00301E9E"/>
    <w:rsid w:val="00307658"/>
    <w:rsid w:val="0031006F"/>
    <w:rsid w:val="00312DB2"/>
    <w:rsid w:val="003144E0"/>
    <w:rsid w:val="00323FD3"/>
    <w:rsid w:val="0032708C"/>
    <w:rsid w:val="003378AB"/>
    <w:rsid w:val="00341A6C"/>
    <w:rsid w:val="00350B39"/>
    <w:rsid w:val="00354615"/>
    <w:rsid w:val="003665E4"/>
    <w:rsid w:val="00373232"/>
    <w:rsid w:val="0038268D"/>
    <w:rsid w:val="0039302B"/>
    <w:rsid w:val="00395FD5"/>
    <w:rsid w:val="003D166B"/>
    <w:rsid w:val="003D3AFB"/>
    <w:rsid w:val="003E438D"/>
    <w:rsid w:val="003F0BF0"/>
    <w:rsid w:val="003F3D0A"/>
    <w:rsid w:val="003F5FCA"/>
    <w:rsid w:val="003F6D6F"/>
    <w:rsid w:val="00401D92"/>
    <w:rsid w:val="0041460C"/>
    <w:rsid w:val="00436C57"/>
    <w:rsid w:val="004552A5"/>
    <w:rsid w:val="00457E90"/>
    <w:rsid w:val="00460DCF"/>
    <w:rsid w:val="00475434"/>
    <w:rsid w:val="004918F8"/>
    <w:rsid w:val="00496259"/>
    <w:rsid w:val="004A6C5D"/>
    <w:rsid w:val="004B26FA"/>
    <w:rsid w:val="004C0E3A"/>
    <w:rsid w:val="004D5266"/>
    <w:rsid w:val="004D7618"/>
    <w:rsid w:val="004E5C25"/>
    <w:rsid w:val="004E6E8C"/>
    <w:rsid w:val="005069F9"/>
    <w:rsid w:val="005124B5"/>
    <w:rsid w:val="00514943"/>
    <w:rsid w:val="005256C7"/>
    <w:rsid w:val="00537B04"/>
    <w:rsid w:val="0054182B"/>
    <w:rsid w:val="005636EF"/>
    <w:rsid w:val="005764AB"/>
    <w:rsid w:val="00592D04"/>
    <w:rsid w:val="005A0021"/>
    <w:rsid w:val="005A7E7D"/>
    <w:rsid w:val="005B10FC"/>
    <w:rsid w:val="005B2591"/>
    <w:rsid w:val="005F1126"/>
    <w:rsid w:val="005F53CF"/>
    <w:rsid w:val="00602686"/>
    <w:rsid w:val="0060350A"/>
    <w:rsid w:val="00611E79"/>
    <w:rsid w:val="00622CCF"/>
    <w:rsid w:val="00625028"/>
    <w:rsid w:val="006377E0"/>
    <w:rsid w:val="00640126"/>
    <w:rsid w:val="00665820"/>
    <w:rsid w:val="006658CB"/>
    <w:rsid w:val="00677B51"/>
    <w:rsid w:val="0068205E"/>
    <w:rsid w:val="006A33B5"/>
    <w:rsid w:val="006A5596"/>
    <w:rsid w:val="006B2720"/>
    <w:rsid w:val="006B7087"/>
    <w:rsid w:val="006C7010"/>
    <w:rsid w:val="006D6F42"/>
    <w:rsid w:val="006F78C0"/>
    <w:rsid w:val="007404A8"/>
    <w:rsid w:val="007571F8"/>
    <w:rsid w:val="0076131F"/>
    <w:rsid w:val="007863C7"/>
    <w:rsid w:val="007939DC"/>
    <w:rsid w:val="00793DC6"/>
    <w:rsid w:val="00794F4C"/>
    <w:rsid w:val="007D7570"/>
    <w:rsid w:val="007E2FE5"/>
    <w:rsid w:val="007E3695"/>
    <w:rsid w:val="0080345C"/>
    <w:rsid w:val="00836F18"/>
    <w:rsid w:val="00864F22"/>
    <w:rsid w:val="008653A1"/>
    <w:rsid w:val="00867D01"/>
    <w:rsid w:val="00872B0C"/>
    <w:rsid w:val="00877043"/>
    <w:rsid w:val="00877359"/>
    <w:rsid w:val="008776E3"/>
    <w:rsid w:val="00880C4B"/>
    <w:rsid w:val="008908F4"/>
    <w:rsid w:val="008960B3"/>
    <w:rsid w:val="008968E8"/>
    <w:rsid w:val="008A16C3"/>
    <w:rsid w:val="008A412A"/>
    <w:rsid w:val="008C456C"/>
    <w:rsid w:val="008C633C"/>
    <w:rsid w:val="008D6573"/>
    <w:rsid w:val="008E2483"/>
    <w:rsid w:val="008E2DA5"/>
    <w:rsid w:val="008F0CF9"/>
    <w:rsid w:val="008F2377"/>
    <w:rsid w:val="008F5B10"/>
    <w:rsid w:val="00914B92"/>
    <w:rsid w:val="00935AEB"/>
    <w:rsid w:val="00940CE9"/>
    <w:rsid w:val="00955A3E"/>
    <w:rsid w:val="00961007"/>
    <w:rsid w:val="00976307"/>
    <w:rsid w:val="00977786"/>
    <w:rsid w:val="009804BC"/>
    <w:rsid w:val="00981E85"/>
    <w:rsid w:val="009853EC"/>
    <w:rsid w:val="00995B34"/>
    <w:rsid w:val="009C4A47"/>
    <w:rsid w:val="009F3C41"/>
    <w:rsid w:val="00A030E8"/>
    <w:rsid w:val="00A2367B"/>
    <w:rsid w:val="00A23E8E"/>
    <w:rsid w:val="00A25BC1"/>
    <w:rsid w:val="00A3473B"/>
    <w:rsid w:val="00A376D5"/>
    <w:rsid w:val="00A475E2"/>
    <w:rsid w:val="00A53FFF"/>
    <w:rsid w:val="00A55D38"/>
    <w:rsid w:val="00A579D6"/>
    <w:rsid w:val="00A63A8A"/>
    <w:rsid w:val="00A702AC"/>
    <w:rsid w:val="00A80043"/>
    <w:rsid w:val="00A83A14"/>
    <w:rsid w:val="00A8507F"/>
    <w:rsid w:val="00AB04C4"/>
    <w:rsid w:val="00AB3982"/>
    <w:rsid w:val="00AB6E7B"/>
    <w:rsid w:val="00AB7021"/>
    <w:rsid w:val="00AC4D54"/>
    <w:rsid w:val="00AC4D95"/>
    <w:rsid w:val="00AC7827"/>
    <w:rsid w:val="00AD52F6"/>
    <w:rsid w:val="00AF4555"/>
    <w:rsid w:val="00AF6C13"/>
    <w:rsid w:val="00AF7317"/>
    <w:rsid w:val="00B66649"/>
    <w:rsid w:val="00B72499"/>
    <w:rsid w:val="00B750FD"/>
    <w:rsid w:val="00B8081C"/>
    <w:rsid w:val="00B81CC0"/>
    <w:rsid w:val="00B864F6"/>
    <w:rsid w:val="00BA09E8"/>
    <w:rsid w:val="00BA6B23"/>
    <w:rsid w:val="00BB1988"/>
    <w:rsid w:val="00BB3034"/>
    <w:rsid w:val="00BB390C"/>
    <w:rsid w:val="00BC16F8"/>
    <w:rsid w:val="00BC584C"/>
    <w:rsid w:val="00BC5E98"/>
    <w:rsid w:val="00BE6862"/>
    <w:rsid w:val="00BE73A4"/>
    <w:rsid w:val="00BF1514"/>
    <w:rsid w:val="00C0428D"/>
    <w:rsid w:val="00C20E7B"/>
    <w:rsid w:val="00C25033"/>
    <w:rsid w:val="00C26674"/>
    <w:rsid w:val="00C3283C"/>
    <w:rsid w:val="00C35345"/>
    <w:rsid w:val="00C56206"/>
    <w:rsid w:val="00C63BCF"/>
    <w:rsid w:val="00CB73B7"/>
    <w:rsid w:val="00CC6595"/>
    <w:rsid w:val="00CD68B3"/>
    <w:rsid w:val="00CD7EEF"/>
    <w:rsid w:val="00CE127E"/>
    <w:rsid w:val="00CE4A03"/>
    <w:rsid w:val="00CF05FB"/>
    <w:rsid w:val="00D02A0A"/>
    <w:rsid w:val="00D13844"/>
    <w:rsid w:val="00D3326C"/>
    <w:rsid w:val="00D33699"/>
    <w:rsid w:val="00D55D62"/>
    <w:rsid w:val="00D722D4"/>
    <w:rsid w:val="00D81AA8"/>
    <w:rsid w:val="00D92523"/>
    <w:rsid w:val="00DA1190"/>
    <w:rsid w:val="00DC776D"/>
    <w:rsid w:val="00DD712F"/>
    <w:rsid w:val="00E030FE"/>
    <w:rsid w:val="00E075A9"/>
    <w:rsid w:val="00E40306"/>
    <w:rsid w:val="00E40C6A"/>
    <w:rsid w:val="00E42D9E"/>
    <w:rsid w:val="00E47AA6"/>
    <w:rsid w:val="00E51FA2"/>
    <w:rsid w:val="00E60E9E"/>
    <w:rsid w:val="00EA74F0"/>
    <w:rsid w:val="00EB4357"/>
    <w:rsid w:val="00EC299C"/>
    <w:rsid w:val="00EC69D6"/>
    <w:rsid w:val="00EC6BB3"/>
    <w:rsid w:val="00ED68A9"/>
    <w:rsid w:val="00EE05F4"/>
    <w:rsid w:val="00EE0B3C"/>
    <w:rsid w:val="00EE1AD3"/>
    <w:rsid w:val="00EF0C27"/>
    <w:rsid w:val="00EF1917"/>
    <w:rsid w:val="00EF6C82"/>
    <w:rsid w:val="00F00609"/>
    <w:rsid w:val="00F00D3B"/>
    <w:rsid w:val="00F34D52"/>
    <w:rsid w:val="00F447EC"/>
    <w:rsid w:val="00F4555B"/>
    <w:rsid w:val="00F478D1"/>
    <w:rsid w:val="00F50028"/>
    <w:rsid w:val="00F53F2A"/>
    <w:rsid w:val="00F70B69"/>
    <w:rsid w:val="00F956F4"/>
    <w:rsid w:val="00FA4B3E"/>
    <w:rsid w:val="00FA5529"/>
    <w:rsid w:val="00FB3C99"/>
    <w:rsid w:val="00FD40CE"/>
    <w:rsid w:val="00FE7D24"/>
    <w:rsid w:val="00FF3A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47735"/>
  <w15:docId w15:val="{CB31C3C2-3B96-4B5B-B660-B5D62E38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character" w:customStyle="1" w:styleId="Mencinsinresolver6">
    <w:name w:val="Mención sin resolver6"/>
    <w:basedOn w:val="Fuentedeprrafopredeter"/>
    <w:uiPriority w:val="99"/>
    <w:semiHidden/>
    <w:unhideWhenUsed/>
    <w:rsid w:val="00D20DA7"/>
    <w:rPr>
      <w:color w:val="605E5C"/>
      <w:shd w:val="clear" w:color="auto" w:fill="E1DFDD"/>
    </w:r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970460">
      <w:bodyDiv w:val="1"/>
      <w:marLeft w:val="0"/>
      <w:marRight w:val="0"/>
      <w:marTop w:val="0"/>
      <w:marBottom w:val="0"/>
      <w:divBdr>
        <w:top w:val="none" w:sz="0" w:space="0" w:color="auto"/>
        <w:left w:val="none" w:sz="0" w:space="0" w:color="auto"/>
        <w:bottom w:val="none" w:sz="0" w:space="0" w:color="auto"/>
        <w:right w:val="none" w:sz="0" w:space="0" w:color="auto"/>
      </w:divBdr>
    </w:div>
    <w:div w:id="1505511573">
      <w:bodyDiv w:val="1"/>
      <w:marLeft w:val="0"/>
      <w:marRight w:val="0"/>
      <w:marTop w:val="0"/>
      <w:marBottom w:val="0"/>
      <w:divBdr>
        <w:top w:val="none" w:sz="0" w:space="0" w:color="auto"/>
        <w:left w:val="none" w:sz="0" w:space="0" w:color="auto"/>
        <w:bottom w:val="none" w:sz="0" w:space="0" w:color="auto"/>
        <w:right w:val="none" w:sz="0" w:space="0" w:color="auto"/>
      </w:divBdr>
    </w:div>
    <w:div w:id="1726367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TnYKErAtCH99zL5qvsnONk08KA==">CgMxLjAyCGguZ2pkZ3hzMgloLjNkeTZ2a20yCWguMzBqMHpsbDIJaC4yZXQ5MnAwMgloLjJzOGV5bzEyCGgudHlqY3d0MgloLjN6bnlzaDcyCWguMTdkcDh2dTIJaC40ZDM0b2c4MghoLmxueGJ6OTIJaC4xZm9iOXRlMgloLjI2aW4xcmcyCWguM3JkY3JqbjIJaC4xdDNoNXNmOAByITEwTHNXV3JSME0tTXhkbXZsYkNWaDdhNmxxSHVOTUFMeA==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BA74CD-8FC3-4AC0-96EF-84876EDEE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8846</Words>
  <Characters>48655</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2024-09-06T02:31:00Z</cp:lastPrinted>
  <dcterms:created xsi:type="dcterms:W3CDTF">2024-09-18T20:26:00Z</dcterms:created>
  <dcterms:modified xsi:type="dcterms:W3CDTF">2024-09-18T20:26:00Z</dcterms:modified>
</cp:coreProperties>
</file>