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eastAsia="Times New Roman" w:hAnsi="Palatino Linotype" w:cs="Times New Roman"/>
          <w:color w:val="auto"/>
          <w:sz w:val="22"/>
          <w:szCs w:val="22"/>
          <w:lang w:val="es-ES" w:eastAsia="es-ES"/>
        </w:rPr>
        <w:id w:val="1393005918"/>
        <w:docPartObj>
          <w:docPartGallery w:val="Table of Contents"/>
          <w:docPartUnique/>
        </w:docPartObj>
      </w:sdtPr>
      <w:sdtEndPr>
        <w:rPr>
          <w:b/>
          <w:bCs/>
        </w:rPr>
      </w:sdtEndPr>
      <w:sdtContent>
        <w:p w14:paraId="4C8EBD91" w14:textId="77777777" w:rsidR="00247497" w:rsidRPr="00B65849" w:rsidRDefault="00247497" w:rsidP="00B65849">
          <w:pPr>
            <w:pStyle w:val="TtulodeTDC"/>
            <w:rPr>
              <w:color w:val="auto"/>
              <w:sz w:val="22"/>
              <w:szCs w:val="22"/>
            </w:rPr>
          </w:pPr>
          <w:r w:rsidRPr="00B65849">
            <w:rPr>
              <w:color w:val="auto"/>
              <w:sz w:val="22"/>
              <w:szCs w:val="22"/>
              <w:lang w:val="es-ES"/>
            </w:rPr>
            <w:t>Contenido</w:t>
          </w:r>
        </w:p>
        <w:p w14:paraId="6AE517EC" w14:textId="715A4CFD" w:rsidR="003B315C" w:rsidRDefault="00247497">
          <w:pPr>
            <w:pStyle w:val="TDC1"/>
            <w:rPr>
              <w:rFonts w:asciiTheme="minorHAnsi" w:eastAsiaTheme="minorEastAsia" w:hAnsiTheme="minorHAnsi" w:cstheme="minorBidi"/>
              <w:szCs w:val="22"/>
              <w:lang w:eastAsia="es-MX"/>
            </w:rPr>
          </w:pPr>
          <w:r w:rsidRPr="00B65849">
            <w:rPr>
              <w:b/>
              <w:bCs/>
              <w:szCs w:val="22"/>
              <w:lang w:val="es-ES"/>
            </w:rPr>
            <w:fldChar w:fldCharType="begin"/>
          </w:r>
          <w:r w:rsidRPr="00B65849">
            <w:rPr>
              <w:b/>
              <w:bCs/>
              <w:szCs w:val="22"/>
              <w:lang w:val="es-ES"/>
            </w:rPr>
            <w:instrText xml:space="preserve"> TOC \o "1-3" \h \z \u </w:instrText>
          </w:r>
          <w:r w:rsidRPr="00B65849">
            <w:rPr>
              <w:b/>
              <w:bCs/>
              <w:szCs w:val="22"/>
              <w:lang w:val="es-ES"/>
            </w:rPr>
            <w:fldChar w:fldCharType="separate"/>
          </w:r>
          <w:hyperlink w:anchor="_Toc185441267" w:history="1">
            <w:r w:rsidR="003B315C" w:rsidRPr="00B93C72">
              <w:rPr>
                <w:rStyle w:val="Hipervnculo"/>
              </w:rPr>
              <w:t>ANTECEDENTES</w:t>
            </w:r>
            <w:r w:rsidR="003B315C">
              <w:rPr>
                <w:webHidden/>
              </w:rPr>
              <w:tab/>
            </w:r>
            <w:r w:rsidR="003B315C">
              <w:rPr>
                <w:webHidden/>
              </w:rPr>
              <w:fldChar w:fldCharType="begin"/>
            </w:r>
            <w:r w:rsidR="003B315C">
              <w:rPr>
                <w:webHidden/>
              </w:rPr>
              <w:instrText xml:space="preserve"> PAGEREF _Toc185441267 \h </w:instrText>
            </w:r>
            <w:r w:rsidR="003B315C">
              <w:rPr>
                <w:webHidden/>
              </w:rPr>
            </w:r>
            <w:r w:rsidR="003B315C">
              <w:rPr>
                <w:webHidden/>
              </w:rPr>
              <w:fldChar w:fldCharType="separate"/>
            </w:r>
            <w:r w:rsidR="00AE2D7F">
              <w:rPr>
                <w:webHidden/>
              </w:rPr>
              <w:t>1</w:t>
            </w:r>
            <w:r w:rsidR="003B315C">
              <w:rPr>
                <w:webHidden/>
              </w:rPr>
              <w:fldChar w:fldCharType="end"/>
            </w:r>
          </w:hyperlink>
        </w:p>
        <w:p w14:paraId="71D3B2F1" w14:textId="79BE8997" w:rsidR="003B315C" w:rsidRDefault="003C1F15">
          <w:pPr>
            <w:pStyle w:val="TDC2"/>
            <w:rPr>
              <w:rFonts w:asciiTheme="minorHAnsi" w:eastAsiaTheme="minorEastAsia" w:hAnsiTheme="minorHAnsi" w:cstheme="minorBidi"/>
              <w:noProof/>
              <w:szCs w:val="22"/>
              <w:lang w:eastAsia="es-MX"/>
            </w:rPr>
          </w:pPr>
          <w:hyperlink w:anchor="_Toc185441268" w:history="1">
            <w:r w:rsidR="003B315C" w:rsidRPr="00B93C72">
              <w:rPr>
                <w:rStyle w:val="Hipervnculo"/>
                <w:rFonts w:eastAsiaTheme="majorEastAsia"/>
                <w:noProof/>
              </w:rPr>
              <w:t>DE LA SOLICITUD DE INFORMACIÓN</w:t>
            </w:r>
            <w:r w:rsidR="003B315C">
              <w:rPr>
                <w:noProof/>
                <w:webHidden/>
              </w:rPr>
              <w:tab/>
            </w:r>
            <w:r w:rsidR="003B315C">
              <w:rPr>
                <w:noProof/>
                <w:webHidden/>
              </w:rPr>
              <w:fldChar w:fldCharType="begin"/>
            </w:r>
            <w:r w:rsidR="003B315C">
              <w:rPr>
                <w:noProof/>
                <w:webHidden/>
              </w:rPr>
              <w:instrText xml:space="preserve"> PAGEREF _Toc185441268 \h </w:instrText>
            </w:r>
            <w:r w:rsidR="003B315C">
              <w:rPr>
                <w:noProof/>
                <w:webHidden/>
              </w:rPr>
            </w:r>
            <w:r w:rsidR="003B315C">
              <w:rPr>
                <w:noProof/>
                <w:webHidden/>
              </w:rPr>
              <w:fldChar w:fldCharType="separate"/>
            </w:r>
            <w:r w:rsidR="00AE2D7F">
              <w:rPr>
                <w:noProof/>
                <w:webHidden/>
              </w:rPr>
              <w:t>1</w:t>
            </w:r>
            <w:r w:rsidR="003B315C">
              <w:rPr>
                <w:noProof/>
                <w:webHidden/>
              </w:rPr>
              <w:fldChar w:fldCharType="end"/>
            </w:r>
          </w:hyperlink>
        </w:p>
        <w:p w14:paraId="6184AB47" w14:textId="066493E2" w:rsidR="003B315C" w:rsidRDefault="003C1F15">
          <w:pPr>
            <w:pStyle w:val="TDC3"/>
            <w:rPr>
              <w:rFonts w:asciiTheme="minorHAnsi" w:eastAsiaTheme="minorEastAsia" w:hAnsiTheme="minorHAnsi" w:cstheme="minorBidi"/>
              <w:noProof/>
              <w:szCs w:val="22"/>
              <w:lang w:eastAsia="es-MX"/>
            </w:rPr>
          </w:pPr>
          <w:hyperlink w:anchor="_Toc185441269" w:history="1">
            <w:r w:rsidR="003B315C" w:rsidRPr="00B93C72">
              <w:rPr>
                <w:rStyle w:val="Hipervnculo"/>
                <w:rFonts w:eastAsiaTheme="majorEastAsia"/>
                <w:noProof/>
              </w:rPr>
              <w:t>a) Solicitud de información.</w:t>
            </w:r>
            <w:r w:rsidR="003B315C">
              <w:rPr>
                <w:noProof/>
                <w:webHidden/>
              </w:rPr>
              <w:tab/>
            </w:r>
            <w:r w:rsidR="003B315C">
              <w:rPr>
                <w:noProof/>
                <w:webHidden/>
              </w:rPr>
              <w:fldChar w:fldCharType="begin"/>
            </w:r>
            <w:r w:rsidR="003B315C">
              <w:rPr>
                <w:noProof/>
                <w:webHidden/>
              </w:rPr>
              <w:instrText xml:space="preserve"> PAGEREF _Toc185441269 \h </w:instrText>
            </w:r>
            <w:r w:rsidR="003B315C">
              <w:rPr>
                <w:noProof/>
                <w:webHidden/>
              </w:rPr>
            </w:r>
            <w:r w:rsidR="003B315C">
              <w:rPr>
                <w:noProof/>
                <w:webHidden/>
              </w:rPr>
              <w:fldChar w:fldCharType="separate"/>
            </w:r>
            <w:r w:rsidR="00AE2D7F">
              <w:rPr>
                <w:noProof/>
                <w:webHidden/>
              </w:rPr>
              <w:t>1</w:t>
            </w:r>
            <w:r w:rsidR="003B315C">
              <w:rPr>
                <w:noProof/>
                <w:webHidden/>
              </w:rPr>
              <w:fldChar w:fldCharType="end"/>
            </w:r>
          </w:hyperlink>
        </w:p>
        <w:p w14:paraId="39ABBA01" w14:textId="55F4F0A9" w:rsidR="003B315C" w:rsidRDefault="003C1F15">
          <w:pPr>
            <w:pStyle w:val="TDC3"/>
            <w:rPr>
              <w:rFonts w:asciiTheme="minorHAnsi" w:eastAsiaTheme="minorEastAsia" w:hAnsiTheme="minorHAnsi" w:cstheme="minorBidi"/>
              <w:noProof/>
              <w:szCs w:val="22"/>
              <w:lang w:eastAsia="es-MX"/>
            </w:rPr>
          </w:pPr>
          <w:hyperlink w:anchor="_Toc185441270" w:history="1">
            <w:r w:rsidR="003B315C" w:rsidRPr="00B93C72">
              <w:rPr>
                <w:rStyle w:val="Hipervnculo"/>
                <w:rFonts w:eastAsiaTheme="majorEastAsia"/>
                <w:noProof/>
              </w:rPr>
              <w:t>b) Turno de la solicitud de información.</w:t>
            </w:r>
            <w:r w:rsidR="003B315C">
              <w:rPr>
                <w:noProof/>
                <w:webHidden/>
              </w:rPr>
              <w:tab/>
            </w:r>
            <w:r w:rsidR="003B315C">
              <w:rPr>
                <w:noProof/>
                <w:webHidden/>
              </w:rPr>
              <w:fldChar w:fldCharType="begin"/>
            </w:r>
            <w:r w:rsidR="003B315C">
              <w:rPr>
                <w:noProof/>
                <w:webHidden/>
              </w:rPr>
              <w:instrText xml:space="preserve"> PAGEREF _Toc185441270 \h </w:instrText>
            </w:r>
            <w:r w:rsidR="003B315C">
              <w:rPr>
                <w:noProof/>
                <w:webHidden/>
              </w:rPr>
            </w:r>
            <w:r w:rsidR="003B315C">
              <w:rPr>
                <w:noProof/>
                <w:webHidden/>
              </w:rPr>
              <w:fldChar w:fldCharType="separate"/>
            </w:r>
            <w:r w:rsidR="00AE2D7F">
              <w:rPr>
                <w:noProof/>
                <w:webHidden/>
              </w:rPr>
              <w:t>2</w:t>
            </w:r>
            <w:r w:rsidR="003B315C">
              <w:rPr>
                <w:noProof/>
                <w:webHidden/>
              </w:rPr>
              <w:fldChar w:fldCharType="end"/>
            </w:r>
          </w:hyperlink>
        </w:p>
        <w:p w14:paraId="0C0B91D5" w14:textId="09139967" w:rsidR="003B315C" w:rsidRDefault="003C1F15">
          <w:pPr>
            <w:pStyle w:val="TDC3"/>
            <w:rPr>
              <w:rFonts w:asciiTheme="minorHAnsi" w:eastAsiaTheme="minorEastAsia" w:hAnsiTheme="minorHAnsi" w:cstheme="minorBidi"/>
              <w:noProof/>
              <w:szCs w:val="22"/>
              <w:lang w:eastAsia="es-MX"/>
            </w:rPr>
          </w:pPr>
          <w:hyperlink w:anchor="_Toc185441271" w:history="1">
            <w:r w:rsidR="003B315C" w:rsidRPr="00B93C72">
              <w:rPr>
                <w:rStyle w:val="Hipervnculo"/>
                <w:rFonts w:eastAsiaTheme="majorEastAsia"/>
                <w:noProof/>
              </w:rPr>
              <w:t>c) Prórroga.</w:t>
            </w:r>
            <w:r w:rsidR="003B315C">
              <w:rPr>
                <w:noProof/>
                <w:webHidden/>
              </w:rPr>
              <w:tab/>
            </w:r>
            <w:r w:rsidR="003B315C">
              <w:rPr>
                <w:noProof/>
                <w:webHidden/>
              </w:rPr>
              <w:fldChar w:fldCharType="begin"/>
            </w:r>
            <w:r w:rsidR="003B315C">
              <w:rPr>
                <w:noProof/>
                <w:webHidden/>
              </w:rPr>
              <w:instrText xml:space="preserve"> PAGEREF _Toc185441271 \h </w:instrText>
            </w:r>
            <w:r w:rsidR="003B315C">
              <w:rPr>
                <w:noProof/>
                <w:webHidden/>
              </w:rPr>
            </w:r>
            <w:r w:rsidR="003B315C">
              <w:rPr>
                <w:noProof/>
                <w:webHidden/>
              </w:rPr>
              <w:fldChar w:fldCharType="separate"/>
            </w:r>
            <w:r w:rsidR="00AE2D7F">
              <w:rPr>
                <w:noProof/>
                <w:webHidden/>
              </w:rPr>
              <w:t>2</w:t>
            </w:r>
            <w:r w:rsidR="003B315C">
              <w:rPr>
                <w:noProof/>
                <w:webHidden/>
              </w:rPr>
              <w:fldChar w:fldCharType="end"/>
            </w:r>
          </w:hyperlink>
        </w:p>
        <w:p w14:paraId="32E64736" w14:textId="4A5FC57F" w:rsidR="003B315C" w:rsidRDefault="003C1F15">
          <w:pPr>
            <w:pStyle w:val="TDC3"/>
            <w:rPr>
              <w:rFonts w:asciiTheme="minorHAnsi" w:eastAsiaTheme="minorEastAsia" w:hAnsiTheme="minorHAnsi" w:cstheme="minorBidi"/>
              <w:noProof/>
              <w:szCs w:val="22"/>
              <w:lang w:eastAsia="es-MX"/>
            </w:rPr>
          </w:pPr>
          <w:hyperlink w:anchor="_Toc185441272" w:history="1">
            <w:r w:rsidR="003B315C" w:rsidRPr="00B93C72">
              <w:rPr>
                <w:rStyle w:val="Hipervnculo"/>
                <w:rFonts w:eastAsiaTheme="majorEastAsia"/>
                <w:noProof/>
              </w:rPr>
              <w:t>d) Respuesta del Sujeto Obligado.</w:t>
            </w:r>
            <w:r w:rsidR="003B315C">
              <w:rPr>
                <w:noProof/>
                <w:webHidden/>
              </w:rPr>
              <w:tab/>
            </w:r>
            <w:r w:rsidR="003B315C">
              <w:rPr>
                <w:noProof/>
                <w:webHidden/>
              </w:rPr>
              <w:fldChar w:fldCharType="begin"/>
            </w:r>
            <w:r w:rsidR="003B315C">
              <w:rPr>
                <w:noProof/>
                <w:webHidden/>
              </w:rPr>
              <w:instrText xml:space="preserve"> PAGEREF _Toc185441272 \h </w:instrText>
            </w:r>
            <w:r w:rsidR="003B315C">
              <w:rPr>
                <w:noProof/>
                <w:webHidden/>
              </w:rPr>
            </w:r>
            <w:r w:rsidR="003B315C">
              <w:rPr>
                <w:noProof/>
                <w:webHidden/>
              </w:rPr>
              <w:fldChar w:fldCharType="separate"/>
            </w:r>
            <w:r w:rsidR="00AE2D7F">
              <w:rPr>
                <w:noProof/>
                <w:webHidden/>
              </w:rPr>
              <w:t>3</w:t>
            </w:r>
            <w:r w:rsidR="003B315C">
              <w:rPr>
                <w:noProof/>
                <w:webHidden/>
              </w:rPr>
              <w:fldChar w:fldCharType="end"/>
            </w:r>
          </w:hyperlink>
        </w:p>
        <w:p w14:paraId="4746AA40" w14:textId="1C678AB5" w:rsidR="003B315C" w:rsidRDefault="003C1F15">
          <w:pPr>
            <w:pStyle w:val="TDC2"/>
            <w:rPr>
              <w:rFonts w:asciiTheme="minorHAnsi" w:eastAsiaTheme="minorEastAsia" w:hAnsiTheme="minorHAnsi" w:cstheme="minorBidi"/>
              <w:noProof/>
              <w:szCs w:val="22"/>
              <w:lang w:eastAsia="es-MX"/>
            </w:rPr>
          </w:pPr>
          <w:hyperlink w:anchor="_Toc185441273" w:history="1">
            <w:r w:rsidR="003B315C" w:rsidRPr="00B93C72">
              <w:rPr>
                <w:rStyle w:val="Hipervnculo"/>
                <w:rFonts w:eastAsiaTheme="majorEastAsia"/>
                <w:noProof/>
              </w:rPr>
              <w:t>DEL RECURSO DE REVISIÓN</w:t>
            </w:r>
            <w:r w:rsidR="003B315C">
              <w:rPr>
                <w:noProof/>
                <w:webHidden/>
              </w:rPr>
              <w:tab/>
            </w:r>
            <w:r w:rsidR="003B315C">
              <w:rPr>
                <w:noProof/>
                <w:webHidden/>
              </w:rPr>
              <w:fldChar w:fldCharType="begin"/>
            </w:r>
            <w:r w:rsidR="003B315C">
              <w:rPr>
                <w:noProof/>
                <w:webHidden/>
              </w:rPr>
              <w:instrText xml:space="preserve"> PAGEREF _Toc185441273 \h </w:instrText>
            </w:r>
            <w:r w:rsidR="003B315C">
              <w:rPr>
                <w:noProof/>
                <w:webHidden/>
              </w:rPr>
            </w:r>
            <w:r w:rsidR="003B315C">
              <w:rPr>
                <w:noProof/>
                <w:webHidden/>
              </w:rPr>
              <w:fldChar w:fldCharType="separate"/>
            </w:r>
            <w:r w:rsidR="00AE2D7F">
              <w:rPr>
                <w:noProof/>
                <w:webHidden/>
              </w:rPr>
              <w:t>7</w:t>
            </w:r>
            <w:r w:rsidR="003B315C">
              <w:rPr>
                <w:noProof/>
                <w:webHidden/>
              </w:rPr>
              <w:fldChar w:fldCharType="end"/>
            </w:r>
          </w:hyperlink>
        </w:p>
        <w:p w14:paraId="7CFE2599" w14:textId="06AC0D42" w:rsidR="003B315C" w:rsidRDefault="003C1F15">
          <w:pPr>
            <w:pStyle w:val="TDC3"/>
            <w:rPr>
              <w:rFonts w:asciiTheme="minorHAnsi" w:eastAsiaTheme="minorEastAsia" w:hAnsiTheme="minorHAnsi" w:cstheme="minorBidi"/>
              <w:noProof/>
              <w:szCs w:val="22"/>
              <w:lang w:eastAsia="es-MX"/>
            </w:rPr>
          </w:pPr>
          <w:hyperlink w:anchor="_Toc185441274" w:history="1">
            <w:r w:rsidR="003B315C" w:rsidRPr="00B93C72">
              <w:rPr>
                <w:rStyle w:val="Hipervnculo"/>
                <w:rFonts w:eastAsiaTheme="majorEastAsia"/>
                <w:noProof/>
              </w:rPr>
              <w:t>a) Interposición del Recurso de Revisión.</w:t>
            </w:r>
            <w:r w:rsidR="003B315C">
              <w:rPr>
                <w:noProof/>
                <w:webHidden/>
              </w:rPr>
              <w:tab/>
            </w:r>
            <w:r w:rsidR="003B315C">
              <w:rPr>
                <w:noProof/>
                <w:webHidden/>
              </w:rPr>
              <w:fldChar w:fldCharType="begin"/>
            </w:r>
            <w:r w:rsidR="003B315C">
              <w:rPr>
                <w:noProof/>
                <w:webHidden/>
              </w:rPr>
              <w:instrText xml:space="preserve"> PAGEREF _Toc185441274 \h </w:instrText>
            </w:r>
            <w:r w:rsidR="003B315C">
              <w:rPr>
                <w:noProof/>
                <w:webHidden/>
              </w:rPr>
            </w:r>
            <w:r w:rsidR="003B315C">
              <w:rPr>
                <w:noProof/>
                <w:webHidden/>
              </w:rPr>
              <w:fldChar w:fldCharType="separate"/>
            </w:r>
            <w:r w:rsidR="00AE2D7F">
              <w:rPr>
                <w:noProof/>
                <w:webHidden/>
              </w:rPr>
              <w:t>7</w:t>
            </w:r>
            <w:r w:rsidR="003B315C">
              <w:rPr>
                <w:noProof/>
                <w:webHidden/>
              </w:rPr>
              <w:fldChar w:fldCharType="end"/>
            </w:r>
          </w:hyperlink>
        </w:p>
        <w:p w14:paraId="3CF5624E" w14:textId="0A048D62" w:rsidR="003B315C" w:rsidRDefault="003C1F15">
          <w:pPr>
            <w:pStyle w:val="TDC3"/>
            <w:rPr>
              <w:rFonts w:asciiTheme="minorHAnsi" w:eastAsiaTheme="minorEastAsia" w:hAnsiTheme="minorHAnsi" w:cstheme="minorBidi"/>
              <w:noProof/>
              <w:szCs w:val="22"/>
              <w:lang w:eastAsia="es-MX"/>
            </w:rPr>
          </w:pPr>
          <w:hyperlink w:anchor="_Toc185441275" w:history="1">
            <w:r w:rsidR="003B315C" w:rsidRPr="00B93C72">
              <w:rPr>
                <w:rStyle w:val="Hipervnculo"/>
                <w:rFonts w:eastAsiaTheme="majorEastAsia"/>
                <w:noProof/>
              </w:rPr>
              <w:t>b) Turno del Recurso de Revisión.</w:t>
            </w:r>
            <w:r w:rsidR="003B315C">
              <w:rPr>
                <w:noProof/>
                <w:webHidden/>
              </w:rPr>
              <w:tab/>
            </w:r>
            <w:r w:rsidR="003B315C">
              <w:rPr>
                <w:noProof/>
                <w:webHidden/>
              </w:rPr>
              <w:fldChar w:fldCharType="begin"/>
            </w:r>
            <w:r w:rsidR="003B315C">
              <w:rPr>
                <w:noProof/>
                <w:webHidden/>
              </w:rPr>
              <w:instrText xml:space="preserve"> PAGEREF _Toc185441275 \h </w:instrText>
            </w:r>
            <w:r w:rsidR="003B315C">
              <w:rPr>
                <w:noProof/>
                <w:webHidden/>
              </w:rPr>
            </w:r>
            <w:r w:rsidR="003B315C">
              <w:rPr>
                <w:noProof/>
                <w:webHidden/>
              </w:rPr>
              <w:fldChar w:fldCharType="separate"/>
            </w:r>
            <w:r w:rsidR="00AE2D7F">
              <w:rPr>
                <w:noProof/>
                <w:webHidden/>
              </w:rPr>
              <w:t>7</w:t>
            </w:r>
            <w:r w:rsidR="003B315C">
              <w:rPr>
                <w:noProof/>
                <w:webHidden/>
              </w:rPr>
              <w:fldChar w:fldCharType="end"/>
            </w:r>
          </w:hyperlink>
        </w:p>
        <w:p w14:paraId="2CC930C4" w14:textId="460E776E" w:rsidR="003B315C" w:rsidRDefault="003C1F15">
          <w:pPr>
            <w:pStyle w:val="TDC3"/>
            <w:rPr>
              <w:rFonts w:asciiTheme="minorHAnsi" w:eastAsiaTheme="minorEastAsia" w:hAnsiTheme="minorHAnsi" w:cstheme="minorBidi"/>
              <w:noProof/>
              <w:szCs w:val="22"/>
              <w:lang w:eastAsia="es-MX"/>
            </w:rPr>
          </w:pPr>
          <w:hyperlink w:anchor="_Toc185441276" w:history="1">
            <w:r w:rsidR="003B315C" w:rsidRPr="00B93C72">
              <w:rPr>
                <w:rStyle w:val="Hipervnculo"/>
                <w:rFonts w:eastAsiaTheme="majorEastAsia"/>
                <w:noProof/>
              </w:rPr>
              <w:t>c) Admisión del Recurso de Revisión.</w:t>
            </w:r>
            <w:r w:rsidR="003B315C">
              <w:rPr>
                <w:noProof/>
                <w:webHidden/>
              </w:rPr>
              <w:tab/>
            </w:r>
            <w:r w:rsidR="003B315C">
              <w:rPr>
                <w:noProof/>
                <w:webHidden/>
              </w:rPr>
              <w:fldChar w:fldCharType="begin"/>
            </w:r>
            <w:r w:rsidR="003B315C">
              <w:rPr>
                <w:noProof/>
                <w:webHidden/>
              </w:rPr>
              <w:instrText xml:space="preserve"> PAGEREF _Toc185441276 \h </w:instrText>
            </w:r>
            <w:r w:rsidR="003B315C">
              <w:rPr>
                <w:noProof/>
                <w:webHidden/>
              </w:rPr>
            </w:r>
            <w:r w:rsidR="003B315C">
              <w:rPr>
                <w:noProof/>
                <w:webHidden/>
              </w:rPr>
              <w:fldChar w:fldCharType="separate"/>
            </w:r>
            <w:r w:rsidR="00AE2D7F">
              <w:rPr>
                <w:noProof/>
                <w:webHidden/>
              </w:rPr>
              <w:t>8</w:t>
            </w:r>
            <w:r w:rsidR="003B315C">
              <w:rPr>
                <w:noProof/>
                <w:webHidden/>
              </w:rPr>
              <w:fldChar w:fldCharType="end"/>
            </w:r>
          </w:hyperlink>
        </w:p>
        <w:p w14:paraId="3D608E4B" w14:textId="0BACA755" w:rsidR="003B315C" w:rsidRDefault="003C1F15">
          <w:pPr>
            <w:pStyle w:val="TDC3"/>
            <w:rPr>
              <w:rFonts w:asciiTheme="minorHAnsi" w:eastAsiaTheme="minorEastAsia" w:hAnsiTheme="minorHAnsi" w:cstheme="minorBidi"/>
              <w:noProof/>
              <w:szCs w:val="22"/>
              <w:lang w:eastAsia="es-MX"/>
            </w:rPr>
          </w:pPr>
          <w:hyperlink w:anchor="_Toc185441277" w:history="1">
            <w:r w:rsidR="003B315C" w:rsidRPr="00B93C72">
              <w:rPr>
                <w:rStyle w:val="Hipervnculo"/>
                <w:rFonts w:eastAsiaTheme="majorEastAsia"/>
                <w:noProof/>
              </w:rPr>
              <w:t>d) Manifestaciones del Sujeto Obligado.</w:t>
            </w:r>
            <w:r w:rsidR="003B315C">
              <w:rPr>
                <w:noProof/>
                <w:webHidden/>
              </w:rPr>
              <w:tab/>
            </w:r>
            <w:r w:rsidR="003B315C">
              <w:rPr>
                <w:noProof/>
                <w:webHidden/>
              </w:rPr>
              <w:fldChar w:fldCharType="begin"/>
            </w:r>
            <w:r w:rsidR="003B315C">
              <w:rPr>
                <w:noProof/>
                <w:webHidden/>
              </w:rPr>
              <w:instrText xml:space="preserve"> PAGEREF _Toc185441277 \h </w:instrText>
            </w:r>
            <w:r w:rsidR="003B315C">
              <w:rPr>
                <w:noProof/>
                <w:webHidden/>
              </w:rPr>
            </w:r>
            <w:r w:rsidR="003B315C">
              <w:rPr>
                <w:noProof/>
                <w:webHidden/>
              </w:rPr>
              <w:fldChar w:fldCharType="separate"/>
            </w:r>
            <w:r w:rsidR="00AE2D7F">
              <w:rPr>
                <w:noProof/>
                <w:webHidden/>
              </w:rPr>
              <w:t>8</w:t>
            </w:r>
            <w:r w:rsidR="003B315C">
              <w:rPr>
                <w:noProof/>
                <w:webHidden/>
              </w:rPr>
              <w:fldChar w:fldCharType="end"/>
            </w:r>
          </w:hyperlink>
        </w:p>
        <w:p w14:paraId="3C3FAAD6" w14:textId="677109D2" w:rsidR="003B315C" w:rsidRDefault="003C1F15">
          <w:pPr>
            <w:pStyle w:val="TDC3"/>
            <w:rPr>
              <w:rFonts w:asciiTheme="minorHAnsi" w:eastAsiaTheme="minorEastAsia" w:hAnsiTheme="minorHAnsi" w:cstheme="minorBidi"/>
              <w:noProof/>
              <w:szCs w:val="22"/>
              <w:lang w:eastAsia="es-MX"/>
            </w:rPr>
          </w:pPr>
          <w:hyperlink w:anchor="_Toc185441278" w:history="1">
            <w:r w:rsidR="003B315C" w:rsidRPr="00B93C72">
              <w:rPr>
                <w:rStyle w:val="Hipervnculo"/>
                <w:rFonts w:eastAsiaTheme="majorEastAsia"/>
                <w:noProof/>
              </w:rPr>
              <w:t>e) Manifestaciones de la Parte Recurrente.</w:t>
            </w:r>
            <w:r w:rsidR="003B315C">
              <w:rPr>
                <w:noProof/>
                <w:webHidden/>
              </w:rPr>
              <w:tab/>
            </w:r>
            <w:r w:rsidR="003B315C">
              <w:rPr>
                <w:noProof/>
                <w:webHidden/>
              </w:rPr>
              <w:fldChar w:fldCharType="begin"/>
            </w:r>
            <w:r w:rsidR="003B315C">
              <w:rPr>
                <w:noProof/>
                <w:webHidden/>
              </w:rPr>
              <w:instrText xml:space="preserve"> PAGEREF _Toc185441278 \h </w:instrText>
            </w:r>
            <w:r w:rsidR="003B315C">
              <w:rPr>
                <w:noProof/>
                <w:webHidden/>
              </w:rPr>
            </w:r>
            <w:r w:rsidR="003B315C">
              <w:rPr>
                <w:noProof/>
                <w:webHidden/>
              </w:rPr>
              <w:fldChar w:fldCharType="separate"/>
            </w:r>
            <w:r w:rsidR="00AE2D7F">
              <w:rPr>
                <w:noProof/>
                <w:webHidden/>
              </w:rPr>
              <w:t>9</w:t>
            </w:r>
            <w:r w:rsidR="003B315C">
              <w:rPr>
                <w:noProof/>
                <w:webHidden/>
              </w:rPr>
              <w:fldChar w:fldCharType="end"/>
            </w:r>
          </w:hyperlink>
        </w:p>
        <w:p w14:paraId="7189BA8B" w14:textId="15D96A93" w:rsidR="003B315C" w:rsidRDefault="003C1F15">
          <w:pPr>
            <w:pStyle w:val="TDC3"/>
            <w:rPr>
              <w:rFonts w:asciiTheme="minorHAnsi" w:eastAsiaTheme="minorEastAsia" w:hAnsiTheme="minorHAnsi" w:cstheme="minorBidi"/>
              <w:noProof/>
              <w:szCs w:val="22"/>
              <w:lang w:eastAsia="es-MX"/>
            </w:rPr>
          </w:pPr>
          <w:hyperlink w:anchor="_Toc185441279" w:history="1">
            <w:r w:rsidR="003B315C" w:rsidRPr="00B93C72">
              <w:rPr>
                <w:rStyle w:val="Hipervnculo"/>
                <w:rFonts w:eastAsiaTheme="majorEastAsia"/>
                <w:noProof/>
              </w:rPr>
              <w:t>f) Cierre de instrucción.</w:t>
            </w:r>
            <w:r w:rsidR="003B315C">
              <w:rPr>
                <w:noProof/>
                <w:webHidden/>
              </w:rPr>
              <w:tab/>
            </w:r>
            <w:r w:rsidR="003B315C">
              <w:rPr>
                <w:noProof/>
                <w:webHidden/>
              </w:rPr>
              <w:fldChar w:fldCharType="begin"/>
            </w:r>
            <w:r w:rsidR="003B315C">
              <w:rPr>
                <w:noProof/>
                <w:webHidden/>
              </w:rPr>
              <w:instrText xml:space="preserve"> PAGEREF _Toc185441279 \h </w:instrText>
            </w:r>
            <w:r w:rsidR="003B315C">
              <w:rPr>
                <w:noProof/>
                <w:webHidden/>
              </w:rPr>
            </w:r>
            <w:r w:rsidR="003B315C">
              <w:rPr>
                <w:noProof/>
                <w:webHidden/>
              </w:rPr>
              <w:fldChar w:fldCharType="separate"/>
            </w:r>
            <w:r w:rsidR="00AE2D7F">
              <w:rPr>
                <w:noProof/>
                <w:webHidden/>
              </w:rPr>
              <w:t>9</w:t>
            </w:r>
            <w:r w:rsidR="003B315C">
              <w:rPr>
                <w:noProof/>
                <w:webHidden/>
              </w:rPr>
              <w:fldChar w:fldCharType="end"/>
            </w:r>
          </w:hyperlink>
        </w:p>
        <w:p w14:paraId="4BC6486D" w14:textId="04AD9E14" w:rsidR="003B315C" w:rsidRDefault="003C1F15">
          <w:pPr>
            <w:pStyle w:val="TDC1"/>
            <w:rPr>
              <w:rFonts w:asciiTheme="minorHAnsi" w:eastAsiaTheme="minorEastAsia" w:hAnsiTheme="minorHAnsi" w:cstheme="minorBidi"/>
              <w:szCs w:val="22"/>
              <w:lang w:eastAsia="es-MX"/>
            </w:rPr>
          </w:pPr>
          <w:hyperlink w:anchor="_Toc185441280" w:history="1">
            <w:r w:rsidR="003B315C" w:rsidRPr="00B93C72">
              <w:rPr>
                <w:rStyle w:val="Hipervnculo"/>
              </w:rPr>
              <w:t>CONSIDERANDOS</w:t>
            </w:r>
            <w:r w:rsidR="003B315C">
              <w:rPr>
                <w:webHidden/>
              </w:rPr>
              <w:tab/>
            </w:r>
            <w:r w:rsidR="003B315C">
              <w:rPr>
                <w:webHidden/>
              </w:rPr>
              <w:fldChar w:fldCharType="begin"/>
            </w:r>
            <w:r w:rsidR="003B315C">
              <w:rPr>
                <w:webHidden/>
              </w:rPr>
              <w:instrText xml:space="preserve"> PAGEREF _Toc185441280 \h </w:instrText>
            </w:r>
            <w:r w:rsidR="003B315C">
              <w:rPr>
                <w:webHidden/>
              </w:rPr>
            </w:r>
            <w:r w:rsidR="003B315C">
              <w:rPr>
                <w:webHidden/>
              </w:rPr>
              <w:fldChar w:fldCharType="separate"/>
            </w:r>
            <w:r w:rsidR="00AE2D7F">
              <w:rPr>
                <w:webHidden/>
              </w:rPr>
              <w:t>9</w:t>
            </w:r>
            <w:r w:rsidR="003B315C">
              <w:rPr>
                <w:webHidden/>
              </w:rPr>
              <w:fldChar w:fldCharType="end"/>
            </w:r>
          </w:hyperlink>
        </w:p>
        <w:p w14:paraId="10D56706" w14:textId="46F3C6B1" w:rsidR="003B315C" w:rsidRDefault="003C1F15">
          <w:pPr>
            <w:pStyle w:val="TDC2"/>
            <w:rPr>
              <w:rFonts w:asciiTheme="minorHAnsi" w:eastAsiaTheme="minorEastAsia" w:hAnsiTheme="minorHAnsi" w:cstheme="minorBidi"/>
              <w:noProof/>
              <w:szCs w:val="22"/>
              <w:lang w:eastAsia="es-MX"/>
            </w:rPr>
          </w:pPr>
          <w:hyperlink w:anchor="_Toc185441281" w:history="1">
            <w:r w:rsidR="003B315C" w:rsidRPr="00B93C72">
              <w:rPr>
                <w:rStyle w:val="Hipervnculo"/>
                <w:rFonts w:eastAsiaTheme="majorEastAsia"/>
                <w:noProof/>
              </w:rPr>
              <w:t>PRIMERO. Procedibilidad.</w:t>
            </w:r>
            <w:r w:rsidR="003B315C">
              <w:rPr>
                <w:noProof/>
                <w:webHidden/>
              </w:rPr>
              <w:tab/>
            </w:r>
            <w:r w:rsidR="003B315C">
              <w:rPr>
                <w:noProof/>
                <w:webHidden/>
              </w:rPr>
              <w:fldChar w:fldCharType="begin"/>
            </w:r>
            <w:r w:rsidR="003B315C">
              <w:rPr>
                <w:noProof/>
                <w:webHidden/>
              </w:rPr>
              <w:instrText xml:space="preserve"> PAGEREF _Toc185441281 \h </w:instrText>
            </w:r>
            <w:r w:rsidR="003B315C">
              <w:rPr>
                <w:noProof/>
                <w:webHidden/>
              </w:rPr>
            </w:r>
            <w:r w:rsidR="003B315C">
              <w:rPr>
                <w:noProof/>
                <w:webHidden/>
              </w:rPr>
              <w:fldChar w:fldCharType="separate"/>
            </w:r>
            <w:r w:rsidR="00AE2D7F">
              <w:rPr>
                <w:noProof/>
                <w:webHidden/>
              </w:rPr>
              <w:t>10</w:t>
            </w:r>
            <w:r w:rsidR="003B315C">
              <w:rPr>
                <w:noProof/>
                <w:webHidden/>
              </w:rPr>
              <w:fldChar w:fldCharType="end"/>
            </w:r>
          </w:hyperlink>
        </w:p>
        <w:p w14:paraId="65DE1A75" w14:textId="57FDB6BD" w:rsidR="003B315C" w:rsidRDefault="003C1F15">
          <w:pPr>
            <w:pStyle w:val="TDC3"/>
            <w:rPr>
              <w:rFonts w:asciiTheme="minorHAnsi" w:eastAsiaTheme="minorEastAsia" w:hAnsiTheme="minorHAnsi" w:cstheme="minorBidi"/>
              <w:noProof/>
              <w:szCs w:val="22"/>
              <w:lang w:eastAsia="es-MX"/>
            </w:rPr>
          </w:pPr>
          <w:hyperlink w:anchor="_Toc185441282" w:history="1">
            <w:r w:rsidR="003B315C" w:rsidRPr="00B93C72">
              <w:rPr>
                <w:rStyle w:val="Hipervnculo"/>
                <w:rFonts w:eastAsiaTheme="majorEastAsia"/>
                <w:noProof/>
              </w:rPr>
              <w:t>a) Competencia del Instituto.</w:t>
            </w:r>
            <w:r w:rsidR="003B315C">
              <w:rPr>
                <w:noProof/>
                <w:webHidden/>
              </w:rPr>
              <w:tab/>
            </w:r>
            <w:r w:rsidR="003B315C">
              <w:rPr>
                <w:noProof/>
                <w:webHidden/>
              </w:rPr>
              <w:fldChar w:fldCharType="begin"/>
            </w:r>
            <w:r w:rsidR="003B315C">
              <w:rPr>
                <w:noProof/>
                <w:webHidden/>
              </w:rPr>
              <w:instrText xml:space="preserve"> PAGEREF _Toc185441282 \h </w:instrText>
            </w:r>
            <w:r w:rsidR="003B315C">
              <w:rPr>
                <w:noProof/>
                <w:webHidden/>
              </w:rPr>
            </w:r>
            <w:r w:rsidR="003B315C">
              <w:rPr>
                <w:noProof/>
                <w:webHidden/>
              </w:rPr>
              <w:fldChar w:fldCharType="separate"/>
            </w:r>
            <w:r w:rsidR="00AE2D7F">
              <w:rPr>
                <w:noProof/>
                <w:webHidden/>
              </w:rPr>
              <w:t>10</w:t>
            </w:r>
            <w:r w:rsidR="003B315C">
              <w:rPr>
                <w:noProof/>
                <w:webHidden/>
              </w:rPr>
              <w:fldChar w:fldCharType="end"/>
            </w:r>
          </w:hyperlink>
        </w:p>
        <w:p w14:paraId="14A9ED12" w14:textId="4FAC69D8" w:rsidR="003B315C" w:rsidRDefault="003C1F15">
          <w:pPr>
            <w:pStyle w:val="TDC3"/>
            <w:rPr>
              <w:rFonts w:asciiTheme="minorHAnsi" w:eastAsiaTheme="minorEastAsia" w:hAnsiTheme="minorHAnsi" w:cstheme="minorBidi"/>
              <w:noProof/>
              <w:szCs w:val="22"/>
              <w:lang w:eastAsia="es-MX"/>
            </w:rPr>
          </w:pPr>
          <w:hyperlink w:anchor="_Toc185441283" w:history="1">
            <w:r w:rsidR="003B315C" w:rsidRPr="00B93C72">
              <w:rPr>
                <w:rStyle w:val="Hipervnculo"/>
                <w:rFonts w:eastAsiaTheme="majorEastAsia"/>
                <w:noProof/>
              </w:rPr>
              <w:t>b) Legitimidad de la parte recurrente.</w:t>
            </w:r>
            <w:r w:rsidR="003B315C">
              <w:rPr>
                <w:noProof/>
                <w:webHidden/>
              </w:rPr>
              <w:tab/>
            </w:r>
            <w:r w:rsidR="003B315C">
              <w:rPr>
                <w:noProof/>
                <w:webHidden/>
              </w:rPr>
              <w:fldChar w:fldCharType="begin"/>
            </w:r>
            <w:r w:rsidR="003B315C">
              <w:rPr>
                <w:noProof/>
                <w:webHidden/>
              </w:rPr>
              <w:instrText xml:space="preserve"> PAGEREF _Toc185441283 \h </w:instrText>
            </w:r>
            <w:r w:rsidR="003B315C">
              <w:rPr>
                <w:noProof/>
                <w:webHidden/>
              </w:rPr>
            </w:r>
            <w:r w:rsidR="003B315C">
              <w:rPr>
                <w:noProof/>
                <w:webHidden/>
              </w:rPr>
              <w:fldChar w:fldCharType="separate"/>
            </w:r>
            <w:r w:rsidR="00AE2D7F">
              <w:rPr>
                <w:noProof/>
                <w:webHidden/>
              </w:rPr>
              <w:t>10</w:t>
            </w:r>
            <w:r w:rsidR="003B315C">
              <w:rPr>
                <w:noProof/>
                <w:webHidden/>
              </w:rPr>
              <w:fldChar w:fldCharType="end"/>
            </w:r>
          </w:hyperlink>
        </w:p>
        <w:p w14:paraId="55F89AF6" w14:textId="1728A6E9" w:rsidR="003B315C" w:rsidRDefault="003C1F15">
          <w:pPr>
            <w:pStyle w:val="TDC3"/>
            <w:rPr>
              <w:rFonts w:asciiTheme="minorHAnsi" w:eastAsiaTheme="minorEastAsia" w:hAnsiTheme="minorHAnsi" w:cstheme="minorBidi"/>
              <w:noProof/>
              <w:szCs w:val="22"/>
              <w:lang w:eastAsia="es-MX"/>
            </w:rPr>
          </w:pPr>
          <w:hyperlink w:anchor="_Toc185441284" w:history="1">
            <w:r w:rsidR="003B315C" w:rsidRPr="00B93C72">
              <w:rPr>
                <w:rStyle w:val="Hipervnculo"/>
                <w:rFonts w:eastAsiaTheme="majorEastAsia"/>
                <w:noProof/>
              </w:rPr>
              <w:t>c) Plazo para interponer el recurso.</w:t>
            </w:r>
            <w:r w:rsidR="003B315C">
              <w:rPr>
                <w:noProof/>
                <w:webHidden/>
              </w:rPr>
              <w:tab/>
            </w:r>
            <w:r w:rsidR="003B315C">
              <w:rPr>
                <w:noProof/>
                <w:webHidden/>
              </w:rPr>
              <w:fldChar w:fldCharType="begin"/>
            </w:r>
            <w:r w:rsidR="003B315C">
              <w:rPr>
                <w:noProof/>
                <w:webHidden/>
              </w:rPr>
              <w:instrText xml:space="preserve"> PAGEREF _Toc185441284 \h </w:instrText>
            </w:r>
            <w:r w:rsidR="003B315C">
              <w:rPr>
                <w:noProof/>
                <w:webHidden/>
              </w:rPr>
            </w:r>
            <w:r w:rsidR="003B315C">
              <w:rPr>
                <w:noProof/>
                <w:webHidden/>
              </w:rPr>
              <w:fldChar w:fldCharType="separate"/>
            </w:r>
            <w:r w:rsidR="00AE2D7F">
              <w:rPr>
                <w:noProof/>
                <w:webHidden/>
              </w:rPr>
              <w:t>10</w:t>
            </w:r>
            <w:r w:rsidR="003B315C">
              <w:rPr>
                <w:noProof/>
                <w:webHidden/>
              </w:rPr>
              <w:fldChar w:fldCharType="end"/>
            </w:r>
          </w:hyperlink>
        </w:p>
        <w:p w14:paraId="3D5DBDE3" w14:textId="777FFA70" w:rsidR="003B315C" w:rsidRDefault="003C1F15">
          <w:pPr>
            <w:pStyle w:val="TDC3"/>
            <w:rPr>
              <w:rFonts w:asciiTheme="minorHAnsi" w:eastAsiaTheme="minorEastAsia" w:hAnsiTheme="minorHAnsi" w:cstheme="minorBidi"/>
              <w:noProof/>
              <w:szCs w:val="22"/>
              <w:lang w:eastAsia="es-MX"/>
            </w:rPr>
          </w:pPr>
          <w:hyperlink w:anchor="_Toc185441285" w:history="1">
            <w:r w:rsidR="003B315C" w:rsidRPr="00B93C72">
              <w:rPr>
                <w:rStyle w:val="Hipervnculo"/>
                <w:rFonts w:eastAsiaTheme="majorEastAsia"/>
                <w:noProof/>
              </w:rPr>
              <w:t>d) Causal de procedencia.</w:t>
            </w:r>
            <w:r w:rsidR="003B315C">
              <w:rPr>
                <w:noProof/>
                <w:webHidden/>
              </w:rPr>
              <w:tab/>
            </w:r>
            <w:r w:rsidR="003B315C">
              <w:rPr>
                <w:noProof/>
                <w:webHidden/>
              </w:rPr>
              <w:fldChar w:fldCharType="begin"/>
            </w:r>
            <w:r w:rsidR="003B315C">
              <w:rPr>
                <w:noProof/>
                <w:webHidden/>
              </w:rPr>
              <w:instrText xml:space="preserve"> PAGEREF _Toc185441285 \h </w:instrText>
            </w:r>
            <w:r w:rsidR="003B315C">
              <w:rPr>
                <w:noProof/>
                <w:webHidden/>
              </w:rPr>
            </w:r>
            <w:r w:rsidR="003B315C">
              <w:rPr>
                <w:noProof/>
                <w:webHidden/>
              </w:rPr>
              <w:fldChar w:fldCharType="separate"/>
            </w:r>
            <w:r w:rsidR="00AE2D7F">
              <w:rPr>
                <w:noProof/>
                <w:webHidden/>
              </w:rPr>
              <w:t>11</w:t>
            </w:r>
            <w:r w:rsidR="003B315C">
              <w:rPr>
                <w:noProof/>
                <w:webHidden/>
              </w:rPr>
              <w:fldChar w:fldCharType="end"/>
            </w:r>
          </w:hyperlink>
        </w:p>
        <w:p w14:paraId="504A843B" w14:textId="1D2FAD28" w:rsidR="003B315C" w:rsidRDefault="003C1F15">
          <w:pPr>
            <w:pStyle w:val="TDC3"/>
            <w:rPr>
              <w:rFonts w:asciiTheme="minorHAnsi" w:eastAsiaTheme="minorEastAsia" w:hAnsiTheme="minorHAnsi" w:cstheme="minorBidi"/>
              <w:noProof/>
              <w:szCs w:val="22"/>
              <w:lang w:eastAsia="es-MX"/>
            </w:rPr>
          </w:pPr>
          <w:hyperlink w:anchor="_Toc185441286" w:history="1">
            <w:r w:rsidR="003B315C" w:rsidRPr="00B93C72">
              <w:rPr>
                <w:rStyle w:val="Hipervnculo"/>
                <w:rFonts w:eastAsiaTheme="majorEastAsia"/>
                <w:noProof/>
              </w:rPr>
              <w:t>e) Requisitos formales para la interposición del recurso.</w:t>
            </w:r>
            <w:r w:rsidR="003B315C">
              <w:rPr>
                <w:noProof/>
                <w:webHidden/>
              </w:rPr>
              <w:tab/>
            </w:r>
            <w:r w:rsidR="003B315C">
              <w:rPr>
                <w:noProof/>
                <w:webHidden/>
              </w:rPr>
              <w:fldChar w:fldCharType="begin"/>
            </w:r>
            <w:r w:rsidR="003B315C">
              <w:rPr>
                <w:noProof/>
                <w:webHidden/>
              </w:rPr>
              <w:instrText xml:space="preserve"> PAGEREF _Toc185441286 \h </w:instrText>
            </w:r>
            <w:r w:rsidR="003B315C">
              <w:rPr>
                <w:noProof/>
                <w:webHidden/>
              </w:rPr>
            </w:r>
            <w:r w:rsidR="003B315C">
              <w:rPr>
                <w:noProof/>
                <w:webHidden/>
              </w:rPr>
              <w:fldChar w:fldCharType="separate"/>
            </w:r>
            <w:r w:rsidR="00AE2D7F">
              <w:rPr>
                <w:noProof/>
                <w:webHidden/>
              </w:rPr>
              <w:t>11</w:t>
            </w:r>
            <w:r w:rsidR="003B315C">
              <w:rPr>
                <w:noProof/>
                <w:webHidden/>
              </w:rPr>
              <w:fldChar w:fldCharType="end"/>
            </w:r>
          </w:hyperlink>
        </w:p>
        <w:p w14:paraId="55BFB24F" w14:textId="63AEF453" w:rsidR="003B315C" w:rsidRDefault="003C1F15">
          <w:pPr>
            <w:pStyle w:val="TDC2"/>
            <w:rPr>
              <w:rFonts w:asciiTheme="minorHAnsi" w:eastAsiaTheme="minorEastAsia" w:hAnsiTheme="minorHAnsi" w:cstheme="minorBidi"/>
              <w:noProof/>
              <w:szCs w:val="22"/>
              <w:lang w:eastAsia="es-MX"/>
            </w:rPr>
          </w:pPr>
          <w:hyperlink w:anchor="_Toc185441287" w:history="1">
            <w:r w:rsidR="003B315C" w:rsidRPr="00B93C72">
              <w:rPr>
                <w:rStyle w:val="Hipervnculo"/>
                <w:rFonts w:eastAsiaTheme="majorEastAsia"/>
                <w:noProof/>
              </w:rPr>
              <w:t>SEGUNDO. Estudio de Fondo.</w:t>
            </w:r>
            <w:r w:rsidR="003B315C">
              <w:rPr>
                <w:noProof/>
                <w:webHidden/>
              </w:rPr>
              <w:tab/>
            </w:r>
            <w:r w:rsidR="003B315C">
              <w:rPr>
                <w:noProof/>
                <w:webHidden/>
              </w:rPr>
              <w:fldChar w:fldCharType="begin"/>
            </w:r>
            <w:r w:rsidR="003B315C">
              <w:rPr>
                <w:noProof/>
                <w:webHidden/>
              </w:rPr>
              <w:instrText xml:space="preserve"> PAGEREF _Toc185441287 \h </w:instrText>
            </w:r>
            <w:r w:rsidR="003B315C">
              <w:rPr>
                <w:noProof/>
                <w:webHidden/>
              </w:rPr>
            </w:r>
            <w:r w:rsidR="003B315C">
              <w:rPr>
                <w:noProof/>
                <w:webHidden/>
              </w:rPr>
              <w:fldChar w:fldCharType="separate"/>
            </w:r>
            <w:r w:rsidR="00AE2D7F">
              <w:rPr>
                <w:noProof/>
                <w:webHidden/>
              </w:rPr>
              <w:t>12</w:t>
            </w:r>
            <w:r w:rsidR="003B315C">
              <w:rPr>
                <w:noProof/>
                <w:webHidden/>
              </w:rPr>
              <w:fldChar w:fldCharType="end"/>
            </w:r>
          </w:hyperlink>
        </w:p>
        <w:p w14:paraId="3628699A" w14:textId="3A415923" w:rsidR="003B315C" w:rsidRDefault="003C1F15">
          <w:pPr>
            <w:pStyle w:val="TDC3"/>
            <w:rPr>
              <w:rFonts w:asciiTheme="minorHAnsi" w:eastAsiaTheme="minorEastAsia" w:hAnsiTheme="minorHAnsi" w:cstheme="minorBidi"/>
              <w:noProof/>
              <w:szCs w:val="22"/>
              <w:lang w:eastAsia="es-MX"/>
            </w:rPr>
          </w:pPr>
          <w:hyperlink w:anchor="_Toc185441288" w:history="1">
            <w:r w:rsidR="003B315C" w:rsidRPr="00B93C72">
              <w:rPr>
                <w:rStyle w:val="Hipervnculo"/>
                <w:rFonts w:eastAsiaTheme="majorEastAsia"/>
                <w:noProof/>
              </w:rPr>
              <w:t>a) Mandato de transparencia y responsabilidad del Sujeto Obligado.</w:t>
            </w:r>
            <w:r w:rsidR="003B315C">
              <w:rPr>
                <w:noProof/>
                <w:webHidden/>
              </w:rPr>
              <w:tab/>
            </w:r>
            <w:r w:rsidR="003B315C">
              <w:rPr>
                <w:noProof/>
                <w:webHidden/>
              </w:rPr>
              <w:fldChar w:fldCharType="begin"/>
            </w:r>
            <w:r w:rsidR="003B315C">
              <w:rPr>
                <w:noProof/>
                <w:webHidden/>
              </w:rPr>
              <w:instrText xml:space="preserve"> PAGEREF _Toc185441288 \h </w:instrText>
            </w:r>
            <w:r w:rsidR="003B315C">
              <w:rPr>
                <w:noProof/>
                <w:webHidden/>
              </w:rPr>
            </w:r>
            <w:r w:rsidR="003B315C">
              <w:rPr>
                <w:noProof/>
                <w:webHidden/>
              </w:rPr>
              <w:fldChar w:fldCharType="separate"/>
            </w:r>
            <w:r w:rsidR="00AE2D7F">
              <w:rPr>
                <w:noProof/>
                <w:webHidden/>
              </w:rPr>
              <w:t>12</w:t>
            </w:r>
            <w:r w:rsidR="003B315C">
              <w:rPr>
                <w:noProof/>
                <w:webHidden/>
              </w:rPr>
              <w:fldChar w:fldCharType="end"/>
            </w:r>
          </w:hyperlink>
        </w:p>
        <w:p w14:paraId="4767F7CF" w14:textId="4572970E" w:rsidR="003B315C" w:rsidRDefault="003C1F15">
          <w:pPr>
            <w:pStyle w:val="TDC3"/>
            <w:rPr>
              <w:rFonts w:asciiTheme="minorHAnsi" w:eastAsiaTheme="minorEastAsia" w:hAnsiTheme="minorHAnsi" w:cstheme="minorBidi"/>
              <w:noProof/>
              <w:szCs w:val="22"/>
              <w:lang w:eastAsia="es-MX"/>
            </w:rPr>
          </w:pPr>
          <w:hyperlink w:anchor="_Toc185441289" w:history="1">
            <w:r w:rsidR="003B315C" w:rsidRPr="00B93C72">
              <w:rPr>
                <w:rStyle w:val="Hipervnculo"/>
                <w:rFonts w:eastAsiaTheme="majorEastAsia"/>
                <w:noProof/>
              </w:rPr>
              <w:t>b) Controversia a resolver.</w:t>
            </w:r>
            <w:r w:rsidR="003B315C">
              <w:rPr>
                <w:noProof/>
                <w:webHidden/>
              </w:rPr>
              <w:tab/>
            </w:r>
            <w:r w:rsidR="003B315C">
              <w:rPr>
                <w:noProof/>
                <w:webHidden/>
              </w:rPr>
              <w:fldChar w:fldCharType="begin"/>
            </w:r>
            <w:r w:rsidR="003B315C">
              <w:rPr>
                <w:noProof/>
                <w:webHidden/>
              </w:rPr>
              <w:instrText xml:space="preserve"> PAGEREF _Toc185441289 \h </w:instrText>
            </w:r>
            <w:r w:rsidR="003B315C">
              <w:rPr>
                <w:noProof/>
                <w:webHidden/>
              </w:rPr>
            </w:r>
            <w:r w:rsidR="003B315C">
              <w:rPr>
                <w:noProof/>
                <w:webHidden/>
              </w:rPr>
              <w:fldChar w:fldCharType="separate"/>
            </w:r>
            <w:r w:rsidR="00AE2D7F">
              <w:rPr>
                <w:noProof/>
                <w:webHidden/>
              </w:rPr>
              <w:t>14</w:t>
            </w:r>
            <w:r w:rsidR="003B315C">
              <w:rPr>
                <w:noProof/>
                <w:webHidden/>
              </w:rPr>
              <w:fldChar w:fldCharType="end"/>
            </w:r>
          </w:hyperlink>
        </w:p>
        <w:p w14:paraId="7A9AA93F" w14:textId="4DB02DFE" w:rsidR="003B315C" w:rsidRDefault="003C1F15">
          <w:pPr>
            <w:pStyle w:val="TDC3"/>
            <w:rPr>
              <w:rFonts w:asciiTheme="minorHAnsi" w:eastAsiaTheme="minorEastAsia" w:hAnsiTheme="minorHAnsi" w:cstheme="minorBidi"/>
              <w:noProof/>
              <w:szCs w:val="22"/>
              <w:lang w:eastAsia="es-MX"/>
            </w:rPr>
          </w:pPr>
          <w:hyperlink w:anchor="_Toc185441290" w:history="1">
            <w:r w:rsidR="003B315C" w:rsidRPr="00B93C72">
              <w:rPr>
                <w:rStyle w:val="Hipervnculo"/>
                <w:rFonts w:eastAsiaTheme="majorEastAsia"/>
                <w:noProof/>
              </w:rPr>
              <w:t>c) Estudio de la controversia.</w:t>
            </w:r>
            <w:r w:rsidR="003B315C">
              <w:rPr>
                <w:noProof/>
                <w:webHidden/>
              </w:rPr>
              <w:tab/>
            </w:r>
            <w:r w:rsidR="003B315C">
              <w:rPr>
                <w:noProof/>
                <w:webHidden/>
              </w:rPr>
              <w:fldChar w:fldCharType="begin"/>
            </w:r>
            <w:r w:rsidR="003B315C">
              <w:rPr>
                <w:noProof/>
                <w:webHidden/>
              </w:rPr>
              <w:instrText xml:space="preserve"> PAGEREF _Toc185441290 \h </w:instrText>
            </w:r>
            <w:r w:rsidR="003B315C">
              <w:rPr>
                <w:noProof/>
                <w:webHidden/>
              </w:rPr>
            </w:r>
            <w:r w:rsidR="003B315C">
              <w:rPr>
                <w:noProof/>
                <w:webHidden/>
              </w:rPr>
              <w:fldChar w:fldCharType="separate"/>
            </w:r>
            <w:r w:rsidR="00AE2D7F">
              <w:rPr>
                <w:noProof/>
                <w:webHidden/>
              </w:rPr>
              <w:t>16</w:t>
            </w:r>
            <w:r w:rsidR="003B315C">
              <w:rPr>
                <w:noProof/>
                <w:webHidden/>
              </w:rPr>
              <w:fldChar w:fldCharType="end"/>
            </w:r>
          </w:hyperlink>
        </w:p>
        <w:p w14:paraId="1A5BC90E" w14:textId="5F2919D3" w:rsidR="003B315C" w:rsidRDefault="003C1F15">
          <w:pPr>
            <w:pStyle w:val="TDC3"/>
            <w:rPr>
              <w:rFonts w:asciiTheme="minorHAnsi" w:eastAsiaTheme="minorEastAsia" w:hAnsiTheme="minorHAnsi" w:cstheme="minorBidi"/>
              <w:noProof/>
              <w:szCs w:val="22"/>
              <w:lang w:eastAsia="es-MX"/>
            </w:rPr>
          </w:pPr>
          <w:hyperlink w:anchor="_Toc185441291" w:history="1">
            <w:r w:rsidR="003B315C" w:rsidRPr="00B93C72">
              <w:rPr>
                <w:rStyle w:val="Hipervnculo"/>
                <w:rFonts w:eastAsiaTheme="majorEastAsia"/>
                <w:noProof/>
              </w:rPr>
              <w:t>d) Versión pública.</w:t>
            </w:r>
            <w:r w:rsidR="003B315C">
              <w:rPr>
                <w:noProof/>
                <w:webHidden/>
              </w:rPr>
              <w:tab/>
            </w:r>
            <w:r w:rsidR="003B315C">
              <w:rPr>
                <w:noProof/>
                <w:webHidden/>
              </w:rPr>
              <w:fldChar w:fldCharType="begin"/>
            </w:r>
            <w:r w:rsidR="003B315C">
              <w:rPr>
                <w:noProof/>
                <w:webHidden/>
              </w:rPr>
              <w:instrText xml:space="preserve"> PAGEREF _Toc185441291 \h </w:instrText>
            </w:r>
            <w:r w:rsidR="003B315C">
              <w:rPr>
                <w:noProof/>
                <w:webHidden/>
              </w:rPr>
            </w:r>
            <w:r w:rsidR="003B315C">
              <w:rPr>
                <w:noProof/>
                <w:webHidden/>
              </w:rPr>
              <w:fldChar w:fldCharType="separate"/>
            </w:r>
            <w:r w:rsidR="00AE2D7F">
              <w:rPr>
                <w:noProof/>
                <w:webHidden/>
              </w:rPr>
              <w:t>33</w:t>
            </w:r>
            <w:r w:rsidR="003B315C">
              <w:rPr>
                <w:noProof/>
                <w:webHidden/>
              </w:rPr>
              <w:fldChar w:fldCharType="end"/>
            </w:r>
          </w:hyperlink>
        </w:p>
        <w:p w14:paraId="4E3CD89B" w14:textId="15071365" w:rsidR="003B315C" w:rsidRDefault="003C1F15">
          <w:pPr>
            <w:pStyle w:val="TDC3"/>
            <w:rPr>
              <w:rFonts w:asciiTheme="minorHAnsi" w:eastAsiaTheme="minorEastAsia" w:hAnsiTheme="minorHAnsi" w:cstheme="minorBidi"/>
              <w:noProof/>
              <w:szCs w:val="22"/>
              <w:lang w:eastAsia="es-MX"/>
            </w:rPr>
          </w:pPr>
          <w:hyperlink w:anchor="_Toc185441292" w:history="1">
            <w:r w:rsidR="003B315C" w:rsidRPr="00B93C72">
              <w:rPr>
                <w:rStyle w:val="Hipervnculo"/>
                <w:rFonts w:eastAsiaTheme="majorEastAsia"/>
                <w:noProof/>
              </w:rPr>
              <w:t>e) Conclusión.</w:t>
            </w:r>
            <w:r w:rsidR="003B315C">
              <w:rPr>
                <w:noProof/>
                <w:webHidden/>
              </w:rPr>
              <w:tab/>
            </w:r>
            <w:r w:rsidR="003B315C">
              <w:rPr>
                <w:noProof/>
                <w:webHidden/>
              </w:rPr>
              <w:fldChar w:fldCharType="begin"/>
            </w:r>
            <w:r w:rsidR="003B315C">
              <w:rPr>
                <w:noProof/>
                <w:webHidden/>
              </w:rPr>
              <w:instrText xml:space="preserve"> PAGEREF _Toc185441292 \h </w:instrText>
            </w:r>
            <w:r w:rsidR="003B315C">
              <w:rPr>
                <w:noProof/>
                <w:webHidden/>
              </w:rPr>
            </w:r>
            <w:r w:rsidR="003B315C">
              <w:rPr>
                <w:noProof/>
                <w:webHidden/>
              </w:rPr>
              <w:fldChar w:fldCharType="separate"/>
            </w:r>
            <w:r w:rsidR="00AE2D7F">
              <w:rPr>
                <w:noProof/>
                <w:webHidden/>
              </w:rPr>
              <w:t>39</w:t>
            </w:r>
            <w:r w:rsidR="003B315C">
              <w:rPr>
                <w:noProof/>
                <w:webHidden/>
              </w:rPr>
              <w:fldChar w:fldCharType="end"/>
            </w:r>
          </w:hyperlink>
        </w:p>
        <w:p w14:paraId="0F4E86D5" w14:textId="691EFC27" w:rsidR="003B315C" w:rsidRDefault="003C1F15">
          <w:pPr>
            <w:pStyle w:val="TDC1"/>
            <w:rPr>
              <w:rFonts w:asciiTheme="minorHAnsi" w:eastAsiaTheme="minorEastAsia" w:hAnsiTheme="minorHAnsi" w:cstheme="minorBidi"/>
              <w:szCs w:val="22"/>
              <w:lang w:eastAsia="es-MX"/>
            </w:rPr>
          </w:pPr>
          <w:hyperlink w:anchor="_Toc185441293" w:history="1">
            <w:r w:rsidR="003B315C" w:rsidRPr="00B93C72">
              <w:rPr>
                <w:rStyle w:val="Hipervnculo"/>
              </w:rPr>
              <w:t>RESUELVE</w:t>
            </w:r>
            <w:r w:rsidR="003B315C">
              <w:rPr>
                <w:webHidden/>
              </w:rPr>
              <w:tab/>
            </w:r>
            <w:r w:rsidR="003B315C">
              <w:rPr>
                <w:webHidden/>
              </w:rPr>
              <w:fldChar w:fldCharType="begin"/>
            </w:r>
            <w:r w:rsidR="003B315C">
              <w:rPr>
                <w:webHidden/>
              </w:rPr>
              <w:instrText xml:space="preserve"> PAGEREF _Toc185441293 \h </w:instrText>
            </w:r>
            <w:r w:rsidR="003B315C">
              <w:rPr>
                <w:webHidden/>
              </w:rPr>
            </w:r>
            <w:r w:rsidR="003B315C">
              <w:rPr>
                <w:webHidden/>
              </w:rPr>
              <w:fldChar w:fldCharType="separate"/>
            </w:r>
            <w:r w:rsidR="00AE2D7F">
              <w:rPr>
                <w:webHidden/>
              </w:rPr>
              <w:t>39</w:t>
            </w:r>
            <w:r w:rsidR="003B315C">
              <w:rPr>
                <w:webHidden/>
              </w:rPr>
              <w:fldChar w:fldCharType="end"/>
            </w:r>
          </w:hyperlink>
        </w:p>
        <w:p w14:paraId="3A77D8BC" w14:textId="529748A8" w:rsidR="00247497" w:rsidRPr="00B65849" w:rsidRDefault="00247497" w:rsidP="00B65849">
          <w:pPr>
            <w:rPr>
              <w:szCs w:val="22"/>
            </w:rPr>
          </w:pPr>
          <w:r w:rsidRPr="00B65849">
            <w:rPr>
              <w:b/>
              <w:bCs/>
              <w:szCs w:val="22"/>
              <w:lang w:val="es-ES"/>
            </w:rPr>
            <w:fldChar w:fldCharType="end"/>
          </w:r>
        </w:p>
      </w:sdtContent>
    </w:sdt>
    <w:p w14:paraId="22C281BC" w14:textId="77777777" w:rsidR="002B11D9" w:rsidRPr="00B65849" w:rsidRDefault="002B11D9" w:rsidP="00B65849">
      <w:pPr>
        <w:rPr>
          <w:szCs w:val="22"/>
        </w:rPr>
        <w:sectPr w:rsidR="002B11D9" w:rsidRPr="00B65849" w:rsidSect="00B4498F">
          <w:headerReference w:type="default" r:id="rId9"/>
          <w:footerReference w:type="default" r:id="rId10"/>
          <w:headerReference w:type="first" r:id="rId11"/>
          <w:pgSz w:w="12240" w:h="15840"/>
          <w:pgMar w:top="2552" w:right="1608" w:bottom="709" w:left="1588" w:header="709" w:footer="737" w:gutter="0"/>
          <w:pgNumType w:start="1"/>
          <w:cols w:space="720"/>
          <w:titlePg/>
        </w:sectPr>
      </w:pPr>
    </w:p>
    <w:p w14:paraId="1AF7D02E" w14:textId="5C193558" w:rsidR="002B11D9" w:rsidRPr="00B65849" w:rsidRDefault="00E43858" w:rsidP="00B65849">
      <w:pPr>
        <w:rPr>
          <w:b/>
          <w:szCs w:val="22"/>
        </w:rPr>
      </w:pPr>
      <w:r w:rsidRPr="00B65849">
        <w:rPr>
          <w:szCs w:val="22"/>
        </w:rPr>
        <w:lastRenderedPageBreak/>
        <w:t>Resolución del Pleno del Instituto de Transparencia, Acceso a la Información Pública y Protección de Datos Personales del Estado de México y Municipios, con domicilio en Metepec, Estado de México, de</w:t>
      </w:r>
      <w:r w:rsidR="00090FAC" w:rsidRPr="00B65849">
        <w:rPr>
          <w:szCs w:val="22"/>
        </w:rPr>
        <w:t>l</w:t>
      </w:r>
      <w:r w:rsidRPr="00B65849">
        <w:rPr>
          <w:szCs w:val="22"/>
        </w:rPr>
        <w:t xml:space="preserve"> </w:t>
      </w:r>
      <w:r w:rsidR="003F04DA" w:rsidRPr="00B65849">
        <w:rPr>
          <w:b/>
          <w:szCs w:val="22"/>
        </w:rPr>
        <w:t xml:space="preserve">dieciocho </w:t>
      </w:r>
      <w:r w:rsidRPr="00B65849">
        <w:rPr>
          <w:b/>
          <w:szCs w:val="22"/>
        </w:rPr>
        <w:t xml:space="preserve">de </w:t>
      </w:r>
      <w:r w:rsidR="00876010" w:rsidRPr="00B65849">
        <w:rPr>
          <w:b/>
          <w:szCs w:val="22"/>
        </w:rPr>
        <w:t>diciembre</w:t>
      </w:r>
      <w:r w:rsidR="00090FAC" w:rsidRPr="00B65849">
        <w:rPr>
          <w:b/>
          <w:szCs w:val="22"/>
        </w:rPr>
        <w:t xml:space="preserve"> </w:t>
      </w:r>
      <w:r w:rsidRPr="00B65849">
        <w:rPr>
          <w:b/>
          <w:szCs w:val="22"/>
        </w:rPr>
        <w:t>de dos mil veinticuatro.</w:t>
      </w:r>
    </w:p>
    <w:p w14:paraId="2FFA481C" w14:textId="77777777" w:rsidR="002B11D9" w:rsidRPr="00B65849" w:rsidRDefault="002B11D9" w:rsidP="00B65849">
      <w:pPr>
        <w:rPr>
          <w:szCs w:val="22"/>
        </w:rPr>
      </w:pPr>
    </w:p>
    <w:p w14:paraId="2FAD1405" w14:textId="59C49098" w:rsidR="002B11D9" w:rsidRPr="00B65849" w:rsidRDefault="00E43858" w:rsidP="00B65849">
      <w:pPr>
        <w:rPr>
          <w:szCs w:val="22"/>
        </w:rPr>
      </w:pPr>
      <w:r w:rsidRPr="00B65849">
        <w:rPr>
          <w:b/>
          <w:szCs w:val="22"/>
        </w:rPr>
        <w:t xml:space="preserve">VISTO </w:t>
      </w:r>
      <w:r w:rsidRPr="00B65849">
        <w:rPr>
          <w:szCs w:val="22"/>
        </w:rPr>
        <w:t xml:space="preserve">el expediente formado con motivo del Recurso de Revisión </w:t>
      </w:r>
      <w:r w:rsidR="007B5064" w:rsidRPr="00B65849">
        <w:rPr>
          <w:b/>
          <w:szCs w:val="22"/>
        </w:rPr>
        <w:t>0</w:t>
      </w:r>
      <w:r w:rsidR="00876010" w:rsidRPr="00B65849">
        <w:rPr>
          <w:b/>
          <w:szCs w:val="22"/>
        </w:rPr>
        <w:t>6</w:t>
      </w:r>
      <w:r w:rsidR="00BA780E" w:rsidRPr="00B65849">
        <w:rPr>
          <w:b/>
          <w:szCs w:val="22"/>
        </w:rPr>
        <w:t>552</w:t>
      </w:r>
      <w:r w:rsidRPr="00B65849">
        <w:rPr>
          <w:b/>
          <w:szCs w:val="22"/>
        </w:rPr>
        <w:t>/INFOEM/IP/RR/2024</w:t>
      </w:r>
      <w:r w:rsidRPr="00B65849">
        <w:rPr>
          <w:szCs w:val="22"/>
        </w:rPr>
        <w:t xml:space="preserve"> interpuesto por </w:t>
      </w:r>
      <w:r w:rsidR="00BA780E" w:rsidRPr="00B65849">
        <w:rPr>
          <w:b/>
          <w:szCs w:val="22"/>
        </w:rPr>
        <w:t>una persona de manera anónima</w:t>
      </w:r>
      <w:r w:rsidR="00876010" w:rsidRPr="00B65849">
        <w:rPr>
          <w:b/>
          <w:szCs w:val="22"/>
        </w:rPr>
        <w:t xml:space="preserve">, </w:t>
      </w:r>
      <w:r w:rsidRPr="00B65849">
        <w:rPr>
          <w:szCs w:val="22"/>
        </w:rPr>
        <w:t xml:space="preserve">a quien en lo subsecuente se le denominará </w:t>
      </w:r>
      <w:r w:rsidRPr="00B65849">
        <w:rPr>
          <w:b/>
          <w:szCs w:val="22"/>
        </w:rPr>
        <w:t>LA PARTE RECURRENTE</w:t>
      </w:r>
      <w:r w:rsidRPr="00B65849">
        <w:rPr>
          <w:szCs w:val="22"/>
        </w:rPr>
        <w:t xml:space="preserve">, en contra de la respuesta emitida por </w:t>
      </w:r>
      <w:r w:rsidR="00876010" w:rsidRPr="00B65849">
        <w:rPr>
          <w:szCs w:val="22"/>
        </w:rPr>
        <w:t>la</w:t>
      </w:r>
      <w:r w:rsidRPr="00B65849">
        <w:rPr>
          <w:szCs w:val="22"/>
        </w:rPr>
        <w:t xml:space="preserve"> </w:t>
      </w:r>
      <w:r w:rsidR="00BA780E" w:rsidRPr="00B65849">
        <w:rPr>
          <w:b/>
          <w:szCs w:val="22"/>
        </w:rPr>
        <w:t>Secretaría de Finanzas</w:t>
      </w:r>
      <w:r w:rsidRPr="00B65849">
        <w:rPr>
          <w:b/>
          <w:szCs w:val="22"/>
        </w:rPr>
        <w:t xml:space="preserve">, </w:t>
      </w:r>
      <w:r w:rsidRPr="00B65849">
        <w:rPr>
          <w:szCs w:val="22"/>
        </w:rPr>
        <w:t xml:space="preserve">en adelante </w:t>
      </w:r>
      <w:r w:rsidRPr="00B65849">
        <w:rPr>
          <w:b/>
          <w:szCs w:val="22"/>
        </w:rPr>
        <w:t>EL SUJETO OBLIGADO</w:t>
      </w:r>
      <w:r w:rsidRPr="00B65849">
        <w:rPr>
          <w:szCs w:val="22"/>
        </w:rPr>
        <w:t>, se emite la presente Resolución con base en los Antecedentes y Considerandos que se exponen a continuación:</w:t>
      </w:r>
    </w:p>
    <w:p w14:paraId="1DE5BFFC" w14:textId="77777777" w:rsidR="002B11D9" w:rsidRPr="00B65849" w:rsidRDefault="002B11D9" w:rsidP="00B65849">
      <w:pPr>
        <w:rPr>
          <w:szCs w:val="22"/>
        </w:rPr>
      </w:pPr>
    </w:p>
    <w:p w14:paraId="1202FAEB" w14:textId="77777777" w:rsidR="002B11D9" w:rsidRPr="00B65849" w:rsidRDefault="00E43858" w:rsidP="00B65849">
      <w:pPr>
        <w:pStyle w:val="Ttulo1"/>
        <w:rPr>
          <w:szCs w:val="22"/>
        </w:rPr>
      </w:pPr>
      <w:bookmarkStart w:id="3" w:name="_Toc185441267"/>
      <w:r w:rsidRPr="00B65849">
        <w:rPr>
          <w:szCs w:val="22"/>
        </w:rPr>
        <w:t>ANTECEDENTES</w:t>
      </w:r>
      <w:bookmarkEnd w:id="3"/>
    </w:p>
    <w:p w14:paraId="1760D115" w14:textId="77777777" w:rsidR="002B11D9" w:rsidRPr="00B65849" w:rsidRDefault="002B11D9" w:rsidP="00B65849">
      <w:pPr>
        <w:rPr>
          <w:szCs w:val="22"/>
        </w:rPr>
      </w:pPr>
    </w:p>
    <w:p w14:paraId="7841BF95" w14:textId="77777777" w:rsidR="002B11D9" w:rsidRPr="00B65849" w:rsidRDefault="00E43858" w:rsidP="00B65849">
      <w:pPr>
        <w:pStyle w:val="Ttulo2"/>
        <w:jc w:val="left"/>
        <w:rPr>
          <w:szCs w:val="22"/>
        </w:rPr>
      </w:pPr>
      <w:bookmarkStart w:id="4" w:name="_Toc185441268"/>
      <w:r w:rsidRPr="00B65849">
        <w:rPr>
          <w:szCs w:val="22"/>
        </w:rPr>
        <w:t>DE LA SOLICITUD DE INFORMACIÓN</w:t>
      </w:r>
      <w:bookmarkEnd w:id="4"/>
    </w:p>
    <w:p w14:paraId="2BF20AA9" w14:textId="77777777" w:rsidR="002B11D9" w:rsidRPr="00B65849" w:rsidRDefault="00E43858" w:rsidP="00B65849">
      <w:pPr>
        <w:pStyle w:val="Ttulo3"/>
        <w:rPr>
          <w:szCs w:val="22"/>
        </w:rPr>
      </w:pPr>
      <w:bookmarkStart w:id="5" w:name="_Toc185441269"/>
      <w:r w:rsidRPr="00B65849">
        <w:rPr>
          <w:szCs w:val="22"/>
        </w:rPr>
        <w:t>a) Solicitud de información.</w:t>
      </w:r>
      <w:bookmarkEnd w:id="5"/>
    </w:p>
    <w:p w14:paraId="7F8FD05B" w14:textId="14AC24F7" w:rsidR="002B11D9" w:rsidRPr="00B65849" w:rsidRDefault="00E43858" w:rsidP="00B65849">
      <w:pPr>
        <w:pBdr>
          <w:top w:val="nil"/>
          <w:left w:val="nil"/>
          <w:bottom w:val="nil"/>
          <w:right w:val="nil"/>
          <w:between w:val="nil"/>
        </w:pBdr>
        <w:tabs>
          <w:tab w:val="left" w:pos="0"/>
        </w:tabs>
        <w:rPr>
          <w:rFonts w:eastAsia="Palatino Linotype" w:cs="Palatino Linotype"/>
          <w:szCs w:val="22"/>
        </w:rPr>
      </w:pPr>
      <w:r w:rsidRPr="00B65849">
        <w:rPr>
          <w:rFonts w:eastAsia="Palatino Linotype" w:cs="Palatino Linotype"/>
          <w:szCs w:val="22"/>
        </w:rPr>
        <w:t xml:space="preserve">El </w:t>
      </w:r>
      <w:r w:rsidR="00BA780E" w:rsidRPr="00B65849">
        <w:rPr>
          <w:rFonts w:eastAsia="Palatino Linotype" w:cs="Palatino Linotype"/>
          <w:b/>
          <w:szCs w:val="22"/>
        </w:rPr>
        <w:t>doce</w:t>
      </w:r>
      <w:r w:rsidRPr="00B65849">
        <w:rPr>
          <w:rFonts w:eastAsia="Palatino Linotype" w:cs="Palatino Linotype"/>
          <w:b/>
          <w:szCs w:val="22"/>
        </w:rPr>
        <w:t xml:space="preserve"> de </w:t>
      </w:r>
      <w:r w:rsidR="00BA780E" w:rsidRPr="00B65849">
        <w:rPr>
          <w:rFonts w:eastAsia="Palatino Linotype" w:cs="Palatino Linotype"/>
          <w:b/>
          <w:szCs w:val="22"/>
        </w:rPr>
        <w:t>septiembre</w:t>
      </w:r>
      <w:r w:rsidRPr="00B65849">
        <w:rPr>
          <w:rFonts w:eastAsia="Palatino Linotype" w:cs="Palatino Linotype"/>
          <w:b/>
          <w:szCs w:val="22"/>
        </w:rPr>
        <w:t xml:space="preserve"> de dos mil veinticuatro</w:t>
      </w:r>
      <w:r w:rsidRPr="00B65849">
        <w:rPr>
          <w:rFonts w:eastAsia="Palatino Linotype" w:cs="Palatino Linotype"/>
          <w:szCs w:val="22"/>
        </w:rPr>
        <w:t xml:space="preserve"> </w:t>
      </w:r>
      <w:r w:rsidRPr="00B65849">
        <w:rPr>
          <w:rFonts w:eastAsia="Palatino Linotype" w:cs="Palatino Linotype"/>
          <w:b/>
          <w:szCs w:val="22"/>
        </w:rPr>
        <w:t>LA PARTE RECURRENTE</w:t>
      </w:r>
      <w:r w:rsidRPr="00B65849">
        <w:rPr>
          <w:rFonts w:eastAsia="Palatino Linotype" w:cs="Palatino Linotype"/>
          <w:szCs w:val="22"/>
        </w:rPr>
        <w:t xml:space="preserve"> presentó una solicitud de acceso a la información pública ante el </w:t>
      </w:r>
      <w:r w:rsidRPr="00B65849">
        <w:rPr>
          <w:rFonts w:eastAsia="Palatino Linotype" w:cs="Palatino Linotype"/>
          <w:b/>
          <w:szCs w:val="22"/>
        </w:rPr>
        <w:t>SUJETO OBLIGADO</w:t>
      </w:r>
      <w:r w:rsidRPr="00B65849">
        <w:rPr>
          <w:rFonts w:eastAsia="Palatino Linotype" w:cs="Palatino Linotype"/>
          <w:szCs w:val="22"/>
        </w:rPr>
        <w:t>, a través de</w:t>
      </w:r>
      <w:r w:rsidR="00BC310B" w:rsidRPr="00B65849">
        <w:rPr>
          <w:rFonts w:eastAsia="Palatino Linotype" w:cs="Palatino Linotype"/>
          <w:szCs w:val="22"/>
        </w:rPr>
        <w:t xml:space="preserve">l </w:t>
      </w:r>
      <w:r w:rsidRPr="00B65849">
        <w:rPr>
          <w:rFonts w:eastAsia="Palatino Linotype" w:cs="Palatino Linotype"/>
          <w:szCs w:val="22"/>
        </w:rPr>
        <w:t>Sistema de Acceso a la Información Mexiquense (SAIMEX). Dicha solicitud quedó registrada con el número de folio</w:t>
      </w:r>
      <w:r w:rsidR="00886EF9" w:rsidRPr="00B65849">
        <w:rPr>
          <w:rFonts w:eastAsia="Palatino Linotype" w:cs="Palatino Linotype"/>
          <w:b/>
          <w:szCs w:val="22"/>
        </w:rPr>
        <w:t xml:space="preserve"> </w:t>
      </w:r>
      <w:r w:rsidR="00BA780E" w:rsidRPr="00B65849">
        <w:rPr>
          <w:rFonts w:eastAsia="Palatino Linotype" w:cs="Palatino Linotype"/>
          <w:b/>
          <w:szCs w:val="22"/>
        </w:rPr>
        <w:t>00626/SF/IP/2024</w:t>
      </w:r>
      <w:r w:rsidR="007A670A" w:rsidRPr="00B65849">
        <w:rPr>
          <w:rFonts w:eastAsia="Palatino Linotype" w:cs="Palatino Linotype"/>
          <w:b/>
          <w:szCs w:val="22"/>
        </w:rPr>
        <w:t xml:space="preserve"> </w:t>
      </w:r>
      <w:r w:rsidRPr="00B65849">
        <w:rPr>
          <w:rFonts w:eastAsia="Palatino Linotype" w:cs="Palatino Linotype"/>
          <w:szCs w:val="22"/>
        </w:rPr>
        <w:t>y en ella se requirió la siguiente información:</w:t>
      </w:r>
    </w:p>
    <w:p w14:paraId="4B392087" w14:textId="77777777" w:rsidR="002B11D9" w:rsidRPr="00B65849" w:rsidRDefault="002B11D9" w:rsidP="00B65849">
      <w:pPr>
        <w:tabs>
          <w:tab w:val="left" w:pos="4667"/>
        </w:tabs>
        <w:ind w:left="567" w:right="567"/>
        <w:rPr>
          <w:b/>
          <w:szCs w:val="22"/>
        </w:rPr>
      </w:pPr>
    </w:p>
    <w:p w14:paraId="69A1C36A" w14:textId="2384D42D" w:rsidR="002B11D9" w:rsidRPr="00B65849" w:rsidRDefault="00E43858" w:rsidP="00B65849">
      <w:pPr>
        <w:pStyle w:val="Puesto"/>
      </w:pPr>
      <w:r w:rsidRPr="00B65849">
        <w:t>“</w:t>
      </w:r>
      <w:r w:rsidR="00BA780E" w:rsidRPr="00B65849">
        <w:t xml:space="preserve">Se proporcione el contenido de los correos </w:t>
      </w:r>
      <w:proofErr w:type="spellStart"/>
      <w:r w:rsidR="00BA780E" w:rsidRPr="00B65849">
        <w:t>electronicos</w:t>
      </w:r>
      <w:proofErr w:type="spellEnd"/>
      <w:r w:rsidR="00BA780E" w:rsidRPr="00B65849">
        <w:t xml:space="preserve"> oficiales (Enero a la fecha de la presente solicitud) o los que se usa para comunicados oficiales de los Titulares de Auditoria, </w:t>
      </w:r>
      <w:proofErr w:type="spellStart"/>
      <w:r w:rsidR="00BA780E" w:rsidRPr="00B65849">
        <w:t>Investigacion</w:t>
      </w:r>
      <w:proofErr w:type="spellEnd"/>
      <w:r w:rsidR="00BA780E" w:rsidRPr="00B65849">
        <w:t xml:space="preserve">, </w:t>
      </w:r>
      <w:proofErr w:type="spellStart"/>
      <w:r w:rsidR="00BA780E" w:rsidRPr="00B65849">
        <w:t>Substanciacion</w:t>
      </w:r>
      <w:proofErr w:type="spellEnd"/>
      <w:r w:rsidR="00BA780E" w:rsidRPr="00B65849">
        <w:t xml:space="preserve"> y Titular del </w:t>
      </w:r>
      <w:proofErr w:type="spellStart"/>
      <w:r w:rsidR="00BA780E" w:rsidRPr="00B65849">
        <w:t>Organo</w:t>
      </w:r>
      <w:proofErr w:type="spellEnd"/>
      <w:r w:rsidR="00BA780E" w:rsidRPr="00B65849">
        <w:t xml:space="preserve"> Interno de Control de la Secretaria de Finanzas. Todos los oficios firmados por el titular del </w:t>
      </w:r>
      <w:proofErr w:type="spellStart"/>
      <w:r w:rsidR="00BA780E" w:rsidRPr="00B65849">
        <w:t>Organo</w:t>
      </w:r>
      <w:proofErr w:type="spellEnd"/>
      <w:r w:rsidR="00BA780E" w:rsidRPr="00B65849">
        <w:t xml:space="preserve"> Interno de Control en la Secretaria de Finanzas de enero a agosto de 2024.</w:t>
      </w:r>
      <w:r w:rsidRPr="00B65849">
        <w:t>” (</w:t>
      </w:r>
      <w:proofErr w:type="gramStart"/>
      <w:r w:rsidRPr="00B65849">
        <w:t>sic</w:t>
      </w:r>
      <w:proofErr w:type="gramEnd"/>
      <w:r w:rsidRPr="00B65849">
        <w:t>).</w:t>
      </w:r>
    </w:p>
    <w:p w14:paraId="452D718E" w14:textId="77777777" w:rsidR="00122703" w:rsidRPr="00B65849" w:rsidRDefault="00122703" w:rsidP="00B65849">
      <w:pPr>
        <w:tabs>
          <w:tab w:val="left" w:pos="4667"/>
        </w:tabs>
        <w:ind w:right="567"/>
        <w:rPr>
          <w:i/>
          <w:szCs w:val="22"/>
        </w:rPr>
      </w:pPr>
    </w:p>
    <w:p w14:paraId="1850AB1C" w14:textId="77777777" w:rsidR="002B11D9" w:rsidRPr="00B65849" w:rsidRDefault="00E43858" w:rsidP="00B65849">
      <w:pPr>
        <w:tabs>
          <w:tab w:val="left" w:pos="4667"/>
        </w:tabs>
        <w:ind w:right="567"/>
        <w:rPr>
          <w:szCs w:val="22"/>
        </w:rPr>
      </w:pPr>
      <w:r w:rsidRPr="00B65849">
        <w:rPr>
          <w:b/>
          <w:szCs w:val="22"/>
        </w:rPr>
        <w:t>Modalidad de entrega</w:t>
      </w:r>
      <w:r w:rsidRPr="00B65849">
        <w:rPr>
          <w:szCs w:val="22"/>
        </w:rPr>
        <w:t>: a</w:t>
      </w:r>
      <w:r w:rsidRPr="00B65849">
        <w:rPr>
          <w:i/>
          <w:szCs w:val="22"/>
        </w:rPr>
        <w:t xml:space="preserve"> </w:t>
      </w:r>
      <w:r w:rsidRPr="00B65849">
        <w:rPr>
          <w:szCs w:val="22"/>
        </w:rPr>
        <w:t xml:space="preserve">través del </w:t>
      </w:r>
      <w:r w:rsidRPr="00B65849">
        <w:rPr>
          <w:b/>
          <w:szCs w:val="22"/>
        </w:rPr>
        <w:t>SAIMEX</w:t>
      </w:r>
      <w:r w:rsidRPr="00B65849">
        <w:rPr>
          <w:szCs w:val="22"/>
        </w:rPr>
        <w:t>.</w:t>
      </w:r>
    </w:p>
    <w:p w14:paraId="32BE90D2" w14:textId="77777777" w:rsidR="00D35494" w:rsidRPr="00B65849" w:rsidRDefault="00D35494" w:rsidP="00B65849">
      <w:pPr>
        <w:rPr>
          <w:szCs w:val="22"/>
        </w:rPr>
      </w:pPr>
    </w:p>
    <w:p w14:paraId="01C319B5" w14:textId="77777777" w:rsidR="007B5064" w:rsidRPr="00B65849" w:rsidRDefault="007B5064" w:rsidP="00B65849">
      <w:pPr>
        <w:pStyle w:val="Ttulo3"/>
        <w:rPr>
          <w:szCs w:val="22"/>
        </w:rPr>
      </w:pPr>
      <w:bookmarkStart w:id="6" w:name="_Toc179315452"/>
      <w:bookmarkStart w:id="7" w:name="_Toc185441270"/>
      <w:r w:rsidRPr="00B65849">
        <w:rPr>
          <w:szCs w:val="22"/>
        </w:rPr>
        <w:lastRenderedPageBreak/>
        <w:t>b) Turno de la solicitud de información.</w:t>
      </w:r>
      <w:bookmarkEnd w:id="6"/>
      <w:bookmarkEnd w:id="7"/>
    </w:p>
    <w:p w14:paraId="001E2A29" w14:textId="479BB096" w:rsidR="007B5064" w:rsidRPr="00B65849" w:rsidRDefault="007B5064" w:rsidP="00B65849">
      <w:pPr>
        <w:rPr>
          <w:szCs w:val="22"/>
        </w:rPr>
      </w:pPr>
      <w:r w:rsidRPr="00B65849">
        <w:rPr>
          <w:szCs w:val="22"/>
        </w:rPr>
        <w:t xml:space="preserve">En cumplimiento al artículo 162 de la Ley de Transparencia y Acceso a la Información Pública del Estado de México y Municipios, el </w:t>
      </w:r>
      <w:r w:rsidR="00BA780E" w:rsidRPr="00B65849">
        <w:rPr>
          <w:b/>
          <w:szCs w:val="22"/>
        </w:rPr>
        <w:t>cuatro</w:t>
      </w:r>
      <w:r w:rsidRPr="00B65849">
        <w:rPr>
          <w:b/>
          <w:szCs w:val="22"/>
        </w:rPr>
        <w:t xml:space="preserve"> de </w:t>
      </w:r>
      <w:r w:rsidR="00886EF9" w:rsidRPr="00B65849">
        <w:rPr>
          <w:b/>
          <w:szCs w:val="22"/>
        </w:rPr>
        <w:t>octubre</w:t>
      </w:r>
      <w:r w:rsidRPr="00B65849">
        <w:rPr>
          <w:b/>
          <w:szCs w:val="22"/>
        </w:rPr>
        <w:t xml:space="preserve"> de dos mil veinticuatro,</w:t>
      </w:r>
      <w:r w:rsidRPr="00B65849">
        <w:rPr>
          <w:szCs w:val="22"/>
        </w:rPr>
        <w:t xml:space="preserve"> el Titular de la Unidad de Transparencia del </w:t>
      </w:r>
      <w:r w:rsidRPr="00B65849">
        <w:rPr>
          <w:b/>
          <w:szCs w:val="22"/>
        </w:rPr>
        <w:t>SUJETO OBLIGADO</w:t>
      </w:r>
      <w:r w:rsidRPr="00B65849">
        <w:rPr>
          <w:szCs w:val="22"/>
        </w:rPr>
        <w:t xml:space="preserve"> turnó la solicitu</w:t>
      </w:r>
      <w:r w:rsidR="00BC310B" w:rsidRPr="00B65849">
        <w:rPr>
          <w:szCs w:val="22"/>
        </w:rPr>
        <w:t>d de información a</w:t>
      </w:r>
      <w:r w:rsidR="007A670A" w:rsidRPr="00B65849">
        <w:rPr>
          <w:szCs w:val="22"/>
        </w:rPr>
        <w:t xml:space="preserve"> </w:t>
      </w:r>
      <w:r w:rsidR="00BC310B" w:rsidRPr="00B65849">
        <w:rPr>
          <w:szCs w:val="22"/>
        </w:rPr>
        <w:t>l</w:t>
      </w:r>
      <w:r w:rsidR="007A670A" w:rsidRPr="00B65849">
        <w:rPr>
          <w:szCs w:val="22"/>
        </w:rPr>
        <w:t>a</w:t>
      </w:r>
      <w:r w:rsidR="00BC310B" w:rsidRPr="00B65849">
        <w:rPr>
          <w:szCs w:val="22"/>
        </w:rPr>
        <w:t xml:space="preserve"> servidor</w:t>
      </w:r>
      <w:r w:rsidR="007A670A" w:rsidRPr="00B65849">
        <w:rPr>
          <w:szCs w:val="22"/>
        </w:rPr>
        <w:t>a pública habilitada</w:t>
      </w:r>
      <w:r w:rsidR="00BC310B" w:rsidRPr="00B65849">
        <w:rPr>
          <w:szCs w:val="22"/>
        </w:rPr>
        <w:t xml:space="preserve"> que estimó pertinente</w:t>
      </w:r>
      <w:r w:rsidRPr="00B65849">
        <w:rPr>
          <w:szCs w:val="22"/>
        </w:rPr>
        <w:t>.</w:t>
      </w:r>
    </w:p>
    <w:p w14:paraId="204406D1" w14:textId="77777777" w:rsidR="007B5064" w:rsidRPr="00B65849" w:rsidRDefault="007B5064" w:rsidP="00B65849">
      <w:pPr>
        <w:rPr>
          <w:szCs w:val="22"/>
        </w:rPr>
      </w:pPr>
    </w:p>
    <w:p w14:paraId="1412937A" w14:textId="77777777" w:rsidR="00BA780E" w:rsidRPr="00B65849" w:rsidRDefault="00BA780E" w:rsidP="00B65849">
      <w:pPr>
        <w:pStyle w:val="Ttulo3"/>
      </w:pPr>
      <w:bookmarkStart w:id="8" w:name="_Toc181036588"/>
      <w:bookmarkStart w:id="9" w:name="_Toc182484728"/>
      <w:bookmarkStart w:id="10" w:name="_Toc185441271"/>
      <w:r w:rsidRPr="00B65849">
        <w:t>c) Prórroga.</w:t>
      </w:r>
      <w:bookmarkEnd w:id="8"/>
      <w:bookmarkEnd w:id="9"/>
      <w:bookmarkEnd w:id="10"/>
    </w:p>
    <w:p w14:paraId="27B07E4C" w14:textId="05DDD708" w:rsidR="00BA780E" w:rsidRPr="00B65849" w:rsidRDefault="00BA780E" w:rsidP="00B65849">
      <w:r w:rsidRPr="00B65849">
        <w:t xml:space="preserve">De las constancias que obran en el SAIMEX, se advierte que el </w:t>
      </w:r>
      <w:r w:rsidRPr="00B65849">
        <w:rPr>
          <w:b/>
        </w:rPr>
        <w:t>cuatro de octubre de dos mil veinticuatro</w:t>
      </w:r>
      <w:r w:rsidRPr="00B65849">
        <w:t xml:space="preserve"> </w:t>
      </w:r>
      <w:r w:rsidRPr="00B65849">
        <w:rPr>
          <w:b/>
        </w:rPr>
        <w:t>EL SUJETO OBLIGADO</w:t>
      </w:r>
      <w:r w:rsidRPr="00B65849">
        <w:t xml:space="preserve"> notificó una prórroga de siete días para dar respuesta a la solicitud de información planteada por </w:t>
      </w:r>
      <w:r w:rsidRPr="00B65849">
        <w:rPr>
          <w:b/>
        </w:rPr>
        <w:t>LA PARTE RECURRENTE</w:t>
      </w:r>
      <w:r w:rsidRPr="00B65849">
        <w:t>, en los siguientes términos:</w:t>
      </w:r>
    </w:p>
    <w:p w14:paraId="38E9EE52" w14:textId="77777777" w:rsidR="00BA780E" w:rsidRPr="00B65849" w:rsidRDefault="00BA780E" w:rsidP="00B65849"/>
    <w:p w14:paraId="69A4EB4A" w14:textId="19B3066C" w:rsidR="00BA780E" w:rsidRPr="00B65849" w:rsidRDefault="00BA780E" w:rsidP="00B65849">
      <w:pPr>
        <w:pStyle w:val="Puesto"/>
      </w:pPr>
      <w:r w:rsidRPr="00B65849">
        <w:t>“Metepec, México a 04 de Octubre de 2024</w:t>
      </w:r>
    </w:p>
    <w:p w14:paraId="76E36A18" w14:textId="77777777" w:rsidR="00BA780E" w:rsidRPr="00B65849" w:rsidRDefault="00BA780E" w:rsidP="00B65849">
      <w:pPr>
        <w:pStyle w:val="Puesto"/>
      </w:pPr>
      <w:r w:rsidRPr="00B65849">
        <w:t>Nombre del solicitante: C. Solicitante</w:t>
      </w:r>
    </w:p>
    <w:p w14:paraId="0D6A105C" w14:textId="77777777" w:rsidR="00BA780E" w:rsidRPr="00B65849" w:rsidRDefault="00BA780E" w:rsidP="00B65849">
      <w:pPr>
        <w:pStyle w:val="Puesto"/>
      </w:pPr>
      <w:r w:rsidRPr="00B65849">
        <w:t>Folio de la solicitud: 00626/SF/IP/2024</w:t>
      </w:r>
    </w:p>
    <w:p w14:paraId="2007C670" w14:textId="77777777" w:rsidR="003306A9" w:rsidRPr="00B65849" w:rsidRDefault="003306A9" w:rsidP="00B65849"/>
    <w:p w14:paraId="390253CB" w14:textId="77777777" w:rsidR="00BA780E" w:rsidRPr="00B65849" w:rsidRDefault="00BA780E" w:rsidP="00B65849">
      <w:pPr>
        <w:pStyle w:val="Puesto"/>
      </w:pPr>
      <w:r w:rsidRPr="00B65849">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82EA1F4" w14:textId="77777777" w:rsidR="003306A9" w:rsidRPr="00B65849" w:rsidRDefault="003306A9" w:rsidP="00B65849"/>
    <w:p w14:paraId="29555955" w14:textId="77777777" w:rsidR="00BA780E" w:rsidRPr="00B65849" w:rsidRDefault="00BA780E" w:rsidP="00B65849">
      <w:pPr>
        <w:pStyle w:val="Puesto"/>
      </w:pPr>
      <w:r w:rsidRPr="00B65849">
        <w:t>El servidor público habilitado del Órgano Interno de Control, con fundamento en lo dispuesto por el párrafo segundo del artículo 163 de la Ley de la Materia, ha solicitado la ampliación del plazo de respuesta hasta por siete días, con la finalidad de continuar con la búsqueda de la información solicitada. En virtud de lo anterior se hace de su conocimiento que el Comité de Transparencia en la mediante Acuerdo CT-2024-165, ha tenido a bien aprobar la ampliación del plazo en aquellos casos en los que sea necesario y justificable, en términos del artículo 49 fracción II de la Ley de Transparencia y Acceso a la Información Pública del Estado de México. En ese sentido, una vez que haya concluido la búsqueda de los documentos requeridos, este Sujeto Obligado lo hará de su conocimiento dentro de los plazos establecidos en la Ley.</w:t>
      </w:r>
    </w:p>
    <w:p w14:paraId="68D25C5C" w14:textId="77777777" w:rsidR="003306A9" w:rsidRPr="00B65849" w:rsidRDefault="003306A9" w:rsidP="00B65849"/>
    <w:p w14:paraId="4A50C967" w14:textId="77777777" w:rsidR="00BA780E" w:rsidRPr="00B65849" w:rsidRDefault="00BA780E" w:rsidP="00B65849">
      <w:pPr>
        <w:pStyle w:val="Puesto"/>
      </w:pPr>
      <w:r w:rsidRPr="00B65849">
        <w:t>M. en D. Mario Reyes Santos</w:t>
      </w:r>
    </w:p>
    <w:p w14:paraId="692E16D4" w14:textId="77777777" w:rsidR="003306A9" w:rsidRPr="00B65849" w:rsidRDefault="003306A9" w:rsidP="00B65849"/>
    <w:p w14:paraId="6497636E" w14:textId="184B3EC0" w:rsidR="00BA780E" w:rsidRPr="00B65849" w:rsidRDefault="00BA780E" w:rsidP="00B65849">
      <w:pPr>
        <w:pStyle w:val="Puesto"/>
      </w:pPr>
      <w:r w:rsidRPr="00B65849">
        <w:t>Responsable de la Unidad de Transparencia”</w:t>
      </w:r>
    </w:p>
    <w:p w14:paraId="1ECE6468" w14:textId="77777777" w:rsidR="00BA780E" w:rsidRPr="00B65849" w:rsidRDefault="00BA780E" w:rsidP="00B65849">
      <w:pPr>
        <w:rPr>
          <w:szCs w:val="22"/>
        </w:rPr>
      </w:pPr>
    </w:p>
    <w:p w14:paraId="040A1955" w14:textId="58BA6C53" w:rsidR="00BA780E" w:rsidRPr="00B65849" w:rsidRDefault="00BA780E" w:rsidP="00B65849">
      <w:pPr>
        <w:rPr>
          <w:szCs w:val="22"/>
        </w:rPr>
      </w:pPr>
      <w:r w:rsidRPr="00B65849">
        <w:rPr>
          <w:szCs w:val="22"/>
        </w:rPr>
        <w:t xml:space="preserve">Al escrito anterior, se anexó el archivo digital denominado </w:t>
      </w:r>
      <w:r w:rsidRPr="00B65849">
        <w:rPr>
          <w:i/>
          <w:szCs w:val="22"/>
        </w:rPr>
        <w:t>“CT-2024-165.pdf”</w:t>
      </w:r>
      <w:r w:rsidRPr="00B65849">
        <w:rPr>
          <w:szCs w:val="22"/>
        </w:rPr>
        <w:t xml:space="preserve"> que contiene </w:t>
      </w:r>
      <w:r w:rsidR="001659D6" w:rsidRPr="00B65849">
        <w:rPr>
          <w:szCs w:val="22"/>
        </w:rPr>
        <w:t>la resolución número CT-2024-165, suscrito emitida por el Comité de Transparencia, por medio del cual se aprueba la ampliación de plazo para dar respuesta a la solicitud de acceso s la información 00626/SF/IP/2024.</w:t>
      </w:r>
    </w:p>
    <w:p w14:paraId="127A78EB" w14:textId="77777777" w:rsidR="00BA780E" w:rsidRPr="00B65849" w:rsidRDefault="00BA780E" w:rsidP="00B65849">
      <w:pPr>
        <w:rPr>
          <w:szCs w:val="22"/>
        </w:rPr>
      </w:pPr>
    </w:p>
    <w:p w14:paraId="53C684AE" w14:textId="30DD2001" w:rsidR="002B11D9" w:rsidRPr="00B65849" w:rsidRDefault="00BA780E" w:rsidP="00B65849">
      <w:pPr>
        <w:pStyle w:val="Ttulo3"/>
        <w:rPr>
          <w:szCs w:val="22"/>
        </w:rPr>
      </w:pPr>
      <w:bookmarkStart w:id="11" w:name="_Toc185441272"/>
      <w:r w:rsidRPr="00B65849">
        <w:rPr>
          <w:szCs w:val="22"/>
        </w:rPr>
        <w:t>d</w:t>
      </w:r>
      <w:r w:rsidR="00E43858" w:rsidRPr="00B65849">
        <w:rPr>
          <w:szCs w:val="22"/>
        </w:rPr>
        <w:t>) Respuesta del Sujeto Obligado.</w:t>
      </w:r>
      <w:bookmarkEnd w:id="11"/>
    </w:p>
    <w:p w14:paraId="01DCF07D" w14:textId="45D9C0B1" w:rsidR="002B11D9" w:rsidRPr="00B65849" w:rsidRDefault="00E43858" w:rsidP="00B65849">
      <w:pPr>
        <w:pBdr>
          <w:top w:val="nil"/>
          <w:left w:val="nil"/>
          <w:bottom w:val="nil"/>
          <w:right w:val="nil"/>
          <w:between w:val="nil"/>
        </w:pBdr>
        <w:rPr>
          <w:rFonts w:eastAsia="Palatino Linotype" w:cs="Palatino Linotype"/>
          <w:szCs w:val="22"/>
        </w:rPr>
      </w:pPr>
      <w:r w:rsidRPr="00B65849">
        <w:rPr>
          <w:rFonts w:eastAsia="Palatino Linotype" w:cs="Palatino Linotype"/>
          <w:szCs w:val="22"/>
        </w:rPr>
        <w:t xml:space="preserve">El </w:t>
      </w:r>
      <w:r w:rsidR="001659D6" w:rsidRPr="00B65849">
        <w:rPr>
          <w:rFonts w:eastAsia="Palatino Linotype" w:cs="Palatino Linotype"/>
          <w:b/>
          <w:szCs w:val="22"/>
        </w:rPr>
        <w:t>dieciséis</w:t>
      </w:r>
      <w:r w:rsidRPr="00B65849">
        <w:rPr>
          <w:rFonts w:eastAsia="Palatino Linotype" w:cs="Palatino Linotype"/>
          <w:b/>
          <w:szCs w:val="22"/>
        </w:rPr>
        <w:t xml:space="preserve"> de </w:t>
      </w:r>
      <w:r w:rsidR="00BC310B" w:rsidRPr="00B65849">
        <w:rPr>
          <w:rFonts w:eastAsia="Palatino Linotype" w:cs="Palatino Linotype"/>
          <w:b/>
          <w:szCs w:val="22"/>
        </w:rPr>
        <w:t>octubre</w:t>
      </w:r>
      <w:r w:rsidRPr="00B65849">
        <w:rPr>
          <w:rFonts w:eastAsia="Palatino Linotype" w:cs="Palatino Linotype"/>
          <w:b/>
          <w:szCs w:val="22"/>
        </w:rPr>
        <w:t xml:space="preserve"> de dos mil veinticuatro</w:t>
      </w:r>
      <w:r w:rsidRPr="00B65849">
        <w:rPr>
          <w:rFonts w:eastAsia="Palatino Linotype" w:cs="Palatino Linotype"/>
          <w:szCs w:val="22"/>
        </w:rPr>
        <w:t xml:space="preserve"> el Titular de la Unidad de Transparencia del </w:t>
      </w:r>
      <w:r w:rsidRPr="00B65849">
        <w:rPr>
          <w:rFonts w:eastAsia="Palatino Linotype" w:cs="Palatino Linotype"/>
          <w:b/>
          <w:szCs w:val="22"/>
        </w:rPr>
        <w:t>SUJETO OBLIGADO</w:t>
      </w:r>
      <w:r w:rsidRPr="00B65849">
        <w:rPr>
          <w:rFonts w:eastAsia="Palatino Linotype" w:cs="Palatino Linotype"/>
          <w:szCs w:val="22"/>
        </w:rPr>
        <w:t xml:space="preserve"> notificó la siguiente respuesta a través del SAIMEX:</w:t>
      </w:r>
    </w:p>
    <w:p w14:paraId="1402A6C2" w14:textId="77777777" w:rsidR="002B11D9" w:rsidRPr="00B65849" w:rsidRDefault="002B11D9" w:rsidP="00B65849">
      <w:pPr>
        <w:tabs>
          <w:tab w:val="left" w:pos="4667"/>
        </w:tabs>
        <w:ind w:left="567" w:right="567"/>
        <w:rPr>
          <w:b/>
          <w:szCs w:val="22"/>
        </w:rPr>
      </w:pPr>
    </w:p>
    <w:p w14:paraId="12625637" w14:textId="01C1D495" w:rsidR="001659D6" w:rsidRPr="00B65849" w:rsidRDefault="00E43858" w:rsidP="00B65849">
      <w:pPr>
        <w:pStyle w:val="Puesto"/>
      </w:pPr>
      <w:r w:rsidRPr="00B65849">
        <w:t>“</w:t>
      </w:r>
      <w:r w:rsidR="001659D6" w:rsidRPr="00B65849">
        <w:t>Metepec, México a 16 de Octubre de 2024</w:t>
      </w:r>
    </w:p>
    <w:p w14:paraId="6192262A" w14:textId="77777777" w:rsidR="001659D6" w:rsidRPr="00B65849" w:rsidRDefault="001659D6" w:rsidP="00B65849">
      <w:pPr>
        <w:pStyle w:val="Puesto"/>
      </w:pPr>
      <w:r w:rsidRPr="00B65849">
        <w:t>Nombre del solicitante: C. Solicitante</w:t>
      </w:r>
    </w:p>
    <w:p w14:paraId="3ECEFD36" w14:textId="77777777" w:rsidR="001659D6" w:rsidRPr="00B65849" w:rsidRDefault="001659D6" w:rsidP="00B65849">
      <w:pPr>
        <w:pStyle w:val="Puesto"/>
      </w:pPr>
      <w:r w:rsidRPr="00B65849">
        <w:t>Folio de la solicitud: 00626/SF/IP/2024</w:t>
      </w:r>
    </w:p>
    <w:p w14:paraId="65548463" w14:textId="77777777" w:rsidR="003306A9" w:rsidRPr="00B65849" w:rsidRDefault="003306A9" w:rsidP="00B65849"/>
    <w:p w14:paraId="25D4E64C" w14:textId="77777777" w:rsidR="001659D6" w:rsidRPr="00B65849" w:rsidRDefault="001659D6" w:rsidP="00B65849">
      <w:pPr>
        <w:pStyle w:val="Puesto"/>
      </w:pPr>
      <w:r w:rsidRPr="00B65849">
        <w:t>En respuesta a la solicitud recibida, nos permitimos hacer de su conocimiento que con fundamento en el artículo 53, Fracciones: II, V y VI de la Ley de Transparencia y Acceso a la Información Pública del Estado de México y Municipios, le contestamos que:</w:t>
      </w:r>
    </w:p>
    <w:p w14:paraId="7667B1AA" w14:textId="77777777" w:rsidR="003306A9" w:rsidRPr="00B65849" w:rsidRDefault="003306A9" w:rsidP="00B65849"/>
    <w:p w14:paraId="7393B7BD" w14:textId="77777777" w:rsidR="001659D6" w:rsidRPr="00B65849" w:rsidRDefault="001659D6" w:rsidP="00B65849">
      <w:pPr>
        <w:pStyle w:val="Puesto"/>
      </w:pPr>
      <w:r w:rsidRPr="00B65849">
        <w:t>Sobre el particular, sírvase encontrar en archivo adjunto copia del oficio de notificación número 20700004S/UT-2032/2024 mediante el cual se detalla lo referente a su solicitud, así como los acuerdos de clasificación números CT-2024-0195, CT-2024-0196 y CT-2024-0197 emitidos por el Comité de Transparencia de este Sujeto Obligado.</w:t>
      </w:r>
    </w:p>
    <w:p w14:paraId="0317AF96" w14:textId="77777777" w:rsidR="003306A9" w:rsidRPr="00B65849" w:rsidRDefault="003306A9" w:rsidP="00B65849"/>
    <w:p w14:paraId="04FCCE77" w14:textId="77777777" w:rsidR="001659D6" w:rsidRPr="00B65849" w:rsidRDefault="001659D6" w:rsidP="00B65849">
      <w:pPr>
        <w:pStyle w:val="Puesto"/>
      </w:pPr>
      <w:r w:rsidRPr="00B65849">
        <w:t>ATENTAMENTE</w:t>
      </w:r>
    </w:p>
    <w:p w14:paraId="3EB7C577" w14:textId="77777777" w:rsidR="003306A9" w:rsidRPr="00B65849" w:rsidRDefault="003306A9" w:rsidP="00B65849"/>
    <w:p w14:paraId="3D340B9F" w14:textId="718967FF" w:rsidR="002B11D9" w:rsidRPr="00B65849" w:rsidRDefault="001659D6" w:rsidP="00B65849">
      <w:pPr>
        <w:pStyle w:val="Puesto"/>
      </w:pPr>
      <w:r w:rsidRPr="00B65849">
        <w:t>M. en D. Mario Reyes Santos</w:t>
      </w:r>
      <w:r w:rsidR="007B5064" w:rsidRPr="00B65849">
        <w:t>” (sic).</w:t>
      </w:r>
    </w:p>
    <w:p w14:paraId="1955A60C" w14:textId="77777777" w:rsidR="007B5064" w:rsidRPr="00B65849" w:rsidRDefault="007B5064" w:rsidP="00B65849">
      <w:pPr>
        <w:spacing w:line="276" w:lineRule="auto"/>
        <w:ind w:left="851" w:right="822"/>
        <w:rPr>
          <w:szCs w:val="22"/>
        </w:rPr>
      </w:pPr>
    </w:p>
    <w:p w14:paraId="10AEAD34" w14:textId="39FAE50A" w:rsidR="002B11D9" w:rsidRPr="00B65849" w:rsidRDefault="00E43858" w:rsidP="00B65849">
      <w:pPr>
        <w:ind w:right="-28"/>
        <w:rPr>
          <w:szCs w:val="22"/>
        </w:rPr>
      </w:pPr>
      <w:r w:rsidRPr="00B65849">
        <w:rPr>
          <w:szCs w:val="22"/>
        </w:rPr>
        <w:t xml:space="preserve">Asimismo, </w:t>
      </w:r>
      <w:r w:rsidRPr="00B65849">
        <w:rPr>
          <w:b/>
          <w:szCs w:val="22"/>
        </w:rPr>
        <w:t xml:space="preserve">EL SUJETO OBLIGADO </w:t>
      </w:r>
      <w:r w:rsidRPr="00B65849">
        <w:rPr>
          <w:szCs w:val="22"/>
        </w:rPr>
        <w:t xml:space="preserve">adjuntó a su respuesta </w:t>
      </w:r>
      <w:r w:rsidR="00876010" w:rsidRPr="00B65849">
        <w:rPr>
          <w:szCs w:val="22"/>
        </w:rPr>
        <w:t>los</w:t>
      </w:r>
      <w:r w:rsidR="00BC310B" w:rsidRPr="00B65849">
        <w:rPr>
          <w:szCs w:val="22"/>
        </w:rPr>
        <w:t xml:space="preserve"> archivo</w:t>
      </w:r>
      <w:r w:rsidR="00876010" w:rsidRPr="00B65849">
        <w:rPr>
          <w:szCs w:val="22"/>
        </w:rPr>
        <w:t>s</w:t>
      </w:r>
      <w:r w:rsidR="00BC310B" w:rsidRPr="00B65849">
        <w:rPr>
          <w:szCs w:val="22"/>
        </w:rPr>
        <w:t xml:space="preserve"> electrónico</w:t>
      </w:r>
      <w:r w:rsidR="00876010" w:rsidRPr="00B65849">
        <w:rPr>
          <w:szCs w:val="22"/>
        </w:rPr>
        <w:t>s</w:t>
      </w:r>
      <w:r w:rsidR="00BC310B" w:rsidRPr="00B65849">
        <w:rPr>
          <w:szCs w:val="22"/>
        </w:rPr>
        <w:t xml:space="preserve"> que se describe</w:t>
      </w:r>
      <w:r w:rsidR="00876010" w:rsidRPr="00B65849">
        <w:rPr>
          <w:szCs w:val="22"/>
        </w:rPr>
        <w:t>n</w:t>
      </w:r>
      <w:r w:rsidRPr="00B65849">
        <w:rPr>
          <w:szCs w:val="22"/>
        </w:rPr>
        <w:t xml:space="preserve"> a continuación:</w:t>
      </w:r>
    </w:p>
    <w:p w14:paraId="18376096" w14:textId="77777777" w:rsidR="002B11D9" w:rsidRPr="00B65849" w:rsidRDefault="002B11D9" w:rsidP="00B65849">
      <w:pPr>
        <w:ind w:right="-28"/>
        <w:rPr>
          <w:szCs w:val="22"/>
        </w:rPr>
      </w:pPr>
    </w:p>
    <w:p w14:paraId="386A7C09" w14:textId="235C1049" w:rsidR="006B3E20" w:rsidRPr="00B65849" w:rsidRDefault="00D2797F" w:rsidP="00B65849">
      <w:pPr>
        <w:pStyle w:val="Prrafodelista"/>
        <w:numPr>
          <w:ilvl w:val="0"/>
          <w:numId w:val="36"/>
        </w:numPr>
        <w:pBdr>
          <w:top w:val="nil"/>
          <w:left w:val="nil"/>
          <w:bottom w:val="nil"/>
          <w:right w:val="nil"/>
          <w:between w:val="nil"/>
        </w:pBdr>
        <w:ind w:right="-28"/>
        <w:rPr>
          <w:szCs w:val="22"/>
        </w:rPr>
      </w:pPr>
      <w:r w:rsidRPr="00B65849">
        <w:rPr>
          <w:rFonts w:eastAsia="Palatino Linotype" w:cs="Palatino Linotype"/>
          <w:b/>
          <w:i/>
          <w:szCs w:val="22"/>
        </w:rPr>
        <w:t>“</w:t>
      </w:r>
      <w:r w:rsidR="001659D6" w:rsidRPr="00B65849">
        <w:rPr>
          <w:rFonts w:eastAsia="Palatino Linotype" w:cs="Palatino Linotype"/>
          <w:b/>
          <w:i/>
          <w:szCs w:val="22"/>
        </w:rPr>
        <w:t>00626 OIC anexo.pdf</w:t>
      </w:r>
      <w:r w:rsidRPr="00B65849">
        <w:rPr>
          <w:szCs w:val="22"/>
        </w:rPr>
        <w:t xml:space="preserve">”: documento </w:t>
      </w:r>
      <w:r w:rsidR="00F40630" w:rsidRPr="00B65849">
        <w:rPr>
          <w:szCs w:val="22"/>
        </w:rPr>
        <w:t xml:space="preserve">que contiene el oficio número </w:t>
      </w:r>
      <w:r w:rsidR="008513C8" w:rsidRPr="00B65849">
        <w:rPr>
          <w:szCs w:val="22"/>
        </w:rPr>
        <w:t>20700003000100S-432/2024</w:t>
      </w:r>
      <w:r w:rsidR="00F40630" w:rsidRPr="00B65849">
        <w:rPr>
          <w:szCs w:val="22"/>
        </w:rPr>
        <w:t xml:space="preserve">, suscrito </w:t>
      </w:r>
      <w:r w:rsidR="008513C8" w:rsidRPr="00B65849">
        <w:rPr>
          <w:szCs w:val="22"/>
        </w:rPr>
        <w:t xml:space="preserve">por el Titular del área de auditoría del Órgano Interno de Control, por medio del cual </w:t>
      </w:r>
      <w:r w:rsidR="0042491D" w:rsidRPr="00B65849">
        <w:rPr>
          <w:szCs w:val="22"/>
        </w:rPr>
        <w:t>indica que</w:t>
      </w:r>
      <w:r w:rsidR="00D41999" w:rsidRPr="00B65849">
        <w:rPr>
          <w:szCs w:val="22"/>
        </w:rPr>
        <w:t>,</w:t>
      </w:r>
      <w:r w:rsidR="0042491D" w:rsidRPr="00B65849">
        <w:rPr>
          <w:szCs w:val="22"/>
        </w:rPr>
        <w:t xml:space="preserve"> </w:t>
      </w:r>
      <w:r w:rsidR="00C81D51" w:rsidRPr="00B65849">
        <w:rPr>
          <w:szCs w:val="22"/>
        </w:rPr>
        <w:t xml:space="preserve">que respecto a los correo electrónicos solicitados, se remite en CD la información requerida; al mismo tiempo se señaló que, </w:t>
      </w:r>
      <w:r w:rsidR="0042491D" w:rsidRPr="00B65849">
        <w:rPr>
          <w:szCs w:val="22"/>
        </w:rPr>
        <w:t xml:space="preserve">se </w:t>
      </w:r>
      <w:r w:rsidR="00CF470A" w:rsidRPr="00B65849">
        <w:rPr>
          <w:szCs w:val="22"/>
        </w:rPr>
        <w:t>proporcionan</w:t>
      </w:r>
      <w:r w:rsidR="0042491D" w:rsidRPr="00B65849">
        <w:rPr>
          <w:szCs w:val="22"/>
        </w:rPr>
        <w:t xml:space="preserve"> los oficios firmados por el titular del OIC, con excepción de aquellos que obran en los expedientes de auditorías, registrados con </w:t>
      </w:r>
      <w:r w:rsidR="000E6731" w:rsidRPr="00B65849">
        <w:rPr>
          <w:szCs w:val="22"/>
        </w:rPr>
        <w:t xml:space="preserve">los folios </w:t>
      </w:r>
      <w:r w:rsidR="006B3E20" w:rsidRPr="00B65849">
        <w:rPr>
          <w:szCs w:val="22"/>
        </w:rPr>
        <w:t>126-0001-2023, 126-0025-2023, 126-0001-2024, 126-0009-2024, 126-0010-2024, 126-0016-2024 y 126-0017-2024 debido a las siguientes consideraciones:</w:t>
      </w:r>
    </w:p>
    <w:p w14:paraId="2B1F3403" w14:textId="77777777" w:rsidR="003306A9" w:rsidRPr="00B65849" w:rsidRDefault="003306A9" w:rsidP="00B65849">
      <w:pPr>
        <w:pStyle w:val="Prrafodelista"/>
        <w:pBdr>
          <w:top w:val="nil"/>
          <w:left w:val="nil"/>
          <w:bottom w:val="nil"/>
          <w:right w:val="nil"/>
          <w:between w:val="nil"/>
        </w:pBdr>
        <w:ind w:right="-28"/>
        <w:rPr>
          <w:szCs w:val="22"/>
        </w:rPr>
      </w:pPr>
    </w:p>
    <w:p w14:paraId="1D6FE18C" w14:textId="15EA74A2" w:rsidR="006B3E20" w:rsidRPr="00B65849" w:rsidRDefault="006B3E20" w:rsidP="00B65849">
      <w:pPr>
        <w:pBdr>
          <w:top w:val="nil"/>
          <w:left w:val="nil"/>
          <w:bottom w:val="nil"/>
          <w:right w:val="nil"/>
          <w:between w:val="nil"/>
        </w:pBdr>
        <w:ind w:left="360" w:right="-28"/>
        <w:rPr>
          <w:szCs w:val="22"/>
        </w:rPr>
      </w:pPr>
      <w:r w:rsidRPr="00B65849">
        <w:rPr>
          <w:szCs w:val="22"/>
        </w:rPr>
        <w:t xml:space="preserve">- Los oficios </w:t>
      </w:r>
      <w:r w:rsidR="00B07A19" w:rsidRPr="00B65849">
        <w:rPr>
          <w:szCs w:val="22"/>
        </w:rPr>
        <w:t xml:space="preserve">que obran en los expedientes de auditoría </w:t>
      </w:r>
      <w:r w:rsidRPr="00B65849">
        <w:rPr>
          <w:szCs w:val="22"/>
        </w:rPr>
        <w:t>número</w:t>
      </w:r>
      <w:r w:rsidR="00B07A19" w:rsidRPr="00B65849">
        <w:rPr>
          <w:szCs w:val="22"/>
        </w:rPr>
        <w:t>s</w:t>
      </w:r>
      <w:r w:rsidRPr="00B65849">
        <w:rPr>
          <w:szCs w:val="22"/>
        </w:rPr>
        <w:t xml:space="preserve"> 126-0025-2023 y 126-0010-2024, fueron turnados al Área de Quejas del OIC de la Secretaría para su investigación, por lo que se solicita que dichas documentales sean requeridas </w:t>
      </w:r>
      <w:r w:rsidR="00B07A19" w:rsidRPr="00B65849">
        <w:rPr>
          <w:szCs w:val="22"/>
        </w:rPr>
        <w:t>a la unidad administrativa que se menciona.</w:t>
      </w:r>
    </w:p>
    <w:p w14:paraId="06D3BA2A" w14:textId="6A2017BD" w:rsidR="00C81D51" w:rsidRPr="00B65849" w:rsidRDefault="00B07A19" w:rsidP="00B65849">
      <w:pPr>
        <w:pBdr>
          <w:top w:val="nil"/>
          <w:left w:val="nil"/>
          <w:bottom w:val="nil"/>
          <w:right w:val="nil"/>
          <w:between w:val="nil"/>
        </w:pBdr>
        <w:ind w:left="360" w:right="-28"/>
        <w:rPr>
          <w:szCs w:val="22"/>
        </w:rPr>
      </w:pPr>
      <w:r w:rsidRPr="00B65849">
        <w:rPr>
          <w:szCs w:val="22"/>
        </w:rPr>
        <w:t>- Los oficios que obran en los expedientes de auditoría número</w:t>
      </w:r>
      <w:r w:rsidR="00D41999" w:rsidRPr="00B65849">
        <w:rPr>
          <w:szCs w:val="22"/>
        </w:rPr>
        <w:t>s</w:t>
      </w:r>
      <w:r w:rsidRPr="00B65849">
        <w:rPr>
          <w:szCs w:val="22"/>
        </w:rPr>
        <w:t xml:space="preserve"> 126-0001-2023</w:t>
      </w:r>
      <w:r w:rsidR="00D41999" w:rsidRPr="00B65849">
        <w:rPr>
          <w:szCs w:val="22"/>
        </w:rPr>
        <w:t>, 126-0001-2024, 126-0009-2024. 126-0016-2024 y 126-0017-2024, no se proporcionan por actualizarse lo establecido en el artículo 140, fracción V, numeral 1 de la Ley de Transparencia local, toda vez que se encuentran en etapa ejecución y seguimiento por parte de las unidades administrativas auditadas, por lo que se clasifica tal información</w:t>
      </w:r>
      <w:r w:rsidR="003306A9" w:rsidRPr="00B65849">
        <w:rPr>
          <w:szCs w:val="22"/>
        </w:rPr>
        <w:t xml:space="preserve"> como reservada en su totalidad.</w:t>
      </w:r>
    </w:p>
    <w:p w14:paraId="6C3B973B" w14:textId="77777777" w:rsidR="003306A9" w:rsidRPr="00B65849" w:rsidRDefault="003306A9" w:rsidP="00B65849">
      <w:pPr>
        <w:pBdr>
          <w:top w:val="nil"/>
          <w:left w:val="nil"/>
          <w:bottom w:val="nil"/>
          <w:right w:val="nil"/>
          <w:between w:val="nil"/>
        </w:pBdr>
        <w:ind w:left="360" w:right="-28"/>
        <w:rPr>
          <w:szCs w:val="22"/>
        </w:rPr>
      </w:pPr>
    </w:p>
    <w:p w14:paraId="3EECC049" w14:textId="1BC35432" w:rsidR="00C81D51" w:rsidRPr="00B65849" w:rsidRDefault="00C81D51" w:rsidP="00B65849">
      <w:pPr>
        <w:pBdr>
          <w:top w:val="nil"/>
          <w:left w:val="nil"/>
          <w:bottom w:val="nil"/>
          <w:right w:val="nil"/>
          <w:between w:val="nil"/>
        </w:pBdr>
        <w:ind w:right="-28"/>
        <w:rPr>
          <w:szCs w:val="22"/>
        </w:rPr>
      </w:pPr>
      <w:r w:rsidRPr="00B65849">
        <w:rPr>
          <w:szCs w:val="22"/>
        </w:rPr>
        <w:t>Asimismo se anexó</w:t>
      </w:r>
      <w:r w:rsidR="00D41999" w:rsidRPr="00B65849">
        <w:rPr>
          <w:szCs w:val="22"/>
        </w:rPr>
        <w:t xml:space="preserve"> en el mismo documento, el oficio número 207000030000100S</w:t>
      </w:r>
      <w:r w:rsidRPr="00B65849">
        <w:rPr>
          <w:szCs w:val="22"/>
        </w:rPr>
        <w:t xml:space="preserve">-361/2024, suscrito por el Titular del área de auditoría del Órgano Interno de Control, por medio del cual </w:t>
      </w:r>
      <w:r w:rsidRPr="00B65849">
        <w:rPr>
          <w:szCs w:val="22"/>
        </w:rPr>
        <w:lastRenderedPageBreak/>
        <w:t>indica que, que respecto a los correo electrónicos solicitados, se remite en CD la información requerida</w:t>
      </w:r>
      <w:r w:rsidR="00CF470A" w:rsidRPr="00B65849">
        <w:rPr>
          <w:szCs w:val="22"/>
        </w:rPr>
        <w:t>; al mismo tiempo se señaló que</w:t>
      </w:r>
      <w:r w:rsidRPr="00B65849">
        <w:rPr>
          <w:szCs w:val="22"/>
        </w:rPr>
        <w:t xml:space="preserve"> se </w:t>
      </w:r>
      <w:r w:rsidR="00CF470A" w:rsidRPr="00B65849">
        <w:rPr>
          <w:szCs w:val="22"/>
        </w:rPr>
        <w:t>proporcionan</w:t>
      </w:r>
      <w:r w:rsidRPr="00B65849">
        <w:rPr>
          <w:szCs w:val="22"/>
        </w:rPr>
        <w:t xml:space="preserve"> los oficios firmados por el titular del OIC, con excepción de aquellos que obran en los expedientes de auditorías, registrados con los folios 126-0004-2024, 126-0005-2024, 126-0012-2024, 126-0019-2024, 126-0020-2024, 126-0028-2024 y 126-0032-2024 debido a las siguientes consideraciones: </w:t>
      </w:r>
    </w:p>
    <w:p w14:paraId="4525B003" w14:textId="77777777" w:rsidR="003306A9" w:rsidRPr="00B65849" w:rsidRDefault="003306A9" w:rsidP="00B65849">
      <w:pPr>
        <w:pBdr>
          <w:top w:val="nil"/>
          <w:left w:val="nil"/>
          <w:bottom w:val="nil"/>
          <w:right w:val="nil"/>
          <w:between w:val="nil"/>
        </w:pBdr>
        <w:ind w:right="-28"/>
        <w:rPr>
          <w:szCs w:val="22"/>
        </w:rPr>
      </w:pPr>
    </w:p>
    <w:p w14:paraId="77AE8B75" w14:textId="6D58680A" w:rsidR="00C81D51" w:rsidRPr="00B65849" w:rsidRDefault="00C81D51" w:rsidP="00B65849">
      <w:pPr>
        <w:pBdr>
          <w:top w:val="nil"/>
          <w:left w:val="nil"/>
          <w:bottom w:val="nil"/>
          <w:right w:val="nil"/>
          <w:between w:val="nil"/>
        </w:pBdr>
        <w:ind w:left="426" w:right="-28"/>
        <w:rPr>
          <w:szCs w:val="22"/>
        </w:rPr>
      </w:pPr>
      <w:r w:rsidRPr="00B65849">
        <w:rPr>
          <w:szCs w:val="22"/>
        </w:rPr>
        <w:t xml:space="preserve">- Los oficios que obran en los expedientes de auditoría números </w:t>
      </w:r>
      <w:r w:rsidR="00B33DEC" w:rsidRPr="00B65849">
        <w:rPr>
          <w:szCs w:val="22"/>
        </w:rPr>
        <w:t xml:space="preserve">126-0004-2024, 126-0005-2024 </w:t>
      </w:r>
      <w:r w:rsidRPr="00B65849">
        <w:rPr>
          <w:szCs w:val="22"/>
        </w:rPr>
        <w:t xml:space="preserve">y </w:t>
      </w:r>
      <w:r w:rsidR="00B33DEC" w:rsidRPr="00B65849">
        <w:rPr>
          <w:szCs w:val="22"/>
        </w:rPr>
        <w:t>126-0012</w:t>
      </w:r>
      <w:r w:rsidRPr="00B65849">
        <w:rPr>
          <w:szCs w:val="22"/>
        </w:rPr>
        <w:t>-2024, fueron turnados al Área de Quejas del OIC de la Secretaría para su investigación, por lo que se solicita que dichas documentales sean requeridas a la unidad administrativa que se menciona.</w:t>
      </w:r>
    </w:p>
    <w:p w14:paraId="7E290BAD" w14:textId="4C9C6BEC" w:rsidR="00C81D51" w:rsidRPr="00B65849" w:rsidRDefault="00C81D51" w:rsidP="00B65849">
      <w:pPr>
        <w:pBdr>
          <w:top w:val="nil"/>
          <w:left w:val="nil"/>
          <w:bottom w:val="nil"/>
          <w:right w:val="nil"/>
          <w:between w:val="nil"/>
        </w:pBdr>
        <w:ind w:left="360" w:right="-28"/>
        <w:rPr>
          <w:szCs w:val="22"/>
        </w:rPr>
      </w:pPr>
      <w:r w:rsidRPr="00B65849">
        <w:rPr>
          <w:szCs w:val="22"/>
        </w:rPr>
        <w:t xml:space="preserve">- Los oficios que obran en los expedientes de auditoría números </w:t>
      </w:r>
      <w:r w:rsidR="00B33DEC" w:rsidRPr="00B65849">
        <w:rPr>
          <w:szCs w:val="22"/>
        </w:rPr>
        <w:t>126-0019-2024</w:t>
      </w:r>
      <w:r w:rsidRPr="00B65849">
        <w:rPr>
          <w:szCs w:val="22"/>
        </w:rPr>
        <w:t xml:space="preserve">, </w:t>
      </w:r>
      <w:r w:rsidR="00B33DEC" w:rsidRPr="00B65849">
        <w:rPr>
          <w:szCs w:val="22"/>
        </w:rPr>
        <w:t>126-0020</w:t>
      </w:r>
      <w:r w:rsidRPr="00B65849">
        <w:rPr>
          <w:szCs w:val="22"/>
        </w:rPr>
        <w:t xml:space="preserve">-2024, </w:t>
      </w:r>
      <w:r w:rsidR="00B33DEC" w:rsidRPr="00B65849">
        <w:rPr>
          <w:szCs w:val="22"/>
        </w:rPr>
        <w:t>126-0028</w:t>
      </w:r>
      <w:r w:rsidRPr="00B65849">
        <w:rPr>
          <w:szCs w:val="22"/>
        </w:rPr>
        <w:t>-2024</w:t>
      </w:r>
      <w:r w:rsidR="00B33DEC" w:rsidRPr="00B65849">
        <w:rPr>
          <w:szCs w:val="22"/>
        </w:rPr>
        <w:t xml:space="preserve"> y 126-0032</w:t>
      </w:r>
      <w:r w:rsidRPr="00B65849">
        <w:rPr>
          <w:szCs w:val="22"/>
        </w:rPr>
        <w:t xml:space="preserve">-2024, no se proporcionan por actualizarse lo establecido en el artículo 140, fracción V, numeral 1 de la Ley de Transparencia local, toda vez que se encuentran en etapa ejecución y seguimiento por parte de las unidades administrativas auditadas, por lo que se clasifica tal información como reservada en su totalidad </w:t>
      </w:r>
    </w:p>
    <w:p w14:paraId="5DB1946C" w14:textId="77777777" w:rsidR="00D41999" w:rsidRPr="00B65849" w:rsidRDefault="00D41999" w:rsidP="00B65849">
      <w:pPr>
        <w:pBdr>
          <w:top w:val="nil"/>
          <w:left w:val="nil"/>
          <w:bottom w:val="nil"/>
          <w:right w:val="nil"/>
          <w:between w:val="nil"/>
        </w:pBdr>
        <w:ind w:right="-28"/>
        <w:rPr>
          <w:szCs w:val="22"/>
        </w:rPr>
      </w:pPr>
    </w:p>
    <w:p w14:paraId="5BAC3E81" w14:textId="6067E817" w:rsidR="00680C2A" w:rsidRPr="00B65849" w:rsidRDefault="00B33DEC" w:rsidP="00B65849">
      <w:pPr>
        <w:pStyle w:val="Prrafodelista"/>
        <w:numPr>
          <w:ilvl w:val="0"/>
          <w:numId w:val="36"/>
        </w:numPr>
        <w:pBdr>
          <w:top w:val="nil"/>
          <w:left w:val="nil"/>
          <w:bottom w:val="nil"/>
          <w:right w:val="nil"/>
          <w:between w:val="nil"/>
        </w:pBdr>
        <w:ind w:right="-28"/>
        <w:rPr>
          <w:b/>
          <w:i/>
          <w:szCs w:val="22"/>
        </w:rPr>
      </w:pPr>
      <w:r w:rsidRPr="00B65849">
        <w:rPr>
          <w:b/>
          <w:i/>
          <w:szCs w:val="22"/>
        </w:rPr>
        <w:t xml:space="preserve">“00626 OIC.pdf”: </w:t>
      </w:r>
      <w:r w:rsidRPr="00B65849">
        <w:rPr>
          <w:szCs w:val="22"/>
        </w:rPr>
        <w:t>documento que contiene el oficio número 20700003000500S-925/2024, suscrito por el servidor público habilitado del OIC de la Secretaría, por el cual señala que</w:t>
      </w:r>
      <w:r w:rsidR="00680C2A" w:rsidRPr="00B65849">
        <w:rPr>
          <w:szCs w:val="22"/>
        </w:rPr>
        <w:t xml:space="preserve">, el Órgano Interno de Control se integra por 1 Titular, 3 Áreas de Auditoría, 1 Área de Quejas y 1 Área de Responsabilidades, precisando que no existe en la estructura las Áreas de Investigación y Substanciación, por lo que la información referida en la solicitud </w:t>
      </w:r>
      <w:r w:rsidR="0092511A" w:rsidRPr="00B65849">
        <w:rPr>
          <w:szCs w:val="22"/>
        </w:rPr>
        <w:t>fue requerida al titular del Órgano y a los titulares de las diferentes Áreas.</w:t>
      </w:r>
    </w:p>
    <w:p w14:paraId="0D3F9493" w14:textId="0EB15AB7" w:rsidR="0092511A" w:rsidRPr="00B65849" w:rsidRDefault="0092511A" w:rsidP="00B65849">
      <w:pPr>
        <w:pStyle w:val="Prrafodelista"/>
        <w:pBdr>
          <w:top w:val="nil"/>
          <w:left w:val="nil"/>
          <w:bottom w:val="nil"/>
          <w:right w:val="nil"/>
          <w:between w:val="nil"/>
        </w:pBdr>
        <w:ind w:right="-28"/>
        <w:rPr>
          <w:szCs w:val="22"/>
        </w:rPr>
      </w:pPr>
      <w:r w:rsidRPr="00B65849">
        <w:rPr>
          <w:szCs w:val="22"/>
        </w:rPr>
        <w:t>Por otra parte se señaló que, una vez reunida la información de las Áreas antes referida, se tiene que ésta asciende a un peso de 1.25 GB, cifra que supera las capacidades técnicas del SAIMEX, por lo que se pone a disposición del particular las documentales solicitadas mediante consulta directa.</w:t>
      </w:r>
    </w:p>
    <w:p w14:paraId="1C2121BE" w14:textId="77777777" w:rsidR="0092511A" w:rsidRPr="00B65849" w:rsidRDefault="0092511A" w:rsidP="00B65849">
      <w:pPr>
        <w:pBdr>
          <w:top w:val="nil"/>
          <w:left w:val="nil"/>
          <w:bottom w:val="nil"/>
          <w:right w:val="nil"/>
          <w:between w:val="nil"/>
        </w:pBdr>
        <w:ind w:right="-28"/>
        <w:rPr>
          <w:szCs w:val="22"/>
        </w:rPr>
      </w:pPr>
    </w:p>
    <w:p w14:paraId="0701C55C" w14:textId="7C8A8E71" w:rsidR="0092511A" w:rsidRPr="00B65849" w:rsidRDefault="0092511A" w:rsidP="00B65849">
      <w:pPr>
        <w:pStyle w:val="Prrafodelista"/>
        <w:numPr>
          <w:ilvl w:val="0"/>
          <w:numId w:val="36"/>
        </w:numPr>
        <w:pBdr>
          <w:top w:val="nil"/>
          <w:left w:val="nil"/>
          <w:bottom w:val="nil"/>
          <w:right w:val="nil"/>
          <w:between w:val="nil"/>
        </w:pBdr>
        <w:ind w:right="-28"/>
        <w:rPr>
          <w:szCs w:val="22"/>
        </w:rPr>
      </w:pPr>
      <w:r w:rsidRPr="00B65849">
        <w:rPr>
          <w:b/>
          <w:i/>
          <w:szCs w:val="22"/>
        </w:rPr>
        <w:t>“00626 SOLICITANTE.pdf”:</w:t>
      </w:r>
      <w:r w:rsidRPr="00B65849">
        <w:rPr>
          <w:szCs w:val="22"/>
        </w:rPr>
        <w:t xml:space="preserve"> </w:t>
      </w:r>
      <w:r w:rsidR="00CA01FE" w:rsidRPr="00B65849">
        <w:rPr>
          <w:szCs w:val="22"/>
        </w:rPr>
        <w:t>documento que contiene el oficio número 20700004S/UT-2032/2024, suscrito por el Jefe de la UIPPE y Titular de la Unidad de Transparencia de la Secretaría, por medio del cual indica que, se proporciona la respuesta emitida por el servidor público habilitado del Órgano Interno de Control en el que se detalla lo referente a la solicitud de mérito.</w:t>
      </w:r>
    </w:p>
    <w:p w14:paraId="6A87778A" w14:textId="77777777" w:rsidR="00CA01FE" w:rsidRPr="00B65849" w:rsidRDefault="00CA01FE" w:rsidP="00B65849">
      <w:pPr>
        <w:pBdr>
          <w:top w:val="nil"/>
          <w:left w:val="nil"/>
          <w:bottom w:val="nil"/>
          <w:right w:val="nil"/>
          <w:between w:val="nil"/>
        </w:pBdr>
        <w:ind w:right="-28"/>
        <w:rPr>
          <w:szCs w:val="22"/>
        </w:rPr>
      </w:pPr>
    </w:p>
    <w:p w14:paraId="3A437F54" w14:textId="3F244EDD" w:rsidR="00CA01FE" w:rsidRPr="00B65849" w:rsidRDefault="00CA01FE" w:rsidP="00B65849">
      <w:pPr>
        <w:pStyle w:val="Prrafodelista"/>
        <w:numPr>
          <w:ilvl w:val="0"/>
          <w:numId w:val="36"/>
        </w:numPr>
        <w:pBdr>
          <w:top w:val="nil"/>
          <w:left w:val="nil"/>
          <w:bottom w:val="nil"/>
          <w:right w:val="nil"/>
          <w:between w:val="nil"/>
        </w:pBdr>
        <w:ind w:right="-28"/>
        <w:rPr>
          <w:b/>
          <w:i/>
          <w:szCs w:val="22"/>
        </w:rPr>
      </w:pPr>
      <w:r w:rsidRPr="00B65849">
        <w:rPr>
          <w:b/>
          <w:i/>
          <w:szCs w:val="22"/>
        </w:rPr>
        <w:t xml:space="preserve">“CT-2024-197.pdf”: </w:t>
      </w:r>
      <w:r w:rsidR="008D3BB3" w:rsidRPr="00B65849">
        <w:rPr>
          <w:szCs w:val="22"/>
        </w:rPr>
        <w:t xml:space="preserve">documento que contiene una </w:t>
      </w:r>
      <w:r w:rsidR="006D17B8" w:rsidRPr="00B65849">
        <w:rPr>
          <w:szCs w:val="22"/>
        </w:rPr>
        <w:t>resolución emitida por el Comité de Transparencia, por medio del cual se clasifican los oficios que obran en los expediente de auditoría 126-0025-2023, 126-0004-2024, 126-0005-2024, 126-0010-2024 y 126-0012-2024 como información reservada por un periodo de 5 años.</w:t>
      </w:r>
    </w:p>
    <w:p w14:paraId="39934C25" w14:textId="77777777" w:rsidR="008D3BB3" w:rsidRPr="00B65849" w:rsidRDefault="008D3BB3" w:rsidP="00B65849">
      <w:pPr>
        <w:pStyle w:val="Prrafodelista"/>
        <w:rPr>
          <w:b/>
          <w:i/>
          <w:szCs w:val="22"/>
        </w:rPr>
      </w:pPr>
    </w:p>
    <w:p w14:paraId="051D6CF4" w14:textId="06194975" w:rsidR="008D3BB3" w:rsidRPr="00B65849" w:rsidRDefault="008D3BB3" w:rsidP="00B65849">
      <w:pPr>
        <w:pStyle w:val="Prrafodelista"/>
        <w:numPr>
          <w:ilvl w:val="0"/>
          <w:numId w:val="36"/>
        </w:numPr>
        <w:pBdr>
          <w:top w:val="nil"/>
          <w:left w:val="nil"/>
          <w:bottom w:val="nil"/>
          <w:right w:val="nil"/>
          <w:between w:val="nil"/>
        </w:pBdr>
        <w:ind w:right="-28"/>
        <w:rPr>
          <w:b/>
          <w:i/>
          <w:szCs w:val="22"/>
        </w:rPr>
      </w:pPr>
      <w:r w:rsidRPr="00B65849">
        <w:rPr>
          <w:b/>
          <w:i/>
          <w:szCs w:val="22"/>
        </w:rPr>
        <w:t xml:space="preserve">“CT-2024-196.pdf”: </w:t>
      </w:r>
      <w:r w:rsidRPr="00B65849">
        <w:rPr>
          <w:szCs w:val="22"/>
        </w:rPr>
        <w:t>documento que contiene una resolución emitida por el Comité de Transparencia, por medio del cual se clasifican los oficios que obran en los expediente de auditoría 126-0001-2023, 126-0001-2024, 126-0009-2024, 126-0016-2024, 126-0017-2024, 126-0019-2024, 126-0020-2024, 126-0028-2024 y 126-0032-2024 como información reservada por un periodo de 5 años.</w:t>
      </w:r>
    </w:p>
    <w:p w14:paraId="1323BB4A" w14:textId="77777777" w:rsidR="008D3BB3" w:rsidRPr="00B65849" w:rsidRDefault="008D3BB3" w:rsidP="00B65849">
      <w:pPr>
        <w:pBdr>
          <w:top w:val="nil"/>
          <w:left w:val="nil"/>
          <w:bottom w:val="nil"/>
          <w:right w:val="nil"/>
          <w:between w:val="nil"/>
        </w:pBdr>
        <w:ind w:right="-28"/>
        <w:rPr>
          <w:b/>
          <w:i/>
          <w:szCs w:val="22"/>
        </w:rPr>
      </w:pPr>
    </w:p>
    <w:p w14:paraId="72A83201" w14:textId="7D7AA488" w:rsidR="008D3BB3" w:rsidRPr="00B65849" w:rsidRDefault="008D3BB3" w:rsidP="00B65849">
      <w:pPr>
        <w:pStyle w:val="Prrafodelista"/>
        <w:numPr>
          <w:ilvl w:val="0"/>
          <w:numId w:val="36"/>
        </w:numPr>
        <w:pBdr>
          <w:top w:val="nil"/>
          <w:left w:val="nil"/>
          <w:bottom w:val="nil"/>
          <w:right w:val="nil"/>
          <w:between w:val="nil"/>
        </w:pBdr>
        <w:ind w:right="-28"/>
        <w:rPr>
          <w:b/>
          <w:i/>
          <w:szCs w:val="22"/>
        </w:rPr>
      </w:pPr>
      <w:r w:rsidRPr="00B65849">
        <w:rPr>
          <w:b/>
          <w:i/>
          <w:szCs w:val="22"/>
        </w:rPr>
        <w:t>“</w:t>
      </w:r>
      <w:hyperlink r:id="rId12" w:tgtFrame="_blank" w:history="1">
        <w:r w:rsidRPr="00B65849">
          <w:rPr>
            <w:b/>
            <w:i/>
            <w:szCs w:val="22"/>
          </w:rPr>
          <w:t>CT-2024-195.pdf</w:t>
        </w:r>
      </w:hyperlink>
      <w:r w:rsidRPr="00B65849">
        <w:rPr>
          <w:b/>
          <w:i/>
          <w:szCs w:val="22"/>
        </w:rPr>
        <w:t xml:space="preserve">”: </w:t>
      </w:r>
      <w:r w:rsidRPr="00B65849">
        <w:rPr>
          <w:szCs w:val="22"/>
        </w:rPr>
        <w:t>documento que contiene una resolución emitida por el Comité de Transparencia, por medio del cual se clasifica como información confidencial los datos personales contenidos en los correos electrónicos oficiales del Titular del órgano Interno de Control y de las Áreas de Auditoría, así como de los oficios requeridos.</w:t>
      </w:r>
    </w:p>
    <w:p w14:paraId="53D8D825" w14:textId="77777777" w:rsidR="008D3BB3" w:rsidRPr="00B65849" w:rsidRDefault="008D3BB3" w:rsidP="00B65849">
      <w:pPr>
        <w:pStyle w:val="Prrafodelista"/>
        <w:rPr>
          <w:b/>
          <w:i/>
          <w:szCs w:val="22"/>
        </w:rPr>
      </w:pPr>
    </w:p>
    <w:p w14:paraId="6506E054" w14:textId="01368D9B" w:rsidR="008D3BB3" w:rsidRPr="00B65849" w:rsidRDefault="008D3BB3" w:rsidP="00B65849">
      <w:pPr>
        <w:pStyle w:val="Prrafodelista"/>
        <w:numPr>
          <w:ilvl w:val="0"/>
          <w:numId w:val="36"/>
        </w:numPr>
        <w:pBdr>
          <w:top w:val="nil"/>
          <w:left w:val="nil"/>
          <w:bottom w:val="nil"/>
          <w:right w:val="nil"/>
          <w:between w:val="nil"/>
        </w:pBdr>
        <w:ind w:right="-28"/>
        <w:rPr>
          <w:b/>
          <w:i/>
          <w:szCs w:val="22"/>
        </w:rPr>
      </w:pPr>
      <w:r w:rsidRPr="00B65849">
        <w:rPr>
          <w:b/>
          <w:i/>
          <w:szCs w:val="22"/>
        </w:rPr>
        <w:t xml:space="preserve">“TURNO 00626 DG INSTITUTO DE TRANSPARENCIA.pdf”: </w:t>
      </w:r>
      <w:r w:rsidRPr="00B65849">
        <w:rPr>
          <w:szCs w:val="22"/>
        </w:rPr>
        <w:t>documento que contiene el oficio número 20700004S/UT-2424/2024, suscrito por el Jefe de la UIPPE y Titular de la Unidad de Transparencia, por medio del cual informa</w:t>
      </w:r>
      <w:r w:rsidR="002F68E0" w:rsidRPr="00B65849">
        <w:rPr>
          <w:szCs w:val="22"/>
        </w:rPr>
        <w:t xml:space="preserve"> al Director General </w:t>
      </w:r>
      <w:r w:rsidR="002F68E0" w:rsidRPr="00B65849">
        <w:rPr>
          <w:szCs w:val="22"/>
        </w:rPr>
        <w:lastRenderedPageBreak/>
        <w:t xml:space="preserve">de Informática de este Instituto </w:t>
      </w:r>
      <w:r w:rsidRPr="00B65849">
        <w:rPr>
          <w:szCs w:val="22"/>
        </w:rPr>
        <w:t xml:space="preserve">que, </w:t>
      </w:r>
      <w:r w:rsidR="002F68E0" w:rsidRPr="00B65849">
        <w:rPr>
          <w:szCs w:val="22"/>
        </w:rPr>
        <w:t xml:space="preserve">la información requerida tiene un peso de 1.25 GB, situación que supera las capacidades técnicas del </w:t>
      </w:r>
      <w:r w:rsidR="002F68E0" w:rsidRPr="00B65849">
        <w:rPr>
          <w:b/>
          <w:szCs w:val="22"/>
        </w:rPr>
        <w:t>SAIMEX</w:t>
      </w:r>
      <w:r w:rsidR="002F68E0" w:rsidRPr="00B65849">
        <w:rPr>
          <w:szCs w:val="22"/>
        </w:rPr>
        <w:t>, solicitando la autorización para el cambio de modalidad para la entrega de las documentales de mérito, así como sea asentada en la bitácora de incidencias correspondiente tal situación.</w:t>
      </w:r>
    </w:p>
    <w:p w14:paraId="0B8BE953" w14:textId="77777777" w:rsidR="00394431" w:rsidRPr="00B65849" w:rsidRDefault="00394431" w:rsidP="00B65849">
      <w:pPr>
        <w:pBdr>
          <w:top w:val="nil"/>
          <w:left w:val="nil"/>
          <w:bottom w:val="nil"/>
          <w:right w:val="nil"/>
          <w:between w:val="nil"/>
        </w:pBdr>
        <w:ind w:right="-28"/>
        <w:rPr>
          <w:rFonts w:eastAsia="Palatino Linotype" w:cs="Palatino Linotype"/>
          <w:b/>
          <w:i/>
          <w:szCs w:val="22"/>
        </w:rPr>
      </w:pPr>
    </w:p>
    <w:p w14:paraId="1355A11E" w14:textId="77777777" w:rsidR="002B11D9" w:rsidRPr="00B65849" w:rsidRDefault="00E43858" w:rsidP="00B65849">
      <w:pPr>
        <w:pStyle w:val="Ttulo2"/>
        <w:jc w:val="left"/>
        <w:rPr>
          <w:szCs w:val="22"/>
        </w:rPr>
      </w:pPr>
      <w:bookmarkStart w:id="12" w:name="_Toc185441273"/>
      <w:r w:rsidRPr="00B65849">
        <w:rPr>
          <w:szCs w:val="22"/>
        </w:rPr>
        <w:t>DEL RECURSO DE REVISIÓN</w:t>
      </w:r>
      <w:bookmarkEnd w:id="12"/>
    </w:p>
    <w:p w14:paraId="030CC57B" w14:textId="77777777" w:rsidR="002B11D9" w:rsidRPr="00B65849" w:rsidRDefault="00E43858" w:rsidP="00B65849">
      <w:pPr>
        <w:pStyle w:val="Ttulo3"/>
        <w:rPr>
          <w:szCs w:val="22"/>
        </w:rPr>
      </w:pPr>
      <w:bookmarkStart w:id="13" w:name="_Toc185441274"/>
      <w:r w:rsidRPr="00B65849">
        <w:rPr>
          <w:szCs w:val="22"/>
        </w:rPr>
        <w:t>a) Interposición del Recurso de Revisión.</w:t>
      </w:r>
      <w:bookmarkEnd w:id="13"/>
    </w:p>
    <w:p w14:paraId="1C00BD81" w14:textId="661807E9" w:rsidR="002B11D9" w:rsidRPr="00B65849" w:rsidRDefault="00E43858" w:rsidP="00B65849">
      <w:pPr>
        <w:ind w:right="-28"/>
        <w:rPr>
          <w:szCs w:val="22"/>
        </w:rPr>
      </w:pPr>
      <w:r w:rsidRPr="00B65849">
        <w:rPr>
          <w:szCs w:val="22"/>
        </w:rPr>
        <w:t xml:space="preserve">El </w:t>
      </w:r>
      <w:r w:rsidR="002F68E0" w:rsidRPr="00B65849">
        <w:rPr>
          <w:b/>
          <w:szCs w:val="22"/>
        </w:rPr>
        <w:t>veinti</w:t>
      </w:r>
      <w:r w:rsidR="006F69CD" w:rsidRPr="00B65849">
        <w:rPr>
          <w:b/>
          <w:szCs w:val="22"/>
        </w:rPr>
        <w:t>uno</w:t>
      </w:r>
      <w:r w:rsidR="00F40630" w:rsidRPr="00B65849">
        <w:rPr>
          <w:b/>
          <w:szCs w:val="22"/>
        </w:rPr>
        <w:t xml:space="preserve"> </w:t>
      </w:r>
      <w:r w:rsidRPr="00B65849">
        <w:rPr>
          <w:b/>
          <w:szCs w:val="22"/>
        </w:rPr>
        <w:t xml:space="preserve">de </w:t>
      </w:r>
      <w:r w:rsidR="00850F9E" w:rsidRPr="00B65849">
        <w:rPr>
          <w:b/>
          <w:szCs w:val="22"/>
        </w:rPr>
        <w:t>octubre</w:t>
      </w:r>
      <w:r w:rsidRPr="00B65849">
        <w:rPr>
          <w:b/>
          <w:szCs w:val="22"/>
        </w:rPr>
        <w:t xml:space="preserve"> de dos mil veinticuatro</w:t>
      </w:r>
      <w:r w:rsidRPr="00B65849">
        <w:rPr>
          <w:szCs w:val="22"/>
        </w:rPr>
        <w:t xml:space="preserve"> </w:t>
      </w:r>
      <w:r w:rsidRPr="00B65849">
        <w:rPr>
          <w:b/>
          <w:szCs w:val="22"/>
        </w:rPr>
        <w:t>LA PARTE RECURRENTE</w:t>
      </w:r>
      <w:r w:rsidRPr="00B65849">
        <w:rPr>
          <w:szCs w:val="22"/>
        </w:rPr>
        <w:t xml:space="preserve"> interpuso el recurso de revisión en contra de la respuesta emitida por el </w:t>
      </w:r>
      <w:r w:rsidRPr="00B65849">
        <w:rPr>
          <w:b/>
          <w:szCs w:val="22"/>
        </w:rPr>
        <w:t>SUJETO OBLIGADO</w:t>
      </w:r>
      <w:r w:rsidRPr="00B65849">
        <w:rPr>
          <w:szCs w:val="22"/>
        </w:rPr>
        <w:t xml:space="preserve">, mismo que fue registrado en el SAIMEX con el número de expediente </w:t>
      </w:r>
      <w:r w:rsidR="00850F9E" w:rsidRPr="00B65849">
        <w:rPr>
          <w:b/>
          <w:szCs w:val="22"/>
        </w:rPr>
        <w:t>06</w:t>
      </w:r>
      <w:r w:rsidR="002F68E0" w:rsidRPr="00B65849">
        <w:rPr>
          <w:b/>
          <w:szCs w:val="22"/>
        </w:rPr>
        <w:t>552</w:t>
      </w:r>
      <w:r w:rsidRPr="00B65849">
        <w:rPr>
          <w:b/>
          <w:szCs w:val="22"/>
        </w:rPr>
        <w:t>/INFOEM/IP/RR/2024</w:t>
      </w:r>
      <w:r w:rsidRPr="00B65849">
        <w:rPr>
          <w:szCs w:val="22"/>
        </w:rPr>
        <w:t xml:space="preserve"> y en el cual manifiesta lo siguiente:</w:t>
      </w:r>
    </w:p>
    <w:p w14:paraId="6372ABB8" w14:textId="77777777" w:rsidR="002B11D9" w:rsidRPr="00B65849" w:rsidRDefault="002B11D9" w:rsidP="00B65849">
      <w:pPr>
        <w:tabs>
          <w:tab w:val="left" w:pos="4667"/>
        </w:tabs>
        <w:ind w:right="539"/>
        <w:rPr>
          <w:szCs w:val="22"/>
        </w:rPr>
      </w:pPr>
    </w:p>
    <w:p w14:paraId="4132A8FB" w14:textId="77777777" w:rsidR="002B11D9" w:rsidRPr="00B65849" w:rsidRDefault="00E43858" w:rsidP="00B65849">
      <w:pPr>
        <w:tabs>
          <w:tab w:val="left" w:pos="4667"/>
        </w:tabs>
        <w:ind w:left="567" w:right="539"/>
        <w:rPr>
          <w:b/>
          <w:szCs w:val="22"/>
        </w:rPr>
      </w:pPr>
      <w:r w:rsidRPr="00B65849">
        <w:rPr>
          <w:b/>
          <w:szCs w:val="22"/>
        </w:rPr>
        <w:t>ACTO IMPUGNADO</w:t>
      </w:r>
    </w:p>
    <w:p w14:paraId="584CABAE" w14:textId="77777777" w:rsidR="003306A9" w:rsidRPr="00B65849" w:rsidRDefault="003306A9" w:rsidP="00B65849">
      <w:pPr>
        <w:tabs>
          <w:tab w:val="left" w:pos="4667"/>
        </w:tabs>
        <w:ind w:left="567" w:right="539"/>
        <w:rPr>
          <w:b/>
          <w:szCs w:val="22"/>
        </w:rPr>
      </w:pPr>
    </w:p>
    <w:p w14:paraId="4F8977AE" w14:textId="383827B5" w:rsidR="002B11D9" w:rsidRPr="00B65849" w:rsidRDefault="00E43858" w:rsidP="00B65849">
      <w:pPr>
        <w:pStyle w:val="Puesto"/>
      </w:pPr>
      <w:r w:rsidRPr="00B65849">
        <w:t>“</w:t>
      </w:r>
      <w:r w:rsidR="002F68E0" w:rsidRPr="00B65849">
        <w:t xml:space="preserve">la falta de entrega de la </w:t>
      </w:r>
      <w:proofErr w:type="spellStart"/>
      <w:r w:rsidR="002F68E0" w:rsidRPr="00B65849">
        <w:t>informacion</w:t>
      </w:r>
      <w:proofErr w:type="spellEnd"/>
      <w:r w:rsidR="002F68E0" w:rsidRPr="00B65849">
        <w:t xml:space="preserve"> solicitada.</w:t>
      </w:r>
      <w:r w:rsidRPr="00B65849">
        <w:t xml:space="preserve">” </w:t>
      </w:r>
      <w:r w:rsidR="00B95674" w:rsidRPr="00B65849">
        <w:t>(S</w:t>
      </w:r>
      <w:r w:rsidRPr="00B65849">
        <w:t>ic).</w:t>
      </w:r>
      <w:r w:rsidR="00B95674" w:rsidRPr="00B65849">
        <w:t xml:space="preserve"> </w:t>
      </w:r>
    </w:p>
    <w:p w14:paraId="67C12786" w14:textId="77777777" w:rsidR="00FD79D8" w:rsidRPr="00B65849" w:rsidRDefault="00FD79D8" w:rsidP="00B65849">
      <w:pPr>
        <w:tabs>
          <w:tab w:val="left" w:pos="4667"/>
        </w:tabs>
        <w:ind w:left="567" w:right="539"/>
        <w:rPr>
          <w:szCs w:val="22"/>
        </w:rPr>
      </w:pPr>
    </w:p>
    <w:p w14:paraId="78162D4C" w14:textId="77777777" w:rsidR="00FD79D8" w:rsidRPr="00B65849" w:rsidRDefault="00FD79D8" w:rsidP="00B65849">
      <w:pPr>
        <w:tabs>
          <w:tab w:val="left" w:pos="4667"/>
        </w:tabs>
        <w:ind w:left="567" w:right="539"/>
        <w:rPr>
          <w:b/>
          <w:szCs w:val="22"/>
        </w:rPr>
      </w:pPr>
      <w:r w:rsidRPr="00B65849">
        <w:rPr>
          <w:b/>
          <w:szCs w:val="22"/>
        </w:rPr>
        <w:t>RAZONES O MOTIVOS DE INCONFORMIDAD</w:t>
      </w:r>
    </w:p>
    <w:p w14:paraId="51DE4D6A" w14:textId="77777777" w:rsidR="003306A9" w:rsidRPr="00B65849" w:rsidRDefault="003306A9" w:rsidP="00B65849">
      <w:pPr>
        <w:tabs>
          <w:tab w:val="left" w:pos="4667"/>
        </w:tabs>
        <w:ind w:left="567" w:right="539"/>
        <w:rPr>
          <w:b/>
          <w:szCs w:val="22"/>
        </w:rPr>
      </w:pPr>
    </w:p>
    <w:p w14:paraId="05D4B2DA" w14:textId="33C2BD72" w:rsidR="00B95674" w:rsidRPr="00B65849" w:rsidRDefault="00FD79D8" w:rsidP="00B65849">
      <w:pPr>
        <w:pStyle w:val="Puesto"/>
      </w:pPr>
      <w:r w:rsidRPr="00B65849">
        <w:t>“</w:t>
      </w:r>
      <w:r w:rsidR="002F68E0" w:rsidRPr="00B65849">
        <w:t xml:space="preserve">La improcedencia de la reserva de </w:t>
      </w:r>
      <w:proofErr w:type="spellStart"/>
      <w:r w:rsidR="002F68E0" w:rsidRPr="00B65849">
        <w:t>informacion</w:t>
      </w:r>
      <w:proofErr w:type="spellEnd"/>
      <w:r w:rsidR="002F68E0" w:rsidRPr="00B65849">
        <w:t xml:space="preserve"> y la injustificada entrega de </w:t>
      </w:r>
      <w:proofErr w:type="spellStart"/>
      <w:r w:rsidR="002F68E0" w:rsidRPr="00B65849">
        <w:t>informacion</w:t>
      </w:r>
      <w:proofErr w:type="spellEnd"/>
      <w:r w:rsidR="002F68E0" w:rsidRPr="00B65849">
        <w:t xml:space="preserve"> en las oficinas señaladas pues se pueden fraccionar los archivos para su carga por </w:t>
      </w:r>
      <w:proofErr w:type="spellStart"/>
      <w:r w:rsidR="002F68E0" w:rsidRPr="00B65849">
        <w:t>saimex</w:t>
      </w:r>
      <w:proofErr w:type="spellEnd"/>
      <w:r w:rsidR="002F68E0" w:rsidRPr="00B65849">
        <w:t xml:space="preserve">. No justifican que los oficios </w:t>
      </w:r>
      <w:proofErr w:type="spellStart"/>
      <w:r w:rsidR="002F68E0" w:rsidRPr="00B65849">
        <w:t>esten</w:t>
      </w:r>
      <w:proofErr w:type="spellEnd"/>
      <w:r w:rsidR="002F68E0" w:rsidRPr="00B65849">
        <w:t xml:space="preserve"> en </w:t>
      </w:r>
      <w:proofErr w:type="spellStart"/>
      <w:r w:rsidR="002F68E0" w:rsidRPr="00B65849">
        <w:t>investigacion</w:t>
      </w:r>
      <w:proofErr w:type="spellEnd"/>
      <w:r w:rsidR="002F68E0" w:rsidRPr="00B65849">
        <w:t xml:space="preserve"> o en </w:t>
      </w:r>
      <w:proofErr w:type="spellStart"/>
      <w:r w:rsidR="002F68E0" w:rsidRPr="00B65849">
        <w:t>tramite</w:t>
      </w:r>
      <w:proofErr w:type="spellEnd"/>
      <w:r w:rsidR="002F68E0" w:rsidRPr="00B65849">
        <w:t>.</w:t>
      </w:r>
      <w:r w:rsidRPr="00B65849">
        <w:t>” (Sic).</w:t>
      </w:r>
    </w:p>
    <w:p w14:paraId="7A58573D" w14:textId="77777777" w:rsidR="00850F9E" w:rsidRPr="00B65849" w:rsidRDefault="00850F9E" w:rsidP="00B65849">
      <w:pPr>
        <w:tabs>
          <w:tab w:val="left" w:pos="4667"/>
        </w:tabs>
        <w:ind w:right="539"/>
        <w:rPr>
          <w:szCs w:val="22"/>
        </w:rPr>
      </w:pPr>
    </w:p>
    <w:p w14:paraId="1DE31879" w14:textId="77777777" w:rsidR="002B11D9" w:rsidRPr="00B65849" w:rsidRDefault="00E43858" w:rsidP="00B65849">
      <w:pPr>
        <w:pStyle w:val="Ttulo3"/>
        <w:rPr>
          <w:szCs w:val="22"/>
        </w:rPr>
      </w:pPr>
      <w:bookmarkStart w:id="14" w:name="_Toc185441275"/>
      <w:r w:rsidRPr="00B65849">
        <w:rPr>
          <w:szCs w:val="22"/>
        </w:rPr>
        <w:t>b) Turno del Recurso de Revisión.</w:t>
      </w:r>
      <w:bookmarkEnd w:id="14"/>
    </w:p>
    <w:p w14:paraId="2C2E947A" w14:textId="11FBCEAB" w:rsidR="002B11D9" w:rsidRPr="00B65849" w:rsidRDefault="00E43858" w:rsidP="00B65849">
      <w:pPr>
        <w:rPr>
          <w:szCs w:val="22"/>
        </w:rPr>
      </w:pPr>
      <w:r w:rsidRPr="00B65849">
        <w:rPr>
          <w:szCs w:val="22"/>
        </w:rPr>
        <w:t>Con fundamento en el artículo 185, fracción I de la Ley de Transparencia y Acceso a la Información Pública del Estado de México y Municipios, el</w:t>
      </w:r>
      <w:r w:rsidRPr="00B65849">
        <w:rPr>
          <w:b/>
          <w:szCs w:val="22"/>
        </w:rPr>
        <w:t xml:space="preserve"> </w:t>
      </w:r>
      <w:r w:rsidR="002F68E0" w:rsidRPr="00B65849">
        <w:rPr>
          <w:b/>
          <w:szCs w:val="22"/>
        </w:rPr>
        <w:t>veinti</w:t>
      </w:r>
      <w:r w:rsidR="006F69CD" w:rsidRPr="00B65849">
        <w:rPr>
          <w:b/>
          <w:szCs w:val="22"/>
        </w:rPr>
        <w:t>uno</w:t>
      </w:r>
      <w:r w:rsidR="00F40630" w:rsidRPr="00B65849">
        <w:rPr>
          <w:b/>
          <w:szCs w:val="22"/>
        </w:rPr>
        <w:t xml:space="preserve"> </w:t>
      </w:r>
      <w:r w:rsidRPr="00B65849">
        <w:rPr>
          <w:b/>
          <w:szCs w:val="22"/>
        </w:rPr>
        <w:t xml:space="preserve">de </w:t>
      </w:r>
      <w:r w:rsidR="0096098F" w:rsidRPr="00B65849">
        <w:rPr>
          <w:b/>
          <w:szCs w:val="22"/>
        </w:rPr>
        <w:t>octubre</w:t>
      </w:r>
      <w:r w:rsidR="00453995" w:rsidRPr="00B65849">
        <w:rPr>
          <w:b/>
          <w:szCs w:val="22"/>
        </w:rPr>
        <w:t xml:space="preserve"> </w:t>
      </w:r>
      <w:r w:rsidRPr="00B65849">
        <w:rPr>
          <w:b/>
          <w:szCs w:val="22"/>
        </w:rPr>
        <w:t>de dos mil veinticuatro</w:t>
      </w:r>
      <w:r w:rsidRPr="00B65849">
        <w:rPr>
          <w:szCs w:val="22"/>
        </w:rPr>
        <w:t xml:space="preserve"> se turnó el recurso de revisión a través del SAIMEX a la </w:t>
      </w:r>
      <w:r w:rsidRPr="00B65849">
        <w:rPr>
          <w:b/>
          <w:szCs w:val="22"/>
        </w:rPr>
        <w:t>Comisionada Sharon Cristina Morales Martínez</w:t>
      </w:r>
      <w:r w:rsidRPr="00B65849">
        <w:rPr>
          <w:szCs w:val="22"/>
        </w:rPr>
        <w:t>, a efecto de decret</w:t>
      </w:r>
      <w:r w:rsidR="00B95674" w:rsidRPr="00B65849">
        <w:rPr>
          <w:szCs w:val="22"/>
        </w:rPr>
        <w:t xml:space="preserve">ar su admisión o </w:t>
      </w:r>
      <w:proofErr w:type="spellStart"/>
      <w:r w:rsidR="00B95674" w:rsidRPr="00B65849">
        <w:rPr>
          <w:szCs w:val="22"/>
        </w:rPr>
        <w:t>desechamiento</w:t>
      </w:r>
      <w:proofErr w:type="spellEnd"/>
      <w:r w:rsidR="00B95674" w:rsidRPr="00B65849">
        <w:rPr>
          <w:szCs w:val="22"/>
        </w:rPr>
        <w:t>.</w:t>
      </w:r>
    </w:p>
    <w:p w14:paraId="1202E0D8" w14:textId="77777777" w:rsidR="002B11D9" w:rsidRPr="00B65849" w:rsidRDefault="002B11D9" w:rsidP="00B65849">
      <w:pPr>
        <w:rPr>
          <w:szCs w:val="22"/>
        </w:rPr>
      </w:pPr>
    </w:p>
    <w:p w14:paraId="13786DC0" w14:textId="77777777" w:rsidR="002B11D9" w:rsidRPr="00B65849" w:rsidRDefault="00E43858" w:rsidP="00B65849">
      <w:pPr>
        <w:pStyle w:val="Ttulo3"/>
        <w:rPr>
          <w:szCs w:val="22"/>
        </w:rPr>
      </w:pPr>
      <w:bookmarkStart w:id="15" w:name="_Toc185441276"/>
      <w:r w:rsidRPr="00B65849">
        <w:rPr>
          <w:szCs w:val="22"/>
        </w:rPr>
        <w:t>c) Admisión del Recurso de Revisión.</w:t>
      </w:r>
      <w:bookmarkEnd w:id="15"/>
    </w:p>
    <w:p w14:paraId="0E1729D5" w14:textId="5609C270" w:rsidR="002B11D9" w:rsidRPr="00B65849" w:rsidRDefault="00E43858" w:rsidP="00B65849">
      <w:pPr>
        <w:rPr>
          <w:szCs w:val="22"/>
        </w:rPr>
      </w:pPr>
      <w:r w:rsidRPr="00B65849">
        <w:rPr>
          <w:szCs w:val="22"/>
        </w:rPr>
        <w:t xml:space="preserve">El </w:t>
      </w:r>
      <w:r w:rsidR="002F68E0" w:rsidRPr="00B65849">
        <w:rPr>
          <w:b/>
          <w:szCs w:val="22"/>
        </w:rPr>
        <w:t>veintitrés</w:t>
      </w:r>
      <w:r w:rsidR="00FD79D8" w:rsidRPr="00B65849">
        <w:rPr>
          <w:b/>
          <w:szCs w:val="22"/>
        </w:rPr>
        <w:t xml:space="preserve"> </w:t>
      </w:r>
      <w:r w:rsidRPr="00B65849">
        <w:rPr>
          <w:b/>
          <w:szCs w:val="22"/>
        </w:rPr>
        <w:t xml:space="preserve">de </w:t>
      </w:r>
      <w:r w:rsidR="002F68E0" w:rsidRPr="00B65849">
        <w:rPr>
          <w:b/>
          <w:szCs w:val="22"/>
        </w:rPr>
        <w:t>octubre</w:t>
      </w:r>
      <w:r w:rsidRPr="00B65849">
        <w:rPr>
          <w:b/>
          <w:szCs w:val="22"/>
        </w:rPr>
        <w:t xml:space="preserve"> de dos mil veinticuatro</w:t>
      </w:r>
      <w:r w:rsidRPr="00B65849">
        <w:rPr>
          <w:szCs w:val="22"/>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29AC8402" w14:textId="77777777" w:rsidR="002B11D9" w:rsidRPr="00B65849" w:rsidRDefault="002B11D9" w:rsidP="00B65849">
      <w:pPr>
        <w:rPr>
          <w:b/>
          <w:szCs w:val="22"/>
        </w:rPr>
      </w:pPr>
    </w:p>
    <w:p w14:paraId="5A50F9F8" w14:textId="76A3476A" w:rsidR="002B11D9" w:rsidRPr="00B65849" w:rsidRDefault="00E43858" w:rsidP="00B65849">
      <w:pPr>
        <w:pStyle w:val="Ttulo3"/>
        <w:rPr>
          <w:szCs w:val="22"/>
        </w:rPr>
      </w:pPr>
      <w:bookmarkStart w:id="16" w:name="_Toc185441277"/>
      <w:r w:rsidRPr="00B65849">
        <w:rPr>
          <w:szCs w:val="22"/>
        </w:rPr>
        <w:t xml:space="preserve">d) </w:t>
      </w:r>
      <w:r w:rsidR="007C7E74" w:rsidRPr="00B65849">
        <w:rPr>
          <w:szCs w:val="22"/>
        </w:rPr>
        <w:t xml:space="preserve">Manifestaciones </w:t>
      </w:r>
      <w:r w:rsidRPr="00B65849">
        <w:rPr>
          <w:szCs w:val="22"/>
        </w:rPr>
        <w:t>del Sujeto Obligado.</w:t>
      </w:r>
      <w:bookmarkEnd w:id="16"/>
    </w:p>
    <w:p w14:paraId="64AFA0E1" w14:textId="074612EE" w:rsidR="006F69CD" w:rsidRPr="00B65849" w:rsidRDefault="006F69CD" w:rsidP="00B65849">
      <w:pPr>
        <w:rPr>
          <w:szCs w:val="22"/>
        </w:rPr>
      </w:pPr>
      <w:r w:rsidRPr="00B65849">
        <w:rPr>
          <w:szCs w:val="22"/>
        </w:rPr>
        <w:t xml:space="preserve">El </w:t>
      </w:r>
      <w:r w:rsidR="002F68E0" w:rsidRPr="00B65849">
        <w:rPr>
          <w:b/>
          <w:szCs w:val="22"/>
        </w:rPr>
        <w:t>treinta</w:t>
      </w:r>
      <w:r w:rsidRPr="00B65849">
        <w:rPr>
          <w:b/>
          <w:szCs w:val="22"/>
        </w:rPr>
        <w:t xml:space="preserve"> de </w:t>
      </w:r>
      <w:r w:rsidR="002F68E0" w:rsidRPr="00B65849">
        <w:rPr>
          <w:b/>
          <w:szCs w:val="22"/>
        </w:rPr>
        <w:t>octubre</w:t>
      </w:r>
      <w:r w:rsidRPr="00B65849">
        <w:rPr>
          <w:b/>
          <w:szCs w:val="22"/>
        </w:rPr>
        <w:t xml:space="preserve"> de dos mil veinticuatro EL SUJETO OBLIGADO</w:t>
      </w:r>
      <w:r w:rsidRPr="00B65849">
        <w:rPr>
          <w:szCs w:val="22"/>
        </w:rPr>
        <w:t xml:space="preserve"> remitió conforme a su derecho, </w:t>
      </w:r>
      <w:r w:rsidR="002F68E0" w:rsidRPr="00B65849">
        <w:rPr>
          <w:szCs w:val="22"/>
        </w:rPr>
        <w:t>los</w:t>
      </w:r>
      <w:r w:rsidRPr="00B65849">
        <w:rPr>
          <w:szCs w:val="22"/>
        </w:rPr>
        <w:t xml:space="preserve"> archivo</w:t>
      </w:r>
      <w:r w:rsidR="002F68E0" w:rsidRPr="00B65849">
        <w:rPr>
          <w:szCs w:val="22"/>
        </w:rPr>
        <w:t>s</w:t>
      </w:r>
      <w:r w:rsidRPr="00B65849">
        <w:rPr>
          <w:szCs w:val="22"/>
        </w:rPr>
        <w:t xml:space="preserve"> digital</w:t>
      </w:r>
      <w:r w:rsidR="002F68E0" w:rsidRPr="00B65849">
        <w:rPr>
          <w:szCs w:val="22"/>
        </w:rPr>
        <w:t>es</w:t>
      </w:r>
      <w:r w:rsidRPr="00B65849">
        <w:rPr>
          <w:szCs w:val="22"/>
        </w:rPr>
        <w:t xml:space="preserve"> que a continuación se describe</w:t>
      </w:r>
      <w:r w:rsidR="002F68E0" w:rsidRPr="00B65849">
        <w:rPr>
          <w:szCs w:val="22"/>
        </w:rPr>
        <w:t>n</w:t>
      </w:r>
      <w:r w:rsidRPr="00B65849">
        <w:rPr>
          <w:szCs w:val="22"/>
        </w:rPr>
        <w:t>:</w:t>
      </w:r>
    </w:p>
    <w:p w14:paraId="0A3D553B" w14:textId="77777777" w:rsidR="006F69CD" w:rsidRPr="00B65849" w:rsidRDefault="006F69CD" w:rsidP="00B65849">
      <w:pPr>
        <w:rPr>
          <w:szCs w:val="22"/>
        </w:rPr>
      </w:pPr>
    </w:p>
    <w:p w14:paraId="575AACFF" w14:textId="77777777" w:rsidR="002667AF" w:rsidRPr="00B65849" w:rsidRDefault="006F69CD" w:rsidP="00B65849">
      <w:pPr>
        <w:pStyle w:val="Prrafodelista"/>
        <w:numPr>
          <w:ilvl w:val="0"/>
          <w:numId w:val="36"/>
        </w:numPr>
        <w:pBdr>
          <w:top w:val="nil"/>
          <w:left w:val="nil"/>
          <w:bottom w:val="nil"/>
          <w:right w:val="nil"/>
          <w:between w:val="nil"/>
        </w:pBdr>
        <w:ind w:right="-28"/>
        <w:rPr>
          <w:b/>
          <w:i/>
          <w:szCs w:val="22"/>
        </w:rPr>
      </w:pPr>
      <w:r w:rsidRPr="00B65849">
        <w:rPr>
          <w:b/>
          <w:i/>
          <w:szCs w:val="22"/>
        </w:rPr>
        <w:t>“</w:t>
      </w:r>
      <w:r w:rsidR="002F68E0" w:rsidRPr="00B65849">
        <w:rPr>
          <w:b/>
          <w:i/>
          <w:szCs w:val="22"/>
        </w:rPr>
        <w:t>626-2024 CME.pdf</w:t>
      </w:r>
      <w:r w:rsidRPr="00B65849">
        <w:rPr>
          <w:b/>
          <w:i/>
          <w:szCs w:val="22"/>
        </w:rPr>
        <w:t xml:space="preserve">”: </w:t>
      </w:r>
      <w:r w:rsidR="002667AF" w:rsidRPr="00B65849">
        <w:rPr>
          <w:szCs w:val="22"/>
        </w:rPr>
        <w:t>documento que contiene el oficio número 20700004S/UT-2424/2024, suscrito por el Jefe de la UIPPE y Titular de la Unidad de Transparencia, por medio del cual informa al Director General de Informática de este Instituto que, la información requerida tiene un peso de 1.25 GB, situación que supera las capacidades técnicas del SAIMEX, solicitando la autorización para el cambio de modalidad para la entrega de las documentales de mérito, así como sea asentada en la bitácora de incidencias correspondiente tal situación.</w:t>
      </w:r>
    </w:p>
    <w:p w14:paraId="0A1A6F65" w14:textId="2AAABA98" w:rsidR="002667AF" w:rsidRPr="00B65849" w:rsidRDefault="002667AF" w:rsidP="00B65849">
      <w:pPr>
        <w:pStyle w:val="Prrafodelista"/>
        <w:numPr>
          <w:ilvl w:val="0"/>
          <w:numId w:val="36"/>
        </w:numPr>
        <w:pBdr>
          <w:top w:val="nil"/>
          <w:left w:val="nil"/>
          <w:bottom w:val="nil"/>
          <w:right w:val="nil"/>
          <w:between w:val="nil"/>
        </w:pBdr>
        <w:ind w:right="-28"/>
        <w:rPr>
          <w:b/>
          <w:i/>
          <w:szCs w:val="22"/>
        </w:rPr>
      </w:pPr>
      <w:r w:rsidRPr="00B65849">
        <w:rPr>
          <w:b/>
          <w:i/>
          <w:szCs w:val="22"/>
        </w:rPr>
        <w:t>“</w:t>
      </w:r>
      <w:hyperlink r:id="rId13" w:history="1">
        <w:r w:rsidRPr="00B65849">
          <w:rPr>
            <w:b/>
            <w:i/>
            <w:szCs w:val="22"/>
          </w:rPr>
          <w:t>06552 INFOEM IP RR ORGANO INTERNO DE CONTROL.pdf</w:t>
        </w:r>
      </w:hyperlink>
      <w:r w:rsidRPr="00B65849">
        <w:rPr>
          <w:b/>
          <w:i/>
          <w:szCs w:val="22"/>
        </w:rPr>
        <w:t xml:space="preserve">”: </w:t>
      </w:r>
      <w:r w:rsidRPr="00B65849">
        <w:rPr>
          <w:szCs w:val="22"/>
        </w:rPr>
        <w:t>documento que contiene el oficio número 20700003000500S-1025/2024, suscrito por el servidor público habilitado en el Órgano Interno de Control por el que ratifica su respuesta primigenia.</w:t>
      </w:r>
    </w:p>
    <w:p w14:paraId="72C523EB" w14:textId="70574CEA" w:rsidR="002667AF" w:rsidRPr="00B65849" w:rsidRDefault="002667AF" w:rsidP="00B65849">
      <w:pPr>
        <w:pStyle w:val="Prrafodelista"/>
        <w:numPr>
          <w:ilvl w:val="0"/>
          <w:numId w:val="36"/>
        </w:numPr>
        <w:pBdr>
          <w:top w:val="nil"/>
          <w:left w:val="nil"/>
          <w:bottom w:val="nil"/>
          <w:right w:val="nil"/>
          <w:between w:val="nil"/>
        </w:pBdr>
        <w:ind w:right="-28"/>
        <w:rPr>
          <w:b/>
          <w:i/>
          <w:szCs w:val="22"/>
        </w:rPr>
      </w:pPr>
      <w:r w:rsidRPr="00B65849">
        <w:rPr>
          <w:b/>
          <w:i/>
          <w:szCs w:val="22"/>
        </w:rPr>
        <w:t xml:space="preserve">“INFOEM CME.pdf”: </w:t>
      </w:r>
      <w:r w:rsidRPr="00B65849">
        <w:rPr>
          <w:szCs w:val="22"/>
        </w:rPr>
        <w:t xml:space="preserve">documento que contiene el oficio número INFOEM/DGI/1113/2024, firmado por el Director General de Informática de este Instituto, por el que comunica al Sujeto Obligado que, ha quedado registrada la </w:t>
      </w:r>
      <w:r w:rsidRPr="00B65849">
        <w:rPr>
          <w:szCs w:val="22"/>
        </w:rPr>
        <w:lastRenderedPageBreak/>
        <w:t>incidencia técnica en la respectiva bitácora, al tratar se subir al SAIMEX información que sobrepasa las capacidades técnicas de la plataforma.</w:t>
      </w:r>
    </w:p>
    <w:p w14:paraId="6EF37690" w14:textId="7CF263E1" w:rsidR="002667AF" w:rsidRPr="00B65849" w:rsidRDefault="002667AF" w:rsidP="00B65849">
      <w:pPr>
        <w:pStyle w:val="Prrafodelista"/>
        <w:numPr>
          <w:ilvl w:val="0"/>
          <w:numId w:val="36"/>
        </w:numPr>
        <w:pBdr>
          <w:top w:val="nil"/>
          <w:left w:val="nil"/>
          <w:bottom w:val="nil"/>
          <w:right w:val="nil"/>
          <w:between w:val="nil"/>
        </w:pBdr>
        <w:ind w:right="-28"/>
        <w:rPr>
          <w:b/>
          <w:i/>
          <w:szCs w:val="22"/>
        </w:rPr>
      </w:pPr>
      <w:r w:rsidRPr="00B65849">
        <w:rPr>
          <w:b/>
          <w:i/>
          <w:szCs w:val="22"/>
        </w:rPr>
        <w:t xml:space="preserve">“RR 06552-2024 INFORME JUSTIFICADO.pdf”: </w:t>
      </w:r>
      <w:r w:rsidRPr="00B65849">
        <w:rPr>
          <w:szCs w:val="22"/>
        </w:rPr>
        <w:t xml:space="preserve">documento que contiene el </w:t>
      </w:r>
      <w:r w:rsidR="00913DAA" w:rsidRPr="00B65849">
        <w:rPr>
          <w:szCs w:val="22"/>
        </w:rPr>
        <w:t>informe justificado del Jefe de la UIPPE y Titular de la Unida de Transparencia de la Secretaría de Finanzas, por medio del cual ratifica la respuesta primigenia.</w:t>
      </w:r>
    </w:p>
    <w:p w14:paraId="6F04E3BD" w14:textId="77777777" w:rsidR="009D478A" w:rsidRPr="00B65849" w:rsidRDefault="009D478A" w:rsidP="00B65849">
      <w:pPr>
        <w:rPr>
          <w:szCs w:val="22"/>
        </w:rPr>
      </w:pPr>
    </w:p>
    <w:p w14:paraId="79EEA3B3" w14:textId="4947176F" w:rsidR="00913DAA" w:rsidRPr="00B65849" w:rsidRDefault="00913DAA" w:rsidP="00B65849">
      <w:pPr>
        <w:rPr>
          <w:b/>
          <w:szCs w:val="22"/>
        </w:rPr>
      </w:pPr>
      <w:r w:rsidRPr="00B65849">
        <w:rPr>
          <w:szCs w:val="22"/>
        </w:rPr>
        <w:t xml:space="preserve">Las documentales antes descritas fueron puestas a la vista del particular el </w:t>
      </w:r>
      <w:r w:rsidRPr="00B65849">
        <w:rPr>
          <w:b/>
          <w:szCs w:val="22"/>
        </w:rPr>
        <w:t>veintiséis de noviembre de dos mil veinticuatro.</w:t>
      </w:r>
    </w:p>
    <w:p w14:paraId="461953CD" w14:textId="77777777" w:rsidR="007C7E74" w:rsidRPr="00B65849" w:rsidRDefault="007C7E74" w:rsidP="00B65849">
      <w:pPr>
        <w:rPr>
          <w:szCs w:val="22"/>
        </w:rPr>
      </w:pPr>
    </w:p>
    <w:p w14:paraId="0D5AC062" w14:textId="77777777" w:rsidR="002B11D9" w:rsidRPr="00B65849" w:rsidRDefault="00E43858" w:rsidP="00B65849">
      <w:pPr>
        <w:pStyle w:val="Ttulo3"/>
        <w:rPr>
          <w:szCs w:val="22"/>
        </w:rPr>
      </w:pPr>
      <w:bookmarkStart w:id="17" w:name="_Toc185441278"/>
      <w:r w:rsidRPr="00B65849">
        <w:rPr>
          <w:szCs w:val="22"/>
        </w:rPr>
        <w:t>e) Manifestaciones de la Parte Recurrente.</w:t>
      </w:r>
      <w:bookmarkEnd w:id="17"/>
    </w:p>
    <w:p w14:paraId="6D93204D" w14:textId="77777777" w:rsidR="002B11D9" w:rsidRPr="00B65849" w:rsidRDefault="00E43858" w:rsidP="00B65849">
      <w:pPr>
        <w:rPr>
          <w:szCs w:val="22"/>
        </w:rPr>
      </w:pPr>
      <w:r w:rsidRPr="00B65849">
        <w:rPr>
          <w:b/>
          <w:szCs w:val="22"/>
        </w:rPr>
        <w:t xml:space="preserve">LA PARTE RECURRENTE </w:t>
      </w:r>
      <w:r w:rsidRPr="00B65849">
        <w:rPr>
          <w:szCs w:val="22"/>
        </w:rPr>
        <w:t>no realizó manifestación alguna dentro del término legalmente concedido para tal efecto, ni presentó pruebas o alegatos.</w:t>
      </w:r>
    </w:p>
    <w:p w14:paraId="5EEFF756" w14:textId="77777777" w:rsidR="002B11D9" w:rsidRPr="00B65849" w:rsidRDefault="002B11D9" w:rsidP="00B65849">
      <w:pPr>
        <w:rPr>
          <w:szCs w:val="22"/>
        </w:rPr>
      </w:pPr>
      <w:bookmarkStart w:id="18" w:name="_heading=h.26in1rg" w:colFirst="0" w:colLast="0"/>
      <w:bookmarkEnd w:id="18"/>
    </w:p>
    <w:p w14:paraId="36F09980" w14:textId="3DCC6452" w:rsidR="002B11D9" w:rsidRPr="00B65849" w:rsidRDefault="006310CE" w:rsidP="00B65849">
      <w:pPr>
        <w:pStyle w:val="Ttulo3"/>
        <w:rPr>
          <w:szCs w:val="22"/>
        </w:rPr>
      </w:pPr>
      <w:bookmarkStart w:id="19" w:name="_Toc185441279"/>
      <w:r w:rsidRPr="00B65849">
        <w:rPr>
          <w:szCs w:val="22"/>
        </w:rPr>
        <w:t>f</w:t>
      </w:r>
      <w:r w:rsidR="00E43858" w:rsidRPr="00B65849">
        <w:rPr>
          <w:szCs w:val="22"/>
        </w:rPr>
        <w:t>) Cierre de instrucción.</w:t>
      </w:r>
      <w:bookmarkEnd w:id="19"/>
    </w:p>
    <w:p w14:paraId="473D959F" w14:textId="3AA9B924" w:rsidR="002B11D9" w:rsidRPr="00B65849" w:rsidRDefault="00E43858" w:rsidP="00B65849">
      <w:pPr>
        <w:rPr>
          <w:szCs w:val="22"/>
        </w:rPr>
      </w:pPr>
      <w:bookmarkStart w:id="20" w:name="_heading=h.35nkun2" w:colFirst="0" w:colLast="0"/>
      <w:bookmarkEnd w:id="20"/>
      <w:r w:rsidRPr="00B65849">
        <w:rPr>
          <w:szCs w:val="22"/>
        </w:rPr>
        <w:t xml:space="preserve">Al no existir diligencias pendientes por desahogar, el </w:t>
      </w:r>
      <w:r w:rsidR="0071684D" w:rsidRPr="00B65849">
        <w:rPr>
          <w:b/>
          <w:szCs w:val="22"/>
        </w:rPr>
        <w:t xml:space="preserve">diecisiete </w:t>
      </w:r>
      <w:r w:rsidRPr="00B65849">
        <w:rPr>
          <w:b/>
          <w:szCs w:val="22"/>
        </w:rPr>
        <w:t xml:space="preserve">de </w:t>
      </w:r>
      <w:r w:rsidR="00C410E2" w:rsidRPr="00B65849">
        <w:rPr>
          <w:b/>
          <w:szCs w:val="22"/>
        </w:rPr>
        <w:t>diciembre</w:t>
      </w:r>
      <w:r w:rsidRPr="00B65849">
        <w:rPr>
          <w:b/>
          <w:szCs w:val="22"/>
        </w:rPr>
        <w:t xml:space="preserve"> de dos mil veinticuatro</w:t>
      </w:r>
      <w:r w:rsidRPr="00B65849">
        <w:rPr>
          <w:szCs w:val="22"/>
        </w:rPr>
        <w:t xml:space="preserve"> la </w:t>
      </w:r>
      <w:r w:rsidRPr="00B65849">
        <w:rPr>
          <w:b/>
          <w:szCs w:val="22"/>
        </w:rPr>
        <w:t xml:space="preserve">Comisionada Sharon Cristina Morales Martínez </w:t>
      </w:r>
      <w:r w:rsidRPr="00B65849">
        <w:rPr>
          <w:szCs w:val="22"/>
        </w:rPr>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20A1D19A" w14:textId="77777777" w:rsidR="002B11D9" w:rsidRPr="00B65849" w:rsidRDefault="002B11D9" w:rsidP="00B65849">
      <w:pPr>
        <w:rPr>
          <w:szCs w:val="22"/>
        </w:rPr>
      </w:pPr>
    </w:p>
    <w:p w14:paraId="7AF2B671" w14:textId="77777777" w:rsidR="002B11D9" w:rsidRPr="00B65849" w:rsidRDefault="00E43858" w:rsidP="00B65849">
      <w:pPr>
        <w:pStyle w:val="Ttulo1"/>
        <w:rPr>
          <w:szCs w:val="22"/>
        </w:rPr>
      </w:pPr>
      <w:bookmarkStart w:id="21" w:name="_Toc185441280"/>
      <w:r w:rsidRPr="00B65849">
        <w:rPr>
          <w:szCs w:val="22"/>
        </w:rPr>
        <w:t>CONSIDERANDOS</w:t>
      </w:r>
      <w:bookmarkEnd w:id="21"/>
    </w:p>
    <w:p w14:paraId="4C4E016A" w14:textId="77777777" w:rsidR="002B11D9" w:rsidRPr="00B65849" w:rsidRDefault="002B11D9" w:rsidP="00B65849">
      <w:pPr>
        <w:jc w:val="center"/>
        <w:rPr>
          <w:b/>
          <w:szCs w:val="22"/>
        </w:rPr>
      </w:pPr>
    </w:p>
    <w:p w14:paraId="67991CCB" w14:textId="38D5F12C" w:rsidR="002B11D9" w:rsidRPr="00B65849" w:rsidRDefault="00E43858" w:rsidP="00B65849">
      <w:pPr>
        <w:pStyle w:val="Ttulo2"/>
        <w:rPr>
          <w:szCs w:val="22"/>
        </w:rPr>
      </w:pPr>
      <w:bookmarkStart w:id="22" w:name="_Toc185441281"/>
      <w:r w:rsidRPr="00B65849">
        <w:rPr>
          <w:szCs w:val="22"/>
        </w:rPr>
        <w:lastRenderedPageBreak/>
        <w:t xml:space="preserve">PRIMERO. </w:t>
      </w:r>
      <w:proofErr w:type="spellStart"/>
      <w:r w:rsidRPr="00B65849">
        <w:rPr>
          <w:szCs w:val="22"/>
        </w:rPr>
        <w:t>Procedibilidad</w:t>
      </w:r>
      <w:proofErr w:type="spellEnd"/>
      <w:r w:rsidR="00F40630" w:rsidRPr="00B65849">
        <w:rPr>
          <w:szCs w:val="22"/>
        </w:rPr>
        <w:t>.</w:t>
      </w:r>
      <w:bookmarkEnd w:id="22"/>
    </w:p>
    <w:p w14:paraId="77F2770D" w14:textId="77777777" w:rsidR="002B11D9" w:rsidRPr="00B65849" w:rsidRDefault="00E43858" w:rsidP="00B65849">
      <w:pPr>
        <w:pStyle w:val="Ttulo3"/>
        <w:rPr>
          <w:szCs w:val="22"/>
        </w:rPr>
      </w:pPr>
      <w:bookmarkStart w:id="23" w:name="_Toc185441282"/>
      <w:r w:rsidRPr="00B65849">
        <w:rPr>
          <w:szCs w:val="22"/>
        </w:rPr>
        <w:t>a) Competencia del Instituto.</w:t>
      </w:r>
      <w:bookmarkEnd w:id="23"/>
    </w:p>
    <w:p w14:paraId="2BCE2FBA" w14:textId="77777777" w:rsidR="002B11D9" w:rsidRPr="00B65849" w:rsidRDefault="00E43858" w:rsidP="00B65849">
      <w:pPr>
        <w:rPr>
          <w:szCs w:val="22"/>
        </w:rPr>
      </w:pPr>
      <w:r w:rsidRPr="00B65849">
        <w:rPr>
          <w:szCs w:val="22"/>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009ABBE" w14:textId="77777777" w:rsidR="002B11D9" w:rsidRPr="00B65849" w:rsidRDefault="002B11D9" w:rsidP="00B65849">
      <w:pPr>
        <w:rPr>
          <w:szCs w:val="22"/>
        </w:rPr>
      </w:pPr>
    </w:p>
    <w:p w14:paraId="2E0E6234" w14:textId="77777777" w:rsidR="002B11D9" w:rsidRPr="00B65849" w:rsidRDefault="00E43858" w:rsidP="00B65849">
      <w:pPr>
        <w:pStyle w:val="Ttulo3"/>
        <w:rPr>
          <w:szCs w:val="22"/>
        </w:rPr>
      </w:pPr>
      <w:bookmarkStart w:id="24" w:name="_Toc185441283"/>
      <w:r w:rsidRPr="00B65849">
        <w:rPr>
          <w:szCs w:val="22"/>
        </w:rPr>
        <w:t>b) Legitimidad de la parte recurrente.</w:t>
      </w:r>
      <w:bookmarkEnd w:id="24"/>
    </w:p>
    <w:p w14:paraId="78DA37FC" w14:textId="77777777" w:rsidR="002B11D9" w:rsidRPr="00B65849" w:rsidRDefault="00E43858" w:rsidP="00B65849">
      <w:pPr>
        <w:rPr>
          <w:szCs w:val="22"/>
        </w:rPr>
      </w:pPr>
      <w:r w:rsidRPr="00B65849">
        <w:rPr>
          <w:szCs w:val="22"/>
        </w:rPr>
        <w:t>El recurso de revisión fue interpuesto por parte legítima, ya que se presentó por la misma persona que formuló la solicitud de acceso a la Información Pública,</w:t>
      </w:r>
      <w:r w:rsidRPr="00B65849">
        <w:rPr>
          <w:b/>
          <w:szCs w:val="22"/>
        </w:rPr>
        <w:t xml:space="preserve"> </w:t>
      </w:r>
      <w:r w:rsidRPr="00B65849">
        <w:rPr>
          <w:szCs w:val="22"/>
        </w:rPr>
        <w:t>debido a que los datos de acceso</w:t>
      </w:r>
      <w:r w:rsidRPr="00B65849">
        <w:rPr>
          <w:b/>
          <w:szCs w:val="22"/>
        </w:rPr>
        <w:t xml:space="preserve"> </w:t>
      </w:r>
      <w:r w:rsidRPr="00B65849">
        <w:rPr>
          <w:szCs w:val="22"/>
        </w:rPr>
        <w:t>SAIMEX son personales e irrepetibles.</w:t>
      </w:r>
    </w:p>
    <w:p w14:paraId="66A2A93E" w14:textId="77777777" w:rsidR="002B11D9" w:rsidRPr="00B65849" w:rsidRDefault="002B11D9" w:rsidP="00B65849">
      <w:pPr>
        <w:rPr>
          <w:szCs w:val="22"/>
        </w:rPr>
      </w:pPr>
    </w:p>
    <w:p w14:paraId="0943A28B" w14:textId="77777777" w:rsidR="002B11D9" w:rsidRPr="00B65849" w:rsidRDefault="00E43858" w:rsidP="00B65849">
      <w:pPr>
        <w:pStyle w:val="Ttulo3"/>
        <w:rPr>
          <w:szCs w:val="22"/>
        </w:rPr>
      </w:pPr>
      <w:bookmarkStart w:id="25" w:name="_Toc185441284"/>
      <w:r w:rsidRPr="00B65849">
        <w:rPr>
          <w:szCs w:val="22"/>
        </w:rPr>
        <w:t>c) Plazo para interponer el recurso.</w:t>
      </w:r>
      <w:bookmarkEnd w:id="25"/>
    </w:p>
    <w:p w14:paraId="02BF5B02" w14:textId="15453A5B" w:rsidR="002B11D9" w:rsidRPr="00B65849" w:rsidRDefault="00E43858" w:rsidP="00B65849">
      <w:pPr>
        <w:rPr>
          <w:szCs w:val="22"/>
        </w:rPr>
      </w:pPr>
      <w:bookmarkStart w:id="26" w:name="_heading=h.1y810tw" w:colFirst="0" w:colLast="0"/>
      <w:bookmarkEnd w:id="26"/>
      <w:r w:rsidRPr="00B65849">
        <w:rPr>
          <w:b/>
          <w:szCs w:val="22"/>
        </w:rPr>
        <w:t>EL SUJETO OBLIGADO</w:t>
      </w:r>
      <w:r w:rsidRPr="00B65849">
        <w:rPr>
          <w:szCs w:val="22"/>
        </w:rPr>
        <w:t xml:space="preserve"> notificó la respuesta a la solicitud de acceso a la Información Pública el </w:t>
      </w:r>
      <w:r w:rsidR="00913DAA" w:rsidRPr="00B65849">
        <w:rPr>
          <w:b/>
          <w:szCs w:val="22"/>
        </w:rPr>
        <w:t>dieciséis</w:t>
      </w:r>
      <w:r w:rsidRPr="00B65849">
        <w:rPr>
          <w:b/>
          <w:szCs w:val="22"/>
        </w:rPr>
        <w:t xml:space="preserve"> de </w:t>
      </w:r>
      <w:r w:rsidR="00D13EAA" w:rsidRPr="00B65849">
        <w:rPr>
          <w:b/>
          <w:szCs w:val="22"/>
        </w:rPr>
        <w:t>octubre</w:t>
      </w:r>
      <w:r w:rsidRPr="00B65849">
        <w:rPr>
          <w:b/>
          <w:szCs w:val="22"/>
        </w:rPr>
        <w:t xml:space="preserve"> de dos mil veinticuatro</w:t>
      </w:r>
      <w:r w:rsidRPr="00B65849">
        <w:rPr>
          <w:szCs w:val="22"/>
        </w:rPr>
        <w:t xml:space="preserve"> y el recurso que nos ocupa se interpuso el </w:t>
      </w:r>
      <w:r w:rsidR="00913DAA" w:rsidRPr="00B65849">
        <w:rPr>
          <w:b/>
          <w:szCs w:val="22"/>
        </w:rPr>
        <w:t>veinti</w:t>
      </w:r>
      <w:r w:rsidR="00C410E2" w:rsidRPr="00B65849">
        <w:rPr>
          <w:b/>
          <w:szCs w:val="22"/>
        </w:rPr>
        <w:t>uno</w:t>
      </w:r>
      <w:r w:rsidRPr="00B65849">
        <w:rPr>
          <w:b/>
          <w:szCs w:val="22"/>
        </w:rPr>
        <w:t xml:space="preserve"> de </w:t>
      </w:r>
      <w:r w:rsidR="00D13EAA" w:rsidRPr="00B65849">
        <w:rPr>
          <w:b/>
          <w:szCs w:val="22"/>
        </w:rPr>
        <w:t>octubre</w:t>
      </w:r>
      <w:r w:rsidRPr="00B65849">
        <w:rPr>
          <w:b/>
          <w:szCs w:val="22"/>
        </w:rPr>
        <w:t xml:space="preserve"> de dos mil veinticuatro</w:t>
      </w:r>
      <w:r w:rsidRPr="00B65849">
        <w:rPr>
          <w:szCs w:val="22"/>
        </w:rPr>
        <w:t xml:space="preserve"> por lo tanto, éste se encuentra dentro del margen temporal previsto en el artículo 178 de la Ley de Transparencia y Acceso a la Información Pública del Estado de México y Municipios, el cual transcurrió del </w:t>
      </w:r>
      <w:r w:rsidR="00913DAA" w:rsidRPr="00B65849">
        <w:rPr>
          <w:b/>
          <w:szCs w:val="22"/>
        </w:rPr>
        <w:t>diecisiete</w:t>
      </w:r>
      <w:r w:rsidR="00C410E2" w:rsidRPr="00B65849">
        <w:rPr>
          <w:b/>
          <w:szCs w:val="22"/>
        </w:rPr>
        <w:t xml:space="preserve"> de octubre al </w:t>
      </w:r>
      <w:r w:rsidR="00913DAA" w:rsidRPr="00B65849">
        <w:rPr>
          <w:b/>
          <w:szCs w:val="22"/>
        </w:rPr>
        <w:t>siete</w:t>
      </w:r>
      <w:r w:rsidR="00C410E2" w:rsidRPr="00B65849">
        <w:rPr>
          <w:b/>
          <w:szCs w:val="22"/>
        </w:rPr>
        <w:t xml:space="preserve"> de noviembre</w:t>
      </w:r>
      <w:r w:rsidR="00FD79D8" w:rsidRPr="00B65849">
        <w:rPr>
          <w:b/>
          <w:szCs w:val="22"/>
        </w:rPr>
        <w:t xml:space="preserve"> de</w:t>
      </w:r>
      <w:r w:rsidRPr="00B65849">
        <w:rPr>
          <w:b/>
          <w:szCs w:val="22"/>
        </w:rPr>
        <w:t xml:space="preserve"> dos mil veinticuatro</w:t>
      </w:r>
      <w:r w:rsidRPr="00B65849">
        <w:rPr>
          <w:szCs w:val="22"/>
        </w:rPr>
        <w:t xml:space="preserve"> sin contemplar en el cómputo los días </w:t>
      </w:r>
      <w:r w:rsidRPr="00B65849">
        <w:rPr>
          <w:szCs w:val="22"/>
        </w:rPr>
        <w:lastRenderedPageBreak/>
        <w:t>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02130B29" w14:textId="77777777" w:rsidR="002B11D9" w:rsidRPr="00B65849" w:rsidRDefault="002B11D9" w:rsidP="00B65849">
      <w:pPr>
        <w:rPr>
          <w:szCs w:val="22"/>
        </w:rPr>
      </w:pPr>
    </w:p>
    <w:p w14:paraId="2F9FD68D" w14:textId="77777777" w:rsidR="002B11D9" w:rsidRPr="00B65849" w:rsidRDefault="00E43858" w:rsidP="00B65849">
      <w:pPr>
        <w:pStyle w:val="Ttulo3"/>
        <w:rPr>
          <w:szCs w:val="22"/>
        </w:rPr>
      </w:pPr>
      <w:bookmarkStart w:id="27" w:name="_Toc185441285"/>
      <w:r w:rsidRPr="00B65849">
        <w:rPr>
          <w:szCs w:val="22"/>
        </w:rPr>
        <w:t>d) Causal de procedencia.</w:t>
      </w:r>
      <w:bookmarkEnd w:id="27"/>
    </w:p>
    <w:p w14:paraId="21F6A19B" w14:textId="4AC19165" w:rsidR="002B11D9" w:rsidRPr="00B65849" w:rsidRDefault="00E43858" w:rsidP="00B65849">
      <w:pPr>
        <w:rPr>
          <w:szCs w:val="22"/>
        </w:rPr>
      </w:pPr>
      <w:r w:rsidRPr="00B65849">
        <w:rPr>
          <w:szCs w:val="22"/>
        </w:rPr>
        <w:t>Resulta procedente la interposición del recurso de revisión, ya que se actualiza la causal de procedencia señalad</w:t>
      </w:r>
      <w:r w:rsidR="00913DAA" w:rsidRPr="00B65849">
        <w:rPr>
          <w:szCs w:val="22"/>
        </w:rPr>
        <w:t>a en el artículo 179, fracciones II y</w:t>
      </w:r>
      <w:r w:rsidR="00FD79D8" w:rsidRPr="00B65849">
        <w:rPr>
          <w:szCs w:val="22"/>
        </w:rPr>
        <w:t xml:space="preserve"> </w:t>
      </w:r>
      <w:r w:rsidR="006956EF" w:rsidRPr="00B65849">
        <w:rPr>
          <w:szCs w:val="22"/>
        </w:rPr>
        <w:t>V</w:t>
      </w:r>
      <w:r w:rsidR="00C410E2" w:rsidRPr="00B65849">
        <w:rPr>
          <w:szCs w:val="22"/>
        </w:rPr>
        <w:t>I</w:t>
      </w:r>
      <w:r w:rsidR="002D4458" w:rsidRPr="00B65849">
        <w:rPr>
          <w:szCs w:val="22"/>
        </w:rPr>
        <w:t>II</w:t>
      </w:r>
      <w:r w:rsidRPr="00B65849">
        <w:rPr>
          <w:szCs w:val="22"/>
        </w:rPr>
        <w:t xml:space="preserve"> de la Ley de Transparencia y Acceso a la Información Pública del Estado de México y Municipios.</w:t>
      </w:r>
    </w:p>
    <w:p w14:paraId="0DA286F6" w14:textId="77777777" w:rsidR="002B11D9" w:rsidRPr="00B65849" w:rsidRDefault="002B11D9" w:rsidP="00B65849">
      <w:pPr>
        <w:rPr>
          <w:szCs w:val="22"/>
        </w:rPr>
      </w:pPr>
    </w:p>
    <w:p w14:paraId="2F204211" w14:textId="77777777" w:rsidR="002B11D9" w:rsidRPr="00B65849" w:rsidRDefault="00E43858" w:rsidP="00B65849">
      <w:pPr>
        <w:pStyle w:val="Ttulo3"/>
        <w:rPr>
          <w:szCs w:val="22"/>
        </w:rPr>
      </w:pPr>
      <w:bookmarkStart w:id="28" w:name="_Toc185441286"/>
      <w:r w:rsidRPr="00B65849">
        <w:rPr>
          <w:szCs w:val="22"/>
        </w:rPr>
        <w:t>e) Requisitos formales para la interposición del recurso.</w:t>
      </w:r>
      <w:bookmarkEnd w:id="28"/>
    </w:p>
    <w:p w14:paraId="00DBF703" w14:textId="77777777" w:rsidR="002D4458" w:rsidRPr="00B65849" w:rsidRDefault="002D4458" w:rsidP="00B65849">
      <w:pPr>
        <w:rPr>
          <w:rFonts w:cs="Arial"/>
          <w:szCs w:val="22"/>
          <w:lang w:val="es-ES"/>
        </w:rPr>
      </w:pPr>
      <w:r w:rsidRPr="00B65849">
        <w:rPr>
          <w:szCs w:val="22"/>
          <w:lang w:val="es-ES"/>
        </w:rPr>
        <w:t xml:space="preserve">Es importante mencionar que, de la revisión del expediente electrónico del </w:t>
      </w:r>
      <w:r w:rsidRPr="00B65849">
        <w:rPr>
          <w:bCs/>
          <w:szCs w:val="22"/>
          <w:lang w:val="es-ES"/>
        </w:rPr>
        <w:t>SAIMEX,</w:t>
      </w:r>
      <w:r w:rsidRPr="00B65849">
        <w:rPr>
          <w:szCs w:val="22"/>
          <w:lang w:val="es-ES"/>
        </w:rPr>
        <w:t xml:space="preserve"> se observa que </w:t>
      </w:r>
      <w:r w:rsidRPr="00B65849">
        <w:rPr>
          <w:b/>
          <w:bCs/>
          <w:szCs w:val="22"/>
          <w:lang w:val="es-ES"/>
        </w:rPr>
        <w:t>LA PARTE RECURRENTE</w:t>
      </w:r>
      <w:r w:rsidRPr="00B65849">
        <w:rPr>
          <w:szCs w:val="22"/>
          <w:lang w:val="es-ES"/>
        </w:rPr>
        <w:t xml:space="preserve"> no proporcionó su nombre para ser identificado, lo que en estricto sentido provoca que </w:t>
      </w:r>
      <w:r w:rsidRPr="00B65849">
        <w:rPr>
          <w:rFonts w:cs="Arial"/>
          <w:szCs w:val="22"/>
          <w:lang w:val="es-ES"/>
        </w:rPr>
        <w:t>no</w:t>
      </w:r>
      <w:r w:rsidRPr="00B65849">
        <w:rPr>
          <w:szCs w:val="22"/>
          <w:lang w:val="es-ES"/>
        </w:rPr>
        <w:t xml:space="preserve"> se colmen los requisitos establecidos en el artículo 180 de la Ley de Transparencia; sin embargo, el artículo 15 de </w:t>
      </w:r>
      <w:r w:rsidRPr="00B65849">
        <w:rPr>
          <w:rFonts w:cs="Arial"/>
          <w:szCs w:val="22"/>
          <w:lang w:val="es-ES" w:eastAsia="es-MX"/>
        </w:rPr>
        <w:t xml:space="preserve">Ley de Transparencia y Acceso a la </w:t>
      </w:r>
      <w:r w:rsidRPr="00B65849">
        <w:rPr>
          <w:rFonts w:cs="Arial"/>
          <w:szCs w:val="22"/>
          <w:lang w:val="es-ES"/>
        </w:rPr>
        <w:t>Información</w:t>
      </w:r>
      <w:r w:rsidRPr="00B65849">
        <w:rPr>
          <w:rFonts w:cs="Arial"/>
          <w:szCs w:val="22"/>
          <w:lang w:val="es-ES" w:eastAsia="es-MX"/>
        </w:rPr>
        <w:t xml:space="preserve"> Pública del Estado de México y Municipios </w:t>
      </w:r>
      <w:r w:rsidRPr="00B65849">
        <w:rPr>
          <w:rFonts w:cs="Arial"/>
          <w:iCs/>
          <w:szCs w:val="22"/>
          <w:lang w:val="es-ES"/>
        </w:rPr>
        <w:t xml:space="preserve">prevé que </w:t>
      </w:r>
      <w:r w:rsidRPr="00B65849">
        <w:rPr>
          <w:szCs w:val="22"/>
          <w:lang w:val="es-ES"/>
        </w:rPr>
        <w:t xml:space="preserve">toda persona tendrá acceso a la información </w:t>
      </w:r>
      <w:r w:rsidRPr="00B65849">
        <w:rPr>
          <w:rFonts w:cs="Arial"/>
          <w:szCs w:val="22"/>
          <w:lang w:val="es-ES"/>
        </w:rPr>
        <w:t xml:space="preserve">sin necesidad de acreditar interés alguno o justificar su utilización, de lo que se infiere que </w:t>
      </w:r>
      <w:r w:rsidRPr="00B65849">
        <w:rPr>
          <w:rFonts w:cs="Arial"/>
          <w:b/>
          <w:szCs w:val="22"/>
          <w:u w:val="single"/>
          <w:lang w:val="es-ES"/>
        </w:rPr>
        <w:t xml:space="preserve">el nombre no es un requisito </w:t>
      </w:r>
      <w:r w:rsidRPr="00B65849">
        <w:rPr>
          <w:rFonts w:cs="Arial"/>
          <w:b/>
          <w:iCs/>
          <w:szCs w:val="22"/>
          <w:u w:val="single"/>
          <w:lang w:val="es-ES"/>
        </w:rPr>
        <w:t>indispensable</w:t>
      </w:r>
      <w:r w:rsidRPr="00B65849">
        <w:rPr>
          <w:rFonts w:cs="Arial"/>
          <w:szCs w:val="22"/>
          <w:lang w:val="es-ES"/>
        </w:rPr>
        <w:t xml:space="preserve"> para que las y los ciudadanos ejerzan el derecho de acceso a la información pública. </w:t>
      </w:r>
    </w:p>
    <w:p w14:paraId="119FCEFD" w14:textId="77777777" w:rsidR="002D4458" w:rsidRPr="00B65849" w:rsidRDefault="002D4458" w:rsidP="00B65849">
      <w:pPr>
        <w:rPr>
          <w:rFonts w:cs="Arial"/>
          <w:szCs w:val="22"/>
          <w:lang w:val="es-ES"/>
        </w:rPr>
      </w:pPr>
    </w:p>
    <w:p w14:paraId="3AD4696C" w14:textId="77777777" w:rsidR="002D4458" w:rsidRPr="00B65849" w:rsidRDefault="002D4458" w:rsidP="00B65849">
      <w:pPr>
        <w:rPr>
          <w:szCs w:val="22"/>
          <w:lang w:val="es-ES"/>
        </w:rPr>
      </w:pPr>
      <w:r w:rsidRPr="00B65849">
        <w:rPr>
          <w:rFonts w:cs="Arial"/>
          <w:szCs w:val="22"/>
          <w:lang w:val="es-ES"/>
        </w:rPr>
        <w:t>Asimismo, la Ley de la materia prevé en su artículo 155, párrafo segundo la posibilidad de que las solicitudes de información sean anónimas, al utilizar un nombre incompleto o, inclusive un seudónimo.</w:t>
      </w:r>
      <w:r w:rsidRPr="00B65849">
        <w:rPr>
          <w:szCs w:val="22"/>
          <w:lang w:val="es-ES"/>
        </w:rPr>
        <w:t xml:space="preserve"> En adición a lo anterior, el propio artículo 180, en su último párrafo, establece que cuando el recurso de revisión se interponga de manera electrónica no será indispensable que contenga algunos requisitos, entre ellos, el nombre de </w:t>
      </w:r>
      <w:r w:rsidRPr="00B65849">
        <w:rPr>
          <w:b/>
          <w:bCs/>
          <w:szCs w:val="22"/>
          <w:lang w:val="es-ES"/>
        </w:rPr>
        <w:t xml:space="preserve">LA PARTE </w:t>
      </w:r>
      <w:r w:rsidRPr="00B65849">
        <w:rPr>
          <w:b/>
          <w:bCs/>
          <w:szCs w:val="22"/>
          <w:lang w:val="es-ES"/>
        </w:rPr>
        <w:lastRenderedPageBreak/>
        <w:t>RECURRENTE</w:t>
      </w:r>
      <w:r w:rsidRPr="00B65849">
        <w:rPr>
          <w:rFonts w:cs="Arial"/>
          <w:b/>
          <w:szCs w:val="22"/>
          <w:lang w:val="es-ES"/>
        </w:rPr>
        <w:t>;</w:t>
      </w:r>
      <w:r w:rsidRPr="00B65849">
        <w:rPr>
          <w:szCs w:val="22"/>
          <w:lang w:val="es-ES"/>
        </w:rPr>
        <w:t xml:space="preserve"> por lo que, en el presente caso, al haber sido presentado el recurso de revisión vía </w:t>
      </w:r>
      <w:r w:rsidRPr="00B65849">
        <w:rPr>
          <w:bCs/>
          <w:szCs w:val="22"/>
          <w:lang w:val="es-ES"/>
        </w:rPr>
        <w:t>SAIMEX</w:t>
      </w:r>
      <w:r w:rsidRPr="00B65849">
        <w:rPr>
          <w:szCs w:val="22"/>
          <w:lang w:val="es-ES"/>
        </w:rPr>
        <w:t>, dicho requisito resulta innecesario.</w:t>
      </w:r>
    </w:p>
    <w:p w14:paraId="458725C4" w14:textId="77777777" w:rsidR="002B11D9" w:rsidRPr="00B65849" w:rsidRDefault="002B11D9" w:rsidP="00B65849">
      <w:pPr>
        <w:rPr>
          <w:szCs w:val="22"/>
        </w:rPr>
      </w:pPr>
    </w:p>
    <w:p w14:paraId="6CC0AE89" w14:textId="0BCAD99F" w:rsidR="002B11D9" w:rsidRPr="00B65849" w:rsidRDefault="00E43858" w:rsidP="00B65849">
      <w:pPr>
        <w:pStyle w:val="Ttulo2"/>
        <w:rPr>
          <w:szCs w:val="22"/>
        </w:rPr>
      </w:pPr>
      <w:bookmarkStart w:id="29" w:name="_Toc185441287"/>
      <w:r w:rsidRPr="00B65849">
        <w:rPr>
          <w:szCs w:val="22"/>
        </w:rPr>
        <w:t xml:space="preserve">SEGUNDO. </w:t>
      </w:r>
      <w:r w:rsidR="00EB34F4" w:rsidRPr="00B65849">
        <w:rPr>
          <w:szCs w:val="22"/>
        </w:rPr>
        <w:t>Estudio de Fondo</w:t>
      </w:r>
      <w:r w:rsidRPr="00B65849">
        <w:rPr>
          <w:szCs w:val="22"/>
        </w:rPr>
        <w:t>.</w:t>
      </w:r>
      <w:bookmarkEnd w:id="29"/>
    </w:p>
    <w:p w14:paraId="36F4B1E9" w14:textId="77777777" w:rsidR="002B11D9" w:rsidRPr="00B65849" w:rsidRDefault="00E43858" w:rsidP="00B65849">
      <w:pPr>
        <w:pStyle w:val="Ttulo3"/>
        <w:rPr>
          <w:szCs w:val="22"/>
        </w:rPr>
      </w:pPr>
      <w:bookmarkStart w:id="30" w:name="_Toc185441288"/>
      <w:r w:rsidRPr="00B65849">
        <w:rPr>
          <w:szCs w:val="22"/>
        </w:rPr>
        <w:t>a) Mandato de transparencia y responsabilidad del Sujeto Obligado.</w:t>
      </w:r>
      <w:bookmarkEnd w:id="30"/>
    </w:p>
    <w:p w14:paraId="645A0019" w14:textId="77777777" w:rsidR="002B11D9" w:rsidRPr="00B65849" w:rsidRDefault="00E43858" w:rsidP="00B65849">
      <w:pPr>
        <w:rPr>
          <w:szCs w:val="22"/>
        </w:rPr>
      </w:pPr>
      <w:r w:rsidRPr="00B65849">
        <w:rPr>
          <w:szCs w:val="22"/>
        </w:rPr>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6BC2B1B8" w14:textId="77777777" w:rsidR="002B11D9" w:rsidRPr="00B65849" w:rsidRDefault="002B11D9" w:rsidP="00B65849">
      <w:pPr>
        <w:rPr>
          <w:szCs w:val="22"/>
        </w:rPr>
      </w:pPr>
    </w:p>
    <w:p w14:paraId="2728DC9A" w14:textId="77777777" w:rsidR="002B11D9" w:rsidRPr="00B65849" w:rsidRDefault="00E43858" w:rsidP="00B65849">
      <w:pPr>
        <w:spacing w:line="240" w:lineRule="auto"/>
        <w:ind w:left="567" w:right="539"/>
        <w:rPr>
          <w:b/>
          <w:i/>
          <w:szCs w:val="22"/>
        </w:rPr>
      </w:pPr>
      <w:r w:rsidRPr="00B65849">
        <w:rPr>
          <w:b/>
          <w:i/>
          <w:szCs w:val="22"/>
        </w:rPr>
        <w:t>Constitución Política de los Estados Unidos Mexicanos</w:t>
      </w:r>
    </w:p>
    <w:p w14:paraId="65A3C40E" w14:textId="77777777" w:rsidR="002B11D9" w:rsidRPr="00B65849" w:rsidRDefault="00E43858" w:rsidP="00B65849">
      <w:pPr>
        <w:spacing w:line="240" w:lineRule="auto"/>
        <w:ind w:left="567" w:right="539"/>
        <w:rPr>
          <w:b/>
          <w:i/>
          <w:szCs w:val="22"/>
        </w:rPr>
      </w:pPr>
      <w:r w:rsidRPr="00B65849">
        <w:rPr>
          <w:b/>
          <w:i/>
          <w:szCs w:val="22"/>
        </w:rPr>
        <w:t>“Artículo 6.</w:t>
      </w:r>
    </w:p>
    <w:p w14:paraId="56A52B32" w14:textId="77777777" w:rsidR="002B11D9" w:rsidRPr="00B65849" w:rsidRDefault="00E43858" w:rsidP="00B65849">
      <w:pPr>
        <w:spacing w:line="240" w:lineRule="auto"/>
        <w:ind w:left="567" w:right="539"/>
        <w:rPr>
          <w:i/>
          <w:szCs w:val="22"/>
        </w:rPr>
      </w:pPr>
      <w:r w:rsidRPr="00B65849">
        <w:rPr>
          <w:i/>
          <w:szCs w:val="22"/>
        </w:rPr>
        <w:t>(…)</w:t>
      </w:r>
    </w:p>
    <w:p w14:paraId="1976FC67" w14:textId="77777777" w:rsidR="002B11D9" w:rsidRPr="00B65849" w:rsidRDefault="00E43858" w:rsidP="00B65849">
      <w:pPr>
        <w:spacing w:line="240" w:lineRule="auto"/>
        <w:ind w:left="567" w:right="539"/>
        <w:rPr>
          <w:i/>
          <w:szCs w:val="22"/>
        </w:rPr>
      </w:pPr>
      <w:r w:rsidRPr="00B65849">
        <w:rPr>
          <w:i/>
          <w:szCs w:val="22"/>
        </w:rPr>
        <w:t>Para efectos de lo dispuesto en el presente artículo se observará lo siguiente:</w:t>
      </w:r>
    </w:p>
    <w:p w14:paraId="04BDA9BA" w14:textId="77777777" w:rsidR="002B11D9" w:rsidRPr="00B65849" w:rsidRDefault="00E43858" w:rsidP="00B65849">
      <w:pPr>
        <w:spacing w:line="240" w:lineRule="auto"/>
        <w:ind w:left="567" w:right="539"/>
        <w:rPr>
          <w:b/>
          <w:i/>
          <w:szCs w:val="22"/>
        </w:rPr>
      </w:pPr>
      <w:r w:rsidRPr="00B65849">
        <w:rPr>
          <w:b/>
          <w:i/>
          <w:szCs w:val="22"/>
        </w:rPr>
        <w:t>A</w:t>
      </w:r>
      <w:r w:rsidRPr="00B65849">
        <w:rPr>
          <w:i/>
          <w:szCs w:val="22"/>
        </w:rPr>
        <w:t xml:space="preserve">. </w:t>
      </w:r>
      <w:r w:rsidRPr="00B65849">
        <w:rPr>
          <w:b/>
          <w:i/>
          <w:szCs w:val="22"/>
        </w:rPr>
        <w:t>Para el ejercicio del derecho de acceso a la información</w:t>
      </w:r>
      <w:r w:rsidRPr="00B65849">
        <w:rPr>
          <w:i/>
          <w:szCs w:val="22"/>
        </w:rPr>
        <w:t xml:space="preserve">, la Federación y </w:t>
      </w:r>
      <w:r w:rsidRPr="00B65849">
        <w:rPr>
          <w:b/>
          <w:i/>
          <w:szCs w:val="22"/>
        </w:rPr>
        <w:t>las entidades federativas, en el ámbito de sus respectivas competencias, se regirán por los siguientes principios y bases:</w:t>
      </w:r>
    </w:p>
    <w:p w14:paraId="7B2501C9" w14:textId="77777777" w:rsidR="002B11D9" w:rsidRPr="00B65849" w:rsidRDefault="00E43858" w:rsidP="00B65849">
      <w:pPr>
        <w:spacing w:line="240" w:lineRule="auto"/>
        <w:ind w:left="567" w:right="539"/>
        <w:rPr>
          <w:i/>
          <w:szCs w:val="22"/>
        </w:rPr>
      </w:pPr>
      <w:r w:rsidRPr="00B65849">
        <w:rPr>
          <w:b/>
          <w:i/>
          <w:szCs w:val="22"/>
        </w:rPr>
        <w:t xml:space="preserve">I. </w:t>
      </w:r>
      <w:r w:rsidRPr="00B65849">
        <w:rPr>
          <w:b/>
          <w:i/>
          <w:szCs w:val="22"/>
        </w:rPr>
        <w:tab/>
        <w:t>Toda la información en posesión de cualquier</w:t>
      </w:r>
      <w:r w:rsidRPr="00B65849">
        <w:rPr>
          <w:i/>
          <w:szCs w:val="22"/>
        </w:rPr>
        <w:t xml:space="preserve"> </w:t>
      </w:r>
      <w:r w:rsidRPr="00B65849">
        <w:rPr>
          <w:b/>
          <w:i/>
          <w:szCs w:val="22"/>
        </w:rPr>
        <w:t>autoridad</w:t>
      </w:r>
      <w:r w:rsidRPr="00B65849">
        <w:rPr>
          <w:i/>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65849">
        <w:rPr>
          <w:b/>
          <w:i/>
          <w:szCs w:val="22"/>
        </w:rPr>
        <w:t>municipal</w:t>
      </w:r>
      <w:r w:rsidRPr="00B65849">
        <w:rPr>
          <w:i/>
          <w:szCs w:val="22"/>
        </w:rPr>
        <w:t xml:space="preserve">, </w:t>
      </w:r>
      <w:r w:rsidRPr="00B65849">
        <w:rPr>
          <w:b/>
          <w:i/>
          <w:szCs w:val="22"/>
        </w:rPr>
        <w:t>es pública</w:t>
      </w:r>
      <w:r w:rsidRPr="00B65849">
        <w:rPr>
          <w:i/>
          <w:szCs w:val="22"/>
        </w:rPr>
        <w:t xml:space="preserve"> y sólo podrá ser reservada temporalmente por razones de interés público y seguridad nacional, en los términos que fijen las leyes. </w:t>
      </w:r>
      <w:r w:rsidRPr="00B65849">
        <w:rPr>
          <w:b/>
          <w:i/>
          <w:szCs w:val="22"/>
        </w:rPr>
        <w:t>En la interpretación de este derecho deberá prevalecer el principio de máxima publicidad. Los sujetos obligados deberán documentar todo acto que derive del ejercicio de sus facultades, competencias o funciones</w:t>
      </w:r>
      <w:r w:rsidRPr="00B65849">
        <w:rPr>
          <w:i/>
          <w:szCs w:val="22"/>
        </w:rPr>
        <w:t>, la ley determinará los supuestos específicos bajo los cuales procederá la declaración de inexistencia de la información.”</w:t>
      </w:r>
    </w:p>
    <w:p w14:paraId="55C26538" w14:textId="77777777" w:rsidR="002B11D9" w:rsidRPr="00B65849" w:rsidRDefault="002B11D9" w:rsidP="00B65849">
      <w:pPr>
        <w:spacing w:line="240" w:lineRule="auto"/>
        <w:ind w:left="567" w:right="539"/>
        <w:rPr>
          <w:b/>
          <w:i/>
          <w:szCs w:val="22"/>
        </w:rPr>
      </w:pPr>
    </w:p>
    <w:p w14:paraId="1DB1F016" w14:textId="77777777" w:rsidR="002B11D9" w:rsidRPr="00B65849" w:rsidRDefault="00E43858" w:rsidP="00B65849">
      <w:pPr>
        <w:spacing w:line="240" w:lineRule="auto"/>
        <w:ind w:left="567" w:right="539"/>
        <w:rPr>
          <w:b/>
          <w:i/>
          <w:szCs w:val="22"/>
        </w:rPr>
      </w:pPr>
      <w:r w:rsidRPr="00B65849">
        <w:rPr>
          <w:b/>
          <w:i/>
          <w:szCs w:val="22"/>
        </w:rPr>
        <w:t>Constitución Política del Estado Libre y Soberano de México</w:t>
      </w:r>
    </w:p>
    <w:p w14:paraId="4E542E32" w14:textId="77777777" w:rsidR="002B11D9" w:rsidRPr="00B65849" w:rsidRDefault="00E43858" w:rsidP="00B65849">
      <w:pPr>
        <w:spacing w:line="240" w:lineRule="auto"/>
        <w:ind w:left="567" w:right="539"/>
        <w:rPr>
          <w:i/>
          <w:szCs w:val="22"/>
        </w:rPr>
      </w:pPr>
      <w:r w:rsidRPr="00B65849">
        <w:rPr>
          <w:b/>
          <w:i/>
          <w:szCs w:val="22"/>
        </w:rPr>
        <w:t>“Artículo 5</w:t>
      </w:r>
      <w:r w:rsidRPr="00B65849">
        <w:rPr>
          <w:i/>
          <w:szCs w:val="22"/>
        </w:rPr>
        <w:t xml:space="preserve">.- </w:t>
      </w:r>
    </w:p>
    <w:p w14:paraId="0E7D0278" w14:textId="77777777" w:rsidR="002B11D9" w:rsidRPr="00B65849" w:rsidRDefault="00E43858" w:rsidP="00B65849">
      <w:pPr>
        <w:spacing w:line="240" w:lineRule="auto"/>
        <w:ind w:left="567" w:right="539"/>
        <w:rPr>
          <w:i/>
          <w:szCs w:val="22"/>
        </w:rPr>
      </w:pPr>
      <w:r w:rsidRPr="00B65849">
        <w:rPr>
          <w:i/>
          <w:szCs w:val="22"/>
        </w:rPr>
        <w:t>(…)</w:t>
      </w:r>
    </w:p>
    <w:p w14:paraId="6CD461F3" w14:textId="77777777" w:rsidR="002B11D9" w:rsidRPr="00B65849" w:rsidRDefault="00E43858" w:rsidP="00B65849">
      <w:pPr>
        <w:spacing w:line="240" w:lineRule="auto"/>
        <w:ind w:left="567" w:right="539"/>
        <w:rPr>
          <w:i/>
          <w:szCs w:val="22"/>
        </w:rPr>
      </w:pPr>
      <w:r w:rsidRPr="00B65849">
        <w:rPr>
          <w:b/>
          <w:i/>
          <w:szCs w:val="22"/>
        </w:rPr>
        <w:t>El derecho a la información será garantizado por el Estado. La ley establecerá las previsiones que permitan asegurar la protección, el respeto y la difusión de este derecho</w:t>
      </w:r>
      <w:r w:rsidRPr="00B65849">
        <w:rPr>
          <w:i/>
          <w:szCs w:val="22"/>
        </w:rPr>
        <w:t>.</w:t>
      </w:r>
    </w:p>
    <w:p w14:paraId="2ABE9580" w14:textId="77777777" w:rsidR="002B11D9" w:rsidRPr="00B65849" w:rsidRDefault="00E43858" w:rsidP="00B65849">
      <w:pPr>
        <w:spacing w:line="240" w:lineRule="auto"/>
        <w:ind w:left="567" w:right="539"/>
        <w:rPr>
          <w:i/>
          <w:szCs w:val="22"/>
        </w:rPr>
      </w:pPr>
      <w:r w:rsidRPr="00B65849">
        <w:rPr>
          <w:i/>
          <w:szCs w:val="22"/>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C7A0A77" w14:textId="77777777" w:rsidR="002B11D9" w:rsidRPr="00B65849" w:rsidRDefault="00E43858" w:rsidP="00B65849">
      <w:pPr>
        <w:spacing w:line="240" w:lineRule="auto"/>
        <w:ind w:left="567" w:right="539"/>
        <w:rPr>
          <w:i/>
          <w:szCs w:val="22"/>
        </w:rPr>
      </w:pPr>
      <w:r w:rsidRPr="00B65849">
        <w:rPr>
          <w:b/>
          <w:i/>
          <w:szCs w:val="22"/>
        </w:rPr>
        <w:t>Este derecho se regirá por los principios y bases siguientes</w:t>
      </w:r>
      <w:r w:rsidRPr="00B65849">
        <w:rPr>
          <w:i/>
          <w:szCs w:val="22"/>
        </w:rPr>
        <w:t>:</w:t>
      </w:r>
    </w:p>
    <w:p w14:paraId="20F07590" w14:textId="77777777" w:rsidR="002B11D9" w:rsidRPr="00B65849" w:rsidRDefault="00E43858" w:rsidP="00B65849">
      <w:pPr>
        <w:spacing w:line="240" w:lineRule="auto"/>
        <w:ind w:left="567" w:right="539"/>
        <w:rPr>
          <w:i/>
          <w:szCs w:val="22"/>
        </w:rPr>
      </w:pPr>
      <w:r w:rsidRPr="00B65849">
        <w:rPr>
          <w:b/>
          <w:i/>
          <w:szCs w:val="22"/>
        </w:rPr>
        <w:t>I. Toda la información en posesión de cualquier autoridad, entidad, órgano y organismos de los</w:t>
      </w:r>
      <w:r w:rsidRPr="00B65849">
        <w:rPr>
          <w:i/>
          <w:szCs w:val="22"/>
        </w:rPr>
        <w:t xml:space="preserve"> Poderes Ejecutivo, Legislativo y Judicial, órganos autónomos, partidos políticos, fideicomisos y fondos públicos estatales y </w:t>
      </w:r>
      <w:r w:rsidRPr="00B65849">
        <w:rPr>
          <w:b/>
          <w:i/>
          <w:szCs w:val="22"/>
        </w:rPr>
        <w:t>municipales</w:t>
      </w:r>
      <w:r w:rsidRPr="00B65849">
        <w:rPr>
          <w:i/>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65849">
        <w:rPr>
          <w:b/>
          <w:i/>
          <w:szCs w:val="22"/>
        </w:rPr>
        <w:t>es pública</w:t>
      </w:r>
      <w:r w:rsidRPr="00B65849">
        <w:rPr>
          <w:i/>
          <w:szCs w:val="22"/>
        </w:rPr>
        <w:t xml:space="preserve"> y sólo podrá ser reservada temporalmente por razones previstas en la Constitución Política de los Estados Unidos Mexicanos de interés público y seguridad, en los términos que fijen las leyes. </w:t>
      </w:r>
      <w:r w:rsidRPr="00B65849">
        <w:rPr>
          <w:b/>
          <w:i/>
          <w:szCs w:val="22"/>
        </w:rPr>
        <w:t>En la interpretación de este derecho deberá prevalecer el principio de máxima publicidad</w:t>
      </w:r>
      <w:r w:rsidRPr="00B65849">
        <w:rPr>
          <w:i/>
          <w:szCs w:val="22"/>
        </w:rPr>
        <w:t xml:space="preserve">. </w:t>
      </w:r>
      <w:r w:rsidRPr="00B65849">
        <w:rPr>
          <w:b/>
          <w:i/>
          <w:szCs w:val="22"/>
        </w:rPr>
        <w:t>Los sujetos obligados deberán documentar todo acto que derive del ejercicio de sus facultades, competencias o funciones</w:t>
      </w:r>
      <w:r w:rsidRPr="00B65849">
        <w:rPr>
          <w:i/>
          <w:szCs w:val="22"/>
        </w:rPr>
        <w:t>, la ley determinará los supuestos específicos bajo los cuales procederá la declaración de inexistencia de la información.”</w:t>
      </w:r>
    </w:p>
    <w:p w14:paraId="43DAD261" w14:textId="77777777" w:rsidR="002B11D9" w:rsidRPr="00B65849" w:rsidRDefault="002B11D9" w:rsidP="00B65849">
      <w:pPr>
        <w:rPr>
          <w:b/>
          <w:i/>
          <w:szCs w:val="22"/>
        </w:rPr>
      </w:pPr>
    </w:p>
    <w:p w14:paraId="3CC5AE80" w14:textId="77777777" w:rsidR="002B11D9" w:rsidRPr="00B65849" w:rsidRDefault="00E43858" w:rsidP="00B65849">
      <w:pPr>
        <w:rPr>
          <w:i/>
          <w:szCs w:val="22"/>
        </w:rPr>
      </w:pPr>
      <w:r w:rsidRPr="00B65849">
        <w:rPr>
          <w:szCs w:val="22"/>
        </w:rPr>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B65849">
        <w:rPr>
          <w:i/>
          <w:szCs w:val="22"/>
        </w:rPr>
        <w:t>por los principios de simplicidad, rapidez, gratuidad del procedimiento, auxilio y orientación a los particulares.</w:t>
      </w:r>
    </w:p>
    <w:p w14:paraId="06C4477C" w14:textId="77777777" w:rsidR="002B11D9" w:rsidRPr="00B65849" w:rsidRDefault="002B11D9" w:rsidP="00B65849">
      <w:pPr>
        <w:rPr>
          <w:i/>
          <w:szCs w:val="22"/>
        </w:rPr>
      </w:pPr>
    </w:p>
    <w:p w14:paraId="32F71180" w14:textId="77777777" w:rsidR="002B11D9" w:rsidRPr="00B65849" w:rsidRDefault="00E43858" w:rsidP="00B65849">
      <w:pPr>
        <w:rPr>
          <w:i/>
          <w:szCs w:val="22"/>
        </w:rPr>
      </w:pPr>
      <w:r w:rsidRPr="00B65849">
        <w:rPr>
          <w:szCs w:val="22"/>
        </w:rPr>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4B6730D8" w14:textId="77777777" w:rsidR="002B11D9" w:rsidRPr="00B65849" w:rsidRDefault="002B11D9" w:rsidP="00B65849">
      <w:pPr>
        <w:rPr>
          <w:szCs w:val="22"/>
        </w:rPr>
      </w:pPr>
    </w:p>
    <w:p w14:paraId="50C9A409" w14:textId="77777777" w:rsidR="002B11D9" w:rsidRPr="00B65849" w:rsidRDefault="00E43858" w:rsidP="00B65849">
      <w:pPr>
        <w:rPr>
          <w:szCs w:val="22"/>
        </w:rPr>
      </w:pPr>
      <w:r w:rsidRPr="00B65849">
        <w:rPr>
          <w:szCs w:val="22"/>
        </w:rPr>
        <w:t xml:space="preserve">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w:t>
      </w:r>
      <w:r w:rsidRPr="00B65849">
        <w:rPr>
          <w:szCs w:val="22"/>
        </w:rPr>
        <w:lastRenderedPageBreak/>
        <w:t>conforme al interés del solicitante; tal y como lo establece el artículo 12 de la Ley de Transparencia y Acceso a la Información Pública del Estado de México y Municipios.</w:t>
      </w:r>
    </w:p>
    <w:p w14:paraId="62A6D7BE" w14:textId="77777777" w:rsidR="002B11D9" w:rsidRPr="00B65849" w:rsidRDefault="002B11D9" w:rsidP="00B65849">
      <w:pPr>
        <w:rPr>
          <w:szCs w:val="22"/>
        </w:rPr>
      </w:pPr>
    </w:p>
    <w:p w14:paraId="35AF7222" w14:textId="77777777" w:rsidR="002B11D9" w:rsidRPr="00B65849" w:rsidRDefault="00E43858" w:rsidP="00B65849">
      <w:pPr>
        <w:rPr>
          <w:szCs w:val="22"/>
        </w:rPr>
      </w:pPr>
      <w:r w:rsidRPr="00B65849">
        <w:rPr>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26BA6196" w14:textId="77777777" w:rsidR="002B11D9" w:rsidRPr="00B65849" w:rsidRDefault="002B11D9" w:rsidP="00B65849">
      <w:pPr>
        <w:rPr>
          <w:szCs w:val="22"/>
        </w:rPr>
      </w:pPr>
    </w:p>
    <w:p w14:paraId="573E8C29" w14:textId="77777777" w:rsidR="002B11D9" w:rsidRPr="00B65849" w:rsidRDefault="00E43858" w:rsidP="00B65849">
      <w:pPr>
        <w:rPr>
          <w:szCs w:val="22"/>
        </w:rPr>
      </w:pPr>
      <w:r w:rsidRPr="00B65849">
        <w:rPr>
          <w:szCs w:val="22"/>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1593E47A" w14:textId="77777777" w:rsidR="002B11D9" w:rsidRPr="00B65849" w:rsidRDefault="002B11D9" w:rsidP="00B65849">
      <w:pPr>
        <w:rPr>
          <w:szCs w:val="22"/>
        </w:rPr>
      </w:pPr>
    </w:p>
    <w:p w14:paraId="65B0DF28" w14:textId="77777777" w:rsidR="002B11D9" w:rsidRPr="00B65849" w:rsidRDefault="00E43858" w:rsidP="00B65849">
      <w:pPr>
        <w:rPr>
          <w:szCs w:val="22"/>
        </w:rPr>
      </w:pPr>
      <w:bookmarkStart w:id="31" w:name="_heading=h.2bn6wsx" w:colFirst="0" w:colLast="0"/>
      <w:bookmarkEnd w:id="31"/>
      <w:r w:rsidRPr="00B65849">
        <w:rPr>
          <w:szCs w:val="22"/>
        </w:rPr>
        <w:t xml:space="preserve">Con base en lo anterior, se considera que </w:t>
      </w:r>
      <w:r w:rsidRPr="00B65849">
        <w:rPr>
          <w:b/>
          <w:szCs w:val="22"/>
        </w:rPr>
        <w:t>EL</w:t>
      </w:r>
      <w:r w:rsidRPr="00B65849">
        <w:rPr>
          <w:szCs w:val="22"/>
        </w:rPr>
        <w:t xml:space="preserve"> </w:t>
      </w:r>
      <w:r w:rsidRPr="00B65849">
        <w:rPr>
          <w:b/>
          <w:szCs w:val="22"/>
        </w:rPr>
        <w:t>SUJETO OBLIGADO</w:t>
      </w:r>
      <w:r w:rsidRPr="00B65849">
        <w:rPr>
          <w:szCs w:val="22"/>
        </w:rPr>
        <w:t xml:space="preserve"> se encontraba compelido a atender la solicitud de acceso a la información realizada por </w:t>
      </w:r>
      <w:r w:rsidRPr="00B65849">
        <w:rPr>
          <w:b/>
          <w:szCs w:val="22"/>
        </w:rPr>
        <w:t>LA PARTE RECURRENTE</w:t>
      </w:r>
      <w:r w:rsidRPr="00B65849">
        <w:rPr>
          <w:szCs w:val="22"/>
        </w:rPr>
        <w:t>.</w:t>
      </w:r>
    </w:p>
    <w:p w14:paraId="1D6C3714" w14:textId="77777777" w:rsidR="00340C39" w:rsidRPr="00B65849" w:rsidRDefault="00340C39" w:rsidP="00B65849"/>
    <w:p w14:paraId="0AA81BA3" w14:textId="77777777" w:rsidR="002B11D9" w:rsidRPr="00B65849" w:rsidRDefault="00E43858" w:rsidP="00B65849">
      <w:pPr>
        <w:pStyle w:val="Ttulo3"/>
        <w:rPr>
          <w:szCs w:val="22"/>
        </w:rPr>
      </w:pPr>
      <w:bookmarkStart w:id="32" w:name="_Toc185441289"/>
      <w:r w:rsidRPr="00B65849">
        <w:rPr>
          <w:szCs w:val="22"/>
        </w:rPr>
        <w:t>b) Controversia a resolver</w:t>
      </w:r>
      <w:r w:rsidR="0043233B" w:rsidRPr="00B65849">
        <w:rPr>
          <w:szCs w:val="22"/>
        </w:rPr>
        <w:t>.</w:t>
      </w:r>
      <w:bookmarkEnd w:id="32"/>
    </w:p>
    <w:p w14:paraId="31D27D35" w14:textId="4F12DA75" w:rsidR="00D13EAA" w:rsidRPr="00B65849" w:rsidRDefault="00D13EAA" w:rsidP="00B65849">
      <w:pPr>
        <w:rPr>
          <w:rFonts w:eastAsia="Calibri"/>
          <w:szCs w:val="22"/>
          <w:lang w:eastAsia="es-ES_tradnl"/>
        </w:rPr>
      </w:pPr>
      <w:r w:rsidRPr="00B65849">
        <w:rPr>
          <w:rFonts w:eastAsia="Calibri"/>
          <w:szCs w:val="22"/>
          <w:lang w:eastAsia="es-ES_tradnl"/>
        </w:rPr>
        <w:t xml:space="preserve">Con el objeto de ilustrar la controversia planteada, resulta conveniente precisar que, una vez realizado el estudio de las constancias que integran el expediente en que se actúa, se desprende que </w:t>
      </w:r>
      <w:r w:rsidRPr="00B65849">
        <w:rPr>
          <w:rFonts w:eastAsia="Calibri"/>
          <w:b/>
          <w:bCs/>
          <w:szCs w:val="22"/>
          <w:lang w:eastAsia="es-ES_tradnl"/>
        </w:rPr>
        <w:t>LA PARTE RECURRENTE</w:t>
      </w:r>
      <w:r w:rsidRPr="00B65849">
        <w:rPr>
          <w:rFonts w:eastAsia="Calibri"/>
          <w:szCs w:val="22"/>
          <w:lang w:eastAsia="es-ES_tradnl"/>
        </w:rPr>
        <w:t xml:space="preserve"> solicitó</w:t>
      </w:r>
      <w:r w:rsidR="00697140" w:rsidRPr="00B65849">
        <w:rPr>
          <w:rFonts w:eastAsia="Calibri"/>
          <w:szCs w:val="22"/>
          <w:lang w:eastAsia="es-ES_tradnl"/>
        </w:rPr>
        <w:t xml:space="preserve"> </w:t>
      </w:r>
      <w:r w:rsidRPr="00B65849">
        <w:rPr>
          <w:rFonts w:eastAsia="Calibri"/>
          <w:szCs w:val="22"/>
          <w:lang w:eastAsia="es-ES_tradnl"/>
        </w:rPr>
        <w:t>lo siguiente:</w:t>
      </w:r>
    </w:p>
    <w:p w14:paraId="7BF0614A" w14:textId="77777777" w:rsidR="004058D7" w:rsidRPr="00B65849" w:rsidRDefault="004058D7" w:rsidP="00B65849">
      <w:pPr>
        <w:rPr>
          <w:rFonts w:eastAsia="Calibri"/>
          <w:szCs w:val="22"/>
          <w:lang w:eastAsia="es-ES_tradnl"/>
        </w:rPr>
      </w:pPr>
    </w:p>
    <w:p w14:paraId="4FD14B3E" w14:textId="304C27C6" w:rsidR="004058D7" w:rsidRPr="00B65849" w:rsidRDefault="00E80145" w:rsidP="00B65849">
      <w:pPr>
        <w:pStyle w:val="Prrafodelista"/>
        <w:numPr>
          <w:ilvl w:val="0"/>
          <w:numId w:val="30"/>
        </w:numPr>
        <w:rPr>
          <w:rFonts w:eastAsia="Calibri"/>
          <w:szCs w:val="22"/>
          <w:lang w:eastAsia="es-ES_tradnl"/>
        </w:rPr>
      </w:pPr>
      <w:r w:rsidRPr="00B65849">
        <w:rPr>
          <w:rFonts w:eastAsia="Calibri"/>
          <w:szCs w:val="22"/>
          <w:lang w:eastAsia="es-ES_tradnl"/>
        </w:rPr>
        <w:lastRenderedPageBreak/>
        <w:t xml:space="preserve">El contenido de los correos electrónicos oficiales del titular del Órgano Interno de Control, titulares de Auditoría, Investigación y Substanciación del 1 de enero al </w:t>
      </w:r>
      <w:r w:rsidR="00FE5379" w:rsidRPr="00B65849">
        <w:rPr>
          <w:rFonts w:eastAsia="Calibri"/>
          <w:szCs w:val="22"/>
          <w:lang w:eastAsia="es-ES_tradnl"/>
        </w:rPr>
        <w:t xml:space="preserve">31 de agosto </w:t>
      </w:r>
      <w:r w:rsidR="003306A9" w:rsidRPr="00B65849">
        <w:rPr>
          <w:rFonts w:eastAsia="Calibri"/>
          <w:szCs w:val="22"/>
          <w:lang w:eastAsia="es-ES_tradnl"/>
        </w:rPr>
        <w:t>de 2024</w:t>
      </w:r>
      <w:r w:rsidRPr="00B65849">
        <w:rPr>
          <w:rFonts w:eastAsia="Calibri"/>
          <w:szCs w:val="22"/>
          <w:lang w:eastAsia="es-ES_tradnl"/>
        </w:rPr>
        <w:t>.</w:t>
      </w:r>
    </w:p>
    <w:p w14:paraId="25C9B8D3" w14:textId="63FAE576" w:rsidR="00E80145" w:rsidRPr="00B65849" w:rsidRDefault="00E80145" w:rsidP="00B65849">
      <w:pPr>
        <w:pStyle w:val="Prrafodelista"/>
        <w:numPr>
          <w:ilvl w:val="0"/>
          <w:numId w:val="30"/>
        </w:numPr>
        <w:rPr>
          <w:rFonts w:eastAsia="Calibri"/>
          <w:szCs w:val="22"/>
          <w:lang w:eastAsia="es-ES_tradnl"/>
        </w:rPr>
      </w:pPr>
      <w:r w:rsidRPr="00B65849">
        <w:rPr>
          <w:rFonts w:eastAsia="Calibri"/>
          <w:szCs w:val="22"/>
          <w:lang w:eastAsia="es-ES_tradnl"/>
        </w:rPr>
        <w:t>Todos los oficios firmados por el titular del Órgano Interno de Control del 1 de enero al 31 de agosto de</w:t>
      </w:r>
      <w:r w:rsidR="003306A9" w:rsidRPr="00B65849">
        <w:rPr>
          <w:rFonts w:eastAsia="Calibri"/>
          <w:szCs w:val="22"/>
          <w:lang w:eastAsia="es-ES_tradnl"/>
        </w:rPr>
        <w:t xml:space="preserve"> 2024</w:t>
      </w:r>
      <w:r w:rsidRPr="00B65849">
        <w:rPr>
          <w:rFonts w:eastAsia="Calibri"/>
          <w:szCs w:val="22"/>
          <w:lang w:eastAsia="es-ES_tradnl"/>
        </w:rPr>
        <w:t>.</w:t>
      </w:r>
    </w:p>
    <w:p w14:paraId="2B252225" w14:textId="77777777" w:rsidR="00556FDF" w:rsidRPr="00B65849" w:rsidRDefault="00556FDF" w:rsidP="00B65849">
      <w:pPr>
        <w:rPr>
          <w:rFonts w:eastAsia="Calibri"/>
          <w:szCs w:val="22"/>
          <w:lang w:eastAsia="es-ES_tradnl"/>
        </w:rPr>
      </w:pPr>
    </w:p>
    <w:p w14:paraId="2223C198" w14:textId="3E4CBC47" w:rsidR="00F64176" w:rsidRPr="00B65849" w:rsidRDefault="00F76047" w:rsidP="00B65849">
      <w:pPr>
        <w:pBdr>
          <w:top w:val="nil"/>
          <w:left w:val="nil"/>
          <w:bottom w:val="nil"/>
          <w:right w:val="nil"/>
          <w:between w:val="nil"/>
        </w:pBdr>
        <w:ind w:right="-28"/>
        <w:rPr>
          <w:szCs w:val="22"/>
        </w:rPr>
      </w:pPr>
      <w:r w:rsidRPr="00B65849">
        <w:rPr>
          <w:szCs w:val="22"/>
        </w:rPr>
        <w:t xml:space="preserve">En respuesta, </w:t>
      </w:r>
      <w:r w:rsidRPr="00B65849">
        <w:rPr>
          <w:b/>
          <w:szCs w:val="22"/>
        </w:rPr>
        <w:t>EL SUJETO OBLIGADO</w:t>
      </w:r>
      <w:r w:rsidR="00596C7E" w:rsidRPr="00B65849">
        <w:rPr>
          <w:szCs w:val="22"/>
        </w:rPr>
        <w:t xml:space="preserve"> </w:t>
      </w:r>
      <w:r w:rsidR="00997CCB" w:rsidRPr="00B65849">
        <w:rPr>
          <w:szCs w:val="22"/>
        </w:rPr>
        <w:t xml:space="preserve">indicó </w:t>
      </w:r>
      <w:r w:rsidR="00340C39" w:rsidRPr="00B65849">
        <w:rPr>
          <w:szCs w:val="22"/>
        </w:rPr>
        <w:t>través de los Titulares de las Áreas de Auditoría que, remitían la información relacionada con los oficios firmados por el Titular del este Órgano Interno de Control, con excepción de las que obran agregados en los expedientes de auditoria número 126-0001-2023, 126-0025-2023, 126-0001-2024, 126-0004-2024, 126-0005-2024, 126-0009-2024, 126-0010-2024, 126-0012-2024, 126-0016-2024, 126-0017-2024, 126-0019-2024, 126-002R-2024, 126-0028-2024 y 126-0032-2024, al mencionar que los expedientes 126-0025-2023, 126-0004-2024, 126-0005-2024, 126-0010-2024 у 126-0012-2024, fueron turnados al Área de Quejas para su determinación jurídica con motivo de una presunta falta administrativa; mientras que los expedientes 126-0001-2023, 126-0001-2024, 126-0009-2024, 126-0016-2024, 126-0017-2024, 126-0019-2024, 126-0020-2024, 126-0028-2024 y 126-0032-2024, se encuentran en la etapa de ejecución y seguimiento por parte de las unidades administrativas auditadas.</w:t>
      </w:r>
    </w:p>
    <w:p w14:paraId="20DFB57A" w14:textId="77777777" w:rsidR="00340C39" w:rsidRPr="00B65849" w:rsidRDefault="00340C39" w:rsidP="00B65849">
      <w:pPr>
        <w:pBdr>
          <w:top w:val="nil"/>
          <w:left w:val="nil"/>
          <w:bottom w:val="nil"/>
          <w:right w:val="nil"/>
          <w:between w:val="nil"/>
        </w:pBdr>
        <w:ind w:right="-28"/>
        <w:rPr>
          <w:szCs w:val="22"/>
        </w:rPr>
      </w:pPr>
    </w:p>
    <w:p w14:paraId="4141E050" w14:textId="5A354336" w:rsidR="00340C39" w:rsidRPr="00B65849" w:rsidRDefault="00340C39" w:rsidP="00B65849">
      <w:pPr>
        <w:pBdr>
          <w:top w:val="nil"/>
          <w:left w:val="nil"/>
          <w:bottom w:val="nil"/>
          <w:right w:val="nil"/>
          <w:between w:val="nil"/>
        </w:pBdr>
        <w:ind w:right="-28"/>
        <w:rPr>
          <w:szCs w:val="22"/>
        </w:rPr>
      </w:pPr>
      <w:r w:rsidRPr="00B65849">
        <w:rPr>
          <w:szCs w:val="22"/>
        </w:rPr>
        <w:t xml:space="preserve">Aunado a lo anterior, </w:t>
      </w:r>
      <w:r w:rsidRPr="00B65849">
        <w:rPr>
          <w:b/>
          <w:szCs w:val="22"/>
        </w:rPr>
        <w:t>EL SUJETO OBLIGADO</w:t>
      </w:r>
      <w:r w:rsidRPr="00B65849">
        <w:rPr>
          <w:szCs w:val="22"/>
        </w:rPr>
        <w:t xml:space="preserve"> señaló que las documentales que no </w:t>
      </w:r>
      <w:r w:rsidR="000568AC" w:rsidRPr="00B65849">
        <w:rPr>
          <w:szCs w:val="22"/>
        </w:rPr>
        <w:t xml:space="preserve">son </w:t>
      </w:r>
      <w:r w:rsidRPr="00B65849">
        <w:rPr>
          <w:szCs w:val="22"/>
        </w:rPr>
        <w:t>clasificadas como información reservada, es puesta a disposición mediante consulta directa</w:t>
      </w:r>
      <w:r w:rsidR="000568AC" w:rsidRPr="00B65849">
        <w:rPr>
          <w:szCs w:val="22"/>
        </w:rPr>
        <w:t xml:space="preserve">, por superarse las capacidades técnicas del </w:t>
      </w:r>
      <w:r w:rsidR="000568AC" w:rsidRPr="00B65849">
        <w:rPr>
          <w:b/>
          <w:szCs w:val="22"/>
        </w:rPr>
        <w:t>SAIMEX</w:t>
      </w:r>
      <w:r w:rsidR="000568AC" w:rsidRPr="00B65849">
        <w:rPr>
          <w:szCs w:val="22"/>
        </w:rPr>
        <w:t xml:space="preserve"> para </w:t>
      </w:r>
      <w:r w:rsidR="0071684D" w:rsidRPr="00B65849">
        <w:rPr>
          <w:szCs w:val="22"/>
        </w:rPr>
        <w:t>su entrega.</w:t>
      </w:r>
    </w:p>
    <w:p w14:paraId="7145F143" w14:textId="0BC72985" w:rsidR="003445D7" w:rsidRPr="00B65849" w:rsidRDefault="003445D7" w:rsidP="00B65849">
      <w:pPr>
        <w:pBdr>
          <w:top w:val="nil"/>
          <w:left w:val="nil"/>
          <w:bottom w:val="nil"/>
          <w:right w:val="nil"/>
          <w:between w:val="nil"/>
        </w:pBdr>
        <w:ind w:right="-28"/>
        <w:rPr>
          <w:szCs w:val="22"/>
        </w:rPr>
      </w:pPr>
    </w:p>
    <w:p w14:paraId="58B438C0" w14:textId="2546EA81" w:rsidR="000156AB" w:rsidRPr="00B65849" w:rsidRDefault="00142D8A" w:rsidP="00B65849">
      <w:pPr>
        <w:tabs>
          <w:tab w:val="left" w:pos="4962"/>
        </w:tabs>
        <w:rPr>
          <w:szCs w:val="22"/>
        </w:rPr>
      </w:pPr>
      <w:r w:rsidRPr="00B65849">
        <w:rPr>
          <w:szCs w:val="22"/>
        </w:rPr>
        <w:t xml:space="preserve">Ahora bien, en la interposición del presente recurso </w:t>
      </w:r>
      <w:r w:rsidRPr="00B65849">
        <w:rPr>
          <w:b/>
          <w:szCs w:val="22"/>
        </w:rPr>
        <w:t>LA PARTE RECURRENTE</w:t>
      </w:r>
      <w:r w:rsidR="00556FDF" w:rsidRPr="00B65849">
        <w:rPr>
          <w:szCs w:val="22"/>
        </w:rPr>
        <w:t xml:space="preserve"> se inconformó sobre </w:t>
      </w:r>
      <w:r w:rsidR="00997CCB" w:rsidRPr="00B65849">
        <w:rPr>
          <w:szCs w:val="22"/>
        </w:rPr>
        <w:t>la</w:t>
      </w:r>
      <w:r w:rsidR="000568AC" w:rsidRPr="00B65849">
        <w:rPr>
          <w:szCs w:val="22"/>
        </w:rPr>
        <w:t xml:space="preserve"> clasificación de la información y </w:t>
      </w:r>
      <w:r w:rsidR="001D3B1B" w:rsidRPr="00B65849">
        <w:rPr>
          <w:szCs w:val="22"/>
        </w:rPr>
        <w:t>la</w:t>
      </w:r>
      <w:r w:rsidR="000568AC" w:rsidRPr="00B65849">
        <w:rPr>
          <w:szCs w:val="22"/>
        </w:rPr>
        <w:t xml:space="preserve"> puesta a disposición de </w:t>
      </w:r>
      <w:r w:rsidR="001D3B1B" w:rsidRPr="00B65849">
        <w:rPr>
          <w:szCs w:val="22"/>
        </w:rPr>
        <w:t>la misma</w:t>
      </w:r>
      <w:r w:rsidR="000568AC" w:rsidRPr="00B65849">
        <w:rPr>
          <w:szCs w:val="22"/>
        </w:rPr>
        <w:t xml:space="preserve"> en u</w:t>
      </w:r>
      <w:r w:rsidR="001D3B1B" w:rsidRPr="00B65849">
        <w:rPr>
          <w:szCs w:val="22"/>
        </w:rPr>
        <w:t>na modalidad distinta</w:t>
      </w:r>
      <w:r w:rsidR="000568AC" w:rsidRPr="00B65849">
        <w:rPr>
          <w:szCs w:val="22"/>
        </w:rPr>
        <w:t xml:space="preserve"> a</w:t>
      </w:r>
      <w:r w:rsidR="001D3B1B" w:rsidRPr="00B65849">
        <w:rPr>
          <w:szCs w:val="22"/>
        </w:rPr>
        <w:t xml:space="preserve"> </w:t>
      </w:r>
      <w:r w:rsidR="000568AC" w:rsidRPr="00B65849">
        <w:rPr>
          <w:szCs w:val="22"/>
        </w:rPr>
        <w:t>l</w:t>
      </w:r>
      <w:r w:rsidR="001D3B1B" w:rsidRPr="00B65849">
        <w:rPr>
          <w:szCs w:val="22"/>
        </w:rPr>
        <w:t>a</w:t>
      </w:r>
      <w:r w:rsidR="000568AC" w:rsidRPr="00B65849">
        <w:rPr>
          <w:szCs w:val="22"/>
        </w:rPr>
        <w:t xml:space="preserve"> </w:t>
      </w:r>
      <w:r w:rsidR="001D3B1B" w:rsidRPr="00B65849">
        <w:rPr>
          <w:szCs w:val="22"/>
        </w:rPr>
        <w:t>solicitada</w:t>
      </w:r>
      <w:r w:rsidR="00997CCB" w:rsidRPr="00B65849">
        <w:rPr>
          <w:szCs w:val="22"/>
        </w:rPr>
        <w:t>.</w:t>
      </w:r>
    </w:p>
    <w:p w14:paraId="14F1FDD0" w14:textId="77777777" w:rsidR="000156AB" w:rsidRPr="00B65849" w:rsidRDefault="000156AB" w:rsidP="00B65849">
      <w:pPr>
        <w:rPr>
          <w:szCs w:val="22"/>
        </w:rPr>
      </w:pPr>
    </w:p>
    <w:p w14:paraId="35307CA9" w14:textId="204AB26E" w:rsidR="000156AB" w:rsidRPr="00B65849" w:rsidRDefault="00193492" w:rsidP="00B65849">
      <w:pPr>
        <w:rPr>
          <w:szCs w:val="22"/>
        </w:rPr>
      </w:pPr>
      <w:r w:rsidRPr="00B65849">
        <w:rPr>
          <w:szCs w:val="22"/>
        </w:rPr>
        <w:lastRenderedPageBreak/>
        <w:t xml:space="preserve">No </w:t>
      </w:r>
      <w:r w:rsidR="001C77EC" w:rsidRPr="00B65849">
        <w:rPr>
          <w:szCs w:val="22"/>
        </w:rPr>
        <w:t>pasa desapercibido señalar que</w:t>
      </w:r>
      <w:r w:rsidR="000156AB" w:rsidRPr="00B65849">
        <w:rPr>
          <w:szCs w:val="22"/>
        </w:rPr>
        <w:t xml:space="preserve">, </w:t>
      </w:r>
      <w:r w:rsidR="000156AB" w:rsidRPr="00B65849">
        <w:rPr>
          <w:b/>
          <w:szCs w:val="22"/>
        </w:rPr>
        <w:t xml:space="preserve">EL SUJETO OBLIGADO </w:t>
      </w:r>
      <w:r w:rsidR="00997CCB" w:rsidRPr="00B65849">
        <w:rPr>
          <w:szCs w:val="22"/>
        </w:rPr>
        <w:t>al momento de</w:t>
      </w:r>
      <w:r w:rsidR="00117ED4" w:rsidRPr="00B65849">
        <w:rPr>
          <w:szCs w:val="22"/>
        </w:rPr>
        <w:t xml:space="preserve"> rendir su informe justificado </w:t>
      </w:r>
      <w:r w:rsidR="00997CCB" w:rsidRPr="00B65849">
        <w:rPr>
          <w:szCs w:val="22"/>
        </w:rPr>
        <w:t>ratificó su respuesta primigenia;</w:t>
      </w:r>
      <w:r w:rsidR="00117ED4" w:rsidRPr="00B65849">
        <w:rPr>
          <w:szCs w:val="22"/>
        </w:rPr>
        <w:t xml:space="preserve"> y p</w:t>
      </w:r>
      <w:r w:rsidR="00FB51DE" w:rsidRPr="00B65849">
        <w:rPr>
          <w:szCs w:val="22"/>
        </w:rPr>
        <w:t>or su parte, el solicitante no reali</w:t>
      </w:r>
      <w:r w:rsidR="00556FDF" w:rsidRPr="00B65849">
        <w:rPr>
          <w:szCs w:val="22"/>
        </w:rPr>
        <w:t xml:space="preserve">zó manifestación alguna a modo </w:t>
      </w:r>
      <w:r w:rsidR="00FB51DE" w:rsidRPr="00B65849">
        <w:rPr>
          <w:szCs w:val="22"/>
        </w:rPr>
        <w:t>de pruebas o alegatos en la etapa procesal oportuna.</w:t>
      </w:r>
    </w:p>
    <w:p w14:paraId="2C9F2F0E" w14:textId="77777777" w:rsidR="001D3B1B" w:rsidRPr="00B65849" w:rsidRDefault="001D3B1B" w:rsidP="00B65849">
      <w:pPr>
        <w:rPr>
          <w:szCs w:val="22"/>
        </w:rPr>
      </w:pPr>
    </w:p>
    <w:p w14:paraId="35484D48" w14:textId="15411531" w:rsidR="001D3B1B" w:rsidRPr="00B65849" w:rsidRDefault="001D3B1B" w:rsidP="00B65849">
      <w:pPr>
        <w:tabs>
          <w:tab w:val="left" w:pos="4962"/>
        </w:tabs>
        <w:rPr>
          <w:szCs w:val="22"/>
        </w:rPr>
      </w:pPr>
      <w:r w:rsidRPr="00B65849">
        <w:rPr>
          <w:szCs w:val="22"/>
        </w:rPr>
        <w:t xml:space="preserve">En virtud de lo anterior, el estudio se centrará en determinar si la clasificación de la información como reservada y el cambio de modalidad para la entrega de la misma son procedentes en los términos manifestados por </w:t>
      </w:r>
      <w:r w:rsidRPr="00B65849">
        <w:rPr>
          <w:b/>
          <w:szCs w:val="22"/>
        </w:rPr>
        <w:t>EL SUJETO OBLIGADO</w:t>
      </w:r>
      <w:r w:rsidRPr="00B65849">
        <w:rPr>
          <w:szCs w:val="22"/>
        </w:rPr>
        <w:t>.</w:t>
      </w:r>
    </w:p>
    <w:p w14:paraId="6371A379" w14:textId="77777777" w:rsidR="00193492" w:rsidRPr="00B65849" w:rsidRDefault="00193492" w:rsidP="00B65849">
      <w:pPr>
        <w:rPr>
          <w:szCs w:val="22"/>
        </w:rPr>
      </w:pPr>
    </w:p>
    <w:p w14:paraId="19995242" w14:textId="77777777" w:rsidR="002B11D9" w:rsidRPr="00B65849" w:rsidRDefault="00E43858" w:rsidP="00B65849">
      <w:pPr>
        <w:pStyle w:val="Ttulo3"/>
        <w:tabs>
          <w:tab w:val="left" w:pos="6015"/>
        </w:tabs>
        <w:rPr>
          <w:szCs w:val="22"/>
        </w:rPr>
      </w:pPr>
      <w:bookmarkStart w:id="33" w:name="_Toc185441290"/>
      <w:r w:rsidRPr="00B65849">
        <w:rPr>
          <w:szCs w:val="22"/>
        </w:rPr>
        <w:t>c) Estudio de la controversia.</w:t>
      </w:r>
      <w:bookmarkEnd w:id="33"/>
    </w:p>
    <w:p w14:paraId="6316854F" w14:textId="28160823" w:rsidR="00DF639D" w:rsidRPr="00B65849" w:rsidRDefault="00B14403" w:rsidP="00B65849">
      <w:pPr>
        <w:tabs>
          <w:tab w:val="left" w:pos="2834"/>
          <w:tab w:val="right" w:pos="8838"/>
        </w:tabs>
        <w:ind w:left="-108" w:right="-105"/>
      </w:pPr>
      <w:r w:rsidRPr="00B65849">
        <w:rPr>
          <w:szCs w:val="22"/>
        </w:rPr>
        <w:t>Una vez precisado lo anterior, resulta necesario comenzar con el estudio señalando que</w:t>
      </w:r>
      <w:r w:rsidR="00DF639D" w:rsidRPr="00B65849">
        <w:rPr>
          <w:szCs w:val="22"/>
        </w:rPr>
        <w:t xml:space="preserve">, </w:t>
      </w:r>
      <w:r w:rsidR="00DF639D" w:rsidRPr="00B65849">
        <w:rPr>
          <w:b/>
          <w:szCs w:val="22"/>
        </w:rPr>
        <w:t xml:space="preserve">EL SUJETO OBLIGADO </w:t>
      </w:r>
      <w:r w:rsidR="00DF639D" w:rsidRPr="00B65849">
        <w:rPr>
          <w:szCs w:val="22"/>
        </w:rPr>
        <w:t xml:space="preserve">asume contar con la información requerida por </w:t>
      </w:r>
      <w:r w:rsidR="00DF639D" w:rsidRPr="00B65849">
        <w:rPr>
          <w:b/>
          <w:szCs w:val="22"/>
        </w:rPr>
        <w:t>LA PARTE RECURRENTE</w:t>
      </w:r>
      <w:r w:rsidR="00DF639D" w:rsidRPr="00B65849">
        <w:rPr>
          <w:szCs w:val="22"/>
        </w:rPr>
        <w:t xml:space="preserve">, por lo que a nada práctico nos llevaría realizar un pronunciamiento extenso sobre las atribuciones del </w:t>
      </w:r>
      <w:r w:rsidR="00997CCB" w:rsidRPr="00B65849">
        <w:t xml:space="preserve">Secretaría </w:t>
      </w:r>
      <w:r w:rsidR="000E2901" w:rsidRPr="00B65849">
        <w:t xml:space="preserve">de Finanzas </w:t>
      </w:r>
      <w:r w:rsidR="00DF639D" w:rsidRPr="00B65849">
        <w:rPr>
          <w:szCs w:val="22"/>
        </w:rPr>
        <w:t xml:space="preserve">para generar la información referida por el solicitante, toda vez que </w:t>
      </w:r>
      <w:r w:rsidR="00DF639D" w:rsidRPr="00B65849">
        <w:t>para facilitar la misma, refirió mediante respuesta que se pone a disposición mediante consulta directa.</w:t>
      </w:r>
    </w:p>
    <w:p w14:paraId="720523A1" w14:textId="77777777" w:rsidR="00DF639D" w:rsidRPr="00B65849" w:rsidRDefault="00DF639D" w:rsidP="00B65849">
      <w:pPr>
        <w:ind w:right="-93"/>
        <w:rPr>
          <w:szCs w:val="22"/>
        </w:rPr>
      </w:pPr>
    </w:p>
    <w:p w14:paraId="55F3C9C9" w14:textId="207FF3EA" w:rsidR="000354C4" w:rsidRPr="00B65849" w:rsidRDefault="00DF639D" w:rsidP="00B65849">
      <w:pPr>
        <w:tabs>
          <w:tab w:val="left" w:pos="2834"/>
          <w:tab w:val="right" w:pos="8838"/>
        </w:tabs>
        <w:ind w:left="-108" w:right="-105"/>
        <w:rPr>
          <w:szCs w:val="22"/>
        </w:rPr>
      </w:pPr>
      <w:r w:rsidRPr="00B65849">
        <w:rPr>
          <w:szCs w:val="22"/>
        </w:rPr>
        <w:t>Por otra parte, es importante apuntar que,</w:t>
      </w:r>
      <w:r w:rsidR="00B14403" w:rsidRPr="00B65849">
        <w:rPr>
          <w:szCs w:val="22"/>
        </w:rPr>
        <w:t xml:space="preserve"> para dar atención al requerimiento de </w:t>
      </w:r>
      <w:r w:rsidR="00B14403" w:rsidRPr="00B65849">
        <w:rPr>
          <w:b/>
          <w:szCs w:val="22"/>
        </w:rPr>
        <w:t>LA PARTE RECURRENTE</w:t>
      </w:r>
      <w:r w:rsidR="00B14403" w:rsidRPr="00B65849">
        <w:rPr>
          <w:szCs w:val="22"/>
        </w:rPr>
        <w:t xml:space="preserve"> se pronunció el servidor público habilitado que se estima pertinente dada la propia y espec</w:t>
      </w:r>
      <w:r w:rsidR="00BE5F1A" w:rsidRPr="00B65849">
        <w:rPr>
          <w:szCs w:val="22"/>
        </w:rPr>
        <w:t>ial naturaleza de lo solicitado, toda vez que fue atendido por la unidad administrativa a la cual fue concretamente dirigida la solicitud.</w:t>
      </w:r>
    </w:p>
    <w:p w14:paraId="606F0C24" w14:textId="77777777" w:rsidR="00F05068" w:rsidRPr="00B65849" w:rsidRDefault="00F05068" w:rsidP="00B65849">
      <w:pPr>
        <w:tabs>
          <w:tab w:val="left" w:pos="4667"/>
        </w:tabs>
        <w:ind w:right="567"/>
        <w:rPr>
          <w:szCs w:val="22"/>
        </w:rPr>
      </w:pPr>
    </w:p>
    <w:p w14:paraId="17B8EC8C" w14:textId="4F604F23" w:rsidR="00382A1B" w:rsidRPr="00B65849" w:rsidRDefault="00382A1B" w:rsidP="00B65849">
      <w:pPr>
        <w:tabs>
          <w:tab w:val="left" w:pos="2834"/>
          <w:tab w:val="right" w:pos="8838"/>
        </w:tabs>
        <w:ind w:left="-108" w:right="-105"/>
      </w:pPr>
      <w:r w:rsidRPr="00B65849">
        <w:t>Ahora bien, el artículo 18 de la Ley de Transparencia y Acceso a la Información Pública del Estado de México y Municipios contempla que los sujetos obligados deberán documentar todo acto que derive del ejercicio de sus facultades, competencias o funciones, precepto normativo que textualmente establece lo siguiente:</w:t>
      </w:r>
    </w:p>
    <w:p w14:paraId="2C577A72" w14:textId="77777777" w:rsidR="00382A1B" w:rsidRPr="00B65849" w:rsidRDefault="00382A1B" w:rsidP="00B65849">
      <w:pPr>
        <w:ind w:right="-93"/>
      </w:pPr>
    </w:p>
    <w:p w14:paraId="33013B1C" w14:textId="77777777" w:rsidR="00382A1B" w:rsidRPr="00B65849" w:rsidRDefault="00382A1B" w:rsidP="00B65849">
      <w:pPr>
        <w:pStyle w:val="Puesto"/>
      </w:pPr>
      <w:r w:rsidRPr="00B65849">
        <w:rPr>
          <w:b/>
        </w:rPr>
        <w:lastRenderedPageBreak/>
        <w:t>Artículo 18</w:t>
      </w:r>
      <w:r w:rsidRPr="00B65849">
        <w:t>. Los sujetos obligados deberán documentar todo acto que derive del ejercicio de sus facultades, competencias o funciones, considerando desde su origen la eventual publicidad y reutilización de la información que generen</w:t>
      </w:r>
    </w:p>
    <w:p w14:paraId="514576E4" w14:textId="77777777" w:rsidR="00382A1B" w:rsidRPr="00B65849" w:rsidRDefault="00382A1B" w:rsidP="00B65849">
      <w:pPr>
        <w:ind w:right="-93"/>
      </w:pPr>
    </w:p>
    <w:p w14:paraId="70EEDADF" w14:textId="77777777" w:rsidR="00382A1B" w:rsidRPr="00B65849" w:rsidRDefault="00382A1B" w:rsidP="00B65849">
      <w:pPr>
        <w:ind w:right="-93"/>
      </w:pPr>
      <w:r w:rsidRPr="00B65849">
        <w:t xml:space="preserve">Lo anterior toma relevancia, pues según Jarquín, Soledad (2019), en el “Diccionario de Transparencia y Acceso a la Información Pública” (p. 126 y 127), todos los </w:t>
      </w:r>
      <w:r w:rsidRPr="00B65849">
        <w:rPr>
          <w:b/>
        </w:rPr>
        <w:t>SUJETOS OBLIGADOS</w:t>
      </w:r>
      <w:r w:rsidRPr="00B65849">
        <w:t xml:space="preserve">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164F993F" w14:textId="77777777" w:rsidR="00382A1B" w:rsidRPr="00B65849" w:rsidRDefault="00382A1B" w:rsidP="00B65849">
      <w:pPr>
        <w:ind w:right="-93"/>
      </w:pPr>
    </w:p>
    <w:p w14:paraId="06B6BFA9" w14:textId="77777777" w:rsidR="00382A1B" w:rsidRPr="00B65849" w:rsidRDefault="00382A1B" w:rsidP="00B65849">
      <w:pPr>
        <w:widowControl w:val="0"/>
      </w:pPr>
      <w:r w:rsidRPr="00B65849">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2BE36B98" w14:textId="77777777" w:rsidR="00382A1B" w:rsidRPr="00B65849" w:rsidRDefault="00382A1B" w:rsidP="00B65849">
      <w:pPr>
        <w:widowControl w:val="0"/>
      </w:pPr>
    </w:p>
    <w:p w14:paraId="37A976BB" w14:textId="6BDE4570" w:rsidR="005C0D35" w:rsidRPr="00B65849" w:rsidRDefault="00BE5F1A" w:rsidP="00B65849">
      <w:pPr>
        <w:ind w:right="-93"/>
      </w:pPr>
      <w:r w:rsidRPr="00B65849">
        <w:t xml:space="preserve">Ahora bien, es importante </w:t>
      </w:r>
      <w:r w:rsidR="00AA75AF" w:rsidRPr="00B65849">
        <w:t>reiterar</w:t>
      </w:r>
      <w:r w:rsidRPr="00B65849">
        <w:t xml:space="preserve"> que</w:t>
      </w:r>
      <w:r w:rsidR="00AA75AF" w:rsidRPr="00B65849">
        <w:t xml:space="preserve"> </w:t>
      </w:r>
      <w:r w:rsidR="00AA75AF" w:rsidRPr="00B65849">
        <w:rPr>
          <w:b/>
        </w:rPr>
        <w:t xml:space="preserve">EL SUJETO OBLIGADO </w:t>
      </w:r>
      <w:r w:rsidR="00AA75AF" w:rsidRPr="00B65849">
        <w:t>señaló que algunos oficios no pueden ser proporcionados al particular, debido a que algunos fueron turnados al Área de Quejas para su determinación jurídica por una presunta falta administrativa y otros se encuentran en la etapa de ejecución y seguimiento por parte de las unidades administrativas auditadas, anexando a su respuesta los acuerdos de clasificación emitidos por el Comité de T</w:t>
      </w:r>
      <w:r w:rsidR="005C0D35" w:rsidRPr="00B65849">
        <w:t>ransparencia para cada supuesto, por lo que éste Órgano Garante estima prudente realizar un estudio detallado sobre tales determinaciones.</w:t>
      </w:r>
    </w:p>
    <w:p w14:paraId="7B3CC87D" w14:textId="77777777" w:rsidR="005C0D35" w:rsidRPr="00B65849" w:rsidRDefault="005C0D35" w:rsidP="00B65849"/>
    <w:p w14:paraId="404D6BD2" w14:textId="351027A9" w:rsidR="005C0D35" w:rsidRPr="00B65849" w:rsidRDefault="005C0D35" w:rsidP="00B65849">
      <w:pPr>
        <w:pBdr>
          <w:top w:val="nil"/>
          <w:left w:val="nil"/>
          <w:bottom w:val="nil"/>
          <w:right w:val="nil"/>
          <w:between w:val="nil"/>
        </w:pBdr>
        <w:ind w:right="-28"/>
        <w:rPr>
          <w:szCs w:val="22"/>
        </w:rPr>
      </w:pPr>
      <w:r w:rsidRPr="00B65849">
        <w:t>Por lo anterior, se debe retomar en primer lugar</w:t>
      </w:r>
      <w:r w:rsidR="00D842B9" w:rsidRPr="00B65849">
        <w:t xml:space="preserve"> que, en</w:t>
      </w:r>
      <w:r w:rsidRPr="00B65849">
        <w:t xml:space="preserve"> la respuesta del </w:t>
      </w:r>
      <w:r w:rsidRPr="00B65849">
        <w:rPr>
          <w:b/>
        </w:rPr>
        <w:t xml:space="preserve">SUJETO OBLIGADO, </w:t>
      </w:r>
      <w:r w:rsidRPr="00B65849">
        <w:t xml:space="preserve">respecto a la clasificación de los </w:t>
      </w:r>
      <w:r w:rsidR="00D842B9" w:rsidRPr="00B65849">
        <w:rPr>
          <w:szCs w:val="22"/>
        </w:rPr>
        <w:t xml:space="preserve">oficios firmados por el Titular del este Órgano Interno de </w:t>
      </w:r>
      <w:r w:rsidR="00D842B9" w:rsidRPr="00B65849">
        <w:rPr>
          <w:szCs w:val="22"/>
        </w:rPr>
        <w:lastRenderedPageBreak/>
        <w:t>Control, con excepción de las que obran agregados en los expedientes de auditoria número 126-0001-2023, 126-0025-2023, 126-0001-2024, 126-0004-2024, 126-0005-2024, 126-0009-2024, 126-0010-2024, 126-0012-2024, 126-0016-2024, 126-0017-2024, 126-0019-2024, 126-002R-2024, 126-0028-2024 y 126-0032-2024, al mencionar que los expedientes 126-0025-2023, 126-0004-2024, 126-0005-2024, 126-0010-2024 у 126-0012-2024, fueron turnados al Área de Quejas para su determinación jurídica con motivo de una presunta falta administrativa; mientras que los expedientes 126-0001-2023, 126-0001-2024, 126-0009-2024, 126-0016-2024, 126-0017-2024, 126-0019-2024, 126-0020-2024, 126-0028-2024 y 126-0032-2024, se encuentran en la etapa de ejecución y seguimiento por parte de las unidades administrativas auditadas; destacando</w:t>
      </w:r>
      <w:r w:rsidR="00D842B9" w:rsidRPr="00B65849">
        <w:t xml:space="preserve"> que </w:t>
      </w:r>
      <w:r w:rsidRPr="00B65849">
        <w:t xml:space="preserve">para </w:t>
      </w:r>
      <w:r w:rsidR="00D842B9" w:rsidRPr="00B65849">
        <w:t>los</w:t>
      </w:r>
      <w:r w:rsidRPr="00B65849">
        <w:t xml:space="preserve"> caso</w:t>
      </w:r>
      <w:r w:rsidR="00D842B9" w:rsidRPr="00B65849">
        <w:t>s</w:t>
      </w:r>
      <w:r w:rsidRPr="00B65849">
        <w:t xml:space="preserve"> en específico la actualización de la</w:t>
      </w:r>
      <w:r w:rsidR="00D842B9" w:rsidRPr="00B65849">
        <w:t>s</w:t>
      </w:r>
      <w:r w:rsidRPr="00B65849">
        <w:t xml:space="preserve"> causal</w:t>
      </w:r>
      <w:r w:rsidR="00D842B9" w:rsidRPr="00B65849">
        <w:t>es</w:t>
      </w:r>
      <w:r w:rsidRPr="00B65849">
        <w:t xml:space="preserve"> de reserva prevista</w:t>
      </w:r>
      <w:r w:rsidR="00D842B9" w:rsidRPr="00B65849">
        <w:t xml:space="preserve">s en el artículo 140, fracciones V, numeral 1 VI y X </w:t>
      </w:r>
      <w:r w:rsidRPr="00B65849">
        <w:t>de la Ley de Transparencia Local. Es así como, para acreditar lo anterior, se desarrolla el siguiente análisis.</w:t>
      </w:r>
    </w:p>
    <w:p w14:paraId="752E303A" w14:textId="77777777" w:rsidR="005C0D35" w:rsidRPr="00B65849" w:rsidRDefault="005C0D35" w:rsidP="00B65849"/>
    <w:p w14:paraId="07FD1237" w14:textId="01C80624" w:rsidR="005C0D35" w:rsidRPr="00B65849" w:rsidRDefault="005C0D35" w:rsidP="00B65849">
      <w:r w:rsidRPr="00B65849">
        <w:t xml:space="preserve">En principio, los fragmentos normativos referidos en el párrafo que </w:t>
      </w:r>
      <w:r w:rsidR="00BD206A" w:rsidRPr="00B65849">
        <w:t>antecede</w:t>
      </w:r>
      <w:r w:rsidRPr="00B65849">
        <w:t xml:space="preserve"> precisan como uno de los criterios de excepción del acceso a la información pública, lo siguiente:</w:t>
      </w:r>
    </w:p>
    <w:p w14:paraId="12B08640" w14:textId="77777777" w:rsidR="005C0D35" w:rsidRPr="00B65849" w:rsidRDefault="005C0D35" w:rsidP="00B65849"/>
    <w:p w14:paraId="191AF68E" w14:textId="77777777" w:rsidR="005C0D35" w:rsidRPr="00B65849" w:rsidRDefault="005C0D35" w:rsidP="00B65849">
      <w:pPr>
        <w:pStyle w:val="Puesto"/>
        <w:ind w:left="851"/>
      </w:pPr>
      <w:r w:rsidRPr="00B65849">
        <w:rPr>
          <w:b/>
        </w:rPr>
        <w:t>“Artículo 140.</w:t>
      </w:r>
      <w:r w:rsidRPr="00B65849">
        <w:t xml:space="preserve"> El acceso a la información pública será restringido excepcionalmente, cuando por razones de interés público, ésta sea clasificada como reservada, conforme a los criterios siguientes:</w:t>
      </w:r>
    </w:p>
    <w:p w14:paraId="3FAE515A" w14:textId="04678E3B" w:rsidR="005C0D35" w:rsidRPr="00B65849" w:rsidRDefault="005C0D35" w:rsidP="00B65849">
      <w:pPr>
        <w:pStyle w:val="Puesto"/>
        <w:ind w:left="851"/>
      </w:pPr>
      <w:r w:rsidRPr="00B65849">
        <w:t>(…)</w:t>
      </w:r>
    </w:p>
    <w:p w14:paraId="1D73CEDA" w14:textId="77777777" w:rsidR="005C0D35" w:rsidRPr="00B65849" w:rsidRDefault="005C0D35" w:rsidP="00B65849">
      <w:pPr>
        <w:pStyle w:val="Puesto"/>
        <w:ind w:left="851"/>
      </w:pPr>
      <w:r w:rsidRPr="00B65849">
        <w:rPr>
          <w:b/>
        </w:rPr>
        <w:t xml:space="preserve">V. </w:t>
      </w:r>
      <w:r w:rsidRPr="00B65849">
        <w:t>Aquella cuya divulgación obstruya o pueda causar un serio perjuicio a:</w:t>
      </w:r>
    </w:p>
    <w:p w14:paraId="7ED33CE9" w14:textId="77777777" w:rsidR="005C0D35" w:rsidRPr="00B65849" w:rsidRDefault="005C0D35" w:rsidP="00B65849">
      <w:pPr>
        <w:pStyle w:val="Puesto"/>
        <w:ind w:left="851"/>
      </w:pPr>
      <w:r w:rsidRPr="00B65849">
        <w:rPr>
          <w:b/>
        </w:rPr>
        <w:t xml:space="preserve">1. </w:t>
      </w:r>
      <w:r w:rsidRPr="00B65849">
        <w:t>Las actividades de fiscalización, verificación, inspección, comprobación y auditoría sobre el cumplimiento de las Leyes; o</w:t>
      </w:r>
    </w:p>
    <w:p w14:paraId="08D4ADEF" w14:textId="77777777" w:rsidR="005C0D35" w:rsidRPr="00B65849" w:rsidRDefault="005C0D35" w:rsidP="00B65849">
      <w:pPr>
        <w:pStyle w:val="Puesto"/>
        <w:ind w:left="851"/>
        <w:rPr>
          <w:b/>
        </w:rPr>
      </w:pPr>
      <w:r w:rsidRPr="00B65849">
        <w:rPr>
          <w:b/>
        </w:rPr>
        <w:t>(…)</w:t>
      </w:r>
    </w:p>
    <w:p w14:paraId="36021944" w14:textId="623EFB8C" w:rsidR="005C0D35" w:rsidRPr="00B65849" w:rsidRDefault="00D842B9" w:rsidP="00B65849">
      <w:pPr>
        <w:pStyle w:val="Puesto"/>
        <w:ind w:left="851"/>
        <w:rPr>
          <w:b/>
        </w:rPr>
      </w:pPr>
      <w:r w:rsidRPr="00B65849">
        <w:rPr>
          <w:b/>
        </w:rPr>
        <w:t xml:space="preserve">VI. </w:t>
      </w:r>
      <w:r w:rsidRPr="00B65849">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w:t>
      </w:r>
      <w:r w:rsidRPr="00B65849">
        <w:lastRenderedPageBreak/>
        <w:t>términos de las disposiciones jurídicas aplicables;</w:t>
      </w:r>
      <w:r w:rsidRPr="00B65849">
        <w:cr/>
      </w:r>
      <w:r w:rsidR="005C0D35" w:rsidRPr="00B65849">
        <w:rPr>
          <w:b/>
        </w:rPr>
        <w:t>(</w:t>
      </w:r>
      <w:r w:rsidR="005C0D35" w:rsidRPr="00B65849">
        <w:t>…)</w:t>
      </w:r>
    </w:p>
    <w:p w14:paraId="09900DB6" w14:textId="77777777" w:rsidR="005C0D35" w:rsidRPr="00B65849" w:rsidRDefault="005C0D35" w:rsidP="00B65849">
      <w:pPr>
        <w:pStyle w:val="Puesto"/>
        <w:ind w:left="851"/>
      </w:pPr>
      <w:r w:rsidRPr="00B65849">
        <w:rPr>
          <w:b/>
        </w:rPr>
        <w:t>X</w:t>
      </w:r>
      <w:r w:rsidRPr="00B65849">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766AC7F2" w14:textId="77777777" w:rsidR="005C0D35" w:rsidRPr="00B65849" w:rsidRDefault="005C0D35" w:rsidP="00B65849">
      <w:pPr>
        <w:pStyle w:val="Puesto"/>
        <w:ind w:left="851"/>
      </w:pPr>
      <w:r w:rsidRPr="00B65849">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79857E08" w14:textId="77777777" w:rsidR="005C0D35" w:rsidRPr="00B65849" w:rsidRDefault="005C0D35" w:rsidP="00B65849">
      <w:pPr>
        <w:tabs>
          <w:tab w:val="left" w:pos="8222"/>
        </w:tabs>
        <w:ind w:right="-28"/>
      </w:pPr>
    </w:p>
    <w:p w14:paraId="1140E122" w14:textId="77777777" w:rsidR="005C0D35" w:rsidRPr="00B65849" w:rsidRDefault="005C0D35" w:rsidP="00B65849">
      <w:pPr>
        <w:tabs>
          <w:tab w:val="left" w:pos="8222"/>
        </w:tabs>
        <w:spacing w:after="280"/>
        <w:ind w:right="-28"/>
      </w:pPr>
      <w:r w:rsidRPr="00B65849">
        <w:t>Por otra parte, cabe traer a colación el artículo 141 de la Ley de la materia, que establece que las causales de reserva se deberán fundar y motivar, a través de la aplicación de la prueba de daño establecida en el artículo 129 de dicho ordenamiento, que se debe justificar de la siguiente manera:</w:t>
      </w:r>
    </w:p>
    <w:p w14:paraId="0109A24F" w14:textId="77777777" w:rsidR="005C0D35" w:rsidRPr="00B65849" w:rsidRDefault="005C0D35" w:rsidP="00B65849">
      <w:pPr>
        <w:numPr>
          <w:ilvl w:val="0"/>
          <w:numId w:val="37"/>
        </w:numPr>
        <w:pBdr>
          <w:top w:val="nil"/>
          <w:left w:val="nil"/>
          <w:bottom w:val="nil"/>
          <w:right w:val="nil"/>
          <w:between w:val="nil"/>
        </w:pBdr>
        <w:tabs>
          <w:tab w:val="left" w:pos="8222"/>
        </w:tabs>
        <w:ind w:right="-28"/>
        <w:rPr>
          <w:rFonts w:eastAsia="Palatino Linotype" w:cs="Palatino Linotype"/>
          <w:szCs w:val="22"/>
        </w:rPr>
      </w:pPr>
      <w:r w:rsidRPr="00B65849">
        <w:rPr>
          <w:rFonts w:eastAsia="Palatino Linotype" w:cs="Palatino Linotype"/>
          <w:szCs w:val="22"/>
        </w:rPr>
        <w:t>La divulgación de la información representa un riesgo real, demostrable e identificable de perjuicio significativo al interés público o a la seguridad nacional.</w:t>
      </w:r>
    </w:p>
    <w:p w14:paraId="69A452B7" w14:textId="77777777" w:rsidR="005C0D35" w:rsidRPr="00B65849" w:rsidRDefault="005C0D35" w:rsidP="00B65849">
      <w:pPr>
        <w:numPr>
          <w:ilvl w:val="0"/>
          <w:numId w:val="37"/>
        </w:numPr>
        <w:pBdr>
          <w:top w:val="nil"/>
          <w:left w:val="nil"/>
          <w:bottom w:val="nil"/>
          <w:right w:val="nil"/>
          <w:between w:val="nil"/>
        </w:pBdr>
        <w:tabs>
          <w:tab w:val="left" w:pos="8222"/>
        </w:tabs>
        <w:ind w:right="-28"/>
        <w:rPr>
          <w:rFonts w:eastAsia="Palatino Linotype" w:cs="Palatino Linotype"/>
          <w:szCs w:val="22"/>
        </w:rPr>
      </w:pPr>
      <w:r w:rsidRPr="00B65849">
        <w:rPr>
          <w:rFonts w:eastAsia="Palatino Linotype" w:cs="Palatino Linotype"/>
          <w:szCs w:val="22"/>
        </w:rPr>
        <w:t>El riesgo de perjuicio supera el interés público general de que se difunda.</w:t>
      </w:r>
    </w:p>
    <w:p w14:paraId="60062227" w14:textId="77777777" w:rsidR="005C0D35" w:rsidRPr="00B65849" w:rsidRDefault="005C0D35" w:rsidP="00B65849">
      <w:pPr>
        <w:numPr>
          <w:ilvl w:val="0"/>
          <w:numId w:val="37"/>
        </w:numPr>
        <w:pBdr>
          <w:top w:val="nil"/>
          <w:left w:val="nil"/>
          <w:bottom w:val="nil"/>
          <w:right w:val="nil"/>
          <w:between w:val="nil"/>
        </w:pBdr>
        <w:tabs>
          <w:tab w:val="left" w:pos="8222"/>
        </w:tabs>
        <w:ind w:right="-28"/>
        <w:rPr>
          <w:rFonts w:eastAsia="Palatino Linotype" w:cs="Palatino Linotype"/>
          <w:szCs w:val="22"/>
        </w:rPr>
      </w:pPr>
      <w:r w:rsidRPr="00B65849">
        <w:rPr>
          <w:rFonts w:eastAsia="Palatino Linotype" w:cs="Palatino Linotype"/>
          <w:szCs w:val="22"/>
        </w:rPr>
        <w:t>Que la limitación se adecua al principio de proporcionalidad y representa el medio menos restrictivo disponible para evitar el perjuicio.</w:t>
      </w:r>
    </w:p>
    <w:p w14:paraId="66591825" w14:textId="77777777" w:rsidR="005C0D35" w:rsidRPr="00B65849" w:rsidRDefault="005C0D35" w:rsidP="00B65849">
      <w:pPr>
        <w:tabs>
          <w:tab w:val="left" w:pos="8222"/>
        </w:tabs>
        <w:spacing w:before="280"/>
        <w:ind w:right="-28"/>
      </w:pPr>
      <w:r w:rsidRPr="00B65849">
        <w:t xml:space="preserve">Es así que, al tenor de lo hasta aquí expuesto y una vez analizado por este Órgano Garante, el Acuerdo de Reserva de la Información que remitió </w:t>
      </w:r>
      <w:r w:rsidRPr="00B65849">
        <w:rPr>
          <w:b/>
        </w:rPr>
        <w:t xml:space="preserve">EL SUJETO OBLIGADO </w:t>
      </w:r>
      <w:r w:rsidRPr="00B65849">
        <w:t xml:space="preserve">en su respuesta y con la finalidad de establecer si el Comité de Transparencia cumplió cabalmente con las formalidades exigidas por con el artículo 113, fracción XIII, de la Ley General de Transparencia y Acceso a la Información Pública, numeral Trigésimo Segundo, de los Lineamientos Generales en Materia de Clasificación y Desclasificación de la Información, así como para la Elaboración de Versiones Públicas, los artículos 91, 128, 129, 140, fracción XI y 141, de la Ley de Transparencia y Acceso a la Información Pública del Estado de México y Municipios, es </w:t>
      </w:r>
      <w:r w:rsidRPr="00B65849">
        <w:lastRenderedPageBreak/>
        <w:t>que se procede a realizar el siguiente análisis, tomando en cuenta las documentales facilitadas por el Sujeto Obligado:</w:t>
      </w:r>
    </w:p>
    <w:p w14:paraId="2762D062" w14:textId="77777777" w:rsidR="00AA75AF" w:rsidRPr="00B65849" w:rsidRDefault="00AA75AF" w:rsidP="00B65849"/>
    <w:p w14:paraId="6E25693C" w14:textId="4B87CB4D" w:rsidR="00D842B9" w:rsidRPr="00B65849" w:rsidRDefault="00D842B9" w:rsidP="00B65849">
      <w:pPr>
        <w:tabs>
          <w:tab w:val="left" w:pos="8222"/>
        </w:tabs>
        <w:ind w:right="-28"/>
        <w:rPr>
          <w:b/>
        </w:rPr>
      </w:pPr>
      <w:r w:rsidRPr="00B65849">
        <w:rPr>
          <w:b/>
        </w:rPr>
        <w:t>Expedientes 126-0025-2023, 126-0004-2024, 126-0005-2024, 126-0010-2024 у 126-0012-2024, fueron turnados al Área de Quejas para su determinación jurídica con motivo de una presunta falta administrativa</w:t>
      </w:r>
      <w:r w:rsidR="009D48F2" w:rsidRPr="00B65849">
        <w:rPr>
          <w:b/>
        </w:rPr>
        <w:t xml:space="preserve">, </w:t>
      </w:r>
      <w:r w:rsidR="0024600E" w:rsidRPr="00B65849">
        <w:rPr>
          <w:b/>
        </w:rPr>
        <w:t>clasificados mediante el acuerdo CT-2024-197</w:t>
      </w:r>
      <w:r w:rsidRPr="00B65849">
        <w:rPr>
          <w:b/>
        </w:rPr>
        <w:t>:</w:t>
      </w:r>
    </w:p>
    <w:p w14:paraId="2C43137E" w14:textId="77777777" w:rsidR="00D842B9" w:rsidRPr="00B65849" w:rsidRDefault="00D842B9" w:rsidP="00B65849">
      <w:pPr>
        <w:tabs>
          <w:tab w:val="left" w:pos="8222"/>
        </w:tabs>
        <w:ind w:right="-28"/>
      </w:pP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2"/>
        <w:gridCol w:w="1129"/>
        <w:gridCol w:w="6095"/>
      </w:tblGrid>
      <w:tr w:rsidR="00B65849" w:rsidRPr="00B65849" w14:paraId="4A2ABC51" w14:textId="77777777" w:rsidTr="006755F6">
        <w:tc>
          <w:tcPr>
            <w:tcW w:w="2102" w:type="dxa"/>
            <w:tcBorders>
              <w:top w:val="nil"/>
              <w:left w:val="nil"/>
            </w:tcBorders>
          </w:tcPr>
          <w:p w14:paraId="244F8372" w14:textId="77777777" w:rsidR="00D842B9" w:rsidRPr="00B65849" w:rsidRDefault="00D842B9" w:rsidP="00B65849">
            <w:pPr>
              <w:pBdr>
                <w:top w:val="nil"/>
                <w:left w:val="nil"/>
                <w:bottom w:val="nil"/>
                <w:right w:val="nil"/>
                <w:between w:val="nil"/>
              </w:pBdr>
              <w:spacing w:after="120"/>
              <w:ind w:left="47"/>
              <w:rPr>
                <w:b/>
                <w:sz w:val="20"/>
              </w:rPr>
            </w:pPr>
          </w:p>
        </w:tc>
        <w:tc>
          <w:tcPr>
            <w:tcW w:w="1129" w:type="dxa"/>
            <w:tcBorders>
              <w:bottom w:val="single" w:sz="4" w:space="0" w:color="000000"/>
            </w:tcBorders>
            <w:shd w:val="clear" w:color="auto" w:fill="BFBFBF"/>
            <w:vAlign w:val="bottom"/>
          </w:tcPr>
          <w:p w14:paraId="19726882" w14:textId="77777777" w:rsidR="00D842B9" w:rsidRPr="00B65849" w:rsidRDefault="00D842B9" w:rsidP="00B65849">
            <w:pPr>
              <w:pBdr>
                <w:top w:val="nil"/>
                <w:left w:val="nil"/>
                <w:bottom w:val="nil"/>
                <w:right w:val="nil"/>
                <w:between w:val="nil"/>
              </w:pBdr>
              <w:spacing w:after="120"/>
              <w:ind w:left="47"/>
              <w:jc w:val="center"/>
              <w:rPr>
                <w:b/>
                <w:sz w:val="20"/>
              </w:rPr>
            </w:pPr>
            <w:r w:rsidRPr="00B65849">
              <w:rPr>
                <w:b/>
                <w:sz w:val="20"/>
              </w:rPr>
              <w:t>Cumplió:</w:t>
            </w:r>
          </w:p>
        </w:tc>
        <w:tc>
          <w:tcPr>
            <w:tcW w:w="6095" w:type="dxa"/>
            <w:tcBorders>
              <w:bottom w:val="single" w:sz="4" w:space="0" w:color="000000"/>
            </w:tcBorders>
            <w:shd w:val="clear" w:color="auto" w:fill="BFBFBF"/>
            <w:vAlign w:val="bottom"/>
          </w:tcPr>
          <w:p w14:paraId="552010A0" w14:textId="77777777" w:rsidR="00D842B9" w:rsidRPr="00B65849" w:rsidRDefault="00D842B9" w:rsidP="00B65849">
            <w:pPr>
              <w:pBdr>
                <w:top w:val="nil"/>
                <w:left w:val="nil"/>
                <w:bottom w:val="nil"/>
                <w:right w:val="nil"/>
                <w:between w:val="nil"/>
              </w:pBdr>
              <w:spacing w:after="120"/>
              <w:ind w:left="47"/>
              <w:jc w:val="center"/>
              <w:rPr>
                <w:b/>
                <w:sz w:val="20"/>
              </w:rPr>
            </w:pPr>
            <w:r w:rsidRPr="00B65849">
              <w:rPr>
                <w:b/>
                <w:sz w:val="20"/>
              </w:rPr>
              <w:t>Contenido</w:t>
            </w:r>
          </w:p>
        </w:tc>
      </w:tr>
      <w:tr w:rsidR="00B65849" w:rsidRPr="00B65849" w14:paraId="61ADF746" w14:textId="77777777" w:rsidTr="006755F6">
        <w:trPr>
          <w:trHeight w:val="903"/>
        </w:trPr>
        <w:tc>
          <w:tcPr>
            <w:tcW w:w="2102" w:type="dxa"/>
            <w:vAlign w:val="center"/>
          </w:tcPr>
          <w:p w14:paraId="6487425F" w14:textId="77777777" w:rsidR="00D842B9" w:rsidRPr="00B65849" w:rsidRDefault="00D842B9" w:rsidP="00B65849">
            <w:pPr>
              <w:spacing w:after="120"/>
              <w:jc w:val="center"/>
              <w:rPr>
                <w:b/>
                <w:sz w:val="20"/>
              </w:rPr>
            </w:pPr>
            <w:r w:rsidRPr="00B65849">
              <w:rPr>
                <w:b/>
                <w:sz w:val="20"/>
              </w:rPr>
              <w:t>Número de folio de la solicitud</w:t>
            </w:r>
          </w:p>
        </w:tc>
        <w:tc>
          <w:tcPr>
            <w:tcW w:w="1129" w:type="dxa"/>
            <w:tcBorders>
              <w:top w:val="single" w:sz="4" w:space="0" w:color="000000"/>
            </w:tcBorders>
            <w:vAlign w:val="center"/>
          </w:tcPr>
          <w:p w14:paraId="340A1346" w14:textId="77777777" w:rsidR="00D842B9" w:rsidRPr="00B65849" w:rsidRDefault="00D842B9" w:rsidP="00B65849">
            <w:pPr>
              <w:spacing w:after="120"/>
              <w:ind w:left="47"/>
              <w:jc w:val="center"/>
              <w:rPr>
                <w:b/>
                <w:sz w:val="20"/>
              </w:rPr>
            </w:pPr>
            <w:r w:rsidRPr="00B65849">
              <w:rPr>
                <w:b/>
                <w:sz w:val="20"/>
              </w:rPr>
              <w:t>Sí</w:t>
            </w:r>
          </w:p>
        </w:tc>
        <w:tc>
          <w:tcPr>
            <w:tcW w:w="6095" w:type="dxa"/>
            <w:tcBorders>
              <w:top w:val="single" w:sz="4" w:space="0" w:color="000000"/>
            </w:tcBorders>
            <w:vAlign w:val="center"/>
          </w:tcPr>
          <w:p w14:paraId="01923954" w14:textId="775BC05C" w:rsidR="00D842B9" w:rsidRPr="00B65849" w:rsidRDefault="00497A33" w:rsidP="00B65849">
            <w:pPr>
              <w:spacing w:after="120"/>
              <w:rPr>
                <w:sz w:val="20"/>
              </w:rPr>
            </w:pPr>
            <w:r w:rsidRPr="00B65849">
              <w:rPr>
                <w:noProof/>
                <w:lang w:eastAsia="es-MX"/>
              </w:rPr>
              <mc:AlternateContent>
                <mc:Choice Requires="wps">
                  <w:drawing>
                    <wp:anchor distT="0" distB="0" distL="114300" distR="114300" simplePos="0" relativeHeight="251659264" behindDoc="0" locked="0" layoutInCell="1" hidden="0" allowOverlap="1" wp14:anchorId="2DA5D0BF" wp14:editId="4E03E363">
                      <wp:simplePos x="0" y="0"/>
                      <wp:positionH relativeFrom="column">
                        <wp:posOffset>1595755</wp:posOffset>
                      </wp:positionH>
                      <wp:positionV relativeFrom="paragraph">
                        <wp:posOffset>714375</wp:posOffset>
                      </wp:positionV>
                      <wp:extent cx="869950" cy="160020"/>
                      <wp:effectExtent l="19050" t="19050" r="25400" b="11430"/>
                      <wp:wrapNone/>
                      <wp:docPr id="61" name="Rectángulo: esquinas redondeadas 61"/>
                      <wp:cNvGraphicFramePr/>
                      <a:graphic xmlns:a="http://schemas.openxmlformats.org/drawingml/2006/main">
                        <a:graphicData uri="http://schemas.microsoft.com/office/word/2010/wordprocessingShape">
                          <wps:wsp>
                            <wps:cNvSpPr/>
                            <wps:spPr>
                              <a:xfrm>
                                <a:off x="0" y="0"/>
                                <a:ext cx="869950" cy="160045"/>
                              </a:xfrm>
                              <a:prstGeom prst="roundRect">
                                <a:avLst>
                                  <a:gd name="adj" fmla="val 16667"/>
                                </a:avLst>
                              </a:prstGeom>
                              <a:noFill/>
                              <a:ln w="38100" cap="flat" cmpd="sng">
                                <a:solidFill>
                                  <a:srgbClr val="FF0000"/>
                                </a:solidFill>
                                <a:prstDash val="solid"/>
                                <a:miter lim="800000"/>
                                <a:headEnd type="none" w="sm" len="sm"/>
                                <a:tailEnd type="none" w="sm" len="sm"/>
                              </a:ln>
                            </wps:spPr>
                            <wps:txbx>
                              <w:txbxContent>
                                <w:p w14:paraId="0C94BA17" w14:textId="77777777" w:rsidR="002F04A5" w:rsidRDefault="002F04A5" w:rsidP="00D842B9">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DA5D0BF" id="Rectángulo: esquinas redondeadas 61" o:spid="_x0000_s1026" style="position:absolute;left:0;text-align:left;margin-left:125.65pt;margin-top:56.25pt;width:68.5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" filled="f" strokecolor="red" strokeweight="3pt">
                      <v:stroke startarrowwidth="narrow" startarrowlength="short" endarrowwidth="narrow" endarrowlength="short" joinstyle="miter"/>
                      <v:textbox inset="2.53958mm,2.53958mm,2.53958mm,2.53958mm">
                        <w:txbxContent>
                          <w:p w14:paraId="0C94BA17" w14:textId="77777777" w:rsidR="002F04A5" w:rsidRDefault="002F04A5" w:rsidP="00D842B9">
                            <w:pPr>
                              <w:spacing w:line="240" w:lineRule="auto"/>
                              <w:jc w:val="left"/>
                              <w:textDirection w:val="btLr"/>
                            </w:pPr>
                          </w:p>
                        </w:txbxContent>
                      </v:textbox>
                    </v:roundrect>
                  </w:pict>
                </mc:Fallback>
              </mc:AlternateContent>
            </w:r>
            <w:r w:rsidRPr="00B65849">
              <w:rPr>
                <w:noProof/>
                <w:sz w:val="20"/>
                <w:lang w:eastAsia="es-MX"/>
              </w:rPr>
              <w:drawing>
                <wp:inline distT="0" distB="0" distL="0" distR="0" wp14:anchorId="06B239C4" wp14:editId="7E5ED65D">
                  <wp:extent cx="3733165" cy="87693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165" cy="876935"/>
                          </a:xfrm>
                          <a:prstGeom prst="rect">
                            <a:avLst/>
                          </a:prstGeom>
                        </pic:spPr>
                      </pic:pic>
                    </a:graphicData>
                  </a:graphic>
                </wp:inline>
              </w:drawing>
            </w:r>
            <w:r w:rsidRPr="00B65849">
              <w:rPr>
                <w:noProof/>
                <w:sz w:val="20"/>
                <w:lang w:eastAsia="es-MX"/>
              </w:rPr>
              <w:t xml:space="preserve"> </w:t>
            </w:r>
          </w:p>
        </w:tc>
      </w:tr>
      <w:tr w:rsidR="00B65849" w:rsidRPr="00B65849" w14:paraId="4D185054" w14:textId="77777777" w:rsidTr="006755F6">
        <w:tc>
          <w:tcPr>
            <w:tcW w:w="2102" w:type="dxa"/>
            <w:vAlign w:val="center"/>
          </w:tcPr>
          <w:p w14:paraId="69F41544" w14:textId="77777777" w:rsidR="00D842B9" w:rsidRPr="00B65849" w:rsidRDefault="00D842B9" w:rsidP="00B65849">
            <w:pPr>
              <w:spacing w:after="120"/>
              <w:jc w:val="center"/>
              <w:rPr>
                <w:b/>
                <w:sz w:val="20"/>
              </w:rPr>
            </w:pPr>
            <w:r w:rsidRPr="00B65849">
              <w:rPr>
                <w:b/>
                <w:sz w:val="20"/>
              </w:rPr>
              <w:t>Causal aplicable del artículo 113 de la Ley General, vinculándola con el Lineamiento específico del presente ordenamiento y, cuando corresponda, el supuesto normativo que expresamente le otorga el carácter de información reservada</w:t>
            </w:r>
          </w:p>
        </w:tc>
        <w:tc>
          <w:tcPr>
            <w:tcW w:w="1129" w:type="dxa"/>
            <w:vAlign w:val="center"/>
          </w:tcPr>
          <w:p w14:paraId="53E0B907" w14:textId="77777777" w:rsidR="00D842B9" w:rsidRPr="00B65849" w:rsidRDefault="00D842B9" w:rsidP="00B65849">
            <w:pPr>
              <w:spacing w:after="120"/>
              <w:ind w:left="47"/>
              <w:jc w:val="center"/>
              <w:rPr>
                <w:sz w:val="20"/>
              </w:rPr>
            </w:pPr>
            <w:r w:rsidRPr="00B65849">
              <w:rPr>
                <w:b/>
                <w:sz w:val="20"/>
              </w:rPr>
              <w:t>Sí</w:t>
            </w:r>
          </w:p>
        </w:tc>
        <w:tc>
          <w:tcPr>
            <w:tcW w:w="6095" w:type="dxa"/>
            <w:vAlign w:val="center"/>
          </w:tcPr>
          <w:p w14:paraId="6F272DE3" w14:textId="7F37E24F" w:rsidR="00D842B9" w:rsidRPr="00B65849" w:rsidRDefault="00497A33" w:rsidP="00B65849">
            <w:pPr>
              <w:spacing w:after="120"/>
              <w:rPr>
                <w:sz w:val="20"/>
              </w:rPr>
            </w:pPr>
            <w:r w:rsidRPr="00B65849">
              <w:rPr>
                <w:noProof/>
                <w:sz w:val="20"/>
                <w:lang w:eastAsia="es-MX"/>
              </w:rPr>
              <w:drawing>
                <wp:inline distT="0" distB="0" distL="0" distR="0" wp14:anchorId="1DF1E2D1" wp14:editId="639737FA">
                  <wp:extent cx="3733165" cy="80391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165" cy="803910"/>
                          </a:xfrm>
                          <a:prstGeom prst="rect">
                            <a:avLst/>
                          </a:prstGeom>
                        </pic:spPr>
                      </pic:pic>
                    </a:graphicData>
                  </a:graphic>
                </wp:inline>
              </w:drawing>
            </w:r>
          </w:p>
        </w:tc>
      </w:tr>
      <w:tr w:rsidR="00B65849" w:rsidRPr="00B65849" w14:paraId="593F24D3" w14:textId="77777777" w:rsidTr="006755F6">
        <w:tc>
          <w:tcPr>
            <w:tcW w:w="2102" w:type="dxa"/>
            <w:vAlign w:val="center"/>
          </w:tcPr>
          <w:p w14:paraId="38CE91E3" w14:textId="77777777" w:rsidR="00D842B9" w:rsidRPr="00B65849" w:rsidRDefault="00D842B9" w:rsidP="00B65849">
            <w:pPr>
              <w:tabs>
                <w:tab w:val="left" w:pos="317"/>
              </w:tabs>
              <w:spacing w:after="120"/>
              <w:jc w:val="center"/>
              <w:rPr>
                <w:b/>
                <w:sz w:val="20"/>
              </w:rPr>
            </w:pPr>
            <w:r w:rsidRPr="00B65849">
              <w:rPr>
                <w:b/>
                <w:sz w:val="20"/>
              </w:rPr>
              <w:lastRenderedPageBreak/>
              <w:t>Fundamento y Motivación Legal</w:t>
            </w:r>
          </w:p>
        </w:tc>
        <w:tc>
          <w:tcPr>
            <w:tcW w:w="1129" w:type="dxa"/>
            <w:vAlign w:val="center"/>
          </w:tcPr>
          <w:p w14:paraId="67BF9677" w14:textId="1374B0A3" w:rsidR="00D842B9" w:rsidRPr="00B65849" w:rsidRDefault="00497A33" w:rsidP="00B65849">
            <w:pPr>
              <w:spacing w:after="120"/>
              <w:ind w:left="47"/>
              <w:jc w:val="center"/>
              <w:rPr>
                <w:b/>
                <w:sz w:val="20"/>
              </w:rPr>
            </w:pPr>
            <w:r w:rsidRPr="00B65849">
              <w:rPr>
                <w:b/>
                <w:sz w:val="20"/>
              </w:rPr>
              <w:t xml:space="preserve">Sí </w:t>
            </w:r>
          </w:p>
        </w:tc>
        <w:tc>
          <w:tcPr>
            <w:tcW w:w="6095" w:type="dxa"/>
            <w:vAlign w:val="center"/>
          </w:tcPr>
          <w:p w14:paraId="3BFC4DBD" w14:textId="1CE42959" w:rsidR="00D842B9" w:rsidRPr="00B65849" w:rsidRDefault="00497A33" w:rsidP="00B65849">
            <w:pPr>
              <w:spacing w:after="120"/>
              <w:rPr>
                <w:b/>
                <w:sz w:val="20"/>
              </w:rPr>
            </w:pPr>
            <w:r w:rsidRPr="00B65849">
              <w:rPr>
                <w:b/>
                <w:noProof/>
                <w:sz w:val="20"/>
                <w:lang w:eastAsia="es-MX"/>
              </w:rPr>
              <w:drawing>
                <wp:inline distT="0" distB="0" distL="0" distR="0" wp14:anchorId="78130894" wp14:editId="0D3D2063">
                  <wp:extent cx="3733165" cy="2261870"/>
                  <wp:effectExtent l="0" t="0" r="63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2261870"/>
                          </a:xfrm>
                          <a:prstGeom prst="rect">
                            <a:avLst/>
                          </a:prstGeom>
                        </pic:spPr>
                      </pic:pic>
                    </a:graphicData>
                  </a:graphic>
                </wp:inline>
              </w:drawing>
            </w:r>
          </w:p>
        </w:tc>
      </w:tr>
      <w:tr w:rsidR="00B65849" w:rsidRPr="00B65849" w14:paraId="4DC35259" w14:textId="77777777" w:rsidTr="006755F6">
        <w:trPr>
          <w:trHeight w:val="3109"/>
        </w:trPr>
        <w:tc>
          <w:tcPr>
            <w:tcW w:w="2102" w:type="dxa"/>
            <w:vAlign w:val="center"/>
          </w:tcPr>
          <w:p w14:paraId="66749255" w14:textId="77777777" w:rsidR="00D842B9" w:rsidRPr="00B65849" w:rsidRDefault="00D842B9" w:rsidP="00B65849">
            <w:pPr>
              <w:spacing w:after="120"/>
              <w:jc w:val="center"/>
              <w:rPr>
                <w:b/>
                <w:sz w:val="20"/>
              </w:rPr>
            </w:pPr>
            <w:r w:rsidRPr="00B65849">
              <w:rPr>
                <w:b/>
                <w:sz w:val="20"/>
              </w:rPr>
              <w:t>Conexión entre los fundamentos y motivos que dieron origen a la Reserva de la información</w:t>
            </w:r>
          </w:p>
        </w:tc>
        <w:tc>
          <w:tcPr>
            <w:tcW w:w="1129" w:type="dxa"/>
            <w:vAlign w:val="center"/>
          </w:tcPr>
          <w:p w14:paraId="211EC55C" w14:textId="5924FFF7" w:rsidR="00D842B9" w:rsidRPr="00B65849" w:rsidRDefault="002F04A5" w:rsidP="00B65849">
            <w:pPr>
              <w:spacing w:after="120"/>
              <w:ind w:left="47"/>
              <w:jc w:val="center"/>
              <w:rPr>
                <w:b/>
                <w:sz w:val="20"/>
              </w:rPr>
            </w:pPr>
            <w:r w:rsidRPr="00B65849">
              <w:rPr>
                <w:b/>
                <w:sz w:val="20"/>
              </w:rPr>
              <w:t>No</w:t>
            </w:r>
          </w:p>
        </w:tc>
        <w:tc>
          <w:tcPr>
            <w:tcW w:w="6095" w:type="dxa"/>
            <w:vAlign w:val="center"/>
          </w:tcPr>
          <w:p w14:paraId="1950D9E1" w14:textId="6D7EF9E6" w:rsidR="00D842B9" w:rsidRPr="00B65849" w:rsidRDefault="00497A33" w:rsidP="00B65849">
            <w:pPr>
              <w:rPr>
                <w:sz w:val="20"/>
              </w:rPr>
            </w:pPr>
            <w:r w:rsidRPr="00B65849">
              <w:rPr>
                <w:noProof/>
                <w:sz w:val="20"/>
                <w:lang w:eastAsia="es-MX"/>
              </w:rPr>
              <w:drawing>
                <wp:inline distT="0" distB="0" distL="0" distR="0" wp14:anchorId="3B45DCA6" wp14:editId="022E9BF5">
                  <wp:extent cx="3733165" cy="1154430"/>
                  <wp:effectExtent l="0" t="0" r="635"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165" cy="1154430"/>
                          </a:xfrm>
                          <a:prstGeom prst="rect">
                            <a:avLst/>
                          </a:prstGeom>
                        </pic:spPr>
                      </pic:pic>
                    </a:graphicData>
                  </a:graphic>
                </wp:inline>
              </w:drawing>
            </w:r>
          </w:p>
        </w:tc>
      </w:tr>
      <w:tr w:rsidR="00B65849" w:rsidRPr="00B65849" w14:paraId="4523AC99" w14:textId="77777777" w:rsidTr="006755F6">
        <w:tc>
          <w:tcPr>
            <w:tcW w:w="9326" w:type="dxa"/>
            <w:gridSpan w:val="3"/>
            <w:shd w:val="clear" w:color="auto" w:fill="D9D9D9"/>
            <w:vAlign w:val="center"/>
          </w:tcPr>
          <w:p w14:paraId="593AF05B" w14:textId="77777777" w:rsidR="00D842B9" w:rsidRPr="00B65849" w:rsidRDefault="00D842B9" w:rsidP="00B65849">
            <w:pPr>
              <w:pBdr>
                <w:top w:val="nil"/>
                <w:left w:val="nil"/>
                <w:bottom w:val="nil"/>
                <w:right w:val="nil"/>
                <w:between w:val="nil"/>
              </w:pBdr>
              <w:spacing w:after="120"/>
              <w:ind w:left="29" w:firstLine="18"/>
              <w:jc w:val="center"/>
              <w:rPr>
                <w:sz w:val="20"/>
              </w:rPr>
            </w:pPr>
            <w:r w:rsidRPr="00B65849">
              <w:rPr>
                <w:b/>
                <w:sz w:val="20"/>
              </w:rPr>
              <w:t>Prueba de Daño</w:t>
            </w:r>
          </w:p>
        </w:tc>
      </w:tr>
      <w:tr w:rsidR="00B65849" w:rsidRPr="00B65849" w14:paraId="746BCDA9" w14:textId="77777777" w:rsidTr="006755F6">
        <w:trPr>
          <w:trHeight w:val="4667"/>
        </w:trPr>
        <w:tc>
          <w:tcPr>
            <w:tcW w:w="2102" w:type="dxa"/>
            <w:vAlign w:val="center"/>
          </w:tcPr>
          <w:p w14:paraId="04A145BF" w14:textId="77777777" w:rsidR="00D842B9" w:rsidRPr="00B65849" w:rsidRDefault="00D842B9" w:rsidP="00B65849">
            <w:pPr>
              <w:spacing w:after="120"/>
              <w:jc w:val="center"/>
              <w:rPr>
                <w:b/>
                <w:sz w:val="20"/>
              </w:rPr>
            </w:pPr>
            <w:r w:rsidRPr="00B65849">
              <w:rPr>
                <w:b/>
                <w:sz w:val="20"/>
              </w:rPr>
              <w:lastRenderedPageBreak/>
              <w:t>Riesgo Real, Demostrable e Identificable</w:t>
            </w:r>
          </w:p>
          <w:p w14:paraId="39FD73E6" w14:textId="77777777" w:rsidR="00D842B9" w:rsidRPr="00B65849" w:rsidRDefault="00D842B9" w:rsidP="00B65849">
            <w:pPr>
              <w:spacing w:after="120"/>
              <w:jc w:val="center"/>
              <w:rPr>
                <w:b/>
                <w:sz w:val="20"/>
              </w:rPr>
            </w:pPr>
            <w:r w:rsidRPr="00B65849">
              <w:rPr>
                <w:b/>
                <w:sz w:val="20"/>
              </w:rPr>
              <w:t>(Modo, Tiempo y Lugar)</w:t>
            </w:r>
          </w:p>
        </w:tc>
        <w:tc>
          <w:tcPr>
            <w:tcW w:w="1129" w:type="dxa"/>
            <w:vAlign w:val="center"/>
          </w:tcPr>
          <w:p w14:paraId="4B540B48" w14:textId="77777777" w:rsidR="00D842B9" w:rsidRPr="00B65849" w:rsidRDefault="00D842B9" w:rsidP="00B65849">
            <w:pPr>
              <w:spacing w:after="120"/>
              <w:jc w:val="center"/>
              <w:rPr>
                <w:b/>
                <w:sz w:val="20"/>
              </w:rPr>
            </w:pPr>
            <w:r w:rsidRPr="00B65849">
              <w:rPr>
                <w:b/>
                <w:sz w:val="20"/>
              </w:rPr>
              <w:t>Sí</w:t>
            </w:r>
          </w:p>
        </w:tc>
        <w:tc>
          <w:tcPr>
            <w:tcW w:w="6095" w:type="dxa"/>
            <w:vAlign w:val="center"/>
          </w:tcPr>
          <w:p w14:paraId="7241A2FE" w14:textId="5C1E2D7A" w:rsidR="00D842B9" w:rsidRPr="00B65849" w:rsidRDefault="00497A33" w:rsidP="00B65849">
            <w:pPr>
              <w:rPr>
                <w:sz w:val="20"/>
              </w:rPr>
            </w:pPr>
            <w:r w:rsidRPr="00B65849">
              <w:rPr>
                <w:noProof/>
                <w:sz w:val="20"/>
                <w:lang w:eastAsia="es-MX"/>
              </w:rPr>
              <w:drawing>
                <wp:inline distT="0" distB="0" distL="0" distR="0" wp14:anchorId="0CC39982" wp14:editId="46E4D130">
                  <wp:extent cx="3733165" cy="36258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165" cy="362585"/>
                          </a:xfrm>
                          <a:prstGeom prst="rect">
                            <a:avLst/>
                          </a:prstGeom>
                        </pic:spPr>
                      </pic:pic>
                    </a:graphicData>
                  </a:graphic>
                </wp:inline>
              </w:drawing>
            </w:r>
          </w:p>
          <w:p w14:paraId="24FF6253" w14:textId="7F497A03" w:rsidR="00D842B9" w:rsidRPr="00B65849" w:rsidRDefault="00497A33" w:rsidP="00B65849">
            <w:pPr>
              <w:rPr>
                <w:sz w:val="20"/>
              </w:rPr>
            </w:pPr>
            <w:r w:rsidRPr="00B65849">
              <w:rPr>
                <w:noProof/>
                <w:sz w:val="20"/>
                <w:lang w:eastAsia="es-MX"/>
              </w:rPr>
              <w:drawing>
                <wp:inline distT="0" distB="0" distL="0" distR="0" wp14:anchorId="7B56B839" wp14:editId="48E66229">
                  <wp:extent cx="3733165" cy="1440180"/>
                  <wp:effectExtent l="0" t="0" r="63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165" cy="1440180"/>
                          </a:xfrm>
                          <a:prstGeom prst="rect">
                            <a:avLst/>
                          </a:prstGeom>
                        </pic:spPr>
                      </pic:pic>
                    </a:graphicData>
                  </a:graphic>
                </wp:inline>
              </w:drawing>
            </w:r>
          </w:p>
        </w:tc>
      </w:tr>
      <w:tr w:rsidR="00B65849" w:rsidRPr="00B65849" w14:paraId="2CA9EF1B" w14:textId="77777777" w:rsidTr="006755F6">
        <w:trPr>
          <w:trHeight w:val="1308"/>
        </w:trPr>
        <w:tc>
          <w:tcPr>
            <w:tcW w:w="2102" w:type="dxa"/>
            <w:vAlign w:val="center"/>
          </w:tcPr>
          <w:p w14:paraId="66BDBF7B" w14:textId="77777777" w:rsidR="00D842B9" w:rsidRPr="00B65849" w:rsidRDefault="00D842B9" w:rsidP="00B65849">
            <w:pPr>
              <w:spacing w:after="120"/>
              <w:jc w:val="center"/>
              <w:rPr>
                <w:b/>
                <w:sz w:val="20"/>
              </w:rPr>
            </w:pPr>
            <w:r w:rsidRPr="00B65849">
              <w:rPr>
                <w:b/>
                <w:sz w:val="20"/>
              </w:rPr>
              <w:t>Temporalidad de la Reserva de la información</w:t>
            </w:r>
          </w:p>
        </w:tc>
        <w:tc>
          <w:tcPr>
            <w:tcW w:w="1129" w:type="dxa"/>
            <w:shd w:val="clear" w:color="auto" w:fill="auto"/>
            <w:vAlign w:val="center"/>
          </w:tcPr>
          <w:p w14:paraId="1867D1E3" w14:textId="77777777" w:rsidR="00D842B9" w:rsidRPr="00B65849" w:rsidRDefault="00D842B9" w:rsidP="00B65849">
            <w:pPr>
              <w:spacing w:after="120"/>
              <w:jc w:val="center"/>
              <w:rPr>
                <w:b/>
                <w:sz w:val="20"/>
              </w:rPr>
            </w:pPr>
            <w:r w:rsidRPr="00B65849">
              <w:rPr>
                <w:b/>
                <w:sz w:val="20"/>
              </w:rPr>
              <w:t>Sí</w:t>
            </w:r>
          </w:p>
        </w:tc>
        <w:tc>
          <w:tcPr>
            <w:tcW w:w="6095" w:type="dxa"/>
            <w:vAlign w:val="center"/>
          </w:tcPr>
          <w:p w14:paraId="61EBC323" w14:textId="420592E0" w:rsidR="00D842B9" w:rsidRPr="00B65849" w:rsidRDefault="00497A33" w:rsidP="00B65849">
            <w:pPr>
              <w:spacing w:after="120"/>
              <w:jc w:val="center"/>
              <w:rPr>
                <w:b/>
                <w:sz w:val="20"/>
              </w:rPr>
            </w:pPr>
            <w:r w:rsidRPr="00B65849">
              <w:rPr>
                <w:noProof/>
                <w:lang w:eastAsia="es-MX"/>
              </w:rPr>
              <mc:AlternateContent>
                <mc:Choice Requires="wps">
                  <w:drawing>
                    <wp:anchor distT="0" distB="0" distL="114300" distR="114300" simplePos="0" relativeHeight="251660288" behindDoc="0" locked="0" layoutInCell="1" hidden="0" allowOverlap="1" wp14:anchorId="6039787C" wp14:editId="0BB58F51">
                      <wp:simplePos x="0" y="0"/>
                      <wp:positionH relativeFrom="column">
                        <wp:posOffset>476885</wp:posOffset>
                      </wp:positionH>
                      <wp:positionV relativeFrom="paragraph">
                        <wp:posOffset>899160</wp:posOffset>
                      </wp:positionV>
                      <wp:extent cx="495300" cy="116840"/>
                      <wp:effectExtent l="19050" t="19050" r="19050" b="16510"/>
                      <wp:wrapNone/>
                      <wp:docPr id="63" name="Rectángulo: esquinas redondeadas 63"/>
                      <wp:cNvGraphicFramePr/>
                      <a:graphic xmlns:a="http://schemas.openxmlformats.org/drawingml/2006/main">
                        <a:graphicData uri="http://schemas.microsoft.com/office/word/2010/wordprocessingShape">
                          <wps:wsp>
                            <wps:cNvSpPr/>
                            <wps:spPr>
                              <a:xfrm>
                                <a:off x="0" y="0"/>
                                <a:ext cx="495300" cy="117043"/>
                              </a:xfrm>
                              <a:prstGeom prst="roundRect">
                                <a:avLst>
                                  <a:gd name="adj" fmla="val 16667"/>
                                </a:avLst>
                              </a:prstGeom>
                              <a:noFill/>
                              <a:ln w="28575" cap="flat" cmpd="sng">
                                <a:solidFill>
                                  <a:srgbClr val="FF0000"/>
                                </a:solidFill>
                                <a:prstDash val="solid"/>
                                <a:miter lim="800000"/>
                                <a:headEnd type="none" w="sm" len="sm"/>
                                <a:tailEnd type="none" w="sm" len="sm"/>
                              </a:ln>
                            </wps:spPr>
                            <wps:txbx>
                              <w:txbxContent>
                                <w:p w14:paraId="4C2F9A90" w14:textId="77777777" w:rsidR="002F04A5" w:rsidRDefault="002F04A5" w:rsidP="00D842B9">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39787C" id="Rectángulo: esquinas redondeadas 63" o:spid="_x0000_s1027" style="position:absolute;left:0;text-align:left;margin-left:37.55pt;margin-top:70.8pt;width:39pt;height: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" filled="f" strokecolor="red" strokeweight="2.25pt">
                      <v:stroke startarrowwidth="narrow" startarrowlength="short" endarrowwidth="narrow" endarrowlength="short" joinstyle="miter"/>
                      <v:textbox inset="2.53958mm,2.53958mm,2.53958mm,2.53958mm">
                        <w:txbxContent>
                          <w:p w14:paraId="4C2F9A90" w14:textId="77777777" w:rsidR="002F04A5" w:rsidRDefault="002F04A5" w:rsidP="00D842B9">
                            <w:pPr>
                              <w:spacing w:line="240" w:lineRule="auto"/>
                              <w:jc w:val="left"/>
                              <w:textDirection w:val="btLr"/>
                            </w:pPr>
                          </w:p>
                        </w:txbxContent>
                      </v:textbox>
                    </v:roundrect>
                  </w:pict>
                </mc:Fallback>
              </mc:AlternateContent>
            </w:r>
            <w:r w:rsidRPr="00B65849">
              <w:rPr>
                <w:noProof/>
                <w:lang w:eastAsia="es-MX"/>
              </w:rPr>
              <w:drawing>
                <wp:inline distT="0" distB="0" distL="0" distR="0" wp14:anchorId="2F3931D2" wp14:editId="7D36E19F">
                  <wp:extent cx="3733165" cy="1865935"/>
                  <wp:effectExtent l="0" t="0" r="63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52597" cy="1875648"/>
                          </a:xfrm>
                          <a:prstGeom prst="rect">
                            <a:avLst/>
                          </a:prstGeom>
                        </pic:spPr>
                      </pic:pic>
                    </a:graphicData>
                  </a:graphic>
                </wp:inline>
              </w:drawing>
            </w:r>
            <w:r w:rsidRPr="00B65849">
              <w:t xml:space="preserve"> </w:t>
            </w:r>
          </w:p>
        </w:tc>
      </w:tr>
      <w:tr w:rsidR="00D842B9" w:rsidRPr="00B65849" w14:paraId="576DF76A" w14:textId="77777777" w:rsidTr="006755F6">
        <w:trPr>
          <w:trHeight w:val="3517"/>
        </w:trPr>
        <w:tc>
          <w:tcPr>
            <w:tcW w:w="2102" w:type="dxa"/>
            <w:vAlign w:val="center"/>
          </w:tcPr>
          <w:p w14:paraId="0E46AD09" w14:textId="77777777" w:rsidR="00D842B9" w:rsidRPr="00B65849" w:rsidRDefault="00D842B9" w:rsidP="00B65849">
            <w:pPr>
              <w:tabs>
                <w:tab w:val="left" w:pos="317"/>
              </w:tabs>
              <w:spacing w:after="120"/>
              <w:jc w:val="center"/>
              <w:rPr>
                <w:b/>
                <w:sz w:val="20"/>
              </w:rPr>
            </w:pPr>
            <w:r w:rsidRPr="00B65849">
              <w:rPr>
                <w:b/>
                <w:sz w:val="20"/>
              </w:rPr>
              <w:t>Autoridades competentes.</w:t>
            </w:r>
          </w:p>
        </w:tc>
        <w:tc>
          <w:tcPr>
            <w:tcW w:w="1129" w:type="dxa"/>
            <w:vAlign w:val="center"/>
          </w:tcPr>
          <w:p w14:paraId="4868FE06" w14:textId="55C63476" w:rsidR="00D842B9" w:rsidRPr="00B65849" w:rsidRDefault="00497A33" w:rsidP="00B65849">
            <w:pPr>
              <w:tabs>
                <w:tab w:val="left" w:pos="317"/>
              </w:tabs>
              <w:spacing w:after="120"/>
              <w:jc w:val="center"/>
              <w:rPr>
                <w:b/>
                <w:sz w:val="20"/>
              </w:rPr>
            </w:pPr>
            <w:r w:rsidRPr="00B65849">
              <w:rPr>
                <w:b/>
                <w:sz w:val="20"/>
              </w:rPr>
              <w:t>Sí</w:t>
            </w:r>
          </w:p>
        </w:tc>
        <w:tc>
          <w:tcPr>
            <w:tcW w:w="6095" w:type="dxa"/>
            <w:vAlign w:val="center"/>
          </w:tcPr>
          <w:p w14:paraId="7F4B86F9" w14:textId="77777777" w:rsidR="00D842B9" w:rsidRPr="00B65849" w:rsidRDefault="00497A33" w:rsidP="00B65849">
            <w:pPr>
              <w:tabs>
                <w:tab w:val="left" w:pos="317"/>
              </w:tabs>
              <w:spacing w:after="120"/>
              <w:jc w:val="center"/>
              <w:rPr>
                <w:b/>
                <w:sz w:val="20"/>
              </w:rPr>
            </w:pPr>
            <w:r w:rsidRPr="00B65849">
              <w:rPr>
                <w:b/>
                <w:noProof/>
                <w:sz w:val="20"/>
                <w:lang w:eastAsia="es-MX"/>
              </w:rPr>
              <w:drawing>
                <wp:inline distT="0" distB="0" distL="0" distR="0" wp14:anchorId="2D45A147" wp14:editId="23690786">
                  <wp:extent cx="3067049" cy="811988"/>
                  <wp:effectExtent l="0" t="0" r="635"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11800" cy="823836"/>
                          </a:xfrm>
                          <a:prstGeom prst="rect">
                            <a:avLst/>
                          </a:prstGeom>
                        </pic:spPr>
                      </pic:pic>
                    </a:graphicData>
                  </a:graphic>
                </wp:inline>
              </w:drawing>
            </w:r>
          </w:p>
          <w:p w14:paraId="7EE5F827" w14:textId="5B2EAA03" w:rsidR="00497A33" w:rsidRPr="00B65849" w:rsidRDefault="00497A33" w:rsidP="00B65849">
            <w:pPr>
              <w:tabs>
                <w:tab w:val="left" w:pos="317"/>
              </w:tabs>
              <w:spacing w:after="120"/>
              <w:jc w:val="center"/>
              <w:rPr>
                <w:b/>
                <w:sz w:val="20"/>
              </w:rPr>
            </w:pPr>
            <w:r w:rsidRPr="00B65849">
              <w:rPr>
                <w:b/>
                <w:noProof/>
                <w:sz w:val="20"/>
                <w:lang w:eastAsia="es-MX"/>
              </w:rPr>
              <w:drawing>
                <wp:inline distT="0" distB="0" distL="0" distR="0" wp14:anchorId="283D23FC" wp14:editId="1DA402FE">
                  <wp:extent cx="3733165" cy="89977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54514" cy="904915"/>
                          </a:xfrm>
                          <a:prstGeom prst="rect">
                            <a:avLst/>
                          </a:prstGeom>
                        </pic:spPr>
                      </pic:pic>
                    </a:graphicData>
                  </a:graphic>
                </wp:inline>
              </w:drawing>
            </w:r>
          </w:p>
        </w:tc>
      </w:tr>
    </w:tbl>
    <w:p w14:paraId="30B9721A" w14:textId="77777777" w:rsidR="00D842B9" w:rsidRPr="00B65849" w:rsidRDefault="00D842B9" w:rsidP="00B65849">
      <w:pPr>
        <w:tabs>
          <w:tab w:val="left" w:pos="8222"/>
        </w:tabs>
        <w:ind w:right="-28"/>
      </w:pPr>
    </w:p>
    <w:p w14:paraId="25B60269" w14:textId="58A2A8C8" w:rsidR="00D842B9" w:rsidRPr="00B65849" w:rsidRDefault="00497A33" w:rsidP="00B65849">
      <w:pPr>
        <w:tabs>
          <w:tab w:val="left" w:pos="8222"/>
        </w:tabs>
        <w:ind w:right="-28"/>
        <w:rPr>
          <w:b/>
        </w:rPr>
      </w:pPr>
      <w:r w:rsidRPr="00B65849">
        <w:rPr>
          <w:b/>
        </w:rPr>
        <w:t>Expedientes 126-0001-2023, 126-0001-2024, 126-0009-2024, 126-0016-2024, 126-0017-2024, 126-0019-2024, 126-0020-2024, 126-0028-2024 y 126-0032-2024, se encuentran en la etapa de ejecución y seguimiento por parte de las unidades administrativas auditadas</w:t>
      </w:r>
      <w:r w:rsidR="0024600E" w:rsidRPr="00B65849">
        <w:rPr>
          <w:b/>
        </w:rPr>
        <w:t>, clasificados mediante el acuerdo CT-2024-196</w:t>
      </w:r>
      <w:r w:rsidRPr="00B65849">
        <w:rPr>
          <w:b/>
        </w:rPr>
        <w:t>:</w:t>
      </w:r>
    </w:p>
    <w:p w14:paraId="0702E2C8" w14:textId="77777777" w:rsidR="00497A33" w:rsidRPr="00B65849" w:rsidRDefault="00497A33" w:rsidP="00B65849">
      <w:pPr>
        <w:tabs>
          <w:tab w:val="left" w:pos="8222"/>
        </w:tabs>
        <w:ind w:right="-28"/>
      </w:pP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2"/>
        <w:gridCol w:w="1129"/>
        <w:gridCol w:w="6095"/>
      </w:tblGrid>
      <w:tr w:rsidR="00B65849" w:rsidRPr="00B65849" w14:paraId="64787520" w14:textId="77777777" w:rsidTr="006755F6">
        <w:tc>
          <w:tcPr>
            <w:tcW w:w="2102" w:type="dxa"/>
            <w:tcBorders>
              <w:top w:val="nil"/>
              <w:left w:val="nil"/>
            </w:tcBorders>
          </w:tcPr>
          <w:p w14:paraId="52872A25" w14:textId="77777777" w:rsidR="00D842B9" w:rsidRPr="00B65849" w:rsidRDefault="00D842B9" w:rsidP="00B65849">
            <w:pPr>
              <w:pBdr>
                <w:top w:val="nil"/>
                <w:left w:val="nil"/>
                <w:bottom w:val="nil"/>
                <w:right w:val="nil"/>
                <w:between w:val="nil"/>
              </w:pBdr>
              <w:spacing w:after="120"/>
              <w:ind w:left="47"/>
              <w:rPr>
                <w:b/>
                <w:sz w:val="20"/>
              </w:rPr>
            </w:pPr>
          </w:p>
        </w:tc>
        <w:tc>
          <w:tcPr>
            <w:tcW w:w="1129" w:type="dxa"/>
            <w:tcBorders>
              <w:bottom w:val="single" w:sz="4" w:space="0" w:color="000000"/>
            </w:tcBorders>
            <w:shd w:val="clear" w:color="auto" w:fill="BFBFBF"/>
            <w:vAlign w:val="bottom"/>
          </w:tcPr>
          <w:p w14:paraId="2668A988" w14:textId="77777777" w:rsidR="00D842B9" w:rsidRPr="00B65849" w:rsidRDefault="00D842B9" w:rsidP="00B65849">
            <w:pPr>
              <w:pBdr>
                <w:top w:val="nil"/>
                <w:left w:val="nil"/>
                <w:bottom w:val="nil"/>
                <w:right w:val="nil"/>
                <w:between w:val="nil"/>
              </w:pBdr>
              <w:spacing w:after="120"/>
              <w:ind w:left="47"/>
              <w:jc w:val="center"/>
              <w:rPr>
                <w:b/>
                <w:sz w:val="20"/>
              </w:rPr>
            </w:pPr>
            <w:r w:rsidRPr="00B65849">
              <w:rPr>
                <w:b/>
                <w:sz w:val="20"/>
              </w:rPr>
              <w:t>Cumplió:</w:t>
            </w:r>
          </w:p>
        </w:tc>
        <w:tc>
          <w:tcPr>
            <w:tcW w:w="6095" w:type="dxa"/>
            <w:tcBorders>
              <w:bottom w:val="single" w:sz="4" w:space="0" w:color="000000"/>
            </w:tcBorders>
            <w:shd w:val="clear" w:color="auto" w:fill="BFBFBF"/>
            <w:vAlign w:val="bottom"/>
          </w:tcPr>
          <w:p w14:paraId="183C82F3" w14:textId="77777777" w:rsidR="00D842B9" w:rsidRPr="00B65849" w:rsidRDefault="00D842B9" w:rsidP="00B65849">
            <w:pPr>
              <w:pBdr>
                <w:top w:val="nil"/>
                <w:left w:val="nil"/>
                <w:bottom w:val="nil"/>
                <w:right w:val="nil"/>
                <w:between w:val="nil"/>
              </w:pBdr>
              <w:spacing w:after="120"/>
              <w:ind w:left="47"/>
              <w:jc w:val="center"/>
              <w:rPr>
                <w:b/>
                <w:sz w:val="20"/>
              </w:rPr>
            </w:pPr>
            <w:r w:rsidRPr="00B65849">
              <w:rPr>
                <w:b/>
                <w:sz w:val="20"/>
              </w:rPr>
              <w:t>Contenido</w:t>
            </w:r>
          </w:p>
        </w:tc>
      </w:tr>
      <w:tr w:rsidR="00B65849" w:rsidRPr="00B65849" w14:paraId="28CF42C8" w14:textId="77777777" w:rsidTr="006755F6">
        <w:trPr>
          <w:trHeight w:val="903"/>
        </w:trPr>
        <w:tc>
          <w:tcPr>
            <w:tcW w:w="2102" w:type="dxa"/>
            <w:vAlign w:val="center"/>
          </w:tcPr>
          <w:p w14:paraId="7C322616" w14:textId="77777777" w:rsidR="00D842B9" w:rsidRPr="00B65849" w:rsidRDefault="00D842B9" w:rsidP="00B65849">
            <w:pPr>
              <w:spacing w:after="120"/>
              <w:jc w:val="center"/>
              <w:rPr>
                <w:b/>
                <w:sz w:val="20"/>
              </w:rPr>
            </w:pPr>
            <w:r w:rsidRPr="00B65849">
              <w:rPr>
                <w:b/>
                <w:sz w:val="20"/>
              </w:rPr>
              <w:t>Número de folio de la solicitud</w:t>
            </w:r>
          </w:p>
        </w:tc>
        <w:tc>
          <w:tcPr>
            <w:tcW w:w="1129" w:type="dxa"/>
            <w:tcBorders>
              <w:top w:val="single" w:sz="4" w:space="0" w:color="000000"/>
            </w:tcBorders>
            <w:vAlign w:val="center"/>
          </w:tcPr>
          <w:p w14:paraId="2AEC158D" w14:textId="77777777" w:rsidR="00D842B9" w:rsidRPr="00B65849" w:rsidRDefault="00D842B9" w:rsidP="00B65849">
            <w:pPr>
              <w:spacing w:after="120"/>
              <w:ind w:left="47"/>
              <w:jc w:val="center"/>
              <w:rPr>
                <w:b/>
                <w:sz w:val="20"/>
              </w:rPr>
            </w:pPr>
            <w:r w:rsidRPr="00B65849">
              <w:rPr>
                <w:b/>
                <w:sz w:val="20"/>
              </w:rPr>
              <w:t>Sí</w:t>
            </w:r>
          </w:p>
        </w:tc>
        <w:tc>
          <w:tcPr>
            <w:tcW w:w="6095" w:type="dxa"/>
            <w:tcBorders>
              <w:top w:val="single" w:sz="4" w:space="0" w:color="000000"/>
            </w:tcBorders>
            <w:vAlign w:val="center"/>
          </w:tcPr>
          <w:p w14:paraId="3E0389EE" w14:textId="444F9E35" w:rsidR="00D842B9" w:rsidRPr="00B65849" w:rsidRDefault="009D64E3" w:rsidP="00B65849">
            <w:pPr>
              <w:spacing w:after="120"/>
              <w:rPr>
                <w:sz w:val="20"/>
              </w:rPr>
            </w:pPr>
            <w:r w:rsidRPr="00B65849">
              <w:rPr>
                <w:noProof/>
                <w:lang w:eastAsia="es-MX"/>
              </w:rPr>
              <mc:AlternateContent>
                <mc:Choice Requires="wps">
                  <w:drawing>
                    <wp:anchor distT="0" distB="0" distL="114300" distR="114300" simplePos="0" relativeHeight="251661312" behindDoc="0" locked="0" layoutInCell="1" hidden="0" allowOverlap="1" wp14:anchorId="7742B78A" wp14:editId="6C94AD55">
                      <wp:simplePos x="0" y="0"/>
                      <wp:positionH relativeFrom="column">
                        <wp:posOffset>1559560</wp:posOffset>
                      </wp:positionH>
                      <wp:positionV relativeFrom="paragraph">
                        <wp:posOffset>751205</wp:posOffset>
                      </wp:positionV>
                      <wp:extent cx="855345" cy="130810"/>
                      <wp:effectExtent l="19050" t="19050" r="20955" b="21590"/>
                      <wp:wrapNone/>
                      <wp:docPr id="60" name="Rectángulo: esquinas redondeadas 60"/>
                      <wp:cNvGraphicFramePr/>
                      <a:graphic xmlns:a="http://schemas.openxmlformats.org/drawingml/2006/main">
                        <a:graphicData uri="http://schemas.microsoft.com/office/word/2010/wordprocessingShape">
                          <wps:wsp>
                            <wps:cNvSpPr/>
                            <wps:spPr>
                              <a:xfrm>
                                <a:off x="0" y="0"/>
                                <a:ext cx="855345" cy="131344"/>
                              </a:xfrm>
                              <a:prstGeom prst="roundRect">
                                <a:avLst>
                                  <a:gd name="adj" fmla="val 16667"/>
                                </a:avLst>
                              </a:prstGeom>
                              <a:noFill/>
                              <a:ln w="38100" cap="flat" cmpd="sng">
                                <a:solidFill>
                                  <a:srgbClr val="FF0000"/>
                                </a:solidFill>
                                <a:prstDash val="solid"/>
                                <a:miter lim="800000"/>
                                <a:headEnd type="none" w="sm" len="sm"/>
                                <a:tailEnd type="none" w="sm" len="sm"/>
                              </a:ln>
                            </wps:spPr>
                            <wps:txbx>
                              <w:txbxContent>
                                <w:p w14:paraId="71D4A8FD" w14:textId="77777777" w:rsidR="002F04A5" w:rsidRDefault="002F04A5" w:rsidP="00D842B9">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742B78A" id="Rectángulo: esquinas redondeadas 60" o:spid="_x0000_s1028" style="position:absolute;left:0;text-align:left;margin-left:122.8pt;margin-top:59.15pt;width:67.35pt;height:1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" filled="f" strokecolor="red" strokeweight="3pt">
                      <v:stroke startarrowwidth="narrow" startarrowlength="short" endarrowwidth="narrow" endarrowlength="short" joinstyle="miter"/>
                      <v:textbox inset="2.53958mm,2.53958mm,2.53958mm,2.53958mm">
                        <w:txbxContent>
                          <w:p w14:paraId="71D4A8FD" w14:textId="77777777" w:rsidR="002F04A5" w:rsidRDefault="002F04A5" w:rsidP="00D842B9">
                            <w:pPr>
                              <w:spacing w:line="240" w:lineRule="auto"/>
                              <w:jc w:val="left"/>
                              <w:textDirection w:val="btLr"/>
                            </w:pPr>
                          </w:p>
                        </w:txbxContent>
                      </v:textbox>
                    </v:roundrect>
                  </w:pict>
                </mc:Fallback>
              </mc:AlternateContent>
            </w:r>
            <w:r w:rsidRPr="00B65849">
              <w:rPr>
                <w:noProof/>
                <w:sz w:val="20"/>
                <w:lang w:eastAsia="es-MX"/>
              </w:rPr>
              <w:drawing>
                <wp:inline distT="0" distB="0" distL="0" distR="0" wp14:anchorId="4588082B" wp14:editId="0EAE26CD">
                  <wp:extent cx="3733165" cy="855980"/>
                  <wp:effectExtent l="0" t="0" r="635"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3165" cy="855980"/>
                          </a:xfrm>
                          <a:prstGeom prst="rect">
                            <a:avLst/>
                          </a:prstGeom>
                        </pic:spPr>
                      </pic:pic>
                    </a:graphicData>
                  </a:graphic>
                </wp:inline>
              </w:drawing>
            </w:r>
            <w:r w:rsidR="00D842B9" w:rsidRPr="00B65849">
              <w:rPr>
                <w:sz w:val="20"/>
              </w:rPr>
              <w:t xml:space="preserve"> </w:t>
            </w:r>
          </w:p>
        </w:tc>
      </w:tr>
      <w:tr w:rsidR="00B65849" w:rsidRPr="00B65849" w14:paraId="1F83F076" w14:textId="77777777" w:rsidTr="006755F6">
        <w:tc>
          <w:tcPr>
            <w:tcW w:w="2102" w:type="dxa"/>
            <w:vAlign w:val="center"/>
          </w:tcPr>
          <w:p w14:paraId="3241CBE6" w14:textId="77777777" w:rsidR="00D842B9" w:rsidRPr="00B65849" w:rsidRDefault="00D842B9" w:rsidP="00B65849">
            <w:pPr>
              <w:spacing w:after="120"/>
              <w:jc w:val="center"/>
              <w:rPr>
                <w:b/>
                <w:sz w:val="20"/>
              </w:rPr>
            </w:pPr>
            <w:r w:rsidRPr="00B65849">
              <w:rPr>
                <w:b/>
                <w:sz w:val="20"/>
              </w:rPr>
              <w:t>Causal aplicable del artículo 113 de la Ley General, vinculándola con el Lineamiento específico del presente ordenamiento y, cuando corresponda, el supuesto normativo que expresamente le otorga el carácter de información reservada</w:t>
            </w:r>
          </w:p>
        </w:tc>
        <w:tc>
          <w:tcPr>
            <w:tcW w:w="1129" w:type="dxa"/>
            <w:vAlign w:val="center"/>
          </w:tcPr>
          <w:p w14:paraId="2137F6D8" w14:textId="77777777" w:rsidR="00D842B9" w:rsidRPr="00B65849" w:rsidRDefault="00D842B9" w:rsidP="00B65849">
            <w:pPr>
              <w:spacing w:after="120"/>
              <w:ind w:left="47"/>
              <w:jc w:val="center"/>
              <w:rPr>
                <w:sz w:val="20"/>
              </w:rPr>
            </w:pPr>
            <w:r w:rsidRPr="00B65849">
              <w:rPr>
                <w:b/>
                <w:sz w:val="20"/>
              </w:rPr>
              <w:t>Sí</w:t>
            </w:r>
          </w:p>
        </w:tc>
        <w:tc>
          <w:tcPr>
            <w:tcW w:w="6095" w:type="dxa"/>
            <w:vAlign w:val="center"/>
          </w:tcPr>
          <w:p w14:paraId="7B059076" w14:textId="12E2C27F" w:rsidR="00D842B9" w:rsidRPr="00B65849" w:rsidRDefault="009D64E3" w:rsidP="00B65849">
            <w:pPr>
              <w:spacing w:after="120"/>
              <w:rPr>
                <w:sz w:val="20"/>
              </w:rPr>
            </w:pPr>
            <w:r w:rsidRPr="00B65849">
              <w:rPr>
                <w:noProof/>
                <w:sz w:val="20"/>
                <w:lang w:eastAsia="es-MX"/>
              </w:rPr>
              <w:drawing>
                <wp:inline distT="0" distB="0" distL="0" distR="0" wp14:anchorId="204C4653" wp14:editId="29329CDE">
                  <wp:extent cx="3733165" cy="87820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33165" cy="878205"/>
                          </a:xfrm>
                          <a:prstGeom prst="rect">
                            <a:avLst/>
                          </a:prstGeom>
                        </pic:spPr>
                      </pic:pic>
                    </a:graphicData>
                  </a:graphic>
                </wp:inline>
              </w:drawing>
            </w:r>
          </w:p>
        </w:tc>
      </w:tr>
      <w:tr w:rsidR="00B65849" w:rsidRPr="00B65849" w14:paraId="0573BD71" w14:textId="77777777" w:rsidTr="006755F6">
        <w:tc>
          <w:tcPr>
            <w:tcW w:w="2102" w:type="dxa"/>
            <w:vAlign w:val="center"/>
          </w:tcPr>
          <w:p w14:paraId="23ACA06E" w14:textId="77777777" w:rsidR="00D842B9" w:rsidRPr="00B65849" w:rsidRDefault="00D842B9" w:rsidP="00B65849">
            <w:pPr>
              <w:tabs>
                <w:tab w:val="left" w:pos="317"/>
              </w:tabs>
              <w:spacing w:after="120"/>
              <w:jc w:val="center"/>
              <w:rPr>
                <w:b/>
                <w:sz w:val="20"/>
              </w:rPr>
            </w:pPr>
            <w:r w:rsidRPr="00B65849">
              <w:rPr>
                <w:b/>
                <w:sz w:val="20"/>
              </w:rPr>
              <w:lastRenderedPageBreak/>
              <w:t>Fundamento y Motivación Legal</w:t>
            </w:r>
          </w:p>
        </w:tc>
        <w:tc>
          <w:tcPr>
            <w:tcW w:w="1129" w:type="dxa"/>
            <w:vAlign w:val="center"/>
          </w:tcPr>
          <w:p w14:paraId="30937354" w14:textId="3FA65D72" w:rsidR="00D842B9" w:rsidRPr="00B65849" w:rsidRDefault="00DD5757" w:rsidP="00B65849">
            <w:pPr>
              <w:spacing w:after="120"/>
              <w:ind w:left="47"/>
              <w:jc w:val="center"/>
              <w:rPr>
                <w:b/>
                <w:sz w:val="20"/>
              </w:rPr>
            </w:pPr>
            <w:r w:rsidRPr="00B65849">
              <w:rPr>
                <w:b/>
                <w:sz w:val="20"/>
              </w:rPr>
              <w:t>Sí</w:t>
            </w:r>
          </w:p>
        </w:tc>
        <w:tc>
          <w:tcPr>
            <w:tcW w:w="6095" w:type="dxa"/>
            <w:vAlign w:val="center"/>
          </w:tcPr>
          <w:p w14:paraId="477F8094" w14:textId="77777777" w:rsidR="00D842B9" w:rsidRPr="00B65849" w:rsidRDefault="009D64E3" w:rsidP="00B65849">
            <w:pPr>
              <w:spacing w:after="120"/>
              <w:rPr>
                <w:b/>
                <w:sz w:val="20"/>
              </w:rPr>
            </w:pPr>
            <w:r w:rsidRPr="00B65849">
              <w:rPr>
                <w:b/>
                <w:noProof/>
                <w:sz w:val="20"/>
                <w:lang w:eastAsia="es-MX"/>
              </w:rPr>
              <w:drawing>
                <wp:inline distT="0" distB="0" distL="0" distR="0" wp14:anchorId="7A06F94B" wp14:editId="5A6D3845">
                  <wp:extent cx="3733165" cy="1894637"/>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46222" cy="1901264"/>
                          </a:xfrm>
                          <a:prstGeom prst="rect">
                            <a:avLst/>
                          </a:prstGeom>
                        </pic:spPr>
                      </pic:pic>
                    </a:graphicData>
                  </a:graphic>
                </wp:inline>
              </w:drawing>
            </w:r>
          </w:p>
          <w:p w14:paraId="23BC2F6A" w14:textId="117B007E" w:rsidR="009D64E3" w:rsidRPr="00B65849" w:rsidRDefault="009D64E3" w:rsidP="00B65849">
            <w:pPr>
              <w:spacing w:after="120"/>
              <w:rPr>
                <w:b/>
                <w:sz w:val="20"/>
              </w:rPr>
            </w:pPr>
            <w:r w:rsidRPr="00B65849">
              <w:rPr>
                <w:b/>
                <w:noProof/>
                <w:sz w:val="20"/>
                <w:lang w:eastAsia="es-MX"/>
              </w:rPr>
              <w:drawing>
                <wp:inline distT="0" distB="0" distL="0" distR="0" wp14:anchorId="36CEAE47" wp14:editId="5C9668B3">
                  <wp:extent cx="3733165" cy="1221639"/>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53801" cy="1228392"/>
                          </a:xfrm>
                          <a:prstGeom prst="rect">
                            <a:avLst/>
                          </a:prstGeom>
                        </pic:spPr>
                      </pic:pic>
                    </a:graphicData>
                  </a:graphic>
                </wp:inline>
              </w:drawing>
            </w:r>
          </w:p>
        </w:tc>
      </w:tr>
      <w:tr w:rsidR="00B65849" w:rsidRPr="00B65849" w14:paraId="6BC4542A" w14:textId="77777777" w:rsidTr="006755F6">
        <w:trPr>
          <w:trHeight w:val="3109"/>
        </w:trPr>
        <w:tc>
          <w:tcPr>
            <w:tcW w:w="2102" w:type="dxa"/>
            <w:vAlign w:val="center"/>
          </w:tcPr>
          <w:p w14:paraId="443759EA" w14:textId="77777777" w:rsidR="00D842B9" w:rsidRPr="00B65849" w:rsidRDefault="00D842B9" w:rsidP="00B65849">
            <w:pPr>
              <w:spacing w:after="120"/>
              <w:jc w:val="center"/>
              <w:rPr>
                <w:b/>
                <w:sz w:val="20"/>
              </w:rPr>
            </w:pPr>
            <w:r w:rsidRPr="00B65849">
              <w:rPr>
                <w:b/>
                <w:sz w:val="20"/>
              </w:rPr>
              <w:t>Conexión entre los fundamentos y motivos que dieron origen a la Reserva de la información</w:t>
            </w:r>
          </w:p>
        </w:tc>
        <w:tc>
          <w:tcPr>
            <w:tcW w:w="1129" w:type="dxa"/>
            <w:vAlign w:val="center"/>
          </w:tcPr>
          <w:p w14:paraId="1A8132E3" w14:textId="239120D3" w:rsidR="00D842B9" w:rsidRPr="00B65849" w:rsidRDefault="002F04A5" w:rsidP="00B65849">
            <w:pPr>
              <w:spacing w:after="120"/>
              <w:ind w:left="47"/>
              <w:jc w:val="center"/>
              <w:rPr>
                <w:b/>
                <w:sz w:val="20"/>
              </w:rPr>
            </w:pPr>
            <w:r w:rsidRPr="00B65849">
              <w:rPr>
                <w:b/>
                <w:sz w:val="20"/>
              </w:rPr>
              <w:t>No</w:t>
            </w:r>
          </w:p>
        </w:tc>
        <w:tc>
          <w:tcPr>
            <w:tcW w:w="6095" w:type="dxa"/>
            <w:vAlign w:val="center"/>
          </w:tcPr>
          <w:p w14:paraId="6989EFE0" w14:textId="31028A3A" w:rsidR="00D842B9" w:rsidRPr="00B65849" w:rsidRDefault="009D64E3" w:rsidP="00B65849">
            <w:pPr>
              <w:rPr>
                <w:sz w:val="20"/>
              </w:rPr>
            </w:pPr>
            <w:r w:rsidRPr="00B65849">
              <w:rPr>
                <w:noProof/>
                <w:sz w:val="20"/>
                <w:lang w:eastAsia="es-MX"/>
              </w:rPr>
              <w:drawing>
                <wp:inline distT="0" distB="0" distL="0" distR="0" wp14:anchorId="497DAF9B" wp14:editId="75C6B3A8">
                  <wp:extent cx="3733165" cy="1250950"/>
                  <wp:effectExtent l="0" t="0" r="63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33165" cy="1250950"/>
                          </a:xfrm>
                          <a:prstGeom prst="rect">
                            <a:avLst/>
                          </a:prstGeom>
                        </pic:spPr>
                      </pic:pic>
                    </a:graphicData>
                  </a:graphic>
                </wp:inline>
              </w:drawing>
            </w:r>
          </w:p>
        </w:tc>
      </w:tr>
      <w:tr w:rsidR="00B65849" w:rsidRPr="00B65849" w14:paraId="0978331A" w14:textId="77777777" w:rsidTr="006755F6">
        <w:tc>
          <w:tcPr>
            <w:tcW w:w="9326" w:type="dxa"/>
            <w:gridSpan w:val="3"/>
            <w:shd w:val="clear" w:color="auto" w:fill="D9D9D9"/>
            <w:vAlign w:val="center"/>
          </w:tcPr>
          <w:p w14:paraId="65DDCFC2" w14:textId="77777777" w:rsidR="00D842B9" w:rsidRPr="00B65849" w:rsidRDefault="00D842B9" w:rsidP="00B65849">
            <w:pPr>
              <w:pBdr>
                <w:top w:val="nil"/>
                <w:left w:val="nil"/>
                <w:bottom w:val="nil"/>
                <w:right w:val="nil"/>
                <w:between w:val="nil"/>
              </w:pBdr>
              <w:spacing w:after="120"/>
              <w:ind w:left="29" w:firstLine="18"/>
              <w:jc w:val="center"/>
              <w:rPr>
                <w:sz w:val="20"/>
              </w:rPr>
            </w:pPr>
            <w:r w:rsidRPr="00B65849">
              <w:rPr>
                <w:b/>
                <w:sz w:val="20"/>
              </w:rPr>
              <w:t>Prueba de Daño</w:t>
            </w:r>
          </w:p>
        </w:tc>
      </w:tr>
      <w:tr w:rsidR="00B65849" w:rsidRPr="00B65849" w14:paraId="0EF8C8FF" w14:textId="77777777" w:rsidTr="006755F6">
        <w:trPr>
          <w:trHeight w:val="4667"/>
        </w:trPr>
        <w:tc>
          <w:tcPr>
            <w:tcW w:w="2102" w:type="dxa"/>
            <w:vAlign w:val="center"/>
          </w:tcPr>
          <w:p w14:paraId="634D15F4" w14:textId="77777777" w:rsidR="00D842B9" w:rsidRPr="00B65849" w:rsidRDefault="00D842B9" w:rsidP="00B65849">
            <w:pPr>
              <w:spacing w:after="120"/>
              <w:jc w:val="center"/>
              <w:rPr>
                <w:b/>
                <w:sz w:val="20"/>
              </w:rPr>
            </w:pPr>
            <w:r w:rsidRPr="00B65849">
              <w:rPr>
                <w:b/>
                <w:sz w:val="20"/>
              </w:rPr>
              <w:lastRenderedPageBreak/>
              <w:t>Riesgo Real, Demostrable e Identificable</w:t>
            </w:r>
          </w:p>
          <w:p w14:paraId="1F50239C" w14:textId="77777777" w:rsidR="00D842B9" w:rsidRPr="00B65849" w:rsidRDefault="00D842B9" w:rsidP="00B65849">
            <w:pPr>
              <w:spacing w:after="120"/>
              <w:jc w:val="center"/>
              <w:rPr>
                <w:b/>
                <w:sz w:val="20"/>
              </w:rPr>
            </w:pPr>
            <w:r w:rsidRPr="00B65849">
              <w:rPr>
                <w:b/>
                <w:sz w:val="20"/>
              </w:rPr>
              <w:t>(Modo, Tiempo y Lugar)</w:t>
            </w:r>
          </w:p>
        </w:tc>
        <w:tc>
          <w:tcPr>
            <w:tcW w:w="1129" w:type="dxa"/>
            <w:vAlign w:val="center"/>
          </w:tcPr>
          <w:p w14:paraId="6072D5B6" w14:textId="559EEAD9" w:rsidR="00D842B9" w:rsidRPr="00B65849" w:rsidRDefault="009D48F2" w:rsidP="00B65849">
            <w:pPr>
              <w:spacing w:after="120"/>
              <w:jc w:val="center"/>
              <w:rPr>
                <w:b/>
                <w:sz w:val="20"/>
              </w:rPr>
            </w:pPr>
            <w:r w:rsidRPr="00B65849">
              <w:rPr>
                <w:b/>
                <w:sz w:val="20"/>
              </w:rPr>
              <w:t>Sí</w:t>
            </w:r>
          </w:p>
        </w:tc>
        <w:tc>
          <w:tcPr>
            <w:tcW w:w="6095" w:type="dxa"/>
            <w:vAlign w:val="center"/>
          </w:tcPr>
          <w:p w14:paraId="070754D2" w14:textId="77777777" w:rsidR="00D842B9" w:rsidRPr="00B65849" w:rsidRDefault="009D64E3" w:rsidP="00B65849">
            <w:pPr>
              <w:rPr>
                <w:sz w:val="20"/>
              </w:rPr>
            </w:pPr>
            <w:r w:rsidRPr="00B65849">
              <w:rPr>
                <w:noProof/>
                <w:sz w:val="20"/>
                <w:lang w:eastAsia="es-MX"/>
              </w:rPr>
              <w:drawing>
                <wp:inline distT="0" distB="0" distL="0" distR="0" wp14:anchorId="3E2FBF31" wp14:editId="48C6A07A">
                  <wp:extent cx="3733165" cy="1410335"/>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33165" cy="1410335"/>
                          </a:xfrm>
                          <a:prstGeom prst="rect">
                            <a:avLst/>
                          </a:prstGeom>
                        </pic:spPr>
                      </pic:pic>
                    </a:graphicData>
                  </a:graphic>
                </wp:inline>
              </w:drawing>
            </w:r>
          </w:p>
          <w:p w14:paraId="3C1F11C0" w14:textId="55D1972A" w:rsidR="009D64E3" w:rsidRPr="00B65849" w:rsidRDefault="009D64E3" w:rsidP="00B65849">
            <w:pPr>
              <w:rPr>
                <w:sz w:val="20"/>
              </w:rPr>
            </w:pPr>
            <w:r w:rsidRPr="00B65849">
              <w:rPr>
                <w:noProof/>
                <w:sz w:val="20"/>
                <w:lang w:eastAsia="es-MX"/>
              </w:rPr>
              <w:drawing>
                <wp:inline distT="0" distB="0" distL="0" distR="0" wp14:anchorId="64A112C1" wp14:editId="1259508E">
                  <wp:extent cx="3733165" cy="105029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33165" cy="1050290"/>
                          </a:xfrm>
                          <a:prstGeom prst="rect">
                            <a:avLst/>
                          </a:prstGeom>
                        </pic:spPr>
                      </pic:pic>
                    </a:graphicData>
                  </a:graphic>
                </wp:inline>
              </w:drawing>
            </w:r>
          </w:p>
        </w:tc>
      </w:tr>
      <w:tr w:rsidR="00B65849" w:rsidRPr="00B65849" w14:paraId="3BFE9522" w14:textId="77777777" w:rsidTr="006755F6">
        <w:trPr>
          <w:trHeight w:val="1308"/>
        </w:trPr>
        <w:tc>
          <w:tcPr>
            <w:tcW w:w="2102" w:type="dxa"/>
            <w:vAlign w:val="center"/>
          </w:tcPr>
          <w:p w14:paraId="794394BB" w14:textId="77777777" w:rsidR="00D842B9" w:rsidRPr="00B65849" w:rsidRDefault="00D842B9" w:rsidP="00B65849">
            <w:pPr>
              <w:spacing w:after="120"/>
              <w:jc w:val="center"/>
              <w:rPr>
                <w:b/>
                <w:sz w:val="20"/>
              </w:rPr>
            </w:pPr>
            <w:r w:rsidRPr="00B65849">
              <w:rPr>
                <w:b/>
                <w:sz w:val="20"/>
              </w:rPr>
              <w:t>Temporalidad de la Reserva de la información</w:t>
            </w:r>
          </w:p>
        </w:tc>
        <w:tc>
          <w:tcPr>
            <w:tcW w:w="1129" w:type="dxa"/>
            <w:shd w:val="clear" w:color="auto" w:fill="auto"/>
            <w:vAlign w:val="center"/>
          </w:tcPr>
          <w:p w14:paraId="30ADCFAF" w14:textId="77777777" w:rsidR="00D842B9" w:rsidRPr="00B65849" w:rsidRDefault="00D842B9" w:rsidP="00B65849">
            <w:pPr>
              <w:spacing w:after="120"/>
              <w:jc w:val="center"/>
              <w:rPr>
                <w:b/>
                <w:sz w:val="20"/>
              </w:rPr>
            </w:pPr>
            <w:r w:rsidRPr="00B65849">
              <w:rPr>
                <w:b/>
                <w:sz w:val="20"/>
              </w:rPr>
              <w:t>Sí</w:t>
            </w:r>
          </w:p>
        </w:tc>
        <w:tc>
          <w:tcPr>
            <w:tcW w:w="6095" w:type="dxa"/>
            <w:vAlign w:val="center"/>
          </w:tcPr>
          <w:p w14:paraId="170528E5" w14:textId="293128C3" w:rsidR="00D842B9" w:rsidRPr="00B65849" w:rsidRDefault="009D64E3" w:rsidP="00B65849">
            <w:pPr>
              <w:spacing w:after="120"/>
              <w:jc w:val="center"/>
              <w:rPr>
                <w:b/>
                <w:sz w:val="20"/>
              </w:rPr>
            </w:pPr>
            <w:r w:rsidRPr="00B65849">
              <w:rPr>
                <w:noProof/>
                <w:lang w:eastAsia="es-MX"/>
              </w:rPr>
              <mc:AlternateContent>
                <mc:Choice Requires="wps">
                  <w:drawing>
                    <wp:anchor distT="0" distB="0" distL="114300" distR="114300" simplePos="0" relativeHeight="251662336" behindDoc="0" locked="0" layoutInCell="1" hidden="0" allowOverlap="1" wp14:anchorId="7EC060FC" wp14:editId="23881B22">
                      <wp:simplePos x="0" y="0"/>
                      <wp:positionH relativeFrom="column">
                        <wp:posOffset>1771650</wp:posOffset>
                      </wp:positionH>
                      <wp:positionV relativeFrom="paragraph">
                        <wp:posOffset>561340</wp:posOffset>
                      </wp:positionV>
                      <wp:extent cx="494030" cy="156845"/>
                      <wp:effectExtent l="19050" t="19050" r="20320" b="14605"/>
                      <wp:wrapNone/>
                      <wp:docPr id="62" name="Rectángulo: esquinas redondeadas 62"/>
                      <wp:cNvGraphicFramePr/>
                      <a:graphic xmlns:a="http://schemas.openxmlformats.org/drawingml/2006/main">
                        <a:graphicData uri="http://schemas.microsoft.com/office/word/2010/wordprocessingShape">
                          <wps:wsp>
                            <wps:cNvSpPr/>
                            <wps:spPr>
                              <a:xfrm>
                                <a:off x="0" y="0"/>
                                <a:ext cx="494030" cy="157048"/>
                              </a:xfrm>
                              <a:prstGeom prst="roundRect">
                                <a:avLst>
                                  <a:gd name="adj" fmla="val 16667"/>
                                </a:avLst>
                              </a:prstGeom>
                              <a:noFill/>
                              <a:ln w="28575" cap="flat" cmpd="sng">
                                <a:solidFill>
                                  <a:srgbClr val="FF0000"/>
                                </a:solidFill>
                                <a:prstDash val="solid"/>
                                <a:miter lim="800000"/>
                                <a:headEnd type="none" w="sm" len="sm"/>
                                <a:tailEnd type="none" w="sm" len="sm"/>
                              </a:ln>
                            </wps:spPr>
                            <wps:txbx>
                              <w:txbxContent>
                                <w:p w14:paraId="419727F1" w14:textId="77777777" w:rsidR="002F04A5" w:rsidRDefault="002F04A5" w:rsidP="00D842B9">
                                  <w:pPr>
                                    <w:spacing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EC060FC" id="Rectángulo: esquinas redondeadas 62" o:spid="_x0000_s1029" style="position:absolute;left:0;text-align:left;margin-left:139.5pt;margin-top:44.2pt;width:38.9pt;height:1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" filled="f" strokecolor="red" strokeweight="2.25pt">
                      <v:stroke startarrowwidth="narrow" startarrowlength="short" endarrowwidth="narrow" endarrowlength="short" joinstyle="miter"/>
                      <v:textbox inset="2.53958mm,2.53958mm,2.53958mm,2.53958mm">
                        <w:txbxContent>
                          <w:p w14:paraId="419727F1" w14:textId="77777777" w:rsidR="002F04A5" w:rsidRDefault="002F04A5" w:rsidP="00D842B9">
                            <w:pPr>
                              <w:spacing w:line="240" w:lineRule="auto"/>
                              <w:jc w:val="left"/>
                              <w:textDirection w:val="btLr"/>
                            </w:pPr>
                          </w:p>
                        </w:txbxContent>
                      </v:textbox>
                    </v:roundrect>
                  </w:pict>
                </mc:Fallback>
              </mc:AlternateContent>
            </w:r>
            <w:r w:rsidRPr="00B65849">
              <w:rPr>
                <w:noProof/>
                <w:lang w:eastAsia="es-MX"/>
              </w:rPr>
              <w:drawing>
                <wp:inline distT="0" distB="0" distL="0" distR="0" wp14:anchorId="6F8B7F77" wp14:editId="159C9115">
                  <wp:extent cx="3733165" cy="1484986"/>
                  <wp:effectExtent l="0" t="0" r="635"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48647" cy="1491144"/>
                          </a:xfrm>
                          <a:prstGeom prst="rect">
                            <a:avLst/>
                          </a:prstGeom>
                        </pic:spPr>
                      </pic:pic>
                    </a:graphicData>
                  </a:graphic>
                </wp:inline>
              </w:drawing>
            </w:r>
            <w:r w:rsidR="00D842B9" w:rsidRPr="00B65849">
              <w:t xml:space="preserve">  </w:t>
            </w:r>
          </w:p>
        </w:tc>
      </w:tr>
      <w:tr w:rsidR="00D842B9" w:rsidRPr="00B65849" w14:paraId="659D03FF" w14:textId="77777777" w:rsidTr="006755F6">
        <w:trPr>
          <w:trHeight w:val="3517"/>
        </w:trPr>
        <w:tc>
          <w:tcPr>
            <w:tcW w:w="2102" w:type="dxa"/>
            <w:vAlign w:val="center"/>
          </w:tcPr>
          <w:p w14:paraId="30AC1F2E" w14:textId="77777777" w:rsidR="00D842B9" w:rsidRPr="00B65849" w:rsidRDefault="00D842B9" w:rsidP="00B65849">
            <w:pPr>
              <w:tabs>
                <w:tab w:val="left" w:pos="317"/>
              </w:tabs>
              <w:spacing w:after="120"/>
              <w:jc w:val="center"/>
              <w:rPr>
                <w:b/>
                <w:sz w:val="20"/>
              </w:rPr>
            </w:pPr>
            <w:r w:rsidRPr="00B65849">
              <w:rPr>
                <w:b/>
                <w:sz w:val="20"/>
              </w:rPr>
              <w:t>Autoridades competentes.</w:t>
            </w:r>
          </w:p>
        </w:tc>
        <w:tc>
          <w:tcPr>
            <w:tcW w:w="1129" w:type="dxa"/>
            <w:vAlign w:val="center"/>
          </w:tcPr>
          <w:p w14:paraId="5634FBC8" w14:textId="77777777" w:rsidR="00D842B9" w:rsidRPr="00B65849" w:rsidRDefault="00D842B9" w:rsidP="00B65849">
            <w:pPr>
              <w:tabs>
                <w:tab w:val="left" w:pos="317"/>
              </w:tabs>
              <w:spacing w:after="120"/>
              <w:jc w:val="center"/>
              <w:rPr>
                <w:b/>
                <w:sz w:val="20"/>
              </w:rPr>
            </w:pPr>
            <w:r w:rsidRPr="00B65849">
              <w:rPr>
                <w:b/>
                <w:sz w:val="20"/>
              </w:rPr>
              <w:t>Sí</w:t>
            </w:r>
          </w:p>
        </w:tc>
        <w:tc>
          <w:tcPr>
            <w:tcW w:w="6095" w:type="dxa"/>
            <w:vAlign w:val="center"/>
          </w:tcPr>
          <w:p w14:paraId="49ABF9DA" w14:textId="505B46B4" w:rsidR="00D842B9" w:rsidRPr="00B65849" w:rsidRDefault="009D64E3" w:rsidP="00B65849">
            <w:pPr>
              <w:tabs>
                <w:tab w:val="left" w:pos="317"/>
              </w:tabs>
              <w:spacing w:after="120"/>
              <w:jc w:val="center"/>
              <w:rPr>
                <w:b/>
                <w:sz w:val="20"/>
              </w:rPr>
            </w:pPr>
            <w:r w:rsidRPr="00B65849">
              <w:rPr>
                <w:b/>
                <w:noProof/>
                <w:sz w:val="20"/>
                <w:lang w:eastAsia="es-MX"/>
              </w:rPr>
              <w:drawing>
                <wp:inline distT="0" distB="0" distL="0" distR="0" wp14:anchorId="58B44F2A" wp14:editId="0BDEBD58">
                  <wp:extent cx="3733165" cy="1345997"/>
                  <wp:effectExtent l="0" t="0" r="635"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58419" cy="1355102"/>
                          </a:xfrm>
                          <a:prstGeom prst="rect">
                            <a:avLst/>
                          </a:prstGeom>
                        </pic:spPr>
                      </pic:pic>
                    </a:graphicData>
                  </a:graphic>
                </wp:inline>
              </w:drawing>
            </w:r>
          </w:p>
        </w:tc>
      </w:tr>
    </w:tbl>
    <w:p w14:paraId="14E10F07" w14:textId="77777777" w:rsidR="00AA75AF" w:rsidRPr="00B65849" w:rsidRDefault="00AA75AF" w:rsidP="00B65849"/>
    <w:p w14:paraId="2A66C24A" w14:textId="77777777" w:rsidR="00BD206A" w:rsidRPr="00B65849" w:rsidRDefault="00BD206A" w:rsidP="00B65849"/>
    <w:p w14:paraId="2C88D1F0" w14:textId="77777777" w:rsidR="009D48F2" w:rsidRPr="00B65849" w:rsidRDefault="009D48F2" w:rsidP="00B65849">
      <w:pPr>
        <w:widowControl w:val="0"/>
      </w:pPr>
      <w:r w:rsidRPr="00B65849">
        <w:lastRenderedPageBreak/>
        <w:t xml:space="preserve">Avanzando en estudio, es importante reiterar que el estudio se centra en determinar si las documentales requeridas por el solicitante son susceptibles de ser reservadas conforme a lo manifestado por el </w:t>
      </w:r>
      <w:r w:rsidRPr="00B65849">
        <w:rPr>
          <w:b/>
        </w:rPr>
        <w:t>SUJETO OBLIGADO</w:t>
      </w:r>
      <w:r w:rsidRPr="00B65849">
        <w:t>.</w:t>
      </w:r>
    </w:p>
    <w:p w14:paraId="17EAB989" w14:textId="77777777" w:rsidR="009D48F2" w:rsidRPr="00B65849" w:rsidRDefault="009D48F2" w:rsidP="00B65849">
      <w:pPr>
        <w:tabs>
          <w:tab w:val="left" w:pos="8222"/>
        </w:tabs>
        <w:ind w:right="-28"/>
      </w:pPr>
    </w:p>
    <w:p w14:paraId="77098FA2" w14:textId="1E191D45" w:rsidR="006755F6" w:rsidRPr="00B65849" w:rsidRDefault="009D48F2" w:rsidP="00B65849">
      <w:pPr>
        <w:widowControl w:val="0"/>
      </w:pPr>
      <w:r w:rsidRPr="00B65849">
        <w:t>Es así que, posterior al análisis de</w:t>
      </w:r>
      <w:r w:rsidR="0024600E" w:rsidRPr="00B65849">
        <w:t xml:space="preserve"> los acuerdos CT-2024-196 Y CT-2024-197</w:t>
      </w:r>
      <w:r w:rsidR="006755F6" w:rsidRPr="00B65849">
        <w:t xml:space="preserve"> se tiene que</w:t>
      </w:r>
      <w:r w:rsidR="00BD206A" w:rsidRPr="00B65849">
        <w:t xml:space="preserve"> </w:t>
      </w:r>
      <w:r w:rsidR="006755F6" w:rsidRPr="00B65849">
        <w:t xml:space="preserve">no se ejecuta un pronunciamiento específico sobre las documentales que se están reservando, es decir, únicamente se limita a señalar que no se proporcionan los oficios contenidos en distintos expedientes que se encuentran en un proceso de investigación por una presunta falta administrativa y en etapa de ejecución y seguimiento por auditoría, situación que deja en estado de incertidumbre a </w:t>
      </w:r>
      <w:r w:rsidR="006755F6" w:rsidRPr="00B65849">
        <w:rPr>
          <w:b/>
        </w:rPr>
        <w:t>LA PARTE RECURRENTE</w:t>
      </w:r>
      <w:r w:rsidR="006755F6" w:rsidRPr="00B65849">
        <w:t>, toda vez que al momento de allegarse de la información requerida, este último no sabría de manera correcta cuáles documentos son los que no son susceptibles de proporcionarse por actualizarse alguna de las causales del artículo 140 de la Ley de Transparencia.</w:t>
      </w:r>
    </w:p>
    <w:p w14:paraId="781BC945" w14:textId="77777777" w:rsidR="009D48F2" w:rsidRPr="00B65849" w:rsidRDefault="009D48F2" w:rsidP="00B65849">
      <w:pPr>
        <w:widowControl w:val="0"/>
      </w:pPr>
    </w:p>
    <w:p w14:paraId="5D055719" w14:textId="31B1D867" w:rsidR="009D48F2" w:rsidRPr="00B65849" w:rsidRDefault="009D48F2" w:rsidP="00B65849">
      <w:pPr>
        <w:ind w:right="51"/>
      </w:pPr>
      <w:r w:rsidRPr="00B65849">
        <w:t>En atención a lo establecido en el párrafo que antecede, es de mencionarse que, si bien los ordenamientos normativos en materia de transparencia consagra</w:t>
      </w:r>
      <w:r w:rsidR="00BD206A" w:rsidRPr="00B65849">
        <w:t>n</w:t>
      </w:r>
      <w:r w:rsidRPr="00B65849">
        <w:t xml:space="preserve"> que el derecho de acceso a la información no es absoluto, estableciendo hipótesis que permiten la delimitación de la publicidad de la información, a través de la clasificación de la información; también lo es que de la información solicitada, son documentales que fueron elaboradas en una temporalidad específica, considerándolos como </w:t>
      </w:r>
      <w:r w:rsidRPr="00B65849">
        <w:rPr>
          <w:b/>
        </w:rPr>
        <w:t>documentos definitivos</w:t>
      </w:r>
      <w:r w:rsidRPr="00B65849">
        <w:t xml:space="preserve"> mismos que por su naturaleza no pueden sufrir modificación alguna que derive de la auditoría practicada, argumento reforzado con el Criterio 09/2004 emitido por la Suprema Corte de Justicia de la Nación el cual establece lo siguiente:</w:t>
      </w:r>
    </w:p>
    <w:p w14:paraId="30EB3DD0" w14:textId="77777777" w:rsidR="009D48F2" w:rsidRPr="00B65849" w:rsidRDefault="009D48F2" w:rsidP="00B65849">
      <w:pPr>
        <w:pBdr>
          <w:top w:val="nil"/>
          <w:left w:val="nil"/>
          <w:bottom w:val="nil"/>
          <w:right w:val="nil"/>
          <w:between w:val="nil"/>
        </w:pBdr>
        <w:ind w:left="644" w:right="615"/>
        <w:rPr>
          <w:b/>
          <w:i/>
        </w:rPr>
      </w:pPr>
    </w:p>
    <w:p w14:paraId="4BAF2556" w14:textId="77777777" w:rsidR="009D48F2" w:rsidRPr="00B65849" w:rsidRDefault="009D48F2" w:rsidP="00B65849">
      <w:pPr>
        <w:pStyle w:val="Puesto"/>
      </w:pPr>
      <w:r w:rsidRPr="00B65849">
        <w:rPr>
          <w:b/>
        </w:rPr>
        <w:t>“INFORMACIÓN SUJETA A REVISIÓN. SI YA CONSTA EN UN DOCUMENTO DEFINITIVO, DEBE PERMITIRSE EL ACCESO A ÉSTE</w:t>
      </w:r>
      <w:r w:rsidRPr="00B65849">
        <w:t xml:space="preserve">. Para el otorgamiento del acceso a la información que consta en un documento definitivo, no obsta que el mismo se </w:t>
      </w:r>
      <w:r w:rsidRPr="00B65849">
        <w:lastRenderedPageBreak/>
        <w:t>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w:t>
      </w:r>
    </w:p>
    <w:p w14:paraId="193826BE" w14:textId="77777777" w:rsidR="009D48F2" w:rsidRPr="00B65849" w:rsidRDefault="009D48F2" w:rsidP="00B65849">
      <w:pPr>
        <w:ind w:right="49"/>
      </w:pPr>
    </w:p>
    <w:p w14:paraId="1A32F9FA" w14:textId="77777777" w:rsidR="009D48F2" w:rsidRPr="00B65849" w:rsidRDefault="009D48F2" w:rsidP="00B65849">
      <w:pPr>
        <w:ind w:right="49"/>
        <w:rPr>
          <w:strike/>
        </w:rPr>
      </w:pPr>
      <w:r w:rsidRPr="00B65849">
        <w:t>Es por ello, que este Organismo Garante, considera que los documentos definitivos, son aquellos que se han realizado previamente y que, no pueden modificarse sin incurrir en responsabilidades administrativas, por lo que efectivamente no existe un riesgo real e identificable y por consiguiente, resulta procedente la entrega de los documentos definitivos, como lo es la información solicitada por el particular en su solicitud de información.</w:t>
      </w:r>
    </w:p>
    <w:p w14:paraId="30ACB314" w14:textId="77777777" w:rsidR="009D48F2" w:rsidRPr="00B65849" w:rsidRDefault="009D48F2" w:rsidP="00B65849">
      <w:pPr>
        <w:ind w:right="49"/>
      </w:pPr>
    </w:p>
    <w:p w14:paraId="6C5ED623" w14:textId="66561B9B" w:rsidR="009D48F2" w:rsidRPr="00B65849" w:rsidRDefault="009D48F2" w:rsidP="00B65849">
      <w:pPr>
        <w:ind w:right="49"/>
      </w:pPr>
      <w:r w:rsidRPr="00B65849">
        <w:t>Por el contrario, respe</w:t>
      </w:r>
      <w:r w:rsidR="006755F6" w:rsidRPr="00B65849">
        <w:t>cto de los documentos que generados con motivo de una auditoría</w:t>
      </w:r>
      <w:r w:rsidRPr="00B65849">
        <w:t xml:space="preserve">, al tratarse de </w:t>
      </w:r>
      <w:r w:rsidR="006755F6" w:rsidRPr="00B65849">
        <w:t>instrumentos</w:t>
      </w:r>
      <w:r w:rsidRPr="00B65849">
        <w:t xml:space="preserve"> no definitivos cuyo contenido puede</w:t>
      </w:r>
      <w:r w:rsidR="006755F6" w:rsidRPr="00B65849">
        <w:t>n</w:t>
      </w:r>
      <w:r w:rsidRPr="00B65849">
        <w:t xml:space="preserve"> ser modificado</w:t>
      </w:r>
      <w:r w:rsidR="006755F6" w:rsidRPr="00B65849">
        <w:t>s</w:t>
      </w:r>
      <w:r w:rsidRPr="00B65849">
        <w:t xml:space="preserve"> sí se advierte un riesgo en su publicidad, ya que se trata de información que puede influir de manera negativa en la misma, al propiciar suposiciones sobre hechos cuyo conocimiento es incompleto, por lo que la entrega de documentos generados con motivo de la auditoría puede hacer suponer posibles responsabilidades de personas o respecto a hechos que aún no han sido determinados como tal por la entidad fiscalizadora.</w:t>
      </w:r>
    </w:p>
    <w:p w14:paraId="0D49EEAF" w14:textId="77777777" w:rsidR="009D48F2" w:rsidRPr="00B65849" w:rsidRDefault="009D48F2" w:rsidP="00B65849">
      <w:pPr>
        <w:ind w:right="49"/>
      </w:pPr>
    </w:p>
    <w:p w14:paraId="44DEAF9D" w14:textId="6EB811E3" w:rsidR="006D63F4" w:rsidRPr="00B65849" w:rsidRDefault="006D63F4" w:rsidP="00B65849">
      <w:pPr>
        <w:widowControl w:val="0"/>
      </w:pPr>
      <w:r w:rsidRPr="00B65849">
        <w:t xml:space="preserve">De tal suerte que, una vez analizados los acuerdos de clasificación emitidos por el </w:t>
      </w:r>
      <w:r w:rsidRPr="00B65849">
        <w:rPr>
          <w:b/>
        </w:rPr>
        <w:t xml:space="preserve">SUJETO OBLIGADO, </w:t>
      </w:r>
      <w:r w:rsidRPr="00B65849">
        <w:t xml:space="preserve">este Instituto estima que no se cuentan con factores de fondo suficientes para avalar la reserva de los oficios contenidos en los expedientes señalados por la Secretaría de Finanzas, al haberse practicado un análisis general y no atenderse de manera específica los documentos que en estricto sentido son los que encuadran dentro de las causales de excepción para la publicidad de la información, es decir no se precisaron los registros de los oficios que </w:t>
      </w:r>
      <w:r w:rsidRPr="00B65849">
        <w:lastRenderedPageBreak/>
        <w:t xml:space="preserve">se encuentran agregados en los expedientes </w:t>
      </w:r>
      <w:r w:rsidRPr="00B65849">
        <w:rPr>
          <w:szCs w:val="22"/>
        </w:rPr>
        <w:t>126-0025-2023, 126-0004-2024, 126-0005-2024, 126-0010-2024 у 126-0012-2024 que fueron turnados al Área de Quejas para su determinación jurídica con motivo de una presunta falta administrativa y los expedientes 126-0001-2023, 126-0001-2024, 126-0009-2024, 126-0016-2024, 126-0017-2024, 126-0019-2024, 126-0020-2024, 126-0028-2024 y 126-0032-2024 que se encuentran en la etapa de ejecución y seguimiento por parte de las unidades administrativas auditadas.</w:t>
      </w:r>
    </w:p>
    <w:p w14:paraId="761F1DC6" w14:textId="77777777" w:rsidR="002F04A5" w:rsidRPr="00B65849" w:rsidRDefault="002F04A5" w:rsidP="00B65849"/>
    <w:p w14:paraId="238A063C" w14:textId="6A591B55" w:rsidR="006D63F4" w:rsidRPr="00B65849" w:rsidRDefault="006D63F4" w:rsidP="00B65849">
      <w:r w:rsidRPr="00B65849">
        <w:t xml:space="preserve">Avanzando en estudio, por cuanto hace al cambio de modalidad practicado por </w:t>
      </w:r>
      <w:r w:rsidRPr="00B65849">
        <w:rPr>
          <w:b/>
        </w:rPr>
        <w:t>EL SUJETO OBLIGADO</w:t>
      </w:r>
      <w:r w:rsidRPr="00B65849">
        <w:t xml:space="preserve"> es necesario precisar el contenido de los artículos 155, fracción V y 164, de la Ley de Transparencia y Acceso a la Información Pública del Estado de México y Municipios, disponen lo siguiente:</w:t>
      </w:r>
    </w:p>
    <w:p w14:paraId="011DFCA6" w14:textId="77777777" w:rsidR="006D63F4" w:rsidRPr="00B65849" w:rsidRDefault="006D63F4" w:rsidP="00B65849"/>
    <w:p w14:paraId="76721F67" w14:textId="77777777" w:rsidR="006D63F4" w:rsidRPr="00B65849" w:rsidRDefault="006D63F4" w:rsidP="00B65849">
      <w:pPr>
        <w:pStyle w:val="Puesto"/>
        <w:ind w:left="851" w:right="822"/>
        <w:rPr>
          <w:b/>
        </w:rPr>
      </w:pPr>
      <w:r w:rsidRPr="00B65849">
        <w:t>“</w:t>
      </w:r>
      <w:r w:rsidRPr="00B65849">
        <w:rPr>
          <w:b/>
        </w:rPr>
        <w:t xml:space="preserve">Artículo 155. </w:t>
      </w:r>
      <w:r w:rsidRPr="00B65849">
        <w:t>Para presentar una solicitud por escrito, no se podrán exigir mayores requisitos que los siguientes:</w:t>
      </w:r>
      <w:r w:rsidRPr="00B65849">
        <w:rPr>
          <w:b/>
        </w:rPr>
        <w:t xml:space="preserve"> </w:t>
      </w:r>
    </w:p>
    <w:p w14:paraId="132BADFB" w14:textId="77777777" w:rsidR="006D63F4" w:rsidRPr="00B65849" w:rsidRDefault="006D63F4" w:rsidP="00B65849">
      <w:pPr>
        <w:pStyle w:val="Puesto"/>
        <w:ind w:left="851" w:right="822"/>
      </w:pPr>
      <w:r w:rsidRPr="00B65849">
        <w:t>[…]</w:t>
      </w:r>
    </w:p>
    <w:p w14:paraId="0DBE2312" w14:textId="77777777" w:rsidR="006D63F4" w:rsidRPr="00B65849" w:rsidRDefault="006D63F4" w:rsidP="00B65849">
      <w:pPr>
        <w:pStyle w:val="Puesto"/>
        <w:ind w:left="851" w:right="822"/>
        <w:rPr>
          <w:b/>
        </w:rPr>
      </w:pPr>
      <w:r w:rsidRPr="00B65849">
        <w:rPr>
          <w:b/>
        </w:rPr>
        <w:t xml:space="preserve">V. </w:t>
      </w:r>
      <w:r w:rsidRPr="00B65849">
        <w:t>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r w:rsidRPr="00B65849">
        <w:rPr>
          <w:b/>
        </w:rPr>
        <w:t xml:space="preserve"> </w:t>
      </w:r>
    </w:p>
    <w:p w14:paraId="52541572" w14:textId="40BBBD4E" w:rsidR="006D63F4" w:rsidRPr="00B65849" w:rsidRDefault="006D63F4" w:rsidP="00B65849">
      <w:pPr>
        <w:pStyle w:val="Puesto"/>
        <w:ind w:left="851" w:right="822"/>
      </w:pPr>
      <w:r w:rsidRPr="00B65849">
        <w:rPr>
          <w:b/>
        </w:rPr>
        <w:t xml:space="preserve">Artículo 164. </w:t>
      </w:r>
      <w:r w:rsidRPr="00B65849">
        <w:t xml:space="preserve">El acceso se dará en la modalidad de entrega y, en su caso, de envío elegidos por el solicitante. Cuando la información no pueda entregarse o enviarse en la modalidad solicitada, el sujeto obligado deberá ofrecer otra u otras modalidades de entrega. </w:t>
      </w:r>
    </w:p>
    <w:p w14:paraId="7EC7A12F" w14:textId="77777777" w:rsidR="006D63F4" w:rsidRPr="00B65849" w:rsidRDefault="006D63F4" w:rsidP="00B65849">
      <w:pPr>
        <w:pStyle w:val="Puesto"/>
        <w:ind w:left="851" w:right="822"/>
      </w:pPr>
      <w:r w:rsidRPr="00B65849">
        <w:t xml:space="preserve">En cualquier caso, se deberá fundar y motivar la necesidad de ofrecer otras modalidades.” </w:t>
      </w:r>
    </w:p>
    <w:p w14:paraId="75AD4832" w14:textId="77777777" w:rsidR="006D63F4" w:rsidRPr="00B65849" w:rsidRDefault="006D63F4" w:rsidP="00B65849">
      <w:pPr>
        <w:widowControl w:val="0"/>
      </w:pPr>
    </w:p>
    <w:p w14:paraId="13B7A2B3" w14:textId="77777777" w:rsidR="006D63F4" w:rsidRPr="00B65849" w:rsidRDefault="006D63F4" w:rsidP="00B65849">
      <w:pPr>
        <w:ind w:right="-93"/>
      </w:pPr>
      <w:r w:rsidRPr="00B65849">
        <w:t xml:space="preserve">En ese sentido, a efecto de dar cumplimiento al derecho de acceso a la Información Pública, los particulares tienen la posibilidad de elegir la modalidad de entrega que prefieran, entre ellas, vía </w:t>
      </w:r>
      <w:r w:rsidRPr="00B65849">
        <w:rPr>
          <w:b/>
        </w:rPr>
        <w:t>SAIMEX</w:t>
      </w:r>
      <w:r w:rsidRPr="00B65849">
        <w:t>, como lo realizó el particular en la solicitud materia de estudio, para mayor referencia se inserta la siguiente imagen:</w:t>
      </w:r>
    </w:p>
    <w:p w14:paraId="06E95C50" w14:textId="77777777" w:rsidR="006D63F4" w:rsidRPr="00B65849" w:rsidRDefault="006D63F4" w:rsidP="00B65849">
      <w:pPr>
        <w:ind w:right="-93"/>
      </w:pPr>
    </w:p>
    <w:p w14:paraId="41870DC7" w14:textId="77777777" w:rsidR="006D63F4" w:rsidRPr="00B65849" w:rsidRDefault="006D63F4" w:rsidP="00B65849">
      <w:pPr>
        <w:widowControl w:val="0"/>
      </w:pPr>
      <w:r w:rsidRPr="00B65849">
        <w:rPr>
          <w:noProof/>
          <w:lang w:eastAsia="es-MX"/>
        </w:rPr>
        <w:drawing>
          <wp:inline distT="0" distB="0" distL="0" distR="0" wp14:anchorId="228EFE58" wp14:editId="62C03847">
            <wp:extent cx="5742940" cy="596900"/>
            <wp:effectExtent l="0" t="0" r="0" b="0"/>
            <wp:docPr id="2159644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5742940" cy="596900"/>
                    </a:xfrm>
                    <a:prstGeom prst="rect">
                      <a:avLst/>
                    </a:prstGeom>
                    <a:ln/>
                  </pic:spPr>
                </pic:pic>
              </a:graphicData>
            </a:graphic>
          </wp:inline>
        </w:drawing>
      </w:r>
    </w:p>
    <w:p w14:paraId="75286547" w14:textId="77777777" w:rsidR="006D63F4" w:rsidRPr="00B65849" w:rsidRDefault="006D63F4" w:rsidP="00B65849">
      <w:pPr>
        <w:widowControl w:val="0"/>
      </w:pPr>
    </w:p>
    <w:p w14:paraId="29C25AC4" w14:textId="77777777" w:rsidR="006D63F4" w:rsidRPr="00B65849" w:rsidRDefault="006D63F4" w:rsidP="00B65849">
      <w:pPr>
        <w:ind w:right="-93"/>
      </w:pPr>
      <w:r w:rsidRPr="00B65849">
        <w:t>Ahora bien, es necesario referir que la Ley de Transparencia y Acceso a la Información Pública del Estado de México y Municipios, busca privilegiar la entrega de la información solicitada en la modalidad requerida por el particular. Así el citado artículo 164, de la Ley de Transparencia y Acceso a la Información Pública del Estado de México y Municipio, establece que tanto la modalidad de entrega como la forma de envío de la información se hará preferentemente como lo haya señalado el requirente. En los casos en que esto no sea posible, se</w:t>
      </w:r>
      <w:r w:rsidRPr="00B65849">
        <w:rPr>
          <w:b/>
        </w:rPr>
        <w:t xml:space="preserve"> </w:t>
      </w:r>
      <w:r w:rsidRPr="00B65849">
        <w:t>podrá garantizar la entrega a través de cualquier otro medio, siempre y cuando funde y motive la razón para hacerlo.</w:t>
      </w:r>
    </w:p>
    <w:p w14:paraId="2020E25A" w14:textId="77777777" w:rsidR="006D63F4" w:rsidRPr="00B65849" w:rsidRDefault="006D63F4" w:rsidP="00B65849">
      <w:pPr>
        <w:ind w:right="-93"/>
      </w:pPr>
    </w:p>
    <w:p w14:paraId="289865AC" w14:textId="77777777" w:rsidR="006D63F4" w:rsidRPr="00B65849" w:rsidRDefault="006D63F4" w:rsidP="00B65849">
      <w:pPr>
        <w:ind w:right="-93"/>
        <w:rPr>
          <w:b/>
        </w:rPr>
      </w:pPr>
      <w:r w:rsidRPr="00B65849">
        <w:t xml:space="preserve">Sin embargo, en el presente asunto la actuación del </w:t>
      </w:r>
      <w:r w:rsidRPr="00B65849">
        <w:rPr>
          <w:b/>
        </w:rPr>
        <w:t xml:space="preserve">SUJETO OBLIGADO </w:t>
      </w:r>
      <w:r w:rsidRPr="00B65849">
        <w:t xml:space="preserve">constituye una afectación al derecho humano de acceso a la información pública del particular, toda vez que aprobó cambiar la modalidad de entrega de la información, aún y cuando el particular mencionó que la manera de entrega de la información sería a través del </w:t>
      </w:r>
      <w:r w:rsidRPr="00B65849">
        <w:rPr>
          <w:b/>
        </w:rPr>
        <w:t>SAIMEX.</w:t>
      </w:r>
    </w:p>
    <w:p w14:paraId="79813C31" w14:textId="77777777" w:rsidR="006D63F4" w:rsidRPr="00B65849" w:rsidRDefault="006D63F4" w:rsidP="00B65849">
      <w:pPr>
        <w:ind w:right="-93"/>
        <w:rPr>
          <w:b/>
        </w:rPr>
      </w:pPr>
    </w:p>
    <w:p w14:paraId="6DEF134B" w14:textId="6ACB05B7" w:rsidR="006D63F4" w:rsidRPr="00B65849" w:rsidRDefault="006D63F4" w:rsidP="00B65849">
      <w:r w:rsidRPr="00B65849">
        <w:t xml:space="preserve">Por lo que el cambio de modalidad referido por </w:t>
      </w:r>
      <w:r w:rsidRPr="00B65849">
        <w:rPr>
          <w:b/>
        </w:rPr>
        <w:t>EL SUJETO OBLIGADO</w:t>
      </w:r>
      <w:r w:rsidRPr="00B65849">
        <w:t xml:space="preserve"> constituye una restricción indirecta del derecho acceso a la información pública, dado que no proporciona la información que requirió el particular y que de manera libre el decidió sobre la vía de la modalidad de entrega de la misma situación que no se respetó.</w:t>
      </w:r>
    </w:p>
    <w:p w14:paraId="4DFC5BED" w14:textId="77777777" w:rsidR="006D63F4" w:rsidRPr="00B65849" w:rsidRDefault="006D63F4" w:rsidP="00B65849"/>
    <w:p w14:paraId="07C408E1" w14:textId="77777777" w:rsidR="006D63F4" w:rsidRPr="00B65849" w:rsidRDefault="006D63F4" w:rsidP="00B65849">
      <w:r w:rsidRPr="00B65849">
        <w:lastRenderedPageBreak/>
        <w:t xml:space="preserve">Ahora bien, el artículo 158 de la Ley de Transparencia y Acceso a la Información Pública del Estado de México y Municipios, precisa los casos en que de manera excepcional se puede proceder al cambio de modalidad: </w:t>
      </w:r>
    </w:p>
    <w:p w14:paraId="0695511F" w14:textId="77777777" w:rsidR="006D63F4" w:rsidRPr="00B65849" w:rsidRDefault="006D63F4" w:rsidP="00B65849"/>
    <w:p w14:paraId="2955BA46" w14:textId="77777777" w:rsidR="006D63F4" w:rsidRPr="00B65849" w:rsidRDefault="006D63F4" w:rsidP="00B65849">
      <w:pPr>
        <w:pStyle w:val="Puesto"/>
        <w:ind w:left="851" w:right="822"/>
      </w:pPr>
      <w:r w:rsidRPr="00B65849">
        <w:t>“</w:t>
      </w:r>
      <w:r w:rsidRPr="00B65849">
        <w:rPr>
          <w:b/>
        </w:rPr>
        <w:t>Artículo 158.</w:t>
      </w:r>
      <w:r w:rsidRPr="00B65849">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w:t>
      </w:r>
      <w:r w:rsidRPr="00B65849">
        <w:rPr>
          <w:b/>
        </w:rPr>
        <w:t>sobrepase las capacidades técnicas administrativas y humanas del sujeto obligado</w:t>
      </w:r>
      <w:r w:rsidRPr="00B65849">
        <w:t xml:space="preserve"> para cumplir con la solicitud, en los plazos establecidos para dichos efectos, se podrá poner a disposición del solicitante los documentos en consulta directa, salvo la información clasificada.”.</w:t>
      </w:r>
    </w:p>
    <w:p w14:paraId="6E170DFF" w14:textId="77777777" w:rsidR="006D63F4" w:rsidRPr="00B65849" w:rsidRDefault="006D63F4" w:rsidP="00B65849">
      <w:pPr>
        <w:rPr>
          <w:i/>
        </w:rPr>
      </w:pPr>
    </w:p>
    <w:p w14:paraId="0580D146" w14:textId="77777777" w:rsidR="006D63F4" w:rsidRPr="00B65849" w:rsidRDefault="006D63F4" w:rsidP="00B65849">
      <w:r w:rsidRPr="00B65849">
        <w:t xml:space="preserve">Es así que, la Ley de la materia contempla que excepcionalmente, de forma fundada y motivada, en el caso de que la información solicitada implique análisis, estudio o procesamiento de documentos, cuya entrega o reproducción sobrepase las capacidades técnicas administrativas y humanas del Sujeto Obligado, se podrá poder a disposición del solicitante los documentos en consulta directa. </w:t>
      </w:r>
    </w:p>
    <w:p w14:paraId="39E9119E" w14:textId="77777777" w:rsidR="006D63F4" w:rsidRPr="00B65849" w:rsidRDefault="006D63F4" w:rsidP="00B65849">
      <w:pPr>
        <w:ind w:right="-93"/>
      </w:pPr>
    </w:p>
    <w:p w14:paraId="3D55B42A" w14:textId="77777777" w:rsidR="006D63F4" w:rsidRPr="00B65849" w:rsidRDefault="006D63F4" w:rsidP="00B65849">
      <w:r w:rsidRPr="00B65849">
        <w:t xml:space="preserve">Es decir, del artículo anterior, se derivan tres hipótesis que en conjunto y de manera fundada y motivada, validan el cambio de modalidad de entrega de la información y las cuales son, que las documentales a proporcionar </w:t>
      </w:r>
      <w:r w:rsidRPr="00B65849">
        <w:rPr>
          <w:b/>
        </w:rPr>
        <w:t xml:space="preserve">sobrepasen las capacidades técnicas, administrativas y humanas del SUJETO OBLIGADO. </w:t>
      </w:r>
    </w:p>
    <w:p w14:paraId="1BED79F7" w14:textId="77777777" w:rsidR="006D63F4" w:rsidRPr="00B65849" w:rsidRDefault="006D63F4" w:rsidP="00B65849"/>
    <w:p w14:paraId="006CAFE2" w14:textId="77777777" w:rsidR="006D63F4" w:rsidRPr="00B65849" w:rsidRDefault="006D63F4" w:rsidP="00B65849">
      <w:r w:rsidRPr="00B65849">
        <w:t xml:space="preserve">Derivado de lo anterior, cabe mencionar lo que se tiene por </w:t>
      </w:r>
      <w:r w:rsidRPr="00B65849">
        <w:rPr>
          <w:b/>
        </w:rPr>
        <w:t>“capacidad”</w:t>
      </w:r>
      <w:r w:rsidRPr="00B65849">
        <w:t>, que de manera general puede ser interpretado como la circunstancia o conjunto de condiciones, cualidades o aptitudes que permiten el desarrollo o el cumplimiento de una función o desempeño de un cargo.</w:t>
      </w:r>
    </w:p>
    <w:p w14:paraId="64A41896" w14:textId="77777777" w:rsidR="006D63F4" w:rsidRPr="00B65849" w:rsidRDefault="006D63F4" w:rsidP="00B65849">
      <w:pPr>
        <w:rPr>
          <w:b/>
        </w:rPr>
      </w:pPr>
    </w:p>
    <w:p w14:paraId="06502822" w14:textId="77777777" w:rsidR="006D63F4" w:rsidRPr="00B65849" w:rsidRDefault="006D63F4" w:rsidP="00B65849">
      <w:r w:rsidRPr="00B65849">
        <w:lastRenderedPageBreak/>
        <w:t xml:space="preserve">Ahora bien, respecto a las </w:t>
      </w:r>
      <w:r w:rsidRPr="00B65849">
        <w:rPr>
          <w:b/>
        </w:rPr>
        <w:t>capacidades técnicas</w:t>
      </w:r>
      <w:r w:rsidRPr="00B65849">
        <w:t xml:space="preserve">,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4C206609" w14:textId="77777777" w:rsidR="006D63F4" w:rsidRPr="00B65849" w:rsidRDefault="006D63F4" w:rsidP="00B65849"/>
    <w:p w14:paraId="11F73E44" w14:textId="77777777" w:rsidR="006D63F4" w:rsidRPr="00B65849" w:rsidRDefault="006D63F4" w:rsidP="00B65849">
      <w:r w:rsidRPr="00B65849">
        <w:t xml:space="preserve">Derivado de lo anterior, es importante señalar que el </w:t>
      </w:r>
      <w:r w:rsidRPr="00B65849">
        <w:rPr>
          <w:b/>
        </w:rPr>
        <w:t>SIAMEX</w:t>
      </w:r>
      <w:r w:rsidRPr="00B65849">
        <w:t xml:space="preserve"> cuenta con el soporte tecnológico para que se puedan adjuntar archivos con un peso aprox.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579F7971" w14:textId="77777777" w:rsidR="006D63F4" w:rsidRPr="00B65849" w:rsidRDefault="006D63F4" w:rsidP="00B65849"/>
    <w:p w14:paraId="30569E1D" w14:textId="63BF4CAC" w:rsidR="006D63F4" w:rsidRPr="00B65849" w:rsidRDefault="006D63F4" w:rsidP="00B65849">
      <w:pPr>
        <w:pBdr>
          <w:top w:val="nil"/>
          <w:left w:val="nil"/>
          <w:bottom w:val="nil"/>
          <w:right w:val="nil"/>
          <w:between w:val="nil"/>
        </w:pBdr>
        <w:ind w:right="-28"/>
        <w:rPr>
          <w:b/>
          <w:i/>
          <w:szCs w:val="22"/>
        </w:rPr>
      </w:pPr>
      <w:r w:rsidRPr="00B65849">
        <w:rPr>
          <w:rFonts w:cs="Calibri"/>
          <w:bCs/>
          <w:szCs w:val="22"/>
        </w:rPr>
        <w:t xml:space="preserve">Bajo tales consideraciones, </w:t>
      </w:r>
      <w:r w:rsidR="00FF14F7" w:rsidRPr="00B65849">
        <w:rPr>
          <w:rFonts w:cs="Calibri"/>
          <w:bCs/>
          <w:szCs w:val="22"/>
        </w:rPr>
        <w:t xml:space="preserve">se advierte del expediente electrónico del SAIMEX que </w:t>
      </w:r>
      <w:r w:rsidR="00FF14F7" w:rsidRPr="00B65849">
        <w:rPr>
          <w:rFonts w:cs="Calibri"/>
          <w:b/>
          <w:bCs/>
          <w:szCs w:val="22"/>
        </w:rPr>
        <w:t xml:space="preserve">EL SUJETO OBLIGADO </w:t>
      </w:r>
      <w:r w:rsidR="00FF14F7" w:rsidRPr="00B65849">
        <w:rPr>
          <w:rFonts w:cs="Calibri"/>
          <w:bCs/>
          <w:szCs w:val="22"/>
        </w:rPr>
        <w:t xml:space="preserve">proporcionó </w:t>
      </w:r>
      <w:r w:rsidR="00FF14F7" w:rsidRPr="00B65849">
        <w:rPr>
          <w:szCs w:val="22"/>
        </w:rPr>
        <w:t xml:space="preserve">el oficio número 20700004S/UT-2424/2024, suscrito por el Jefe de la UIPPE y Titular de la Unidad de Transparencia, por medio del cual informa al Director General de Informática de este Instituto que, la información requerida tiene un peso de 1.25 GB, situación que supera las capacidades técnicas del SAIMEX, solicitando la autorización para el cambio de modalidad para la entrega de las documentales de mérito, así como sea asentada en la bitácora de incidencias correspondiente tal situación. </w:t>
      </w:r>
    </w:p>
    <w:p w14:paraId="05FC7DA1" w14:textId="77777777" w:rsidR="006D63F4" w:rsidRPr="00B65849" w:rsidRDefault="006D63F4" w:rsidP="00B65849"/>
    <w:p w14:paraId="426C3AB7" w14:textId="0D47A790" w:rsidR="006D63F4" w:rsidRPr="00B65849" w:rsidRDefault="00FE5379" w:rsidP="00B65849">
      <w:r w:rsidRPr="00B65849">
        <w:t>En estas circunstancias</w:t>
      </w:r>
      <w:r w:rsidR="006D63F4" w:rsidRPr="00B65849">
        <w:t xml:space="preserve">, mediante requerimiento de información adicional, también se solicitó al </w:t>
      </w:r>
      <w:r w:rsidR="006D63F4" w:rsidRPr="00B65849">
        <w:rPr>
          <w:b/>
        </w:rPr>
        <w:t xml:space="preserve">SUJETO OBLIGADO </w:t>
      </w:r>
      <w:r w:rsidR="006D63F4" w:rsidRPr="00B65849">
        <w:t>realizar algunas precisiones respecto al cambio de modalidad planteado, específicamente para señalar los datos referentes al número total de fojas en relación a la entrega de información del</w:t>
      </w:r>
      <w:r w:rsidR="00FF14F7" w:rsidRPr="00B65849">
        <w:t xml:space="preserve"> recurso de revisión ya citado y</w:t>
      </w:r>
      <w:r w:rsidR="006D63F4" w:rsidRPr="00B65849">
        <w:t xml:space="preserve"> la calidad en la que se </w:t>
      </w:r>
      <w:r w:rsidR="006D63F4" w:rsidRPr="00B65849">
        <w:lastRenderedPageBreak/>
        <w:t xml:space="preserve">pretende realizar el escaneo de las </w:t>
      </w:r>
      <w:r w:rsidR="00FF14F7" w:rsidRPr="00B65849">
        <w:t>mismas</w:t>
      </w:r>
      <w:r w:rsidR="006D63F4" w:rsidRPr="00B65849">
        <w:t xml:space="preserve"> consistentes en el soporte documental qu</w:t>
      </w:r>
      <w:r w:rsidR="00FF14F7" w:rsidRPr="00B65849">
        <w:t>e da cuenta de lo requerido</w:t>
      </w:r>
      <w:r w:rsidR="006D63F4" w:rsidRPr="00B65849">
        <w:rPr>
          <w:i/>
        </w:rPr>
        <w:t xml:space="preserve">; </w:t>
      </w:r>
      <w:r w:rsidR="006D63F4" w:rsidRPr="00B65849">
        <w:t>lo anterior, sin obtener respuesta favorable.</w:t>
      </w:r>
    </w:p>
    <w:p w14:paraId="4D156548" w14:textId="77777777" w:rsidR="006D63F4" w:rsidRPr="00B65849" w:rsidRDefault="006D63F4" w:rsidP="00B65849"/>
    <w:p w14:paraId="172A2F7C" w14:textId="77777777" w:rsidR="00FF14F7" w:rsidRPr="00B65849" w:rsidRDefault="00FF14F7" w:rsidP="00B65849">
      <w:pPr>
        <w:widowControl w:val="0"/>
      </w:pPr>
      <w:r w:rsidRPr="00B65849">
        <w:t xml:space="preserve">Es por lo anterior que, este Órgano Garante cuenta con los elementos suficientes para determinar que el cambio de modalidad aprobado por </w:t>
      </w:r>
      <w:r w:rsidRPr="00B65849">
        <w:rPr>
          <w:b/>
        </w:rPr>
        <w:t>EL SUJETO OBLIGADO</w:t>
      </w:r>
      <w:r w:rsidRPr="00B65849">
        <w:t xml:space="preserve"> no satisface el derecho de acceso a la información de </w:t>
      </w:r>
      <w:r w:rsidRPr="00B65849">
        <w:rPr>
          <w:b/>
        </w:rPr>
        <w:t xml:space="preserve">LA PARTE RECURRENTE </w:t>
      </w:r>
      <w:r w:rsidRPr="00B65849">
        <w:t>al no haberse acreditado de manera fehaciente la imposibilidad de proporcionar la información a través del sistema electrónico respectivo.</w:t>
      </w:r>
    </w:p>
    <w:p w14:paraId="034D0F55" w14:textId="77777777" w:rsidR="00FF14F7" w:rsidRPr="00B65849" w:rsidRDefault="00FF14F7" w:rsidP="00B65849">
      <w:pPr>
        <w:widowControl w:val="0"/>
      </w:pPr>
    </w:p>
    <w:p w14:paraId="50C5D1FC" w14:textId="5C3874CF" w:rsidR="00FE5379" w:rsidRPr="00B65849" w:rsidRDefault="00FF14F7" w:rsidP="00B65849">
      <w:pPr>
        <w:widowControl w:val="0"/>
      </w:pPr>
      <w:r w:rsidRPr="00B65849">
        <w:t xml:space="preserve">Ante las consideraciones hasta aquí expuesta, se colige que </w:t>
      </w:r>
      <w:r w:rsidRPr="00B65849">
        <w:rPr>
          <w:b/>
        </w:rPr>
        <w:t xml:space="preserve">EL SUJETO OBLIGADO </w:t>
      </w:r>
      <w:r w:rsidRPr="00B65849">
        <w:t xml:space="preserve">no </w:t>
      </w:r>
      <w:r w:rsidR="003B7677" w:rsidRPr="00B65849">
        <w:t>señaló de manera concreta las documentales que son clasificadas como información reservada, así como tampoco acreditó la imposibilidad de proporcionar la información en el medio elegido por el solicitante</w:t>
      </w:r>
      <w:r w:rsidRPr="00B65849">
        <w:t>, es por ello que se deberá hacer entrega de l</w:t>
      </w:r>
      <w:r w:rsidR="00FE5379" w:rsidRPr="00B65849">
        <w:t xml:space="preserve">os correos electrónicos oficiales de los titulares de las áreas que integran el Órgano Interno de Control y los oficios firmados por el </w:t>
      </w:r>
      <w:r w:rsidR="00FE5379" w:rsidRPr="00B65849">
        <w:rPr>
          <w:rFonts w:eastAsia="Calibri"/>
          <w:szCs w:val="22"/>
          <w:lang w:eastAsia="es-ES_tradnl"/>
        </w:rPr>
        <w:t>titular del Órgano Interno de Control del 1 de enero al 31 de agosto del año en curso.</w:t>
      </w:r>
    </w:p>
    <w:p w14:paraId="7D2460A9" w14:textId="77777777" w:rsidR="00FE5379" w:rsidRPr="00B65849" w:rsidRDefault="00FE5379" w:rsidP="00B65849">
      <w:pPr>
        <w:rPr>
          <w:rFonts w:eastAsia="Palatino Linotype" w:cs="Palatino Linotype"/>
          <w:szCs w:val="22"/>
        </w:rPr>
      </w:pPr>
    </w:p>
    <w:p w14:paraId="0B5F11CB" w14:textId="58E33109" w:rsidR="002F04A5" w:rsidRPr="00B65849" w:rsidRDefault="005F0597" w:rsidP="00B65849">
      <w:pPr>
        <w:rPr>
          <w:rFonts w:eastAsia="Palatino Linotype" w:cs="Palatino Linotype"/>
          <w:szCs w:val="22"/>
        </w:rPr>
      </w:pPr>
      <w:r w:rsidRPr="00B65849">
        <w:rPr>
          <w:rFonts w:eastAsia="Palatino Linotype" w:cs="Palatino Linotype"/>
          <w:szCs w:val="22"/>
        </w:rPr>
        <w:t xml:space="preserve">Es importante señalar que, en caso de que se actualice alguna de las causales de </w:t>
      </w:r>
      <w:r w:rsidR="0004470D" w:rsidRPr="00B65849">
        <w:rPr>
          <w:rFonts w:eastAsia="Palatino Linotype" w:cs="Palatino Linotype"/>
          <w:szCs w:val="22"/>
        </w:rPr>
        <w:t xml:space="preserve">reserva </w:t>
      </w:r>
      <w:r w:rsidRPr="00B65849">
        <w:rPr>
          <w:rFonts w:eastAsia="Palatino Linotype" w:cs="Palatino Linotype"/>
          <w:szCs w:val="22"/>
        </w:rPr>
        <w:t>de la información, previstas en el artículo 140 de la Ley de Transparencia</w:t>
      </w:r>
      <w:r w:rsidR="0004470D" w:rsidRPr="00B65849">
        <w:rPr>
          <w:rFonts w:eastAsia="Palatino Linotype" w:cs="Palatino Linotype"/>
          <w:szCs w:val="22"/>
        </w:rPr>
        <w:t xml:space="preserve"> y Acceso A la Información Pública del Estado de México y Municipios</w:t>
      </w:r>
      <w:r w:rsidRPr="00B65849">
        <w:rPr>
          <w:rFonts w:eastAsia="Palatino Linotype" w:cs="Palatino Linotype"/>
          <w:szCs w:val="22"/>
        </w:rPr>
        <w:t xml:space="preserve">, respecto a los oficios que se ordenan, </w:t>
      </w:r>
      <w:r w:rsidRPr="00B65849">
        <w:rPr>
          <w:rFonts w:eastAsia="Palatino Linotype" w:cs="Palatino Linotype"/>
          <w:b/>
          <w:szCs w:val="22"/>
        </w:rPr>
        <w:t xml:space="preserve">EL SUJETO OBLIGADO </w:t>
      </w:r>
      <w:r w:rsidRPr="00B65849">
        <w:rPr>
          <w:rFonts w:eastAsia="Palatino Linotype" w:cs="Palatino Linotype"/>
          <w:szCs w:val="22"/>
        </w:rPr>
        <w:t xml:space="preserve">deberá de realizar la clasificación de las documentales de conformidad con lo establecido en los artículos 129 y 141 de la normatividad antes referida, es decir, de manera fundada y motivada señalará de manera específica los razonamientos en relación a los documentos específicos que no pueden ser proporcionados </w:t>
      </w:r>
      <w:r w:rsidR="0004470D" w:rsidRPr="00B65849">
        <w:rPr>
          <w:rFonts w:eastAsia="Palatino Linotype" w:cs="Palatino Linotype"/>
          <w:szCs w:val="22"/>
        </w:rPr>
        <w:t>conforme a los ordenamientos legales en cita, con la excepción de aquellos instrumentos que se encuentren dentro de los supuestos señalados en el artículo 142 de la misma Ley.</w:t>
      </w:r>
    </w:p>
    <w:p w14:paraId="3933B28D" w14:textId="1E71FF60" w:rsidR="00CA17A1" w:rsidRPr="00B65849" w:rsidRDefault="00221B18" w:rsidP="00B65849">
      <w:pPr>
        <w:pStyle w:val="Ttulo3"/>
        <w:rPr>
          <w:szCs w:val="22"/>
        </w:rPr>
      </w:pPr>
      <w:bookmarkStart w:id="34" w:name="_Toc165402882"/>
      <w:bookmarkStart w:id="35" w:name="_Toc180602468"/>
      <w:bookmarkStart w:id="36" w:name="_Toc180662929"/>
      <w:bookmarkStart w:id="37" w:name="_Toc185441291"/>
      <w:r w:rsidRPr="00B65849">
        <w:rPr>
          <w:szCs w:val="22"/>
        </w:rPr>
        <w:lastRenderedPageBreak/>
        <w:t>d) Versión pública</w:t>
      </w:r>
      <w:bookmarkEnd w:id="34"/>
      <w:bookmarkEnd w:id="35"/>
      <w:r w:rsidRPr="00B65849">
        <w:rPr>
          <w:szCs w:val="22"/>
        </w:rPr>
        <w:t>.</w:t>
      </w:r>
      <w:bookmarkEnd w:id="36"/>
      <w:bookmarkEnd w:id="37"/>
    </w:p>
    <w:p w14:paraId="170F8378" w14:textId="77777777" w:rsidR="00221B18" w:rsidRPr="00B65849" w:rsidRDefault="00221B18" w:rsidP="00B65849">
      <w:pPr>
        <w:rPr>
          <w:bCs/>
          <w:szCs w:val="22"/>
        </w:rPr>
      </w:pPr>
      <w:r w:rsidRPr="00B65849">
        <w:rPr>
          <w:szCs w:val="22"/>
        </w:rPr>
        <w:t xml:space="preserve">Para el caso de que el o los documentos de los cuales se ordena su entrega contengan datos personales susceptibles de ser testados, deberán ser entregados en </w:t>
      </w:r>
      <w:r w:rsidRPr="00B65849">
        <w:rPr>
          <w:b/>
          <w:szCs w:val="22"/>
        </w:rPr>
        <w:t>versión pública</w:t>
      </w:r>
      <w:r w:rsidRPr="00B65849">
        <w:rPr>
          <w:szCs w:val="22"/>
        </w:rPr>
        <w:t>, pues el</w:t>
      </w:r>
      <w:r w:rsidRPr="00B65849">
        <w:rPr>
          <w:bCs/>
          <w:szCs w:val="22"/>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9334120" w14:textId="77777777" w:rsidR="00221B18" w:rsidRPr="00B65849" w:rsidRDefault="00221B18" w:rsidP="00B65849">
      <w:pPr>
        <w:rPr>
          <w:rFonts w:eastAsia="Calibri"/>
          <w:bCs/>
          <w:szCs w:val="22"/>
          <w:lang w:eastAsia="en-US"/>
        </w:rPr>
      </w:pPr>
    </w:p>
    <w:p w14:paraId="4E563ABF" w14:textId="77777777" w:rsidR="00221B18" w:rsidRPr="00B65849" w:rsidRDefault="00221B18" w:rsidP="00B65849">
      <w:pPr>
        <w:rPr>
          <w:bCs/>
          <w:szCs w:val="22"/>
        </w:rPr>
      </w:pPr>
      <w:r w:rsidRPr="00B65849">
        <w:rPr>
          <w:bCs/>
          <w:szCs w:val="22"/>
        </w:rPr>
        <w:t>A este respecto, los artículos 3, fracciones IX, XX, XXI y XLV; 51 y 52 de la Ley de Transparencia y Acceso a la Información Pública del Estado de México y Municipios establecen:</w:t>
      </w:r>
    </w:p>
    <w:p w14:paraId="5D188E39" w14:textId="77777777" w:rsidR="00221B18" w:rsidRPr="00B65849" w:rsidRDefault="00221B18" w:rsidP="00B65849">
      <w:pPr>
        <w:rPr>
          <w:szCs w:val="22"/>
        </w:rPr>
      </w:pPr>
    </w:p>
    <w:p w14:paraId="1214FC92" w14:textId="77777777" w:rsidR="00221B18" w:rsidRPr="00B65849" w:rsidRDefault="00221B18" w:rsidP="00B65849">
      <w:pPr>
        <w:pStyle w:val="Puesto"/>
        <w:rPr>
          <w:szCs w:val="22"/>
        </w:rPr>
      </w:pPr>
      <w:r w:rsidRPr="00B65849">
        <w:rPr>
          <w:b/>
          <w:bCs/>
          <w:noProof/>
          <w:szCs w:val="22"/>
        </w:rPr>
        <w:t>“</w:t>
      </w:r>
      <w:r w:rsidRPr="00B65849">
        <w:rPr>
          <w:b/>
          <w:bCs/>
          <w:szCs w:val="22"/>
        </w:rPr>
        <w:t xml:space="preserve">Artículo 3. </w:t>
      </w:r>
      <w:r w:rsidRPr="00B65849">
        <w:rPr>
          <w:szCs w:val="22"/>
        </w:rPr>
        <w:t xml:space="preserve">Para los efectos de la presente Ley se entenderá por: </w:t>
      </w:r>
    </w:p>
    <w:p w14:paraId="4A2A3B0A" w14:textId="77777777" w:rsidR="00221B18" w:rsidRPr="00B65849" w:rsidRDefault="00221B18" w:rsidP="00B65849">
      <w:pPr>
        <w:pStyle w:val="Puesto"/>
        <w:rPr>
          <w:szCs w:val="22"/>
        </w:rPr>
      </w:pPr>
      <w:r w:rsidRPr="00B65849">
        <w:rPr>
          <w:b/>
          <w:szCs w:val="22"/>
        </w:rPr>
        <w:t>IX.</w:t>
      </w:r>
      <w:r w:rsidRPr="00B65849">
        <w:rPr>
          <w:szCs w:val="22"/>
        </w:rPr>
        <w:t xml:space="preserve"> </w:t>
      </w:r>
      <w:r w:rsidRPr="00B65849">
        <w:rPr>
          <w:b/>
          <w:szCs w:val="22"/>
        </w:rPr>
        <w:t xml:space="preserve">Datos personales: </w:t>
      </w:r>
      <w:r w:rsidRPr="00B65849">
        <w:rPr>
          <w:szCs w:val="22"/>
        </w:rPr>
        <w:t xml:space="preserve">La información concerniente a una persona, identificada o identificable según lo dispuesto por la Ley de Protección de Datos Personales del Estado de México; </w:t>
      </w:r>
    </w:p>
    <w:p w14:paraId="5127CBD8" w14:textId="77777777" w:rsidR="00221B18" w:rsidRPr="00B65849" w:rsidRDefault="00221B18" w:rsidP="00B65849">
      <w:pPr>
        <w:rPr>
          <w:szCs w:val="22"/>
        </w:rPr>
      </w:pPr>
    </w:p>
    <w:p w14:paraId="7EC3F5CE" w14:textId="77777777" w:rsidR="00221B18" w:rsidRPr="00B65849" w:rsidRDefault="00221B18" w:rsidP="00B65849">
      <w:pPr>
        <w:pStyle w:val="Puesto"/>
        <w:rPr>
          <w:szCs w:val="22"/>
        </w:rPr>
      </w:pPr>
      <w:r w:rsidRPr="00B65849">
        <w:rPr>
          <w:b/>
          <w:szCs w:val="22"/>
        </w:rPr>
        <w:t>XX.</w:t>
      </w:r>
      <w:r w:rsidRPr="00B65849">
        <w:rPr>
          <w:szCs w:val="22"/>
        </w:rPr>
        <w:t xml:space="preserve"> </w:t>
      </w:r>
      <w:r w:rsidRPr="00B65849">
        <w:rPr>
          <w:b/>
          <w:szCs w:val="22"/>
        </w:rPr>
        <w:t>Información clasificada:</w:t>
      </w:r>
      <w:r w:rsidRPr="00B65849">
        <w:rPr>
          <w:szCs w:val="22"/>
        </w:rPr>
        <w:t xml:space="preserve"> Aquella considerada por la presente Ley como reservada o confidencial; </w:t>
      </w:r>
    </w:p>
    <w:p w14:paraId="3EB9E5F5" w14:textId="77777777" w:rsidR="00221B18" w:rsidRPr="00B65849" w:rsidRDefault="00221B18" w:rsidP="00B65849">
      <w:pPr>
        <w:rPr>
          <w:szCs w:val="22"/>
        </w:rPr>
      </w:pPr>
    </w:p>
    <w:p w14:paraId="7CB7C73C" w14:textId="77777777" w:rsidR="00221B18" w:rsidRPr="00B65849" w:rsidRDefault="00221B18" w:rsidP="00B65849">
      <w:pPr>
        <w:pStyle w:val="Puesto"/>
        <w:rPr>
          <w:szCs w:val="22"/>
        </w:rPr>
      </w:pPr>
      <w:r w:rsidRPr="00B65849">
        <w:rPr>
          <w:b/>
          <w:szCs w:val="22"/>
        </w:rPr>
        <w:t>XXI.</w:t>
      </w:r>
      <w:r w:rsidRPr="00B65849">
        <w:rPr>
          <w:szCs w:val="22"/>
        </w:rPr>
        <w:t xml:space="preserve"> </w:t>
      </w:r>
      <w:r w:rsidRPr="00B65849">
        <w:rPr>
          <w:b/>
          <w:szCs w:val="22"/>
        </w:rPr>
        <w:t>Información confidencial</w:t>
      </w:r>
      <w:r w:rsidRPr="00B65849">
        <w:rPr>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16343D5" w14:textId="77777777" w:rsidR="00221B18" w:rsidRPr="00B65849" w:rsidRDefault="00221B18" w:rsidP="00B65849">
      <w:pPr>
        <w:rPr>
          <w:szCs w:val="22"/>
        </w:rPr>
      </w:pPr>
    </w:p>
    <w:p w14:paraId="482DFFBF" w14:textId="77777777" w:rsidR="00221B18" w:rsidRPr="00B65849" w:rsidRDefault="00221B18" w:rsidP="00B65849">
      <w:pPr>
        <w:pStyle w:val="Puesto"/>
        <w:rPr>
          <w:szCs w:val="22"/>
        </w:rPr>
      </w:pPr>
      <w:r w:rsidRPr="00B65849">
        <w:rPr>
          <w:b/>
          <w:szCs w:val="22"/>
        </w:rPr>
        <w:lastRenderedPageBreak/>
        <w:t>XLV. Versión pública:</w:t>
      </w:r>
      <w:r w:rsidRPr="00B65849">
        <w:rPr>
          <w:szCs w:val="22"/>
        </w:rPr>
        <w:t xml:space="preserve"> Documento en el que se elimine, suprime o borra la información clasificada como reservada o confidencial para permitir su acceso. </w:t>
      </w:r>
    </w:p>
    <w:p w14:paraId="27B91329" w14:textId="77777777" w:rsidR="00221B18" w:rsidRPr="00B65849" w:rsidRDefault="00221B18" w:rsidP="00B65849">
      <w:pPr>
        <w:rPr>
          <w:szCs w:val="22"/>
        </w:rPr>
      </w:pPr>
    </w:p>
    <w:p w14:paraId="0220DE65" w14:textId="77777777" w:rsidR="00221B18" w:rsidRPr="00B65849" w:rsidRDefault="00221B18" w:rsidP="00B65849">
      <w:pPr>
        <w:pStyle w:val="Puesto"/>
        <w:rPr>
          <w:szCs w:val="22"/>
        </w:rPr>
      </w:pPr>
      <w:r w:rsidRPr="00B65849">
        <w:rPr>
          <w:b/>
          <w:szCs w:val="22"/>
        </w:rPr>
        <w:t>Artículo 51.</w:t>
      </w:r>
      <w:r w:rsidRPr="00B65849">
        <w:rPr>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65849">
        <w:rPr>
          <w:b/>
          <w:szCs w:val="22"/>
        </w:rPr>
        <w:t xml:space="preserve">y tendrá la responsabilidad de verificar en cada caso que la misma no sea confidencial o reservada. </w:t>
      </w:r>
      <w:r w:rsidRPr="00B65849">
        <w:rPr>
          <w:szCs w:val="22"/>
        </w:rPr>
        <w:t>Dicha Unidad contará con las facultades internas necesarias para gestionar la atención a las solicitudes de información en los términos de la Ley General y la presente Ley.</w:t>
      </w:r>
    </w:p>
    <w:p w14:paraId="42007BA5" w14:textId="77777777" w:rsidR="00221B18" w:rsidRPr="00B65849" w:rsidRDefault="00221B18" w:rsidP="00B65849">
      <w:pPr>
        <w:rPr>
          <w:szCs w:val="22"/>
        </w:rPr>
      </w:pPr>
    </w:p>
    <w:p w14:paraId="27943034" w14:textId="77777777" w:rsidR="00221B18" w:rsidRPr="00B65849" w:rsidRDefault="00221B18" w:rsidP="00B65849">
      <w:pPr>
        <w:pStyle w:val="Puesto"/>
        <w:rPr>
          <w:szCs w:val="22"/>
        </w:rPr>
      </w:pPr>
      <w:r w:rsidRPr="00B65849">
        <w:rPr>
          <w:b/>
          <w:szCs w:val="22"/>
        </w:rPr>
        <w:t>Artículo 52.</w:t>
      </w:r>
      <w:r w:rsidRPr="00B65849">
        <w:rPr>
          <w:szCs w:val="22"/>
        </w:rPr>
        <w:t xml:space="preserve"> Las solicitudes de acceso a la información y las respuestas que se les dé, incluyendo, en su caso, </w:t>
      </w:r>
      <w:r w:rsidRPr="00B65849">
        <w:rPr>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B65849">
        <w:rPr>
          <w:szCs w:val="22"/>
        </w:rPr>
        <w:t>, siempre y cuando la resolución de referencia se someta a un proceso de disociación, es decir, no haga identificable al titular de tales datos personales.</w:t>
      </w:r>
      <w:r w:rsidRPr="00B65849">
        <w:rPr>
          <w:bCs/>
          <w:noProof/>
          <w:szCs w:val="22"/>
        </w:rPr>
        <w:t xml:space="preserve">” </w:t>
      </w:r>
      <w:r w:rsidRPr="00B65849">
        <w:rPr>
          <w:i w:val="0"/>
          <w:iCs/>
          <w:szCs w:val="22"/>
        </w:rPr>
        <w:t>(Énfasis añadido)</w:t>
      </w:r>
    </w:p>
    <w:p w14:paraId="7B09FB67" w14:textId="77777777" w:rsidR="00221B18" w:rsidRPr="00B65849" w:rsidRDefault="00221B18" w:rsidP="00B65849">
      <w:pPr>
        <w:rPr>
          <w:szCs w:val="22"/>
        </w:rPr>
      </w:pPr>
    </w:p>
    <w:p w14:paraId="48FE8751" w14:textId="77777777" w:rsidR="00221B18" w:rsidRPr="00B65849" w:rsidRDefault="00221B18" w:rsidP="00B65849">
      <w:pPr>
        <w:rPr>
          <w:szCs w:val="22"/>
        </w:rPr>
      </w:pPr>
      <w:r w:rsidRPr="00B65849">
        <w:rPr>
          <w:szCs w:val="22"/>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679A13A7" w14:textId="77777777" w:rsidR="00221B18" w:rsidRPr="00B65849" w:rsidRDefault="00221B18" w:rsidP="00B65849">
      <w:pPr>
        <w:rPr>
          <w:szCs w:val="22"/>
        </w:rPr>
      </w:pPr>
    </w:p>
    <w:p w14:paraId="1CF0D6B8" w14:textId="77777777" w:rsidR="00221B18" w:rsidRPr="00B65849" w:rsidRDefault="00221B18" w:rsidP="00B65849">
      <w:pPr>
        <w:pStyle w:val="Puesto"/>
        <w:rPr>
          <w:rFonts w:eastAsia="Arial Unicode MS"/>
          <w:szCs w:val="22"/>
        </w:rPr>
      </w:pPr>
      <w:r w:rsidRPr="00B65849">
        <w:rPr>
          <w:rFonts w:eastAsia="Arial Unicode MS"/>
          <w:b/>
          <w:szCs w:val="22"/>
        </w:rPr>
        <w:t>“Artículo 22.</w:t>
      </w:r>
      <w:r w:rsidRPr="00B65849">
        <w:rPr>
          <w:rFonts w:eastAsia="Arial Unicode MS"/>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E6A1DA5" w14:textId="77777777" w:rsidR="00221B18" w:rsidRPr="00B65849" w:rsidRDefault="00221B18" w:rsidP="00B65849">
      <w:pPr>
        <w:rPr>
          <w:rFonts w:eastAsia="Arial Unicode MS"/>
          <w:szCs w:val="22"/>
        </w:rPr>
      </w:pPr>
    </w:p>
    <w:p w14:paraId="280023C0" w14:textId="77777777" w:rsidR="00221B18" w:rsidRPr="00B65849" w:rsidRDefault="00221B18" w:rsidP="00B65849">
      <w:pPr>
        <w:pStyle w:val="Puesto"/>
        <w:rPr>
          <w:rFonts w:eastAsia="Arial Unicode MS"/>
          <w:szCs w:val="22"/>
        </w:rPr>
      </w:pPr>
      <w:r w:rsidRPr="00B65849">
        <w:rPr>
          <w:rFonts w:eastAsia="Arial Unicode MS"/>
          <w:b/>
          <w:szCs w:val="22"/>
        </w:rPr>
        <w:lastRenderedPageBreak/>
        <w:t>Artículo 38.</w:t>
      </w:r>
      <w:r w:rsidRPr="00B65849">
        <w:rPr>
          <w:rFonts w:eastAsia="Arial Unicode MS"/>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65849">
        <w:rPr>
          <w:rFonts w:eastAsia="Arial Unicode MS"/>
          <w:b/>
          <w:szCs w:val="22"/>
        </w:rPr>
        <w:t>”</w:t>
      </w:r>
      <w:r w:rsidRPr="00B65849">
        <w:rPr>
          <w:rFonts w:eastAsia="Arial Unicode MS"/>
          <w:szCs w:val="22"/>
        </w:rPr>
        <w:t xml:space="preserve"> </w:t>
      </w:r>
    </w:p>
    <w:p w14:paraId="28684A4D" w14:textId="77777777" w:rsidR="00221B18" w:rsidRPr="00B65849" w:rsidRDefault="00221B18" w:rsidP="00B65849">
      <w:pPr>
        <w:rPr>
          <w:rFonts w:eastAsia="Arial Unicode MS"/>
          <w:i/>
          <w:szCs w:val="22"/>
        </w:rPr>
      </w:pPr>
    </w:p>
    <w:p w14:paraId="43F745BD" w14:textId="77777777" w:rsidR="00221B18" w:rsidRPr="00B65849" w:rsidRDefault="00221B18" w:rsidP="00B65849">
      <w:pPr>
        <w:rPr>
          <w:szCs w:val="22"/>
        </w:rPr>
      </w:pPr>
      <w:r w:rsidRPr="00B65849">
        <w:rPr>
          <w:szCs w:val="22"/>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03B2E5E" w14:textId="77777777" w:rsidR="00221B18" w:rsidRPr="00B65849" w:rsidRDefault="00221B18" w:rsidP="00B65849">
      <w:pPr>
        <w:rPr>
          <w:szCs w:val="22"/>
        </w:rPr>
      </w:pPr>
    </w:p>
    <w:p w14:paraId="796E834B" w14:textId="77777777" w:rsidR="00221B18" w:rsidRPr="00B65849" w:rsidRDefault="00221B18" w:rsidP="00B65849">
      <w:pPr>
        <w:rPr>
          <w:szCs w:val="22"/>
        </w:rPr>
      </w:pPr>
      <w:r w:rsidRPr="00B65849">
        <w:rPr>
          <w:szCs w:val="22"/>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B65849">
        <w:rPr>
          <w:rFonts w:eastAsia="Arial Unicode MS"/>
          <w:szCs w:val="22"/>
        </w:rPr>
        <w:t xml:space="preserve"> que debe ser protegida por </w:t>
      </w:r>
      <w:r w:rsidRPr="00B65849">
        <w:rPr>
          <w:rFonts w:eastAsia="Arial Unicode MS"/>
          <w:b/>
          <w:szCs w:val="22"/>
        </w:rPr>
        <w:t>EL SUJETO OBLIGADO,</w:t>
      </w:r>
      <w:r w:rsidRPr="00B65849">
        <w:rPr>
          <w:rFonts w:eastAsia="Arial Unicode MS"/>
          <w:szCs w:val="22"/>
        </w:rPr>
        <w:t xml:space="preserve"> por lo </w:t>
      </w:r>
      <w:r w:rsidRPr="00B65849">
        <w:rPr>
          <w:szCs w:val="22"/>
        </w:rPr>
        <w:t>que, todo dato personal susceptible de clasificación debe ser protegido.</w:t>
      </w:r>
    </w:p>
    <w:p w14:paraId="1FAFC877" w14:textId="77777777" w:rsidR="00221B18" w:rsidRPr="00B65849" w:rsidRDefault="00221B18" w:rsidP="00B65849">
      <w:pPr>
        <w:rPr>
          <w:szCs w:val="22"/>
        </w:rPr>
      </w:pPr>
    </w:p>
    <w:p w14:paraId="35AA349A" w14:textId="77777777" w:rsidR="00221B18" w:rsidRPr="00B65849" w:rsidRDefault="00221B18" w:rsidP="00B65849">
      <w:pPr>
        <w:rPr>
          <w:szCs w:val="22"/>
        </w:rPr>
      </w:pPr>
      <w:r w:rsidRPr="00B65849">
        <w:rPr>
          <w:szCs w:val="22"/>
        </w:rPr>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5DB0DAB3" w14:textId="77777777" w:rsidR="00221B18" w:rsidRPr="00B65849" w:rsidRDefault="00221B18" w:rsidP="00B65849">
      <w:pPr>
        <w:rPr>
          <w:szCs w:val="22"/>
        </w:rPr>
      </w:pPr>
    </w:p>
    <w:p w14:paraId="64C2EE4D" w14:textId="77777777" w:rsidR="00221B18" w:rsidRPr="00B65849" w:rsidRDefault="00221B18" w:rsidP="00B65849">
      <w:pPr>
        <w:rPr>
          <w:szCs w:val="22"/>
        </w:rPr>
      </w:pPr>
      <w:r w:rsidRPr="00B65849">
        <w:rPr>
          <w:szCs w:val="22"/>
        </w:rPr>
        <w:t xml:space="preserve">Asimismo, es importante señalar que dicha clasificación se tiene que efectuar mediante la forma y formalidades que la ley de la materia impone; es decir, mediante acuerdo </w:t>
      </w:r>
      <w:r w:rsidRPr="00B65849">
        <w:rPr>
          <w:szCs w:val="22"/>
        </w:rPr>
        <w:lastRenderedPageBreak/>
        <w:t>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53CE1AE" w14:textId="77777777" w:rsidR="00221B18" w:rsidRPr="00B65849" w:rsidRDefault="00221B18" w:rsidP="00B65849">
      <w:pPr>
        <w:rPr>
          <w:szCs w:val="22"/>
        </w:rPr>
      </w:pPr>
    </w:p>
    <w:p w14:paraId="2BAAA4A8" w14:textId="77777777" w:rsidR="00221B18" w:rsidRPr="00B65849" w:rsidRDefault="00221B18" w:rsidP="00B65849">
      <w:pPr>
        <w:jc w:val="center"/>
        <w:rPr>
          <w:b/>
          <w:i/>
          <w:szCs w:val="22"/>
        </w:rPr>
      </w:pPr>
      <w:r w:rsidRPr="00B65849">
        <w:rPr>
          <w:b/>
          <w:i/>
          <w:szCs w:val="22"/>
          <w:lang w:val="es-ES_tradnl"/>
        </w:rPr>
        <w:t>Ley de Transparencia y Acceso a la Información Pública del Estado de México y Municipios</w:t>
      </w:r>
    </w:p>
    <w:p w14:paraId="4C7B8FB5" w14:textId="77777777" w:rsidR="00221B18" w:rsidRPr="00B65849" w:rsidRDefault="00221B18" w:rsidP="00B65849">
      <w:pPr>
        <w:rPr>
          <w:szCs w:val="22"/>
        </w:rPr>
      </w:pPr>
    </w:p>
    <w:p w14:paraId="3B44E1F4" w14:textId="77777777" w:rsidR="00221B18" w:rsidRPr="00B65849" w:rsidRDefault="00221B18" w:rsidP="00B65849">
      <w:pPr>
        <w:pStyle w:val="Puesto"/>
        <w:rPr>
          <w:szCs w:val="22"/>
        </w:rPr>
      </w:pPr>
      <w:r w:rsidRPr="00B65849">
        <w:rPr>
          <w:b/>
          <w:szCs w:val="22"/>
        </w:rPr>
        <w:t xml:space="preserve">“Artículo 49. </w:t>
      </w:r>
      <w:r w:rsidRPr="00B65849">
        <w:rPr>
          <w:szCs w:val="22"/>
        </w:rPr>
        <w:t>Los Comités de Transparencia tendrán las siguientes atribuciones:</w:t>
      </w:r>
    </w:p>
    <w:p w14:paraId="5C9D2741" w14:textId="77777777" w:rsidR="00221B18" w:rsidRPr="00B65849" w:rsidRDefault="00221B18" w:rsidP="00B65849">
      <w:pPr>
        <w:pStyle w:val="Puesto"/>
        <w:rPr>
          <w:szCs w:val="22"/>
        </w:rPr>
      </w:pPr>
      <w:r w:rsidRPr="00B65849">
        <w:rPr>
          <w:b/>
          <w:szCs w:val="22"/>
        </w:rPr>
        <w:t>VIII.</w:t>
      </w:r>
      <w:r w:rsidRPr="00B65849">
        <w:rPr>
          <w:szCs w:val="22"/>
        </w:rPr>
        <w:t xml:space="preserve"> Aprobar, modificar o revocar la clasificación de la información;</w:t>
      </w:r>
    </w:p>
    <w:p w14:paraId="13F7CBBF" w14:textId="77777777" w:rsidR="00221B18" w:rsidRPr="00B65849" w:rsidRDefault="00221B18" w:rsidP="00B65849">
      <w:pPr>
        <w:rPr>
          <w:szCs w:val="22"/>
        </w:rPr>
      </w:pPr>
    </w:p>
    <w:p w14:paraId="24501DC7" w14:textId="77777777" w:rsidR="00221B18" w:rsidRPr="00B65849" w:rsidRDefault="00221B18" w:rsidP="00B65849">
      <w:pPr>
        <w:pStyle w:val="Puesto"/>
        <w:rPr>
          <w:szCs w:val="22"/>
        </w:rPr>
      </w:pPr>
      <w:r w:rsidRPr="00B65849">
        <w:rPr>
          <w:b/>
          <w:szCs w:val="22"/>
        </w:rPr>
        <w:t>Artículo 132.</w:t>
      </w:r>
      <w:r w:rsidRPr="00B65849">
        <w:rPr>
          <w:szCs w:val="22"/>
        </w:rPr>
        <w:t xml:space="preserve"> La clasificación de la información se llevará a cabo en el momento en que:</w:t>
      </w:r>
    </w:p>
    <w:p w14:paraId="30932865" w14:textId="77777777" w:rsidR="00221B18" w:rsidRPr="00B65849" w:rsidRDefault="00221B18" w:rsidP="00B65849">
      <w:pPr>
        <w:pStyle w:val="Puesto"/>
        <w:rPr>
          <w:szCs w:val="22"/>
        </w:rPr>
      </w:pPr>
      <w:r w:rsidRPr="00B65849">
        <w:rPr>
          <w:b/>
          <w:szCs w:val="22"/>
        </w:rPr>
        <w:t>I.</w:t>
      </w:r>
      <w:r w:rsidRPr="00B65849">
        <w:rPr>
          <w:szCs w:val="22"/>
        </w:rPr>
        <w:t xml:space="preserve"> Se reciba una solicitud de acceso a la información;</w:t>
      </w:r>
    </w:p>
    <w:p w14:paraId="18818103" w14:textId="77777777" w:rsidR="00221B18" w:rsidRPr="00B65849" w:rsidRDefault="00221B18" w:rsidP="00B65849">
      <w:pPr>
        <w:pStyle w:val="Puesto"/>
        <w:rPr>
          <w:szCs w:val="22"/>
        </w:rPr>
      </w:pPr>
      <w:r w:rsidRPr="00B65849">
        <w:rPr>
          <w:b/>
          <w:szCs w:val="22"/>
        </w:rPr>
        <w:t>II.</w:t>
      </w:r>
      <w:r w:rsidRPr="00B65849">
        <w:rPr>
          <w:szCs w:val="22"/>
        </w:rPr>
        <w:t xml:space="preserve"> Se determine mediante resolución de autoridad competente; o</w:t>
      </w:r>
    </w:p>
    <w:p w14:paraId="3B3F0D28" w14:textId="77777777" w:rsidR="00221B18" w:rsidRPr="00B65849" w:rsidRDefault="00221B18" w:rsidP="00B65849">
      <w:pPr>
        <w:pStyle w:val="Puesto"/>
        <w:rPr>
          <w:b/>
          <w:szCs w:val="22"/>
        </w:rPr>
      </w:pPr>
      <w:r w:rsidRPr="00B65849">
        <w:rPr>
          <w:b/>
          <w:bCs/>
          <w:szCs w:val="22"/>
        </w:rPr>
        <w:t>III.</w:t>
      </w:r>
      <w:r w:rsidRPr="00B65849">
        <w:rPr>
          <w:szCs w:val="22"/>
        </w:rPr>
        <w:t xml:space="preserve"> Se generen versiones públicas para dar cumplimiento a las obligaciones de transparencia previstas en esta Ley.</w:t>
      </w:r>
      <w:r w:rsidRPr="00B65849">
        <w:rPr>
          <w:b/>
          <w:szCs w:val="22"/>
        </w:rPr>
        <w:t>”</w:t>
      </w:r>
    </w:p>
    <w:p w14:paraId="7CE892CA" w14:textId="77777777" w:rsidR="00221B18" w:rsidRPr="00B65849" w:rsidRDefault="00221B18" w:rsidP="00B65849">
      <w:pPr>
        <w:rPr>
          <w:szCs w:val="22"/>
        </w:rPr>
      </w:pPr>
    </w:p>
    <w:p w14:paraId="015458BB" w14:textId="77777777" w:rsidR="00221B18" w:rsidRPr="00B65849" w:rsidRDefault="00221B18" w:rsidP="00B65849">
      <w:pPr>
        <w:pStyle w:val="Puesto"/>
        <w:rPr>
          <w:szCs w:val="22"/>
        </w:rPr>
      </w:pPr>
      <w:r w:rsidRPr="00B65849">
        <w:rPr>
          <w:b/>
          <w:szCs w:val="22"/>
        </w:rPr>
        <w:t>“Segundo. -</w:t>
      </w:r>
      <w:r w:rsidRPr="00B65849">
        <w:rPr>
          <w:szCs w:val="22"/>
        </w:rPr>
        <w:t xml:space="preserve"> Para efectos de los presentes Lineamientos Generales, se entenderá por:</w:t>
      </w:r>
    </w:p>
    <w:p w14:paraId="1BDCAF77" w14:textId="77777777" w:rsidR="00221B18" w:rsidRPr="00B65849" w:rsidRDefault="00221B18" w:rsidP="00B65849">
      <w:pPr>
        <w:pStyle w:val="Puesto"/>
        <w:rPr>
          <w:szCs w:val="22"/>
        </w:rPr>
      </w:pPr>
      <w:r w:rsidRPr="00B65849">
        <w:rPr>
          <w:b/>
          <w:szCs w:val="22"/>
        </w:rPr>
        <w:t>XVIII.</w:t>
      </w:r>
      <w:r w:rsidRPr="00B65849">
        <w:rPr>
          <w:szCs w:val="22"/>
        </w:rPr>
        <w:t xml:space="preserve">  </w:t>
      </w:r>
      <w:r w:rsidRPr="00B65849">
        <w:rPr>
          <w:b/>
          <w:szCs w:val="22"/>
        </w:rPr>
        <w:t>Versión pública:</w:t>
      </w:r>
      <w:r w:rsidRPr="00B65849">
        <w:rPr>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C441E2D" w14:textId="77777777" w:rsidR="00221B18" w:rsidRPr="00B65849" w:rsidRDefault="00221B18" w:rsidP="00B65849">
      <w:pPr>
        <w:pStyle w:val="Puesto"/>
        <w:rPr>
          <w:szCs w:val="22"/>
        </w:rPr>
      </w:pPr>
    </w:p>
    <w:p w14:paraId="5C46A7A8" w14:textId="77777777" w:rsidR="00221B18" w:rsidRPr="00B65849" w:rsidRDefault="00221B18" w:rsidP="00B65849">
      <w:pPr>
        <w:pStyle w:val="Puesto"/>
        <w:rPr>
          <w:b/>
          <w:szCs w:val="22"/>
          <w:lang w:val="es-ES_tradnl" w:eastAsia="es-MX"/>
        </w:rPr>
      </w:pPr>
      <w:r w:rsidRPr="00B65849">
        <w:rPr>
          <w:b/>
          <w:szCs w:val="22"/>
          <w:lang w:val="es-ES_tradnl" w:eastAsia="es-MX"/>
        </w:rPr>
        <w:t xml:space="preserve">Lineamientos Generales en materia de Clasificación y Desclasificación de la </w:t>
      </w:r>
      <w:r w:rsidRPr="00B65849">
        <w:rPr>
          <w:b/>
          <w:szCs w:val="22"/>
          <w:lang w:val="es-ES_tradnl"/>
        </w:rPr>
        <w:t>Información</w:t>
      </w:r>
    </w:p>
    <w:p w14:paraId="1D9AD1A4" w14:textId="77777777" w:rsidR="00221B18" w:rsidRPr="00B65849" w:rsidRDefault="00221B18" w:rsidP="00B65849">
      <w:pPr>
        <w:pStyle w:val="Puesto"/>
        <w:rPr>
          <w:szCs w:val="22"/>
        </w:rPr>
      </w:pPr>
    </w:p>
    <w:p w14:paraId="576952D9" w14:textId="77777777" w:rsidR="00221B18" w:rsidRPr="00B65849" w:rsidRDefault="00221B18" w:rsidP="00B65849">
      <w:pPr>
        <w:pStyle w:val="Puesto"/>
        <w:rPr>
          <w:szCs w:val="22"/>
        </w:rPr>
      </w:pPr>
      <w:r w:rsidRPr="00B65849">
        <w:rPr>
          <w:b/>
          <w:szCs w:val="22"/>
        </w:rPr>
        <w:t>Cuarto.</w:t>
      </w:r>
      <w:r w:rsidRPr="00B65849">
        <w:rPr>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E9C399A" w14:textId="77777777" w:rsidR="00221B18" w:rsidRPr="00B65849" w:rsidRDefault="00221B18" w:rsidP="00B65849">
      <w:pPr>
        <w:pStyle w:val="Puesto"/>
        <w:rPr>
          <w:szCs w:val="22"/>
        </w:rPr>
      </w:pPr>
      <w:r w:rsidRPr="00B65849">
        <w:rPr>
          <w:szCs w:val="22"/>
        </w:rPr>
        <w:lastRenderedPageBreak/>
        <w:t>Los sujetos obligados deberán aplicar, de manera estricta, las excepciones al derecho de acceso a la información y sólo podrán invocarlas cuando acrediten su procedencia.</w:t>
      </w:r>
    </w:p>
    <w:p w14:paraId="4A5AC2EE" w14:textId="77777777" w:rsidR="00221B18" w:rsidRPr="00B65849" w:rsidRDefault="00221B18" w:rsidP="00B65849">
      <w:pPr>
        <w:rPr>
          <w:szCs w:val="22"/>
        </w:rPr>
      </w:pPr>
    </w:p>
    <w:p w14:paraId="16F4F337" w14:textId="77777777" w:rsidR="00221B18" w:rsidRPr="00B65849" w:rsidRDefault="00221B18" w:rsidP="00B65849">
      <w:pPr>
        <w:pStyle w:val="Puesto"/>
        <w:rPr>
          <w:szCs w:val="22"/>
        </w:rPr>
      </w:pPr>
      <w:r w:rsidRPr="00B65849">
        <w:rPr>
          <w:b/>
          <w:szCs w:val="22"/>
        </w:rPr>
        <w:t>Quinto.</w:t>
      </w:r>
      <w:r w:rsidRPr="00B65849">
        <w:rPr>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2334C9" w14:textId="77777777" w:rsidR="00221B18" w:rsidRPr="00B65849" w:rsidRDefault="00221B18" w:rsidP="00B65849">
      <w:pPr>
        <w:rPr>
          <w:szCs w:val="22"/>
        </w:rPr>
      </w:pPr>
    </w:p>
    <w:p w14:paraId="37ACD883" w14:textId="77777777" w:rsidR="00221B18" w:rsidRPr="00B65849" w:rsidRDefault="00221B18" w:rsidP="00B65849">
      <w:pPr>
        <w:pStyle w:val="Puesto"/>
        <w:rPr>
          <w:szCs w:val="22"/>
        </w:rPr>
      </w:pPr>
      <w:r w:rsidRPr="00B65849">
        <w:rPr>
          <w:b/>
          <w:szCs w:val="22"/>
        </w:rPr>
        <w:t>Sexto.</w:t>
      </w:r>
      <w:r w:rsidRPr="00B65849">
        <w:rPr>
          <w:szCs w:val="22"/>
        </w:rPr>
        <w:t xml:space="preserve"> Se deroga.</w:t>
      </w:r>
    </w:p>
    <w:p w14:paraId="7CFAFD17" w14:textId="77777777" w:rsidR="00221B18" w:rsidRPr="00B65849" w:rsidRDefault="00221B18" w:rsidP="00B65849">
      <w:pPr>
        <w:rPr>
          <w:szCs w:val="22"/>
        </w:rPr>
      </w:pPr>
    </w:p>
    <w:p w14:paraId="43CC63F3" w14:textId="77777777" w:rsidR="00221B18" w:rsidRPr="00B65849" w:rsidRDefault="00221B18" w:rsidP="00B65849">
      <w:pPr>
        <w:pStyle w:val="Puesto"/>
        <w:rPr>
          <w:szCs w:val="22"/>
        </w:rPr>
      </w:pPr>
      <w:r w:rsidRPr="00B65849">
        <w:rPr>
          <w:b/>
          <w:szCs w:val="22"/>
        </w:rPr>
        <w:t>Séptimo.</w:t>
      </w:r>
      <w:r w:rsidRPr="00B65849">
        <w:rPr>
          <w:szCs w:val="22"/>
        </w:rPr>
        <w:t xml:space="preserve"> La clasificación de la información se llevará a cabo en el momento en que:</w:t>
      </w:r>
    </w:p>
    <w:p w14:paraId="13234037" w14:textId="77777777" w:rsidR="00221B18" w:rsidRPr="00B65849" w:rsidRDefault="00221B18" w:rsidP="00B65849">
      <w:pPr>
        <w:pStyle w:val="Puesto"/>
        <w:rPr>
          <w:szCs w:val="22"/>
        </w:rPr>
      </w:pPr>
      <w:r w:rsidRPr="00B65849">
        <w:rPr>
          <w:b/>
          <w:szCs w:val="22"/>
        </w:rPr>
        <w:t>I.</w:t>
      </w:r>
      <w:r w:rsidRPr="00B65849">
        <w:rPr>
          <w:szCs w:val="22"/>
        </w:rPr>
        <w:t xml:space="preserve">        Se reciba una solicitud de acceso a la información;</w:t>
      </w:r>
    </w:p>
    <w:p w14:paraId="4A6336C7" w14:textId="77777777" w:rsidR="00221B18" w:rsidRPr="00B65849" w:rsidRDefault="00221B18" w:rsidP="00B65849">
      <w:pPr>
        <w:pStyle w:val="Puesto"/>
        <w:rPr>
          <w:szCs w:val="22"/>
        </w:rPr>
      </w:pPr>
      <w:r w:rsidRPr="00B65849">
        <w:rPr>
          <w:b/>
          <w:szCs w:val="22"/>
        </w:rPr>
        <w:t>II.</w:t>
      </w:r>
      <w:r w:rsidRPr="00B65849">
        <w:rPr>
          <w:szCs w:val="22"/>
        </w:rPr>
        <w:t xml:space="preserve">       Se determine mediante resolución del Comité de Transparencia, el órgano garante competente, o en cumplimiento a una sentencia del Poder Judicial; o</w:t>
      </w:r>
    </w:p>
    <w:p w14:paraId="5B393DFE" w14:textId="77777777" w:rsidR="00221B18" w:rsidRPr="00B65849" w:rsidRDefault="00221B18" w:rsidP="00B65849">
      <w:pPr>
        <w:pStyle w:val="Puesto"/>
        <w:rPr>
          <w:szCs w:val="22"/>
        </w:rPr>
      </w:pPr>
      <w:r w:rsidRPr="00B65849">
        <w:rPr>
          <w:b/>
          <w:szCs w:val="22"/>
        </w:rPr>
        <w:t>III.</w:t>
      </w:r>
      <w:r w:rsidRPr="00B65849">
        <w:rPr>
          <w:szCs w:val="22"/>
        </w:rPr>
        <w:t xml:space="preserve">      Se generen versiones públicas para dar cumplimiento a las obligaciones de transparencia previstas en la Ley General, la Ley Federal y las correspondientes de las entidades federativas.</w:t>
      </w:r>
    </w:p>
    <w:p w14:paraId="3E0C20FA" w14:textId="77777777" w:rsidR="00221B18" w:rsidRPr="00B65849" w:rsidRDefault="00221B18" w:rsidP="00B65849">
      <w:pPr>
        <w:pStyle w:val="Puesto"/>
        <w:rPr>
          <w:szCs w:val="22"/>
        </w:rPr>
      </w:pPr>
      <w:r w:rsidRPr="00B65849">
        <w:rPr>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7259D947" w14:textId="77777777" w:rsidR="00221B18" w:rsidRPr="00B65849" w:rsidRDefault="00221B18" w:rsidP="00B65849">
      <w:pPr>
        <w:rPr>
          <w:szCs w:val="22"/>
        </w:rPr>
      </w:pPr>
    </w:p>
    <w:p w14:paraId="7BF17D6A" w14:textId="77777777" w:rsidR="00221B18" w:rsidRPr="00B65849" w:rsidRDefault="00221B18" w:rsidP="00B65849">
      <w:pPr>
        <w:pStyle w:val="Puesto"/>
        <w:rPr>
          <w:szCs w:val="22"/>
        </w:rPr>
      </w:pPr>
      <w:r w:rsidRPr="00B65849">
        <w:rPr>
          <w:b/>
          <w:szCs w:val="22"/>
        </w:rPr>
        <w:t>Octavo.</w:t>
      </w:r>
      <w:r w:rsidRPr="00B65849">
        <w:rPr>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A6538D3" w14:textId="77777777" w:rsidR="00221B18" w:rsidRPr="00B65849" w:rsidRDefault="00221B18" w:rsidP="00B65849">
      <w:pPr>
        <w:pStyle w:val="Puesto"/>
        <w:rPr>
          <w:szCs w:val="22"/>
        </w:rPr>
      </w:pPr>
      <w:r w:rsidRPr="00B65849">
        <w:rPr>
          <w:szCs w:val="22"/>
        </w:rPr>
        <w:t>Para motivar la clasificación se deberán señalar las razones o circunstancias especiales que lo llevaron a concluir que el caso particular se ajusta al supuesto previsto por la norma legal invocada como fundamento.</w:t>
      </w:r>
    </w:p>
    <w:p w14:paraId="1841F775" w14:textId="77777777" w:rsidR="00221B18" w:rsidRPr="00B65849" w:rsidRDefault="00221B18" w:rsidP="00B65849">
      <w:pPr>
        <w:pStyle w:val="Puesto"/>
        <w:rPr>
          <w:szCs w:val="22"/>
        </w:rPr>
      </w:pPr>
      <w:r w:rsidRPr="00B65849">
        <w:rPr>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BF0046" w14:textId="77777777" w:rsidR="00221B18" w:rsidRPr="00B65849" w:rsidRDefault="00221B18" w:rsidP="00B65849">
      <w:pPr>
        <w:rPr>
          <w:szCs w:val="22"/>
        </w:rPr>
      </w:pPr>
    </w:p>
    <w:p w14:paraId="7B7A3CD1" w14:textId="77777777" w:rsidR="00221B18" w:rsidRPr="00B65849" w:rsidRDefault="00221B18" w:rsidP="00B65849">
      <w:pPr>
        <w:pStyle w:val="Puesto"/>
        <w:rPr>
          <w:szCs w:val="22"/>
        </w:rPr>
      </w:pPr>
      <w:r w:rsidRPr="00B65849">
        <w:rPr>
          <w:b/>
          <w:szCs w:val="22"/>
        </w:rPr>
        <w:lastRenderedPageBreak/>
        <w:t>Noveno.</w:t>
      </w:r>
      <w:r w:rsidRPr="00B65849">
        <w:rPr>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B7C1165" w14:textId="77777777" w:rsidR="00221B18" w:rsidRPr="00B65849" w:rsidRDefault="00221B18" w:rsidP="00B65849">
      <w:pPr>
        <w:rPr>
          <w:szCs w:val="22"/>
        </w:rPr>
      </w:pPr>
    </w:p>
    <w:p w14:paraId="01B3FFB9" w14:textId="77777777" w:rsidR="00221B18" w:rsidRPr="00B65849" w:rsidRDefault="00221B18" w:rsidP="00B65849">
      <w:pPr>
        <w:pStyle w:val="Puesto"/>
        <w:rPr>
          <w:szCs w:val="22"/>
        </w:rPr>
      </w:pPr>
      <w:r w:rsidRPr="00B65849">
        <w:rPr>
          <w:b/>
          <w:szCs w:val="22"/>
        </w:rPr>
        <w:t>Décimo.</w:t>
      </w:r>
      <w:r w:rsidRPr="00B65849">
        <w:rPr>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166203D" w14:textId="77777777" w:rsidR="00221B18" w:rsidRPr="00B65849" w:rsidRDefault="00221B18" w:rsidP="00B65849">
      <w:pPr>
        <w:pStyle w:val="Puesto"/>
        <w:rPr>
          <w:szCs w:val="22"/>
        </w:rPr>
      </w:pPr>
      <w:r w:rsidRPr="00B65849">
        <w:rPr>
          <w:szCs w:val="22"/>
        </w:rPr>
        <w:t>En ausencia de los titulares de las áreas, la información será clasificada o desclasificada por la persona que lo supla, en términos de la normativa que rija la actuación del sujeto obligado.</w:t>
      </w:r>
    </w:p>
    <w:p w14:paraId="75EFC1AA" w14:textId="77777777" w:rsidR="00221B18" w:rsidRPr="00B65849" w:rsidRDefault="00221B18" w:rsidP="00B65849">
      <w:pPr>
        <w:pStyle w:val="Puesto"/>
        <w:rPr>
          <w:b/>
          <w:szCs w:val="22"/>
        </w:rPr>
      </w:pPr>
      <w:r w:rsidRPr="00B65849">
        <w:rPr>
          <w:b/>
          <w:szCs w:val="22"/>
        </w:rPr>
        <w:t>Décimo primero.</w:t>
      </w:r>
      <w:r w:rsidRPr="00B65849">
        <w:rPr>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65849">
        <w:rPr>
          <w:b/>
          <w:szCs w:val="22"/>
        </w:rPr>
        <w:t>”</w:t>
      </w:r>
    </w:p>
    <w:p w14:paraId="09E5911F" w14:textId="77777777" w:rsidR="00221B18" w:rsidRPr="00B65849" w:rsidRDefault="00221B18" w:rsidP="00B65849">
      <w:pPr>
        <w:rPr>
          <w:szCs w:val="22"/>
        </w:rPr>
      </w:pPr>
    </w:p>
    <w:p w14:paraId="31B16301" w14:textId="71A44E6B" w:rsidR="00221B18" w:rsidRPr="00B65849" w:rsidRDefault="00221B18" w:rsidP="00B65849">
      <w:pPr>
        <w:rPr>
          <w:szCs w:val="22"/>
          <w:lang w:eastAsia="es-CO"/>
        </w:rPr>
      </w:pPr>
      <w:r w:rsidRPr="00B65849">
        <w:rPr>
          <w:szCs w:val="22"/>
        </w:rPr>
        <w:t xml:space="preserve">Consecuentemente, se destaca que la versión pública que elabore </w:t>
      </w:r>
      <w:r w:rsidRPr="00B65849">
        <w:rPr>
          <w:b/>
          <w:szCs w:val="22"/>
        </w:rPr>
        <w:t>EL SUJETO OBLIGADO</w:t>
      </w:r>
      <w:r w:rsidRPr="00B65849">
        <w:rPr>
          <w:szCs w:val="22"/>
        </w:rPr>
        <w:t xml:space="preserve"> debe cumplir con las formalidades exigidas en la Ley, por lo que para tal efecto emitirá el </w:t>
      </w:r>
      <w:r w:rsidRPr="00B65849">
        <w:rPr>
          <w:b/>
          <w:szCs w:val="22"/>
        </w:rPr>
        <w:t>Acuerdo del Comité de Transparencia</w:t>
      </w:r>
      <w:r w:rsidRPr="00B65849">
        <w:rPr>
          <w:szCs w:val="22"/>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B65849">
        <w:rPr>
          <w:szCs w:val="22"/>
          <w:lang w:eastAsia="es-CO"/>
        </w:rPr>
        <w:t>,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25E98567" w14:textId="77777777" w:rsidR="00CA17A1" w:rsidRPr="00B65849" w:rsidRDefault="00CA17A1" w:rsidP="00B65849">
      <w:pPr>
        <w:pBdr>
          <w:top w:val="nil"/>
          <w:left w:val="nil"/>
          <w:bottom w:val="nil"/>
          <w:right w:val="nil"/>
          <w:between w:val="nil"/>
        </w:pBdr>
        <w:ind w:right="-28"/>
        <w:rPr>
          <w:szCs w:val="22"/>
        </w:rPr>
      </w:pPr>
    </w:p>
    <w:p w14:paraId="33133B0B" w14:textId="77777777" w:rsidR="00105F44" w:rsidRPr="00B65849" w:rsidRDefault="00105F44" w:rsidP="00B65849">
      <w:pPr>
        <w:pStyle w:val="Ttulo3"/>
        <w:spacing w:line="360" w:lineRule="auto"/>
        <w:rPr>
          <w:szCs w:val="22"/>
        </w:rPr>
      </w:pPr>
      <w:bookmarkStart w:id="38" w:name="_Toc178852878"/>
      <w:bookmarkStart w:id="39" w:name="_Toc181272206"/>
      <w:bookmarkStart w:id="40" w:name="_Toc185441292"/>
      <w:r w:rsidRPr="00B65849">
        <w:rPr>
          <w:szCs w:val="22"/>
        </w:rPr>
        <w:lastRenderedPageBreak/>
        <w:t>e) Conclusión.</w:t>
      </w:r>
      <w:bookmarkEnd w:id="38"/>
      <w:bookmarkEnd w:id="39"/>
      <w:bookmarkEnd w:id="40"/>
    </w:p>
    <w:p w14:paraId="03CCD1D8" w14:textId="63A0A28E" w:rsidR="00105F44" w:rsidRPr="00B65849" w:rsidRDefault="00105F44" w:rsidP="00B65849">
      <w:pPr>
        <w:widowControl w:val="0"/>
        <w:tabs>
          <w:tab w:val="left" w:pos="1701"/>
          <w:tab w:val="left" w:pos="1843"/>
        </w:tabs>
        <w:rPr>
          <w:szCs w:val="22"/>
        </w:rPr>
      </w:pPr>
      <w:r w:rsidRPr="00B65849">
        <w:rPr>
          <w:szCs w:val="22"/>
        </w:rPr>
        <w:t xml:space="preserve">En razón de lo anteriormente expuesto, este Instituto estima que las razones o motivos de inconformidad hechos valer por </w:t>
      </w:r>
      <w:r w:rsidRPr="00B65849">
        <w:rPr>
          <w:b/>
          <w:szCs w:val="22"/>
        </w:rPr>
        <w:t>EL RECURRENTE</w:t>
      </w:r>
      <w:r w:rsidRPr="00B65849">
        <w:rPr>
          <w:szCs w:val="22"/>
        </w:rPr>
        <w:t xml:space="preserve"> devienen </w:t>
      </w:r>
      <w:r w:rsidRPr="00B65849">
        <w:rPr>
          <w:b/>
          <w:szCs w:val="22"/>
        </w:rPr>
        <w:t>fundadas</w:t>
      </w:r>
      <w:r w:rsidRPr="00B65849">
        <w:rPr>
          <w:szCs w:val="22"/>
        </w:rPr>
        <w:t xml:space="preserve">; motivo por el cual, este Órgano Garante determina </w:t>
      </w:r>
      <w:r w:rsidR="00C96143" w:rsidRPr="00B65849">
        <w:rPr>
          <w:b/>
          <w:szCs w:val="22"/>
        </w:rPr>
        <w:t>MODIFICAR</w:t>
      </w:r>
      <w:r w:rsidRPr="00B65849">
        <w:rPr>
          <w:b/>
          <w:szCs w:val="22"/>
        </w:rPr>
        <w:t xml:space="preserve"> </w:t>
      </w:r>
      <w:r w:rsidRPr="00B65849">
        <w:rPr>
          <w:szCs w:val="22"/>
        </w:rPr>
        <w:t>la</w:t>
      </w:r>
      <w:r w:rsidR="0018768B" w:rsidRPr="00B65849">
        <w:rPr>
          <w:szCs w:val="22"/>
        </w:rPr>
        <w:t xml:space="preserve"> respuesta otorgada</w:t>
      </w:r>
      <w:r w:rsidRPr="00B65849">
        <w:rPr>
          <w:szCs w:val="22"/>
        </w:rPr>
        <w:t xml:space="preserve"> por </w:t>
      </w:r>
      <w:r w:rsidRPr="00B65849">
        <w:rPr>
          <w:b/>
          <w:szCs w:val="22"/>
        </w:rPr>
        <w:t xml:space="preserve">EL SUJETO OBLIGADO, </w:t>
      </w:r>
      <w:r w:rsidRPr="00B65849">
        <w:rPr>
          <w:szCs w:val="22"/>
        </w:rPr>
        <w:t>en términos del artículo 186, fracción II de la Ley de Transparencia y Acceso a la Información Pública del Estado de México y Municipios por las razones expuestas en el presente considerando.</w:t>
      </w:r>
    </w:p>
    <w:p w14:paraId="639AEB76" w14:textId="77777777" w:rsidR="00105F44" w:rsidRPr="00B65849" w:rsidRDefault="00105F44" w:rsidP="00B65849">
      <w:pPr>
        <w:widowControl w:val="0"/>
        <w:tabs>
          <w:tab w:val="left" w:pos="1701"/>
          <w:tab w:val="left" w:pos="1843"/>
        </w:tabs>
        <w:rPr>
          <w:szCs w:val="22"/>
        </w:rPr>
      </w:pPr>
    </w:p>
    <w:p w14:paraId="4947FD36" w14:textId="127553CC" w:rsidR="00105F44" w:rsidRDefault="00105F44" w:rsidP="00B65849">
      <w:pPr>
        <w:ind w:right="-93"/>
        <w:rPr>
          <w:szCs w:val="22"/>
        </w:rPr>
      </w:pPr>
      <w:r w:rsidRPr="00B65849">
        <w:rPr>
          <w:szCs w:val="22"/>
        </w:rPr>
        <w:t>Así, con fundamento en lo establecido en los artículos 5, párrafo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69C9D74F" w14:textId="77777777" w:rsidR="00105F44" w:rsidRPr="00B65849" w:rsidRDefault="00105F44" w:rsidP="00B65849">
      <w:pPr>
        <w:rPr>
          <w:szCs w:val="22"/>
        </w:rPr>
      </w:pPr>
    </w:p>
    <w:p w14:paraId="7F55D19B" w14:textId="77777777" w:rsidR="00105F44" w:rsidRPr="00B65849" w:rsidRDefault="00105F44" w:rsidP="00B65849">
      <w:pPr>
        <w:pStyle w:val="Ttulo1"/>
        <w:rPr>
          <w:szCs w:val="22"/>
        </w:rPr>
      </w:pPr>
      <w:bookmarkStart w:id="41" w:name="_Toc178852879"/>
      <w:bookmarkStart w:id="42" w:name="_Toc181272207"/>
      <w:bookmarkStart w:id="43" w:name="_Toc185441293"/>
      <w:r w:rsidRPr="00B65849">
        <w:rPr>
          <w:szCs w:val="22"/>
        </w:rPr>
        <w:t>RESUELVE</w:t>
      </w:r>
      <w:bookmarkEnd w:id="41"/>
      <w:bookmarkEnd w:id="42"/>
      <w:bookmarkEnd w:id="43"/>
    </w:p>
    <w:p w14:paraId="1A571455" w14:textId="77777777" w:rsidR="00105F44" w:rsidRPr="00B65849" w:rsidRDefault="00105F44" w:rsidP="00B65849">
      <w:pPr>
        <w:ind w:right="113"/>
        <w:rPr>
          <w:b/>
          <w:szCs w:val="22"/>
        </w:rPr>
      </w:pPr>
    </w:p>
    <w:p w14:paraId="19B3BF72" w14:textId="53659856" w:rsidR="00105F44" w:rsidRPr="00B65849" w:rsidRDefault="00105F44" w:rsidP="00B65849">
      <w:pPr>
        <w:widowControl w:val="0"/>
        <w:rPr>
          <w:szCs w:val="22"/>
        </w:rPr>
      </w:pPr>
      <w:r w:rsidRPr="00B65849">
        <w:rPr>
          <w:b/>
          <w:szCs w:val="22"/>
        </w:rPr>
        <w:t>PRIMERO.</w:t>
      </w:r>
      <w:r w:rsidRPr="00B65849">
        <w:rPr>
          <w:szCs w:val="22"/>
        </w:rPr>
        <w:t xml:space="preserve"> Se </w:t>
      </w:r>
      <w:r w:rsidR="00C96143" w:rsidRPr="00B65849">
        <w:rPr>
          <w:b/>
          <w:szCs w:val="22"/>
        </w:rPr>
        <w:t>MODIFICA</w:t>
      </w:r>
      <w:r w:rsidRPr="00B65849">
        <w:rPr>
          <w:szCs w:val="22"/>
        </w:rPr>
        <w:t xml:space="preserve"> la respuesta entregada por el </w:t>
      </w:r>
      <w:r w:rsidRPr="00B65849">
        <w:rPr>
          <w:b/>
          <w:szCs w:val="22"/>
        </w:rPr>
        <w:t>SUJETO OBLIGADO</w:t>
      </w:r>
      <w:r w:rsidR="00221B18" w:rsidRPr="00B65849">
        <w:rPr>
          <w:szCs w:val="22"/>
        </w:rPr>
        <w:t xml:space="preserve"> en la solicitud</w:t>
      </w:r>
      <w:r w:rsidRPr="00B65849">
        <w:rPr>
          <w:szCs w:val="22"/>
        </w:rPr>
        <w:t xml:space="preserve"> de información </w:t>
      </w:r>
      <w:r w:rsidR="003B7677" w:rsidRPr="00B65849">
        <w:rPr>
          <w:rFonts w:eastAsia="Palatino Linotype" w:cs="Palatino Linotype"/>
          <w:b/>
          <w:szCs w:val="22"/>
        </w:rPr>
        <w:t>00626/SF/IP/2024</w:t>
      </w:r>
      <w:r w:rsidRPr="00B65849">
        <w:rPr>
          <w:szCs w:val="22"/>
        </w:rPr>
        <w:t xml:space="preserve">, por resultar </w:t>
      </w:r>
      <w:r w:rsidRPr="00B65849">
        <w:rPr>
          <w:b/>
          <w:szCs w:val="22"/>
        </w:rPr>
        <w:t>FUNDADAS</w:t>
      </w:r>
      <w:r w:rsidRPr="00B65849">
        <w:rPr>
          <w:szCs w:val="22"/>
        </w:rPr>
        <w:t xml:space="preserve"> las razones o motivos de inconformidad hechos valer por </w:t>
      </w:r>
      <w:r w:rsidRPr="00B65849">
        <w:rPr>
          <w:b/>
          <w:szCs w:val="22"/>
        </w:rPr>
        <w:t>LA PARTE RECURRENTE</w:t>
      </w:r>
      <w:r w:rsidRPr="00B65849">
        <w:rPr>
          <w:szCs w:val="22"/>
        </w:rPr>
        <w:t xml:space="preserve"> en el Recurso de Revisión </w:t>
      </w:r>
      <w:r w:rsidRPr="00B65849">
        <w:rPr>
          <w:b/>
          <w:szCs w:val="22"/>
        </w:rPr>
        <w:t>0</w:t>
      </w:r>
      <w:r w:rsidR="003B7677" w:rsidRPr="00B65849">
        <w:rPr>
          <w:b/>
          <w:szCs w:val="22"/>
        </w:rPr>
        <w:t>6552</w:t>
      </w:r>
      <w:r w:rsidRPr="00B65849">
        <w:rPr>
          <w:b/>
          <w:szCs w:val="22"/>
        </w:rPr>
        <w:t xml:space="preserve">/INFOEM/IP/RR/2024 </w:t>
      </w:r>
      <w:r w:rsidRPr="00B65849">
        <w:rPr>
          <w:szCs w:val="22"/>
        </w:rPr>
        <w:t xml:space="preserve">en términos del considerando </w:t>
      </w:r>
      <w:r w:rsidRPr="00B65849">
        <w:rPr>
          <w:b/>
          <w:szCs w:val="22"/>
        </w:rPr>
        <w:t>SEGUNDO</w:t>
      </w:r>
      <w:r w:rsidRPr="00B65849">
        <w:rPr>
          <w:szCs w:val="22"/>
        </w:rPr>
        <w:t xml:space="preserve"> de la presente Resolución.</w:t>
      </w:r>
    </w:p>
    <w:p w14:paraId="1FC44598" w14:textId="77777777" w:rsidR="00105F44" w:rsidRPr="00B65849" w:rsidRDefault="00105F44" w:rsidP="00B65849">
      <w:pPr>
        <w:widowControl w:val="0"/>
        <w:rPr>
          <w:szCs w:val="22"/>
        </w:rPr>
      </w:pPr>
    </w:p>
    <w:p w14:paraId="47AE8F24" w14:textId="15B685FC" w:rsidR="00105F44" w:rsidRPr="00B65849" w:rsidRDefault="00105F44" w:rsidP="00B65849">
      <w:pPr>
        <w:rPr>
          <w:rFonts w:eastAsia="Calibri"/>
          <w:szCs w:val="22"/>
          <w:lang w:eastAsia="es-ES_tradnl"/>
        </w:rPr>
      </w:pPr>
      <w:r w:rsidRPr="00B65849">
        <w:rPr>
          <w:b/>
          <w:szCs w:val="22"/>
        </w:rPr>
        <w:t>SEGUNDO.</w:t>
      </w:r>
      <w:r w:rsidRPr="00B65849">
        <w:rPr>
          <w:szCs w:val="22"/>
        </w:rPr>
        <w:t xml:space="preserve"> Se </w:t>
      </w:r>
      <w:r w:rsidRPr="00B65849">
        <w:rPr>
          <w:b/>
          <w:szCs w:val="22"/>
        </w:rPr>
        <w:t xml:space="preserve">ORDENA </w:t>
      </w:r>
      <w:r w:rsidRPr="00B65849">
        <w:rPr>
          <w:szCs w:val="22"/>
        </w:rPr>
        <w:t xml:space="preserve">al </w:t>
      </w:r>
      <w:r w:rsidRPr="00B65849">
        <w:rPr>
          <w:b/>
          <w:szCs w:val="22"/>
        </w:rPr>
        <w:t>SUJETO OBLIGADO</w:t>
      </w:r>
      <w:r w:rsidRPr="00B65849">
        <w:rPr>
          <w:szCs w:val="22"/>
        </w:rPr>
        <w:t xml:space="preserve">, a efecto de que, entregue a través del </w:t>
      </w:r>
      <w:r w:rsidRPr="00B65849">
        <w:rPr>
          <w:b/>
          <w:szCs w:val="22"/>
        </w:rPr>
        <w:t>SAIMEX</w:t>
      </w:r>
      <w:r w:rsidRPr="00B65849">
        <w:rPr>
          <w:szCs w:val="22"/>
        </w:rPr>
        <w:t xml:space="preserve">, de ser procedente en </w:t>
      </w:r>
      <w:r w:rsidRPr="00B65849">
        <w:rPr>
          <w:b/>
          <w:szCs w:val="22"/>
        </w:rPr>
        <w:t>versión pública</w:t>
      </w:r>
      <w:r w:rsidR="00C96143" w:rsidRPr="00B65849">
        <w:rPr>
          <w:b/>
          <w:szCs w:val="22"/>
        </w:rPr>
        <w:t xml:space="preserve">, </w:t>
      </w:r>
      <w:r w:rsidR="0071684D" w:rsidRPr="00B65849">
        <w:rPr>
          <w:rFonts w:eastAsia="Calibri"/>
          <w:szCs w:val="22"/>
          <w:lang w:eastAsia="es-ES_tradnl"/>
        </w:rPr>
        <w:t xml:space="preserve">del 1 de enero al 31 de agosto del año en curso, </w:t>
      </w:r>
      <w:r w:rsidRPr="00B65849">
        <w:rPr>
          <w:szCs w:val="22"/>
        </w:rPr>
        <w:t>los documentos donde conste lo siguiente:</w:t>
      </w:r>
    </w:p>
    <w:p w14:paraId="139A9CB1" w14:textId="77777777" w:rsidR="00C96143" w:rsidRPr="00B65849" w:rsidRDefault="00C96143" w:rsidP="00B65849"/>
    <w:p w14:paraId="728B2ABA" w14:textId="0F0A7A14" w:rsidR="0071684D" w:rsidRPr="00BA1C55" w:rsidRDefault="0071684D" w:rsidP="00BA1C55">
      <w:pPr>
        <w:pStyle w:val="Prrafodelista"/>
        <w:numPr>
          <w:ilvl w:val="0"/>
          <w:numId w:val="40"/>
        </w:numPr>
        <w:spacing w:line="240" w:lineRule="auto"/>
        <w:ind w:left="851" w:right="822" w:firstLine="0"/>
        <w:rPr>
          <w:rFonts w:eastAsia="Calibri"/>
          <w:b/>
          <w:i/>
          <w:iCs/>
          <w:szCs w:val="22"/>
          <w:lang w:eastAsia="es-ES_tradnl"/>
        </w:rPr>
      </w:pPr>
      <w:r w:rsidRPr="00BA1C55">
        <w:rPr>
          <w:rFonts w:eastAsia="Calibri"/>
          <w:b/>
          <w:i/>
          <w:iCs/>
          <w:szCs w:val="22"/>
          <w:lang w:eastAsia="es-ES_tradnl"/>
        </w:rPr>
        <w:lastRenderedPageBreak/>
        <w:t>El contenido de los correos electrónicos oficiales de los titulares de las unidades que integran el Órgano Interno de Control.</w:t>
      </w:r>
    </w:p>
    <w:p w14:paraId="02AF5518" w14:textId="1A43A758" w:rsidR="00C96143" w:rsidRPr="00BA1C55" w:rsidRDefault="0071684D" w:rsidP="00BA1C55">
      <w:pPr>
        <w:pStyle w:val="Prrafodelista"/>
        <w:numPr>
          <w:ilvl w:val="0"/>
          <w:numId w:val="40"/>
        </w:numPr>
        <w:spacing w:line="240" w:lineRule="auto"/>
        <w:ind w:left="851" w:right="822" w:firstLine="0"/>
        <w:rPr>
          <w:rFonts w:eastAsia="Calibri"/>
          <w:b/>
          <w:i/>
          <w:iCs/>
          <w:szCs w:val="22"/>
          <w:lang w:eastAsia="en-US"/>
        </w:rPr>
      </w:pPr>
      <w:r w:rsidRPr="00BA1C55">
        <w:rPr>
          <w:rFonts w:eastAsia="Calibri"/>
          <w:b/>
          <w:i/>
          <w:iCs/>
          <w:szCs w:val="22"/>
          <w:lang w:eastAsia="es-ES_tradnl"/>
        </w:rPr>
        <w:t>Los oficios firmados por el titular del Órgano Interno de Control.</w:t>
      </w:r>
    </w:p>
    <w:p w14:paraId="307788FA" w14:textId="77777777" w:rsidR="0071684D" w:rsidRPr="00BA1C55" w:rsidRDefault="0071684D" w:rsidP="00BA1C55">
      <w:pPr>
        <w:spacing w:line="240" w:lineRule="auto"/>
        <w:ind w:left="851" w:right="822"/>
        <w:rPr>
          <w:rFonts w:eastAsia="Calibri"/>
          <w:i/>
          <w:iCs/>
          <w:szCs w:val="22"/>
          <w:lang w:eastAsia="en-US"/>
        </w:rPr>
      </w:pPr>
    </w:p>
    <w:p w14:paraId="66161808" w14:textId="708C3BE0" w:rsidR="0071684D" w:rsidRPr="00BA1C55" w:rsidRDefault="00105F44" w:rsidP="00BA1C55">
      <w:pPr>
        <w:spacing w:line="240" w:lineRule="auto"/>
        <w:ind w:left="851" w:right="822"/>
        <w:rPr>
          <w:rFonts w:eastAsia="Calibri" w:cs="Tahoma"/>
          <w:bCs/>
          <w:i/>
          <w:iCs/>
          <w:szCs w:val="22"/>
          <w:lang w:eastAsia="en-US"/>
        </w:rPr>
      </w:pPr>
      <w:r w:rsidRPr="00BA1C55">
        <w:rPr>
          <w:rFonts w:eastAsia="Calibri" w:cs="Tahoma"/>
          <w:bCs/>
          <w:i/>
          <w:iCs/>
          <w:szCs w:val="22"/>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w:t>
      </w:r>
      <w:r w:rsidR="0071684D" w:rsidRPr="00BA1C55">
        <w:rPr>
          <w:rFonts w:eastAsia="Calibri" w:cs="Tahoma"/>
          <w:bCs/>
          <w:i/>
          <w:iCs/>
          <w:szCs w:val="22"/>
          <w:lang w:eastAsia="en-US"/>
        </w:rPr>
        <w:t xml:space="preserve"> Estado de México y Municipios.</w:t>
      </w:r>
    </w:p>
    <w:p w14:paraId="28C78578" w14:textId="77777777" w:rsidR="003306A9" w:rsidRPr="00BA1C55" w:rsidRDefault="003306A9" w:rsidP="00BA1C55">
      <w:pPr>
        <w:spacing w:line="240" w:lineRule="auto"/>
        <w:ind w:left="851" w:right="822"/>
        <w:rPr>
          <w:rFonts w:eastAsia="Calibri" w:cs="Tahoma"/>
          <w:bCs/>
          <w:i/>
          <w:iCs/>
          <w:szCs w:val="22"/>
          <w:lang w:eastAsia="en-US"/>
        </w:rPr>
      </w:pPr>
    </w:p>
    <w:p w14:paraId="1EDCFE63" w14:textId="7CC6EA2F" w:rsidR="0004470D" w:rsidRPr="00BA1C55" w:rsidRDefault="0004470D" w:rsidP="00BA1C55">
      <w:pPr>
        <w:spacing w:line="240" w:lineRule="auto"/>
        <w:ind w:left="851" w:right="822"/>
        <w:rPr>
          <w:rFonts w:eastAsia="Calibri" w:cs="Tahoma"/>
          <w:bCs/>
          <w:i/>
          <w:iCs/>
          <w:szCs w:val="22"/>
          <w:lang w:eastAsia="en-US"/>
        </w:rPr>
      </w:pPr>
      <w:r w:rsidRPr="00BA1C55">
        <w:rPr>
          <w:rFonts w:eastAsia="Calibri" w:cs="Tahoma"/>
          <w:bCs/>
          <w:i/>
          <w:iCs/>
          <w:szCs w:val="22"/>
          <w:lang w:eastAsia="en-US"/>
        </w:rPr>
        <w:t xml:space="preserve">En caso de que la información ordenada en el numeral 2 actualice alguno de los supuestos </w:t>
      </w:r>
      <w:r w:rsidR="009F7DC6" w:rsidRPr="00BA1C55">
        <w:rPr>
          <w:rFonts w:eastAsia="Calibri" w:cs="Tahoma"/>
          <w:bCs/>
          <w:i/>
          <w:iCs/>
          <w:szCs w:val="22"/>
          <w:lang w:eastAsia="en-US"/>
        </w:rPr>
        <w:t xml:space="preserve">establecidos en el artículo 140 de la Ley de Transparencia local, </w:t>
      </w:r>
      <w:r w:rsidR="009F7DC6" w:rsidRPr="00BA1C55">
        <w:rPr>
          <w:rFonts w:eastAsia="Calibri" w:cs="Tahoma"/>
          <w:b/>
          <w:bCs/>
          <w:i/>
          <w:iCs/>
          <w:szCs w:val="22"/>
          <w:lang w:eastAsia="en-US"/>
        </w:rPr>
        <w:t xml:space="preserve">EL SUJETO </w:t>
      </w:r>
      <w:r w:rsidR="00800618" w:rsidRPr="00BA1C55">
        <w:rPr>
          <w:rFonts w:eastAsia="Calibri" w:cs="Tahoma"/>
          <w:b/>
          <w:bCs/>
          <w:i/>
          <w:iCs/>
          <w:szCs w:val="22"/>
          <w:lang w:eastAsia="en-US"/>
        </w:rPr>
        <w:t xml:space="preserve">OBLIGADO </w:t>
      </w:r>
      <w:r w:rsidR="009F7DC6" w:rsidRPr="00BA1C55">
        <w:rPr>
          <w:rFonts w:eastAsia="Calibri" w:cs="Tahoma"/>
          <w:bCs/>
          <w:i/>
          <w:iCs/>
          <w:szCs w:val="22"/>
          <w:lang w:eastAsia="en-US"/>
        </w:rPr>
        <w:t xml:space="preserve">deberá emitir el correcto acuerdo de clasificación emitido por el Comité de Transparencia, por medio del cual se realice la reserva de </w:t>
      </w:r>
      <w:r w:rsidR="00E660C1" w:rsidRPr="00BA1C55">
        <w:rPr>
          <w:rFonts w:eastAsia="Calibri" w:cs="Tahoma"/>
          <w:bCs/>
          <w:i/>
          <w:iCs/>
          <w:szCs w:val="22"/>
          <w:lang w:eastAsia="en-US"/>
        </w:rPr>
        <w:t>dichos documentales</w:t>
      </w:r>
      <w:r w:rsidR="009F7DC6" w:rsidRPr="00BA1C55">
        <w:rPr>
          <w:rFonts w:eastAsia="Calibri" w:cs="Tahoma"/>
          <w:bCs/>
          <w:i/>
          <w:iCs/>
          <w:szCs w:val="22"/>
          <w:lang w:eastAsia="en-US"/>
        </w:rPr>
        <w:t xml:space="preserve"> de manera fundada y motivada.</w:t>
      </w:r>
    </w:p>
    <w:p w14:paraId="1F17E6D2" w14:textId="77777777" w:rsidR="0004470D" w:rsidRPr="00BA1C55" w:rsidRDefault="0004470D" w:rsidP="00BA1C55">
      <w:pPr>
        <w:spacing w:line="240" w:lineRule="auto"/>
        <w:ind w:left="851" w:right="822"/>
        <w:rPr>
          <w:rFonts w:eastAsia="Calibri" w:cs="Tahoma"/>
          <w:bCs/>
          <w:i/>
          <w:iCs/>
          <w:szCs w:val="22"/>
          <w:lang w:eastAsia="en-US"/>
        </w:rPr>
      </w:pPr>
    </w:p>
    <w:p w14:paraId="5AD49791" w14:textId="77777777" w:rsidR="003306A9" w:rsidRPr="00BA1C55" w:rsidRDefault="003306A9" w:rsidP="00BA1C55">
      <w:pPr>
        <w:tabs>
          <w:tab w:val="left" w:pos="2834"/>
          <w:tab w:val="right" w:pos="8838"/>
        </w:tabs>
        <w:spacing w:line="240" w:lineRule="auto"/>
        <w:ind w:left="851" w:right="822"/>
        <w:rPr>
          <w:i/>
          <w:iCs/>
        </w:rPr>
      </w:pPr>
      <w:r w:rsidRPr="00BA1C55">
        <w:rPr>
          <w:i/>
          <w:iCs/>
        </w:rPr>
        <w:t xml:space="preserve">Para el caso de que existan oficios cancelados, </w:t>
      </w:r>
      <w:r w:rsidRPr="00BA1C55">
        <w:rPr>
          <w:b/>
          <w:i/>
          <w:iCs/>
        </w:rPr>
        <w:t>EL SUJETO OBLIGADO</w:t>
      </w:r>
      <w:r w:rsidRPr="00BA1C55">
        <w:rPr>
          <w:i/>
          <w:iCs/>
        </w:rPr>
        <w:t xml:space="preserve"> deberá de hacerlo de conocimiento del particular de manera fundada y motivada. </w:t>
      </w:r>
    </w:p>
    <w:p w14:paraId="78A4DAB2" w14:textId="77777777" w:rsidR="0071684D" w:rsidRPr="00B65849" w:rsidRDefault="0071684D" w:rsidP="00B65849">
      <w:pPr>
        <w:ind w:right="-28"/>
        <w:rPr>
          <w:rFonts w:eastAsia="Palatino Linotype" w:cs="Palatino Linotype"/>
          <w:bCs/>
          <w:iCs/>
          <w:szCs w:val="22"/>
        </w:rPr>
      </w:pPr>
    </w:p>
    <w:p w14:paraId="6320A783" w14:textId="77777777" w:rsidR="00105F44" w:rsidRDefault="00105F44" w:rsidP="00B65849">
      <w:pPr>
        <w:rPr>
          <w:szCs w:val="22"/>
          <w:shd w:val="clear" w:color="auto" w:fill="FFFFFF"/>
        </w:rPr>
      </w:pPr>
      <w:r w:rsidRPr="00B65849">
        <w:rPr>
          <w:b/>
          <w:bCs/>
          <w:szCs w:val="22"/>
        </w:rPr>
        <w:t>TERCERO.</w:t>
      </w:r>
      <w:r w:rsidRPr="00B65849">
        <w:rPr>
          <w:szCs w:val="22"/>
        </w:rPr>
        <w:t xml:space="preserve"> </w:t>
      </w:r>
      <w:r w:rsidRPr="00B65849">
        <w:rPr>
          <w:rFonts w:eastAsia="Palatino Linotype" w:cs="Palatino Linotype"/>
          <w:b/>
          <w:szCs w:val="22"/>
          <w:lang w:eastAsia="es-MX"/>
        </w:rPr>
        <w:t xml:space="preserve">Notifíquese </w:t>
      </w:r>
      <w:r w:rsidRPr="00B65849">
        <w:rPr>
          <w:szCs w:val="22"/>
          <w:lang w:eastAsia="es-ES_tradnl"/>
        </w:rPr>
        <w:t xml:space="preserve">vía </w:t>
      </w:r>
      <w:r w:rsidRPr="00B65849">
        <w:rPr>
          <w:rFonts w:cs="Arial"/>
          <w:szCs w:val="22"/>
        </w:rPr>
        <w:t>Sistema de Acceso a la Información Mexiquense (</w:t>
      </w:r>
      <w:r w:rsidRPr="00B65849">
        <w:rPr>
          <w:rFonts w:cs="Arial"/>
          <w:b/>
          <w:bCs/>
          <w:szCs w:val="22"/>
        </w:rPr>
        <w:t>SAIMEX)</w:t>
      </w:r>
      <w:r w:rsidRPr="00B65849">
        <w:rPr>
          <w:szCs w:val="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03C3FA0" w14:textId="77777777" w:rsidR="001E7554" w:rsidRPr="00B65849" w:rsidRDefault="001E7554" w:rsidP="00B65849">
      <w:pPr>
        <w:rPr>
          <w:szCs w:val="22"/>
        </w:rPr>
      </w:pPr>
    </w:p>
    <w:p w14:paraId="2473B563" w14:textId="77777777" w:rsidR="001E7554" w:rsidRDefault="00105F44" w:rsidP="00B65849">
      <w:pPr>
        <w:rPr>
          <w:b/>
          <w:szCs w:val="22"/>
        </w:rPr>
      </w:pPr>
      <w:r w:rsidRPr="00B65849">
        <w:rPr>
          <w:b/>
          <w:szCs w:val="22"/>
        </w:rPr>
        <w:t>CUARTO.</w:t>
      </w:r>
      <w:r w:rsidRPr="00B65849">
        <w:rPr>
          <w:szCs w:val="22"/>
        </w:rPr>
        <w:t xml:space="preserve"> Notifíquese a </w:t>
      </w:r>
      <w:r w:rsidRPr="00B65849">
        <w:rPr>
          <w:b/>
          <w:szCs w:val="22"/>
        </w:rPr>
        <w:t>LA PARTE RECURRENTE</w:t>
      </w:r>
      <w:r w:rsidRPr="00B65849">
        <w:rPr>
          <w:szCs w:val="22"/>
        </w:rPr>
        <w:t xml:space="preserve"> la presente resolución vía Sistema de Acceso a la Información Mexiquense </w:t>
      </w:r>
      <w:r w:rsidRPr="00B65849">
        <w:rPr>
          <w:b/>
          <w:szCs w:val="22"/>
        </w:rPr>
        <w:t>(SAIMEX).</w:t>
      </w:r>
    </w:p>
    <w:p w14:paraId="22EAEB4F" w14:textId="0EDF37FE" w:rsidR="00105F44" w:rsidRPr="001E7554" w:rsidRDefault="00105F44" w:rsidP="00B65849">
      <w:pPr>
        <w:rPr>
          <w:b/>
          <w:szCs w:val="22"/>
        </w:rPr>
      </w:pPr>
      <w:r w:rsidRPr="00B65849">
        <w:rPr>
          <w:b/>
          <w:szCs w:val="22"/>
        </w:rPr>
        <w:lastRenderedPageBreak/>
        <w:t>QUINTO</w:t>
      </w:r>
      <w:r w:rsidRPr="00B65849">
        <w:rPr>
          <w:szCs w:val="22"/>
        </w:rPr>
        <w:t xml:space="preserve">. Hágase del conocimiento a </w:t>
      </w:r>
      <w:r w:rsidRPr="00B65849">
        <w:rPr>
          <w:b/>
          <w:szCs w:val="22"/>
        </w:rPr>
        <w:t>LA PARTE RECURRENTE</w:t>
      </w:r>
      <w:r w:rsidRPr="00B65849">
        <w:rPr>
          <w:szCs w:val="22"/>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951FA69" w14:textId="77777777" w:rsidR="00105F44" w:rsidRPr="00B65849" w:rsidRDefault="00105F44" w:rsidP="00B65849">
      <w:pPr>
        <w:rPr>
          <w:szCs w:val="22"/>
        </w:rPr>
      </w:pPr>
    </w:p>
    <w:p w14:paraId="49005746" w14:textId="77777777" w:rsidR="00105F44" w:rsidRPr="00B65849" w:rsidRDefault="00105F44" w:rsidP="00B65849">
      <w:pPr>
        <w:rPr>
          <w:szCs w:val="22"/>
        </w:rPr>
      </w:pPr>
      <w:r w:rsidRPr="00B65849">
        <w:rPr>
          <w:b/>
          <w:szCs w:val="22"/>
        </w:rPr>
        <w:t>SEXTO.</w:t>
      </w:r>
      <w:r w:rsidRPr="00B65849">
        <w:rPr>
          <w:szCs w:val="22"/>
        </w:rPr>
        <w:t xml:space="preserve"> De conformidad con el artículo 198 de la Ley de Transparencia y Acceso a la Información Pública del Estado de México y Municipios, el </w:t>
      </w:r>
      <w:r w:rsidRPr="00B65849">
        <w:rPr>
          <w:b/>
          <w:szCs w:val="22"/>
        </w:rPr>
        <w:t>SUJETO OBLIGADO</w:t>
      </w:r>
      <w:r w:rsidRPr="00B65849">
        <w:rPr>
          <w:szCs w:val="22"/>
        </w:rPr>
        <w:t xml:space="preserve"> podrá solicitar una ampliación de plazo de manera fundada y motivada, para el cumplimiento de la presente resolución.</w:t>
      </w:r>
    </w:p>
    <w:p w14:paraId="2CC1622C" w14:textId="77777777" w:rsidR="002B11D9" w:rsidRPr="00B65849" w:rsidRDefault="002B11D9" w:rsidP="00B65849">
      <w:pPr>
        <w:ind w:right="113"/>
        <w:rPr>
          <w:b/>
          <w:szCs w:val="22"/>
        </w:rPr>
      </w:pPr>
    </w:p>
    <w:p w14:paraId="11E000F6" w14:textId="5101F77C" w:rsidR="002B11D9" w:rsidRPr="00B65849" w:rsidRDefault="00E43858" w:rsidP="00B65849">
      <w:pPr>
        <w:rPr>
          <w:szCs w:val="22"/>
        </w:rPr>
      </w:pPr>
      <w:r w:rsidRPr="00B65849">
        <w:rPr>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8C2CCB">
        <w:rPr>
          <w:szCs w:val="22"/>
        </w:rPr>
        <w:t xml:space="preserve">EMITIENDO VOTO PARTICULAR </w:t>
      </w:r>
      <w:r w:rsidRPr="00B65849">
        <w:rPr>
          <w:szCs w:val="22"/>
        </w:rPr>
        <w:t xml:space="preserve">Y GUADALUPE RAMÍREZ PEÑA, EN LA </w:t>
      </w:r>
      <w:r w:rsidR="0018768B" w:rsidRPr="00B65849">
        <w:rPr>
          <w:szCs w:val="22"/>
        </w:rPr>
        <w:t>CUADRAGÉSIMA</w:t>
      </w:r>
      <w:r w:rsidRPr="00B65849">
        <w:rPr>
          <w:szCs w:val="22"/>
        </w:rPr>
        <w:t xml:space="preserve"> </w:t>
      </w:r>
      <w:r w:rsidR="0071684D" w:rsidRPr="00B65849">
        <w:rPr>
          <w:szCs w:val="22"/>
        </w:rPr>
        <w:t>CUARTA</w:t>
      </w:r>
      <w:r w:rsidR="005F6CC7" w:rsidRPr="00B65849">
        <w:rPr>
          <w:szCs w:val="22"/>
        </w:rPr>
        <w:t xml:space="preserve"> </w:t>
      </w:r>
      <w:r w:rsidRPr="00B65849">
        <w:rPr>
          <w:szCs w:val="22"/>
        </w:rPr>
        <w:t xml:space="preserve">SESIÓN ORDINARIA, CELEBRADA EL </w:t>
      </w:r>
      <w:r w:rsidR="0071684D" w:rsidRPr="00B65849">
        <w:rPr>
          <w:szCs w:val="22"/>
        </w:rPr>
        <w:t>DIECIOCHO</w:t>
      </w:r>
      <w:r w:rsidR="005F6CC7" w:rsidRPr="00B65849">
        <w:rPr>
          <w:szCs w:val="22"/>
        </w:rPr>
        <w:t xml:space="preserve"> </w:t>
      </w:r>
      <w:r w:rsidRPr="00B65849">
        <w:rPr>
          <w:szCs w:val="22"/>
        </w:rPr>
        <w:t xml:space="preserve">DE </w:t>
      </w:r>
      <w:r w:rsidR="0071684D" w:rsidRPr="00B65849">
        <w:rPr>
          <w:szCs w:val="22"/>
        </w:rPr>
        <w:t>DICIEMBRE</w:t>
      </w:r>
      <w:r w:rsidR="002B24B6" w:rsidRPr="00B65849">
        <w:rPr>
          <w:szCs w:val="22"/>
        </w:rPr>
        <w:t xml:space="preserve"> </w:t>
      </w:r>
      <w:r w:rsidRPr="00B65849">
        <w:rPr>
          <w:szCs w:val="22"/>
        </w:rPr>
        <w:t>DE DOS MIL VEINTICUATRO ANTE EL SECRETARIO TÉCNICO DEL PLENO, ALEXIS TAPIA RAMÍREZ.</w:t>
      </w:r>
    </w:p>
    <w:p w14:paraId="5991A213" w14:textId="77777777" w:rsidR="002B11D9" w:rsidRPr="00BA1C55" w:rsidRDefault="00E43858" w:rsidP="00B65849">
      <w:pPr>
        <w:tabs>
          <w:tab w:val="left" w:pos="2325"/>
        </w:tabs>
        <w:rPr>
          <w:sz w:val="18"/>
          <w:szCs w:val="32"/>
        </w:rPr>
      </w:pPr>
      <w:r w:rsidRPr="00BA1C55">
        <w:rPr>
          <w:sz w:val="18"/>
          <w:szCs w:val="32"/>
        </w:rPr>
        <w:t>SCMM/AGZ/DEMF/DLM</w:t>
      </w:r>
    </w:p>
    <w:p w14:paraId="4303A265" w14:textId="77777777" w:rsidR="002B11D9" w:rsidRPr="00B65849" w:rsidRDefault="002B11D9" w:rsidP="00B65849">
      <w:pPr>
        <w:ind w:right="-93"/>
        <w:rPr>
          <w:szCs w:val="22"/>
        </w:rPr>
      </w:pPr>
    </w:p>
    <w:p w14:paraId="7D79E151" w14:textId="77777777" w:rsidR="002B11D9" w:rsidRPr="00B65849" w:rsidRDefault="002B11D9" w:rsidP="00B65849">
      <w:pPr>
        <w:ind w:right="-93"/>
        <w:rPr>
          <w:szCs w:val="22"/>
        </w:rPr>
      </w:pPr>
    </w:p>
    <w:p w14:paraId="47C5DE74" w14:textId="77777777" w:rsidR="002B11D9" w:rsidRPr="00B65849" w:rsidRDefault="002B11D9" w:rsidP="00B65849">
      <w:pPr>
        <w:ind w:right="-93"/>
        <w:rPr>
          <w:szCs w:val="22"/>
        </w:rPr>
      </w:pPr>
    </w:p>
    <w:p w14:paraId="0CF3F610" w14:textId="77777777" w:rsidR="002B11D9" w:rsidRPr="00B65849" w:rsidRDefault="002B11D9" w:rsidP="00B65849">
      <w:pPr>
        <w:ind w:right="-93"/>
        <w:rPr>
          <w:szCs w:val="22"/>
        </w:rPr>
      </w:pPr>
    </w:p>
    <w:p w14:paraId="06338933" w14:textId="77777777" w:rsidR="002B11D9" w:rsidRPr="00B65849" w:rsidRDefault="002B11D9" w:rsidP="00B65849">
      <w:pPr>
        <w:ind w:right="-93"/>
        <w:rPr>
          <w:szCs w:val="22"/>
        </w:rPr>
      </w:pPr>
    </w:p>
    <w:p w14:paraId="022324A6" w14:textId="77777777" w:rsidR="002B11D9" w:rsidRPr="00B65849" w:rsidRDefault="002B11D9" w:rsidP="00B65849">
      <w:pPr>
        <w:ind w:right="-93"/>
        <w:rPr>
          <w:szCs w:val="22"/>
        </w:rPr>
      </w:pPr>
    </w:p>
    <w:p w14:paraId="1941B3D9" w14:textId="77777777" w:rsidR="002B11D9" w:rsidRPr="00B65849" w:rsidRDefault="002B11D9" w:rsidP="00B65849">
      <w:pPr>
        <w:ind w:right="-93"/>
        <w:rPr>
          <w:szCs w:val="22"/>
        </w:rPr>
      </w:pPr>
    </w:p>
    <w:p w14:paraId="089D4083" w14:textId="77777777" w:rsidR="002B11D9" w:rsidRPr="00B65849" w:rsidRDefault="002B11D9" w:rsidP="00B65849">
      <w:pPr>
        <w:ind w:right="-93"/>
        <w:rPr>
          <w:szCs w:val="22"/>
        </w:rPr>
      </w:pPr>
    </w:p>
    <w:p w14:paraId="13C0A04F" w14:textId="77777777" w:rsidR="002B11D9" w:rsidRPr="00B65849" w:rsidRDefault="002B11D9" w:rsidP="00B65849">
      <w:pPr>
        <w:tabs>
          <w:tab w:val="center" w:pos="4568"/>
        </w:tabs>
        <w:ind w:right="-93"/>
        <w:rPr>
          <w:szCs w:val="22"/>
        </w:rPr>
      </w:pPr>
    </w:p>
    <w:p w14:paraId="5FD2AB72" w14:textId="77777777" w:rsidR="002B11D9" w:rsidRPr="00B65849" w:rsidRDefault="002B11D9" w:rsidP="00B65849">
      <w:pPr>
        <w:tabs>
          <w:tab w:val="center" w:pos="4568"/>
        </w:tabs>
        <w:ind w:right="-93"/>
        <w:rPr>
          <w:szCs w:val="22"/>
        </w:rPr>
      </w:pPr>
    </w:p>
    <w:p w14:paraId="30082FD2" w14:textId="77777777" w:rsidR="002B11D9" w:rsidRPr="00B65849" w:rsidRDefault="002B11D9" w:rsidP="00B65849">
      <w:pPr>
        <w:tabs>
          <w:tab w:val="center" w:pos="4568"/>
        </w:tabs>
        <w:ind w:right="-93"/>
        <w:rPr>
          <w:szCs w:val="22"/>
        </w:rPr>
      </w:pPr>
    </w:p>
    <w:p w14:paraId="451F6B59" w14:textId="77777777" w:rsidR="002B11D9" w:rsidRPr="00B65849" w:rsidRDefault="002B11D9" w:rsidP="00B65849">
      <w:pPr>
        <w:tabs>
          <w:tab w:val="center" w:pos="4568"/>
        </w:tabs>
        <w:ind w:right="-93"/>
        <w:rPr>
          <w:szCs w:val="22"/>
        </w:rPr>
      </w:pPr>
    </w:p>
    <w:p w14:paraId="616609ED" w14:textId="77777777" w:rsidR="002B11D9" w:rsidRPr="00B65849" w:rsidRDefault="002B11D9" w:rsidP="00B65849">
      <w:pPr>
        <w:tabs>
          <w:tab w:val="center" w:pos="4568"/>
        </w:tabs>
        <w:ind w:right="-93"/>
        <w:rPr>
          <w:szCs w:val="22"/>
        </w:rPr>
      </w:pPr>
    </w:p>
    <w:p w14:paraId="2297A5B6" w14:textId="77777777" w:rsidR="002B11D9" w:rsidRPr="00B65849" w:rsidRDefault="002B11D9" w:rsidP="00B65849">
      <w:pPr>
        <w:tabs>
          <w:tab w:val="center" w:pos="4568"/>
        </w:tabs>
        <w:ind w:right="-93"/>
        <w:rPr>
          <w:szCs w:val="22"/>
        </w:rPr>
      </w:pPr>
    </w:p>
    <w:p w14:paraId="2EBCFE13" w14:textId="77777777" w:rsidR="002B11D9" w:rsidRPr="00B65849" w:rsidRDefault="002B11D9" w:rsidP="00B65849">
      <w:pPr>
        <w:tabs>
          <w:tab w:val="center" w:pos="4568"/>
        </w:tabs>
        <w:ind w:right="-93"/>
        <w:rPr>
          <w:szCs w:val="22"/>
        </w:rPr>
      </w:pPr>
    </w:p>
    <w:p w14:paraId="236BF945" w14:textId="77777777" w:rsidR="002B11D9" w:rsidRPr="00B65849" w:rsidRDefault="002B11D9" w:rsidP="00B65849">
      <w:pPr>
        <w:tabs>
          <w:tab w:val="center" w:pos="4568"/>
        </w:tabs>
        <w:ind w:right="-93"/>
        <w:rPr>
          <w:szCs w:val="22"/>
        </w:rPr>
      </w:pPr>
    </w:p>
    <w:p w14:paraId="004681CB" w14:textId="77777777" w:rsidR="002B11D9" w:rsidRPr="00B65849" w:rsidRDefault="002B11D9" w:rsidP="00B65849">
      <w:pPr>
        <w:tabs>
          <w:tab w:val="center" w:pos="4568"/>
        </w:tabs>
        <w:ind w:right="-93"/>
        <w:rPr>
          <w:szCs w:val="22"/>
        </w:rPr>
      </w:pPr>
    </w:p>
    <w:p w14:paraId="2BEE054A" w14:textId="77777777" w:rsidR="002B11D9" w:rsidRPr="00B65849" w:rsidRDefault="002B11D9" w:rsidP="00B65849">
      <w:pPr>
        <w:tabs>
          <w:tab w:val="center" w:pos="4568"/>
        </w:tabs>
        <w:ind w:right="-93"/>
        <w:rPr>
          <w:szCs w:val="22"/>
        </w:rPr>
      </w:pPr>
    </w:p>
    <w:p w14:paraId="654DB8BB" w14:textId="77777777" w:rsidR="002B11D9" w:rsidRPr="00B65849" w:rsidRDefault="002B11D9" w:rsidP="00B65849">
      <w:pPr>
        <w:tabs>
          <w:tab w:val="center" w:pos="4568"/>
        </w:tabs>
        <w:ind w:right="-93"/>
        <w:rPr>
          <w:szCs w:val="22"/>
        </w:rPr>
      </w:pPr>
    </w:p>
    <w:p w14:paraId="71B4C5C8" w14:textId="77777777" w:rsidR="002B11D9" w:rsidRPr="00B65849" w:rsidRDefault="002B11D9" w:rsidP="00B65849">
      <w:pPr>
        <w:tabs>
          <w:tab w:val="center" w:pos="4568"/>
        </w:tabs>
        <w:ind w:right="-93"/>
        <w:rPr>
          <w:szCs w:val="22"/>
        </w:rPr>
      </w:pPr>
    </w:p>
    <w:p w14:paraId="3F14806B" w14:textId="77777777" w:rsidR="002B11D9" w:rsidRPr="00B65849" w:rsidRDefault="002B11D9" w:rsidP="00B65849">
      <w:pPr>
        <w:tabs>
          <w:tab w:val="center" w:pos="4568"/>
        </w:tabs>
        <w:ind w:right="-93"/>
        <w:rPr>
          <w:szCs w:val="22"/>
        </w:rPr>
      </w:pPr>
    </w:p>
    <w:p w14:paraId="108F5EF8" w14:textId="77777777" w:rsidR="002B11D9" w:rsidRPr="00B65849" w:rsidRDefault="002B11D9" w:rsidP="00B65849">
      <w:pPr>
        <w:tabs>
          <w:tab w:val="center" w:pos="4568"/>
        </w:tabs>
        <w:ind w:right="-93"/>
        <w:rPr>
          <w:szCs w:val="22"/>
        </w:rPr>
      </w:pPr>
    </w:p>
    <w:p w14:paraId="673AF841" w14:textId="77777777" w:rsidR="002B11D9" w:rsidRPr="00B65849" w:rsidRDefault="002B11D9" w:rsidP="00B65849">
      <w:pPr>
        <w:tabs>
          <w:tab w:val="center" w:pos="4568"/>
        </w:tabs>
        <w:ind w:right="-93"/>
        <w:rPr>
          <w:szCs w:val="22"/>
        </w:rPr>
      </w:pPr>
    </w:p>
    <w:p w14:paraId="5C52BD3D" w14:textId="77777777" w:rsidR="002B11D9" w:rsidRPr="00B65849" w:rsidRDefault="002B11D9" w:rsidP="00B65849">
      <w:pPr>
        <w:tabs>
          <w:tab w:val="center" w:pos="4568"/>
        </w:tabs>
        <w:ind w:right="-93"/>
        <w:rPr>
          <w:szCs w:val="22"/>
        </w:rPr>
      </w:pPr>
    </w:p>
    <w:p w14:paraId="6D32AF04" w14:textId="77777777" w:rsidR="002B11D9" w:rsidRPr="00B65849" w:rsidRDefault="002B11D9" w:rsidP="00B65849">
      <w:pPr>
        <w:rPr>
          <w:szCs w:val="22"/>
        </w:rPr>
      </w:pPr>
    </w:p>
    <w:sectPr w:rsidR="002B11D9" w:rsidRPr="00B65849">
      <w:footerReference w:type="default" r:id="rId33"/>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508B4" w14:textId="77777777" w:rsidR="003C1F15" w:rsidRDefault="003C1F15">
      <w:pPr>
        <w:spacing w:line="240" w:lineRule="auto"/>
      </w:pPr>
      <w:r>
        <w:separator/>
      </w:r>
    </w:p>
  </w:endnote>
  <w:endnote w:type="continuationSeparator" w:id="0">
    <w:p w14:paraId="6E7FF66C" w14:textId="77777777" w:rsidR="003C1F15" w:rsidRDefault="003C1F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FC25" w14:textId="77777777" w:rsidR="002F04A5" w:rsidRDefault="002F04A5">
    <w:pPr>
      <w:tabs>
        <w:tab w:val="center" w:pos="4550"/>
        <w:tab w:val="left" w:pos="5818"/>
      </w:tabs>
      <w:ind w:right="260"/>
      <w:jc w:val="right"/>
      <w:rPr>
        <w:color w:val="071320"/>
        <w:sz w:val="24"/>
        <w:szCs w:val="24"/>
      </w:rPr>
    </w:pPr>
  </w:p>
  <w:p w14:paraId="6956D721" w14:textId="77777777" w:rsidR="002F04A5" w:rsidRDefault="002F04A5">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C1145" w14:textId="77777777" w:rsidR="002F04A5" w:rsidRDefault="002F04A5">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AE2D7F">
      <w:rPr>
        <w:noProof/>
        <w:color w:val="0A1D30"/>
        <w:sz w:val="24"/>
        <w:szCs w:val="24"/>
      </w:rPr>
      <w:t>30</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AE2D7F">
      <w:rPr>
        <w:noProof/>
        <w:color w:val="0A1D30"/>
        <w:sz w:val="24"/>
        <w:szCs w:val="24"/>
      </w:rPr>
      <w:t>43</w:t>
    </w:r>
    <w:r>
      <w:rPr>
        <w:color w:val="0A1D30"/>
        <w:sz w:val="24"/>
        <w:szCs w:val="24"/>
      </w:rPr>
      <w:fldChar w:fldCharType="end"/>
    </w:r>
  </w:p>
  <w:p w14:paraId="6E3F5C8E" w14:textId="77777777" w:rsidR="002F04A5" w:rsidRDefault="002F04A5">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53397" w14:textId="77777777" w:rsidR="003C1F15" w:rsidRDefault="003C1F15">
      <w:pPr>
        <w:spacing w:line="240" w:lineRule="auto"/>
      </w:pPr>
      <w:r>
        <w:separator/>
      </w:r>
    </w:p>
  </w:footnote>
  <w:footnote w:type="continuationSeparator" w:id="0">
    <w:p w14:paraId="4B8ECCCB" w14:textId="77777777" w:rsidR="003C1F15" w:rsidRDefault="003C1F1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DEF45" w14:textId="77777777" w:rsidR="002F04A5" w:rsidRDefault="002F04A5">
    <w:pPr>
      <w:widowControl w:val="0"/>
      <w:pBdr>
        <w:top w:val="nil"/>
        <w:left w:val="nil"/>
        <w:bottom w:val="nil"/>
        <w:right w:val="nil"/>
        <w:between w:val="nil"/>
      </w:pBdr>
      <w:spacing w:line="276" w:lineRule="auto"/>
      <w:jc w:val="left"/>
      <w:rPr>
        <w:rFonts w:ascii="Aptos" w:eastAsia="Aptos" w:hAnsi="Aptos" w:cs="Aptos"/>
        <w:color w:val="000000"/>
        <w:sz w:val="20"/>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2F04A5" w14:paraId="0D9B3EDA" w14:textId="77777777">
      <w:trPr>
        <w:trHeight w:val="144"/>
        <w:jc w:val="right"/>
      </w:trPr>
      <w:tc>
        <w:tcPr>
          <w:tcW w:w="2727" w:type="dxa"/>
        </w:tcPr>
        <w:p w14:paraId="27E11930" w14:textId="77777777" w:rsidR="002F04A5" w:rsidRDefault="002F04A5">
          <w:pPr>
            <w:tabs>
              <w:tab w:val="right" w:pos="8838"/>
            </w:tabs>
            <w:ind w:left="-74" w:right="-105"/>
            <w:rPr>
              <w:b/>
            </w:rPr>
          </w:pPr>
          <w:r>
            <w:rPr>
              <w:b/>
            </w:rPr>
            <w:t>Recurso de Revisión:</w:t>
          </w:r>
        </w:p>
      </w:tc>
      <w:tc>
        <w:tcPr>
          <w:tcW w:w="3402" w:type="dxa"/>
        </w:tcPr>
        <w:p w14:paraId="0190084E" w14:textId="13324B6B" w:rsidR="002F04A5" w:rsidRPr="00E43858" w:rsidRDefault="002F04A5" w:rsidP="00BA780E">
          <w:pPr>
            <w:tabs>
              <w:tab w:val="right" w:pos="8838"/>
            </w:tabs>
            <w:ind w:left="-74" w:right="-105"/>
          </w:pPr>
          <w:r>
            <w:t>06552</w:t>
          </w:r>
          <w:r w:rsidRPr="00E43858">
            <w:t xml:space="preserve">/INFOEM/IP/RR/2024 </w:t>
          </w:r>
        </w:p>
      </w:tc>
    </w:tr>
    <w:tr w:rsidR="002F04A5" w14:paraId="71073FBB" w14:textId="77777777">
      <w:trPr>
        <w:trHeight w:val="283"/>
        <w:jc w:val="right"/>
      </w:trPr>
      <w:tc>
        <w:tcPr>
          <w:tcW w:w="2727" w:type="dxa"/>
        </w:tcPr>
        <w:p w14:paraId="17C6F29D" w14:textId="77777777" w:rsidR="002F04A5" w:rsidRDefault="002F04A5">
          <w:pPr>
            <w:tabs>
              <w:tab w:val="right" w:pos="8838"/>
            </w:tabs>
            <w:ind w:left="-74" w:right="-105"/>
            <w:rPr>
              <w:b/>
            </w:rPr>
          </w:pPr>
          <w:r>
            <w:rPr>
              <w:b/>
            </w:rPr>
            <w:t>Sujeto Obligado:</w:t>
          </w:r>
        </w:p>
      </w:tc>
      <w:tc>
        <w:tcPr>
          <w:tcW w:w="3402" w:type="dxa"/>
        </w:tcPr>
        <w:p w14:paraId="46561F9A" w14:textId="2ABCF7D3" w:rsidR="002F04A5" w:rsidRDefault="002F04A5" w:rsidP="007B5064">
          <w:pPr>
            <w:tabs>
              <w:tab w:val="left" w:pos="2834"/>
              <w:tab w:val="right" w:pos="8838"/>
            </w:tabs>
            <w:ind w:left="-108" w:right="-105"/>
          </w:pPr>
          <w:r w:rsidRPr="00BA780E">
            <w:t>Secretaría de Finanzas</w:t>
          </w:r>
        </w:p>
      </w:tc>
    </w:tr>
    <w:tr w:rsidR="002F04A5" w14:paraId="5434ECEC" w14:textId="77777777">
      <w:trPr>
        <w:trHeight w:val="283"/>
        <w:jc w:val="right"/>
      </w:trPr>
      <w:tc>
        <w:tcPr>
          <w:tcW w:w="2727" w:type="dxa"/>
        </w:tcPr>
        <w:p w14:paraId="3E24D6EE" w14:textId="77777777" w:rsidR="002F04A5" w:rsidRDefault="002F04A5">
          <w:pPr>
            <w:tabs>
              <w:tab w:val="right" w:pos="8838"/>
            </w:tabs>
            <w:ind w:left="-74" w:right="-105"/>
            <w:rPr>
              <w:b/>
            </w:rPr>
          </w:pPr>
          <w:r>
            <w:rPr>
              <w:b/>
            </w:rPr>
            <w:t>Comisionada Ponente:</w:t>
          </w:r>
        </w:p>
      </w:tc>
      <w:tc>
        <w:tcPr>
          <w:tcW w:w="3402" w:type="dxa"/>
        </w:tcPr>
        <w:p w14:paraId="265634D1" w14:textId="77777777" w:rsidR="002F04A5" w:rsidRDefault="002F04A5">
          <w:pPr>
            <w:tabs>
              <w:tab w:val="right" w:pos="8838"/>
            </w:tabs>
            <w:ind w:left="-108" w:right="-105"/>
          </w:pPr>
          <w:r>
            <w:t>Sharon Cristina Morales Martínez</w:t>
          </w:r>
        </w:p>
      </w:tc>
    </w:tr>
  </w:tbl>
  <w:p w14:paraId="0D720004" w14:textId="77777777" w:rsidR="002F04A5" w:rsidRDefault="002F04A5">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09A1AD7C" wp14:editId="1A892C77">
          <wp:simplePos x="0" y="0"/>
          <wp:positionH relativeFrom="margin">
            <wp:posOffset>-995043</wp:posOffset>
          </wp:positionH>
          <wp:positionV relativeFrom="margin">
            <wp:posOffset>-1782444</wp:posOffset>
          </wp:positionV>
          <wp:extent cx="8426450" cy="10972800"/>
          <wp:effectExtent l="0" t="0" r="0" b="0"/>
          <wp:wrapNone/>
          <wp:docPr id="90715514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3CA90" w14:textId="77777777" w:rsidR="002F04A5" w:rsidRDefault="002F04A5">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2F04A5" w14:paraId="07D4DC48" w14:textId="77777777">
      <w:trPr>
        <w:trHeight w:val="1435"/>
      </w:trPr>
      <w:tc>
        <w:tcPr>
          <w:tcW w:w="283" w:type="dxa"/>
          <w:shd w:val="clear" w:color="auto" w:fill="auto"/>
        </w:tcPr>
        <w:p w14:paraId="10AEDB3E" w14:textId="77777777" w:rsidR="002F04A5" w:rsidRDefault="002F04A5">
          <w:pPr>
            <w:tabs>
              <w:tab w:val="right" w:pos="4273"/>
            </w:tabs>
            <w:rPr>
              <w:rFonts w:ascii="Garamond" w:eastAsia="Garamond" w:hAnsi="Garamond" w:cs="Garamond"/>
            </w:rPr>
          </w:pPr>
        </w:p>
      </w:tc>
      <w:tc>
        <w:tcPr>
          <w:tcW w:w="6379" w:type="dxa"/>
          <w:shd w:val="clear" w:color="auto" w:fill="auto"/>
        </w:tcPr>
        <w:p w14:paraId="1F1DA6B4" w14:textId="77777777" w:rsidR="002F04A5" w:rsidRDefault="002F04A5">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90"/>
            <w:gridCol w:w="3345"/>
            <w:gridCol w:w="3405"/>
          </w:tblGrid>
          <w:tr w:rsidR="002F04A5" w14:paraId="6CAFFB43" w14:textId="77777777">
            <w:trPr>
              <w:trHeight w:val="144"/>
            </w:trPr>
            <w:tc>
              <w:tcPr>
                <w:tcW w:w="2790" w:type="dxa"/>
              </w:tcPr>
              <w:p w14:paraId="4F90FE50" w14:textId="77777777" w:rsidR="002F04A5" w:rsidRDefault="002F04A5">
                <w:pPr>
                  <w:tabs>
                    <w:tab w:val="right" w:pos="8838"/>
                  </w:tabs>
                  <w:ind w:left="-74" w:right="-105"/>
                  <w:rPr>
                    <w:b/>
                  </w:rPr>
                </w:pPr>
                <w:bookmarkStart w:id="1" w:name="_heading=h.147n2zr" w:colFirst="0" w:colLast="0"/>
                <w:bookmarkEnd w:id="1"/>
                <w:r>
                  <w:rPr>
                    <w:b/>
                  </w:rPr>
                  <w:t>Recurso de Revisión:</w:t>
                </w:r>
              </w:p>
            </w:tc>
            <w:tc>
              <w:tcPr>
                <w:tcW w:w="3345" w:type="dxa"/>
              </w:tcPr>
              <w:p w14:paraId="08792260" w14:textId="003A940B" w:rsidR="002F04A5" w:rsidRPr="00E43858" w:rsidRDefault="002F04A5" w:rsidP="00E43858">
                <w:pPr>
                  <w:tabs>
                    <w:tab w:val="right" w:pos="8838"/>
                  </w:tabs>
                  <w:ind w:left="-74" w:right="-105"/>
                </w:pPr>
                <w:r>
                  <w:t>06552</w:t>
                </w:r>
                <w:r w:rsidRPr="00E43858">
                  <w:t xml:space="preserve">/INFOEM/IP/RR/2024 </w:t>
                </w:r>
              </w:p>
            </w:tc>
            <w:tc>
              <w:tcPr>
                <w:tcW w:w="3405" w:type="dxa"/>
              </w:tcPr>
              <w:p w14:paraId="2A287227" w14:textId="77777777" w:rsidR="002F04A5" w:rsidRDefault="002F04A5">
                <w:pPr>
                  <w:tabs>
                    <w:tab w:val="right" w:pos="8838"/>
                  </w:tabs>
                  <w:ind w:left="-74" w:right="-105"/>
                </w:pPr>
              </w:p>
            </w:tc>
          </w:tr>
          <w:tr w:rsidR="002F04A5" w14:paraId="0656BFF9" w14:textId="77777777">
            <w:trPr>
              <w:trHeight w:val="144"/>
            </w:trPr>
            <w:tc>
              <w:tcPr>
                <w:tcW w:w="2790" w:type="dxa"/>
              </w:tcPr>
              <w:p w14:paraId="364722EA" w14:textId="77777777" w:rsidR="002F04A5" w:rsidRDefault="002F04A5">
                <w:pPr>
                  <w:tabs>
                    <w:tab w:val="right" w:pos="8838"/>
                  </w:tabs>
                  <w:ind w:left="-74" w:right="-105"/>
                  <w:rPr>
                    <w:b/>
                  </w:rPr>
                </w:pPr>
                <w:bookmarkStart w:id="2" w:name="_heading=h.3o7alnk" w:colFirst="0" w:colLast="0"/>
                <w:bookmarkEnd w:id="2"/>
                <w:r>
                  <w:rPr>
                    <w:b/>
                  </w:rPr>
                  <w:t>Recurrente:</w:t>
                </w:r>
              </w:p>
            </w:tc>
            <w:tc>
              <w:tcPr>
                <w:tcW w:w="3345" w:type="dxa"/>
              </w:tcPr>
              <w:p w14:paraId="6213424C" w14:textId="624E1FDE" w:rsidR="002F04A5" w:rsidRDefault="002F04A5" w:rsidP="00122703">
                <w:pPr>
                  <w:tabs>
                    <w:tab w:val="left" w:pos="3122"/>
                    <w:tab w:val="right" w:pos="8838"/>
                  </w:tabs>
                  <w:ind w:left="-105" w:right="-105"/>
                </w:pPr>
              </w:p>
            </w:tc>
            <w:tc>
              <w:tcPr>
                <w:tcW w:w="3405" w:type="dxa"/>
              </w:tcPr>
              <w:p w14:paraId="17E34EE7" w14:textId="77777777" w:rsidR="002F04A5" w:rsidRDefault="002F04A5">
                <w:pPr>
                  <w:tabs>
                    <w:tab w:val="left" w:pos="3122"/>
                    <w:tab w:val="right" w:pos="8838"/>
                  </w:tabs>
                  <w:ind w:left="-105" w:right="-105"/>
                </w:pPr>
              </w:p>
            </w:tc>
          </w:tr>
          <w:tr w:rsidR="002F04A5" w14:paraId="3FA08C30" w14:textId="77777777">
            <w:trPr>
              <w:trHeight w:val="283"/>
            </w:trPr>
            <w:tc>
              <w:tcPr>
                <w:tcW w:w="2790" w:type="dxa"/>
              </w:tcPr>
              <w:p w14:paraId="490F74F2" w14:textId="77777777" w:rsidR="002F04A5" w:rsidRDefault="002F04A5">
                <w:pPr>
                  <w:tabs>
                    <w:tab w:val="right" w:pos="8838"/>
                  </w:tabs>
                  <w:ind w:left="-74" w:right="-105"/>
                  <w:rPr>
                    <w:b/>
                  </w:rPr>
                </w:pPr>
                <w:r>
                  <w:rPr>
                    <w:b/>
                  </w:rPr>
                  <w:t>Sujeto Obligado:</w:t>
                </w:r>
              </w:p>
            </w:tc>
            <w:tc>
              <w:tcPr>
                <w:tcW w:w="3345" w:type="dxa"/>
              </w:tcPr>
              <w:p w14:paraId="7106384F" w14:textId="7F96B5FE" w:rsidR="002F04A5" w:rsidRDefault="002F04A5" w:rsidP="007B5064">
                <w:pPr>
                  <w:tabs>
                    <w:tab w:val="left" w:pos="2834"/>
                    <w:tab w:val="right" w:pos="8838"/>
                  </w:tabs>
                  <w:ind w:left="-108" w:right="-105"/>
                </w:pPr>
                <w:r w:rsidRPr="00BA780E">
                  <w:t>Secretaría de Finanzas</w:t>
                </w:r>
              </w:p>
            </w:tc>
            <w:tc>
              <w:tcPr>
                <w:tcW w:w="3405" w:type="dxa"/>
              </w:tcPr>
              <w:p w14:paraId="16AB2B15" w14:textId="77777777" w:rsidR="002F04A5" w:rsidRDefault="002F04A5">
                <w:pPr>
                  <w:tabs>
                    <w:tab w:val="left" w:pos="2834"/>
                    <w:tab w:val="right" w:pos="8838"/>
                  </w:tabs>
                  <w:ind w:left="-108" w:right="-105"/>
                </w:pPr>
              </w:p>
            </w:tc>
          </w:tr>
          <w:tr w:rsidR="002F04A5" w14:paraId="2BEAB0A2" w14:textId="77777777">
            <w:trPr>
              <w:trHeight w:val="283"/>
            </w:trPr>
            <w:tc>
              <w:tcPr>
                <w:tcW w:w="2790" w:type="dxa"/>
              </w:tcPr>
              <w:p w14:paraId="0D2ED2D3" w14:textId="77777777" w:rsidR="002F04A5" w:rsidRDefault="002F04A5">
                <w:pPr>
                  <w:tabs>
                    <w:tab w:val="right" w:pos="8838"/>
                  </w:tabs>
                  <w:ind w:left="-74" w:right="-105"/>
                  <w:rPr>
                    <w:b/>
                  </w:rPr>
                </w:pPr>
                <w:r>
                  <w:rPr>
                    <w:b/>
                  </w:rPr>
                  <w:t>Comisionada Ponente:</w:t>
                </w:r>
              </w:p>
            </w:tc>
            <w:tc>
              <w:tcPr>
                <w:tcW w:w="3345" w:type="dxa"/>
              </w:tcPr>
              <w:p w14:paraId="585AA3C5" w14:textId="77777777" w:rsidR="002F04A5" w:rsidRDefault="002F04A5">
                <w:pPr>
                  <w:tabs>
                    <w:tab w:val="right" w:pos="8838"/>
                  </w:tabs>
                  <w:ind w:left="-108" w:right="-105"/>
                </w:pPr>
                <w:r>
                  <w:t>Sharon Cristina Morales Martínez</w:t>
                </w:r>
              </w:p>
            </w:tc>
            <w:tc>
              <w:tcPr>
                <w:tcW w:w="3405" w:type="dxa"/>
              </w:tcPr>
              <w:p w14:paraId="2849A278" w14:textId="77777777" w:rsidR="002F04A5" w:rsidRDefault="002F04A5">
                <w:pPr>
                  <w:tabs>
                    <w:tab w:val="right" w:pos="8838"/>
                  </w:tabs>
                  <w:ind w:left="-108" w:right="-105"/>
                </w:pPr>
              </w:p>
            </w:tc>
          </w:tr>
        </w:tbl>
        <w:p w14:paraId="658704ED" w14:textId="77777777" w:rsidR="002F04A5" w:rsidRDefault="002F04A5">
          <w:pPr>
            <w:tabs>
              <w:tab w:val="right" w:pos="8838"/>
            </w:tabs>
            <w:ind w:left="-28"/>
            <w:rPr>
              <w:rFonts w:ascii="Arial" w:eastAsia="Arial" w:hAnsi="Arial" w:cs="Arial"/>
              <w:b/>
            </w:rPr>
          </w:pPr>
        </w:p>
      </w:tc>
    </w:tr>
  </w:tbl>
  <w:p w14:paraId="0C136404" w14:textId="77777777" w:rsidR="002F04A5" w:rsidRDefault="003C1F15">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1B7B9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17754"/>
    <w:multiLevelType w:val="hybridMultilevel"/>
    <w:tmpl w:val="6616D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D4F71"/>
    <w:multiLevelType w:val="hybridMultilevel"/>
    <w:tmpl w:val="1C9865BC"/>
    <w:lvl w:ilvl="0" w:tplc="58401558">
      <w:start w:val="2"/>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DB4280"/>
    <w:multiLevelType w:val="hybridMultilevel"/>
    <w:tmpl w:val="ED1834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5D5DC0"/>
    <w:multiLevelType w:val="hybridMultilevel"/>
    <w:tmpl w:val="83B2CF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6E757E"/>
    <w:multiLevelType w:val="hybridMultilevel"/>
    <w:tmpl w:val="AC9A2B8E"/>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8E79D3"/>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8246AB"/>
    <w:multiLevelType w:val="hybridMultilevel"/>
    <w:tmpl w:val="C5083C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0968CB"/>
    <w:multiLevelType w:val="hybridMultilevel"/>
    <w:tmpl w:val="AC9A2B8E"/>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124A0F"/>
    <w:multiLevelType w:val="hybridMultilevel"/>
    <w:tmpl w:val="E76CB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156693"/>
    <w:multiLevelType w:val="multilevel"/>
    <w:tmpl w:val="C2166E58"/>
    <w:lvl w:ilvl="0">
      <w:start w:val="1"/>
      <w:numFmt w:val="upperRoman"/>
      <w:lvlText w:val="%1."/>
      <w:lvlJc w:val="left"/>
      <w:pPr>
        <w:ind w:left="1080" w:hanging="720"/>
      </w:pPr>
      <w:rPr>
        <w:b/>
      </w:r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8E7C97"/>
    <w:multiLevelType w:val="hybridMultilevel"/>
    <w:tmpl w:val="4BBE2CAE"/>
    <w:lvl w:ilvl="0" w:tplc="3B1E8170">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D7110C"/>
    <w:multiLevelType w:val="hybridMultilevel"/>
    <w:tmpl w:val="DF066EA8"/>
    <w:lvl w:ilvl="0" w:tplc="374837B0">
      <w:start w:val="1"/>
      <w:numFmt w:val="decimal"/>
      <w:lvlText w:val="%1."/>
      <w:lvlJc w:val="left"/>
      <w:pPr>
        <w:ind w:left="927" w:hanging="360"/>
      </w:pPr>
      <w:rPr>
        <w:rFonts w:eastAsia="Calibri"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5333EA7"/>
    <w:multiLevelType w:val="hybridMultilevel"/>
    <w:tmpl w:val="410013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E6225C"/>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0B7B06"/>
    <w:multiLevelType w:val="hybridMultilevel"/>
    <w:tmpl w:val="DEEE0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A51D63"/>
    <w:multiLevelType w:val="hybridMultilevel"/>
    <w:tmpl w:val="2BA6DAF0"/>
    <w:lvl w:ilvl="0" w:tplc="3B1E8170">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9B0463"/>
    <w:multiLevelType w:val="hybridMultilevel"/>
    <w:tmpl w:val="8E9C8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506AE6"/>
    <w:multiLevelType w:val="multilevel"/>
    <w:tmpl w:val="75C22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AA63774"/>
    <w:multiLevelType w:val="hybridMultilevel"/>
    <w:tmpl w:val="AC9A2B8E"/>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69350D"/>
    <w:multiLevelType w:val="hybridMultilevel"/>
    <w:tmpl w:val="AC9A2B8E"/>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896AA9"/>
    <w:multiLevelType w:val="hybridMultilevel"/>
    <w:tmpl w:val="9F3AFF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366445"/>
    <w:multiLevelType w:val="hybridMultilevel"/>
    <w:tmpl w:val="44E09B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0D2E04"/>
    <w:multiLevelType w:val="hybridMultilevel"/>
    <w:tmpl w:val="44E09B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19297F"/>
    <w:multiLevelType w:val="hybridMultilevel"/>
    <w:tmpl w:val="AC9A2B8E"/>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992F65"/>
    <w:multiLevelType w:val="hybridMultilevel"/>
    <w:tmpl w:val="C3589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344BF3"/>
    <w:multiLevelType w:val="hybridMultilevel"/>
    <w:tmpl w:val="9A02ADD8"/>
    <w:lvl w:ilvl="0" w:tplc="F84616CA">
      <w:start w:val="5"/>
      <w:numFmt w:val="bullet"/>
      <w:lvlText w:val="-"/>
      <w:lvlJc w:val="left"/>
      <w:pPr>
        <w:ind w:left="1080" w:hanging="360"/>
      </w:pPr>
      <w:rPr>
        <w:rFonts w:ascii="Palatino Linotype" w:eastAsia="Palatino Linotype" w:hAnsi="Palatino Linotype" w:cs="Palatino Linotype" w:hint="default"/>
        <w:b/>
        <w:i/>
        <w:color w:val="00000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48565E6A"/>
    <w:multiLevelType w:val="hybridMultilevel"/>
    <w:tmpl w:val="7BE4490C"/>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4E01436A"/>
    <w:multiLevelType w:val="hybridMultilevel"/>
    <w:tmpl w:val="44E09B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1352662"/>
    <w:multiLevelType w:val="hybridMultilevel"/>
    <w:tmpl w:val="AD5E91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BE461C"/>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D183EC7"/>
    <w:multiLevelType w:val="hybridMultilevel"/>
    <w:tmpl w:val="6786E378"/>
    <w:lvl w:ilvl="0" w:tplc="8F449F0E">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0F15717"/>
    <w:multiLevelType w:val="hybridMultilevel"/>
    <w:tmpl w:val="5C1E3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DB6EE6"/>
    <w:multiLevelType w:val="hybridMultilevel"/>
    <w:tmpl w:val="59743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1121255"/>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CF4ABC"/>
    <w:multiLevelType w:val="hybridMultilevel"/>
    <w:tmpl w:val="88605B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6323E37"/>
    <w:multiLevelType w:val="hybridMultilevel"/>
    <w:tmpl w:val="82464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C96F74"/>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2A1A76"/>
    <w:multiLevelType w:val="hybridMultilevel"/>
    <w:tmpl w:val="676E52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25"/>
  </w:num>
  <w:num w:numId="3">
    <w:abstractNumId w:val="28"/>
  </w:num>
  <w:num w:numId="4">
    <w:abstractNumId w:val="34"/>
  </w:num>
  <w:num w:numId="5">
    <w:abstractNumId w:val="0"/>
  </w:num>
  <w:num w:numId="6">
    <w:abstractNumId w:val="31"/>
  </w:num>
  <w:num w:numId="7">
    <w:abstractNumId w:val="38"/>
  </w:num>
  <w:num w:numId="8">
    <w:abstractNumId w:val="35"/>
  </w:num>
  <w:num w:numId="9">
    <w:abstractNumId w:val="14"/>
  </w:num>
  <w:num w:numId="10">
    <w:abstractNumId w:val="21"/>
  </w:num>
  <w:num w:numId="11">
    <w:abstractNumId w:val="6"/>
  </w:num>
  <w:num w:numId="12">
    <w:abstractNumId w:val="2"/>
  </w:num>
  <w:num w:numId="13">
    <w:abstractNumId w:val="30"/>
  </w:num>
  <w:num w:numId="14">
    <w:abstractNumId w:val="9"/>
  </w:num>
  <w:num w:numId="15">
    <w:abstractNumId w:val="13"/>
  </w:num>
  <w:num w:numId="16">
    <w:abstractNumId w:val="33"/>
  </w:num>
  <w:num w:numId="17">
    <w:abstractNumId w:val="26"/>
  </w:num>
  <w:num w:numId="18">
    <w:abstractNumId w:val="36"/>
  </w:num>
  <w:num w:numId="19">
    <w:abstractNumId w:val="7"/>
  </w:num>
  <w:num w:numId="20">
    <w:abstractNumId w:val="22"/>
  </w:num>
  <w:num w:numId="21">
    <w:abstractNumId w:val="1"/>
  </w:num>
  <w:num w:numId="22">
    <w:abstractNumId w:val="23"/>
  </w:num>
  <w:num w:numId="23">
    <w:abstractNumId w:val="29"/>
  </w:num>
  <w:num w:numId="24">
    <w:abstractNumId w:val="37"/>
  </w:num>
  <w:num w:numId="25">
    <w:abstractNumId w:val="11"/>
  </w:num>
  <w:num w:numId="26">
    <w:abstractNumId w:val="39"/>
  </w:num>
  <w:num w:numId="27">
    <w:abstractNumId w:val="32"/>
  </w:num>
  <w:num w:numId="28">
    <w:abstractNumId w:val="12"/>
  </w:num>
  <w:num w:numId="29">
    <w:abstractNumId w:val="3"/>
  </w:num>
  <w:num w:numId="30">
    <w:abstractNumId w:val="19"/>
  </w:num>
  <w:num w:numId="31">
    <w:abstractNumId w:val="24"/>
  </w:num>
  <w:num w:numId="32">
    <w:abstractNumId w:val="17"/>
  </w:num>
  <w:num w:numId="33">
    <w:abstractNumId w:val="16"/>
  </w:num>
  <w:num w:numId="34">
    <w:abstractNumId w:val="20"/>
  </w:num>
  <w:num w:numId="35">
    <w:abstractNumId w:val="27"/>
  </w:num>
  <w:num w:numId="36">
    <w:abstractNumId w:val="15"/>
  </w:num>
  <w:num w:numId="37">
    <w:abstractNumId w:val="10"/>
  </w:num>
  <w:num w:numId="38">
    <w:abstractNumId w:val="5"/>
  </w:num>
  <w:num w:numId="39">
    <w:abstractNumId w:val="8"/>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1D9"/>
    <w:rsid w:val="00010D9F"/>
    <w:rsid w:val="00012054"/>
    <w:rsid w:val="0001436B"/>
    <w:rsid w:val="000156AB"/>
    <w:rsid w:val="000354C4"/>
    <w:rsid w:val="0004470D"/>
    <w:rsid w:val="00045AD9"/>
    <w:rsid w:val="00050E16"/>
    <w:rsid w:val="000568AC"/>
    <w:rsid w:val="0006761C"/>
    <w:rsid w:val="00076B20"/>
    <w:rsid w:val="00090FAC"/>
    <w:rsid w:val="000A7AFE"/>
    <w:rsid w:val="000C5521"/>
    <w:rsid w:val="000D5826"/>
    <w:rsid w:val="000E2901"/>
    <w:rsid w:val="000E3F69"/>
    <w:rsid w:val="000E42CA"/>
    <w:rsid w:val="000E6731"/>
    <w:rsid w:val="0010000B"/>
    <w:rsid w:val="00105F44"/>
    <w:rsid w:val="00117ED4"/>
    <w:rsid w:val="00122703"/>
    <w:rsid w:val="00124511"/>
    <w:rsid w:val="00142D8A"/>
    <w:rsid w:val="0016252F"/>
    <w:rsid w:val="00163CE7"/>
    <w:rsid w:val="001659D6"/>
    <w:rsid w:val="00167C5E"/>
    <w:rsid w:val="0018768B"/>
    <w:rsid w:val="00191CF7"/>
    <w:rsid w:val="00193492"/>
    <w:rsid w:val="00195A38"/>
    <w:rsid w:val="001A6D05"/>
    <w:rsid w:val="001B760A"/>
    <w:rsid w:val="001C77EC"/>
    <w:rsid w:val="001D3B1B"/>
    <w:rsid w:val="001D3D68"/>
    <w:rsid w:val="001D5525"/>
    <w:rsid w:val="001E3743"/>
    <w:rsid w:val="001E7554"/>
    <w:rsid w:val="001F3976"/>
    <w:rsid w:val="001F7843"/>
    <w:rsid w:val="0021547C"/>
    <w:rsid w:val="00217A55"/>
    <w:rsid w:val="002205B7"/>
    <w:rsid w:val="00221B18"/>
    <w:rsid w:val="002363EB"/>
    <w:rsid w:val="002366E5"/>
    <w:rsid w:val="0024600E"/>
    <w:rsid w:val="00247497"/>
    <w:rsid w:val="002667AF"/>
    <w:rsid w:val="00283837"/>
    <w:rsid w:val="00290F13"/>
    <w:rsid w:val="002A28CE"/>
    <w:rsid w:val="002A72FE"/>
    <w:rsid w:val="002B11D9"/>
    <w:rsid w:val="002B24B6"/>
    <w:rsid w:val="002B599D"/>
    <w:rsid w:val="002D1F4F"/>
    <w:rsid w:val="002D4458"/>
    <w:rsid w:val="002F04A5"/>
    <w:rsid w:val="002F68E0"/>
    <w:rsid w:val="00326E22"/>
    <w:rsid w:val="003306A9"/>
    <w:rsid w:val="0033679A"/>
    <w:rsid w:val="00340C39"/>
    <w:rsid w:val="003445D7"/>
    <w:rsid w:val="00382A1B"/>
    <w:rsid w:val="00394431"/>
    <w:rsid w:val="003A5E62"/>
    <w:rsid w:val="003B315C"/>
    <w:rsid w:val="003B7677"/>
    <w:rsid w:val="003C1F15"/>
    <w:rsid w:val="003F04DA"/>
    <w:rsid w:val="003F66A0"/>
    <w:rsid w:val="004058D7"/>
    <w:rsid w:val="0042491D"/>
    <w:rsid w:val="00424A40"/>
    <w:rsid w:val="0043233B"/>
    <w:rsid w:val="00453995"/>
    <w:rsid w:val="0047718C"/>
    <w:rsid w:val="00481607"/>
    <w:rsid w:val="00483D29"/>
    <w:rsid w:val="00497A33"/>
    <w:rsid w:val="004A011D"/>
    <w:rsid w:val="004A3433"/>
    <w:rsid w:val="004D4360"/>
    <w:rsid w:val="004D711E"/>
    <w:rsid w:val="004E1042"/>
    <w:rsid w:val="004F43F1"/>
    <w:rsid w:val="004F59D6"/>
    <w:rsid w:val="00520910"/>
    <w:rsid w:val="005315C2"/>
    <w:rsid w:val="00533C88"/>
    <w:rsid w:val="00542373"/>
    <w:rsid w:val="00556FDF"/>
    <w:rsid w:val="00567C94"/>
    <w:rsid w:val="00573A06"/>
    <w:rsid w:val="00596C7E"/>
    <w:rsid w:val="005A1DCB"/>
    <w:rsid w:val="005B0881"/>
    <w:rsid w:val="005C0D35"/>
    <w:rsid w:val="005F0066"/>
    <w:rsid w:val="005F0597"/>
    <w:rsid w:val="005F6CC7"/>
    <w:rsid w:val="006027DF"/>
    <w:rsid w:val="006032E7"/>
    <w:rsid w:val="00603AFF"/>
    <w:rsid w:val="006310CE"/>
    <w:rsid w:val="006426A9"/>
    <w:rsid w:val="006755F6"/>
    <w:rsid w:val="00680C2A"/>
    <w:rsid w:val="006830CC"/>
    <w:rsid w:val="00692AAF"/>
    <w:rsid w:val="006956EF"/>
    <w:rsid w:val="00697140"/>
    <w:rsid w:val="006B3E20"/>
    <w:rsid w:val="006C0031"/>
    <w:rsid w:val="006D17B8"/>
    <w:rsid w:val="006D63F4"/>
    <w:rsid w:val="006E72F8"/>
    <w:rsid w:val="006F2AC9"/>
    <w:rsid w:val="006F69CD"/>
    <w:rsid w:val="00701A5D"/>
    <w:rsid w:val="00713D41"/>
    <w:rsid w:val="0071684D"/>
    <w:rsid w:val="007176B5"/>
    <w:rsid w:val="00747ECA"/>
    <w:rsid w:val="007704A7"/>
    <w:rsid w:val="00775026"/>
    <w:rsid w:val="0078667E"/>
    <w:rsid w:val="007936FA"/>
    <w:rsid w:val="007A670A"/>
    <w:rsid w:val="007B5064"/>
    <w:rsid w:val="007C7E74"/>
    <w:rsid w:val="007D1441"/>
    <w:rsid w:val="007D531B"/>
    <w:rsid w:val="007F553F"/>
    <w:rsid w:val="00800618"/>
    <w:rsid w:val="00800DA5"/>
    <w:rsid w:val="00801070"/>
    <w:rsid w:val="0080475F"/>
    <w:rsid w:val="00815E38"/>
    <w:rsid w:val="008225E9"/>
    <w:rsid w:val="00850F9E"/>
    <w:rsid w:val="008513C8"/>
    <w:rsid w:val="00861354"/>
    <w:rsid w:val="00871DD1"/>
    <w:rsid w:val="00875119"/>
    <w:rsid w:val="00876010"/>
    <w:rsid w:val="00881118"/>
    <w:rsid w:val="00886EF9"/>
    <w:rsid w:val="00893ACD"/>
    <w:rsid w:val="008A5326"/>
    <w:rsid w:val="008C2CCB"/>
    <w:rsid w:val="008C3BAC"/>
    <w:rsid w:val="008C4CBE"/>
    <w:rsid w:val="008D3BB3"/>
    <w:rsid w:val="008F496E"/>
    <w:rsid w:val="009047DE"/>
    <w:rsid w:val="00904CC0"/>
    <w:rsid w:val="00911794"/>
    <w:rsid w:val="00913DAA"/>
    <w:rsid w:val="0092511A"/>
    <w:rsid w:val="009261DF"/>
    <w:rsid w:val="009459E1"/>
    <w:rsid w:val="00946782"/>
    <w:rsid w:val="009539DF"/>
    <w:rsid w:val="0096098F"/>
    <w:rsid w:val="00964083"/>
    <w:rsid w:val="009773B7"/>
    <w:rsid w:val="00997CCB"/>
    <w:rsid w:val="009B4DA5"/>
    <w:rsid w:val="009B6933"/>
    <w:rsid w:val="009D478A"/>
    <w:rsid w:val="009D48F2"/>
    <w:rsid w:val="009D64E3"/>
    <w:rsid w:val="009F7DC6"/>
    <w:rsid w:val="00A11ACD"/>
    <w:rsid w:val="00A11BCA"/>
    <w:rsid w:val="00A31783"/>
    <w:rsid w:val="00A40AE4"/>
    <w:rsid w:val="00A7186C"/>
    <w:rsid w:val="00A9674B"/>
    <w:rsid w:val="00AA75AF"/>
    <w:rsid w:val="00AB5228"/>
    <w:rsid w:val="00AE2D7F"/>
    <w:rsid w:val="00B00A89"/>
    <w:rsid w:val="00B07A19"/>
    <w:rsid w:val="00B1246E"/>
    <w:rsid w:val="00B14403"/>
    <w:rsid w:val="00B1613E"/>
    <w:rsid w:val="00B33DEC"/>
    <w:rsid w:val="00B34C81"/>
    <w:rsid w:val="00B42E7B"/>
    <w:rsid w:val="00B4498F"/>
    <w:rsid w:val="00B45EC6"/>
    <w:rsid w:val="00B55678"/>
    <w:rsid w:val="00B65849"/>
    <w:rsid w:val="00B76490"/>
    <w:rsid w:val="00B925AC"/>
    <w:rsid w:val="00B95674"/>
    <w:rsid w:val="00BA1C55"/>
    <w:rsid w:val="00BA780E"/>
    <w:rsid w:val="00BC1D2B"/>
    <w:rsid w:val="00BC1E0C"/>
    <w:rsid w:val="00BC310B"/>
    <w:rsid w:val="00BD06D1"/>
    <w:rsid w:val="00BD206A"/>
    <w:rsid w:val="00BD3682"/>
    <w:rsid w:val="00BE5F1A"/>
    <w:rsid w:val="00BE7051"/>
    <w:rsid w:val="00C11483"/>
    <w:rsid w:val="00C410E2"/>
    <w:rsid w:val="00C41B4E"/>
    <w:rsid w:val="00C470B0"/>
    <w:rsid w:val="00C506FE"/>
    <w:rsid w:val="00C81D51"/>
    <w:rsid w:val="00C96143"/>
    <w:rsid w:val="00CA01FE"/>
    <w:rsid w:val="00CA17A1"/>
    <w:rsid w:val="00CC665A"/>
    <w:rsid w:val="00CC6C3B"/>
    <w:rsid w:val="00CE3DD5"/>
    <w:rsid w:val="00CF2222"/>
    <w:rsid w:val="00CF470A"/>
    <w:rsid w:val="00D03F32"/>
    <w:rsid w:val="00D0620A"/>
    <w:rsid w:val="00D12525"/>
    <w:rsid w:val="00D13EAA"/>
    <w:rsid w:val="00D15820"/>
    <w:rsid w:val="00D2797F"/>
    <w:rsid w:val="00D35494"/>
    <w:rsid w:val="00D41999"/>
    <w:rsid w:val="00D6734F"/>
    <w:rsid w:val="00D76749"/>
    <w:rsid w:val="00D842B9"/>
    <w:rsid w:val="00D858BC"/>
    <w:rsid w:val="00D870AB"/>
    <w:rsid w:val="00DA1852"/>
    <w:rsid w:val="00DA57F8"/>
    <w:rsid w:val="00DA717D"/>
    <w:rsid w:val="00DB062A"/>
    <w:rsid w:val="00DB3BC0"/>
    <w:rsid w:val="00DC6F18"/>
    <w:rsid w:val="00DD5757"/>
    <w:rsid w:val="00DD7F39"/>
    <w:rsid w:val="00DF639D"/>
    <w:rsid w:val="00E111CC"/>
    <w:rsid w:val="00E27DD5"/>
    <w:rsid w:val="00E43858"/>
    <w:rsid w:val="00E51E50"/>
    <w:rsid w:val="00E660C1"/>
    <w:rsid w:val="00E67FF8"/>
    <w:rsid w:val="00E75E35"/>
    <w:rsid w:val="00E80145"/>
    <w:rsid w:val="00E9571A"/>
    <w:rsid w:val="00EB0438"/>
    <w:rsid w:val="00EB34F4"/>
    <w:rsid w:val="00EC3D52"/>
    <w:rsid w:val="00EC7500"/>
    <w:rsid w:val="00ED0C1D"/>
    <w:rsid w:val="00ED4973"/>
    <w:rsid w:val="00F01BEA"/>
    <w:rsid w:val="00F023FC"/>
    <w:rsid w:val="00F05068"/>
    <w:rsid w:val="00F16759"/>
    <w:rsid w:val="00F16E3A"/>
    <w:rsid w:val="00F40630"/>
    <w:rsid w:val="00F64176"/>
    <w:rsid w:val="00F64F30"/>
    <w:rsid w:val="00F76047"/>
    <w:rsid w:val="00F86BF3"/>
    <w:rsid w:val="00F94C2B"/>
    <w:rsid w:val="00F9662C"/>
    <w:rsid w:val="00FB5184"/>
    <w:rsid w:val="00FB51DE"/>
    <w:rsid w:val="00FD79D8"/>
    <w:rsid w:val="00FE5379"/>
    <w:rsid w:val="00FF14F7"/>
    <w:rsid w:val="00FF33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7498A9"/>
  <w15:docId w15:val="{8A06B529-6FD3-4970-971B-FA39AC0F8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3B315C"/>
    <w:pPr>
      <w:tabs>
        <w:tab w:val="right" w:leader="dot" w:pos="9034"/>
      </w:tabs>
      <w:spacing w:after="100"/>
    </w:pPr>
    <w:rPr>
      <w:rFonts w:eastAsiaTheme="majorEastAsia"/>
      <w:noProof/>
    </w:r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customStyle="1" w:styleId="my-4">
    <w:name w:val="my-4"/>
    <w:basedOn w:val="Normal"/>
    <w:rsid w:val="00483D29"/>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basedOn w:val="Fuentedeprrafopredeter"/>
    <w:uiPriority w:val="22"/>
    <w:qFormat/>
    <w:rsid w:val="00483D29"/>
    <w:rPr>
      <w:b/>
      <w:bCs/>
    </w:rPr>
  </w:style>
  <w:style w:type="character" w:customStyle="1" w:styleId="skin-color-text">
    <w:name w:val="skin-color-text"/>
    <w:basedOn w:val="Fuentedeprrafopredeter"/>
    <w:rsid w:val="00483D29"/>
  </w:style>
  <w:style w:type="character" w:styleId="Hipervnculovisitado">
    <w:name w:val="FollowedHyperlink"/>
    <w:basedOn w:val="Fuentedeprrafopredeter"/>
    <w:uiPriority w:val="99"/>
    <w:semiHidden/>
    <w:unhideWhenUsed/>
    <w:rsid w:val="00B00A89"/>
    <w:rPr>
      <w:color w:val="96607D" w:themeColor="followedHyperlink"/>
      <w:u w:val="single"/>
    </w:rPr>
  </w:style>
  <w:style w:type="character" w:customStyle="1" w:styleId="SinespaciadoCar">
    <w:name w:val="Sin espaciado Car"/>
    <w:aliases w:val="Francesa Car,INAI Car"/>
    <w:link w:val="Sinespaciado"/>
    <w:uiPriority w:val="1"/>
    <w:locked/>
    <w:rsid w:val="00F9662C"/>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381570">
      <w:bodyDiv w:val="1"/>
      <w:marLeft w:val="0"/>
      <w:marRight w:val="0"/>
      <w:marTop w:val="0"/>
      <w:marBottom w:val="0"/>
      <w:divBdr>
        <w:top w:val="none" w:sz="0" w:space="0" w:color="auto"/>
        <w:left w:val="none" w:sz="0" w:space="0" w:color="auto"/>
        <w:bottom w:val="none" w:sz="0" w:space="0" w:color="auto"/>
        <w:right w:val="none" w:sz="0" w:space="0" w:color="auto"/>
      </w:divBdr>
    </w:div>
    <w:div w:id="768501968">
      <w:bodyDiv w:val="1"/>
      <w:marLeft w:val="0"/>
      <w:marRight w:val="0"/>
      <w:marTop w:val="0"/>
      <w:marBottom w:val="0"/>
      <w:divBdr>
        <w:top w:val="none" w:sz="0" w:space="0" w:color="auto"/>
        <w:left w:val="none" w:sz="0" w:space="0" w:color="auto"/>
        <w:bottom w:val="none" w:sz="0" w:space="0" w:color="auto"/>
        <w:right w:val="none" w:sz="0" w:space="0" w:color="auto"/>
      </w:divBdr>
    </w:div>
    <w:div w:id="15196137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2265232.page"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aimex.org.mx/saimex/solicitud/downloadAttach/2250276.pag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YmVfl7Bw/ZeHNAn8gMk68Xz8V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OAByITFqanZ4ZmJUTFU0TC1BR0dfZzBmTFRJYm5qWU8wcmpP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135EFD3-DC60-446C-AE52-8DB180242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43</Pages>
  <Words>10484</Words>
  <Characters>57664</Characters>
  <Application>Microsoft Office Word</Application>
  <DocSecurity>0</DocSecurity>
  <Lines>480</Lines>
  <Paragraphs>136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68012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Gutierrez Zarate</dc:creator>
  <cp:lastModifiedBy>infoem607b</cp:lastModifiedBy>
  <cp:revision>10</cp:revision>
  <cp:lastPrinted>2024-12-19T20:21:00Z</cp:lastPrinted>
  <dcterms:created xsi:type="dcterms:W3CDTF">2024-12-16T20:21:00Z</dcterms:created>
  <dcterms:modified xsi:type="dcterms:W3CDTF">2024-12-19T20:23:00Z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