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0C7896F2" w:rsidR="00397333" w:rsidRPr="00F5428A" w:rsidRDefault="00B1690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F5428A">
        <w:rPr>
          <w:rFonts w:ascii="Palatino Linotype" w:eastAsia="Palatino Linotype" w:hAnsi="Palatino Linotype" w:cs="Palatino Linotype"/>
          <w:sz w:val="22"/>
          <w:szCs w:val="22"/>
        </w:rPr>
        <w:t xml:space="preserve">fecha </w:t>
      </w:r>
      <w:r w:rsidR="00D30110" w:rsidRPr="00F5428A">
        <w:rPr>
          <w:rFonts w:ascii="Palatino Linotype" w:eastAsia="Palatino Linotype" w:hAnsi="Palatino Linotype" w:cs="Palatino Linotype"/>
          <w:sz w:val="22"/>
          <w:szCs w:val="22"/>
        </w:rPr>
        <w:t>veintiuno de noviembre</w:t>
      </w:r>
      <w:r w:rsidR="00A94A15" w:rsidRPr="00F5428A">
        <w:rPr>
          <w:rFonts w:ascii="Palatino Linotype" w:eastAsia="Palatino Linotype" w:hAnsi="Palatino Linotype" w:cs="Palatino Linotype"/>
          <w:sz w:val="22"/>
          <w:szCs w:val="22"/>
        </w:rPr>
        <w:t xml:space="preserve"> de dos mil </w:t>
      </w:r>
      <w:r w:rsidR="00D30110" w:rsidRPr="00F5428A">
        <w:rPr>
          <w:rFonts w:ascii="Palatino Linotype" w:eastAsia="Palatino Linotype" w:hAnsi="Palatino Linotype" w:cs="Palatino Linotype"/>
          <w:sz w:val="22"/>
          <w:szCs w:val="22"/>
        </w:rPr>
        <w:t>veinticuatro</w:t>
      </w:r>
      <w:r w:rsidR="00C33785" w:rsidRPr="00F5428A">
        <w:rPr>
          <w:rFonts w:ascii="Palatino Linotype" w:eastAsia="Palatino Linotype" w:hAnsi="Palatino Linotype" w:cs="Palatino Linotype"/>
          <w:sz w:val="22"/>
          <w:szCs w:val="22"/>
        </w:rPr>
        <w:t xml:space="preserve">. </w:t>
      </w:r>
    </w:p>
    <w:p w14:paraId="0641B12C" w14:textId="77777777" w:rsidR="00397333" w:rsidRPr="00F5428A" w:rsidRDefault="00397333">
      <w:pPr>
        <w:spacing w:line="360" w:lineRule="auto"/>
        <w:jc w:val="both"/>
        <w:rPr>
          <w:rFonts w:ascii="Palatino Linotype" w:eastAsia="Palatino Linotype" w:hAnsi="Palatino Linotype" w:cs="Palatino Linotype"/>
          <w:sz w:val="22"/>
          <w:szCs w:val="22"/>
        </w:rPr>
      </w:pPr>
    </w:p>
    <w:p w14:paraId="533E6EE9" w14:textId="5F5BAB77" w:rsidR="00D30110" w:rsidRPr="00F5428A" w:rsidRDefault="00B16908" w:rsidP="00D30110">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Visto</w:t>
      </w:r>
      <w:r w:rsidRPr="00F5428A">
        <w:rPr>
          <w:rFonts w:ascii="Palatino Linotype" w:eastAsia="Palatino Linotype" w:hAnsi="Palatino Linotype" w:cs="Palatino Linotype"/>
          <w:sz w:val="22"/>
          <w:szCs w:val="22"/>
        </w:rPr>
        <w:t xml:space="preserve"> el expediente relativo al recurso de revisión </w:t>
      </w:r>
      <w:r w:rsidR="00D30110" w:rsidRPr="00F5428A">
        <w:rPr>
          <w:rFonts w:ascii="Palatino Linotype" w:eastAsia="Palatino Linotype" w:hAnsi="Palatino Linotype" w:cs="Palatino Linotype"/>
          <w:b/>
          <w:sz w:val="22"/>
          <w:szCs w:val="22"/>
        </w:rPr>
        <w:t>06634</w:t>
      </w:r>
      <w:r w:rsidR="00CA5E07" w:rsidRPr="00F5428A">
        <w:rPr>
          <w:rFonts w:ascii="Palatino Linotype" w:eastAsia="Palatino Linotype" w:hAnsi="Palatino Linotype" w:cs="Palatino Linotype"/>
          <w:b/>
          <w:sz w:val="22"/>
          <w:szCs w:val="22"/>
        </w:rPr>
        <w:t>/INFOEM/IP/RR/202</w:t>
      </w:r>
      <w:r w:rsidR="00D30110" w:rsidRPr="00F5428A">
        <w:rPr>
          <w:rFonts w:ascii="Palatino Linotype" w:eastAsia="Palatino Linotype" w:hAnsi="Palatino Linotype" w:cs="Palatino Linotype"/>
          <w:b/>
          <w:sz w:val="22"/>
          <w:szCs w:val="22"/>
        </w:rPr>
        <w:t>4</w:t>
      </w:r>
      <w:r w:rsidRPr="00F5428A">
        <w:rPr>
          <w:rFonts w:ascii="Palatino Linotype" w:eastAsia="Palatino Linotype" w:hAnsi="Palatino Linotype" w:cs="Palatino Linotype"/>
          <w:sz w:val="22"/>
          <w:szCs w:val="22"/>
        </w:rPr>
        <w:t xml:space="preserve">, interpuesto por </w:t>
      </w:r>
      <w:r w:rsidR="00422211" w:rsidRPr="00422211">
        <w:rPr>
          <w:rFonts w:ascii="Palatino Linotype" w:eastAsia="Palatino Linotype" w:hAnsi="Palatino Linotype" w:cs="Palatino Linotype"/>
          <w:b/>
          <w:sz w:val="22"/>
          <w:szCs w:val="22"/>
        </w:rPr>
        <w:t>XXXXXX XXXXX XXXXXXX</w:t>
      </w:r>
      <w:r w:rsidR="00A94A15" w:rsidRPr="00F5428A">
        <w:rPr>
          <w:rFonts w:ascii="Palatino Linotype" w:eastAsia="Palatino Linotype" w:hAnsi="Palatino Linotype" w:cs="Palatino Linotype"/>
          <w:sz w:val="22"/>
          <w:szCs w:val="22"/>
        </w:rPr>
        <w:t>,</w:t>
      </w:r>
      <w:r w:rsidRPr="00F5428A">
        <w:rPr>
          <w:rFonts w:ascii="Palatino Linotype" w:eastAsia="Palatino Linotype" w:hAnsi="Palatino Linotype" w:cs="Palatino Linotype"/>
          <w:sz w:val="22"/>
          <w:szCs w:val="22"/>
        </w:rPr>
        <w:t xml:space="preserve"> </w:t>
      </w:r>
      <w:r w:rsidR="00CA5E07" w:rsidRPr="00F5428A">
        <w:rPr>
          <w:rFonts w:ascii="Palatino Linotype" w:eastAsia="Palatino Linotype" w:hAnsi="Palatino Linotype" w:cs="Palatino Linotype"/>
          <w:sz w:val="22"/>
          <w:szCs w:val="22"/>
        </w:rPr>
        <w:t xml:space="preserve">en </w:t>
      </w:r>
      <w:r w:rsidRPr="00F5428A">
        <w:rPr>
          <w:rFonts w:ascii="Palatino Linotype" w:eastAsia="Palatino Linotype" w:hAnsi="Palatino Linotype" w:cs="Palatino Linotype"/>
          <w:sz w:val="22"/>
          <w:szCs w:val="22"/>
        </w:rPr>
        <w:t xml:space="preserve">lo </w:t>
      </w:r>
      <w:r w:rsidR="00D30110" w:rsidRPr="00F5428A">
        <w:rPr>
          <w:rFonts w:ascii="Palatino Linotype" w:eastAsia="Palatino Linotype" w:hAnsi="Palatino Linotype" w:cs="Palatino Linotype"/>
          <w:sz w:val="22"/>
          <w:szCs w:val="22"/>
        </w:rPr>
        <w:t>sucesivo</w:t>
      </w:r>
      <w:r w:rsidRPr="00F5428A">
        <w:rPr>
          <w:rFonts w:ascii="Palatino Linotype" w:eastAsia="Palatino Linotype" w:hAnsi="Palatino Linotype" w:cs="Palatino Linotype"/>
          <w:sz w:val="22"/>
          <w:szCs w:val="22"/>
        </w:rPr>
        <w:t xml:space="preserve"> se l</w:t>
      </w:r>
      <w:r w:rsidR="00FF6F04" w:rsidRPr="00F5428A">
        <w:rPr>
          <w:rFonts w:ascii="Palatino Linotype" w:eastAsia="Palatino Linotype" w:hAnsi="Palatino Linotype" w:cs="Palatino Linotype"/>
          <w:sz w:val="22"/>
          <w:szCs w:val="22"/>
        </w:rPr>
        <w:t xml:space="preserve">e denominará la persona </w:t>
      </w:r>
      <w:r w:rsidRPr="00F5428A">
        <w:rPr>
          <w:rFonts w:ascii="Palatino Linotype" w:eastAsia="Palatino Linotype" w:hAnsi="Palatino Linotype" w:cs="Palatino Linotype"/>
          <w:b/>
          <w:sz w:val="22"/>
          <w:szCs w:val="22"/>
        </w:rPr>
        <w:t>RECURRENTE</w:t>
      </w:r>
      <w:r w:rsidRPr="00F5428A">
        <w:rPr>
          <w:rFonts w:ascii="Palatino Linotype" w:eastAsia="Palatino Linotype" w:hAnsi="Palatino Linotype" w:cs="Palatino Linotype"/>
          <w:sz w:val="22"/>
          <w:szCs w:val="22"/>
        </w:rPr>
        <w:t>, en contra de la respuesta a su solicitud de información con número de folio</w:t>
      </w:r>
      <w:r w:rsidR="00CA5E07" w:rsidRPr="00F5428A">
        <w:rPr>
          <w:rFonts w:ascii="Palatino Linotype" w:eastAsia="Palatino Linotype" w:hAnsi="Palatino Linotype" w:cs="Palatino Linotype"/>
          <w:b/>
          <w:sz w:val="22"/>
          <w:szCs w:val="22"/>
        </w:rPr>
        <w:t xml:space="preserve"> 00</w:t>
      </w:r>
      <w:r w:rsidR="00D30110" w:rsidRPr="00F5428A">
        <w:rPr>
          <w:rFonts w:ascii="Palatino Linotype" w:eastAsia="Palatino Linotype" w:hAnsi="Palatino Linotype" w:cs="Palatino Linotype"/>
          <w:b/>
          <w:sz w:val="22"/>
          <w:szCs w:val="22"/>
        </w:rPr>
        <w:t>064</w:t>
      </w:r>
      <w:r w:rsidR="005532C7" w:rsidRPr="00F5428A">
        <w:rPr>
          <w:rFonts w:ascii="Palatino Linotype" w:eastAsia="Palatino Linotype" w:hAnsi="Palatino Linotype" w:cs="Palatino Linotype"/>
          <w:b/>
          <w:sz w:val="22"/>
          <w:szCs w:val="22"/>
        </w:rPr>
        <w:t>/</w:t>
      </w:r>
      <w:r w:rsidR="00D30110" w:rsidRPr="00F5428A">
        <w:rPr>
          <w:rFonts w:ascii="Palatino Linotype" w:eastAsia="Palatino Linotype" w:hAnsi="Palatino Linotype" w:cs="Palatino Linotype"/>
          <w:b/>
          <w:sz w:val="22"/>
          <w:szCs w:val="22"/>
        </w:rPr>
        <w:t>MART</w:t>
      </w:r>
      <w:r w:rsidR="00F51115" w:rsidRPr="00F5428A">
        <w:rPr>
          <w:rFonts w:ascii="Palatino Linotype" w:eastAsia="Palatino Linotype" w:hAnsi="Palatino Linotype" w:cs="Palatino Linotype"/>
          <w:b/>
          <w:sz w:val="22"/>
          <w:szCs w:val="22"/>
        </w:rPr>
        <w:t>IPIR</w:t>
      </w:r>
      <w:r w:rsidRPr="00F5428A">
        <w:rPr>
          <w:rFonts w:ascii="Palatino Linotype" w:eastAsia="Palatino Linotype" w:hAnsi="Palatino Linotype" w:cs="Palatino Linotype"/>
          <w:b/>
          <w:sz w:val="22"/>
          <w:szCs w:val="22"/>
        </w:rPr>
        <w:t>/IP/202</w:t>
      </w:r>
      <w:r w:rsidR="00F51115" w:rsidRPr="00F5428A">
        <w:rPr>
          <w:rFonts w:ascii="Palatino Linotype" w:eastAsia="Palatino Linotype" w:hAnsi="Palatino Linotype" w:cs="Palatino Linotype"/>
          <w:b/>
          <w:sz w:val="22"/>
          <w:szCs w:val="22"/>
        </w:rPr>
        <w:t>4</w:t>
      </w:r>
      <w:r w:rsidRPr="00F5428A">
        <w:rPr>
          <w:rFonts w:ascii="Palatino Linotype" w:eastAsia="Palatino Linotype" w:hAnsi="Palatino Linotype" w:cs="Palatino Linotype"/>
          <w:sz w:val="22"/>
          <w:szCs w:val="22"/>
        </w:rPr>
        <w:t xml:space="preserve">, por parte del </w:t>
      </w:r>
      <w:r w:rsidR="00A94A15" w:rsidRPr="00F5428A">
        <w:rPr>
          <w:rFonts w:ascii="Palatino Linotype" w:eastAsia="Palatino Linotype" w:hAnsi="Palatino Linotype" w:cs="Palatino Linotype"/>
          <w:b/>
          <w:sz w:val="22"/>
          <w:szCs w:val="22"/>
        </w:rPr>
        <w:t>Ayuntamiento de</w:t>
      </w:r>
      <w:r w:rsidR="00DF1C26">
        <w:rPr>
          <w:rFonts w:ascii="Palatino Linotype" w:eastAsia="Palatino Linotype" w:hAnsi="Palatino Linotype" w:cs="Palatino Linotype"/>
          <w:b/>
          <w:sz w:val="22"/>
          <w:szCs w:val="22"/>
        </w:rPr>
        <w:t xml:space="preserve"> Sa</w:t>
      </w:r>
      <w:r w:rsidR="00F51115" w:rsidRPr="00F5428A">
        <w:rPr>
          <w:rFonts w:ascii="Palatino Linotype" w:eastAsia="Palatino Linotype" w:hAnsi="Palatino Linotype" w:cs="Palatino Linotype"/>
          <w:b/>
          <w:sz w:val="22"/>
          <w:szCs w:val="22"/>
        </w:rPr>
        <w:t>n Mart</w:t>
      </w:r>
      <w:r w:rsidR="00DF1C26">
        <w:rPr>
          <w:rFonts w:ascii="Palatino Linotype" w:eastAsia="Palatino Linotype" w:hAnsi="Palatino Linotype" w:cs="Palatino Linotype"/>
          <w:b/>
          <w:sz w:val="22"/>
          <w:szCs w:val="22"/>
        </w:rPr>
        <w:t>í</w:t>
      </w:r>
      <w:r w:rsidR="00F51115" w:rsidRPr="00F5428A">
        <w:rPr>
          <w:rFonts w:ascii="Palatino Linotype" w:eastAsia="Palatino Linotype" w:hAnsi="Palatino Linotype" w:cs="Palatino Linotype"/>
          <w:b/>
          <w:sz w:val="22"/>
          <w:szCs w:val="22"/>
        </w:rPr>
        <w:t>n de las Pirámides</w:t>
      </w:r>
      <w:r w:rsidRPr="00F5428A">
        <w:rPr>
          <w:rFonts w:ascii="Palatino Linotype" w:eastAsia="Palatino Linotype" w:hAnsi="Palatino Linotype" w:cs="Palatino Linotype"/>
          <w:sz w:val="22"/>
          <w:szCs w:val="22"/>
        </w:rPr>
        <w:t xml:space="preserve"> en lo sucesivo el </w:t>
      </w:r>
      <w:r w:rsidR="00BC424A" w:rsidRPr="00F5428A">
        <w:rPr>
          <w:rFonts w:ascii="Palatino Linotype" w:eastAsia="Palatino Linotype" w:hAnsi="Palatino Linotype" w:cs="Palatino Linotype"/>
          <w:b/>
          <w:sz w:val="22"/>
          <w:szCs w:val="22"/>
        </w:rPr>
        <w:t>S</w:t>
      </w:r>
      <w:r w:rsidRPr="00F5428A">
        <w:rPr>
          <w:rFonts w:ascii="Palatino Linotype" w:eastAsia="Palatino Linotype" w:hAnsi="Palatino Linotype" w:cs="Palatino Linotype"/>
          <w:b/>
          <w:sz w:val="22"/>
          <w:szCs w:val="22"/>
        </w:rPr>
        <w:t>UJETO OBLIGADO</w:t>
      </w:r>
      <w:r w:rsidRPr="00F5428A">
        <w:rPr>
          <w:rFonts w:ascii="Palatino Linotype" w:eastAsia="Palatino Linotype" w:hAnsi="Palatino Linotype" w:cs="Palatino Linotype"/>
          <w:sz w:val="22"/>
          <w:szCs w:val="22"/>
        </w:rPr>
        <w:t>;</w:t>
      </w:r>
      <w:r w:rsidRPr="00F5428A">
        <w:rPr>
          <w:rFonts w:ascii="Palatino Linotype" w:eastAsia="Palatino Linotype" w:hAnsi="Palatino Linotype" w:cs="Palatino Linotype"/>
          <w:b/>
          <w:sz w:val="22"/>
          <w:szCs w:val="22"/>
        </w:rPr>
        <w:t xml:space="preserve"> </w:t>
      </w:r>
      <w:r w:rsidRPr="00F5428A">
        <w:rPr>
          <w:rFonts w:ascii="Palatino Linotype" w:eastAsia="Palatino Linotype" w:hAnsi="Palatino Linotype" w:cs="Palatino Linotype"/>
          <w:sz w:val="22"/>
          <w:szCs w:val="22"/>
        </w:rPr>
        <w:t>se procede a dictar la presente resolución, con base en los siguientes:</w:t>
      </w:r>
    </w:p>
    <w:p w14:paraId="1A80D08F" w14:textId="77777777" w:rsidR="00D30110" w:rsidRPr="00F5428A" w:rsidRDefault="00D30110" w:rsidP="00D30110">
      <w:pPr>
        <w:spacing w:line="360" w:lineRule="auto"/>
        <w:jc w:val="both"/>
        <w:rPr>
          <w:rFonts w:ascii="Palatino Linotype" w:eastAsia="Palatino Linotype" w:hAnsi="Palatino Linotype" w:cs="Palatino Linotype"/>
          <w:sz w:val="22"/>
          <w:szCs w:val="22"/>
        </w:rPr>
      </w:pPr>
    </w:p>
    <w:p w14:paraId="43E80708" w14:textId="1D31CC8C" w:rsidR="00397333" w:rsidRPr="00F5428A" w:rsidRDefault="00B16908" w:rsidP="00D30110">
      <w:pPr>
        <w:spacing w:line="360" w:lineRule="auto"/>
        <w:jc w:val="center"/>
        <w:rPr>
          <w:rFonts w:ascii="Palatino Linotype" w:eastAsia="Palatino Linotype" w:hAnsi="Palatino Linotype" w:cs="Palatino Linotype"/>
          <w:b/>
          <w:sz w:val="22"/>
          <w:szCs w:val="22"/>
        </w:rPr>
      </w:pPr>
      <w:r w:rsidRPr="00F5428A">
        <w:rPr>
          <w:rFonts w:ascii="Palatino Linotype" w:eastAsia="Palatino Linotype" w:hAnsi="Palatino Linotype" w:cs="Palatino Linotype"/>
          <w:b/>
          <w:sz w:val="22"/>
          <w:szCs w:val="22"/>
        </w:rPr>
        <w:t>A N T E C E D E N T E S:</w:t>
      </w:r>
    </w:p>
    <w:p w14:paraId="37629353" w14:textId="77777777" w:rsidR="00397333" w:rsidRPr="00F5428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6FF12DE6" w:rsidR="00397333" w:rsidRPr="00F5428A"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5428A">
        <w:rPr>
          <w:rFonts w:ascii="Palatino Linotype" w:eastAsia="Palatino Linotype" w:hAnsi="Palatino Linotype" w:cs="Palatino Linotype"/>
          <w:b/>
          <w:sz w:val="22"/>
          <w:szCs w:val="22"/>
        </w:rPr>
        <w:t xml:space="preserve">Solicitud de acceso a la información. </w:t>
      </w:r>
      <w:r w:rsidRPr="00F5428A">
        <w:rPr>
          <w:rFonts w:ascii="Palatino Linotype" w:eastAsia="Palatino Linotype" w:hAnsi="Palatino Linotype" w:cs="Palatino Linotype"/>
          <w:sz w:val="22"/>
          <w:szCs w:val="22"/>
        </w:rPr>
        <w:t xml:space="preserve">Con </w:t>
      </w:r>
      <w:r w:rsidR="003D5BBB" w:rsidRPr="00F5428A">
        <w:rPr>
          <w:rFonts w:ascii="Palatino Linotype" w:eastAsia="Palatino Linotype" w:hAnsi="Palatino Linotype" w:cs="Palatino Linotype"/>
          <w:sz w:val="22"/>
          <w:szCs w:val="22"/>
        </w:rPr>
        <w:t xml:space="preserve">fecha </w:t>
      </w:r>
      <w:r w:rsidR="00F51115" w:rsidRPr="00F5428A">
        <w:rPr>
          <w:rFonts w:ascii="Palatino Linotype" w:eastAsia="Palatino Linotype" w:hAnsi="Palatino Linotype" w:cs="Palatino Linotype"/>
          <w:b/>
          <w:bCs/>
          <w:sz w:val="22"/>
          <w:szCs w:val="22"/>
        </w:rPr>
        <w:t xml:space="preserve">tres de octubre </w:t>
      </w:r>
      <w:r w:rsidR="00C808D1" w:rsidRPr="00F5428A">
        <w:rPr>
          <w:rFonts w:ascii="Palatino Linotype" w:eastAsia="Palatino Linotype" w:hAnsi="Palatino Linotype" w:cs="Palatino Linotype"/>
          <w:b/>
          <w:bCs/>
          <w:sz w:val="22"/>
          <w:szCs w:val="22"/>
        </w:rPr>
        <w:t xml:space="preserve">de dos mil </w:t>
      </w:r>
      <w:r w:rsidR="00F51115" w:rsidRPr="00F5428A">
        <w:rPr>
          <w:rFonts w:ascii="Palatino Linotype" w:eastAsia="Palatino Linotype" w:hAnsi="Palatino Linotype" w:cs="Palatino Linotype"/>
          <w:b/>
          <w:bCs/>
          <w:sz w:val="22"/>
          <w:szCs w:val="22"/>
        </w:rPr>
        <w:t>veinticuatro</w:t>
      </w:r>
      <w:r w:rsidRPr="00F5428A">
        <w:rPr>
          <w:rFonts w:ascii="Palatino Linotype" w:eastAsia="Palatino Linotype" w:hAnsi="Palatino Linotype" w:cs="Palatino Linotype"/>
          <w:sz w:val="22"/>
          <w:szCs w:val="22"/>
        </w:rPr>
        <w:t xml:space="preserve">, la parte </w:t>
      </w:r>
      <w:r w:rsidRPr="00F5428A">
        <w:rPr>
          <w:rFonts w:ascii="Palatino Linotype" w:eastAsia="Palatino Linotype" w:hAnsi="Palatino Linotype" w:cs="Palatino Linotype"/>
          <w:b/>
          <w:sz w:val="22"/>
          <w:szCs w:val="22"/>
        </w:rPr>
        <w:t>RECURRENTE</w:t>
      </w:r>
      <w:r w:rsidRPr="00F5428A">
        <w:rPr>
          <w:rFonts w:ascii="Palatino Linotype" w:eastAsia="Palatino Linotype" w:hAnsi="Palatino Linotype" w:cs="Palatino Linotype"/>
          <w:sz w:val="22"/>
          <w:szCs w:val="22"/>
        </w:rPr>
        <w:t xml:space="preserve"> formuló solicitud de acceso a información pública al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a través del Sistema de Acceso a la Información Mexiquense, en adelante </w:t>
      </w:r>
      <w:r w:rsidRPr="00F5428A">
        <w:rPr>
          <w:rFonts w:ascii="Palatino Linotype" w:eastAsia="Palatino Linotype" w:hAnsi="Palatino Linotype" w:cs="Palatino Linotype"/>
          <w:b/>
          <w:sz w:val="22"/>
          <w:szCs w:val="22"/>
        </w:rPr>
        <w:t>SAIMEX</w:t>
      </w:r>
      <w:r w:rsidRPr="00F5428A">
        <w:rPr>
          <w:rFonts w:ascii="Palatino Linotype" w:eastAsia="Palatino Linotype" w:hAnsi="Palatino Linotype" w:cs="Palatino Linotype"/>
          <w:sz w:val="22"/>
          <w:szCs w:val="22"/>
        </w:rPr>
        <w:t>, requiriéndole lo siguiente:</w:t>
      </w:r>
    </w:p>
    <w:p w14:paraId="248C4D4B" w14:textId="77777777" w:rsidR="00397333" w:rsidRPr="00F5428A"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2E67DC" w14:textId="03752919" w:rsidR="00C33785" w:rsidRPr="00F5428A" w:rsidRDefault="00C33785" w:rsidP="00531552">
      <w:pPr>
        <w:spacing w:line="276" w:lineRule="auto"/>
        <w:ind w:left="567" w:right="900"/>
        <w:jc w:val="both"/>
        <w:rPr>
          <w:rFonts w:ascii="Palatino Linotype" w:hAnsi="Palatino Linotype"/>
          <w:i/>
          <w:sz w:val="22"/>
          <w:szCs w:val="22"/>
        </w:rPr>
      </w:pPr>
      <w:r w:rsidRPr="00F5428A">
        <w:rPr>
          <w:rFonts w:ascii="Palatino Linotype" w:hAnsi="Palatino Linotype"/>
          <w:i/>
          <w:sz w:val="22"/>
          <w:szCs w:val="22"/>
        </w:rPr>
        <w:t>“</w:t>
      </w:r>
      <w:r w:rsidR="00F51115" w:rsidRPr="00F5428A">
        <w:rPr>
          <w:rFonts w:ascii="Palatino Linotype" w:hAnsi="Palatino Linotype"/>
          <w:i/>
          <w:sz w:val="22"/>
          <w:szCs w:val="22"/>
        </w:rPr>
        <w:t xml:space="preserve">1. Solicito los nombres de los integrantes actuales del Comité Coordinador del Sistema Municipal Anticorrupción de San Martín de las </w:t>
      </w:r>
      <w:proofErr w:type="spellStart"/>
      <w:r w:rsidR="00F51115" w:rsidRPr="00F5428A">
        <w:rPr>
          <w:rFonts w:ascii="Palatino Linotype" w:hAnsi="Palatino Linotype"/>
          <w:i/>
          <w:sz w:val="22"/>
          <w:szCs w:val="22"/>
        </w:rPr>
        <w:t>Piramides</w:t>
      </w:r>
      <w:proofErr w:type="spellEnd"/>
      <w:r w:rsidR="00F51115" w:rsidRPr="00F5428A">
        <w:rPr>
          <w:rFonts w:ascii="Palatino Linotype" w:hAnsi="Palatino Linotype"/>
          <w:i/>
          <w:sz w:val="22"/>
          <w:szCs w:val="22"/>
        </w:rPr>
        <w:t xml:space="preserve"> 2. Solicito las actas de sesión del año 2023 y 2024 del Comité Coordinador del Sistema Municipal Anticorrupción de San Martín de las </w:t>
      </w:r>
      <w:proofErr w:type="spellStart"/>
      <w:r w:rsidR="00F51115" w:rsidRPr="00F5428A">
        <w:rPr>
          <w:rFonts w:ascii="Palatino Linotype" w:hAnsi="Palatino Linotype"/>
          <w:i/>
          <w:sz w:val="22"/>
          <w:szCs w:val="22"/>
        </w:rPr>
        <w:t>Piramides</w:t>
      </w:r>
      <w:proofErr w:type="spellEnd"/>
      <w:r w:rsidR="00F51115" w:rsidRPr="00F5428A">
        <w:rPr>
          <w:rFonts w:ascii="Palatino Linotype" w:hAnsi="Palatino Linotype"/>
          <w:i/>
          <w:sz w:val="22"/>
          <w:szCs w:val="22"/>
        </w:rPr>
        <w:t xml:space="preserve"> 3. Solicitó el nombre de los representantes del Comité de Participación Ciudadana (CPC) que forman parte del Comité Coordinador del Sistema Municipal Anticorrupción de San Martín de las Pirámides 4. Solicitó el ordenamiento legal que determina las actividades que realizan los integrantes del Comité Coordinador del Sistema Municipal Anticorrupción de San Martín de las Pirámides 5. Solicitó la información de las </w:t>
      </w:r>
      <w:r w:rsidR="00F51115" w:rsidRPr="00F5428A">
        <w:rPr>
          <w:rFonts w:ascii="Palatino Linotype" w:hAnsi="Palatino Linotype"/>
          <w:i/>
          <w:sz w:val="22"/>
          <w:szCs w:val="22"/>
        </w:rPr>
        <w:lastRenderedPageBreak/>
        <w:t>percepciones de los integrantes del Comité Coordinador del Sistema Municipal Anticorrupción de San Martín de las Pirámides (sueldo y en su caso si es quincenal mensual o anual) 6. Solicitó la información de las percepciones de los integrantes del Comité de Participación Ciudadana (CPC) que forman parte del Comité Coordinador del Sistema Municipal Anticorrupción de San Martín de las Pirámides (sueldo y en su caso si es quincenal mensual o anual) 7. El acta de instalación del Comité de Participación Ciudadana (CPC) que forman parte del Comité Coordinador del Sistema Municipal Anticorrupción de San Martín de las Pirámides 8. El acta de instalación del Comité Coordinador del Sistema Municipal Anticorrupción de San Martín de las Pirámides</w:t>
      </w:r>
      <w:r w:rsidR="00435D30" w:rsidRPr="00F5428A">
        <w:rPr>
          <w:rFonts w:ascii="Palatino Linotype" w:hAnsi="Palatino Linotype"/>
          <w:i/>
          <w:sz w:val="22"/>
          <w:szCs w:val="22"/>
        </w:rPr>
        <w:t>.</w:t>
      </w:r>
      <w:r w:rsidR="00531552" w:rsidRPr="00F5428A">
        <w:rPr>
          <w:rFonts w:ascii="Palatino Linotype" w:hAnsi="Palatino Linotype"/>
          <w:i/>
          <w:sz w:val="22"/>
          <w:szCs w:val="22"/>
        </w:rPr>
        <w:t xml:space="preserve">”. </w:t>
      </w:r>
    </w:p>
    <w:p w14:paraId="181362D6" w14:textId="77777777" w:rsidR="00531552" w:rsidRPr="00F5428A" w:rsidRDefault="00531552" w:rsidP="00531552">
      <w:pPr>
        <w:spacing w:line="276" w:lineRule="auto"/>
        <w:ind w:left="567" w:right="900"/>
        <w:jc w:val="both"/>
        <w:rPr>
          <w:rFonts w:ascii="Palatino Linotype" w:eastAsia="Palatino Linotype" w:hAnsi="Palatino Linotype" w:cs="Palatino Linotype"/>
          <w:b/>
          <w:i/>
          <w:sz w:val="22"/>
          <w:szCs w:val="22"/>
        </w:rPr>
      </w:pPr>
    </w:p>
    <w:p w14:paraId="1F00FE6D" w14:textId="227045EB" w:rsidR="00B0008F" w:rsidRPr="00F5428A" w:rsidRDefault="00B16908" w:rsidP="00CA5E07">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Modalidad elegida para la entrega de la información: </w:t>
      </w:r>
      <w:r w:rsidRPr="00F5428A">
        <w:rPr>
          <w:rFonts w:ascii="Palatino Linotype" w:eastAsia="Palatino Linotype" w:hAnsi="Palatino Linotype" w:cs="Palatino Linotype"/>
          <w:sz w:val="22"/>
          <w:szCs w:val="22"/>
        </w:rPr>
        <w:t>a través del Sistema de Acce</w:t>
      </w:r>
      <w:r w:rsidR="00C33785" w:rsidRPr="00F5428A">
        <w:rPr>
          <w:rFonts w:ascii="Palatino Linotype" w:eastAsia="Palatino Linotype" w:hAnsi="Palatino Linotype" w:cs="Palatino Linotype"/>
          <w:sz w:val="22"/>
          <w:szCs w:val="22"/>
        </w:rPr>
        <w:t xml:space="preserve">so a la Información Mexiquense. </w:t>
      </w:r>
      <w:r w:rsidRPr="00F5428A">
        <w:rPr>
          <w:rFonts w:ascii="Palatino Linotype" w:eastAsia="Palatino Linotype" w:hAnsi="Palatino Linotype" w:cs="Palatino Linotype"/>
          <w:sz w:val="22"/>
          <w:szCs w:val="22"/>
        </w:rPr>
        <w:t xml:space="preserve"> </w:t>
      </w:r>
    </w:p>
    <w:p w14:paraId="40B666C5" w14:textId="77777777" w:rsidR="00F51115" w:rsidRPr="00F5428A" w:rsidRDefault="00F51115" w:rsidP="00CA5E07">
      <w:pPr>
        <w:spacing w:line="360" w:lineRule="auto"/>
        <w:jc w:val="both"/>
        <w:rPr>
          <w:rFonts w:ascii="Palatino Linotype" w:eastAsia="Palatino Linotype" w:hAnsi="Palatino Linotype" w:cs="Palatino Linotype"/>
          <w:sz w:val="22"/>
          <w:szCs w:val="22"/>
        </w:rPr>
      </w:pPr>
    </w:p>
    <w:p w14:paraId="38192537" w14:textId="21123BC9" w:rsidR="00C33785" w:rsidRPr="00F5428A" w:rsidRDefault="00B16908" w:rsidP="003D5BB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Respuesta. </w:t>
      </w:r>
      <w:r w:rsidRPr="00F5428A">
        <w:rPr>
          <w:rFonts w:ascii="Palatino Linotype" w:eastAsia="Palatino Linotype" w:hAnsi="Palatino Linotype" w:cs="Palatino Linotype"/>
          <w:sz w:val="22"/>
          <w:szCs w:val="22"/>
        </w:rPr>
        <w:t xml:space="preserve">Con fecha </w:t>
      </w:r>
      <w:r w:rsidR="00F51115" w:rsidRPr="00F5428A">
        <w:rPr>
          <w:rFonts w:ascii="Palatino Linotype" w:eastAsia="Palatino Linotype" w:hAnsi="Palatino Linotype" w:cs="Palatino Linotype"/>
          <w:b/>
          <w:sz w:val="22"/>
          <w:szCs w:val="22"/>
        </w:rPr>
        <w:t>dieciocho de octubre de dos mil veinticuatro</w:t>
      </w:r>
      <w:r w:rsidRPr="00F5428A">
        <w:rPr>
          <w:rFonts w:ascii="Palatino Linotype" w:eastAsia="Palatino Linotype" w:hAnsi="Palatino Linotype" w:cs="Palatino Linotype"/>
          <w:sz w:val="22"/>
          <w:szCs w:val="22"/>
        </w:rPr>
        <w:t xml:space="preserve">, 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envió su respuesta a la solicitud de acceso a la información a través del SAIMEX, la cual versa como sigue: </w:t>
      </w:r>
      <w:bookmarkStart w:id="0" w:name="_heading=h.3znysh7" w:colFirst="0" w:colLast="0"/>
      <w:bookmarkEnd w:id="0"/>
      <w:r w:rsidR="004501D1" w:rsidRPr="00F5428A">
        <w:rPr>
          <w:rFonts w:ascii="Palatino Linotype" w:eastAsia="Palatino Linotype" w:hAnsi="Palatino Linotype" w:cs="Palatino Linotype"/>
          <w:sz w:val="22"/>
          <w:szCs w:val="22"/>
        </w:rPr>
        <w:t xml:space="preserve"> </w:t>
      </w:r>
    </w:p>
    <w:p w14:paraId="528FDA44" w14:textId="77777777" w:rsidR="003D5BBB" w:rsidRPr="00F5428A" w:rsidRDefault="003D5BBB" w:rsidP="003D5BBB">
      <w:pPr>
        <w:tabs>
          <w:tab w:val="left" w:pos="7371"/>
        </w:tabs>
        <w:spacing w:line="360" w:lineRule="auto"/>
        <w:ind w:right="616"/>
        <w:jc w:val="both"/>
        <w:rPr>
          <w:rFonts w:ascii="Palatino Linotype" w:eastAsia="Palatino Linotype" w:hAnsi="Palatino Linotype" w:cs="Palatino Linotype"/>
          <w:i/>
          <w:sz w:val="22"/>
          <w:szCs w:val="22"/>
        </w:rPr>
      </w:pPr>
    </w:p>
    <w:p w14:paraId="22EB4D56" w14:textId="77777777" w:rsidR="00F51115" w:rsidRPr="00F5428A" w:rsidRDefault="00435D30" w:rsidP="00F51115">
      <w:pPr>
        <w:tabs>
          <w:tab w:val="left" w:pos="7371"/>
        </w:tabs>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00F51115" w:rsidRPr="00F5428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B21C4E" w14:textId="38029B42" w:rsidR="00CA5E07" w:rsidRPr="00F5428A" w:rsidRDefault="00F51115" w:rsidP="00F51115">
      <w:pPr>
        <w:tabs>
          <w:tab w:val="left" w:pos="7371"/>
        </w:tabs>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POR MEDIO DEL PRESENTE DAMOS CONTESTACION A LO REQUIRIDO POR LA PLATAFORMA SAIMEX A+NEXANDO LAS ACTAS REQUERIDAS POR MEDIO DEL PRESENTE DAMOS CONTESTACION A LO REQUERIDO POR LA PLATAFORMA SAIMEX ANEXANDO LAS ACTAS REQUEDIDAS</w:t>
      </w:r>
      <w:r w:rsidR="00435D30" w:rsidRPr="00F5428A">
        <w:rPr>
          <w:rFonts w:ascii="Palatino Linotype" w:eastAsia="Palatino Linotype" w:hAnsi="Palatino Linotype" w:cs="Palatino Linotype"/>
          <w:i/>
          <w:sz w:val="22"/>
          <w:szCs w:val="22"/>
        </w:rPr>
        <w:t>”</w:t>
      </w:r>
    </w:p>
    <w:p w14:paraId="4DAC860E" w14:textId="77777777" w:rsidR="003D5BBB" w:rsidRPr="00F5428A" w:rsidRDefault="003D5BBB" w:rsidP="003D5BBB">
      <w:pPr>
        <w:tabs>
          <w:tab w:val="left" w:pos="7371"/>
        </w:tabs>
        <w:spacing w:line="360" w:lineRule="auto"/>
        <w:ind w:right="616"/>
        <w:jc w:val="both"/>
        <w:rPr>
          <w:rFonts w:ascii="Palatino Linotype" w:eastAsia="Palatino Linotype" w:hAnsi="Palatino Linotype" w:cs="Palatino Linotype"/>
          <w:i/>
          <w:sz w:val="22"/>
          <w:szCs w:val="22"/>
        </w:rPr>
      </w:pPr>
    </w:p>
    <w:p w14:paraId="5CB2F7B3" w14:textId="77777777" w:rsidR="00397333" w:rsidRPr="00F5428A" w:rsidRDefault="00B16908">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Del mismo modo, el Sujeto Obligado adjuntó a su respuesta lo siguiente: </w:t>
      </w:r>
    </w:p>
    <w:p w14:paraId="72043F76" w14:textId="77777777" w:rsidR="00FF6F04" w:rsidRPr="00F5428A" w:rsidRDefault="00FF6F04">
      <w:pPr>
        <w:spacing w:line="360" w:lineRule="auto"/>
        <w:ind w:right="49"/>
        <w:jc w:val="both"/>
        <w:rPr>
          <w:rFonts w:ascii="Palatino Linotype" w:eastAsia="Palatino Linotype" w:hAnsi="Palatino Linotype" w:cs="Palatino Linotype"/>
          <w:sz w:val="22"/>
          <w:szCs w:val="22"/>
        </w:rPr>
      </w:pPr>
    </w:p>
    <w:p w14:paraId="23773EF7" w14:textId="036AA619" w:rsidR="00435D30" w:rsidRPr="00F5428A" w:rsidRDefault="00F51115" w:rsidP="00FF6F04">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t>Acta de fecha veinte de abril de dos mil veintitrés, mediante la cual se aprobó la presentación del nuevo integrante del Comité de Participación Ciudadana.</w:t>
      </w:r>
    </w:p>
    <w:p w14:paraId="23D99C13" w14:textId="1084154B" w:rsidR="00F51115" w:rsidRPr="00F5428A" w:rsidRDefault="00F51115" w:rsidP="00F51115">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lastRenderedPageBreak/>
        <w:t xml:space="preserve">Acta de fecha cuatro de julio de dos mil veintitrés, mediante la cual se aprobó el informe trimestral de actividades del Comité Coordinador. </w:t>
      </w:r>
    </w:p>
    <w:p w14:paraId="2659FBC3" w14:textId="3AE7CE50" w:rsidR="00F51115" w:rsidRPr="00F5428A" w:rsidRDefault="00F51115" w:rsidP="00F51115">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t xml:space="preserve">Acta de fecha quince de enero de dos mil veinticuatro, mediante la cual se aprobó el informe trimestral de actividades del Comité Coordinador. </w:t>
      </w:r>
    </w:p>
    <w:p w14:paraId="65FDE29C" w14:textId="79E57F72" w:rsidR="00F51115" w:rsidRPr="00F5428A" w:rsidRDefault="00F51115" w:rsidP="00F51115">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t>Acta de fecha dieciocho de julio de dos mil veinticuatro, mediante la cual se aprobó el informe trimestral de actividades mayo-julio del Comité Coordinador.</w:t>
      </w:r>
    </w:p>
    <w:p w14:paraId="52EA02B6" w14:textId="04FDE11D" w:rsidR="00F51115" w:rsidRPr="00F5428A" w:rsidRDefault="00F51115" w:rsidP="00F51115">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t>Acta de fecha veintiocho de mayo de dos mil veinticuatro, mediante la cual se aprobó el informe anual de actividades del Comité Coordinador.</w:t>
      </w:r>
    </w:p>
    <w:p w14:paraId="35750998" w14:textId="4BE22539" w:rsidR="00F51115" w:rsidRPr="00F5428A" w:rsidRDefault="00B133EE" w:rsidP="00F51115">
      <w:pPr>
        <w:pStyle w:val="Prrafodelista"/>
        <w:numPr>
          <w:ilvl w:val="0"/>
          <w:numId w:val="32"/>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F5428A">
        <w:rPr>
          <w:rFonts w:ascii="Palatino Linotype" w:eastAsia="Palatino Linotype" w:hAnsi="Palatino Linotype" w:cs="Palatino Linotype"/>
        </w:rPr>
        <w:t>Acta de fecha dieciocho de febrero de dos mil veinticuatro, mediante la cual se llevó a cabo la toma de protesta de los nuevos integrantes del Comité Coordinador del Sistema Municipal Anticorrupción.</w:t>
      </w:r>
    </w:p>
    <w:p w14:paraId="64302111" w14:textId="77777777" w:rsidR="008B7EED" w:rsidRPr="00F5428A" w:rsidRDefault="008B7EED" w:rsidP="008B7EE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B84D34A" w14:textId="1C104619" w:rsidR="00397333" w:rsidRPr="00F5428A" w:rsidRDefault="00B16908" w:rsidP="004501D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Interposición del recurso de revisión. </w:t>
      </w:r>
      <w:r w:rsidRPr="00F5428A">
        <w:rPr>
          <w:rFonts w:ascii="Palatino Linotype" w:eastAsia="Palatino Linotype" w:hAnsi="Palatino Linotype" w:cs="Palatino Linotype"/>
          <w:sz w:val="22"/>
          <w:szCs w:val="22"/>
        </w:rPr>
        <w:t xml:space="preserve">Inconforme con la respuesta del </w:t>
      </w:r>
      <w:r w:rsidRPr="00F5428A">
        <w:rPr>
          <w:rFonts w:ascii="Palatino Linotype" w:eastAsia="Palatino Linotype" w:hAnsi="Palatino Linotype" w:cs="Palatino Linotype"/>
          <w:b/>
          <w:sz w:val="22"/>
          <w:szCs w:val="22"/>
        </w:rPr>
        <w:t>SUJETO OBLIGADO el ahora RECURRENTE</w:t>
      </w:r>
      <w:r w:rsidRPr="00F5428A">
        <w:rPr>
          <w:rFonts w:ascii="Palatino Linotype" w:eastAsia="Palatino Linotype" w:hAnsi="Palatino Linotype" w:cs="Palatino Linotype"/>
          <w:sz w:val="22"/>
          <w:szCs w:val="22"/>
        </w:rPr>
        <w:t xml:space="preserve"> interpuso recurso de revisión a través del SAIMEX en fecha </w:t>
      </w:r>
      <w:r w:rsidR="00B133EE" w:rsidRPr="00F5428A">
        <w:rPr>
          <w:rFonts w:ascii="Palatino Linotype" w:eastAsia="Palatino Linotype" w:hAnsi="Palatino Linotype" w:cs="Palatino Linotype"/>
          <w:b/>
          <w:sz w:val="22"/>
          <w:szCs w:val="22"/>
        </w:rPr>
        <w:t xml:space="preserve">veinticuatro de octubre de </w:t>
      </w:r>
      <w:r w:rsidR="00304B51" w:rsidRPr="00F5428A">
        <w:rPr>
          <w:rFonts w:ascii="Palatino Linotype" w:eastAsia="Palatino Linotype" w:hAnsi="Palatino Linotype" w:cs="Palatino Linotype"/>
          <w:b/>
          <w:sz w:val="22"/>
          <w:szCs w:val="22"/>
        </w:rPr>
        <w:t>dos mil veinticuatro</w:t>
      </w:r>
      <w:r w:rsidRPr="00F5428A">
        <w:rPr>
          <w:rFonts w:ascii="Palatino Linotype" w:eastAsia="Palatino Linotype" w:hAnsi="Palatino Linotype" w:cs="Palatino Linotype"/>
          <w:sz w:val="22"/>
          <w:szCs w:val="22"/>
        </w:rPr>
        <w:t>, a través del cual expresó lo siguiente:</w:t>
      </w:r>
    </w:p>
    <w:p w14:paraId="2289AF07" w14:textId="77777777" w:rsidR="00383767" w:rsidRPr="00F5428A" w:rsidRDefault="00383767" w:rsidP="0038376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1AA9ED7" w14:textId="12BD92F2" w:rsidR="00397333" w:rsidRPr="00F5428A" w:rsidRDefault="00B16908" w:rsidP="00195286">
      <w:pPr>
        <w:spacing w:line="276" w:lineRule="auto"/>
        <w:ind w:left="567"/>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sz w:val="22"/>
          <w:szCs w:val="22"/>
        </w:rPr>
        <w:t xml:space="preserve">Acto impugnado. </w:t>
      </w:r>
      <w:r w:rsidRPr="00F5428A">
        <w:rPr>
          <w:rFonts w:ascii="Palatino Linotype" w:eastAsia="Palatino Linotype" w:hAnsi="Palatino Linotype" w:cs="Palatino Linotype"/>
          <w:i/>
          <w:sz w:val="22"/>
          <w:szCs w:val="22"/>
        </w:rPr>
        <w:t>“</w:t>
      </w:r>
      <w:r w:rsidR="00195286" w:rsidRPr="00F5428A">
        <w:rPr>
          <w:rFonts w:ascii="Palatino Linotype" w:hAnsi="Palatino Linotype"/>
          <w:b/>
          <w:i/>
          <w:sz w:val="22"/>
          <w:szCs w:val="22"/>
          <w:u w:val="single"/>
        </w:rPr>
        <w:t xml:space="preserve">No se dio contestación a toda mi solicitud </w:t>
      </w:r>
      <w:r w:rsidR="00195286" w:rsidRPr="00F5428A">
        <w:rPr>
          <w:rFonts w:ascii="Palatino Linotype" w:hAnsi="Palatino Linotype"/>
          <w:i/>
          <w:sz w:val="22"/>
          <w:szCs w:val="22"/>
        </w:rPr>
        <w:t xml:space="preserve">pues solo anexan dos archivos adjuntos con actas de sesión 2023 y 2024 del sistema municipal anticorrupción y el acta de instalación pero omiten brindar toda la demás información que solicite que fue los números siguientes: 3. Solicitó el </w:t>
      </w:r>
      <w:r w:rsidR="00195286" w:rsidRPr="00F5428A">
        <w:rPr>
          <w:rFonts w:ascii="Palatino Linotype" w:hAnsi="Palatino Linotype"/>
          <w:b/>
          <w:i/>
          <w:sz w:val="22"/>
          <w:szCs w:val="22"/>
          <w:u w:val="single"/>
        </w:rPr>
        <w:t>nombre de los representantes del Comité de Participación Ciudadana (CPC) que forman parte del Comité Coordinador del Sistema Municipal Anticorrupción de San Martín de las Pirámides</w:t>
      </w:r>
      <w:r w:rsidR="00195286" w:rsidRPr="00F5428A">
        <w:rPr>
          <w:rFonts w:ascii="Palatino Linotype" w:hAnsi="Palatino Linotype"/>
          <w:i/>
          <w:sz w:val="22"/>
          <w:szCs w:val="22"/>
        </w:rPr>
        <w:t xml:space="preserve"> 4. Solicitó el </w:t>
      </w:r>
      <w:r w:rsidR="00195286" w:rsidRPr="00F5428A">
        <w:rPr>
          <w:rFonts w:ascii="Palatino Linotype" w:hAnsi="Palatino Linotype"/>
          <w:b/>
          <w:i/>
          <w:sz w:val="22"/>
          <w:szCs w:val="22"/>
          <w:u w:val="single"/>
        </w:rPr>
        <w:t xml:space="preserve">ordenamiento legal que determina las actividades que realizan los integrantes del Comité Coordinador del Sistema Municipal Anticorrupción de San Martín de las Pirámides </w:t>
      </w:r>
      <w:r w:rsidR="00195286" w:rsidRPr="00F5428A">
        <w:rPr>
          <w:rFonts w:ascii="Palatino Linotype" w:hAnsi="Palatino Linotype"/>
          <w:i/>
          <w:sz w:val="22"/>
          <w:szCs w:val="22"/>
        </w:rPr>
        <w:t xml:space="preserve">5. Solicitó </w:t>
      </w:r>
      <w:r w:rsidR="00195286" w:rsidRPr="00F5428A">
        <w:rPr>
          <w:rFonts w:ascii="Palatino Linotype" w:hAnsi="Palatino Linotype"/>
          <w:b/>
          <w:i/>
          <w:sz w:val="22"/>
          <w:szCs w:val="22"/>
          <w:u w:val="single"/>
        </w:rPr>
        <w:t>la información de las percepciones de los integrantes del Comité Coordinador del Sistema Municipal Anticorrupción de San Martín de las Pirámides (sueldo y en su caso si es quincenal mensual o anual</w:t>
      </w:r>
      <w:r w:rsidR="00195286" w:rsidRPr="00F5428A">
        <w:rPr>
          <w:rFonts w:ascii="Palatino Linotype" w:hAnsi="Palatino Linotype"/>
          <w:i/>
          <w:sz w:val="22"/>
          <w:szCs w:val="22"/>
        </w:rPr>
        <w:t xml:space="preserve">) 6. </w:t>
      </w:r>
      <w:r w:rsidR="00195286" w:rsidRPr="00F5428A">
        <w:rPr>
          <w:rFonts w:ascii="Palatino Linotype" w:hAnsi="Palatino Linotype"/>
          <w:b/>
          <w:i/>
          <w:sz w:val="22"/>
          <w:szCs w:val="22"/>
          <w:u w:val="single"/>
        </w:rPr>
        <w:t xml:space="preserve">Solicitó la información de las </w:t>
      </w:r>
      <w:r w:rsidR="00195286" w:rsidRPr="00F5428A">
        <w:rPr>
          <w:rFonts w:ascii="Palatino Linotype" w:hAnsi="Palatino Linotype"/>
          <w:b/>
          <w:i/>
          <w:sz w:val="22"/>
          <w:szCs w:val="22"/>
          <w:u w:val="single"/>
        </w:rPr>
        <w:lastRenderedPageBreak/>
        <w:t>percepciones de los integrantes del Comité de Participación Ciudadana (CPC)</w:t>
      </w:r>
      <w:r w:rsidR="00195286" w:rsidRPr="00F5428A">
        <w:rPr>
          <w:rFonts w:ascii="Palatino Linotype" w:hAnsi="Palatino Linotype"/>
          <w:i/>
          <w:sz w:val="22"/>
          <w:szCs w:val="22"/>
        </w:rPr>
        <w:t xml:space="preserve"> que forman parte del Comité Coordinador del Sistema Municipal Anticorrupción de San Martín de las Pirámides (sueldo y en su caso si es quincenal mensual o anual) 7. </w:t>
      </w:r>
      <w:r w:rsidR="00195286" w:rsidRPr="00F5428A">
        <w:rPr>
          <w:rFonts w:ascii="Palatino Linotype" w:hAnsi="Palatino Linotype"/>
          <w:b/>
          <w:i/>
          <w:sz w:val="22"/>
          <w:szCs w:val="22"/>
          <w:u w:val="single"/>
        </w:rPr>
        <w:t>El acta de instalación del Comité de Participación Ciudadana (CPC) que forman parte del Comité Coordinador del Sistema Municipal Anticorrupción de San Martín de las Pirámides</w:t>
      </w:r>
      <w:r w:rsidR="00195286" w:rsidRPr="00F5428A">
        <w:rPr>
          <w:rFonts w:ascii="Palatino Linotype" w:hAnsi="Palatino Linotype"/>
          <w:i/>
          <w:sz w:val="22"/>
          <w:szCs w:val="22"/>
        </w:rPr>
        <w:t xml:space="preserve"> 8. </w:t>
      </w:r>
      <w:r w:rsidR="00195286" w:rsidRPr="00F5428A">
        <w:rPr>
          <w:rFonts w:ascii="Palatino Linotype" w:hAnsi="Palatino Linotype"/>
          <w:b/>
          <w:i/>
          <w:sz w:val="22"/>
          <w:szCs w:val="22"/>
          <w:u w:val="single"/>
        </w:rPr>
        <w:t xml:space="preserve">El acta de instalación del Comité Coordinador del Sistema Municipal Anticorrupción de San Martín de las Pirámides </w:t>
      </w:r>
      <w:r w:rsidR="00195286" w:rsidRPr="00F5428A">
        <w:rPr>
          <w:rFonts w:ascii="Palatino Linotype" w:hAnsi="Palatino Linotype"/>
          <w:i/>
          <w:sz w:val="22"/>
          <w:szCs w:val="22"/>
        </w:rPr>
        <w:t>Omiten brindarme toda esta información la cual debe ser pública</w:t>
      </w:r>
      <w:r w:rsidRPr="00F5428A">
        <w:rPr>
          <w:rFonts w:ascii="Palatino Linotype" w:eastAsia="Palatino Linotype" w:hAnsi="Palatino Linotype" w:cs="Palatino Linotype"/>
          <w:i/>
          <w:sz w:val="22"/>
          <w:szCs w:val="22"/>
        </w:rPr>
        <w:t xml:space="preserve">” </w:t>
      </w:r>
    </w:p>
    <w:p w14:paraId="66910C6E" w14:textId="77777777" w:rsidR="008C5C02" w:rsidRPr="00F5428A" w:rsidRDefault="008C5C02" w:rsidP="00C81AB2">
      <w:pPr>
        <w:spacing w:line="360" w:lineRule="auto"/>
        <w:ind w:left="567"/>
        <w:rPr>
          <w:sz w:val="22"/>
          <w:szCs w:val="22"/>
          <w:lang w:eastAsia="es-MX"/>
        </w:rPr>
      </w:pPr>
    </w:p>
    <w:p w14:paraId="64B1EF90" w14:textId="18195ACB" w:rsidR="00A94A15" w:rsidRPr="00F5428A" w:rsidRDefault="00B16908" w:rsidP="00195286">
      <w:pPr>
        <w:spacing w:line="360" w:lineRule="auto"/>
        <w:ind w:left="567" w:right="49"/>
        <w:jc w:val="both"/>
        <w:rPr>
          <w:rFonts w:ascii="Palatino Linotype" w:hAnsi="Palatino Linotype"/>
          <w:i/>
          <w:iCs/>
          <w:sz w:val="22"/>
          <w:szCs w:val="22"/>
          <w:lang w:eastAsia="es-MX"/>
        </w:rPr>
      </w:pPr>
      <w:r w:rsidRPr="00F5428A">
        <w:rPr>
          <w:rFonts w:ascii="Palatino Linotype" w:eastAsia="Palatino Linotype" w:hAnsi="Palatino Linotype" w:cs="Palatino Linotype"/>
          <w:b/>
          <w:i/>
          <w:iCs/>
          <w:sz w:val="22"/>
          <w:szCs w:val="22"/>
        </w:rPr>
        <w:t xml:space="preserve">Motivos de inconformidad. </w:t>
      </w:r>
      <w:r w:rsidRPr="00F5428A">
        <w:rPr>
          <w:rFonts w:ascii="Palatino Linotype" w:eastAsia="Palatino Linotype" w:hAnsi="Palatino Linotype" w:cs="Palatino Linotype"/>
          <w:i/>
          <w:iCs/>
          <w:sz w:val="22"/>
          <w:szCs w:val="22"/>
        </w:rPr>
        <w:t>“</w:t>
      </w:r>
      <w:r w:rsidR="00195286" w:rsidRPr="00F5428A">
        <w:rPr>
          <w:rFonts w:ascii="Palatino Linotype" w:hAnsi="Palatino Linotype"/>
          <w:i/>
          <w:iCs/>
          <w:sz w:val="22"/>
          <w:szCs w:val="22"/>
        </w:rPr>
        <w:t>No entregan la información completa que se solicita omiten y no dan contestación a todo lo que se solicita</w:t>
      </w:r>
      <w:r w:rsidR="00383767" w:rsidRPr="00F5428A">
        <w:rPr>
          <w:rFonts w:ascii="Palatino Linotype" w:eastAsia="Palatino Linotype" w:hAnsi="Palatino Linotype" w:cs="Palatino Linotype"/>
          <w:i/>
          <w:iCs/>
          <w:sz w:val="22"/>
          <w:szCs w:val="22"/>
        </w:rPr>
        <w:t xml:space="preserve">”. </w:t>
      </w:r>
    </w:p>
    <w:p w14:paraId="163E978B" w14:textId="77777777" w:rsidR="005532C7" w:rsidRPr="00F5428A"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2F74D7C" w14:textId="2B4B759D" w:rsidR="00397333" w:rsidRPr="00F5428A"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Turno. </w:t>
      </w:r>
      <w:r w:rsidRPr="00F5428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195286" w:rsidRPr="00F5428A">
        <w:rPr>
          <w:rFonts w:ascii="Palatino Linotype" w:eastAsia="Palatino Linotype" w:hAnsi="Palatino Linotype" w:cs="Palatino Linotype"/>
          <w:b/>
          <w:sz w:val="22"/>
          <w:szCs w:val="22"/>
        </w:rPr>
        <w:t>06634</w:t>
      </w:r>
      <w:r w:rsidR="002C14ED" w:rsidRPr="00F5428A">
        <w:rPr>
          <w:rFonts w:ascii="Palatino Linotype" w:eastAsia="Palatino Linotype" w:hAnsi="Palatino Linotype" w:cs="Palatino Linotype"/>
          <w:b/>
          <w:sz w:val="22"/>
          <w:szCs w:val="22"/>
        </w:rPr>
        <w:t>/INFOEM/IP/RR/202</w:t>
      </w:r>
      <w:r w:rsidR="00D02E11" w:rsidRPr="00F5428A">
        <w:rPr>
          <w:rFonts w:ascii="Palatino Linotype" w:eastAsia="Palatino Linotype" w:hAnsi="Palatino Linotype" w:cs="Palatino Linotype"/>
          <w:b/>
          <w:sz w:val="22"/>
          <w:szCs w:val="22"/>
        </w:rPr>
        <w:t>4</w:t>
      </w:r>
      <w:r w:rsidRPr="00F5428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F5428A">
        <w:rPr>
          <w:rFonts w:ascii="Palatino Linotype" w:eastAsia="Palatino Linotype" w:hAnsi="Palatino Linotype" w:cs="Palatino Linotype"/>
          <w:b/>
          <w:sz w:val="22"/>
          <w:szCs w:val="22"/>
        </w:rPr>
        <w:t>Guadalupe Ramírez Peña</w:t>
      </w:r>
      <w:r w:rsidRPr="00F5428A">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F5428A"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3A8CA21" w14:textId="4E23D626" w:rsidR="00397333" w:rsidRPr="00F5428A" w:rsidRDefault="00B16908" w:rsidP="00FF6F04">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F5428A">
        <w:rPr>
          <w:rFonts w:ascii="Palatino Linotype" w:eastAsia="Palatino Linotype" w:hAnsi="Palatino Linotype" w:cs="Palatino Linotype"/>
          <w:b/>
          <w:sz w:val="22"/>
          <w:szCs w:val="22"/>
        </w:rPr>
        <w:t xml:space="preserve">Admisión del recurso de revisión: </w:t>
      </w:r>
      <w:r w:rsidRPr="00F5428A">
        <w:rPr>
          <w:rFonts w:ascii="Palatino Linotype" w:eastAsia="Palatino Linotype" w:hAnsi="Palatino Linotype" w:cs="Palatino Linotype"/>
          <w:sz w:val="22"/>
          <w:szCs w:val="22"/>
        </w:rPr>
        <w:t xml:space="preserve">En fecha </w:t>
      </w:r>
      <w:r w:rsidR="00D02E11" w:rsidRPr="00F5428A">
        <w:rPr>
          <w:rFonts w:ascii="Palatino Linotype" w:eastAsia="Palatino Linotype" w:hAnsi="Palatino Linotype" w:cs="Palatino Linotype"/>
          <w:b/>
          <w:sz w:val="22"/>
          <w:szCs w:val="22"/>
        </w:rPr>
        <w:t>veintinueve de octubre de dos mil veinticuatro</w:t>
      </w:r>
      <w:r w:rsidRPr="00F5428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presentara su informe justificado.</w:t>
      </w:r>
    </w:p>
    <w:p w14:paraId="7BFA964B" w14:textId="77777777" w:rsidR="00E449F7" w:rsidRPr="00F5428A" w:rsidRDefault="00E449F7" w:rsidP="00E449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E423EA7" w14:textId="33303D4E" w:rsidR="0055769C" w:rsidRPr="00F5428A" w:rsidRDefault="00383767" w:rsidP="00383767">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Informe Justificado. </w:t>
      </w:r>
      <w:r w:rsidRPr="00F5428A">
        <w:rPr>
          <w:rFonts w:ascii="Palatino Linotype" w:eastAsia="Palatino Linotype" w:hAnsi="Palatino Linotype" w:cs="Palatino Linotype"/>
          <w:sz w:val="22"/>
          <w:szCs w:val="22"/>
        </w:rPr>
        <w:t>E</w:t>
      </w:r>
      <w:r w:rsidR="00E449F7" w:rsidRPr="00F5428A">
        <w:rPr>
          <w:rFonts w:ascii="Palatino Linotype" w:eastAsia="Palatino Linotype" w:hAnsi="Palatino Linotype" w:cs="Palatino Linotype"/>
          <w:sz w:val="22"/>
          <w:szCs w:val="22"/>
        </w:rPr>
        <w:t xml:space="preserve">l </w:t>
      </w:r>
      <w:r w:rsidR="00DB744D" w:rsidRPr="00F5428A">
        <w:rPr>
          <w:rFonts w:ascii="Palatino Linotype" w:eastAsia="Palatino Linotype" w:hAnsi="Palatino Linotype" w:cs="Palatino Linotype"/>
          <w:b/>
          <w:bCs/>
          <w:sz w:val="22"/>
          <w:szCs w:val="22"/>
        </w:rPr>
        <w:t>treinta y uno de octubre de dos mil veinticuatro</w:t>
      </w:r>
      <w:r w:rsidR="0055769C" w:rsidRPr="00F5428A">
        <w:rPr>
          <w:rFonts w:ascii="Palatino Linotype" w:eastAsia="Palatino Linotype" w:hAnsi="Palatino Linotype" w:cs="Palatino Linotype"/>
          <w:bCs/>
          <w:sz w:val="22"/>
          <w:szCs w:val="22"/>
        </w:rPr>
        <w:t>, el Sujeto Obligado remitió su informe j</w:t>
      </w:r>
      <w:r w:rsidR="00304B51" w:rsidRPr="00F5428A">
        <w:rPr>
          <w:rFonts w:ascii="Palatino Linotype" w:eastAsia="Palatino Linotype" w:hAnsi="Palatino Linotype" w:cs="Palatino Linotype"/>
          <w:bCs/>
          <w:sz w:val="22"/>
          <w:szCs w:val="22"/>
        </w:rPr>
        <w:t xml:space="preserve">ustificado, mediante el cual, a través de un oficio dio contestación a los requerimientos y agravios hechos valer por la parte Recurrente. </w:t>
      </w:r>
      <w:r w:rsidR="00193C16" w:rsidRPr="00F5428A">
        <w:rPr>
          <w:rFonts w:ascii="Palatino Linotype" w:eastAsia="Palatino Linotype" w:hAnsi="Palatino Linotype" w:cs="Palatino Linotype"/>
          <w:bCs/>
          <w:sz w:val="22"/>
          <w:szCs w:val="22"/>
        </w:rPr>
        <w:t xml:space="preserve"> </w:t>
      </w:r>
    </w:p>
    <w:p w14:paraId="42CEE4A5" w14:textId="62993133" w:rsidR="00383767" w:rsidRPr="00F5428A" w:rsidRDefault="0055769C" w:rsidP="0038376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r w:rsidRPr="00F5428A">
        <w:rPr>
          <w:rFonts w:ascii="Palatino Linotype" w:eastAsia="Palatino Linotype" w:hAnsi="Palatino Linotype" w:cs="Palatino Linotype"/>
          <w:sz w:val="22"/>
          <w:szCs w:val="22"/>
        </w:rPr>
        <w:lastRenderedPageBreak/>
        <w:t xml:space="preserve">El documento se hizo del </w:t>
      </w:r>
      <w:r w:rsidR="00D825E9" w:rsidRPr="00F5428A">
        <w:rPr>
          <w:rFonts w:ascii="Palatino Linotype" w:eastAsia="Palatino Linotype" w:hAnsi="Palatino Linotype" w:cs="Palatino Linotype"/>
          <w:sz w:val="22"/>
          <w:szCs w:val="22"/>
        </w:rPr>
        <w:t xml:space="preserve">conocimiento del Particular en fecha </w:t>
      </w:r>
      <w:r w:rsidRPr="00F5428A">
        <w:rPr>
          <w:rFonts w:ascii="Palatino Linotype" w:eastAsia="Palatino Linotype" w:hAnsi="Palatino Linotype" w:cs="Palatino Linotype"/>
          <w:b/>
          <w:bCs/>
          <w:sz w:val="22"/>
          <w:szCs w:val="22"/>
        </w:rPr>
        <w:t xml:space="preserve">ocho de noviembre de dos mil veinticuatro. </w:t>
      </w:r>
    </w:p>
    <w:p w14:paraId="626B1AB9" w14:textId="6FEFBDF1" w:rsidR="004501D1" w:rsidRPr="00F5428A" w:rsidRDefault="004501D1" w:rsidP="004501D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4E65F41" w14:textId="240FAEA9" w:rsidR="00383767" w:rsidRPr="00F5428A" w:rsidRDefault="00FF6F04" w:rsidP="004501D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La persona Recurrente</w:t>
      </w:r>
      <w:r w:rsidR="00383767" w:rsidRPr="00F5428A">
        <w:rPr>
          <w:rFonts w:ascii="Palatino Linotype" w:eastAsia="Palatino Linotype" w:hAnsi="Palatino Linotype" w:cs="Palatino Linotype"/>
          <w:sz w:val="22"/>
          <w:szCs w:val="22"/>
        </w:rPr>
        <w:t xml:space="preserve"> no </w:t>
      </w:r>
      <w:r w:rsidR="000968C1" w:rsidRPr="00F5428A">
        <w:rPr>
          <w:rFonts w:ascii="Palatino Linotype" w:eastAsia="Palatino Linotype" w:hAnsi="Palatino Linotype" w:cs="Palatino Linotype"/>
          <w:sz w:val="22"/>
          <w:szCs w:val="22"/>
        </w:rPr>
        <w:t xml:space="preserve">realizó manifestaciones. </w:t>
      </w:r>
    </w:p>
    <w:p w14:paraId="7D531F12" w14:textId="77777777" w:rsidR="000968C1" w:rsidRPr="00F5428A" w:rsidRDefault="000968C1" w:rsidP="00A114D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30874FF" w14:textId="532BB522" w:rsidR="00215DEF" w:rsidRPr="00F5428A" w:rsidRDefault="0055769C" w:rsidP="00A114D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7</w:t>
      </w:r>
      <w:r w:rsidR="00A114D1" w:rsidRPr="00F5428A">
        <w:rPr>
          <w:rFonts w:ascii="Palatino Linotype" w:eastAsia="Palatino Linotype" w:hAnsi="Palatino Linotype" w:cs="Palatino Linotype"/>
          <w:sz w:val="22"/>
          <w:szCs w:val="22"/>
        </w:rPr>
        <w:t xml:space="preserve">. </w:t>
      </w:r>
      <w:r w:rsidR="00B16908" w:rsidRPr="00F5428A">
        <w:rPr>
          <w:rFonts w:ascii="Palatino Linotype" w:eastAsia="Palatino Linotype" w:hAnsi="Palatino Linotype" w:cs="Palatino Linotype"/>
          <w:b/>
          <w:sz w:val="22"/>
          <w:szCs w:val="22"/>
        </w:rPr>
        <w:t xml:space="preserve">Cierre de instrucción. </w:t>
      </w:r>
      <w:r w:rsidR="006465B0" w:rsidRPr="00F5428A">
        <w:rPr>
          <w:rFonts w:ascii="Palatino Linotype" w:eastAsia="Palatino Linotype" w:hAnsi="Palatino Linotype" w:cs="Palatino Linotype"/>
          <w:sz w:val="22"/>
          <w:szCs w:val="22"/>
        </w:rPr>
        <w:t>E</w:t>
      </w:r>
      <w:r w:rsidR="00D825E9" w:rsidRPr="00F5428A">
        <w:rPr>
          <w:rFonts w:ascii="Palatino Linotype" w:eastAsia="Palatino Linotype" w:hAnsi="Palatino Linotype" w:cs="Palatino Linotype"/>
          <w:sz w:val="22"/>
          <w:szCs w:val="22"/>
        </w:rPr>
        <w:t xml:space="preserve">l </w:t>
      </w:r>
      <w:r w:rsidRPr="00F5428A">
        <w:rPr>
          <w:rFonts w:ascii="Palatino Linotype" w:eastAsia="Palatino Linotype" w:hAnsi="Palatino Linotype" w:cs="Palatino Linotype"/>
          <w:b/>
          <w:bCs/>
          <w:sz w:val="22"/>
          <w:szCs w:val="22"/>
        </w:rPr>
        <w:t>catorce de noviembre</w:t>
      </w:r>
      <w:r w:rsidR="00D825E9" w:rsidRPr="00F5428A">
        <w:rPr>
          <w:rFonts w:ascii="Palatino Linotype" w:eastAsia="Palatino Linotype" w:hAnsi="Palatino Linotype" w:cs="Palatino Linotype"/>
          <w:b/>
          <w:bCs/>
          <w:sz w:val="22"/>
          <w:szCs w:val="22"/>
        </w:rPr>
        <w:t xml:space="preserve"> </w:t>
      </w:r>
      <w:r w:rsidR="006465B0" w:rsidRPr="00F5428A">
        <w:rPr>
          <w:rFonts w:ascii="Palatino Linotype" w:eastAsia="Palatino Linotype" w:hAnsi="Palatino Linotype" w:cs="Palatino Linotype"/>
          <w:b/>
          <w:bCs/>
          <w:sz w:val="22"/>
          <w:szCs w:val="22"/>
        </w:rPr>
        <w:t xml:space="preserve">de </w:t>
      </w:r>
      <w:r w:rsidR="00613B06" w:rsidRPr="00F5428A">
        <w:rPr>
          <w:rFonts w:ascii="Palatino Linotype" w:eastAsia="Palatino Linotype" w:hAnsi="Palatino Linotype" w:cs="Palatino Linotype"/>
          <w:b/>
          <w:sz w:val="22"/>
          <w:szCs w:val="22"/>
        </w:rPr>
        <w:t xml:space="preserve">dos mil </w:t>
      </w:r>
      <w:r w:rsidRPr="00F5428A">
        <w:rPr>
          <w:rFonts w:ascii="Palatino Linotype" w:eastAsia="Palatino Linotype" w:hAnsi="Palatino Linotype" w:cs="Palatino Linotype"/>
          <w:b/>
          <w:sz w:val="22"/>
          <w:szCs w:val="22"/>
        </w:rPr>
        <w:t>veinticuatro</w:t>
      </w:r>
      <w:r w:rsidR="00B16908" w:rsidRPr="00F5428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F5428A"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6D8F0AB" w14:textId="250E12C5" w:rsidR="002C14ED" w:rsidRPr="00F5428A" w:rsidRDefault="00B1690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645E22D" w14:textId="77777777" w:rsidR="00E5373A" w:rsidRPr="00F5428A" w:rsidRDefault="00E5373A" w:rsidP="00E5373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bookmarkStart w:id="2" w:name="_heading=h.30j0zll" w:colFirst="0" w:colLast="0"/>
      <w:bookmarkEnd w:id="2"/>
    </w:p>
    <w:p w14:paraId="1A4B7790" w14:textId="28C2DA85" w:rsidR="00397333" w:rsidRPr="00F5428A"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5428A">
        <w:rPr>
          <w:rFonts w:ascii="Palatino Linotype" w:eastAsia="Palatino Linotype" w:hAnsi="Palatino Linotype" w:cs="Palatino Linotype"/>
          <w:b/>
          <w:sz w:val="22"/>
          <w:szCs w:val="22"/>
        </w:rPr>
        <w:t>C O N S I D E R A N D O:</w:t>
      </w:r>
    </w:p>
    <w:p w14:paraId="5C36930C" w14:textId="5E967374" w:rsidR="00397333" w:rsidRPr="00F5428A"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556F1DE" w14:textId="502B807D" w:rsidR="007104A1" w:rsidRPr="00F5428A" w:rsidRDefault="007104A1">
      <w:pPr>
        <w:spacing w:line="360" w:lineRule="auto"/>
        <w:jc w:val="both"/>
        <w:rPr>
          <w:rFonts w:ascii="Palatino Linotype" w:eastAsia="Palatino Linotype" w:hAnsi="Palatino Linotype" w:cs="Palatino Linotype"/>
          <w:sz w:val="22"/>
        </w:rPr>
      </w:pPr>
      <w:r w:rsidRPr="00F5428A">
        <w:rPr>
          <w:rFonts w:ascii="Palatino Linotype" w:eastAsia="Palatino Linotype" w:hAnsi="Palatino Linotype" w:cs="Palatino Linotype"/>
          <w:b/>
          <w:sz w:val="22"/>
        </w:rPr>
        <w:t xml:space="preserve">Primero. Competencia. </w:t>
      </w:r>
      <w:r w:rsidRPr="00F5428A">
        <w:rPr>
          <w:rFonts w:ascii="Palatino Linotype" w:eastAsia="Palatino Linotype" w:hAnsi="Palatino Linotype" w:cs="Palatino Linotype"/>
          <w:sz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999958C" w14:textId="77777777" w:rsidR="00397333" w:rsidRPr="00F5428A" w:rsidRDefault="00B1690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lastRenderedPageBreak/>
        <w:t>Segundo. Oportunidad y Procedibilidad del Recurso de Revisión</w:t>
      </w:r>
      <w:r w:rsidRPr="00F5428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F5428A" w:rsidRDefault="00397333">
      <w:pPr>
        <w:spacing w:line="360" w:lineRule="auto"/>
        <w:jc w:val="both"/>
        <w:rPr>
          <w:rFonts w:ascii="Palatino Linotype" w:eastAsia="Palatino Linotype" w:hAnsi="Palatino Linotype" w:cs="Palatino Linotype"/>
          <w:sz w:val="22"/>
          <w:szCs w:val="22"/>
        </w:rPr>
      </w:pPr>
    </w:p>
    <w:p w14:paraId="16EC4222" w14:textId="21682173" w:rsidR="00A94A15" w:rsidRPr="00F5428A" w:rsidRDefault="00B16908">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proporcionó su respuesta a la solicitud de información el </w:t>
      </w:r>
      <w:r w:rsidR="0055769C" w:rsidRPr="00F5428A">
        <w:rPr>
          <w:rFonts w:ascii="Palatino Linotype" w:eastAsia="Palatino Linotype" w:hAnsi="Palatino Linotype" w:cs="Palatino Linotype"/>
          <w:b/>
          <w:sz w:val="22"/>
          <w:szCs w:val="22"/>
        </w:rPr>
        <w:t>dieciocho de octubre de dos mil veinticuatro</w:t>
      </w:r>
      <w:r w:rsidR="00FF6F04" w:rsidRPr="00F5428A">
        <w:rPr>
          <w:rFonts w:ascii="Palatino Linotype" w:eastAsia="Palatino Linotype" w:hAnsi="Palatino Linotype" w:cs="Palatino Linotype"/>
          <w:sz w:val="22"/>
          <w:szCs w:val="22"/>
        </w:rPr>
        <w:t xml:space="preserve">, y la persona </w:t>
      </w:r>
      <w:r w:rsidRPr="00F5428A">
        <w:rPr>
          <w:rFonts w:ascii="Palatino Linotype" w:eastAsia="Palatino Linotype" w:hAnsi="Palatino Linotype" w:cs="Palatino Linotype"/>
          <w:b/>
          <w:sz w:val="22"/>
          <w:szCs w:val="22"/>
        </w:rPr>
        <w:t>RECURRENTE</w:t>
      </w:r>
      <w:r w:rsidRPr="00F5428A">
        <w:rPr>
          <w:rFonts w:ascii="Palatino Linotype" w:eastAsia="Palatino Linotype" w:hAnsi="Palatino Linotype" w:cs="Palatino Linotype"/>
          <w:sz w:val="22"/>
          <w:szCs w:val="22"/>
        </w:rPr>
        <w:t xml:space="preserve"> presentó su recurso de revisión</w:t>
      </w:r>
      <w:r w:rsidR="00A114D1" w:rsidRPr="00F5428A">
        <w:rPr>
          <w:rFonts w:ascii="Palatino Linotype" w:eastAsia="Palatino Linotype" w:hAnsi="Palatino Linotype" w:cs="Palatino Linotype"/>
          <w:sz w:val="22"/>
          <w:szCs w:val="22"/>
        </w:rPr>
        <w:t xml:space="preserve"> el</w:t>
      </w:r>
      <w:r w:rsidRPr="00F5428A">
        <w:rPr>
          <w:rFonts w:ascii="Palatino Linotype" w:eastAsia="Palatino Linotype" w:hAnsi="Palatino Linotype" w:cs="Palatino Linotype"/>
          <w:sz w:val="22"/>
          <w:szCs w:val="22"/>
        </w:rPr>
        <w:t xml:space="preserve"> </w:t>
      </w:r>
      <w:r w:rsidR="0055769C" w:rsidRPr="00F5428A">
        <w:rPr>
          <w:rFonts w:ascii="Palatino Linotype" w:eastAsia="Palatino Linotype" w:hAnsi="Palatino Linotype" w:cs="Palatino Linotype"/>
          <w:b/>
          <w:sz w:val="22"/>
          <w:szCs w:val="22"/>
        </w:rPr>
        <w:t>veinticuatro de octubre de dos mil veinticuatro</w:t>
      </w:r>
      <w:r w:rsidR="000968C1" w:rsidRPr="00F5428A">
        <w:rPr>
          <w:rFonts w:ascii="Palatino Linotype" w:eastAsia="Palatino Linotype" w:hAnsi="Palatino Linotype" w:cs="Palatino Linotype"/>
          <w:sz w:val="22"/>
          <w:szCs w:val="22"/>
        </w:rPr>
        <w:t xml:space="preserve">, esto es al </w:t>
      </w:r>
      <w:r w:rsidR="0055769C" w:rsidRPr="00F5428A">
        <w:rPr>
          <w:rFonts w:ascii="Palatino Linotype" w:eastAsia="Palatino Linotype" w:hAnsi="Palatino Linotype" w:cs="Palatino Linotype"/>
          <w:sz w:val="22"/>
          <w:szCs w:val="22"/>
        </w:rPr>
        <w:t>cuarto</w:t>
      </w:r>
      <w:r w:rsidR="006465B0" w:rsidRPr="00F5428A">
        <w:rPr>
          <w:rFonts w:ascii="Palatino Linotype" w:eastAsia="Palatino Linotype" w:hAnsi="Palatino Linotype" w:cs="Palatino Linotype"/>
          <w:sz w:val="22"/>
          <w:szCs w:val="22"/>
        </w:rPr>
        <w:t xml:space="preserve"> </w:t>
      </w:r>
      <w:r w:rsidR="000968C1" w:rsidRPr="00F5428A">
        <w:rPr>
          <w:rFonts w:ascii="Palatino Linotype" w:eastAsia="Palatino Linotype" w:hAnsi="Palatino Linotype" w:cs="Palatino Linotype"/>
          <w:sz w:val="22"/>
          <w:szCs w:val="22"/>
        </w:rPr>
        <w:t>día en que se tuv</w:t>
      </w:r>
      <w:r w:rsidR="0094729D" w:rsidRPr="00F5428A">
        <w:rPr>
          <w:rFonts w:ascii="Palatino Linotype" w:eastAsia="Palatino Linotype" w:hAnsi="Palatino Linotype" w:cs="Palatino Linotype"/>
          <w:sz w:val="22"/>
          <w:szCs w:val="22"/>
        </w:rPr>
        <w:t xml:space="preserve">o conocimiento de la respuesta.  </w:t>
      </w:r>
    </w:p>
    <w:p w14:paraId="5DC5BC4E" w14:textId="77777777" w:rsidR="004501D1" w:rsidRPr="00F5428A" w:rsidRDefault="004501D1">
      <w:pPr>
        <w:spacing w:line="360" w:lineRule="auto"/>
        <w:jc w:val="both"/>
        <w:rPr>
          <w:rFonts w:ascii="Palatino Linotype" w:eastAsia="Palatino Linotype" w:hAnsi="Palatino Linotype" w:cs="Palatino Linotype"/>
          <w:sz w:val="22"/>
          <w:szCs w:val="22"/>
        </w:rPr>
      </w:pPr>
    </w:p>
    <w:p w14:paraId="0B96E1A0" w14:textId="716DDE8A" w:rsidR="00DA55A9" w:rsidRPr="00F5428A" w:rsidRDefault="00B1690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E25F526" w14:textId="77777777" w:rsidR="000968C1" w:rsidRPr="00F5428A" w:rsidRDefault="000968C1">
      <w:pPr>
        <w:spacing w:line="360" w:lineRule="auto"/>
        <w:jc w:val="both"/>
        <w:rPr>
          <w:rFonts w:ascii="Palatino Linotype" w:eastAsia="Palatino Linotype" w:hAnsi="Palatino Linotype" w:cs="Palatino Linotype"/>
          <w:sz w:val="22"/>
          <w:szCs w:val="22"/>
        </w:rPr>
      </w:pPr>
    </w:p>
    <w:p w14:paraId="7048B760" w14:textId="39A08E31" w:rsidR="00397333" w:rsidRPr="00F5428A" w:rsidRDefault="00B1690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F5428A">
        <w:rPr>
          <w:rFonts w:ascii="Palatino Linotype" w:eastAsia="Palatino Linotype" w:hAnsi="Palatino Linotype" w:cs="Palatino Linotype"/>
          <w:sz w:val="22"/>
          <w:szCs w:val="22"/>
        </w:rPr>
        <w:t xml:space="preserve"> en el artículo 179, fracción </w:t>
      </w:r>
      <w:r w:rsidR="0055769C" w:rsidRPr="00F5428A">
        <w:rPr>
          <w:rFonts w:ascii="Palatino Linotype" w:eastAsia="Palatino Linotype" w:hAnsi="Palatino Linotype" w:cs="Palatino Linotype"/>
          <w:sz w:val="22"/>
          <w:szCs w:val="22"/>
        </w:rPr>
        <w:t>V</w:t>
      </w:r>
      <w:r w:rsidR="002C14ED" w:rsidRPr="00F5428A">
        <w:rPr>
          <w:rFonts w:ascii="Palatino Linotype" w:eastAsia="Palatino Linotype" w:hAnsi="Palatino Linotype" w:cs="Palatino Linotype"/>
          <w:sz w:val="22"/>
          <w:szCs w:val="22"/>
        </w:rPr>
        <w:t xml:space="preserve"> </w:t>
      </w:r>
      <w:r w:rsidRPr="00F5428A">
        <w:rPr>
          <w:rFonts w:ascii="Palatino Linotype" w:eastAsia="Palatino Linotype" w:hAnsi="Palatino Linotype" w:cs="Palatino Linotype"/>
          <w:sz w:val="22"/>
          <w:szCs w:val="22"/>
        </w:rPr>
        <w:t>de la ley de la materia, que a la letra dice:</w:t>
      </w:r>
    </w:p>
    <w:p w14:paraId="30AFE02D" w14:textId="77777777" w:rsidR="00397333" w:rsidRPr="00F5428A"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F5428A" w:rsidRDefault="00B16908" w:rsidP="00C42377">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 xml:space="preserve">Artículo 179. </w:t>
      </w:r>
      <w:r w:rsidRPr="00F5428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F5428A" w:rsidRDefault="00B16908" w:rsidP="00C42377">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0D322328" w14:textId="3E4EC351" w:rsidR="000D6FF8" w:rsidRPr="00F5428A" w:rsidRDefault="0055769C">
      <w:pPr>
        <w:spacing w:line="360"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V. La entrega de información incompleta</w:t>
      </w:r>
      <w:r w:rsidR="000D6FF8" w:rsidRPr="00F5428A">
        <w:rPr>
          <w:rFonts w:ascii="Palatino Linotype" w:eastAsia="Palatino Linotype" w:hAnsi="Palatino Linotype" w:cs="Palatino Linotype"/>
          <w:i/>
          <w:sz w:val="22"/>
          <w:szCs w:val="22"/>
        </w:rPr>
        <w:t>;</w:t>
      </w:r>
    </w:p>
    <w:p w14:paraId="27C2B111" w14:textId="2A16F6B8" w:rsidR="00E5373A" w:rsidRPr="00F5428A" w:rsidRDefault="000E3910" w:rsidP="0055769C">
      <w:pPr>
        <w:spacing w:line="360"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3848A0AF" w14:textId="3533CD21" w:rsidR="00E5373A"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lastRenderedPageBreak/>
        <w:t xml:space="preserve">Tercero. Materia de la revisión. </w:t>
      </w:r>
      <w:r w:rsidRPr="00F5428A">
        <w:rPr>
          <w:rFonts w:ascii="Palatino Linotype" w:eastAsia="Palatino Linotype" w:hAnsi="Palatino Linotype" w:cs="Palatino Linotype"/>
          <w:sz w:val="22"/>
          <w:szCs w:val="22"/>
        </w:rPr>
        <w:t xml:space="preserve">Este Organismo Garante procede del análisis de los agravios hechos valer por </w:t>
      </w:r>
      <w:r w:rsidR="00FF6F04" w:rsidRPr="00F5428A">
        <w:rPr>
          <w:rFonts w:ascii="Palatino Linotype" w:eastAsia="Palatino Linotype" w:hAnsi="Palatino Linotype" w:cs="Palatino Linotype"/>
          <w:sz w:val="22"/>
          <w:szCs w:val="22"/>
        </w:rPr>
        <w:t>la persona</w:t>
      </w:r>
      <w:r w:rsidRPr="00F5428A">
        <w:rPr>
          <w:rFonts w:ascii="Palatino Linotype" w:eastAsia="Palatino Linotype" w:hAnsi="Palatino Linotype" w:cs="Palatino Linotype"/>
          <w:sz w:val="22"/>
          <w:szCs w:val="22"/>
        </w:rPr>
        <w:t xml:space="preserve"> </w:t>
      </w:r>
      <w:r w:rsidRPr="00F5428A">
        <w:rPr>
          <w:rFonts w:ascii="Palatino Linotype" w:eastAsia="Palatino Linotype" w:hAnsi="Palatino Linotype" w:cs="Palatino Linotype"/>
          <w:bCs/>
          <w:sz w:val="22"/>
          <w:szCs w:val="22"/>
        </w:rPr>
        <w:t>Recurrente</w:t>
      </w:r>
      <w:r w:rsidRPr="00F5428A">
        <w:rPr>
          <w:rFonts w:ascii="Palatino Linotype" w:eastAsia="Palatino Linotype" w:hAnsi="Palatino Linotype" w:cs="Palatino Linotype"/>
          <w:sz w:val="22"/>
          <w:szCs w:val="22"/>
        </w:rPr>
        <w:t xml:space="preserve">, a fin de determinar </w:t>
      </w:r>
      <w:r w:rsidR="00C040E1" w:rsidRPr="00F5428A">
        <w:rPr>
          <w:rFonts w:ascii="Palatino Linotype" w:eastAsia="Palatino Linotype" w:hAnsi="Palatino Linotype" w:cs="Palatino Linotype"/>
          <w:sz w:val="22"/>
          <w:szCs w:val="22"/>
        </w:rPr>
        <w:t>si se violenta en perjuicio de e</w:t>
      </w:r>
      <w:r w:rsidRPr="00F5428A">
        <w:rPr>
          <w:rFonts w:ascii="Palatino Linotype" w:eastAsia="Palatino Linotype" w:hAnsi="Palatino Linotype" w:cs="Palatino Linotype"/>
          <w:sz w:val="22"/>
          <w:szCs w:val="22"/>
        </w:rPr>
        <w:t>ste, el derecho de acceso a la información previsto en la Constitución Política de los Estados Unidos Mexicanos y en la Constitución Política del Estado Libre y Soberano de México.</w:t>
      </w:r>
    </w:p>
    <w:p w14:paraId="3C13AF26" w14:textId="77777777" w:rsidR="006465B0" w:rsidRPr="00F5428A" w:rsidRDefault="006465B0" w:rsidP="002C14ED">
      <w:pPr>
        <w:spacing w:line="360" w:lineRule="auto"/>
        <w:jc w:val="both"/>
        <w:rPr>
          <w:rFonts w:ascii="Palatino Linotype" w:eastAsia="Palatino Linotype" w:hAnsi="Palatino Linotype" w:cs="Palatino Linotype"/>
          <w:b/>
          <w:sz w:val="22"/>
          <w:szCs w:val="22"/>
        </w:rPr>
      </w:pPr>
    </w:p>
    <w:p w14:paraId="40445CE6" w14:textId="6808FE61" w:rsidR="002C14ED"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Cuarto. Estudio del asunto. </w:t>
      </w:r>
      <w:r w:rsidRPr="00F5428A">
        <w:rPr>
          <w:rFonts w:ascii="Palatino Linotype" w:eastAsia="Palatino Linotype" w:hAnsi="Palatino Linotype" w:cs="Palatino Linotype"/>
          <w:sz w:val="22"/>
          <w:szCs w:val="22"/>
        </w:rPr>
        <w:t xml:space="preserve">En principio, es conveniente analizar si la respuesta del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9ACC9AF"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p>
    <w:p w14:paraId="14C20828"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Artículo 4</w:t>
      </w:r>
      <w:r w:rsidRPr="00F5428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BFA83E"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5428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DA637D4"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F5428A">
        <w:rPr>
          <w:rFonts w:ascii="Palatino Linotype" w:eastAsia="Palatino Linotype" w:hAnsi="Palatino Linotype" w:cs="Palatino Linotype"/>
          <w:i/>
          <w:sz w:val="22"/>
          <w:szCs w:val="22"/>
        </w:rPr>
        <w:t>.”</w:t>
      </w:r>
    </w:p>
    <w:p w14:paraId="2CB889AC" w14:textId="77777777" w:rsidR="002C14ED" w:rsidRPr="00F5428A" w:rsidRDefault="002C14ED" w:rsidP="000D6FF8">
      <w:pPr>
        <w:spacing w:line="360" w:lineRule="auto"/>
        <w:ind w:left="567" w:right="616"/>
        <w:jc w:val="both"/>
        <w:rPr>
          <w:rFonts w:ascii="Palatino Linotype" w:eastAsia="Palatino Linotype" w:hAnsi="Palatino Linotype" w:cs="Palatino Linotype"/>
          <w:i/>
          <w:sz w:val="22"/>
          <w:szCs w:val="22"/>
        </w:rPr>
      </w:pPr>
    </w:p>
    <w:p w14:paraId="3E86542A"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257B071" w14:textId="77777777" w:rsidR="002C14ED" w:rsidRPr="00F5428A" w:rsidRDefault="002C14ED" w:rsidP="002C14ED">
      <w:pPr>
        <w:jc w:val="both"/>
        <w:rPr>
          <w:rFonts w:ascii="Palatino Linotype" w:eastAsia="Palatino Linotype" w:hAnsi="Palatino Linotype" w:cs="Palatino Linotype"/>
          <w:sz w:val="22"/>
          <w:szCs w:val="22"/>
        </w:rPr>
      </w:pPr>
    </w:p>
    <w:p w14:paraId="3918A915" w14:textId="77777777" w:rsidR="002C14ED" w:rsidRPr="00F5428A" w:rsidRDefault="002C14ED" w:rsidP="002C14ED">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“Artículo 12.-</w:t>
      </w:r>
      <w:r w:rsidRPr="00F5428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21B4FCB" w14:textId="77777777" w:rsidR="002C14ED" w:rsidRPr="00F5428A" w:rsidRDefault="002C14ED" w:rsidP="002C14ED">
      <w:pPr>
        <w:ind w:left="567" w:right="616"/>
        <w:jc w:val="both"/>
        <w:rPr>
          <w:rFonts w:ascii="Palatino Linotype" w:eastAsia="Palatino Linotype" w:hAnsi="Palatino Linotype" w:cs="Palatino Linotype"/>
          <w:i/>
          <w:sz w:val="22"/>
          <w:szCs w:val="22"/>
        </w:rPr>
      </w:pPr>
    </w:p>
    <w:p w14:paraId="6CD0C4F5" w14:textId="1FF7FD40" w:rsidR="002C14ED" w:rsidRPr="00F5428A" w:rsidRDefault="002C14ED" w:rsidP="002C14ED">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5428A">
        <w:rPr>
          <w:rFonts w:ascii="Palatino Linotype" w:eastAsia="Palatino Linotype" w:hAnsi="Palatino Linotype" w:cs="Palatino Linotype"/>
          <w:i/>
          <w:sz w:val="22"/>
          <w:szCs w:val="22"/>
        </w:rPr>
        <w:t xml:space="preserve">. </w:t>
      </w:r>
      <w:r w:rsidRPr="00F5428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020DD46" w14:textId="77777777" w:rsidR="002C14ED" w:rsidRPr="00F5428A" w:rsidRDefault="002C14ED" w:rsidP="006465B0">
      <w:pPr>
        <w:spacing w:line="360" w:lineRule="auto"/>
        <w:ind w:right="-93"/>
        <w:jc w:val="both"/>
        <w:rPr>
          <w:rFonts w:ascii="Palatino Linotype" w:eastAsia="Palatino Linotype" w:hAnsi="Palatino Linotype" w:cs="Palatino Linotype"/>
          <w:sz w:val="22"/>
          <w:szCs w:val="22"/>
        </w:rPr>
      </w:pPr>
    </w:p>
    <w:p w14:paraId="4727E31F" w14:textId="07BB3E38" w:rsidR="002C14ED" w:rsidRPr="00F5428A" w:rsidRDefault="002C14ED" w:rsidP="002C14ED">
      <w:pPr>
        <w:spacing w:line="360" w:lineRule="auto"/>
        <w:ind w:right="-93"/>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54EA623" w14:textId="77777777" w:rsidR="002C14ED" w:rsidRPr="00F5428A" w:rsidRDefault="002C14ED" w:rsidP="002C14ED">
      <w:pPr>
        <w:spacing w:line="360" w:lineRule="auto"/>
        <w:ind w:right="-93"/>
        <w:jc w:val="both"/>
        <w:rPr>
          <w:rFonts w:ascii="Palatino Linotype" w:eastAsia="Palatino Linotype" w:hAnsi="Palatino Linotype" w:cs="Palatino Linotype"/>
          <w:sz w:val="22"/>
          <w:szCs w:val="22"/>
        </w:rPr>
      </w:pPr>
    </w:p>
    <w:p w14:paraId="6040F25A" w14:textId="77777777" w:rsidR="002C14ED" w:rsidRPr="00F5428A" w:rsidRDefault="002C14ED" w:rsidP="002C14ED">
      <w:pPr>
        <w:spacing w:line="360" w:lineRule="auto"/>
        <w:jc w:val="both"/>
        <w:rPr>
          <w:rFonts w:ascii="Palatino Linotype" w:eastAsia="Palatino Linotype" w:hAnsi="Palatino Linotype" w:cs="Palatino Linotype"/>
          <w:b/>
          <w:sz w:val="22"/>
          <w:szCs w:val="22"/>
        </w:rPr>
      </w:pPr>
      <w:r w:rsidRPr="00F5428A">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F5428A">
        <w:rPr>
          <w:rFonts w:ascii="Palatino Linotype" w:eastAsia="Palatino Linotype" w:hAnsi="Palatino Linotype" w:cs="Palatino Linotype"/>
          <w:b/>
          <w:sz w:val="22"/>
          <w:szCs w:val="22"/>
        </w:rPr>
        <w:t xml:space="preserve"> </w:t>
      </w:r>
    </w:p>
    <w:p w14:paraId="369E5B96" w14:textId="77777777" w:rsidR="002C14ED" w:rsidRPr="00F5428A" w:rsidRDefault="002C14ED" w:rsidP="002C14ED">
      <w:pPr>
        <w:spacing w:line="360" w:lineRule="auto"/>
        <w:jc w:val="both"/>
        <w:rPr>
          <w:rFonts w:ascii="Palatino Linotype" w:eastAsia="Palatino Linotype" w:hAnsi="Palatino Linotype" w:cs="Palatino Linotype"/>
          <w:b/>
          <w:sz w:val="22"/>
          <w:szCs w:val="22"/>
        </w:rPr>
      </w:pPr>
    </w:p>
    <w:p w14:paraId="742C4AC0" w14:textId="77777777" w:rsidR="002C14ED" w:rsidRPr="00F5428A" w:rsidRDefault="002C14ED" w:rsidP="002C14ED">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No existe obligación de elaborar documentos ad hoc para atender las solicitudes de acceso a la información.</w:t>
      </w:r>
      <w:r w:rsidRPr="00F5428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23CAFF8" w14:textId="77777777" w:rsidR="002C14ED" w:rsidRPr="00F5428A" w:rsidRDefault="002C14ED" w:rsidP="002C14ED">
      <w:pPr>
        <w:spacing w:line="360" w:lineRule="auto"/>
        <w:ind w:right="-93"/>
        <w:jc w:val="both"/>
        <w:rPr>
          <w:rFonts w:ascii="Palatino Linotype" w:eastAsia="Palatino Linotype" w:hAnsi="Palatino Linotype" w:cs="Palatino Linotype"/>
          <w:sz w:val="22"/>
          <w:szCs w:val="22"/>
        </w:rPr>
      </w:pPr>
    </w:p>
    <w:p w14:paraId="4D379FA0"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9F3917E"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p>
    <w:p w14:paraId="40217CD8" w14:textId="77777777" w:rsidR="002C14ED" w:rsidRPr="00F5428A" w:rsidRDefault="002C14ED" w:rsidP="002C14ED">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FBF3DCA" w14:textId="77777777" w:rsidR="002C14ED" w:rsidRPr="00F5428A" w:rsidRDefault="002C14ED" w:rsidP="002C14ED">
      <w:pPr>
        <w:spacing w:line="360" w:lineRule="auto"/>
        <w:ind w:right="49"/>
        <w:jc w:val="both"/>
        <w:rPr>
          <w:rFonts w:ascii="Palatino Linotype" w:eastAsia="Palatino Linotype" w:hAnsi="Palatino Linotype" w:cs="Palatino Linotype"/>
          <w:sz w:val="22"/>
          <w:szCs w:val="22"/>
        </w:rPr>
      </w:pPr>
    </w:p>
    <w:p w14:paraId="46B2479F"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F5428A">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072856A" w14:textId="77777777" w:rsidR="002C14ED" w:rsidRPr="00F5428A" w:rsidRDefault="002C14ED" w:rsidP="002C14ED">
      <w:pPr>
        <w:spacing w:line="360" w:lineRule="auto"/>
        <w:ind w:left="851" w:right="899"/>
        <w:jc w:val="both"/>
        <w:rPr>
          <w:rFonts w:ascii="Palatino Linotype" w:eastAsia="Palatino Linotype" w:hAnsi="Palatino Linotype" w:cs="Palatino Linotype"/>
          <w:i/>
          <w:sz w:val="22"/>
          <w:szCs w:val="22"/>
        </w:rPr>
      </w:pPr>
    </w:p>
    <w:p w14:paraId="04750782"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 xml:space="preserve">Artículo 3. </w:t>
      </w:r>
      <w:r w:rsidRPr="00F5428A">
        <w:rPr>
          <w:rFonts w:ascii="Palatino Linotype" w:eastAsia="Palatino Linotype" w:hAnsi="Palatino Linotype" w:cs="Palatino Linotype"/>
          <w:i/>
          <w:sz w:val="22"/>
          <w:szCs w:val="22"/>
        </w:rPr>
        <w:t>Para los efectos de la presente Ley se entenderá por:</w:t>
      </w:r>
    </w:p>
    <w:p w14:paraId="18ADAB18"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59897948" w14:textId="12E5C80C"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XI. Documento:</w:t>
      </w:r>
      <w:r w:rsidRPr="00F5428A">
        <w:rPr>
          <w:rFonts w:ascii="Palatino Linotype" w:eastAsia="Palatino Linotype" w:hAnsi="Palatino Linotype" w:cs="Palatino Linotype"/>
          <w:i/>
          <w:sz w:val="22"/>
          <w:szCs w:val="22"/>
        </w:rPr>
        <w:t xml:space="preserve"> Los expedientes, reportes, estudios, actas</w:t>
      </w:r>
      <w:r w:rsidRPr="00F5428A">
        <w:rPr>
          <w:rFonts w:ascii="Palatino Linotype" w:eastAsia="Palatino Linotype" w:hAnsi="Palatino Linotype" w:cs="Palatino Linotype"/>
          <w:b/>
          <w:i/>
          <w:sz w:val="22"/>
          <w:szCs w:val="22"/>
        </w:rPr>
        <w:t>,</w:t>
      </w:r>
      <w:r w:rsidRPr="00F5428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9FE9687" w14:textId="77777777" w:rsidR="002C14ED" w:rsidRPr="00F5428A" w:rsidRDefault="002C14ED" w:rsidP="000968C1">
      <w:pPr>
        <w:spacing w:line="360" w:lineRule="auto"/>
        <w:ind w:left="851" w:right="899"/>
        <w:jc w:val="both"/>
        <w:rPr>
          <w:rFonts w:ascii="Palatino Linotype" w:eastAsia="Palatino Linotype" w:hAnsi="Palatino Linotype" w:cs="Palatino Linotype"/>
          <w:sz w:val="22"/>
          <w:szCs w:val="22"/>
        </w:rPr>
      </w:pPr>
    </w:p>
    <w:p w14:paraId="06E16495" w14:textId="77777777" w:rsidR="002C14ED" w:rsidRPr="00F5428A" w:rsidRDefault="002C14ED" w:rsidP="002C14E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DC49B3" w14:textId="77777777" w:rsidR="002C14ED" w:rsidRPr="00F5428A" w:rsidRDefault="002C14ED" w:rsidP="002C14ED">
      <w:pPr>
        <w:spacing w:line="276" w:lineRule="auto"/>
        <w:jc w:val="both"/>
        <w:rPr>
          <w:rFonts w:ascii="Palatino Linotype" w:eastAsia="Palatino Linotype" w:hAnsi="Palatino Linotype" w:cs="Palatino Linotype"/>
          <w:sz w:val="22"/>
          <w:szCs w:val="22"/>
        </w:rPr>
      </w:pPr>
    </w:p>
    <w:p w14:paraId="110419E4" w14:textId="77777777" w:rsidR="002C14ED" w:rsidRPr="00F5428A" w:rsidRDefault="002C14ED" w:rsidP="002C14ED">
      <w:pPr>
        <w:spacing w:line="276" w:lineRule="auto"/>
        <w:ind w:left="567" w:right="616"/>
        <w:jc w:val="both"/>
        <w:rPr>
          <w:rFonts w:ascii="Palatino Linotype" w:eastAsia="Palatino Linotype" w:hAnsi="Palatino Linotype" w:cs="Palatino Linotype"/>
          <w:b/>
          <w:i/>
          <w:sz w:val="22"/>
          <w:szCs w:val="22"/>
        </w:rPr>
      </w:pPr>
      <w:r w:rsidRPr="00F5428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5428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F5428A">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65620CB4"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D8E3D2A" w14:textId="77777777" w:rsidR="002C14ED" w:rsidRPr="00F5428A" w:rsidRDefault="002C14ED" w:rsidP="002C14ED">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4CD640D" w14:textId="77777777" w:rsidR="002C14ED" w:rsidRPr="00F5428A" w:rsidRDefault="002C14ED" w:rsidP="002C14ED">
      <w:pPr>
        <w:spacing w:line="276" w:lineRule="auto"/>
        <w:ind w:left="567" w:right="616"/>
        <w:jc w:val="both"/>
        <w:rPr>
          <w:rFonts w:ascii="Palatino Linotype" w:eastAsia="Palatino Linotype" w:hAnsi="Palatino Linotype" w:cs="Palatino Linotype"/>
          <w:b/>
          <w:i/>
          <w:sz w:val="22"/>
          <w:szCs w:val="22"/>
        </w:rPr>
      </w:pPr>
      <w:r w:rsidRPr="00F5428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68420DC" w14:textId="77777777" w:rsidR="002C14ED" w:rsidRPr="00F5428A" w:rsidRDefault="002C14ED" w:rsidP="002C14ED">
      <w:pPr>
        <w:spacing w:line="276" w:lineRule="auto"/>
        <w:ind w:left="567" w:right="616"/>
        <w:jc w:val="both"/>
        <w:rPr>
          <w:rFonts w:ascii="Palatino Linotype" w:eastAsia="Palatino Linotype" w:hAnsi="Palatino Linotype" w:cs="Palatino Linotype"/>
          <w:b/>
          <w:i/>
          <w:sz w:val="22"/>
          <w:szCs w:val="22"/>
        </w:rPr>
      </w:pPr>
      <w:r w:rsidRPr="00F5428A">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75ED8577" w14:textId="77777777" w:rsidR="002C14ED" w:rsidRPr="00F5428A" w:rsidRDefault="002C14ED" w:rsidP="002C14ED">
      <w:pPr>
        <w:spacing w:line="360" w:lineRule="auto"/>
        <w:ind w:right="-93"/>
        <w:jc w:val="both"/>
        <w:rPr>
          <w:rFonts w:ascii="Palatino Linotype" w:eastAsia="Palatino Linotype" w:hAnsi="Palatino Linotype" w:cs="Palatino Linotype"/>
          <w:sz w:val="22"/>
          <w:szCs w:val="22"/>
        </w:rPr>
      </w:pPr>
    </w:p>
    <w:p w14:paraId="5753675C" w14:textId="77C99D8A" w:rsidR="00202385" w:rsidRPr="00F5428A" w:rsidRDefault="002C14ED" w:rsidP="002C14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Dicho lo anterior, se procede al análisis de los agravios hechos valer por la parte Recurrente que actualizan la causal de proc</w:t>
      </w:r>
      <w:r w:rsidR="0055769C" w:rsidRPr="00F5428A">
        <w:rPr>
          <w:rFonts w:ascii="Palatino Linotype" w:eastAsia="Palatino Linotype" w:hAnsi="Palatino Linotype" w:cs="Palatino Linotype"/>
          <w:sz w:val="22"/>
          <w:szCs w:val="22"/>
        </w:rPr>
        <w:t xml:space="preserve">edencia prevista en la fracción V </w:t>
      </w:r>
      <w:r w:rsidRPr="00F5428A">
        <w:rPr>
          <w:rFonts w:ascii="Palatino Linotype" w:eastAsia="Palatino Linotype" w:hAnsi="Palatino Linotype" w:cs="Palatino Linotype"/>
          <w:sz w:val="22"/>
          <w:szCs w:val="22"/>
        </w:rPr>
        <w:t xml:space="preserve">del artículo 179 de la Ley de Transparencia y Acceso a la Información del Estado de México y Municipios, relativa a </w:t>
      </w:r>
      <w:r w:rsidR="0055769C" w:rsidRPr="00F5428A">
        <w:rPr>
          <w:rFonts w:ascii="Palatino Linotype" w:eastAsia="Palatino Linotype" w:hAnsi="Palatino Linotype" w:cs="Palatino Linotype"/>
          <w:sz w:val="22"/>
          <w:szCs w:val="22"/>
        </w:rPr>
        <w:t xml:space="preserve">entrega de información incompleta. </w:t>
      </w:r>
    </w:p>
    <w:p w14:paraId="0CADAEA6" w14:textId="77777777" w:rsidR="0055769C" w:rsidRPr="00F5428A" w:rsidRDefault="0055769C" w:rsidP="002C14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73A980F" w14:textId="298FD606" w:rsidR="0055769C" w:rsidRPr="00F5428A" w:rsidRDefault="002C14ED" w:rsidP="002C14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En ese sentido, </w:t>
      </w:r>
      <w:r w:rsidR="0055769C" w:rsidRPr="00F5428A">
        <w:rPr>
          <w:rFonts w:ascii="Palatino Linotype" w:eastAsia="Palatino Linotype" w:hAnsi="Palatino Linotype" w:cs="Palatino Linotype"/>
          <w:sz w:val="22"/>
          <w:szCs w:val="22"/>
        </w:rPr>
        <w:t>resulta procedente recordar los requerimientos de la parte Recurrente y la información proporcionada por el Sujeto Obligado, la cual, es la siguiente:</w:t>
      </w:r>
    </w:p>
    <w:p w14:paraId="5DE84F90" w14:textId="77777777" w:rsidR="0055769C" w:rsidRPr="00F5428A" w:rsidRDefault="0055769C" w:rsidP="002C14E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tbl>
      <w:tblPr>
        <w:tblStyle w:val="Tablaconcuadrcula"/>
        <w:tblW w:w="9067" w:type="dxa"/>
        <w:tblInd w:w="5" w:type="dxa"/>
        <w:tblLook w:val="04A0" w:firstRow="1" w:lastRow="0" w:firstColumn="1" w:lastColumn="0" w:noHBand="0" w:noVBand="1"/>
      </w:tblPr>
      <w:tblGrid>
        <w:gridCol w:w="421"/>
        <w:gridCol w:w="2268"/>
        <w:gridCol w:w="2126"/>
        <w:gridCol w:w="2247"/>
        <w:gridCol w:w="2005"/>
      </w:tblGrid>
      <w:tr w:rsidR="00F5428A" w:rsidRPr="00F5428A" w14:paraId="1A573AA8" w14:textId="77777777" w:rsidTr="001D51CD">
        <w:tc>
          <w:tcPr>
            <w:tcW w:w="421" w:type="dxa"/>
            <w:tcBorders>
              <w:top w:val="nil"/>
              <w:left w:val="nil"/>
            </w:tcBorders>
          </w:tcPr>
          <w:p w14:paraId="7DEA2CC5" w14:textId="77777777" w:rsidR="0055769C" w:rsidRPr="00F5428A" w:rsidRDefault="0055769C" w:rsidP="0055769C">
            <w:pPr>
              <w:ind w:right="-150"/>
              <w:jc w:val="both"/>
              <w:rPr>
                <w:rFonts w:ascii="Palatino Linotype" w:eastAsia="Palatino Linotype" w:hAnsi="Palatino Linotype" w:cs="Palatino Linotype"/>
                <w:b/>
                <w:sz w:val="20"/>
                <w:szCs w:val="22"/>
              </w:rPr>
            </w:pPr>
          </w:p>
        </w:tc>
        <w:tc>
          <w:tcPr>
            <w:tcW w:w="2268" w:type="dxa"/>
            <w:shd w:val="clear" w:color="auto" w:fill="E2EFD9" w:themeFill="accent6" w:themeFillTint="33"/>
          </w:tcPr>
          <w:p w14:paraId="1BC47E96" w14:textId="3380A826" w:rsidR="0055769C" w:rsidRPr="00F5428A" w:rsidRDefault="0055769C" w:rsidP="0055769C">
            <w:pPr>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Requerimientos</w:t>
            </w:r>
          </w:p>
        </w:tc>
        <w:tc>
          <w:tcPr>
            <w:tcW w:w="2126" w:type="dxa"/>
            <w:shd w:val="clear" w:color="auto" w:fill="E2EFD9" w:themeFill="accent6" w:themeFillTint="33"/>
          </w:tcPr>
          <w:p w14:paraId="5C3909D8" w14:textId="730E0C43" w:rsidR="0055769C" w:rsidRPr="00F5428A" w:rsidRDefault="0055769C" w:rsidP="001D51CD">
            <w:pPr>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Respuesta</w:t>
            </w:r>
          </w:p>
        </w:tc>
        <w:tc>
          <w:tcPr>
            <w:tcW w:w="2247" w:type="dxa"/>
            <w:shd w:val="clear" w:color="auto" w:fill="E2EFD9" w:themeFill="accent6" w:themeFillTint="33"/>
          </w:tcPr>
          <w:p w14:paraId="133B9D01" w14:textId="151EECE9" w:rsidR="0055769C" w:rsidRPr="00F5428A" w:rsidRDefault="0055769C" w:rsidP="0086039E">
            <w:pPr>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Informe Justificado</w:t>
            </w:r>
          </w:p>
        </w:tc>
        <w:tc>
          <w:tcPr>
            <w:tcW w:w="2005" w:type="dxa"/>
            <w:shd w:val="clear" w:color="auto" w:fill="E2EFD9" w:themeFill="accent6" w:themeFillTint="33"/>
          </w:tcPr>
          <w:p w14:paraId="7102FAAA" w14:textId="40617423" w:rsidR="0055769C" w:rsidRPr="00F5428A" w:rsidRDefault="0055769C" w:rsidP="007233C1">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Observaciones</w:t>
            </w:r>
          </w:p>
        </w:tc>
      </w:tr>
      <w:tr w:rsidR="00F5428A" w:rsidRPr="00F5428A" w14:paraId="096C597C" w14:textId="77777777" w:rsidTr="001D51CD">
        <w:tc>
          <w:tcPr>
            <w:tcW w:w="421" w:type="dxa"/>
            <w:shd w:val="clear" w:color="auto" w:fill="E2EFD9" w:themeFill="accent6" w:themeFillTint="33"/>
          </w:tcPr>
          <w:p w14:paraId="1F71EBEA" w14:textId="6B4E53E5"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1</w:t>
            </w:r>
          </w:p>
        </w:tc>
        <w:tc>
          <w:tcPr>
            <w:tcW w:w="2268" w:type="dxa"/>
          </w:tcPr>
          <w:p w14:paraId="70744247" w14:textId="6BB4854B"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Nombres de los integrantes actuales del Comité Coordinador del Sistema Municipal Anticorrupción de San Martín de las Pirámides</w:t>
            </w:r>
          </w:p>
        </w:tc>
        <w:tc>
          <w:tcPr>
            <w:tcW w:w="2126" w:type="dxa"/>
          </w:tcPr>
          <w:p w14:paraId="371F8891" w14:textId="306955D7"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4FC6F65F" w14:textId="002459E8" w:rsidR="0055769C" w:rsidRPr="00F5428A" w:rsidRDefault="0086039E"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El Sujeto Obligado remitió el nombre de los actuales integrantes del Comité Coordinador.</w:t>
            </w:r>
          </w:p>
        </w:tc>
        <w:tc>
          <w:tcPr>
            <w:tcW w:w="2005" w:type="dxa"/>
          </w:tcPr>
          <w:p w14:paraId="2686D8DE" w14:textId="77777777" w:rsidR="0055769C" w:rsidRPr="00F5428A" w:rsidRDefault="0086039E" w:rsidP="007233C1">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Colmó</w:t>
            </w:r>
          </w:p>
          <w:p w14:paraId="1EE6703B" w14:textId="67105A2C" w:rsidR="001D51CD" w:rsidRPr="00F5428A" w:rsidRDefault="001D51CD" w:rsidP="007233C1">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Actos consentidos</w:t>
            </w:r>
          </w:p>
        </w:tc>
      </w:tr>
      <w:tr w:rsidR="00F5428A" w:rsidRPr="00F5428A" w14:paraId="77615804" w14:textId="77777777" w:rsidTr="001D51CD">
        <w:tc>
          <w:tcPr>
            <w:tcW w:w="421" w:type="dxa"/>
            <w:shd w:val="clear" w:color="auto" w:fill="E2EFD9" w:themeFill="accent6" w:themeFillTint="33"/>
          </w:tcPr>
          <w:p w14:paraId="1CB1998E" w14:textId="36F57519"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2</w:t>
            </w:r>
          </w:p>
        </w:tc>
        <w:tc>
          <w:tcPr>
            <w:tcW w:w="2268" w:type="dxa"/>
          </w:tcPr>
          <w:p w14:paraId="645C9634" w14:textId="0EB651DC"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Actas de sesión del año 2023 y 2024 del Comité Coordinador del </w:t>
            </w:r>
            <w:r w:rsidRPr="00F5428A">
              <w:rPr>
                <w:rFonts w:ascii="Palatino Linotype" w:eastAsia="Palatino Linotype" w:hAnsi="Palatino Linotype" w:cs="Palatino Linotype"/>
                <w:sz w:val="20"/>
                <w:szCs w:val="22"/>
              </w:rPr>
              <w:lastRenderedPageBreak/>
              <w:t>Sistema Municipal Anticorrupción de San Martín de las Pirámides</w:t>
            </w:r>
          </w:p>
        </w:tc>
        <w:tc>
          <w:tcPr>
            <w:tcW w:w="2126" w:type="dxa"/>
          </w:tcPr>
          <w:p w14:paraId="4EFB3CE1" w14:textId="7978B11F"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lastRenderedPageBreak/>
              <w:t xml:space="preserve">El Sujeto Obligado remitió diversas actas del Comité </w:t>
            </w:r>
            <w:r w:rsidRPr="00F5428A">
              <w:rPr>
                <w:rFonts w:ascii="Palatino Linotype" w:eastAsia="Palatino Linotype" w:hAnsi="Palatino Linotype" w:cs="Palatino Linotype"/>
                <w:sz w:val="20"/>
                <w:szCs w:val="22"/>
              </w:rPr>
              <w:lastRenderedPageBreak/>
              <w:t xml:space="preserve">Coordinador del Sistema Municipal Anticorrupción.  </w:t>
            </w:r>
          </w:p>
        </w:tc>
        <w:tc>
          <w:tcPr>
            <w:tcW w:w="2247" w:type="dxa"/>
          </w:tcPr>
          <w:p w14:paraId="49724A64" w14:textId="77777777" w:rsidR="0055769C"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lastRenderedPageBreak/>
              <w:t xml:space="preserve">El Sujeto Obligado refirió que: </w:t>
            </w:r>
          </w:p>
          <w:p w14:paraId="409CACB4" w14:textId="77777777" w:rsidR="001D51CD" w:rsidRPr="00F5428A" w:rsidRDefault="001D51CD" w:rsidP="0086039E">
            <w:pPr>
              <w:jc w:val="both"/>
              <w:rPr>
                <w:rFonts w:ascii="Palatino Linotype" w:eastAsia="Palatino Linotype" w:hAnsi="Palatino Linotype" w:cs="Palatino Linotype"/>
                <w:sz w:val="20"/>
                <w:szCs w:val="22"/>
              </w:rPr>
            </w:pPr>
          </w:p>
          <w:p w14:paraId="79DEF29F" w14:textId="77777777" w:rsidR="001D51CD"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lastRenderedPageBreak/>
              <w:t xml:space="preserve">Acta celebrada el veinte del mes de abril de dos mil veintitrés. </w:t>
            </w:r>
          </w:p>
          <w:p w14:paraId="790EADA0" w14:textId="77777777" w:rsidR="001D51CD" w:rsidRPr="00F5428A" w:rsidRDefault="001D51CD" w:rsidP="0086039E">
            <w:pPr>
              <w:jc w:val="both"/>
              <w:rPr>
                <w:rFonts w:ascii="Palatino Linotype" w:eastAsia="Palatino Linotype" w:hAnsi="Palatino Linotype" w:cs="Palatino Linotype"/>
                <w:sz w:val="20"/>
                <w:szCs w:val="22"/>
              </w:rPr>
            </w:pPr>
          </w:p>
          <w:p w14:paraId="1F44E44C" w14:textId="77777777" w:rsidR="001D51CD"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Acta celebrada el cuatro del mes de julio de dos mil veintitrés. </w:t>
            </w:r>
          </w:p>
          <w:p w14:paraId="30F704C9" w14:textId="77777777" w:rsidR="001D51CD" w:rsidRPr="00F5428A" w:rsidRDefault="001D51CD" w:rsidP="0086039E">
            <w:pPr>
              <w:jc w:val="both"/>
              <w:rPr>
                <w:rFonts w:ascii="Palatino Linotype" w:eastAsia="Palatino Linotype" w:hAnsi="Palatino Linotype" w:cs="Palatino Linotype"/>
                <w:sz w:val="20"/>
                <w:szCs w:val="22"/>
              </w:rPr>
            </w:pPr>
          </w:p>
          <w:p w14:paraId="49A24DEF" w14:textId="77777777" w:rsidR="001D51CD"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Acta celebrada el quince del mes de enero de dos mil veinticuatro. </w:t>
            </w:r>
          </w:p>
          <w:p w14:paraId="72949F18" w14:textId="77777777" w:rsidR="001D51CD" w:rsidRPr="00F5428A" w:rsidRDefault="001D51CD" w:rsidP="0086039E">
            <w:pPr>
              <w:jc w:val="both"/>
              <w:rPr>
                <w:rFonts w:ascii="Palatino Linotype" w:eastAsia="Palatino Linotype" w:hAnsi="Palatino Linotype" w:cs="Palatino Linotype"/>
                <w:sz w:val="20"/>
                <w:szCs w:val="22"/>
              </w:rPr>
            </w:pPr>
          </w:p>
          <w:p w14:paraId="222EB946" w14:textId="77777777" w:rsidR="001D51CD"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Acta celebrada el dieciocho del mes de julio de dos mil veinticuatro. </w:t>
            </w:r>
          </w:p>
          <w:p w14:paraId="75867C88" w14:textId="77777777" w:rsidR="001D51CD" w:rsidRPr="00F5428A" w:rsidRDefault="001D51CD" w:rsidP="0086039E">
            <w:pPr>
              <w:jc w:val="both"/>
              <w:rPr>
                <w:rFonts w:ascii="Palatino Linotype" w:eastAsia="Palatino Linotype" w:hAnsi="Palatino Linotype" w:cs="Palatino Linotype"/>
                <w:sz w:val="20"/>
                <w:szCs w:val="22"/>
              </w:rPr>
            </w:pPr>
          </w:p>
          <w:p w14:paraId="175B6479" w14:textId="472CF328" w:rsidR="001D51CD" w:rsidRPr="00F5428A" w:rsidRDefault="001D51CD"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Acta celebrada el nueve del mes de septiembre de dos mil veinticuatro. </w:t>
            </w:r>
          </w:p>
        </w:tc>
        <w:tc>
          <w:tcPr>
            <w:tcW w:w="2005" w:type="dxa"/>
          </w:tcPr>
          <w:p w14:paraId="796046BD" w14:textId="77777777" w:rsidR="0055769C" w:rsidRPr="00F5428A" w:rsidRDefault="001D51CD" w:rsidP="001D51CD">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lastRenderedPageBreak/>
              <w:t>Colmó</w:t>
            </w:r>
          </w:p>
          <w:p w14:paraId="282A3C8B" w14:textId="7A187480" w:rsidR="001D51CD" w:rsidRPr="00F5428A" w:rsidRDefault="001D51CD" w:rsidP="001D51CD">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Actos consentidos</w:t>
            </w:r>
          </w:p>
        </w:tc>
      </w:tr>
      <w:tr w:rsidR="00F5428A" w:rsidRPr="00F5428A" w14:paraId="6E98642E" w14:textId="77777777" w:rsidTr="001D51CD">
        <w:tc>
          <w:tcPr>
            <w:tcW w:w="421" w:type="dxa"/>
            <w:shd w:val="clear" w:color="auto" w:fill="E2EFD9" w:themeFill="accent6" w:themeFillTint="33"/>
          </w:tcPr>
          <w:p w14:paraId="6C7A8225" w14:textId="036F1E8C"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3</w:t>
            </w:r>
          </w:p>
        </w:tc>
        <w:tc>
          <w:tcPr>
            <w:tcW w:w="2268" w:type="dxa"/>
          </w:tcPr>
          <w:p w14:paraId="32DFA67A" w14:textId="398865CE"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Nombre de los representantes del Comité de Participación Ciudadana (CPC) que forman parte del Comité Coordinador del Sistema Municipal Anticorrupción.</w:t>
            </w:r>
          </w:p>
        </w:tc>
        <w:tc>
          <w:tcPr>
            <w:tcW w:w="2126" w:type="dxa"/>
          </w:tcPr>
          <w:p w14:paraId="4902527D" w14:textId="262FD9AA"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792359C7" w14:textId="4453F063" w:rsidR="0055769C" w:rsidRPr="00F5428A" w:rsidRDefault="00DC0E78" w:rsidP="00DC0E78">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El Sujeto Obligado remitió el nombre de los representantes del Comité de Participación Ciudadana (CPC) que forman parte del Comité Coordinador del Sistema Municipal Anticorrupción.</w:t>
            </w:r>
          </w:p>
        </w:tc>
        <w:tc>
          <w:tcPr>
            <w:tcW w:w="2005" w:type="dxa"/>
          </w:tcPr>
          <w:p w14:paraId="173A51CE" w14:textId="77777777" w:rsidR="0055769C" w:rsidRPr="00F5428A" w:rsidRDefault="00DC0E78" w:rsidP="007233C1">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Colmó</w:t>
            </w:r>
          </w:p>
          <w:p w14:paraId="5C38155C" w14:textId="5463B324" w:rsidR="001D51CD" w:rsidRPr="00F5428A" w:rsidRDefault="001D51CD" w:rsidP="001D51CD">
            <w:pPr>
              <w:ind w:right="33"/>
              <w:rPr>
                <w:rFonts w:ascii="Palatino Linotype" w:eastAsia="Palatino Linotype" w:hAnsi="Palatino Linotype" w:cs="Palatino Linotype"/>
                <w:b/>
                <w:sz w:val="20"/>
                <w:szCs w:val="22"/>
              </w:rPr>
            </w:pPr>
          </w:p>
        </w:tc>
      </w:tr>
      <w:tr w:rsidR="00F5428A" w:rsidRPr="00F5428A" w14:paraId="5B7EE496" w14:textId="77777777" w:rsidTr="001D51CD">
        <w:tc>
          <w:tcPr>
            <w:tcW w:w="421" w:type="dxa"/>
            <w:shd w:val="clear" w:color="auto" w:fill="E2EFD9" w:themeFill="accent6" w:themeFillTint="33"/>
          </w:tcPr>
          <w:p w14:paraId="674818EB" w14:textId="58F3939F"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4</w:t>
            </w:r>
          </w:p>
        </w:tc>
        <w:tc>
          <w:tcPr>
            <w:tcW w:w="2268" w:type="dxa"/>
          </w:tcPr>
          <w:p w14:paraId="53F0D1E7" w14:textId="2E2C841C"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Ordenamiento legal que determina las actividades que realizan los integrantes del Comité Coordinador del Sistema Municipal Anticorrupción</w:t>
            </w:r>
          </w:p>
        </w:tc>
        <w:tc>
          <w:tcPr>
            <w:tcW w:w="2126" w:type="dxa"/>
          </w:tcPr>
          <w:p w14:paraId="58B15F49" w14:textId="14BE1BB6"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27A16197" w14:textId="1048869F" w:rsidR="0055769C" w:rsidRPr="00F5428A" w:rsidRDefault="00DC0E78"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refirió que era la Ley del Sistema de Anticorrupción del Estado de México y Municipios. </w:t>
            </w:r>
          </w:p>
        </w:tc>
        <w:tc>
          <w:tcPr>
            <w:tcW w:w="2005" w:type="dxa"/>
          </w:tcPr>
          <w:p w14:paraId="7529B12C" w14:textId="1CBF6E27" w:rsidR="0055769C" w:rsidRPr="00F5428A" w:rsidRDefault="00DC0E78" w:rsidP="007233C1">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Colmó</w:t>
            </w:r>
          </w:p>
        </w:tc>
      </w:tr>
      <w:tr w:rsidR="00F5428A" w:rsidRPr="00F5428A" w14:paraId="771EABAD" w14:textId="77777777" w:rsidTr="001D51CD">
        <w:tc>
          <w:tcPr>
            <w:tcW w:w="421" w:type="dxa"/>
            <w:shd w:val="clear" w:color="auto" w:fill="E2EFD9" w:themeFill="accent6" w:themeFillTint="33"/>
          </w:tcPr>
          <w:p w14:paraId="2E143538" w14:textId="13732A25"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5</w:t>
            </w:r>
          </w:p>
        </w:tc>
        <w:tc>
          <w:tcPr>
            <w:tcW w:w="2268" w:type="dxa"/>
          </w:tcPr>
          <w:p w14:paraId="584A804E" w14:textId="12C480E3"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Información de las percepciones de los </w:t>
            </w:r>
            <w:r w:rsidRPr="00F5428A">
              <w:rPr>
                <w:rFonts w:ascii="Palatino Linotype" w:eastAsia="Palatino Linotype" w:hAnsi="Palatino Linotype" w:cs="Palatino Linotype"/>
                <w:sz w:val="20"/>
                <w:szCs w:val="22"/>
              </w:rPr>
              <w:lastRenderedPageBreak/>
              <w:t>integrantes del Comité Coordinador del Sistema Municipal Anticorrupción de San Martín de las Pirámides (sueldo y en su caso si es quincenal mensual o anual)</w:t>
            </w:r>
          </w:p>
        </w:tc>
        <w:tc>
          <w:tcPr>
            <w:tcW w:w="2126" w:type="dxa"/>
          </w:tcPr>
          <w:p w14:paraId="3D291DCF" w14:textId="5C39DD7F"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lastRenderedPageBreak/>
              <w:t xml:space="preserve">El Sujeto Obligado remitió diversas actas </w:t>
            </w:r>
            <w:r w:rsidRPr="00F5428A">
              <w:rPr>
                <w:rFonts w:ascii="Palatino Linotype" w:eastAsia="Palatino Linotype" w:hAnsi="Palatino Linotype" w:cs="Palatino Linotype"/>
                <w:sz w:val="20"/>
                <w:szCs w:val="22"/>
              </w:rPr>
              <w:lastRenderedPageBreak/>
              <w:t xml:space="preserve">del Comité Coordinador del Sistema Municipal Anticorrupción.  </w:t>
            </w:r>
          </w:p>
        </w:tc>
        <w:tc>
          <w:tcPr>
            <w:tcW w:w="2247" w:type="dxa"/>
          </w:tcPr>
          <w:p w14:paraId="4D4E5C96" w14:textId="77777777" w:rsidR="0055769C" w:rsidRPr="00F5428A" w:rsidRDefault="00DC0E78" w:rsidP="00DC0E78">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lastRenderedPageBreak/>
              <w:t xml:space="preserve">El Sujeto Obligado refirió que las </w:t>
            </w:r>
            <w:r w:rsidRPr="00F5428A">
              <w:rPr>
                <w:rFonts w:ascii="Palatino Linotype" w:eastAsia="Palatino Linotype" w:hAnsi="Palatino Linotype" w:cs="Palatino Linotype"/>
                <w:sz w:val="20"/>
                <w:szCs w:val="22"/>
              </w:rPr>
              <w:lastRenderedPageBreak/>
              <w:t xml:space="preserve">percepciones del presidente son las mismas que del Comité de Participación Ciudadana, porque son la misma persona. </w:t>
            </w:r>
          </w:p>
          <w:p w14:paraId="6D695022" w14:textId="0114A242" w:rsidR="00DC0E78" w:rsidRPr="00F5428A" w:rsidRDefault="00DC0E78" w:rsidP="00DC0E78">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Con respecto al Contralor Municipal y el titular de la Unidad de Transparencia, no reciben ningún tipo de pago porque es honorífico.</w:t>
            </w:r>
          </w:p>
        </w:tc>
        <w:tc>
          <w:tcPr>
            <w:tcW w:w="2005" w:type="dxa"/>
          </w:tcPr>
          <w:p w14:paraId="7C34228E" w14:textId="6322096D" w:rsidR="001D51CD" w:rsidRPr="00F5428A" w:rsidRDefault="001919E3" w:rsidP="001919E3">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lastRenderedPageBreak/>
              <w:t>Colmó</w:t>
            </w:r>
          </w:p>
        </w:tc>
      </w:tr>
      <w:tr w:rsidR="00F5428A" w:rsidRPr="00F5428A" w14:paraId="6E83DDBA" w14:textId="77777777" w:rsidTr="001D51CD">
        <w:tc>
          <w:tcPr>
            <w:tcW w:w="421" w:type="dxa"/>
            <w:shd w:val="clear" w:color="auto" w:fill="E2EFD9" w:themeFill="accent6" w:themeFillTint="33"/>
          </w:tcPr>
          <w:p w14:paraId="6EAD030E" w14:textId="44249479"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6</w:t>
            </w:r>
          </w:p>
        </w:tc>
        <w:tc>
          <w:tcPr>
            <w:tcW w:w="2268" w:type="dxa"/>
          </w:tcPr>
          <w:p w14:paraId="7E5B2FFC" w14:textId="37C2F9BE"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Información de las percepciones de los integrantes del Comité de Participación Ciudadana (CPC) que forman parte del Comité Coordinador del Sistema Municipal Anticorrupción de San Martín de las Pirámides (sueldo y en su caso si es quincenal mensual o anual)</w:t>
            </w:r>
          </w:p>
        </w:tc>
        <w:tc>
          <w:tcPr>
            <w:tcW w:w="2126" w:type="dxa"/>
          </w:tcPr>
          <w:p w14:paraId="0B4CD927" w14:textId="32F33CCF"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1E33515C" w14:textId="26DB7852" w:rsidR="0055769C" w:rsidRPr="00F5428A" w:rsidRDefault="00DC0E78"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El Sujeto Obligado refirió que el sueldo mensual era de $5,568.</w:t>
            </w:r>
          </w:p>
        </w:tc>
        <w:tc>
          <w:tcPr>
            <w:tcW w:w="2005" w:type="dxa"/>
          </w:tcPr>
          <w:p w14:paraId="31C505FF" w14:textId="321E1A6D" w:rsidR="001D51CD" w:rsidRPr="00F5428A" w:rsidRDefault="001919E3" w:rsidP="001D51CD">
            <w:pPr>
              <w:ind w:right="33"/>
              <w:jc w:val="center"/>
              <w:rPr>
                <w:rFonts w:ascii="Palatino Linotype" w:eastAsia="Palatino Linotype" w:hAnsi="Palatino Linotype" w:cs="Palatino Linotype"/>
                <w:sz w:val="20"/>
                <w:szCs w:val="22"/>
              </w:rPr>
            </w:pPr>
            <w:r w:rsidRPr="00F5428A">
              <w:rPr>
                <w:rFonts w:ascii="Palatino Linotype" w:eastAsia="Palatino Linotype" w:hAnsi="Palatino Linotype" w:cs="Palatino Linotype"/>
                <w:b/>
                <w:sz w:val="20"/>
                <w:szCs w:val="22"/>
              </w:rPr>
              <w:t>Colmó</w:t>
            </w:r>
            <w:r w:rsidR="001D51CD" w:rsidRPr="00F5428A">
              <w:rPr>
                <w:rFonts w:ascii="Palatino Linotype" w:eastAsia="Palatino Linotype" w:hAnsi="Palatino Linotype" w:cs="Palatino Linotype"/>
                <w:b/>
                <w:sz w:val="20"/>
                <w:szCs w:val="22"/>
              </w:rPr>
              <w:t xml:space="preserve"> </w:t>
            </w:r>
          </w:p>
        </w:tc>
      </w:tr>
      <w:tr w:rsidR="00F5428A" w:rsidRPr="00F5428A" w14:paraId="703E8561" w14:textId="77777777" w:rsidTr="001D51CD">
        <w:tc>
          <w:tcPr>
            <w:tcW w:w="421" w:type="dxa"/>
            <w:shd w:val="clear" w:color="auto" w:fill="E2EFD9" w:themeFill="accent6" w:themeFillTint="33"/>
          </w:tcPr>
          <w:p w14:paraId="53DE1D75" w14:textId="4A60C74A"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7</w:t>
            </w:r>
          </w:p>
        </w:tc>
        <w:tc>
          <w:tcPr>
            <w:tcW w:w="2268" w:type="dxa"/>
          </w:tcPr>
          <w:p w14:paraId="0B1CF922" w14:textId="1B9502FA"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Acta de instalación del Comité de Participación Ciudadana (CPC) que forman parte del Comité Coordinador del Sistema Municipal Anticorrupción</w:t>
            </w:r>
          </w:p>
        </w:tc>
        <w:tc>
          <w:tcPr>
            <w:tcW w:w="2126" w:type="dxa"/>
          </w:tcPr>
          <w:p w14:paraId="718E48D8" w14:textId="3870ABB7"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7A8D68D9" w14:textId="22BD7429" w:rsidR="00DC0E78" w:rsidRPr="00F5428A" w:rsidRDefault="00DC0E78" w:rsidP="0086039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refirió que, correspondía al acta celebrada el veintinueve de septiembre de dos mil veintitrés. </w:t>
            </w:r>
          </w:p>
        </w:tc>
        <w:tc>
          <w:tcPr>
            <w:tcW w:w="2005" w:type="dxa"/>
          </w:tcPr>
          <w:p w14:paraId="1DFC39B5" w14:textId="02358712" w:rsidR="0055769C" w:rsidRPr="00F5428A" w:rsidRDefault="007233C1" w:rsidP="001D51CD">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No colmó, no se envió el acta</w:t>
            </w:r>
          </w:p>
        </w:tc>
      </w:tr>
      <w:tr w:rsidR="00F5428A" w:rsidRPr="00F5428A" w14:paraId="700DDF07" w14:textId="77777777" w:rsidTr="001D51CD">
        <w:tc>
          <w:tcPr>
            <w:tcW w:w="421" w:type="dxa"/>
            <w:shd w:val="clear" w:color="auto" w:fill="E2EFD9" w:themeFill="accent6" w:themeFillTint="33"/>
          </w:tcPr>
          <w:p w14:paraId="403231C4" w14:textId="7DCA39D8" w:rsidR="0055769C" w:rsidRPr="00F5428A" w:rsidRDefault="001D51CD" w:rsidP="0055769C">
            <w:pPr>
              <w:ind w:right="-150"/>
              <w:jc w:val="both"/>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8</w:t>
            </w:r>
          </w:p>
        </w:tc>
        <w:tc>
          <w:tcPr>
            <w:tcW w:w="2268" w:type="dxa"/>
          </w:tcPr>
          <w:p w14:paraId="60ABFCF9" w14:textId="1AC05E59" w:rsidR="0055769C" w:rsidRPr="00F5428A" w:rsidRDefault="0055769C" w:rsidP="0055769C">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Acta de instalación del Comité Coordinador del Sistema Municipal Anticorrupción</w:t>
            </w:r>
          </w:p>
        </w:tc>
        <w:tc>
          <w:tcPr>
            <w:tcW w:w="2126" w:type="dxa"/>
          </w:tcPr>
          <w:p w14:paraId="4114D551" w14:textId="55784F24" w:rsidR="0055769C" w:rsidRPr="00F5428A" w:rsidRDefault="001D51CD" w:rsidP="001D51CD">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remitió diversas actas del Comité Coordinador del Sistema Municipal Anticorrupción.  </w:t>
            </w:r>
          </w:p>
        </w:tc>
        <w:tc>
          <w:tcPr>
            <w:tcW w:w="2247" w:type="dxa"/>
          </w:tcPr>
          <w:p w14:paraId="57485DBD" w14:textId="0EDB383A" w:rsidR="0055769C" w:rsidRPr="00F5428A" w:rsidRDefault="00DC0E78" w:rsidP="00C0171E">
            <w:pPr>
              <w:jc w:val="both"/>
              <w:rPr>
                <w:rFonts w:ascii="Palatino Linotype" w:eastAsia="Palatino Linotype" w:hAnsi="Palatino Linotype" w:cs="Palatino Linotype"/>
                <w:sz w:val="20"/>
                <w:szCs w:val="22"/>
              </w:rPr>
            </w:pPr>
            <w:r w:rsidRPr="00F5428A">
              <w:rPr>
                <w:rFonts w:ascii="Palatino Linotype" w:eastAsia="Palatino Linotype" w:hAnsi="Palatino Linotype" w:cs="Palatino Linotype"/>
                <w:sz w:val="20"/>
                <w:szCs w:val="22"/>
              </w:rPr>
              <w:t xml:space="preserve">El Sujeto Obligado refirió que, correspondía al acta celebrada el </w:t>
            </w:r>
            <w:r w:rsidR="00C0171E" w:rsidRPr="00F5428A">
              <w:rPr>
                <w:rFonts w:ascii="Palatino Linotype" w:eastAsia="Palatino Linotype" w:hAnsi="Palatino Linotype" w:cs="Palatino Linotype"/>
                <w:sz w:val="20"/>
                <w:szCs w:val="22"/>
              </w:rPr>
              <w:t xml:space="preserve">dieciocho de febrero. </w:t>
            </w:r>
          </w:p>
        </w:tc>
        <w:tc>
          <w:tcPr>
            <w:tcW w:w="2005" w:type="dxa"/>
          </w:tcPr>
          <w:p w14:paraId="0E410949" w14:textId="144780B8" w:rsidR="0055769C" w:rsidRPr="00F5428A" w:rsidRDefault="001D51CD" w:rsidP="001D51CD">
            <w:pPr>
              <w:ind w:right="33"/>
              <w:jc w:val="center"/>
              <w:rPr>
                <w:rFonts w:ascii="Palatino Linotype" w:eastAsia="Palatino Linotype" w:hAnsi="Palatino Linotype" w:cs="Palatino Linotype"/>
                <w:b/>
                <w:sz w:val="20"/>
                <w:szCs w:val="22"/>
              </w:rPr>
            </w:pPr>
            <w:r w:rsidRPr="00F5428A">
              <w:rPr>
                <w:rFonts w:ascii="Palatino Linotype" w:eastAsia="Palatino Linotype" w:hAnsi="Palatino Linotype" w:cs="Palatino Linotype"/>
                <w:b/>
                <w:sz w:val="20"/>
                <w:szCs w:val="22"/>
              </w:rPr>
              <w:t>Colmó</w:t>
            </w:r>
          </w:p>
        </w:tc>
      </w:tr>
    </w:tbl>
    <w:p w14:paraId="42838E13" w14:textId="77777777" w:rsidR="007F77C3" w:rsidRPr="00F5428A" w:rsidRDefault="007F77C3" w:rsidP="00B93A2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B984220" w14:textId="4BF7FC12" w:rsidR="001D51CD" w:rsidRPr="00F5428A" w:rsidRDefault="001D51CD" w:rsidP="00E76535">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lastRenderedPageBreak/>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00E76535" w:rsidRPr="00F5428A">
        <w:rPr>
          <w:rFonts w:ascii="Palatino Linotype" w:eastAsia="Palatino Linotype" w:hAnsi="Palatino Linotype" w:cs="Palatino Linotype"/>
          <w:b/>
          <w:sz w:val="22"/>
          <w:szCs w:val="22"/>
          <w:u w:val="single"/>
        </w:rPr>
        <w:t>por los requerimientos marcados con los numerales 3, 4, 5, 6, 7 y 8</w:t>
      </w:r>
      <w:r w:rsidRPr="00F5428A">
        <w:rPr>
          <w:rFonts w:ascii="Palatino Linotype" w:eastAsia="Palatino Linotype" w:hAnsi="Palatino Linotype" w:cs="Palatino Linotype"/>
          <w:sz w:val="22"/>
          <w:szCs w:val="22"/>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B2DB93C"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p>
    <w:p w14:paraId="24283D6B"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6C8E6D9"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p>
    <w:p w14:paraId="544CD66B" w14:textId="77777777" w:rsidR="001D51CD" w:rsidRPr="00F5428A" w:rsidRDefault="001D51CD" w:rsidP="00E76535">
      <w:pPr>
        <w:spacing w:line="276" w:lineRule="auto"/>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 xml:space="preserve">“REVISIÓN EN AMPARO. LOS RESOLUTIVOS NO COMBATIDOS DEBEN DECLARARSE FIRMES. </w:t>
      </w:r>
      <w:r w:rsidRPr="00F5428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2CA9A91" w14:textId="77777777" w:rsidR="001D51CD" w:rsidRPr="00F5428A" w:rsidRDefault="001D51CD" w:rsidP="00E76535">
      <w:pPr>
        <w:spacing w:line="360" w:lineRule="auto"/>
        <w:ind w:left="567" w:right="616"/>
        <w:jc w:val="both"/>
        <w:rPr>
          <w:rFonts w:ascii="Palatino Linotype" w:eastAsia="Palatino Linotype" w:hAnsi="Palatino Linotype" w:cs="Palatino Linotype"/>
          <w:i/>
          <w:sz w:val="22"/>
          <w:szCs w:val="22"/>
        </w:rPr>
      </w:pPr>
    </w:p>
    <w:p w14:paraId="51988265"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lastRenderedPageBreak/>
        <w:t>Consecuentemente, se insiste, ante la falta de impugnación eficaz, la respuesta entregada debe declararse consentida por persona solicitante.</w:t>
      </w:r>
    </w:p>
    <w:p w14:paraId="62CF2EBC"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p>
    <w:p w14:paraId="4140DE87" w14:textId="77777777" w:rsidR="001D51CD" w:rsidRPr="00F5428A" w:rsidRDefault="001D51CD" w:rsidP="00E76535">
      <w:pPr>
        <w:spacing w:line="360" w:lineRule="auto"/>
        <w:jc w:val="both"/>
        <w:rPr>
          <w:rFonts w:ascii="Palatino Linotype" w:hAnsi="Palatino Linotype"/>
          <w:sz w:val="22"/>
          <w:szCs w:val="22"/>
        </w:rPr>
      </w:pPr>
      <w:r w:rsidRPr="00F5428A">
        <w:rPr>
          <w:rFonts w:ascii="Palatino Linotype" w:hAnsi="Palatino Linotype" w:cs="Arial"/>
          <w:sz w:val="22"/>
          <w:szCs w:val="22"/>
        </w:rPr>
        <w:t>Lo anterior se sustenta con lo plasmado en el criterio</w:t>
      </w:r>
      <w:r w:rsidRPr="00F5428A">
        <w:rPr>
          <w:rFonts w:ascii="Palatino Linotype" w:hAnsi="Palatino Linotype"/>
          <w:sz w:val="22"/>
          <w:szCs w:val="22"/>
        </w:rPr>
        <w:t xml:space="preserve"> 01/20 emitido por el Instituto Nacional de Transparencia, Acceso a la Información, y Protección de Datos Personales, INAI, que lleva por rubro y texto los siguientes: </w:t>
      </w:r>
    </w:p>
    <w:p w14:paraId="70A5C106" w14:textId="77777777" w:rsidR="001D51CD" w:rsidRPr="00F5428A" w:rsidRDefault="001D51CD" w:rsidP="00E76535">
      <w:pPr>
        <w:spacing w:line="360" w:lineRule="auto"/>
        <w:jc w:val="both"/>
        <w:rPr>
          <w:rFonts w:ascii="Palatino Linotype" w:hAnsi="Palatino Linotype"/>
          <w:sz w:val="22"/>
          <w:szCs w:val="22"/>
        </w:rPr>
      </w:pPr>
    </w:p>
    <w:p w14:paraId="21EAF72C" w14:textId="77777777" w:rsidR="001D51CD" w:rsidRPr="00F5428A" w:rsidRDefault="001D51CD" w:rsidP="00E76535">
      <w:pPr>
        <w:pStyle w:val="Sinespaciado"/>
        <w:spacing w:line="276" w:lineRule="auto"/>
        <w:ind w:left="567" w:right="902"/>
        <w:jc w:val="both"/>
        <w:rPr>
          <w:rFonts w:ascii="Palatino Linotype" w:hAnsi="Palatino Linotype"/>
          <w:i/>
          <w:iCs/>
          <w:sz w:val="22"/>
          <w:szCs w:val="22"/>
        </w:rPr>
      </w:pPr>
      <w:r w:rsidRPr="00F5428A">
        <w:rPr>
          <w:rFonts w:ascii="Palatino Linotype" w:hAnsi="Palatino Linotype"/>
          <w:i/>
          <w:iCs/>
          <w:sz w:val="22"/>
          <w:szCs w:val="22"/>
        </w:rPr>
        <w:t>“</w:t>
      </w:r>
      <w:r w:rsidRPr="00F5428A">
        <w:rPr>
          <w:rFonts w:ascii="Palatino Linotype" w:hAnsi="Palatino Linotype" w:cs="Arial"/>
          <w:b/>
          <w:i/>
          <w:iCs/>
          <w:sz w:val="22"/>
          <w:szCs w:val="22"/>
        </w:rPr>
        <w:t xml:space="preserve">Actos consentidos tácitamente. Improcedencia de su análisis. </w:t>
      </w:r>
      <w:r w:rsidRPr="00F5428A">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F5428A">
        <w:rPr>
          <w:rFonts w:ascii="Palatino Linotype" w:hAnsi="Palatino Linotype"/>
          <w:i/>
          <w:iCs/>
          <w:sz w:val="22"/>
          <w:szCs w:val="22"/>
        </w:rPr>
        <w:t>”</w:t>
      </w:r>
    </w:p>
    <w:p w14:paraId="4E190D5A" w14:textId="77777777" w:rsidR="001D51CD" w:rsidRPr="00F5428A" w:rsidRDefault="001D51CD" w:rsidP="00E76535">
      <w:pPr>
        <w:pStyle w:val="Sinespaciado"/>
        <w:spacing w:line="360" w:lineRule="auto"/>
        <w:ind w:left="567" w:right="902"/>
        <w:jc w:val="both"/>
        <w:rPr>
          <w:rFonts w:ascii="Palatino Linotype" w:hAnsi="Palatino Linotype"/>
          <w:i/>
          <w:iCs/>
          <w:sz w:val="22"/>
          <w:szCs w:val="22"/>
        </w:rPr>
      </w:pPr>
    </w:p>
    <w:p w14:paraId="322222A4" w14:textId="77777777" w:rsidR="001D51CD" w:rsidRPr="00F5428A" w:rsidRDefault="001D51CD" w:rsidP="00E76535">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297CB76" w14:textId="77777777" w:rsidR="001D51CD" w:rsidRPr="00F5428A" w:rsidRDefault="001D51CD" w:rsidP="00E76535">
      <w:pPr>
        <w:spacing w:line="360" w:lineRule="auto"/>
        <w:ind w:left="851" w:right="900"/>
        <w:jc w:val="both"/>
        <w:rPr>
          <w:rFonts w:ascii="Palatino Linotype" w:eastAsia="Palatino Linotype" w:hAnsi="Palatino Linotype" w:cs="Palatino Linotype"/>
          <w:b/>
          <w:i/>
          <w:smallCaps/>
          <w:sz w:val="22"/>
          <w:szCs w:val="22"/>
        </w:rPr>
      </w:pPr>
    </w:p>
    <w:p w14:paraId="74655E8E" w14:textId="77777777" w:rsidR="001D51CD" w:rsidRPr="00F5428A" w:rsidRDefault="001D51CD" w:rsidP="00E76535">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i/>
          <w:smallCaps/>
          <w:sz w:val="22"/>
          <w:szCs w:val="22"/>
        </w:rPr>
        <w:t xml:space="preserve">“ACTOS CONSENTIDOS. SON LOS QUE NO SE IMPUGNAN MEDIANTE EL RECURSO IDÓNEO. </w:t>
      </w:r>
      <w:r w:rsidRPr="00F5428A">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E974FB" w14:textId="77777777" w:rsidR="001D51CD" w:rsidRPr="00F5428A" w:rsidRDefault="001D51CD" w:rsidP="00E7653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4A77ED" w14:textId="1DFDFDB9" w:rsidR="001D51CD" w:rsidRPr="00F5428A" w:rsidRDefault="001D51CD" w:rsidP="001D51CD">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F5428A">
        <w:rPr>
          <w:rFonts w:ascii="Palatino Linotype" w:eastAsia="Palatino Linotype" w:hAnsi="Palatino Linotype" w:cs="Palatino Linotype"/>
          <w:sz w:val="22"/>
          <w:szCs w:val="22"/>
        </w:rPr>
        <w:t>Dicho lo anterior, la información de la que resulta procedente pron</w:t>
      </w:r>
      <w:r w:rsidR="00E76535" w:rsidRPr="00F5428A">
        <w:rPr>
          <w:rFonts w:ascii="Palatino Linotype" w:eastAsia="Palatino Linotype" w:hAnsi="Palatino Linotype" w:cs="Palatino Linotype"/>
          <w:sz w:val="22"/>
          <w:szCs w:val="22"/>
        </w:rPr>
        <w:t xml:space="preserve">unciarse es respecto de </w:t>
      </w:r>
      <w:r w:rsidR="00E76535" w:rsidRPr="00F5428A">
        <w:rPr>
          <w:rFonts w:ascii="Palatino Linotype" w:eastAsia="Palatino Linotype" w:hAnsi="Palatino Linotype" w:cs="Palatino Linotype"/>
          <w:b/>
          <w:sz w:val="22"/>
          <w:szCs w:val="22"/>
          <w:u w:val="single"/>
        </w:rPr>
        <w:t xml:space="preserve">los requerimientos marcados con los numerales 3, 4, 5, 6, 7 y 8. </w:t>
      </w:r>
    </w:p>
    <w:p w14:paraId="2AD229BF" w14:textId="77777777" w:rsidR="001D51CD" w:rsidRPr="00F5428A" w:rsidRDefault="001D51CD" w:rsidP="00B93A2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D81FEDA" w14:textId="614637E7" w:rsidR="00B52C0C" w:rsidRPr="00F5428A" w:rsidRDefault="00B52C0C" w:rsidP="00B52C0C">
      <w:pPr>
        <w:spacing w:line="360" w:lineRule="auto"/>
        <w:ind w:right="-93"/>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lastRenderedPageBreak/>
        <w:t>Dicho esto, en principio es necesario precisar que de las constancias que obran en el expediente se logra vislumbrar que quien dio atención a la solicitud fue el Contralor Interno del Ayuntamiento,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F1AD048" w14:textId="77777777" w:rsidR="00B52C0C" w:rsidRPr="00F5428A" w:rsidRDefault="00B52C0C" w:rsidP="00B52C0C">
      <w:pPr>
        <w:spacing w:line="360" w:lineRule="auto"/>
        <w:ind w:right="560"/>
        <w:jc w:val="both"/>
        <w:rPr>
          <w:rFonts w:ascii="Palatino Linotype" w:eastAsia="Palatino Linotype" w:hAnsi="Palatino Linotype" w:cs="Palatino Linotype"/>
          <w:sz w:val="22"/>
          <w:szCs w:val="22"/>
        </w:rPr>
      </w:pPr>
    </w:p>
    <w:p w14:paraId="32B520F7" w14:textId="77777777" w:rsidR="00B52C0C" w:rsidRPr="00F5428A" w:rsidRDefault="00B52C0C" w:rsidP="00B52C0C">
      <w:pPr>
        <w:pStyle w:val="Prrafodelista"/>
        <w:numPr>
          <w:ilvl w:val="3"/>
          <w:numId w:val="37"/>
        </w:numPr>
        <w:spacing w:line="360" w:lineRule="auto"/>
        <w:ind w:left="567" w:right="560"/>
        <w:contextualSpacing/>
        <w:jc w:val="both"/>
        <w:rPr>
          <w:rFonts w:ascii="Palatino Linotype" w:eastAsia="Palatino Linotype" w:hAnsi="Palatino Linotype" w:cs="Palatino Linotype"/>
        </w:rPr>
      </w:pPr>
      <w:r w:rsidRPr="00F5428A">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BE7028" w14:textId="77777777" w:rsidR="00B52C0C" w:rsidRPr="00F5428A" w:rsidRDefault="00B52C0C" w:rsidP="00B52C0C">
      <w:pPr>
        <w:spacing w:line="360" w:lineRule="auto"/>
        <w:ind w:left="567" w:right="560"/>
        <w:jc w:val="both"/>
        <w:rPr>
          <w:rFonts w:ascii="Palatino Linotype" w:eastAsia="Palatino Linotype" w:hAnsi="Palatino Linotype" w:cs="Palatino Linotype"/>
          <w:sz w:val="22"/>
          <w:szCs w:val="22"/>
        </w:rPr>
      </w:pPr>
    </w:p>
    <w:p w14:paraId="49E192DC" w14:textId="77777777" w:rsidR="00B52C0C" w:rsidRPr="00F5428A" w:rsidRDefault="00B52C0C" w:rsidP="00B52C0C">
      <w:pPr>
        <w:pStyle w:val="Prrafodelista"/>
        <w:numPr>
          <w:ilvl w:val="3"/>
          <w:numId w:val="37"/>
        </w:numPr>
        <w:spacing w:line="360" w:lineRule="auto"/>
        <w:ind w:left="567" w:right="560"/>
        <w:contextualSpacing/>
        <w:jc w:val="both"/>
        <w:rPr>
          <w:rFonts w:ascii="Palatino Linotype" w:eastAsia="Palatino Linotype" w:hAnsi="Palatino Linotype" w:cs="Palatino Linotype"/>
        </w:rPr>
      </w:pPr>
      <w:r w:rsidRPr="00F5428A">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DCBE413" w14:textId="77777777" w:rsidR="00B52C0C" w:rsidRPr="00F5428A" w:rsidRDefault="00B52C0C" w:rsidP="00B52C0C">
      <w:pPr>
        <w:spacing w:line="360" w:lineRule="auto"/>
        <w:ind w:right="560"/>
        <w:jc w:val="both"/>
        <w:rPr>
          <w:rFonts w:ascii="Palatino Linotype" w:eastAsia="Palatino Linotype" w:hAnsi="Palatino Linotype" w:cs="Palatino Linotype"/>
          <w:sz w:val="22"/>
          <w:szCs w:val="22"/>
        </w:rPr>
      </w:pPr>
    </w:p>
    <w:p w14:paraId="302828F4" w14:textId="0F7A9063" w:rsidR="00304B51" w:rsidRPr="00F5428A" w:rsidRDefault="00B52C0C" w:rsidP="00B52C0C">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r w:rsidR="00304B51" w:rsidRPr="00F5428A">
        <w:rPr>
          <w:rFonts w:ascii="Palatino Linotype" w:eastAsia="Palatino Linotype" w:hAnsi="Palatino Linotype" w:cs="Palatino Linotype"/>
          <w:sz w:val="22"/>
          <w:szCs w:val="22"/>
        </w:rPr>
        <w:t xml:space="preserve">debido a que de conformidad con la </w:t>
      </w:r>
      <w:r w:rsidR="00304B51" w:rsidRPr="00F5428A">
        <w:rPr>
          <w:rFonts w:ascii="Palatino Linotype" w:eastAsia="Palatino Linotype" w:hAnsi="Palatino Linotype" w:cs="Palatino Linotype"/>
          <w:sz w:val="22"/>
        </w:rPr>
        <w:t xml:space="preserve">Ley del Sistema Anticorrupción del Estado de México y Municipios, la Contraloría Municipal es una unidad administrativa que integra el Comité Coordinador Municipal y vínculo con el Comité de Participación Ciudadana, de tal forma </w:t>
      </w:r>
      <w:r w:rsidR="00304B51" w:rsidRPr="00F5428A">
        <w:rPr>
          <w:rFonts w:ascii="Palatino Linotype" w:eastAsia="Palatino Linotype" w:hAnsi="Palatino Linotype" w:cs="Palatino Linotype"/>
          <w:sz w:val="22"/>
        </w:rPr>
        <w:lastRenderedPageBreak/>
        <w:t xml:space="preserve">que, esta dependencia es la competente para dar atención a la solicitud de información pues conoce de la información requerida. </w:t>
      </w:r>
    </w:p>
    <w:p w14:paraId="3A2BE3AD" w14:textId="77777777" w:rsidR="00B52C0C" w:rsidRPr="00F5428A" w:rsidRDefault="00B52C0C" w:rsidP="00B93A2A">
      <w:pPr>
        <w:tabs>
          <w:tab w:val="left" w:pos="4962"/>
        </w:tabs>
        <w:spacing w:line="360" w:lineRule="auto"/>
        <w:jc w:val="both"/>
        <w:rPr>
          <w:rFonts w:ascii="Palatino Linotype" w:eastAsia="Palatino Linotype" w:hAnsi="Palatino Linotype" w:cs="Palatino Linotype"/>
          <w:sz w:val="22"/>
          <w:szCs w:val="22"/>
        </w:rPr>
      </w:pPr>
    </w:p>
    <w:p w14:paraId="09768A0A" w14:textId="5B48FB5F" w:rsidR="00B93A2A" w:rsidRPr="00F5428A" w:rsidRDefault="00B93A2A" w:rsidP="00B93A2A">
      <w:pPr>
        <w:tabs>
          <w:tab w:val="left" w:pos="4962"/>
        </w:tabs>
        <w:spacing w:line="360" w:lineRule="auto"/>
        <w:jc w:val="both"/>
        <w:rPr>
          <w:rFonts w:ascii="Palatino Linotype" w:hAnsi="Palatino Linotype" w:cs="Arial"/>
          <w:bCs/>
          <w:sz w:val="22"/>
          <w:szCs w:val="22"/>
        </w:rPr>
      </w:pPr>
      <w:r w:rsidRPr="00F5428A">
        <w:rPr>
          <w:rFonts w:ascii="Palatino Linotype" w:eastAsia="Palatino Linotype" w:hAnsi="Palatino Linotype" w:cs="Palatino Linotype"/>
          <w:sz w:val="22"/>
          <w:szCs w:val="22"/>
        </w:rPr>
        <w:t xml:space="preserve">Precisado lo anterior, se procede a contextualizar la información solicitada por el Recurrente, por lo que, </w:t>
      </w:r>
      <w:r w:rsidRPr="00F5428A">
        <w:rPr>
          <w:rFonts w:ascii="Palatino Linotype" w:hAnsi="Palatino Linotype" w:cs="Arial"/>
          <w:bCs/>
          <w:sz w:val="22"/>
          <w:szCs w:val="22"/>
        </w:rPr>
        <w:t xml:space="preserve">es de referir que de las reformas constitucionales en materia anticorrupción publicadas en el Diario Oficial de la Federación (DOF) el veintisiete de mayo de dos mil quince (consultado en </w:t>
      </w:r>
      <w:hyperlink r:id="rId9" w:history="1">
        <w:r w:rsidRPr="00F5428A">
          <w:rPr>
            <w:rStyle w:val="Hipervnculo"/>
            <w:rFonts w:ascii="Palatino Linotype" w:hAnsi="Palatino Linotype" w:cs="Arial"/>
            <w:bCs/>
            <w:color w:val="auto"/>
            <w:sz w:val="22"/>
            <w:szCs w:val="22"/>
          </w:rPr>
          <w:t>http://www.diputados.gob.mx/LeyesBiblio/proceso/docleg/62/223_DOF_27may15.pdf</w:t>
        </w:r>
      </w:hyperlink>
      <w:r w:rsidRPr="00F5428A">
        <w:rPr>
          <w:rFonts w:ascii="Palatino Linotype" w:hAnsi="Palatino Linotype" w:cs="Arial"/>
          <w:bCs/>
          <w:sz w:val="22"/>
          <w:szCs w:val="22"/>
        </w:rPr>
        <w:t>),  se establecieron las bases de coordinación entre la Federación, las entidades federativas, los municipios y las alcaldías de la Ciudad de México, para el funcionamiento del indicado Sistema, el cual tiene por objeto establecer principios, bases generales, políticas públicas y procedimientos de coordinación para que las instancias prevengan, investiguen y sancionen faltas administrativas y hechos de corrupción.</w:t>
      </w:r>
    </w:p>
    <w:p w14:paraId="239A472D" w14:textId="77777777" w:rsidR="00B93A2A" w:rsidRPr="00F5428A" w:rsidRDefault="00B93A2A" w:rsidP="00B93A2A">
      <w:pPr>
        <w:spacing w:line="360" w:lineRule="auto"/>
        <w:jc w:val="both"/>
        <w:rPr>
          <w:rFonts w:ascii="Palatino Linotype" w:hAnsi="Palatino Linotype" w:cs="Arial"/>
          <w:bCs/>
          <w:sz w:val="22"/>
          <w:szCs w:val="22"/>
        </w:rPr>
      </w:pPr>
    </w:p>
    <w:p w14:paraId="70A93CE5" w14:textId="77777777" w:rsidR="00B93A2A" w:rsidRPr="00F5428A" w:rsidRDefault="00B93A2A" w:rsidP="00B93A2A">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En ese sentido, en el ámbito local, la Constitución Política del Estado Libre y Soberano de México, en su artículo 130 bis, determina la existencia del Sistema Estatal Anticorrupción, al que se define como la </w:t>
      </w:r>
      <w:r w:rsidRPr="00F5428A">
        <w:rPr>
          <w:rFonts w:ascii="Palatino Linotype" w:hAnsi="Palatino Linotype" w:cs="Arial"/>
          <w:bCs/>
          <w:i/>
          <w:iCs/>
          <w:sz w:val="22"/>
          <w:szCs w:val="22"/>
        </w:rPr>
        <w:t>“instancia de coordinación entre las autoridades de los órdenes de gobierno competentes en la prevención, detección y sanción de responsabilidades administrativas, actos y hechos de corrupción, así como en la fiscalización y control de recursos públicos”</w:t>
      </w:r>
      <w:r w:rsidRPr="00F5428A">
        <w:rPr>
          <w:rFonts w:ascii="Palatino Linotype" w:hAnsi="Palatino Linotype" w:cs="Arial"/>
          <w:bCs/>
          <w:sz w:val="22"/>
          <w:szCs w:val="22"/>
        </w:rPr>
        <w:t xml:space="preserve">, y se conformará como se señala a continuación: </w:t>
      </w:r>
    </w:p>
    <w:p w14:paraId="27921C32" w14:textId="77777777" w:rsidR="00B93A2A" w:rsidRPr="00F5428A" w:rsidRDefault="00B93A2A" w:rsidP="00B93A2A">
      <w:pPr>
        <w:spacing w:line="360" w:lineRule="auto"/>
        <w:jc w:val="both"/>
        <w:rPr>
          <w:rFonts w:ascii="Palatino Linotype" w:hAnsi="Palatino Linotype" w:cs="Arial"/>
          <w:bCs/>
          <w:sz w:val="22"/>
          <w:szCs w:val="22"/>
        </w:rPr>
      </w:pPr>
    </w:p>
    <w:p w14:paraId="2B507F82"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b/>
          <w:i/>
          <w:sz w:val="22"/>
          <w:szCs w:val="22"/>
        </w:rPr>
        <w:t>Artículo 130 bis.</w:t>
      </w:r>
      <w:r w:rsidRPr="00F5428A">
        <w:rPr>
          <w:rFonts w:ascii="Palatino Linotype" w:hAnsi="Palatino Linotype"/>
          <w:i/>
          <w:sz w:val="22"/>
          <w:szCs w:val="22"/>
        </w:rPr>
        <w:t xml:space="preserve"> </w:t>
      </w:r>
      <w:r w:rsidRPr="00F5428A">
        <w:rPr>
          <w:rFonts w:ascii="Palatino Linotype" w:hAnsi="Palatino Linotype"/>
          <w:b/>
          <w:i/>
          <w:sz w:val="22"/>
          <w:szCs w:val="22"/>
          <w:u w:val="single"/>
        </w:rPr>
        <w:t>El Sistema Estatal Anticorrupción</w:t>
      </w:r>
      <w:r w:rsidRPr="00F5428A">
        <w:rPr>
          <w:rFonts w:ascii="Palatino Linotype" w:hAnsi="Palatino Linotype"/>
          <w:i/>
          <w:sz w:val="22"/>
          <w:szCs w:val="22"/>
        </w:rPr>
        <w:t xml:space="preserve">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 </w:t>
      </w:r>
    </w:p>
    <w:p w14:paraId="4A3873CB" w14:textId="77777777" w:rsidR="00B93A2A" w:rsidRPr="00F5428A" w:rsidRDefault="00B93A2A" w:rsidP="00B93A2A">
      <w:pPr>
        <w:spacing w:line="276" w:lineRule="auto"/>
        <w:ind w:left="567" w:right="567"/>
        <w:jc w:val="both"/>
        <w:rPr>
          <w:rFonts w:ascii="Palatino Linotype" w:hAnsi="Palatino Linotype"/>
          <w:i/>
          <w:sz w:val="22"/>
          <w:szCs w:val="22"/>
        </w:rPr>
      </w:pPr>
    </w:p>
    <w:p w14:paraId="72BF1D37"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i/>
          <w:sz w:val="22"/>
          <w:szCs w:val="22"/>
        </w:rPr>
        <w:lastRenderedPageBreak/>
        <w:t xml:space="preserve">I. El Sistema </w:t>
      </w:r>
      <w:r w:rsidRPr="00F5428A">
        <w:rPr>
          <w:rFonts w:ascii="Palatino Linotype" w:hAnsi="Palatino Linotype"/>
          <w:b/>
          <w:i/>
          <w:sz w:val="22"/>
          <w:szCs w:val="22"/>
          <w:u w:val="single"/>
        </w:rPr>
        <w:t>contará con un Comité Coordinador</w:t>
      </w:r>
      <w:r w:rsidRPr="00F5428A">
        <w:rPr>
          <w:rFonts w:ascii="Palatino Linotype" w:hAnsi="Palatino Linotype"/>
          <w:i/>
          <w:sz w:val="22"/>
          <w:szCs w:val="22"/>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otro del Comité de Participación Ciudadana, quien lo presidirá. El Sistema tendrá la organización y funcionamiento que determine la Ley.</w:t>
      </w:r>
    </w:p>
    <w:p w14:paraId="3CDB95F0" w14:textId="77777777" w:rsidR="005C6927" w:rsidRPr="00F5428A" w:rsidRDefault="005C6927" w:rsidP="00B93A2A">
      <w:pPr>
        <w:spacing w:line="276" w:lineRule="auto"/>
        <w:ind w:left="567" w:right="567"/>
        <w:jc w:val="both"/>
        <w:rPr>
          <w:rFonts w:ascii="Palatino Linotype" w:hAnsi="Palatino Linotype"/>
          <w:i/>
          <w:sz w:val="22"/>
          <w:szCs w:val="22"/>
        </w:rPr>
      </w:pPr>
    </w:p>
    <w:p w14:paraId="28D0CB75"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i/>
          <w:sz w:val="22"/>
          <w:szCs w:val="22"/>
        </w:rPr>
        <w:t xml:space="preserve"> II. </w:t>
      </w:r>
      <w:r w:rsidRPr="00F5428A">
        <w:rPr>
          <w:rFonts w:ascii="Palatino Linotype" w:hAnsi="Palatino Linotype"/>
          <w:b/>
          <w:i/>
          <w:sz w:val="22"/>
          <w:szCs w:val="22"/>
          <w:u w:val="single"/>
        </w:rPr>
        <w:t>El Comité de Participación Ciudadana</w:t>
      </w:r>
      <w:r w:rsidRPr="00F5428A">
        <w:rPr>
          <w:rFonts w:ascii="Palatino Linotype" w:hAnsi="Palatino Linotype"/>
          <w:i/>
          <w:sz w:val="22"/>
          <w:szCs w:val="22"/>
        </w:rPr>
        <w:t xml:space="preserve"> del Sistema deberá integrarse por cinco ciudadanos que se hayan destacado por su contribución a la transparencia, rendición de cuentas o combate a la corrupción y serán designados en los términos que establezca la ley. </w:t>
      </w:r>
    </w:p>
    <w:p w14:paraId="6D1A005F" w14:textId="77777777" w:rsidR="00B93A2A" w:rsidRPr="00F5428A" w:rsidRDefault="00B93A2A" w:rsidP="00B93A2A">
      <w:pPr>
        <w:spacing w:line="360" w:lineRule="auto"/>
        <w:jc w:val="both"/>
        <w:rPr>
          <w:rFonts w:ascii="Palatino Linotype" w:hAnsi="Palatino Linotype"/>
          <w:sz w:val="22"/>
          <w:szCs w:val="22"/>
        </w:rPr>
      </w:pPr>
    </w:p>
    <w:p w14:paraId="5998B339" w14:textId="7F71200D" w:rsidR="00B93A2A" w:rsidRPr="00F5428A" w:rsidRDefault="00B93A2A" w:rsidP="00A05A59">
      <w:pPr>
        <w:spacing w:line="360" w:lineRule="auto"/>
        <w:jc w:val="both"/>
        <w:rPr>
          <w:rFonts w:ascii="Palatino Linotype" w:hAnsi="Palatino Linotype"/>
          <w:sz w:val="22"/>
          <w:szCs w:val="22"/>
        </w:rPr>
      </w:pPr>
      <w:r w:rsidRPr="00F5428A">
        <w:rPr>
          <w:rFonts w:ascii="Palatino Linotype" w:hAnsi="Palatino Linotype"/>
          <w:sz w:val="22"/>
          <w:szCs w:val="22"/>
        </w:rPr>
        <w:t xml:space="preserve">En el mismo orden de ideas, el artículo referido precisa que, para el ámbito municipal, los municipios se sujetarán a lo siguiente: </w:t>
      </w:r>
    </w:p>
    <w:p w14:paraId="475674C5" w14:textId="77777777" w:rsidR="001D51CD" w:rsidRPr="00F5428A" w:rsidRDefault="001D51CD" w:rsidP="00A05A59">
      <w:pPr>
        <w:spacing w:line="360" w:lineRule="auto"/>
        <w:jc w:val="both"/>
        <w:rPr>
          <w:rFonts w:ascii="Palatino Linotype" w:hAnsi="Palatino Linotype"/>
          <w:sz w:val="22"/>
          <w:szCs w:val="22"/>
        </w:rPr>
      </w:pPr>
    </w:p>
    <w:p w14:paraId="522088D8"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b/>
          <w:i/>
          <w:sz w:val="22"/>
          <w:szCs w:val="22"/>
        </w:rPr>
        <w:t>Artículo 130 Bis</w:t>
      </w:r>
      <w:r w:rsidRPr="00F5428A">
        <w:rPr>
          <w:rFonts w:ascii="Palatino Linotype" w:hAnsi="Palatino Linotype"/>
          <w:i/>
          <w:sz w:val="22"/>
          <w:szCs w:val="22"/>
        </w:rPr>
        <w:t>…</w:t>
      </w:r>
    </w:p>
    <w:p w14:paraId="452E98F7" w14:textId="77777777" w:rsidR="00B93A2A" w:rsidRPr="00F5428A" w:rsidRDefault="00B93A2A" w:rsidP="00B93A2A">
      <w:pPr>
        <w:spacing w:line="276" w:lineRule="auto"/>
        <w:ind w:left="567" w:right="567"/>
        <w:jc w:val="both"/>
        <w:rPr>
          <w:rFonts w:ascii="Palatino Linotype" w:hAnsi="Palatino Linotype"/>
          <w:i/>
          <w:sz w:val="22"/>
          <w:szCs w:val="22"/>
        </w:rPr>
      </w:pPr>
    </w:p>
    <w:p w14:paraId="27AF150C"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i/>
          <w:sz w:val="22"/>
          <w:szCs w:val="22"/>
        </w:rPr>
        <w:t xml:space="preserve">“El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 en congruencia con los Sistemas Federal y Estatal. </w:t>
      </w:r>
    </w:p>
    <w:p w14:paraId="02C7349F"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b/>
          <w:i/>
          <w:sz w:val="22"/>
          <w:szCs w:val="22"/>
          <w:u w:val="single"/>
        </w:rPr>
        <w:t>Para su funcionamiento se sujetará</w:t>
      </w:r>
      <w:r w:rsidRPr="00F5428A">
        <w:rPr>
          <w:rFonts w:ascii="Palatino Linotype" w:hAnsi="Palatino Linotype"/>
          <w:i/>
          <w:sz w:val="22"/>
          <w:szCs w:val="22"/>
        </w:rPr>
        <w:t xml:space="preserve"> a las siguientes bases mínimas y conforme a la ley respectiva:</w:t>
      </w:r>
    </w:p>
    <w:p w14:paraId="2F3A6146"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b/>
          <w:i/>
          <w:sz w:val="22"/>
          <w:szCs w:val="22"/>
          <w:u w:val="single"/>
        </w:rPr>
        <w:t xml:space="preserve"> I. El Sistema contará con un Comité Coordinador</w:t>
      </w:r>
      <w:r w:rsidRPr="00F5428A">
        <w:rPr>
          <w:rFonts w:ascii="Palatino Linotype" w:hAnsi="Palatino Linotype"/>
          <w:i/>
          <w:sz w:val="22"/>
          <w:szCs w:val="22"/>
        </w:rPr>
        <w:t xml:space="preserve"> que estará integrado por el titular de la Contraloría Municipal, el de la Unidad de Transparencia y Acceso a la </w:t>
      </w:r>
      <w:r w:rsidRPr="00F5428A">
        <w:rPr>
          <w:rFonts w:ascii="Palatino Linotype" w:hAnsi="Palatino Linotype"/>
          <w:i/>
          <w:sz w:val="22"/>
          <w:szCs w:val="22"/>
        </w:rPr>
        <w:lastRenderedPageBreak/>
        <w:t xml:space="preserve">Información, así como un representante del Comité de Participación Ciudadana, quien lo presidirá. </w:t>
      </w:r>
    </w:p>
    <w:p w14:paraId="6DB28608" w14:textId="77777777" w:rsidR="00B93A2A" w:rsidRPr="00F5428A" w:rsidRDefault="00B93A2A" w:rsidP="00B93A2A">
      <w:pPr>
        <w:spacing w:line="276" w:lineRule="auto"/>
        <w:ind w:left="567" w:right="567"/>
        <w:jc w:val="both"/>
        <w:rPr>
          <w:rFonts w:ascii="Palatino Linotype" w:hAnsi="Palatino Linotype"/>
          <w:i/>
          <w:sz w:val="22"/>
          <w:szCs w:val="22"/>
        </w:rPr>
      </w:pPr>
      <w:r w:rsidRPr="00F5428A">
        <w:rPr>
          <w:rFonts w:ascii="Palatino Linotype" w:hAnsi="Palatino Linotype"/>
          <w:b/>
          <w:i/>
          <w:sz w:val="22"/>
          <w:szCs w:val="22"/>
        </w:rPr>
        <w:t xml:space="preserve">II. El Comité de Participación Ciudadana </w:t>
      </w:r>
      <w:r w:rsidRPr="00F5428A">
        <w:rPr>
          <w:rFonts w:ascii="Palatino Linotype" w:hAnsi="Palatino Linotype"/>
          <w:i/>
          <w:sz w:val="22"/>
          <w:szCs w:val="22"/>
        </w:rPr>
        <w:t>del Sistema deberá integrarse por tres ciudadanos que se hayan destacado por su contribución al combate a la corrupción, de notoria buena conducta y honorabilidad manifiesta, los cuales serán designados en los términos que establezca la ley…”</w:t>
      </w:r>
    </w:p>
    <w:p w14:paraId="74CCDC4F" w14:textId="77777777" w:rsidR="00B93A2A" w:rsidRPr="00F5428A" w:rsidRDefault="00B93A2A" w:rsidP="00B93A2A">
      <w:pPr>
        <w:spacing w:line="360" w:lineRule="auto"/>
        <w:jc w:val="both"/>
        <w:rPr>
          <w:rFonts w:ascii="Palatino Linotype" w:hAnsi="Palatino Linotype" w:cs="Arial"/>
          <w:bCs/>
          <w:sz w:val="22"/>
          <w:szCs w:val="22"/>
        </w:rPr>
      </w:pPr>
    </w:p>
    <w:p w14:paraId="3B2F5ECD" w14:textId="73F3F176" w:rsidR="00B93A2A" w:rsidRPr="00F5428A" w:rsidRDefault="00B93A2A" w:rsidP="00B93A2A">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Es así que se advierte que tanto el Sistema Estatal Anticorrupción, como el Sistema Municipal Anticorrupción, se integrarán por un </w:t>
      </w:r>
      <w:r w:rsidRPr="00F5428A">
        <w:rPr>
          <w:rFonts w:ascii="Palatino Linotype" w:hAnsi="Palatino Linotype" w:cs="Arial"/>
          <w:b/>
          <w:bCs/>
          <w:sz w:val="22"/>
          <w:szCs w:val="22"/>
          <w:u w:val="single"/>
        </w:rPr>
        <w:t>Comité Coordinador y un Comité de Participación Ciudadana</w:t>
      </w:r>
      <w:r w:rsidRPr="00F5428A">
        <w:rPr>
          <w:rFonts w:ascii="Palatino Linotype" w:hAnsi="Palatino Linotype" w:cs="Arial"/>
          <w:bCs/>
          <w:sz w:val="22"/>
          <w:szCs w:val="22"/>
        </w:rPr>
        <w:t xml:space="preserve">, siendo que para el caso que ahora nos ocupa, los distintos comités municipales se integrarán por:  </w:t>
      </w:r>
    </w:p>
    <w:p w14:paraId="08EA6BCC" w14:textId="77777777" w:rsidR="00FF6F04" w:rsidRPr="00F5428A" w:rsidRDefault="00FF6F04" w:rsidP="00B93A2A">
      <w:pPr>
        <w:spacing w:line="360" w:lineRule="auto"/>
        <w:jc w:val="both"/>
        <w:rPr>
          <w:rFonts w:ascii="Palatino Linotype" w:hAnsi="Palatino Linotype" w:cs="Arial"/>
          <w:bCs/>
          <w:sz w:val="22"/>
          <w:szCs w:val="22"/>
        </w:rPr>
      </w:pPr>
    </w:p>
    <w:p w14:paraId="2354BE02" w14:textId="77777777" w:rsidR="00B93A2A" w:rsidRPr="00F5428A" w:rsidRDefault="00B93A2A" w:rsidP="00B93A2A">
      <w:pPr>
        <w:pStyle w:val="Prrafodelista"/>
        <w:numPr>
          <w:ilvl w:val="0"/>
          <w:numId w:val="31"/>
        </w:numPr>
        <w:spacing w:line="360" w:lineRule="auto"/>
        <w:jc w:val="both"/>
        <w:rPr>
          <w:rFonts w:ascii="Palatino Linotype" w:hAnsi="Palatino Linotype" w:cs="Arial"/>
          <w:bCs/>
        </w:rPr>
      </w:pPr>
      <w:r w:rsidRPr="00F5428A">
        <w:rPr>
          <w:rFonts w:ascii="Palatino Linotype" w:hAnsi="Palatino Linotype" w:cs="Arial"/>
          <w:b/>
          <w:bCs/>
        </w:rPr>
        <w:t>Comité Coordinador Municipal por el Titular de la Contraloría Municipal, el Titular de la Unidad de Transparencia y Acceso a la Información y un representante del Comité de Participación Ciudadana;</w:t>
      </w:r>
    </w:p>
    <w:p w14:paraId="050A1CE9" w14:textId="77777777" w:rsidR="00B93A2A" w:rsidRPr="00F5428A" w:rsidRDefault="00B93A2A" w:rsidP="00B93A2A">
      <w:pPr>
        <w:pStyle w:val="Prrafodelista"/>
        <w:numPr>
          <w:ilvl w:val="0"/>
          <w:numId w:val="31"/>
        </w:numPr>
        <w:spacing w:line="360" w:lineRule="auto"/>
        <w:jc w:val="both"/>
        <w:rPr>
          <w:rFonts w:ascii="Palatino Linotype" w:hAnsi="Palatino Linotype" w:cs="Arial"/>
          <w:bCs/>
        </w:rPr>
      </w:pPr>
      <w:r w:rsidRPr="00F5428A">
        <w:rPr>
          <w:rFonts w:ascii="Palatino Linotype" w:hAnsi="Palatino Linotype"/>
          <w:b/>
        </w:rPr>
        <w:t xml:space="preserve"> Comité de Participación Ciudadana por tres ciudadanos que hayan destacado por su contribución al combate a la corrupción, de notoria buena conducta y honorabilidad manifiesta. </w:t>
      </w:r>
    </w:p>
    <w:p w14:paraId="7003C360" w14:textId="77777777" w:rsidR="00B93A2A" w:rsidRPr="00F5428A" w:rsidRDefault="00B93A2A" w:rsidP="00B93A2A">
      <w:pPr>
        <w:pStyle w:val="Prrafodelista"/>
        <w:spacing w:line="360" w:lineRule="auto"/>
        <w:ind w:left="780"/>
        <w:jc w:val="both"/>
        <w:rPr>
          <w:rFonts w:ascii="Palatino Linotype" w:hAnsi="Palatino Linotype" w:cs="Arial"/>
          <w:bCs/>
        </w:rPr>
      </w:pPr>
    </w:p>
    <w:p w14:paraId="5B6B2492" w14:textId="757AB13D" w:rsidR="00B93A2A" w:rsidRPr="00F5428A" w:rsidRDefault="00B93A2A" w:rsidP="00B93A2A">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Por otro lado, la Ley del Sistema Estatal Anticorrupción del Estado de México y Municipios refiere en sus artículos 64 y 21, lo siguiente: </w:t>
      </w:r>
    </w:p>
    <w:p w14:paraId="3866E80E" w14:textId="77777777" w:rsidR="00B93A2A" w:rsidRPr="00F5428A" w:rsidRDefault="00B93A2A" w:rsidP="00B93A2A">
      <w:pPr>
        <w:spacing w:line="360" w:lineRule="auto"/>
        <w:jc w:val="both"/>
        <w:rPr>
          <w:rFonts w:ascii="Palatino Linotype" w:hAnsi="Palatino Linotype" w:cs="Arial"/>
          <w:bCs/>
          <w:sz w:val="22"/>
          <w:szCs w:val="22"/>
        </w:rPr>
      </w:pPr>
    </w:p>
    <w:p w14:paraId="5EE133F4"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rPr>
        <w:t>Artículo 64.</w:t>
      </w:r>
      <w:r w:rsidRPr="00F5428A">
        <w:rPr>
          <w:rFonts w:ascii="Palatino Linotype" w:hAnsi="Palatino Linotype"/>
          <w:i/>
          <w:sz w:val="22"/>
          <w:szCs w:val="22"/>
        </w:rPr>
        <w:t xml:space="preserve"> Son facultades del Comité Coordinador Municipal, las siguientes: </w:t>
      </w:r>
    </w:p>
    <w:p w14:paraId="009313CD" w14:textId="77777777" w:rsidR="00B93A2A" w:rsidRPr="00F5428A" w:rsidRDefault="00B93A2A" w:rsidP="00B93A2A">
      <w:pPr>
        <w:ind w:left="567" w:right="851"/>
        <w:jc w:val="both"/>
        <w:rPr>
          <w:rFonts w:ascii="Palatino Linotype" w:hAnsi="Palatino Linotype"/>
          <w:i/>
          <w:sz w:val="22"/>
          <w:szCs w:val="22"/>
        </w:rPr>
      </w:pPr>
    </w:p>
    <w:p w14:paraId="256B5220"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 El establecimiento de mecanismos de coordinación y armonización con el Sistema Estatal Anticorrupción. </w:t>
      </w:r>
    </w:p>
    <w:p w14:paraId="213A6760"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II. El diseño y promoción de políticas integrales en materia de prevención, control y disuasión de faltas administrativas y hechos de corrupción. </w:t>
      </w:r>
    </w:p>
    <w:p w14:paraId="589C935F"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III. Actualización y difusión de la información que sobre estas materias generen las instituciones competentes de los órdenes de gobierno. </w:t>
      </w:r>
    </w:p>
    <w:p w14:paraId="09CE7C45"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lastRenderedPageBreak/>
        <w:t xml:space="preserve">IV. La elaboración de informes trimestrales y un informe anual que contenga los avances y resultados del ejercicio de sus funciones y de la aplicación de políticas y programas en la materia. </w:t>
      </w:r>
    </w:p>
    <w:p w14:paraId="51820947"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V. Elaboración y entrega de informes trimestrales y un informe anual al Comité́ Coordinador del Sistema Estatal Anticorrupción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 </w:t>
      </w:r>
    </w:p>
    <w:p w14:paraId="04AADB10"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VI. Las demás señaladas en otros ordenamientos jurídicos aplicables.</w:t>
      </w:r>
    </w:p>
    <w:p w14:paraId="29A2A85D" w14:textId="77777777" w:rsidR="00B93A2A" w:rsidRPr="00F5428A" w:rsidRDefault="00B93A2A" w:rsidP="00B93A2A">
      <w:pPr>
        <w:ind w:left="567" w:right="851"/>
        <w:jc w:val="both"/>
        <w:rPr>
          <w:rFonts w:ascii="Palatino Linotype" w:hAnsi="Palatino Linotype"/>
          <w:i/>
          <w:sz w:val="22"/>
          <w:szCs w:val="22"/>
        </w:rPr>
      </w:pPr>
    </w:p>
    <w:p w14:paraId="6021D06C"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rPr>
        <w:t>Artículo 65.</w:t>
      </w:r>
      <w:r w:rsidRPr="00F5428A">
        <w:rPr>
          <w:rFonts w:ascii="Palatino Linotype" w:hAnsi="Palatino Linotype"/>
          <w:i/>
          <w:sz w:val="22"/>
          <w:szCs w:val="22"/>
        </w:rPr>
        <w:t xml:space="preserve"> Son atribuciones del Presidente del Comité Coordinador Municipal: </w:t>
      </w:r>
    </w:p>
    <w:p w14:paraId="0C45BADF" w14:textId="77777777" w:rsidR="00B93A2A" w:rsidRPr="00F5428A" w:rsidRDefault="00B93A2A" w:rsidP="00B93A2A">
      <w:pPr>
        <w:ind w:left="567" w:right="851"/>
        <w:jc w:val="both"/>
        <w:rPr>
          <w:rFonts w:ascii="Palatino Linotype" w:hAnsi="Palatino Linotype"/>
          <w:b/>
          <w:i/>
          <w:sz w:val="22"/>
          <w:szCs w:val="22"/>
          <w:u w:val="single"/>
        </w:rPr>
      </w:pPr>
      <w:r w:rsidRPr="00F5428A">
        <w:rPr>
          <w:rFonts w:ascii="Palatino Linotype" w:hAnsi="Palatino Linotype"/>
          <w:b/>
          <w:i/>
          <w:sz w:val="22"/>
          <w:szCs w:val="22"/>
          <w:u w:val="single"/>
        </w:rPr>
        <w:t>I. Presidir las sesiones del Sistema Municipal Anticorrupción y del Comité Coordinador Municipal.</w:t>
      </w:r>
    </w:p>
    <w:p w14:paraId="6A1EA53F"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 II. Representar al Comité Coordinador Municipal.</w:t>
      </w:r>
    </w:p>
    <w:p w14:paraId="34B6507B" w14:textId="77777777" w:rsidR="00B93A2A" w:rsidRPr="00F5428A" w:rsidRDefault="00B93A2A" w:rsidP="00B93A2A">
      <w:pPr>
        <w:ind w:left="567" w:right="851"/>
        <w:jc w:val="both"/>
        <w:rPr>
          <w:rFonts w:ascii="Palatino Linotype" w:hAnsi="Palatino Linotype"/>
          <w:b/>
          <w:i/>
          <w:sz w:val="22"/>
          <w:szCs w:val="22"/>
          <w:u w:val="single"/>
        </w:rPr>
      </w:pPr>
      <w:r w:rsidRPr="00F5428A">
        <w:rPr>
          <w:rFonts w:ascii="Palatino Linotype" w:hAnsi="Palatino Linotype"/>
          <w:b/>
          <w:i/>
          <w:sz w:val="22"/>
          <w:szCs w:val="22"/>
          <w:u w:val="single"/>
        </w:rPr>
        <w:t xml:space="preserve">III. Convocar a sesiones. </w:t>
      </w:r>
    </w:p>
    <w:p w14:paraId="513A5C6B"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IV. Dar seguimiento a los acuerdos del Comité Coordinador Municipal. </w:t>
      </w:r>
    </w:p>
    <w:p w14:paraId="46F857A0"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w:t>
      </w:r>
    </w:p>
    <w:p w14:paraId="40467E66" w14:textId="77777777" w:rsidR="00B93A2A" w:rsidRPr="00F5428A" w:rsidRDefault="00B93A2A" w:rsidP="00B93A2A">
      <w:pPr>
        <w:ind w:left="567" w:right="851"/>
        <w:jc w:val="both"/>
        <w:rPr>
          <w:rFonts w:ascii="Palatino Linotype" w:hAnsi="Palatino Linotype"/>
          <w:i/>
          <w:sz w:val="22"/>
          <w:szCs w:val="22"/>
        </w:rPr>
      </w:pPr>
    </w:p>
    <w:p w14:paraId="6B6BF0C2"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rPr>
        <w:t>Artículo 66.</w:t>
      </w:r>
      <w:r w:rsidRPr="00F5428A">
        <w:rPr>
          <w:rFonts w:ascii="Palatino Linotype" w:hAnsi="Palatino Linotype"/>
          <w:i/>
          <w:sz w:val="22"/>
          <w:szCs w:val="22"/>
        </w:rPr>
        <w:t xml:space="preserve"> </w:t>
      </w:r>
      <w:r w:rsidRPr="00F5428A">
        <w:rPr>
          <w:rFonts w:ascii="Palatino Linotype" w:hAnsi="Palatino Linotype"/>
          <w:b/>
          <w:i/>
          <w:sz w:val="22"/>
          <w:szCs w:val="22"/>
          <w:u w:val="single"/>
        </w:rPr>
        <w:t xml:space="preserve">El Comité Coordinador Municipal, se reunirá en sesión ordinaria cada tres meses. </w:t>
      </w:r>
    </w:p>
    <w:p w14:paraId="27003D49" w14:textId="77777777" w:rsidR="00B93A2A" w:rsidRPr="00F5428A" w:rsidRDefault="00B93A2A" w:rsidP="00B93A2A">
      <w:pPr>
        <w:ind w:left="567" w:right="851"/>
        <w:jc w:val="both"/>
        <w:rPr>
          <w:rFonts w:ascii="Palatino Linotype" w:hAnsi="Palatino Linotype"/>
          <w:b/>
          <w:i/>
          <w:sz w:val="22"/>
          <w:szCs w:val="22"/>
          <w:u w:val="single"/>
        </w:rPr>
      </w:pPr>
      <w:r w:rsidRPr="00F5428A">
        <w:rPr>
          <w:rFonts w:ascii="Palatino Linotype" w:hAnsi="Palatino Linotype"/>
          <w:b/>
          <w:i/>
          <w:sz w:val="22"/>
          <w:szCs w:val="22"/>
          <w:u w:val="single"/>
        </w:rPr>
        <w:t xml:space="preserve">El Presidente, podrá convocar a sesión extraordinaria previa solicitud formulada por la mayoría de los integrantes de dicho Comité. </w:t>
      </w:r>
    </w:p>
    <w:p w14:paraId="4F3BE845"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Para que el Comité Coordinador Municipal pueda sesionar es necesario que estén presentes todos sus Integrantes. </w:t>
      </w:r>
    </w:p>
    <w:p w14:paraId="484A753C"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Para el desahogo de sus reuniones, el Comité Coordinador Municipal podrá invitar a los integrantes del Sistema Estatal Anticorrupción, así como a las organizaciones de la sociedad civil. </w:t>
      </w:r>
    </w:p>
    <w:p w14:paraId="6B80544A"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u w:val="single"/>
        </w:rPr>
        <w:t>El Sistema Municipal Anticorrupción, sesionará previa convocatoria del Comité Coordinador Municipal, en los términos en que este último lo determine.</w:t>
      </w:r>
      <w:r w:rsidRPr="00F5428A">
        <w:rPr>
          <w:rFonts w:ascii="Palatino Linotype" w:hAnsi="Palatino Linotype"/>
          <w:i/>
          <w:sz w:val="22"/>
          <w:szCs w:val="22"/>
        </w:rPr>
        <w:t xml:space="preserve"> </w:t>
      </w:r>
    </w:p>
    <w:p w14:paraId="352E7E63" w14:textId="77777777" w:rsidR="00B93A2A" w:rsidRPr="00F5428A" w:rsidRDefault="00B93A2A" w:rsidP="00B93A2A">
      <w:pPr>
        <w:ind w:left="567" w:right="851"/>
        <w:jc w:val="both"/>
        <w:rPr>
          <w:rFonts w:ascii="Palatino Linotype" w:hAnsi="Palatino Linotype"/>
          <w:i/>
          <w:sz w:val="22"/>
          <w:szCs w:val="22"/>
        </w:rPr>
      </w:pPr>
    </w:p>
    <w:p w14:paraId="53B37E32" w14:textId="77777777" w:rsidR="00B93A2A" w:rsidRPr="00F5428A" w:rsidRDefault="00B93A2A" w:rsidP="00B93A2A">
      <w:pPr>
        <w:ind w:left="567" w:right="851"/>
        <w:jc w:val="both"/>
        <w:rPr>
          <w:rFonts w:ascii="Palatino Linotype" w:hAnsi="Palatino Linotype" w:cs="Arial"/>
          <w:bCs/>
          <w:i/>
          <w:sz w:val="22"/>
          <w:szCs w:val="22"/>
        </w:rPr>
      </w:pPr>
      <w:r w:rsidRPr="00F5428A">
        <w:rPr>
          <w:rFonts w:ascii="Palatino Linotype" w:hAnsi="Palatino Linotype"/>
          <w:b/>
          <w:i/>
          <w:sz w:val="22"/>
          <w:szCs w:val="22"/>
        </w:rPr>
        <w:t>Artículo 67.</w:t>
      </w:r>
      <w:r w:rsidRPr="00F5428A">
        <w:rPr>
          <w:rFonts w:ascii="Palatino Linotype" w:hAnsi="Palatino Linotype"/>
          <w:i/>
          <w:sz w:val="22"/>
          <w:szCs w:val="22"/>
        </w:rPr>
        <w:t xml:space="preserve"> Las determinaciones se tomarán por mayoría de votos, salvo en los casos que esta Ley establezca mayoría calificada.</w:t>
      </w:r>
    </w:p>
    <w:p w14:paraId="27FD2306" w14:textId="77777777" w:rsidR="00B93A2A" w:rsidRPr="00F5428A" w:rsidRDefault="00B93A2A" w:rsidP="00B93A2A">
      <w:pPr>
        <w:ind w:left="567" w:right="851"/>
        <w:jc w:val="both"/>
        <w:rPr>
          <w:rFonts w:ascii="Palatino Linotype" w:hAnsi="Palatino Linotype" w:cs="Arial"/>
          <w:bCs/>
          <w:i/>
          <w:sz w:val="22"/>
          <w:szCs w:val="22"/>
        </w:rPr>
      </w:pPr>
    </w:p>
    <w:p w14:paraId="3535755F" w14:textId="77777777" w:rsidR="00B93A2A" w:rsidRPr="00F5428A" w:rsidRDefault="00B93A2A" w:rsidP="00B93A2A">
      <w:pPr>
        <w:ind w:left="567" w:right="851"/>
        <w:jc w:val="both"/>
        <w:rPr>
          <w:rFonts w:ascii="Palatino Linotype" w:hAnsi="Palatino Linotype"/>
          <w:b/>
          <w:i/>
          <w:sz w:val="22"/>
          <w:szCs w:val="22"/>
          <w:u w:val="single"/>
        </w:rPr>
      </w:pPr>
      <w:r w:rsidRPr="00F5428A">
        <w:rPr>
          <w:rFonts w:ascii="Palatino Linotype" w:hAnsi="Palatino Linotype"/>
          <w:b/>
          <w:i/>
          <w:sz w:val="22"/>
          <w:szCs w:val="22"/>
          <w:u w:val="single"/>
        </w:rPr>
        <w:t xml:space="preserve">Artículo 74. El Comité de Participación Ciudadana Municipal, sesionará previa convocatoria de su Presidente cuando así se requiera, a petición de la mayoría de sus integrantes. </w:t>
      </w:r>
    </w:p>
    <w:p w14:paraId="5EE48F55" w14:textId="77777777" w:rsidR="00B93A2A" w:rsidRPr="00F5428A" w:rsidRDefault="00B93A2A" w:rsidP="00B93A2A">
      <w:pPr>
        <w:ind w:left="567" w:right="851"/>
        <w:jc w:val="both"/>
        <w:rPr>
          <w:rFonts w:ascii="Palatino Linotype" w:hAnsi="Palatino Linotype"/>
          <w:i/>
          <w:sz w:val="22"/>
          <w:szCs w:val="22"/>
        </w:rPr>
      </w:pPr>
    </w:p>
    <w:p w14:paraId="015B9736"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u w:val="single"/>
        </w:rPr>
        <w:t>Las decisiones se tomarán por mayoría de votos de los integrantes presentes y en caso de empate, se someterá de nueva cuenta a votación, de persistir el empate dicho asunto se abordará en la siguiente sesión</w:t>
      </w:r>
      <w:r w:rsidRPr="00F5428A">
        <w:rPr>
          <w:rFonts w:ascii="Palatino Linotype" w:hAnsi="Palatino Linotype"/>
          <w:i/>
          <w:sz w:val="22"/>
          <w:szCs w:val="22"/>
        </w:rPr>
        <w:t>.</w:t>
      </w:r>
    </w:p>
    <w:p w14:paraId="31C4923D" w14:textId="77777777" w:rsidR="00B93A2A" w:rsidRPr="00F5428A" w:rsidRDefault="00B93A2A" w:rsidP="00B93A2A">
      <w:pPr>
        <w:ind w:left="567" w:right="851"/>
        <w:jc w:val="both"/>
        <w:rPr>
          <w:rFonts w:ascii="Palatino Linotype" w:hAnsi="Palatino Linotype"/>
          <w:i/>
          <w:sz w:val="22"/>
          <w:szCs w:val="22"/>
        </w:rPr>
      </w:pPr>
    </w:p>
    <w:p w14:paraId="5D2AFAA9"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rPr>
        <w:t xml:space="preserve"> Artículo 75.</w:t>
      </w:r>
      <w:r w:rsidRPr="00F5428A">
        <w:rPr>
          <w:rFonts w:ascii="Palatino Linotype" w:hAnsi="Palatino Linotype"/>
          <w:i/>
          <w:sz w:val="22"/>
          <w:szCs w:val="22"/>
        </w:rPr>
        <w:t xml:space="preserve"> El Comité de Participación Ciudadana Municipal tendrá las atribuciones siguientes: </w:t>
      </w:r>
    </w:p>
    <w:p w14:paraId="54DF1C31" w14:textId="77777777" w:rsidR="00B93A2A" w:rsidRPr="00F5428A" w:rsidRDefault="00B93A2A" w:rsidP="00B93A2A">
      <w:pPr>
        <w:ind w:left="567" w:right="851"/>
        <w:jc w:val="both"/>
        <w:rPr>
          <w:rFonts w:ascii="Palatino Linotype" w:hAnsi="Palatino Linotype"/>
          <w:i/>
          <w:sz w:val="22"/>
          <w:szCs w:val="22"/>
        </w:rPr>
      </w:pPr>
    </w:p>
    <w:p w14:paraId="0E497073"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 Aprobar sus normas de carácter interno. </w:t>
      </w:r>
    </w:p>
    <w:p w14:paraId="326BADCA"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II. Elaborar su programa anual de trabajo. </w:t>
      </w:r>
    </w:p>
    <w:p w14:paraId="67F6F932"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III. Aprobar el informe anual de las actividades que realice en cumplimiento a su programa anual de trabajo, mismo que deberá ser público. </w:t>
      </w:r>
    </w:p>
    <w:p w14:paraId="08C2D2B4"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IV. Proponer al Comité Coordinador Municipal para su consideración: </w:t>
      </w:r>
    </w:p>
    <w:p w14:paraId="3519E735"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a) 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14:paraId="3DC7AF5A"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b) Proyecto de mejora a los instrumentos, lineamientos y mecanismos para el suministro, intercambio, sistematización y actualización de la información que generen las autoridades municipales competentes en las materias reguladas por la presente ley.</w:t>
      </w:r>
    </w:p>
    <w:p w14:paraId="59C2B421" w14:textId="77777777" w:rsidR="00204957"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 c) Proyectos de mejora a los instrumentos, lineamientos y mecanismos requeridos para la operación del sistema electrónico municipal de quejas y denuncias. </w:t>
      </w:r>
    </w:p>
    <w:p w14:paraId="309ED408" w14:textId="1D853DFE"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V. Proponer al Comité Coordinador Municipal mecanismos para que la sociedad participe en la prevención y denuncia de faltas administrativas y hechos de corrupción. </w:t>
      </w:r>
    </w:p>
    <w:p w14:paraId="5839038F"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VI. Llevar un registro voluntario de las organizaciones de la sociedad civil que deseen colaborar de manera coordinada con el Comité de Participación Ciudadana Municipal, para establecer una red de participación ciudadana, conforme a sus normas de carácter interno. </w:t>
      </w:r>
    </w:p>
    <w:p w14:paraId="1E4A57D3"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VII. 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w:t>
      </w:r>
    </w:p>
    <w:p w14:paraId="2517E915"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VIII. Proponer mecanismos de articulación entre organizaciones de la sociedad civil, instituciones académicas y grupos ciudadanos. </w:t>
      </w:r>
    </w:p>
    <w:p w14:paraId="2155A3A5"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IX. Proponer reglas y procedimientos a través de los cuales se recibirán las peticiones, solicitudes y denuncias fundadas y motivadas que la sociedad civil pretenda hacer </w:t>
      </w:r>
      <w:r w:rsidRPr="00F5428A">
        <w:rPr>
          <w:rFonts w:ascii="Palatino Linotype" w:hAnsi="Palatino Linotype"/>
          <w:i/>
          <w:sz w:val="22"/>
          <w:szCs w:val="22"/>
        </w:rPr>
        <w:lastRenderedPageBreak/>
        <w:t xml:space="preserve">llegar al Órgano Superior de Fiscalización del Estado de México y a los Entes Públicos Fiscalizadores. </w:t>
      </w:r>
    </w:p>
    <w:p w14:paraId="6D73C2B0"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X. Opinar sobre el Programa Anual de trabajo del Comité Coordinador Municipal. </w:t>
      </w:r>
    </w:p>
    <w:p w14:paraId="0D00BA4C"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XI. Realizar observaciones a los proyectos de informe anual del Comité Coordinador Municipal. </w:t>
      </w:r>
    </w:p>
    <w:p w14:paraId="6FF7BFDC"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XII. Promover la colaboración con instituciones en la materia, con el propósito de elaborar investigaciones sobre las políticas públicas para la prevención, detección y combate de hechos de corrupción o faltas administrativas. </w:t>
      </w:r>
    </w:p>
    <w:p w14:paraId="0E885B5A"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XIII. Dar seguimiento al funcionamiento del Sistema Municipal Anticorrupción. XIV. Proponer al Comité Coordinador Municipal, mecanismos para facilitar el funcionamiento de las instancias de contraloría social existentes, así como para recibir directamente información generada por esas instancias y formas de participación ciudadana. </w:t>
      </w:r>
    </w:p>
    <w:p w14:paraId="20254C10" w14:textId="77777777" w:rsidR="00B93A2A" w:rsidRPr="00F5428A" w:rsidRDefault="00B93A2A" w:rsidP="00B93A2A">
      <w:pPr>
        <w:ind w:left="567" w:right="851"/>
        <w:jc w:val="both"/>
        <w:rPr>
          <w:rFonts w:ascii="Palatino Linotype" w:hAnsi="Palatino Linotype"/>
          <w:i/>
          <w:sz w:val="22"/>
          <w:szCs w:val="22"/>
        </w:rPr>
      </w:pPr>
    </w:p>
    <w:p w14:paraId="51E3B669"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b/>
          <w:i/>
          <w:sz w:val="22"/>
          <w:szCs w:val="22"/>
        </w:rPr>
        <w:t>Artículo 76.</w:t>
      </w:r>
      <w:r w:rsidRPr="00F5428A">
        <w:rPr>
          <w:rFonts w:ascii="Palatino Linotype" w:hAnsi="Palatino Linotype"/>
          <w:i/>
          <w:sz w:val="22"/>
          <w:szCs w:val="22"/>
        </w:rPr>
        <w:t xml:space="preserve"> El Presidente del Comité de Participación Ciudadana Municipal, tendrá como atribuciones: </w:t>
      </w:r>
    </w:p>
    <w:p w14:paraId="27D9C79E" w14:textId="77777777" w:rsidR="00B93A2A" w:rsidRPr="00F5428A" w:rsidRDefault="00B93A2A" w:rsidP="00B93A2A">
      <w:pPr>
        <w:ind w:left="567" w:right="851"/>
        <w:jc w:val="both"/>
        <w:rPr>
          <w:rFonts w:ascii="Palatino Linotype" w:hAnsi="Palatino Linotype"/>
          <w:b/>
          <w:i/>
          <w:sz w:val="22"/>
          <w:szCs w:val="22"/>
        </w:rPr>
      </w:pPr>
      <w:r w:rsidRPr="00F5428A">
        <w:rPr>
          <w:rFonts w:ascii="Palatino Linotype" w:hAnsi="Palatino Linotype"/>
          <w:b/>
          <w:i/>
          <w:sz w:val="22"/>
          <w:szCs w:val="22"/>
        </w:rPr>
        <w:t xml:space="preserve">I. Presidir las sesiones. </w:t>
      </w:r>
    </w:p>
    <w:p w14:paraId="68CBBA55" w14:textId="77777777" w:rsidR="00B93A2A" w:rsidRPr="00F5428A" w:rsidRDefault="00B93A2A" w:rsidP="00B93A2A">
      <w:pPr>
        <w:ind w:left="567" w:right="851"/>
        <w:jc w:val="both"/>
        <w:rPr>
          <w:rFonts w:ascii="Palatino Linotype" w:hAnsi="Palatino Linotype"/>
          <w:b/>
          <w:i/>
          <w:sz w:val="22"/>
          <w:szCs w:val="22"/>
        </w:rPr>
      </w:pPr>
      <w:r w:rsidRPr="00F5428A">
        <w:rPr>
          <w:rFonts w:ascii="Palatino Linotype" w:hAnsi="Palatino Linotype"/>
          <w:b/>
          <w:i/>
          <w:sz w:val="22"/>
          <w:szCs w:val="22"/>
        </w:rPr>
        <w:t>II. Representar al Comité de Participación Ciudadana ante el Comité Coordinador, ambos del Sistema Municipal Anticorrupción.</w:t>
      </w:r>
    </w:p>
    <w:p w14:paraId="6AB84916" w14:textId="77777777" w:rsidR="00B93A2A" w:rsidRPr="00F5428A" w:rsidRDefault="00B93A2A" w:rsidP="00B93A2A">
      <w:pPr>
        <w:ind w:left="567" w:right="851"/>
        <w:jc w:val="both"/>
        <w:rPr>
          <w:rFonts w:ascii="Palatino Linotype" w:hAnsi="Palatino Linotype"/>
          <w:i/>
          <w:sz w:val="22"/>
          <w:szCs w:val="22"/>
        </w:rPr>
      </w:pPr>
      <w:r w:rsidRPr="00F5428A">
        <w:rPr>
          <w:rFonts w:ascii="Palatino Linotype" w:hAnsi="Palatino Linotype"/>
          <w:i/>
          <w:sz w:val="22"/>
          <w:szCs w:val="22"/>
        </w:rPr>
        <w:t xml:space="preserve"> III. Preparar el orden de los temas a tratar. </w:t>
      </w:r>
    </w:p>
    <w:p w14:paraId="3AD8B4A6" w14:textId="77777777" w:rsidR="00B93A2A" w:rsidRPr="00F5428A" w:rsidRDefault="00B93A2A" w:rsidP="00B93A2A">
      <w:pPr>
        <w:ind w:left="567" w:right="851"/>
        <w:jc w:val="both"/>
        <w:rPr>
          <w:rFonts w:ascii="Palatino Linotype" w:hAnsi="Palatino Linotype"/>
          <w:b/>
          <w:i/>
          <w:sz w:val="22"/>
          <w:szCs w:val="22"/>
        </w:rPr>
      </w:pPr>
      <w:r w:rsidRPr="00F5428A">
        <w:rPr>
          <w:rFonts w:ascii="Palatino Linotype" w:hAnsi="Palatino Linotype"/>
          <w:b/>
          <w:i/>
          <w:sz w:val="22"/>
          <w:szCs w:val="22"/>
        </w:rPr>
        <w:t>IV. Garantizar el seguimiento de los temas de las sesiones.</w:t>
      </w:r>
    </w:p>
    <w:p w14:paraId="26970E1C" w14:textId="77777777" w:rsidR="00B93A2A" w:rsidRPr="00F5428A" w:rsidRDefault="00B93A2A" w:rsidP="00204957">
      <w:pPr>
        <w:spacing w:line="360" w:lineRule="auto"/>
        <w:ind w:left="567" w:right="851"/>
        <w:jc w:val="both"/>
        <w:rPr>
          <w:rFonts w:ascii="Palatino Linotype" w:hAnsi="Palatino Linotype" w:cs="Arial"/>
          <w:bCs/>
          <w:i/>
          <w:sz w:val="22"/>
          <w:szCs w:val="22"/>
        </w:rPr>
      </w:pPr>
    </w:p>
    <w:p w14:paraId="3C7CDCA2" w14:textId="5ACA93D0" w:rsidR="005D7E43" w:rsidRPr="00F5428A" w:rsidRDefault="005D7E43" w:rsidP="00B93A2A">
      <w:pPr>
        <w:spacing w:line="360" w:lineRule="auto"/>
        <w:jc w:val="both"/>
        <w:rPr>
          <w:rFonts w:ascii="Palatino Linotype" w:hAnsi="Palatino Linotype"/>
          <w:sz w:val="22"/>
          <w:szCs w:val="22"/>
        </w:rPr>
      </w:pPr>
      <w:r w:rsidRPr="00F5428A">
        <w:rPr>
          <w:rFonts w:ascii="Palatino Linotype" w:hAnsi="Palatino Linotype"/>
          <w:sz w:val="22"/>
          <w:szCs w:val="22"/>
        </w:rPr>
        <w:t xml:space="preserve">De lo anterior, se colige que el Sistema Municipal Anticorrupción está integrado tanto por el Comité Coordinador Municipal como el Comité de Participación Ciudadana Municipal, siendo que cada uno, de conformidad con la Ley del Sistema Estatal Anticorrupción del Estado de México tendrá distintas facultades y atribuciones, por ejemplo, el Comité Coordinador Municipal, promoverá el diseño y promoción de políticas integrales en materia de prevención, control y disuasión de faltas administrativas, elaborará informes de avances y resultados del ejercicio de sus funciones, entre otras, por otro lado el Comité de Participación Ciudadana propondrá proyectos de coordinación interinstitucional en materia de fiscalización y control de recursos públicos, propondrá mecanismos de articulación entre organizaciones de la sociedad civil, reglas y procedimientos de los cuales recibirán peticiones, solicitudes y denuncias, entre otros.  </w:t>
      </w:r>
    </w:p>
    <w:p w14:paraId="3B7B0453" w14:textId="3F819EE2" w:rsidR="00B93A2A" w:rsidRPr="00F5428A" w:rsidRDefault="005D7E43" w:rsidP="00B93A2A">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lastRenderedPageBreak/>
        <w:t xml:space="preserve">Asimismo, se tiene que </w:t>
      </w:r>
      <w:r w:rsidR="00B93A2A" w:rsidRPr="00F5428A">
        <w:rPr>
          <w:rFonts w:ascii="Palatino Linotype" w:hAnsi="Palatino Linotype" w:cs="Arial"/>
          <w:bCs/>
          <w:sz w:val="22"/>
          <w:szCs w:val="22"/>
        </w:rPr>
        <w:t xml:space="preserve">una de las atribuciones del Presidente del Comité Coordinador Municipal, será el de presidir las sesiones del Sistema Municipal Anticorrupción y del Comité Coordinador Municipal, siendo que el Sistema Municipal Anticorrupción sesionará previa convocatoria del Comité Coordinador Municipal, en los términos en que este último lo determine. </w:t>
      </w:r>
    </w:p>
    <w:p w14:paraId="7D2F63FE" w14:textId="77777777" w:rsidR="005D7E43" w:rsidRPr="00F5428A" w:rsidRDefault="005D7E43" w:rsidP="00B93A2A">
      <w:pPr>
        <w:spacing w:line="360" w:lineRule="auto"/>
        <w:jc w:val="both"/>
        <w:rPr>
          <w:rFonts w:ascii="Palatino Linotype" w:hAnsi="Palatino Linotype" w:cs="Arial"/>
          <w:bCs/>
          <w:sz w:val="22"/>
          <w:szCs w:val="22"/>
        </w:rPr>
      </w:pPr>
    </w:p>
    <w:p w14:paraId="7961AEED" w14:textId="77777777" w:rsidR="00B93A2A" w:rsidRPr="00F5428A" w:rsidRDefault="00B93A2A" w:rsidP="00B93A2A">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Por otro lado, el Presidente del Comité de Participación Ciudadana Municipal, tendrá dentro de sus atribuciones el de presidir las sesiones de dicho comité y, representar al Comité de Participación Ciudadana ante el Comité Coordinador, así como garantizar el seguimiento de los temas de las sesiones. </w:t>
      </w:r>
    </w:p>
    <w:p w14:paraId="34DD498B" w14:textId="77777777" w:rsidR="005D7E43" w:rsidRPr="00F5428A" w:rsidRDefault="005D7E43" w:rsidP="00B93A2A">
      <w:pPr>
        <w:spacing w:line="360" w:lineRule="auto"/>
        <w:jc w:val="both"/>
        <w:rPr>
          <w:rFonts w:ascii="Palatino Linotype" w:hAnsi="Palatino Linotype" w:cs="Arial"/>
          <w:bCs/>
          <w:sz w:val="22"/>
          <w:szCs w:val="22"/>
        </w:rPr>
      </w:pPr>
    </w:p>
    <w:p w14:paraId="75C4E5F1" w14:textId="6BB8F507" w:rsidR="00146AF8" w:rsidRPr="00F5428A" w:rsidRDefault="00946E1A" w:rsidP="001D51CD">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Ahora bien, </w:t>
      </w:r>
      <w:r w:rsidR="00146AF8" w:rsidRPr="00F5428A">
        <w:rPr>
          <w:rFonts w:ascii="Palatino Linotype" w:hAnsi="Palatino Linotype" w:cs="Arial"/>
          <w:bCs/>
          <w:sz w:val="22"/>
          <w:szCs w:val="22"/>
        </w:rPr>
        <w:t xml:space="preserve">en lo que respecta al </w:t>
      </w:r>
      <w:r w:rsidR="00146AF8" w:rsidRPr="00F5428A">
        <w:rPr>
          <w:rFonts w:ascii="Palatino Linotype" w:hAnsi="Palatino Linotype" w:cs="Arial"/>
          <w:b/>
          <w:bCs/>
          <w:sz w:val="22"/>
          <w:szCs w:val="22"/>
        </w:rPr>
        <w:t>nombre de los representantes del Comité de Participación Ciudadana que forman parte del Comité Coordinador</w:t>
      </w:r>
      <w:r w:rsidR="00146AF8" w:rsidRPr="00F5428A">
        <w:rPr>
          <w:rFonts w:ascii="Palatino Linotype" w:hAnsi="Palatino Linotype" w:cs="Arial"/>
          <w:bCs/>
          <w:sz w:val="22"/>
          <w:szCs w:val="22"/>
        </w:rPr>
        <w:t xml:space="preserve">, el Sujeto Obligado remitió en informe justificado los nombres de los mismos, como se logra observar a continuación: </w:t>
      </w:r>
    </w:p>
    <w:p w14:paraId="3E524E6C" w14:textId="77777777" w:rsidR="00146AF8" w:rsidRPr="00F5428A" w:rsidRDefault="00146AF8" w:rsidP="001D51CD">
      <w:pPr>
        <w:spacing w:line="360" w:lineRule="auto"/>
        <w:jc w:val="both"/>
        <w:rPr>
          <w:rFonts w:ascii="Palatino Linotype" w:hAnsi="Palatino Linotype" w:cs="Arial"/>
          <w:bCs/>
          <w:sz w:val="22"/>
          <w:szCs w:val="22"/>
        </w:rPr>
      </w:pPr>
    </w:p>
    <w:p w14:paraId="1DB64923" w14:textId="24770E05" w:rsidR="00146AF8" w:rsidRPr="00F5428A" w:rsidRDefault="00146AF8" w:rsidP="001D51CD">
      <w:pPr>
        <w:spacing w:line="360" w:lineRule="auto"/>
        <w:jc w:val="both"/>
        <w:rPr>
          <w:rFonts w:ascii="Palatino Linotype" w:hAnsi="Palatino Linotype" w:cs="Arial"/>
          <w:bCs/>
          <w:sz w:val="22"/>
          <w:szCs w:val="22"/>
        </w:rPr>
      </w:pPr>
      <w:r w:rsidRPr="00F5428A">
        <w:rPr>
          <w:rFonts w:ascii="Palatino Linotype" w:hAnsi="Palatino Linotype" w:cs="Arial"/>
          <w:bCs/>
          <w:noProof/>
          <w:sz w:val="22"/>
          <w:szCs w:val="22"/>
          <w:lang w:val="es-MX" w:eastAsia="es-MX"/>
        </w:rPr>
        <w:drawing>
          <wp:inline distT="0" distB="0" distL="0" distR="0" wp14:anchorId="0661A65E" wp14:editId="76DBDCF7">
            <wp:extent cx="5612130" cy="12712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71270"/>
                    </a:xfrm>
                    <a:prstGeom prst="rect">
                      <a:avLst/>
                    </a:prstGeom>
                  </pic:spPr>
                </pic:pic>
              </a:graphicData>
            </a:graphic>
          </wp:inline>
        </w:drawing>
      </w:r>
    </w:p>
    <w:p w14:paraId="62FDF860" w14:textId="77777777" w:rsidR="001D51CD" w:rsidRPr="00F5428A" w:rsidRDefault="001D51CD" w:rsidP="001D51CD">
      <w:pPr>
        <w:spacing w:line="360" w:lineRule="auto"/>
        <w:jc w:val="both"/>
        <w:rPr>
          <w:rFonts w:ascii="Palatino Linotype" w:hAnsi="Palatino Linotype" w:cs="Arial"/>
          <w:bCs/>
          <w:sz w:val="22"/>
          <w:szCs w:val="22"/>
        </w:rPr>
      </w:pPr>
    </w:p>
    <w:p w14:paraId="319CECC7" w14:textId="04369DD9" w:rsidR="00146AF8" w:rsidRPr="00F5428A" w:rsidRDefault="00146AF8" w:rsidP="001D51CD">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Por lo que, se tiene por atendido dicho requerimiento. </w:t>
      </w:r>
    </w:p>
    <w:p w14:paraId="442E6B1E" w14:textId="77777777" w:rsidR="001D51CD" w:rsidRPr="00F5428A" w:rsidRDefault="001D51CD" w:rsidP="001D51CD">
      <w:pPr>
        <w:spacing w:line="360" w:lineRule="auto"/>
        <w:jc w:val="both"/>
        <w:rPr>
          <w:rFonts w:ascii="Palatino Linotype" w:hAnsi="Palatino Linotype" w:cs="Arial"/>
          <w:bCs/>
          <w:sz w:val="22"/>
          <w:szCs w:val="22"/>
        </w:rPr>
      </w:pPr>
    </w:p>
    <w:p w14:paraId="43D03B7C" w14:textId="69D911BA" w:rsidR="001D51CD" w:rsidRPr="00F5428A" w:rsidRDefault="00146AF8" w:rsidP="001D51CD">
      <w:pPr>
        <w:spacing w:line="360" w:lineRule="auto"/>
        <w:jc w:val="both"/>
        <w:rPr>
          <w:rFonts w:ascii="Palatino Linotype" w:eastAsia="Palatino Linotype" w:hAnsi="Palatino Linotype" w:cs="Palatino Linotype"/>
          <w:sz w:val="22"/>
          <w:szCs w:val="22"/>
        </w:rPr>
      </w:pPr>
      <w:r w:rsidRPr="00F5428A">
        <w:rPr>
          <w:rFonts w:ascii="Palatino Linotype" w:hAnsi="Palatino Linotype" w:cs="Arial"/>
          <w:bCs/>
          <w:sz w:val="22"/>
          <w:szCs w:val="22"/>
        </w:rPr>
        <w:t xml:space="preserve">En lo que respecta al </w:t>
      </w:r>
      <w:r w:rsidRPr="00F5428A">
        <w:rPr>
          <w:rFonts w:ascii="Palatino Linotype" w:hAnsi="Palatino Linotype" w:cs="Arial"/>
          <w:b/>
          <w:bCs/>
          <w:sz w:val="22"/>
          <w:szCs w:val="22"/>
        </w:rPr>
        <w:t>o</w:t>
      </w:r>
      <w:r w:rsidRPr="00F5428A">
        <w:rPr>
          <w:rFonts w:ascii="Palatino Linotype" w:eastAsia="Palatino Linotype" w:hAnsi="Palatino Linotype" w:cs="Palatino Linotype"/>
          <w:b/>
          <w:sz w:val="22"/>
          <w:szCs w:val="22"/>
        </w:rPr>
        <w:t>rdenamiento legal que determina las actividades que realizan los integrantes del Comité Coordinador del Sistema Municipal Anticorrupción</w:t>
      </w:r>
      <w:r w:rsidRPr="00F5428A">
        <w:rPr>
          <w:rFonts w:ascii="Palatino Linotype" w:eastAsia="Palatino Linotype" w:hAnsi="Palatino Linotype" w:cs="Palatino Linotype"/>
          <w:sz w:val="22"/>
          <w:szCs w:val="22"/>
        </w:rPr>
        <w:t xml:space="preserve">, el Sujeto </w:t>
      </w:r>
      <w:r w:rsidRPr="00F5428A">
        <w:rPr>
          <w:rFonts w:ascii="Palatino Linotype" w:eastAsia="Palatino Linotype" w:hAnsi="Palatino Linotype" w:cs="Palatino Linotype"/>
          <w:sz w:val="22"/>
          <w:szCs w:val="22"/>
        </w:rPr>
        <w:lastRenderedPageBreak/>
        <w:t xml:space="preserve">Obligado, mediante informe justificado precisó que, era la Ley del Sistema de Anticorrupción del Estado de México y Municipios. </w:t>
      </w:r>
    </w:p>
    <w:p w14:paraId="4789E9DB" w14:textId="77777777" w:rsidR="00146AF8" w:rsidRPr="00F5428A" w:rsidRDefault="00146AF8" w:rsidP="001D51CD">
      <w:pPr>
        <w:spacing w:line="360" w:lineRule="auto"/>
        <w:jc w:val="both"/>
        <w:rPr>
          <w:rFonts w:ascii="Palatino Linotype" w:eastAsia="Palatino Linotype" w:hAnsi="Palatino Linotype" w:cs="Palatino Linotype"/>
          <w:sz w:val="22"/>
          <w:szCs w:val="22"/>
        </w:rPr>
      </w:pPr>
    </w:p>
    <w:p w14:paraId="10DD55DF" w14:textId="0FBB648B" w:rsidR="00146AF8" w:rsidRPr="00F5428A" w:rsidRDefault="00146AF8" w:rsidP="001D51CD">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Por lo que, es de destacar que, esta tiene por objeto establecer las bases de coordinación entre el Estado y los Municipios para el funcionamiento de los sistemas anticorrupción y, en esta de contiene todo lo relativo a la organización y funcionamiento de los Sistemas Estatal y Municipales. </w:t>
      </w:r>
    </w:p>
    <w:p w14:paraId="230CF30D" w14:textId="77777777" w:rsidR="00146AF8" w:rsidRPr="00F5428A" w:rsidRDefault="00146AF8" w:rsidP="001D51CD">
      <w:pPr>
        <w:spacing w:line="360" w:lineRule="auto"/>
        <w:jc w:val="both"/>
        <w:rPr>
          <w:rFonts w:ascii="Palatino Linotype" w:eastAsia="Palatino Linotype" w:hAnsi="Palatino Linotype" w:cs="Palatino Linotype"/>
          <w:sz w:val="22"/>
          <w:szCs w:val="22"/>
        </w:rPr>
      </w:pPr>
    </w:p>
    <w:p w14:paraId="42D5094C" w14:textId="52CA13AC" w:rsidR="00146AF8" w:rsidRPr="00F5428A" w:rsidRDefault="00146AF8" w:rsidP="001D51CD">
      <w:pPr>
        <w:spacing w:line="360" w:lineRule="auto"/>
        <w:jc w:val="both"/>
        <w:rPr>
          <w:rFonts w:ascii="Palatino Linotype" w:hAnsi="Palatino Linotype" w:cs="Arial"/>
          <w:b/>
          <w:bCs/>
          <w:sz w:val="22"/>
          <w:szCs w:val="22"/>
        </w:rPr>
      </w:pPr>
      <w:r w:rsidRPr="00F5428A">
        <w:rPr>
          <w:rFonts w:ascii="Palatino Linotype" w:eastAsia="Palatino Linotype" w:hAnsi="Palatino Linotype" w:cs="Palatino Linotype"/>
          <w:sz w:val="22"/>
          <w:szCs w:val="22"/>
        </w:rPr>
        <w:t xml:space="preserve">Es así que, al dar atención a este requerimiento, se tiene por </w:t>
      </w:r>
      <w:r w:rsidRPr="00F5428A">
        <w:rPr>
          <w:rFonts w:ascii="Palatino Linotype" w:eastAsia="Palatino Linotype" w:hAnsi="Palatino Linotype" w:cs="Palatino Linotype"/>
          <w:b/>
          <w:sz w:val="22"/>
          <w:szCs w:val="22"/>
        </w:rPr>
        <w:t xml:space="preserve">atendido. </w:t>
      </w:r>
    </w:p>
    <w:p w14:paraId="36C20ABB" w14:textId="77777777" w:rsidR="00460A2A" w:rsidRPr="00F5428A" w:rsidRDefault="00460A2A" w:rsidP="00460A2A">
      <w:pPr>
        <w:pBdr>
          <w:top w:val="nil"/>
          <w:left w:val="nil"/>
          <w:bottom w:val="nil"/>
          <w:right w:val="nil"/>
          <w:between w:val="nil"/>
        </w:pBdr>
        <w:spacing w:line="360" w:lineRule="auto"/>
        <w:ind w:right="-150"/>
        <w:jc w:val="both"/>
        <w:rPr>
          <w:rFonts w:ascii="Palatino Linotype" w:eastAsia="Palatino Linotype" w:hAnsi="Palatino Linotype" w:cs="Palatino Linotype"/>
          <w:bCs/>
          <w:sz w:val="22"/>
          <w:szCs w:val="22"/>
        </w:rPr>
      </w:pPr>
    </w:p>
    <w:p w14:paraId="0676E94C" w14:textId="2AB99743" w:rsidR="00F0192A" w:rsidRPr="00F5428A" w:rsidRDefault="00146AF8" w:rsidP="00F0192A">
      <w:pPr>
        <w:spacing w:line="360" w:lineRule="auto"/>
        <w:jc w:val="both"/>
        <w:rPr>
          <w:rFonts w:ascii="Palatino Linotype" w:eastAsia="Palatino Linotype" w:hAnsi="Palatino Linotype" w:cs="Palatino Linotype"/>
          <w:sz w:val="22"/>
          <w:szCs w:val="22"/>
        </w:rPr>
      </w:pPr>
      <w:r w:rsidRPr="00F5428A">
        <w:rPr>
          <w:rFonts w:ascii="Palatino Linotype" w:hAnsi="Palatino Linotype" w:cs="Arial"/>
          <w:bCs/>
          <w:sz w:val="22"/>
          <w:szCs w:val="22"/>
        </w:rPr>
        <w:t xml:space="preserve">En lo que respecta a </w:t>
      </w:r>
      <w:r w:rsidRPr="00F5428A">
        <w:rPr>
          <w:rFonts w:ascii="Palatino Linotype" w:hAnsi="Palatino Linotype" w:cs="Arial"/>
          <w:b/>
          <w:bCs/>
          <w:sz w:val="22"/>
          <w:szCs w:val="22"/>
        </w:rPr>
        <w:t>la información de las percepciones de los integrantes del Comité Coordinador del Sistema Municipal Anticorrupción de San Martín de las Pirámides (sueldo y en su caso si es quincenal mensual o anual)</w:t>
      </w:r>
      <w:r w:rsidRPr="00F5428A">
        <w:rPr>
          <w:rFonts w:ascii="Palatino Linotype" w:eastAsia="Palatino Linotype" w:hAnsi="Palatino Linotype" w:cs="Palatino Linotype"/>
          <w:sz w:val="22"/>
          <w:szCs w:val="22"/>
        </w:rPr>
        <w:t xml:space="preserve">, </w:t>
      </w:r>
      <w:r w:rsidR="00F0192A" w:rsidRPr="00F5428A">
        <w:rPr>
          <w:rFonts w:ascii="Palatino Linotype" w:eastAsia="Palatino Linotype" w:hAnsi="Palatino Linotype" w:cs="Palatino Linotype"/>
          <w:sz w:val="22"/>
          <w:szCs w:val="22"/>
        </w:rPr>
        <w:t>mediante informe justificado, el Sujeto Obligado refirió que las percepciones del presidente son las mismas que del Comité de Participación Ciudadana, porque son la misma persona y con respecto al Contralor Municipal y el titular de la Unidad de Transparencia, no reciben ningún tipo de pago porque es honorífico.</w:t>
      </w:r>
    </w:p>
    <w:p w14:paraId="1AE0AE13" w14:textId="77777777" w:rsidR="00F0192A" w:rsidRPr="00F5428A" w:rsidRDefault="00F0192A" w:rsidP="00146AF8">
      <w:pPr>
        <w:spacing w:line="360" w:lineRule="auto"/>
        <w:jc w:val="both"/>
        <w:rPr>
          <w:rFonts w:ascii="Palatino Linotype" w:eastAsia="Palatino Linotype" w:hAnsi="Palatino Linotype" w:cs="Palatino Linotype"/>
          <w:sz w:val="22"/>
          <w:szCs w:val="22"/>
        </w:rPr>
      </w:pPr>
    </w:p>
    <w:p w14:paraId="30D2C983" w14:textId="273716B6" w:rsidR="00F0192A" w:rsidRPr="00F5428A" w:rsidRDefault="00F0192A" w:rsidP="00F0192A">
      <w:pPr>
        <w:spacing w:line="360" w:lineRule="auto"/>
        <w:jc w:val="both"/>
        <w:rPr>
          <w:rFonts w:ascii="Palatino Linotype" w:eastAsia="Palatino Linotype" w:hAnsi="Palatino Linotype" w:cs="Palatino Linotype"/>
          <w:bCs/>
          <w:sz w:val="22"/>
          <w:szCs w:val="22"/>
        </w:rPr>
      </w:pPr>
      <w:r w:rsidRPr="00F5428A">
        <w:rPr>
          <w:rFonts w:ascii="Palatino Linotype" w:eastAsia="Palatino Linotype" w:hAnsi="Palatino Linotype" w:cs="Palatino Linotype"/>
          <w:sz w:val="22"/>
          <w:szCs w:val="22"/>
        </w:rPr>
        <w:t xml:space="preserve">En ese sentido, es de recordar que, </w:t>
      </w:r>
      <w:r w:rsidRPr="00F5428A">
        <w:rPr>
          <w:rFonts w:ascii="Palatino Linotype" w:eastAsia="Palatino Linotype" w:hAnsi="Palatino Linotype" w:cs="Palatino Linotype"/>
          <w:bCs/>
          <w:sz w:val="22"/>
          <w:szCs w:val="22"/>
        </w:rPr>
        <w:t xml:space="preserve">el Comité Coordinador del Sistema Municipal Anticorrupción, se integra por el Titular de la Contraloría Municipal, el Titular de la Unidad de Transparencia y un representante del Comité de Participación Ciudadana, siendo dos de estos: el Titular de la Contraloría Municipal y el Titular de la Unidad de Transparencia, por lo que, se deduce que el sueldo que, en su caso, percibieran corresponde por los cargos que ostentan dentro de la administración, no así, por el que desempeñan dentro del Comité Coordinador, aunado a que, el Sujeto Obligado refirió que no reciben ningún tipo de pago porque el cargo dentro del Comité es honorífico. </w:t>
      </w:r>
    </w:p>
    <w:p w14:paraId="038D1A8A" w14:textId="40D05FD5" w:rsidR="001919E3" w:rsidRPr="00F5428A" w:rsidRDefault="00F0192A" w:rsidP="001919E3">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Cs/>
          <w:sz w:val="22"/>
          <w:szCs w:val="22"/>
        </w:rPr>
        <w:lastRenderedPageBreak/>
        <w:t xml:space="preserve">En lo que respecta al Presidente del Comité Coordinador, tal como lo establece la Ley Anticorrupción del Estado, este cargo lo ostenta la misma persona quien es </w:t>
      </w:r>
      <w:r w:rsidR="001919E3" w:rsidRPr="00F5428A">
        <w:rPr>
          <w:rFonts w:ascii="Palatino Linotype" w:eastAsia="Palatino Linotype" w:hAnsi="Palatino Linotype" w:cs="Palatino Linotype"/>
          <w:bCs/>
          <w:sz w:val="22"/>
          <w:szCs w:val="22"/>
        </w:rPr>
        <w:t>P</w:t>
      </w:r>
      <w:r w:rsidRPr="00F5428A">
        <w:rPr>
          <w:rFonts w:ascii="Palatino Linotype" w:eastAsia="Palatino Linotype" w:hAnsi="Palatino Linotype" w:cs="Palatino Linotype"/>
          <w:bCs/>
          <w:sz w:val="22"/>
          <w:szCs w:val="22"/>
        </w:rPr>
        <w:t xml:space="preserve">residente del Comité de Participación Ciudadana, </w:t>
      </w:r>
      <w:r w:rsidR="001919E3" w:rsidRPr="00F5428A">
        <w:rPr>
          <w:rFonts w:ascii="Palatino Linotype" w:eastAsia="Palatino Linotype" w:hAnsi="Palatino Linotype" w:cs="Palatino Linotype"/>
          <w:sz w:val="22"/>
          <w:szCs w:val="22"/>
        </w:rPr>
        <w:t xml:space="preserve">por lo que, </w:t>
      </w:r>
      <w:r w:rsidR="001919E3" w:rsidRPr="00F5428A">
        <w:rPr>
          <w:rFonts w:ascii="Palatino Linotype" w:hAnsi="Palatino Linotype" w:cs="Arial"/>
          <w:bCs/>
          <w:sz w:val="22"/>
        </w:rPr>
        <w:t xml:space="preserve">el artículo 71 de la Ley del Sistema Anticorrupción del Estado de México y Municipios establece  respecto a los miembros del Comité de Participación Ciudadana Municipal, lo siguiente: </w:t>
      </w:r>
    </w:p>
    <w:p w14:paraId="573FE298" w14:textId="77777777" w:rsidR="001919E3" w:rsidRPr="00F5428A" w:rsidRDefault="001919E3" w:rsidP="001919E3">
      <w:pPr>
        <w:spacing w:line="360" w:lineRule="auto"/>
        <w:jc w:val="both"/>
        <w:rPr>
          <w:rFonts w:ascii="Palatino Linotype" w:hAnsi="Palatino Linotype" w:cs="Arial"/>
          <w:bCs/>
          <w:sz w:val="22"/>
        </w:rPr>
      </w:pPr>
    </w:p>
    <w:p w14:paraId="48E4BF7A" w14:textId="77777777" w:rsidR="001919E3" w:rsidRPr="00F5428A" w:rsidRDefault="001919E3" w:rsidP="001919E3">
      <w:pPr>
        <w:spacing w:line="276" w:lineRule="auto"/>
        <w:ind w:left="567" w:right="567"/>
        <w:jc w:val="both"/>
        <w:rPr>
          <w:rFonts w:ascii="Palatino Linotype" w:hAnsi="Palatino Linotype"/>
          <w:i/>
          <w:sz w:val="22"/>
        </w:rPr>
      </w:pPr>
      <w:r w:rsidRPr="00F5428A">
        <w:rPr>
          <w:rFonts w:ascii="Palatino Linotype" w:hAnsi="Palatino Linotype"/>
          <w:b/>
          <w:i/>
          <w:sz w:val="22"/>
        </w:rPr>
        <w:t>Artículo 71</w:t>
      </w:r>
      <w:r w:rsidRPr="00F5428A">
        <w:rPr>
          <w:rFonts w:ascii="Palatino Linotype" w:hAnsi="Palatino Linotype"/>
          <w:i/>
          <w:sz w:val="22"/>
        </w:rPr>
        <w:t xml:space="preserve">. </w:t>
      </w:r>
      <w:r w:rsidRPr="00F5428A">
        <w:rPr>
          <w:rFonts w:ascii="Palatino Linotype" w:hAnsi="Palatino Linotype"/>
          <w:b/>
          <w:i/>
          <w:sz w:val="22"/>
        </w:rPr>
        <w:t>Los miembros del Comité de Participación Ciudadana Municipal</w:t>
      </w:r>
      <w:r w:rsidRPr="00F5428A">
        <w:rPr>
          <w:rFonts w:ascii="Palatino Linotype" w:hAnsi="Palatino Linotype"/>
          <w:i/>
          <w:sz w:val="22"/>
        </w:rPr>
        <w:t xml:space="preserve">, </w:t>
      </w:r>
      <w:r w:rsidRPr="00F5428A">
        <w:rPr>
          <w:rFonts w:ascii="Palatino Linotype" w:hAnsi="Palatino Linotype"/>
          <w:b/>
          <w:i/>
          <w:sz w:val="22"/>
        </w:rPr>
        <w:t>no tendrán relación laboral alguna por virtud de su encargo en el Comité Coordinador Municipal</w:t>
      </w:r>
      <w:r w:rsidRPr="00F5428A">
        <w:rPr>
          <w:rFonts w:ascii="Palatino Linotype" w:hAnsi="Palatino Linotype"/>
          <w:i/>
          <w:sz w:val="22"/>
        </w:rPr>
        <w:t xml:space="preserve">, sin embargo, </w:t>
      </w:r>
      <w:r w:rsidRPr="00F5428A">
        <w:rPr>
          <w:rFonts w:ascii="Palatino Linotype" w:hAnsi="Palatino Linotype"/>
          <w:b/>
          <w:i/>
          <w:sz w:val="22"/>
          <w:u w:val="single"/>
        </w:rPr>
        <w:t xml:space="preserve">su contraprestación se determinará a través de contratos de prestación de servicios por honorarios, en términos de lo que establezca el Comité Coordinador Municipal, por lo que no gozarán de prestaciones, garantizando así la objetividad en sus aportaciones. </w:t>
      </w:r>
    </w:p>
    <w:p w14:paraId="0A92987F" w14:textId="77777777" w:rsidR="001919E3" w:rsidRPr="00F5428A" w:rsidRDefault="001919E3" w:rsidP="001919E3">
      <w:pPr>
        <w:spacing w:line="276" w:lineRule="auto"/>
        <w:ind w:left="567" w:right="567"/>
        <w:jc w:val="both"/>
        <w:rPr>
          <w:rFonts w:ascii="Palatino Linotype" w:hAnsi="Palatino Linotype"/>
          <w:i/>
          <w:sz w:val="22"/>
        </w:rPr>
      </w:pPr>
      <w:r w:rsidRPr="00F5428A">
        <w:rPr>
          <w:rFonts w:ascii="Palatino Linotype" w:hAnsi="Palatino Linotype"/>
          <w:i/>
          <w:sz w:val="22"/>
        </w:rPr>
        <w:t>...</w:t>
      </w:r>
    </w:p>
    <w:p w14:paraId="3882E1D9" w14:textId="77777777" w:rsidR="00F0192A" w:rsidRPr="00F5428A" w:rsidRDefault="00F0192A" w:rsidP="00146AF8">
      <w:pPr>
        <w:spacing w:line="360" w:lineRule="auto"/>
        <w:jc w:val="both"/>
        <w:rPr>
          <w:rFonts w:ascii="Palatino Linotype" w:eastAsia="Palatino Linotype" w:hAnsi="Palatino Linotype" w:cs="Palatino Linotype"/>
          <w:sz w:val="22"/>
          <w:szCs w:val="22"/>
        </w:rPr>
      </w:pPr>
    </w:p>
    <w:p w14:paraId="42549532" w14:textId="53B9B093" w:rsidR="00146AF8" w:rsidRPr="00F5428A" w:rsidRDefault="001919E3" w:rsidP="00146AF8">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De ello, se colige que, el Presidente del Comité Coordinador al ser el Presidente del Comité de Participación Ciudadana, recibe un pago por servicio de honorarios, situación por la </w:t>
      </w:r>
      <w:r w:rsidR="00193C16" w:rsidRPr="00F5428A">
        <w:rPr>
          <w:rFonts w:ascii="Palatino Linotype" w:eastAsia="Palatino Linotype" w:hAnsi="Palatino Linotype" w:cs="Palatino Linotype"/>
          <w:sz w:val="22"/>
          <w:szCs w:val="22"/>
        </w:rPr>
        <w:t>que, el</w:t>
      </w:r>
      <w:r w:rsidR="00146AF8" w:rsidRPr="00F5428A">
        <w:rPr>
          <w:rFonts w:ascii="Palatino Linotype" w:eastAsia="Palatino Linotype" w:hAnsi="Palatino Linotype" w:cs="Palatino Linotype"/>
          <w:sz w:val="22"/>
          <w:szCs w:val="22"/>
        </w:rPr>
        <w:t xml:space="preserve"> Sujeto Obligado, mediante informe justificado precisó que, e</w:t>
      </w:r>
      <w:r w:rsidRPr="00F5428A">
        <w:rPr>
          <w:rFonts w:ascii="Palatino Linotype" w:eastAsia="Palatino Linotype" w:hAnsi="Palatino Linotype" w:cs="Palatino Linotype"/>
          <w:sz w:val="22"/>
          <w:szCs w:val="22"/>
        </w:rPr>
        <w:t xml:space="preserve">l sueldo mensual era de $5,568, por ello, se colige que, este dio cabal cumplimiento a dicho requerimiento. </w:t>
      </w:r>
    </w:p>
    <w:p w14:paraId="4EC6C6DB" w14:textId="77777777" w:rsidR="00146AF8" w:rsidRPr="00F5428A" w:rsidRDefault="00146AF8" w:rsidP="00460A2A">
      <w:pPr>
        <w:pBdr>
          <w:top w:val="nil"/>
          <w:left w:val="nil"/>
          <w:bottom w:val="nil"/>
          <w:right w:val="nil"/>
          <w:between w:val="nil"/>
        </w:pBdr>
        <w:spacing w:line="360" w:lineRule="auto"/>
        <w:ind w:right="-150"/>
        <w:jc w:val="both"/>
        <w:rPr>
          <w:rFonts w:ascii="Palatino Linotype" w:eastAsia="Palatino Linotype" w:hAnsi="Palatino Linotype" w:cs="Palatino Linotype"/>
          <w:bCs/>
          <w:sz w:val="22"/>
          <w:szCs w:val="22"/>
        </w:rPr>
      </w:pPr>
    </w:p>
    <w:p w14:paraId="3AC7AD54" w14:textId="5730B620" w:rsidR="00146AF8" w:rsidRPr="00F5428A" w:rsidRDefault="001919E3" w:rsidP="00C72CD8">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En lo que respecta a </w:t>
      </w:r>
      <w:r w:rsidR="00C72CD8" w:rsidRPr="00F5428A">
        <w:rPr>
          <w:rFonts w:ascii="Palatino Linotype" w:hAnsi="Palatino Linotype" w:cs="Arial"/>
          <w:b/>
          <w:bCs/>
          <w:sz w:val="22"/>
          <w:szCs w:val="22"/>
        </w:rPr>
        <w:t>la información de las percepciones de los integrantes del Comité de Participación Ciudadana (CPC) que forman parte del Comité Coordinador del Sistema Municipal Anticorrupción de San Martín de las Pirámides (sueldo y en su caso si es quincenal mensual o anual)</w:t>
      </w:r>
      <w:r w:rsidR="00C72CD8" w:rsidRPr="00F5428A">
        <w:rPr>
          <w:rFonts w:ascii="Palatino Linotype" w:hAnsi="Palatino Linotype" w:cs="Arial"/>
          <w:bCs/>
          <w:sz w:val="22"/>
          <w:szCs w:val="22"/>
        </w:rPr>
        <w:t xml:space="preserve">, como se precisó en líneas anteriores, estos reciben una contraprestación por servicio de honorarios, en ese sentido, </w:t>
      </w:r>
      <w:r w:rsidRPr="00F5428A">
        <w:rPr>
          <w:rFonts w:ascii="Palatino Linotype" w:eastAsia="Palatino Linotype" w:hAnsi="Palatino Linotype" w:cs="Palatino Linotype"/>
          <w:sz w:val="22"/>
          <w:szCs w:val="22"/>
        </w:rPr>
        <w:t>mediante informe justificado, e</w:t>
      </w:r>
      <w:r w:rsidR="00C72CD8" w:rsidRPr="00F5428A">
        <w:rPr>
          <w:rFonts w:ascii="Palatino Linotype" w:eastAsia="Palatino Linotype" w:hAnsi="Palatino Linotype" w:cs="Palatino Linotype"/>
          <w:sz w:val="22"/>
          <w:szCs w:val="22"/>
        </w:rPr>
        <w:t xml:space="preserve">l Sujeto Obligado refirió que el </w:t>
      </w:r>
      <w:r w:rsidR="00C72CD8" w:rsidRPr="00F5428A">
        <w:rPr>
          <w:rFonts w:ascii="Palatino Linotype" w:hAnsi="Palatino Linotype" w:cs="Arial"/>
          <w:bCs/>
          <w:sz w:val="22"/>
          <w:szCs w:val="22"/>
        </w:rPr>
        <w:t xml:space="preserve">sueldo mensual era de $5,568., por lo que, se tiene por atendido dicho requerimiento. </w:t>
      </w:r>
    </w:p>
    <w:p w14:paraId="02C7C976" w14:textId="77777777" w:rsidR="00C72CD8" w:rsidRPr="00F5428A" w:rsidRDefault="00C72CD8" w:rsidP="00C72CD8">
      <w:pPr>
        <w:spacing w:line="360" w:lineRule="auto"/>
        <w:jc w:val="both"/>
        <w:rPr>
          <w:rFonts w:ascii="Palatino Linotype" w:hAnsi="Palatino Linotype" w:cs="Arial"/>
          <w:bCs/>
          <w:sz w:val="22"/>
          <w:szCs w:val="22"/>
        </w:rPr>
      </w:pPr>
    </w:p>
    <w:p w14:paraId="4588738E" w14:textId="77777777" w:rsidR="00C72CD8" w:rsidRPr="00F5428A" w:rsidRDefault="00C72CD8" w:rsidP="00C72CD8">
      <w:pPr>
        <w:spacing w:line="360" w:lineRule="auto"/>
        <w:jc w:val="both"/>
        <w:rPr>
          <w:rFonts w:ascii="Palatino Linotype" w:eastAsia="Palatino Linotype" w:hAnsi="Palatino Linotype" w:cs="Palatino Linotype"/>
          <w:bCs/>
          <w:sz w:val="22"/>
          <w:szCs w:val="22"/>
        </w:rPr>
      </w:pPr>
    </w:p>
    <w:p w14:paraId="3B038E32" w14:textId="311C47E8" w:rsidR="00C72CD8" w:rsidRPr="00F5428A" w:rsidRDefault="00C72CD8" w:rsidP="00C72CD8">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lastRenderedPageBreak/>
        <w:t xml:space="preserve">Respecto al </w:t>
      </w:r>
      <w:r w:rsidRPr="00F5428A">
        <w:rPr>
          <w:rFonts w:ascii="Palatino Linotype" w:hAnsi="Palatino Linotype" w:cs="Arial"/>
          <w:b/>
          <w:bCs/>
          <w:sz w:val="22"/>
          <w:szCs w:val="22"/>
        </w:rPr>
        <w:t>acta de instalación del Comité de Participación Ciudadana (CPC) que forman parte del Comité Coordinador del Sistema Municipal Anticorrupción</w:t>
      </w:r>
      <w:r w:rsidRPr="00F5428A">
        <w:rPr>
          <w:rFonts w:ascii="Palatino Linotype" w:hAnsi="Palatino Linotype" w:cs="Arial"/>
          <w:bCs/>
          <w:sz w:val="22"/>
          <w:szCs w:val="22"/>
        </w:rPr>
        <w:t>, en respuesta</w:t>
      </w:r>
      <w:r w:rsidR="006E3225" w:rsidRPr="00F5428A">
        <w:rPr>
          <w:rFonts w:ascii="Palatino Linotype" w:hAnsi="Palatino Linotype" w:cs="Arial"/>
          <w:bCs/>
          <w:sz w:val="22"/>
          <w:szCs w:val="22"/>
        </w:rPr>
        <w:t>,</w:t>
      </w:r>
      <w:r w:rsidRPr="00F5428A">
        <w:rPr>
          <w:rFonts w:ascii="Palatino Linotype" w:hAnsi="Palatino Linotype" w:cs="Arial"/>
          <w:bCs/>
          <w:sz w:val="22"/>
          <w:szCs w:val="22"/>
        </w:rPr>
        <w:t xml:space="preserve"> el Sujeto Obligado remitió distintas actas de las sesiones celebradas por el Comité Coordinador, sin embargo, fue hasta informe justificado cuando señaló que el Acta de instalación del Comité</w:t>
      </w:r>
      <w:r w:rsidR="006E3225" w:rsidRPr="00F5428A">
        <w:rPr>
          <w:rFonts w:ascii="Palatino Linotype" w:hAnsi="Palatino Linotype" w:cs="Arial"/>
          <w:bCs/>
          <w:sz w:val="22"/>
          <w:szCs w:val="22"/>
        </w:rPr>
        <w:t xml:space="preserve"> de Participación Ciudadana correspondía a la celebrada el </w:t>
      </w:r>
      <w:r w:rsidR="006E3225" w:rsidRPr="00F5428A">
        <w:rPr>
          <w:rFonts w:ascii="Palatino Linotype" w:hAnsi="Palatino Linotype" w:cs="Arial"/>
          <w:b/>
          <w:bCs/>
          <w:sz w:val="22"/>
          <w:szCs w:val="22"/>
        </w:rPr>
        <w:t>veintinueve de septiembre de dos mil veintitrés</w:t>
      </w:r>
      <w:r w:rsidR="006E3225" w:rsidRPr="00F5428A">
        <w:rPr>
          <w:rFonts w:ascii="Palatino Linotype" w:hAnsi="Palatino Linotype" w:cs="Arial"/>
          <w:bCs/>
          <w:sz w:val="22"/>
          <w:szCs w:val="22"/>
        </w:rPr>
        <w:t xml:space="preserve">. </w:t>
      </w:r>
    </w:p>
    <w:p w14:paraId="2F229D44" w14:textId="77777777" w:rsidR="006E3225" w:rsidRPr="00F5428A" w:rsidRDefault="006E3225" w:rsidP="00C72CD8">
      <w:pPr>
        <w:spacing w:line="360" w:lineRule="auto"/>
        <w:jc w:val="both"/>
        <w:rPr>
          <w:rFonts w:ascii="Palatino Linotype" w:hAnsi="Palatino Linotype" w:cs="Arial"/>
          <w:bCs/>
          <w:sz w:val="22"/>
          <w:szCs w:val="22"/>
        </w:rPr>
      </w:pPr>
    </w:p>
    <w:p w14:paraId="5DF803A8" w14:textId="72DDFD2D" w:rsidR="006E3225" w:rsidRPr="00F5428A" w:rsidRDefault="006E3225" w:rsidP="00C72CD8">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Es así que, del análisis realizado a las actas enviadas en respuesta, se advirtió que el Sujeto Obligado entregó las siguientes: </w:t>
      </w:r>
    </w:p>
    <w:p w14:paraId="4946AAB2" w14:textId="77777777" w:rsidR="006E3225" w:rsidRPr="00F5428A" w:rsidRDefault="006E3225" w:rsidP="00C72CD8">
      <w:pPr>
        <w:spacing w:line="360" w:lineRule="auto"/>
        <w:jc w:val="both"/>
        <w:rPr>
          <w:rFonts w:ascii="Palatino Linotype" w:hAnsi="Palatino Linotype" w:cs="Arial"/>
          <w:bCs/>
          <w:sz w:val="22"/>
          <w:szCs w:val="22"/>
        </w:rPr>
      </w:pPr>
    </w:p>
    <w:p w14:paraId="370F588A" w14:textId="0CEA54F3"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Acta de fecha veinte de abril de dos mil veintitrés.</w:t>
      </w:r>
    </w:p>
    <w:p w14:paraId="241272B9" w14:textId="4CFE9F19"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 xml:space="preserve">Acta de fecha cuatro de julio de dos mil veintitrés. </w:t>
      </w:r>
    </w:p>
    <w:p w14:paraId="7554D294" w14:textId="126155A1"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 xml:space="preserve">Acta de fecha quince de enero de dos mil veinticuatro. </w:t>
      </w:r>
    </w:p>
    <w:p w14:paraId="3B1EAC20" w14:textId="2C24AC31"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 xml:space="preserve">Acta de fecha dieciocho de julio de dos mil veinticuatro. </w:t>
      </w:r>
    </w:p>
    <w:p w14:paraId="7EF8B039" w14:textId="63FF14F6"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 xml:space="preserve">Acta de fecha nueve de septiembre de dos mil veinticuatro. </w:t>
      </w:r>
    </w:p>
    <w:p w14:paraId="22A5E065" w14:textId="3629C143" w:rsidR="006E3225" w:rsidRPr="00F5428A" w:rsidRDefault="006E3225" w:rsidP="006E3225">
      <w:pPr>
        <w:pStyle w:val="Prrafodelista"/>
        <w:numPr>
          <w:ilvl w:val="0"/>
          <w:numId w:val="35"/>
        </w:numPr>
        <w:spacing w:line="360" w:lineRule="auto"/>
        <w:jc w:val="both"/>
        <w:rPr>
          <w:rFonts w:ascii="Palatino Linotype" w:hAnsi="Palatino Linotype" w:cs="Arial"/>
          <w:bCs/>
        </w:rPr>
      </w:pPr>
      <w:r w:rsidRPr="00F5428A">
        <w:rPr>
          <w:rFonts w:ascii="Palatino Linotype" w:hAnsi="Palatino Linotype" w:cs="Arial"/>
          <w:bCs/>
        </w:rPr>
        <w:t xml:space="preserve">Acta de fecha dieciocho de febrero e dos mil veinticuatro. </w:t>
      </w:r>
    </w:p>
    <w:p w14:paraId="40F78A1A" w14:textId="77777777" w:rsidR="006E3225" w:rsidRPr="00F5428A" w:rsidRDefault="006E3225" w:rsidP="006E3225">
      <w:pPr>
        <w:spacing w:line="360" w:lineRule="auto"/>
        <w:jc w:val="both"/>
        <w:rPr>
          <w:rFonts w:ascii="Palatino Linotype" w:hAnsi="Palatino Linotype" w:cs="Arial"/>
          <w:bCs/>
          <w:sz w:val="22"/>
          <w:szCs w:val="22"/>
        </w:rPr>
      </w:pPr>
    </w:p>
    <w:p w14:paraId="0CAF2BFB" w14:textId="3ED83A0E" w:rsidR="006E3225" w:rsidRPr="00F5428A" w:rsidRDefault="006E3225" w:rsidP="006E3225">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 xml:space="preserve">De lo anterior, </w:t>
      </w:r>
      <w:r w:rsidRPr="00F5428A">
        <w:rPr>
          <w:rFonts w:ascii="Palatino Linotype" w:hAnsi="Palatino Linotype" w:cs="Arial"/>
          <w:b/>
          <w:bCs/>
          <w:sz w:val="22"/>
          <w:szCs w:val="22"/>
        </w:rPr>
        <w:t xml:space="preserve">no se advierte que el Sujeto Obligado haya enviado algún acta relativa a una sesión celebrada el veintinueve de septiembre de dos mil veintitrés </w:t>
      </w:r>
      <w:r w:rsidRPr="00F5428A">
        <w:rPr>
          <w:rFonts w:ascii="Palatino Linotype" w:hAnsi="Palatino Linotype" w:cs="Arial"/>
          <w:bCs/>
          <w:sz w:val="22"/>
          <w:szCs w:val="22"/>
        </w:rPr>
        <w:t xml:space="preserve">y del análisis a las actas enviadas, tampoco se advierte que en estas conste la instalación del Comité de Participación Ciudadana. </w:t>
      </w:r>
    </w:p>
    <w:p w14:paraId="0837F9FD" w14:textId="77777777" w:rsidR="006E3225" w:rsidRPr="00F5428A" w:rsidRDefault="006E3225" w:rsidP="006E3225">
      <w:pPr>
        <w:spacing w:line="360" w:lineRule="auto"/>
        <w:jc w:val="both"/>
        <w:rPr>
          <w:rFonts w:ascii="Palatino Linotype" w:hAnsi="Palatino Linotype" w:cs="Arial"/>
          <w:bCs/>
          <w:sz w:val="22"/>
          <w:szCs w:val="22"/>
        </w:rPr>
      </w:pPr>
    </w:p>
    <w:p w14:paraId="667E1CA6" w14:textId="09F5B089" w:rsidR="006E3225" w:rsidRPr="00F5428A" w:rsidRDefault="006E3225" w:rsidP="006E3225">
      <w:pPr>
        <w:spacing w:line="360" w:lineRule="auto"/>
        <w:jc w:val="both"/>
        <w:rPr>
          <w:rFonts w:ascii="Palatino Linotype" w:hAnsi="Palatino Linotype" w:cs="Arial"/>
          <w:b/>
          <w:bCs/>
          <w:sz w:val="22"/>
          <w:szCs w:val="22"/>
        </w:rPr>
      </w:pPr>
      <w:r w:rsidRPr="00F5428A">
        <w:rPr>
          <w:rFonts w:ascii="Palatino Linotype" w:hAnsi="Palatino Linotype" w:cs="Arial"/>
          <w:bCs/>
          <w:sz w:val="22"/>
          <w:szCs w:val="22"/>
        </w:rPr>
        <w:t xml:space="preserve">De esa forma, se determina que </w:t>
      </w:r>
      <w:r w:rsidRPr="00F5428A">
        <w:rPr>
          <w:rFonts w:ascii="Palatino Linotype" w:hAnsi="Palatino Linotype" w:cs="Arial"/>
          <w:b/>
          <w:bCs/>
          <w:sz w:val="22"/>
          <w:szCs w:val="22"/>
        </w:rPr>
        <w:t xml:space="preserve">no se puede tomar por colmada la pretensión de la parte Recurrente en este requerimiento. </w:t>
      </w:r>
    </w:p>
    <w:p w14:paraId="31822122" w14:textId="77777777" w:rsidR="006E3225" w:rsidRPr="00F5428A" w:rsidRDefault="006E3225" w:rsidP="006E3225">
      <w:pPr>
        <w:spacing w:line="360" w:lineRule="auto"/>
        <w:jc w:val="both"/>
        <w:rPr>
          <w:rFonts w:ascii="Palatino Linotype" w:hAnsi="Palatino Linotype" w:cs="Arial"/>
          <w:b/>
          <w:bCs/>
          <w:sz w:val="22"/>
          <w:szCs w:val="22"/>
        </w:rPr>
      </w:pPr>
    </w:p>
    <w:p w14:paraId="683DD304" w14:textId="77777777" w:rsidR="006E3225" w:rsidRPr="00F5428A" w:rsidRDefault="006E3225" w:rsidP="006E3225">
      <w:pPr>
        <w:spacing w:line="360" w:lineRule="auto"/>
        <w:jc w:val="both"/>
        <w:rPr>
          <w:rFonts w:ascii="Palatino Linotype" w:hAnsi="Palatino Linotype" w:cs="Arial"/>
          <w:b/>
          <w:bCs/>
          <w:sz w:val="22"/>
          <w:szCs w:val="22"/>
        </w:rPr>
      </w:pPr>
    </w:p>
    <w:p w14:paraId="19F137B1" w14:textId="77777777" w:rsidR="006E3225" w:rsidRPr="00F5428A" w:rsidRDefault="006E3225" w:rsidP="006E3225">
      <w:pPr>
        <w:spacing w:line="360" w:lineRule="auto"/>
        <w:jc w:val="both"/>
        <w:rPr>
          <w:rFonts w:ascii="Palatino Linotype" w:hAnsi="Palatino Linotype" w:cs="Arial"/>
          <w:b/>
          <w:bCs/>
          <w:sz w:val="22"/>
          <w:szCs w:val="22"/>
        </w:rPr>
      </w:pPr>
      <w:r w:rsidRPr="00F5428A">
        <w:rPr>
          <w:rFonts w:ascii="Palatino Linotype" w:hAnsi="Palatino Linotype" w:cs="Arial"/>
          <w:bCs/>
          <w:sz w:val="22"/>
          <w:szCs w:val="22"/>
        </w:rPr>
        <w:lastRenderedPageBreak/>
        <w:t xml:space="preserve">Relativo al </w:t>
      </w:r>
      <w:r w:rsidRPr="00F5428A">
        <w:rPr>
          <w:rFonts w:ascii="Palatino Linotype" w:hAnsi="Palatino Linotype" w:cs="Arial"/>
          <w:b/>
          <w:bCs/>
          <w:sz w:val="22"/>
          <w:szCs w:val="22"/>
        </w:rPr>
        <w:t>acta de instalación del Comité Coordinador del Sistema Municipal Anticorrupción</w:t>
      </w:r>
      <w:r w:rsidRPr="00F5428A">
        <w:rPr>
          <w:rFonts w:ascii="Palatino Linotype" w:hAnsi="Palatino Linotype" w:cs="Arial"/>
          <w:bCs/>
          <w:sz w:val="22"/>
          <w:szCs w:val="22"/>
        </w:rPr>
        <w:t xml:space="preserve">, como se precisó anteriormente, en respuesta, el Sujeto Obligado remitió distintas actas de las sesiones celebradas por el Comité Coordinador, sin embargo, en informe justificado señaló que el Acta de instalación del Comité Coordinador correspondía a la celebrada el </w:t>
      </w:r>
      <w:r w:rsidRPr="00F5428A">
        <w:rPr>
          <w:rFonts w:ascii="Palatino Linotype" w:hAnsi="Palatino Linotype" w:cs="Arial"/>
          <w:b/>
          <w:bCs/>
          <w:sz w:val="22"/>
          <w:szCs w:val="22"/>
        </w:rPr>
        <w:t xml:space="preserve">dieciocho de febrero de dos mil veinticuatro. </w:t>
      </w:r>
    </w:p>
    <w:p w14:paraId="4A384CEF" w14:textId="77777777" w:rsidR="006E3225" w:rsidRPr="00F5428A" w:rsidRDefault="006E3225" w:rsidP="006E3225">
      <w:pPr>
        <w:spacing w:line="360" w:lineRule="auto"/>
        <w:jc w:val="both"/>
        <w:rPr>
          <w:rFonts w:ascii="Palatino Linotype" w:hAnsi="Palatino Linotype" w:cs="Arial"/>
          <w:b/>
          <w:bCs/>
          <w:sz w:val="22"/>
          <w:szCs w:val="22"/>
        </w:rPr>
      </w:pPr>
    </w:p>
    <w:p w14:paraId="12159F7E" w14:textId="62945447" w:rsidR="0073108C" w:rsidRPr="00F5428A" w:rsidRDefault="006E3225" w:rsidP="006E3225">
      <w:pPr>
        <w:spacing w:line="360" w:lineRule="auto"/>
        <w:jc w:val="both"/>
        <w:rPr>
          <w:rFonts w:ascii="Palatino Linotype" w:hAnsi="Palatino Linotype" w:cs="Arial"/>
          <w:bCs/>
          <w:sz w:val="22"/>
          <w:szCs w:val="22"/>
        </w:rPr>
      </w:pPr>
      <w:r w:rsidRPr="00F5428A">
        <w:rPr>
          <w:rFonts w:ascii="Palatino Linotype" w:hAnsi="Palatino Linotype" w:cs="Arial"/>
          <w:bCs/>
          <w:sz w:val="22"/>
          <w:szCs w:val="22"/>
        </w:rPr>
        <w:t>Por lo anterior, se localizó entre las actas enviadas por el Sujeto Obligado e</w:t>
      </w:r>
      <w:r w:rsidR="0073108C" w:rsidRPr="00F5428A">
        <w:rPr>
          <w:rFonts w:ascii="Palatino Linotype" w:hAnsi="Palatino Linotype" w:cs="Arial"/>
          <w:bCs/>
          <w:sz w:val="22"/>
          <w:szCs w:val="22"/>
        </w:rPr>
        <w:t xml:space="preserve">n respuesta el acta de la sesión celebrada el dieciocho de febrero de dos mil veinticuatro, la cual corresponde a la toma de protesta de los nuevos integrantes del Comité Coordinador del Sistema Municipal Anticorrupción, tal como se advierte a continuación: </w:t>
      </w:r>
    </w:p>
    <w:p w14:paraId="4C533662" w14:textId="77777777" w:rsidR="006E3225" w:rsidRPr="00F5428A" w:rsidRDefault="006E3225" w:rsidP="00C72CD8">
      <w:pPr>
        <w:spacing w:line="360" w:lineRule="auto"/>
        <w:jc w:val="both"/>
        <w:rPr>
          <w:rFonts w:ascii="Palatino Linotype" w:hAnsi="Palatino Linotype" w:cs="Arial"/>
          <w:bCs/>
          <w:sz w:val="22"/>
          <w:szCs w:val="22"/>
        </w:rPr>
      </w:pPr>
    </w:p>
    <w:p w14:paraId="142C964B" w14:textId="69C2F4BD" w:rsidR="008C6AC5" w:rsidRPr="00F5428A" w:rsidRDefault="008C6AC5" w:rsidP="00C72CD8">
      <w:pPr>
        <w:spacing w:line="360" w:lineRule="auto"/>
        <w:jc w:val="both"/>
        <w:rPr>
          <w:rFonts w:ascii="Palatino Linotype" w:hAnsi="Palatino Linotype" w:cs="Arial"/>
          <w:bCs/>
          <w:sz w:val="22"/>
          <w:szCs w:val="22"/>
        </w:rPr>
      </w:pPr>
      <w:r w:rsidRPr="00F5428A">
        <w:rPr>
          <w:rFonts w:ascii="Palatino Linotype" w:hAnsi="Palatino Linotype" w:cs="Arial"/>
          <w:bCs/>
          <w:noProof/>
          <w:sz w:val="22"/>
          <w:szCs w:val="22"/>
          <w:lang w:val="es-MX" w:eastAsia="es-MX"/>
        </w:rPr>
        <w:drawing>
          <wp:inline distT="0" distB="0" distL="0" distR="0" wp14:anchorId="7733DA3D" wp14:editId="7832652A">
            <wp:extent cx="5612130" cy="7835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783590"/>
                    </a:xfrm>
                    <a:prstGeom prst="rect">
                      <a:avLst/>
                    </a:prstGeom>
                  </pic:spPr>
                </pic:pic>
              </a:graphicData>
            </a:graphic>
          </wp:inline>
        </w:drawing>
      </w:r>
    </w:p>
    <w:p w14:paraId="405FF558" w14:textId="75E5FB69" w:rsidR="008C6AC5" w:rsidRPr="00F5428A" w:rsidRDefault="008C6AC5" w:rsidP="008C6AC5">
      <w:pPr>
        <w:spacing w:line="360" w:lineRule="auto"/>
        <w:jc w:val="center"/>
        <w:rPr>
          <w:rFonts w:ascii="Palatino Linotype" w:hAnsi="Palatino Linotype" w:cs="Arial"/>
          <w:bCs/>
          <w:sz w:val="22"/>
          <w:szCs w:val="22"/>
        </w:rPr>
      </w:pPr>
      <w:r w:rsidRPr="00F5428A">
        <w:rPr>
          <w:rFonts w:ascii="Palatino Linotype" w:hAnsi="Palatino Linotype" w:cs="Arial"/>
          <w:bCs/>
          <w:sz w:val="22"/>
          <w:szCs w:val="22"/>
        </w:rPr>
        <w:t>…</w:t>
      </w:r>
    </w:p>
    <w:p w14:paraId="12EAE38F" w14:textId="5E34EB7D" w:rsidR="008C6AC5" w:rsidRPr="00F5428A" w:rsidRDefault="008C6AC5" w:rsidP="00C72CD8">
      <w:pPr>
        <w:spacing w:line="360" w:lineRule="auto"/>
        <w:jc w:val="both"/>
        <w:rPr>
          <w:rFonts w:ascii="Palatino Linotype" w:hAnsi="Palatino Linotype" w:cs="Arial"/>
          <w:bCs/>
          <w:sz w:val="22"/>
          <w:szCs w:val="22"/>
        </w:rPr>
      </w:pPr>
      <w:r w:rsidRPr="00F5428A">
        <w:rPr>
          <w:rFonts w:ascii="Palatino Linotype" w:hAnsi="Palatino Linotype" w:cs="Arial"/>
          <w:bCs/>
          <w:noProof/>
          <w:sz w:val="22"/>
          <w:szCs w:val="22"/>
          <w:lang w:val="es-MX" w:eastAsia="es-MX"/>
        </w:rPr>
        <w:drawing>
          <wp:inline distT="0" distB="0" distL="0" distR="0" wp14:anchorId="2F3AF12E" wp14:editId="7FF90FD2">
            <wp:extent cx="5612130" cy="13392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339215"/>
                    </a:xfrm>
                    <a:prstGeom prst="rect">
                      <a:avLst/>
                    </a:prstGeom>
                  </pic:spPr>
                </pic:pic>
              </a:graphicData>
            </a:graphic>
          </wp:inline>
        </w:drawing>
      </w:r>
    </w:p>
    <w:p w14:paraId="2F5A3634" w14:textId="77777777" w:rsidR="006E3225" w:rsidRPr="00F5428A" w:rsidRDefault="006E3225" w:rsidP="00C72CD8">
      <w:pPr>
        <w:spacing w:line="360" w:lineRule="auto"/>
        <w:jc w:val="both"/>
        <w:rPr>
          <w:rFonts w:ascii="Palatino Linotype" w:hAnsi="Palatino Linotype" w:cs="Arial"/>
          <w:bCs/>
          <w:sz w:val="22"/>
          <w:szCs w:val="22"/>
        </w:rPr>
      </w:pPr>
    </w:p>
    <w:p w14:paraId="19514D54" w14:textId="77777777" w:rsidR="00146AF8" w:rsidRPr="00F5428A" w:rsidRDefault="00146AF8" w:rsidP="00460A2A">
      <w:pPr>
        <w:pBdr>
          <w:top w:val="nil"/>
          <w:left w:val="nil"/>
          <w:bottom w:val="nil"/>
          <w:right w:val="nil"/>
          <w:between w:val="nil"/>
        </w:pBdr>
        <w:spacing w:line="360" w:lineRule="auto"/>
        <w:ind w:right="-150"/>
        <w:jc w:val="both"/>
        <w:rPr>
          <w:rFonts w:ascii="Palatino Linotype" w:eastAsia="Palatino Linotype" w:hAnsi="Palatino Linotype" w:cs="Palatino Linotype"/>
          <w:bCs/>
          <w:sz w:val="22"/>
          <w:szCs w:val="22"/>
        </w:rPr>
      </w:pPr>
    </w:p>
    <w:p w14:paraId="10484088" w14:textId="44F08C95" w:rsidR="00146AF8" w:rsidRPr="00F5428A" w:rsidRDefault="007104A1" w:rsidP="00460A2A">
      <w:pPr>
        <w:pBdr>
          <w:top w:val="nil"/>
          <w:left w:val="nil"/>
          <w:bottom w:val="nil"/>
          <w:right w:val="nil"/>
          <w:between w:val="nil"/>
        </w:pBdr>
        <w:spacing w:line="360" w:lineRule="auto"/>
        <w:ind w:right="-150"/>
        <w:jc w:val="both"/>
        <w:rPr>
          <w:rFonts w:ascii="Palatino Linotype" w:eastAsia="Palatino Linotype" w:hAnsi="Palatino Linotype" w:cs="Palatino Linotype"/>
          <w:bCs/>
          <w:sz w:val="22"/>
          <w:szCs w:val="22"/>
        </w:rPr>
      </w:pPr>
      <w:r w:rsidRPr="00F5428A">
        <w:rPr>
          <w:rFonts w:ascii="Palatino Linotype" w:eastAsia="Palatino Linotype" w:hAnsi="Palatino Linotype" w:cs="Palatino Linotype"/>
          <w:bCs/>
          <w:sz w:val="22"/>
          <w:szCs w:val="22"/>
        </w:rPr>
        <w:t xml:space="preserve">En ese sentido, debido a que, el Sujeto Obligado remitió el documento solicitado, se tiene por </w:t>
      </w:r>
      <w:r w:rsidRPr="00F5428A">
        <w:rPr>
          <w:rFonts w:ascii="Palatino Linotype" w:eastAsia="Palatino Linotype" w:hAnsi="Palatino Linotype" w:cs="Palatino Linotype"/>
          <w:b/>
          <w:bCs/>
          <w:sz w:val="22"/>
          <w:szCs w:val="22"/>
        </w:rPr>
        <w:t xml:space="preserve">colmada </w:t>
      </w:r>
      <w:r w:rsidRPr="00F5428A">
        <w:rPr>
          <w:rFonts w:ascii="Palatino Linotype" w:eastAsia="Palatino Linotype" w:hAnsi="Palatino Linotype" w:cs="Palatino Linotype"/>
          <w:bCs/>
          <w:sz w:val="22"/>
          <w:szCs w:val="22"/>
        </w:rPr>
        <w:t xml:space="preserve">su pretensión a este punto de la solicitud. </w:t>
      </w:r>
    </w:p>
    <w:p w14:paraId="46F8B4DB" w14:textId="77777777" w:rsidR="00CD20A8" w:rsidRPr="00F5428A" w:rsidRDefault="00CD20A8" w:rsidP="00FC3334">
      <w:pPr>
        <w:spacing w:line="360" w:lineRule="auto"/>
        <w:jc w:val="both"/>
        <w:rPr>
          <w:rFonts w:ascii="Palatino Linotype" w:eastAsia="Palatino Linotype" w:hAnsi="Palatino Linotype" w:cs="Palatino Linotype"/>
          <w:sz w:val="22"/>
          <w:szCs w:val="22"/>
        </w:rPr>
      </w:pPr>
    </w:p>
    <w:p w14:paraId="699820FB" w14:textId="39DA40CA" w:rsidR="00FC3334" w:rsidRPr="00F5428A" w:rsidRDefault="00FC3334" w:rsidP="00FC3334">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lastRenderedPageBreak/>
        <w:t xml:space="preserve">Derivado de todo lo anterior, se concluye que los agravios hechos valer por el Particular son </w:t>
      </w:r>
      <w:r w:rsidRPr="00F5428A">
        <w:rPr>
          <w:rFonts w:ascii="Palatino Linotype" w:eastAsia="Palatino Linotype" w:hAnsi="Palatino Linotype" w:cs="Palatino Linotype"/>
          <w:b/>
          <w:sz w:val="22"/>
          <w:szCs w:val="22"/>
        </w:rPr>
        <w:t xml:space="preserve">FUNDADOS </w:t>
      </w:r>
      <w:r w:rsidRPr="00F5428A">
        <w:rPr>
          <w:rFonts w:ascii="Palatino Linotype" w:eastAsia="Palatino Linotype" w:hAnsi="Palatino Linotype" w:cs="Palatino Linotype"/>
          <w:sz w:val="22"/>
          <w:szCs w:val="22"/>
        </w:rPr>
        <w:t xml:space="preserve">y, por ende, este Organismo Garante determina </w:t>
      </w:r>
      <w:r w:rsidR="007104A1" w:rsidRPr="00F5428A">
        <w:rPr>
          <w:rFonts w:ascii="Palatino Linotype" w:eastAsia="Palatino Linotype" w:hAnsi="Palatino Linotype" w:cs="Palatino Linotype"/>
          <w:b/>
          <w:sz w:val="22"/>
          <w:szCs w:val="22"/>
        </w:rPr>
        <w:t>MODIFICAR</w:t>
      </w:r>
      <w:r w:rsidRPr="00F5428A">
        <w:rPr>
          <w:rFonts w:ascii="Palatino Linotype" w:eastAsia="Palatino Linotype" w:hAnsi="Palatino Linotype" w:cs="Palatino Linotype"/>
          <w:b/>
          <w:sz w:val="22"/>
          <w:szCs w:val="22"/>
        </w:rPr>
        <w:t xml:space="preserve"> </w:t>
      </w:r>
      <w:r w:rsidRPr="00F5428A">
        <w:rPr>
          <w:rFonts w:ascii="Palatino Linotype" w:eastAsia="Palatino Linotype" w:hAnsi="Palatino Linotype" w:cs="Palatino Linotype"/>
          <w:sz w:val="22"/>
          <w:szCs w:val="22"/>
        </w:rPr>
        <w:t xml:space="preserve">la respuesta del Sujeto Obligado y; </w:t>
      </w:r>
      <w:r w:rsidRPr="00F5428A">
        <w:rPr>
          <w:rFonts w:ascii="Palatino Linotype" w:eastAsia="Palatino Linotype" w:hAnsi="Palatino Linotype" w:cs="Palatino Linotype"/>
          <w:b/>
          <w:sz w:val="22"/>
          <w:szCs w:val="22"/>
        </w:rPr>
        <w:t xml:space="preserve">ORDENAR </w:t>
      </w:r>
      <w:r w:rsidRPr="00F5428A">
        <w:rPr>
          <w:rFonts w:ascii="Palatino Linotype" w:eastAsia="Palatino Linotype" w:hAnsi="Palatino Linotype" w:cs="Palatino Linotype"/>
          <w:sz w:val="22"/>
          <w:szCs w:val="22"/>
        </w:rPr>
        <w:t>entregar</w:t>
      </w:r>
      <w:r w:rsidR="00EE31C4" w:rsidRPr="00F5428A">
        <w:rPr>
          <w:rFonts w:ascii="Palatino Linotype" w:eastAsia="Palatino Linotype" w:hAnsi="Palatino Linotype" w:cs="Palatino Linotype"/>
          <w:sz w:val="22"/>
          <w:szCs w:val="22"/>
        </w:rPr>
        <w:t xml:space="preserve">, </w:t>
      </w:r>
      <w:r w:rsidR="00460A2A" w:rsidRPr="00F5428A">
        <w:rPr>
          <w:rFonts w:ascii="Palatino Linotype" w:eastAsia="Palatino Linotype" w:hAnsi="Palatino Linotype" w:cs="Palatino Linotype"/>
          <w:sz w:val="22"/>
          <w:szCs w:val="22"/>
        </w:rPr>
        <w:t>de ser el caso en versión pública</w:t>
      </w:r>
      <w:r w:rsidR="00EE31C4" w:rsidRPr="00F5428A">
        <w:rPr>
          <w:rFonts w:ascii="Palatino Linotype" w:eastAsia="Palatino Linotype" w:hAnsi="Palatino Linotype" w:cs="Palatino Linotype"/>
          <w:sz w:val="22"/>
          <w:szCs w:val="22"/>
        </w:rPr>
        <w:t>,</w:t>
      </w:r>
      <w:r w:rsidRPr="00F5428A">
        <w:rPr>
          <w:rFonts w:ascii="Palatino Linotype" w:eastAsia="Palatino Linotype" w:hAnsi="Palatino Linotype" w:cs="Palatino Linotype"/>
          <w:sz w:val="22"/>
          <w:szCs w:val="22"/>
        </w:rPr>
        <w:t xml:space="preserve"> </w:t>
      </w:r>
      <w:r w:rsidR="00460A2A" w:rsidRPr="00F5428A">
        <w:rPr>
          <w:rFonts w:ascii="Palatino Linotype" w:eastAsia="Palatino Linotype" w:hAnsi="Palatino Linotype" w:cs="Palatino Linotype"/>
          <w:sz w:val="22"/>
          <w:szCs w:val="22"/>
        </w:rPr>
        <w:t xml:space="preserve">la siguiente información: </w:t>
      </w:r>
      <w:r w:rsidRPr="00F5428A">
        <w:rPr>
          <w:rFonts w:ascii="Palatino Linotype" w:eastAsia="Palatino Linotype" w:hAnsi="Palatino Linotype" w:cs="Palatino Linotype"/>
          <w:sz w:val="22"/>
          <w:szCs w:val="22"/>
        </w:rPr>
        <w:t xml:space="preserve"> </w:t>
      </w:r>
    </w:p>
    <w:p w14:paraId="3FC5D2B3" w14:textId="77777777" w:rsidR="00FC3334" w:rsidRPr="00F5428A" w:rsidRDefault="00FC3334" w:rsidP="00FC3334">
      <w:pPr>
        <w:spacing w:line="360" w:lineRule="auto"/>
        <w:jc w:val="both"/>
        <w:rPr>
          <w:rFonts w:ascii="Palatino Linotype" w:eastAsia="Palatino Linotype" w:hAnsi="Palatino Linotype" w:cs="Palatino Linotype"/>
          <w:sz w:val="22"/>
          <w:szCs w:val="22"/>
        </w:rPr>
      </w:pPr>
    </w:p>
    <w:p w14:paraId="72B73645" w14:textId="5D8FC6C4" w:rsidR="00CD20A8" w:rsidRPr="00F5428A" w:rsidRDefault="007104A1" w:rsidP="00F51115">
      <w:pPr>
        <w:pStyle w:val="Prrafodelista"/>
        <w:numPr>
          <w:ilvl w:val="0"/>
          <w:numId w:val="30"/>
        </w:numPr>
        <w:spacing w:line="360" w:lineRule="auto"/>
        <w:contextualSpacing/>
        <w:jc w:val="both"/>
        <w:rPr>
          <w:rFonts w:ascii="Palatino Linotype" w:hAnsi="Palatino Linotype" w:cs="Tahoma"/>
          <w:b/>
          <w:bCs/>
          <w:iCs/>
        </w:rPr>
      </w:pPr>
      <w:r w:rsidRPr="00F5428A">
        <w:rPr>
          <w:rFonts w:ascii="Palatino Linotype" w:eastAsia="Palatino Linotype" w:hAnsi="Palatino Linotype" w:cs="Palatino Linotype"/>
          <w:bCs/>
        </w:rPr>
        <w:t xml:space="preserve">Actas de instalación del Comité de Participación Ciudadana en funciones al tres de octubre de dos mil veinticuatro. </w:t>
      </w:r>
    </w:p>
    <w:p w14:paraId="17E0E3E2" w14:textId="77777777" w:rsidR="00CD20A8" w:rsidRPr="00F5428A" w:rsidRDefault="00CD20A8" w:rsidP="00CD20A8">
      <w:pPr>
        <w:pStyle w:val="Prrafodelista"/>
        <w:spacing w:line="360" w:lineRule="auto"/>
        <w:ind w:left="720"/>
        <w:contextualSpacing/>
        <w:jc w:val="both"/>
        <w:rPr>
          <w:rFonts w:ascii="Palatino Linotype" w:hAnsi="Palatino Linotype" w:cs="Tahoma"/>
          <w:b/>
          <w:bCs/>
          <w:iCs/>
        </w:rPr>
      </w:pPr>
    </w:p>
    <w:p w14:paraId="45704E15" w14:textId="66D6AE37" w:rsidR="007104A1" w:rsidRPr="00F5428A" w:rsidRDefault="007104A1" w:rsidP="007104A1">
      <w:pPr>
        <w:pStyle w:val="Prrafodelista"/>
        <w:pBdr>
          <w:top w:val="nil"/>
          <w:left w:val="nil"/>
          <w:bottom w:val="nil"/>
          <w:right w:val="nil"/>
          <w:between w:val="nil"/>
        </w:pBdr>
        <w:tabs>
          <w:tab w:val="left" w:pos="993"/>
        </w:tabs>
        <w:ind w:left="567" w:right="560"/>
        <w:jc w:val="both"/>
        <w:rPr>
          <w:rFonts w:ascii="Palatino Linotype" w:eastAsia="Palatino Linotype" w:hAnsi="Palatino Linotype" w:cs="Palatino Linotype"/>
          <w:i/>
        </w:rPr>
      </w:pPr>
      <w:r w:rsidRPr="00F5428A">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083D3AC" w14:textId="77777777" w:rsidR="00EE31C4" w:rsidRPr="00F5428A" w:rsidRDefault="00EE31C4" w:rsidP="00CD20A8">
      <w:pPr>
        <w:pStyle w:val="Prrafodelista"/>
        <w:spacing w:line="360" w:lineRule="auto"/>
        <w:ind w:left="720"/>
        <w:contextualSpacing/>
        <w:jc w:val="both"/>
        <w:rPr>
          <w:rFonts w:ascii="Palatino Linotype" w:hAnsi="Palatino Linotype" w:cs="Tahoma"/>
          <w:b/>
          <w:bCs/>
          <w:iCs/>
        </w:rPr>
      </w:pPr>
    </w:p>
    <w:p w14:paraId="060A5E2D"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 xml:space="preserve">Quinto. Versión Pública. </w:t>
      </w:r>
      <w:r w:rsidRPr="00F5428A">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6CBA502"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p>
    <w:p w14:paraId="5D863490"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1B87BA3A" w14:textId="77777777" w:rsidR="00BC424A" w:rsidRPr="00F5428A" w:rsidRDefault="00BC424A" w:rsidP="007104A1">
      <w:pPr>
        <w:spacing w:line="360" w:lineRule="auto"/>
        <w:jc w:val="both"/>
        <w:rPr>
          <w:rFonts w:ascii="Palatino Linotype" w:eastAsia="Palatino Linotype" w:hAnsi="Palatino Linotype" w:cs="Palatino Linotype"/>
          <w:sz w:val="22"/>
          <w:szCs w:val="22"/>
        </w:rPr>
      </w:pPr>
    </w:p>
    <w:p w14:paraId="009B554D" w14:textId="77777777" w:rsidR="007104A1" w:rsidRPr="00F5428A" w:rsidRDefault="007104A1" w:rsidP="007104A1">
      <w:pPr>
        <w:spacing w:line="360" w:lineRule="auto"/>
        <w:ind w:right="50"/>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2242E68" w14:textId="77777777" w:rsidR="007104A1" w:rsidRPr="00F5428A" w:rsidRDefault="007104A1" w:rsidP="007104A1">
      <w:pPr>
        <w:spacing w:line="360" w:lineRule="auto"/>
        <w:ind w:right="50"/>
        <w:jc w:val="both"/>
        <w:rPr>
          <w:rFonts w:ascii="Palatino Linotype" w:eastAsia="Palatino Linotype" w:hAnsi="Palatino Linotype" w:cs="Palatino Linotype"/>
          <w:sz w:val="22"/>
          <w:szCs w:val="22"/>
        </w:rPr>
      </w:pPr>
    </w:p>
    <w:p w14:paraId="211537E8"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Artículo 3.</w:t>
      </w:r>
      <w:r w:rsidRPr="00F5428A">
        <w:rPr>
          <w:rFonts w:ascii="Palatino Linotype" w:eastAsia="Palatino Linotype" w:hAnsi="Palatino Linotype" w:cs="Palatino Linotype"/>
          <w:i/>
          <w:sz w:val="22"/>
          <w:szCs w:val="22"/>
        </w:rPr>
        <w:t xml:space="preserve"> Para los efectos de la presente Ley se entenderá por:</w:t>
      </w:r>
    </w:p>
    <w:p w14:paraId="460E8258"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35AB334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03D9EA75"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XX. Información clasificada: Aquella considerada por la presente Ley como reservada o confidencial;</w:t>
      </w:r>
    </w:p>
    <w:p w14:paraId="5A04339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3B09D4"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9F50725"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781FFD7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Artículo 91.</w:t>
      </w:r>
      <w:r w:rsidRPr="00F5428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E4BB51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Artículo 132.</w:t>
      </w:r>
      <w:r w:rsidRPr="00F5428A">
        <w:rPr>
          <w:rFonts w:ascii="Palatino Linotype" w:eastAsia="Palatino Linotype" w:hAnsi="Palatino Linotype" w:cs="Palatino Linotype"/>
          <w:i/>
          <w:sz w:val="22"/>
          <w:szCs w:val="22"/>
        </w:rPr>
        <w:t xml:space="preserve"> La clasificación de la información se llevará a cabo en el momento en que:</w:t>
      </w:r>
    </w:p>
    <w:p w14:paraId="396E2A50" w14:textId="77777777" w:rsidR="007104A1" w:rsidRPr="00F5428A" w:rsidRDefault="007104A1" w:rsidP="007104A1">
      <w:pPr>
        <w:tabs>
          <w:tab w:val="left" w:pos="1134"/>
        </w:tabs>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 Se reciba una solicitud de acceso a la información;</w:t>
      </w:r>
    </w:p>
    <w:p w14:paraId="525A1082" w14:textId="77777777" w:rsidR="007104A1" w:rsidRPr="00F5428A" w:rsidRDefault="007104A1" w:rsidP="007104A1">
      <w:pPr>
        <w:tabs>
          <w:tab w:val="left" w:pos="1134"/>
        </w:tabs>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 Se determine mediante resolución de autoridad competente; o</w:t>
      </w:r>
    </w:p>
    <w:p w14:paraId="64383613" w14:textId="77777777" w:rsidR="007104A1" w:rsidRPr="00F5428A" w:rsidRDefault="007104A1" w:rsidP="007104A1">
      <w:pPr>
        <w:tabs>
          <w:tab w:val="left" w:pos="1134"/>
        </w:tabs>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B7F517D"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3E66196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Artículo 143</w:t>
      </w:r>
      <w:r w:rsidRPr="00F5428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DE95AF5"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2C53615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5CA15A8"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4AD99B6"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2EEA021"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781D0A0" w14:textId="77777777" w:rsidR="007104A1" w:rsidRPr="00F5428A" w:rsidRDefault="007104A1" w:rsidP="007104A1">
      <w:pPr>
        <w:ind w:left="567" w:right="616"/>
        <w:jc w:val="both"/>
        <w:rPr>
          <w:rFonts w:ascii="Palatino Linotype" w:eastAsia="Palatino Linotype" w:hAnsi="Palatino Linotype" w:cs="Palatino Linotype"/>
          <w:i/>
          <w:sz w:val="22"/>
          <w:szCs w:val="22"/>
        </w:rPr>
      </w:pPr>
    </w:p>
    <w:p w14:paraId="7A2D84A1"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F461404" w14:textId="77777777" w:rsidR="007104A1" w:rsidRPr="00F5428A" w:rsidRDefault="007104A1" w:rsidP="007104A1">
      <w:pPr>
        <w:jc w:val="both"/>
        <w:rPr>
          <w:rFonts w:ascii="Palatino Linotype" w:eastAsia="Palatino Linotype" w:hAnsi="Palatino Linotype" w:cs="Palatino Linotype"/>
          <w:sz w:val="22"/>
          <w:szCs w:val="22"/>
        </w:rPr>
      </w:pPr>
    </w:p>
    <w:p w14:paraId="7E7ABD48"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45BC7F92"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p>
    <w:p w14:paraId="6B76ED29"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 “</w:t>
      </w:r>
      <w:r w:rsidRPr="00F5428A">
        <w:rPr>
          <w:rFonts w:ascii="Palatino Linotype" w:eastAsia="Palatino Linotype" w:hAnsi="Palatino Linotype" w:cs="Palatino Linotype"/>
          <w:b/>
          <w:i/>
          <w:sz w:val="22"/>
          <w:szCs w:val="22"/>
        </w:rPr>
        <w:t>Quincuagésimo</w:t>
      </w:r>
      <w:r w:rsidRPr="00F5428A">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C753807"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Quincuagésimo primero.</w:t>
      </w:r>
      <w:r w:rsidRPr="00F5428A">
        <w:rPr>
          <w:rFonts w:ascii="Palatino Linotype" w:eastAsia="Palatino Linotype" w:hAnsi="Palatino Linotype" w:cs="Palatino Linotype"/>
          <w:i/>
          <w:sz w:val="22"/>
          <w:szCs w:val="22"/>
        </w:rPr>
        <w:t xml:space="preserve"> Toda acta del Comité de Transparencia deberá contener: </w:t>
      </w:r>
    </w:p>
    <w:p w14:paraId="47F34161"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 El número de sesión y fecha; </w:t>
      </w:r>
    </w:p>
    <w:p w14:paraId="5A200219"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II. El nombre del área que solicitó la clasificación de información; </w:t>
      </w:r>
    </w:p>
    <w:p w14:paraId="18FD6D73"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III. La fundamentación legal y motivación correspondiente; </w:t>
      </w:r>
    </w:p>
    <w:p w14:paraId="4D5C8BA0"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IV. La resolución o resoluciones aprobadas; y </w:t>
      </w:r>
    </w:p>
    <w:p w14:paraId="72655176"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V. La rúbrica o firma digital de cada integrante del Comité de Transparencia. </w:t>
      </w:r>
    </w:p>
    <w:p w14:paraId="33F321FD"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16BC626"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 Los motivos y razonamientos que sustenten la confirmación o modificación de la prueba de daño;</w:t>
      </w:r>
    </w:p>
    <w:p w14:paraId="6E9D4E1C"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II. Descripción de las partes o secciones reservadas, en caso de clasificación parcial; </w:t>
      </w:r>
    </w:p>
    <w:p w14:paraId="23CA6BC1"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III. El periodo por el que mantendrá su clasificación y fecha de expiración; y </w:t>
      </w:r>
    </w:p>
    <w:p w14:paraId="27948E07"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09195DE4"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D33A1E9"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0D73652"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Quincuagésimo segundo.</w:t>
      </w:r>
      <w:r w:rsidRPr="00F5428A">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B4BB6FD"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2B7E18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353B4CF"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D4C4EF4"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III. Señalar las personas o instancias autorizadas a acceder a la información clasificada.</w:t>
      </w:r>
    </w:p>
    <w:p w14:paraId="037DB3BF"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8655658"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p>
    <w:p w14:paraId="32AE2B09"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5EB5D388"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p>
    <w:p w14:paraId="0080EB64" w14:textId="77777777" w:rsidR="007104A1" w:rsidRPr="00F5428A" w:rsidRDefault="007104A1" w:rsidP="007104A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r w:rsidRPr="00F5428A">
        <w:rPr>
          <w:rFonts w:ascii="Palatino Linotype" w:eastAsia="Palatino Linotype" w:hAnsi="Palatino Linotype" w:cs="Palatino Linotype"/>
          <w:b/>
          <w:i/>
          <w:sz w:val="22"/>
          <w:szCs w:val="22"/>
        </w:rPr>
        <w:t>Quincuagésimo cuarto.</w:t>
      </w:r>
      <w:r w:rsidRPr="00F5428A">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CD30CC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Quincuagésimo quinto.</w:t>
      </w:r>
      <w:r w:rsidRPr="00F5428A">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F5428A">
        <w:rPr>
          <w:rFonts w:ascii="Palatino Linotype" w:eastAsia="Palatino Linotype" w:hAnsi="Palatino Linotype" w:cs="Palatino Linotype"/>
          <w:i/>
          <w:sz w:val="22"/>
          <w:szCs w:val="22"/>
        </w:rPr>
        <w:t>testado</w:t>
      </w:r>
      <w:proofErr w:type="spellEnd"/>
      <w:r w:rsidRPr="00F5428A">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w:t>
      </w:r>
      <w:r w:rsidRPr="00F5428A">
        <w:rPr>
          <w:rFonts w:ascii="Palatino Linotype" w:eastAsia="Palatino Linotype" w:hAnsi="Palatino Linotype" w:cs="Palatino Linotype"/>
          <w:i/>
          <w:sz w:val="22"/>
          <w:szCs w:val="22"/>
        </w:rPr>
        <w:lastRenderedPageBreak/>
        <w:t>presentes Lineamientos y demás normativa aplicable antes de su confirmación por el Comité de Transparencia.</w:t>
      </w:r>
    </w:p>
    <w:p w14:paraId="779E29FF"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w:t>
      </w:r>
    </w:p>
    <w:p w14:paraId="09BE233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b/>
          <w:i/>
          <w:sz w:val="22"/>
          <w:szCs w:val="22"/>
        </w:rPr>
        <w:t>Quincuagésimo séptimo.</w:t>
      </w:r>
      <w:r w:rsidRPr="00F5428A">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E588C2D"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06068CD8"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455DC9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CFB4C97"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FB61340" w14:textId="77777777" w:rsidR="007104A1" w:rsidRPr="00F5428A" w:rsidRDefault="007104A1" w:rsidP="007104A1">
      <w:pPr>
        <w:ind w:left="567" w:right="616"/>
        <w:jc w:val="both"/>
        <w:rPr>
          <w:rFonts w:ascii="Palatino Linotype" w:eastAsia="Palatino Linotype" w:hAnsi="Palatino Linotype" w:cs="Palatino Linotype"/>
          <w:i/>
          <w:sz w:val="22"/>
          <w:szCs w:val="22"/>
        </w:rPr>
      </w:pPr>
      <w:r w:rsidRPr="00F5428A">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470D4249" w14:textId="77777777" w:rsidR="007104A1" w:rsidRPr="00F5428A" w:rsidRDefault="007104A1" w:rsidP="007104A1">
      <w:pPr>
        <w:spacing w:line="360" w:lineRule="auto"/>
        <w:ind w:left="567" w:right="616"/>
        <w:jc w:val="both"/>
        <w:rPr>
          <w:rFonts w:ascii="Palatino Linotype" w:eastAsia="Palatino Linotype" w:hAnsi="Palatino Linotype" w:cs="Palatino Linotype"/>
          <w:i/>
          <w:sz w:val="22"/>
          <w:szCs w:val="22"/>
        </w:rPr>
      </w:pPr>
    </w:p>
    <w:p w14:paraId="62B4C1A9" w14:textId="77777777" w:rsidR="007104A1" w:rsidRPr="00F5428A" w:rsidRDefault="007104A1" w:rsidP="007104A1">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B7653C0" w14:textId="77777777" w:rsidR="007104A1" w:rsidRPr="00F5428A" w:rsidRDefault="007104A1" w:rsidP="007104A1">
      <w:pPr>
        <w:spacing w:line="360" w:lineRule="auto"/>
        <w:ind w:right="49"/>
        <w:jc w:val="both"/>
        <w:rPr>
          <w:rFonts w:ascii="Palatino Linotype" w:eastAsia="Palatino Linotype" w:hAnsi="Palatino Linotype" w:cs="Palatino Linotype"/>
          <w:sz w:val="22"/>
          <w:szCs w:val="22"/>
        </w:rPr>
      </w:pPr>
    </w:p>
    <w:p w14:paraId="2E35AA19" w14:textId="459FFEA5" w:rsidR="007104A1" w:rsidRPr="00F5428A" w:rsidRDefault="007104A1" w:rsidP="007104A1">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 xml:space="preserve">Por lo anterior, resultan fundadas las razones o motivos de inconformidad hechos valer por la parte </w:t>
      </w:r>
      <w:r w:rsidRPr="00F5428A">
        <w:rPr>
          <w:rFonts w:ascii="Palatino Linotype" w:eastAsia="Palatino Linotype" w:hAnsi="Palatino Linotype" w:cs="Palatino Linotype"/>
          <w:b/>
          <w:sz w:val="22"/>
          <w:szCs w:val="22"/>
        </w:rPr>
        <w:t>RECURRENTE</w:t>
      </w:r>
      <w:r w:rsidRPr="00F5428A">
        <w:rPr>
          <w:rFonts w:ascii="Palatino Linotype" w:eastAsia="Palatino Linotype" w:hAnsi="Palatino Linotype" w:cs="Palatino Linotype"/>
          <w:sz w:val="22"/>
          <w:szCs w:val="22"/>
        </w:rPr>
        <w:t xml:space="preserve"> dentro del recurso de revisión </w:t>
      </w:r>
      <w:r w:rsidRPr="00F5428A">
        <w:rPr>
          <w:rFonts w:ascii="Palatino Linotype" w:eastAsia="Palatino Linotype" w:hAnsi="Palatino Linotype" w:cs="Palatino Linotype"/>
          <w:b/>
          <w:sz w:val="22"/>
          <w:szCs w:val="22"/>
        </w:rPr>
        <w:t>06634/INFOEM/IP/RR/2024</w:t>
      </w:r>
      <w:r w:rsidRPr="00F5428A">
        <w:rPr>
          <w:rFonts w:ascii="Palatino Linotype" w:eastAsia="Palatino Linotype" w:hAnsi="Palatino Linotype" w:cs="Palatino Linotype"/>
          <w:sz w:val="22"/>
          <w:szCs w:val="22"/>
        </w:rPr>
        <w:t xml:space="preserve">; por ello, y con fundamento en la fracción IV del numeral 186 de la Ley de Transparencia y </w:t>
      </w:r>
      <w:r w:rsidRPr="00F5428A">
        <w:rPr>
          <w:rFonts w:ascii="Palatino Linotype" w:eastAsia="Palatino Linotype" w:hAnsi="Palatino Linotype" w:cs="Palatino Linotype"/>
          <w:sz w:val="22"/>
          <w:szCs w:val="22"/>
        </w:rPr>
        <w:lastRenderedPageBreak/>
        <w:t xml:space="preserve">Acceso a la Información Pública del Estado de México y Municipios, por lo que se </w:t>
      </w:r>
      <w:r w:rsidR="00BC424A" w:rsidRPr="00F5428A">
        <w:rPr>
          <w:rFonts w:ascii="Palatino Linotype" w:eastAsia="Palatino Linotype" w:hAnsi="Palatino Linotype" w:cs="Palatino Linotype"/>
          <w:b/>
          <w:sz w:val="22"/>
          <w:szCs w:val="22"/>
        </w:rPr>
        <w:t>MODIFICA</w:t>
      </w:r>
      <w:r w:rsidRPr="00F5428A">
        <w:rPr>
          <w:rFonts w:ascii="Palatino Linotype" w:eastAsia="Palatino Linotype" w:hAnsi="Palatino Linotype" w:cs="Palatino Linotype"/>
          <w:b/>
          <w:sz w:val="22"/>
          <w:szCs w:val="22"/>
        </w:rPr>
        <w:t xml:space="preserve"> </w:t>
      </w:r>
      <w:r w:rsidRPr="00F5428A">
        <w:rPr>
          <w:rFonts w:ascii="Palatino Linotype" w:eastAsia="Palatino Linotype" w:hAnsi="Palatino Linotype" w:cs="Palatino Linotype"/>
          <w:sz w:val="22"/>
          <w:szCs w:val="22"/>
        </w:rPr>
        <w:t xml:space="preserve">la respuesta del </w:t>
      </w:r>
      <w:r w:rsidRPr="00F5428A">
        <w:rPr>
          <w:rFonts w:ascii="Palatino Linotype" w:eastAsia="Palatino Linotype" w:hAnsi="Palatino Linotype" w:cs="Palatino Linotype"/>
          <w:b/>
          <w:sz w:val="22"/>
          <w:szCs w:val="22"/>
        </w:rPr>
        <w:t>SU</w:t>
      </w:r>
      <w:r w:rsidRPr="00F5428A">
        <w:rPr>
          <w:rFonts w:ascii="Palatino Linotype" w:eastAsia="Palatino Linotype" w:hAnsi="Palatino Linotype" w:cs="Palatino Linotype"/>
          <w:b/>
          <w:bCs/>
          <w:sz w:val="22"/>
          <w:szCs w:val="22"/>
        </w:rPr>
        <w:t xml:space="preserve">JETO OBLIGADO </w:t>
      </w:r>
      <w:r w:rsidRPr="00F5428A">
        <w:rPr>
          <w:rFonts w:ascii="Palatino Linotype" w:eastAsia="Palatino Linotype" w:hAnsi="Palatino Linotype" w:cs="Palatino Linotype"/>
          <w:sz w:val="22"/>
          <w:szCs w:val="22"/>
        </w:rPr>
        <w:t xml:space="preserve">a la solicitud de información </w:t>
      </w:r>
      <w:r w:rsidRPr="00F5428A">
        <w:rPr>
          <w:rFonts w:ascii="Palatino Linotype" w:eastAsia="Palatino Linotype" w:hAnsi="Palatino Linotype" w:cs="Palatino Linotype"/>
          <w:b/>
          <w:sz w:val="22"/>
          <w:szCs w:val="22"/>
        </w:rPr>
        <w:t>00064/MARTI</w:t>
      </w:r>
      <w:r w:rsidR="00BC424A" w:rsidRPr="00F5428A">
        <w:rPr>
          <w:rFonts w:ascii="Palatino Linotype" w:eastAsia="Palatino Linotype" w:hAnsi="Palatino Linotype" w:cs="Palatino Linotype"/>
          <w:b/>
          <w:sz w:val="22"/>
          <w:szCs w:val="22"/>
        </w:rPr>
        <w:t>PIR</w:t>
      </w:r>
      <w:r w:rsidRPr="00F5428A">
        <w:rPr>
          <w:rFonts w:ascii="Palatino Linotype" w:eastAsia="Palatino Linotype" w:hAnsi="Palatino Linotype" w:cs="Palatino Linotype"/>
          <w:b/>
          <w:sz w:val="22"/>
          <w:szCs w:val="22"/>
        </w:rPr>
        <w:t>/IP/2024.</w:t>
      </w:r>
      <w:r w:rsidRPr="00F5428A">
        <w:rPr>
          <w:rFonts w:ascii="Palatino Linotype" w:eastAsia="Palatino Linotype" w:hAnsi="Palatino Linotype" w:cs="Palatino Linotype"/>
          <w:sz w:val="22"/>
          <w:szCs w:val="22"/>
        </w:rPr>
        <w:t xml:space="preserve">  </w:t>
      </w:r>
    </w:p>
    <w:p w14:paraId="25F8D822" w14:textId="77777777" w:rsidR="00BC424A" w:rsidRPr="00F5428A" w:rsidRDefault="00BC424A" w:rsidP="007104A1">
      <w:pPr>
        <w:spacing w:line="360" w:lineRule="auto"/>
        <w:ind w:right="49"/>
        <w:jc w:val="both"/>
        <w:rPr>
          <w:rFonts w:ascii="Palatino Linotype" w:eastAsia="Palatino Linotype" w:hAnsi="Palatino Linotype" w:cs="Palatino Linotype"/>
          <w:sz w:val="22"/>
          <w:szCs w:val="22"/>
        </w:rPr>
      </w:pPr>
    </w:p>
    <w:p w14:paraId="5BCB5886" w14:textId="77777777" w:rsidR="007104A1" w:rsidRPr="00F5428A" w:rsidRDefault="007104A1" w:rsidP="007104A1">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449F1DE" w14:textId="77777777" w:rsidR="007104A1" w:rsidRPr="00F5428A" w:rsidRDefault="007104A1" w:rsidP="00A114D1">
      <w:pPr>
        <w:tabs>
          <w:tab w:val="left" w:pos="709"/>
        </w:tabs>
        <w:spacing w:line="360" w:lineRule="auto"/>
        <w:jc w:val="both"/>
        <w:rPr>
          <w:rFonts w:ascii="Palatino Linotype" w:eastAsia="Palatino Linotype" w:hAnsi="Palatino Linotype" w:cs="Palatino Linotype"/>
          <w:sz w:val="22"/>
          <w:szCs w:val="22"/>
        </w:rPr>
      </w:pPr>
    </w:p>
    <w:p w14:paraId="32DAFAEC" w14:textId="77777777" w:rsidR="00A114D1" w:rsidRPr="00F5428A" w:rsidRDefault="00A114D1" w:rsidP="00A114D1">
      <w:pPr>
        <w:numPr>
          <w:ilvl w:val="0"/>
          <w:numId w:val="26"/>
        </w:numPr>
        <w:spacing w:line="360" w:lineRule="auto"/>
        <w:ind w:left="567"/>
        <w:jc w:val="center"/>
        <w:rPr>
          <w:rFonts w:ascii="Palatino Linotype" w:eastAsia="Palatino Linotype" w:hAnsi="Palatino Linotype" w:cs="Palatino Linotype"/>
          <w:b/>
          <w:sz w:val="22"/>
          <w:szCs w:val="22"/>
        </w:rPr>
      </w:pPr>
      <w:r w:rsidRPr="00F5428A">
        <w:rPr>
          <w:rFonts w:ascii="Palatino Linotype" w:eastAsia="Palatino Linotype" w:hAnsi="Palatino Linotype" w:cs="Palatino Linotype"/>
          <w:b/>
          <w:sz w:val="22"/>
          <w:szCs w:val="22"/>
        </w:rPr>
        <w:t>R E S U E L V E</w:t>
      </w:r>
    </w:p>
    <w:p w14:paraId="15D8EDA1" w14:textId="77777777" w:rsidR="00A114D1" w:rsidRPr="00F5428A" w:rsidRDefault="00A114D1" w:rsidP="00A114D1">
      <w:pPr>
        <w:spacing w:line="360" w:lineRule="auto"/>
        <w:ind w:left="1080"/>
        <w:rPr>
          <w:rFonts w:ascii="Palatino Linotype" w:eastAsia="Palatino Linotype" w:hAnsi="Palatino Linotype" w:cs="Palatino Linotype"/>
          <w:b/>
          <w:sz w:val="22"/>
          <w:szCs w:val="22"/>
        </w:rPr>
      </w:pPr>
    </w:p>
    <w:p w14:paraId="5D1D759F" w14:textId="478F6391" w:rsidR="006B55AF" w:rsidRPr="00F5428A" w:rsidRDefault="006B55AF" w:rsidP="006B55AF">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Primero.</w:t>
      </w:r>
      <w:r w:rsidRPr="00F5428A">
        <w:rPr>
          <w:rFonts w:ascii="Palatino Linotype" w:eastAsia="Palatino Linotype" w:hAnsi="Palatino Linotype" w:cs="Palatino Linotype"/>
          <w:sz w:val="22"/>
          <w:szCs w:val="22"/>
        </w:rPr>
        <w:t xml:space="preserve"> Resultan</w:t>
      </w:r>
      <w:r w:rsidRPr="00F5428A">
        <w:rPr>
          <w:rFonts w:ascii="Palatino Linotype" w:eastAsia="Palatino Linotype" w:hAnsi="Palatino Linotype" w:cs="Palatino Linotype"/>
          <w:b/>
          <w:sz w:val="22"/>
          <w:szCs w:val="22"/>
        </w:rPr>
        <w:t xml:space="preserve"> FUNDADOS</w:t>
      </w:r>
      <w:r w:rsidRPr="00F5428A">
        <w:rPr>
          <w:rFonts w:ascii="Palatino Linotype" w:eastAsia="Palatino Linotype" w:hAnsi="Palatino Linotype" w:cs="Palatino Linotype"/>
          <w:sz w:val="22"/>
          <w:szCs w:val="22"/>
        </w:rPr>
        <w:t xml:space="preserve"> los motivos de inconformidad hechos valer por la parte </w:t>
      </w:r>
      <w:r w:rsidRPr="00F5428A">
        <w:rPr>
          <w:rFonts w:ascii="Palatino Linotype" w:eastAsia="Palatino Linotype" w:hAnsi="Palatino Linotype" w:cs="Palatino Linotype"/>
          <w:b/>
          <w:sz w:val="22"/>
          <w:szCs w:val="22"/>
        </w:rPr>
        <w:t>RECURRENTE</w:t>
      </w:r>
      <w:r w:rsidRPr="00F5428A">
        <w:rPr>
          <w:rFonts w:ascii="Palatino Linotype" w:eastAsia="Palatino Linotype" w:hAnsi="Palatino Linotype" w:cs="Palatino Linotype"/>
          <w:sz w:val="22"/>
          <w:szCs w:val="22"/>
        </w:rPr>
        <w:t xml:space="preserve"> en el Recurso de Revisión </w:t>
      </w:r>
      <w:r w:rsidRPr="00F5428A">
        <w:rPr>
          <w:rFonts w:ascii="Palatino Linotype" w:eastAsia="Palatino Linotype" w:hAnsi="Palatino Linotype" w:cs="Palatino Linotype"/>
          <w:b/>
          <w:sz w:val="22"/>
          <w:szCs w:val="22"/>
        </w:rPr>
        <w:t>06634/INFOEM/IP/RR/2024</w:t>
      </w:r>
      <w:r w:rsidRPr="00F5428A">
        <w:rPr>
          <w:rFonts w:ascii="Palatino Linotype" w:eastAsia="Palatino Linotype" w:hAnsi="Palatino Linotype" w:cs="Palatino Linotype"/>
          <w:sz w:val="22"/>
          <w:szCs w:val="22"/>
        </w:rPr>
        <w:t xml:space="preserve">, por lo que, en términos del </w:t>
      </w:r>
      <w:r w:rsidRPr="00F5428A">
        <w:rPr>
          <w:rFonts w:ascii="Palatino Linotype" w:eastAsia="Palatino Linotype" w:hAnsi="Palatino Linotype" w:cs="Palatino Linotype"/>
          <w:b/>
          <w:sz w:val="22"/>
          <w:szCs w:val="22"/>
        </w:rPr>
        <w:t>Considerando Cuarto</w:t>
      </w:r>
      <w:r w:rsidRPr="00F5428A">
        <w:rPr>
          <w:rFonts w:ascii="Palatino Linotype" w:eastAsia="Palatino Linotype" w:hAnsi="Palatino Linotype" w:cs="Palatino Linotype"/>
          <w:sz w:val="22"/>
          <w:szCs w:val="22"/>
        </w:rPr>
        <w:t xml:space="preserve"> de esta resolución, se </w:t>
      </w:r>
      <w:r w:rsidRPr="00F5428A">
        <w:rPr>
          <w:rFonts w:ascii="Palatino Linotype" w:eastAsia="Palatino Linotype" w:hAnsi="Palatino Linotype" w:cs="Palatino Linotype"/>
          <w:b/>
          <w:sz w:val="22"/>
          <w:szCs w:val="22"/>
        </w:rPr>
        <w:t xml:space="preserve">MODIFICA </w:t>
      </w:r>
      <w:r w:rsidRPr="00F5428A">
        <w:rPr>
          <w:rFonts w:ascii="Palatino Linotype" w:eastAsia="Palatino Linotype" w:hAnsi="Palatino Linotype" w:cs="Palatino Linotype"/>
          <w:sz w:val="22"/>
          <w:szCs w:val="22"/>
        </w:rPr>
        <w:t xml:space="preserve">la respuesta emitida por 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w:t>
      </w:r>
    </w:p>
    <w:p w14:paraId="4E363BB6" w14:textId="77777777" w:rsidR="006B55AF" w:rsidRPr="00F5428A" w:rsidRDefault="006B55AF" w:rsidP="006B55AF">
      <w:pPr>
        <w:spacing w:line="360" w:lineRule="auto"/>
        <w:ind w:right="49"/>
        <w:jc w:val="both"/>
        <w:rPr>
          <w:rFonts w:ascii="Palatino Linotype" w:eastAsia="Palatino Linotype" w:hAnsi="Palatino Linotype" w:cs="Palatino Linotype"/>
          <w:sz w:val="22"/>
          <w:szCs w:val="22"/>
        </w:rPr>
      </w:pPr>
    </w:p>
    <w:p w14:paraId="119DA4FD" w14:textId="5688622C" w:rsidR="006B55AF" w:rsidRPr="00F5428A" w:rsidRDefault="006B55AF" w:rsidP="006B55AF">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Segundo</w:t>
      </w:r>
      <w:r w:rsidRPr="00F5428A">
        <w:rPr>
          <w:rFonts w:ascii="Palatino Linotype" w:eastAsia="Palatino Linotype" w:hAnsi="Palatino Linotype" w:cs="Palatino Linotype"/>
          <w:sz w:val="22"/>
          <w:szCs w:val="22"/>
        </w:rPr>
        <w:t xml:space="preserve">. Se </w:t>
      </w:r>
      <w:r w:rsidRPr="00F5428A">
        <w:rPr>
          <w:rFonts w:ascii="Palatino Linotype" w:eastAsia="Palatino Linotype" w:hAnsi="Palatino Linotype" w:cs="Palatino Linotype"/>
          <w:b/>
          <w:sz w:val="22"/>
          <w:szCs w:val="22"/>
        </w:rPr>
        <w:t>ORDENA</w:t>
      </w:r>
      <w:r w:rsidRPr="00F5428A">
        <w:rPr>
          <w:rFonts w:ascii="Palatino Linotype" w:eastAsia="Palatino Linotype" w:hAnsi="Palatino Linotype" w:cs="Palatino Linotype"/>
          <w:sz w:val="22"/>
          <w:szCs w:val="22"/>
        </w:rPr>
        <w:t xml:space="preserve"> al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a que, en términos del Considerando Cuarto y Quinto, haga entrega, de ser el caso</w:t>
      </w:r>
      <w:r w:rsidR="00BC424A" w:rsidRPr="00F5428A">
        <w:rPr>
          <w:rFonts w:ascii="Palatino Linotype" w:eastAsia="Palatino Linotype" w:hAnsi="Palatino Linotype" w:cs="Palatino Linotype"/>
          <w:sz w:val="22"/>
          <w:szCs w:val="22"/>
        </w:rPr>
        <w:t>,</w:t>
      </w:r>
      <w:r w:rsidRPr="00F5428A">
        <w:rPr>
          <w:rFonts w:ascii="Palatino Linotype" w:eastAsia="Palatino Linotype" w:hAnsi="Palatino Linotype" w:cs="Palatino Linotype"/>
          <w:sz w:val="22"/>
          <w:szCs w:val="22"/>
        </w:rPr>
        <w:t xml:space="preserve"> en versión pública, vía Sistema de Acceso a la Información Mexiquense,</w:t>
      </w:r>
      <w:bookmarkStart w:id="3" w:name="_heading=h.1fob9te" w:colFirst="0" w:colLast="0"/>
      <w:bookmarkEnd w:id="3"/>
      <w:r w:rsidRPr="00F5428A">
        <w:rPr>
          <w:rFonts w:ascii="Palatino Linotype" w:eastAsia="Palatino Linotype" w:hAnsi="Palatino Linotype" w:cs="Palatino Linotype"/>
          <w:sz w:val="22"/>
          <w:szCs w:val="22"/>
        </w:rPr>
        <w:t xml:space="preserve"> de lo siguiente: </w:t>
      </w:r>
    </w:p>
    <w:p w14:paraId="50A611DA" w14:textId="77777777" w:rsidR="006B55AF" w:rsidRPr="00F5428A" w:rsidRDefault="006B55AF" w:rsidP="006B55AF">
      <w:pPr>
        <w:spacing w:line="360" w:lineRule="auto"/>
        <w:jc w:val="both"/>
        <w:rPr>
          <w:rFonts w:ascii="Palatino Linotype" w:eastAsia="Palatino Linotype" w:hAnsi="Palatino Linotype" w:cs="Palatino Linotype"/>
          <w:sz w:val="22"/>
          <w:szCs w:val="22"/>
        </w:rPr>
      </w:pPr>
    </w:p>
    <w:p w14:paraId="0E07AB4B" w14:textId="65A5CF7B" w:rsidR="006B55AF" w:rsidRPr="00F5428A" w:rsidRDefault="006B55AF" w:rsidP="006B55AF">
      <w:pPr>
        <w:pStyle w:val="Prrafodelista"/>
        <w:numPr>
          <w:ilvl w:val="0"/>
          <w:numId w:val="30"/>
        </w:numPr>
        <w:spacing w:line="360" w:lineRule="auto"/>
        <w:contextualSpacing/>
        <w:jc w:val="both"/>
        <w:rPr>
          <w:rFonts w:ascii="Palatino Linotype" w:hAnsi="Palatino Linotype" w:cs="Tahoma"/>
          <w:b/>
          <w:bCs/>
          <w:iCs/>
        </w:rPr>
      </w:pPr>
      <w:r w:rsidRPr="00F5428A">
        <w:rPr>
          <w:rFonts w:ascii="Palatino Linotype" w:eastAsia="Palatino Linotype" w:hAnsi="Palatino Linotype" w:cs="Palatino Linotype"/>
          <w:bCs/>
        </w:rPr>
        <w:t>Actas de instalación del Comité de Participación Ciudadana</w:t>
      </w:r>
      <w:r w:rsidR="00D24619" w:rsidRPr="00F5428A">
        <w:rPr>
          <w:rFonts w:ascii="Palatino Linotype" w:eastAsia="Palatino Linotype" w:hAnsi="Palatino Linotype" w:cs="Palatino Linotype"/>
          <w:bCs/>
        </w:rPr>
        <w:t>,</w:t>
      </w:r>
      <w:r w:rsidRPr="00F5428A">
        <w:rPr>
          <w:rFonts w:ascii="Palatino Linotype" w:eastAsia="Palatino Linotype" w:hAnsi="Palatino Linotype" w:cs="Palatino Linotype"/>
          <w:bCs/>
        </w:rPr>
        <w:t xml:space="preserve"> en funciones al tres de octubre de dos mil veinticuatro. </w:t>
      </w:r>
    </w:p>
    <w:p w14:paraId="57432094" w14:textId="77777777" w:rsidR="006B55AF" w:rsidRPr="00F5428A" w:rsidRDefault="006B55AF" w:rsidP="006B55AF">
      <w:pPr>
        <w:pStyle w:val="Prrafodelista"/>
        <w:spacing w:line="360" w:lineRule="auto"/>
        <w:ind w:left="720"/>
        <w:contextualSpacing/>
        <w:jc w:val="both"/>
        <w:rPr>
          <w:rFonts w:ascii="Palatino Linotype" w:hAnsi="Palatino Linotype" w:cs="Tahoma"/>
          <w:b/>
          <w:bCs/>
          <w:iCs/>
        </w:rPr>
      </w:pPr>
    </w:p>
    <w:p w14:paraId="4545C0C8" w14:textId="77777777" w:rsidR="006B55AF" w:rsidRPr="00F5428A" w:rsidRDefault="006B55AF" w:rsidP="006B55AF">
      <w:pPr>
        <w:pStyle w:val="Prrafodelista"/>
        <w:pBdr>
          <w:top w:val="nil"/>
          <w:left w:val="nil"/>
          <w:bottom w:val="nil"/>
          <w:right w:val="nil"/>
          <w:between w:val="nil"/>
        </w:pBdr>
        <w:tabs>
          <w:tab w:val="left" w:pos="993"/>
        </w:tabs>
        <w:ind w:left="567" w:right="560"/>
        <w:jc w:val="both"/>
        <w:rPr>
          <w:rFonts w:ascii="Palatino Linotype" w:eastAsia="Palatino Linotype" w:hAnsi="Palatino Linotype" w:cs="Palatino Linotype"/>
          <w:i/>
        </w:rPr>
      </w:pPr>
      <w:r w:rsidRPr="00F5428A">
        <w:rPr>
          <w:rFonts w:ascii="Palatino Linotype" w:eastAsia="Palatino Linotype" w:hAnsi="Palatino Linotype" w:cs="Palatino Linotype"/>
          <w:i/>
        </w:rPr>
        <w:t xml:space="preserve">De ser procedente, se deberá emitir el Acuerdo del Comité de Transparencia de conformidad con la Ley de Transparencia y Acceso a la Información Pública del Estado de México y Municipios, en el que funde y motive las razones sobre los datos que se </w:t>
      </w:r>
      <w:r w:rsidRPr="00F5428A">
        <w:rPr>
          <w:rFonts w:ascii="Palatino Linotype" w:eastAsia="Palatino Linotype" w:hAnsi="Palatino Linotype" w:cs="Palatino Linotype"/>
          <w:i/>
        </w:rPr>
        <w:lastRenderedPageBreak/>
        <w:t>supriman, eliminen o testen de los soportes documentales objeto de las versiones públicas que se formulen y se pongan a disposición de la parte Recurrente, mismo que igualmente hará de su conocimiento.</w:t>
      </w:r>
    </w:p>
    <w:p w14:paraId="662C1050" w14:textId="77777777" w:rsidR="006B55AF" w:rsidRPr="00F5428A" w:rsidRDefault="006B55AF" w:rsidP="006B55AF">
      <w:pPr>
        <w:spacing w:line="360" w:lineRule="auto"/>
        <w:ind w:right="49"/>
        <w:jc w:val="both"/>
        <w:rPr>
          <w:rFonts w:ascii="Palatino Linotype" w:eastAsia="Palatino Linotype" w:hAnsi="Palatino Linotype" w:cs="Palatino Linotype"/>
          <w:b/>
          <w:sz w:val="22"/>
          <w:szCs w:val="22"/>
        </w:rPr>
      </w:pPr>
    </w:p>
    <w:p w14:paraId="437ABB95" w14:textId="77777777" w:rsidR="006B55AF" w:rsidRPr="00F5428A" w:rsidRDefault="006B55AF" w:rsidP="006B55AF">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Tercero.</w:t>
      </w:r>
      <w:r w:rsidRPr="00F5428A">
        <w:rPr>
          <w:rFonts w:ascii="Palatino Linotype" w:eastAsia="Palatino Linotype" w:hAnsi="Palatino Linotype" w:cs="Palatino Linotype"/>
          <w:sz w:val="22"/>
          <w:szCs w:val="22"/>
        </w:rPr>
        <w:t xml:space="preserve"> </w:t>
      </w:r>
      <w:r w:rsidRPr="00F5428A">
        <w:rPr>
          <w:rFonts w:ascii="Palatino Linotype" w:eastAsia="Palatino Linotype" w:hAnsi="Palatino Linotype" w:cs="Palatino Linotype"/>
          <w:b/>
          <w:sz w:val="22"/>
          <w:szCs w:val="22"/>
        </w:rPr>
        <w:t xml:space="preserve">Notifíquese vía SAIMEX </w:t>
      </w:r>
      <w:r w:rsidRPr="00F5428A">
        <w:rPr>
          <w:rFonts w:ascii="Palatino Linotype" w:eastAsia="Palatino Linotype" w:hAnsi="Palatino Linotype" w:cs="Palatino Linotype"/>
          <w:sz w:val="22"/>
          <w:szCs w:val="22"/>
        </w:rPr>
        <w:t>la presente resolución al T</w:t>
      </w:r>
      <w:r w:rsidRPr="00F5428A">
        <w:rPr>
          <w:rFonts w:ascii="Palatino Linotype" w:eastAsia="Palatino Linotype" w:hAnsi="Palatino Linotype" w:cs="Palatino Linotype"/>
          <w:b/>
          <w:sz w:val="22"/>
          <w:szCs w:val="22"/>
        </w:rPr>
        <w:t xml:space="preserve">itular de la Unidad de Transparencia </w:t>
      </w:r>
      <w:r w:rsidRPr="00F5428A">
        <w:rPr>
          <w:rFonts w:ascii="Palatino Linotype" w:eastAsia="Palatino Linotype" w:hAnsi="Palatino Linotype" w:cs="Palatino Linotype"/>
          <w:sz w:val="22"/>
          <w:szCs w:val="22"/>
        </w:rPr>
        <w:t xml:space="preserve">del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7B19E5" w14:textId="77777777" w:rsidR="006B55AF" w:rsidRPr="00F5428A" w:rsidRDefault="006B55AF" w:rsidP="006B55AF">
      <w:pPr>
        <w:spacing w:line="360" w:lineRule="auto"/>
        <w:ind w:right="49"/>
        <w:jc w:val="both"/>
        <w:rPr>
          <w:rFonts w:ascii="Palatino Linotype" w:eastAsia="Palatino Linotype" w:hAnsi="Palatino Linotype" w:cs="Palatino Linotype"/>
          <w:sz w:val="22"/>
          <w:szCs w:val="22"/>
        </w:rPr>
      </w:pPr>
    </w:p>
    <w:p w14:paraId="4B9D4D11" w14:textId="77777777" w:rsidR="006B55AF" w:rsidRPr="00F5428A" w:rsidRDefault="006B55AF" w:rsidP="006B55AF">
      <w:pPr>
        <w:spacing w:line="360" w:lineRule="auto"/>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Cuarto. Notifíquese vía SAIMEX</w:t>
      </w:r>
      <w:r w:rsidRPr="00F5428A">
        <w:rPr>
          <w:rFonts w:ascii="Palatino Linotype" w:eastAsia="Palatino Linotype" w:hAnsi="Palatino Linotype" w:cs="Palatino Linotype"/>
          <w:b/>
          <w:bCs/>
          <w:sz w:val="22"/>
          <w:szCs w:val="22"/>
        </w:rPr>
        <w:t xml:space="preserve"> </w:t>
      </w:r>
      <w:r w:rsidRPr="00F5428A">
        <w:rPr>
          <w:rFonts w:ascii="Palatino Linotype" w:eastAsia="Palatino Linotype" w:hAnsi="Palatino Linotype" w:cs="Palatino Linotype"/>
          <w:sz w:val="22"/>
          <w:szCs w:val="22"/>
        </w:rPr>
        <w:t xml:space="preserve">a la parte </w:t>
      </w:r>
      <w:r w:rsidRPr="00F5428A">
        <w:rPr>
          <w:rFonts w:ascii="Palatino Linotype" w:eastAsia="Palatino Linotype" w:hAnsi="Palatino Linotype" w:cs="Palatino Linotype"/>
          <w:b/>
          <w:sz w:val="22"/>
          <w:szCs w:val="22"/>
        </w:rPr>
        <w:t xml:space="preserve">Recurrente </w:t>
      </w:r>
      <w:r w:rsidRPr="00F5428A">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CA26E13" w14:textId="77777777" w:rsidR="006B55AF" w:rsidRPr="00F5428A" w:rsidRDefault="006B55AF" w:rsidP="006B55AF">
      <w:pPr>
        <w:spacing w:line="360" w:lineRule="auto"/>
        <w:jc w:val="both"/>
        <w:rPr>
          <w:rFonts w:ascii="Palatino Linotype" w:eastAsia="Palatino Linotype" w:hAnsi="Palatino Linotype" w:cs="Palatino Linotype"/>
          <w:sz w:val="22"/>
          <w:szCs w:val="22"/>
        </w:rPr>
      </w:pPr>
    </w:p>
    <w:p w14:paraId="2E65B422" w14:textId="77777777" w:rsidR="006B55AF" w:rsidRPr="00F5428A" w:rsidRDefault="006B55AF" w:rsidP="006B55AF">
      <w:pPr>
        <w:spacing w:line="360" w:lineRule="auto"/>
        <w:ind w:right="49"/>
        <w:jc w:val="both"/>
        <w:rPr>
          <w:rFonts w:ascii="Palatino Linotype" w:eastAsia="Palatino Linotype" w:hAnsi="Palatino Linotype" w:cs="Palatino Linotype"/>
          <w:sz w:val="22"/>
          <w:szCs w:val="22"/>
        </w:rPr>
      </w:pPr>
      <w:r w:rsidRPr="00F5428A">
        <w:rPr>
          <w:rFonts w:ascii="Palatino Linotype" w:eastAsia="Palatino Linotype" w:hAnsi="Palatino Linotype" w:cs="Palatino Linotype"/>
          <w:b/>
          <w:sz w:val="22"/>
          <w:szCs w:val="22"/>
        </w:rPr>
        <w:t>Quinto.</w:t>
      </w:r>
      <w:r w:rsidRPr="00F5428A">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F5428A">
        <w:rPr>
          <w:rFonts w:ascii="Palatino Linotype" w:eastAsia="Palatino Linotype" w:hAnsi="Palatino Linotype" w:cs="Palatino Linotype"/>
          <w:b/>
          <w:sz w:val="22"/>
          <w:szCs w:val="22"/>
        </w:rPr>
        <w:t>SUJETO OBLIGADO</w:t>
      </w:r>
      <w:r w:rsidRPr="00F5428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5F9C5BC" w14:textId="77777777" w:rsidR="00F5428A" w:rsidRPr="00F5428A" w:rsidRDefault="00F5428A" w:rsidP="006B55AF">
      <w:pPr>
        <w:spacing w:line="360" w:lineRule="auto"/>
        <w:ind w:right="49"/>
        <w:jc w:val="both"/>
        <w:rPr>
          <w:rFonts w:ascii="Palatino Linotype" w:eastAsia="Palatino Linotype" w:hAnsi="Palatino Linotype" w:cs="Palatino Linotype"/>
          <w:sz w:val="22"/>
          <w:szCs w:val="22"/>
        </w:rPr>
      </w:pPr>
    </w:p>
    <w:p w14:paraId="1A239D0F" w14:textId="77777777" w:rsidR="00F5428A" w:rsidRPr="00F5428A" w:rsidRDefault="00F5428A" w:rsidP="006B55AF">
      <w:pPr>
        <w:spacing w:line="360" w:lineRule="auto"/>
        <w:ind w:right="49"/>
        <w:jc w:val="both"/>
        <w:rPr>
          <w:rFonts w:ascii="Palatino Linotype" w:eastAsia="Palatino Linotype" w:hAnsi="Palatino Linotype" w:cs="Palatino Linotype"/>
          <w:sz w:val="22"/>
          <w:szCs w:val="22"/>
        </w:rPr>
      </w:pPr>
    </w:p>
    <w:p w14:paraId="0EBC3F1E" w14:textId="77777777" w:rsidR="006B55AF" w:rsidRPr="00F5428A" w:rsidRDefault="006B55AF">
      <w:pPr>
        <w:spacing w:line="360" w:lineRule="auto"/>
        <w:jc w:val="both"/>
        <w:rPr>
          <w:rFonts w:ascii="Palatino Linotype" w:eastAsia="Palatino Linotype" w:hAnsi="Palatino Linotype" w:cs="Palatino Linotype"/>
          <w:sz w:val="22"/>
          <w:szCs w:val="22"/>
        </w:rPr>
      </w:pPr>
    </w:p>
    <w:p w14:paraId="1A1357A5" w14:textId="78F6A430" w:rsidR="00397333" w:rsidRPr="00F5428A" w:rsidRDefault="00B16908">
      <w:pPr>
        <w:spacing w:line="360" w:lineRule="auto"/>
        <w:jc w:val="both"/>
        <w:rPr>
          <w:rFonts w:ascii="Palatino Linotype" w:eastAsia="Palatino Linotype" w:hAnsi="Palatino Linotype" w:cs="Palatino Linotype"/>
          <w:sz w:val="22"/>
          <w:szCs w:val="22"/>
        </w:rPr>
        <w:sectPr w:rsidR="00397333" w:rsidRPr="00F5428A">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F5428A">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F5428A">
        <w:rPr>
          <w:rFonts w:ascii="Palatino Linotype" w:eastAsia="Palatino Linotype" w:hAnsi="Palatino Linotype" w:cs="Palatino Linotype"/>
          <w:sz w:val="22"/>
          <w:szCs w:val="22"/>
        </w:rPr>
        <w:t xml:space="preserve"> GUADALUPE RAMÍREZ PEÑA; EN LA </w:t>
      </w:r>
      <w:r w:rsidR="006B55AF" w:rsidRPr="00F5428A">
        <w:rPr>
          <w:rFonts w:ascii="Palatino Linotype" w:eastAsia="Palatino Linotype" w:hAnsi="Palatino Linotype" w:cs="Palatino Linotype"/>
          <w:sz w:val="22"/>
          <w:szCs w:val="22"/>
        </w:rPr>
        <w:t>CUADRAGÉSIMA</w:t>
      </w:r>
      <w:r w:rsidR="00E22C26" w:rsidRPr="00F5428A">
        <w:rPr>
          <w:rFonts w:ascii="Palatino Linotype" w:eastAsia="Palatino Linotype" w:hAnsi="Palatino Linotype" w:cs="Palatino Linotype"/>
          <w:sz w:val="22"/>
          <w:szCs w:val="22"/>
        </w:rPr>
        <w:t xml:space="preserve"> </w:t>
      </w:r>
      <w:r w:rsidRPr="00F5428A">
        <w:rPr>
          <w:rFonts w:ascii="Palatino Linotype" w:eastAsia="Palatino Linotype" w:hAnsi="Palatino Linotype" w:cs="Palatino Linotype"/>
          <w:sz w:val="22"/>
          <w:szCs w:val="22"/>
        </w:rPr>
        <w:t xml:space="preserve">SESIÓN ORDINARIA CELEBRADA </w:t>
      </w:r>
      <w:r w:rsidR="00104B28" w:rsidRPr="00F5428A">
        <w:rPr>
          <w:rFonts w:ascii="Palatino Linotype" w:eastAsia="Palatino Linotype" w:hAnsi="Palatino Linotype" w:cs="Palatino Linotype"/>
          <w:sz w:val="22"/>
          <w:szCs w:val="22"/>
        </w:rPr>
        <w:t xml:space="preserve">EL </w:t>
      </w:r>
      <w:r w:rsidR="006B55AF" w:rsidRPr="00F5428A">
        <w:rPr>
          <w:rFonts w:ascii="Palatino Linotype" w:eastAsia="Palatino Linotype" w:hAnsi="Palatino Linotype" w:cs="Palatino Linotype"/>
          <w:sz w:val="22"/>
          <w:szCs w:val="22"/>
        </w:rPr>
        <w:t>VEINTIUNO DE NOVIEMBRE DE DOS MIL VEINTICUATRO</w:t>
      </w:r>
      <w:r w:rsidRPr="00F5428A">
        <w:rPr>
          <w:rFonts w:ascii="Palatino Linotype" w:eastAsia="Palatino Linotype" w:hAnsi="Palatino Linotype" w:cs="Palatino Linotype"/>
          <w:sz w:val="22"/>
          <w:szCs w:val="22"/>
        </w:rPr>
        <w:t>, ANTE EL SECRETARIO TÉCNICO DEL PLENO ALEXIS TAPIA RAMÍREZ</w:t>
      </w:r>
      <w:r w:rsidR="00E22C26" w:rsidRPr="00F5428A">
        <w:rPr>
          <w:rFonts w:ascii="Palatino Linotype" w:eastAsia="Palatino Linotype" w:hAnsi="Palatino Linotype" w:cs="Palatino Linotype"/>
          <w:sz w:val="22"/>
          <w:szCs w:val="22"/>
        </w:rPr>
        <w:t xml:space="preserve">.                              </w:t>
      </w:r>
    </w:p>
    <w:p w14:paraId="731620FE" w14:textId="77777777" w:rsidR="00397333" w:rsidRPr="00F5428A" w:rsidRDefault="00397333">
      <w:pPr>
        <w:spacing w:line="360" w:lineRule="auto"/>
        <w:jc w:val="both"/>
        <w:rPr>
          <w:rFonts w:ascii="Palatino Linotype" w:eastAsia="Palatino Linotype" w:hAnsi="Palatino Linotype" w:cs="Palatino Linotype"/>
          <w:sz w:val="22"/>
          <w:szCs w:val="22"/>
        </w:rPr>
      </w:pPr>
    </w:p>
    <w:sectPr w:rsidR="00397333" w:rsidRPr="00F5428A">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DF31" w14:textId="77777777" w:rsidR="00554F9F" w:rsidRDefault="00554F9F">
      <w:r>
        <w:separator/>
      </w:r>
    </w:p>
  </w:endnote>
  <w:endnote w:type="continuationSeparator" w:id="0">
    <w:p w14:paraId="405104E9" w14:textId="77777777" w:rsidR="00554F9F" w:rsidRDefault="0055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73108C" w:rsidRDefault="0073108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5428A">
      <w:rPr>
        <w:rFonts w:ascii="Arial" w:eastAsia="Arial" w:hAnsi="Arial" w:cs="Arial"/>
        <w:b/>
        <w:noProof/>
        <w:color w:val="000000"/>
        <w:sz w:val="20"/>
        <w:szCs w:val="20"/>
      </w:rPr>
      <w:t>34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5428A">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14:paraId="74FD0940" w14:textId="77777777" w:rsidR="0073108C" w:rsidRDefault="0073108C">
    <w:pPr>
      <w:pBdr>
        <w:top w:val="nil"/>
        <w:left w:val="nil"/>
        <w:bottom w:val="nil"/>
        <w:right w:val="nil"/>
        <w:between w:val="nil"/>
      </w:pBdr>
      <w:tabs>
        <w:tab w:val="center" w:pos="4252"/>
        <w:tab w:val="right" w:pos="8504"/>
      </w:tabs>
      <w:rPr>
        <w:color w:val="000000"/>
      </w:rPr>
    </w:pPr>
  </w:p>
  <w:p w14:paraId="2A58C321" w14:textId="77777777" w:rsidR="0073108C" w:rsidRDefault="0073108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73108C" w:rsidRDefault="0073108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5428A">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5428A">
      <w:rPr>
        <w:rFonts w:ascii="Arial" w:eastAsia="Arial" w:hAnsi="Arial" w:cs="Arial"/>
        <w:b/>
        <w:noProof/>
        <w:color w:val="000000"/>
        <w:sz w:val="20"/>
        <w:szCs w:val="20"/>
      </w:rPr>
      <w:t>36</w:t>
    </w:r>
    <w:r>
      <w:rPr>
        <w:rFonts w:ascii="Arial" w:eastAsia="Arial" w:hAnsi="Arial" w:cs="Arial"/>
        <w:b/>
        <w:color w:val="000000"/>
        <w:sz w:val="20"/>
        <w:szCs w:val="20"/>
      </w:rPr>
      <w:fldChar w:fldCharType="end"/>
    </w:r>
  </w:p>
  <w:p w14:paraId="086B091E" w14:textId="77777777" w:rsidR="0073108C" w:rsidRDefault="0073108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8B03" w14:textId="77777777" w:rsidR="00554F9F" w:rsidRDefault="00554F9F">
      <w:r>
        <w:separator/>
      </w:r>
    </w:p>
  </w:footnote>
  <w:footnote w:type="continuationSeparator" w:id="0">
    <w:p w14:paraId="07D281A9" w14:textId="77777777" w:rsidR="00554F9F" w:rsidRDefault="0055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73108C" w:rsidRDefault="0073108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542B4876">
          <wp:simplePos x="0" y="0"/>
          <wp:positionH relativeFrom="column">
            <wp:posOffset>-742950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73108C" w14:paraId="410F6866" w14:textId="77777777">
      <w:tc>
        <w:tcPr>
          <w:tcW w:w="2551" w:type="dxa"/>
          <w:vAlign w:val="center"/>
        </w:tcPr>
        <w:p w14:paraId="4F3EC25E" w14:textId="77777777" w:rsidR="0073108C" w:rsidRDefault="007310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4F86046C" w:rsidR="0073108C" w:rsidRDefault="0073108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06634/INFOEM/IP/RR/2024</w:t>
          </w:r>
        </w:p>
      </w:tc>
    </w:tr>
    <w:tr w:rsidR="0073108C" w14:paraId="7FF3BFBA" w14:textId="77777777">
      <w:trPr>
        <w:trHeight w:val="228"/>
      </w:trPr>
      <w:tc>
        <w:tcPr>
          <w:tcW w:w="2551" w:type="dxa"/>
          <w:vAlign w:val="center"/>
        </w:tcPr>
        <w:p w14:paraId="5BDAEC83" w14:textId="77777777" w:rsidR="0073108C" w:rsidRDefault="007310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5115B292" w:rsidR="0073108C" w:rsidRDefault="0073108C">
          <w:pPr>
            <w:rPr>
              <w:rFonts w:ascii="Palatino Linotype" w:eastAsia="Palatino Linotype" w:hAnsi="Palatino Linotype" w:cs="Palatino Linotype"/>
              <w:b/>
              <w:sz w:val="22"/>
              <w:szCs w:val="22"/>
            </w:rPr>
          </w:pPr>
        </w:p>
      </w:tc>
      <w:tc>
        <w:tcPr>
          <w:tcW w:w="2977" w:type="dxa"/>
          <w:vAlign w:val="center"/>
        </w:tcPr>
        <w:p w14:paraId="750FF33F" w14:textId="0EB2A477" w:rsidR="0073108C" w:rsidRDefault="0073108C" w:rsidP="00CA5E07">
          <w:pPr>
            <w:jc w:val="both"/>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Ayuntamiento de San Martín de Las Pirámides</w:t>
          </w:r>
        </w:p>
      </w:tc>
    </w:tr>
    <w:tr w:rsidR="0073108C" w14:paraId="4B680A7E" w14:textId="77777777">
      <w:tc>
        <w:tcPr>
          <w:tcW w:w="2551" w:type="dxa"/>
          <w:vAlign w:val="center"/>
        </w:tcPr>
        <w:p w14:paraId="450F4EE9" w14:textId="77777777" w:rsidR="0073108C" w:rsidRDefault="0073108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73108C" w:rsidRDefault="0073108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73108C" w:rsidRDefault="0073108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73108C" w:rsidRDefault="0073108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73108C" w:rsidRPr="00D30110" w14:paraId="0ABB4C37" w14:textId="77777777">
      <w:tc>
        <w:tcPr>
          <w:tcW w:w="2551" w:type="dxa"/>
          <w:vAlign w:val="center"/>
        </w:tcPr>
        <w:p w14:paraId="23A06263" w14:textId="77777777" w:rsidR="0073108C" w:rsidRPr="00D30110" w:rsidRDefault="0073108C">
          <w:pPr>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Recurso de Revisión:</w:t>
          </w:r>
        </w:p>
      </w:tc>
      <w:tc>
        <w:tcPr>
          <w:tcW w:w="3119" w:type="dxa"/>
          <w:vAlign w:val="center"/>
        </w:tcPr>
        <w:p w14:paraId="5AEB2A1C" w14:textId="0C3B647C" w:rsidR="0073108C" w:rsidRPr="00D30110" w:rsidRDefault="0073108C" w:rsidP="00CA5E07">
          <w:pPr>
            <w:jc w:val="both"/>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06634/INFOEM/IP/RR/2024</w:t>
          </w:r>
        </w:p>
      </w:tc>
    </w:tr>
    <w:tr w:rsidR="0073108C" w:rsidRPr="00D30110" w14:paraId="021994CC" w14:textId="77777777">
      <w:tc>
        <w:tcPr>
          <w:tcW w:w="2551" w:type="dxa"/>
          <w:vAlign w:val="center"/>
        </w:tcPr>
        <w:p w14:paraId="4E679DDD" w14:textId="77777777" w:rsidR="0073108C" w:rsidRPr="00D30110" w:rsidRDefault="0073108C">
          <w:pPr>
            <w:ind w:left="35" w:hanging="35"/>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Recurrente:</w:t>
          </w:r>
        </w:p>
      </w:tc>
      <w:tc>
        <w:tcPr>
          <w:tcW w:w="3119" w:type="dxa"/>
          <w:vAlign w:val="center"/>
        </w:tcPr>
        <w:p w14:paraId="782016DA" w14:textId="6861E37C" w:rsidR="0073108C" w:rsidRPr="00D30110" w:rsidRDefault="00422211" w:rsidP="00C808D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XXXXXXX</w:t>
          </w:r>
        </w:p>
      </w:tc>
    </w:tr>
    <w:tr w:rsidR="0073108C" w:rsidRPr="00D30110" w14:paraId="491D29D6" w14:textId="77777777">
      <w:trPr>
        <w:trHeight w:val="228"/>
      </w:trPr>
      <w:tc>
        <w:tcPr>
          <w:tcW w:w="2551" w:type="dxa"/>
          <w:vAlign w:val="center"/>
        </w:tcPr>
        <w:p w14:paraId="398126CD" w14:textId="77777777" w:rsidR="0073108C" w:rsidRDefault="0073108C">
          <w:pPr>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Sujeto obligado:</w:t>
          </w:r>
        </w:p>
        <w:p w14:paraId="2A6E034B" w14:textId="3DBDD808" w:rsidR="0073108C" w:rsidRPr="00D30110" w:rsidRDefault="0073108C">
          <w:pPr>
            <w:rPr>
              <w:rFonts w:ascii="Palatino Linotype" w:eastAsia="Palatino Linotype" w:hAnsi="Palatino Linotype" w:cs="Palatino Linotype"/>
              <w:b/>
              <w:sz w:val="22"/>
              <w:szCs w:val="22"/>
            </w:rPr>
          </w:pPr>
        </w:p>
      </w:tc>
      <w:tc>
        <w:tcPr>
          <w:tcW w:w="3119" w:type="dxa"/>
          <w:vAlign w:val="center"/>
        </w:tcPr>
        <w:p w14:paraId="59811C07" w14:textId="2662DB3B" w:rsidR="0073108C" w:rsidRPr="00D30110" w:rsidRDefault="0073108C" w:rsidP="00531552">
          <w:pPr>
            <w:ind w:right="27"/>
            <w:jc w:val="both"/>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Ayuntamiento de San Martín de Las Pirámides</w:t>
          </w:r>
        </w:p>
      </w:tc>
    </w:tr>
    <w:tr w:rsidR="0073108C" w:rsidRPr="00D30110" w14:paraId="412F3721" w14:textId="77777777">
      <w:tc>
        <w:tcPr>
          <w:tcW w:w="2551" w:type="dxa"/>
          <w:vAlign w:val="center"/>
        </w:tcPr>
        <w:p w14:paraId="7EDAC2CA" w14:textId="77777777" w:rsidR="0073108C" w:rsidRPr="00D30110" w:rsidRDefault="0073108C">
          <w:pPr>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Comisionada ponente:</w:t>
          </w:r>
        </w:p>
      </w:tc>
      <w:tc>
        <w:tcPr>
          <w:tcW w:w="3119" w:type="dxa"/>
          <w:vAlign w:val="center"/>
        </w:tcPr>
        <w:p w14:paraId="296FCD99" w14:textId="77777777" w:rsidR="0073108C" w:rsidRPr="00D30110" w:rsidRDefault="0073108C">
          <w:pPr>
            <w:ind w:right="-533"/>
            <w:jc w:val="both"/>
            <w:rPr>
              <w:rFonts w:ascii="Palatino Linotype" w:eastAsia="Palatino Linotype" w:hAnsi="Palatino Linotype" w:cs="Palatino Linotype"/>
              <w:b/>
              <w:sz w:val="22"/>
              <w:szCs w:val="22"/>
            </w:rPr>
          </w:pPr>
          <w:r w:rsidRPr="00D30110">
            <w:rPr>
              <w:rFonts w:ascii="Palatino Linotype" w:eastAsia="Palatino Linotype" w:hAnsi="Palatino Linotype" w:cs="Palatino Linotype"/>
              <w:b/>
              <w:sz w:val="22"/>
              <w:szCs w:val="22"/>
            </w:rPr>
            <w:t>Guadalupe Ramírez Peña</w:t>
          </w:r>
        </w:p>
      </w:tc>
    </w:tr>
  </w:tbl>
  <w:p w14:paraId="4B62D0F1" w14:textId="77777777" w:rsidR="0073108C" w:rsidRDefault="0073108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73108C" w:rsidRDefault="0073108C">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73108C" w:rsidRDefault="0073108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F3BE8"/>
    <w:multiLevelType w:val="hybridMultilevel"/>
    <w:tmpl w:val="51545DC4"/>
    <w:lvl w:ilvl="0" w:tplc="55980126">
      <w:start w:val="2"/>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212B23A4"/>
    <w:multiLevelType w:val="hybridMultilevel"/>
    <w:tmpl w:val="3598567A"/>
    <w:lvl w:ilvl="0" w:tplc="260AD294">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0E1DEA"/>
    <w:multiLevelType w:val="hybridMultilevel"/>
    <w:tmpl w:val="F87A26E6"/>
    <w:lvl w:ilvl="0" w:tplc="4AAAA950">
      <w:start w:val="3"/>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3239D"/>
    <w:multiLevelType w:val="multilevel"/>
    <w:tmpl w:val="E3026360"/>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7E1EFD"/>
    <w:multiLevelType w:val="hybridMultilevel"/>
    <w:tmpl w:val="74182A18"/>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42020CFD"/>
    <w:multiLevelType w:val="hybridMultilevel"/>
    <w:tmpl w:val="1DE42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1F1837"/>
    <w:multiLevelType w:val="hybridMultilevel"/>
    <w:tmpl w:val="7BB40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8F1F92"/>
    <w:multiLevelType w:val="multilevel"/>
    <w:tmpl w:val="AE824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E80267"/>
    <w:multiLevelType w:val="hybridMultilevel"/>
    <w:tmpl w:val="506C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BD25FE"/>
    <w:multiLevelType w:val="hybridMultilevel"/>
    <w:tmpl w:val="727A1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C7775E"/>
    <w:multiLevelType w:val="hybridMultilevel"/>
    <w:tmpl w:val="4072D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B55BC0"/>
    <w:multiLevelType w:val="multilevel"/>
    <w:tmpl w:val="2F8EC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C50363"/>
    <w:multiLevelType w:val="hybridMultilevel"/>
    <w:tmpl w:val="525C1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51CE5"/>
    <w:multiLevelType w:val="multilevel"/>
    <w:tmpl w:val="700E4C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2" w15:restartNumberingAfterBreak="0">
    <w:nsid w:val="740E120F"/>
    <w:multiLevelType w:val="hybridMultilevel"/>
    <w:tmpl w:val="11E49988"/>
    <w:lvl w:ilvl="0" w:tplc="FC1EBAA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5"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3"/>
  </w:num>
  <w:num w:numId="5">
    <w:abstractNumId w:val="11"/>
  </w:num>
  <w:num w:numId="6">
    <w:abstractNumId w:val="2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29"/>
  </w:num>
  <w:num w:numId="12">
    <w:abstractNumId w:val="16"/>
  </w:num>
  <w:num w:numId="13">
    <w:abstractNumId w:val="10"/>
  </w:num>
  <w:num w:numId="14">
    <w:abstractNumId w:val="33"/>
  </w:num>
  <w:num w:numId="15">
    <w:abstractNumId w:val="26"/>
  </w:num>
  <w:num w:numId="16">
    <w:abstractNumId w:val="35"/>
  </w:num>
  <w:num w:numId="17">
    <w:abstractNumId w:val="28"/>
  </w:num>
  <w:num w:numId="18">
    <w:abstractNumId w:val="5"/>
  </w:num>
  <w:num w:numId="19">
    <w:abstractNumId w:val="12"/>
  </w:num>
  <w:num w:numId="20">
    <w:abstractNumId w:val="19"/>
  </w:num>
  <w:num w:numId="21">
    <w:abstractNumId w:val="24"/>
  </w:num>
  <w:num w:numId="22">
    <w:abstractNumId w:val="14"/>
  </w:num>
  <w:num w:numId="23">
    <w:abstractNumId w:val="23"/>
  </w:num>
  <w:num w:numId="24">
    <w:abstractNumId w:val="31"/>
  </w:num>
  <w:num w:numId="25">
    <w:abstractNumId w:val="13"/>
  </w:num>
  <w:num w:numId="26">
    <w:abstractNumId w:val="17"/>
  </w:num>
  <w:num w:numId="27">
    <w:abstractNumId w:val="2"/>
  </w:num>
  <w:num w:numId="28">
    <w:abstractNumId w:val="4"/>
  </w:num>
  <w:num w:numId="29">
    <w:abstractNumId w:val="1"/>
  </w:num>
  <w:num w:numId="30">
    <w:abstractNumId w:val="18"/>
  </w:num>
  <w:num w:numId="31">
    <w:abstractNumId w:val="34"/>
  </w:num>
  <w:num w:numId="32">
    <w:abstractNumId w:val="20"/>
  </w:num>
  <w:num w:numId="33">
    <w:abstractNumId w:val="8"/>
  </w:num>
  <w:num w:numId="34">
    <w:abstractNumId w:val="6"/>
  </w:num>
  <w:num w:numId="35">
    <w:abstractNumId w:val="9"/>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71508"/>
    <w:rsid w:val="00093823"/>
    <w:rsid w:val="000968C1"/>
    <w:rsid w:val="000B3EF1"/>
    <w:rsid w:val="000D0099"/>
    <w:rsid w:val="000D394F"/>
    <w:rsid w:val="000D4A9B"/>
    <w:rsid w:val="000D6FF8"/>
    <w:rsid w:val="000E3910"/>
    <w:rsid w:val="00104B28"/>
    <w:rsid w:val="001254C5"/>
    <w:rsid w:val="00146AF8"/>
    <w:rsid w:val="0015352F"/>
    <w:rsid w:val="00182F33"/>
    <w:rsid w:val="001919E3"/>
    <w:rsid w:val="00193C16"/>
    <w:rsid w:val="00195286"/>
    <w:rsid w:val="0019716C"/>
    <w:rsid w:val="00197C24"/>
    <w:rsid w:val="001A25EF"/>
    <w:rsid w:val="001A2789"/>
    <w:rsid w:val="001B01F0"/>
    <w:rsid w:val="001D51CD"/>
    <w:rsid w:val="001E54AD"/>
    <w:rsid w:val="001F56E2"/>
    <w:rsid w:val="001F7D9F"/>
    <w:rsid w:val="00202385"/>
    <w:rsid w:val="00204957"/>
    <w:rsid w:val="00213464"/>
    <w:rsid w:val="0021432C"/>
    <w:rsid w:val="00215DEF"/>
    <w:rsid w:val="00237EBD"/>
    <w:rsid w:val="00241E82"/>
    <w:rsid w:val="00250736"/>
    <w:rsid w:val="00272FE8"/>
    <w:rsid w:val="002C14ED"/>
    <w:rsid w:val="002C59DD"/>
    <w:rsid w:val="002E6A33"/>
    <w:rsid w:val="00304B51"/>
    <w:rsid w:val="00322D55"/>
    <w:rsid w:val="00334DC9"/>
    <w:rsid w:val="00334F3E"/>
    <w:rsid w:val="003537BC"/>
    <w:rsid w:val="003658E9"/>
    <w:rsid w:val="00370980"/>
    <w:rsid w:val="003737B9"/>
    <w:rsid w:val="003804FB"/>
    <w:rsid w:val="00383767"/>
    <w:rsid w:val="00397333"/>
    <w:rsid w:val="00397C3D"/>
    <w:rsid w:val="003C0A84"/>
    <w:rsid w:val="003D5BBB"/>
    <w:rsid w:val="003E3E0F"/>
    <w:rsid w:val="00422211"/>
    <w:rsid w:val="00435D30"/>
    <w:rsid w:val="004501D1"/>
    <w:rsid w:val="0045248B"/>
    <w:rsid w:val="00452B2D"/>
    <w:rsid w:val="00460A2A"/>
    <w:rsid w:val="00477CB8"/>
    <w:rsid w:val="004948E3"/>
    <w:rsid w:val="004A7CFC"/>
    <w:rsid w:val="004B2589"/>
    <w:rsid w:val="004F1329"/>
    <w:rsid w:val="00507AAF"/>
    <w:rsid w:val="005100F1"/>
    <w:rsid w:val="00530576"/>
    <w:rsid w:val="00531552"/>
    <w:rsid w:val="00550C9E"/>
    <w:rsid w:val="005532C7"/>
    <w:rsid w:val="00554F9F"/>
    <w:rsid w:val="0055769C"/>
    <w:rsid w:val="0056596F"/>
    <w:rsid w:val="005C6927"/>
    <w:rsid w:val="005D6E96"/>
    <w:rsid w:val="005D79A6"/>
    <w:rsid w:val="005D7E43"/>
    <w:rsid w:val="006039B6"/>
    <w:rsid w:val="00613B06"/>
    <w:rsid w:val="00632BFE"/>
    <w:rsid w:val="00634EF5"/>
    <w:rsid w:val="006465B0"/>
    <w:rsid w:val="00655336"/>
    <w:rsid w:val="00656B51"/>
    <w:rsid w:val="006B55AF"/>
    <w:rsid w:val="006E3225"/>
    <w:rsid w:val="006F71C2"/>
    <w:rsid w:val="007063C1"/>
    <w:rsid w:val="007104A1"/>
    <w:rsid w:val="007123DF"/>
    <w:rsid w:val="00714EEE"/>
    <w:rsid w:val="007233C1"/>
    <w:rsid w:val="0073108C"/>
    <w:rsid w:val="007729C9"/>
    <w:rsid w:val="007B2993"/>
    <w:rsid w:val="007B492E"/>
    <w:rsid w:val="007F77C3"/>
    <w:rsid w:val="008014E6"/>
    <w:rsid w:val="00831675"/>
    <w:rsid w:val="00836A8D"/>
    <w:rsid w:val="0086039E"/>
    <w:rsid w:val="0087513D"/>
    <w:rsid w:val="00897B58"/>
    <w:rsid w:val="008B7EED"/>
    <w:rsid w:val="008C5C02"/>
    <w:rsid w:val="008C6AC5"/>
    <w:rsid w:val="008D3FAF"/>
    <w:rsid w:val="009337C0"/>
    <w:rsid w:val="0094563A"/>
    <w:rsid w:val="00946E1A"/>
    <w:rsid w:val="0094729D"/>
    <w:rsid w:val="009561E1"/>
    <w:rsid w:val="00963859"/>
    <w:rsid w:val="00972593"/>
    <w:rsid w:val="009734D4"/>
    <w:rsid w:val="00974BFC"/>
    <w:rsid w:val="009A026A"/>
    <w:rsid w:val="009C7956"/>
    <w:rsid w:val="009E2FB3"/>
    <w:rsid w:val="00A05A59"/>
    <w:rsid w:val="00A114D1"/>
    <w:rsid w:val="00A120A6"/>
    <w:rsid w:val="00A204A8"/>
    <w:rsid w:val="00A6555D"/>
    <w:rsid w:val="00A74A95"/>
    <w:rsid w:val="00A86253"/>
    <w:rsid w:val="00A90D86"/>
    <w:rsid w:val="00A94A15"/>
    <w:rsid w:val="00AE644A"/>
    <w:rsid w:val="00B0008F"/>
    <w:rsid w:val="00B133EE"/>
    <w:rsid w:val="00B15AFE"/>
    <w:rsid w:val="00B16908"/>
    <w:rsid w:val="00B52C0C"/>
    <w:rsid w:val="00B93A2A"/>
    <w:rsid w:val="00BA0EC3"/>
    <w:rsid w:val="00BB3E37"/>
    <w:rsid w:val="00BB490F"/>
    <w:rsid w:val="00BC424A"/>
    <w:rsid w:val="00BC7AA1"/>
    <w:rsid w:val="00C0171E"/>
    <w:rsid w:val="00C040E1"/>
    <w:rsid w:val="00C33785"/>
    <w:rsid w:val="00C42377"/>
    <w:rsid w:val="00C72CD8"/>
    <w:rsid w:val="00C808D1"/>
    <w:rsid w:val="00C81AB2"/>
    <w:rsid w:val="00C963F2"/>
    <w:rsid w:val="00CA5E07"/>
    <w:rsid w:val="00CD20A8"/>
    <w:rsid w:val="00CD66F6"/>
    <w:rsid w:val="00D02185"/>
    <w:rsid w:val="00D02E11"/>
    <w:rsid w:val="00D156AA"/>
    <w:rsid w:val="00D2274D"/>
    <w:rsid w:val="00D24619"/>
    <w:rsid w:val="00D30110"/>
    <w:rsid w:val="00D40E18"/>
    <w:rsid w:val="00D818A0"/>
    <w:rsid w:val="00D825E9"/>
    <w:rsid w:val="00DA55A9"/>
    <w:rsid w:val="00DB7074"/>
    <w:rsid w:val="00DB744D"/>
    <w:rsid w:val="00DC0E78"/>
    <w:rsid w:val="00DC3426"/>
    <w:rsid w:val="00DF1C26"/>
    <w:rsid w:val="00DF4C37"/>
    <w:rsid w:val="00E22C26"/>
    <w:rsid w:val="00E23987"/>
    <w:rsid w:val="00E23E19"/>
    <w:rsid w:val="00E3154F"/>
    <w:rsid w:val="00E34508"/>
    <w:rsid w:val="00E449F7"/>
    <w:rsid w:val="00E51870"/>
    <w:rsid w:val="00E5373A"/>
    <w:rsid w:val="00E54C46"/>
    <w:rsid w:val="00E567CE"/>
    <w:rsid w:val="00E57BE8"/>
    <w:rsid w:val="00E70D75"/>
    <w:rsid w:val="00E76535"/>
    <w:rsid w:val="00E77807"/>
    <w:rsid w:val="00EE31C4"/>
    <w:rsid w:val="00EE3E24"/>
    <w:rsid w:val="00EE6FB1"/>
    <w:rsid w:val="00F0192A"/>
    <w:rsid w:val="00F06EFB"/>
    <w:rsid w:val="00F41B7B"/>
    <w:rsid w:val="00F51115"/>
    <w:rsid w:val="00F5428A"/>
    <w:rsid w:val="00F6195B"/>
    <w:rsid w:val="00F75FA2"/>
    <w:rsid w:val="00FA6713"/>
    <w:rsid w:val="00FA7F75"/>
    <w:rsid w:val="00FC3334"/>
    <w:rsid w:val="00FE177C"/>
    <w:rsid w:val="00FE7D0E"/>
    <w:rsid w:val="00FF6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A12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01554840">
      <w:bodyDiv w:val="1"/>
      <w:marLeft w:val="0"/>
      <w:marRight w:val="0"/>
      <w:marTop w:val="0"/>
      <w:marBottom w:val="0"/>
      <w:divBdr>
        <w:top w:val="none" w:sz="0" w:space="0" w:color="auto"/>
        <w:left w:val="none" w:sz="0" w:space="0" w:color="auto"/>
        <w:bottom w:val="none" w:sz="0" w:space="0" w:color="auto"/>
        <w:right w:val="none" w:sz="0" w:space="0" w:color="auto"/>
      </w:divBdr>
    </w:div>
    <w:div w:id="257326990">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42823542">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19185274">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515192460">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38942454">
      <w:bodyDiv w:val="1"/>
      <w:marLeft w:val="0"/>
      <w:marRight w:val="0"/>
      <w:marTop w:val="0"/>
      <w:marBottom w:val="0"/>
      <w:divBdr>
        <w:top w:val="none" w:sz="0" w:space="0" w:color="auto"/>
        <w:left w:val="none" w:sz="0" w:space="0" w:color="auto"/>
        <w:bottom w:val="none" w:sz="0" w:space="0" w:color="auto"/>
        <w:right w:val="none" w:sz="0" w:space="0" w:color="auto"/>
      </w:divBdr>
    </w:div>
    <w:div w:id="771705132">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96470698">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5002419">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50246437">
      <w:bodyDiv w:val="1"/>
      <w:marLeft w:val="0"/>
      <w:marRight w:val="0"/>
      <w:marTop w:val="0"/>
      <w:marBottom w:val="0"/>
      <w:divBdr>
        <w:top w:val="none" w:sz="0" w:space="0" w:color="auto"/>
        <w:left w:val="none" w:sz="0" w:space="0" w:color="auto"/>
        <w:bottom w:val="none" w:sz="0" w:space="0" w:color="auto"/>
        <w:right w:val="none" w:sz="0" w:space="0" w:color="auto"/>
      </w:divBdr>
    </w:div>
    <w:div w:id="1315141517">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52212331">
      <w:bodyDiv w:val="1"/>
      <w:marLeft w:val="0"/>
      <w:marRight w:val="0"/>
      <w:marTop w:val="0"/>
      <w:marBottom w:val="0"/>
      <w:divBdr>
        <w:top w:val="none" w:sz="0" w:space="0" w:color="auto"/>
        <w:left w:val="none" w:sz="0" w:space="0" w:color="auto"/>
        <w:bottom w:val="none" w:sz="0" w:space="0" w:color="auto"/>
        <w:right w:val="none" w:sz="0" w:space="0" w:color="auto"/>
      </w:divBdr>
    </w:div>
    <w:div w:id="1532106696">
      <w:bodyDiv w:val="1"/>
      <w:marLeft w:val="0"/>
      <w:marRight w:val="0"/>
      <w:marTop w:val="0"/>
      <w:marBottom w:val="0"/>
      <w:divBdr>
        <w:top w:val="none" w:sz="0" w:space="0" w:color="auto"/>
        <w:left w:val="none" w:sz="0" w:space="0" w:color="auto"/>
        <w:bottom w:val="none" w:sz="0" w:space="0" w:color="auto"/>
        <w:right w:val="none" w:sz="0" w:space="0" w:color="auto"/>
      </w:divBdr>
    </w:div>
    <w:div w:id="1564564682">
      <w:bodyDiv w:val="1"/>
      <w:marLeft w:val="0"/>
      <w:marRight w:val="0"/>
      <w:marTop w:val="0"/>
      <w:marBottom w:val="0"/>
      <w:divBdr>
        <w:top w:val="none" w:sz="0" w:space="0" w:color="auto"/>
        <w:left w:val="none" w:sz="0" w:space="0" w:color="auto"/>
        <w:bottom w:val="none" w:sz="0" w:space="0" w:color="auto"/>
        <w:right w:val="none" w:sz="0" w:space="0" w:color="auto"/>
      </w:divBdr>
    </w:div>
    <w:div w:id="1577663740">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50938492">
      <w:bodyDiv w:val="1"/>
      <w:marLeft w:val="0"/>
      <w:marRight w:val="0"/>
      <w:marTop w:val="0"/>
      <w:marBottom w:val="0"/>
      <w:divBdr>
        <w:top w:val="none" w:sz="0" w:space="0" w:color="auto"/>
        <w:left w:val="none" w:sz="0" w:space="0" w:color="auto"/>
        <w:bottom w:val="none" w:sz="0" w:space="0" w:color="auto"/>
        <w:right w:val="none" w:sz="0" w:space="0" w:color="auto"/>
      </w:divBdr>
    </w:div>
    <w:div w:id="1743288311">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89082458">
      <w:bodyDiv w:val="1"/>
      <w:marLeft w:val="0"/>
      <w:marRight w:val="0"/>
      <w:marTop w:val="0"/>
      <w:marBottom w:val="0"/>
      <w:divBdr>
        <w:top w:val="none" w:sz="0" w:space="0" w:color="auto"/>
        <w:left w:val="none" w:sz="0" w:space="0" w:color="auto"/>
        <w:bottom w:val="none" w:sz="0" w:space="0" w:color="auto"/>
        <w:right w:val="none" w:sz="0" w:space="0" w:color="auto"/>
      </w:divBdr>
    </w:div>
    <w:div w:id="1831210122">
      <w:bodyDiv w:val="1"/>
      <w:marLeft w:val="0"/>
      <w:marRight w:val="0"/>
      <w:marTop w:val="0"/>
      <w:marBottom w:val="0"/>
      <w:divBdr>
        <w:top w:val="none" w:sz="0" w:space="0" w:color="auto"/>
        <w:left w:val="none" w:sz="0" w:space="0" w:color="auto"/>
        <w:bottom w:val="none" w:sz="0" w:space="0" w:color="auto"/>
        <w:right w:val="none" w:sz="0" w:space="0" w:color="auto"/>
      </w:divBdr>
    </w:div>
    <w:div w:id="1911189508">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3416897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96911854">
      <w:bodyDiv w:val="1"/>
      <w:marLeft w:val="0"/>
      <w:marRight w:val="0"/>
      <w:marTop w:val="0"/>
      <w:marBottom w:val="0"/>
      <w:divBdr>
        <w:top w:val="none" w:sz="0" w:space="0" w:color="auto"/>
        <w:left w:val="none" w:sz="0" w:space="0" w:color="auto"/>
        <w:bottom w:val="none" w:sz="0" w:space="0" w:color="auto"/>
        <w:right w:val="none" w:sz="0" w:space="0" w:color="auto"/>
      </w:divBdr>
    </w:div>
    <w:div w:id="199788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putados.gob.mx/LeyesBiblio/proceso/docleg/62/223_DOF_27may1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A1C73E87-FD52-4253-9B54-B8D6FF01E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9618</Words>
  <Characters>52904</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2024-11-25T18:55:00Z</cp:lastPrinted>
  <dcterms:created xsi:type="dcterms:W3CDTF">2024-12-06T17:50:00Z</dcterms:created>
  <dcterms:modified xsi:type="dcterms:W3CDTF">2024-12-06T17:50:00Z</dcterms:modified>
</cp:coreProperties>
</file>