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01969" w14:textId="19984FD6" w:rsidR="000F01F1" w:rsidRPr="00AC1438" w:rsidRDefault="00A535E5" w:rsidP="00AC1438">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9725D4">
        <w:rPr>
          <w:rFonts w:ascii="Palatino Linotype" w:eastAsia="Palatino Linotype" w:hAnsi="Palatino Linotype" w:cs="Palatino Linotype"/>
          <w:b/>
          <w:bCs/>
        </w:rPr>
        <w:t xml:space="preserve">el veintiuno de </w:t>
      </w:r>
      <w:r w:rsidR="00786C63" w:rsidRPr="009725D4">
        <w:rPr>
          <w:rFonts w:ascii="Palatino Linotype" w:eastAsia="Palatino Linotype" w:hAnsi="Palatino Linotype" w:cs="Palatino Linotype"/>
          <w:b/>
          <w:bCs/>
        </w:rPr>
        <w:t>marzo</w:t>
      </w:r>
      <w:r w:rsidRPr="009725D4">
        <w:rPr>
          <w:rFonts w:ascii="Palatino Linotype" w:eastAsia="Palatino Linotype" w:hAnsi="Palatino Linotype" w:cs="Palatino Linotype"/>
          <w:b/>
          <w:bCs/>
        </w:rPr>
        <w:t xml:space="preserve"> de dos mil veinti</w:t>
      </w:r>
      <w:r w:rsidR="00E23056" w:rsidRPr="009725D4">
        <w:rPr>
          <w:rFonts w:ascii="Palatino Linotype" w:eastAsia="Palatino Linotype" w:hAnsi="Palatino Linotype" w:cs="Palatino Linotype"/>
          <w:b/>
          <w:bCs/>
        </w:rPr>
        <w:t>cuatro</w:t>
      </w:r>
      <w:r w:rsidRPr="009725D4">
        <w:rPr>
          <w:rFonts w:ascii="Palatino Linotype" w:eastAsia="Palatino Linotype" w:hAnsi="Palatino Linotype" w:cs="Palatino Linotype"/>
          <w:b/>
          <w:bCs/>
        </w:rPr>
        <w:t>.</w:t>
      </w:r>
    </w:p>
    <w:p w14:paraId="08BBA7FD" w14:textId="77777777" w:rsidR="000F01F1" w:rsidRPr="00AC1438" w:rsidRDefault="000F01F1" w:rsidP="00AC1438">
      <w:pPr>
        <w:spacing w:line="360" w:lineRule="auto"/>
        <w:jc w:val="both"/>
        <w:rPr>
          <w:rFonts w:ascii="Palatino Linotype" w:eastAsia="Palatino Linotype" w:hAnsi="Palatino Linotype" w:cs="Palatino Linotype"/>
        </w:rPr>
      </w:pPr>
    </w:p>
    <w:p w14:paraId="22285C65" w14:textId="14A93AF4" w:rsidR="000F01F1" w:rsidRPr="00AC1438" w:rsidRDefault="00A535E5" w:rsidP="00AC1438">
      <w:pPr>
        <w:spacing w:line="360" w:lineRule="auto"/>
        <w:jc w:val="both"/>
        <w:rPr>
          <w:rFonts w:ascii="Palatino Linotype" w:eastAsia="Palatino Linotype" w:hAnsi="Palatino Linotype" w:cs="Palatino Linotype"/>
          <w:b/>
        </w:rPr>
      </w:pPr>
      <w:r w:rsidRPr="00AC1438">
        <w:rPr>
          <w:rFonts w:ascii="Palatino Linotype" w:eastAsia="Palatino Linotype" w:hAnsi="Palatino Linotype" w:cs="Palatino Linotype"/>
          <w:b/>
        </w:rPr>
        <w:t>VISTO</w:t>
      </w:r>
      <w:r w:rsidRPr="00AC1438">
        <w:rPr>
          <w:rFonts w:ascii="Palatino Linotype" w:eastAsia="Palatino Linotype" w:hAnsi="Palatino Linotype" w:cs="Palatino Linotype"/>
        </w:rPr>
        <w:t xml:space="preserve"> el expediente formado con motivo del Recurso Revisión </w:t>
      </w:r>
      <w:r w:rsidR="00786C63" w:rsidRPr="00AC1438">
        <w:rPr>
          <w:rFonts w:ascii="Palatino Linotype" w:eastAsia="Palatino Linotype" w:hAnsi="Palatino Linotype" w:cs="Palatino Linotype"/>
          <w:b/>
        </w:rPr>
        <w:t>0346</w:t>
      </w:r>
      <w:r w:rsidRPr="00AC1438">
        <w:rPr>
          <w:rFonts w:ascii="Palatino Linotype" w:eastAsia="Palatino Linotype" w:hAnsi="Palatino Linotype" w:cs="Palatino Linotype"/>
          <w:b/>
        </w:rPr>
        <w:t>7/INFOEM/IP/RR/2023</w:t>
      </w:r>
      <w:r w:rsidRPr="00AC1438">
        <w:rPr>
          <w:rFonts w:ascii="Palatino Linotype" w:eastAsia="Palatino Linotype" w:hAnsi="Palatino Linotype" w:cs="Palatino Linotype"/>
        </w:rPr>
        <w:t xml:space="preserve">, promovido por </w:t>
      </w:r>
      <w:r w:rsidR="00EF4212">
        <w:rPr>
          <w:rFonts w:ascii="Palatino Linotype" w:eastAsia="Palatino Linotype" w:hAnsi="Palatino Linotype" w:cs="Palatino Linotype"/>
          <w:b/>
        </w:rPr>
        <w:t xml:space="preserve">XXXXXXX </w:t>
      </w:r>
      <w:proofErr w:type="spellStart"/>
      <w:r w:rsidR="00EF4212">
        <w:rPr>
          <w:rFonts w:ascii="Palatino Linotype" w:eastAsia="Palatino Linotype" w:hAnsi="Palatino Linotype" w:cs="Palatino Linotype"/>
          <w:b/>
        </w:rPr>
        <w:t>XXXXXXX</w:t>
      </w:r>
      <w:proofErr w:type="spellEnd"/>
      <w:r w:rsidR="00EF4212">
        <w:rPr>
          <w:rFonts w:ascii="Palatino Linotype" w:eastAsia="Palatino Linotype" w:hAnsi="Palatino Linotype" w:cs="Palatino Linotype"/>
          <w:b/>
        </w:rPr>
        <w:t xml:space="preserve"> XXXX</w:t>
      </w:r>
      <w:r w:rsidRPr="00AC1438">
        <w:rPr>
          <w:rFonts w:ascii="Palatino Linotype" w:eastAsia="Palatino Linotype" w:hAnsi="Palatino Linotype" w:cs="Palatino Linotype"/>
        </w:rPr>
        <w:t>,</w:t>
      </w:r>
      <w:r w:rsidRP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rPr>
        <w:t>a quien</w:t>
      </w:r>
      <w:r w:rsidRP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rPr>
        <w:t xml:space="preserve">en lo sucesivo se le denominará </w:t>
      </w:r>
      <w:r w:rsidRPr="00AC1438">
        <w:rPr>
          <w:rFonts w:ascii="Palatino Linotype" w:eastAsia="Palatino Linotype" w:hAnsi="Palatino Linotype" w:cs="Palatino Linotype"/>
          <w:b/>
        </w:rPr>
        <w:t>EL RECURRENTE</w:t>
      </w:r>
      <w:r w:rsidRPr="00AC1438">
        <w:rPr>
          <w:rFonts w:ascii="Palatino Linotype" w:eastAsia="Palatino Linotype" w:hAnsi="Palatino Linotype" w:cs="Palatino Linotype"/>
        </w:rPr>
        <w:t xml:space="preserve">, en contra de la respuesta del </w:t>
      </w:r>
      <w:r w:rsidR="00786C63" w:rsidRPr="00AC1438">
        <w:rPr>
          <w:rFonts w:ascii="Palatino Linotype" w:eastAsia="Palatino Linotype" w:hAnsi="Palatino Linotype" w:cs="Palatino Linotype"/>
          <w:b/>
        </w:rPr>
        <w:t xml:space="preserve">Ayuntamiento de </w:t>
      </w:r>
      <w:proofErr w:type="spellStart"/>
      <w:r w:rsidR="00786C63" w:rsidRPr="00AC1438">
        <w:rPr>
          <w:rFonts w:ascii="Palatino Linotype" w:eastAsia="Palatino Linotype" w:hAnsi="Palatino Linotype" w:cs="Palatino Linotype"/>
          <w:b/>
        </w:rPr>
        <w:t>Otzolotepec</w:t>
      </w:r>
      <w:proofErr w:type="spellEnd"/>
      <w:r w:rsidRP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rPr>
        <w:t xml:space="preserve">que en lo sucesivo se denominará </w:t>
      </w:r>
      <w:r w:rsidRPr="00AC1438">
        <w:rPr>
          <w:rFonts w:ascii="Palatino Linotype" w:eastAsia="Palatino Linotype" w:hAnsi="Palatino Linotype" w:cs="Palatino Linotype"/>
          <w:b/>
        </w:rPr>
        <w:t>EL SUJETO OBLIGADO</w:t>
      </w:r>
      <w:r w:rsidRPr="00AC1438">
        <w:rPr>
          <w:rFonts w:ascii="Palatino Linotype" w:eastAsia="Palatino Linotype" w:hAnsi="Palatino Linotype" w:cs="Palatino Linotype"/>
        </w:rPr>
        <w:t>, se procede a dictar la presente resolución con base en lo siguiente:</w:t>
      </w:r>
    </w:p>
    <w:p w14:paraId="016D4D1C" w14:textId="77777777" w:rsidR="000F01F1" w:rsidRPr="00AC1438" w:rsidRDefault="000F01F1" w:rsidP="00AC1438">
      <w:pPr>
        <w:jc w:val="center"/>
        <w:rPr>
          <w:rFonts w:ascii="Palatino Linotype" w:eastAsia="Palatino Linotype" w:hAnsi="Palatino Linotype" w:cs="Palatino Linotype"/>
        </w:rPr>
      </w:pPr>
    </w:p>
    <w:p w14:paraId="5933EA69" w14:textId="77777777" w:rsidR="000F01F1" w:rsidRPr="00AC1438" w:rsidRDefault="00A535E5" w:rsidP="00AC1438">
      <w:pPr>
        <w:jc w:val="center"/>
        <w:rPr>
          <w:rFonts w:ascii="Palatino Linotype" w:eastAsia="Palatino Linotype" w:hAnsi="Palatino Linotype" w:cs="Palatino Linotype"/>
          <w:b/>
        </w:rPr>
      </w:pPr>
      <w:r w:rsidRPr="00AC1438">
        <w:rPr>
          <w:rFonts w:ascii="Palatino Linotype" w:eastAsia="Palatino Linotype" w:hAnsi="Palatino Linotype" w:cs="Palatino Linotype"/>
          <w:b/>
        </w:rPr>
        <w:t>ANTECEDENTES</w:t>
      </w:r>
    </w:p>
    <w:p w14:paraId="37B4A3AD" w14:textId="77777777" w:rsidR="000F01F1" w:rsidRPr="00AC1438" w:rsidRDefault="000F01F1" w:rsidP="00AC1438">
      <w:pPr>
        <w:jc w:val="center"/>
        <w:rPr>
          <w:rFonts w:ascii="Palatino Linotype" w:eastAsia="Palatino Linotype" w:hAnsi="Palatino Linotype" w:cs="Palatino Linotype"/>
          <w:b/>
        </w:rPr>
      </w:pPr>
    </w:p>
    <w:p w14:paraId="27F7E782" w14:textId="77777777" w:rsidR="000F01F1" w:rsidRPr="00AC1438" w:rsidRDefault="00A535E5" w:rsidP="00AC1438">
      <w:pPr>
        <w:spacing w:line="360" w:lineRule="auto"/>
        <w:jc w:val="both"/>
        <w:rPr>
          <w:rFonts w:ascii="Palatino Linotype" w:eastAsia="Palatino Linotype" w:hAnsi="Palatino Linotype" w:cs="Palatino Linotype"/>
          <w:b/>
        </w:rPr>
      </w:pPr>
      <w:r w:rsidRPr="00AC1438">
        <w:rPr>
          <w:rFonts w:ascii="Palatino Linotype" w:eastAsia="Palatino Linotype" w:hAnsi="Palatino Linotype" w:cs="Palatino Linotype"/>
          <w:b/>
        </w:rPr>
        <w:t>I. De la Solicitud de Información.</w:t>
      </w:r>
    </w:p>
    <w:p w14:paraId="6C7940E3" w14:textId="628A7AE1" w:rsidR="000F01F1" w:rsidRPr="00AC1438" w:rsidRDefault="00A535E5" w:rsidP="00AC1438">
      <w:pPr>
        <w:spacing w:line="360" w:lineRule="auto"/>
        <w:jc w:val="both"/>
        <w:rPr>
          <w:rFonts w:ascii="Palatino Linotype" w:eastAsia="Palatino Linotype" w:hAnsi="Palatino Linotype" w:cs="Palatino Linotype"/>
          <w:b/>
        </w:rPr>
      </w:pPr>
      <w:r w:rsidRPr="00AC1438">
        <w:rPr>
          <w:rFonts w:ascii="Palatino Linotype" w:eastAsia="Palatino Linotype" w:hAnsi="Palatino Linotype" w:cs="Palatino Linotype"/>
        </w:rPr>
        <w:t xml:space="preserve">El </w:t>
      </w:r>
      <w:r w:rsidR="00786C63" w:rsidRPr="00AC1438">
        <w:rPr>
          <w:rFonts w:ascii="Palatino Linotype" w:eastAsia="Palatino Linotype" w:hAnsi="Palatino Linotype" w:cs="Palatino Linotype"/>
          <w:b/>
        </w:rPr>
        <w:t>quince</w:t>
      </w:r>
      <w:r w:rsidRPr="00AC1438">
        <w:rPr>
          <w:rFonts w:ascii="Palatino Linotype" w:eastAsia="Palatino Linotype" w:hAnsi="Palatino Linotype" w:cs="Palatino Linotype"/>
          <w:b/>
        </w:rPr>
        <w:t xml:space="preserve"> de mayo de dos mil veintitrés</w:t>
      </w:r>
      <w:r w:rsidRPr="00AC1438">
        <w:rPr>
          <w:rFonts w:ascii="Palatino Linotype" w:eastAsia="Palatino Linotype" w:hAnsi="Palatino Linotype" w:cs="Palatino Linotype"/>
        </w:rPr>
        <w:t xml:space="preserve">, </w:t>
      </w:r>
      <w:r w:rsidRPr="00AC1438">
        <w:rPr>
          <w:rFonts w:ascii="Palatino Linotype" w:eastAsia="Palatino Linotype" w:hAnsi="Palatino Linotype" w:cs="Palatino Linotype"/>
          <w:b/>
        </w:rPr>
        <w:t>EL RECURRENTE</w:t>
      </w:r>
      <w:r w:rsidRPr="00AC1438">
        <w:rPr>
          <w:rFonts w:ascii="Palatino Linotype" w:eastAsia="Palatino Linotype" w:hAnsi="Palatino Linotype" w:cs="Palatino Linotype"/>
        </w:rPr>
        <w:t xml:space="preserve"> presentó </w:t>
      </w:r>
      <w:r w:rsidR="00520631" w:rsidRPr="00AC1438">
        <w:rPr>
          <w:rFonts w:ascii="Palatino Linotype" w:eastAsia="Palatino Linotype" w:hAnsi="Palatino Linotype" w:cs="Palatino Linotype"/>
        </w:rPr>
        <w:t xml:space="preserve">ante </w:t>
      </w:r>
      <w:r w:rsidR="00520631" w:rsidRPr="00AC1438">
        <w:rPr>
          <w:rFonts w:ascii="Palatino Linotype" w:eastAsia="Palatino Linotype" w:hAnsi="Palatino Linotype" w:cs="Palatino Linotype"/>
          <w:b/>
        </w:rPr>
        <w:t>EL SUJETO OBLIGADO,</w:t>
      </w:r>
      <w:r w:rsidR="00520631" w:rsidRPr="00AC1438">
        <w:rPr>
          <w:rFonts w:ascii="Palatino Linotype" w:eastAsia="Palatino Linotype" w:hAnsi="Palatino Linotype" w:cs="Palatino Linotype"/>
        </w:rPr>
        <w:t xml:space="preserve"> </w:t>
      </w:r>
      <w:r w:rsidRPr="00AC1438">
        <w:rPr>
          <w:rFonts w:ascii="Palatino Linotype" w:eastAsia="Palatino Linotype" w:hAnsi="Palatino Linotype" w:cs="Palatino Linotype"/>
        </w:rPr>
        <w:t>a través</w:t>
      </w:r>
      <w:r w:rsidR="00520631" w:rsidRPr="00AC1438">
        <w:rPr>
          <w:rFonts w:ascii="Palatino Linotype" w:eastAsia="Palatino Linotype" w:hAnsi="Palatino Linotype" w:cs="Palatino Linotype"/>
        </w:rPr>
        <w:t xml:space="preserve"> </w:t>
      </w:r>
      <w:r w:rsidRPr="00AC1438">
        <w:rPr>
          <w:rFonts w:ascii="Palatino Linotype" w:eastAsia="Palatino Linotype" w:hAnsi="Palatino Linotype" w:cs="Palatino Linotype"/>
        </w:rPr>
        <w:t xml:space="preserve">del Sistema de Acceso a la Información Mexiquense, en lo subsecuente </w:t>
      </w:r>
      <w:r w:rsidRPr="00AC1438">
        <w:rPr>
          <w:rFonts w:ascii="Palatino Linotype" w:eastAsia="Palatino Linotype" w:hAnsi="Palatino Linotype" w:cs="Palatino Linotype"/>
          <w:b/>
        </w:rPr>
        <w:t>EL SAIMEX</w:t>
      </w:r>
      <w:r w:rsidRPr="00AC1438">
        <w:rPr>
          <w:rFonts w:ascii="Palatino Linotype" w:eastAsia="Palatino Linotype" w:hAnsi="Palatino Linotype" w:cs="Palatino Linotype"/>
          <w:bCs/>
        </w:rPr>
        <w:t>,</w:t>
      </w:r>
      <w:r w:rsidRPr="00AC1438">
        <w:rPr>
          <w:rFonts w:ascii="Palatino Linotype" w:eastAsia="Palatino Linotype" w:hAnsi="Palatino Linotype" w:cs="Palatino Linotype"/>
        </w:rPr>
        <w:t xml:space="preserve"> la solicitud de acceso a la Información Pública a la que se le asignó el número de expediente</w:t>
      </w:r>
      <w:r w:rsidRPr="00AC1438">
        <w:rPr>
          <w:rFonts w:ascii="Palatino Linotype" w:eastAsia="Palatino Linotype" w:hAnsi="Palatino Linotype" w:cs="Palatino Linotype"/>
          <w:b/>
        </w:rPr>
        <w:t xml:space="preserve"> </w:t>
      </w:r>
      <w:r w:rsidR="00786C63" w:rsidRPr="00AC1438">
        <w:rPr>
          <w:rFonts w:ascii="Palatino Linotype" w:eastAsia="Palatino Linotype" w:hAnsi="Palatino Linotype" w:cs="Palatino Linotype"/>
          <w:b/>
        </w:rPr>
        <w:t>00061/OTZOLOTE/IP/2023</w:t>
      </w:r>
      <w:r w:rsidRPr="00AC1438">
        <w:rPr>
          <w:rFonts w:ascii="Palatino Linotype" w:eastAsia="Palatino Linotype" w:hAnsi="Palatino Linotype" w:cs="Palatino Linotype"/>
        </w:rPr>
        <w:t xml:space="preserve">, mediante la cual </w:t>
      </w:r>
      <w:r w:rsidR="00520631" w:rsidRPr="00AC1438">
        <w:rPr>
          <w:rFonts w:ascii="Palatino Linotype" w:eastAsia="Palatino Linotype" w:hAnsi="Palatino Linotype" w:cs="Palatino Linotype"/>
        </w:rPr>
        <w:t>requirió lo siguiente</w:t>
      </w:r>
      <w:r w:rsidRPr="00AC1438">
        <w:rPr>
          <w:rFonts w:ascii="Palatino Linotype" w:eastAsia="Palatino Linotype" w:hAnsi="Palatino Linotype" w:cs="Palatino Linotype"/>
        </w:rPr>
        <w:t>:</w:t>
      </w:r>
    </w:p>
    <w:p w14:paraId="02BB3C6E" w14:textId="77777777" w:rsidR="000F01F1" w:rsidRPr="00AC1438" w:rsidRDefault="000F01F1" w:rsidP="00AC1438">
      <w:pPr>
        <w:spacing w:line="360" w:lineRule="auto"/>
        <w:jc w:val="both"/>
        <w:rPr>
          <w:rFonts w:ascii="Palatino Linotype" w:eastAsia="Palatino Linotype" w:hAnsi="Palatino Linotype" w:cs="Palatino Linotype"/>
          <w:b/>
        </w:rPr>
      </w:pPr>
    </w:p>
    <w:p w14:paraId="6409F418" w14:textId="5A36F3E0" w:rsidR="000F01F1" w:rsidRPr="00AC1438" w:rsidRDefault="00A535E5" w:rsidP="00AC1438">
      <w:pPr>
        <w:spacing w:line="276" w:lineRule="auto"/>
        <w:ind w:left="851" w:right="850"/>
        <w:jc w:val="both"/>
        <w:rPr>
          <w:rFonts w:ascii="Palatino Linotype" w:eastAsia="Palatino Linotype" w:hAnsi="Palatino Linotype" w:cs="Palatino Linotype"/>
          <w:i/>
        </w:rPr>
      </w:pPr>
      <w:r w:rsidRPr="00AC1438">
        <w:rPr>
          <w:rFonts w:ascii="Palatino Linotype" w:eastAsia="Palatino Linotype" w:hAnsi="Palatino Linotype" w:cs="Palatino Linotype"/>
          <w:i/>
        </w:rPr>
        <w:t>“</w:t>
      </w:r>
      <w:r w:rsidR="00786C63" w:rsidRPr="00AC1438">
        <w:rPr>
          <w:rFonts w:ascii="Palatino Linotype" w:eastAsia="Palatino Linotype" w:hAnsi="Palatino Linotype" w:cs="Palatino Linotype"/>
          <w:i/>
        </w:rPr>
        <w:t>solicito se me informe la forma de adquisición invitaciones a los miembros del comité de bienes y servicios, acta del comité, fallo, contrato, factura y póliza contable de la remodelación de casa de cultura, o en su caso fue un proyecto de obras públicas se me entregue la misma documentación del comité de obras públicas.</w:t>
      </w:r>
      <w:r w:rsidRPr="00AC1438">
        <w:rPr>
          <w:rFonts w:ascii="Palatino Linotype" w:eastAsia="Palatino Linotype" w:hAnsi="Palatino Linotype" w:cs="Palatino Linotype"/>
          <w:i/>
        </w:rPr>
        <w:t xml:space="preserve">” </w:t>
      </w:r>
      <w:r w:rsidRPr="00AC1438">
        <w:rPr>
          <w:rFonts w:ascii="Palatino Linotype" w:eastAsia="Palatino Linotype" w:hAnsi="Palatino Linotype" w:cs="Palatino Linotype"/>
        </w:rPr>
        <w:t>(Sic).</w:t>
      </w:r>
      <w:bookmarkStart w:id="0" w:name="_GoBack"/>
      <w:bookmarkEnd w:id="0"/>
    </w:p>
    <w:p w14:paraId="6CE61608" w14:textId="77777777" w:rsidR="000F01F1" w:rsidRPr="00AC1438" w:rsidRDefault="000F01F1" w:rsidP="00AC1438">
      <w:pPr>
        <w:spacing w:line="360" w:lineRule="auto"/>
        <w:jc w:val="both"/>
        <w:rPr>
          <w:rFonts w:ascii="Palatino Linotype" w:eastAsia="Palatino Linotype" w:hAnsi="Palatino Linotype" w:cs="Palatino Linotype"/>
          <w:b/>
        </w:rPr>
      </w:pPr>
    </w:p>
    <w:p w14:paraId="51E83587" w14:textId="77777777" w:rsidR="000F01F1" w:rsidRPr="00AC1438" w:rsidRDefault="00A535E5" w:rsidP="00AC1438">
      <w:pPr>
        <w:widowControl w:val="0"/>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b/>
        </w:rPr>
        <w:t>MODALIDAD DE ENTREGA:</w:t>
      </w:r>
      <w:r w:rsidRPr="00AC1438">
        <w:rPr>
          <w:rFonts w:ascii="Palatino Linotype" w:eastAsia="Palatino Linotype" w:hAnsi="Palatino Linotype" w:cs="Palatino Linotype"/>
        </w:rPr>
        <w:t xml:space="preserve"> vía </w:t>
      </w:r>
      <w:r w:rsidRPr="00AC1438">
        <w:rPr>
          <w:rFonts w:ascii="Palatino Linotype" w:eastAsia="Palatino Linotype" w:hAnsi="Palatino Linotype" w:cs="Palatino Linotype"/>
          <w:b/>
        </w:rPr>
        <w:t>SAIMEX</w:t>
      </w:r>
      <w:r w:rsidRPr="00AC1438">
        <w:rPr>
          <w:rFonts w:ascii="Palatino Linotype" w:eastAsia="Palatino Linotype" w:hAnsi="Palatino Linotype" w:cs="Palatino Linotype"/>
        </w:rPr>
        <w:t>.</w:t>
      </w:r>
    </w:p>
    <w:p w14:paraId="0334F579" w14:textId="77777777" w:rsidR="00786C63" w:rsidRPr="00AC1438" w:rsidRDefault="00786C63" w:rsidP="00AC1438">
      <w:pPr>
        <w:spacing w:line="360" w:lineRule="auto"/>
        <w:jc w:val="both"/>
        <w:rPr>
          <w:rFonts w:ascii="Palatino Linotype" w:hAnsi="Palatino Linotype" w:cs="Arial"/>
          <w:b/>
        </w:rPr>
      </w:pPr>
      <w:r w:rsidRPr="00AC1438">
        <w:rPr>
          <w:rFonts w:ascii="Palatino Linotype" w:hAnsi="Palatino Linotype"/>
          <w:b/>
        </w:rPr>
        <w:lastRenderedPageBreak/>
        <w:t>II.</w:t>
      </w:r>
      <w:r w:rsidRPr="00AC1438">
        <w:rPr>
          <w:rFonts w:ascii="Palatino Linotype" w:hAnsi="Palatino Linotype"/>
        </w:rPr>
        <w:t xml:space="preserve"> </w:t>
      </w:r>
      <w:r w:rsidRPr="00AC1438">
        <w:rPr>
          <w:rFonts w:ascii="Palatino Linotype" w:hAnsi="Palatino Linotype" w:cs="Arial"/>
          <w:b/>
        </w:rPr>
        <w:t>Solicitud de aclaración.</w:t>
      </w:r>
    </w:p>
    <w:p w14:paraId="21B9C893" w14:textId="6F6D29B1" w:rsidR="00786C63" w:rsidRPr="00AC1438" w:rsidRDefault="00786C63" w:rsidP="00AC1438">
      <w:pPr>
        <w:spacing w:line="360" w:lineRule="auto"/>
        <w:jc w:val="both"/>
        <w:rPr>
          <w:rFonts w:ascii="Palatino Linotype" w:hAnsi="Palatino Linotype"/>
          <w:bCs/>
        </w:rPr>
      </w:pPr>
      <w:r w:rsidRPr="00AC1438">
        <w:rPr>
          <w:rFonts w:ascii="Palatino Linotype" w:hAnsi="Palatino Linotype" w:cs="Arial"/>
        </w:rPr>
        <w:t xml:space="preserve">De conformidad con el artículo 159 de la Ley de Transparencia y Acceso a la Información Pública del Estado de México y Municipios, el Titular de la Unidad de Transparencia del </w:t>
      </w:r>
      <w:r w:rsidRPr="00AC1438">
        <w:rPr>
          <w:rFonts w:ascii="Palatino Linotype" w:hAnsi="Palatino Linotype" w:cs="Arial"/>
          <w:b/>
        </w:rPr>
        <w:t>SUJETO OBLIGADO</w:t>
      </w:r>
      <w:r w:rsidRPr="00AC1438">
        <w:rPr>
          <w:rFonts w:ascii="Palatino Linotype" w:hAnsi="Palatino Linotype" w:cs="Arial"/>
        </w:rPr>
        <w:t xml:space="preserve">, el </w:t>
      </w:r>
      <w:r w:rsidRPr="00AC1438">
        <w:rPr>
          <w:rFonts w:ascii="Palatino Linotype" w:hAnsi="Palatino Linotype" w:cs="Arial"/>
          <w:b/>
        </w:rPr>
        <w:t>diecinueve de mayo de dos mil veintitrés</w:t>
      </w:r>
      <w:r w:rsidRPr="00AC1438">
        <w:rPr>
          <w:rFonts w:ascii="Palatino Linotype" w:hAnsi="Palatino Linotype" w:cs="Arial"/>
        </w:rPr>
        <w:t xml:space="preserve">, </w:t>
      </w:r>
      <w:r w:rsidRPr="00AC1438">
        <w:rPr>
          <w:rFonts w:ascii="Palatino Linotype" w:hAnsi="Palatino Linotype"/>
          <w:bCs/>
        </w:rPr>
        <w:t>solicitó una aclaración para dar trámite a la solicitud del particular, en los siguientes términos:</w:t>
      </w:r>
    </w:p>
    <w:p w14:paraId="6F5069EC" w14:textId="77777777" w:rsidR="00786C63" w:rsidRPr="00AC1438" w:rsidRDefault="00786C63" w:rsidP="00AC1438">
      <w:pPr>
        <w:spacing w:line="360" w:lineRule="auto"/>
        <w:jc w:val="both"/>
        <w:rPr>
          <w:rFonts w:ascii="Palatino Linotype" w:hAnsi="Palatino Linotype"/>
          <w:bCs/>
        </w:rPr>
      </w:pPr>
    </w:p>
    <w:p w14:paraId="2BF1FFE9" w14:textId="77777777" w:rsidR="00786C63" w:rsidRPr="00AC1438" w:rsidRDefault="00786C63" w:rsidP="00AC1438">
      <w:pPr>
        <w:tabs>
          <w:tab w:val="left" w:pos="851"/>
        </w:tabs>
        <w:ind w:left="851" w:right="901"/>
        <w:jc w:val="both"/>
        <w:rPr>
          <w:rFonts w:ascii="Palatino Linotype" w:hAnsi="Palatino Linotype"/>
          <w:bCs/>
          <w:i/>
        </w:rPr>
      </w:pPr>
      <w:r w:rsidRPr="00AC1438">
        <w:rPr>
          <w:rFonts w:ascii="Palatino Linotype" w:hAnsi="Palatino Linotype"/>
          <w:bCs/>
          <w:i/>
        </w:rPr>
        <w:t>“</w:t>
      </w:r>
      <w:proofErr w:type="spellStart"/>
      <w:r w:rsidRPr="00AC1438">
        <w:rPr>
          <w:rFonts w:ascii="Palatino Linotype" w:hAnsi="Palatino Linotype"/>
          <w:bCs/>
          <w:i/>
        </w:rPr>
        <w:t>Otzolotepec</w:t>
      </w:r>
      <w:proofErr w:type="spellEnd"/>
      <w:r w:rsidRPr="00AC1438">
        <w:rPr>
          <w:rFonts w:ascii="Palatino Linotype" w:hAnsi="Palatino Linotype"/>
          <w:bCs/>
          <w:i/>
        </w:rPr>
        <w:t>, México a 19 de Mayo de 2023</w:t>
      </w:r>
    </w:p>
    <w:p w14:paraId="7DF36A2D" w14:textId="77777777" w:rsidR="00786C63" w:rsidRPr="00AC1438" w:rsidRDefault="00786C63" w:rsidP="00AC1438">
      <w:pPr>
        <w:tabs>
          <w:tab w:val="left" w:pos="851"/>
        </w:tabs>
        <w:ind w:left="851" w:right="901"/>
        <w:jc w:val="both"/>
        <w:rPr>
          <w:rFonts w:ascii="Palatino Linotype" w:hAnsi="Palatino Linotype"/>
          <w:bCs/>
          <w:i/>
        </w:rPr>
      </w:pPr>
      <w:r w:rsidRPr="00AC1438">
        <w:rPr>
          <w:rFonts w:ascii="Palatino Linotype" w:hAnsi="Palatino Linotype"/>
          <w:bCs/>
          <w:i/>
        </w:rPr>
        <w:t>Nombre del solicitante: C. Solicitante</w:t>
      </w:r>
    </w:p>
    <w:p w14:paraId="7E3D4D0F" w14:textId="77777777" w:rsidR="00786C63" w:rsidRPr="00AC1438" w:rsidRDefault="00786C63" w:rsidP="00AC1438">
      <w:pPr>
        <w:tabs>
          <w:tab w:val="left" w:pos="851"/>
        </w:tabs>
        <w:ind w:left="851" w:right="901"/>
        <w:jc w:val="both"/>
        <w:rPr>
          <w:rFonts w:ascii="Palatino Linotype" w:hAnsi="Palatino Linotype"/>
          <w:bCs/>
          <w:i/>
        </w:rPr>
      </w:pPr>
      <w:r w:rsidRPr="00AC1438">
        <w:rPr>
          <w:rFonts w:ascii="Palatino Linotype" w:hAnsi="Palatino Linotype"/>
          <w:bCs/>
          <w:i/>
        </w:rPr>
        <w:t>Folio de la solicitud: 00061/OTZOLOTE/IP/2023</w:t>
      </w:r>
    </w:p>
    <w:p w14:paraId="10C23D73" w14:textId="77777777" w:rsidR="00786C63" w:rsidRPr="00AC1438" w:rsidRDefault="00786C63" w:rsidP="00AC1438">
      <w:pPr>
        <w:tabs>
          <w:tab w:val="left" w:pos="851"/>
        </w:tabs>
        <w:ind w:left="851" w:right="901"/>
        <w:jc w:val="both"/>
        <w:rPr>
          <w:rFonts w:ascii="Palatino Linotype" w:hAnsi="Palatino Linotype"/>
          <w:bCs/>
          <w:i/>
        </w:rPr>
      </w:pPr>
      <w:r w:rsidRPr="00AC1438">
        <w:rPr>
          <w:rFonts w:ascii="Palatino Linotype" w:hAnsi="Palatino Linotype"/>
          <w:bCs/>
          <w:i/>
        </w:rPr>
        <w:t xml:space="preserve">Con fundamento en el </w:t>
      </w:r>
      <w:proofErr w:type="spellStart"/>
      <w:proofErr w:type="gramStart"/>
      <w:r w:rsidRPr="00AC1438">
        <w:rPr>
          <w:rFonts w:ascii="Palatino Linotype" w:hAnsi="Palatino Linotype"/>
          <w:bCs/>
          <w:i/>
        </w:rPr>
        <w:t>articulo</w:t>
      </w:r>
      <w:proofErr w:type="spellEnd"/>
      <w:proofErr w:type="gramEnd"/>
      <w:r w:rsidRPr="00AC1438">
        <w:rPr>
          <w:rFonts w:ascii="Palatino Linotype" w:hAnsi="Palatino Linotype"/>
          <w:bCs/>
          <w:i/>
        </w:rPr>
        <w:t xml:space="preserve"> 159 de la Ley de Transparencia y Acceso a la Información Pública del Estado de México y Municipios, se le requiere para que dentro del plazo de diez días hábiles realice lo siguiente:</w:t>
      </w:r>
    </w:p>
    <w:p w14:paraId="06BC2824" w14:textId="77777777" w:rsidR="00786C63" w:rsidRPr="00AC1438" w:rsidRDefault="00786C63" w:rsidP="00AC1438">
      <w:pPr>
        <w:tabs>
          <w:tab w:val="left" w:pos="851"/>
        </w:tabs>
        <w:ind w:left="851" w:right="901"/>
        <w:jc w:val="both"/>
        <w:rPr>
          <w:rFonts w:ascii="Palatino Linotype" w:hAnsi="Palatino Linotype"/>
          <w:bCs/>
          <w:i/>
        </w:rPr>
      </w:pPr>
      <w:r w:rsidRPr="00AC1438">
        <w:rPr>
          <w:rFonts w:ascii="Palatino Linotype" w:hAnsi="Palatino Linotype"/>
          <w:bCs/>
          <w:i/>
        </w:rPr>
        <w:t>Con fundamento en el artículo 159 de la Ley de Trasparencia y Acceso a la Información Pública del Estado de México y Municipios, se requiere proporcione datos más precisos acerca de la información requerida, como por ejemplo el ejercicio del cual solicita la información.</w:t>
      </w:r>
    </w:p>
    <w:p w14:paraId="7B5CABDD" w14:textId="77777777" w:rsidR="00786C63" w:rsidRPr="00AC1438" w:rsidRDefault="00786C63" w:rsidP="00AC1438">
      <w:pPr>
        <w:tabs>
          <w:tab w:val="left" w:pos="851"/>
        </w:tabs>
        <w:ind w:left="851" w:right="901"/>
        <w:jc w:val="both"/>
        <w:rPr>
          <w:rFonts w:ascii="Palatino Linotype" w:hAnsi="Palatino Linotype"/>
          <w:bCs/>
          <w:i/>
        </w:rPr>
      </w:pPr>
      <w:r w:rsidRPr="00AC1438">
        <w:rPr>
          <w:rFonts w:ascii="Palatino Linotype" w:hAnsi="Palatino Linotype"/>
          <w:bCs/>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2D3A45BB" w14:textId="77777777" w:rsidR="00786C63" w:rsidRPr="00AC1438" w:rsidRDefault="00786C63" w:rsidP="00AC1438">
      <w:pPr>
        <w:tabs>
          <w:tab w:val="left" w:pos="851"/>
        </w:tabs>
        <w:ind w:left="851" w:right="901"/>
        <w:jc w:val="both"/>
        <w:rPr>
          <w:rFonts w:ascii="Palatino Linotype" w:hAnsi="Palatino Linotype"/>
          <w:bCs/>
          <w:i/>
        </w:rPr>
      </w:pPr>
      <w:r w:rsidRPr="00AC1438">
        <w:rPr>
          <w:rFonts w:ascii="Palatino Linotype" w:hAnsi="Palatino Linotype"/>
          <w:bCs/>
          <w:i/>
        </w:rPr>
        <w:t>ATENTAMENTE</w:t>
      </w:r>
    </w:p>
    <w:p w14:paraId="1BA38F61" w14:textId="2F91E7EF" w:rsidR="00786C63" w:rsidRPr="00AC1438" w:rsidRDefault="00786C63" w:rsidP="00AC1438">
      <w:pPr>
        <w:tabs>
          <w:tab w:val="left" w:pos="851"/>
        </w:tabs>
        <w:ind w:left="851" w:right="901"/>
        <w:jc w:val="both"/>
        <w:rPr>
          <w:rFonts w:ascii="Palatino Linotype" w:eastAsia="Palatino Linotype" w:hAnsi="Palatino Linotype" w:cs="Palatino Linotype"/>
        </w:rPr>
      </w:pPr>
      <w:r w:rsidRPr="00AC1438">
        <w:rPr>
          <w:rFonts w:ascii="Palatino Linotype" w:hAnsi="Palatino Linotype"/>
          <w:bCs/>
          <w:i/>
        </w:rPr>
        <w:t>Lic. en D. MIRIAM ROSALES GENARO”</w:t>
      </w:r>
    </w:p>
    <w:p w14:paraId="6CC04A3C" w14:textId="77777777" w:rsidR="00786C63" w:rsidRPr="00AC1438" w:rsidRDefault="00786C63" w:rsidP="00AC1438">
      <w:pPr>
        <w:spacing w:line="360" w:lineRule="auto"/>
        <w:rPr>
          <w:rFonts w:ascii="Palatino Linotype" w:eastAsia="Calibri" w:hAnsi="Palatino Linotype" w:cs="Arial"/>
          <w:b/>
          <w:bCs/>
          <w:lang w:val="es-ES" w:eastAsia="en-US"/>
        </w:rPr>
      </w:pPr>
    </w:p>
    <w:p w14:paraId="27ECE35F" w14:textId="77777777" w:rsidR="00786C63" w:rsidRPr="00AC1438" w:rsidRDefault="00786C63" w:rsidP="00AC1438">
      <w:pPr>
        <w:spacing w:line="360" w:lineRule="auto"/>
        <w:jc w:val="both"/>
        <w:rPr>
          <w:rFonts w:ascii="Palatino Linotype" w:eastAsia="Calibri" w:hAnsi="Palatino Linotype" w:cs="Arial"/>
          <w:bCs/>
          <w:lang w:val="es-ES" w:eastAsia="en-US"/>
        </w:rPr>
      </w:pPr>
      <w:r w:rsidRPr="00AC1438">
        <w:rPr>
          <w:rFonts w:ascii="Palatino Linotype" w:eastAsia="Calibri" w:hAnsi="Palatino Linotype" w:cs="Arial"/>
          <w:bCs/>
          <w:lang w:val="es-ES" w:eastAsia="en-US"/>
        </w:rPr>
        <w:t>A la solicitud de aclaración, se adjuntó el archivo digital que se describe a continuación:</w:t>
      </w:r>
    </w:p>
    <w:p w14:paraId="45DB8BDA" w14:textId="77777777" w:rsidR="00786C63" w:rsidRPr="00AC1438" w:rsidRDefault="00786C63" w:rsidP="00AC1438">
      <w:pPr>
        <w:spacing w:line="360" w:lineRule="auto"/>
        <w:rPr>
          <w:rFonts w:ascii="Palatino Linotype" w:eastAsia="Calibri" w:hAnsi="Palatino Linotype" w:cs="Arial"/>
          <w:bCs/>
          <w:lang w:val="es-ES" w:eastAsia="en-US"/>
        </w:rPr>
      </w:pPr>
    </w:p>
    <w:p w14:paraId="129109F5" w14:textId="529A87DC" w:rsidR="00786C63" w:rsidRPr="00AC1438" w:rsidRDefault="00786C63" w:rsidP="00AC1438">
      <w:pPr>
        <w:pStyle w:val="Prrafodelista"/>
        <w:numPr>
          <w:ilvl w:val="0"/>
          <w:numId w:val="14"/>
        </w:numPr>
        <w:spacing w:line="360" w:lineRule="auto"/>
        <w:jc w:val="both"/>
        <w:rPr>
          <w:rFonts w:ascii="Palatino Linotype" w:eastAsia="Calibri" w:hAnsi="Palatino Linotype" w:cs="Arial"/>
          <w:bCs/>
          <w:lang w:val="es-ES" w:eastAsia="en-US"/>
        </w:rPr>
      </w:pPr>
      <w:r w:rsidRPr="00AC1438">
        <w:rPr>
          <w:rFonts w:ascii="Palatino Linotype" w:eastAsia="Calibri" w:hAnsi="Palatino Linotype" w:cs="Arial"/>
          <w:bCs/>
          <w:lang w:val="es-ES" w:eastAsia="en-US"/>
        </w:rPr>
        <w:t>“</w:t>
      </w:r>
      <w:hyperlink r:id="rId9" w:tgtFrame="_blank" w:history="1">
        <w:r w:rsidRPr="00AC1438">
          <w:rPr>
            <w:rFonts w:ascii="Palatino Linotype" w:eastAsia="Calibri" w:hAnsi="Palatino Linotype"/>
            <w:i/>
            <w:lang w:val="es-ES" w:eastAsia="en-US"/>
          </w:rPr>
          <w:t>ACLARACIÓN SOL 00061 2023.pdf</w:t>
        </w:r>
      </w:hyperlink>
      <w:r w:rsidRPr="00AC1438">
        <w:rPr>
          <w:rFonts w:ascii="Palatino Linotype" w:eastAsia="Calibri" w:hAnsi="Palatino Linotype" w:cs="Arial"/>
          <w:bCs/>
          <w:lang w:val="es-ES" w:eastAsia="en-US"/>
        </w:rPr>
        <w:t xml:space="preserve">”: documento constante de una foja útil, de cuyo contenido se advierte el oficio número OTZ/DOP/335/2023 por medio del </w:t>
      </w:r>
      <w:r w:rsidRPr="00AC1438">
        <w:rPr>
          <w:rFonts w:ascii="Palatino Linotype" w:eastAsia="Calibri" w:hAnsi="Palatino Linotype" w:cs="Arial"/>
          <w:bCs/>
          <w:lang w:val="es-ES" w:eastAsia="en-US"/>
        </w:rPr>
        <w:lastRenderedPageBreak/>
        <w:t>cual la Directora de Obras Públicas, requiere al particular ampliar la información encontrada en su solicitud.</w:t>
      </w:r>
    </w:p>
    <w:p w14:paraId="6137B4B9" w14:textId="77777777" w:rsidR="00786C63" w:rsidRPr="00AC1438" w:rsidRDefault="00786C63" w:rsidP="00AC1438">
      <w:pPr>
        <w:spacing w:line="360" w:lineRule="auto"/>
        <w:rPr>
          <w:rFonts w:ascii="Palatino Linotype" w:eastAsia="Calibri" w:hAnsi="Palatino Linotype" w:cs="Arial"/>
          <w:b/>
          <w:bCs/>
          <w:lang w:val="es-ES" w:eastAsia="en-US"/>
        </w:rPr>
      </w:pPr>
    </w:p>
    <w:p w14:paraId="311D0A4E" w14:textId="77777777" w:rsidR="00786C63" w:rsidRPr="00AC1438" w:rsidRDefault="00786C63" w:rsidP="00AC1438">
      <w:pPr>
        <w:spacing w:line="360" w:lineRule="auto"/>
        <w:jc w:val="both"/>
        <w:rPr>
          <w:rFonts w:ascii="Palatino Linotype" w:hAnsi="Palatino Linotype" w:cs="Arial"/>
          <w:b/>
        </w:rPr>
      </w:pPr>
      <w:r w:rsidRPr="00AC1438">
        <w:rPr>
          <w:rFonts w:ascii="Palatino Linotype" w:hAnsi="Palatino Linotype" w:cs="Arial"/>
          <w:b/>
        </w:rPr>
        <w:t>III. Aclaración.</w:t>
      </w:r>
    </w:p>
    <w:p w14:paraId="422117CB" w14:textId="33E1EF35" w:rsidR="00786C63" w:rsidRPr="00AC1438" w:rsidRDefault="00786C63" w:rsidP="00AC1438">
      <w:pPr>
        <w:spacing w:line="360" w:lineRule="auto"/>
        <w:jc w:val="both"/>
        <w:rPr>
          <w:rFonts w:ascii="Palatino Linotype" w:hAnsi="Palatino Linotype" w:cs="Arial"/>
        </w:rPr>
      </w:pPr>
      <w:r w:rsidRPr="00AC1438">
        <w:rPr>
          <w:rFonts w:ascii="Palatino Linotype" w:hAnsi="Palatino Linotype" w:cs="Arial"/>
        </w:rPr>
        <w:t xml:space="preserve">El </w:t>
      </w:r>
      <w:r w:rsidRPr="00AC1438">
        <w:rPr>
          <w:rFonts w:ascii="Palatino Linotype" w:hAnsi="Palatino Linotype" w:cs="Arial"/>
          <w:b/>
        </w:rPr>
        <w:t>veinticuatro de mayo de dos mil veintitrés</w:t>
      </w:r>
      <w:r w:rsidRPr="00AC1438">
        <w:rPr>
          <w:rFonts w:ascii="Palatino Linotype" w:hAnsi="Palatino Linotype" w:cs="Arial"/>
        </w:rPr>
        <w:t xml:space="preserve">, el particular atendió las solicitudes de aclaración de manera homologada para todos los medios de impugnación, en los siguientes términos: </w:t>
      </w:r>
    </w:p>
    <w:p w14:paraId="0A9AAF33" w14:textId="77777777" w:rsidR="00786C63" w:rsidRPr="00AC1438" w:rsidRDefault="00786C63" w:rsidP="00AC1438">
      <w:pPr>
        <w:spacing w:line="360" w:lineRule="auto"/>
        <w:jc w:val="both"/>
        <w:rPr>
          <w:rFonts w:ascii="Palatino Linotype" w:hAnsi="Palatino Linotype" w:cs="Arial"/>
          <w:i/>
        </w:rPr>
      </w:pPr>
    </w:p>
    <w:p w14:paraId="786F1A1E" w14:textId="404EAE8D" w:rsidR="00786C63" w:rsidRPr="00AC1438" w:rsidRDefault="00786C63" w:rsidP="00AC1438">
      <w:pPr>
        <w:spacing w:line="360" w:lineRule="auto"/>
        <w:ind w:left="851"/>
        <w:jc w:val="both"/>
        <w:rPr>
          <w:rFonts w:ascii="Palatino Linotype" w:hAnsi="Palatino Linotype" w:cs="Arial"/>
          <w:i/>
        </w:rPr>
      </w:pPr>
      <w:r w:rsidRPr="00AC1438">
        <w:rPr>
          <w:rFonts w:ascii="Palatino Linotype" w:hAnsi="Palatino Linotype" w:cs="Arial"/>
          <w:i/>
        </w:rPr>
        <w:t xml:space="preserve">“del ejercicio 2019 al 2023 en virtud de que la presidenta municipal es su segundo trienio e inauguro el 15 de marzo de 2023 del salón de usos múltiples y rehabilitación de la fachada de la casa de cultura, por lo que desconozco el año exacto de inicio de la obra y de terminación, y el gobierno municipal </w:t>
      </w:r>
      <w:proofErr w:type="spellStart"/>
      <w:r w:rsidRPr="00AC1438">
        <w:rPr>
          <w:rFonts w:ascii="Palatino Linotype" w:hAnsi="Palatino Linotype" w:cs="Arial"/>
          <w:i/>
        </w:rPr>
        <w:t>esta</w:t>
      </w:r>
      <w:proofErr w:type="spellEnd"/>
      <w:r w:rsidRPr="00AC1438">
        <w:rPr>
          <w:rFonts w:ascii="Palatino Linotype" w:hAnsi="Palatino Linotype" w:cs="Arial"/>
          <w:i/>
        </w:rPr>
        <w:t xml:space="preserve"> obligado a informarme toda vez que la fecha de inauguración no es la fecha de programación de la obra, ni determinación de la obra, pero no me pueden decir que no saben </w:t>
      </w:r>
      <w:proofErr w:type="spellStart"/>
      <w:r w:rsidRPr="00AC1438">
        <w:rPr>
          <w:rFonts w:ascii="Palatino Linotype" w:hAnsi="Palatino Linotype" w:cs="Arial"/>
          <w:i/>
        </w:rPr>
        <w:t>cuando</w:t>
      </w:r>
      <w:proofErr w:type="spellEnd"/>
      <w:r w:rsidRPr="00AC1438">
        <w:rPr>
          <w:rFonts w:ascii="Palatino Linotype" w:hAnsi="Palatino Linotype" w:cs="Arial"/>
          <w:i/>
        </w:rPr>
        <w:t xml:space="preserve"> sí hasta convocaron a medios de comunicación y ya establecí un parámetro de años para que realicen la búsqueda y me entreguen la información solicitada”</w:t>
      </w:r>
    </w:p>
    <w:p w14:paraId="22DF374A" w14:textId="77777777" w:rsidR="000F01F1" w:rsidRPr="00AC1438" w:rsidRDefault="000F01F1" w:rsidP="00AC1438">
      <w:pPr>
        <w:widowControl w:val="0"/>
        <w:spacing w:line="360" w:lineRule="auto"/>
        <w:jc w:val="both"/>
        <w:rPr>
          <w:rFonts w:ascii="Palatino Linotype" w:eastAsia="Palatino Linotype" w:hAnsi="Palatino Linotype" w:cs="Palatino Linotype"/>
        </w:rPr>
      </w:pPr>
    </w:p>
    <w:p w14:paraId="6858E02E" w14:textId="77777777" w:rsidR="000F01F1" w:rsidRPr="00AC1438" w:rsidRDefault="00A535E5" w:rsidP="00AC1438">
      <w:pPr>
        <w:spacing w:line="360" w:lineRule="auto"/>
        <w:jc w:val="both"/>
        <w:rPr>
          <w:rFonts w:ascii="Palatino Linotype" w:eastAsia="Palatino Linotype" w:hAnsi="Palatino Linotype" w:cs="Palatino Linotype"/>
          <w:b/>
        </w:rPr>
      </w:pPr>
      <w:r w:rsidRPr="00AC1438">
        <w:rPr>
          <w:rFonts w:ascii="Palatino Linotype" w:eastAsia="Palatino Linotype" w:hAnsi="Palatino Linotype" w:cs="Palatino Linotype"/>
          <w:b/>
        </w:rPr>
        <w:t>IV. Respuesta del Sujeto Obligado.</w:t>
      </w:r>
    </w:p>
    <w:p w14:paraId="349D3DCC" w14:textId="5D4BA729" w:rsidR="000F01F1" w:rsidRPr="00AC1438" w:rsidRDefault="00A535E5" w:rsidP="00AC1438">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De las constancias que obran en el </w:t>
      </w:r>
      <w:r w:rsidRPr="00AC1438">
        <w:rPr>
          <w:rFonts w:ascii="Palatino Linotype" w:eastAsia="Palatino Linotype" w:hAnsi="Palatino Linotype" w:cs="Palatino Linotype"/>
          <w:b/>
        </w:rPr>
        <w:t>SAIMEX</w:t>
      </w:r>
      <w:r w:rsidRPr="00AC1438">
        <w:rPr>
          <w:rFonts w:ascii="Palatino Linotype" w:eastAsia="Palatino Linotype" w:hAnsi="Palatino Linotype" w:cs="Palatino Linotype"/>
          <w:bCs/>
        </w:rPr>
        <w:t xml:space="preserve">, </w:t>
      </w:r>
      <w:r w:rsidRPr="00AC1438">
        <w:rPr>
          <w:rFonts w:ascii="Palatino Linotype" w:eastAsia="Palatino Linotype" w:hAnsi="Palatino Linotype" w:cs="Palatino Linotype"/>
        </w:rPr>
        <w:t xml:space="preserve">se advierte que el </w:t>
      </w:r>
      <w:r w:rsidR="00786C63" w:rsidRPr="00AC1438">
        <w:rPr>
          <w:rFonts w:ascii="Palatino Linotype" w:eastAsia="Palatino Linotype" w:hAnsi="Palatino Linotype" w:cs="Palatino Linotype"/>
          <w:b/>
        </w:rPr>
        <w:t>catorce</w:t>
      </w:r>
      <w:r w:rsidRPr="00AC1438">
        <w:rPr>
          <w:rFonts w:ascii="Palatino Linotype" w:eastAsia="Palatino Linotype" w:hAnsi="Palatino Linotype" w:cs="Palatino Linotype"/>
          <w:b/>
        </w:rPr>
        <w:t xml:space="preserve"> de junio de dos mil veintitrés</w:t>
      </w:r>
      <w:r w:rsidRPr="00AC1438">
        <w:rPr>
          <w:rFonts w:ascii="Palatino Linotype" w:eastAsia="Palatino Linotype" w:hAnsi="Palatino Linotype" w:cs="Palatino Linotype"/>
        </w:rPr>
        <w:t xml:space="preserve"> </w:t>
      </w:r>
      <w:r w:rsidRPr="00AC1438">
        <w:rPr>
          <w:rFonts w:ascii="Palatino Linotype" w:eastAsia="Palatino Linotype" w:hAnsi="Palatino Linotype" w:cs="Palatino Linotype"/>
          <w:b/>
        </w:rPr>
        <w:t>EL SUJETO OBLIGADO</w:t>
      </w:r>
      <w:r w:rsidRPr="00AC1438">
        <w:rPr>
          <w:rFonts w:ascii="Palatino Linotype" w:eastAsia="Palatino Linotype" w:hAnsi="Palatino Linotype" w:cs="Palatino Linotype"/>
        </w:rPr>
        <w:t xml:space="preserve"> entregó la respuesta a la solicitud de Información Pública del particular</w:t>
      </w:r>
      <w:r w:rsidR="00520631" w:rsidRPr="00AC1438">
        <w:rPr>
          <w:rFonts w:ascii="Palatino Linotype" w:eastAsia="Palatino Linotype" w:hAnsi="Palatino Linotype" w:cs="Palatino Linotype"/>
        </w:rPr>
        <w:t>,</w:t>
      </w:r>
      <w:r w:rsidRPr="00AC1438">
        <w:rPr>
          <w:rFonts w:ascii="Palatino Linotype" w:eastAsia="Palatino Linotype" w:hAnsi="Palatino Linotype" w:cs="Palatino Linotype"/>
        </w:rPr>
        <w:t xml:space="preserve"> en los siguientes términos:</w:t>
      </w:r>
    </w:p>
    <w:p w14:paraId="0F5882F8" w14:textId="77777777" w:rsidR="000F01F1" w:rsidRPr="00AC1438" w:rsidRDefault="000F01F1" w:rsidP="00AC1438">
      <w:pPr>
        <w:spacing w:line="360" w:lineRule="auto"/>
        <w:jc w:val="both"/>
        <w:rPr>
          <w:rFonts w:ascii="Palatino Linotype" w:eastAsia="Palatino Linotype" w:hAnsi="Palatino Linotype" w:cs="Palatino Linotype"/>
        </w:rPr>
      </w:pPr>
    </w:p>
    <w:p w14:paraId="31051D89" w14:textId="501BD760" w:rsidR="00786C63" w:rsidRPr="00AC1438" w:rsidRDefault="00A535E5"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i/>
        </w:rPr>
        <w:t>“</w:t>
      </w:r>
      <w:proofErr w:type="spellStart"/>
      <w:r w:rsidR="00786C63" w:rsidRPr="00AC1438">
        <w:rPr>
          <w:rFonts w:ascii="Palatino Linotype" w:eastAsia="Palatino Linotype" w:hAnsi="Palatino Linotype" w:cs="Palatino Linotype"/>
          <w:i/>
        </w:rPr>
        <w:t>Otzolotepec</w:t>
      </w:r>
      <w:proofErr w:type="spellEnd"/>
      <w:r w:rsidR="00786C63" w:rsidRPr="00AC1438">
        <w:rPr>
          <w:rFonts w:ascii="Palatino Linotype" w:eastAsia="Palatino Linotype" w:hAnsi="Palatino Linotype" w:cs="Palatino Linotype"/>
          <w:i/>
        </w:rPr>
        <w:t>, México a 14 de Junio de 2023</w:t>
      </w:r>
    </w:p>
    <w:p w14:paraId="2C4ADDF2" w14:textId="77777777" w:rsidR="00786C63" w:rsidRPr="00AC1438" w:rsidRDefault="00786C63"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i/>
        </w:rPr>
        <w:t>Nombre del solicitante: C. Solicitante</w:t>
      </w:r>
    </w:p>
    <w:p w14:paraId="4F316A33" w14:textId="77777777" w:rsidR="00786C63" w:rsidRPr="00AC1438" w:rsidRDefault="00786C63"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i/>
        </w:rPr>
        <w:lastRenderedPageBreak/>
        <w:t>Folio de la solicitud: 00061/OTZOLOTE/IP/2023</w:t>
      </w:r>
    </w:p>
    <w:p w14:paraId="35C405D6" w14:textId="77777777" w:rsidR="00786C63" w:rsidRPr="00AC1438" w:rsidRDefault="00786C63"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i/>
        </w:rPr>
        <w:t>Con fundamento en el artículo 163 de la Ley de Transparencia y Acceso a la Información Pública del Estado de México y Municipios, le contestamos que:</w:t>
      </w:r>
    </w:p>
    <w:p w14:paraId="3C20BE61" w14:textId="77777777" w:rsidR="00786C63" w:rsidRPr="00AC1438" w:rsidRDefault="00786C63"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i/>
        </w:rPr>
        <w:t>Con fundamento en el artículo 163 de la Ley de Transparencia y Acceso a la Información Pública del Estado de México y Municipios, se da respuesta a la solicitud número 00061/OTZOLOTE/IP/2023.</w:t>
      </w:r>
    </w:p>
    <w:p w14:paraId="4F346EB2" w14:textId="77777777" w:rsidR="00786C63" w:rsidRPr="00AC1438" w:rsidRDefault="00786C63"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i/>
        </w:rPr>
        <w:t>ATENTAMENTE</w:t>
      </w:r>
    </w:p>
    <w:p w14:paraId="77FF0488" w14:textId="29878C3D" w:rsidR="000F01F1" w:rsidRPr="00AC1438" w:rsidRDefault="00786C63"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i/>
        </w:rPr>
        <w:t>Lic. en D. MIRIAM ROSALES GENARO</w:t>
      </w:r>
      <w:r w:rsidR="00A535E5" w:rsidRPr="00AC1438">
        <w:rPr>
          <w:rFonts w:ascii="Palatino Linotype" w:eastAsia="Palatino Linotype" w:hAnsi="Palatino Linotype" w:cs="Palatino Linotype"/>
          <w:i/>
        </w:rPr>
        <w:t xml:space="preserve">” </w:t>
      </w:r>
      <w:r w:rsidR="00A535E5" w:rsidRPr="00AC1438">
        <w:rPr>
          <w:rFonts w:ascii="Palatino Linotype" w:eastAsia="Palatino Linotype" w:hAnsi="Palatino Linotype" w:cs="Palatino Linotype"/>
        </w:rPr>
        <w:t>(sic).</w:t>
      </w:r>
    </w:p>
    <w:p w14:paraId="0D5DDD8E" w14:textId="77777777" w:rsidR="000F01F1" w:rsidRPr="00AC1438" w:rsidRDefault="000F01F1" w:rsidP="00AC1438">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57226832" w14:textId="58A1D5C7" w:rsidR="00786C63" w:rsidRPr="00AC1438" w:rsidRDefault="00786C63" w:rsidP="00AC1438">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AC1438">
        <w:rPr>
          <w:rFonts w:ascii="Palatino Linotype" w:eastAsia="Palatino Linotype" w:hAnsi="Palatino Linotype" w:cs="Palatino Linotype"/>
        </w:rPr>
        <w:t>A la respuesta se incorporaron los archivos digitales que a continuación se describen:</w:t>
      </w:r>
    </w:p>
    <w:p w14:paraId="5393257C" w14:textId="77777777" w:rsidR="00786C63" w:rsidRPr="00AC1438" w:rsidRDefault="00786C63" w:rsidP="00AC1438">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4F11D8FE" w14:textId="65D06CB7" w:rsidR="00786C63" w:rsidRPr="00AC1438" w:rsidRDefault="00786C63" w:rsidP="00AC1438">
      <w:pPr>
        <w:pStyle w:val="Prrafodelista"/>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AC1438">
        <w:rPr>
          <w:rFonts w:ascii="Palatino Linotype" w:eastAsia="Palatino Linotype" w:hAnsi="Palatino Linotype" w:cs="Palatino Linotype"/>
          <w:b/>
          <w:i/>
        </w:rPr>
        <w:t>“OFICIO 344 RESPUESTA A SOL 00061 2023.pdf”</w:t>
      </w:r>
      <w:r w:rsidRPr="00AC1438">
        <w:rPr>
          <w:rFonts w:ascii="Palatino Linotype" w:eastAsia="Palatino Linotype" w:hAnsi="Palatino Linotype" w:cs="Palatino Linotype"/>
        </w:rPr>
        <w:t xml:space="preserve">: documento constante de una foja útil, de cuyo contenido se advierte el oficio con número de registro OTZ/UTAIP/344/2023, suscrito por la Titular de la Unidad de Transparencia y Acceso a la </w:t>
      </w:r>
      <w:r w:rsidR="00611C13" w:rsidRPr="00AC1438">
        <w:rPr>
          <w:rFonts w:ascii="Palatino Linotype" w:eastAsia="Palatino Linotype" w:hAnsi="Palatino Linotype" w:cs="Palatino Linotype"/>
        </w:rPr>
        <w:t>Información</w:t>
      </w:r>
      <w:r w:rsidRPr="00AC1438">
        <w:rPr>
          <w:rFonts w:ascii="Palatino Linotype" w:eastAsia="Palatino Linotype" w:hAnsi="Palatino Linotype" w:cs="Palatino Linotype"/>
        </w:rPr>
        <w:t xml:space="preserve"> Pública del Ayuntamiento de </w:t>
      </w:r>
      <w:proofErr w:type="spellStart"/>
      <w:r w:rsidRPr="00AC1438">
        <w:rPr>
          <w:rFonts w:ascii="Palatino Linotype" w:eastAsia="Palatino Linotype" w:hAnsi="Palatino Linotype" w:cs="Palatino Linotype"/>
        </w:rPr>
        <w:t>Otzolotepec</w:t>
      </w:r>
      <w:proofErr w:type="spellEnd"/>
      <w:r w:rsidR="00611C13" w:rsidRPr="00AC1438">
        <w:rPr>
          <w:rFonts w:ascii="Palatino Linotype" w:eastAsia="Palatino Linotype" w:hAnsi="Palatino Linotype" w:cs="Palatino Linotype"/>
        </w:rPr>
        <w:t>, por medio del cual informa que se pone a disposición las documentales proporcionadas por la Directora de Obras Públicas.</w:t>
      </w:r>
    </w:p>
    <w:p w14:paraId="07E7A6E3" w14:textId="11F6AF5B" w:rsidR="00611C13" w:rsidRPr="00AC1438" w:rsidRDefault="00611C13" w:rsidP="00AC1438">
      <w:pPr>
        <w:pStyle w:val="Prrafodelista"/>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AC1438">
        <w:rPr>
          <w:rFonts w:ascii="Palatino Linotype" w:eastAsia="Palatino Linotype" w:hAnsi="Palatino Linotype" w:cs="Palatino Linotype"/>
          <w:b/>
          <w:i/>
        </w:rPr>
        <w:t>“RESPUESTA A SOL 00061 2023.pdf”:</w:t>
      </w:r>
      <w:r w:rsidRPr="00AC1438">
        <w:rPr>
          <w:rFonts w:ascii="Palatino Linotype" w:eastAsia="Palatino Linotype" w:hAnsi="Palatino Linotype" w:cs="Palatino Linotype"/>
        </w:rPr>
        <w:t xml:space="preserve"> documento constante de 34 fojas útiles, de cuyo contenido se advierte el oficio con número de registro OTZ/DOP/417/2023, suscrito por la Directora de Obras Públicas, pro el señala que se remite la información solicitada por el particular, a saber de la invitación a los miembros del comité de obras públicas, acta del comité, modalidad de adjudicación por invitación restringida, fallo, contrato y facturas de la obra referida por el particular; al mismo tiempo señala que por lo que hace a la póliza contable, tal instrumento no fue localizado en el expediente de la obra.</w:t>
      </w:r>
    </w:p>
    <w:p w14:paraId="3FB1F0A7" w14:textId="363B76C5" w:rsidR="00611C13" w:rsidRPr="00AC1438" w:rsidRDefault="00611C13" w:rsidP="00AC1438">
      <w:pPr>
        <w:pStyle w:val="Prrafodelista"/>
        <w:numPr>
          <w:ilvl w:val="0"/>
          <w:numId w:val="14"/>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AC1438">
        <w:rPr>
          <w:rFonts w:ascii="Palatino Linotype" w:eastAsia="Palatino Linotype" w:hAnsi="Palatino Linotype" w:cs="Palatino Linotype"/>
          <w:b/>
          <w:i/>
        </w:rPr>
        <w:lastRenderedPageBreak/>
        <w:t>“ACTA DE LA DÉCIMO SÉPTIMA SESIÓN EXTRAORDINARIA 2023.pdf</w:t>
      </w:r>
      <w:r w:rsidRPr="00AC1438">
        <w:rPr>
          <w:rFonts w:ascii="Palatino Linotype" w:eastAsia="Palatino Linotype" w:hAnsi="Palatino Linotype" w:cs="Palatino Linotype"/>
        </w:rPr>
        <w:t xml:space="preserve">”: documento constante de 13 fojas útiles, de cuyo contenida se advierte el acta de la décimo séptima sesión extraordinaria del Comité de Transparencia y Acceso a la Información Pública del Ayuntamiento de </w:t>
      </w:r>
      <w:proofErr w:type="spellStart"/>
      <w:r w:rsidRPr="00AC1438">
        <w:rPr>
          <w:rFonts w:ascii="Palatino Linotype" w:eastAsia="Palatino Linotype" w:hAnsi="Palatino Linotype" w:cs="Palatino Linotype"/>
        </w:rPr>
        <w:t>Otzolotepec</w:t>
      </w:r>
      <w:proofErr w:type="spellEnd"/>
      <w:r w:rsidRPr="00AC1438">
        <w:rPr>
          <w:rFonts w:ascii="Palatino Linotype" w:eastAsia="Palatino Linotype" w:hAnsi="Palatino Linotype" w:cs="Palatino Linotype"/>
        </w:rPr>
        <w:t>, por la cual se aprueba la clasificación como confidencial de diversos datos personales encontrados en la información relacionada con las documentales que forman parte del expediente de obra pública referido por el particular.</w:t>
      </w:r>
    </w:p>
    <w:p w14:paraId="5E043CB3" w14:textId="77777777" w:rsidR="00786C63" w:rsidRPr="00AC1438" w:rsidRDefault="00786C63" w:rsidP="00AC1438">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650945B5" w14:textId="77777777" w:rsidR="000F01F1" w:rsidRPr="00AC1438" w:rsidRDefault="00A535E5" w:rsidP="00AC1438">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AC1438">
        <w:rPr>
          <w:rFonts w:ascii="Palatino Linotype" w:eastAsia="Palatino Linotype" w:hAnsi="Palatino Linotype" w:cs="Palatino Linotype"/>
          <w:b/>
        </w:rPr>
        <w:t>V. Del Recurso Revisión.</w:t>
      </w:r>
    </w:p>
    <w:p w14:paraId="2FC428A4" w14:textId="6CD33829" w:rsidR="000F01F1" w:rsidRPr="00AC1438" w:rsidRDefault="00A535E5" w:rsidP="00AC1438">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Inconforme con la respuesta, el </w:t>
      </w:r>
      <w:r w:rsidR="00611C13" w:rsidRPr="00AC1438">
        <w:rPr>
          <w:rFonts w:ascii="Palatino Linotype" w:eastAsia="Palatino Linotype" w:hAnsi="Palatino Linotype" w:cs="Palatino Linotype"/>
          <w:b/>
        </w:rPr>
        <w:t>diecinueve</w:t>
      </w:r>
      <w:r w:rsidRPr="00AC1438">
        <w:rPr>
          <w:rFonts w:ascii="Palatino Linotype" w:eastAsia="Palatino Linotype" w:hAnsi="Palatino Linotype" w:cs="Palatino Linotype"/>
          <w:b/>
        </w:rPr>
        <w:t xml:space="preserve"> de junio de dos mil veintitrés</w:t>
      </w:r>
      <w:r w:rsidRPr="00AC1438">
        <w:rPr>
          <w:rFonts w:ascii="Palatino Linotype" w:eastAsia="Palatino Linotype" w:hAnsi="Palatino Linotype" w:cs="Palatino Linotype"/>
        </w:rPr>
        <w:t xml:space="preserve">, </w:t>
      </w:r>
      <w:r w:rsidRPr="00AC1438">
        <w:rPr>
          <w:rFonts w:ascii="Palatino Linotype" w:eastAsia="Palatino Linotype" w:hAnsi="Palatino Linotype" w:cs="Palatino Linotype"/>
          <w:b/>
        </w:rPr>
        <w:t>EL RECURRENTE</w:t>
      </w:r>
      <w:r w:rsidRPr="00AC1438">
        <w:rPr>
          <w:rFonts w:ascii="Palatino Linotype" w:eastAsia="Palatino Linotype" w:hAnsi="Palatino Linotype" w:cs="Palatino Linotype"/>
        </w:rPr>
        <w:t xml:space="preserve"> interpuso el Recurso Revisión sujeto del presente estudio, al cual se le asignó el número de expediente </w:t>
      </w:r>
      <w:r w:rsidR="00B32B15" w:rsidRPr="00AC1438">
        <w:rPr>
          <w:rFonts w:ascii="Palatino Linotype" w:eastAsia="Palatino Linotype" w:hAnsi="Palatino Linotype" w:cs="Palatino Linotype"/>
          <w:b/>
        </w:rPr>
        <w:t>03467</w:t>
      </w:r>
      <w:r w:rsidRPr="00AC1438">
        <w:rPr>
          <w:rFonts w:ascii="Palatino Linotype" w:eastAsia="Palatino Linotype" w:hAnsi="Palatino Linotype" w:cs="Palatino Linotype"/>
          <w:b/>
        </w:rPr>
        <w:t>/INFOEM/IP/RR/2023,</w:t>
      </w:r>
      <w:r w:rsidRPr="00AC1438">
        <w:rPr>
          <w:rFonts w:ascii="Palatino Linotype" w:eastAsia="Palatino Linotype" w:hAnsi="Palatino Linotype" w:cs="Palatino Linotype"/>
        </w:rPr>
        <w:t xml:space="preserve"> en el que señaló como:</w:t>
      </w:r>
    </w:p>
    <w:p w14:paraId="1357E709" w14:textId="77777777" w:rsidR="000F01F1" w:rsidRPr="00AC1438" w:rsidRDefault="000F01F1" w:rsidP="00AC1438">
      <w:pPr>
        <w:spacing w:line="360" w:lineRule="auto"/>
        <w:jc w:val="both"/>
        <w:rPr>
          <w:rFonts w:ascii="Palatino Linotype" w:eastAsia="Palatino Linotype" w:hAnsi="Palatino Linotype" w:cs="Palatino Linotype"/>
        </w:rPr>
      </w:pPr>
    </w:p>
    <w:p w14:paraId="2E46F460" w14:textId="77777777" w:rsidR="000F01F1" w:rsidRPr="00AC1438" w:rsidRDefault="00A535E5" w:rsidP="00AC1438">
      <w:pPr>
        <w:spacing w:line="360" w:lineRule="auto"/>
        <w:jc w:val="both"/>
        <w:rPr>
          <w:rFonts w:ascii="Palatino Linotype" w:eastAsia="Palatino Linotype" w:hAnsi="Palatino Linotype" w:cs="Palatino Linotype"/>
          <w:b/>
        </w:rPr>
      </w:pPr>
      <w:r w:rsidRPr="00AC1438">
        <w:rPr>
          <w:rFonts w:ascii="Palatino Linotype" w:eastAsia="Palatino Linotype" w:hAnsi="Palatino Linotype" w:cs="Palatino Linotype"/>
          <w:b/>
        </w:rPr>
        <w:t xml:space="preserve">Acto impugnado: </w:t>
      </w:r>
    </w:p>
    <w:p w14:paraId="7319D1E0" w14:textId="77777777" w:rsidR="000F01F1" w:rsidRPr="00AC1438" w:rsidRDefault="000F01F1" w:rsidP="00AC1438">
      <w:pPr>
        <w:spacing w:line="360" w:lineRule="auto"/>
        <w:jc w:val="both"/>
        <w:rPr>
          <w:rFonts w:ascii="Palatino Linotype" w:eastAsia="Palatino Linotype" w:hAnsi="Palatino Linotype" w:cs="Palatino Linotype"/>
          <w:b/>
        </w:rPr>
      </w:pPr>
    </w:p>
    <w:p w14:paraId="409577C2" w14:textId="6BD1A8C0" w:rsidR="000F01F1" w:rsidRPr="00AC1438" w:rsidRDefault="00A535E5" w:rsidP="00AC1438">
      <w:pPr>
        <w:tabs>
          <w:tab w:val="left" w:pos="851"/>
        </w:tabs>
        <w:spacing w:line="276" w:lineRule="auto"/>
        <w:ind w:left="851" w:right="901"/>
        <w:jc w:val="both"/>
        <w:rPr>
          <w:rFonts w:ascii="Palatino Linotype" w:eastAsia="Palatino Linotype" w:hAnsi="Palatino Linotype" w:cs="Palatino Linotype"/>
        </w:rPr>
      </w:pPr>
      <w:r w:rsidRPr="00AC1438">
        <w:rPr>
          <w:rFonts w:ascii="Palatino Linotype" w:eastAsia="Palatino Linotype" w:hAnsi="Palatino Linotype" w:cs="Palatino Linotype"/>
          <w:i/>
        </w:rPr>
        <w:t>“</w:t>
      </w:r>
      <w:r w:rsidR="00B32B15" w:rsidRPr="00AC1438">
        <w:rPr>
          <w:rFonts w:ascii="Palatino Linotype" w:eastAsia="Palatino Linotype" w:hAnsi="Palatino Linotype" w:cs="Palatino Linotype"/>
          <w:i/>
        </w:rPr>
        <w:t xml:space="preserve">la respuesta de la solicitud pues testan los nombres y </w:t>
      </w:r>
      <w:proofErr w:type="spellStart"/>
      <w:r w:rsidR="00B32B15" w:rsidRPr="00AC1438">
        <w:rPr>
          <w:rFonts w:ascii="Palatino Linotype" w:eastAsia="Palatino Linotype" w:hAnsi="Palatino Linotype" w:cs="Palatino Linotype"/>
          <w:i/>
        </w:rPr>
        <w:t>rfc</w:t>
      </w:r>
      <w:proofErr w:type="spellEnd"/>
      <w:r w:rsidR="00B32B15" w:rsidRPr="00AC1438">
        <w:rPr>
          <w:rFonts w:ascii="Palatino Linotype" w:eastAsia="Palatino Linotype" w:hAnsi="Palatino Linotype" w:cs="Palatino Linotype"/>
          <w:i/>
        </w:rPr>
        <w:t xml:space="preserve"> de las empresas en el contrato y factura y desde que sus servicios o productos son pagados con recursos públicos renuncian a su privacidad por lo que deben dar su nombre y </w:t>
      </w:r>
      <w:proofErr w:type="spellStart"/>
      <w:r w:rsidR="00B32B15" w:rsidRPr="00AC1438">
        <w:rPr>
          <w:rFonts w:ascii="Palatino Linotype" w:eastAsia="Palatino Linotype" w:hAnsi="Palatino Linotype" w:cs="Palatino Linotype"/>
          <w:i/>
        </w:rPr>
        <w:t>rfc</w:t>
      </w:r>
      <w:proofErr w:type="spellEnd"/>
      <w:r w:rsidRPr="00AC1438">
        <w:rPr>
          <w:rFonts w:ascii="Palatino Linotype" w:eastAsia="Palatino Linotype" w:hAnsi="Palatino Linotype" w:cs="Palatino Linotype"/>
          <w:i/>
        </w:rPr>
        <w:t xml:space="preserve">” </w:t>
      </w:r>
      <w:r w:rsidRPr="00AC1438">
        <w:rPr>
          <w:rFonts w:ascii="Palatino Linotype" w:eastAsia="Palatino Linotype" w:hAnsi="Palatino Linotype" w:cs="Palatino Linotype"/>
        </w:rPr>
        <w:t>(sic).</w:t>
      </w:r>
    </w:p>
    <w:p w14:paraId="41203135" w14:textId="77777777" w:rsidR="000F01F1" w:rsidRPr="00AC1438" w:rsidRDefault="000F01F1" w:rsidP="00AC1438">
      <w:pPr>
        <w:spacing w:line="360" w:lineRule="auto"/>
        <w:jc w:val="both"/>
        <w:rPr>
          <w:rFonts w:ascii="Palatino Linotype" w:eastAsia="Palatino Linotype" w:hAnsi="Palatino Linotype" w:cs="Palatino Linotype"/>
        </w:rPr>
      </w:pPr>
    </w:p>
    <w:p w14:paraId="0B0C8F08" w14:textId="77777777" w:rsidR="000F01F1" w:rsidRPr="00AC1438" w:rsidRDefault="00A535E5" w:rsidP="00AC1438">
      <w:pPr>
        <w:spacing w:line="360" w:lineRule="auto"/>
        <w:jc w:val="both"/>
        <w:rPr>
          <w:rFonts w:ascii="Palatino Linotype" w:eastAsia="Palatino Linotype" w:hAnsi="Palatino Linotype" w:cs="Palatino Linotype"/>
          <w:b/>
        </w:rPr>
      </w:pPr>
      <w:r w:rsidRPr="00AC1438">
        <w:rPr>
          <w:rFonts w:ascii="Palatino Linotype" w:eastAsia="Palatino Linotype" w:hAnsi="Palatino Linotype" w:cs="Palatino Linotype"/>
          <w:b/>
        </w:rPr>
        <w:t>Razones o motivos de inconformidad:</w:t>
      </w:r>
    </w:p>
    <w:p w14:paraId="7BD7D209" w14:textId="77777777" w:rsidR="000F01F1" w:rsidRPr="00AC1438" w:rsidRDefault="000F01F1" w:rsidP="00AC1438">
      <w:pPr>
        <w:spacing w:line="360" w:lineRule="auto"/>
        <w:jc w:val="both"/>
        <w:rPr>
          <w:rFonts w:ascii="Palatino Linotype" w:eastAsia="Palatino Linotype" w:hAnsi="Palatino Linotype" w:cs="Palatino Linotype"/>
        </w:rPr>
      </w:pPr>
    </w:p>
    <w:p w14:paraId="21A1A2F3" w14:textId="3287AF30" w:rsidR="000F01F1" w:rsidRPr="00AC1438" w:rsidRDefault="00A535E5" w:rsidP="00AC1438">
      <w:pPr>
        <w:tabs>
          <w:tab w:val="left" w:pos="851"/>
        </w:tabs>
        <w:spacing w:line="276" w:lineRule="auto"/>
        <w:ind w:left="851" w:right="901"/>
        <w:jc w:val="both"/>
        <w:rPr>
          <w:rFonts w:ascii="Palatino Linotype" w:eastAsia="Palatino Linotype" w:hAnsi="Palatino Linotype" w:cs="Palatino Linotype"/>
        </w:rPr>
      </w:pPr>
      <w:r w:rsidRPr="00AC1438">
        <w:rPr>
          <w:rFonts w:ascii="Palatino Linotype" w:eastAsia="Palatino Linotype" w:hAnsi="Palatino Linotype" w:cs="Palatino Linotype"/>
          <w:i/>
        </w:rPr>
        <w:t>“</w:t>
      </w:r>
      <w:r w:rsidR="00B32B15" w:rsidRPr="00AC1438">
        <w:rPr>
          <w:rFonts w:ascii="Palatino Linotype" w:eastAsia="Palatino Linotype" w:hAnsi="Palatino Linotype" w:cs="Palatino Linotype"/>
          <w:i/>
        </w:rPr>
        <w:t xml:space="preserve">testan los nombres y </w:t>
      </w:r>
      <w:proofErr w:type="spellStart"/>
      <w:r w:rsidR="00B32B15" w:rsidRPr="00AC1438">
        <w:rPr>
          <w:rFonts w:ascii="Palatino Linotype" w:eastAsia="Palatino Linotype" w:hAnsi="Palatino Linotype" w:cs="Palatino Linotype"/>
          <w:i/>
        </w:rPr>
        <w:t>rfc</w:t>
      </w:r>
      <w:proofErr w:type="spellEnd"/>
      <w:r w:rsidR="00B32B15" w:rsidRPr="00AC1438">
        <w:rPr>
          <w:rFonts w:ascii="Palatino Linotype" w:eastAsia="Palatino Linotype" w:hAnsi="Palatino Linotype" w:cs="Palatino Linotype"/>
          <w:i/>
        </w:rPr>
        <w:t xml:space="preserve"> de las empresas en el contrato y factura y desde que sus servicios o productos son pagados con recursos públicos renuncian a su privacidad por lo que deben dar su nombre y </w:t>
      </w:r>
      <w:proofErr w:type="spellStart"/>
      <w:r w:rsidR="00B32B15" w:rsidRPr="00AC1438">
        <w:rPr>
          <w:rFonts w:ascii="Palatino Linotype" w:eastAsia="Palatino Linotype" w:hAnsi="Palatino Linotype" w:cs="Palatino Linotype"/>
          <w:i/>
        </w:rPr>
        <w:t>rfc</w:t>
      </w:r>
      <w:proofErr w:type="spellEnd"/>
      <w:r w:rsidRPr="00AC1438">
        <w:rPr>
          <w:rFonts w:ascii="Palatino Linotype" w:eastAsia="Palatino Linotype" w:hAnsi="Palatino Linotype" w:cs="Palatino Linotype"/>
          <w:i/>
        </w:rPr>
        <w:t xml:space="preserve">” </w:t>
      </w:r>
      <w:r w:rsidRPr="00AC1438">
        <w:rPr>
          <w:rFonts w:ascii="Palatino Linotype" w:eastAsia="Palatino Linotype" w:hAnsi="Palatino Linotype" w:cs="Palatino Linotype"/>
        </w:rPr>
        <w:t>(Sic).</w:t>
      </w:r>
    </w:p>
    <w:p w14:paraId="0DBA12BE" w14:textId="77777777" w:rsidR="000F01F1" w:rsidRPr="00AC1438" w:rsidRDefault="00A535E5" w:rsidP="00AC1438">
      <w:pPr>
        <w:spacing w:line="360" w:lineRule="auto"/>
        <w:jc w:val="both"/>
        <w:rPr>
          <w:rFonts w:ascii="Palatino Linotype" w:eastAsia="Palatino Linotype" w:hAnsi="Palatino Linotype" w:cs="Palatino Linotype"/>
          <w:b/>
          <w:lang w:val="it-IT"/>
        </w:rPr>
      </w:pPr>
      <w:r w:rsidRPr="00AC1438">
        <w:rPr>
          <w:rFonts w:ascii="Palatino Linotype" w:eastAsia="Palatino Linotype" w:hAnsi="Palatino Linotype" w:cs="Palatino Linotype"/>
          <w:b/>
          <w:lang w:val="it-IT"/>
        </w:rPr>
        <w:lastRenderedPageBreak/>
        <w:t>VI. Del turno del Recurso Revisión.</w:t>
      </w:r>
    </w:p>
    <w:p w14:paraId="366DCCD4" w14:textId="73E57757" w:rsidR="000F01F1" w:rsidRPr="00AC1438" w:rsidRDefault="00A535E5" w:rsidP="00AC1438">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El </w:t>
      </w:r>
      <w:r w:rsidR="00B32B15" w:rsidRPr="00AC1438">
        <w:rPr>
          <w:rFonts w:ascii="Palatino Linotype" w:eastAsia="Palatino Linotype" w:hAnsi="Palatino Linotype" w:cs="Palatino Linotype"/>
          <w:b/>
        </w:rPr>
        <w:t>diecinueve</w:t>
      </w:r>
      <w:r w:rsidRPr="00AC1438">
        <w:rPr>
          <w:rFonts w:ascii="Palatino Linotype" w:eastAsia="Palatino Linotype" w:hAnsi="Palatino Linotype" w:cs="Palatino Linotype"/>
          <w:b/>
        </w:rPr>
        <w:t xml:space="preserve"> de junio de dos mil veintitrés</w:t>
      </w:r>
      <w:r w:rsidRPr="00AC1438">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AC1438">
        <w:rPr>
          <w:rFonts w:ascii="Palatino Linotype" w:eastAsia="Palatino Linotype" w:hAnsi="Palatino Linotype" w:cs="Palatino Linotype"/>
          <w:b/>
        </w:rPr>
        <w:t>EL SAIMEX</w:t>
      </w:r>
      <w:r w:rsidRPr="00AC1438">
        <w:rPr>
          <w:rFonts w:ascii="Palatino Linotype" w:eastAsia="Palatino Linotype" w:hAnsi="Palatino Linotype" w:cs="Palatino Linotype"/>
        </w:rPr>
        <w:t xml:space="preserve">, a la </w:t>
      </w:r>
      <w:r w:rsidRPr="00AC1438">
        <w:rPr>
          <w:rFonts w:ascii="Palatino Linotype" w:eastAsia="Palatino Linotype" w:hAnsi="Palatino Linotype" w:cs="Palatino Linotype"/>
          <w:b/>
        </w:rPr>
        <w:t>Comisionada</w:t>
      </w:r>
      <w:r w:rsidRPr="00AC1438">
        <w:rPr>
          <w:rFonts w:ascii="Palatino Linotype" w:eastAsia="Palatino Linotype" w:hAnsi="Palatino Linotype" w:cs="Palatino Linotype"/>
        </w:rPr>
        <w:t xml:space="preserve"> </w:t>
      </w:r>
      <w:r w:rsidRPr="00AC1438">
        <w:rPr>
          <w:rFonts w:ascii="Palatino Linotype" w:eastAsia="Palatino Linotype" w:hAnsi="Palatino Linotype" w:cs="Palatino Linotype"/>
          <w:b/>
        </w:rPr>
        <w:t>Sharon Cristina Morales Martínez</w:t>
      </w:r>
      <w:r w:rsidRPr="00AC1438">
        <w:rPr>
          <w:rFonts w:ascii="Palatino Linotype" w:eastAsia="Palatino Linotype" w:hAnsi="Palatino Linotype" w:cs="Palatino Linotype"/>
        </w:rPr>
        <w:t xml:space="preserve"> a efecto de decretar su admisión o </w:t>
      </w:r>
      <w:proofErr w:type="spellStart"/>
      <w:r w:rsidRPr="00AC1438">
        <w:rPr>
          <w:rFonts w:ascii="Palatino Linotype" w:eastAsia="Palatino Linotype" w:hAnsi="Palatino Linotype" w:cs="Palatino Linotype"/>
        </w:rPr>
        <w:t>desechamiento</w:t>
      </w:r>
      <w:proofErr w:type="spellEnd"/>
      <w:r w:rsidRPr="00AC1438">
        <w:rPr>
          <w:rFonts w:ascii="Palatino Linotype" w:eastAsia="Palatino Linotype" w:hAnsi="Palatino Linotype" w:cs="Palatino Linotype"/>
        </w:rPr>
        <w:t>.</w:t>
      </w:r>
    </w:p>
    <w:p w14:paraId="2D57B7A2" w14:textId="77777777" w:rsidR="000F01F1" w:rsidRPr="00AC1438" w:rsidRDefault="000F01F1" w:rsidP="00AC1438">
      <w:pPr>
        <w:spacing w:line="360" w:lineRule="auto"/>
        <w:jc w:val="both"/>
        <w:rPr>
          <w:rFonts w:ascii="Palatino Linotype" w:eastAsia="Palatino Linotype" w:hAnsi="Palatino Linotype" w:cs="Palatino Linotype"/>
        </w:rPr>
      </w:pPr>
    </w:p>
    <w:p w14:paraId="192C9ACB" w14:textId="77777777" w:rsidR="000F01F1" w:rsidRPr="00AC1438" w:rsidRDefault="00A535E5" w:rsidP="00AC1438">
      <w:pPr>
        <w:tabs>
          <w:tab w:val="center" w:pos="4252"/>
          <w:tab w:val="right" w:pos="8504"/>
        </w:tabs>
        <w:spacing w:line="360" w:lineRule="auto"/>
        <w:jc w:val="both"/>
        <w:rPr>
          <w:rFonts w:ascii="Palatino Linotype" w:eastAsia="Palatino Linotype" w:hAnsi="Palatino Linotype" w:cs="Palatino Linotype"/>
          <w:b/>
        </w:rPr>
      </w:pPr>
      <w:r w:rsidRPr="00AC1438">
        <w:rPr>
          <w:rFonts w:ascii="Palatino Linotype" w:eastAsia="Palatino Linotype" w:hAnsi="Palatino Linotype" w:cs="Palatino Linotype"/>
          <w:b/>
        </w:rPr>
        <w:t>a) Admisión del Recurso Revisión.</w:t>
      </w:r>
    </w:p>
    <w:p w14:paraId="5F3B2886" w14:textId="4B2F60BB" w:rsidR="000F01F1" w:rsidRPr="00AC1438" w:rsidRDefault="00A535E5" w:rsidP="00AC1438">
      <w:pPr>
        <w:tabs>
          <w:tab w:val="center" w:pos="4252"/>
          <w:tab w:val="right" w:pos="8504"/>
        </w:tabs>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De las constancias del expediente electrónico del</w:t>
      </w:r>
      <w:r w:rsidRPr="00AC1438">
        <w:rPr>
          <w:rFonts w:ascii="Palatino Linotype" w:eastAsia="Palatino Linotype" w:hAnsi="Palatino Linotype" w:cs="Palatino Linotype"/>
          <w:b/>
        </w:rPr>
        <w:t xml:space="preserve"> SAIMEX</w:t>
      </w:r>
      <w:r w:rsidRPr="00AC1438">
        <w:rPr>
          <w:rFonts w:ascii="Palatino Linotype" w:eastAsia="Palatino Linotype" w:hAnsi="Palatino Linotype" w:cs="Palatino Linotype"/>
        </w:rPr>
        <w:t xml:space="preserve">, se advierte que el </w:t>
      </w:r>
      <w:r w:rsidR="00B32B15" w:rsidRPr="00AC1438">
        <w:rPr>
          <w:rFonts w:ascii="Palatino Linotype" w:eastAsia="Palatino Linotype" w:hAnsi="Palatino Linotype" w:cs="Palatino Linotype"/>
          <w:b/>
        </w:rPr>
        <w:t>veintidós</w:t>
      </w:r>
      <w:r w:rsidRPr="00AC1438">
        <w:rPr>
          <w:rFonts w:ascii="Palatino Linotype" w:eastAsia="Palatino Linotype" w:hAnsi="Palatino Linotype" w:cs="Palatino Linotype"/>
          <w:b/>
        </w:rPr>
        <w:t xml:space="preserve"> de junio de dos mil veintitrés</w:t>
      </w:r>
      <w:r w:rsidRPr="00AC1438">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AC1438">
        <w:rPr>
          <w:rFonts w:ascii="Palatino Linotype" w:eastAsia="Palatino Linotype" w:hAnsi="Palatino Linotype" w:cs="Palatino Linotype"/>
          <w:b/>
        </w:rPr>
        <w:t xml:space="preserve">EL RECURRENTE </w:t>
      </w:r>
      <w:r w:rsidRPr="00AC1438">
        <w:rPr>
          <w:rFonts w:ascii="Palatino Linotype" w:eastAsia="Palatino Linotype" w:hAnsi="Palatino Linotype" w:cs="Palatino Linotype"/>
        </w:rPr>
        <w:t xml:space="preserve">manifestara lo que a su derecho conviniera, a efecto de presentar pruebas o alegatos y, en su caso, </w:t>
      </w:r>
      <w:r w:rsidRPr="00AC1438">
        <w:rPr>
          <w:rFonts w:ascii="Palatino Linotype" w:eastAsia="Palatino Linotype" w:hAnsi="Palatino Linotype" w:cs="Palatino Linotype"/>
          <w:b/>
        </w:rPr>
        <w:t xml:space="preserve">EL SUJETO OBLIGADO </w:t>
      </w:r>
      <w:r w:rsidRPr="00AC1438">
        <w:rPr>
          <w:rFonts w:ascii="Palatino Linotype" w:eastAsia="Palatino Linotype" w:hAnsi="Palatino Linotype" w:cs="Palatino Linotype"/>
        </w:rPr>
        <w:t>rindiera su correspondiente Informe Justificado.</w:t>
      </w:r>
    </w:p>
    <w:p w14:paraId="7B8E8128" w14:textId="77777777" w:rsidR="000F01F1" w:rsidRPr="00AC1438" w:rsidRDefault="000F01F1" w:rsidP="00AC1438">
      <w:pPr>
        <w:tabs>
          <w:tab w:val="center" w:pos="4252"/>
          <w:tab w:val="right" w:pos="8504"/>
        </w:tabs>
        <w:spacing w:line="360" w:lineRule="auto"/>
        <w:jc w:val="both"/>
        <w:rPr>
          <w:rFonts w:ascii="Palatino Linotype" w:eastAsia="Palatino Linotype" w:hAnsi="Palatino Linotype" w:cs="Palatino Linotype"/>
        </w:rPr>
      </w:pPr>
    </w:p>
    <w:p w14:paraId="24FDCBA0" w14:textId="77777777" w:rsidR="000F01F1" w:rsidRPr="00AC1438" w:rsidRDefault="00A535E5" w:rsidP="00AC1438">
      <w:pPr>
        <w:spacing w:line="360" w:lineRule="auto"/>
        <w:jc w:val="both"/>
        <w:rPr>
          <w:rFonts w:ascii="Palatino Linotype" w:eastAsia="Palatino Linotype" w:hAnsi="Palatino Linotype" w:cs="Palatino Linotype"/>
          <w:b/>
        </w:rPr>
      </w:pPr>
      <w:r w:rsidRPr="00AC1438">
        <w:rPr>
          <w:rFonts w:ascii="Palatino Linotype" w:eastAsia="Palatino Linotype" w:hAnsi="Palatino Linotype" w:cs="Palatino Linotype"/>
          <w:b/>
        </w:rPr>
        <w:t>b) Informe Justificado y manifestaciones.</w:t>
      </w:r>
    </w:p>
    <w:p w14:paraId="377988C6" w14:textId="079153BE" w:rsidR="000F01F1" w:rsidRPr="00AC1438" w:rsidRDefault="00A535E5" w:rsidP="00AC1438">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De acuerdo a las constancias digitales que obran en </w:t>
      </w:r>
      <w:r w:rsidRPr="00AC1438">
        <w:rPr>
          <w:rFonts w:ascii="Palatino Linotype" w:eastAsia="Palatino Linotype" w:hAnsi="Palatino Linotype" w:cs="Palatino Linotype"/>
          <w:b/>
        </w:rPr>
        <w:t>EL</w:t>
      </w:r>
      <w:r w:rsidRPr="00AC1438">
        <w:rPr>
          <w:rFonts w:ascii="Palatino Linotype" w:eastAsia="Palatino Linotype" w:hAnsi="Palatino Linotype" w:cs="Palatino Linotype"/>
        </w:rPr>
        <w:t xml:space="preserve"> </w:t>
      </w:r>
      <w:r w:rsidRPr="00AC1438">
        <w:rPr>
          <w:rFonts w:ascii="Palatino Linotype" w:eastAsia="Palatino Linotype" w:hAnsi="Palatino Linotype" w:cs="Palatino Linotype"/>
          <w:b/>
        </w:rPr>
        <w:t>SAIMEX</w:t>
      </w:r>
      <w:r w:rsidRPr="00AC1438">
        <w:rPr>
          <w:rFonts w:ascii="Palatino Linotype" w:eastAsia="Palatino Linotype" w:hAnsi="Palatino Linotype" w:cs="Palatino Linotype"/>
        </w:rPr>
        <w:t xml:space="preserve"> se desprende que </w:t>
      </w:r>
      <w:r w:rsidR="00B32B15" w:rsidRPr="00AC1438">
        <w:rPr>
          <w:rFonts w:ascii="Palatino Linotype" w:eastAsia="Palatino Linotype" w:hAnsi="Palatino Linotype" w:cs="Palatino Linotype"/>
        </w:rPr>
        <w:t>las partes no formularon manifestación alguna.</w:t>
      </w:r>
    </w:p>
    <w:p w14:paraId="66792EAE" w14:textId="77777777" w:rsidR="00E23056" w:rsidRDefault="00E23056" w:rsidP="00AC1438">
      <w:pPr>
        <w:spacing w:line="360" w:lineRule="auto"/>
        <w:jc w:val="both"/>
        <w:rPr>
          <w:rFonts w:ascii="Palatino Linotype" w:eastAsia="Palatino Linotype" w:hAnsi="Palatino Linotype" w:cs="Palatino Linotype"/>
        </w:rPr>
      </w:pPr>
    </w:p>
    <w:p w14:paraId="04015951" w14:textId="77777777" w:rsidR="00AC1438" w:rsidRPr="00AC1438" w:rsidRDefault="00AC1438" w:rsidP="00AC1438">
      <w:pPr>
        <w:spacing w:line="360" w:lineRule="auto"/>
        <w:jc w:val="both"/>
        <w:rPr>
          <w:rFonts w:ascii="Palatino Linotype" w:eastAsia="Palatino Linotype" w:hAnsi="Palatino Linotype" w:cs="Palatino Linotype"/>
        </w:rPr>
      </w:pPr>
    </w:p>
    <w:p w14:paraId="1DB13C1C" w14:textId="77777777" w:rsidR="00E23056" w:rsidRPr="00AC1438" w:rsidRDefault="00E23056" w:rsidP="00AC1438">
      <w:pPr>
        <w:spacing w:line="360" w:lineRule="auto"/>
        <w:jc w:val="both"/>
        <w:rPr>
          <w:rFonts w:ascii="Palatino Linotype" w:eastAsia="Palatino Linotype" w:hAnsi="Palatino Linotype" w:cs="Palatino Linotype"/>
          <w:b/>
        </w:rPr>
      </w:pPr>
      <w:r w:rsidRPr="00AC1438">
        <w:rPr>
          <w:rFonts w:ascii="Palatino Linotype" w:eastAsia="Palatino Linotype" w:hAnsi="Palatino Linotype" w:cs="Palatino Linotype"/>
          <w:b/>
        </w:rPr>
        <w:lastRenderedPageBreak/>
        <w:t>c) Ampliación del plazo para resolver los Recursos de Revisión.</w:t>
      </w:r>
    </w:p>
    <w:p w14:paraId="335BC31B" w14:textId="3E7117CC" w:rsidR="00E23056" w:rsidRPr="00AC1438" w:rsidRDefault="00E23056" w:rsidP="00AC1438">
      <w:pPr>
        <w:spacing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El </w:t>
      </w:r>
      <w:r w:rsidRPr="00AC1438">
        <w:rPr>
          <w:rFonts w:ascii="Palatino Linotype" w:eastAsia="Palatino Linotype" w:hAnsi="Palatino Linotype" w:cs="Palatino Linotype"/>
          <w:b/>
        </w:rPr>
        <w:t>veintidós de agosto de dos mil veintitrés</w:t>
      </w:r>
      <w:r w:rsidRPr="00AC1438">
        <w:rPr>
          <w:rFonts w:ascii="Palatino Linotype" w:eastAsia="Palatino Linotype" w:hAnsi="Palatino Linotype" w:cs="Palatino Linotype"/>
        </w:rPr>
        <w:t>, se acordó ampliar por un periodo de quince días hábiles, el plazo para resolver los Recursos de Revisión que nos ocupan; acto que fue notificado a las partes, mediante el SAIMEX.</w:t>
      </w:r>
    </w:p>
    <w:p w14:paraId="6258C0D8" w14:textId="77777777" w:rsidR="00E23056" w:rsidRPr="00AC1438" w:rsidRDefault="00E23056" w:rsidP="00AC1438">
      <w:pPr>
        <w:spacing w:before="280"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01EAF6BD" w14:textId="77777777" w:rsidR="00E23056" w:rsidRPr="00AC1438" w:rsidRDefault="00E23056" w:rsidP="00AC1438">
      <w:pPr>
        <w:spacing w:before="280"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E086317" w14:textId="77777777" w:rsidR="00E23056" w:rsidRPr="00AC1438" w:rsidRDefault="00E23056" w:rsidP="00AC1438">
      <w:pPr>
        <w:spacing w:before="280"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2CE2634" w14:textId="77777777" w:rsidR="00E23056" w:rsidRPr="00AC1438" w:rsidRDefault="00E23056" w:rsidP="00AC1438">
      <w:pPr>
        <w:spacing w:before="280"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99C4FE4" w14:textId="77777777" w:rsidR="00E23056" w:rsidRPr="00AC1438" w:rsidRDefault="00E23056" w:rsidP="00AC1438">
      <w:pPr>
        <w:spacing w:before="280"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4CB19DBE" w14:textId="77777777" w:rsidR="00E23056" w:rsidRPr="00AC1438" w:rsidRDefault="00E23056" w:rsidP="00AC1438">
      <w:pPr>
        <w:spacing w:before="280"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54FD598A" w14:textId="77777777" w:rsidR="00E23056" w:rsidRPr="00AC1438" w:rsidRDefault="00E23056" w:rsidP="00AC1438">
      <w:pPr>
        <w:spacing w:before="280"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b)     Actividad Procesal del interesado: Acciones u omisiones del interesado.</w:t>
      </w:r>
    </w:p>
    <w:p w14:paraId="1660E2F8" w14:textId="77777777" w:rsidR="00E23056" w:rsidRPr="00AC1438" w:rsidRDefault="00E23056" w:rsidP="00AC1438">
      <w:pPr>
        <w:spacing w:before="280"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c)      Conducta de la Autoridad: Las Acciones u omisiones realizadas en el procedimiento. Así como si la autoridad actuó con la debida diligencia.</w:t>
      </w:r>
    </w:p>
    <w:p w14:paraId="1DF003C9" w14:textId="77777777" w:rsidR="00E23056" w:rsidRPr="00AC1438" w:rsidRDefault="00E23056" w:rsidP="00AC1438">
      <w:pPr>
        <w:spacing w:before="280"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d) La afectación generada en la situación jurídica de la persona involucrada en el proceso: Violación a sus derechos humanos.</w:t>
      </w:r>
    </w:p>
    <w:p w14:paraId="1BCDF8A2" w14:textId="77777777" w:rsidR="00E23056" w:rsidRPr="00AC1438" w:rsidRDefault="00E23056" w:rsidP="00AC1438">
      <w:pPr>
        <w:spacing w:before="280"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AC1438">
        <w:rPr>
          <w:rFonts w:ascii="Palatino Linotype" w:eastAsia="Palatino Linotype" w:hAnsi="Palatino Linotype" w:cs="Palatino Linotype"/>
        </w:rPr>
        <w:br/>
      </w:r>
      <w:r w:rsidRPr="00AC1438">
        <w:rPr>
          <w:rFonts w:ascii="Palatino Linotype" w:eastAsia="Palatino Linotype" w:hAnsi="Palatino Linotype" w:cs="Palatino Linotype"/>
        </w:rPr>
        <w:br/>
      </w:r>
      <w:r w:rsidRPr="00AC1438">
        <w:rPr>
          <w:rFonts w:ascii="Palatino Linotype" w:eastAsia="Palatino Linotype" w:hAnsi="Palatino Linotype" w:cs="Palatino Linotype"/>
        </w:rPr>
        <w:lastRenderedPageBreak/>
        <w:t>Argumento que encuentra sustento en la jurisprudencia P</w:t>
      </w:r>
      <w:proofErr w:type="gramStart"/>
      <w:r w:rsidRPr="00AC1438">
        <w:rPr>
          <w:rFonts w:ascii="Palatino Linotype" w:eastAsia="Palatino Linotype" w:hAnsi="Palatino Linotype" w:cs="Palatino Linotype"/>
        </w:rPr>
        <w:t>./</w:t>
      </w:r>
      <w:proofErr w:type="gramEnd"/>
      <w:r w:rsidRPr="00AC1438">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7C824AF" w14:textId="77777777" w:rsidR="00E23056" w:rsidRPr="00AC1438" w:rsidRDefault="00E23056" w:rsidP="00AC1438">
      <w:pPr>
        <w:spacing w:before="280"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b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sidRPr="00AC1438">
        <w:rPr>
          <w:rFonts w:ascii="Palatino Linotype" w:eastAsia="Palatino Linotype" w:hAnsi="Palatino Linotype" w:cs="Palatino Linotype"/>
        </w:rPr>
        <w:br/>
      </w:r>
      <w:r w:rsidRPr="00AC1438">
        <w:rPr>
          <w:rFonts w:ascii="Palatino Linotype" w:eastAsia="Palatino Linotype" w:hAnsi="Palatino Linotype" w:cs="Palatino Linotype"/>
        </w:rPr>
        <w:br/>
        <w:t>Al respecto, también son de considerar los criterios sostenidos por el Cuarto Tribunal Colegiado en Materia Administrativa del Primer Circuito, cuyos rubros y datos de identificación son los siguientes:</w:t>
      </w:r>
    </w:p>
    <w:p w14:paraId="64343280" w14:textId="77777777" w:rsidR="00E23056" w:rsidRPr="00AC1438" w:rsidRDefault="00E23056" w:rsidP="00AC1438">
      <w:pPr>
        <w:spacing w:before="280"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i/>
        </w:rPr>
        <w:lastRenderedPageBreak/>
        <w:t>“PLAZO RAZONABLE PARA RESOLVER. DIMENSIÓN Y EFECTOS DE ESTE CONCEPTO CUANDO SE ADUCE EXCESIVA CARGA DE TRABAJO.”</w:t>
      </w:r>
      <w:r w:rsidRPr="00AC1438">
        <w:rPr>
          <w:rFonts w:ascii="Palatino Linotype" w:eastAsia="Palatino Linotype" w:hAnsi="Palatino Linotype" w:cs="Palatino Linotype"/>
        </w:rPr>
        <w:t xml:space="preserve"> consultable en el Seminario Judicial de la Federación y su gaceta, con el registro digital 2002351.</w:t>
      </w:r>
    </w:p>
    <w:p w14:paraId="41824C0A" w14:textId="77777777" w:rsidR="00E23056" w:rsidRPr="00AC1438" w:rsidRDefault="00E23056" w:rsidP="00AC1438">
      <w:pPr>
        <w:spacing w:before="280"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i/>
        </w:rPr>
        <w:t>“PLAZO RAZONABLE PARA RESOLVER. CONCEPTO Y ELEMENTOS QUE LO INTEGRAN A LA LUZ DEL DERECHO INTERNACIONAL DE LOS DERECHOS HUMANOS.”,</w:t>
      </w:r>
      <w:r w:rsidRPr="00AC1438">
        <w:rPr>
          <w:rFonts w:ascii="Palatino Linotype" w:eastAsia="Palatino Linotype" w:hAnsi="Palatino Linotype" w:cs="Palatino Linotype"/>
        </w:rPr>
        <w:t xml:space="preserve"> visible en el Seminario Judicial de la Federación y su gaceta, con el registro digital 2002350.</w:t>
      </w:r>
    </w:p>
    <w:p w14:paraId="3EABF8EB" w14:textId="77777777" w:rsidR="00E23056" w:rsidRPr="00AC1438" w:rsidRDefault="00E23056" w:rsidP="00AC1438">
      <w:pPr>
        <w:spacing w:before="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3F29E56" w14:textId="77777777" w:rsidR="00E23056" w:rsidRPr="00AC1438" w:rsidRDefault="00E23056" w:rsidP="00AC1438">
      <w:pPr>
        <w:spacing w:line="360" w:lineRule="auto"/>
        <w:jc w:val="both"/>
        <w:rPr>
          <w:rFonts w:ascii="Palatino Linotype" w:eastAsia="Palatino Linotype" w:hAnsi="Palatino Linotype" w:cs="Palatino Linotype"/>
        </w:rPr>
      </w:pPr>
    </w:p>
    <w:p w14:paraId="0461BE77" w14:textId="77777777" w:rsidR="000F01F1" w:rsidRPr="00AC1438" w:rsidRDefault="00A535E5" w:rsidP="00AC1438">
      <w:pPr>
        <w:pBdr>
          <w:top w:val="nil"/>
          <w:left w:val="nil"/>
          <w:bottom w:val="nil"/>
          <w:right w:val="nil"/>
          <w:between w:val="nil"/>
        </w:pBdr>
        <w:spacing w:line="360" w:lineRule="auto"/>
        <w:jc w:val="both"/>
        <w:rPr>
          <w:rFonts w:ascii="Palatino Linotype" w:eastAsia="Palatino Linotype" w:hAnsi="Palatino Linotype" w:cs="Palatino Linotype"/>
          <w:b/>
        </w:rPr>
      </w:pPr>
      <w:r w:rsidRPr="00AC1438">
        <w:rPr>
          <w:rFonts w:ascii="Palatino Linotype" w:eastAsia="Palatino Linotype" w:hAnsi="Palatino Linotype" w:cs="Palatino Linotype"/>
          <w:b/>
        </w:rPr>
        <w:t>d) Cierre de Instrucción.</w:t>
      </w:r>
    </w:p>
    <w:p w14:paraId="34D482B8" w14:textId="08C75FAD" w:rsidR="000F01F1" w:rsidRPr="00AC1438" w:rsidRDefault="00A535E5" w:rsidP="00AC1438">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Una vez analizado el estado procesal que guarda el expediente, el </w:t>
      </w:r>
      <w:r w:rsidR="005543A6" w:rsidRPr="00AC1438">
        <w:rPr>
          <w:rFonts w:ascii="Palatino Linotype" w:eastAsia="Palatino Linotype" w:hAnsi="Palatino Linotype" w:cs="Palatino Linotype"/>
          <w:b/>
        </w:rPr>
        <w:t>veinte</w:t>
      </w:r>
      <w:r w:rsidRPr="00AC1438">
        <w:rPr>
          <w:rFonts w:ascii="Palatino Linotype" w:eastAsia="Palatino Linotype" w:hAnsi="Palatino Linotype" w:cs="Palatino Linotype"/>
          <w:b/>
        </w:rPr>
        <w:t xml:space="preserve"> de </w:t>
      </w:r>
      <w:r w:rsidR="00B32B15" w:rsidRPr="00AC1438">
        <w:rPr>
          <w:rFonts w:ascii="Palatino Linotype" w:eastAsia="Palatino Linotype" w:hAnsi="Palatino Linotype" w:cs="Palatino Linotype"/>
          <w:b/>
        </w:rPr>
        <w:t>marzo</w:t>
      </w:r>
      <w:r w:rsidRPr="00AC1438">
        <w:rPr>
          <w:rFonts w:ascii="Palatino Linotype" w:eastAsia="Palatino Linotype" w:hAnsi="Palatino Linotype" w:cs="Palatino Linotype"/>
          <w:b/>
        </w:rPr>
        <w:t xml:space="preserve"> de dos mil </w:t>
      </w:r>
      <w:r w:rsidR="00B32B15" w:rsidRPr="00AC1438">
        <w:rPr>
          <w:rFonts w:ascii="Palatino Linotype" w:eastAsia="Palatino Linotype" w:hAnsi="Palatino Linotype" w:cs="Palatino Linotype"/>
          <w:b/>
        </w:rPr>
        <w:t>veinticuatro</w:t>
      </w:r>
      <w:r w:rsidRPr="00AC1438">
        <w:rPr>
          <w:rFonts w:ascii="Palatino Linotype" w:eastAsia="Palatino Linotype" w:hAnsi="Palatino Linotype" w:cs="Palatino Linotype"/>
        </w:rPr>
        <w:t xml:space="preserve"> la </w:t>
      </w:r>
      <w:r w:rsidRPr="00AC1438">
        <w:rPr>
          <w:rFonts w:ascii="Palatino Linotype" w:eastAsia="Palatino Linotype" w:hAnsi="Palatino Linotype" w:cs="Palatino Linotype"/>
          <w:b/>
        </w:rPr>
        <w:t>Comisionada Sharon Cristina Morales Martínez</w:t>
      </w:r>
      <w:r w:rsidRPr="00AC1438">
        <w:rPr>
          <w:rFonts w:ascii="Palatino Linotype" w:eastAsia="Palatino Linotype" w:hAnsi="Palatino Linotype" w:cs="Palatino Linotype"/>
        </w:rPr>
        <w:t xml:space="preserve"> acordó el cierre de instrucción</w:t>
      </w:r>
      <w:r w:rsidR="00733F5B" w:rsidRPr="00AC1438">
        <w:rPr>
          <w:rFonts w:ascii="Palatino Linotype" w:eastAsia="Palatino Linotype" w:hAnsi="Palatino Linotype" w:cs="Palatino Linotype"/>
        </w:rPr>
        <w:t>,</w:t>
      </w:r>
      <w:r w:rsidRPr="00AC1438">
        <w:rPr>
          <w:rFonts w:ascii="Palatino Linotype" w:eastAsia="Palatino Linotype" w:hAnsi="Palatino Linotype" w:cs="Palatino Linotype"/>
        </w:rPr>
        <w:t xml:space="preserve"> así como la remisión del mismo a efecto de ser resuelto, de conformidad con lo establecido en el artículo 185 fracciones VI y VIII de la Ley de Transparencia y Acceso a la Información Pública del Estado de México y Municipios.</w:t>
      </w:r>
    </w:p>
    <w:p w14:paraId="57A79C1E" w14:textId="77777777" w:rsidR="000F01F1" w:rsidRDefault="000F01F1" w:rsidP="00AC1438">
      <w:pPr>
        <w:spacing w:line="360" w:lineRule="auto"/>
        <w:jc w:val="both"/>
        <w:rPr>
          <w:rFonts w:ascii="Palatino Linotype" w:eastAsia="Palatino Linotype" w:hAnsi="Palatino Linotype" w:cs="Palatino Linotype"/>
        </w:rPr>
      </w:pPr>
    </w:p>
    <w:p w14:paraId="341F2B3F" w14:textId="77777777" w:rsidR="00AC1438" w:rsidRDefault="00AC1438" w:rsidP="00AC1438">
      <w:pPr>
        <w:spacing w:line="360" w:lineRule="auto"/>
        <w:jc w:val="both"/>
        <w:rPr>
          <w:rFonts w:ascii="Palatino Linotype" w:eastAsia="Palatino Linotype" w:hAnsi="Palatino Linotype" w:cs="Palatino Linotype"/>
        </w:rPr>
      </w:pPr>
    </w:p>
    <w:p w14:paraId="2ACAD8A5" w14:textId="77777777" w:rsidR="00AC1438" w:rsidRDefault="00AC1438" w:rsidP="00AC1438">
      <w:pPr>
        <w:spacing w:line="360" w:lineRule="auto"/>
        <w:jc w:val="both"/>
        <w:rPr>
          <w:rFonts w:ascii="Palatino Linotype" w:eastAsia="Palatino Linotype" w:hAnsi="Palatino Linotype" w:cs="Palatino Linotype"/>
        </w:rPr>
      </w:pPr>
    </w:p>
    <w:p w14:paraId="42E5F3BB" w14:textId="77777777" w:rsidR="00AC1438" w:rsidRDefault="00AC1438" w:rsidP="00AC1438">
      <w:pPr>
        <w:spacing w:line="360" w:lineRule="auto"/>
        <w:jc w:val="both"/>
        <w:rPr>
          <w:rFonts w:ascii="Palatino Linotype" w:eastAsia="Palatino Linotype" w:hAnsi="Palatino Linotype" w:cs="Palatino Linotype"/>
        </w:rPr>
      </w:pPr>
    </w:p>
    <w:p w14:paraId="0AC412D8" w14:textId="77777777" w:rsidR="00AC1438" w:rsidRDefault="00AC1438" w:rsidP="00AC1438">
      <w:pPr>
        <w:spacing w:line="360" w:lineRule="auto"/>
        <w:jc w:val="both"/>
        <w:rPr>
          <w:rFonts w:ascii="Palatino Linotype" w:eastAsia="Palatino Linotype" w:hAnsi="Palatino Linotype" w:cs="Palatino Linotype"/>
        </w:rPr>
      </w:pPr>
    </w:p>
    <w:p w14:paraId="1F13AE01" w14:textId="77777777" w:rsidR="00AC1438" w:rsidRPr="00AC1438" w:rsidRDefault="00AC1438" w:rsidP="00AC1438">
      <w:pPr>
        <w:spacing w:line="360" w:lineRule="auto"/>
        <w:jc w:val="both"/>
        <w:rPr>
          <w:rFonts w:ascii="Palatino Linotype" w:eastAsia="Palatino Linotype" w:hAnsi="Palatino Linotype" w:cs="Palatino Linotype"/>
        </w:rPr>
      </w:pPr>
    </w:p>
    <w:p w14:paraId="541D0B7B" w14:textId="3AB7B172" w:rsidR="000F01F1" w:rsidRPr="00AC1438" w:rsidRDefault="00A535E5" w:rsidP="00AC1438">
      <w:pPr>
        <w:jc w:val="center"/>
        <w:rPr>
          <w:rFonts w:ascii="Palatino Linotype" w:eastAsia="Palatino Linotype" w:hAnsi="Palatino Linotype" w:cs="Palatino Linotype"/>
          <w:b/>
        </w:rPr>
      </w:pPr>
      <w:r w:rsidRPr="00AC1438">
        <w:rPr>
          <w:rFonts w:ascii="Palatino Linotype" w:eastAsia="Palatino Linotype" w:hAnsi="Palatino Linotype" w:cs="Palatino Linotype"/>
          <w:b/>
        </w:rPr>
        <w:lastRenderedPageBreak/>
        <w:t>C</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O</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N</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S</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I</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D</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E</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R</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A</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N</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D</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O</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S</w:t>
      </w:r>
    </w:p>
    <w:p w14:paraId="794E4CB1" w14:textId="77777777" w:rsidR="000F01F1" w:rsidRPr="00AC1438" w:rsidRDefault="000F01F1" w:rsidP="00AC1438">
      <w:pPr>
        <w:jc w:val="center"/>
        <w:rPr>
          <w:rFonts w:ascii="Palatino Linotype" w:eastAsia="Palatino Linotype" w:hAnsi="Palatino Linotype" w:cs="Palatino Linotype"/>
          <w:b/>
        </w:rPr>
      </w:pPr>
    </w:p>
    <w:p w14:paraId="4BE1086D" w14:textId="77777777" w:rsidR="000F01F1" w:rsidRPr="00AC1438" w:rsidRDefault="00A535E5" w:rsidP="00AC1438">
      <w:pPr>
        <w:spacing w:line="360" w:lineRule="auto"/>
        <w:ind w:right="50"/>
        <w:jc w:val="both"/>
        <w:rPr>
          <w:rFonts w:ascii="Palatino Linotype" w:eastAsia="Palatino Linotype" w:hAnsi="Palatino Linotype" w:cs="Palatino Linotype"/>
          <w:b/>
        </w:rPr>
      </w:pPr>
      <w:r w:rsidRPr="00AC1438">
        <w:rPr>
          <w:rFonts w:ascii="Palatino Linotype" w:eastAsia="Palatino Linotype" w:hAnsi="Palatino Linotype" w:cs="Palatino Linotype"/>
          <w:b/>
        </w:rPr>
        <w:t>PRIMERO.</w:t>
      </w:r>
      <w:r w:rsidRPr="00AC1438">
        <w:rPr>
          <w:rFonts w:ascii="Palatino Linotype" w:eastAsia="Palatino Linotype" w:hAnsi="Palatino Linotype" w:cs="Palatino Linotype"/>
        </w:rPr>
        <w:t xml:space="preserve"> </w:t>
      </w:r>
      <w:r w:rsidRPr="00AC1438">
        <w:rPr>
          <w:rFonts w:ascii="Palatino Linotype" w:eastAsia="Palatino Linotype" w:hAnsi="Palatino Linotype" w:cs="Palatino Linotype"/>
          <w:b/>
        </w:rPr>
        <w:t>Competencia</w:t>
      </w:r>
      <w:r w:rsidRPr="00AC1438">
        <w:rPr>
          <w:rFonts w:ascii="Palatino Linotype" w:eastAsia="Palatino Linotype" w:hAnsi="Palatino Linotype" w:cs="Palatino Linotype"/>
        </w:rPr>
        <w:t>.</w:t>
      </w:r>
    </w:p>
    <w:p w14:paraId="130D2D9E" w14:textId="3C186EA0" w:rsidR="000F01F1" w:rsidRPr="00AC1438" w:rsidRDefault="00A535E5" w:rsidP="00AC1438">
      <w:pPr>
        <w:spacing w:line="360" w:lineRule="auto"/>
        <w:ind w:right="50"/>
        <w:jc w:val="both"/>
        <w:rPr>
          <w:rFonts w:ascii="Palatino Linotype" w:eastAsia="Palatino Linotype" w:hAnsi="Palatino Linotype" w:cs="Palatino Linotype"/>
        </w:rPr>
      </w:pPr>
      <w:r w:rsidRPr="00AC1438">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B9BCF13" w14:textId="77777777" w:rsidR="000F01F1" w:rsidRPr="00AC1438" w:rsidRDefault="000F01F1" w:rsidP="00AC1438">
      <w:pPr>
        <w:spacing w:line="360" w:lineRule="auto"/>
        <w:ind w:right="50"/>
        <w:jc w:val="both"/>
        <w:rPr>
          <w:rFonts w:ascii="Palatino Linotype" w:eastAsia="Palatino Linotype" w:hAnsi="Palatino Linotype" w:cs="Palatino Linotype"/>
        </w:rPr>
      </w:pPr>
    </w:p>
    <w:p w14:paraId="23641373" w14:textId="77777777" w:rsidR="000F01F1" w:rsidRPr="00AC1438" w:rsidRDefault="00A535E5" w:rsidP="00AC1438">
      <w:pPr>
        <w:spacing w:line="360" w:lineRule="auto"/>
        <w:jc w:val="both"/>
        <w:rPr>
          <w:rFonts w:ascii="Palatino Linotype" w:eastAsia="Palatino Linotype" w:hAnsi="Palatino Linotype" w:cs="Palatino Linotype"/>
          <w:b/>
        </w:rPr>
      </w:pPr>
      <w:r w:rsidRPr="00AC1438">
        <w:rPr>
          <w:rFonts w:ascii="Palatino Linotype" w:eastAsia="Palatino Linotype" w:hAnsi="Palatino Linotype" w:cs="Palatino Linotype"/>
          <w:b/>
        </w:rPr>
        <w:t>SEGUNDO. Interés.</w:t>
      </w:r>
    </w:p>
    <w:p w14:paraId="514AECE1" w14:textId="77777777" w:rsidR="000F01F1" w:rsidRPr="00AC1438" w:rsidRDefault="00A535E5" w:rsidP="00AC1438">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El Recurso Revisión fue interpuesto por parte legítima, en atención a que se presentó por </w:t>
      </w:r>
      <w:r w:rsidRPr="00AC1438">
        <w:rPr>
          <w:rFonts w:ascii="Palatino Linotype" w:eastAsia="Palatino Linotype" w:hAnsi="Palatino Linotype" w:cs="Palatino Linotype"/>
          <w:b/>
        </w:rPr>
        <w:t>EL RECURRENTE,</w:t>
      </w:r>
      <w:r w:rsidRPr="00AC1438">
        <w:rPr>
          <w:rFonts w:ascii="Palatino Linotype" w:eastAsia="Palatino Linotype" w:hAnsi="Palatino Linotype" w:cs="Palatino Linotype"/>
        </w:rPr>
        <w:t xml:space="preserve"> quien es la misma persona que formuló la solicitud de acceso a la Información Pública al </w:t>
      </w:r>
      <w:r w:rsidRPr="00AC1438">
        <w:rPr>
          <w:rFonts w:ascii="Palatino Linotype" w:eastAsia="Palatino Linotype" w:hAnsi="Palatino Linotype" w:cs="Palatino Linotype"/>
          <w:b/>
        </w:rPr>
        <w:t xml:space="preserve">SUJETO OBLIGADO, </w:t>
      </w:r>
      <w:r w:rsidRPr="00AC1438">
        <w:rPr>
          <w:rFonts w:ascii="Palatino Linotype" w:eastAsia="Palatino Linotype" w:hAnsi="Palatino Linotype" w:cs="Palatino Linotype"/>
        </w:rPr>
        <w:t xml:space="preserve">pues para ello, es necesario que el particular ingrese al </w:t>
      </w:r>
      <w:r w:rsidRPr="00AC1438">
        <w:rPr>
          <w:rFonts w:ascii="Palatino Linotype" w:eastAsia="Palatino Linotype" w:hAnsi="Palatino Linotype" w:cs="Palatino Linotype"/>
          <w:b/>
        </w:rPr>
        <w:t xml:space="preserve">SAIMEX </w:t>
      </w:r>
      <w:r w:rsidRPr="00AC1438">
        <w:rPr>
          <w:rFonts w:ascii="Palatino Linotype" w:eastAsia="Palatino Linotype" w:hAnsi="Palatino Linotype" w:cs="Palatino Linotype"/>
        </w:rPr>
        <w:t>mediante la utilización de su clave de usuario y contraseña.</w:t>
      </w:r>
    </w:p>
    <w:p w14:paraId="426E663B" w14:textId="77777777" w:rsidR="000F01F1" w:rsidRDefault="000F01F1" w:rsidP="00AC1438">
      <w:pPr>
        <w:spacing w:line="360" w:lineRule="auto"/>
        <w:jc w:val="both"/>
        <w:rPr>
          <w:rFonts w:ascii="Palatino Linotype" w:eastAsia="Palatino Linotype" w:hAnsi="Palatino Linotype" w:cs="Palatino Linotype"/>
        </w:rPr>
      </w:pPr>
    </w:p>
    <w:p w14:paraId="5107256B" w14:textId="77777777" w:rsidR="00AC1438" w:rsidRDefault="00AC1438" w:rsidP="00AC1438">
      <w:pPr>
        <w:spacing w:line="360" w:lineRule="auto"/>
        <w:jc w:val="both"/>
        <w:rPr>
          <w:rFonts w:ascii="Palatino Linotype" w:eastAsia="Palatino Linotype" w:hAnsi="Palatino Linotype" w:cs="Palatino Linotype"/>
        </w:rPr>
      </w:pPr>
    </w:p>
    <w:p w14:paraId="1A335789" w14:textId="77777777" w:rsidR="00AC1438" w:rsidRPr="00AC1438" w:rsidRDefault="00AC1438" w:rsidP="00AC1438">
      <w:pPr>
        <w:spacing w:line="360" w:lineRule="auto"/>
        <w:jc w:val="both"/>
        <w:rPr>
          <w:rFonts w:ascii="Palatino Linotype" w:eastAsia="Palatino Linotype" w:hAnsi="Palatino Linotype" w:cs="Palatino Linotype"/>
        </w:rPr>
      </w:pPr>
    </w:p>
    <w:p w14:paraId="2054ADE4" w14:textId="77777777" w:rsidR="000F01F1" w:rsidRPr="00AC1438" w:rsidRDefault="00A535E5" w:rsidP="00AC1438">
      <w:pPr>
        <w:spacing w:line="360" w:lineRule="auto"/>
        <w:ind w:right="49"/>
        <w:jc w:val="both"/>
        <w:rPr>
          <w:rFonts w:ascii="Palatino Linotype" w:eastAsia="Palatino Linotype" w:hAnsi="Palatino Linotype" w:cs="Palatino Linotype"/>
          <w:b/>
        </w:rPr>
      </w:pPr>
      <w:r w:rsidRPr="00AC1438">
        <w:rPr>
          <w:rFonts w:ascii="Palatino Linotype" w:eastAsia="Palatino Linotype" w:hAnsi="Palatino Linotype" w:cs="Palatino Linotype"/>
          <w:b/>
        </w:rPr>
        <w:lastRenderedPageBreak/>
        <w:t xml:space="preserve">TERCERO. Oportunidad. </w:t>
      </w:r>
    </w:p>
    <w:p w14:paraId="6B9FD01A" w14:textId="77777777" w:rsidR="000F01F1" w:rsidRPr="00AC1438" w:rsidRDefault="00A535E5" w:rsidP="00AC1438">
      <w:pPr>
        <w:spacing w:after="280"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AC1438">
        <w:rPr>
          <w:rFonts w:ascii="Palatino Linotype" w:eastAsia="Palatino Linotype" w:hAnsi="Palatino Linotype" w:cs="Palatino Linotype"/>
          <w:b/>
        </w:rPr>
        <w:t>EL RECURRENTE</w:t>
      </w:r>
      <w:r w:rsidRPr="00AC1438">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6CFF7233" w14:textId="77777777" w:rsidR="000F01F1" w:rsidRPr="00AC1438" w:rsidRDefault="00A535E5" w:rsidP="00AC1438">
      <w:pPr>
        <w:ind w:left="851" w:right="850"/>
        <w:jc w:val="both"/>
        <w:rPr>
          <w:rFonts w:ascii="Palatino Linotype" w:eastAsia="Palatino Linotype" w:hAnsi="Palatino Linotype" w:cs="Palatino Linotype"/>
          <w:i/>
        </w:rPr>
      </w:pPr>
      <w:r w:rsidRPr="00AC1438">
        <w:rPr>
          <w:rFonts w:ascii="Palatino Linotype" w:eastAsia="Palatino Linotype" w:hAnsi="Palatino Linotype" w:cs="Palatino Linotype"/>
          <w:b/>
          <w:i/>
        </w:rPr>
        <w:t>“Artículo 178</w:t>
      </w:r>
      <w:r w:rsidRPr="00AC1438">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ECCF901" w14:textId="77777777" w:rsidR="000F01F1" w:rsidRPr="00AC1438" w:rsidRDefault="000F01F1" w:rsidP="00AC1438">
      <w:pPr>
        <w:ind w:left="851" w:right="850" w:hanging="851"/>
        <w:jc w:val="both"/>
        <w:rPr>
          <w:rFonts w:ascii="Palatino Linotype" w:eastAsia="Palatino Linotype" w:hAnsi="Palatino Linotype" w:cs="Palatino Linotype"/>
          <w:i/>
        </w:rPr>
      </w:pPr>
    </w:p>
    <w:p w14:paraId="38795330" w14:textId="77777777" w:rsidR="000F01F1" w:rsidRPr="00AC1438" w:rsidRDefault="00A535E5" w:rsidP="00AC1438">
      <w:pPr>
        <w:ind w:left="851" w:right="850"/>
        <w:jc w:val="both"/>
        <w:rPr>
          <w:rFonts w:ascii="Palatino Linotype" w:eastAsia="Palatino Linotype" w:hAnsi="Palatino Linotype" w:cs="Palatino Linotype"/>
          <w:i/>
        </w:rPr>
      </w:pPr>
      <w:r w:rsidRPr="00AC1438">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1791847" w14:textId="77777777" w:rsidR="000F01F1" w:rsidRPr="00AC1438" w:rsidRDefault="000F01F1" w:rsidP="00AC1438">
      <w:pPr>
        <w:ind w:left="851" w:right="850" w:hanging="851"/>
        <w:jc w:val="both"/>
        <w:rPr>
          <w:rFonts w:ascii="Palatino Linotype" w:eastAsia="Palatino Linotype" w:hAnsi="Palatino Linotype" w:cs="Palatino Linotype"/>
          <w:i/>
        </w:rPr>
      </w:pPr>
    </w:p>
    <w:p w14:paraId="3DA52C57" w14:textId="77777777" w:rsidR="000F01F1" w:rsidRPr="00AC1438" w:rsidRDefault="00A535E5" w:rsidP="00AC1438">
      <w:pPr>
        <w:ind w:left="851" w:right="850"/>
        <w:jc w:val="both"/>
        <w:rPr>
          <w:rFonts w:ascii="Palatino Linotype" w:eastAsia="Palatino Linotype" w:hAnsi="Palatino Linotype" w:cs="Palatino Linotype"/>
          <w:i/>
        </w:rPr>
      </w:pPr>
      <w:r w:rsidRPr="00AC1438">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AC1438">
        <w:rPr>
          <w:rFonts w:ascii="Palatino Linotype" w:eastAsia="Palatino Linotype" w:hAnsi="Palatino Linotype" w:cs="Palatino Linotype"/>
        </w:rPr>
        <w:t>(Sic).</w:t>
      </w:r>
    </w:p>
    <w:p w14:paraId="04A2E990" w14:textId="77777777" w:rsidR="000F01F1" w:rsidRPr="00AC1438" w:rsidRDefault="000F01F1" w:rsidP="00AC1438">
      <w:pPr>
        <w:ind w:left="851" w:right="616"/>
        <w:jc w:val="both"/>
        <w:rPr>
          <w:rFonts w:ascii="Palatino Linotype" w:eastAsia="Palatino Linotype" w:hAnsi="Palatino Linotype" w:cs="Palatino Linotype"/>
          <w:i/>
        </w:rPr>
      </w:pPr>
    </w:p>
    <w:p w14:paraId="78E6F8A0" w14:textId="0BF878DF" w:rsidR="000F01F1" w:rsidRPr="00AC1438" w:rsidRDefault="00A535E5" w:rsidP="00AC1438">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En esa tesitura, atendiendo a que </w:t>
      </w:r>
      <w:r w:rsidRPr="00AC1438">
        <w:rPr>
          <w:rFonts w:ascii="Palatino Linotype" w:eastAsia="Palatino Linotype" w:hAnsi="Palatino Linotype" w:cs="Palatino Linotype"/>
          <w:b/>
        </w:rPr>
        <w:t>EL SUJETO OBLIGADO</w:t>
      </w:r>
      <w:r w:rsidRPr="00AC1438">
        <w:rPr>
          <w:rFonts w:ascii="Palatino Linotype" w:eastAsia="Palatino Linotype" w:hAnsi="Palatino Linotype" w:cs="Palatino Linotype"/>
        </w:rPr>
        <w:t xml:space="preserve"> notificó la respuesta a la solicitud de Acceso a la Información Pública el </w:t>
      </w:r>
      <w:r w:rsidR="00B32B15" w:rsidRPr="00AC1438">
        <w:rPr>
          <w:rFonts w:ascii="Palatino Linotype" w:eastAsia="Palatino Linotype" w:hAnsi="Palatino Linotype" w:cs="Palatino Linotype"/>
          <w:b/>
        </w:rPr>
        <w:t>catorce</w:t>
      </w:r>
      <w:r w:rsidRPr="00AC1438">
        <w:rPr>
          <w:rFonts w:ascii="Palatino Linotype" w:eastAsia="Palatino Linotype" w:hAnsi="Palatino Linotype" w:cs="Palatino Linotype"/>
          <w:b/>
        </w:rPr>
        <w:t xml:space="preserve"> de junio de dos mil veintitrés</w:t>
      </w:r>
      <w:r w:rsidRPr="00AC1438">
        <w:rPr>
          <w:rFonts w:ascii="Palatino Linotype" w:eastAsia="Palatino Linotype" w:hAnsi="Palatino Linotype" w:cs="Palatino Linotype"/>
        </w:rPr>
        <w:t xml:space="preserve">, así, el plazo de quince días hábiles que el artículo 178 de la Ley de la materia otorga a la hoy </w:t>
      </w:r>
      <w:r w:rsidRPr="00AC1438">
        <w:rPr>
          <w:rFonts w:ascii="Palatino Linotype" w:eastAsia="Palatino Linotype" w:hAnsi="Palatino Linotype" w:cs="Palatino Linotype"/>
          <w:b/>
        </w:rPr>
        <w:t>RECURRENTE</w:t>
      </w:r>
      <w:r w:rsidRPr="00AC1438">
        <w:rPr>
          <w:rFonts w:ascii="Palatino Linotype" w:eastAsia="Palatino Linotype" w:hAnsi="Palatino Linotype" w:cs="Palatino Linotype"/>
        </w:rPr>
        <w:t xml:space="preserve"> para presentar el respectivo Recurso de Revisión, transcurrió del </w:t>
      </w:r>
      <w:r w:rsidR="00B32B15" w:rsidRPr="00AC1438">
        <w:rPr>
          <w:rFonts w:ascii="Palatino Linotype" w:eastAsia="Palatino Linotype" w:hAnsi="Palatino Linotype" w:cs="Palatino Linotype"/>
          <w:b/>
        </w:rPr>
        <w:t>quince</w:t>
      </w:r>
      <w:r w:rsidRPr="00AC1438">
        <w:rPr>
          <w:rFonts w:ascii="Palatino Linotype" w:eastAsia="Palatino Linotype" w:hAnsi="Palatino Linotype" w:cs="Palatino Linotype"/>
          <w:b/>
        </w:rPr>
        <w:t xml:space="preserve"> al </w:t>
      </w:r>
      <w:r w:rsidR="00B32B15" w:rsidRPr="00AC1438">
        <w:rPr>
          <w:rFonts w:ascii="Palatino Linotype" w:eastAsia="Palatino Linotype" w:hAnsi="Palatino Linotype" w:cs="Palatino Linotype"/>
          <w:b/>
        </w:rPr>
        <w:t>cinco</w:t>
      </w:r>
      <w:r w:rsidRPr="00AC1438">
        <w:rPr>
          <w:rFonts w:ascii="Palatino Linotype" w:eastAsia="Palatino Linotype" w:hAnsi="Palatino Linotype" w:cs="Palatino Linotype"/>
          <w:b/>
        </w:rPr>
        <w:t xml:space="preserve"> de junio de dos mil veintitrés</w:t>
      </w:r>
      <w:r w:rsidRPr="00AC1438">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6C20F433" w14:textId="5D856C92" w:rsidR="000F01F1" w:rsidRPr="00AC1438" w:rsidRDefault="00A535E5" w:rsidP="00AC1438">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lastRenderedPageBreak/>
        <w:t>Por tanto, si el Recurso de Revisión que nos ocupa, se tuvo por interpuesto el</w:t>
      </w:r>
      <w:r w:rsidRPr="00AC1438">
        <w:rPr>
          <w:rFonts w:ascii="Palatino Linotype" w:eastAsia="Palatino Linotype" w:hAnsi="Palatino Linotype" w:cs="Palatino Linotype"/>
          <w:b/>
        </w:rPr>
        <w:t xml:space="preserve"> </w:t>
      </w:r>
      <w:r w:rsidR="00B32B15" w:rsidRPr="00AC1438">
        <w:rPr>
          <w:rFonts w:ascii="Palatino Linotype" w:eastAsia="Palatino Linotype" w:hAnsi="Palatino Linotype" w:cs="Palatino Linotype"/>
          <w:b/>
        </w:rPr>
        <w:t>diecinueve</w:t>
      </w:r>
      <w:r w:rsidRPr="00AC1438">
        <w:rPr>
          <w:rFonts w:ascii="Palatino Linotype" w:eastAsia="Palatino Linotype" w:hAnsi="Palatino Linotype" w:cs="Palatino Linotype"/>
          <w:b/>
        </w:rPr>
        <w:t xml:space="preserve"> de junio de dos mil veintitrés</w:t>
      </w:r>
      <w:r w:rsidRPr="00AC1438">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35B103CA" w14:textId="77777777" w:rsidR="00733F5B" w:rsidRPr="00AC1438" w:rsidRDefault="00733F5B" w:rsidP="00AC1438">
      <w:pPr>
        <w:spacing w:line="360" w:lineRule="auto"/>
        <w:jc w:val="both"/>
        <w:rPr>
          <w:rFonts w:ascii="Palatino Linotype" w:eastAsia="Palatino Linotype" w:hAnsi="Palatino Linotype" w:cs="Palatino Linotype"/>
        </w:rPr>
      </w:pPr>
    </w:p>
    <w:p w14:paraId="43A5D210" w14:textId="77777777" w:rsidR="000F01F1" w:rsidRPr="00AC1438" w:rsidRDefault="00A535E5" w:rsidP="00AC1438">
      <w:pPr>
        <w:spacing w:line="360" w:lineRule="auto"/>
        <w:ind w:right="49"/>
        <w:jc w:val="both"/>
        <w:rPr>
          <w:rFonts w:ascii="Palatino Linotype" w:eastAsia="Palatino Linotype" w:hAnsi="Palatino Linotype" w:cs="Palatino Linotype"/>
          <w:b/>
        </w:rPr>
      </w:pPr>
      <w:r w:rsidRPr="00AC1438">
        <w:rPr>
          <w:rFonts w:ascii="Palatino Linotype" w:eastAsia="Palatino Linotype" w:hAnsi="Palatino Linotype" w:cs="Palatino Linotype"/>
          <w:b/>
        </w:rPr>
        <w:t xml:space="preserve">CUARTO. </w:t>
      </w:r>
      <w:proofErr w:type="spellStart"/>
      <w:r w:rsidRPr="00AC1438">
        <w:rPr>
          <w:rFonts w:ascii="Palatino Linotype" w:eastAsia="Palatino Linotype" w:hAnsi="Palatino Linotype" w:cs="Palatino Linotype"/>
          <w:b/>
        </w:rPr>
        <w:t>Procedibilidad</w:t>
      </w:r>
      <w:proofErr w:type="spellEnd"/>
      <w:r w:rsidRPr="00AC1438">
        <w:rPr>
          <w:rFonts w:ascii="Palatino Linotype" w:eastAsia="Palatino Linotype" w:hAnsi="Palatino Linotype" w:cs="Palatino Linotype"/>
          <w:b/>
        </w:rPr>
        <w:t>.</w:t>
      </w:r>
    </w:p>
    <w:p w14:paraId="4B788EF9" w14:textId="77777777" w:rsidR="000F01F1" w:rsidRPr="00AC1438" w:rsidRDefault="00A535E5" w:rsidP="00AC1438">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6B11B428" w14:textId="77777777" w:rsidR="000F01F1" w:rsidRPr="00AC1438" w:rsidRDefault="000F01F1" w:rsidP="00AC1438">
      <w:pPr>
        <w:spacing w:line="360" w:lineRule="auto"/>
        <w:jc w:val="both"/>
        <w:rPr>
          <w:rFonts w:ascii="Palatino Linotype" w:eastAsia="Palatino Linotype" w:hAnsi="Palatino Linotype" w:cs="Palatino Linotype"/>
        </w:rPr>
      </w:pPr>
    </w:p>
    <w:p w14:paraId="21394A3C" w14:textId="77777777" w:rsidR="000F01F1" w:rsidRPr="00AC1438" w:rsidRDefault="00A535E5"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i/>
        </w:rPr>
        <w:t>“</w:t>
      </w:r>
      <w:r w:rsidRPr="00AC1438">
        <w:rPr>
          <w:rFonts w:ascii="Palatino Linotype" w:eastAsia="Palatino Linotype" w:hAnsi="Palatino Linotype" w:cs="Palatino Linotype"/>
          <w:b/>
          <w:i/>
        </w:rPr>
        <w:t>Artículo 180</w:t>
      </w:r>
      <w:r w:rsidRPr="00AC1438">
        <w:rPr>
          <w:rFonts w:ascii="Palatino Linotype" w:eastAsia="Palatino Linotype" w:hAnsi="Palatino Linotype" w:cs="Palatino Linotype"/>
          <w:i/>
        </w:rPr>
        <w:t>. El recurso de revisión contendrá:</w:t>
      </w:r>
    </w:p>
    <w:p w14:paraId="2DE1A242" w14:textId="77777777" w:rsidR="000F01F1" w:rsidRPr="00AC1438" w:rsidRDefault="000F01F1" w:rsidP="00AC1438">
      <w:pPr>
        <w:ind w:left="851" w:right="899"/>
        <w:jc w:val="both"/>
        <w:rPr>
          <w:rFonts w:ascii="Palatino Linotype" w:eastAsia="Palatino Linotype" w:hAnsi="Palatino Linotype" w:cs="Palatino Linotype"/>
          <w:i/>
        </w:rPr>
      </w:pPr>
    </w:p>
    <w:p w14:paraId="441A9C3D" w14:textId="77777777" w:rsidR="000F01F1" w:rsidRPr="00AC1438" w:rsidRDefault="00A535E5"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b/>
          <w:i/>
        </w:rPr>
        <w:t>I</w:t>
      </w:r>
      <w:r w:rsidRPr="00AC1438">
        <w:rPr>
          <w:rFonts w:ascii="Palatino Linotype" w:eastAsia="Palatino Linotype" w:hAnsi="Palatino Linotype" w:cs="Palatino Linotype"/>
          <w:i/>
        </w:rPr>
        <w:t>. El sujeto obligado ante la cual se presentó la solicitud;</w:t>
      </w:r>
    </w:p>
    <w:p w14:paraId="4BE896F8" w14:textId="77777777" w:rsidR="000F01F1" w:rsidRPr="00AC1438" w:rsidRDefault="00A535E5"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b/>
          <w:i/>
        </w:rPr>
        <w:t>II</w:t>
      </w:r>
      <w:r w:rsidRPr="00AC1438">
        <w:rPr>
          <w:rFonts w:ascii="Palatino Linotype" w:eastAsia="Palatino Linotype" w:hAnsi="Palatino Linotype" w:cs="Palatino Linotype"/>
          <w:i/>
        </w:rPr>
        <w:t>. El nombre del solicitante que recurre o de su representante y, en su caso, del tercero interesado, así como la dirección o medio que señale para recibir notificaciones;</w:t>
      </w:r>
    </w:p>
    <w:p w14:paraId="34F47486" w14:textId="77777777" w:rsidR="000F01F1" w:rsidRPr="00AC1438" w:rsidRDefault="00A535E5"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b/>
          <w:i/>
        </w:rPr>
        <w:t>III</w:t>
      </w:r>
      <w:r w:rsidRPr="00AC1438">
        <w:rPr>
          <w:rFonts w:ascii="Palatino Linotype" w:eastAsia="Palatino Linotype" w:hAnsi="Palatino Linotype" w:cs="Palatino Linotype"/>
          <w:i/>
        </w:rPr>
        <w:t>. El número de folio de respuesta de la solicitud de acceso;</w:t>
      </w:r>
    </w:p>
    <w:p w14:paraId="2126F6A6" w14:textId="77777777" w:rsidR="000F01F1" w:rsidRPr="00AC1438" w:rsidRDefault="00A535E5"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b/>
          <w:i/>
        </w:rPr>
        <w:t>IV</w:t>
      </w:r>
      <w:r w:rsidRPr="00AC1438">
        <w:rPr>
          <w:rFonts w:ascii="Palatino Linotype" w:eastAsia="Palatino Linotype" w:hAnsi="Palatino Linotype" w:cs="Palatino Linotype"/>
          <w:i/>
        </w:rPr>
        <w:t>. La fecha en que fue notificada la respuesta al solicitante o tuvo conocimiento del acto reclamado, o de presentación de la solicitud, en caso de falta de respuesta;</w:t>
      </w:r>
    </w:p>
    <w:p w14:paraId="6ED0FA18" w14:textId="77777777" w:rsidR="000F01F1" w:rsidRPr="00AC1438" w:rsidRDefault="00A535E5"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b/>
          <w:i/>
        </w:rPr>
        <w:t>V</w:t>
      </w:r>
      <w:r w:rsidRPr="00AC1438">
        <w:rPr>
          <w:rFonts w:ascii="Palatino Linotype" w:eastAsia="Palatino Linotype" w:hAnsi="Palatino Linotype" w:cs="Palatino Linotype"/>
          <w:i/>
        </w:rPr>
        <w:t>. El acto que se recurre;</w:t>
      </w:r>
    </w:p>
    <w:p w14:paraId="621768F9" w14:textId="77777777" w:rsidR="000F01F1" w:rsidRPr="00AC1438" w:rsidRDefault="00A535E5"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b/>
          <w:i/>
        </w:rPr>
        <w:t>VI</w:t>
      </w:r>
      <w:r w:rsidRPr="00AC1438">
        <w:rPr>
          <w:rFonts w:ascii="Palatino Linotype" w:eastAsia="Palatino Linotype" w:hAnsi="Palatino Linotype" w:cs="Palatino Linotype"/>
          <w:i/>
        </w:rPr>
        <w:t>. Las razones o motivos de inconformidad;</w:t>
      </w:r>
    </w:p>
    <w:p w14:paraId="3722F4D8" w14:textId="77777777" w:rsidR="000F01F1" w:rsidRPr="00AC1438" w:rsidRDefault="00A535E5"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b/>
          <w:i/>
        </w:rPr>
        <w:t>VII</w:t>
      </w:r>
      <w:r w:rsidRPr="00AC1438">
        <w:rPr>
          <w:rFonts w:ascii="Palatino Linotype" w:eastAsia="Palatino Linotype" w:hAnsi="Palatino Linotype" w:cs="Palatino Linotype"/>
          <w:i/>
        </w:rPr>
        <w:t>. La copia de la respuesta que se impugna y, en su caso, de la notificación correspondiente, en el caso de respuesta de la solicitud; y</w:t>
      </w:r>
    </w:p>
    <w:p w14:paraId="5317DAE2" w14:textId="77777777" w:rsidR="000F01F1" w:rsidRPr="00AC1438" w:rsidRDefault="00A535E5"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b/>
          <w:i/>
        </w:rPr>
        <w:t>VIII.</w:t>
      </w:r>
      <w:r w:rsidRPr="00AC1438">
        <w:rPr>
          <w:rFonts w:ascii="Palatino Linotype" w:eastAsia="Palatino Linotype" w:hAnsi="Palatino Linotype" w:cs="Palatino Linotype"/>
          <w:i/>
        </w:rPr>
        <w:t xml:space="preserve"> Firma del recurrente, en su caso, cuando se presente por escrito, requisito sin el cual se dará trámite al recurso.</w:t>
      </w:r>
    </w:p>
    <w:p w14:paraId="5534F6D4" w14:textId="77777777" w:rsidR="000F01F1" w:rsidRPr="00AC1438" w:rsidRDefault="00A535E5"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i/>
        </w:rPr>
        <w:t>Adicionalmente, se podrán anexar las pruebas y demás elementos que considere procedentes someter a juicio del Instituto.</w:t>
      </w:r>
    </w:p>
    <w:p w14:paraId="6BEDFDFA" w14:textId="77777777" w:rsidR="000F01F1" w:rsidRPr="00AC1438" w:rsidRDefault="00A535E5" w:rsidP="00AC1438">
      <w:pPr>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i/>
        </w:rPr>
        <w:lastRenderedPageBreak/>
        <w:t>En ningún caso será necesario que el particular ratifique el recurso de revisión interpuesto.</w:t>
      </w:r>
    </w:p>
    <w:p w14:paraId="24354D4B" w14:textId="77777777" w:rsidR="000F01F1" w:rsidRPr="00AC1438" w:rsidRDefault="00A535E5" w:rsidP="00AC1438">
      <w:pPr>
        <w:spacing w:line="276" w:lineRule="auto"/>
        <w:ind w:left="851" w:right="616"/>
        <w:jc w:val="both"/>
        <w:rPr>
          <w:rFonts w:ascii="Palatino Linotype" w:eastAsia="Palatino Linotype" w:hAnsi="Palatino Linotype" w:cs="Palatino Linotype"/>
          <w:i/>
        </w:rPr>
      </w:pPr>
      <w:r w:rsidRPr="00AC1438">
        <w:rPr>
          <w:rFonts w:ascii="Palatino Linotype" w:eastAsia="Palatino Linotype" w:hAnsi="Palatino Linotype" w:cs="Palatino Linotype"/>
          <w:i/>
        </w:rPr>
        <w:t>En caso de que el recurso se interponga de manera electrónica no será indispensable que contengan los requisitos establecidos en las fracciones II, IV, VII y VIII.”</w:t>
      </w:r>
    </w:p>
    <w:p w14:paraId="30EEB0B0" w14:textId="77777777" w:rsidR="00733F5B" w:rsidRPr="00AC1438" w:rsidRDefault="00733F5B" w:rsidP="00AC1438">
      <w:pPr>
        <w:ind w:right="899"/>
        <w:jc w:val="both"/>
        <w:rPr>
          <w:rFonts w:ascii="Palatino Linotype" w:eastAsia="Palatino Linotype" w:hAnsi="Palatino Linotype" w:cs="Palatino Linotype"/>
          <w:i/>
        </w:rPr>
      </w:pPr>
    </w:p>
    <w:p w14:paraId="3D5AD6CA" w14:textId="77777777" w:rsidR="000F01F1" w:rsidRPr="00AC1438" w:rsidRDefault="00A535E5" w:rsidP="00AC1438">
      <w:pPr>
        <w:spacing w:line="360" w:lineRule="auto"/>
        <w:jc w:val="both"/>
        <w:rPr>
          <w:rFonts w:ascii="Palatino Linotype" w:eastAsia="Palatino Linotype" w:hAnsi="Palatino Linotype" w:cs="Palatino Linotype"/>
          <w:b/>
        </w:rPr>
      </w:pPr>
      <w:r w:rsidRPr="00AC1438">
        <w:rPr>
          <w:rFonts w:ascii="Palatino Linotype" w:eastAsia="Palatino Linotype" w:hAnsi="Palatino Linotype" w:cs="Palatino Linotype"/>
          <w:b/>
        </w:rPr>
        <w:t>QUINTO. Análisis y estudio de la resolución.</w:t>
      </w:r>
    </w:p>
    <w:p w14:paraId="60EEE2EA" w14:textId="77777777" w:rsidR="000F01F1" w:rsidRPr="00AC1438" w:rsidRDefault="00A535E5" w:rsidP="00AC1438">
      <w:pPr>
        <w:spacing w:line="360" w:lineRule="auto"/>
        <w:jc w:val="both"/>
        <w:rPr>
          <w:rFonts w:ascii="Palatino Linotype" w:eastAsia="Palatino Linotype" w:hAnsi="Palatino Linotype" w:cs="Palatino Linotype"/>
        </w:rPr>
      </w:pPr>
      <w:bookmarkStart w:id="1" w:name="_heading=h.gjdgxs" w:colFirst="0" w:colLast="0"/>
      <w:bookmarkEnd w:id="1"/>
      <w:r w:rsidRPr="00AC1438">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47841B8D" w14:textId="77777777" w:rsidR="000F01F1" w:rsidRPr="00AC1438" w:rsidRDefault="000F01F1" w:rsidP="00AC1438">
      <w:pPr>
        <w:spacing w:line="360" w:lineRule="auto"/>
        <w:jc w:val="both"/>
        <w:rPr>
          <w:rFonts w:ascii="Palatino Linotype" w:eastAsia="Palatino Linotype" w:hAnsi="Palatino Linotype" w:cs="Palatino Linotype"/>
        </w:rPr>
      </w:pPr>
    </w:p>
    <w:p w14:paraId="3221C352" w14:textId="21BB64F9" w:rsidR="000F01F1" w:rsidRPr="00AC1438" w:rsidRDefault="00A535E5" w:rsidP="00AC1438">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Es importante destacar que, </w:t>
      </w:r>
      <w:r w:rsidRPr="00AC1438">
        <w:rPr>
          <w:rFonts w:ascii="Palatino Linotype" w:eastAsia="Palatino Linotype" w:hAnsi="Palatino Linotype" w:cs="Palatino Linotype"/>
          <w:b/>
        </w:rPr>
        <w:t>EL RECURRENTE</w:t>
      </w:r>
      <w:r w:rsidRPr="00AC1438">
        <w:rPr>
          <w:rFonts w:ascii="Palatino Linotype" w:eastAsia="Palatino Linotype" w:hAnsi="Palatino Linotype" w:cs="Palatino Linotype"/>
        </w:rPr>
        <w:t xml:space="preserve"> en el ejercicio de su derecho de acceso a la información, solicitó </w:t>
      </w:r>
      <w:r w:rsidR="00B32B15" w:rsidRPr="00AC1438">
        <w:rPr>
          <w:rFonts w:ascii="Palatino Linotype" w:eastAsia="Palatino Linotype" w:hAnsi="Palatino Linotype" w:cs="Palatino Linotype"/>
        </w:rPr>
        <w:t xml:space="preserve">sobre la obra pública relacionada con la remodelación de la casa de cultura, </w:t>
      </w:r>
      <w:r w:rsidRPr="00AC1438">
        <w:rPr>
          <w:rFonts w:ascii="Palatino Linotype" w:eastAsia="Palatino Linotype" w:hAnsi="Palatino Linotype" w:cs="Palatino Linotype"/>
        </w:rPr>
        <w:t>lo siguiente:</w:t>
      </w:r>
    </w:p>
    <w:p w14:paraId="2D1D6EDD" w14:textId="77777777" w:rsidR="00B32B15" w:rsidRPr="00AC1438" w:rsidRDefault="00B32B15" w:rsidP="00AC1438">
      <w:pPr>
        <w:spacing w:line="360" w:lineRule="auto"/>
        <w:jc w:val="both"/>
        <w:rPr>
          <w:rFonts w:ascii="Palatino Linotype" w:eastAsia="Palatino Linotype" w:hAnsi="Palatino Linotype" w:cs="Palatino Linotype"/>
        </w:rPr>
      </w:pPr>
    </w:p>
    <w:p w14:paraId="5D32D5EC" w14:textId="5128D3EA" w:rsidR="00B32B15" w:rsidRPr="00AC1438" w:rsidRDefault="00B32B15" w:rsidP="00AC1438">
      <w:pPr>
        <w:pStyle w:val="Prrafodelista"/>
        <w:numPr>
          <w:ilvl w:val="0"/>
          <w:numId w:val="15"/>
        </w:num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Forma de adquisición invitaciones a los miembros del comité de bienes y servicios;</w:t>
      </w:r>
    </w:p>
    <w:p w14:paraId="55A87865" w14:textId="77777777" w:rsidR="00B32B15" w:rsidRPr="00AC1438" w:rsidRDefault="00B32B15" w:rsidP="00AC1438">
      <w:pPr>
        <w:pStyle w:val="Prrafodelista"/>
        <w:numPr>
          <w:ilvl w:val="0"/>
          <w:numId w:val="15"/>
        </w:num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Acta del comité:</w:t>
      </w:r>
    </w:p>
    <w:p w14:paraId="7842D84E" w14:textId="77777777" w:rsidR="00B32B15" w:rsidRPr="00AC1438" w:rsidRDefault="00B32B15" w:rsidP="00AC1438">
      <w:pPr>
        <w:pStyle w:val="Prrafodelista"/>
        <w:numPr>
          <w:ilvl w:val="0"/>
          <w:numId w:val="15"/>
        </w:num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Fallo;</w:t>
      </w:r>
    </w:p>
    <w:p w14:paraId="17E98C2A" w14:textId="77777777" w:rsidR="00B32B15" w:rsidRPr="00AC1438" w:rsidRDefault="00B32B15" w:rsidP="00AC1438">
      <w:pPr>
        <w:pStyle w:val="Prrafodelista"/>
        <w:numPr>
          <w:ilvl w:val="0"/>
          <w:numId w:val="15"/>
        </w:num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Contrato;</w:t>
      </w:r>
    </w:p>
    <w:p w14:paraId="449482B2" w14:textId="77777777" w:rsidR="00B32B15" w:rsidRPr="00AC1438" w:rsidRDefault="00B32B15" w:rsidP="00AC1438">
      <w:pPr>
        <w:pStyle w:val="Prrafodelista"/>
        <w:numPr>
          <w:ilvl w:val="0"/>
          <w:numId w:val="15"/>
        </w:num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lastRenderedPageBreak/>
        <w:t>Factura y</w:t>
      </w:r>
    </w:p>
    <w:p w14:paraId="1F26860C" w14:textId="02C775AE" w:rsidR="000F01F1" w:rsidRPr="00AC1438" w:rsidRDefault="00B32B15" w:rsidP="00AC1438">
      <w:pPr>
        <w:pStyle w:val="Prrafodelista"/>
        <w:numPr>
          <w:ilvl w:val="0"/>
          <w:numId w:val="15"/>
        </w:num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Póliza contable. </w:t>
      </w:r>
    </w:p>
    <w:p w14:paraId="38FA3A6D" w14:textId="77777777" w:rsidR="00B32B15" w:rsidRPr="00AC1438" w:rsidRDefault="00B32B15" w:rsidP="00AC1438">
      <w:pPr>
        <w:pStyle w:val="Prrafodelista"/>
        <w:spacing w:line="360" w:lineRule="auto"/>
        <w:ind w:left="720"/>
        <w:jc w:val="both"/>
        <w:rPr>
          <w:rFonts w:ascii="Palatino Linotype" w:eastAsia="Palatino Linotype" w:hAnsi="Palatino Linotype" w:cs="Palatino Linotype"/>
        </w:rPr>
      </w:pPr>
    </w:p>
    <w:p w14:paraId="230232AC" w14:textId="2C925B2F" w:rsidR="00B32B15" w:rsidRPr="00AC1438" w:rsidRDefault="00A535E5" w:rsidP="00AC1438">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En atención a lo solicitado por el particular, </w:t>
      </w:r>
      <w:r w:rsidRPr="00AC1438">
        <w:rPr>
          <w:rFonts w:ascii="Palatino Linotype" w:eastAsia="Palatino Linotype" w:hAnsi="Palatino Linotype" w:cs="Palatino Linotype"/>
          <w:b/>
        </w:rPr>
        <w:t>EL SUJETO OBLIGADO</w:t>
      </w:r>
      <w:r w:rsidRPr="00AC1438">
        <w:rPr>
          <w:rFonts w:ascii="Palatino Linotype" w:eastAsia="Palatino Linotype" w:hAnsi="Palatino Linotype" w:cs="Palatino Linotype"/>
        </w:rPr>
        <w:t xml:space="preserve"> remitió su respuesta a través de</w:t>
      </w:r>
      <w:r w:rsidR="00B32B15" w:rsidRPr="00AC1438">
        <w:rPr>
          <w:rFonts w:ascii="Palatino Linotype" w:eastAsia="Palatino Linotype" w:hAnsi="Palatino Linotype" w:cs="Palatino Linotype"/>
        </w:rPr>
        <w:t xml:space="preserve"> </w:t>
      </w:r>
      <w:r w:rsidRPr="00AC1438">
        <w:rPr>
          <w:rFonts w:ascii="Palatino Linotype" w:eastAsia="Palatino Linotype" w:hAnsi="Palatino Linotype" w:cs="Palatino Linotype"/>
        </w:rPr>
        <w:t>l</w:t>
      </w:r>
      <w:r w:rsidR="00B32B15" w:rsidRPr="00AC1438">
        <w:rPr>
          <w:rFonts w:ascii="Palatino Linotype" w:eastAsia="Palatino Linotype" w:hAnsi="Palatino Linotype" w:cs="Palatino Linotype"/>
        </w:rPr>
        <w:t>a Directora de Obras, quien a través del oficio OTZ/DOP/417/2023, suscrito por la Directora de Obras Públicas, remitió las documentales consistentes en: la invitación a los miembros del comité de obras públicas, acta del comité, modalidad de adjudicación por invitación restringida, fallo, contrato y facturas de la obra referida por el particular; al mismo tiempo señaló que por lo que hace a la póliza contable, tal instrumento no fue localizado en el expediente de la obra.</w:t>
      </w:r>
    </w:p>
    <w:p w14:paraId="78CE2183" w14:textId="77777777" w:rsidR="000F01F1" w:rsidRPr="00AC1438" w:rsidRDefault="000F01F1" w:rsidP="00AC1438">
      <w:pPr>
        <w:spacing w:line="360" w:lineRule="auto"/>
        <w:jc w:val="both"/>
        <w:rPr>
          <w:rFonts w:ascii="Palatino Linotype" w:eastAsia="Palatino Linotype" w:hAnsi="Palatino Linotype" w:cs="Palatino Linotype"/>
        </w:rPr>
      </w:pPr>
    </w:p>
    <w:p w14:paraId="16E89128" w14:textId="3FA46C49" w:rsidR="000F01F1" w:rsidRPr="00AC1438" w:rsidRDefault="00A535E5" w:rsidP="00AC1438">
      <w:pPr>
        <w:spacing w:line="360" w:lineRule="auto"/>
        <w:ind w:right="49"/>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Derivado de la respuesta del </w:t>
      </w:r>
      <w:r w:rsidRPr="00AC1438">
        <w:rPr>
          <w:rFonts w:ascii="Palatino Linotype" w:eastAsia="Palatino Linotype" w:hAnsi="Palatino Linotype" w:cs="Palatino Linotype"/>
          <w:b/>
        </w:rPr>
        <w:t>SUJETO OBLIGADO</w:t>
      </w:r>
      <w:r w:rsidRPr="00AC1438">
        <w:rPr>
          <w:rFonts w:ascii="Palatino Linotype" w:eastAsia="Palatino Linotype" w:hAnsi="Palatino Linotype" w:cs="Palatino Linotype"/>
        </w:rPr>
        <w:t xml:space="preserve">, el particular se inconformó de la misma señalando </w:t>
      </w:r>
      <w:r w:rsidR="00B32B15" w:rsidRPr="00AC1438">
        <w:rPr>
          <w:rFonts w:ascii="Palatino Linotype" w:eastAsia="Palatino Linotype" w:hAnsi="Palatino Linotype" w:cs="Palatino Linotype"/>
        </w:rPr>
        <w:t>que parte de la información entregada en respuesta fue testada</w:t>
      </w:r>
      <w:r w:rsidRPr="00AC1438">
        <w:rPr>
          <w:rFonts w:ascii="Palatino Linotype" w:eastAsia="Palatino Linotype" w:hAnsi="Palatino Linotype" w:cs="Palatino Linotype"/>
        </w:rPr>
        <w:t xml:space="preserve">, actualizándose la causal de procedencia establecida en el artículo 179, fracción </w:t>
      </w:r>
      <w:r w:rsidR="00B32B15" w:rsidRPr="00AC1438">
        <w:rPr>
          <w:rFonts w:ascii="Palatino Linotype" w:eastAsia="Palatino Linotype" w:hAnsi="Palatino Linotype" w:cs="Palatino Linotype"/>
        </w:rPr>
        <w:t>II</w:t>
      </w:r>
      <w:r w:rsidRPr="00AC1438">
        <w:rPr>
          <w:rFonts w:ascii="Palatino Linotype" w:eastAsia="Palatino Linotype" w:hAnsi="Palatino Linotype" w:cs="Palatino Linotype"/>
        </w:rPr>
        <w:t xml:space="preserve"> de la Ley de Transparencia local.</w:t>
      </w:r>
    </w:p>
    <w:p w14:paraId="73157B07" w14:textId="77777777" w:rsidR="000F01F1" w:rsidRPr="00AC1438" w:rsidRDefault="000F01F1" w:rsidP="00AC1438">
      <w:pPr>
        <w:spacing w:line="360" w:lineRule="auto"/>
        <w:ind w:right="49"/>
        <w:jc w:val="both"/>
        <w:rPr>
          <w:rFonts w:ascii="Palatino Linotype" w:eastAsia="Palatino Linotype" w:hAnsi="Palatino Linotype" w:cs="Palatino Linotype"/>
        </w:rPr>
      </w:pPr>
    </w:p>
    <w:p w14:paraId="1A1DB108" w14:textId="01BD222B" w:rsidR="00F44C11" w:rsidRPr="00AC1438" w:rsidRDefault="00A535E5" w:rsidP="00AC1438">
      <w:pPr>
        <w:spacing w:line="360" w:lineRule="auto"/>
        <w:ind w:right="49"/>
        <w:jc w:val="both"/>
        <w:rPr>
          <w:rFonts w:ascii="Palatino Linotype" w:eastAsia="Palatino Linotype" w:hAnsi="Palatino Linotype" w:cs="Palatino Linotype"/>
        </w:rPr>
      </w:pPr>
      <w:bookmarkStart w:id="2" w:name="_heading=h.1fob9te" w:colFirst="0" w:colLast="0"/>
      <w:bookmarkEnd w:id="2"/>
      <w:r w:rsidRPr="00AC1438">
        <w:rPr>
          <w:rFonts w:ascii="Palatino Linotype" w:eastAsia="Palatino Linotype" w:hAnsi="Palatino Linotype" w:cs="Palatino Linotype"/>
        </w:rPr>
        <w:t xml:space="preserve">Así las cosas, es importante reiterar que </w:t>
      </w:r>
      <w:r w:rsidR="00B32B15" w:rsidRPr="00AC1438">
        <w:rPr>
          <w:rFonts w:ascii="Palatino Linotype" w:eastAsia="Palatino Linotype" w:hAnsi="Palatino Linotype" w:cs="Palatino Linotype"/>
        </w:rPr>
        <w:t>las partes omitieron realizar manifestación alguna en la etapa procesal oportuna.</w:t>
      </w:r>
    </w:p>
    <w:p w14:paraId="6E3B5156" w14:textId="77777777" w:rsidR="000F01F1" w:rsidRPr="00AC1438" w:rsidRDefault="000F01F1" w:rsidP="00AC1438">
      <w:pPr>
        <w:widowControl w:val="0"/>
        <w:spacing w:line="360" w:lineRule="auto"/>
        <w:jc w:val="both"/>
        <w:rPr>
          <w:rFonts w:ascii="Palatino Linotype" w:eastAsia="Palatino Linotype" w:hAnsi="Palatino Linotype" w:cs="Palatino Linotype"/>
        </w:rPr>
      </w:pPr>
    </w:p>
    <w:p w14:paraId="74AC2F53" w14:textId="4CA68AF8" w:rsidR="00A02DDA" w:rsidRPr="00AC1438" w:rsidRDefault="00A535E5" w:rsidP="00AC1438">
      <w:pPr>
        <w:spacing w:line="360" w:lineRule="auto"/>
        <w:ind w:right="49"/>
        <w:jc w:val="both"/>
        <w:rPr>
          <w:rFonts w:ascii="Palatino Linotype" w:eastAsia="Palatino Linotype" w:hAnsi="Palatino Linotype" w:cs="Palatino Linotype"/>
        </w:rPr>
      </w:pPr>
      <w:r w:rsidRPr="00AC1438">
        <w:rPr>
          <w:rFonts w:ascii="Palatino Linotype" w:eastAsia="Palatino Linotype" w:hAnsi="Palatino Linotype" w:cs="Palatino Linotype"/>
        </w:rPr>
        <w:t>Una vez planteado lo anterior, es i</w:t>
      </w:r>
      <w:r w:rsidR="00A02DDA" w:rsidRPr="00AC1438">
        <w:rPr>
          <w:rFonts w:ascii="Palatino Linotype" w:eastAsia="Palatino Linotype" w:hAnsi="Palatino Linotype" w:cs="Palatino Linotype"/>
        </w:rPr>
        <w:t xml:space="preserve">mportante iniciar precisando que el particular solo se inconforma sobre la </w:t>
      </w:r>
      <w:r w:rsidR="00F953E3" w:rsidRPr="00AC1438">
        <w:rPr>
          <w:rFonts w:ascii="Palatino Linotype" w:eastAsia="Palatino Linotype" w:hAnsi="Palatino Linotype" w:cs="Palatino Linotype"/>
        </w:rPr>
        <w:t xml:space="preserve">acción del Sujeto Obligado de clasificar (testar) diversos datos contenidos en el contrato y facturas proporcionadas en respuesta por la Directora de Oras Públicas; </w:t>
      </w:r>
      <w:r w:rsidR="00A02DDA" w:rsidRPr="00AC1438">
        <w:rPr>
          <w:rFonts w:ascii="Palatino Linotype" w:eastAsia="Palatino Linotype" w:hAnsi="Palatino Linotype" w:cs="Palatino Linotype"/>
        </w:rPr>
        <w:t xml:space="preserve">por lo que el resto de los requerimientos se declaran como actos </w:t>
      </w:r>
      <w:r w:rsidR="00A02DDA" w:rsidRPr="00AC1438">
        <w:rPr>
          <w:rFonts w:ascii="Palatino Linotype" w:eastAsia="Palatino Linotype" w:hAnsi="Palatino Linotype" w:cs="Palatino Linotype"/>
        </w:rPr>
        <w:lastRenderedPageBreak/>
        <w:t>consentidos por el propio solicitante, sin producirse efectos jurídicos tendentes a revocar, confirmar o modificar el acto reclamado.</w:t>
      </w:r>
    </w:p>
    <w:p w14:paraId="0CA07054" w14:textId="77777777" w:rsidR="00A02DDA" w:rsidRPr="00AC1438" w:rsidRDefault="00A02DDA" w:rsidP="00AC1438">
      <w:pPr>
        <w:spacing w:line="360" w:lineRule="auto"/>
        <w:ind w:right="49"/>
        <w:jc w:val="both"/>
        <w:rPr>
          <w:rFonts w:ascii="Palatino Linotype" w:eastAsia="Palatino Linotype" w:hAnsi="Palatino Linotype" w:cs="Palatino Linotype"/>
        </w:rPr>
      </w:pPr>
    </w:p>
    <w:p w14:paraId="0201ECA9" w14:textId="77777777" w:rsidR="00A02DDA" w:rsidRPr="00AC1438" w:rsidRDefault="00A02DDA" w:rsidP="00AC1438">
      <w:pPr>
        <w:spacing w:line="360" w:lineRule="auto"/>
        <w:ind w:right="49"/>
        <w:jc w:val="both"/>
        <w:rPr>
          <w:rFonts w:ascii="Palatino Linotype" w:eastAsia="Palatino Linotype" w:hAnsi="Palatino Linotype" w:cs="Palatino Linotype"/>
        </w:rPr>
      </w:pPr>
      <w:r w:rsidRPr="00AC1438">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1EE0ADF8" w14:textId="77777777" w:rsidR="00A02DDA" w:rsidRPr="00AC1438" w:rsidRDefault="00A02DDA" w:rsidP="00AC1438">
      <w:pPr>
        <w:spacing w:line="360" w:lineRule="auto"/>
        <w:ind w:right="49"/>
        <w:jc w:val="both"/>
        <w:rPr>
          <w:rFonts w:ascii="Palatino Linotype" w:eastAsia="Palatino Linotype" w:hAnsi="Palatino Linotype" w:cs="Palatino Linotype"/>
        </w:rPr>
      </w:pPr>
    </w:p>
    <w:p w14:paraId="2C7EBAC5" w14:textId="77777777" w:rsidR="00A02DDA" w:rsidRPr="00AC1438" w:rsidRDefault="00A02DDA" w:rsidP="00AC1438">
      <w:pPr>
        <w:spacing w:line="360" w:lineRule="auto"/>
        <w:ind w:left="851" w:right="899"/>
        <w:jc w:val="both"/>
        <w:rPr>
          <w:rFonts w:ascii="Palatino Linotype" w:eastAsia="Palatino Linotype" w:hAnsi="Palatino Linotype" w:cs="Palatino Linotype"/>
          <w:i/>
        </w:rPr>
      </w:pPr>
      <w:r w:rsidRPr="00AC1438">
        <w:rPr>
          <w:rFonts w:ascii="Palatino Linotype" w:eastAsia="Palatino Linotype" w:hAnsi="Palatino Linotype" w:cs="Palatino Linotype"/>
          <w:i/>
        </w:rPr>
        <w:t>“</w:t>
      </w:r>
      <w:r w:rsidRPr="00AC1438">
        <w:rPr>
          <w:rFonts w:ascii="Palatino Linotype" w:eastAsia="Palatino Linotype" w:hAnsi="Palatino Linotype" w:cs="Palatino Linotype"/>
          <w:b/>
          <w:i/>
        </w:rPr>
        <w:t>ACTOS CONSENTIDOS. SON LOS QUE NO SE IMPUGNAN MEDIANTE EL RECURSO IDÓNEO</w:t>
      </w:r>
      <w:r w:rsidRPr="00AC1438">
        <w:rPr>
          <w:rFonts w:ascii="Palatino Linotype" w:eastAsia="Palatino Linotype" w:hAnsi="Palatino Linotype" w:cs="Palatino Linotype"/>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C20F929" w14:textId="77777777" w:rsidR="000B3922" w:rsidRPr="00AC1438" w:rsidRDefault="000B3922" w:rsidP="00AC1438">
      <w:pPr>
        <w:spacing w:line="360" w:lineRule="auto"/>
        <w:jc w:val="both"/>
        <w:rPr>
          <w:rFonts w:ascii="Palatino Linotype" w:eastAsiaTheme="minorEastAsia" w:hAnsi="Palatino Linotype" w:cs="Arial"/>
          <w:lang w:val="es-ES_tradnl"/>
        </w:rPr>
      </w:pPr>
    </w:p>
    <w:p w14:paraId="3C700D21" w14:textId="0908062E" w:rsidR="00F953E3" w:rsidRPr="00AC1438" w:rsidRDefault="000B3922" w:rsidP="00AC1438">
      <w:pPr>
        <w:widowControl w:val="0"/>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Una vez acotado lo anterior, </w:t>
      </w:r>
      <w:r w:rsidR="00F953E3" w:rsidRPr="00AC1438">
        <w:rPr>
          <w:rFonts w:ascii="Palatino Linotype" w:eastAsia="Palatino Linotype" w:hAnsi="Palatino Linotype" w:cs="Palatino Linotype"/>
        </w:rPr>
        <w:t xml:space="preserve">se precisa que para dar atención a la solicitud del particular, se pronunció la servidora pública habilitada que se estima competente, a saber de la Directora de Obras Públicas, dada la propia y especial naturaleza del requerimiento </w:t>
      </w:r>
      <w:r w:rsidR="001F2B81" w:rsidRPr="00AC1438">
        <w:rPr>
          <w:rFonts w:ascii="Palatino Linotype" w:eastAsia="Palatino Linotype" w:hAnsi="Palatino Linotype" w:cs="Palatino Linotype"/>
        </w:rPr>
        <w:t xml:space="preserve">y a las facultades encontradas en el artículo 138 del Bando Municipal de </w:t>
      </w:r>
      <w:proofErr w:type="spellStart"/>
      <w:r w:rsidR="001F2B81" w:rsidRPr="00AC1438">
        <w:rPr>
          <w:rFonts w:ascii="Palatino Linotype" w:eastAsia="Palatino Linotype" w:hAnsi="Palatino Linotype" w:cs="Palatino Linotype"/>
        </w:rPr>
        <w:t>Otzolotepec</w:t>
      </w:r>
      <w:proofErr w:type="spellEnd"/>
      <w:r w:rsidR="001F2B81" w:rsidRPr="00AC1438">
        <w:rPr>
          <w:rFonts w:ascii="Palatino Linotype" w:eastAsia="Palatino Linotype" w:hAnsi="Palatino Linotype" w:cs="Palatino Linotype"/>
        </w:rPr>
        <w:t>.</w:t>
      </w:r>
    </w:p>
    <w:p w14:paraId="13E1BF4C" w14:textId="77777777" w:rsidR="001F2B81" w:rsidRPr="00AC1438" w:rsidRDefault="001F2B81" w:rsidP="00AC1438">
      <w:pPr>
        <w:widowControl w:val="0"/>
        <w:spacing w:line="360" w:lineRule="auto"/>
        <w:jc w:val="both"/>
        <w:rPr>
          <w:rFonts w:ascii="Palatino Linotype" w:eastAsia="Palatino Linotype" w:hAnsi="Palatino Linotype" w:cs="Palatino Linotype"/>
        </w:rPr>
      </w:pPr>
    </w:p>
    <w:p w14:paraId="713220CF" w14:textId="4AECF51B" w:rsidR="001F2B81" w:rsidRPr="00AC1438" w:rsidRDefault="001F2B81" w:rsidP="00AC1438">
      <w:pPr>
        <w:widowControl w:val="0"/>
        <w:spacing w:line="276" w:lineRule="auto"/>
        <w:ind w:left="851" w:right="850"/>
        <w:jc w:val="both"/>
        <w:rPr>
          <w:rFonts w:ascii="Palatino Linotype" w:eastAsia="Palatino Linotype" w:hAnsi="Palatino Linotype" w:cs="Palatino Linotype"/>
          <w:i/>
        </w:rPr>
      </w:pPr>
      <w:r w:rsidRPr="00AC1438">
        <w:rPr>
          <w:rFonts w:ascii="Palatino Linotype" w:eastAsia="Palatino Linotype" w:hAnsi="Palatino Linotype" w:cs="Palatino Linotype"/>
          <w:i/>
        </w:rPr>
        <w:t>“</w:t>
      </w:r>
      <w:r w:rsidRPr="00AC1438">
        <w:rPr>
          <w:rFonts w:ascii="Palatino Linotype" w:eastAsia="Palatino Linotype" w:hAnsi="Palatino Linotype" w:cs="Palatino Linotype"/>
          <w:b/>
          <w:i/>
        </w:rPr>
        <w:t>ARTICULO 138.-</w:t>
      </w:r>
      <w:r w:rsidRPr="00AC1438">
        <w:rPr>
          <w:rFonts w:ascii="Palatino Linotype" w:eastAsia="Palatino Linotype" w:hAnsi="Palatino Linotype" w:cs="Palatino Linotype"/>
          <w:i/>
        </w:rPr>
        <w:t xml:space="preserve"> El ayuntamiento, a través de la Dirección de Obras Públicas, en términos del presente bando y demás disposiciones legales, tiene las siguientes atribuciones:</w:t>
      </w:r>
    </w:p>
    <w:p w14:paraId="2B218F86" w14:textId="77777777" w:rsidR="001F2B81" w:rsidRPr="00AC1438" w:rsidRDefault="001F2B81" w:rsidP="00AC1438">
      <w:pPr>
        <w:widowControl w:val="0"/>
        <w:spacing w:line="276" w:lineRule="auto"/>
        <w:ind w:left="851" w:right="850"/>
        <w:jc w:val="both"/>
        <w:rPr>
          <w:rFonts w:ascii="Palatino Linotype" w:eastAsia="Palatino Linotype" w:hAnsi="Palatino Linotype" w:cs="Palatino Linotype"/>
          <w:i/>
        </w:rPr>
      </w:pPr>
      <w:r w:rsidRPr="00AC1438">
        <w:rPr>
          <w:rFonts w:ascii="Palatino Linotype" w:eastAsia="Palatino Linotype" w:hAnsi="Palatino Linotype" w:cs="Palatino Linotype"/>
          <w:b/>
          <w:i/>
        </w:rPr>
        <w:lastRenderedPageBreak/>
        <w:t>1</w:t>
      </w:r>
      <w:r w:rsidRPr="00AC1438">
        <w:rPr>
          <w:rFonts w:ascii="Palatino Linotype" w:eastAsia="Palatino Linotype" w:hAnsi="Palatino Linotype" w:cs="Palatino Linotype"/>
          <w:i/>
        </w:rPr>
        <w:t>. Elaborar los programas anuales de obra pública de conformidad con los objetivos y lineamientos de los planes de desarrollo Municipal, Estatal y Federal, integrando en la medida de lo posible, la participación ciudadana.</w:t>
      </w:r>
    </w:p>
    <w:p w14:paraId="418BD7EE" w14:textId="77777777" w:rsidR="001F2B81" w:rsidRPr="00AC1438" w:rsidRDefault="001F2B81" w:rsidP="00AC1438">
      <w:pPr>
        <w:widowControl w:val="0"/>
        <w:spacing w:line="276" w:lineRule="auto"/>
        <w:ind w:left="851" w:right="850"/>
        <w:jc w:val="both"/>
        <w:rPr>
          <w:rFonts w:ascii="Palatino Linotype" w:eastAsia="Palatino Linotype" w:hAnsi="Palatino Linotype" w:cs="Palatino Linotype"/>
          <w:i/>
        </w:rPr>
      </w:pPr>
      <w:r w:rsidRPr="00AC1438">
        <w:rPr>
          <w:rFonts w:ascii="Palatino Linotype" w:eastAsia="Palatino Linotype" w:hAnsi="Palatino Linotype" w:cs="Palatino Linotype"/>
          <w:b/>
          <w:i/>
        </w:rPr>
        <w:t>Il</w:t>
      </w:r>
      <w:r w:rsidRPr="00AC1438">
        <w:rPr>
          <w:rFonts w:ascii="Palatino Linotype" w:eastAsia="Palatino Linotype" w:hAnsi="Palatino Linotype" w:cs="Palatino Linotype"/>
          <w:i/>
        </w:rPr>
        <w:t>. Promover la integración de Comités Ciudadanos de Control y Vigilancia encargados de supervisar la obra pública municipal.</w:t>
      </w:r>
    </w:p>
    <w:p w14:paraId="2CE78D8B" w14:textId="77777777" w:rsidR="001F2B81" w:rsidRPr="00AC1438" w:rsidRDefault="001F2B81" w:rsidP="00AC1438">
      <w:pPr>
        <w:widowControl w:val="0"/>
        <w:spacing w:line="276" w:lineRule="auto"/>
        <w:ind w:left="851" w:right="850"/>
        <w:jc w:val="both"/>
        <w:rPr>
          <w:rFonts w:ascii="Palatino Linotype" w:eastAsia="Palatino Linotype" w:hAnsi="Palatino Linotype" w:cs="Palatino Linotype"/>
          <w:i/>
        </w:rPr>
      </w:pPr>
      <w:r w:rsidRPr="00AC1438">
        <w:rPr>
          <w:rFonts w:ascii="Palatino Linotype" w:eastAsia="Palatino Linotype" w:hAnsi="Palatino Linotype" w:cs="Palatino Linotype"/>
          <w:b/>
          <w:i/>
        </w:rPr>
        <w:t>III</w:t>
      </w:r>
      <w:r w:rsidRPr="00AC1438">
        <w:rPr>
          <w:rFonts w:ascii="Palatino Linotype" w:eastAsia="Palatino Linotype" w:hAnsi="Palatino Linotype" w:cs="Palatino Linotype"/>
          <w:i/>
        </w:rPr>
        <w:t>. Elaborar los estudios técnicos, sociales, de impacto ambiental en caso de requerirlo y los proyectos ejecutivos de las obras públicas.</w:t>
      </w:r>
    </w:p>
    <w:p w14:paraId="4A2DDD4B" w14:textId="77777777" w:rsidR="001F2B81" w:rsidRPr="00AC1438" w:rsidRDefault="001F2B81" w:rsidP="00AC1438">
      <w:pPr>
        <w:widowControl w:val="0"/>
        <w:spacing w:line="276" w:lineRule="auto"/>
        <w:ind w:left="851" w:right="850"/>
        <w:jc w:val="both"/>
        <w:rPr>
          <w:rFonts w:ascii="Palatino Linotype" w:eastAsia="Palatino Linotype" w:hAnsi="Palatino Linotype" w:cs="Palatino Linotype"/>
          <w:i/>
        </w:rPr>
      </w:pPr>
      <w:r w:rsidRPr="00AC1438">
        <w:rPr>
          <w:rFonts w:ascii="Palatino Linotype" w:eastAsia="Palatino Linotype" w:hAnsi="Palatino Linotype" w:cs="Palatino Linotype"/>
          <w:b/>
          <w:i/>
        </w:rPr>
        <w:t>IV</w:t>
      </w:r>
      <w:r w:rsidRPr="00AC1438">
        <w:rPr>
          <w:rFonts w:ascii="Palatino Linotype" w:eastAsia="Palatino Linotype" w:hAnsi="Palatino Linotype" w:cs="Palatino Linotype"/>
          <w:i/>
        </w:rPr>
        <w:t>. Ejecutar las obras públicas de los programas anuales aprobados en la modalidad de administración o contrato;</w:t>
      </w:r>
    </w:p>
    <w:p w14:paraId="5C8F713E" w14:textId="77777777" w:rsidR="001F2B81" w:rsidRPr="00AC1438" w:rsidRDefault="001F2B81" w:rsidP="00AC1438">
      <w:pPr>
        <w:widowControl w:val="0"/>
        <w:spacing w:line="276" w:lineRule="auto"/>
        <w:ind w:left="851" w:right="850"/>
        <w:jc w:val="both"/>
        <w:rPr>
          <w:rFonts w:ascii="Palatino Linotype" w:eastAsia="Palatino Linotype" w:hAnsi="Palatino Linotype" w:cs="Palatino Linotype"/>
          <w:i/>
        </w:rPr>
      </w:pPr>
      <w:r w:rsidRPr="00AC1438">
        <w:rPr>
          <w:rFonts w:ascii="Palatino Linotype" w:eastAsia="Palatino Linotype" w:hAnsi="Palatino Linotype" w:cs="Palatino Linotype"/>
          <w:b/>
          <w:i/>
        </w:rPr>
        <w:t>V</w:t>
      </w:r>
      <w:r w:rsidRPr="00AC1438">
        <w:rPr>
          <w:rFonts w:ascii="Palatino Linotype" w:eastAsia="Palatino Linotype" w:hAnsi="Palatino Linotype" w:cs="Palatino Linotype"/>
          <w:i/>
        </w:rPr>
        <w:t>. Licitar o asignar según sea el caso, servicios de obra y las obras públicas aprobadas en los programas anuales, de conformidad con la normatividad de la fuente de recursos y los montos aprobados.</w:t>
      </w:r>
    </w:p>
    <w:p w14:paraId="05F8400D" w14:textId="4F6DB0A5" w:rsidR="001F2B81" w:rsidRPr="00AC1438" w:rsidRDefault="001F2B81" w:rsidP="00AC1438">
      <w:pPr>
        <w:widowControl w:val="0"/>
        <w:spacing w:line="276" w:lineRule="auto"/>
        <w:ind w:left="851" w:right="850"/>
        <w:jc w:val="both"/>
        <w:rPr>
          <w:rFonts w:ascii="Palatino Linotype" w:eastAsia="Palatino Linotype" w:hAnsi="Palatino Linotype" w:cs="Palatino Linotype"/>
          <w:i/>
        </w:rPr>
      </w:pPr>
      <w:r w:rsidRPr="00AC1438">
        <w:rPr>
          <w:rFonts w:ascii="Palatino Linotype" w:eastAsia="Palatino Linotype" w:hAnsi="Palatino Linotype" w:cs="Palatino Linotype"/>
          <w:b/>
          <w:i/>
        </w:rPr>
        <w:t>VI</w:t>
      </w:r>
      <w:r w:rsidRPr="00AC1438">
        <w:rPr>
          <w:rFonts w:ascii="Palatino Linotype" w:eastAsia="Palatino Linotype" w:hAnsi="Palatino Linotype" w:cs="Palatino Linotype"/>
          <w:i/>
        </w:rPr>
        <w:t>. Supervisar y verificar que todas las obras del programa anual se ejecuten de conformidad con el proyecto y las especificaciones técnicas respectivas.</w:t>
      </w:r>
    </w:p>
    <w:p w14:paraId="1FBDF51D" w14:textId="77777777" w:rsidR="001F2B81" w:rsidRPr="00AC1438" w:rsidRDefault="001F2B81" w:rsidP="00AC1438">
      <w:pPr>
        <w:widowControl w:val="0"/>
        <w:spacing w:line="276" w:lineRule="auto"/>
        <w:ind w:left="851" w:right="850"/>
        <w:jc w:val="both"/>
        <w:rPr>
          <w:rFonts w:ascii="Palatino Linotype" w:eastAsia="Palatino Linotype" w:hAnsi="Palatino Linotype" w:cs="Palatino Linotype"/>
          <w:i/>
        </w:rPr>
      </w:pPr>
      <w:r w:rsidRPr="00AC1438">
        <w:rPr>
          <w:rFonts w:ascii="Palatino Linotype" w:eastAsia="Palatino Linotype" w:hAnsi="Palatino Linotype" w:cs="Palatino Linotype"/>
          <w:b/>
          <w:i/>
        </w:rPr>
        <w:t>VII</w:t>
      </w:r>
      <w:r w:rsidRPr="00AC1438">
        <w:rPr>
          <w:rFonts w:ascii="Palatino Linotype" w:eastAsia="Palatino Linotype" w:hAnsi="Palatino Linotype" w:cs="Palatino Linotype"/>
          <w:i/>
        </w:rPr>
        <w:t>. Celebrar convenios con particulares, dependencias y organismos de los niveles de gobierno Federal, Estatal y de otros municipios para la ejecución de obras públicas.</w:t>
      </w:r>
    </w:p>
    <w:p w14:paraId="56747D02" w14:textId="6E757BD3" w:rsidR="001F2B81" w:rsidRPr="00AC1438" w:rsidRDefault="001F2B81" w:rsidP="00AC1438">
      <w:pPr>
        <w:widowControl w:val="0"/>
        <w:spacing w:line="276" w:lineRule="auto"/>
        <w:ind w:left="851" w:right="850"/>
        <w:jc w:val="both"/>
        <w:rPr>
          <w:rFonts w:ascii="Palatino Linotype" w:eastAsia="Palatino Linotype" w:hAnsi="Palatino Linotype" w:cs="Palatino Linotype"/>
          <w:i/>
        </w:rPr>
      </w:pPr>
      <w:r w:rsidRPr="00AC1438">
        <w:rPr>
          <w:rFonts w:ascii="Palatino Linotype" w:eastAsia="Palatino Linotype" w:hAnsi="Palatino Linotype" w:cs="Palatino Linotype"/>
          <w:b/>
          <w:i/>
        </w:rPr>
        <w:t>VIII</w:t>
      </w:r>
      <w:r w:rsidRPr="00AC1438">
        <w:rPr>
          <w:rFonts w:ascii="Palatino Linotype" w:eastAsia="Palatino Linotype" w:hAnsi="Palatino Linotype" w:cs="Palatino Linotype"/>
          <w:i/>
        </w:rPr>
        <w:t>. Las demás que establezcan los ordenamientos legales aplicables.”</w:t>
      </w:r>
    </w:p>
    <w:p w14:paraId="720890D6" w14:textId="77777777" w:rsidR="00F953E3" w:rsidRPr="00AC1438" w:rsidRDefault="00F953E3" w:rsidP="00AC1438">
      <w:pPr>
        <w:widowControl w:val="0"/>
        <w:spacing w:line="360" w:lineRule="auto"/>
        <w:jc w:val="both"/>
        <w:rPr>
          <w:rFonts w:ascii="Palatino Linotype" w:eastAsia="Palatino Linotype" w:hAnsi="Palatino Linotype" w:cs="Palatino Linotype"/>
        </w:rPr>
      </w:pPr>
    </w:p>
    <w:p w14:paraId="57A63287" w14:textId="01D932DD" w:rsidR="001B5489" w:rsidRPr="00AC1438" w:rsidRDefault="001B5489" w:rsidP="00AC1438">
      <w:pPr>
        <w:spacing w:line="360" w:lineRule="auto"/>
        <w:jc w:val="both"/>
        <w:rPr>
          <w:rFonts w:ascii="Palatino Linotype" w:hAnsi="Palatino Linotype" w:cs="Arial"/>
          <w:bCs/>
        </w:rPr>
      </w:pPr>
      <w:r w:rsidRPr="00AC1438">
        <w:rPr>
          <w:rFonts w:ascii="Palatino Linotype" w:hAnsi="Palatino Linotype" w:cs="Arial"/>
        </w:rPr>
        <w:t>Ahora bien, para el caso que nos ocupa, es de suma importancia destacar que el</w:t>
      </w:r>
      <w:r w:rsidRPr="00AC1438">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51E8CE8" w14:textId="77777777" w:rsidR="001B5489" w:rsidRPr="00AC1438" w:rsidRDefault="001B5489" w:rsidP="00AC1438">
      <w:pPr>
        <w:spacing w:line="360" w:lineRule="auto"/>
        <w:jc w:val="both"/>
        <w:rPr>
          <w:rFonts w:ascii="Palatino Linotype" w:hAnsi="Palatino Linotype" w:cs="Arial"/>
          <w:bCs/>
        </w:rPr>
      </w:pPr>
      <w:r w:rsidRPr="00AC1438">
        <w:rPr>
          <w:rFonts w:ascii="Palatino Linotype" w:hAnsi="Palatino Linotype" w:cs="Arial"/>
          <w:bCs/>
        </w:rPr>
        <w:lastRenderedPageBreak/>
        <w:t>A este respecto, los artículos 3, fracciones IX, XX, XXI y XLV; 51 y 52 de la Ley de Transparencia y Acceso a la Información Pública del Estado de México y Municipios establecen:</w:t>
      </w:r>
    </w:p>
    <w:p w14:paraId="70107BC4" w14:textId="77777777" w:rsidR="001B5489" w:rsidRPr="00AC1438" w:rsidRDefault="001B5489" w:rsidP="00AC1438">
      <w:pPr>
        <w:autoSpaceDE w:val="0"/>
        <w:autoSpaceDN w:val="0"/>
        <w:adjustRightInd w:val="0"/>
        <w:ind w:right="899"/>
        <w:jc w:val="both"/>
        <w:rPr>
          <w:rFonts w:ascii="Palatino Linotype" w:hAnsi="Palatino Linotype" w:cs="Arial"/>
        </w:rPr>
      </w:pPr>
    </w:p>
    <w:p w14:paraId="43690617" w14:textId="77777777" w:rsidR="001B5489" w:rsidRPr="00AC1438" w:rsidRDefault="001B5489" w:rsidP="00AC1438">
      <w:pPr>
        <w:spacing w:line="276" w:lineRule="auto"/>
        <w:ind w:left="851" w:right="901"/>
        <w:jc w:val="both"/>
        <w:rPr>
          <w:rFonts w:ascii="Palatino Linotype" w:hAnsi="Palatino Linotype"/>
          <w:i/>
        </w:rPr>
      </w:pPr>
      <w:r w:rsidRPr="00AC1438">
        <w:rPr>
          <w:rFonts w:ascii="Palatino Linotype" w:hAnsi="Palatino Linotype" w:cs="Arial"/>
          <w:b/>
          <w:bCs/>
          <w:i/>
          <w:noProof/>
        </w:rPr>
        <w:t>“</w:t>
      </w:r>
      <w:r w:rsidRPr="00AC1438">
        <w:rPr>
          <w:rFonts w:ascii="Palatino Linotype" w:hAnsi="Palatino Linotype" w:cs="Arial"/>
          <w:b/>
          <w:bCs/>
          <w:i/>
        </w:rPr>
        <w:t xml:space="preserve">Artículo 3. </w:t>
      </w:r>
      <w:r w:rsidRPr="00AC1438">
        <w:rPr>
          <w:rFonts w:ascii="Palatino Linotype" w:hAnsi="Palatino Linotype"/>
          <w:i/>
        </w:rPr>
        <w:t xml:space="preserve">Para los efectos de la presente Ley se entenderá por: </w:t>
      </w:r>
    </w:p>
    <w:p w14:paraId="2F1B6BCF" w14:textId="77777777" w:rsidR="001B5489" w:rsidRPr="00AC1438" w:rsidRDefault="001B5489" w:rsidP="00AC1438">
      <w:pPr>
        <w:spacing w:line="276" w:lineRule="auto"/>
        <w:ind w:left="851" w:right="899"/>
        <w:jc w:val="both"/>
        <w:rPr>
          <w:rFonts w:ascii="Palatino Linotype" w:hAnsi="Palatino Linotype" w:cs="Arial"/>
          <w:i/>
        </w:rPr>
      </w:pPr>
      <w:r w:rsidRPr="00AC1438">
        <w:rPr>
          <w:rFonts w:ascii="Palatino Linotype" w:hAnsi="Palatino Linotype" w:cs="Arial"/>
          <w:b/>
          <w:i/>
        </w:rPr>
        <w:t>IX.</w:t>
      </w:r>
      <w:r w:rsidRPr="00AC1438">
        <w:rPr>
          <w:rFonts w:ascii="Palatino Linotype" w:hAnsi="Palatino Linotype" w:cs="Arial"/>
          <w:i/>
        </w:rPr>
        <w:t xml:space="preserve"> </w:t>
      </w:r>
      <w:r w:rsidRPr="00AC1438">
        <w:rPr>
          <w:rFonts w:ascii="Palatino Linotype" w:hAnsi="Palatino Linotype" w:cs="Arial"/>
          <w:b/>
          <w:i/>
        </w:rPr>
        <w:t xml:space="preserve">Datos personales: </w:t>
      </w:r>
      <w:r w:rsidRPr="00AC1438">
        <w:rPr>
          <w:rFonts w:ascii="Palatino Linotype" w:hAnsi="Palatino Linotype" w:cs="Arial"/>
          <w:i/>
        </w:rPr>
        <w:t xml:space="preserve">La información concerniente a una persona, identificada o identificable según lo dispuesto por la Ley de </w:t>
      </w:r>
      <w:r w:rsidRPr="00AC1438">
        <w:rPr>
          <w:rFonts w:ascii="Palatino Linotype" w:hAnsi="Palatino Linotype"/>
          <w:i/>
        </w:rPr>
        <w:t>Protección</w:t>
      </w:r>
      <w:r w:rsidRPr="00AC1438">
        <w:rPr>
          <w:rFonts w:ascii="Palatino Linotype" w:hAnsi="Palatino Linotype" w:cs="Arial"/>
          <w:i/>
        </w:rPr>
        <w:t xml:space="preserve"> de Datos Personales del Estado de México; </w:t>
      </w:r>
    </w:p>
    <w:p w14:paraId="4A03BAAB" w14:textId="77777777" w:rsidR="001B5489" w:rsidRPr="00AC1438" w:rsidRDefault="001B5489" w:rsidP="00AC1438">
      <w:pPr>
        <w:spacing w:line="276" w:lineRule="auto"/>
        <w:ind w:left="851" w:right="899"/>
        <w:jc w:val="both"/>
        <w:rPr>
          <w:rFonts w:ascii="Palatino Linotype" w:hAnsi="Palatino Linotype" w:cs="Arial"/>
          <w:i/>
        </w:rPr>
      </w:pPr>
      <w:r w:rsidRPr="00AC1438">
        <w:rPr>
          <w:rFonts w:ascii="Palatino Linotype" w:hAnsi="Palatino Linotype" w:cs="Arial"/>
          <w:b/>
          <w:i/>
        </w:rPr>
        <w:t>XX.</w:t>
      </w:r>
      <w:r w:rsidRPr="00AC1438">
        <w:rPr>
          <w:rFonts w:ascii="Palatino Linotype" w:hAnsi="Palatino Linotype" w:cs="Arial"/>
          <w:i/>
        </w:rPr>
        <w:t xml:space="preserve"> </w:t>
      </w:r>
      <w:r w:rsidRPr="00AC1438">
        <w:rPr>
          <w:rFonts w:ascii="Palatino Linotype" w:hAnsi="Palatino Linotype" w:cs="Arial"/>
          <w:b/>
          <w:i/>
        </w:rPr>
        <w:t>Información clasificada:</w:t>
      </w:r>
      <w:r w:rsidRPr="00AC1438">
        <w:rPr>
          <w:rFonts w:ascii="Palatino Linotype" w:hAnsi="Palatino Linotype" w:cs="Arial"/>
          <w:i/>
        </w:rPr>
        <w:t xml:space="preserve"> Aquella considerada por la presente Ley como reservada o confidencial; </w:t>
      </w:r>
    </w:p>
    <w:p w14:paraId="0C1CFD21" w14:textId="77777777" w:rsidR="001B5489" w:rsidRPr="00AC1438" w:rsidRDefault="001B5489" w:rsidP="00AC1438">
      <w:pPr>
        <w:spacing w:line="276" w:lineRule="auto"/>
        <w:ind w:left="851" w:right="899"/>
        <w:jc w:val="both"/>
        <w:rPr>
          <w:rFonts w:ascii="Palatino Linotype" w:hAnsi="Palatino Linotype" w:cs="Arial"/>
          <w:i/>
        </w:rPr>
      </w:pPr>
      <w:r w:rsidRPr="00AC1438">
        <w:rPr>
          <w:rFonts w:ascii="Palatino Linotype" w:hAnsi="Palatino Linotype" w:cs="Arial"/>
          <w:b/>
          <w:i/>
        </w:rPr>
        <w:t>XXI.</w:t>
      </w:r>
      <w:r w:rsidRPr="00AC1438">
        <w:rPr>
          <w:rFonts w:ascii="Palatino Linotype" w:hAnsi="Palatino Linotype" w:cs="Arial"/>
          <w:i/>
        </w:rPr>
        <w:t xml:space="preserve"> </w:t>
      </w:r>
      <w:r w:rsidRPr="00AC1438">
        <w:rPr>
          <w:rFonts w:ascii="Palatino Linotype" w:hAnsi="Palatino Linotype" w:cs="Arial"/>
          <w:b/>
          <w:i/>
        </w:rPr>
        <w:t>Información confidencial</w:t>
      </w:r>
      <w:r w:rsidRPr="00AC1438">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F2787A5" w14:textId="77777777" w:rsidR="001B5489" w:rsidRPr="00AC1438" w:rsidRDefault="001B5489" w:rsidP="00AC1438">
      <w:pPr>
        <w:spacing w:line="276" w:lineRule="auto"/>
        <w:ind w:left="851" w:right="899"/>
        <w:jc w:val="both"/>
        <w:rPr>
          <w:rFonts w:ascii="Palatino Linotype" w:hAnsi="Palatino Linotype" w:cs="Arial"/>
          <w:i/>
        </w:rPr>
      </w:pPr>
      <w:r w:rsidRPr="00AC1438">
        <w:rPr>
          <w:rFonts w:ascii="Palatino Linotype" w:hAnsi="Palatino Linotype" w:cs="Arial"/>
          <w:b/>
          <w:i/>
        </w:rPr>
        <w:t>XLV. Versión pública:</w:t>
      </w:r>
      <w:r w:rsidRPr="00AC1438">
        <w:rPr>
          <w:rFonts w:ascii="Palatino Linotype" w:hAnsi="Palatino Linotype" w:cs="Arial"/>
          <w:i/>
        </w:rPr>
        <w:t xml:space="preserve"> Documento en el que se elimine, suprime o borra la información clasificada como reservada o confidencial para permitir su acceso. </w:t>
      </w:r>
    </w:p>
    <w:p w14:paraId="3A8BA8AC" w14:textId="77777777" w:rsidR="001B5489" w:rsidRPr="00AC1438" w:rsidRDefault="001B5489" w:rsidP="00AC1438">
      <w:pPr>
        <w:spacing w:line="276" w:lineRule="auto"/>
        <w:ind w:left="851" w:right="899"/>
        <w:jc w:val="both"/>
        <w:rPr>
          <w:rFonts w:ascii="Palatino Linotype" w:hAnsi="Palatino Linotype" w:cs="Arial"/>
          <w:i/>
        </w:rPr>
      </w:pPr>
      <w:r w:rsidRPr="00AC1438">
        <w:rPr>
          <w:rFonts w:ascii="Palatino Linotype" w:hAnsi="Palatino Linotype" w:cs="Arial"/>
          <w:b/>
          <w:i/>
        </w:rPr>
        <w:t>Artículo 51.</w:t>
      </w:r>
      <w:r w:rsidRPr="00AC1438">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C1438">
        <w:rPr>
          <w:rFonts w:ascii="Palatino Linotype" w:hAnsi="Palatino Linotype" w:cs="Arial"/>
          <w:b/>
          <w:i/>
        </w:rPr>
        <w:t xml:space="preserve">y tendrá la responsabilidad de verificar en cada caso que la misma no sea confidencial o reservada. </w:t>
      </w:r>
      <w:r w:rsidRPr="00AC1438">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1AD29F42" w14:textId="77777777" w:rsidR="001B5489" w:rsidRPr="00AC1438" w:rsidRDefault="001B5489" w:rsidP="00AC1438">
      <w:pPr>
        <w:spacing w:line="276" w:lineRule="auto"/>
        <w:ind w:left="851" w:right="899"/>
        <w:jc w:val="both"/>
        <w:rPr>
          <w:rFonts w:ascii="Palatino Linotype" w:hAnsi="Palatino Linotype" w:cs="Arial"/>
          <w:i/>
        </w:rPr>
      </w:pPr>
      <w:r w:rsidRPr="00AC1438">
        <w:rPr>
          <w:rFonts w:ascii="Palatino Linotype" w:hAnsi="Palatino Linotype" w:cs="Arial"/>
          <w:b/>
          <w:i/>
        </w:rPr>
        <w:t>Artículo 52.</w:t>
      </w:r>
      <w:r w:rsidRPr="00AC1438">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w:t>
      </w:r>
      <w:r w:rsidRPr="00AC1438">
        <w:rPr>
          <w:rFonts w:ascii="Palatino Linotype" w:hAnsi="Palatino Linotype" w:cs="Arial"/>
          <w:i/>
        </w:rPr>
        <w:lastRenderedPageBreak/>
        <w:t>dar su acceso en su versión pública, siempre y cuando la resolución de referencia se someta a un proceso de disociación, es decir, no haga identificable al titular de tales datos personales.</w:t>
      </w:r>
      <w:r w:rsidRPr="00AC1438">
        <w:rPr>
          <w:rFonts w:ascii="Palatino Linotype" w:hAnsi="Palatino Linotype" w:cs="Arial"/>
          <w:bCs/>
          <w:i/>
          <w:noProof/>
        </w:rPr>
        <w:t>”</w:t>
      </w:r>
    </w:p>
    <w:p w14:paraId="0124F047" w14:textId="77777777" w:rsidR="001B5489" w:rsidRPr="00AC1438" w:rsidRDefault="001B5489" w:rsidP="00AC1438">
      <w:pPr>
        <w:ind w:right="899" w:firstLine="708"/>
        <w:jc w:val="both"/>
        <w:rPr>
          <w:rFonts w:ascii="Palatino Linotype" w:hAnsi="Palatino Linotype" w:cs="Arial"/>
        </w:rPr>
      </w:pPr>
    </w:p>
    <w:p w14:paraId="012274B1" w14:textId="77777777" w:rsidR="001B5489" w:rsidRPr="00AC1438" w:rsidRDefault="001B5489" w:rsidP="00AC1438">
      <w:pPr>
        <w:spacing w:line="360" w:lineRule="auto"/>
        <w:jc w:val="both"/>
        <w:rPr>
          <w:rFonts w:ascii="Palatino Linotype" w:hAnsi="Palatino Linotype" w:cs="Arial"/>
        </w:rPr>
      </w:pPr>
      <w:r w:rsidRPr="00AC1438">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1E353D0" w14:textId="77777777" w:rsidR="001B5489" w:rsidRPr="00AC1438" w:rsidRDefault="001B5489" w:rsidP="00AC1438">
      <w:pPr>
        <w:jc w:val="both"/>
        <w:rPr>
          <w:rFonts w:ascii="Palatino Linotype" w:hAnsi="Palatino Linotype" w:cs="Arial"/>
        </w:rPr>
      </w:pPr>
    </w:p>
    <w:p w14:paraId="291329AB" w14:textId="77777777" w:rsidR="001B5489" w:rsidRPr="00AC1438" w:rsidRDefault="001B5489" w:rsidP="00AC1438">
      <w:pPr>
        <w:ind w:left="851" w:right="902"/>
        <w:jc w:val="both"/>
        <w:rPr>
          <w:rFonts w:ascii="Palatino Linotype" w:eastAsia="Arial Unicode MS" w:hAnsi="Palatino Linotype" w:cs="Arial"/>
          <w:i/>
        </w:rPr>
      </w:pPr>
      <w:r w:rsidRPr="00AC1438">
        <w:rPr>
          <w:rFonts w:ascii="Palatino Linotype" w:eastAsia="Arial Unicode MS" w:hAnsi="Palatino Linotype" w:cs="Arial"/>
          <w:b/>
          <w:i/>
        </w:rPr>
        <w:t>“Artículo 22.</w:t>
      </w:r>
      <w:r w:rsidRPr="00AC1438">
        <w:rPr>
          <w:rFonts w:ascii="Palatino Linotype" w:eastAsia="Arial Unicode MS"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  </w:t>
      </w:r>
    </w:p>
    <w:p w14:paraId="5F323ACE" w14:textId="77777777" w:rsidR="001B5489" w:rsidRPr="00AC1438" w:rsidRDefault="001B5489" w:rsidP="00AC1438">
      <w:pPr>
        <w:ind w:left="851" w:right="902"/>
        <w:jc w:val="both"/>
        <w:rPr>
          <w:rFonts w:ascii="Palatino Linotype" w:eastAsia="Arial Unicode MS" w:hAnsi="Palatino Linotype" w:cs="Arial"/>
          <w:i/>
        </w:rPr>
      </w:pPr>
      <w:r w:rsidRPr="00AC1438">
        <w:rPr>
          <w:rFonts w:ascii="Palatino Linotype" w:eastAsia="Arial Unicode MS" w:hAnsi="Palatino Linotype" w:cs="Arial"/>
          <w:b/>
          <w:i/>
        </w:rPr>
        <w:t>Artículo 38.</w:t>
      </w:r>
      <w:r w:rsidRPr="00AC1438">
        <w:rPr>
          <w:rFonts w:ascii="Palatino Linotype" w:eastAsia="Arial Unicode MS"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C1438">
        <w:rPr>
          <w:rFonts w:ascii="Palatino Linotype" w:eastAsia="Arial Unicode MS" w:hAnsi="Palatino Linotype" w:cs="Arial"/>
          <w:b/>
          <w:i/>
        </w:rPr>
        <w:t>”</w:t>
      </w:r>
      <w:r w:rsidRPr="00AC1438">
        <w:rPr>
          <w:rFonts w:ascii="Palatino Linotype" w:eastAsia="Arial Unicode MS" w:hAnsi="Palatino Linotype" w:cs="Arial"/>
          <w:i/>
        </w:rPr>
        <w:t xml:space="preserve"> </w:t>
      </w:r>
    </w:p>
    <w:p w14:paraId="2506E371" w14:textId="77777777" w:rsidR="001B5489" w:rsidRPr="00AC1438" w:rsidRDefault="001B5489" w:rsidP="00AC1438">
      <w:pPr>
        <w:ind w:left="851" w:right="850"/>
        <w:jc w:val="both"/>
        <w:rPr>
          <w:rFonts w:ascii="Palatino Linotype" w:eastAsia="Arial Unicode MS" w:hAnsi="Palatino Linotype" w:cs="Arial"/>
          <w:i/>
        </w:rPr>
      </w:pPr>
    </w:p>
    <w:p w14:paraId="145025BE" w14:textId="77777777" w:rsidR="001B5489" w:rsidRPr="00AC1438" w:rsidRDefault="001B5489" w:rsidP="00AC1438">
      <w:pPr>
        <w:spacing w:line="360" w:lineRule="auto"/>
        <w:jc w:val="both"/>
        <w:rPr>
          <w:rFonts w:ascii="Palatino Linotype" w:hAnsi="Palatino Linotype" w:cs="Arial"/>
        </w:rPr>
      </w:pPr>
      <w:r w:rsidRPr="00AC1438">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w:t>
      </w:r>
      <w:r w:rsidRPr="00AC1438">
        <w:rPr>
          <w:rFonts w:ascii="Palatino Linotype" w:hAnsi="Palatino Linotype" w:cs="Arial"/>
        </w:rPr>
        <w:lastRenderedPageBreak/>
        <w:t xml:space="preserve">privada de los particulares toda vez que ésta tiene por objeto proteger datos personales, entendiéndose por tales, aquéllos que hacen identificable a una persona. </w:t>
      </w:r>
    </w:p>
    <w:p w14:paraId="61C4ACA2" w14:textId="77777777" w:rsidR="001B5489" w:rsidRPr="00AC1438" w:rsidRDefault="001B5489" w:rsidP="00AC1438">
      <w:pPr>
        <w:spacing w:line="360" w:lineRule="auto"/>
        <w:jc w:val="both"/>
        <w:rPr>
          <w:rFonts w:ascii="Palatino Linotype" w:hAnsi="Palatino Linotype" w:cs="Arial"/>
        </w:rPr>
      </w:pPr>
    </w:p>
    <w:p w14:paraId="511FAF0C" w14:textId="77777777" w:rsidR="001B5489" w:rsidRPr="00AC1438" w:rsidRDefault="001B5489" w:rsidP="00AC1438">
      <w:pPr>
        <w:spacing w:line="360" w:lineRule="auto"/>
        <w:jc w:val="both"/>
        <w:rPr>
          <w:rFonts w:ascii="Palatino Linotype" w:hAnsi="Palatino Linotype" w:cs="Arial"/>
        </w:rPr>
      </w:pPr>
      <w:r w:rsidRPr="00AC1438">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C1438">
        <w:rPr>
          <w:rFonts w:ascii="Palatino Linotype" w:eastAsia="Arial Unicode MS" w:hAnsi="Palatino Linotype" w:cs="Arial"/>
        </w:rPr>
        <w:t xml:space="preserve"> que debe ser protegida por </w:t>
      </w:r>
      <w:r w:rsidRPr="00AC1438">
        <w:rPr>
          <w:rFonts w:ascii="Palatino Linotype" w:eastAsia="Arial Unicode MS" w:hAnsi="Palatino Linotype" w:cs="Arial"/>
          <w:b/>
        </w:rPr>
        <w:t>EL SUJETO OBLIGADO,</w:t>
      </w:r>
      <w:r w:rsidRPr="00AC1438">
        <w:rPr>
          <w:rFonts w:ascii="Palatino Linotype" w:eastAsia="Arial Unicode MS" w:hAnsi="Palatino Linotype" w:cs="Arial"/>
        </w:rPr>
        <w:t xml:space="preserve"> por lo </w:t>
      </w:r>
      <w:r w:rsidRPr="00AC1438">
        <w:rPr>
          <w:rFonts w:ascii="Palatino Linotype" w:hAnsi="Palatino Linotype" w:cs="Arial"/>
        </w:rPr>
        <w:t>que, todo dato personal susceptible de clasificación debe ser protegido.</w:t>
      </w:r>
    </w:p>
    <w:p w14:paraId="478B444A" w14:textId="77777777" w:rsidR="001B5489" w:rsidRPr="00AC1438" w:rsidRDefault="001B5489" w:rsidP="00AC1438">
      <w:pPr>
        <w:spacing w:line="360" w:lineRule="auto"/>
        <w:jc w:val="both"/>
        <w:rPr>
          <w:rFonts w:ascii="Palatino Linotype" w:hAnsi="Palatino Linotype" w:cs="Arial"/>
        </w:rPr>
      </w:pPr>
    </w:p>
    <w:p w14:paraId="44C7980F" w14:textId="77777777" w:rsidR="001B5489" w:rsidRPr="00AC1438" w:rsidRDefault="001B5489" w:rsidP="00AC1438">
      <w:pPr>
        <w:spacing w:line="360" w:lineRule="auto"/>
        <w:jc w:val="both"/>
        <w:rPr>
          <w:rFonts w:ascii="Palatino Linotype" w:hAnsi="Palatino Linotype" w:cs="Arial"/>
        </w:rPr>
      </w:pPr>
      <w:r w:rsidRPr="00AC1438">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2AFEAD4" w14:textId="77777777" w:rsidR="00D71C86" w:rsidRPr="00AC1438" w:rsidRDefault="00D71C86" w:rsidP="00AC1438">
      <w:pPr>
        <w:spacing w:line="360" w:lineRule="auto"/>
        <w:jc w:val="both"/>
        <w:rPr>
          <w:rFonts w:ascii="Palatino Linotype" w:hAnsi="Palatino Linotype" w:cs="Tahoma"/>
          <w:bCs/>
        </w:rPr>
      </w:pPr>
    </w:p>
    <w:p w14:paraId="2550A471" w14:textId="36175A0C" w:rsidR="001B5489" w:rsidRPr="00AC1438" w:rsidRDefault="001B5489" w:rsidP="00AC1438">
      <w:pPr>
        <w:spacing w:line="360" w:lineRule="auto"/>
        <w:jc w:val="both"/>
        <w:rPr>
          <w:rFonts w:ascii="Palatino Linotype" w:hAnsi="Palatino Linotype" w:cs="Tahoma"/>
          <w:bCs/>
        </w:rPr>
      </w:pPr>
      <w:r w:rsidRPr="00AC1438">
        <w:rPr>
          <w:rFonts w:ascii="Palatino Linotype" w:hAnsi="Palatino Linotype" w:cs="Tahoma"/>
          <w:bCs/>
        </w:rPr>
        <w:t>Ahora bien, para el caso que nos ocupa la información relativa a los nombres y Registro Federal de Contribuyentes de personas consideradas como contratistas o bien que sean beneficiadas al recibir recurso público por el desarrollo de la prestación de algún servicio u obra pública, resultan ser elementos cuyo interés general sobrepasan los límites de la clasificación, pues al ejercerse gastos provenientes del erario público, la población tiene el derecho de conocer el destino de tales recursos.</w:t>
      </w:r>
    </w:p>
    <w:p w14:paraId="6B140DDE" w14:textId="77777777" w:rsidR="00A92E67" w:rsidRPr="00AC1438" w:rsidRDefault="00A92E67" w:rsidP="00AC1438">
      <w:pPr>
        <w:spacing w:line="360" w:lineRule="auto"/>
        <w:jc w:val="both"/>
        <w:rPr>
          <w:rFonts w:ascii="Palatino Linotype" w:hAnsi="Palatino Linotype" w:cs="Tahoma"/>
          <w:bCs/>
        </w:rPr>
      </w:pPr>
    </w:p>
    <w:p w14:paraId="7B64FCCC" w14:textId="432EE0B5" w:rsidR="00A92E67" w:rsidRPr="00AC1438" w:rsidRDefault="00A92E67" w:rsidP="00AC1438">
      <w:pPr>
        <w:spacing w:line="360" w:lineRule="auto"/>
        <w:jc w:val="both"/>
        <w:rPr>
          <w:rFonts w:ascii="Palatino Linotype" w:hAnsi="Palatino Linotype" w:cs="Tahoma"/>
          <w:bCs/>
        </w:rPr>
      </w:pPr>
      <w:r w:rsidRPr="00AC1438">
        <w:rPr>
          <w:rFonts w:ascii="Palatino Linotype" w:hAnsi="Palatino Linotype" w:cs="Tahoma"/>
          <w:bCs/>
        </w:rPr>
        <w:lastRenderedPageBreak/>
        <w:t xml:space="preserve">Aunado a lo anterior, el Reglamento del Libro Décimo Segundo del Código Administrativo del Estado de México, señala que aquellas personas interesadas en participar </w:t>
      </w:r>
      <w:r w:rsidR="004526C5" w:rsidRPr="00AC1438">
        <w:rPr>
          <w:rFonts w:ascii="Palatino Linotype" w:hAnsi="Palatino Linotype" w:cs="Tahoma"/>
          <w:bCs/>
        </w:rPr>
        <w:t>en procesos de contratación por invitación restringida deberán estar inscritas en el catálogo de contratistas, instrumento que contiene una base de datos estructurada de los individuos o empresas aspirantes a los procedimientos de invitación restringida o adjudicación directa que realicen las entidades, dependencias o ayuntamientos, como a continuación se puede observar:</w:t>
      </w:r>
    </w:p>
    <w:p w14:paraId="786F51F2" w14:textId="77777777" w:rsidR="004526C5" w:rsidRPr="00AC1438" w:rsidRDefault="004526C5" w:rsidP="00AC1438">
      <w:pPr>
        <w:spacing w:line="360" w:lineRule="auto"/>
        <w:jc w:val="both"/>
        <w:rPr>
          <w:rFonts w:ascii="Palatino Linotype" w:hAnsi="Palatino Linotype" w:cs="Tahoma"/>
          <w:bCs/>
        </w:rPr>
      </w:pPr>
    </w:p>
    <w:p w14:paraId="61A7BB15" w14:textId="69A2D891" w:rsidR="004526C5" w:rsidRPr="00AC1438" w:rsidRDefault="004526C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w:t>
      </w:r>
      <w:r w:rsidRPr="00AC1438">
        <w:rPr>
          <w:rFonts w:ascii="Palatino Linotype" w:hAnsi="Palatino Linotype" w:cs="Tahoma"/>
          <w:b/>
          <w:bCs/>
          <w:i/>
        </w:rPr>
        <w:t>Artículo 71.-</w:t>
      </w:r>
      <w:r w:rsidR="00E23056" w:rsidRPr="00AC1438">
        <w:rPr>
          <w:rFonts w:ascii="Palatino Linotype" w:hAnsi="Palatino Linotype" w:cs="Tahoma"/>
          <w:bCs/>
          <w:i/>
        </w:rPr>
        <w:t xml:space="preserve"> </w:t>
      </w:r>
      <w:r w:rsidRPr="00AC1438">
        <w:rPr>
          <w:rFonts w:ascii="Palatino Linotype" w:hAnsi="Palatino Linotype" w:cs="Tahoma"/>
          <w:bCs/>
          <w:i/>
        </w:rPr>
        <w:t>Las personas que participen en procesos de contratación por invitación restringida o asi</w:t>
      </w:r>
      <w:r w:rsidR="00E23056" w:rsidRPr="00AC1438">
        <w:rPr>
          <w:rFonts w:ascii="Palatino Linotype" w:hAnsi="Palatino Linotype" w:cs="Tahoma"/>
          <w:bCs/>
          <w:i/>
        </w:rPr>
        <w:t xml:space="preserve">gnación directa, deberán estar </w:t>
      </w:r>
      <w:r w:rsidRPr="00AC1438">
        <w:rPr>
          <w:rFonts w:ascii="Palatino Linotype" w:hAnsi="Palatino Linotype" w:cs="Tahoma"/>
          <w:bCs/>
          <w:i/>
        </w:rPr>
        <w:t xml:space="preserve">inscritas previamente en el catálogo de contratistas de obra pública que opera la Secretaría del Ramo.  </w:t>
      </w:r>
    </w:p>
    <w:p w14:paraId="5B32CC4D" w14:textId="77777777" w:rsidR="004526C5" w:rsidRPr="00AC1438" w:rsidRDefault="004526C5" w:rsidP="00AC1438">
      <w:pPr>
        <w:spacing w:line="276" w:lineRule="auto"/>
        <w:ind w:left="851" w:right="850"/>
        <w:jc w:val="both"/>
        <w:rPr>
          <w:rFonts w:ascii="Palatino Linotype" w:hAnsi="Palatino Linotype" w:cs="Tahoma"/>
          <w:bCs/>
          <w:i/>
        </w:rPr>
      </w:pPr>
    </w:p>
    <w:p w14:paraId="69A4915F" w14:textId="77777777" w:rsidR="004526C5" w:rsidRPr="00AC1438" w:rsidRDefault="004526C5" w:rsidP="00AC1438">
      <w:pPr>
        <w:spacing w:line="276" w:lineRule="auto"/>
        <w:ind w:left="851" w:right="850"/>
        <w:jc w:val="both"/>
        <w:rPr>
          <w:rFonts w:ascii="Palatino Linotype" w:hAnsi="Palatino Linotype" w:cs="Tahoma"/>
          <w:bCs/>
          <w:i/>
        </w:rPr>
      </w:pPr>
      <w:r w:rsidRPr="00AC1438">
        <w:rPr>
          <w:rFonts w:ascii="Palatino Linotype" w:hAnsi="Palatino Linotype" w:cs="Tahoma"/>
          <w:b/>
          <w:bCs/>
          <w:i/>
        </w:rPr>
        <w:t>Artículo 72.-</w:t>
      </w:r>
      <w:r w:rsidRPr="00AC1438">
        <w:rPr>
          <w:rFonts w:ascii="Palatino Linotype" w:hAnsi="Palatino Linotype" w:cs="Tahoma"/>
          <w:bCs/>
          <w:i/>
        </w:rPr>
        <w:t xml:space="preserve"> El catálogo de contratistas es una base de datos ordenada, actualizada y confiable; estructurada por especialidades de las personas interesadas en participar como contratistas de obras públicas y servicios mediante procedimientos de invitación restringida o adjudicación directa que realicen las dependencias, entidades y ayuntamientos. </w:t>
      </w:r>
    </w:p>
    <w:p w14:paraId="1C804274" w14:textId="77777777" w:rsidR="004526C5" w:rsidRPr="00AC1438" w:rsidRDefault="004526C5" w:rsidP="00AC1438">
      <w:pPr>
        <w:spacing w:line="276" w:lineRule="auto"/>
        <w:ind w:left="851" w:right="850"/>
        <w:jc w:val="both"/>
        <w:rPr>
          <w:rFonts w:ascii="Palatino Linotype" w:hAnsi="Palatino Linotype" w:cs="Tahoma"/>
          <w:bCs/>
          <w:i/>
        </w:rPr>
      </w:pPr>
    </w:p>
    <w:p w14:paraId="3B86F31B" w14:textId="7533EE32" w:rsidR="004526C5" w:rsidRPr="00AC1438" w:rsidRDefault="004526C5" w:rsidP="00AC1438">
      <w:pPr>
        <w:spacing w:line="276" w:lineRule="auto"/>
        <w:ind w:left="851" w:right="850"/>
        <w:jc w:val="both"/>
        <w:rPr>
          <w:rFonts w:ascii="Palatino Linotype" w:hAnsi="Palatino Linotype" w:cs="Tahoma"/>
          <w:bCs/>
          <w:i/>
        </w:rPr>
      </w:pPr>
      <w:r w:rsidRPr="00AC1438">
        <w:rPr>
          <w:rFonts w:ascii="Palatino Linotype" w:hAnsi="Palatino Linotype" w:cs="Tahoma"/>
          <w:b/>
          <w:bCs/>
          <w:i/>
        </w:rPr>
        <w:t>Artículo 73</w:t>
      </w:r>
      <w:r w:rsidRPr="00AC1438">
        <w:rPr>
          <w:rFonts w:ascii="Palatino Linotype" w:hAnsi="Palatino Linotype" w:cs="Tahoma"/>
          <w:bCs/>
          <w:i/>
        </w:rPr>
        <w:t>.- Los interesados en inscribirse en el catálo</w:t>
      </w:r>
      <w:r w:rsidR="00E23056" w:rsidRPr="00AC1438">
        <w:rPr>
          <w:rFonts w:ascii="Palatino Linotype" w:hAnsi="Palatino Linotype" w:cs="Tahoma"/>
          <w:bCs/>
          <w:i/>
        </w:rPr>
        <w:t>go lo solicitarán a la unidad</w:t>
      </w:r>
      <w:r w:rsidRPr="00AC1438">
        <w:rPr>
          <w:rFonts w:ascii="Palatino Linotype" w:hAnsi="Palatino Linotype" w:cs="Tahoma"/>
          <w:bCs/>
          <w:i/>
        </w:rPr>
        <w:t xml:space="preserve"> responsable del registro de la Secretaría del Ramo. La solicitud se presentará por escrito, acompañada de la siguiente información y documentación: </w:t>
      </w:r>
    </w:p>
    <w:p w14:paraId="1CC837CF" w14:textId="77777777" w:rsidR="004526C5" w:rsidRPr="00AC1438" w:rsidRDefault="004526C5" w:rsidP="00AC1438">
      <w:pPr>
        <w:spacing w:line="276" w:lineRule="auto"/>
        <w:ind w:left="851" w:right="850"/>
        <w:jc w:val="both"/>
        <w:rPr>
          <w:rFonts w:ascii="Palatino Linotype" w:hAnsi="Palatino Linotype" w:cs="Tahoma"/>
          <w:bCs/>
          <w:i/>
        </w:rPr>
      </w:pPr>
      <w:r w:rsidRPr="00AC1438">
        <w:rPr>
          <w:rFonts w:ascii="Palatino Linotype" w:hAnsi="Palatino Linotype" w:cs="Tahoma"/>
          <w:b/>
          <w:bCs/>
          <w:i/>
        </w:rPr>
        <w:t>I</w:t>
      </w:r>
      <w:r w:rsidRPr="00AC1438">
        <w:rPr>
          <w:rFonts w:ascii="Palatino Linotype" w:hAnsi="Palatino Linotype" w:cs="Tahoma"/>
          <w:bCs/>
          <w:i/>
        </w:rPr>
        <w:t xml:space="preserve">. Información general de la persona: el nombre, domicilio y personalidad jurídica que se acreditará de la siguiente manera: </w:t>
      </w:r>
    </w:p>
    <w:p w14:paraId="6B06FB6E" w14:textId="77777777" w:rsidR="004526C5" w:rsidRPr="00AC1438" w:rsidRDefault="004526C5" w:rsidP="00AC1438">
      <w:pPr>
        <w:spacing w:line="276" w:lineRule="auto"/>
        <w:ind w:left="851" w:right="850"/>
        <w:jc w:val="both"/>
        <w:rPr>
          <w:rFonts w:ascii="Palatino Linotype" w:hAnsi="Palatino Linotype" w:cs="Tahoma"/>
          <w:bCs/>
          <w:i/>
        </w:rPr>
      </w:pPr>
      <w:r w:rsidRPr="00AC1438">
        <w:rPr>
          <w:rFonts w:ascii="Palatino Linotype" w:hAnsi="Palatino Linotype" w:cs="Tahoma"/>
          <w:b/>
          <w:bCs/>
          <w:i/>
        </w:rPr>
        <w:t>A</w:t>
      </w:r>
      <w:r w:rsidRPr="00AC1438">
        <w:rPr>
          <w:rFonts w:ascii="Palatino Linotype" w:hAnsi="Palatino Linotype" w:cs="Tahoma"/>
          <w:bCs/>
          <w:i/>
        </w:rPr>
        <w:t xml:space="preserve">. En el caso de personas físicas: </w:t>
      </w:r>
    </w:p>
    <w:p w14:paraId="47BC55DF" w14:textId="6EFE2774" w:rsidR="004526C5" w:rsidRPr="00AC1438" w:rsidRDefault="004526C5" w:rsidP="00AC1438">
      <w:pPr>
        <w:spacing w:line="276" w:lineRule="auto"/>
        <w:ind w:left="851" w:right="850"/>
        <w:jc w:val="both"/>
        <w:rPr>
          <w:rFonts w:ascii="Palatino Linotype" w:hAnsi="Palatino Linotype" w:cs="Tahoma"/>
          <w:bCs/>
          <w:i/>
        </w:rPr>
      </w:pPr>
      <w:r w:rsidRPr="00AC1438">
        <w:rPr>
          <w:rFonts w:ascii="Palatino Linotype" w:hAnsi="Palatino Linotype" w:cs="Tahoma"/>
          <w:b/>
          <w:bCs/>
          <w:i/>
        </w:rPr>
        <w:t>a</w:t>
      </w:r>
      <w:r w:rsidRPr="00AC1438">
        <w:rPr>
          <w:rFonts w:ascii="Palatino Linotype" w:hAnsi="Palatino Linotype" w:cs="Tahoma"/>
          <w:bCs/>
          <w:i/>
        </w:rPr>
        <w:t>. Nombre y documento de identificación: cop</w:t>
      </w:r>
      <w:r w:rsidR="00E23056" w:rsidRPr="00AC1438">
        <w:rPr>
          <w:rFonts w:ascii="Palatino Linotype" w:hAnsi="Palatino Linotype" w:cs="Tahoma"/>
          <w:bCs/>
          <w:i/>
        </w:rPr>
        <w:t xml:space="preserve">ia de la credencial para votar </w:t>
      </w:r>
      <w:r w:rsidRPr="00AC1438">
        <w:rPr>
          <w:rFonts w:ascii="Palatino Linotype" w:hAnsi="Palatino Linotype" w:cs="Tahoma"/>
          <w:bCs/>
          <w:i/>
        </w:rPr>
        <w:t xml:space="preserve">o del pasaporte vigente. </w:t>
      </w:r>
    </w:p>
    <w:p w14:paraId="2ABDD4F8" w14:textId="77777777" w:rsidR="004526C5" w:rsidRPr="00AC1438" w:rsidRDefault="004526C5" w:rsidP="00AC1438">
      <w:pPr>
        <w:spacing w:line="276" w:lineRule="auto"/>
        <w:ind w:left="851" w:right="850"/>
        <w:jc w:val="both"/>
        <w:rPr>
          <w:rFonts w:ascii="Palatino Linotype" w:hAnsi="Palatino Linotype" w:cs="Tahoma"/>
          <w:bCs/>
          <w:i/>
        </w:rPr>
      </w:pPr>
      <w:r w:rsidRPr="00AC1438">
        <w:rPr>
          <w:rFonts w:ascii="Palatino Linotype" w:hAnsi="Palatino Linotype" w:cs="Tahoma"/>
          <w:b/>
          <w:bCs/>
          <w:i/>
        </w:rPr>
        <w:lastRenderedPageBreak/>
        <w:t>b</w:t>
      </w:r>
      <w:r w:rsidRPr="00AC1438">
        <w:rPr>
          <w:rFonts w:ascii="Palatino Linotype" w:hAnsi="Palatino Linotype" w:cs="Tahoma"/>
          <w:bCs/>
          <w:i/>
        </w:rPr>
        <w:t xml:space="preserve">. Copia de la cédula de identificación fiscal y clave de la CURP. </w:t>
      </w:r>
    </w:p>
    <w:p w14:paraId="1FB724C3" w14:textId="4FA0035D" w:rsidR="004526C5" w:rsidRPr="00AC1438" w:rsidRDefault="004526C5" w:rsidP="00AC1438">
      <w:pPr>
        <w:spacing w:line="276" w:lineRule="auto"/>
        <w:ind w:left="851" w:right="850"/>
        <w:jc w:val="both"/>
        <w:rPr>
          <w:rFonts w:ascii="Palatino Linotype" w:hAnsi="Palatino Linotype" w:cs="Tahoma"/>
          <w:bCs/>
          <w:i/>
        </w:rPr>
      </w:pPr>
      <w:r w:rsidRPr="00AC1438">
        <w:rPr>
          <w:rFonts w:ascii="Palatino Linotype" w:hAnsi="Palatino Linotype" w:cs="Tahoma"/>
          <w:b/>
          <w:bCs/>
          <w:i/>
        </w:rPr>
        <w:t>c</w:t>
      </w:r>
      <w:r w:rsidRPr="00AC1438">
        <w:rPr>
          <w:rFonts w:ascii="Palatino Linotype" w:hAnsi="Palatino Linotype" w:cs="Tahoma"/>
          <w:bCs/>
          <w:i/>
        </w:rPr>
        <w:t xml:space="preserve">. Domicilio y copia del documento que lo acredite: recibo de pago de impuesto predial, de pago de arrendamiento o de servicios domiciliados. </w:t>
      </w:r>
    </w:p>
    <w:p w14:paraId="48ADD562" w14:textId="2F6DEF3E" w:rsidR="004526C5" w:rsidRPr="00AC1438" w:rsidRDefault="004526C5" w:rsidP="00AC1438">
      <w:pPr>
        <w:spacing w:line="276" w:lineRule="auto"/>
        <w:ind w:left="851" w:right="850"/>
        <w:jc w:val="both"/>
        <w:rPr>
          <w:rFonts w:ascii="Palatino Linotype" w:hAnsi="Palatino Linotype" w:cs="Tahoma"/>
          <w:bCs/>
          <w:i/>
        </w:rPr>
      </w:pPr>
      <w:r w:rsidRPr="00AC1438">
        <w:rPr>
          <w:rFonts w:ascii="Palatino Linotype" w:hAnsi="Palatino Linotype" w:cs="Tahoma"/>
          <w:b/>
          <w:bCs/>
          <w:i/>
        </w:rPr>
        <w:t>d</w:t>
      </w:r>
      <w:r w:rsidRPr="00AC1438">
        <w:rPr>
          <w:rFonts w:ascii="Palatino Linotype" w:hAnsi="Palatino Linotype" w:cs="Tahoma"/>
          <w:bCs/>
          <w:i/>
        </w:rPr>
        <w:t xml:space="preserve">. En el caso de que el domicilio del solicitante se ubique fuera del Estado, el señalamiento de un domicilio en la entidad, para los efectos de recibir documentación oficial y, en su caso, oír y recibir notificaciones. </w:t>
      </w:r>
    </w:p>
    <w:p w14:paraId="5F4DFEE6" w14:textId="77777777" w:rsidR="004526C5" w:rsidRPr="00AC1438" w:rsidRDefault="004526C5" w:rsidP="00AC1438">
      <w:pPr>
        <w:spacing w:line="276" w:lineRule="auto"/>
        <w:ind w:left="851" w:right="850"/>
        <w:jc w:val="both"/>
        <w:rPr>
          <w:rFonts w:ascii="Palatino Linotype" w:hAnsi="Palatino Linotype" w:cs="Tahoma"/>
          <w:bCs/>
          <w:i/>
        </w:rPr>
      </w:pPr>
      <w:r w:rsidRPr="00AC1438">
        <w:rPr>
          <w:rFonts w:ascii="Palatino Linotype" w:hAnsi="Palatino Linotype" w:cs="Tahoma"/>
          <w:b/>
          <w:bCs/>
          <w:i/>
        </w:rPr>
        <w:t>B</w:t>
      </w:r>
      <w:r w:rsidRPr="00AC1438">
        <w:rPr>
          <w:rFonts w:ascii="Palatino Linotype" w:hAnsi="Palatino Linotype" w:cs="Tahoma"/>
          <w:bCs/>
          <w:i/>
        </w:rPr>
        <w:t xml:space="preserve">. En el caso de personas jurídicas: </w:t>
      </w:r>
    </w:p>
    <w:p w14:paraId="6D6ADFF9" w14:textId="77777777" w:rsidR="004526C5" w:rsidRPr="00AC1438" w:rsidRDefault="004526C5" w:rsidP="00AC1438">
      <w:pPr>
        <w:spacing w:line="276" w:lineRule="auto"/>
        <w:ind w:left="851" w:right="850"/>
        <w:jc w:val="both"/>
        <w:rPr>
          <w:rFonts w:ascii="Palatino Linotype" w:hAnsi="Palatino Linotype" w:cs="Tahoma"/>
          <w:bCs/>
          <w:i/>
        </w:rPr>
      </w:pPr>
      <w:r w:rsidRPr="00AC1438">
        <w:rPr>
          <w:rFonts w:ascii="Palatino Linotype" w:hAnsi="Palatino Linotype" w:cs="Tahoma"/>
          <w:b/>
          <w:bCs/>
          <w:i/>
        </w:rPr>
        <w:t>a</w:t>
      </w:r>
      <w:r w:rsidRPr="00AC1438">
        <w:rPr>
          <w:rFonts w:ascii="Palatino Linotype" w:hAnsi="Palatino Linotype" w:cs="Tahoma"/>
          <w:bCs/>
          <w:i/>
        </w:rPr>
        <w:t xml:space="preserve">. Razón social </w:t>
      </w:r>
    </w:p>
    <w:p w14:paraId="204760B4" w14:textId="56F372B7" w:rsidR="004526C5" w:rsidRPr="00AC1438" w:rsidRDefault="004526C5" w:rsidP="00AC1438">
      <w:pPr>
        <w:spacing w:line="276" w:lineRule="auto"/>
        <w:ind w:left="851" w:right="850"/>
        <w:jc w:val="both"/>
        <w:rPr>
          <w:rFonts w:ascii="Palatino Linotype" w:hAnsi="Palatino Linotype" w:cs="Tahoma"/>
          <w:bCs/>
          <w:i/>
        </w:rPr>
      </w:pPr>
      <w:r w:rsidRPr="00AC1438">
        <w:rPr>
          <w:rFonts w:ascii="Palatino Linotype" w:hAnsi="Palatino Linotype" w:cs="Tahoma"/>
          <w:b/>
          <w:bCs/>
          <w:i/>
        </w:rPr>
        <w:t>b</w:t>
      </w:r>
      <w:r w:rsidR="00E23056" w:rsidRPr="00AC1438">
        <w:rPr>
          <w:rFonts w:ascii="Palatino Linotype" w:hAnsi="Palatino Linotype" w:cs="Tahoma"/>
          <w:bCs/>
          <w:i/>
        </w:rPr>
        <w:t xml:space="preserve">. Copia de la cédula de </w:t>
      </w:r>
      <w:r w:rsidRPr="00AC1438">
        <w:rPr>
          <w:rFonts w:ascii="Palatino Linotype" w:hAnsi="Palatino Linotype" w:cs="Tahoma"/>
          <w:bCs/>
          <w:i/>
        </w:rPr>
        <w:t xml:space="preserve">identificación fiscal.  </w:t>
      </w:r>
    </w:p>
    <w:p w14:paraId="0A1D6361" w14:textId="77777777" w:rsidR="004526C5" w:rsidRPr="00AC1438" w:rsidRDefault="004526C5" w:rsidP="00AC1438">
      <w:pPr>
        <w:spacing w:line="276" w:lineRule="auto"/>
        <w:ind w:left="851" w:right="850"/>
        <w:jc w:val="both"/>
        <w:rPr>
          <w:rFonts w:ascii="Palatino Linotype" w:hAnsi="Palatino Linotype" w:cs="Tahoma"/>
          <w:bCs/>
          <w:i/>
        </w:rPr>
      </w:pPr>
      <w:r w:rsidRPr="00AC1438">
        <w:rPr>
          <w:rFonts w:ascii="Palatino Linotype" w:hAnsi="Palatino Linotype" w:cs="Tahoma"/>
          <w:b/>
          <w:bCs/>
          <w:i/>
        </w:rPr>
        <w:t>c</w:t>
      </w:r>
      <w:r w:rsidRPr="00AC1438">
        <w:rPr>
          <w:rFonts w:ascii="Palatino Linotype" w:hAnsi="Palatino Linotype" w:cs="Tahoma"/>
          <w:bCs/>
          <w:i/>
        </w:rPr>
        <w:t xml:space="preserve">. Domicilio y copia del documento que lo acredite: recibo de pago de impuesto predial, pago de arrendamiento o de servicios domiciliados. </w:t>
      </w:r>
    </w:p>
    <w:p w14:paraId="46D49E02" w14:textId="323395D8" w:rsidR="004526C5" w:rsidRPr="00AC1438" w:rsidRDefault="004526C5" w:rsidP="00AC1438">
      <w:pPr>
        <w:spacing w:line="276" w:lineRule="auto"/>
        <w:ind w:left="851" w:right="850"/>
        <w:jc w:val="both"/>
        <w:rPr>
          <w:rFonts w:ascii="Palatino Linotype" w:hAnsi="Palatino Linotype" w:cs="Tahoma"/>
          <w:bCs/>
          <w:i/>
        </w:rPr>
      </w:pPr>
      <w:r w:rsidRPr="00AC1438">
        <w:rPr>
          <w:rFonts w:ascii="Palatino Linotype" w:hAnsi="Palatino Linotype" w:cs="Tahoma"/>
          <w:b/>
          <w:bCs/>
          <w:i/>
        </w:rPr>
        <w:t>d</w:t>
      </w:r>
      <w:r w:rsidRPr="00AC1438">
        <w:rPr>
          <w:rFonts w:ascii="Palatino Linotype" w:hAnsi="Palatino Linotype" w:cs="Tahoma"/>
          <w:bCs/>
          <w:i/>
        </w:rPr>
        <w:t>. En el caso de que el domicilio del solicitante se ubique fuera del Estado, el señalamiento de un domicilio en la entidad, para los efectos de recibir documentación oficial y, en su caso, oír y recibir notificaciones.”</w:t>
      </w:r>
    </w:p>
    <w:p w14:paraId="21C1594C" w14:textId="77777777" w:rsidR="001B5489" w:rsidRPr="00AC1438" w:rsidRDefault="001B5489" w:rsidP="00AC1438">
      <w:pPr>
        <w:spacing w:line="360" w:lineRule="auto"/>
        <w:jc w:val="both"/>
        <w:rPr>
          <w:rFonts w:ascii="Palatino Linotype" w:hAnsi="Palatino Linotype" w:cs="Tahoma"/>
          <w:bCs/>
        </w:rPr>
      </w:pPr>
    </w:p>
    <w:p w14:paraId="277FF5DE" w14:textId="01AD23C9" w:rsidR="004526C5" w:rsidRPr="00AC1438" w:rsidRDefault="00CF109E" w:rsidP="00AC1438">
      <w:pPr>
        <w:spacing w:line="360" w:lineRule="auto"/>
        <w:jc w:val="both"/>
        <w:rPr>
          <w:rFonts w:ascii="Palatino Linotype" w:hAnsi="Palatino Linotype" w:cs="Tahoma"/>
          <w:bCs/>
        </w:rPr>
      </w:pPr>
      <w:r w:rsidRPr="00AC1438">
        <w:rPr>
          <w:rFonts w:ascii="Palatino Linotype" w:hAnsi="Palatino Linotype" w:cs="Tahoma"/>
          <w:bCs/>
        </w:rPr>
        <w:t>Robustece lo anterior, la lista de del padrón de contratistas publicada por el Gobierno del Estado de México, en su versión íntegra, la cual se inserta de manera parcial a continuación, como un ejemplo de lo manifestado con antelación.</w:t>
      </w:r>
    </w:p>
    <w:p w14:paraId="6A4297A8" w14:textId="77777777" w:rsidR="00CF109E" w:rsidRPr="00AC1438" w:rsidRDefault="00CF109E" w:rsidP="00AC1438">
      <w:pPr>
        <w:spacing w:line="360" w:lineRule="auto"/>
        <w:jc w:val="both"/>
        <w:rPr>
          <w:rFonts w:ascii="Palatino Linotype" w:hAnsi="Palatino Linotype" w:cs="Tahoma"/>
          <w:bCs/>
        </w:rPr>
      </w:pPr>
    </w:p>
    <w:p w14:paraId="78C2975B" w14:textId="77777777" w:rsidR="00CF109E" w:rsidRPr="00AC1438" w:rsidRDefault="00CF109E" w:rsidP="00AC1438">
      <w:pPr>
        <w:spacing w:line="360" w:lineRule="auto"/>
        <w:jc w:val="both"/>
        <w:rPr>
          <w:noProof/>
        </w:rPr>
      </w:pPr>
    </w:p>
    <w:p w14:paraId="79AF5146" w14:textId="44ACB7B3" w:rsidR="00CF109E" w:rsidRPr="00AC1438" w:rsidRDefault="00CF109E" w:rsidP="00AC1438">
      <w:pPr>
        <w:spacing w:line="360" w:lineRule="auto"/>
        <w:jc w:val="center"/>
        <w:rPr>
          <w:rFonts w:ascii="Palatino Linotype" w:hAnsi="Palatino Linotype" w:cs="Tahoma"/>
          <w:bCs/>
        </w:rPr>
      </w:pPr>
      <w:r w:rsidRPr="00AC1438">
        <w:rPr>
          <w:noProof/>
        </w:rPr>
        <w:lastRenderedPageBreak/>
        <w:drawing>
          <wp:inline distT="0" distB="0" distL="0" distR="0" wp14:anchorId="2F2C66E5" wp14:editId="0645F3F5">
            <wp:extent cx="5314950" cy="5467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999" t="20282" r="24107" b="12405"/>
                    <a:stretch/>
                  </pic:blipFill>
                  <pic:spPr bwMode="auto">
                    <a:xfrm>
                      <a:off x="0" y="0"/>
                      <a:ext cx="5314950" cy="5467350"/>
                    </a:xfrm>
                    <a:prstGeom prst="rect">
                      <a:avLst/>
                    </a:prstGeom>
                    <a:ln>
                      <a:noFill/>
                    </a:ln>
                    <a:extLst>
                      <a:ext uri="{53640926-AAD7-44D8-BBD7-CCE9431645EC}">
                        <a14:shadowObscured xmlns:a14="http://schemas.microsoft.com/office/drawing/2010/main"/>
                      </a:ext>
                    </a:extLst>
                  </pic:spPr>
                </pic:pic>
              </a:graphicData>
            </a:graphic>
          </wp:inline>
        </w:drawing>
      </w:r>
    </w:p>
    <w:p w14:paraId="7307FF0A" w14:textId="77777777" w:rsidR="004526C5" w:rsidRPr="00AC1438" w:rsidRDefault="004526C5" w:rsidP="00AC1438">
      <w:pPr>
        <w:spacing w:line="360" w:lineRule="auto"/>
        <w:jc w:val="both"/>
        <w:rPr>
          <w:rFonts w:ascii="Palatino Linotype" w:hAnsi="Palatino Linotype" w:cs="Tahoma"/>
          <w:bCs/>
        </w:rPr>
      </w:pPr>
    </w:p>
    <w:p w14:paraId="75B6D39C" w14:textId="1DF38FEC" w:rsidR="001B5489" w:rsidRPr="00AC1438" w:rsidRDefault="00CF109E" w:rsidP="00AC1438">
      <w:pPr>
        <w:autoSpaceDE w:val="0"/>
        <w:autoSpaceDN w:val="0"/>
        <w:adjustRightInd w:val="0"/>
        <w:spacing w:line="360" w:lineRule="auto"/>
        <w:ind w:right="-91"/>
        <w:jc w:val="both"/>
        <w:rPr>
          <w:rFonts w:ascii="Palatino Linotype" w:hAnsi="Palatino Linotype"/>
        </w:rPr>
      </w:pPr>
      <w:r w:rsidRPr="00AC1438">
        <w:rPr>
          <w:rFonts w:ascii="Palatino Linotype" w:hAnsi="Palatino Linotype" w:cs="Arial"/>
          <w:lang w:eastAsia="es-CO"/>
        </w:rPr>
        <w:t>Luego entonces, para</w:t>
      </w:r>
      <w:r w:rsidR="001B5489" w:rsidRPr="00AC1438">
        <w:rPr>
          <w:rFonts w:ascii="Palatino Linotype" w:hAnsi="Palatino Linotype" w:cs="Arial"/>
          <w:lang w:eastAsia="es-CO"/>
        </w:rPr>
        <w:t xml:space="preserve"> el caso en concreto, el Sujeto Obligado como apoyo, </w:t>
      </w:r>
      <w:r w:rsidR="0090058D" w:rsidRPr="00AC1438">
        <w:rPr>
          <w:rFonts w:ascii="Palatino Linotype" w:hAnsi="Palatino Linotype" w:cs="Arial"/>
          <w:lang w:eastAsia="es-CO"/>
        </w:rPr>
        <w:t xml:space="preserve">debió </w:t>
      </w:r>
      <w:r w:rsidR="001B5489" w:rsidRPr="00AC1438">
        <w:rPr>
          <w:rFonts w:ascii="Palatino Linotype" w:hAnsi="Palatino Linotype" w:cs="Arial"/>
          <w:lang w:eastAsia="es-CO"/>
        </w:rPr>
        <w:t xml:space="preserve"> atender a lo</w:t>
      </w:r>
      <w:r w:rsidRPr="00AC1438">
        <w:rPr>
          <w:rFonts w:ascii="Palatino Linotype" w:hAnsi="Palatino Linotype" w:cs="Arial"/>
          <w:lang w:eastAsia="es-CO"/>
        </w:rPr>
        <w:t xml:space="preserve">s disposiciones antes referidas, así como a </w:t>
      </w:r>
      <w:r w:rsidR="001B5489" w:rsidRPr="00AC1438">
        <w:rPr>
          <w:rFonts w:ascii="Palatino Linotype" w:hAnsi="Palatino Linotype" w:cs="Arial"/>
          <w:lang w:eastAsia="es-CO"/>
        </w:rPr>
        <w:t xml:space="preserve">los </w:t>
      </w:r>
      <w:r w:rsidR="001B5489" w:rsidRPr="00AC1438">
        <w:rPr>
          <w:rFonts w:ascii="Palatino Linotype" w:hAnsi="Palatino Linotype"/>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w:t>
      </w:r>
      <w:r w:rsidR="001B5489" w:rsidRPr="00AC1438">
        <w:rPr>
          <w:rFonts w:ascii="Palatino Linotype" w:hAnsi="Palatino Linotype"/>
        </w:rPr>
        <w:lastRenderedPageBreak/>
        <w:t>obligados en los portales de Internet y en la Plataforma Nacional de Transparencia, específicamente la fracción XXXII</w:t>
      </w:r>
      <w:r w:rsidR="001B5489" w:rsidRPr="00AC1438">
        <w:rPr>
          <w:rStyle w:val="Refdenotaalpie"/>
          <w:rFonts w:ascii="Palatino Linotype" w:hAnsi="Palatino Linotype"/>
        </w:rPr>
        <w:footnoteReference w:id="1"/>
      </w:r>
      <w:r w:rsidR="001B5489" w:rsidRPr="00AC1438">
        <w:rPr>
          <w:rFonts w:ascii="Palatino Linotype" w:hAnsi="Palatino Linotype"/>
        </w:rPr>
        <w:t>, fragmento normativo que precisa la información que los Sujetos Obligados deberán publicar, con relación a los contratos de adquisiciones, arrendamientos, servicios, obras públicas y/o servicios relacionados con las mismas.</w:t>
      </w:r>
    </w:p>
    <w:p w14:paraId="01E0FDD7" w14:textId="77777777" w:rsidR="001B5489" w:rsidRPr="00AC1438" w:rsidRDefault="001B5489" w:rsidP="00AC1438">
      <w:pPr>
        <w:autoSpaceDE w:val="0"/>
        <w:autoSpaceDN w:val="0"/>
        <w:adjustRightInd w:val="0"/>
        <w:spacing w:line="360" w:lineRule="auto"/>
        <w:ind w:right="-91"/>
        <w:jc w:val="both"/>
        <w:rPr>
          <w:rFonts w:ascii="Palatino Linotype" w:hAnsi="Palatino Linotype"/>
        </w:rPr>
      </w:pPr>
    </w:p>
    <w:p w14:paraId="2F76BF74" w14:textId="066C9493" w:rsidR="001B5489" w:rsidRPr="00AC1438" w:rsidRDefault="001B5489" w:rsidP="00AC1438">
      <w:pPr>
        <w:autoSpaceDE w:val="0"/>
        <w:autoSpaceDN w:val="0"/>
        <w:adjustRightInd w:val="0"/>
        <w:spacing w:line="360" w:lineRule="auto"/>
        <w:ind w:right="-91"/>
        <w:jc w:val="both"/>
        <w:rPr>
          <w:rFonts w:ascii="Palatino Linotype" w:hAnsi="Palatino Linotype"/>
        </w:rPr>
      </w:pPr>
      <w:r w:rsidRPr="00AC1438">
        <w:rPr>
          <w:rFonts w:ascii="Palatino Linotype" w:hAnsi="Palatino Linotype"/>
        </w:rPr>
        <w:t>Los lineamientos a que se hacen referencia en el párrafo que antecede, sugieren de manera enunciativa más no limitativa que la información relativa a</w:t>
      </w:r>
      <w:r w:rsidR="00CF109E" w:rsidRPr="00AC1438">
        <w:rPr>
          <w:rFonts w:ascii="Palatino Linotype" w:hAnsi="Palatino Linotype"/>
        </w:rPr>
        <w:t>l nombre y</w:t>
      </w:r>
      <w:r w:rsidRPr="00AC1438">
        <w:rPr>
          <w:rFonts w:ascii="Palatino Linotype" w:hAnsi="Palatino Linotype"/>
        </w:rPr>
        <w:t xml:space="preserve"> RFC (Registro Federal de Contribuyentes) de los contratistas, son datos esencialmente públicos, pues en una ponderación de derechos, resulta de mayor trascendencia que cualquier persona pueda conocer el destino de los recursos públicos.</w:t>
      </w:r>
    </w:p>
    <w:p w14:paraId="799B8E45" w14:textId="77777777" w:rsidR="001B5489" w:rsidRPr="00AC1438" w:rsidRDefault="001B5489" w:rsidP="00AC1438">
      <w:pPr>
        <w:autoSpaceDE w:val="0"/>
        <w:autoSpaceDN w:val="0"/>
        <w:adjustRightInd w:val="0"/>
        <w:spacing w:line="360" w:lineRule="auto"/>
        <w:ind w:right="-91"/>
        <w:jc w:val="both"/>
        <w:rPr>
          <w:rFonts w:ascii="Palatino Linotype" w:hAnsi="Palatino Linotype"/>
        </w:rPr>
      </w:pPr>
    </w:p>
    <w:p w14:paraId="5FADE8B2" w14:textId="3587D1C8" w:rsidR="001B5489" w:rsidRPr="00AC1438" w:rsidRDefault="001B5489" w:rsidP="00AC1438">
      <w:pPr>
        <w:spacing w:line="360" w:lineRule="auto"/>
        <w:jc w:val="both"/>
        <w:rPr>
          <w:rFonts w:ascii="Palatino Linotype" w:hAnsi="Palatino Linotype" w:cs="Arial"/>
        </w:rPr>
      </w:pPr>
      <w:r w:rsidRPr="00AC1438">
        <w:rPr>
          <w:rFonts w:ascii="Palatino Linotype" w:hAnsi="Palatino Linotype"/>
        </w:rPr>
        <w:t xml:space="preserve">Es así que el </w:t>
      </w:r>
      <w:r w:rsidRPr="00AC1438">
        <w:rPr>
          <w:rFonts w:ascii="Palatino Linotype" w:hAnsi="Palatino Linotype" w:cs="Arial"/>
        </w:rPr>
        <w:t>Registro Federal de Contribuyentes tratándose de proveedores o contratistas encuadra dentro de las fronteras conceptuales del interés general y el alcance público, al tratarse de un elemento que, en el caso en particular</w:t>
      </w:r>
      <w:r w:rsidR="00BA4ADE" w:rsidRPr="00AC1438">
        <w:rPr>
          <w:rFonts w:ascii="Palatino Linotype" w:hAnsi="Palatino Linotype" w:cs="Arial"/>
        </w:rPr>
        <w:t xml:space="preserve"> abona a la transparencia y la </w:t>
      </w:r>
      <w:r w:rsidRPr="00AC1438">
        <w:rPr>
          <w:rFonts w:ascii="Palatino Linotype" w:hAnsi="Palatino Linotype" w:cs="Arial"/>
        </w:rPr>
        <w:t xml:space="preserve">rendición de cuentas. </w:t>
      </w:r>
    </w:p>
    <w:p w14:paraId="2DC4E9C7" w14:textId="77777777" w:rsidR="001B5489" w:rsidRPr="00AC1438" w:rsidRDefault="001B5489" w:rsidP="00AC1438">
      <w:pPr>
        <w:spacing w:line="360" w:lineRule="auto"/>
        <w:jc w:val="both"/>
        <w:rPr>
          <w:rFonts w:ascii="Palatino Linotype" w:hAnsi="Palatino Linotype" w:cs="Arial"/>
        </w:rPr>
      </w:pPr>
    </w:p>
    <w:p w14:paraId="76494D75" w14:textId="77777777" w:rsidR="001B5489" w:rsidRPr="00AC1438" w:rsidRDefault="001B5489" w:rsidP="00AC1438">
      <w:pPr>
        <w:spacing w:line="360" w:lineRule="auto"/>
        <w:jc w:val="both"/>
        <w:rPr>
          <w:rFonts w:ascii="Palatino Linotype" w:hAnsi="Palatino Linotype" w:cs="Arial"/>
        </w:rPr>
      </w:pPr>
      <w:r w:rsidRPr="00AC1438">
        <w:rPr>
          <w:rFonts w:ascii="Palatino Linotype" w:hAnsi="Palatino Linotype" w:cs="Arial"/>
        </w:rPr>
        <w:t xml:space="preserve">Robustece lo anterior, el criterio </w:t>
      </w:r>
      <w:r w:rsidRPr="00AC1438">
        <w:rPr>
          <w:rFonts w:ascii="Palatino Linotype" w:hAnsi="Palatino Linotype" w:cs="Arial"/>
          <w:b/>
          <w:bCs/>
        </w:rPr>
        <w:t xml:space="preserve">04/21 </w:t>
      </w:r>
      <w:r w:rsidRPr="00AC1438">
        <w:rPr>
          <w:rFonts w:ascii="Palatino Linotype" w:hAnsi="Palatino Linotype" w:cs="Arial"/>
        </w:rPr>
        <w:t xml:space="preserve">emitido por el Órgano Garante Nacional, cuyo rubro y texto disponen a la literalidad lo siguiente: </w:t>
      </w:r>
    </w:p>
    <w:p w14:paraId="752D7D5C" w14:textId="77777777" w:rsidR="001B5489" w:rsidRDefault="001B5489" w:rsidP="00AC1438">
      <w:pPr>
        <w:jc w:val="both"/>
        <w:rPr>
          <w:rFonts w:ascii="Palatino Linotype" w:hAnsi="Palatino Linotype" w:cs="Arial"/>
        </w:rPr>
      </w:pPr>
    </w:p>
    <w:p w14:paraId="3EB1D832" w14:textId="77777777" w:rsidR="00AC1438" w:rsidRDefault="00AC1438" w:rsidP="00AC1438">
      <w:pPr>
        <w:jc w:val="both"/>
        <w:rPr>
          <w:rFonts w:ascii="Palatino Linotype" w:hAnsi="Palatino Linotype" w:cs="Arial"/>
        </w:rPr>
      </w:pPr>
    </w:p>
    <w:p w14:paraId="47BFBD32" w14:textId="77777777" w:rsidR="00AC1438" w:rsidRPr="00AC1438" w:rsidRDefault="00AC1438" w:rsidP="00AC1438">
      <w:pPr>
        <w:jc w:val="both"/>
        <w:rPr>
          <w:rFonts w:ascii="Palatino Linotype" w:hAnsi="Palatino Linotype" w:cs="Arial"/>
        </w:rPr>
      </w:pPr>
    </w:p>
    <w:p w14:paraId="6D2F1600" w14:textId="77777777" w:rsidR="001B5489" w:rsidRPr="00AC1438" w:rsidRDefault="001B5489" w:rsidP="00AC1438">
      <w:pPr>
        <w:pStyle w:val="Citas"/>
        <w:spacing w:before="0" w:after="0" w:line="240" w:lineRule="auto"/>
        <w:ind w:right="899"/>
        <w:rPr>
          <w:b/>
          <w:sz w:val="24"/>
          <w:szCs w:val="24"/>
        </w:rPr>
      </w:pPr>
      <w:r w:rsidRPr="00AC1438">
        <w:rPr>
          <w:b/>
          <w:sz w:val="24"/>
          <w:szCs w:val="24"/>
        </w:rPr>
        <w:lastRenderedPageBreak/>
        <w:t xml:space="preserve">“REGISTRO FEDERAL DE CONTRIBUYENTES (RFC) DE PERSONAS FÍSICAS PROVEEDORES O CONTRATISTAS. </w:t>
      </w:r>
    </w:p>
    <w:p w14:paraId="426BE746" w14:textId="77777777" w:rsidR="001B5489" w:rsidRPr="00AC1438" w:rsidRDefault="001B5489" w:rsidP="00AC1438">
      <w:pPr>
        <w:pStyle w:val="Citas"/>
        <w:spacing w:before="0" w:after="0" w:line="240" w:lineRule="auto"/>
        <w:ind w:right="899"/>
        <w:rPr>
          <w:b/>
          <w:sz w:val="24"/>
          <w:szCs w:val="24"/>
        </w:rPr>
      </w:pPr>
    </w:p>
    <w:p w14:paraId="45864608" w14:textId="72CC5E75" w:rsidR="001B5489" w:rsidRPr="00AC1438" w:rsidRDefault="001B5489" w:rsidP="00AC1438">
      <w:pPr>
        <w:pStyle w:val="Citas"/>
        <w:spacing w:before="0" w:after="0" w:line="240" w:lineRule="auto"/>
        <w:ind w:right="899"/>
        <w:rPr>
          <w:sz w:val="24"/>
          <w:szCs w:val="24"/>
        </w:rPr>
      </w:pPr>
      <w:r w:rsidRPr="00AC1438">
        <w:rPr>
          <w:sz w:val="24"/>
          <w:szCs w:val="24"/>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r w:rsidRPr="00AC1438">
        <w:rPr>
          <w:b/>
          <w:bCs/>
          <w:i w:val="0"/>
          <w:sz w:val="24"/>
          <w:szCs w:val="24"/>
        </w:rPr>
        <w:t>(Sic)</w:t>
      </w:r>
    </w:p>
    <w:p w14:paraId="4B397127" w14:textId="77777777" w:rsidR="001B5489" w:rsidRPr="00AC1438" w:rsidRDefault="001B5489" w:rsidP="00AC1438">
      <w:pPr>
        <w:spacing w:line="360" w:lineRule="auto"/>
        <w:jc w:val="both"/>
        <w:rPr>
          <w:rFonts w:ascii="Palatino Linotype" w:hAnsi="Palatino Linotype" w:cs="Tahoma"/>
          <w:bCs/>
        </w:rPr>
      </w:pPr>
    </w:p>
    <w:p w14:paraId="3687B634" w14:textId="24525464" w:rsidR="00BA4ADE" w:rsidRPr="00AC1438" w:rsidRDefault="00BA4ADE" w:rsidP="00AC1438">
      <w:pPr>
        <w:spacing w:line="360" w:lineRule="auto"/>
        <w:jc w:val="both"/>
        <w:rPr>
          <w:rFonts w:ascii="Palatino Linotype" w:hAnsi="Palatino Linotype" w:cs="Tahoma"/>
          <w:bCs/>
        </w:rPr>
      </w:pPr>
      <w:r w:rsidRPr="00AC1438">
        <w:rPr>
          <w:rFonts w:ascii="Palatino Linotype" w:hAnsi="Palatino Linotype" w:cs="Tahoma"/>
          <w:bCs/>
        </w:rPr>
        <w:t>Por lo anterior, este Instituto desvirtúa la clasificación realizada por el Comité de Transparencia</w:t>
      </w:r>
      <w:r w:rsidR="0090058D" w:rsidRPr="00AC1438">
        <w:rPr>
          <w:rFonts w:ascii="Palatino Linotype" w:hAnsi="Palatino Linotype" w:cs="Tahoma"/>
          <w:bCs/>
        </w:rPr>
        <w:t xml:space="preserve">, relacionada con el nombre y RFC de los contratistas, pues como se ha manifestado anteriormente entregó recursos públicos que invariablemente son de interés social, además de la existencia de regulaciones normativas que regulan </w:t>
      </w:r>
      <w:r w:rsidR="00836705" w:rsidRPr="00AC1438">
        <w:rPr>
          <w:rFonts w:ascii="Palatino Linotype" w:hAnsi="Palatino Linotype" w:cs="Tahoma"/>
          <w:bCs/>
        </w:rPr>
        <w:t>la publicación de ese tipo de documentos, como lo es también el artículo 92, fracción XXIX, de la Ley de Transparencia local, fragmento legal que se transcribe a continuación para una mayor referencia.</w:t>
      </w:r>
    </w:p>
    <w:p w14:paraId="057C51C7" w14:textId="77777777" w:rsidR="00836705" w:rsidRPr="00AC1438" w:rsidRDefault="00836705" w:rsidP="00AC1438">
      <w:pPr>
        <w:spacing w:line="360" w:lineRule="auto"/>
        <w:jc w:val="both"/>
        <w:rPr>
          <w:rFonts w:ascii="Palatino Linotype" w:hAnsi="Palatino Linotype" w:cs="Tahoma"/>
          <w:bCs/>
        </w:rPr>
      </w:pPr>
    </w:p>
    <w:p w14:paraId="7B8F1DA9" w14:textId="3C93CAC5"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w:t>
      </w:r>
      <w:r w:rsidRPr="00AC1438">
        <w:rPr>
          <w:rFonts w:ascii="Palatino Linotype" w:hAnsi="Palatino Linotype" w:cs="Tahoma"/>
          <w:b/>
          <w:bCs/>
          <w:i/>
        </w:rPr>
        <w:t>Artículo 92</w:t>
      </w:r>
      <w:r w:rsidRPr="00AC1438">
        <w:rPr>
          <w:rFonts w:ascii="Palatino Linotype" w:hAnsi="Palatino Linotype" w:cs="Tahoma"/>
          <w:bCs/>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F0AE310" w14:textId="592B206B"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w:t>
      </w:r>
    </w:p>
    <w:p w14:paraId="66878AE0" w14:textId="77777777"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
          <w:bCs/>
          <w:i/>
        </w:rPr>
        <w:t>XXIX</w:t>
      </w:r>
      <w:r w:rsidRPr="00AC1438">
        <w:rPr>
          <w:rFonts w:ascii="Palatino Linotype" w:hAnsi="Palatino Linotype" w:cs="Tahoma"/>
          <w:bCs/>
          <w:i/>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697FA1DA" w14:textId="77777777"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 xml:space="preserve">a) De licitaciones públicas o procedimientos de invitación restringida: </w:t>
      </w:r>
    </w:p>
    <w:p w14:paraId="1E4317E0" w14:textId="3327849C"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lastRenderedPageBreak/>
        <w:t xml:space="preserve">1) La convocatoria o invitación emitida, así como los fundamentos legales aplicados para llevarla a cabo; </w:t>
      </w:r>
    </w:p>
    <w:p w14:paraId="4F887738" w14:textId="2B3C964C"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2) Los nombres de los participantes o invitados;</w:t>
      </w:r>
    </w:p>
    <w:p w14:paraId="4E5EB082" w14:textId="77777777"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3) El nombre del ganador y las razones que lo justifican;</w:t>
      </w:r>
    </w:p>
    <w:p w14:paraId="043E3D22" w14:textId="77777777"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 xml:space="preserve">4) El área solicitante y la responsable de su ejecución; </w:t>
      </w:r>
    </w:p>
    <w:p w14:paraId="613BC8B6" w14:textId="77777777"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 xml:space="preserve">5) Las convocatorias e invitaciones emitidas; </w:t>
      </w:r>
    </w:p>
    <w:p w14:paraId="204A2FED" w14:textId="77777777"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6) Los dictámenes y fallo de adjudicación;</w:t>
      </w:r>
    </w:p>
    <w:p w14:paraId="58C7A144" w14:textId="7D82866A"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7) El contrato y, en su caso, sus anexos;</w:t>
      </w:r>
    </w:p>
    <w:p w14:paraId="20F763BA" w14:textId="77777777"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 xml:space="preserve">8) Los mecanismos de vigilancia y supervisión, incluyendo en su caso, los estudios de impacto urbano y ambiental, según corresponda; </w:t>
      </w:r>
    </w:p>
    <w:p w14:paraId="7B53C9DE" w14:textId="77777777"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 xml:space="preserve">9) La partida presupuestal, de conformidad con el clasificador por objeto del gasto, en el caso de ser aplicable; </w:t>
      </w:r>
    </w:p>
    <w:p w14:paraId="587451DE" w14:textId="77777777"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 xml:space="preserve">10) Origen de los recursos especificando si son federales, estatales o municipales, así como el tipo de fondo de participación o aportación respectiva; </w:t>
      </w:r>
    </w:p>
    <w:p w14:paraId="16C27D15" w14:textId="77777777"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 xml:space="preserve">11) Los convenios modificatorios que, en su caso, sean firmados, precisando el objeto y la fecha de celebración; </w:t>
      </w:r>
    </w:p>
    <w:p w14:paraId="03214329" w14:textId="77777777"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 xml:space="preserve">12) Los informes de avance físico y financiero sobre las obras o servicios contratados; </w:t>
      </w:r>
    </w:p>
    <w:p w14:paraId="050E0011" w14:textId="2E1A2B8D"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 xml:space="preserve">13) El convenio de terminación; y </w:t>
      </w:r>
    </w:p>
    <w:p w14:paraId="0D5A03C8" w14:textId="05254DAB" w:rsidR="00836705" w:rsidRPr="00AC1438" w:rsidRDefault="00836705" w:rsidP="00AC1438">
      <w:pPr>
        <w:spacing w:line="276" w:lineRule="auto"/>
        <w:ind w:left="851" w:right="850"/>
        <w:jc w:val="both"/>
        <w:rPr>
          <w:rFonts w:ascii="Palatino Linotype" w:hAnsi="Palatino Linotype" w:cs="Tahoma"/>
          <w:bCs/>
          <w:i/>
        </w:rPr>
      </w:pPr>
      <w:r w:rsidRPr="00AC1438">
        <w:rPr>
          <w:rFonts w:ascii="Palatino Linotype" w:hAnsi="Palatino Linotype" w:cs="Tahoma"/>
          <w:bCs/>
          <w:i/>
        </w:rPr>
        <w:t>14) El finiquito.”</w:t>
      </w:r>
    </w:p>
    <w:p w14:paraId="0F65CCD9" w14:textId="77777777" w:rsidR="00BA4ADE" w:rsidRPr="00AC1438" w:rsidRDefault="00BA4ADE" w:rsidP="00AC1438">
      <w:pPr>
        <w:spacing w:line="360" w:lineRule="auto"/>
        <w:jc w:val="both"/>
        <w:rPr>
          <w:rFonts w:ascii="Palatino Linotype" w:hAnsi="Palatino Linotype" w:cs="Tahoma"/>
          <w:bCs/>
        </w:rPr>
      </w:pPr>
    </w:p>
    <w:p w14:paraId="5A68DE5A" w14:textId="4AE803A0" w:rsidR="00AB49C4" w:rsidRPr="00AC1438" w:rsidRDefault="00AB49C4" w:rsidP="00AC1438">
      <w:pPr>
        <w:spacing w:line="360" w:lineRule="auto"/>
        <w:jc w:val="both"/>
        <w:rPr>
          <w:rFonts w:ascii="Palatino Linotype" w:hAnsi="Palatino Linotype" w:cs="Tahoma"/>
          <w:bCs/>
        </w:rPr>
      </w:pPr>
      <w:r w:rsidRPr="00AC1438">
        <w:rPr>
          <w:rFonts w:ascii="Palatino Linotype" w:hAnsi="Palatino Linotype" w:cs="Tahoma"/>
          <w:bCs/>
        </w:rPr>
        <w:t>Por otra parte, se advierte que</w:t>
      </w:r>
      <w:r w:rsidR="002F1490" w:rsidRPr="00AC1438">
        <w:rPr>
          <w:rFonts w:ascii="Palatino Linotype" w:hAnsi="Palatino Linotype" w:cs="Tahoma"/>
          <w:bCs/>
        </w:rPr>
        <w:t xml:space="preserve"> en</w:t>
      </w:r>
      <w:r w:rsidRPr="00AC1438">
        <w:rPr>
          <w:rFonts w:ascii="Palatino Linotype" w:hAnsi="Palatino Linotype" w:cs="Tahoma"/>
          <w:bCs/>
        </w:rPr>
        <w:t xml:space="preserve"> las facturas acompañadas en respuesta también fue testada información considerada como pública, por lo que es importante realizar las siguientes precisiones</w:t>
      </w:r>
      <w:r w:rsidR="002F1490" w:rsidRPr="00AC1438">
        <w:rPr>
          <w:rFonts w:ascii="Palatino Linotype" w:hAnsi="Palatino Linotype" w:cs="Tahoma"/>
          <w:bCs/>
        </w:rPr>
        <w:t>:</w:t>
      </w:r>
    </w:p>
    <w:p w14:paraId="6ADDCF5C" w14:textId="230BB830" w:rsidR="00AB49C4" w:rsidRPr="00AC1438" w:rsidRDefault="00AB49C4" w:rsidP="00AC1438">
      <w:pPr>
        <w:spacing w:line="360" w:lineRule="auto"/>
        <w:jc w:val="both"/>
        <w:rPr>
          <w:rFonts w:ascii="Palatino Linotype" w:hAnsi="Palatino Linotype" w:cs="Tahoma"/>
          <w:bCs/>
        </w:rPr>
      </w:pPr>
    </w:p>
    <w:p w14:paraId="7AFBA428" w14:textId="28C8E4DF" w:rsidR="00414B48" w:rsidRPr="00AC1438" w:rsidRDefault="00414B48" w:rsidP="00AC1438">
      <w:pPr>
        <w:spacing w:line="360" w:lineRule="auto"/>
        <w:jc w:val="both"/>
        <w:rPr>
          <w:rFonts w:ascii="Palatino Linotype" w:hAnsi="Palatino Linotype" w:cs="Tahoma"/>
          <w:bCs/>
        </w:rPr>
      </w:pPr>
      <w:r w:rsidRPr="00AC1438">
        <w:rPr>
          <w:rFonts w:ascii="Palatino Linotype" w:hAnsi="Palatino Linotype" w:cs="Tahoma"/>
          <w:b/>
          <w:bCs/>
        </w:rPr>
        <w:t>Nombre del Proveedor.</w:t>
      </w:r>
      <w:r w:rsidR="00156A0D" w:rsidRPr="00AC1438">
        <w:rPr>
          <w:rFonts w:ascii="Palatino Linotype" w:hAnsi="Palatino Linotype" w:cs="Tahoma"/>
          <w:b/>
          <w:bCs/>
        </w:rPr>
        <w:t xml:space="preserve"> </w:t>
      </w:r>
      <w:r w:rsidR="00156A0D" w:rsidRPr="00AC1438">
        <w:rPr>
          <w:rFonts w:ascii="Palatino Linotype" w:hAnsi="Palatino Linotype" w:cs="Tahoma"/>
          <w:bCs/>
        </w:rPr>
        <w:t xml:space="preserve">Constituye un dato estrictamente público, toda vez que representa directamente el destino de los recursos públicos erogados para la contratación de un servicio, asimismo, forma parte de las obligaciones de </w:t>
      </w:r>
      <w:r w:rsidR="00156A0D" w:rsidRPr="00AC1438">
        <w:rPr>
          <w:rFonts w:ascii="Palatino Linotype" w:hAnsi="Palatino Linotype" w:cs="Tahoma"/>
          <w:bCs/>
        </w:rPr>
        <w:lastRenderedPageBreak/>
        <w:t>transparencia comunes, previsto específicamente en el artículo 92, fracción XXXVI de la Ley de Transparencia local</w:t>
      </w:r>
      <w:r w:rsidR="00156A0D" w:rsidRPr="00AC1438">
        <w:rPr>
          <w:rStyle w:val="Refdenotaalpie"/>
          <w:rFonts w:ascii="Palatino Linotype" w:hAnsi="Palatino Linotype" w:cs="Tahoma"/>
          <w:bCs/>
        </w:rPr>
        <w:footnoteReference w:id="2"/>
      </w:r>
      <w:r w:rsidR="00156A0D" w:rsidRPr="00AC1438">
        <w:rPr>
          <w:rFonts w:ascii="Palatino Linotype" w:hAnsi="Palatino Linotype" w:cs="Tahoma"/>
          <w:bCs/>
        </w:rPr>
        <w:t>.</w:t>
      </w:r>
    </w:p>
    <w:p w14:paraId="6739D6E5" w14:textId="77777777" w:rsidR="00414B48" w:rsidRPr="00AC1438" w:rsidRDefault="00414B48" w:rsidP="00AC1438">
      <w:pPr>
        <w:spacing w:line="360" w:lineRule="auto"/>
        <w:jc w:val="both"/>
        <w:rPr>
          <w:rFonts w:ascii="Palatino Linotype" w:hAnsi="Palatino Linotype" w:cs="Tahoma"/>
          <w:bCs/>
        </w:rPr>
      </w:pPr>
    </w:p>
    <w:p w14:paraId="3D0587C8" w14:textId="0CF9C234" w:rsidR="00836705" w:rsidRPr="00AC1438" w:rsidRDefault="00101216" w:rsidP="00AC1438">
      <w:pPr>
        <w:spacing w:line="360" w:lineRule="auto"/>
        <w:jc w:val="both"/>
        <w:rPr>
          <w:rFonts w:ascii="Palatino Linotype" w:hAnsi="Palatino Linotype" w:cs="Tahoma"/>
          <w:bCs/>
        </w:rPr>
      </w:pPr>
      <w:r w:rsidRPr="00AC1438">
        <w:rPr>
          <w:rFonts w:ascii="Palatino Linotype" w:hAnsi="Palatino Linotype" w:cs="Tahoma"/>
          <w:b/>
          <w:bCs/>
        </w:rPr>
        <w:t>F</w:t>
      </w:r>
      <w:r w:rsidR="00E74B83" w:rsidRPr="00AC1438">
        <w:rPr>
          <w:rFonts w:ascii="Palatino Linotype" w:hAnsi="Palatino Linotype" w:cs="Tahoma"/>
          <w:b/>
          <w:bCs/>
        </w:rPr>
        <w:t>irma</w:t>
      </w:r>
      <w:r w:rsidRPr="00AC1438">
        <w:rPr>
          <w:rFonts w:ascii="Palatino Linotype" w:hAnsi="Palatino Linotype" w:cs="Tahoma"/>
          <w:b/>
          <w:bCs/>
        </w:rPr>
        <w:t>.</w:t>
      </w:r>
      <w:r w:rsidR="00E74B83" w:rsidRPr="00AC1438">
        <w:rPr>
          <w:rFonts w:ascii="Palatino Linotype" w:hAnsi="Palatino Linotype" w:cs="Tahoma"/>
          <w:bCs/>
        </w:rPr>
        <w:t xml:space="preserve"> </w:t>
      </w:r>
      <w:r w:rsidR="003809CF" w:rsidRPr="00AC1438">
        <w:rPr>
          <w:rFonts w:ascii="Palatino Linotype" w:hAnsi="Palatino Linotype" w:cs="Tahoma"/>
          <w:bCs/>
        </w:rPr>
        <w:t>C</w:t>
      </w:r>
      <w:r w:rsidR="00E74B83" w:rsidRPr="00AC1438">
        <w:rPr>
          <w:rFonts w:ascii="Palatino Linotype" w:hAnsi="Palatino Linotype" w:cs="Tahoma"/>
          <w:bCs/>
        </w:rPr>
        <w:t xml:space="preserve">orresponde a una expresión gráfica de su </w:t>
      </w:r>
      <w:r w:rsidR="003809CF" w:rsidRPr="00AC1438">
        <w:rPr>
          <w:rFonts w:ascii="Palatino Linotype" w:hAnsi="Palatino Linotype" w:cs="Tahoma"/>
          <w:bCs/>
        </w:rPr>
        <w:t>voluntad, la cual, para el caso en concreto, se estima que dicho dato es de carácter público, toda vez que representa el consentimiento del representante legal de una empresa que se vio beneficiada con recursos públicos</w:t>
      </w:r>
    </w:p>
    <w:p w14:paraId="33E5437B" w14:textId="77777777" w:rsidR="003809CF" w:rsidRPr="00AC1438" w:rsidRDefault="003809CF" w:rsidP="00AC1438">
      <w:pPr>
        <w:spacing w:line="360" w:lineRule="auto"/>
        <w:jc w:val="both"/>
        <w:rPr>
          <w:rFonts w:ascii="Palatino Linotype" w:hAnsi="Palatino Linotype" w:cs="Tahoma"/>
          <w:bCs/>
        </w:rPr>
      </w:pPr>
    </w:p>
    <w:p w14:paraId="7D5A8EBC" w14:textId="228EE7EF" w:rsidR="003809CF" w:rsidRPr="00AC1438" w:rsidRDefault="003809CF" w:rsidP="00AC1438">
      <w:pPr>
        <w:spacing w:line="276" w:lineRule="auto"/>
        <w:ind w:left="851" w:right="850"/>
        <w:jc w:val="both"/>
        <w:rPr>
          <w:rFonts w:ascii="Palatino Linotype" w:hAnsi="Palatino Linotype" w:cs="Arial"/>
          <w:bCs/>
          <w:i/>
        </w:rPr>
      </w:pPr>
      <w:r w:rsidRPr="00AC1438">
        <w:rPr>
          <w:rFonts w:ascii="Palatino Linotype" w:hAnsi="Palatino Linotype" w:cs="Arial"/>
          <w:bCs/>
          <w:i/>
        </w:rPr>
        <w:t xml:space="preserve">“En el </w:t>
      </w:r>
      <w:r w:rsidRPr="00AC1438">
        <w:rPr>
          <w:rFonts w:ascii="Palatino Linotype" w:hAnsi="Palatino Linotype" w:cs="Arial"/>
          <w:b/>
          <w:bCs/>
          <w:i/>
        </w:rPr>
        <w:t>Criterio 01/19</w:t>
      </w:r>
      <w:r w:rsidRPr="00AC1438">
        <w:rPr>
          <w:rFonts w:ascii="Palatino Linotype" w:hAnsi="Palatino Linotype" w:cs="Arial"/>
          <w:bCs/>
          <w:i/>
        </w:rPr>
        <w:t>, emitido por el INAI, se establece que</w:t>
      </w:r>
      <w:r w:rsidRPr="00AC1438">
        <w:rPr>
          <w:rFonts w:ascii="Palatino Linotype" w:eastAsia="Calibri" w:hAnsi="Palatino Linotype" w:cs="Arial"/>
          <w:i/>
        </w:rPr>
        <w:t xml:space="preserve">, el </w:t>
      </w:r>
      <w:r w:rsidRPr="00AC1438">
        <w:rPr>
          <w:rFonts w:ascii="Palatino Linotype" w:eastAsia="Calibri" w:hAnsi="Palatino Linotype" w:cs="Arial"/>
          <w:b/>
          <w:i/>
        </w:rPr>
        <w:t>nombre, la firma y la rúbrica</w:t>
      </w:r>
      <w:r w:rsidRPr="00AC1438">
        <w:rPr>
          <w:rFonts w:ascii="Palatino Linotype" w:eastAsia="Calibri" w:hAnsi="Palatino Linotype" w:cs="Arial"/>
          <w:i/>
        </w:rPr>
        <w:t xml:space="preserve"> de una persona física, que actúe como representante o apoderado legal de un tercero que haya celebrado un acto jurídico, con algún sujeto obligado, </w:t>
      </w:r>
      <w:r w:rsidRPr="00AC1438">
        <w:rPr>
          <w:rFonts w:ascii="Palatino Linotype" w:eastAsia="Calibri" w:hAnsi="Palatino Linotype" w:cs="Arial"/>
          <w:bCs/>
          <w:i/>
        </w:rPr>
        <w:t>es información pública</w:t>
      </w:r>
      <w:r w:rsidRPr="00AC1438">
        <w:rPr>
          <w:rFonts w:ascii="Palatino Linotype" w:eastAsia="Calibri" w:hAnsi="Palatino Linotype" w:cs="Arial"/>
          <w:i/>
        </w:rPr>
        <w:t>, en razón de que tales datos fueron proporcionados con el objeto de expresar el consentimiento obligacional del tercero y otorgar validez a dicho instrumento jurídico.”</w:t>
      </w:r>
    </w:p>
    <w:p w14:paraId="28C2A1ED" w14:textId="77777777" w:rsidR="00156A0D" w:rsidRPr="00AC1438" w:rsidRDefault="00156A0D" w:rsidP="00AC1438">
      <w:pPr>
        <w:spacing w:line="360" w:lineRule="auto"/>
        <w:jc w:val="both"/>
        <w:rPr>
          <w:rFonts w:ascii="Palatino Linotype" w:hAnsi="Palatino Linotype" w:cs="Tahoma"/>
          <w:bCs/>
        </w:rPr>
      </w:pPr>
    </w:p>
    <w:p w14:paraId="366F9198" w14:textId="324A0EE0" w:rsidR="00496B77" w:rsidRPr="00AC1438" w:rsidRDefault="00A53E84" w:rsidP="00AC1438">
      <w:pPr>
        <w:spacing w:line="360" w:lineRule="auto"/>
        <w:jc w:val="both"/>
        <w:rPr>
          <w:rFonts w:ascii="Palatino Linotype" w:hAnsi="Palatino Linotype" w:cs="Tahoma"/>
          <w:b/>
          <w:bCs/>
        </w:rPr>
      </w:pPr>
      <w:r w:rsidRPr="00AC1438">
        <w:rPr>
          <w:rFonts w:ascii="Palatino Linotype" w:hAnsi="Palatino Linotype" w:cs="Tahoma"/>
          <w:b/>
          <w:bCs/>
        </w:rPr>
        <w:t xml:space="preserve">Registro Federal de Contribuyentes (RFC) de personas físicas proveedores o contratistas. </w:t>
      </w:r>
      <w:r w:rsidRPr="00AC1438">
        <w:rPr>
          <w:rFonts w:ascii="Palatino Linotype" w:hAnsi="Palatino Linotype" w:cs="Tahoma"/>
          <w:bCs/>
        </w:rPr>
        <w:t xml:space="preserve">El RFC de contratistas o proveedores de sujetos obligados debe ser público, </w:t>
      </w:r>
      <w:r w:rsidR="006E024D" w:rsidRPr="00AC1438">
        <w:rPr>
          <w:rFonts w:ascii="Palatino Linotype" w:hAnsi="Palatino Linotype" w:cs="Tahoma"/>
          <w:bCs/>
        </w:rPr>
        <w:t>ya que,</w:t>
      </w:r>
      <w:r w:rsidRPr="00AC1438">
        <w:rPr>
          <w:rFonts w:ascii="Palatino Linotype" w:hAnsi="Palatino Linotype" w:cs="Tahoma"/>
          <w:bCs/>
        </w:rPr>
        <w:t xml:space="preserve"> al tratarse de personas relacionadas con contrataciones públicas, su difusión favorece la transparencia con la que deben administrarse los recursos públicos, en términos del artículo 134 de la Constitución Política de los Estados Unidos Mexicanos.</w:t>
      </w:r>
    </w:p>
    <w:p w14:paraId="08A9A85D" w14:textId="4DFA6264" w:rsidR="00496B77" w:rsidRPr="00AC1438" w:rsidRDefault="00101216" w:rsidP="00AC1438">
      <w:pPr>
        <w:tabs>
          <w:tab w:val="left" w:pos="284"/>
        </w:tabs>
        <w:spacing w:before="240" w:after="240" w:line="360" w:lineRule="auto"/>
        <w:contextualSpacing/>
        <w:jc w:val="both"/>
        <w:rPr>
          <w:rFonts w:ascii="Palatino Linotype" w:eastAsia="Calibri" w:hAnsi="Palatino Linotype"/>
          <w:lang w:eastAsia="es-ES"/>
        </w:rPr>
      </w:pPr>
      <w:r w:rsidRPr="00AC1438">
        <w:rPr>
          <w:rFonts w:ascii="Palatino Linotype" w:eastAsia="Calibri" w:hAnsi="Palatino Linotype"/>
          <w:b/>
          <w:lang w:eastAsia="es-ES"/>
        </w:rPr>
        <w:lastRenderedPageBreak/>
        <w:t>C</w:t>
      </w:r>
      <w:r w:rsidR="00496B77" w:rsidRPr="00AC1438">
        <w:rPr>
          <w:rFonts w:ascii="Palatino Linotype" w:eastAsia="Calibri" w:hAnsi="Palatino Linotype"/>
          <w:b/>
          <w:lang w:eastAsia="es-ES"/>
        </w:rPr>
        <w:t>uentas bancarias y claves interbancarias</w:t>
      </w:r>
      <w:r w:rsidRPr="00AC1438">
        <w:rPr>
          <w:rFonts w:ascii="Palatino Linotype" w:eastAsia="Calibri" w:hAnsi="Palatino Linotype"/>
          <w:b/>
          <w:lang w:eastAsia="es-ES"/>
        </w:rPr>
        <w:t>.</w:t>
      </w:r>
      <w:r w:rsidRPr="00AC1438">
        <w:rPr>
          <w:rFonts w:ascii="Palatino Linotype" w:eastAsia="Calibri" w:hAnsi="Palatino Linotype"/>
          <w:lang w:eastAsia="es-ES"/>
        </w:rPr>
        <w:t xml:space="preserve"> E</w:t>
      </w:r>
      <w:r w:rsidR="00496B77" w:rsidRPr="00AC1438">
        <w:rPr>
          <w:rFonts w:ascii="Palatino Linotype" w:eastAsia="Calibri" w:hAnsi="Palatino Linotype"/>
          <w:lang w:eastAsia="es-ES"/>
        </w:rPr>
        <w:t>s de precisar que dicha información es confidencial únicamente; por lo que, concierne a los particulares, y no así para los sujetos obligados que prevé el artículo 23, de la Ley de Transparencia y Acceso a la Información Pública del Estado de México y Municipios, toda vez que su publicidad abona a la transparencia y a la rendición de cuentas.</w:t>
      </w:r>
    </w:p>
    <w:p w14:paraId="6FAC9BD3"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p>
    <w:p w14:paraId="4BE2D5A7"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r w:rsidRPr="00AC1438">
        <w:rPr>
          <w:rFonts w:ascii="Palatino Linotype" w:eastAsia="Calibri" w:hAnsi="Palatino Linotype"/>
          <w:lang w:eastAsia="es-ES"/>
        </w:rPr>
        <w:t xml:space="preserve">En este sentido, es importante precisar que de acuerdo al criterio 11/17 emitido por el INAI, las cuentas bancarias y/o clave interbancaria de los Sujetos Obligados es información de carácter público. </w:t>
      </w:r>
    </w:p>
    <w:p w14:paraId="1288F1D4"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p>
    <w:p w14:paraId="582B4600" w14:textId="77777777" w:rsidR="00496B77" w:rsidRPr="00AC1438" w:rsidRDefault="00496B77" w:rsidP="00AC1438">
      <w:pPr>
        <w:tabs>
          <w:tab w:val="left" w:pos="8222"/>
        </w:tabs>
        <w:spacing w:before="100" w:beforeAutospacing="1" w:after="100" w:afterAutospacing="1"/>
        <w:ind w:left="1134" w:right="1183"/>
        <w:contextualSpacing/>
        <w:jc w:val="center"/>
        <w:rPr>
          <w:rFonts w:ascii="Palatino Linotype" w:hAnsi="Palatino Linotype" w:cs="Arial"/>
          <w:b/>
        </w:rPr>
      </w:pPr>
      <w:r w:rsidRPr="00AC1438">
        <w:rPr>
          <w:rFonts w:ascii="Palatino Linotype" w:hAnsi="Palatino Linotype" w:cs="Arial"/>
        </w:rPr>
        <w:t>“</w:t>
      </w:r>
      <w:r w:rsidRPr="00AC1438">
        <w:rPr>
          <w:rFonts w:ascii="Palatino Linotype" w:hAnsi="Palatino Linotype" w:cs="Arial"/>
          <w:b/>
        </w:rPr>
        <w:t>Criterio 11/17</w:t>
      </w:r>
    </w:p>
    <w:p w14:paraId="0F296224" w14:textId="77777777" w:rsidR="00496B77" w:rsidRPr="00AC1438" w:rsidRDefault="00496B77" w:rsidP="00AC1438">
      <w:pPr>
        <w:tabs>
          <w:tab w:val="left" w:pos="8222"/>
        </w:tabs>
        <w:spacing w:before="100" w:beforeAutospacing="1" w:after="100" w:afterAutospacing="1" w:line="276" w:lineRule="auto"/>
        <w:ind w:left="1134" w:right="1183"/>
        <w:contextualSpacing/>
        <w:jc w:val="both"/>
        <w:rPr>
          <w:rFonts w:ascii="Palatino Linotype" w:hAnsi="Palatino Linotype"/>
          <w:i/>
        </w:rPr>
      </w:pPr>
      <w:r w:rsidRPr="00AC1438">
        <w:rPr>
          <w:rFonts w:ascii="Palatino Linotype" w:hAnsi="Palatino Linotype"/>
          <w:b/>
          <w:i/>
        </w:rPr>
        <w:t>Cuentas bancarias y/o CLABE interbancaria de sujetos obligados que reciben y/o transfieren recursos públicos, son información pública.</w:t>
      </w:r>
      <w:r w:rsidRPr="00AC1438">
        <w:rPr>
          <w:rFonts w:ascii="Palatino Linotype" w:hAnsi="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41A6C762" w14:textId="77777777" w:rsidR="00496B77" w:rsidRPr="00AC1438" w:rsidRDefault="00496B77" w:rsidP="00AC1438">
      <w:pPr>
        <w:tabs>
          <w:tab w:val="left" w:pos="8222"/>
        </w:tabs>
        <w:spacing w:before="100" w:beforeAutospacing="1" w:after="100" w:afterAutospacing="1"/>
        <w:ind w:left="851" w:right="902"/>
        <w:contextualSpacing/>
        <w:jc w:val="both"/>
        <w:rPr>
          <w:rFonts w:ascii="Palatino Linotype" w:hAnsi="Palatino Linotype"/>
          <w:i/>
        </w:rPr>
      </w:pPr>
    </w:p>
    <w:p w14:paraId="363BDF4E"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r w:rsidRPr="00AC1438">
        <w:rPr>
          <w:rFonts w:ascii="Palatino Linotype" w:eastAsia="Calibri" w:hAnsi="Palatino Linotype"/>
          <w:lang w:eastAsia="es-ES"/>
        </w:rPr>
        <w:t>Caso contrario a los particulares, como lo refiere el criterio 10/17 emitido por el INAI, que es del tenor literal siguiente:</w:t>
      </w:r>
    </w:p>
    <w:p w14:paraId="31F291F9"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p>
    <w:p w14:paraId="41D6C0BE" w14:textId="77777777" w:rsidR="00496B77" w:rsidRPr="00AC1438" w:rsidRDefault="00496B77" w:rsidP="00AC1438">
      <w:pPr>
        <w:spacing w:before="100" w:beforeAutospacing="1" w:after="100" w:afterAutospacing="1" w:line="276" w:lineRule="auto"/>
        <w:ind w:left="1134" w:right="1325"/>
        <w:contextualSpacing/>
        <w:jc w:val="both"/>
        <w:rPr>
          <w:rFonts w:ascii="Palatino Linotype" w:hAnsi="Palatino Linotype" w:cs="Arial"/>
          <w:i/>
          <w:lang w:val="es-ES_tradnl"/>
        </w:rPr>
      </w:pPr>
      <w:r w:rsidRPr="00AC1438">
        <w:rPr>
          <w:rFonts w:ascii="Palatino Linotype" w:hAnsi="Palatino Linotype" w:cs="Arial"/>
          <w:b/>
          <w:i/>
          <w:lang w:val="es-ES_tradnl"/>
        </w:rPr>
        <w:t>Cuentas bancarias y/o CLABE interbancaria de personas físicas y morales privadas. El número de cuenta bancaria y/o CLABE interbancaria de particulares es información confidencial</w:t>
      </w:r>
      <w:r w:rsidRPr="00AC1438">
        <w:rPr>
          <w:rFonts w:ascii="Palatino Linotype" w:hAnsi="Palatino Linotype" w:cs="Arial"/>
          <w:i/>
          <w:lang w:val="es-ES_tradnl"/>
        </w:rPr>
        <w:t xml:space="preserve">, al tratarse de un conjunto de caracteres numéricos utilizados por los grupos financieros para identificar las cuentas de </w:t>
      </w:r>
      <w:r w:rsidRPr="00AC1438">
        <w:rPr>
          <w:rFonts w:ascii="Palatino Linotype" w:hAnsi="Palatino Linotype" w:cs="Arial"/>
          <w:i/>
          <w:lang w:val="es-ES_tradnl"/>
        </w:rPr>
        <w:lastRenderedPageBreak/>
        <w:t xml:space="preserve">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 </w:t>
      </w:r>
    </w:p>
    <w:p w14:paraId="66AD1735" w14:textId="77777777" w:rsidR="00496B77" w:rsidRPr="00AC1438" w:rsidRDefault="00496B77" w:rsidP="00AC1438">
      <w:pPr>
        <w:spacing w:before="100" w:beforeAutospacing="1" w:after="100" w:afterAutospacing="1"/>
        <w:ind w:left="1134" w:right="1325" w:hanging="283"/>
        <w:contextualSpacing/>
        <w:jc w:val="both"/>
        <w:rPr>
          <w:rFonts w:ascii="Palatino Linotype" w:hAnsi="Palatino Linotype" w:cs="Arial"/>
          <w:i/>
          <w:lang w:val="es-ES_tradnl"/>
        </w:rPr>
      </w:pPr>
    </w:p>
    <w:p w14:paraId="19603275" w14:textId="55A51660" w:rsidR="00496B77" w:rsidRPr="00AC1438" w:rsidRDefault="00496B77" w:rsidP="00AC1438">
      <w:pPr>
        <w:tabs>
          <w:tab w:val="left" w:pos="284"/>
        </w:tabs>
        <w:spacing w:before="240" w:line="360" w:lineRule="auto"/>
        <w:contextualSpacing/>
        <w:jc w:val="both"/>
        <w:rPr>
          <w:rFonts w:ascii="Palatino Linotype" w:eastAsia="Calibri" w:hAnsi="Palatino Linotype"/>
          <w:lang w:eastAsia="es-ES"/>
        </w:rPr>
      </w:pPr>
      <w:r w:rsidRPr="00AC1438">
        <w:rPr>
          <w:rFonts w:ascii="Palatino Linotype" w:eastAsia="Calibri" w:hAnsi="Palatino Linotype"/>
          <w:lang w:eastAsia="es-ES"/>
        </w:rPr>
        <w:t xml:space="preserve">En ese sentido, </w:t>
      </w:r>
      <w:r w:rsidRPr="00AC1438">
        <w:rPr>
          <w:rFonts w:ascii="Palatino Linotype" w:eastAsia="Calibri" w:hAnsi="Palatino Linotype"/>
          <w:b/>
          <w:lang w:eastAsia="es-ES"/>
        </w:rPr>
        <w:t>referente al QR, folio fiscal, número de serie del certificado del emisor, sello digital Comprobante Fiscal Digital por Internet (CFDI), sello digital del SAT, Cadena Original del SAT, número de serie del certificado del SAT,</w:t>
      </w:r>
      <w:r w:rsidRPr="00AC1438">
        <w:rPr>
          <w:rFonts w:ascii="Palatino Linotype" w:eastAsia="Calibri" w:hAnsi="Palatino Linotype"/>
          <w:lang w:eastAsia="es-ES"/>
        </w:rPr>
        <w:t xml:space="preserve"> es preciso </w:t>
      </w:r>
      <w:r w:rsidR="00E23056" w:rsidRPr="00AC1438">
        <w:rPr>
          <w:rFonts w:ascii="Palatino Linotype" w:eastAsia="Calibri" w:hAnsi="Palatino Linotype"/>
          <w:lang w:eastAsia="es-ES"/>
        </w:rPr>
        <w:t>señalar</w:t>
      </w:r>
      <w:r w:rsidRPr="00AC1438">
        <w:rPr>
          <w:rFonts w:ascii="Palatino Linotype" w:eastAsia="Calibri" w:hAnsi="Palatino Linotype"/>
          <w:lang w:eastAsia="es-ES"/>
        </w:rPr>
        <w:t xml:space="preserve"> que si de la secuencia de números y letras, se advierte el Registro Federal de Contribuyentes o una Clave Única de Registro de Población, que pueda hacer identificable al titular del dato personal, no puede tenerse como dato personal y por ende es información considerada confidencial. Por el contrario, debe considerarse que esta información incluida en los documentos fiscales, constituyen un elemento adicional que permite a cualquier persona verificar la legitimidad del documento, por sí solos no contienen datos personales susceptibles de clasificación, ya que no hacen identificable al titular, pues dichos datos sólo son de utilidad de manera directa a la Secretaría de Hacienda y Crédito Público y si bien, en un momento dichas cadenas derivan información personal de los contribuyentes, esta se encuentra encriptada como se verá a continuación.</w:t>
      </w:r>
    </w:p>
    <w:p w14:paraId="5122849E" w14:textId="77777777" w:rsidR="00496B77" w:rsidRPr="00AC1438" w:rsidRDefault="00496B77" w:rsidP="00AC1438">
      <w:pPr>
        <w:tabs>
          <w:tab w:val="left" w:pos="284"/>
        </w:tabs>
        <w:spacing w:line="360" w:lineRule="auto"/>
        <w:contextualSpacing/>
        <w:jc w:val="both"/>
        <w:rPr>
          <w:rFonts w:ascii="Palatino Linotype" w:eastAsia="Calibri" w:hAnsi="Palatino Linotype"/>
          <w:lang w:eastAsia="es-ES"/>
        </w:rPr>
      </w:pPr>
    </w:p>
    <w:p w14:paraId="1A7C830E" w14:textId="77777777" w:rsidR="00496B77" w:rsidRPr="00AC1438" w:rsidRDefault="00496B77" w:rsidP="00AC1438">
      <w:pPr>
        <w:spacing w:after="100" w:afterAutospacing="1" w:line="360" w:lineRule="auto"/>
        <w:jc w:val="both"/>
        <w:rPr>
          <w:rFonts w:ascii="Palatino Linotype" w:eastAsia="Calibri" w:hAnsi="Palatino Linotype" w:cs="Tahoma"/>
          <w:b/>
          <w:bCs/>
          <w:lang w:eastAsia="en-US"/>
        </w:rPr>
      </w:pPr>
      <w:r w:rsidRPr="00AC1438">
        <w:rPr>
          <w:rFonts w:ascii="Palatino Linotype" w:eastAsia="Calibri" w:hAnsi="Palatino Linotype" w:cs="Tahoma"/>
          <w:b/>
          <w:bCs/>
          <w:lang w:eastAsia="en-US"/>
        </w:rPr>
        <w:t xml:space="preserve">• Código Bidimensional o QR. </w:t>
      </w:r>
    </w:p>
    <w:p w14:paraId="35BC6DAE"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r w:rsidRPr="00AC1438">
        <w:rPr>
          <w:rFonts w:ascii="Palatino Linotype" w:eastAsia="Calibri" w:hAnsi="Palatino Linotype"/>
          <w:lang w:eastAsia="es-ES"/>
        </w:rPr>
        <w:t xml:space="preserve">En principio, resulta necesario señalar que los comprobantes fiscales digitales por Internet, deben de incluir un código bidimensional conforme al formato QR </w:t>
      </w:r>
      <w:proofErr w:type="spellStart"/>
      <w:r w:rsidRPr="00AC1438">
        <w:rPr>
          <w:rFonts w:ascii="Palatino Linotype" w:eastAsia="Calibri" w:hAnsi="Palatino Linotype"/>
          <w:lang w:eastAsia="es-ES"/>
        </w:rPr>
        <w:t>Code</w:t>
      </w:r>
      <w:proofErr w:type="spellEnd"/>
      <w:r w:rsidRPr="00AC1438">
        <w:rPr>
          <w:rFonts w:ascii="Palatino Linotype" w:eastAsia="Calibri" w:hAnsi="Palatino Linotype"/>
          <w:lang w:eastAsia="es-ES"/>
        </w:rPr>
        <w:t xml:space="preserve"> </w:t>
      </w:r>
      <w:r w:rsidRPr="00AC1438">
        <w:rPr>
          <w:rFonts w:ascii="Palatino Linotype" w:eastAsia="Calibri" w:hAnsi="Palatino Linotype"/>
          <w:lang w:eastAsia="es-ES"/>
        </w:rPr>
        <w:lastRenderedPageBreak/>
        <w:t xml:space="preserve">(Quick Response </w:t>
      </w:r>
      <w:proofErr w:type="spellStart"/>
      <w:r w:rsidRPr="00AC1438">
        <w:rPr>
          <w:rFonts w:ascii="Palatino Linotype" w:eastAsia="Calibri" w:hAnsi="Palatino Linotype"/>
          <w:lang w:eastAsia="es-ES"/>
        </w:rPr>
        <w:t>Code</w:t>
      </w:r>
      <w:proofErr w:type="spellEnd"/>
      <w:r w:rsidRPr="00AC1438">
        <w:rPr>
          <w:rFonts w:ascii="Palatino Linotype" w:eastAsia="Calibri" w:hAnsi="Palatino Linotype"/>
          <w:lang w:eastAsia="es-ES"/>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1" w:history="1">
        <w:r w:rsidRPr="00AC1438">
          <w:rPr>
            <w:rFonts w:eastAsia="Calibri"/>
            <w:lang w:eastAsia="es-ES"/>
          </w:rPr>
          <w:t>http://dof.gob.mx/nota_detalle.php?codigo=5492254&amp;fecha=28/07/2017</w:t>
        </w:r>
      </w:hyperlink>
      <w:r w:rsidRPr="00AC1438">
        <w:rPr>
          <w:rFonts w:ascii="Palatino Linotype" w:eastAsia="Calibri" w:hAnsi="Palatino Linotype"/>
          <w:lang w:eastAsia="es-ES"/>
        </w:rPr>
        <w:t xml:space="preserve">. Incluso con la captura de dicho código, a través de la aplicación móvil del Servicio de Administración Tributaria, permite el acceso al Registro Federal de Contribuyentes, como del Sujeto Obligado, como del proveedor, persona física o moral. </w:t>
      </w:r>
    </w:p>
    <w:p w14:paraId="18C86B87"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p>
    <w:p w14:paraId="5BD1E02D"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r w:rsidRPr="00AC1438">
        <w:rPr>
          <w:rFonts w:ascii="Palatino Linotype" w:eastAsia="Calibri" w:hAnsi="Palatino Linotype"/>
          <w:lang w:eastAsia="es-ES"/>
        </w:rPr>
        <w:t>En ese orden de ideas, toda vez que el código bidimensional sólo permite el acceso al Registro Federal de Contribuyentes del proveedor y del Sujeto Obligado, los cuales guardan la naturaleza pública, se considera que no se actualiza la causal de clasificación prevista en el artículo 143, fracción I de la Ley de la materia, toda vez que únicamente da cuenta de datos que como se analizó en párrafos anteriores, no son susceptibles a testar.</w:t>
      </w:r>
    </w:p>
    <w:p w14:paraId="2AB215C1"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p>
    <w:p w14:paraId="1D91F8CA" w14:textId="54A8A042" w:rsidR="00496B77" w:rsidRPr="00AC1438" w:rsidRDefault="00496B77" w:rsidP="00AC1438">
      <w:pPr>
        <w:numPr>
          <w:ilvl w:val="0"/>
          <w:numId w:val="17"/>
        </w:numPr>
        <w:spacing w:before="100" w:beforeAutospacing="1" w:after="100" w:afterAutospacing="1"/>
        <w:ind w:right="-91"/>
        <w:contextualSpacing/>
        <w:jc w:val="both"/>
        <w:rPr>
          <w:rFonts w:ascii="Palatino Linotype" w:eastAsia="Calibri" w:hAnsi="Palatino Linotype" w:cs="Tahoma"/>
          <w:b/>
          <w:bCs/>
          <w:lang w:val="es-ES" w:eastAsia="en-US"/>
        </w:rPr>
      </w:pPr>
      <w:r w:rsidRPr="00AC1438">
        <w:rPr>
          <w:rFonts w:ascii="Palatino Linotype" w:eastAsia="Calibri" w:hAnsi="Palatino Linotype" w:cs="Tahoma"/>
          <w:b/>
          <w:bCs/>
          <w:lang w:val="es-ES" w:eastAsia="en-US"/>
        </w:rPr>
        <w:t>Folio Fiscal</w:t>
      </w:r>
      <w:r w:rsidR="00414B48" w:rsidRPr="00AC1438">
        <w:rPr>
          <w:rFonts w:ascii="Palatino Linotype" w:eastAsia="Calibri" w:hAnsi="Palatino Linotype" w:cs="Tahoma"/>
          <w:b/>
          <w:bCs/>
          <w:lang w:val="es-ES" w:eastAsia="en-US"/>
        </w:rPr>
        <w:t>/ número de factura.</w:t>
      </w:r>
    </w:p>
    <w:p w14:paraId="04021A14" w14:textId="77777777" w:rsidR="00496B77" w:rsidRPr="00AC1438" w:rsidRDefault="00496B77" w:rsidP="00AC1438">
      <w:pPr>
        <w:spacing w:before="100" w:beforeAutospacing="1" w:after="100" w:afterAutospacing="1"/>
        <w:ind w:left="720" w:right="-91"/>
        <w:contextualSpacing/>
        <w:jc w:val="both"/>
        <w:rPr>
          <w:rFonts w:ascii="Palatino Linotype" w:eastAsia="Calibri" w:hAnsi="Palatino Linotype" w:cs="Tahoma"/>
          <w:b/>
          <w:bCs/>
          <w:lang w:val="es-ES" w:eastAsia="en-US"/>
        </w:rPr>
      </w:pPr>
    </w:p>
    <w:p w14:paraId="5FAF29AF"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r w:rsidRPr="00AC1438">
        <w:rPr>
          <w:rFonts w:ascii="Palatino Linotype" w:eastAsia="Calibri" w:hAnsi="Palatino Linotype"/>
          <w:lang w:eastAsia="es-ES"/>
        </w:rPr>
        <w:t xml:space="preserve">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w:t>
      </w:r>
      <w:r w:rsidRPr="00AC1438">
        <w:rPr>
          <w:rFonts w:ascii="Palatino Linotype" w:eastAsia="Calibri" w:hAnsi="Palatino Linotype"/>
          <w:lang w:eastAsia="es-ES"/>
        </w:rPr>
        <w:lastRenderedPageBreak/>
        <w:t>comprobantes fiscales digitales, compuesto por 5 grupos de números y letras separados por guiones, tal como se muestra a continuación:</w:t>
      </w:r>
    </w:p>
    <w:p w14:paraId="0A5C5080"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p>
    <w:p w14:paraId="5DDF1629" w14:textId="77777777" w:rsidR="00496B77" w:rsidRPr="00AC1438" w:rsidRDefault="00496B77" w:rsidP="00AC1438">
      <w:pPr>
        <w:spacing w:line="360" w:lineRule="auto"/>
        <w:jc w:val="center"/>
        <w:rPr>
          <w:rFonts w:ascii="Palatino Linotype" w:eastAsia="Calibri" w:hAnsi="Palatino Linotype" w:cs="Tahoma"/>
          <w:bCs/>
          <w:lang w:val="es-ES" w:eastAsia="en-US"/>
        </w:rPr>
      </w:pPr>
      <w:r w:rsidRPr="00AC1438">
        <w:rPr>
          <w:rFonts w:ascii="Palatino Linotype" w:hAnsi="Palatino Linotype"/>
          <w:noProof/>
        </w:rPr>
        <w:drawing>
          <wp:inline distT="0" distB="0" distL="0" distR="0" wp14:anchorId="0D7F09D1" wp14:editId="5DA84E5F">
            <wp:extent cx="4667250" cy="1333500"/>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b="32787"/>
                    <a:stretch>
                      <a:fillRect/>
                    </a:stretch>
                  </pic:blipFill>
                  <pic:spPr bwMode="auto">
                    <a:xfrm>
                      <a:off x="0" y="0"/>
                      <a:ext cx="4667250" cy="1333500"/>
                    </a:xfrm>
                    <a:prstGeom prst="rect">
                      <a:avLst/>
                    </a:prstGeom>
                    <a:noFill/>
                    <a:ln>
                      <a:noFill/>
                    </a:ln>
                  </pic:spPr>
                </pic:pic>
              </a:graphicData>
            </a:graphic>
          </wp:inline>
        </w:drawing>
      </w:r>
    </w:p>
    <w:p w14:paraId="0CF94863" w14:textId="77777777" w:rsidR="00496B77" w:rsidRPr="00AC1438" w:rsidRDefault="00496B77" w:rsidP="00AC1438">
      <w:pPr>
        <w:spacing w:line="360" w:lineRule="auto"/>
        <w:jc w:val="center"/>
        <w:rPr>
          <w:rFonts w:ascii="Palatino Linotype" w:eastAsia="Calibri" w:hAnsi="Palatino Linotype" w:cs="Tahoma"/>
          <w:bCs/>
          <w:lang w:val="es-ES" w:eastAsia="en-US"/>
        </w:rPr>
      </w:pPr>
    </w:p>
    <w:p w14:paraId="33CD69D0" w14:textId="52CB4C78"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r w:rsidRPr="00AC1438">
        <w:rPr>
          <w:rFonts w:ascii="Palatino Linotype" w:eastAsia="Calibri" w:hAnsi="Palatino Linotype"/>
          <w:lang w:eastAsia="es-ES"/>
        </w:rPr>
        <w:t>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no se actualiza la clasificación, en términos del artículo 143, fracción I de la Ley de la materia.</w:t>
      </w:r>
    </w:p>
    <w:p w14:paraId="5C417627"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p>
    <w:p w14:paraId="3251462B" w14:textId="072795D2" w:rsidR="00496B77" w:rsidRPr="00AC1438" w:rsidRDefault="00496B77" w:rsidP="00AC1438">
      <w:pPr>
        <w:numPr>
          <w:ilvl w:val="0"/>
          <w:numId w:val="17"/>
        </w:numPr>
        <w:spacing w:before="100" w:beforeAutospacing="1" w:after="100" w:afterAutospacing="1"/>
        <w:ind w:right="-91"/>
        <w:contextualSpacing/>
        <w:jc w:val="both"/>
        <w:rPr>
          <w:rFonts w:ascii="Palatino Linotype" w:eastAsia="Calibri" w:hAnsi="Palatino Linotype" w:cs="Tahoma"/>
          <w:b/>
          <w:bCs/>
          <w:lang w:val="es-ES" w:eastAsia="en-US"/>
        </w:rPr>
      </w:pPr>
      <w:r w:rsidRPr="00AC1438">
        <w:rPr>
          <w:rFonts w:ascii="Palatino Linotype" w:eastAsia="Calibri" w:hAnsi="Palatino Linotype" w:cs="Tahoma"/>
          <w:b/>
          <w:bCs/>
          <w:lang w:val="es-ES" w:eastAsia="en-US"/>
        </w:rPr>
        <w:t>Cadenas originales y sellos.</w:t>
      </w:r>
    </w:p>
    <w:p w14:paraId="14AB4AAB" w14:textId="77777777" w:rsidR="00496B77" w:rsidRPr="00AC1438" w:rsidRDefault="00496B77" w:rsidP="00AC1438">
      <w:pPr>
        <w:spacing w:before="100" w:beforeAutospacing="1" w:after="100" w:afterAutospacing="1"/>
        <w:ind w:left="720" w:right="-91"/>
        <w:contextualSpacing/>
        <w:jc w:val="both"/>
        <w:rPr>
          <w:rFonts w:ascii="Palatino Linotype" w:eastAsia="Calibri" w:hAnsi="Palatino Linotype" w:cs="Tahoma"/>
          <w:b/>
          <w:bCs/>
          <w:lang w:val="es-ES" w:eastAsia="en-US"/>
        </w:rPr>
      </w:pPr>
    </w:p>
    <w:p w14:paraId="72FDC0BA"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r w:rsidRPr="00AC1438">
        <w:rPr>
          <w:rFonts w:ascii="Palatino Linotype" w:eastAsia="Calibri" w:hAnsi="Palatino Linotype"/>
          <w:lang w:eastAsia="es-ES"/>
        </w:rPr>
        <w:t>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0BD788FF" w14:textId="77777777" w:rsidR="00496B77" w:rsidRPr="00AC1438" w:rsidRDefault="00496B77" w:rsidP="00AC1438">
      <w:pPr>
        <w:spacing w:before="100" w:beforeAutospacing="1" w:after="100" w:afterAutospacing="1"/>
        <w:ind w:left="851" w:right="992"/>
        <w:jc w:val="both"/>
        <w:rPr>
          <w:rFonts w:ascii="Palatino Linotype" w:eastAsia="Calibri" w:hAnsi="Palatino Linotype" w:cs="Tahoma"/>
          <w:bCs/>
          <w:i/>
          <w:lang w:val="es-ES" w:eastAsia="en-US"/>
        </w:rPr>
      </w:pPr>
      <w:r w:rsidRPr="00AC1438">
        <w:rPr>
          <w:rFonts w:ascii="Palatino Linotype" w:eastAsia="Calibri" w:hAnsi="Palatino Linotype" w:cs="Tahoma"/>
          <w:bCs/>
          <w:i/>
          <w:lang w:val="es-ES" w:eastAsia="en-US"/>
        </w:rPr>
        <w:t>“Elementos utilizados en la generación de Sellos Digitales:</w:t>
      </w:r>
    </w:p>
    <w:p w14:paraId="66AF67FD" w14:textId="77777777" w:rsidR="00496B77" w:rsidRPr="00AC1438" w:rsidRDefault="00496B77" w:rsidP="00AC1438">
      <w:pPr>
        <w:spacing w:before="100" w:beforeAutospacing="1" w:after="100" w:afterAutospacing="1"/>
        <w:ind w:left="851" w:right="992"/>
        <w:jc w:val="both"/>
        <w:rPr>
          <w:rFonts w:ascii="Palatino Linotype" w:eastAsia="Calibri" w:hAnsi="Palatino Linotype" w:cs="Tahoma"/>
          <w:bCs/>
          <w:i/>
          <w:lang w:val="es-ES" w:eastAsia="en-US"/>
        </w:rPr>
      </w:pPr>
      <w:r w:rsidRPr="00AC1438">
        <w:rPr>
          <w:rFonts w:ascii="Palatino Linotype" w:eastAsia="Calibri" w:hAnsi="Palatino Linotype" w:cs="Tahoma"/>
          <w:bCs/>
          <w:i/>
          <w:lang w:val="es-ES" w:eastAsia="en-US"/>
        </w:rPr>
        <w:lastRenderedPageBreak/>
        <w:t>•</w:t>
      </w:r>
      <w:r w:rsidRPr="00AC1438">
        <w:rPr>
          <w:rFonts w:ascii="Palatino Linotype" w:eastAsia="Calibri" w:hAnsi="Palatino Linotype" w:cs="Tahoma"/>
          <w:bCs/>
          <w:i/>
          <w:lang w:val="es-ES" w:eastAsia="en-US"/>
        </w:rPr>
        <w:tab/>
        <w:t>Cadena Original, el elemento a sellar, en este caso de un comprobante fiscal digital a través de Internet.</w:t>
      </w:r>
    </w:p>
    <w:p w14:paraId="72354E71" w14:textId="77777777" w:rsidR="00496B77" w:rsidRPr="00AC1438" w:rsidRDefault="00496B77" w:rsidP="00AC1438">
      <w:pPr>
        <w:spacing w:before="100" w:beforeAutospacing="1" w:after="100" w:afterAutospacing="1"/>
        <w:ind w:left="851" w:right="992"/>
        <w:jc w:val="both"/>
        <w:rPr>
          <w:rFonts w:ascii="Palatino Linotype" w:eastAsia="Calibri" w:hAnsi="Palatino Linotype" w:cs="Tahoma"/>
          <w:bCs/>
          <w:i/>
          <w:lang w:val="es-ES" w:eastAsia="en-US"/>
        </w:rPr>
      </w:pPr>
      <w:r w:rsidRPr="00AC1438">
        <w:rPr>
          <w:rFonts w:ascii="Palatino Linotype" w:eastAsia="Calibri" w:hAnsi="Palatino Linotype" w:cs="Tahoma"/>
          <w:bCs/>
          <w:i/>
          <w:lang w:val="es-ES" w:eastAsia="en-US"/>
        </w:rPr>
        <w:t>•</w:t>
      </w:r>
      <w:r w:rsidRPr="00AC1438">
        <w:rPr>
          <w:rFonts w:ascii="Palatino Linotype" w:eastAsia="Calibri" w:hAnsi="Palatino Linotype" w:cs="Tahoma"/>
          <w:bCs/>
          <w:i/>
          <w:lang w:val="es-ES" w:eastAsia="en-US"/>
        </w:rPr>
        <w:tab/>
        <w:t>Certificado de Sello Digital y su correspondiente clave privada.</w:t>
      </w:r>
    </w:p>
    <w:p w14:paraId="020F36B9" w14:textId="77777777" w:rsidR="00496B77" w:rsidRPr="00AC1438" w:rsidRDefault="00496B77" w:rsidP="00AC1438">
      <w:pPr>
        <w:spacing w:before="100" w:beforeAutospacing="1" w:after="100" w:afterAutospacing="1"/>
        <w:ind w:left="851" w:right="992"/>
        <w:jc w:val="both"/>
        <w:rPr>
          <w:rFonts w:ascii="Palatino Linotype" w:eastAsia="Calibri" w:hAnsi="Palatino Linotype" w:cs="Tahoma"/>
          <w:bCs/>
          <w:i/>
          <w:lang w:val="es-ES" w:eastAsia="en-US"/>
        </w:rPr>
      </w:pPr>
      <w:r w:rsidRPr="00AC1438">
        <w:rPr>
          <w:rFonts w:ascii="Palatino Linotype" w:eastAsia="Calibri" w:hAnsi="Palatino Linotype" w:cs="Tahoma"/>
          <w:bCs/>
          <w:i/>
          <w:lang w:val="es-ES" w:eastAsia="en-US"/>
        </w:rPr>
        <w:t>•</w:t>
      </w:r>
      <w:r w:rsidRPr="00AC1438">
        <w:rPr>
          <w:rFonts w:ascii="Palatino Linotype" w:eastAsia="Calibri" w:hAnsi="Palatino Linotype" w:cs="Tahoma"/>
          <w:bCs/>
          <w:i/>
          <w:lang w:val="es-ES" w:eastAsia="en-US"/>
        </w:rPr>
        <w:tab/>
        <w:t>Algoritmos de criptografía de clave pública para firma electrónica avanzada.</w:t>
      </w:r>
    </w:p>
    <w:p w14:paraId="1CB2F974" w14:textId="77777777" w:rsidR="00496B77" w:rsidRPr="00AC1438" w:rsidRDefault="00496B77" w:rsidP="00AC1438">
      <w:pPr>
        <w:spacing w:before="100" w:beforeAutospacing="1" w:after="100" w:afterAutospacing="1"/>
        <w:ind w:left="851" w:right="992"/>
        <w:jc w:val="both"/>
        <w:rPr>
          <w:rFonts w:ascii="Palatino Linotype" w:eastAsia="Calibri" w:hAnsi="Palatino Linotype" w:cs="Tahoma"/>
          <w:bCs/>
          <w:i/>
          <w:lang w:val="es-ES" w:eastAsia="en-US"/>
        </w:rPr>
      </w:pPr>
      <w:r w:rsidRPr="00AC1438">
        <w:rPr>
          <w:rFonts w:ascii="Palatino Linotype" w:eastAsia="Calibri" w:hAnsi="Palatino Linotype" w:cs="Tahoma"/>
          <w:bCs/>
          <w:i/>
          <w:lang w:val="es-ES" w:eastAsia="en-US"/>
        </w:rPr>
        <w:t>•</w:t>
      </w:r>
      <w:r w:rsidRPr="00AC1438">
        <w:rPr>
          <w:rFonts w:ascii="Palatino Linotype" w:eastAsia="Calibri" w:hAnsi="Palatino Linotype" w:cs="Tahoma"/>
          <w:bCs/>
          <w:i/>
          <w:lang w:val="es-ES" w:eastAsia="en-US"/>
        </w:rPr>
        <w:tab/>
        <w:t>Especificaciones de conversión de la firma electrónica avanzada a Base 64.</w:t>
      </w:r>
    </w:p>
    <w:p w14:paraId="19188AFF" w14:textId="77777777" w:rsidR="00496B77" w:rsidRPr="00AC1438" w:rsidRDefault="00496B77" w:rsidP="00AC1438">
      <w:pPr>
        <w:spacing w:before="100" w:beforeAutospacing="1" w:after="100" w:afterAutospacing="1"/>
        <w:ind w:left="851" w:right="992"/>
        <w:jc w:val="both"/>
        <w:rPr>
          <w:rFonts w:ascii="Palatino Linotype" w:eastAsia="Calibri" w:hAnsi="Palatino Linotype" w:cs="Tahoma"/>
          <w:bCs/>
          <w:i/>
          <w:lang w:val="es-ES" w:eastAsia="en-US"/>
        </w:rPr>
      </w:pPr>
      <w:r w:rsidRPr="00AC1438">
        <w:rPr>
          <w:rFonts w:ascii="Palatino Linotype" w:eastAsia="Calibri" w:hAnsi="Palatino Linotype" w:cs="Tahoma"/>
          <w:bCs/>
          <w:i/>
          <w:lang w:val="es-ES" w:eastAsia="en-US"/>
        </w:rPr>
        <w:t>Para la generación de sellos digitales se utiliza criptografía de clave pública aplicada a una cadena original.</w:t>
      </w:r>
    </w:p>
    <w:p w14:paraId="5D99176D" w14:textId="77777777" w:rsidR="00496B77" w:rsidRPr="00AC1438" w:rsidRDefault="00496B77" w:rsidP="00AC1438">
      <w:pPr>
        <w:spacing w:before="100" w:beforeAutospacing="1" w:after="100" w:afterAutospacing="1"/>
        <w:ind w:left="851" w:right="992"/>
        <w:jc w:val="both"/>
        <w:rPr>
          <w:rFonts w:ascii="Palatino Linotype" w:eastAsia="Calibri" w:hAnsi="Palatino Linotype" w:cs="Tahoma"/>
          <w:bCs/>
          <w:i/>
          <w:lang w:val="es-ES" w:eastAsia="en-US"/>
        </w:rPr>
      </w:pPr>
      <w:r w:rsidRPr="00AC1438">
        <w:rPr>
          <w:rFonts w:ascii="Palatino Linotype" w:eastAsia="Calibri" w:hAnsi="Palatino Linotype" w:cs="Tahoma"/>
          <w:bCs/>
          <w:i/>
          <w:lang w:val="es-ES" w:eastAsia="en-US"/>
        </w:rPr>
        <w:t>Criptografía de la Clave Pública</w:t>
      </w:r>
    </w:p>
    <w:p w14:paraId="3FA0320F" w14:textId="77777777" w:rsidR="00496B77" w:rsidRPr="00AC1438" w:rsidRDefault="00496B77" w:rsidP="00AC1438">
      <w:pPr>
        <w:spacing w:before="100" w:beforeAutospacing="1" w:after="100" w:afterAutospacing="1"/>
        <w:ind w:left="851" w:right="992"/>
        <w:jc w:val="both"/>
        <w:rPr>
          <w:rFonts w:ascii="Palatino Linotype" w:eastAsia="Calibri" w:hAnsi="Palatino Linotype" w:cs="Tahoma"/>
          <w:bCs/>
          <w:i/>
          <w:lang w:val="es-ES" w:eastAsia="en-US"/>
        </w:rPr>
      </w:pPr>
      <w:r w:rsidRPr="00AC1438">
        <w:rPr>
          <w:rFonts w:ascii="Palatino Linotype" w:eastAsia="Calibri" w:hAnsi="Palatino Linotype" w:cs="Tahoma"/>
          <w:bCs/>
          <w:i/>
          <w:lang w:val="es-ES" w:eastAsia="en-US"/>
        </w:rPr>
        <w:t xml:space="preserve">La criptografía de Clave Pública se basa en la generación de una pareja de números muy grandes relacionados íntimamente entre sí, de tal manera que una operación de </w:t>
      </w:r>
      <w:proofErr w:type="spellStart"/>
      <w:r w:rsidRPr="00AC1438">
        <w:rPr>
          <w:rFonts w:ascii="Palatino Linotype" w:eastAsia="Calibri" w:hAnsi="Palatino Linotype" w:cs="Tahoma"/>
          <w:bCs/>
          <w:i/>
          <w:lang w:val="es-ES" w:eastAsia="en-US"/>
        </w:rPr>
        <w:t>encripción</w:t>
      </w:r>
      <w:proofErr w:type="spellEnd"/>
      <w:r w:rsidRPr="00AC1438">
        <w:rPr>
          <w:rFonts w:ascii="Palatino Linotype" w:eastAsia="Calibri" w:hAnsi="Palatino Linotype" w:cs="Tahoma"/>
          <w:bCs/>
          <w:i/>
          <w:lang w:val="es-ES" w:eastAsia="en-US"/>
        </w:rPr>
        <w:t xml:space="preserve"> sobre un mensaje tomando como clave de </w:t>
      </w:r>
      <w:proofErr w:type="spellStart"/>
      <w:r w:rsidRPr="00AC1438">
        <w:rPr>
          <w:rFonts w:ascii="Palatino Linotype" w:eastAsia="Calibri" w:hAnsi="Palatino Linotype" w:cs="Tahoma"/>
          <w:bCs/>
          <w:i/>
          <w:lang w:val="es-ES" w:eastAsia="en-US"/>
        </w:rPr>
        <w:t>encripción</w:t>
      </w:r>
      <w:proofErr w:type="spellEnd"/>
      <w:r w:rsidRPr="00AC1438">
        <w:rPr>
          <w:rFonts w:ascii="Palatino Linotype" w:eastAsia="Calibri" w:hAnsi="Palatino Linotype" w:cs="Tahoma"/>
          <w:bCs/>
          <w:i/>
          <w:lang w:val="es-ES" w:eastAsia="en-US"/>
        </w:rPr>
        <w:t xml:space="preserve"> a uno de los dos números, produce un mensaje alterado en su significado que solo puede ser devuelto a su estado original mediante la operación de </w:t>
      </w:r>
      <w:proofErr w:type="spellStart"/>
      <w:r w:rsidRPr="00AC1438">
        <w:rPr>
          <w:rFonts w:ascii="Palatino Linotype" w:eastAsia="Calibri" w:hAnsi="Palatino Linotype" w:cs="Tahoma"/>
          <w:bCs/>
          <w:i/>
          <w:lang w:val="es-ES" w:eastAsia="en-US"/>
        </w:rPr>
        <w:t>desencripción</w:t>
      </w:r>
      <w:proofErr w:type="spellEnd"/>
      <w:r w:rsidRPr="00AC1438">
        <w:rPr>
          <w:rFonts w:ascii="Palatino Linotype" w:eastAsia="Calibri" w:hAnsi="Palatino Linotype" w:cs="Tahoma"/>
          <w:bCs/>
          <w:i/>
          <w:lang w:val="es-ES" w:eastAsia="en-US"/>
        </w:rPr>
        <w:t xml:space="preserve"> correspondiente tomando como clave de </w:t>
      </w:r>
      <w:proofErr w:type="spellStart"/>
      <w:r w:rsidRPr="00AC1438">
        <w:rPr>
          <w:rFonts w:ascii="Palatino Linotype" w:eastAsia="Calibri" w:hAnsi="Palatino Linotype" w:cs="Tahoma"/>
          <w:bCs/>
          <w:i/>
          <w:lang w:val="es-ES" w:eastAsia="en-US"/>
        </w:rPr>
        <w:t>desencripción</w:t>
      </w:r>
      <w:proofErr w:type="spellEnd"/>
      <w:r w:rsidRPr="00AC1438">
        <w:rPr>
          <w:rFonts w:ascii="Palatino Linotype" w:eastAsia="Calibri" w:hAnsi="Palatino Linotype" w:cs="Tahoma"/>
          <w:bCs/>
          <w:i/>
          <w:lang w:val="es-ES" w:eastAsia="en-US"/>
        </w:rPr>
        <w:t xml:space="preserve"> al otro número de la pareja.”</w:t>
      </w:r>
    </w:p>
    <w:p w14:paraId="2E98D253" w14:textId="77777777" w:rsidR="00496B77" w:rsidRPr="00AC1438" w:rsidRDefault="00496B77" w:rsidP="00AC1438">
      <w:pPr>
        <w:spacing w:before="100" w:beforeAutospacing="1" w:line="360" w:lineRule="auto"/>
        <w:jc w:val="both"/>
        <w:rPr>
          <w:rFonts w:ascii="Palatino Linotype" w:eastAsia="Calibri" w:hAnsi="Palatino Linotype"/>
          <w:lang w:eastAsia="es-ES"/>
        </w:rPr>
      </w:pPr>
    </w:p>
    <w:p w14:paraId="771BEE21" w14:textId="7FAD4070" w:rsidR="00496B77" w:rsidRPr="00AC1438" w:rsidRDefault="00496B77" w:rsidP="00AC1438">
      <w:pPr>
        <w:spacing w:line="360" w:lineRule="auto"/>
        <w:jc w:val="both"/>
        <w:rPr>
          <w:rFonts w:ascii="Palatino Linotype" w:eastAsia="Calibri" w:hAnsi="Palatino Linotype" w:cs="Tahoma"/>
          <w:bCs/>
          <w:i/>
          <w:lang w:val="es-ES" w:eastAsia="en-US"/>
        </w:rPr>
      </w:pPr>
      <w:r w:rsidRPr="00AC1438">
        <w:rPr>
          <w:rFonts w:ascii="Palatino Linotype" w:eastAsia="Calibri" w:hAnsi="Palatino Linotype"/>
          <w:lang w:eastAsia="es-ES"/>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058B6ECA"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p>
    <w:p w14:paraId="5125E62B" w14:textId="77777777" w:rsidR="00496B77" w:rsidRPr="00AC1438" w:rsidRDefault="00496B77" w:rsidP="00AC1438">
      <w:pPr>
        <w:numPr>
          <w:ilvl w:val="0"/>
          <w:numId w:val="17"/>
        </w:numPr>
        <w:spacing w:before="100" w:beforeAutospacing="1" w:after="100" w:afterAutospacing="1"/>
        <w:contextualSpacing/>
        <w:jc w:val="both"/>
        <w:rPr>
          <w:rFonts w:ascii="Palatino Linotype" w:eastAsia="Calibri" w:hAnsi="Palatino Linotype" w:cs="Tahoma"/>
          <w:b/>
          <w:bCs/>
          <w:lang w:val="es-ES" w:eastAsia="en-US"/>
        </w:rPr>
      </w:pPr>
      <w:r w:rsidRPr="00AC1438">
        <w:rPr>
          <w:rFonts w:ascii="Palatino Linotype" w:eastAsia="Calibri" w:hAnsi="Palatino Linotype" w:cs="Tahoma"/>
          <w:b/>
          <w:bCs/>
          <w:lang w:val="es-ES" w:eastAsia="en-US"/>
        </w:rPr>
        <w:lastRenderedPageBreak/>
        <w:t xml:space="preserve">Número de serie del emisor y/o CSD y </w:t>
      </w:r>
      <w:r w:rsidRPr="00AC1438">
        <w:rPr>
          <w:rFonts w:ascii="Palatino Linotype" w:hAnsi="Palatino Linotype"/>
          <w:b/>
          <w:noProof/>
        </w:rPr>
        <w:t>número de certificado del SAT</w:t>
      </w:r>
    </w:p>
    <w:p w14:paraId="32CE0E41"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cs="Tahoma"/>
          <w:b/>
          <w:bCs/>
          <w:lang w:val="es-ES" w:eastAsia="en-US"/>
        </w:rPr>
      </w:pPr>
    </w:p>
    <w:p w14:paraId="1831884B"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r w:rsidRPr="00AC1438">
        <w:rPr>
          <w:rFonts w:ascii="Palatino Linotype" w:eastAsia="Calibri" w:hAnsi="Palatino Linotype"/>
          <w:lang w:eastAsia="es-ES"/>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en la página </w:t>
      </w:r>
      <w:hyperlink r:id="rId13" w:history="1">
        <w:r w:rsidRPr="00AC1438">
          <w:rPr>
            <w:rFonts w:ascii="Palatino Linotype" w:eastAsia="Calibri" w:hAnsi="Palatino Linotype"/>
            <w:lang w:eastAsia="es-ES"/>
          </w:rPr>
          <w:t>https://portalanterior.ine.mx/archivos2/tutoriales/sistemas/ApoyoInstitucional/SIF/docs/candidatos/folioFiscalFactura.pdf</w:t>
        </w:r>
      </w:hyperlink>
      <w:r w:rsidRPr="00AC1438">
        <w:rPr>
          <w:rFonts w:ascii="Palatino Linotype" w:eastAsia="Calibri" w:hAnsi="Palatino Linotype"/>
          <w:lang w:eastAsia="es-ES"/>
        </w:rPr>
        <w:t>, en la cual se advierte que únicamente se encuentra conformado por números, se muestra a continuación:</w:t>
      </w:r>
    </w:p>
    <w:p w14:paraId="5EFD3458" w14:textId="77777777" w:rsidR="00496B77" w:rsidRPr="00AC1438" w:rsidRDefault="00496B77" w:rsidP="00AC1438">
      <w:pPr>
        <w:tabs>
          <w:tab w:val="left" w:pos="284"/>
        </w:tabs>
        <w:spacing w:before="240" w:after="240" w:line="360" w:lineRule="auto"/>
        <w:contextualSpacing/>
        <w:jc w:val="both"/>
        <w:rPr>
          <w:rFonts w:ascii="Palatino Linotype" w:eastAsia="Calibri" w:hAnsi="Palatino Linotype"/>
          <w:lang w:eastAsia="es-ES"/>
        </w:rPr>
      </w:pPr>
    </w:p>
    <w:p w14:paraId="3F466E60" w14:textId="77777777" w:rsidR="00496B77" w:rsidRPr="00AC1438" w:rsidRDefault="00496B77" w:rsidP="00AC1438">
      <w:pPr>
        <w:spacing w:before="100" w:beforeAutospacing="1" w:after="100" w:afterAutospacing="1" w:line="360" w:lineRule="auto"/>
        <w:jc w:val="center"/>
        <w:rPr>
          <w:rFonts w:ascii="Palatino Linotype" w:eastAsia="Calibri" w:hAnsi="Palatino Linotype" w:cs="Tahoma"/>
          <w:bCs/>
          <w:lang w:val="es-ES" w:eastAsia="en-US"/>
        </w:rPr>
      </w:pPr>
      <w:r w:rsidRPr="00AC1438">
        <w:rPr>
          <w:noProof/>
        </w:rPr>
        <mc:AlternateContent>
          <mc:Choice Requires="wps">
            <w:drawing>
              <wp:anchor distT="0" distB="0" distL="114300" distR="114300" simplePos="0" relativeHeight="251659264" behindDoc="0" locked="0" layoutInCell="1" allowOverlap="1" wp14:anchorId="1CD37C3D" wp14:editId="7851EEF2">
                <wp:simplePos x="0" y="0"/>
                <wp:positionH relativeFrom="column">
                  <wp:posOffset>315595</wp:posOffset>
                </wp:positionH>
                <wp:positionV relativeFrom="paragraph">
                  <wp:posOffset>837565</wp:posOffset>
                </wp:positionV>
                <wp:extent cx="3457575" cy="219075"/>
                <wp:effectExtent l="19050" t="19050" r="28575" b="28575"/>
                <wp:wrapNone/>
                <wp:docPr id="36" name="Rectángulo 3"/>
                <wp:cNvGraphicFramePr/>
                <a:graphic xmlns:a="http://schemas.openxmlformats.org/drawingml/2006/main">
                  <a:graphicData uri="http://schemas.microsoft.com/office/word/2010/wordprocessingShape">
                    <wps:wsp>
                      <wps:cNvSpPr/>
                      <wps:spPr>
                        <a:xfrm>
                          <a:off x="0" y="0"/>
                          <a:ext cx="3457575" cy="219075"/>
                        </a:xfrm>
                        <a:prstGeom prst="rect">
                          <a:avLst/>
                        </a:prstGeom>
                        <a:noFill/>
                        <a:ln w="285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49302DFF" id="Rectángulo 3" o:spid="_x0000_s1026" style="position:absolute;margin-left:24.85pt;margin-top:65.95pt;width:272.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" filled="f" strokecolor="windowText" strokeweight="2.25pt"/>
            </w:pict>
          </mc:Fallback>
        </mc:AlternateContent>
      </w:r>
      <w:r w:rsidRPr="00AC1438">
        <w:rPr>
          <w:rFonts w:ascii="Palatino Linotype" w:hAnsi="Palatino Linotype"/>
          <w:noProof/>
        </w:rPr>
        <w:drawing>
          <wp:inline distT="0" distB="0" distL="0" distR="0" wp14:anchorId="7A48C25B" wp14:editId="5455146B">
            <wp:extent cx="5191125" cy="1009650"/>
            <wp:effectExtent l="0" t="0" r="9525"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1125" cy="1009650"/>
                    </a:xfrm>
                    <a:prstGeom prst="rect">
                      <a:avLst/>
                    </a:prstGeom>
                    <a:noFill/>
                    <a:ln>
                      <a:noFill/>
                    </a:ln>
                  </pic:spPr>
                </pic:pic>
              </a:graphicData>
            </a:graphic>
          </wp:inline>
        </w:drawing>
      </w:r>
    </w:p>
    <w:p w14:paraId="0C053D82" w14:textId="77777777" w:rsidR="00496B77" w:rsidRPr="00AC1438" w:rsidRDefault="00496B77" w:rsidP="00AC1438">
      <w:pPr>
        <w:spacing w:before="100" w:beforeAutospacing="1" w:line="360" w:lineRule="auto"/>
        <w:jc w:val="center"/>
        <w:rPr>
          <w:rFonts w:ascii="Palatino Linotype" w:eastAsia="Calibri" w:hAnsi="Palatino Linotype" w:cs="Tahoma"/>
          <w:bCs/>
          <w:lang w:val="es-ES" w:eastAsia="en-US"/>
        </w:rPr>
      </w:pPr>
    </w:p>
    <w:p w14:paraId="71313ACC" w14:textId="51808BB9" w:rsidR="00496B77" w:rsidRPr="00AC1438" w:rsidRDefault="00496B77" w:rsidP="00AC1438">
      <w:pPr>
        <w:tabs>
          <w:tab w:val="left" w:pos="284"/>
        </w:tabs>
        <w:spacing w:after="240" w:line="360" w:lineRule="auto"/>
        <w:contextualSpacing/>
        <w:jc w:val="both"/>
        <w:rPr>
          <w:rFonts w:ascii="Palatino Linotype" w:eastAsia="Calibri" w:hAnsi="Palatino Linotype"/>
          <w:lang w:eastAsia="es-ES"/>
        </w:rPr>
      </w:pPr>
      <w:r w:rsidRPr="00AC1438">
        <w:rPr>
          <w:rFonts w:ascii="Palatino Linotype" w:eastAsia="Calibri" w:hAnsi="Palatino Linotype"/>
          <w:lang w:eastAsia="es-ES"/>
        </w:rPr>
        <w:t xml:space="preserve">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w:t>
      </w:r>
      <w:r w:rsidRPr="00AC1438">
        <w:rPr>
          <w:rFonts w:ascii="Palatino Linotype" w:eastAsia="Calibri" w:hAnsi="Palatino Linotype"/>
          <w:lang w:eastAsia="es-ES"/>
        </w:rPr>
        <w:lastRenderedPageBreak/>
        <w:t>corroborar la legitimidad a los CDFI, pues amparan la utilización de los certificados de sellos digitales válidos.</w:t>
      </w:r>
    </w:p>
    <w:p w14:paraId="2E883944" w14:textId="77777777" w:rsidR="00CB5C3F" w:rsidRPr="00AC1438" w:rsidRDefault="00CB5C3F" w:rsidP="00AC1438">
      <w:pPr>
        <w:spacing w:line="360" w:lineRule="auto"/>
        <w:jc w:val="both"/>
        <w:rPr>
          <w:rFonts w:ascii="Palatino Linotype" w:hAnsi="Palatino Linotype" w:cs="Tahoma"/>
          <w:bCs/>
        </w:rPr>
      </w:pPr>
    </w:p>
    <w:p w14:paraId="51EE5734" w14:textId="77777777" w:rsidR="00E74B83" w:rsidRPr="00AC1438" w:rsidRDefault="00086765" w:rsidP="00AC1438">
      <w:pPr>
        <w:widowControl w:val="0"/>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En razón de lo hasta aquí expuesto, se colige que el Sujeto Obligado </w:t>
      </w:r>
      <w:r w:rsidR="00E74B83" w:rsidRPr="00AC1438">
        <w:rPr>
          <w:rFonts w:ascii="Palatino Linotype" w:eastAsia="Palatino Linotype" w:hAnsi="Palatino Linotype" w:cs="Palatino Linotype"/>
        </w:rPr>
        <w:t xml:space="preserve">testó de manera excesiva la información proporcionada en respuesta por lo que deberá hacer entrega de la misma en su correcta versión pública. </w:t>
      </w:r>
    </w:p>
    <w:p w14:paraId="2B4A777B" w14:textId="77777777" w:rsidR="00607B25" w:rsidRPr="00AC1438" w:rsidRDefault="00607B25" w:rsidP="00AC1438">
      <w:pPr>
        <w:widowControl w:val="0"/>
        <w:spacing w:line="360" w:lineRule="auto"/>
        <w:jc w:val="both"/>
        <w:rPr>
          <w:rFonts w:ascii="Palatino Linotype" w:eastAsia="Palatino Linotype" w:hAnsi="Palatino Linotype" w:cs="Palatino Linotype"/>
        </w:rPr>
      </w:pPr>
    </w:p>
    <w:p w14:paraId="59E8EFB0" w14:textId="77777777" w:rsidR="00E74B83" w:rsidRPr="00AC1438" w:rsidRDefault="00E74B83" w:rsidP="00AC1438">
      <w:pPr>
        <w:spacing w:line="360" w:lineRule="auto"/>
        <w:jc w:val="both"/>
        <w:rPr>
          <w:rFonts w:ascii="Palatino Linotype" w:hAnsi="Palatino Linotype" w:cs="Arial"/>
        </w:rPr>
      </w:pPr>
      <w:r w:rsidRPr="00AC1438">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84008CE" w14:textId="77777777" w:rsidR="00E74B83" w:rsidRPr="00AC1438" w:rsidRDefault="00E74B83" w:rsidP="00AC1438">
      <w:pPr>
        <w:jc w:val="both"/>
        <w:rPr>
          <w:rFonts w:ascii="Palatino Linotype" w:hAnsi="Palatino Linotype" w:cs="Arial"/>
        </w:rPr>
      </w:pPr>
    </w:p>
    <w:p w14:paraId="2B9EA6D2"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 xml:space="preserve">“Artículo 49. </w:t>
      </w:r>
      <w:r w:rsidRPr="00AC1438">
        <w:rPr>
          <w:rFonts w:ascii="Palatino Linotype" w:hAnsi="Palatino Linotype" w:cs="Arial"/>
          <w:i/>
        </w:rPr>
        <w:t>Los Comités de Transparencia tendrán las siguientes atribuciones:</w:t>
      </w:r>
    </w:p>
    <w:p w14:paraId="007293EB"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VIII.</w:t>
      </w:r>
      <w:r w:rsidRPr="00AC1438">
        <w:rPr>
          <w:rFonts w:ascii="Palatino Linotype" w:hAnsi="Palatino Linotype" w:cs="Arial"/>
          <w:i/>
        </w:rPr>
        <w:t xml:space="preserve"> Aprobar, modificar o revocar la clasificación de la información;</w:t>
      </w:r>
    </w:p>
    <w:p w14:paraId="46A158BD"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Artículo 132.</w:t>
      </w:r>
      <w:r w:rsidRPr="00AC1438">
        <w:rPr>
          <w:rFonts w:ascii="Palatino Linotype" w:hAnsi="Palatino Linotype" w:cs="Arial"/>
          <w:i/>
        </w:rPr>
        <w:t xml:space="preserve"> La clasificación de la información se llevará a cabo en el momento en que:</w:t>
      </w:r>
    </w:p>
    <w:p w14:paraId="36D6379C"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I.</w:t>
      </w:r>
      <w:r w:rsidRPr="00AC1438">
        <w:rPr>
          <w:rFonts w:ascii="Palatino Linotype" w:hAnsi="Palatino Linotype" w:cs="Arial"/>
          <w:i/>
        </w:rPr>
        <w:t xml:space="preserve"> Se reciba una solicitud de acceso a la información;</w:t>
      </w:r>
    </w:p>
    <w:p w14:paraId="53201EA8"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II.</w:t>
      </w:r>
      <w:r w:rsidRPr="00AC1438">
        <w:rPr>
          <w:rFonts w:ascii="Palatino Linotype" w:hAnsi="Palatino Linotype" w:cs="Arial"/>
          <w:i/>
        </w:rPr>
        <w:t xml:space="preserve"> Se determine mediante resolución de autoridad competente; o</w:t>
      </w:r>
    </w:p>
    <w:p w14:paraId="1244FBB6" w14:textId="77777777" w:rsidR="00E74B83" w:rsidRPr="00AC1438" w:rsidRDefault="00E74B83" w:rsidP="00AC1438">
      <w:pPr>
        <w:ind w:left="851" w:right="902"/>
        <w:jc w:val="both"/>
        <w:rPr>
          <w:rFonts w:ascii="Palatino Linotype" w:hAnsi="Palatino Linotype" w:cs="Arial"/>
          <w:b/>
          <w:i/>
        </w:rPr>
      </w:pPr>
      <w:r w:rsidRPr="00AC1438">
        <w:rPr>
          <w:rFonts w:ascii="Palatino Linotype" w:hAnsi="Palatino Linotype" w:cs="Arial"/>
          <w:b/>
          <w:i/>
        </w:rPr>
        <w:t>III</w:t>
      </w:r>
      <w:r w:rsidRPr="00AC1438">
        <w:rPr>
          <w:rFonts w:ascii="Palatino Linotype" w:hAnsi="Palatino Linotype" w:cs="Arial"/>
          <w:i/>
        </w:rPr>
        <w:t>. Se generen versiones públicas para dar cumplimiento a las obligaciones de transparencia previstas en esta Ley.</w:t>
      </w:r>
      <w:r w:rsidRPr="00AC1438">
        <w:rPr>
          <w:rFonts w:ascii="Palatino Linotype" w:hAnsi="Palatino Linotype" w:cs="Arial"/>
          <w:b/>
          <w:i/>
        </w:rPr>
        <w:t>”</w:t>
      </w:r>
    </w:p>
    <w:p w14:paraId="7B791F13"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“Segundo.-</w:t>
      </w:r>
      <w:r w:rsidRPr="00AC1438">
        <w:rPr>
          <w:rFonts w:ascii="Palatino Linotype" w:hAnsi="Palatino Linotype" w:cs="Arial"/>
          <w:i/>
        </w:rPr>
        <w:t xml:space="preserve"> Para efectos de los presentes Lineamientos Generales, se entenderá por:</w:t>
      </w:r>
    </w:p>
    <w:p w14:paraId="70AA1150"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lastRenderedPageBreak/>
        <w:t>XVIII.</w:t>
      </w:r>
      <w:r w:rsidRPr="00AC1438">
        <w:rPr>
          <w:rFonts w:ascii="Palatino Linotype" w:hAnsi="Palatino Linotype" w:cs="Arial"/>
          <w:i/>
        </w:rPr>
        <w:t xml:space="preserve">  </w:t>
      </w:r>
      <w:r w:rsidRPr="00AC1438">
        <w:rPr>
          <w:rFonts w:ascii="Palatino Linotype" w:hAnsi="Palatino Linotype" w:cs="Arial"/>
          <w:b/>
          <w:i/>
        </w:rPr>
        <w:t>Versión pública:</w:t>
      </w:r>
      <w:r w:rsidRPr="00AC1438">
        <w:rPr>
          <w:rFonts w:ascii="Palatino Linotype" w:hAnsi="Palatino Linotype" w:cs="Arial"/>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7671C2E"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Cuarto.</w:t>
      </w:r>
      <w:r w:rsidRPr="00AC1438">
        <w:rPr>
          <w:rFonts w:ascii="Palatino Linotype" w:hAnsi="Palatino Linotype" w:cs="Arial"/>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9B0DCC3"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i/>
        </w:rPr>
        <w:t>Los sujetos obligados deberán aplicar, de manera estricta, las excepciones al derecho de acceso a la información y sólo podrán invocarlas cuando acrediten su procedencia.</w:t>
      </w:r>
    </w:p>
    <w:p w14:paraId="71120CB0"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Quinto.</w:t>
      </w:r>
      <w:r w:rsidRPr="00AC1438">
        <w:rPr>
          <w:rFonts w:ascii="Palatino Linotype" w:hAnsi="Palatino Linotype" w:cs="Arial"/>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C7DB2B3"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Sexto.</w:t>
      </w:r>
      <w:r w:rsidRPr="00AC1438">
        <w:rPr>
          <w:rFonts w:ascii="Palatino Linotype" w:hAnsi="Palatino Linotype" w:cs="Arial"/>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5D3D531E"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i/>
        </w:rPr>
        <w:t>La clasificación de información se realizará conforme a un análisis caso por caso, mediante la aplicación de la prueba de daño y de interés público.</w:t>
      </w:r>
    </w:p>
    <w:p w14:paraId="14AA9ACA"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Séptimo.</w:t>
      </w:r>
      <w:r w:rsidRPr="00AC1438">
        <w:rPr>
          <w:rFonts w:ascii="Palatino Linotype" w:hAnsi="Palatino Linotype" w:cs="Arial"/>
          <w:i/>
        </w:rPr>
        <w:t xml:space="preserve"> La clasificación de la información se llevará a cabo en el momento en que:</w:t>
      </w:r>
    </w:p>
    <w:p w14:paraId="7000F8A5"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I.</w:t>
      </w:r>
      <w:r w:rsidRPr="00AC1438">
        <w:rPr>
          <w:rFonts w:ascii="Palatino Linotype" w:hAnsi="Palatino Linotype" w:cs="Arial"/>
          <w:i/>
        </w:rPr>
        <w:t xml:space="preserve">        Se reciba una solicitud de acceso a la información;</w:t>
      </w:r>
    </w:p>
    <w:p w14:paraId="704FB3CC"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II.</w:t>
      </w:r>
      <w:r w:rsidRPr="00AC1438">
        <w:rPr>
          <w:rFonts w:ascii="Palatino Linotype" w:hAnsi="Palatino Linotype" w:cs="Arial"/>
          <w:i/>
        </w:rPr>
        <w:t xml:space="preserve">       Se determine mediante resolución del Comité de Transparencia, el órgano garante competente, o en cumplimiento a una sentencia del Poder Judicial; o</w:t>
      </w:r>
    </w:p>
    <w:p w14:paraId="3CB17BA4"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lastRenderedPageBreak/>
        <w:t>III.</w:t>
      </w:r>
      <w:r w:rsidRPr="00AC1438">
        <w:rPr>
          <w:rFonts w:ascii="Palatino Linotype" w:hAnsi="Palatino Linotype" w:cs="Arial"/>
          <w:i/>
        </w:rPr>
        <w:t xml:space="preserve">      Se generen versiones públicas para dar cumplimiento a las obligaciones de transparencia previstas en la Ley General, la Ley Federal y las correspondientes de las entidades federativas.</w:t>
      </w:r>
    </w:p>
    <w:p w14:paraId="7FE11705"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i/>
        </w:rPr>
        <w:t>Los titulares de las áreas deberán revisar la clasificación al momento de la recepción de una solicitud de acceso a la información, para verificar si encuadra en una causal de reserva o de confidencialidad.</w:t>
      </w:r>
    </w:p>
    <w:p w14:paraId="793D0FDA"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Octavo.</w:t>
      </w:r>
      <w:r w:rsidRPr="00AC1438">
        <w:rPr>
          <w:rFonts w:ascii="Palatino Linotype" w:hAnsi="Palatino Linotype" w:cs="Arial"/>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69613E9"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14:paraId="368692E8"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i/>
        </w:rPr>
        <w:t>En caso de referirse a información reservada, la motivación de la clasificación deberá comprender el análisis de la pruebe de daño a que hace referencia el artículo 104 de la Ley General , en relación con el artículo trigésimo tercero de los presentes lineamiento, así como las circunstancias que justifican el establecimiento de determinado plazo de reserva.</w:t>
      </w:r>
    </w:p>
    <w:p w14:paraId="63BEB023"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25781119"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i/>
        </w:rPr>
        <w:t>Los documentos contenidos en los archivos históricos y los identificados como históricos confidenciales no serán susceptibles de clasificación como reservados.</w:t>
      </w:r>
    </w:p>
    <w:p w14:paraId="0A34B285"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Noveno.</w:t>
      </w:r>
      <w:r w:rsidRPr="00AC1438">
        <w:rPr>
          <w:rFonts w:ascii="Palatino Linotype" w:hAnsi="Palatino Linotype" w:cs="Arial"/>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2B141E7"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b/>
          <w:i/>
        </w:rPr>
        <w:t>Décimo.</w:t>
      </w:r>
      <w:r w:rsidRPr="00AC1438">
        <w:rPr>
          <w:rFonts w:ascii="Palatino Linotype" w:hAnsi="Palatino Linotype" w:cs="Arial"/>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w:t>
      </w:r>
      <w:r w:rsidRPr="00AC1438">
        <w:rPr>
          <w:rFonts w:ascii="Palatino Linotype" w:hAnsi="Palatino Linotype" w:cs="Arial"/>
          <w:i/>
        </w:rPr>
        <w:lastRenderedPageBreak/>
        <w:t>Lineamientos para la Organización y Conservación de Archivos y demás normatividad aplicable.</w:t>
      </w:r>
    </w:p>
    <w:p w14:paraId="053A0D7E" w14:textId="77777777" w:rsidR="00E74B83" w:rsidRPr="00AC1438" w:rsidRDefault="00E74B83" w:rsidP="00AC1438">
      <w:pPr>
        <w:ind w:left="851" w:right="902"/>
        <w:jc w:val="both"/>
        <w:rPr>
          <w:rFonts w:ascii="Palatino Linotype" w:hAnsi="Palatino Linotype" w:cs="Arial"/>
          <w:i/>
        </w:rPr>
      </w:pPr>
      <w:r w:rsidRPr="00AC1438">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14:paraId="1F2454B2" w14:textId="77777777" w:rsidR="00E74B83" w:rsidRPr="00AC1438" w:rsidRDefault="00E74B83" w:rsidP="00AC1438">
      <w:pPr>
        <w:ind w:left="851" w:right="899"/>
        <w:jc w:val="both"/>
        <w:rPr>
          <w:rFonts w:ascii="Palatino Linotype" w:hAnsi="Palatino Linotype" w:cs="Arial"/>
          <w:b/>
          <w:i/>
        </w:rPr>
      </w:pPr>
      <w:r w:rsidRPr="00AC1438">
        <w:rPr>
          <w:rFonts w:ascii="Palatino Linotype" w:hAnsi="Palatino Linotype" w:cs="Arial"/>
          <w:b/>
          <w:i/>
        </w:rPr>
        <w:t>Décimo primero.</w:t>
      </w:r>
      <w:r w:rsidRPr="00AC1438">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C1438">
        <w:rPr>
          <w:rFonts w:ascii="Palatino Linotype" w:hAnsi="Palatino Linotype" w:cs="Arial"/>
          <w:b/>
          <w:i/>
        </w:rPr>
        <w:t>”</w:t>
      </w:r>
    </w:p>
    <w:p w14:paraId="4FD1F3CD" w14:textId="77777777" w:rsidR="00E74B83" w:rsidRPr="00AC1438" w:rsidRDefault="00E74B83" w:rsidP="00AC1438">
      <w:pPr>
        <w:ind w:left="851" w:right="899"/>
        <w:jc w:val="both"/>
        <w:rPr>
          <w:rFonts w:ascii="Palatino Linotype" w:hAnsi="Palatino Linotype" w:cs="Arial"/>
          <w:b/>
          <w:bCs/>
          <w:i/>
          <w:noProof/>
        </w:rPr>
      </w:pPr>
    </w:p>
    <w:p w14:paraId="4482CFB9" w14:textId="77777777" w:rsidR="00E74B83" w:rsidRPr="00AC1438" w:rsidRDefault="00E74B83" w:rsidP="00AC1438">
      <w:pPr>
        <w:spacing w:line="360" w:lineRule="auto"/>
        <w:jc w:val="both"/>
        <w:rPr>
          <w:rFonts w:ascii="Palatino Linotype" w:hAnsi="Palatino Linotype" w:cs="Arial"/>
        </w:rPr>
      </w:pPr>
      <w:r w:rsidRPr="00AC1438">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967B449" w14:textId="77777777" w:rsidR="00E74B83" w:rsidRPr="00AC1438" w:rsidRDefault="00E74B83" w:rsidP="00AC1438">
      <w:pPr>
        <w:spacing w:line="360" w:lineRule="auto"/>
        <w:jc w:val="both"/>
        <w:rPr>
          <w:rFonts w:ascii="Palatino Linotype" w:hAnsi="Palatino Linotype" w:cs="Arial"/>
        </w:rPr>
      </w:pPr>
    </w:p>
    <w:p w14:paraId="2984D16C" w14:textId="362B39C8" w:rsidR="00E74B83" w:rsidRPr="00AC1438" w:rsidRDefault="00E74B83" w:rsidP="00AC1438">
      <w:pPr>
        <w:autoSpaceDE w:val="0"/>
        <w:autoSpaceDN w:val="0"/>
        <w:adjustRightInd w:val="0"/>
        <w:spacing w:line="360" w:lineRule="auto"/>
        <w:ind w:right="-91"/>
        <w:jc w:val="both"/>
        <w:rPr>
          <w:rFonts w:ascii="Palatino Linotype" w:hAnsi="Palatino Linotype" w:cs="Arial"/>
          <w:lang w:eastAsia="es-CO"/>
        </w:rPr>
      </w:pPr>
      <w:r w:rsidRPr="00AC1438">
        <w:rPr>
          <w:rFonts w:ascii="Palatino Linotype" w:hAnsi="Palatino Linotype" w:cs="Arial"/>
        </w:rPr>
        <w:t xml:space="preserve">Consecuentemente, se destaca que la versión pública que elabore </w:t>
      </w:r>
      <w:r w:rsidRPr="00AC1438">
        <w:rPr>
          <w:rFonts w:ascii="Palatino Linotype" w:hAnsi="Palatino Linotype" w:cs="Arial"/>
          <w:b/>
        </w:rPr>
        <w:t>EL SUJETO OBLIGADO</w:t>
      </w:r>
      <w:r w:rsidRPr="00AC1438">
        <w:rPr>
          <w:rFonts w:ascii="Palatino Linotype" w:hAnsi="Palatino Linotype" w:cs="Arial"/>
        </w:rPr>
        <w:t xml:space="preserve"> debe cumplir con las formalidades exigidas en la Ley, por lo que para tal efecto emitirá el </w:t>
      </w:r>
      <w:r w:rsidRPr="00AC1438">
        <w:rPr>
          <w:rFonts w:ascii="Palatino Linotype" w:hAnsi="Palatino Linotype" w:cs="Arial"/>
          <w:b/>
        </w:rPr>
        <w:t>Acuerdo del Comité de Transparencia</w:t>
      </w:r>
      <w:r w:rsidRPr="00AC1438">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C1438">
        <w:rPr>
          <w:rFonts w:ascii="Palatino Linotype" w:hAnsi="Palatino Linotype" w:cs="Arial"/>
          <w:lang w:eastAsia="es-CO"/>
        </w:rPr>
        <w:t xml:space="preserve">,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w:t>
      </w:r>
      <w:r w:rsidRPr="00AC1438">
        <w:rPr>
          <w:rFonts w:ascii="Palatino Linotype" w:hAnsi="Palatino Linotype" w:cs="Arial"/>
          <w:lang w:eastAsia="es-CO"/>
        </w:rPr>
        <w:lastRenderedPageBreak/>
        <w:t>razones de ello se estaría violentando desde un inicio el derecho de acceso a la información del solicitante.</w:t>
      </w:r>
    </w:p>
    <w:p w14:paraId="6762F1F3" w14:textId="77777777" w:rsidR="00E74B83" w:rsidRPr="00AC1438" w:rsidRDefault="00E74B83" w:rsidP="00AC1438">
      <w:pPr>
        <w:widowControl w:val="0"/>
        <w:spacing w:line="360" w:lineRule="auto"/>
        <w:jc w:val="both"/>
        <w:rPr>
          <w:rFonts w:ascii="Palatino Linotype" w:eastAsia="Palatino Linotype" w:hAnsi="Palatino Linotype" w:cs="Palatino Linotype"/>
        </w:rPr>
      </w:pPr>
    </w:p>
    <w:p w14:paraId="10B56086" w14:textId="1B63C68E" w:rsidR="000F01F1" w:rsidRPr="00AC1438" w:rsidRDefault="007732B8" w:rsidP="00AC1438">
      <w:pPr>
        <w:widowControl w:val="0"/>
        <w:tabs>
          <w:tab w:val="left" w:pos="1701"/>
          <w:tab w:val="left" w:pos="1843"/>
        </w:tabs>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Derivado de lo anterior</w:t>
      </w:r>
      <w:r w:rsidR="00A535E5" w:rsidRPr="00AC1438">
        <w:rPr>
          <w:rFonts w:ascii="Palatino Linotype" w:eastAsia="Palatino Linotype" w:hAnsi="Palatino Linotype" w:cs="Palatino Linotype"/>
        </w:rPr>
        <w:t xml:space="preserve">, este Órgano Garante estima que las razones o motivos de inconformidad hechos valer por </w:t>
      </w:r>
      <w:r w:rsidR="00A535E5" w:rsidRPr="00AC1438">
        <w:rPr>
          <w:rFonts w:ascii="Palatino Linotype" w:eastAsia="Palatino Linotype" w:hAnsi="Palatino Linotype" w:cs="Palatino Linotype"/>
          <w:b/>
        </w:rPr>
        <w:t>EL RECURRENTE</w:t>
      </w:r>
      <w:r w:rsidR="00A535E5" w:rsidRPr="00AC1438">
        <w:rPr>
          <w:rFonts w:ascii="Palatino Linotype" w:eastAsia="Palatino Linotype" w:hAnsi="Palatino Linotype" w:cs="Palatino Linotype"/>
        </w:rPr>
        <w:t xml:space="preserve"> devienen </w:t>
      </w:r>
      <w:r w:rsidR="00A535E5" w:rsidRPr="00AC1438">
        <w:rPr>
          <w:rFonts w:ascii="Palatino Linotype" w:eastAsia="Palatino Linotype" w:hAnsi="Palatino Linotype" w:cs="Palatino Linotype"/>
          <w:b/>
        </w:rPr>
        <w:t>fundadas</w:t>
      </w:r>
      <w:r w:rsidR="00A535E5" w:rsidRPr="00AC1438">
        <w:rPr>
          <w:rFonts w:ascii="Palatino Linotype" w:eastAsia="Palatino Linotype" w:hAnsi="Palatino Linotype" w:cs="Palatino Linotype"/>
        </w:rPr>
        <w:t>; motivo por el cual</w:t>
      </w:r>
      <w:r w:rsidRPr="00AC1438">
        <w:rPr>
          <w:rFonts w:ascii="Palatino Linotype" w:eastAsia="Palatino Linotype" w:hAnsi="Palatino Linotype" w:cs="Palatino Linotype"/>
        </w:rPr>
        <w:t xml:space="preserve"> </w:t>
      </w:r>
      <w:r w:rsidR="00A535E5" w:rsidRPr="00AC1438">
        <w:rPr>
          <w:rFonts w:ascii="Palatino Linotype" w:eastAsia="Palatino Linotype" w:hAnsi="Palatino Linotype" w:cs="Palatino Linotype"/>
        </w:rPr>
        <w:t xml:space="preserve">determina </w:t>
      </w:r>
      <w:r w:rsidR="00A535E5" w:rsidRPr="00AC1438">
        <w:rPr>
          <w:rFonts w:ascii="Palatino Linotype" w:eastAsia="Palatino Linotype" w:hAnsi="Palatino Linotype" w:cs="Palatino Linotype"/>
          <w:b/>
        </w:rPr>
        <w:t>MODIFICA</w:t>
      </w:r>
      <w:r w:rsidR="00086765" w:rsidRPr="00AC1438">
        <w:rPr>
          <w:rFonts w:ascii="Palatino Linotype" w:eastAsia="Palatino Linotype" w:hAnsi="Palatino Linotype" w:cs="Palatino Linotype"/>
          <w:b/>
        </w:rPr>
        <w:t>R</w:t>
      </w:r>
      <w:r w:rsidR="00A535E5" w:rsidRPr="00AC1438">
        <w:rPr>
          <w:rFonts w:ascii="Palatino Linotype" w:eastAsia="Palatino Linotype" w:hAnsi="Palatino Linotype" w:cs="Palatino Linotype"/>
          <w:b/>
        </w:rPr>
        <w:t xml:space="preserve"> </w:t>
      </w:r>
      <w:r w:rsidR="00A535E5" w:rsidRPr="00AC1438">
        <w:rPr>
          <w:rFonts w:ascii="Palatino Linotype" w:eastAsia="Palatino Linotype" w:hAnsi="Palatino Linotype" w:cs="Palatino Linotype"/>
        </w:rPr>
        <w:t xml:space="preserve">la respuesta otorgada por </w:t>
      </w:r>
      <w:r w:rsidR="00A535E5" w:rsidRPr="00AC1438">
        <w:rPr>
          <w:rFonts w:ascii="Palatino Linotype" w:eastAsia="Palatino Linotype" w:hAnsi="Palatino Linotype" w:cs="Palatino Linotype"/>
          <w:b/>
        </w:rPr>
        <w:t xml:space="preserve">EL SUJETO OBLIGADO, </w:t>
      </w:r>
      <w:r w:rsidR="00A535E5" w:rsidRPr="00AC1438">
        <w:rPr>
          <w:rFonts w:ascii="Palatino Linotype" w:eastAsia="Palatino Linotype" w:hAnsi="Palatino Linotype" w:cs="Palatino Linotype"/>
        </w:rPr>
        <w:t>en términos del artículo 186, fracción II de la Ley de Transparencia y Acceso a la Información Pública del Estado de México y Municipios por las razones expuestas en el presente considerando.</w:t>
      </w:r>
    </w:p>
    <w:p w14:paraId="1944A90F" w14:textId="77777777" w:rsidR="000F01F1" w:rsidRPr="00AC1438" w:rsidRDefault="000F01F1" w:rsidP="00AC1438">
      <w:pPr>
        <w:widowControl w:val="0"/>
        <w:tabs>
          <w:tab w:val="left" w:pos="1701"/>
          <w:tab w:val="left" w:pos="1843"/>
        </w:tabs>
        <w:spacing w:line="360" w:lineRule="auto"/>
        <w:jc w:val="both"/>
        <w:rPr>
          <w:rFonts w:ascii="Palatino Linotype" w:eastAsia="Palatino Linotype" w:hAnsi="Palatino Linotype" w:cs="Palatino Linotype"/>
        </w:rPr>
      </w:pPr>
    </w:p>
    <w:p w14:paraId="5FB787B0" w14:textId="1C632AC4" w:rsidR="00AC1438" w:rsidRDefault="00A535E5" w:rsidP="009725D4">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1EDD521E" w14:textId="77777777" w:rsidR="00AC1438" w:rsidRPr="00AC1438" w:rsidRDefault="00AC1438" w:rsidP="00AC1438">
      <w:pPr>
        <w:jc w:val="both"/>
        <w:rPr>
          <w:rFonts w:ascii="Palatino Linotype" w:eastAsia="Palatino Linotype" w:hAnsi="Palatino Linotype" w:cs="Palatino Linotype"/>
        </w:rPr>
      </w:pPr>
    </w:p>
    <w:p w14:paraId="186F86E4" w14:textId="7F00E0A8" w:rsidR="000F01F1" w:rsidRPr="00AC1438" w:rsidRDefault="00A535E5" w:rsidP="00AC1438">
      <w:pPr>
        <w:jc w:val="center"/>
        <w:rPr>
          <w:rFonts w:ascii="Palatino Linotype" w:eastAsia="Palatino Linotype" w:hAnsi="Palatino Linotype" w:cs="Palatino Linotype"/>
          <w:b/>
        </w:rPr>
      </w:pPr>
      <w:r w:rsidRPr="00AC1438">
        <w:rPr>
          <w:rFonts w:ascii="Palatino Linotype" w:eastAsia="Palatino Linotype" w:hAnsi="Palatino Linotype" w:cs="Palatino Linotype"/>
          <w:b/>
        </w:rPr>
        <w:t>R</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E</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S</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U</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E</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L</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V</w:t>
      </w:r>
      <w:r w:rsidR="00AC1438">
        <w:rPr>
          <w:rFonts w:ascii="Palatino Linotype" w:eastAsia="Palatino Linotype" w:hAnsi="Palatino Linotype" w:cs="Palatino Linotype"/>
          <w:b/>
        </w:rPr>
        <w:t xml:space="preserve"> </w:t>
      </w:r>
      <w:r w:rsidRPr="00AC1438">
        <w:rPr>
          <w:rFonts w:ascii="Palatino Linotype" w:eastAsia="Palatino Linotype" w:hAnsi="Palatino Linotype" w:cs="Palatino Linotype"/>
          <w:b/>
        </w:rPr>
        <w:t>E</w:t>
      </w:r>
    </w:p>
    <w:p w14:paraId="0996A7A8" w14:textId="77777777" w:rsidR="000F01F1" w:rsidRPr="00AC1438" w:rsidRDefault="000F01F1" w:rsidP="00AC1438">
      <w:pPr>
        <w:jc w:val="center"/>
        <w:rPr>
          <w:rFonts w:ascii="Palatino Linotype" w:eastAsia="Palatino Linotype" w:hAnsi="Palatino Linotype" w:cs="Palatino Linotype"/>
          <w:b/>
        </w:rPr>
      </w:pPr>
    </w:p>
    <w:p w14:paraId="73AA8ECD" w14:textId="77777777" w:rsidR="000F01F1" w:rsidRPr="00AC1438" w:rsidRDefault="00A535E5" w:rsidP="00AC1438">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b/>
        </w:rPr>
        <w:t>PRIMERO</w:t>
      </w:r>
      <w:r w:rsidRPr="00AC1438">
        <w:rPr>
          <w:rFonts w:ascii="Palatino Linotype" w:eastAsia="Palatino Linotype" w:hAnsi="Palatino Linotype" w:cs="Palatino Linotype"/>
        </w:rPr>
        <w:t xml:space="preserve">. Resultan </w:t>
      </w:r>
      <w:r w:rsidRPr="00AC1438">
        <w:rPr>
          <w:rFonts w:ascii="Palatino Linotype" w:eastAsia="Palatino Linotype" w:hAnsi="Palatino Linotype" w:cs="Palatino Linotype"/>
          <w:b/>
        </w:rPr>
        <w:t>fundadas</w:t>
      </w:r>
      <w:r w:rsidRPr="00AC1438">
        <w:rPr>
          <w:rFonts w:ascii="Palatino Linotype" w:eastAsia="Palatino Linotype" w:hAnsi="Palatino Linotype" w:cs="Palatino Linotype"/>
        </w:rPr>
        <w:t xml:space="preserve"> las razones o motivos de inconformidad planteadas por </w:t>
      </w:r>
      <w:r w:rsidRPr="00AC1438">
        <w:rPr>
          <w:rFonts w:ascii="Palatino Linotype" w:eastAsia="Palatino Linotype" w:hAnsi="Palatino Linotype" w:cs="Palatino Linotype"/>
          <w:b/>
        </w:rPr>
        <w:t xml:space="preserve">EL RECURRENTE, </w:t>
      </w:r>
      <w:r w:rsidRPr="00AC1438">
        <w:rPr>
          <w:rFonts w:ascii="Palatino Linotype" w:eastAsia="Palatino Linotype" w:hAnsi="Palatino Linotype" w:cs="Palatino Linotype"/>
        </w:rPr>
        <w:t>en términos del Considerando</w:t>
      </w:r>
      <w:r w:rsidRPr="00AC1438">
        <w:rPr>
          <w:rFonts w:ascii="Palatino Linotype" w:eastAsia="Palatino Linotype" w:hAnsi="Palatino Linotype" w:cs="Palatino Linotype"/>
          <w:b/>
        </w:rPr>
        <w:t xml:space="preserve"> QUINTO</w:t>
      </w:r>
      <w:r w:rsidRPr="00AC1438">
        <w:rPr>
          <w:rFonts w:ascii="Palatino Linotype" w:eastAsia="Palatino Linotype" w:hAnsi="Palatino Linotype" w:cs="Palatino Linotype"/>
        </w:rPr>
        <w:t xml:space="preserve"> de la presente Resolución.</w:t>
      </w:r>
    </w:p>
    <w:p w14:paraId="71354635" w14:textId="77777777" w:rsidR="000F01F1" w:rsidRPr="00AC1438" w:rsidRDefault="000F01F1" w:rsidP="00AC1438">
      <w:pPr>
        <w:spacing w:line="360" w:lineRule="auto"/>
        <w:jc w:val="both"/>
        <w:rPr>
          <w:rFonts w:ascii="Palatino Linotype" w:eastAsia="Palatino Linotype" w:hAnsi="Palatino Linotype" w:cs="Palatino Linotype"/>
        </w:rPr>
      </w:pPr>
    </w:p>
    <w:p w14:paraId="23D34349" w14:textId="31B89D3A" w:rsidR="000F01F1" w:rsidRPr="00AC1438" w:rsidRDefault="00A535E5" w:rsidP="00AC1438">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b/>
        </w:rPr>
        <w:t>SEGUNDO</w:t>
      </w:r>
      <w:r w:rsidRPr="00AC1438">
        <w:rPr>
          <w:rFonts w:ascii="Palatino Linotype" w:eastAsia="Palatino Linotype" w:hAnsi="Palatino Linotype" w:cs="Palatino Linotype"/>
        </w:rPr>
        <w:t xml:space="preserve">. Se </w:t>
      </w:r>
      <w:r w:rsidRPr="00AC1438">
        <w:rPr>
          <w:rFonts w:ascii="Palatino Linotype" w:eastAsia="Palatino Linotype" w:hAnsi="Palatino Linotype" w:cs="Palatino Linotype"/>
          <w:b/>
        </w:rPr>
        <w:t xml:space="preserve">MODIFICA </w:t>
      </w:r>
      <w:r w:rsidRPr="00AC1438">
        <w:rPr>
          <w:rFonts w:ascii="Palatino Linotype" w:eastAsia="Palatino Linotype" w:hAnsi="Palatino Linotype" w:cs="Palatino Linotype"/>
        </w:rPr>
        <w:t xml:space="preserve">la respuesta proporcionada por </w:t>
      </w:r>
      <w:r w:rsidRPr="00AC1438">
        <w:rPr>
          <w:rFonts w:ascii="Palatino Linotype" w:eastAsia="Palatino Linotype" w:hAnsi="Palatino Linotype" w:cs="Palatino Linotype"/>
          <w:b/>
        </w:rPr>
        <w:t xml:space="preserve">EL SUJETO OBLIGADO, </w:t>
      </w:r>
      <w:r w:rsidRPr="00AC1438">
        <w:rPr>
          <w:rFonts w:ascii="Palatino Linotype" w:eastAsia="Palatino Linotype" w:hAnsi="Palatino Linotype" w:cs="Palatino Linotype"/>
        </w:rPr>
        <w:t xml:space="preserve">que generó el Recurso de Revisión </w:t>
      </w:r>
      <w:r w:rsidR="00E74B83" w:rsidRPr="00AC1438">
        <w:rPr>
          <w:rFonts w:ascii="Palatino Linotype" w:eastAsia="Palatino Linotype" w:hAnsi="Palatino Linotype" w:cs="Palatino Linotype"/>
          <w:b/>
        </w:rPr>
        <w:t>03467</w:t>
      </w:r>
      <w:r w:rsidRPr="00AC1438">
        <w:rPr>
          <w:rFonts w:ascii="Palatino Linotype" w:eastAsia="Palatino Linotype" w:hAnsi="Palatino Linotype" w:cs="Palatino Linotype"/>
          <w:b/>
        </w:rPr>
        <w:t xml:space="preserve">/INFOEM/IP/RR/2023, </w:t>
      </w:r>
      <w:r w:rsidRPr="00AC1438">
        <w:rPr>
          <w:rFonts w:ascii="Palatino Linotype" w:eastAsia="Palatino Linotype" w:hAnsi="Palatino Linotype" w:cs="Palatino Linotype"/>
        </w:rPr>
        <w:t>en términos del considerando</w:t>
      </w:r>
      <w:r w:rsidRPr="00AC1438">
        <w:rPr>
          <w:rFonts w:ascii="Palatino Linotype" w:eastAsia="Palatino Linotype" w:hAnsi="Palatino Linotype" w:cs="Palatino Linotype"/>
          <w:b/>
        </w:rPr>
        <w:t xml:space="preserve"> QUINTO </w:t>
      </w:r>
      <w:r w:rsidRPr="00AC1438">
        <w:rPr>
          <w:rFonts w:ascii="Palatino Linotype" w:eastAsia="Palatino Linotype" w:hAnsi="Palatino Linotype" w:cs="Palatino Linotype"/>
        </w:rPr>
        <w:t xml:space="preserve">de la presente resolución, se </w:t>
      </w:r>
      <w:r w:rsidRPr="00AC1438">
        <w:rPr>
          <w:rFonts w:ascii="Palatino Linotype" w:eastAsia="Palatino Linotype" w:hAnsi="Palatino Linotype" w:cs="Palatino Linotype"/>
          <w:b/>
        </w:rPr>
        <w:t>ORDENA</w:t>
      </w:r>
      <w:r w:rsidRPr="00AC1438">
        <w:rPr>
          <w:rFonts w:ascii="Palatino Linotype" w:eastAsia="Palatino Linotype" w:hAnsi="Palatino Linotype" w:cs="Palatino Linotype"/>
        </w:rPr>
        <w:t xml:space="preserve"> al </w:t>
      </w:r>
      <w:r w:rsidRPr="00AC1438">
        <w:rPr>
          <w:rFonts w:ascii="Palatino Linotype" w:eastAsia="Palatino Linotype" w:hAnsi="Palatino Linotype" w:cs="Palatino Linotype"/>
          <w:b/>
        </w:rPr>
        <w:lastRenderedPageBreak/>
        <w:t>SUJETO OBLIGADO</w:t>
      </w:r>
      <w:r w:rsidRPr="00AC1438">
        <w:rPr>
          <w:rFonts w:ascii="Palatino Linotype" w:eastAsia="Palatino Linotype" w:hAnsi="Palatino Linotype" w:cs="Palatino Linotype"/>
        </w:rPr>
        <w:t xml:space="preserve"> entregar al</w:t>
      </w:r>
      <w:r w:rsidRPr="00AC1438">
        <w:rPr>
          <w:rFonts w:ascii="Palatino Linotype" w:eastAsia="Palatino Linotype" w:hAnsi="Palatino Linotype" w:cs="Palatino Linotype"/>
          <w:b/>
        </w:rPr>
        <w:t xml:space="preserve"> RECURRENTE, </w:t>
      </w:r>
      <w:r w:rsidRPr="00AC1438">
        <w:rPr>
          <w:rFonts w:ascii="Palatino Linotype" w:eastAsia="Palatino Linotype" w:hAnsi="Palatino Linotype" w:cs="Palatino Linotype"/>
        </w:rPr>
        <w:t xml:space="preserve">a través del Sistema de Acceso a la Información Mexiquense </w:t>
      </w:r>
      <w:r w:rsidRPr="00AC1438">
        <w:rPr>
          <w:rFonts w:ascii="Palatino Linotype" w:eastAsia="Palatino Linotype" w:hAnsi="Palatino Linotype" w:cs="Palatino Linotype"/>
          <w:b/>
        </w:rPr>
        <w:t>(SAIMEX)</w:t>
      </w:r>
      <w:r w:rsidRPr="00AC1438">
        <w:rPr>
          <w:rFonts w:ascii="Palatino Linotype" w:eastAsia="Palatino Linotype" w:hAnsi="Palatino Linotype" w:cs="Palatino Linotype"/>
        </w:rPr>
        <w:t xml:space="preserve">, </w:t>
      </w:r>
      <w:r w:rsidR="00843510" w:rsidRPr="00AC1438">
        <w:rPr>
          <w:rFonts w:ascii="Palatino Linotype" w:eastAsia="Palatino Linotype" w:hAnsi="Palatino Linotype" w:cs="Palatino Linotype"/>
        </w:rPr>
        <w:t>en</w:t>
      </w:r>
      <w:r w:rsidR="00E74B83" w:rsidRPr="00AC1438">
        <w:rPr>
          <w:rFonts w:ascii="Palatino Linotype" w:eastAsia="Palatino Linotype" w:hAnsi="Palatino Linotype" w:cs="Palatino Linotype"/>
        </w:rPr>
        <w:t xml:space="preserve"> su correcta</w:t>
      </w:r>
      <w:r w:rsidR="00843510" w:rsidRPr="00AC1438">
        <w:rPr>
          <w:rFonts w:ascii="Palatino Linotype" w:eastAsia="Palatino Linotype" w:hAnsi="Palatino Linotype" w:cs="Palatino Linotype"/>
        </w:rPr>
        <w:t xml:space="preserve"> versión pública, </w:t>
      </w:r>
      <w:r w:rsidRPr="00AC1438">
        <w:rPr>
          <w:rFonts w:ascii="Palatino Linotype" w:eastAsia="Palatino Linotype" w:hAnsi="Palatino Linotype" w:cs="Palatino Linotype"/>
        </w:rPr>
        <w:t>lo siguiente:</w:t>
      </w:r>
    </w:p>
    <w:p w14:paraId="7AC90DE0" w14:textId="77777777" w:rsidR="00086765" w:rsidRPr="00AC1438" w:rsidRDefault="00086765" w:rsidP="00AC1438">
      <w:pPr>
        <w:spacing w:line="360" w:lineRule="auto"/>
        <w:jc w:val="both"/>
        <w:rPr>
          <w:rFonts w:ascii="Palatino Linotype" w:eastAsia="Palatino Linotype" w:hAnsi="Palatino Linotype" w:cs="Palatino Linotype"/>
        </w:rPr>
      </w:pPr>
    </w:p>
    <w:p w14:paraId="4559D3A6" w14:textId="253F19D1" w:rsidR="000F01F1" w:rsidRPr="00AC1438" w:rsidRDefault="00496B77" w:rsidP="00AC1438">
      <w:pPr>
        <w:pStyle w:val="Prrafodelista"/>
        <w:numPr>
          <w:ilvl w:val="0"/>
          <w:numId w:val="10"/>
        </w:numPr>
        <w:spacing w:line="360" w:lineRule="auto"/>
        <w:ind w:right="850"/>
        <w:jc w:val="both"/>
        <w:rPr>
          <w:rFonts w:ascii="Palatino Linotype" w:eastAsia="Palatino Linotype" w:hAnsi="Palatino Linotype" w:cs="Palatino Linotype"/>
          <w:b/>
        </w:rPr>
      </w:pPr>
      <w:r w:rsidRPr="00AC1438">
        <w:rPr>
          <w:rFonts w:ascii="Palatino Linotype" w:eastAsia="Palatino Linotype" w:hAnsi="Palatino Linotype" w:cs="Palatino Linotype"/>
          <w:b/>
        </w:rPr>
        <w:t>Contrato número M/OTZ/DOP/CIR-03/RP-02/2022.</w:t>
      </w:r>
    </w:p>
    <w:p w14:paraId="266688DB" w14:textId="748F6D6A" w:rsidR="00496B77" w:rsidRPr="00AC1438" w:rsidRDefault="00496B77" w:rsidP="00AC1438">
      <w:pPr>
        <w:pStyle w:val="Prrafodelista"/>
        <w:numPr>
          <w:ilvl w:val="0"/>
          <w:numId w:val="10"/>
        </w:numPr>
        <w:spacing w:line="360" w:lineRule="auto"/>
        <w:ind w:right="850"/>
        <w:jc w:val="both"/>
        <w:rPr>
          <w:rFonts w:ascii="Palatino Linotype" w:eastAsia="Palatino Linotype" w:hAnsi="Palatino Linotype" w:cs="Palatino Linotype"/>
          <w:b/>
        </w:rPr>
      </w:pPr>
      <w:r w:rsidRPr="00AC1438">
        <w:rPr>
          <w:rFonts w:ascii="Palatino Linotype" w:eastAsia="Palatino Linotype" w:hAnsi="Palatino Linotype" w:cs="Palatino Linotype"/>
          <w:b/>
        </w:rPr>
        <w:t>Acta de fallo del concurso número M/OTZ/DOP/CIR-03/RP-02/2022.</w:t>
      </w:r>
    </w:p>
    <w:p w14:paraId="00CE2D83" w14:textId="65267582" w:rsidR="00496B77" w:rsidRPr="00AC1438" w:rsidRDefault="00496B77" w:rsidP="00AC1438">
      <w:pPr>
        <w:pStyle w:val="Prrafodelista"/>
        <w:numPr>
          <w:ilvl w:val="0"/>
          <w:numId w:val="10"/>
        </w:numPr>
        <w:spacing w:line="360" w:lineRule="auto"/>
        <w:ind w:right="850"/>
        <w:jc w:val="both"/>
        <w:rPr>
          <w:rFonts w:ascii="Palatino Linotype" w:eastAsia="Palatino Linotype" w:hAnsi="Palatino Linotype" w:cs="Palatino Linotype"/>
          <w:b/>
        </w:rPr>
      </w:pPr>
      <w:r w:rsidRPr="00AC1438">
        <w:rPr>
          <w:rFonts w:ascii="Palatino Linotype" w:eastAsia="Palatino Linotype" w:hAnsi="Palatino Linotype" w:cs="Palatino Linotype"/>
          <w:b/>
        </w:rPr>
        <w:t>Facturas por concepto de pago de pago de la rehabilitación de la cas</w:t>
      </w:r>
      <w:r w:rsidR="00280AA4" w:rsidRPr="00AC1438">
        <w:rPr>
          <w:rFonts w:ascii="Palatino Linotype" w:eastAsia="Palatino Linotype" w:hAnsi="Palatino Linotype" w:cs="Palatino Linotype"/>
          <w:b/>
        </w:rPr>
        <w:t xml:space="preserve">a de cultura del municipio de </w:t>
      </w:r>
      <w:proofErr w:type="spellStart"/>
      <w:r w:rsidR="00280AA4" w:rsidRPr="00AC1438">
        <w:rPr>
          <w:rFonts w:ascii="Palatino Linotype" w:eastAsia="Palatino Linotype" w:hAnsi="Palatino Linotype" w:cs="Palatino Linotype"/>
          <w:b/>
        </w:rPr>
        <w:t>O</w:t>
      </w:r>
      <w:r w:rsidRPr="00AC1438">
        <w:rPr>
          <w:rFonts w:ascii="Palatino Linotype" w:eastAsia="Palatino Linotype" w:hAnsi="Palatino Linotype" w:cs="Palatino Linotype"/>
          <w:b/>
        </w:rPr>
        <w:t>t</w:t>
      </w:r>
      <w:r w:rsidR="00280AA4" w:rsidRPr="00AC1438">
        <w:rPr>
          <w:rFonts w:ascii="Palatino Linotype" w:eastAsia="Palatino Linotype" w:hAnsi="Palatino Linotype" w:cs="Palatino Linotype"/>
          <w:b/>
        </w:rPr>
        <w:t>z</w:t>
      </w:r>
      <w:r w:rsidRPr="00AC1438">
        <w:rPr>
          <w:rFonts w:ascii="Palatino Linotype" w:eastAsia="Palatino Linotype" w:hAnsi="Palatino Linotype" w:cs="Palatino Linotype"/>
          <w:b/>
        </w:rPr>
        <w:t>olotepec</w:t>
      </w:r>
      <w:proofErr w:type="spellEnd"/>
      <w:r w:rsidRPr="00AC1438">
        <w:rPr>
          <w:rFonts w:ascii="Palatino Linotype" w:eastAsia="Palatino Linotype" w:hAnsi="Palatino Linotype" w:cs="Palatino Linotype"/>
          <w:b/>
        </w:rPr>
        <w:t>, remitidas en respuesta.</w:t>
      </w:r>
    </w:p>
    <w:p w14:paraId="39C672A7" w14:textId="77777777" w:rsidR="00AB5B78" w:rsidRPr="00AC1438" w:rsidRDefault="00AB5B78" w:rsidP="00AC1438">
      <w:pPr>
        <w:spacing w:line="360" w:lineRule="auto"/>
        <w:ind w:right="850"/>
        <w:jc w:val="both"/>
        <w:rPr>
          <w:rFonts w:ascii="Palatino Linotype" w:eastAsia="Palatino Linotype" w:hAnsi="Palatino Linotype" w:cs="Palatino Linotype"/>
        </w:rPr>
      </w:pPr>
    </w:p>
    <w:p w14:paraId="1E14FCE6" w14:textId="0F761A62" w:rsidR="00496B77" w:rsidRPr="00AC1438" w:rsidRDefault="00496B77" w:rsidP="00AC1438">
      <w:pPr>
        <w:tabs>
          <w:tab w:val="left" w:pos="709"/>
        </w:tabs>
        <w:spacing w:line="360" w:lineRule="auto"/>
        <w:ind w:right="49"/>
        <w:jc w:val="both"/>
        <w:rPr>
          <w:rFonts w:ascii="Palatino Linotype" w:eastAsia="Palatino Linotype" w:hAnsi="Palatino Linotype" w:cs="Palatino Linotype"/>
        </w:rPr>
      </w:pPr>
      <w:r w:rsidRPr="00AC1438">
        <w:rPr>
          <w:rFonts w:ascii="Palatino Linotype" w:eastAsia="Palatino Linotype" w:hAnsi="Palatino Linotype" w:cs="Palatino Linotype"/>
        </w:rPr>
        <w:t xml:space="preserve">Asimismo, deberá notificar al </w:t>
      </w:r>
      <w:r w:rsidRPr="00AC1438">
        <w:rPr>
          <w:rFonts w:ascii="Palatino Linotype" w:eastAsia="Palatino Linotype" w:hAnsi="Palatino Linotype" w:cs="Palatino Linotype"/>
          <w:b/>
        </w:rPr>
        <w:t>RECURRENTE</w:t>
      </w:r>
      <w:r w:rsidRPr="00AC1438">
        <w:rPr>
          <w:rFonts w:ascii="Palatino Linotype" w:eastAsia="Palatino Linotype" w:hAnsi="Palatino Linotype" w:cs="Palatino Linotype"/>
        </w:rPr>
        <w:t xml:space="preserve"> el Acuerdo de Clasificación que emita el Comité de Transparencia, con motivo de la versión pública de ser procedente.</w:t>
      </w:r>
    </w:p>
    <w:p w14:paraId="2636CF75" w14:textId="77777777" w:rsidR="00496B77" w:rsidRPr="00AC1438" w:rsidRDefault="00496B77" w:rsidP="00AC1438">
      <w:pPr>
        <w:spacing w:line="360" w:lineRule="auto"/>
        <w:ind w:right="850"/>
        <w:jc w:val="both"/>
        <w:rPr>
          <w:rFonts w:ascii="Palatino Linotype" w:eastAsia="Palatino Linotype" w:hAnsi="Palatino Linotype" w:cs="Palatino Linotype"/>
        </w:rPr>
      </w:pPr>
    </w:p>
    <w:p w14:paraId="0D2933E2" w14:textId="236C720E" w:rsidR="000F01F1" w:rsidRDefault="00A535E5" w:rsidP="00AC1438">
      <w:pPr>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b/>
        </w:rPr>
        <w:t>TERCERO</w:t>
      </w:r>
      <w:r w:rsidRPr="00AC1438">
        <w:rPr>
          <w:rFonts w:ascii="Palatino Linotype" w:eastAsia="Palatino Linotype" w:hAnsi="Palatino Linotype" w:cs="Palatino Linotype"/>
        </w:rPr>
        <w:t>. Notifíquese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603631" w14:textId="77777777" w:rsidR="009725D4" w:rsidRPr="00AC1438" w:rsidRDefault="009725D4" w:rsidP="00AC1438">
      <w:pPr>
        <w:spacing w:line="360" w:lineRule="auto"/>
        <w:jc w:val="both"/>
        <w:rPr>
          <w:rFonts w:ascii="Palatino Linotype" w:eastAsia="Palatino Linotype" w:hAnsi="Palatino Linotype" w:cs="Palatino Linotype"/>
        </w:rPr>
      </w:pPr>
    </w:p>
    <w:p w14:paraId="312F1BF7" w14:textId="77777777" w:rsidR="000F01F1" w:rsidRPr="00AC1438" w:rsidRDefault="00A535E5" w:rsidP="00AC1438">
      <w:pPr>
        <w:tabs>
          <w:tab w:val="left" w:pos="709"/>
        </w:tabs>
        <w:spacing w:line="360" w:lineRule="auto"/>
        <w:ind w:right="51"/>
        <w:jc w:val="both"/>
        <w:rPr>
          <w:rFonts w:ascii="Palatino Linotype" w:eastAsia="Palatino Linotype" w:hAnsi="Palatino Linotype" w:cs="Palatino Linotype"/>
          <w:b/>
        </w:rPr>
      </w:pPr>
      <w:r w:rsidRPr="00AC1438">
        <w:rPr>
          <w:rFonts w:ascii="Palatino Linotype" w:eastAsia="Palatino Linotype" w:hAnsi="Palatino Linotype" w:cs="Palatino Linotype"/>
          <w:b/>
        </w:rPr>
        <w:t>CUARTO.</w:t>
      </w:r>
      <w:r w:rsidRPr="00AC1438">
        <w:rPr>
          <w:rFonts w:ascii="Palatino Linotype" w:eastAsia="Palatino Linotype" w:hAnsi="Palatino Linotype" w:cs="Palatino Linotype"/>
        </w:rPr>
        <w:t xml:space="preserve"> </w:t>
      </w:r>
      <w:r w:rsidRPr="00AC1438">
        <w:rPr>
          <w:rFonts w:ascii="Palatino Linotype" w:eastAsia="Palatino Linotype" w:hAnsi="Palatino Linotype" w:cs="Palatino Linotype"/>
          <w:b/>
        </w:rPr>
        <w:t>Notifíquese</w:t>
      </w:r>
      <w:r w:rsidRPr="00AC1438">
        <w:rPr>
          <w:rFonts w:ascii="Palatino Linotype" w:eastAsia="Palatino Linotype" w:hAnsi="Palatino Linotype" w:cs="Palatino Linotype"/>
        </w:rPr>
        <w:t xml:space="preserve"> al </w:t>
      </w:r>
      <w:r w:rsidRPr="00AC1438">
        <w:rPr>
          <w:rFonts w:ascii="Palatino Linotype" w:eastAsia="Palatino Linotype" w:hAnsi="Palatino Linotype" w:cs="Palatino Linotype"/>
          <w:b/>
        </w:rPr>
        <w:t>RECURRENTE</w:t>
      </w:r>
      <w:r w:rsidRPr="00AC1438">
        <w:rPr>
          <w:rFonts w:ascii="Palatino Linotype" w:eastAsia="Palatino Linotype" w:hAnsi="Palatino Linotype" w:cs="Palatino Linotype"/>
        </w:rPr>
        <w:t xml:space="preserve"> la presente resolución vía Sistema de Acceso a la Información Mexiquense </w:t>
      </w:r>
      <w:r w:rsidRPr="00AC1438">
        <w:rPr>
          <w:rFonts w:ascii="Palatino Linotype" w:eastAsia="Palatino Linotype" w:hAnsi="Palatino Linotype" w:cs="Palatino Linotype"/>
          <w:b/>
        </w:rPr>
        <w:t>SAIMEX</w:t>
      </w:r>
      <w:r w:rsidRPr="00AC1438">
        <w:rPr>
          <w:rFonts w:ascii="Palatino Linotype" w:eastAsia="Palatino Linotype" w:hAnsi="Palatino Linotype" w:cs="Palatino Linotype"/>
        </w:rPr>
        <w:t xml:space="preserve"> y hágase de su conocimiento que de </w:t>
      </w:r>
      <w:r w:rsidRPr="00AC1438">
        <w:rPr>
          <w:rFonts w:ascii="Palatino Linotype" w:eastAsia="Palatino Linotype" w:hAnsi="Palatino Linotype" w:cs="Palatino Linotype"/>
        </w:rPr>
        <w:lastRenderedPageBreak/>
        <w:t>conformidad con lo establecido en el artículo 196 de la Ley de Transparencia y Acceso a la Información Pública del Estado de México y Municipios, podrá impugnarla vía Juicio de Amparo en los términos de las leyes aplicables.</w:t>
      </w:r>
    </w:p>
    <w:p w14:paraId="7750A2E7" w14:textId="77777777" w:rsidR="000F01F1" w:rsidRPr="00AC1438" w:rsidRDefault="000F01F1" w:rsidP="00AC1438">
      <w:pPr>
        <w:widowControl w:val="0"/>
        <w:spacing w:line="360" w:lineRule="auto"/>
        <w:jc w:val="both"/>
        <w:rPr>
          <w:rFonts w:ascii="Palatino Linotype" w:eastAsia="Palatino Linotype" w:hAnsi="Palatino Linotype" w:cs="Palatino Linotype"/>
        </w:rPr>
      </w:pPr>
    </w:p>
    <w:p w14:paraId="6B866AE5" w14:textId="77777777" w:rsidR="000F01F1" w:rsidRPr="00AC1438" w:rsidRDefault="00A535E5" w:rsidP="00AC1438">
      <w:pPr>
        <w:tabs>
          <w:tab w:val="left" w:pos="709"/>
        </w:tabs>
        <w:spacing w:line="360" w:lineRule="auto"/>
        <w:ind w:right="51"/>
        <w:jc w:val="both"/>
        <w:rPr>
          <w:rFonts w:ascii="Palatino Linotype" w:eastAsia="Palatino Linotype" w:hAnsi="Palatino Linotype" w:cs="Palatino Linotype"/>
        </w:rPr>
      </w:pPr>
      <w:r w:rsidRPr="00AC1438">
        <w:rPr>
          <w:rFonts w:ascii="Palatino Linotype" w:eastAsia="Palatino Linotype" w:hAnsi="Palatino Linotype" w:cs="Palatino Linotype"/>
          <w:b/>
        </w:rPr>
        <w:t>QUINTO.</w:t>
      </w:r>
      <w:r w:rsidRPr="00AC1438">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EBFB5E0" w14:textId="77777777" w:rsidR="000F01F1" w:rsidRPr="00AC1438" w:rsidRDefault="000F01F1" w:rsidP="00AC1438">
      <w:pPr>
        <w:spacing w:line="360" w:lineRule="auto"/>
        <w:ind w:right="49"/>
        <w:jc w:val="both"/>
        <w:rPr>
          <w:rFonts w:ascii="Palatino Linotype" w:eastAsia="Palatino Linotype" w:hAnsi="Palatino Linotype" w:cs="Palatino Linotype"/>
        </w:rPr>
      </w:pPr>
    </w:p>
    <w:p w14:paraId="3BB10E65" w14:textId="070C22B2" w:rsidR="000F01F1" w:rsidRPr="00AC1438" w:rsidRDefault="00BC595E" w:rsidP="00AC1438">
      <w:pPr>
        <w:widowControl w:val="0"/>
        <w:spacing w:line="360" w:lineRule="auto"/>
        <w:jc w:val="both"/>
        <w:rPr>
          <w:rFonts w:ascii="Palatino Linotype" w:eastAsia="Palatino Linotype" w:hAnsi="Palatino Linotype" w:cs="Palatino Linotype"/>
        </w:rPr>
      </w:pPr>
      <w:r w:rsidRPr="00AC1438">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A535E5" w:rsidRPr="00AC1438">
        <w:rPr>
          <w:rFonts w:ascii="Palatino Linotype" w:eastAsia="Palatino Linotype" w:hAnsi="Palatino Linotype" w:cs="Palatino Linotype"/>
        </w:rPr>
        <w:t>.</w:t>
      </w:r>
    </w:p>
    <w:p w14:paraId="1281FF21" w14:textId="77777777" w:rsidR="000F01F1" w:rsidRPr="00AC1438" w:rsidRDefault="00A535E5" w:rsidP="00AC1438">
      <w:pPr>
        <w:tabs>
          <w:tab w:val="left" w:pos="2325"/>
        </w:tabs>
        <w:spacing w:line="360" w:lineRule="auto"/>
        <w:jc w:val="both"/>
        <w:rPr>
          <w:rFonts w:ascii="Palatino Linotype" w:eastAsia="Palatino Linotype" w:hAnsi="Palatino Linotype" w:cs="Palatino Linotype"/>
          <w:sz w:val="18"/>
        </w:rPr>
      </w:pPr>
      <w:bookmarkStart w:id="3" w:name="_heading=h.30j0zll" w:colFirst="0" w:colLast="0"/>
      <w:bookmarkEnd w:id="3"/>
      <w:r w:rsidRPr="00AC1438">
        <w:rPr>
          <w:rFonts w:ascii="Palatino Linotype" w:eastAsia="Palatino Linotype" w:hAnsi="Palatino Linotype" w:cs="Palatino Linotype"/>
          <w:sz w:val="18"/>
        </w:rPr>
        <w:t>SCMM/AGZ/DEMF/DLM</w:t>
      </w:r>
    </w:p>
    <w:p w14:paraId="20253E93" w14:textId="77777777" w:rsidR="000F01F1" w:rsidRPr="00AC1438" w:rsidRDefault="000F01F1" w:rsidP="00AC1438">
      <w:pPr>
        <w:spacing w:line="360" w:lineRule="auto"/>
        <w:rPr>
          <w:rFonts w:ascii="Palatino Linotype" w:eastAsia="Palatino Linotype" w:hAnsi="Palatino Linotype" w:cs="Palatino Linotype"/>
          <w:b/>
        </w:rPr>
      </w:pPr>
    </w:p>
    <w:p w14:paraId="4FDE5FF9" w14:textId="77777777" w:rsidR="000F01F1" w:rsidRPr="00AC1438" w:rsidRDefault="000F01F1" w:rsidP="00AC1438">
      <w:pPr>
        <w:spacing w:line="360" w:lineRule="auto"/>
        <w:rPr>
          <w:rFonts w:ascii="Palatino Linotype" w:eastAsia="Palatino Linotype" w:hAnsi="Palatino Linotype" w:cs="Palatino Linotype"/>
          <w:b/>
        </w:rPr>
      </w:pPr>
    </w:p>
    <w:p w14:paraId="2114B3BE" w14:textId="77777777" w:rsidR="000F01F1" w:rsidRPr="00AC1438" w:rsidRDefault="000F01F1" w:rsidP="00AC1438">
      <w:pPr>
        <w:spacing w:line="360" w:lineRule="auto"/>
        <w:rPr>
          <w:rFonts w:ascii="Palatino Linotype" w:eastAsia="Palatino Linotype" w:hAnsi="Palatino Linotype" w:cs="Palatino Linotype"/>
          <w:b/>
        </w:rPr>
      </w:pPr>
    </w:p>
    <w:p w14:paraId="32404329" w14:textId="77777777" w:rsidR="000F01F1" w:rsidRPr="00AC1438" w:rsidRDefault="000F01F1" w:rsidP="00AC1438">
      <w:pPr>
        <w:spacing w:line="360" w:lineRule="auto"/>
        <w:rPr>
          <w:rFonts w:ascii="Palatino Linotype" w:eastAsia="Palatino Linotype" w:hAnsi="Palatino Linotype" w:cs="Palatino Linotype"/>
          <w:b/>
        </w:rPr>
      </w:pPr>
    </w:p>
    <w:p w14:paraId="665D4C24" w14:textId="77777777" w:rsidR="000F01F1" w:rsidRPr="00AC1438" w:rsidRDefault="000F01F1" w:rsidP="00AC1438">
      <w:pPr>
        <w:spacing w:line="360" w:lineRule="auto"/>
        <w:rPr>
          <w:rFonts w:ascii="Palatino Linotype" w:eastAsia="Palatino Linotype" w:hAnsi="Palatino Linotype" w:cs="Palatino Linotype"/>
          <w:b/>
        </w:rPr>
      </w:pPr>
    </w:p>
    <w:p w14:paraId="243EEF86" w14:textId="77777777" w:rsidR="000F01F1" w:rsidRPr="00AC1438" w:rsidRDefault="000F01F1" w:rsidP="00AC1438">
      <w:pPr>
        <w:spacing w:line="360" w:lineRule="auto"/>
        <w:rPr>
          <w:rFonts w:ascii="Palatino Linotype" w:eastAsia="Palatino Linotype" w:hAnsi="Palatino Linotype" w:cs="Palatino Linotype"/>
          <w:b/>
        </w:rPr>
      </w:pPr>
    </w:p>
    <w:p w14:paraId="1D77B77B" w14:textId="77777777" w:rsidR="000F01F1" w:rsidRPr="00AC1438" w:rsidRDefault="000F01F1" w:rsidP="00AC1438">
      <w:pPr>
        <w:spacing w:line="360" w:lineRule="auto"/>
        <w:rPr>
          <w:rFonts w:ascii="Palatino Linotype" w:eastAsia="Palatino Linotype" w:hAnsi="Palatino Linotype" w:cs="Palatino Linotype"/>
          <w:b/>
        </w:rPr>
      </w:pPr>
    </w:p>
    <w:p w14:paraId="14C6AE52" w14:textId="77777777" w:rsidR="000F01F1" w:rsidRPr="00AC1438" w:rsidRDefault="000F01F1" w:rsidP="00AC1438">
      <w:pPr>
        <w:spacing w:line="360" w:lineRule="auto"/>
        <w:rPr>
          <w:rFonts w:ascii="Palatino Linotype" w:eastAsia="Palatino Linotype" w:hAnsi="Palatino Linotype" w:cs="Palatino Linotype"/>
          <w:b/>
        </w:rPr>
      </w:pPr>
    </w:p>
    <w:p w14:paraId="251A41F4" w14:textId="77777777" w:rsidR="000F01F1" w:rsidRPr="00AC1438" w:rsidRDefault="000F01F1" w:rsidP="00AC1438">
      <w:pPr>
        <w:spacing w:line="360" w:lineRule="auto"/>
        <w:rPr>
          <w:rFonts w:ascii="Palatino Linotype" w:eastAsia="Palatino Linotype" w:hAnsi="Palatino Linotype" w:cs="Palatino Linotype"/>
          <w:b/>
        </w:rPr>
      </w:pPr>
    </w:p>
    <w:p w14:paraId="7B60F006" w14:textId="77777777" w:rsidR="000F01F1" w:rsidRPr="00AC1438" w:rsidRDefault="000F01F1" w:rsidP="00AC1438">
      <w:pPr>
        <w:spacing w:line="360" w:lineRule="auto"/>
        <w:rPr>
          <w:rFonts w:ascii="Palatino Linotype" w:eastAsia="Palatino Linotype" w:hAnsi="Palatino Linotype" w:cs="Palatino Linotype"/>
          <w:b/>
        </w:rPr>
      </w:pPr>
    </w:p>
    <w:p w14:paraId="50E513D5" w14:textId="77777777" w:rsidR="000F01F1" w:rsidRPr="00AC1438" w:rsidRDefault="000F01F1" w:rsidP="00AC1438">
      <w:pPr>
        <w:spacing w:line="360" w:lineRule="auto"/>
        <w:rPr>
          <w:rFonts w:ascii="Palatino Linotype" w:eastAsia="Palatino Linotype" w:hAnsi="Palatino Linotype" w:cs="Palatino Linotype"/>
          <w:b/>
        </w:rPr>
      </w:pPr>
    </w:p>
    <w:p w14:paraId="7F36C3BE" w14:textId="77777777" w:rsidR="000F01F1" w:rsidRPr="00AC1438" w:rsidRDefault="000F01F1" w:rsidP="00AC1438">
      <w:pPr>
        <w:spacing w:line="360" w:lineRule="auto"/>
        <w:rPr>
          <w:rFonts w:ascii="Palatino Linotype" w:eastAsia="Palatino Linotype" w:hAnsi="Palatino Linotype" w:cs="Palatino Linotype"/>
          <w:b/>
        </w:rPr>
      </w:pPr>
    </w:p>
    <w:p w14:paraId="73004968" w14:textId="77777777" w:rsidR="000F01F1" w:rsidRPr="00AC1438" w:rsidRDefault="000F01F1" w:rsidP="00AC1438">
      <w:pPr>
        <w:spacing w:line="360" w:lineRule="auto"/>
        <w:rPr>
          <w:rFonts w:ascii="Palatino Linotype" w:eastAsia="Palatino Linotype" w:hAnsi="Palatino Linotype" w:cs="Palatino Linotype"/>
          <w:b/>
        </w:rPr>
      </w:pPr>
    </w:p>
    <w:p w14:paraId="6D0CFE82" w14:textId="77777777" w:rsidR="000F01F1" w:rsidRPr="00AC1438" w:rsidRDefault="000F01F1" w:rsidP="00AC1438">
      <w:pPr>
        <w:spacing w:line="360" w:lineRule="auto"/>
        <w:rPr>
          <w:rFonts w:ascii="Palatino Linotype" w:eastAsia="Palatino Linotype" w:hAnsi="Palatino Linotype" w:cs="Palatino Linotype"/>
          <w:b/>
        </w:rPr>
      </w:pPr>
    </w:p>
    <w:p w14:paraId="268CB870" w14:textId="77777777" w:rsidR="000F01F1" w:rsidRPr="00AC1438" w:rsidRDefault="000F01F1" w:rsidP="00AC1438">
      <w:pPr>
        <w:spacing w:line="360" w:lineRule="auto"/>
        <w:rPr>
          <w:rFonts w:ascii="Palatino Linotype" w:eastAsia="Palatino Linotype" w:hAnsi="Palatino Linotype" w:cs="Palatino Linotype"/>
          <w:b/>
        </w:rPr>
      </w:pPr>
    </w:p>
    <w:p w14:paraId="7F8C7A39" w14:textId="77777777" w:rsidR="000F01F1" w:rsidRPr="00AC1438" w:rsidRDefault="000F01F1" w:rsidP="00AC1438">
      <w:pPr>
        <w:spacing w:line="360" w:lineRule="auto"/>
        <w:rPr>
          <w:rFonts w:ascii="Palatino Linotype" w:eastAsia="Palatino Linotype" w:hAnsi="Palatino Linotype" w:cs="Palatino Linotype"/>
          <w:b/>
        </w:rPr>
      </w:pPr>
    </w:p>
    <w:sectPr w:rsidR="000F01F1" w:rsidRPr="00AC1438">
      <w:headerReference w:type="even" r:id="rId15"/>
      <w:headerReference w:type="default" r:id="rId16"/>
      <w:footerReference w:type="default" r:id="rId17"/>
      <w:headerReference w:type="first" r:id="rId18"/>
      <w:footerReference w:type="first" r:id="rId19"/>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CC4B9" w14:textId="77777777" w:rsidR="00A12D7A" w:rsidRDefault="00A12D7A">
      <w:r>
        <w:separator/>
      </w:r>
    </w:p>
  </w:endnote>
  <w:endnote w:type="continuationSeparator" w:id="0">
    <w:p w14:paraId="2C8D1797" w14:textId="77777777" w:rsidR="00A12D7A" w:rsidRDefault="00A1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E9D9" w14:textId="77777777" w:rsidR="00836705" w:rsidRDefault="0083670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F4212">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F4212">
      <w:rPr>
        <w:rFonts w:ascii="Palatino Linotype" w:eastAsia="Palatino Linotype" w:hAnsi="Palatino Linotype" w:cs="Palatino Linotype"/>
        <w:noProof/>
        <w:color w:val="000000"/>
        <w:sz w:val="22"/>
        <w:szCs w:val="22"/>
      </w:rPr>
      <w:t>41</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7D27" w14:textId="77777777" w:rsidR="00836705" w:rsidRDefault="00836705">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F4212">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F4212">
      <w:rPr>
        <w:rFonts w:ascii="Palatino Linotype" w:eastAsia="Palatino Linotype" w:hAnsi="Palatino Linotype" w:cs="Palatino Linotype"/>
        <w:noProof/>
        <w:color w:val="000000"/>
        <w:sz w:val="22"/>
        <w:szCs w:val="22"/>
      </w:rPr>
      <w:t>41</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FDAE5" w14:textId="77777777" w:rsidR="00A12D7A" w:rsidRDefault="00A12D7A">
      <w:r>
        <w:separator/>
      </w:r>
    </w:p>
  </w:footnote>
  <w:footnote w:type="continuationSeparator" w:id="0">
    <w:p w14:paraId="36A029E3" w14:textId="77777777" w:rsidR="00A12D7A" w:rsidRDefault="00A12D7A">
      <w:r>
        <w:continuationSeparator/>
      </w:r>
    </w:p>
  </w:footnote>
  <w:footnote w:id="1">
    <w:p w14:paraId="13EFD508" w14:textId="77777777" w:rsidR="00836705" w:rsidRPr="008D39D6" w:rsidRDefault="00836705" w:rsidP="001B5489">
      <w:pPr>
        <w:pStyle w:val="Textonotapie"/>
        <w:jc w:val="both"/>
        <w:rPr>
          <w:rFonts w:ascii="Palatino Linotype" w:hAnsi="Palatino Linotype"/>
        </w:rPr>
      </w:pPr>
      <w:r w:rsidRPr="008D39D6">
        <w:rPr>
          <w:rStyle w:val="Refdenotaalpie"/>
          <w:rFonts w:ascii="Palatino Linotype" w:hAnsi="Palatino Linotype"/>
        </w:rPr>
        <w:footnoteRef/>
      </w:r>
      <w:r w:rsidRPr="008D39D6">
        <w:rPr>
          <w:rFonts w:ascii="Palatino Linotype" w:hAnsi="Palatino Linotype"/>
        </w:rPr>
        <w:t xml:space="preserve"> Para su consulta en línea: </w:t>
      </w:r>
      <w:hyperlink r:id="rId1" w:history="1">
        <w:r w:rsidRPr="008D39D6">
          <w:rPr>
            <w:rStyle w:val="Hipervnculo"/>
            <w:rFonts w:ascii="Palatino Linotype" w:hAnsi="Palatino Linotype"/>
          </w:rPr>
          <w:t>https://www.infoem.org.mx/doc/normatividad/LI_Lineamientos_tecnicos_generales_para_la_publicacion_homologacion_y_estandarizacion.pdf</w:t>
        </w:r>
      </w:hyperlink>
      <w:r w:rsidRPr="008D39D6">
        <w:rPr>
          <w:rFonts w:ascii="Palatino Linotype" w:hAnsi="Palatino Linotype"/>
        </w:rPr>
        <w:t xml:space="preserve"> </w:t>
      </w:r>
    </w:p>
  </w:footnote>
  <w:footnote w:id="2">
    <w:p w14:paraId="0670858A" w14:textId="1DED0417" w:rsidR="00156A0D" w:rsidRPr="00156A0D" w:rsidRDefault="00156A0D">
      <w:pPr>
        <w:pStyle w:val="Textonotapie"/>
        <w:rPr>
          <w:rFonts w:ascii="Palatino Linotype" w:hAnsi="Palatino Linotype"/>
          <w:i/>
        </w:rPr>
      </w:pPr>
      <w:r>
        <w:rPr>
          <w:rStyle w:val="Refdenotaalpie"/>
        </w:rPr>
        <w:footnoteRef/>
      </w:r>
      <w:r>
        <w:t xml:space="preserve"> </w:t>
      </w:r>
      <w:r w:rsidRPr="00156A0D">
        <w:rPr>
          <w:rFonts w:ascii="Palatino Linotype" w:hAnsi="Palatino Linotype"/>
          <w:i/>
        </w:rPr>
        <w:t>“</w:t>
      </w:r>
      <w:r w:rsidRPr="00156A0D">
        <w:rPr>
          <w:rFonts w:ascii="Palatino Linotype" w:hAnsi="Palatino Linotype"/>
          <w:b/>
          <w:i/>
        </w:rPr>
        <w:t>Artículo 92</w:t>
      </w:r>
      <w:r w:rsidRPr="00156A0D">
        <w:rPr>
          <w:rFonts w:ascii="Palatino Linotype" w:hAnsi="Palatino Linotype"/>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2ADC868" w14:textId="2F78906F" w:rsidR="00156A0D" w:rsidRPr="00156A0D" w:rsidRDefault="00156A0D">
      <w:pPr>
        <w:pStyle w:val="Textonotapie"/>
        <w:rPr>
          <w:rFonts w:ascii="Palatino Linotype" w:hAnsi="Palatino Linotype"/>
          <w:i/>
        </w:rPr>
      </w:pPr>
      <w:r w:rsidRPr="00156A0D">
        <w:rPr>
          <w:rFonts w:ascii="Palatino Linotype" w:hAnsi="Palatino Linotype"/>
          <w:i/>
        </w:rPr>
        <w:t>(…)</w:t>
      </w:r>
    </w:p>
    <w:p w14:paraId="3E00F808" w14:textId="5CE48112" w:rsidR="00156A0D" w:rsidRDefault="00156A0D">
      <w:pPr>
        <w:pStyle w:val="Textonotapie"/>
      </w:pPr>
      <w:r w:rsidRPr="00156A0D">
        <w:rPr>
          <w:rFonts w:ascii="Palatino Linotype" w:hAnsi="Palatino Linotype"/>
          <w:b/>
          <w:i/>
        </w:rPr>
        <w:t>XXXVI</w:t>
      </w:r>
      <w:r w:rsidRPr="00156A0D">
        <w:rPr>
          <w:rFonts w:ascii="Palatino Linotype" w:hAnsi="Palatino Linotype"/>
          <w:i/>
        </w:rPr>
        <w:t>. Padrón de proveedores y contratistas;”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6F8A6" w14:textId="77777777" w:rsidR="00836705" w:rsidRDefault="00A12D7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1EDA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81715" w14:textId="77777777" w:rsidR="00836705" w:rsidRDefault="00A12D7A">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0492C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1"/>
      <w:tblW w:w="9534" w:type="dxa"/>
      <w:tblInd w:w="-142" w:type="dxa"/>
      <w:tblLayout w:type="fixed"/>
      <w:tblLook w:val="0400" w:firstRow="0" w:lastRow="0" w:firstColumn="0" w:lastColumn="0" w:noHBand="0" w:noVBand="1"/>
    </w:tblPr>
    <w:tblGrid>
      <w:gridCol w:w="3261"/>
      <w:gridCol w:w="2551"/>
      <w:gridCol w:w="3722"/>
    </w:tblGrid>
    <w:tr w:rsidR="00836705" w14:paraId="0B7915A9" w14:textId="77777777">
      <w:tc>
        <w:tcPr>
          <w:tcW w:w="3261" w:type="dxa"/>
          <w:vMerge w:val="restart"/>
        </w:tcPr>
        <w:p w14:paraId="249A275E" w14:textId="77777777" w:rsidR="00836705" w:rsidRDefault="0083670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F0CCC1B" wp14:editId="78FED955">
                <wp:extent cx="1692162" cy="852673"/>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48E51777" w14:textId="77777777" w:rsidR="00836705" w:rsidRDefault="008367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17C213AA" w14:textId="406689D4" w:rsidR="00836705" w:rsidRDefault="0083670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03467/INFOEM/IP/RR/2023</w:t>
          </w:r>
        </w:p>
      </w:tc>
    </w:tr>
    <w:tr w:rsidR="00836705" w14:paraId="78C1F3B1" w14:textId="77777777">
      <w:tc>
        <w:tcPr>
          <w:tcW w:w="3261" w:type="dxa"/>
          <w:vMerge/>
        </w:tcPr>
        <w:p w14:paraId="3F40B103" w14:textId="77777777" w:rsidR="00836705" w:rsidRDefault="0083670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FD397E8" w14:textId="77777777" w:rsidR="00836705" w:rsidRDefault="008367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6377749F" w14:textId="70AEDDF9" w:rsidR="00836705" w:rsidRDefault="00836705">
          <w:pPr>
            <w:jc w:val="both"/>
            <w:rPr>
              <w:rFonts w:ascii="Palatino Linotype" w:eastAsia="Palatino Linotype" w:hAnsi="Palatino Linotype" w:cs="Palatino Linotype"/>
              <w:b/>
              <w:sz w:val="22"/>
              <w:szCs w:val="22"/>
            </w:rPr>
          </w:pPr>
          <w:r w:rsidRPr="00786C63">
            <w:rPr>
              <w:rFonts w:ascii="Palatino Linotype" w:eastAsia="Palatino Linotype" w:hAnsi="Palatino Linotype" w:cs="Palatino Linotype"/>
              <w:b/>
              <w:sz w:val="22"/>
              <w:szCs w:val="22"/>
            </w:rPr>
            <w:t xml:space="preserve">Ayuntamiento de </w:t>
          </w:r>
          <w:proofErr w:type="spellStart"/>
          <w:r w:rsidRPr="00786C63">
            <w:rPr>
              <w:rFonts w:ascii="Palatino Linotype" w:eastAsia="Palatino Linotype" w:hAnsi="Palatino Linotype" w:cs="Palatino Linotype"/>
              <w:b/>
              <w:sz w:val="22"/>
              <w:szCs w:val="22"/>
            </w:rPr>
            <w:t>Otzolotepec</w:t>
          </w:r>
          <w:proofErr w:type="spellEnd"/>
        </w:p>
      </w:tc>
    </w:tr>
    <w:tr w:rsidR="00836705" w14:paraId="584A9635" w14:textId="77777777">
      <w:trPr>
        <w:trHeight w:val="228"/>
      </w:trPr>
      <w:tc>
        <w:tcPr>
          <w:tcW w:w="3261" w:type="dxa"/>
          <w:vMerge/>
        </w:tcPr>
        <w:p w14:paraId="43AEB7C6" w14:textId="77777777" w:rsidR="00836705" w:rsidRDefault="0083670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0CD051E" w14:textId="77777777" w:rsidR="00836705" w:rsidRDefault="008367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744A0FBC" w14:textId="77777777" w:rsidR="00836705" w:rsidRDefault="0083670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0715349" w14:textId="77777777" w:rsidR="00836705" w:rsidRDefault="0083670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C0D7A" w14:textId="77777777" w:rsidR="00836705" w:rsidRDefault="00A12D7A">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63E49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2"/>
      <w:tblW w:w="10490" w:type="dxa"/>
      <w:tblInd w:w="-1276" w:type="dxa"/>
      <w:tblLayout w:type="fixed"/>
      <w:tblLook w:val="0400" w:firstRow="0" w:lastRow="0" w:firstColumn="0" w:lastColumn="0" w:noHBand="0" w:noVBand="1"/>
    </w:tblPr>
    <w:tblGrid>
      <w:gridCol w:w="4253"/>
      <w:gridCol w:w="2552"/>
      <w:gridCol w:w="3685"/>
    </w:tblGrid>
    <w:tr w:rsidR="00836705" w14:paraId="4DAAF0F8" w14:textId="77777777">
      <w:tc>
        <w:tcPr>
          <w:tcW w:w="4253" w:type="dxa"/>
          <w:vMerge w:val="restart"/>
          <w:shd w:val="clear" w:color="auto" w:fill="auto"/>
        </w:tcPr>
        <w:p w14:paraId="748DCB7F" w14:textId="77777777" w:rsidR="00836705" w:rsidRDefault="00836705">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323DD08" wp14:editId="21E366C2">
                <wp:extent cx="1692162" cy="852673"/>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7EC4C098" w14:textId="77777777" w:rsidR="00836705" w:rsidRDefault="008367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D1D71FD" w14:textId="4F8199E7" w:rsidR="00836705" w:rsidRDefault="0083670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03467/INFOEM/IP/RR/2023</w:t>
          </w:r>
        </w:p>
      </w:tc>
    </w:tr>
    <w:tr w:rsidR="00836705" w14:paraId="5CEFBC1D" w14:textId="77777777">
      <w:tc>
        <w:tcPr>
          <w:tcW w:w="4253" w:type="dxa"/>
          <w:vMerge/>
          <w:shd w:val="clear" w:color="auto" w:fill="auto"/>
        </w:tcPr>
        <w:p w14:paraId="31EB2FD0" w14:textId="77777777" w:rsidR="00836705" w:rsidRDefault="0083670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696109C" w14:textId="77777777" w:rsidR="00836705" w:rsidRDefault="008367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6608068A" w14:textId="32096961" w:rsidR="00836705" w:rsidRDefault="00EF421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w:t>
          </w:r>
          <w:proofErr w:type="spellStart"/>
          <w:r>
            <w:rPr>
              <w:rFonts w:ascii="Palatino Linotype" w:eastAsia="Palatino Linotype" w:hAnsi="Palatino Linotype" w:cs="Palatino Linotype"/>
              <w:b/>
              <w:sz w:val="22"/>
              <w:szCs w:val="22"/>
            </w:rPr>
            <w:t>XXXXXXX</w:t>
          </w:r>
          <w:proofErr w:type="spellEnd"/>
          <w:r>
            <w:rPr>
              <w:rFonts w:ascii="Palatino Linotype" w:eastAsia="Palatino Linotype" w:hAnsi="Palatino Linotype" w:cs="Palatino Linotype"/>
              <w:b/>
              <w:sz w:val="22"/>
              <w:szCs w:val="22"/>
            </w:rPr>
            <w:t xml:space="preserve"> XXXX</w:t>
          </w:r>
        </w:p>
      </w:tc>
    </w:tr>
    <w:tr w:rsidR="00836705" w14:paraId="2566EA1D" w14:textId="77777777">
      <w:trPr>
        <w:trHeight w:val="228"/>
      </w:trPr>
      <w:tc>
        <w:tcPr>
          <w:tcW w:w="4253" w:type="dxa"/>
          <w:vMerge/>
          <w:shd w:val="clear" w:color="auto" w:fill="auto"/>
        </w:tcPr>
        <w:p w14:paraId="74109885" w14:textId="77777777" w:rsidR="00836705" w:rsidRDefault="0083670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BB82D6A" w14:textId="77777777" w:rsidR="00836705" w:rsidRDefault="008367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3B3022B" w14:textId="14CE5ABD" w:rsidR="00836705" w:rsidRDefault="00836705">
          <w:pPr>
            <w:jc w:val="both"/>
          </w:pPr>
          <w:r w:rsidRPr="00786C63">
            <w:rPr>
              <w:rFonts w:ascii="Palatino Linotype" w:eastAsia="Palatino Linotype" w:hAnsi="Palatino Linotype" w:cs="Palatino Linotype"/>
              <w:b/>
              <w:sz w:val="22"/>
              <w:szCs w:val="22"/>
            </w:rPr>
            <w:t xml:space="preserve">Ayuntamiento de </w:t>
          </w:r>
          <w:proofErr w:type="spellStart"/>
          <w:r w:rsidRPr="00786C63">
            <w:rPr>
              <w:rFonts w:ascii="Palatino Linotype" w:eastAsia="Palatino Linotype" w:hAnsi="Palatino Linotype" w:cs="Palatino Linotype"/>
              <w:b/>
              <w:sz w:val="22"/>
              <w:szCs w:val="22"/>
            </w:rPr>
            <w:t>Otzolotepec</w:t>
          </w:r>
          <w:proofErr w:type="spellEnd"/>
        </w:p>
      </w:tc>
    </w:tr>
    <w:tr w:rsidR="00836705" w14:paraId="230F2C5A" w14:textId="77777777">
      <w:tc>
        <w:tcPr>
          <w:tcW w:w="4253" w:type="dxa"/>
          <w:vMerge/>
          <w:shd w:val="clear" w:color="auto" w:fill="auto"/>
        </w:tcPr>
        <w:p w14:paraId="783020BD" w14:textId="77777777" w:rsidR="00836705" w:rsidRDefault="00836705">
          <w:pPr>
            <w:widowControl w:val="0"/>
            <w:pBdr>
              <w:top w:val="nil"/>
              <w:left w:val="nil"/>
              <w:bottom w:val="nil"/>
              <w:right w:val="nil"/>
              <w:between w:val="nil"/>
            </w:pBdr>
            <w:spacing w:line="276" w:lineRule="auto"/>
          </w:pPr>
        </w:p>
      </w:tc>
      <w:tc>
        <w:tcPr>
          <w:tcW w:w="2552" w:type="dxa"/>
          <w:shd w:val="clear" w:color="auto" w:fill="auto"/>
        </w:tcPr>
        <w:p w14:paraId="6964FA6E" w14:textId="77777777" w:rsidR="00836705" w:rsidRDefault="0083670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61E82CE5" w14:textId="77777777" w:rsidR="00836705" w:rsidRDefault="0083670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8254666" w14:textId="77777777" w:rsidR="00836705" w:rsidRDefault="00836705">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769"/>
    <w:multiLevelType w:val="hybridMultilevel"/>
    <w:tmpl w:val="D2963E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D5044E"/>
    <w:multiLevelType w:val="multilevel"/>
    <w:tmpl w:val="CAC8E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967ED"/>
    <w:multiLevelType w:val="hybridMultilevel"/>
    <w:tmpl w:val="5ACE229E"/>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F0258C"/>
    <w:multiLevelType w:val="multilevel"/>
    <w:tmpl w:val="4F9A4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4A5B8A"/>
    <w:multiLevelType w:val="hybridMultilevel"/>
    <w:tmpl w:val="0F22E1E0"/>
    <w:lvl w:ilvl="0" w:tplc="1E367E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A0D7CCA"/>
    <w:multiLevelType w:val="hybridMultilevel"/>
    <w:tmpl w:val="51546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4E3063"/>
    <w:multiLevelType w:val="multilevel"/>
    <w:tmpl w:val="10866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C5283C"/>
    <w:multiLevelType w:val="hybridMultilevel"/>
    <w:tmpl w:val="C09E0006"/>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265FBF"/>
    <w:multiLevelType w:val="hybridMultilevel"/>
    <w:tmpl w:val="EE141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D976B1"/>
    <w:multiLevelType w:val="multilevel"/>
    <w:tmpl w:val="52EE0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4120D4"/>
    <w:multiLevelType w:val="multilevel"/>
    <w:tmpl w:val="1DAA8D7A"/>
    <w:lvl w:ilvl="0">
      <w:start w:val="1"/>
      <w:numFmt w:val="lowerLetter"/>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560839D1"/>
    <w:multiLevelType w:val="hybridMultilevel"/>
    <w:tmpl w:val="5D169F9C"/>
    <w:lvl w:ilvl="0" w:tplc="C302A056">
      <w:start w:val="1"/>
      <w:numFmt w:val="decimal"/>
      <w:lvlText w:val="%1."/>
      <w:lvlJc w:val="left"/>
      <w:pPr>
        <w:ind w:left="1495"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9E225F"/>
    <w:multiLevelType w:val="multilevel"/>
    <w:tmpl w:val="C28CE876"/>
    <w:lvl w:ilvl="0">
      <w:start w:val="2"/>
      <w:numFmt w:val="bullet"/>
      <w:lvlText w:val="-"/>
      <w:lvlJc w:val="left"/>
      <w:pPr>
        <w:ind w:left="1080" w:hanging="360"/>
      </w:pPr>
      <w:rPr>
        <w:rFonts w:ascii="Palatino Linotype" w:eastAsia="Palatino Linotype" w:hAnsi="Palatino Linotype" w:cs="Palatino Linotype"/>
        <w:i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CF42AA7"/>
    <w:multiLevelType w:val="hybridMultilevel"/>
    <w:tmpl w:val="15269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0279AA"/>
    <w:multiLevelType w:val="hybridMultilevel"/>
    <w:tmpl w:val="200A72E0"/>
    <w:lvl w:ilvl="0" w:tplc="74545BBE">
      <w:start w:val="1"/>
      <w:numFmt w:val="lowerLetter"/>
      <w:lvlText w:val="%1."/>
      <w:lvlJc w:val="left"/>
      <w:pPr>
        <w:ind w:left="720" w:hanging="360"/>
      </w:pPr>
      <w:rPr>
        <w:rFonts w:ascii="Palatino Linotype" w:eastAsia="Palatino Linotype" w:hAnsi="Palatino Linotype" w:cs="Palatino Linotyp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2C7CB2"/>
    <w:multiLevelType w:val="hybridMultilevel"/>
    <w:tmpl w:val="F57AEA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11"/>
  </w:num>
  <w:num w:numId="5">
    <w:abstractNumId w:val="1"/>
  </w:num>
  <w:num w:numId="6">
    <w:abstractNumId w:val="7"/>
  </w:num>
  <w:num w:numId="7">
    <w:abstractNumId w:val="8"/>
  </w:num>
  <w:num w:numId="8">
    <w:abstractNumId w:val="16"/>
  </w:num>
  <w:num w:numId="9">
    <w:abstractNumId w:val="3"/>
  </w:num>
  <w:num w:numId="10">
    <w:abstractNumId w:val="0"/>
  </w:num>
  <w:num w:numId="11">
    <w:abstractNumId w:val="5"/>
  </w:num>
  <w:num w:numId="12">
    <w:abstractNumId w:val="9"/>
  </w:num>
  <w:num w:numId="13">
    <w:abstractNumId w:val="2"/>
  </w:num>
  <w:num w:numId="14">
    <w:abstractNumId w:val="17"/>
  </w:num>
  <w:num w:numId="15">
    <w:abstractNumId w:val="15"/>
  </w:num>
  <w:num w:numId="16">
    <w:abstractNumId w:val="13"/>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F1"/>
    <w:rsid w:val="000167E1"/>
    <w:rsid w:val="00020F15"/>
    <w:rsid w:val="00042AA9"/>
    <w:rsid w:val="00073866"/>
    <w:rsid w:val="00086765"/>
    <w:rsid w:val="000A2876"/>
    <w:rsid w:val="000B3922"/>
    <w:rsid w:val="000F01F1"/>
    <w:rsid w:val="00101216"/>
    <w:rsid w:val="00156A0D"/>
    <w:rsid w:val="001B5489"/>
    <w:rsid w:val="001C20CD"/>
    <w:rsid w:val="001F2B81"/>
    <w:rsid w:val="00254B86"/>
    <w:rsid w:val="00277FB0"/>
    <w:rsid w:val="00280AA4"/>
    <w:rsid w:val="002F1490"/>
    <w:rsid w:val="002F6214"/>
    <w:rsid w:val="003809CF"/>
    <w:rsid w:val="00385E74"/>
    <w:rsid w:val="003C42C1"/>
    <w:rsid w:val="003E607D"/>
    <w:rsid w:val="00414B48"/>
    <w:rsid w:val="00423619"/>
    <w:rsid w:val="00425CAD"/>
    <w:rsid w:val="00434CEE"/>
    <w:rsid w:val="004526C5"/>
    <w:rsid w:val="00452FCD"/>
    <w:rsid w:val="00456F80"/>
    <w:rsid w:val="004671DE"/>
    <w:rsid w:val="004770FE"/>
    <w:rsid w:val="00496B77"/>
    <w:rsid w:val="004E2815"/>
    <w:rsid w:val="00520631"/>
    <w:rsid w:val="005543A6"/>
    <w:rsid w:val="005C4683"/>
    <w:rsid w:val="006054F4"/>
    <w:rsid w:val="00607B25"/>
    <w:rsid w:val="00611C13"/>
    <w:rsid w:val="00613B96"/>
    <w:rsid w:val="00626B4F"/>
    <w:rsid w:val="006869AB"/>
    <w:rsid w:val="006E024D"/>
    <w:rsid w:val="00733F5B"/>
    <w:rsid w:val="007732B8"/>
    <w:rsid w:val="00775E35"/>
    <w:rsid w:val="00786C63"/>
    <w:rsid w:val="007B4F76"/>
    <w:rsid w:val="008222AE"/>
    <w:rsid w:val="00836705"/>
    <w:rsid w:val="00843510"/>
    <w:rsid w:val="00844BE2"/>
    <w:rsid w:val="008C664E"/>
    <w:rsid w:val="0090058D"/>
    <w:rsid w:val="00914EDA"/>
    <w:rsid w:val="009725D4"/>
    <w:rsid w:val="00994AFC"/>
    <w:rsid w:val="00A02DDA"/>
    <w:rsid w:val="00A06A34"/>
    <w:rsid w:val="00A12D7A"/>
    <w:rsid w:val="00A26360"/>
    <w:rsid w:val="00A535E5"/>
    <w:rsid w:val="00A53E84"/>
    <w:rsid w:val="00A92E67"/>
    <w:rsid w:val="00AB49C4"/>
    <w:rsid w:val="00AB5B78"/>
    <w:rsid w:val="00AC1438"/>
    <w:rsid w:val="00B32B15"/>
    <w:rsid w:val="00BA4ADE"/>
    <w:rsid w:val="00BC595E"/>
    <w:rsid w:val="00BD6444"/>
    <w:rsid w:val="00CB5C3F"/>
    <w:rsid w:val="00CF109E"/>
    <w:rsid w:val="00D71C86"/>
    <w:rsid w:val="00E23056"/>
    <w:rsid w:val="00E74B83"/>
    <w:rsid w:val="00EF4212"/>
    <w:rsid w:val="00F20377"/>
    <w:rsid w:val="00F22781"/>
    <w:rsid w:val="00F31261"/>
    <w:rsid w:val="00F44C11"/>
    <w:rsid w:val="00F953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68647A"/>
  <w15:docId w15:val="{ACBAB332-2154-4ABD-91BD-F9A020F1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ACD"/>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4">
    <w:name w:val="my-4"/>
    <w:basedOn w:val="Normal"/>
    <w:rsid w:val="00290C09"/>
    <w:pPr>
      <w:spacing w:before="100" w:beforeAutospacing="1" w:after="100" w:afterAutospacing="1"/>
    </w:pPr>
  </w:style>
  <w:style w:type="character" w:customStyle="1" w:styleId="skin-color-text">
    <w:name w:val="skin-color-text"/>
    <w:basedOn w:val="Fuentedeprrafopredeter"/>
    <w:rsid w:val="00290C09"/>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customStyle="1" w:styleId="Citas">
    <w:name w:val="Citas"/>
    <w:basedOn w:val="Normal"/>
    <w:qFormat/>
    <w:rsid w:val="001B5489"/>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anterior.ine.mx/archivos2/tutoriales/sistemas/ApoyoInstitucional/SIF/docs/candidatos/folioFiscalFactura.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f.gob.mx/nota_detalle.php?codigo=5492254&amp;fecha=28/07/201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saimex.org.mx/saimex/solicitud/downloadAttach/1788336.page"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nfoem.org.mx/doc/normatividad/LI_Lineamientos_tecnicos_generales_para_la_publicacion_homologacion_y_estandariz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aUP90c+hdWgkLQfnettIjEymcQ==">CgMxLjAyCGguZ2pkZ3hzMgloLjFmb2I5dGUyCWguMzBqMHpsbDgAciExMkpJVC0ydjZTN29RTWNVZnhfSTJ5azViX2hDV2FuX3A=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E01273-4E7C-4736-A737-9274420F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41</Pages>
  <Words>9114</Words>
  <Characters>50133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9</cp:revision>
  <cp:lastPrinted>2024-04-01T19:29:00Z</cp:lastPrinted>
  <dcterms:created xsi:type="dcterms:W3CDTF">2024-03-20T05:54:00Z</dcterms:created>
  <dcterms:modified xsi:type="dcterms:W3CDTF">2024-04-12T17:55:00Z</dcterms:modified>
</cp:coreProperties>
</file>