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829EC" w:rsidRDefault="00AE3DA7" w:rsidP="007829EC">
          <w:pPr>
            <w:pStyle w:val="TtulodeTDC"/>
            <w:spacing w:before="0" w:line="240" w:lineRule="auto"/>
            <w:rPr>
              <w:rFonts w:ascii="Palatino Linotype" w:hAnsi="Palatino Linotype"/>
              <w:color w:val="auto"/>
              <w:sz w:val="24"/>
              <w:szCs w:val="24"/>
              <w:lang w:val="es-ES"/>
            </w:rPr>
          </w:pPr>
          <w:r w:rsidRPr="007829EC">
            <w:rPr>
              <w:rFonts w:ascii="Palatino Linotype" w:hAnsi="Palatino Linotype"/>
              <w:color w:val="auto"/>
              <w:sz w:val="24"/>
              <w:szCs w:val="24"/>
              <w:lang w:val="es-ES"/>
            </w:rPr>
            <w:t>Contenido</w:t>
          </w:r>
        </w:p>
        <w:p w14:paraId="3EB312A7" w14:textId="77777777" w:rsidR="00AA6EA9" w:rsidRPr="007829EC" w:rsidRDefault="00AA6EA9" w:rsidP="007829EC">
          <w:pPr>
            <w:spacing w:line="240" w:lineRule="auto"/>
            <w:rPr>
              <w:sz w:val="16"/>
              <w:szCs w:val="16"/>
              <w:lang w:val="es-ES" w:eastAsia="es-MX"/>
            </w:rPr>
          </w:pPr>
        </w:p>
        <w:p w14:paraId="3EE22367" w14:textId="77777777" w:rsidR="00327B0F" w:rsidRPr="007829EC" w:rsidRDefault="00AE3DA7" w:rsidP="007829EC">
          <w:pPr>
            <w:pStyle w:val="TDC1"/>
            <w:tabs>
              <w:tab w:val="right" w:leader="dot" w:pos="9034"/>
            </w:tabs>
            <w:rPr>
              <w:rFonts w:asciiTheme="minorHAnsi" w:eastAsiaTheme="minorEastAsia" w:hAnsiTheme="minorHAnsi" w:cstheme="minorBidi"/>
              <w:noProof/>
              <w:szCs w:val="22"/>
              <w:lang w:eastAsia="es-MX"/>
            </w:rPr>
          </w:pPr>
          <w:r w:rsidRPr="007829EC">
            <w:rPr>
              <w:sz w:val="16"/>
              <w:szCs w:val="16"/>
            </w:rPr>
            <w:fldChar w:fldCharType="begin"/>
          </w:r>
          <w:r w:rsidRPr="007829EC">
            <w:rPr>
              <w:sz w:val="16"/>
              <w:szCs w:val="16"/>
            </w:rPr>
            <w:instrText xml:space="preserve"> TOC \o "1-3" \h \z \u </w:instrText>
          </w:r>
          <w:r w:rsidRPr="007829EC">
            <w:rPr>
              <w:sz w:val="16"/>
              <w:szCs w:val="16"/>
            </w:rPr>
            <w:fldChar w:fldCharType="separate"/>
          </w:r>
          <w:hyperlink w:anchor="_Toc181817775" w:history="1">
            <w:r w:rsidR="00327B0F" w:rsidRPr="007829EC">
              <w:rPr>
                <w:rStyle w:val="Hipervnculo"/>
                <w:noProof/>
                <w:color w:val="auto"/>
              </w:rPr>
              <w:t>ANTECEDENTES</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_Toc181817775 \h </w:instrText>
            </w:r>
            <w:r w:rsidR="00327B0F" w:rsidRPr="007829EC">
              <w:rPr>
                <w:noProof/>
                <w:webHidden/>
              </w:rPr>
            </w:r>
            <w:r w:rsidR="00327B0F" w:rsidRPr="007829EC">
              <w:rPr>
                <w:noProof/>
                <w:webHidden/>
              </w:rPr>
              <w:fldChar w:fldCharType="separate"/>
            </w:r>
            <w:r w:rsidR="003E7F78">
              <w:rPr>
                <w:noProof/>
                <w:webHidden/>
              </w:rPr>
              <w:t>1</w:t>
            </w:r>
            <w:r w:rsidR="00327B0F" w:rsidRPr="007829EC">
              <w:rPr>
                <w:noProof/>
                <w:webHidden/>
              </w:rPr>
              <w:fldChar w:fldCharType="end"/>
            </w:r>
          </w:hyperlink>
        </w:p>
        <w:p w14:paraId="0474FB17" w14:textId="77777777" w:rsidR="00327B0F" w:rsidRPr="007829EC" w:rsidRDefault="00126E3D" w:rsidP="007829EC">
          <w:pPr>
            <w:pStyle w:val="TDC2"/>
            <w:rPr>
              <w:rFonts w:asciiTheme="minorHAnsi" w:eastAsiaTheme="minorEastAsia" w:hAnsiTheme="minorHAnsi" w:cstheme="minorBidi"/>
              <w:noProof/>
              <w:szCs w:val="22"/>
              <w:lang w:eastAsia="es-MX"/>
            </w:rPr>
          </w:pPr>
          <w:hyperlink w:anchor="_Toc181817776" w:history="1">
            <w:r w:rsidR="00327B0F" w:rsidRPr="007829EC">
              <w:rPr>
                <w:rStyle w:val="Hipervnculo"/>
                <w:noProof/>
                <w:color w:val="auto"/>
              </w:rPr>
              <w:t>DE LA SOLICITUD DE INFORMACIÓN</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_Toc181817776 \h </w:instrText>
            </w:r>
            <w:r w:rsidR="00327B0F" w:rsidRPr="007829EC">
              <w:rPr>
                <w:noProof/>
                <w:webHidden/>
              </w:rPr>
            </w:r>
            <w:r w:rsidR="00327B0F" w:rsidRPr="007829EC">
              <w:rPr>
                <w:noProof/>
                <w:webHidden/>
              </w:rPr>
              <w:fldChar w:fldCharType="separate"/>
            </w:r>
            <w:r w:rsidR="003E7F78">
              <w:rPr>
                <w:noProof/>
                <w:webHidden/>
              </w:rPr>
              <w:t>1</w:t>
            </w:r>
            <w:r w:rsidR="00327B0F" w:rsidRPr="007829EC">
              <w:rPr>
                <w:noProof/>
                <w:webHidden/>
              </w:rPr>
              <w:fldChar w:fldCharType="end"/>
            </w:r>
          </w:hyperlink>
        </w:p>
        <w:p w14:paraId="16D15E93"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77" w:history="1">
            <w:r w:rsidR="00327B0F" w:rsidRPr="007829EC">
              <w:rPr>
                <w:rStyle w:val="Hipervnculo"/>
                <w:noProof/>
                <w:color w:val="auto"/>
              </w:rPr>
              <w:t>a) Solicitud de información</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_Toc181817777 \h </w:instrText>
            </w:r>
            <w:r w:rsidR="00327B0F" w:rsidRPr="007829EC">
              <w:rPr>
                <w:noProof/>
                <w:webHidden/>
              </w:rPr>
            </w:r>
            <w:r w:rsidR="00327B0F" w:rsidRPr="007829EC">
              <w:rPr>
                <w:noProof/>
                <w:webHidden/>
              </w:rPr>
              <w:fldChar w:fldCharType="separate"/>
            </w:r>
            <w:r w:rsidR="003E7F78">
              <w:rPr>
                <w:noProof/>
                <w:webHidden/>
              </w:rPr>
              <w:t>1</w:t>
            </w:r>
            <w:r w:rsidR="00327B0F" w:rsidRPr="007829EC">
              <w:rPr>
                <w:noProof/>
                <w:webHidden/>
              </w:rPr>
              <w:fldChar w:fldCharType="end"/>
            </w:r>
          </w:hyperlink>
        </w:p>
        <w:p w14:paraId="7925F03C"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78" w:history="1">
            <w:r w:rsidR="00327B0F" w:rsidRPr="007829EC">
              <w:rPr>
                <w:rStyle w:val="Hipervnculo"/>
                <w:noProof/>
                <w:color w:val="auto"/>
              </w:rPr>
              <w:t>b) Turno de la solicitud de información</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_Toc181817778 \h </w:instrText>
            </w:r>
            <w:r w:rsidR="00327B0F" w:rsidRPr="007829EC">
              <w:rPr>
                <w:noProof/>
                <w:webHidden/>
              </w:rPr>
            </w:r>
            <w:r w:rsidR="00327B0F" w:rsidRPr="007829EC">
              <w:rPr>
                <w:noProof/>
                <w:webHidden/>
              </w:rPr>
              <w:fldChar w:fldCharType="separate"/>
            </w:r>
            <w:r w:rsidR="003E7F78">
              <w:rPr>
                <w:noProof/>
                <w:webHidden/>
              </w:rPr>
              <w:t>2</w:t>
            </w:r>
            <w:r w:rsidR="00327B0F" w:rsidRPr="007829EC">
              <w:rPr>
                <w:noProof/>
                <w:webHidden/>
              </w:rPr>
              <w:fldChar w:fldCharType="end"/>
            </w:r>
          </w:hyperlink>
        </w:p>
        <w:p w14:paraId="3F7E2EE6"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79" w:history="1">
            <w:r w:rsidR="00327B0F" w:rsidRPr="007829EC">
              <w:rPr>
                <w:rStyle w:val="Hipervnculo"/>
                <w:noProof/>
                <w:color w:val="auto"/>
              </w:rPr>
              <w:t xml:space="preserve">c) </w:t>
            </w:r>
            <w:r w:rsidR="00327B0F" w:rsidRPr="007829EC">
              <w:rPr>
                <w:rStyle w:val="Hipervnculo"/>
                <w:noProof/>
                <w:color w:val="auto"/>
                <w:lang w:val="es-ES"/>
              </w:rPr>
              <w:t xml:space="preserve">Respuesta </w:t>
            </w:r>
            <w:r w:rsidR="00327B0F" w:rsidRPr="007829EC">
              <w:rPr>
                <w:rStyle w:val="Hipervnculo"/>
                <w:rFonts w:eastAsia="Calibri"/>
                <w:noProof/>
                <w:color w:val="auto"/>
                <w:lang w:eastAsia="en-US"/>
              </w:rPr>
              <w:t>del Sujeto Obligado</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_Toc181817779 \h </w:instrText>
            </w:r>
            <w:r w:rsidR="00327B0F" w:rsidRPr="007829EC">
              <w:rPr>
                <w:noProof/>
                <w:webHidden/>
              </w:rPr>
            </w:r>
            <w:r w:rsidR="00327B0F" w:rsidRPr="007829EC">
              <w:rPr>
                <w:noProof/>
                <w:webHidden/>
              </w:rPr>
              <w:fldChar w:fldCharType="separate"/>
            </w:r>
            <w:r w:rsidR="003E7F78">
              <w:rPr>
                <w:noProof/>
                <w:webHidden/>
              </w:rPr>
              <w:t>2</w:t>
            </w:r>
            <w:r w:rsidR="00327B0F" w:rsidRPr="007829EC">
              <w:rPr>
                <w:noProof/>
                <w:webHidden/>
              </w:rPr>
              <w:fldChar w:fldCharType="end"/>
            </w:r>
          </w:hyperlink>
        </w:p>
        <w:p w14:paraId="66DA0631" w14:textId="77777777" w:rsidR="00327B0F" w:rsidRPr="007829EC" w:rsidRDefault="00126E3D" w:rsidP="007829EC">
          <w:pPr>
            <w:pStyle w:val="TDC2"/>
            <w:rPr>
              <w:rFonts w:asciiTheme="minorHAnsi" w:eastAsiaTheme="minorEastAsia" w:hAnsiTheme="minorHAnsi" w:cstheme="minorBidi"/>
              <w:noProof/>
              <w:szCs w:val="22"/>
              <w:lang w:eastAsia="es-MX"/>
            </w:rPr>
          </w:pPr>
          <w:hyperlink w:anchor="_Toc181817780" w:history="1">
            <w:r w:rsidR="00327B0F" w:rsidRPr="007829EC">
              <w:rPr>
                <w:rStyle w:val="Hipervnculo"/>
                <w:noProof/>
                <w:color w:val="auto"/>
              </w:rPr>
              <w:t>DEL RECURSO DE REVISIÓN</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_Toc181817780 \h </w:instrText>
            </w:r>
            <w:r w:rsidR="00327B0F" w:rsidRPr="007829EC">
              <w:rPr>
                <w:noProof/>
                <w:webHidden/>
              </w:rPr>
            </w:r>
            <w:r w:rsidR="00327B0F" w:rsidRPr="007829EC">
              <w:rPr>
                <w:noProof/>
                <w:webHidden/>
              </w:rPr>
              <w:fldChar w:fldCharType="separate"/>
            </w:r>
            <w:r w:rsidR="003E7F78">
              <w:rPr>
                <w:noProof/>
                <w:webHidden/>
              </w:rPr>
              <w:t>5</w:t>
            </w:r>
            <w:r w:rsidR="00327B0F" w:rsidRPr="007829EC">
              <w:rPr>
                <w:noProof/>
                <w:webHidden/>
              </w:rPr>
              <w:fldChar w:fldCharType="end"/>
            </w:r>
          </w:hyperlink>
        </w:p>
        <w:p w14:paraId="552C816E"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81" w:history="1">
            <w:r w:rsidR="00327B0F" w:rsidRPr="007829EC">
              <w:rPr>
                <w:rStyle w:val="Hipervnculo"/>
                <w:noProof/>
                <w:color w:val="auto"/>
              </w:rPr>
              <w:t>a) Interposición del Recurso de Revisión</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_Toc181817781 \h </w:instrText>
            </w:r>
            <w:r w:rsidR="00327B0F" w:rsidRPr="007829EC">
              <w:rPr>
                <w:noProof/>
                <w:webHidden/>
              </w:rPr>
            </w:r>
            <w:r w:rsidR="00327B0F" w:rsidRPr="007829EC">
              <w:rPr>
                <w:noProof/>
                <w:webHidden/>
              </w:rPr>
              <w:fldChar w:fldCharType="separate"/>
            </w:r>
            <w:r w:rsidR="003E7F78">
              <w:rPr>
                <w:noProof/>
                <w:webHidden/>
              </w:rPr>
              <w:t>5</w:t>
            </w:r>
            <w:r w:rsidR="00327B0F" w:rsidRPr="007829EC">
              <w:rPr>
                <w:noProof/>
                <w:webHidden/>
              </w:rPr>
              <w:fldChar w:fldCharType="end"/>
            </w:r>
          </w:hyperlink>
        </w:p>
        <w:p w14:paraId="276E4DED"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82" w:history="1">
            <w:r w:rsidR="00327B0F" w:rsidRPr="007829EC">
              <w:rPr>
                <w:rStyle w:val="Hipervnculo"/>
                <w:noProof/>
                <w:color w:val="auto"/>
              </w:rPr>
              <w:t>b) Turno del Recurso de Revisión</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_Toc181817782 \h </w:instrText>
            </w:r>
            <w:r w:rsidR="00327B0F" w:rsidRPr="007829EC">
              <w:rPr>
                <w:noProof/>
                <w:webHidden/>
              </w:rPr>
            </w:r>
            <w:r w:rsidR="00327B0F" w:rsidRPr="007829EC">
              <w:rPr>
                <w:noProof/>
                <w:webHidden/>
              </w:rPr>
              <w:fldChar w:fldCharType="separate"/>
            </w:r>
            <w:r w:rsidR="003E7F78">
              <w:rPr>
                <w:noProof/>
                <w:webHidden/>
              </w:rPr>
              <w:t>6</w:t>
            </w:r>
            <w:r w:rsidR="00327B0F" w:rsidRPr="007829EC">
              <w:rPr>
                <w:noProof/>
                <w:webHidden/>
              </w:rPr>
              <w:fldChar w:fldCharType="end"/>
            </w:r>
          </w:hyperlink>
        </w:p>
        <w:p w14:paraId="4DB04554"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83" w:history="1">
            <w:r w:rsidR="00327B0F" w:rsidRPr="007829EC">
              <w:rPr>
                <w:rStyle w:val="Hipervnculo"/>
                <w:noProof/>
                <w:color w:val="auto"/>
              </w:rPr>
              <w:t>c) Admisión del Recurso de Revisión</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_Toc181817783 \h </w:instrText>
            </w:r>
            <w:r w:rsidR="00327B0F" w:rsidRPr="007829EC">
              <w:rPr>
                <w:noProof/>
                <w:webHidden/>
              </w:rPr>
            </w:r>
            <w:r w:rsidR="00327B0F" w:rsidRPr="007829EC">
              <w:rPr>
                <w:noProof/>
                <w:webHidden/>
              </w:rPr>
              <w:fldChar w:fldCharType="separate"/>
            </w:r>
            <w:r w:rsidR="003E7F78">
              <w:rPr>
                <w:noProof/>
                <w:webHidden/>
              </w:rPr>
              <w:t>6</w:t>
            </w:r>
            <w:r w:rsidR="00327B0F" w:rsidRPr="007829EC">
              <w:rPr>
                <w:noProof/>
                <w:webHidden/>
              </w:rPr>
              <w:fldChar w:fldCharType="end"/>
            </w:r>
          </w:hyperlink>
        </w:p>
        <w:p w14:paraId="7E60853F"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84" w:history="1">
            <w:r w:rsidR="00327B0F" w:rsidRPr="007829EC">
              <w:rPr>
                <w:rStyle w:val="Hipervnculo"/>
                <w:noProof/>
                <w:color w:val="auto"/>
              </w:rPr>
              <w:t>d) Informe Justificado del Sujeto Obligado</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_Toc181817784 \h </w:instrText>
            </w:r>
            <w:r w:rsidR="00327B0F" w:rsidRPr="007829EC">
              <w:rPr>
                <w:noProof/>
                <w:webHidden/>
              </w:rPr>
            </w:r>
            <w:r w:rsidR="00327B0F" w:rsidRPr="007829EC">
              <w:rPr>
                <w:noProof/>
                <w:webHidden/>
              </w:rPr>
              <w:fldChar w:fldCharType="separate"/>
            </w:r>
            <w:r w:rsidR="003E7F78">
              <w:rPr>
                <w:noProof/>
                <w:webHidden/>
              </w:rPr>
              <w:t>6</w:t>
            </w:r>
            <w:r w:rsidR="00327B0F" w:rsidRPr="007829EC">
              <w:rPr>
                <w:noProof/>
                <w:webHidden/>
              </w:rPr>
              <w:fldChar w:fldCharType="end"/>
            </w:r>
          </w:hyperlink>
        </w:p>
        <w:p w14:paraId="57E4CB01"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85" w:history="1">
            <w:r w:rsidR="00327B0F" w:rsidRPr="007829EC">
              <w:rPr>
                <w:rStyle w:val="Hipervnculo"/>
                <w:rFonts w:eastAsia="Calibri"/>
                <w:bCs/>
                <w:noProof/>
                <w:color w:val="auto"/>
                <w:lang w:eastAsia="en-US"/>
              </w:rPr>
              <w:t>e)</w:t>
            </w:r>
            <w:r w:rsidR="00327B0F" w:rsidRPr="007829EC">
              <w:rPr>
                <w:rStyle w:val="Hipervnculo"/>
                <w:noProof/>
                <w:color w:val="auto"/>
              </w:rPr>
              <w:t xml:space="preserve"> </w:t>
            </w:r>
            <w:r w:rsidR="00327B0F" w:rsidRPr="007829EC">
              <w:rPr>
                <w:rStyle w:val="Hipervnculo"/>
                <w:noProof/>
                <w:color w:val="auto"/>
                <w:lang w:val="es-ES"/>
              </w:rPr>
              <w:t>Manifestaciones de la Parte Recurrente</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_Toc181817785 \h </w:instrText>
            </w:r>
            <w:r w:rsidR="00327B0F" w:rsidRPr="007829EC">
              <w:rPr>
                <w:noProof/>
                <w:webHidden/>
              </w:rPr>
            </w:r>
            <w:r w:rsidR="00327B0F" w:rsidRPr="007829EC">
              <w:rPr>
                <w:noProof/>
                <w:webHidden/>
              </w:rPr>
              <w:fldChar w:fldCharType="separate"/>
            </w:r>
            <w:r w:rsidR="003E7F78">
              <w:rPr>
                <w:noProof/>
                <w:webHidden/>
              </w:rPr>
              <w:t>8</w:t>
            </w:r>
            <w:r w:rsidR="00327B0F" w:rsidRPr="007829EC">
              <w:rPr>
                <w:noProof/>
                <w:webHidden/>
              </w:rPr>
              <w:fldChar w:fldCharType="end"/>
            </w:r>
          </w:hyperlink>
        </w:p>
        <w:p w14:paraId="7F4CCEC9"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86" w:history="1">
            <w:r w:rsidR="00327B0F" w:rsidRPr="007829EC">
              <w:rPr>
                <w:rStyle w:val="Hipervnculo"/>
                <w:rFonts w:eastAsia="Calibri"/>
                <w:noProof/>
                <w:color w:val="auto"/>
              </w:rPr>
              <w:t xml:space="preserve">f) </w:t>
            </w:r>
            <w:r w:rsidR="00327B0F" w:rsidRPr="007829EC">
              <w:rPr>
                <w:rStyle w:val="Hipervnculo"/>
                <w:noProof/>
                <w:color w:val="auto"/>
              </w:rPr>
              <w:t>Cierre de instrucción</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_Toc181817786 \h </w:instrText>
            </w:r>
            <w:r w:rsidR="00327B0F" w:rsidRPr="007829EC">
              <w:rPr>
                <w:noProof/>
                <w:webHidden/>
              </w:rPr>
            </w:r>
            <w:r w:rsidR="00327B0F" w:rsidRPr="007829EC">
              <w:rPr>
                <w:noProof/>
                <w:webHidden/>
              </w:rPr>
              <w:fldChar w:fldCharType="separate"/>
            </w:r>
            <w:r w:rsidR="003E7F78">
              <w:rPr>
                <w:noProof/>
                <w:webHidden/>
              </w:rPr>
              <w:t>8</w:t>
            </w:r>
            <w:r w:rsidR="00327B0F" w:rsidRPr="007829EC">
              <w:rPr>
                <w:noProof/>
                <w:webHidden/>
              </w:rPr>
              <w:fldChar w:fldCharType="end"/>
            </w:r>
          </w:hyperlink>
        </w:p>
        <w:p w14:paraId="40A5E4AA" w14:textId="77777777" w:rsidR="00327B0F" w:rsidRPr="007829EC" w:rsidRDefault="00126E3D" w:rsidP="007829EC">
          <w:pPr>
            <w:pStyle w:val="TDC1"/>
            <w:tabs>
              <w:tab w:val="right" w:leader="dot" w:pos="9034"/>
            </w:tabs>
            <w:rPr>
              <w:rFonts w:asciiTheme="minorHAnsi" w:eastAsiaTheme="minorEastAsia" w:hAnsiTheme="minorHAnsi" w:cstheme="minorBidi"/>
              <w:noProof/>
              <w:szCs w:val="22"/>
              <w:lang w:eastAsia="es-MX"/>
            </w:rPr>
          </w:pPr>
          <w:hyperlink w:anchor="_Toc181817787" w:history="1">
            <w:r w:rsidR="00327B0F" w:rsidRPr="007829EC">
              <w:rPr>
                <w:rStyle w:val="Hipervnculo"/>
                <w:rFonts w:eastAsiaTheme="minorHAnsi"/>
                <w:noProof/>
                <w:color w:val="auto"/>
                <w:lang w:eastAsia="en-US"/>
              </w:rPr>
              <w:t>CONSIDERANDOS</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_Toc181817787 \h </w:instrText>
            </w:r>
            <w:r w:rsidR="00327B0F" w:rsidRPr="007829EC">
              <w:rPr>
                <w:noProof/>
                <w:webHidden/>
              </w:rPr>
            </w:r>
            <w:r w:rsidR="00327B0F" w:rsidRPr="007829EC">
              <w:rPr>
                <w:noProof/>
                <w:webHidden/>
              </w:rPr>
              <w:fldChar w:fldCharType="separate"/>
            </w:r>
            <w:r w:rsidR="003E7F78">
              <w:rPr>
                <w:noProof/>
                <w:webHidden/>
              </w:rPr>
              <w:t>9</w:t>
            </w:r>
            <w:r w:rsidR="00327B0F" w:rsidRPr="007829EC">
              <w:rPr>
                <w:noProof/>
                <w:webHidden/>
              </w:rPr>
              <w:fldChar w:fldCharType="end"/>
            </w:r>
          </w:hyperlink>
        </w:p>
        <w:p w14:paraId="37421A1C" w14:textId="77777777" w:rsidR="00327B0F" w:rsidRPr="007829EC" w:rsidRDefault="00126E3D" w:rsidP="007829EC">
          <w:pPr>
            <w:pStyle w:val="TDC2"/>
            <w:rPr>
              <w:rFonts w:asciiTheme="minorHAnsi" w:eastAsiaTheme="minorEastAsia" w:hAnsiTheme="minorHAnsi" w:cstheme="minorBidi"/>
              <w:noProof/>
              <w:szCs w:val="22"/>
              <w:lang w:eastAsia="es-MX"/>
            </w:rPr>
          </w:pPr>
          <w:hyperlink w:anchor="_Toc181817788" w:history="1">
            <w:r w:rsidR="00327B0F" w:rsidRPr="007829EC">
              <w:rPr>
                <w:rStyle w:val="Hipervnculo"/>
                <w:rFonts w:eastAsia="Batang"/>
                <w:noProof/>
                <w:color w:val="auto"/>
              </w:rPr>
              <w:t>PRIMERO. Procedibilidad</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_Toc181817788 \h </w:instrText>
            </w:r>
            <w:r w:rsidR="00327B0F" w:rsidRPr="007829EC">
              <w:rPr>
                <w:noProof/>
                <w:webHidden/>
              </w:rPr>
            </w:r>
            <w:r w:rsidR="00327B0F" w:rsidRPr="007829EC">
              <w:rPr>
                <w:noProof/>
                <w:webHidden/>
              </w:rPr>
              <w:fldChar w:fldCharType="separate"/>
            </w:r>
            <w:r w:rsidR="003E7F78">
              <w:rPr>
                <w:noProof/>
                <w:webHidden/>
              </w:rPr>
              <w:t>9</w:t>
            </w:r>
            <w:r w:rsidR="00327B0F" w:rsidRPr="007829EC">
              <w:rPr>
                <w:noProof/>
                <w:webHidden/>
              </w:rPr>
              <w:fldChar w:fldCharType="end"/>
            </w:r>
          </w:hyperlink>
        </w:p>
        <w:p w14:paraId="7DF08187"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89" w:history="1">
            <w:r w:rsidR="00327B0F" w:rsidRPr="007829EC">
              <w:rPr>
                <w:rStyle w:val="Hipervnculo"/>
                <w:noProof/>
                <w:color w:val="auto"/>
              </w:rPr>
              <w:t>a) Competencia del Instituto</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_Toc181817789 \h </w:instrText>
            </w:r>
            <w:r w:rsidR="00327B0F" w:rsidRPr="007829EC">
              <w:rPr>
                <w:noProof/>
                <w:webHidden/>
              </w:rPr>
            </w:r>
            <w:r w:rsidR="00327B0F" w:rsidRPr="007829EC">
              <w:rPr>
                <w:noProof/>
                <w:webHidden/>
              </w:rPr>
              <w:fldChar w:fldCharType="separate"/>
            </w:r>
            <w:r w:rsidR="003E7F78">
              <w:rPr>
                <w:noProof/>
                <w:webHidden/>
              </w:rPr>
              <w:t>9</w:t>
            </w:r>
            <w:r w:rsidR="00327B0F" w:rsidRPr="007829EC">
              <w:rPr>
                <w:noProof/>
                <w:webHidden/>
              </w:rPr>
              <w:fldChar w:fldCharType="end"/>
            </w:r>
          </w:hyperlink>
        </w:p>
        <w:p w14:paraId="0EA624B0"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90" w:history="1">
            <w:r w:rsidR="00327B0F" w:rsidRPr="007829EC">
              <w:rPr>
                <w:rStyle w:val="Hipervnculo"/>
                <w:noProof/>
                <w:color w:val="auto"/>
              </w:rPr>
              <w:t>b) Legitimidad de la parte recurrente</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_Toc181817790 \h </w:instrText>
            </w:r>
            <w:r w:rsidR="00327B0F" w:rsidRPr="007829EC">
              <w:rPr>
                <w:noProof/>
                <w:webHidden/>
              </w:rPr>
            </w:r>
            <w:r w:rsidR="00327B0F" w:rsidRPr="007829EC">
              <w:rPr>
                <w:noProof/>
                <w:webHidden/>
              </w:rPr>
              <w:fldChar w:fldCharType="separate"/>
            </w:r>
            <w:r w:rsidR="003E7F78">
              <w:rPr>
                <w:noProof/>
                <w:webHidden/>
              </w:rPr>
              <w:t>9</w:t>
            </w:r>
            <w:r w:rsidR="00327B0F" w:rsidRPr="007829EC">
              <w:rPr>
                <w:noProof/>
                <w:webHidden/>
              </w:rPr>
              <w:fldChar w:fldCharType="end"/>
            </w:r>
          </w:hyperlink>
        </w:p>
        <w:p w14:paraId="16DA252B"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91" w:history="1">
            <w:r w:rsidR="00327B0F" w:rsidRPr="007829EC">
              <w:rPr>
                <w:rStyle w:val="Hipervnculo"/>
                <w:rFonts w:eastAsia="Calibri"/>
                <w:noProof/>
                <w:color w:val="auto"/>
                <w:lang w:eastAsia="es-ES_tradnl"/>
              </w:rPr>
              <w:t>c) Plazo para interponer el recurso</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_Toc181817791 \h </w:instrText>
            </w:r>
            <w:r w:rsidR="00327B0F" w:rsidRPr="007829EC">
              <w:rPr>
                <w:noProof/>
                <w:webHidden/>
              </w:rPr>
            </w:r>
            <w:r w:rsidR="00327B0F" w:rsidRPr="007829EC">
              <w:rPr>
                <w:noProof/>
                <w:webHidden/>
              </w:rPr>
              <w:fldChar w:fldCharType="separate"/>
            </w:r>
            <w:r w:rsidR="003E7F78">
              <w:rPr>
                <w:noProof/>
                <w:webHidden/>
              </w:rPr>
              <w:t>9</w:t>
            </w:r>
            <w:r w:rsidR="00327B0F" w:rsidRPr="007829EC">
              <w:rPr>
                <w:noProof/>
                <w:webHidden/>
              </w:rPr>
              <w:fldChar w:fldCharType="end"/>
            </w:r>
          </w:hyperlink>
        </w:p>
        <w:p w14:paraId="49D0A30F"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92" w:history="1">
            <w:r w:rsidR="00327B0F" w:rsidRPr="007829EC">
              <w:rPr>
                <w:rStyle w:val="Hipervnculo"/>
                <w:rFonts w:eastAsia="Calibri"/>
                <w:noProof/>
                <w:color w:val="auto"/>
                <w:lang w:eastAsia="es-ES_tradnl"/>
              </w:rPr>
              <w:t>d) Causal de Procedencia</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_Toc181817792 \h </w:instrText>
            </w:r>
            <w:r w:rsidR="00327B0F" w:rsidRPr="007829EC">
              <w:rPr>
                <w:noProof/>
                <w:webHidden/>
              </w:rPr>
            </w:r>
            <w:r w:rsidR="00327B0F" w:rsidRPr="007829EC">
              <w:rPr>
                <w:noProof/>
                <w:webHidden/>
              </w:rPr>
              <w:fldChar w:fldCharType="separate"/>
            </w:r>
            <w:r w:rsidR="003E7F78">
              <w:rPr>
                <w:noProof/>
                <w:webHidden/>
              </w:rPr>
              <w:t>10</w:t>
            </w:r>
            <w:r w:rsidR="00327B0F" w:rsidRPr="007829EC">
              <w:rPr>
                <w:noProof/>
                <w:webHidden/>
              </w:rPr>
              <w:fldChar w:fldCharType="end"/>
            </w:r>
          </w:hyperlink>
        </w:p>
        <w:p w14:paraId="640C5861"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93" w:history="1">
            <w:r w:rsidR="00327B0F" w:rsidRPr="007829EC">
              <w:rPr>
                <w:rStyle w:val="Hipervnculo"/>
                <w:noProof/>
                <w:color w:val="auto"/>
              </w:rPr>
              <w:t>e) Requisitos formales para la interposición del recurso</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_Toc181817793 \h </w:instrText>
            </w:r>
            <w:r w:rsidR="00327B0F" w:rsidRPr="007829EC">
              <w:rPr>
                <w:noProof/>
                <w:webHidden/>
              </w:rPr>
            </w:r>
            <w:r w:rsidR="00327B0F" w:rsidRPr="007829EC">
              <w:rPr>
                <w:noProof/>
                <w:webHidden/>
              </w:rPr>
              <w:fldChar w:fldCharType="separate"/>
            </w:r>
            <w:r w:rsidR="003E7F78">
              <w:rPr>
                <w:noProof/>
                <w:webHidden/>
              </w:rPr>
              <w:t>10</w:t>
            </w:r>
            <w:r w:rsidR="00327B0F" w:rsidRPr="007829EC">
              <w:rPr>
                <w:noProof/>
                <w:webHidden/>
              </w:rPr>
              <w:fldChar w:fldCharType="end"/>
            </w:r>
          </w:hyperlink>
        </w:p>
        <w:p w14:paraId="48A76A96" w14:textId="77777777" w:rsidR="00327B0F" w:rsidRPr="007829EC" w:rsidRDefault="00126E3D" w:rsidP="007829EC">
          <w:pPr>
            <w:pStyle w:val="TDC2"/>
            <w:rPr>
              <w:rFonts w:asciiTheme="minorHAnsi" w:eastAsiaTheme="minorEastAsia" w:hAnsiTheme="minorHAnsi" w:cstheme="minorBidi"/>
              <w:noProof/>
              <w:szCs w:val="22"/>
              <w:lang w:eastAsia="es-MX"/>
            </w:rPr>
          </w:pPr>
          <w:hyperlink w:anchor="_Toc181817794" w:history="1">
            <w:r w:rsidR="00327B0F" w:rsidRPr="007829EC">
              <w:rPr>
                <w:rStyle w:val="Hipervnculo"/>
                <w:noProof/>
                <w:color w:val="auto"/>
              </w:rPr>
              <w:t>SEGUNDO. Estudio de Fondo</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_Toc181817794 \h </w:instrText>
            </w:r>
            <w:r w:rsidR="00327B0F" w:rsidRPr="007829EC">
              <w:rPr>
                <w:noProof/>
                <w:webHidden/>
              </w:rPr>
            </w:r>
            <w:r w:rsidR="00327B0F" w:rsidRPr="007829EC">
              <w:rPr>
                <w:noProof/>
                <w:webHidden/>
              </w:rPr>
              <w:fldChar w:fldCharType="separate"/>
            </w:r>
            <w:r w:rsidR="003E7F78">
              <w:rPr>
                <w:noProof/>
                <w:webHidden/>
              </w:rPr>
              <w:t>11</w:t>
            </w:r>
            <w:r w:rsidR="00327B0F" w:rsidRPr="007829EC">
              <w:rPr>
                <w:noProof/>
                <w:webHidden/>
              </w:rPr>
              <w:fldChar w:fldCharType="end"/>
            </w:r>
          </w:hyperlink>
        </w:p>
        <w:p w14:paraId="59B0E52A"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95" w:history="1">
            <w:r w:rsidR="00327B0F" w:rsidRPr="007829EC">
              <w:rPr>
                <w:rStyle w:val="Hipervnculo"/>
                <w:noProof/>
                <w:color w:val="auto"/>
              </w:rPr>
              <w:t>a) Mandato de transparencia y responsabilidad del Sujeto Obligado</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_Toc181817795 \h </w:instrText>
            </w:r>
            <w:r w:rsidR="00327B0F" w:rsidRPr="007829EC">
              <w:rPr>
                <w:noProof/>
                <w:webHidden/>
              </w:rPr>
            </w:r>
            <w:r w:rsidR="00327B0F" w:rsidRPr="007829EC">
              <w:rPr>
                <w:noProof/>
                <w:webHidden/>
              </w:rPr>
              <w:fldChar w:fldCharType="separate"/>
            </w:r>
            <w:r w:rsidR="003E7F78">
              <w:rPr>
                <w:noProof/>
                <w:webHidden/>
              </w:rPr>
              <w:t>11</w:t>
            </w:r>
            <w:r w:rsidR="00327B0F" w:rsidRPr="007829EC">
              <w:rPr>
                <w:noProof/>
                <w:webHidden/>
              </w:rPr>
              <w:fldChar w:fldCharType="end"/>
            </w:r>
          </w:hyperlink>
        </w:p>
        <w:p w14:paraId="725472F1"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96" w:history="1">
            <w:r w:rsidR="00327B0F" w:rsidRPr="007829EC">
              <w:rPr>
                <w:rStyle w:val="Hipervnculo"/>
                <w:rFonts w:eastAsia="Calibri"/>
                <w:noProof/>
                <w:color w:val="auto"/>
                <w:lang w:eastAsia="es-ES_tradnl"/>
              </w:rPr>
              <w:t>b) Controversia a resolver</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_Toc181817796 \h </w:instrText>
            </w:r>
            <w:r w:rsidR="00327B0F" w:rsidRPr="007829EC">
              <w:rPr>
                <w:noProof/>
                <w:webHidden/>
              </w:rPr>
            </w:r>
            <w:r w:rsidR="00327B0F" w:rsidRPr="007829EC">
              <w:rPr>
                <w:noProof/>
                <w:webHidden/>
              </w:rPr>
              <w:fldChar w:fldCharType="separate"/>
            </w:r>
            <w:r w:rsidR="003E7F78">
              <w:rPr>
                <w:noProof/>
                <w:webHidden/>
              </w:rPr>
              <w:t>13</w:t>
            </w:r>
            <w:r w:rsidR="00327B0F" w:rsidRPr="007829EC">
              <w:rPr>
                <w:noProof/>
                <w:webHidden/>
              </w:rPr>
              <w:fldChar w:fldCharType="end"/>
            </w:r>
          </w:hyperlink>
        </w:p>
        <w:p w14:paraId="2CCA7CF7"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97" w:history="1">
            <w:r w:rsidR="00327B0F" w:rsidRPr="007829EC">
              <w:rPr>
                <w:rStyle w:val="Hipervnculo"/>
                <w:rFonts w:eastAsia="Palatino Linotype"/>
                <w:noProof/>
                <w:color w:val="auto"/>
              </w:rPr>
              <w:t>c) Estudio de la controversia</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_Toc181817797 \h </w:instrText>
            </w:r>
            <w:r w:rsidR="00327B0F" w:rsidRPr="007829EC">
              <w:rPr>
                <w:noProof/>
                <w:webHidden/>
              </w:rPr>
            </w:r>
            <w:r w:rsidR="00327B0F" w:rsidRPr="007829EC">
              <w:rPr>
                <w:noProof/>
                <w:webHidden/>
              </w:rPr>
              <w:fldChar w:fldCharType="separate"/>
            </w:r>
            <w:r w:rsidR="003E7F78">
              <w:rPr>
                <w:noProof/>
                <w:webHidden/>
              </w:rPr>
              <w:t>14</w:t>
            </w:r>
            <w:r w:rsidR="00327B0F" w:rsidRPr="007829EC">
              <w:rPr>
                <w:noProof/>
                <w:webHidden/>
              </w:rPr>
              <w:fldChar w:fldCharType="end"/>
            </w:r>
          </w:hyperlink>
        </w:p>
        <w:p w14:paraId="6F28DB7B"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98" w:history="1">
            <w:r w:rsidR="00327B0F" w:rsidRPr="007829EC">
              <w:rPr>
                <w:rStyle w:val="Hipervnculo"/>
                <w:noProof/>
                <w:color w:val="auto"/>
              </w:rPr>
              <w:t>d) Versión pública</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_Toc181817798 \h </w:instrText>
            </w:r>
            <w:r w:rsidR="00327B0F" w:rsidRPr="007829EC">
              <w:rPr>
                <w:noProof/>
                <w:webHidden/>
              </w:rPr>
            </w:r>
            <w:r w:rsidR="00327B0F" w:rsidRPr="007829EC">
              <w:rPr>
                <w:noProof/>
                <w:webHidden/>
              </w:rPr>
              <w:fldChar w:fldCharType="separate"/>
            </w:r>
            <w:r w:rsidR="003E7F78">
              <w:rPr>
                <w:noProof/>
                <w:webHidden/>
              </w:rPr>
              <w:t>23</w:t>
            </w:r>
            <w:r w:rsidR="00327B0F" w:rsidRPr="007829EC">
              <w:rPr>
                <w:noProof/>
                <w:webHidden/>
              </w:rPr>
              <w:fldChar w:fldCharType="end"/>
            </w:r>
          </w:hyperlink>
        </w:p>
        <w:p w14:paraId="0D78F007" w14:textId="77777777" w:rsidR="00327B0F" w:rsidRPr="007829EC" w:rsidRDefault="00126E3D" w:rsidP="007829EC">
          <w:pPr>
            <w:pStyle w:val="TDC3"/>
            <w:rPr>
              <w:rFonts w:asciiTheme="minorHAnsi" w:eastAsiaTheme="minorEastAsia" w:hAnsiTheme="minorHAnsi" w:cstheme="minorBidi"/>
              <w:noProof/>
              <w:szCs w:val="22"/>
              <w:lang w:eastAsia="es-MX"/>
            </w:rPr>
          </w:pPr>
          <w:hyperlink w:anchor="_Toc181817799" w:history="1">
            <w:r w:rsidR="00327B0F" w:rsidRPr="007829EC">
              <w:rPr>
                <w:rStyle w:val="Hipervnculo"/>
                <w:rFonts w:eastAsia="Palatino Linotype"/>
                <w:noProof/>
                <w:color w:val="auto"/>
              </w:rPr>
              <w:t>e) Conclusión</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_Toc181817799 \h </w:instrText>
            </w:r>
            <w:r w:rsidR="00327B0F" w:rsidRPr="007829EC">
              <w:rPr>
                <w:noProof/>
                <w:webHidden/>
              </w:rPr>
            </w:r>
            <w:r w:rsidR="00327B0F" w:rsidRPr="007829EC">
              <w:rPr>
                <w:noProof/>
                <w:webHidden/>
              </w:rPr>
              <w:fldChar w:fldCharType="separate"/>
            </w:r>
            <w:r w:rsidR="003E7F78">
              <w:rPr>
                <w:noProof/>
                <w:webHidden/>
              </w:rPr>
              <w:t>33</w:t>
            </w:r>
            <w:r w:rsidR="00327B0F" w:rsidRPr="007829EC">
              <w:rPr>
                <w:noProof/>
                <w:webHidden/>
              </w:rPr>
              <w:fldChar w:fldCharType="end"/>
            </w:r>
          </w:hyperlink>
        </w:p>
        <w:p w14:paraId="0C82FD7A" w14:textId="2C5EE1E9" w:rsidR="009B2945" w:rsidRPr="007829EC" w:rsidRDefault="00126E3D" w:rsidP="007829EC">
          <w:pPr>
            <w:pStyle w:val="TDC1"/>
            <w:tabs>
              <w:tab w:val="right" w:leader="dot" w:pos="9034"/>
            </w:tabs>
            <w:rPr>
              <w:b/>
              <w:bCs/>
              <w:lang w:val="es-ES"/>
            </w:rPr>
          </w:pPr>
          <w:hyperlink w:anchor="_Toc181817800" w:history="1">
            <w:r w:rsidR="00327B0F" w:rsidRPr="007829EC">
              <w:rPr>
                <w:rStyle w:val="Hipervnculo"/>
                <w:noProof/>
                <w:color w:val="auto"/>
              </w:rPr>
              <w:t>RESUELVE</w:t>
            </w:r>
            <w:r w:rsidR="00327B0F" w:rsidRPr="007829EC">
              <w:rPr>
                <w:noProof/>
                <w:webHidden/>
              </w:rPr>
              <w:tab/>
            </w:r>
            <w:r w:rsidR="00327B0F" w:rsidRPr="007829EC">
              <w:rPr>
                <w:noProof/>
                <w:webHidden/>
              </w:rPr>
              <w:fldChar w:fldCharType="begin"/>
            </w:r>
            <w:r w:rsidR="00327B0F" w:rsidRPr="007829EC">
              <w:rPr>
                <w:noProof/>
                <w:webHidden/>
              </w:rPr>
              <w:instrText xml:space="preserve"> PAGEREF _Toc181817800 \h </w:instrText>
            </w:r>
            <w:r w:rsidR="00327B0F" w:rsidRPr="007829EC">
              <w:rPr>
                <w:noProof/>
                <w:webHidden/>
              </w:rPr>
            </w:r>
            <w:r w:rsidR="00327B0F" w:rsidRPr="007829EC">
              <w:rPr>
                <w:noProof/>
                <w:webHidden/>
              </w:rPr>
              <w:fldChar w:fldCharType="separate"/>
            </w:r>
            <w:r w:rsidR="003E7F78">
              <w:rPr>
                <w:noProof/>
                <w:webHidden/>
              </w:rPr>
              <w:t>34</w:t>
            </w:r>
            <w:r w:rsidR="00327B0F" w:rsidRPr="007829EC">
              <w:rPr>
                <w:noProof/>
                <w:webHidden/>
              </w:rPr>
              <w:fldChar w:fldCharType="end"/>
            </w:r>
          </w:hyperlink>
          <w:r w:rsidR="00AE3DA7" w:rsidRPr="007829EC">
            <w:rPr>
              <w:b/>
              <w:bCs/>
              <w:sz w:val="16"/>
              <w:szCs w:val="16"/>
              <w:lang w:val="es-ES"/>
            </w:rPr>
            <w:fldChar w:fldCharType="end"/>
          </w:r>
        </w:p>
      </w:sdtContent>
    </w:sdt>
    <w:p w14:paraId="603A07E2" w14:textId="77777777" w:rsidR="00646436" w:rsidRPr="007829EC" w:rsidRDefault="00646436" w:rsidP="007829EC">
      <w:pPr>
        <w:rPr>
          <w:rFonts w:cs="Tahoma"/>
          <w:szCs w:val="22"/>
        </w:rPr>
        <w:sectPr w:rsidR="00646436" w:rsidRPr="007829E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C48284D" w:rsidR="00775BFC" w:rsidRPr="007829EC" w:rsidRDefault="00775BFC" w:rsidP="007829EC">
      <w:pPr>
        <w:rPr>
          <w:b/>
          <w:szCs w:val="22"/>
        </w:rPr>
      </w:pPr>
      <w:r w:rsidRPr="007829EC">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E323E8" w:rsidRPr="007829EC">
        <w:rPr>
          <w:b/>
          <w:szCs w:val="22"/>
        </w:rPr>
        <w:t>trece</w:t>
      </w:r>
      <w:r w:rsidR="003D71C4" w:rsidRPr="007829EC">
        <w:rPr>
          <w:b/>
          <w:szCs w:val="22"/>
        </w:rPr>
        <w:t xml:space="preserve"> de noviembre</w:t>
      </w:r>
      <w:r w:rsidR="00ED7170" w:rsidRPr="007829EC">
        <w:rPr>
          <w:b/>
          <w:szCs w:val="22"/>
        </w:rPr>
        <w:t xml:space="preserve"> de dos mil veinticuatro.</w:t>
      </w:r>
    </w:p>
    <w:p w14:paraId="0AF3AAC4" w14:textId="77777777" w:rsidR="00775BFC" w:rsidRPr="007829EC" w:rsidRDefault="00775BFC" w:rsidP="007829EC">
      <w:pPr>
        <w:rPr>
          <w:szCs w:val="22"/>
        </w:rPr>
      </w:pPr>
    </w:p>
    <w:p w14:paraId="40EAE038" w14:textId="173EC647" w:rsidR="00775BFC" w:rsidRPr="007829EC" w:rsidRDefault="00775BFC" w:rsidP="007829EC">
      <w:pPr>
        <w:rPr>
          <w:szCs w:val="22"/>
        </w:rPr>
      </w:pPr>
      <w:r w:rsidRPr="007829EC">
        <w:rPr>
          <w:b/>
          <w:szCs w:val="22"/>
        </w:rPr>
        <w:t xml:space="preserve">VISTO </w:t>
      </w:r>
      <w:r w:rsidRPr="007829EC">
        <w:rPr>
          <w:szCs w:val="22"/>
        </w:rPr>
        <w:t xml:space="preserve">el expediente formado con motivo del Recurso de Revisión </w:t>
      </w:r>
      <w:r w:rsidR="007F05C7" w:rsidRPr="007829EC">
        <w:rPr>
          <w:rFonts w:eastAsia="Calibri"/>
          <w:b/>
          <w:szCs w:val="22"/>
          <w:lang w:eastAsia="en-US"/>
        </w:rPr>
        <w:t>06342/INFOEM/IP/RR/2024</w:t>
      </w:r>
      <w:r w:rsidR="00E323E8" w:rsidRPr="007829EC">
        <w:rPr>
          <w:rFonts w:eastAsia="Calibri"/>
          <w:b/>
          <w:szCs w:val="22"/>
          <w:lang w:eastAsia="en-US"/>
        </w:rPr>
        <w:t xml:space="preserve"> </w:t>
      </w:r>
      <w:r w:rsidRPr="007829EC">
        <w:rPr>
          <w:szCs w:val="22"/>
        </w:rPr>
        <w:t xml:space="preserve">interpuesto por </w:t>
      </w:r>
      <w:r w:rsidR="006A5D90" w:rsidRPr="007829EC">
        <w:rPr>
          <w:b/>
          <w:bCs/>
          <w:szCs w:val="22"/>
        </w:rPr>
        <w:t>una persona usuaria que no se identificó</w:t>
      </w:r>
      <w:r w:rsidRPr="007829EC">
        <w:rPr>
          <w:szCs w:val="22"/>
        </w:rPr>
        <w:t xml:space="preserve">, a quien en lo subsecuente se le denominará </w:t>
      </w:r>
      <w:r w:rsidRPr="007829EC">
        <w:rPr>
          <w:b/>
          <w:bCs/>
          <w:szCs w:val="22"/>
        </w:rPr>
        <w:t>LA PARTE RECURRENTE</w:t>
      </w:r>
      <w:r w:rsidRPr="007829EC">
        <w:rPr>
          <w:szCs w:val="22"/>
        </w:rPr>
        <w:t>, en contra de la respuesta emitida por</w:t>
      </w:r>
      <w:r w:rsidR="00A0449B" w:rsidRPr="007829EC">
        <w:rPr>
          <w:szCs w:val="22"/>
        </w:rPr>
        <w:t xml:space="preserve"> </w:t>
      </w:r>
      <w:r w:rsidR="00C92876" w:rsidRPr="007829EC">
        <w:rPr>
          <w:szCs w:val="22"/>
        </w:rPr>
        <w:t>l</w:t>
      </w:r>
      <w:r w:rsidR="00D26628" w:rsidRPr="007829EC">
        <w:rPr>
          <w:szCs w:val="22"/>
        </w:rPr>
        <w:t>a</w:t>
      </w:r>
      <w:r w:rsidR="000748DF" w:rsidRPr="007829EC">
        <w:rPr>
          <w:szCs w:val="22"/>
        </w:rPr>
        <w:t xml:space="preserve"> </w:t>
      </w:r>
      <w:r w:rsidR="00D26628" w:rsidRPr="007829EC">
        <w:rPr>
          <w:b/>
          <w:bCs/>
          <w:szCs w:val="22"/>
        </w:rPr>
        <w:t>Secretaría de Movilidad</w:t>
      </w:r>
      <w:r w:rsidRPr="007829EC">
        <w:rPr>
          <w:szCs w:val="22"/>
        </w:rPr>
        <w:t xml:space="preserve">, en adelante </w:t>
      </w:r>
      <w:r w:rsidRPr="007829EC">
        <w:rPr>
          <w:b/>
          <w:bCs/>
          <w:szCs w:val="22"/>
        </w:rPr>
        <w:t>EL SUJETO OBLIGADO</w:t>
      </w:r>
      <w:r w:rsidRPr="007829EC">
        <w:rPr>
          <w:rFonts w:eastAsia="Calibri"/>
          <w:szCs w:val="22"/>
          <w:lang w:eastAsia="en-US"/>
        </w:rPr>
        <w:t xml:space="preserve">, </w:t>
      </w:r>
      <w:r w:rsidRPr="007829EC">
        <w:rPr>
          <w:szCs w:val="22"/>
        </w:rPr>
        <w:t>se emite la presente Resolución con base en los Antecedentes y Considerandos que se exponen a continuación:</w:t>
      </w:r>
    </w:p>
    <w:p w14:paraId="2116968C" w14:textId="77777777" w:rsidR="00775BFC" w:rsidRPr="007829EC" w:rsidRDefault="00775BFC" w:rsidP="007829EC">
      <w:pPr>
        <w:rPr>
          <w:szCs w:val="22"/>
        </w:rPr>
      </w:pPr>
    </w:p>
    <w:p w14:paraId="5A444FB6" w14:textId="639D3567" w:rsidR="00664420" w:rsidRPr="007829EC" w:rsidRDefault="00664420" w:rsidP="007829EC">
      <w:pPr>
        <w:pStyle w:val="Ttulo1"/>
        <w:rPr>
          <w:szCs w:val="22"/>
        </w:rPr>
      </w:pPr>
      <w:bookmarkStart w:id="3" w:name="_Toc181817775"/>
      <w:r w:rsidRPr="007829EC">
        <w:rPr>
          <w:szCs w:val="22"/>
        </w:rPr>
        <w:t>ANTECEDENTES</w:t>
      </w:r>
      <w:bookmarkEnd w:id="3"/>
    </w:p>
    <w:p w14:paraId="7CE9E53D" w14:textId="77777777" w:rsidR="00E37A3F" w:rsidRPr="007829EC" w:rsidRDefault="00E37A3F" w:rsidP="007829EC">
      <w:pPr>
        <w:rPr>
          <w:szCs w:val="22"/>
        </w:rPr>
      </w:pPr>
    </w:p>
    <w:p w14:paraId="09B2D38F" w14:textId="6E49D146" w:rsidR="00664420" w:rsidRPr="007829EC" w:rsidRDefault="00E37A3F" w:rsidP="007829EC">
      <w:pPr>
        <w:pStyle w:val="Ttulo2"/>
        <w:rPr>
          <w:szCs w:val="22"/>
        </w:rPr>
      </w:pPr>
      <w:bookmarkStart w:id="4" w:name="_Toc181817776"/>
      <w:r w:rsidRPr="007829EC">
        <w:rPr>
          <w:szCs w:val="22"/>
        </w:rPr>
        <w:t>DE LA SOLICITUD DE INFORMACIÓN</w:t>
      </w:r>
      <w:bookmarkEnd w:id="4"/>
    </w:p>
    <w:p w14:paraId="2C6AD1A5" w14:textId="0405B3CD" w:rsidR="00664420" w:rsidRPr="007829EC" w:rsidRDefault="00E37A3F" w:rsidP="007829EC">
      <w:pPr>
        <w:pStyle w:val="Ttulo3"/>
        <w:rPr>
          <w:szCs w:val="22"/>
        </w:rPr>
      </w:pPr>
      <w:bookmarkStart w:id="5" w:name="_Toc181817777"/>
      <w:r w:rsidRPr="007829EC">
        <w:rPr>
          <w:szCs w:val="22"/>
        </w:rPr>
        <w:t xml:space="preserve">a) </w:t>
      </w:r>
      <w:r w:rsidR="006B10B0" w:rsidRPr="007829EC">
        <w:rPr>
          <w:szCs w:val="22"/>
        </w:rPr>
        <w:t>S</w:t>
      </w:r>
      <w:r w:rsidR="00664420" w:rsidRPr="007829EC">
        <w:rPr>
          <w:szCs w:val="22"/>
        </w:rPr>
        <w:t xml:space="preserve">olicitud de </w:t>
      </w:r>
      <w:r w:rsidR="006B10B0" w:rsidRPr="007829EC">
        <w:rPr>
          <w:szCs w:val="22"/>
        </w:rPr>
        <w:t>i</w:t>
      </w:r>
      <w:r w:rsidR="00664420" w:rsidRPr="007829EC">
        <w:rPr>
          <w:szCs w:val="22"/>
        </w:rPr>
        <w:t>nformación</w:t>
      </w:r>
      <w:bookmarkEnd w:id="5"/>
    </w:p>
    <w:p w14:paraId="63FC8527" w14:textId="0D3CB686" w:rsidR="006A28B4" w:rsidRPr="007829EC" w:rsidRDefault="006A28B4" w:rsidP="007829EC">
      <w:pPr>
        <w:pBdr>
          <w:top w:val="nil"/>
          <w:left w:val="nil"/>
          <w:bottom w:val="nil"/>
          <w:right w:val="nil"/>
          <w:between w:val="nil"/>
        </w:pBdr>
        <w:tabs>
          <w:tab w:val="left" w:pos="0"/>
        </w:tabs>
        <w:rPr>
          <w:rFonts w:eastAsia="Palatino Linotype" w:cs="Palatino Linotype"/>
          <w:szCs w:val="22"/>
        </w:rPr>
      </w:pPr>
      <w:r w:rsidRPr="007829EC">
        <w:rPr>
          <w:rFonts w:eastAsia="Palatino Linotype" w:cs="Palatino Linotype"/>
          <w:szCs w:val="22"/>
        </w:rPr>
        <w:t xml:space="preserve">El </w:t>
      </w:r>
      <w:r w:rsidR="007F05C7" w:rsidRPr="007829EC">
        <w:rPr>
          <w:rFonts w:eastAsia="Palatino Linotype" w:cs="Palatino Linotype"/>
          <w:b/>
          <w:szCs w:val="22"/>
        </w:rPr>
        <w:t>tres</w:t>
      </w:r>
      <w:r w:rsidR="006A5D90" w:rsidRPr="007829EC">
        <w:rPr>
          <w:rFonts w:eastAsia="Palatino Linotype" w:cs="Palatino Linotype"/>
          <w:b/>
          <w:szCs w:val="22"/>
        </w:rPr>
        <w:t xml:space="preserve"> de septiembre</w:t>
      </w:r>
      <w:r w:rsidRPr="007829EC">
        <w:rPr>
          <w:rFonts w:eastAsia="Palatino Linotype" w:cs="Palatino Linotype"/>
          <w:b/>
          <w:szCs w:val="22"/>
        </w:rPr>
        <w:t xml:space="preserve"> de dos mil veinticuatro</w:t>
      </w:r>
      <w:r w:rsidR="00721C9E" w:rsidRPr="007829EC">
        <w:rPr>
          <w:rFonts w:eastAsia="Palatino Linotype" w:cs="Palatino Linotype"/>
          <w:b/>
          <w:szCs w:val="22"/>
        </w:rPr>
        <w:t>,</w:t>
      </w:r>
      <w:r w:rsidRPr="007829EC">
        <w:rPr>
          <w:rFonts w:eastAsia="Palatino Linotype" w:cs="Palatino Linotype"/>
          <w:szCs w:val="22"/>
        </w:rPr>
        <w:t xml:space="preserve"> </w:t>
      </w:r>
      <w:r w:rsidRPr="007829EC">
        <w:rPr>
          <w:rFonts w:eastAsia="Palatino Linotype" w:cs="Palatino Linotype"/>
          <w:b/>
          <w:szCs w:val="22"/>
        </w:rPr>
        <w:t>LA PARTE RECURRENTE</w:t>
      </w:r>
      <w:r w:rsidRPr="007829EC">
        <w:rPr>
          <w:rFonts w:eastAsia="Palatino Linotype" w:cs="Palatino Linotype"/>
          <w:szCs w:val="22"/>
        </w:rPr>
        <w:t xml:space="preserve"> presentó una solicitud de acceso a la información pública ante el </w:t>
      </w:r>
      <w:r w:rsidRPr="007829EC">
        <w:rPr>
          <w:rFonts w:eastAsia="Palatino Linotype" w:cs="Palatino Linotype"/>
          <w:b/>
          <w:szCs w:val="22"/>
        </w:rPr>
        <w:t>SUJETO OBLIGADO</w:t>
      </w:r>
      <w:r w:rsidRPr="007829EC">
        <w:rPr>
          <w:rFonts w:eastAsia="Palatino Linotype" w:cs="Palatino Linotype"/>
          <w:szCs w:val="22"/>
        </w:rPr>
        <w:t xml:space="preserve">, a través </w:t>
      </w:r>
      <w:r w:rsidR="007E42B7" w:rsidRPr="007829EC">
        <w:rPr>
          <w:rFonts w:eastAsia="Palatino Linotype" w:cs="Palatino Linotype"/>
          <w:szCs w:val="22"/>
        </w:rPr>
        <w:t>del</w:t>
      </w:r>
      <w:r w:rsidRPr="007829EC">
        <w:rPr>
          <w:rFonts w:eastAsia="Palatino Linotype" w:cs="Palatino Linotype"/>
          <w:szCs w:val="22"/>
        </w:rPr>
        <w:t xml:space="preserve"> Sistema de Acceso a la Información Mexiquense (SAIMEX). Dicha solicitud quedó registrada con el número de folio</w:t>
      </w:r>
      <w:r w:rsidRPr="007829EC">
        <w:rPr>
          <w:rFonts w:eastAsia="Palatino Linotype" w:cs="Palatino Linotype"/>
          <w:b/>
          <w:szCs w:val="22"/>
        </w:rPr>
        <w:t xml:space="preserve"> </w:t>
      </w:r>
      <w:r w:rsidR="007F05C7" w:rsidRPr="007829EC">
        <w:rPr>
          <w:rFonts w:eastAsia="Palatino Linotype" w:cs="Palatino Linotype"/>
          <w:b/>
          <w:szCs w:val="22"/>
        </w:rPr>
        <w:t>00605/SMOV/IP/2024</w:t>
      </w:r>
      <w:r w:rsidRPr="007829EC">
        <w:rPr>
          <w:rFonts w:eastAsia="Palatino Linotype" w:cs="Palatino Linotype"/>
          <w:b/>
          <w:szCs w:val="22"/>
        </w:rPr>
        <w:t xml:space="preserve"> </w:t>
      </w:r>
      <w:r w:rsidRPr="007829EC">
        <w:rPr>
          <w:rFonts w:eastAsia="Palatino Linotype" w:cs="Palatino Linotype"/>
          <w:szCs w:val="22"/>
        </w:rPr>
        <w:t>y en ella se requirió la siguiente información:</w:t>
      </w:r>
    </w:p>
    <w:p w14:paraId="596FDDE9" w14:textId="77777777" w:rsidR="002E2C99" w:rsidRPr="007829EC" w:rsidRDefault="002E2C99" w:rsidP="007829EC">
      <w:pPr>
        <w:tabs>
          <w:tab w:val="left" w:pos="4667"/>
        </w:tabs>
        <w:ind w:right="567"/>
        <w:rPr>
          <w:rFonts w:eastAsiaTheme="majorEastAsia" w:cstheme="majorBidi"/>
          <w:i/>
          <w:kern w:val="28"/>
          <w:szCs w:val="56"/>
        </w:rPr>
      </w:pPr>
    </w:p>
    <w:p w14:paraId="084455A0" w14:textId="29123DD0" w:rsidR="00C92876" w:rsidRPr="007829EC" w:rsidRDefault="00197EFE" w:rsidP="007829EC">
      <w:pPr>
        <w:pStyle w:val="Puesto"/>
      </w:pPr>
      <w:r w:rsidRPr="007829EC">
        <w:t>“</w:t>
      </w:r>
      <w:r w:rsidR="00534B6E" w:rsidRPr="007829EC">
        <w:t xml:space="preserve">Se solicita una copia vía </w:t>
      </w:r>
      <w:proofErr w:type="spellStart"/>
      <w:r w:rsidR="00534B6E" w:rsidRPr="007829EC">
        <w:t>saimex</w:t>
      </w:r>
      <w:proofErr w:type="spellEnd"/>
      <w:r w:rsidR="00534B6E" w:rsidRPr="007829EC">
        <w:t xml:space="preserve"> de todo los oficios firmados por el Secretario de Movilidad de septiembre 2023 a la fecha</w:t>
      </w:r>
      <w:r w:rsidRPr="007829EC">
        <w:t>” Sic</w:t>
      </w:r>
    </w:p>
    <w:p w14:paraId="77047E5A" w14:textId="77777777" w:rsidR="00321C97" w:rsidRPr="007829EC" w:rsidRDefault="00321C97" w:rsidP="007829EC">
      <w:pPr>
        <w:rPr>
          <w:rFonts w:eastAsiaTheme="majorEastAsia"/>
        </w:rPr>
      </w:pPr>
    </w:p>
    <w:p w14:paraId="0BD6321D" w14:textId="40959B30" w:rsidR="00664420" w:rsidRPr="007829EC" w:rsidRDefault="009A2D78" w:rsidP="007829EC">
      <w:pPr>
        <w:tabs>
          <w:tab w:val="left" w:pos="4667"/>
        </w:tabs>
        <w:ind w:right="567"/>
        <w:rPr>
          <w:rFonts w:cs="Tahoma"/>
          <w:bCs/>
          <w:i/>
          <w:szCs w:val="22"/>
        </w:rPr>
      </w:pPr>
      <w:r w:rsidRPr="007829EC">
        <w:rPr>
          <w:rFonts w:cs="Tahoma"/>
          <w:b/>
          <w:bCs/>
          <w:szCs w:val="22"/>
        </w:rPr>
        <w:t>Modalidad de entrega</w:t>
      </w:r>
      <w:r w:rsidRPr="007829EC">
        <w:rPr>
          <w:rFonts w:cs="Tahoma"/>
          <w:bCs/>
          <w:szCs w:val="22"/>
        </w:rPr>
        <w:t>: a</w:t>
      </w:r>
      <w:r w:rsidR="00664420" w:rsidRPr="007829EC">
        <w:rPr>
          <w:rFonts w:cs="Tahoma"/>
          <w:bCs/>
          <w:szCs w:val="22"/>
        </w:rPr>
        <w:t xml:space="preserve"> través </w:t>
      </w:r>
      <w:r w:rsidR="00C84660" w:rsidRPr="007829EC">
        <w:rPr>
          <w:rFonts w:cs="Tahoma"/>
          <w:bCs/>
          <w:szCs w:val="22"/>
        </w:rPr>
        <w:t>de</w:t>
      </w:r>
      <w:r w:rsidR="00664420" w:rsidRPr="007829EC">
        <w:rPr>
          <w:rFonts w:cs="Tahoma"/>
          <w:bCs/>
          <w:szCs w:val="22"/>
        </w:rPr>
        <w:t>l</w:t>
      </w:r>
      <w:r w:rsidR="00664420" w:rsidRPr="007829EC">
        <w:rPr>
          <w:rFonts w:cs="Tahoma"/>
          <w:bCs/>
          <w:i/>
          <w:szCs w:val="22"/>
        </w:rPr>
        <w:t xml:space="preserve"> </w:t>
      </w:r>
      <w:r w:rsidR="00664420" w:rsidRPr="007829EC">
        <w:rPr>
          <w:rFonts w:cs="Tahoma"/>
          <w:b/>
          <w:bCs/>
          <w:i/>
          <w:szCs w:val="22"/>
        </w:rPr>
        <w:t>SAIMEX</w:t>
      </w:r>
      <w:r w:rsidRPr="007829EC">
        <w:rPr>
          <w:rFonts w:cs="Tahoma"/>
          <w:bCs/>
          <w:i/>
          <w:szCs w:val="22"/>
        </w:rPr>
        <w:t>.</w:t>
      </w:r>
    </w:p>
    <w:p w14:paraId="23D7A976" w14:textId="12B88A7F" w:rsidR="000748DF" w:rsidRPr="007829EC" w:rsidRDefault="000748DF" w:rsidP="007829EC">
      <w:pPr>
        <w:tabs>
          <w:tab w:val="left" w:pos="4667"/>
        </w:tabs>
        <w:ind w:right="567"/>
        <w:rPr>
          <w:rFonts w:cs="Tahoma"/>
          <w:b/>
          <w:bCs/>
          <w:szCs w:val="22"/>
        </w:rPr>
      </w:pPr>
    </w:p>
    <w:p w14:paraId="1073486B" w14:textId="77777777" w:rsidR="00321C97" w:rsidRPr="007829EC" w:rsidRDefault="00321C97" w:rsidP="007829EC">
      <w:pPr>
        <w:pStyle w:val="Ttulo3"/>
      </w:pPr>
      <w:bookmarkStart w:id="6" w:name="_Toc170932807"/>
      <w:bookmarkStart w:id="7" w:name="_Toc180069803"/>
      <w:bookmarkStart w:id="8" w:name="_Toc181817778"/>
      <w:r w:rsidRPr="007829EC">
        <w:lastRenderedPageBreak/>
        <w:t>b) Turno de la solicitud de información</w:t>
      </w:r>
      <w:bookmarkEnd w:id="6"/>
      <w:bookmarkEnd w:id="7"/>
      <w:bookmarkEnd w:id="8"/>
    </w:p>
    <w:p w14:paraId="31ADE938" w14:textId="0BC8C2B9" w:rsidR="00321C97" w:rsidRPr="007829EC" w:rsidRDefault="00321C97" w:rsidP="007829EC">
      <w:r w:rsidRPr="007829EC">
        <w:t xml:space="preserve">En cumplimiento al artículo 162 de la Ley de Transparencia y Acceso a la Información Pública del Estado de México y Municipios, el </w:t>
      </w:r>
      <w:r w:rsidR="007F05C7" w:rsidRPr="007829EC">
        <w:rPr>
          <w:rFonts w:eastAsia="Palatino Linotype" w:cs="Palatino Linotype"/>
          <w:b/>
        </w:rPr>
        <w:t>tres</w:t>
      </w:r>
      <w:r w:rsidRPr="007829EC">
        <w:rPr>
          <w:rFonts w:eastAsia="Palatino Linotype" w:cs="Palatino Linotype"/>
          <w:b/>
        </w:rPr>
        <w:t xml:space="preserve"> de septiembre de dos mil veinticuatro</w:t>
      </w:r>
      <w:r w:rsidRPr="007829EC">
        <w:t xml:space="preserve">, el Titular de la Unidad de Transparencia del </w:t>
      </w:r>
      <w:r w:rsidRPr="007829EC">
        <w:rPr>
          <w:b/>
        </w:rPr>
        <w:t>SUJETO OBLIGADO</w:t>
      </w:r>
      <w:r w:rsidRPr="007829EC">
        <w:t xml:space="preserve"> turnó la solicitud de información al servidor público habilitado que estimó pertinente.</w:t>
      </w:r>
    </w:p>
    <w:p w14:paraId="045B33DB" w14:textId="77777777" w:rsidR="00260F26" w:rsidRPr="007829EC" w:rsidRDefault="00260F26" w:rsidP="007829EC">
      <w:pPr>
        <w:tabs>
          <w:tab w:val="left" w:pos="4667"/>
        </w:tabs>
        <w:ind w:right="567"/>
        <w:rPr>
          <w:rFonts w:cs="Tahoma"/>
          <w:bCs/>
          <w:szCs w:val="22"/>
        </w:rPr>
      </w:pPr>
    </w:p>
    <w:p w14:paraId="3212BA4D" w14:textId="543A6EA5" w:rsidR="00664420" w:rsidRPr="007829EC" w:rsidRDefault="00321C97" w:rsidP="007829EC">
      <w:pPr>
        <w:pStyle w:val="Ttulo3"/>
        <w:rPr>
          <w:szCs w:val="22"/>
        </w:rPr>
      </w:pPr>
      <w:bookmarkStart w:id="9" w:name="_Toc181817779"/>
      <w:r w:rsidRPr="007829EC">
        <w:rPr>
          <w:szCs w:val="22"/>
        </w:rPr>
        <w:t>c</w:t>
      </w:r>
      <w:r w:rsidR="008F3837" w:rsidRPr="007829EC">
        <w:rPr>
          <w:szCs w:val="22"/>
        </w:rPr>
        <w:t xml:space="preserve">) </w:t>
      </w:r>
      <w:r w:rsidR="00664420" w:rsidRPr="007829EC">
        <w:rPr>
          <w:szCs w:val="22"/>
          <w:lang w:val="es-ES"/>
        </w:rPr>
        <w:t xml:space="preserve">Respuesta </w:t>
      </w:r>
      <w:r w:rsidR="00664420" w:rsidRPr="007829EC">
        <w:rPr>
          <w:rFonts w:eastAsia="Calibri"/>
          <w:szCs w:val="22"/>
          <w:lang w:eastAsia="en-US"/>
        </w:rPr>
        <w:t>del Sujeto Obligado</w:t>
      </w:r>
      <w:bookmarkEnd w:id="9"/>
    </w:p>
    <w:p w14:paraId="79199CC1" w14:textId="6EC893EE" w:rsidR="00664420" w:rsidRPr="007829EC" w:rsidRDefault="00664420" w:rsidP="007829EC">
      <w:pPr>
        <w:pStyle w:val="Sinespaciado"/>
        <w:spacing w:line="360" w:lineRule="auto"/>
        <w:rPr>
          <w:szCs w:val="22"/>
          <w:lang w:val="es-ES"/>
        </w:rPr>
      </w:pPr>
      <w:r w:rsidRPr="007829EC">
        <w:rPr>
          <w:szCs w:val="22"/>
          <w:lang w:val="es-ES"/>
        </w:rPr>
        <w:t xml:space="preserve">El </w:t>
      </w:r>
      <w:r w:rsidR="007F05C7" w:rsidRPr="007829EC">
        <w:rPr>
          <w:rFonts w:eastAsia="Calibri" w:cs="Arial"/>
          <w:b/>
          <w:bCs/>
          <w:szCs w:val="22"/>
          <w:lang w:val="es-ES" w:eastAsia="en-US"/>
        </w:rPr>
        <w:t>veinticinco de septiembre</w:t>
      </w:r>
      <w:r w:rsidR="000748DF" w:rsidRPr="007829EC">
        <w:rPr>
          <w:rFonts w:eastAsia="Calibri" w:cs="Arial"/>
          <w:b/>
          <w:bCs/>
          <w:szCs w:val="22"/>
          <w:lang w:val="es-ES" w:eastAsia="en-US"/>
        </w:rPr>
        <w:t xml:space="preserve"> </w:t>
      </w:r>
      <w:r w:rsidR="000748DF" w:rsidRPr="007829EC">
        <w:rPr>
          <w:rFonts w:eastAsia="Calibri" w:cs="Arial"/>
          <w:b/>
          <w:szCs w:val="22"/>
          <w:lang w:val="es-ES" w:eastAsia="en-US"/>
        </w:rPr>
        <w:t>de dos mil veinticuatro</w:t>
      </w:r>
      <w:r w:rsidR="00983EEF" w:rsidRPr="007829EC">
        <w:rPr>
          <w:b/>
          <w:szCs w:val="22"/>
          <w:lang w:val="es-ES"/>
        </w:rPr>
        <w:t xml:space="preserve">, </w:t>
      </w:r>
      <w:r w:rsidR="00F07EE6" w:rsidRPr="007829EC">
        <w:rPr>
          <w:szCs w:val="22"/>
          <w:lang w:val="es-ES"/>
        </w:rPr>
        <w:t>l</w:t>
      </w:r>
      <w:r w:rsidR="002268D4" w:rsidRPr="007829EC">
        <w:rPr>
          <w:szCs w:val="22"/>
          <w:lang w:val="es-ES"/>
        </w:rPr>
        <w:t>a</w:t>
      </w:r>
      <w:r w:rsidR="00F07EE6" w:rsidRPr="007829EC">
        <w:rPr>
          <w:szCs w:val="22"/>
          <w:lang w:val="es-ES"/>
        </w:rPr>
        <w:t xml:space="preserve"> Titular de la Unidad de Transparencia del </w:t>
      </w:r>
      <w:r w:rsidR="00F07EE6" w:rsidRPr="007829EC">
        <w:rPr>
          <w:b/>
          <w:szCs w:val="22"/>
          <w:lang w:val="es-ES"/>
        </w:rPr>
        <w:t>SUJETO OBLIGADO</w:t>
      </w:r>
      <w:r w:rsidR="00F07EE6" w:rsidRPr="007829EC">
        <w:rPr>
          <w:szCs w:val="22"/>
          <w:lang w:val="es-ES"/>
        </w:rPr>
        <w:t xml:space="preserve"> notificó la siguiente respuesta a través del </w:t>
      </w:r>
      <w:r w:rsidRPr="007829EC">
        <w:rPr>
          <w:szCs w:val="22"/>
          <w:lang w:val="es-ES"/>
        </w:rPr>
        <w:t>SAIMEX</w:t>
      </w:r>
      <w:r w:rsidR="00F07EE6" w:rsidRPr="007829EC">
        <w:rPr>
          <w:szCs w:val="22"/>
          <w:lang w:val="es-ES"/>
        </w:rPr>
        <w:t>:</w:t>
      </w:r>
    </w:p>
    <w:p w14:paraId="66410657" w14:textId="77777777" w:rsidR="002268D4" w:rsidRPr="007829EC" w:rsidRDefault="002268D4" w:rsidP="007829EC">
      <w:pPr>
        <w:pStyle w:val="Puesto"/>
        <w:ind w:left="0"/>
      </w:pPr>
    </w:p>
    <w:p w14:paraId="69D94D20" w14:textId="77777777" w:rsidR="00534B6E" w:rsidRPr="007829EC" w:rsidRDefault="00534B6E" w:rsidP="007829EC">
      <w:pPr>
        <w:pStyle w:val="Puesto"/>
        <w:jc w:val="right"/>
      </w:pPr>
      <w:r w:rsidRPr="007829EC">
        <w:t>Folio de la solicitud: 00605/SMOV/IP/2024</w:t>
      </w:r>
    </w:p>
    <w:p w14:paraId="16647A56" w14:textId="77777777" w:rsidR="00534B6E" w:rsidRPr="007829EC" w:rsidRDefault="00534B6E" w:rsidP="007829EC">
      <w:pPr>
        <w:pStyle w:val="Puesto"/>
      </w:pPr>
    </w:p>
    <w:p w14:paraId="5070C593" w14:textId="525EB577" w:rsidR="00534B6E" w:rsidRPr="007829EC" w:rsidRDefault="00534B6E" w:rsidP="007829EC">
      <w:pPr>
        <w:pStyle w:val="Puesto"/>
      </w:pPr>
      <w:r w:rsidRPr="007829EC">
        <w:t>En respuesta a la solicitud recibida, nos permitimos hacer de su conocimiento que con fundamento en el artículo 53, Fracciones: II, V y VI de la Ley de Transparencia y Acceso a la Información Pública del Estado de México y Municipios, le contestamos que:</w:t>
      </w:r>
    </w:p>
    <w:p w14:paraId="0C8A8008" w14:textId="77777777" w:rsidR="00534B6E" w:rsidRPr="007829EC" w:rsidRDefault="00534B6E" w:rsidP="007829EC">
      <w:pPr>
        <w:pStyle w:val="Puesto"/>
      </w:pPr>
    </w:p>
    <w:p w14:paraId="11588966" w14:textId="27B6027F" w:rsidR="00534B6E" w:rsidRPr="007829EC" w:rsidRDefault="00534B6E" w:rsidP="007829EC">
      <w:pPr>
        <w:pStyle w:val="Puesto"/>
      </w:pPr>
      <w:r w:rsidRPr="007829EC">
        <w:t>SE ANEXA RESPUESTA</w:t>
      </w:r>
    </w:p>
    <w:p w14:paraId="18BE4CF3" w14:textId="77777777" w:rsidR="00534B6E" w:rsidRPr="007829EC" w:rsidRDefault="00534B6E" w:rsidP="007829EC">
      <w:pPr>
        <w:pStyle w:val="Puesto"/>
      </w:pPr>
    </w:p>
    <w:p w14:paraId="0C9BBE3D" w14:textId="385E67BB" w:rsidR="00534B6E" w:rsidRPr="007829EC" w:rsidRDefault="00534B6E" w:rsidP="007829EC">
      <w:pPr>
        <w:pStyle w:val="Puesto"/>
      </w:pPr>
      <w:r w:rsidRPr="007829EC">
        <w:t>ATENTAMENTE</w:t>
      </w:r>
    </w:p>
    <w:p w14:paraId="59EF45C9" w14:textId="4DDDD5C5" w:rsidR="00DC71C4" w:rsidRPr="007829EC" w:rsidRDefault="00534B6E" w:rsidP="007829EC">
      <w:pPr>
        <w:pStyle w:val="Puesto"/>
      </w:pPr>
      <w:r w:rsidRPr="007829EC">
        <w:t>Lic. Alejandro Hernández Aguilar</w:t>
      </w:r>
    </w:p>
    <w:p w14:paraId="2554C7E0" w14:textId="77777777" w:rsidR="00044474" w:rsidRPr="007829EC" w:rsidRDefault="00044474" w:rsidP="007829EC">
      <w:pPr>
        <w:autoSpaceDE w:val="0"/>
        <w:autoSpaceDN w:val="0"/>
        <w:adjustRightInd w:val="0"/>
        <w:ind w:right="-28"/>
        <w:rPr>
          <w:rFonts w:cs="Tahoma"/>
          <w:bCs/>
          <w:szCs w:val="22"/>
          <w:lang w:val="es-ES"/>
        </w:rPr>
      </w:pPr>
    </w:p>
    <w:p w14:paraId="2211D1AB" w14:textId="29E878DB" w:rsidR="00983EEF" w:rsidRPr="007829EC" w:rsidRDefault="00F07EE6" w:rsidP="007829EC">
      <w:pPr>
        <w:autoSpaceDE w:val="0"/>
        <w:autoSpaceDN w:val="0"/>
        <w:adjustRightInd w:val="0"/>
        <w:ind w:right="-28"/>
        <w:rPr>
          <w:rFonts w:cs="Tahoma"/>
          <w:bCs/>
          <w:szCs w:val="22"/>
          <w:lang w:val="es-ES"/>
        </w:rPr>
      </w:pPr>
      <w:r w:rsidRPr="007829EC">
        <w:rPr>
          <w:rFonts w:cs="Tahoma"/>
          <w:bCs/>
          <w:szCs w:val="22"/>
          <w:lang w:val="es-ES"/>
        </w:rPr>
        <w:t xml:space="preserve">Asimismo, </w:t>
      </w:r>
      <w:r w:rsidRPr="007829EC">
        <w:rPr>
          <w:rFonts w:cs="Tahoma"/>
          <w:b/>
          <w:szCs w:val="22"/>
          <w:lang w:val="es-ES"/>
        </w:rPr>
        <w:t xml:space="preserve">EL SUJETO OBLIGADO </w:t>
      </w:r>
      <w:r w:rsidRPr="007829EC">
        <w:rPr>
          <w:rFonts w:cs="Tahoma"/>
          <w:bCs/>
          <w:szCs w:val="22"/>
          <w:lang w:val="es-ES"/>
        </w:rPr>
        <w:t xml:space="preserve">adjuntó a su respuesta </w:t>
      </w:r>
      <w:r w:rsidR="00044474" w:rsidRPr="007829EC">
        <w:rPr>
          <w:rFonts w:cs="Tahoma"/>
          <w:bCs/>
          <w:szCs w:val="22"/>
          <w:lang w:val="es-ES"/>
        </w:rPr>
        <w:t>el</w:t>
      </w:r>
      <w:r w:rsidR="002E2C99" w:rsidRPr="007829EC">
        <w:rPr>
          <w:rFonts w:cs="Tahoma"/>
          <w:bCs/>
          <w:szCs w:val="22"/>
          <w:lang w:val="es-ES"/>
        </w:rPr>
        <w:t xml:space="preserve"> </w:t>
      </w:r>
      <w:r w:rsidRPr="007829EC">
        <w:rPr>
          <w:rFonts w:cs="Tahoma"/>
          <w:bCs/>
          <w:szCs w:val="22"/>
          <w:lang w:val="es-ES"/>
        </w:rPr>
        <w:t>archivo electrónico</w:t>
      </w:r>
      <w:r w:rsidR="004252F1" w:rsidRPr="007829EC">
        <w:rPr>
          <w:rFonts w:cs="Tahoma"/>
          <w:bCs/>
          <w:szCs w:val="22"/>
          <w:lang w:val="es-ES"/>
        </w:rPr>
        <w:t xml:space="preserve"> </w:t>
      </w:r>
      <w:r w:rsidR="00721C9E" w:rsidRPr="007829EC">
        <w:rPr>
          <w:rFonts w:cs="Tahoma"/>
          <w:bCs/>
          <w:szCs w:val="22"/>
          <w:lang w:val="es-ES"/>
        </w:rPr>
        <w:t xml:space="preserve">que se </w:t>
      </w:r>
      <w:r w:rsidR="00044474" w:rsidRPr="007829EC">
        <w:rPr>
          <w:rFonts w:cs="Tahoma"/>
          <w:bCs/>
          <w:szCs w:val="22"/>
          <w:lang w:val="es-ES"/>
        </w:rPr>
        <w:t>describe</w:t>
      </w:r>
      <w:r w:rsidR="00721C9E" w:rsidRPr="007829EC">
        <w:rPr>
          <w:rFonts w:cs="Tahoma"/>
          <w:bCs/>
          <w:szCs w:val="22"/>
          <w:lang w:val="es-ES"/>
        </w:rPr>
        <w:t xml:space="preserve"> a continuación:</w:t>
      </w:r>
    </w:p>
    <w:p w14:paraId="0F94FCEA" w14:textId="01181CB9" w:rsidR="00C70866" w:rsidRPr="007829EC" w:rsidRDefault="00C70866" w:rsidP="007829EC">
      <w:pPr>
        <w:pStyle w:val="Puesto"/>
        <w:rPr>
          <w:lang w:val="es-ES"/>
        </w:rPr>
      </w:pPr>
    </w:p>
    <w:p w14:paraId="1ED42CC5" w14:textId="77777777" w:rsidR="00534B6E" w:rsidRPr="007829EC" w:rsidRDefault="00534B6E" w:rsidP="007829EC">
      <w:pPr>
        <w:pStyle w:val="Prrafodelista"/>
        <w:numPr>
          <w:ilvl w:val="0"/>
          <w:numId w:val="15"/>
        </w:numPr>
        <w:ind w:right="680"/>
        <w:rPr>
          <w:rFonts w:eastAsiaTheme="majorEastAsia" w:cstheme="majorBidi"/>
          <w:b/>
          <w:i/>
          <w:iCs/>
          <w:kern w:val="28"/>
          <w:szCs w:val="56"/>
          <w:lang w:val="es-ES"/>
        </w:rPr>
      </w:pPr>
      <w:r w:rsidRPr="007829EC">
        <w:rPr>
          <w:rFonts w:eastAsiaTheme="majorEastAsia" w:cstheme="majorBidi"/>
          <w:b/>
          <w:i/>
          <w:iCs/>
          <w:kern w:val="28"/>
          <w:szCs w:val="56"/>
          <w:lang w:val="es-ES"/>
        </w:rPr>
        <w:t>SECRETARIO 2024.zip</w:t>
      </w:r>
    </w:p>
    <w:p w14:paraId="20F106A2" w14:textId="55144042" w:rsidR="00636671" w:rsidRPr="007829EC" w:rsidRDefault="00E323E8" w:rsidP="007829EC">
      <w:pPr>
        <w:ind w:left="708" w:right="680"/>
        <w:rPr>
          <w:rFonts w:eastAsiaTheme="majorEastAsia" w:cstheme="majorBidi"/>
          <w:bCs/>
          <w:kern w:val="28"/>
          <w:szCs w:val="56"/>
          <w:lang w:val="es-ES"/>
        </w:rPr>
      </w:pPr>
      <w:r w:rsidRPr="007829EC">
        <w:rPr>
          <w:rFonts w:eastAsiaTheme="majorEastAsia" w:cstheme="majorBidi"/>
          <w:bCs/>
          <w:kern w:val="28"/>
          <w:szCs w:val="56"/>
          <w:lang w:val="es-ES"/>
        </w:rPr>
        <w:t xml:space="preserve">Archivo en formato zip, en la que se contienen 137 archivos en formato </w:t>
      </w:r>
      <w:proofErr w:type="spellStart"/>
      <w:r w:rsidR="00636671" w:rsidRPr="007829EC">
        <w:rPr>
          <w:rFonts w:eastAsiaTheme="majorEastAsia" w:cstheme="majorBidi"/>
          <w:bCs/>
          <w:i/>
          <w:iCs/>
          <w:kern w:val="28"/>
          <w:szCs w:val="56"/>
          <w:lang w:val="es-ES"/>
        </w:rPr>
        <w:t>pdf</w:t>
      </w:r>
      <w:proofErr w:type="spellEnd"/>
      <w:r w:rsidR="00636671" w:rsidRPr="007829EC">
        <w:rPr>
          <w:rFonts w:eastAsiaTheme="majorEastAsia" w:cstheme="majorBidi"/>
          <w:bCs/>
          <w:i/>
          <w:iCs/>
          <w:kern w:val="28"/>
          <w:szCs w:val="56"/>
          <w:lang w:val="es-ES"/>
        </w:rPr>
        <w:t xml:space="preserve">, </w:t>
      </w:r>
      <w:r w:rsidR="00636671" w:rsidRPr="007829EC">
        <w:rPr>
          <w:rFonts w:eastAsiaTheme="majorEastAsia" w:cstheme="majorBidi"/>
          <w:bCs/>
          <w:iCs/>
          <w:kern w:val="28"/>
          <w:szCs w:val="56"/>
          <w:lang w:val="es-ES"/>
        </w:rPr>
        <w:t>correspondientes a oficios signados por el Secretario de Movilidad del periodo de febrero a septiembre de 2024</w:t>
      </w:r>
      <w:r w:rsidR="000963C6" w:rsidRPr="007829EC">
        <w:rPr>
          <w:rFonts w:eastAsiaTheme="majorEastAsia" w:cstheme="majorBidi"/>
          <w:bCs/>
          <w:iCs/>
          <w:kern w:val="28"/>
          <w:szCs w:val="56"/>
          <w:lang w:val="es-ES"/>
        </w:rPr>
        <w:t>.</w:t>
      </w:r>
    </w:p>
    <w:p w14:paraId="4D22B7AC" w14:textId="38654ABD" w:rsidR="00534B6E" w:rsidRPr="007829EC" w:rsidRDefault="00534B6E" w:rsidP="007829EC">
      <w:pPr>
        <w:ind w:left="708" w:right="680"/>
        <w:rPr>
          <w:rFonts w:eastAsiaTheme="majorEastAsia" w:cstheme="majorBidi"/>
          <w:bCs/>
          <w:kern w:val="28"/>
          <w:szCs w:val="56"/>
          <w:lang w:val="es-ES"/>
        </w:rPr>
      </w:pPr>
    </w:p>
    <w:p w14:paraId="001CFC9C" w14:textId="77777777" w:rsidR="001B7358" w:rsidRPr="007829EC" w:rsidRDefault="00534B6E" w:rsidP="007829EC">
      <w:pPr>
        <w:pStyle w:val="Prrafodelista"/>
        <w:numPr>
          <w:ilvl w:val="0"/>
          <w:numId w:val="15"/>
        </w:numPr>
        <w:ind w:right="680"/>
        <w:rPr>
          <w:lang w:val="es-ES"/>
        </w:rPr>
      </w:pPr>
      <w:r w:rsidRPr="007829EC">
        <w:rPr>
          <w:rFonts w:eastAsiaTheme="majorEastAsia" w:cstheme="majorBidi"/>
          <w:b/>
          <w:i/>
          <w:iCs/>
          <w:kern w:val="28"/>
          <w:szCs w:val="56"/>
          <w:lang w:val="es-ES"/>
        </w:rPr>
        <w:lastRenderedPageBreak/>
        <w:t xml:space="preserve">22000001000000S-184-2024Solicitud 00605-SMOV-IP-2024 oficios firmados por el </w:t>
      </w:r>
      <w:proofErr w:type="spellStart"/>
      <w:r w:rsidRPr="007829EC">
        <w:rPr>
          <w:rFonts w:eastAsiaTheme="majorEastAsia" w:cstheme="majorBidi"/>
          <w:b/>
          <w:i/>
          <w:iCs/>
          <w:kern w:val="28"/>
          <w:szCs w:val="56"/>
          <w:lang w:val="es-ES"/>
        </w:rPr>
        <w:t>Srio</w:t>
      </w:r>
      <w:proofErr w:type="spellEnd"/>
      <w:r w:rsidRPr="007829EC">
        <w:rPr>
          <w:rFonts w:eastAsiaTheme="majorEastAsia" w:cstheme="majorBidi"/>
          <w:b/>
          <w:i/>
          <w:iCs/>
          <w:kern w:val="28"/>
          <w:szCs w:val="56"/>
          <w:lang w:val="es-ES"/>
        </w:rPr>
        <w:t xml:space="preserve"> sept. 2023 a la fecha.pdf</w:t>
      </w:r>
      <w:r w:rsidR="001B7358" w:rsidRPr="007829EC">
        <w:rPr>
          <w:rFonts w:eastAsiaTheme="majorEastAsia" w:cstheme="majorBidi"/>
          <w:bCs/>
          <w:kern w:val="28"/>
          <w:szCs w:val="56"/>
          <w:lang w:val="es-ES"/>
        </w:rPr>
        <w:t xml:space="preserve"> y</w:t>
      </w:r>
      <w:r w:rsidR="001B7358" w:rsidRPr="007829EC">
        <w:rPr>
          <w:rFonts w:eastAsiaTheme="majorEastAsia" w:cstheme="majorBidi"/>
          <w:b/>
          <w:i/>
          <w:iCs/>
          <w:kern w:val="28"/>
          <w:szCs w:val="56"/>
          <w:lang w:val="es-ES"/>
        </w:rPr>
        <w:t xml:space="preserve"> 22000001000000S-184-2024Solicitud 00605-SMOV-IP-2024 oficios firmados por el </w:t>
      </w:r>
      <w:proofErr w:type="spellStart"/>
      <w:r w:rsidR="001B7358" w:rsidRPr="007829EC">
        <w:rPr>
          <w:rFonts w:eastAsiaTheme="majorEastAsia" w:cstheme="majorBidi"/>
          <w:b/>
          <w:i/>
          <w:iCs/>
          <w:kern w:val="28"/>
          <w:szCs w:val="56"/>
          <w:lang w:val="es-ES"/>
        </w:rPr>
        <w:t>Srio</w:t>
      </w:r>
      <w:proofErr w:type="spellEnd"/>
      <w:r w:rsidR="001B7358" w:rsidRPr="007829EC">
        <w:rPr>
          <w:rFonts w:eastAsiaTheme="majorEastAsia" w:cstheme="majorBidi"/>
          <w:b/>
          <w:i/>
          <w:iCs/>
          <w:kern w:val="28"/>
          <w:szCs w:val="56"/>
          <w:lang w:val="es-ES"/>
        </w:rPr>
        <w:t xml:space="preserve"> sept. 2023 a la fecha.pdf</w:t>
      </w:r>
    </w:p>
    <w:p w14:paraId="4CC64B7C" w14:textId="7313AAB6" w:rsidR="00534B6E" w:rsidRPr="007829EC" w:rsidRDefault="00534B6E" w:rsidP="007829EC">
      <w:pPr>
        <w:ind w:left="708" w:right="680"/>
        <w:rPr>
          <w:rFonts w:eastAsiaTheme="majorEastAsia" w:cstheme="majorBidi"/>
          <w:b/>
          <w:i/>
          <w:iCs/>
          <w:kern w:val="28"/>
          <w:szCs w:val="56"/>
          <w:lang w:val="es-ES"/>
        </w:rPr>
      </w:pPr>
    </w:p>
    <w:p w14:paraId="5F027D6E" w14:textId="119941A8" w:rsidR="00E323E8" w:rsidRPr="007829EC" w:rsidRDefault="00E323E8" w:rsidP="007829EC">
      <w:pPr>
        <w:ind w:left="708" w:right="680"/>
        <w:rPr>
          <w:rFonts w:eastAsiaTheme="majorEastAsia" w:cstheme="majorBidi"/>
          <w:bCs/>
          <w:kern w:val="28"/>
          <w:szCs w:val="56"/>
          <w:lang w:val="es-ES"/>
        </w:rPr>
      </w:pPr>
      <w:r w:rsidRPr="007829EC">
        <w:rPr>
          <w:rFonts w:eastAsiaTheme="majorEastAsia" w:cstheme="majorBidi"/>
          <w:bCs/>
          <w:kern w:val="28"/>
          <w:szCs w:val="56"/>
          <w:lang w:val="es-ES"/>
        </w:rPr>
        <w:t>Archivo constante de 10 páginas, en las que se advierte el oficio número 22000001000000/184/2024 de fecha 19 de septiembre de 2024, dirigido al Coordinador de Control Técnico y Titular de la Unidad de Transparencia, suscrito por la Secretaria Particular, en el que le indica de manera medular:</w:t>
      </w:r>
    </w:p>
    <w:p w14:paraId="3AC5EF81" w14:textId="77777777" w:rsidR="00E323E8" w:rsidRPr="007829EC" w:rsidRDefault="00E323E8" w:rsidP="007829EC">
      <w:pPr>
        <w:ind w:left="708" w:right="680"/>
        <w:rPr>
          <w:rFonts w:eastAsiaTheme="majorEastAsia" w:cstheme="majorBidi"/>
          <w:bCs/>
          <w:kern w:val="28"/>
          <w:szCs w:val="56"/>
          <w:lang w:val="es-ES"/>
        </w:rPr>
      </w:pPr>
    </w:p>
    <w:p w14:paraId="53A7F226" w14:textId="0F630027" w:rsidR="00E323E8" w:rsidRPr="007829EC" w:rsidRDefault="00E323E8" w:rsidP="007829EC">
      <w:pPr>
        <w:pStyle w:val="Puesto"/>
        <w:rPr>
          <w:lang w:val="es-ES"/>
        </w:rPr>
      </w:pPr>
      <w:r w:rsidRPr="007829EC">
        <w:rPr>
          <w:lang w:val="es-ES"/>
        </w:rPr>
        <w:t>“…me permito remitir copia electrónica de los documentos que acreditan los oficios suscritos por el Secretario de Movilidad a partir del 22 de septiembre de 2023 a la fecha de ingreso de la solicitud</w:t>
      </w:r>
      <w:r w:rsidR="006D065B" w:rsidRPr="007829EC">
        <w:rPr>
          <w:lang w:val="es-ES"/>
        </w:rPr>
        <w:t>.</w:t>
      </w:r>
    </w:p>
    <w:p w14:paraId="5C649471" w14:textId="30C7AF9F" w:rsidR="006D065B" w:rsidRPr="007829EC" w:rsidRDefault="006D065B" w:rsidP="007829EC">
      <w:pPr>
        <w:ind w:left="708" w:right="680"/>
        <w:rPr>
          <w:rFonts w:eastAsiaTheme="majorEastAsia" w:cstheme="majorBidi"/>
          <w:bCs/>
          <w:i/>
          <w:iCs/>
          <w:kern w:val="28"/>
          <w:szCs w:val="56"/>
          <w:lang w:val="es-ES"/>
        </w:rPr>
      </w:pPr>
      <w:r w:rsidRPr="007829EC">
        <w:rPr>
          <w:rFonts w:eastAsiaTheme="majorEastAsia" w:cstheme="majorBidi"/>
          <w:bCs/>
          <w:i/>
          <w:iCs/>
          <w:kern w:val="28"/>
          <w:szCs w:val="56"/>
          <w:lang w:val="es-ES"/>
        </w:rPr>
        <w:t>…</w:t>
      </w:r>
    </w:p>
    <w:p w14:paraId="32102497" w14:textId="041CB3AA" w:rsidR="006D065B" w:rsidRPr="007829EC" w:rsidRDefault="006D065B" w:rsidP="007829EC">
      <w:pPr>
        <w:pStyle w:val="Puesto"/>
        <w:rPr>
          <w:bCs/>
          <w:lang w:val="es-ES"/>
        </w:rPr>
      </w:pPr>
      <w:r w:rsidRPr="007829EC">
        <w:rPr>
          <w:bCs/>
          <w:lang w:val="es-ES"/>
        </w:rPr>
        <w:t xml:space="preserve">En ese sentido, me permito hacer del conocimiento del solicitante que información contenida en los oficios </w:t>
      </w:r>
      <w:r w:rsidRPr="007829EC">
        <w:rPr>
          <w:lang w:val="es-ES"/>
        </w:rPr>
        <w:t xml:space="preserve">220A00000000000-007/2023; 220A00000000000-009/2023; 220A00000000000-017/2023; 220A00000000000-066/2023; 220A00000000000-001/2024; 220A00000000000-002/2024; 220A00000000000-009/2024; 220A00000000000-010-BIS/2024 y 220A00000000000-024/2024; </w:t>
      </w:r>
      <w:r w:rsidRPr="007829EC">
        <w:rPr>
          <w:bCs/>
          <w:lang w:val="es-ES"/>
        </w:rPr>
        <w:t xml:space="preserve">fue previamente </w:t>
      </w:r>
      <w:r w:rsidR="007F09A8" w:rsidRPr="007829EC">
        <w:rPr>
          <w:bCs/>
          <w:lang w:val="es-ES"/>
        </w:rPr>
        <w:t>clasificada</w:t>
      </w:r>
      <w:r w:rsidRPr="007829EC">
        <w:rPr>
          <w:bCs/>
          <w:lang w:val="es-ES"/>
        </w:rPr>
        <w:t xml:space="preserve"> como confidencial. Asimismo, información contenida en los oficios </w:t>
      </w:r>
      <w:r w:rsidRPr="007829EC">
        <w:rPr>
          <w:lang w:val="es-ES"/>
        </w:rPr>
        <w:t xml:space="preserve">220A00000000000-009/2023; 220A00000000000-035/2023; 220A00000000000-0560/2023; </w:t>
      </w:r>
      <w:r w:rsidRPr="007829EC">
        <w:rPr>
          <w:bCs/>
          <w:lang w:val="es-ES"/>
        </w:rPr>
        <w:t>fue previamente clasificada como reservada. Por lo anterior, se anexa a la presente copia simple del Acta de la Centésima Cuadragésima Tercera Sesión Extraordinaria del Comité de Transparencia, sesión donde fue confirmada la clasificación antes descrita.</w:t>
      </w:r>
    </w:p>
    <w:p w14:paraId="4578A315" w14:textId="30587A64" w:rsidR="006D065B" w:rsidRPr="007829EC" w:rsidRDefault="006D065B" w:rsidP="007829EC">
      <w:pPr>
        <w:ind w:left="708" w:right="680"/>
        <w:rPr>
          <w:rFonts w:eastAsiaTheme="majorEastAsia" w:cstheme="majorBidi"/>
          <w:b/>
          <w:i/>
          <w:iCs/>
          <w:kern w:val="28"/>
          <w:szCs w:val="56"/>
          <w:lang w:val="es-ES"/>
        </w:rPr>
      </w:pPr>
    </w:p>
    <w:p w14:paraId="1BA0CF9A" w14:textId="79B3B3F9" w:rsidR="003F18D7" w:rsidRDefault="003F18D7" w:rsidP="007829EC">
      <w:pPr>
        <w:pStyle w:val="Puesto"/>
        <w:rPr>
          <w:lang w:val="es-ES"/>
        </w:rPr>
      </w:pPr>
      <w:r w:rsidRPr="007829EC">
        <w:rPr>
          <w:lang w:val="es-ES"/>
        </w:rPr>
        <w:t>Bajo esa tesitura…me permito hacer de su conocimiento que la dependencia a mi cargo identificó, determinó y clasificó como confidencial, de forma fundada y motivada, lo siguiente:</w:t>
      </w:r>
    </w:p>
    <w:p w14:paraId="4F0D7259" w14:textId="77777777" w:rsidR="007829EC" w:rsidRPr="007829EC" w:rsidRDefault="007829EC" w:rsidP="007829EC">
      <w:pPr>
        <w:rPr>
          <w:lang w:val="es-ES"/>
        </w:rPr>
      </w:pPr>
    </w:p>
    <w:p w14:paraId="3B12DA23" w14:textId="0D18616E"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220A00000000000-039/2024…</w:t>
      </w:r>
    </w:p>
    <w:p w14:paraId="69524DFD" w14:textId="3B75EC41"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220A00000000000-040/2024…</w:t>
      </w:r>
    </w:p>
    <w:p w14:paraId="35F553AE" w14:textId="0118AF1E"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lastRenderedPageBreak/>
        <w:t>Oficio 220A00000000000-044/2024…</w:t>
      </w:r>
    </w:p>
    <w:p w14:paraId="2B02B890" w14:textId="456250AA"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220A00000000000-047/2024…</w:t>
      </w:r>
    </w:p>
    <w:p w14:paraId="67BD72E1" w14:textId="485316B3"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220A00000000000-049/2024…</w:t>
      </w:r>
    </w:p>
    <w:p w14:paraId="369A9EF4" w14:textId="6C335C44"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220A00000000000-056/2024…</w:t>
      </w:r>
    </w:p>
    <w:p w14:paraId="09679E68" w14:textId="7F418AC9"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220A00000000000-064/2024…</w:t>
      </w:r>
    </w:p>
    <w:p w14:paraId="10763742" w14:textId="55C63990"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220A00000000000-066/2024…</w:t>
      </w:r>
    </w:p>
    <w:p w14:paraId="309B1EF5" w14:textId="6648C79E"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220A00000000000-089/2024…</w:t>
      </w:r>
    </w:p>
    <w:p w14:paraId="111ED803" w14:textId="1D9544EA"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220A00000000000-090/2024…</w:t>
      </w:r>
    </w:p>
    <w:p w14:paraId="02818347" w14:textId="6EED2D5D"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220A00000000000-091/2024…</w:t>
      </w:r>
    </w:p>
    <w:p w14:paraId="1BF22EC4" w14:textId="7A4C2040"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220A00000000000-0105/2024…</w:t>
      </w:r>
    </w:p>
    <w:p w14:paraId="557E3F2B" w14:textId="679E885E"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220A00000000000-126/2024…</w:t>
      </w:r>
    </w:p>
    <w:p w14:paraId="47E2792E" w14:textId="67C4B460"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220A00000000000-127/2024…</w:t>
      </w:r>
    </w:p>
    <w:p w14:paraId="0048B519" w14:textId="52BE5D33"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220A00000000000-128/2024…</w:t>
      </w:r>
    </w:p>
    <w:p w14:paraId="6C0A60B1" w14:textId="6C98E869"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220A00000000000-129/2024…</w:t>
      </w:r>
    </w:p>
    <w:p w14:paraId="4118FA88" w14:textId="024A7B01"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220A00000000000-130/2024…</w:t>
      </w:r>
    </w:p>
    <w:p w14:paraId="7E5D98B8" w14:textId="548C3382"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220A00000000000-172/2024…</w:t>
      </w:r>
    </w:p>
    <w:p w14:paraId="21A0DCD1" w14:textId="56FDB752" w:rsidR="003F18D7" w:rsidRPr="007829EC" w:rsidRDefault="003F18D7" w:rsidP="007829EC">
      <w:pPr>
        <w:pStyle w:val="Prrafodelista"/>
        <w:numPr>
          <w:ilvl w:val="0"/>
          <w:numId w:val="14"/>
        </w:numPr>
        <w:ind w:right="680"/>
        <w:rPr>
          <w:rFonts w:eastAsiaTheme="majorEastAsia" w:cstheme="majorBidi"/>
          <w:bCs/>
          <w:i/>
          <w:iCs/>
          <w:kern w:val="28"/>
          <w:szCs w:val="56"/>
          <w:lang w:val="es-ES"/>
        </w:rPr>
      </w:pPr>
      <w:r w:rsidRPr="007829EC">
        <w:rPr>
          <w:rFonts w:eastAsiaTheme="majorEastAsia" w:cstheme="majorBidi"/>
          <w:b/>
          <w:i/>
          <w:iCs/>
          <w:kern w:val="28"/>
          <w:szCs w:val="56"/>
          <w:lang w:val="es-ES"/>
        </w:rPr>
        <w:t>Oficio 220A00000000000-173/2024…</w:t>
      </w:r>
    </w:p>
    <w:p w14:paraId="70AF33A4" w14:textId="77777777" w:rsidR="003F18D7" w:rsidRPr="007829EC" w:rsidRDefault="003F18D7" w:rsidP="007829EC">
      <w:pPr>
        <w:ind w:left="708" w:right="680"/>
        <w:rPr>
          <w:rFonts w:eastAsiaTheme="majorEastAsia" w:cstheme="majorBidi"/>
          <w:bCs/>
          <w:i/>
          <w:iCs/>
          <w:kern w:val="28"/>
          <w:szCs w:val="56"/>
          <w:lang w:val="es-ES"/>
        </w:rPr>
      </w:pPr>
    </w:p>
    <w:p w14:paraId="64E20731" w14:textId="15F0883D" w:rsidR="003F18D7" w:rsidRPr="007829EC" w:rsidRDefault="003F18D7" w:rsidP="007829EC">
      <w:pPr>
        <w:pStyle w:val="Puesto"/>
        <w:rPr>
          <w:lang w:val="es-ES"/>
        </w:rPr>
      </w:pPr>
      <w:r w:rsidRPr="007829EC">
        <w:rPr>
          <w:lang w:val="es-ES"/>
        </w:rPr>
        <w:t>Bajo esa línea de ideas, en términos del artículo 168, fracción I, Inciso a; de la antes citada Ley de Transparencia, me permito solicitarse respetuosamente presentar al Comité de Transparencia las propuestas de clasificación referidas…</w:t>
      </w:r>
    </w:p>
    <w:p w14:paraId="6C052A8D" w14:textId="77777777" w:rsidR="00631D15" w:rsidRPr="007829EC" w:rsidRDefault="00631D15" w:rsidP="007829EC">
      <w:pPr>
        <w:ind w:left="708" w:right="680"/>
        <w:rPr>
          <w:rFonts w:eastAsiaTheme="majorEastAsia" w:cstheme="majorBidi"/>
          <w:bCs/>
          <w:i/>
          <w:iCs/>
          <w:kern w:val="28"/>
          <w:szCs w:val="56"/>
          <w:lang w:val="es-ES"/>
        </w:rPr>
      </w:pPr>
    </w:p>
    <w:p w14:paraId="24A494B5" w14:textId="641AC0B0" w:rsidR="009204EF" w:rsidRPr="007829EC" w:rsidRDefault="009204EF" w:rsidP="007829EC">
      <w:pPr>
        <w:pStyle w:val="Puesto"/>
        <w:rPr>
          <w:lang w:val="es-ES"/>
        </w:rPr>
      </w:pPr>
      <w:r w:rsidRPr="007829EC">
        <w:rPr>
          <w:lang w:val="es-ES"/>
        </w:rPr>
        <w:t xml:space="preserve">No omito mencionar que, con fundamento en los artículos 12 y 19, párrafo segundo de la Ley de Transparencia y Acceso a la Información Pública del Estado de México y Municipios, los folios </w:t>
      </w:r>
      <w:r w:rsidR="00A25194" w:rsidRPr="007829EC">
        <w:rPr>
          <w:lang w:val="es-ES"/>
        </w:rPr>
        <w:t xml:space="preserve">dieciocho y veinte </w:t>
      </w:r>
      <w:r w:rsidR="00F91ABA" w:rsidRPr="007829EC">
        <w:rPr>
          <w:lang w:val="es-ES"/>
        </w:rPr>
        <w:t>del año dos mil veintitrés, así como cinco, veinte</w:t>
      </w:r>
      <w:r w:rsidR="00636671" w:rsidRPr="007829EC">
        <w:rPr>
          <w:lang w:val="es-ES"/>
        </w:rPr>
        <w:t>, cuarenta y seis, cincuenta, sesenta y ocho, setenta y cinco, ciento seis, ciento treinta y cuatro, ciento cuarenta y seis; y ciento cincuenta y ocho del presente año se encuentran cancelados, es decir, estos no fueron utilizados…” Sic.</w:t>
      </w:r>
    </w:p>
    <w:p w14:paraId="630C4D36" w14:textId="40154501" w:rsidR="006D065B" w:rsidRPr="007829EC" w:rsidRDefault="006D065B" w:rsidP="007829EC">
      <w:pPr>
        <w:ind w:left="708" w:right="680"/>
        <w:rPr>
          <w:rFonts w:eastAsiaTheme="majorEastAsia" w:cstheme="majorBidi"/>
          <w:b/>
          <w:i/>
          <w:iCs/>
          <w:kern w:val="28"/>
          <w:szCs w:val="56"/>
          <w:lang w:val="es-ES"/>
        </w:rPr>
      </w:pPr>
    </w:p>
    <w:p w14:paraId="6E4AA1EF" w14:textId="77777777" w:rsidR="00534B6E" w:rsidRPr="007829EC" w:rsidRDefault="00534B6E" w:rsidP="007829EC">
      <w:pPr>
        <w:pStyle w:val="Prrafodelista"/>
        <w:numPr>
          <w:ilvl w:val="0"/>
          <w:numId w:val="15"/>
        </w:numPr>
        <w:ind w:right="680"/>
        <w:rPr>
          <w:rFonts w:eastAsiaTheme="majorEastAsia" w:cstheme="majorBidi"/>
          <w:b/>
          <w:i/>
          <w:iCs/>
          <w:kern w:val="28"/>
          <w:szCs w:val="56"/>
          <w:lang w:val="es-ES"/>
        </w:rPr>
      </w:pPr>
      <w:r w:rsidRPr="007829EC">
        <w:rPr>
          <w:rFonts w:eastAsiaTheme="majorEastAsia" w:cstheme="majorBidi"/>
          <w:b/>
          <w:i/>
          <w:iCs/>
          <w:kern w:val="28"/>
          <w:szCs w:val="56"/>
          <w:lang w:val="es-ES"/>
        </w:rPr>
        <w:lastRenderedPageBreak/>
        <w:t>OFICIO SECRETARIO 2023.zip</w:t>
      </w:r>
    </w:p>
    <w:p w14:paraId="4228A645" w14:textId="123FCBCF" w:rsidR="00E323E8" w:rsidRPr="007829EC" w:rsidRDefault="00E323E8" w:rsidP="007829EC">
      <w:pPr>
        <w:ind w:left="708" w:right="680"/>
        <w:rPr>
          <w:rFonts w:eastAsiaTheme="majorEastAsia" w:cstheme="majorBidi"/>
          <w:bCs/>
          <w:kern w:val="28"/>
          <w:szCs w:val="56"/>
          <w:lang w:val="es-ES"/>
        </w:rPr>
      </w:pPr>
      <w:r w:rsidRPr="007829EC">
        <w:rPr>
          <w:rFonts w:eastAsiaTheme="majorEastAsia" w:cstheme="majorBidi"/>
          <w:bCs/>
          <w:kern w:val="28"/>
          <w:szCs w:val="56"/>
          <w:lang w:val="es-ES"/>
        </w:rPr>
        <w:t xml:space="preserve">Archivo en formato zip, en la que se contienen 68 archivos en formato </w:t>
      </w:r>
      <w:proofErr w:type="spellStart"/>
      <w:r w:rsidR="00636671" w:rsidRPr="007829EC">
        <w:rPr>
          <w:rFonts w:eastAsiaTheme="majorEastAsia" w:cstheme="majorBidi"/>
          <w:bCs/>
          <w:iCs/>
          <w:kern w:val="28"/>
          <w:szCs w:val="56"/>
          <w:lang w:val="es-ES"/>
        </w:rPr>
        <w:t>pdf</w:t>
      </w:r>
      <w:proofErr w:type="spellEnd"/>
      <w:r w:rsidR="00636671" w:rsidRPr="007829EC">
        <w:rPr>
          <w:rFonts w:eastAsiaTheme="majorEastAsia" w:cstheme="majorBidi"/>
          <w:bCs/>
          <w:iCs/>
          <w:kern w:val="28"/>
          <w:szCs w:val="56"/>
          <w:lang w:val="es-ES"/>
        </w:rPr>
        <w:t>, correspondientes a oficios signados por el Secretario de Movilidad del ejercicio 2023.</w:t>
      </w:r>
    </w:p>
    <w:p w14:paraId="1FE0C37D" w14:textId="77777777" w:rsidR="00534B6E" w:rsidRPr="007829EC" w:rsidRDefault="00534B6E" w:rsidP="007829EC">
      <w:pPr>
        <w:ind w:left="708" w:right="680"/>
        <w:rPr>
          <w:rFonts w:eastAsiaTheme="majorEastAsia" w:cstheme="majorBidi"/>
          <w:b/>
          <w:i/>
          <w:iCs/>
          <w:kern w:val="28"/>
          <w:szCs w:val="56"/>
          <w:lang w:val="es-ES"/>
        </w:rPr>
      </w:pPr>
    </w:p>
    <w:p w14:paraId="403333BA" w14:textId="77777777" w:rsidR="00534B6E" w:rsidRPr="007829EC" w:rsidRDefault="00534B6E" w:rsidP="007829EC">
      <w:pPr>
        <w:pStyle w:val="Prrafodelista"/>
        <w:numPr>
          <w:ilvl w:val="0"/>
          <w:numId w:val="15"/>
        </w:numPr>
        <w:ind w:right="680"/>
        <w:rPr>
          <w:rFonts w:eastAsiaTheme="majorEastAsia" w:cstheme="majorBidi"/>
          <w:b/>
          <w:i/>
          <w:iCs/>
          <w:kern w:val="28"/>
          <w:szCs w:val="56"/>
          <w:lang w:val="es-ES"/>
        </w:rPr>
      </w:pPr>
      <w:r w:rsidRPr="007829EC">
        <w:rPr>
          <w:rFonts w:eastAsiaTheme="majorEastAsia" w:cstheme="majorBidi"/>
          <w:b/>
          <w:i/>
          <w:iCs/>
          <w:kern w:val="28"/>
          <w:szCs w:val="56"/>
          <w:lang w:val="es-ES"/>
        </w:rPr>
        <w:t>OFICIO SECRETARIO HASTA FEBRERO 2024.zip</w:t>
      </w:r>
    </w:p>
    <w:p w14:paraId="15A3F645" w14:textId="592BE0DF" w:rsidR="00E323E8" w:rsidRPr="007829EC" w:rsidRDefault="00E323E8" w:rsidP="007829EC">
      <w:pPr>
        <w:ind w:left="708" w:right="680"/>
        <w:rPr>
          <w:rFonts w:eastAsiaTheme="majorEastAsia" w:cstheme="majorBidi"/>
          <w:bCs/>
          <w:kern w:val="28"/>
          <w:szCs w:val="56"/>
          <w:lang w:val="es-ES"/>
        </w:rPr>
      </w:pPr>
      <w:r w:rsidRPr="007829EC">
        <w:rPr>
          <w:rFonts w:eastAsiaTheme="majorEastAsia" w:cstheme="majorBidi"/>
          <w:bCs/>
          <w:kern w:val="28"/>
          <w:szCs w:val="56"/>
          <w:lang w:val="es-ES"/>
        </w:rPr>
        <w:t xml:space="preserve">Archivo en formato zip, en la que se contienen 26 archivos en formato </w:t>
      </w:r>
      <w:proofErr w:type="spellStart"/>
      <w:r w:rsidRPr="007829EC">
        <w:rPr>
          <w:rFonts w:eastAsiaTheme="majorEastAsia" w:cstheme="majorBidi"/>
          <w:bCs/>
          <w:i/>
          <w:iCs/>
          <w:kern w:val="28"/>
          <w:szCs w:val="56"/>
          <w:lang w:val="es-ES"/>
        </w:rPr>
        <w:t>pdf</w:t>
      </w:r>
      <w:proofErr w:type="spellEnd"/>
      <w:r w:rsidR="00636671" w:rsidRPr="007829EC">
        <w:rPr>
          <w:rFonts w:eastAsiaTheme="majorEastAsia" w:cstheme="majorBidi"/>
          <w:bCs/>
          <w:i/>
          <w:iCs/>
          <w:kern w:val="28"/>
          <w:szCs w:val="56"/>
          <w:lang w:val="es-ES"/>
        </w:rPr>
        <w:t xml:space="preserve">, </w:t>
      </w:r>
      <w:r w:rsidR="00636671" w:rsidRPr="007829EC">
        <w:rPr>
          <w:rFonts w:eastAsiaTheme="majorEastAsia" w:cstheme="majorBidi"/>
          <w:bCs/>
          <w:iCs/>
          <w:kern w:val="28"/>
          <w:szCs w:val="56"/>
          <w:lang w:val="es-ES"/>
        </w:rPr>
        <w:t>correspondientes a oficios signados por el Secretario de Movilidad del periodo de enero y febrero de 2024.</w:t>
      </w:r>
    </w:p>
    <w:p w14:paraId="1574506B" w14:textId="77777777" w:rsidR="00534B6E" w:rsidRPr="007829EC" w:rsidRDefault="00534B6E" w:rsidP="007829EC">
      <w:pPr>
        <w:ind w:left="708" w:right="680"/>
        <w:rPr>
          <w:rFonts w:eastAsiaTheme="majorEastAsia" w:cstheme="majorBidi"/>
          <w:b/>
          <w:i/>
          <w:iCs/>
          <w:kern w:val="28"/>
          <w:szCs w:val="56"/>
          <w:lang w:val="es-ES"/>
        </w:rPr>
      </w:pPr>
    </w:p>
    <w:p w14:paraId="0754419D" w14:textId="77777777" w:rsidR="00534B6E" w:rsidRPr="007829EC" w:rsidRDefault="00534B6E" w:rsidP="007829EC">
      <w:pPr>
        <w:pStyle w:val="Prrafodelista"/>
        <w:numPr>
          <w:ilvl w:val="0"/>
          <w:numId w:val="15"/>
        </w:numPr>
        <w:ind w:right="680"/>
        <w:rPr>
          <w:rFonts w:eastAsiaTheme="majorEastAsia" w:cstheme="majorBidi"/>
          <w:b/>
          <w:i/>
          <w:iCs/>
          <w:kern w:val="28"/>
          <w:szCs w:val="56"/>
          <w:lang w:val="es-ES"/>
        </w:rPr>
      </w:pPr>
      <w:r w:rsidRPr="007829EC">
        <w:rPr>
          <w:rFonts w:eastAsiaTheme="majorEastAsia" w:cstheme="majorBidi"/>
          <w:b/>
          <w:i/>
          <w:iCs/>
          <w:kern w:val="28"/>
          <w:szCs w:val="56"/>
          <w:lang w:val="es-ES"/>
        </w:rPr>
        <w:t xml:space="preserve">Acta 170 </w:t>
      </w:r>
      <w:proofErr w:type="spellStart"/>
      <w:r w:rsidRPr="007829EC">
        <w:rPr>
          <w:rFonts w:eastAsiaTheme="majorEastAsia" w:cstheme="majorBidi"/>
          <w:b/>
          <w:i/>
          <w:iCs/>
          <w:kern w:val="28"/>
          <w:szCs w:val="56"/>
          <w:lang w:val="es-ES"/>
        </w:rPr>
        <w:t>Extraord</w:t>
      </w:r>
      <w:proofErr w:type="spellEnd"/>
      <w:r w:rsidRPr="007829EC">
        <w:rPr>
          <w:rFonts w:eastAsiaTheme="majorEastAsia" w:cstheme="majorBidi"/>
          <w:b/>
          <w:i/>
          <w:iCs/>
          <w:kern w:val="28"/>
          <w:szCs w:val="56"/>
          <w:lang w:val="es-ES"/>
        </w:rPr>
        <w:t xml:space="preserve"> sol 605(VP) (1).pdf</w:t>
      </w:r>
    </w:p>
    <w:p w14:paraId="047488E6" w14:textId="5B0D34C8" w:rsidR="00534B6E" w:rsidRPr="007829EC" w:rsidRDefault="001B7358" w:rsidP="007829EC">
      <w:pPr>
        <w:ind w:left="708" w:right="680"/>
        <w:rPr>
          <w:rFonts w:eastAsiaTheme="majorEastAsia" w:cstheme="majorBidi"/>
          <w:b/>
          <w:kern w:val="28"/>
          <w:szCs w:val="56"/>
          <w:lang w:val="es-ES"/>
        </w:rPr>
      </w:pPr>
      <w:r w:rsidRPr="007829EC">
        <w:rPr>
          <w:rFonts w:eastAsiaTheme="majorEastAsia" w:cstheme="majorBidi"/>
          <w:bCs/>
          <w:kern w:val="28"/>
          <w:szCs w:val="56"/>
          <w:lang w:val="es-ES"/>
        </w:rPr>
        <w:t xml:space="preserve">Archivo constante de 16 páginas, en las que se contiene el acta de la Centésima Septuagésima Sesión Extraordinaria del año dos mil veinticuatro del Comité de Transparencia de la Secretaría de Movilidad, en la que se observa el acuerdo CT/SM/EXT/A/01/2024 mediante el cual se aprobó por todos los integrantes del Comité que se clasifiquen como confidenciales, los datos personales contenido en la solicitud de información pública </w:t>
      </w:r>
      <w:r w:rsidRPr="007829EC">
        <w:rPr>
          <w:rFonts w:eastAsiaTheme="majorEastAsia" w:cstheme="majorBidi"/>
          <w:b/>
          <w:kern w:val="28"/>
          <w:szCs w:val="56"/>
          <w:lang w:val="es-ES"/>
        </w:rPr>
        <w:t>00605/SMOV/IP/2024.</w:t>
      </w:r>
    </w:p>
    <w:p w14:paraId="253C807A" w14:textId="77777777" w:rsidR="00321C97" w:rsidRPr="007829EC" w:rsidRDefault="00321C97" w:rsidP="007829EC">
      <w:pPr>
        <w:ind w:right="680"/>
        <w:rPr>
          <w:lang w:val="es-ES"/>
        </w:rPr>
      </w:pPr>
    </w:p>
    <w:p w14:paraId="5A5DAB9E" w14:textId="7AFC5D98" w:rsidR="00E37A3F" w:rsidRPr="007829EC" w:rsidRDefault="00E37A3F" w:rsidP="007829EC">
      <w:pPr>
        <w:pStyle w:val="Ttulo2"/>
        <w:jc w:val="left"/>
        <w:rPr>
          <w:szCs w:val="22"/>
        </w:rPr>
      </w:pPr>
      <w:bookmarkStart w:id="10" w:name="_Toc181817780"/>
      <w:r w:rsidRPr="007829EC">
        <w:rPr>
          <w:szCs w:val="22"/>
        </w:rPr>
        <w:t>DEL RECURSO DE REVISIÓN</w:t>
      </w:r>
      <w:bookmarkEnd w:id="10"/>
    </w:p>
    <w:p w14:paraId="3E9F8DF3" w14:textId="77777777" w:rsidR="00F35BC2" w:rsidRPr="007829EC" w:rsidRDefault="00F35BC2" w:rsidP="007829EC"/>
    <w:p w14:paraId="2B216813" w14:textId="61ADBB2B" w:rsidR="00664420" w:rsidRPr="007829EC" w:rsidRDefault="006E25BC" w:rsidP="007829EC">
      <w:pPr>
        <w:pStyle w:val="Ttulo3"/>
        <w:rPr>
          <w:szCs w:val="22"/>
        </w:rPr>
      </w:pPr>
      <w:bookmarkStart w:id="11" w:name="_Toc181817781"/>
      <w:r w:rsidRPr="007829EC">
        <w:rPr>
          <w:szCs w:val="22"/>
        </w:rPr>
        <w:t xml:space="preserve">a) </w:t>
      </w:r>
      <w:r w:rsidR="00664420" w:rsidRPr="007829EC">
        <w:rPr>
          <w:szCs w:val="22"/>
        </w:rPr>
        <w:t>Interposición del Recurso de Revisión</w:t>
      </w:r>
      <w:bookmarkEnd w:id="11"/>
    </w:p>
    <w:p w14:paraId="6279C622" w14:textId="654AE993" w:rsidR="00664420" w:rsidRPr="007829EC" w:rsidRDefault="00664420" w:rsidP="007829EC">
      <w:pPr>
        <w:autoSpaceDE w:val="0"/>
        <w:autoSpaceDN w:val="0"/>
        <w:adjustRightInd w:val="0"/>
        <w:ind w:right="-28"/>
        <w:rPr>
          <w:rFonts w:cs="Tahoma"/>
          <w:szCs w:val="22"/>
        </w:rPr>
      </w:pPr>
      <w:r w:rsidRPr="007829EC">
        <w:rPr>
          <w:rFonts w:cs="Tahoma"/>
          <w:szCs w:val="22"/>
        </w:rPr>
        <w:t xml:space="preserve">El </w:t>
      </w:r>
      <w:r w:rsidR="007F05C7" w:rsidRPr="007829EC">
        <w:rPr>
          <w:rFonts w:cs="Tahoma"/>
          <w:b/>
          <w:bCs/>
          <w:szCs w:val="22"/>
        </w:rPr>
        <w:t>diecisiete</w:t>
      </w:r>
      <w:r w:rsidR="002411A0" w:rsidRPr="007829EC">
        <w:rPr>
          <w:rFonts w:cs="Tahoma"/>
          <w:b/>
          <w:bCs/>
          <w:szCs w:val="22"/>
        </w:rPr>
        <w:t xml:space="preserve"> de octubre</w:t>
      </w:r>
      <w:r w:rsidRPr="007829EC">
        <w:rPr>
          <w:rFonts w:cs="Tahoma"/>
          <w:b/>
          <w:bCs/>
          <w:szCs w:val="22"/>
        </w:rPr>
        <w:t xml:space="preserve"> de dos mil </w:t>
      </w:r>
      <w:r w:rsidR="00E810F7" w:rsidRPr="007829EC">
        <w:rPr>
          <w:rFonts w:cs="Tahoma"/>
          <w:b/>
          <w:bCs/>
          <w:szCs w:val="22"/>
        </w:rPr>
        <w:t>veinticuatro</w:t>
      </w:r>
      <w:r w:rsidR="009C7CDB" w:rsidRPr="007829EC">
        <w:rPr>
          <w:rFonts w:cs="Tahoma"/>
          <w:b/>
          <w:bCs/>
          <w:szCs w:val="22"/>
        </w:rPr>
        <w:t>,</w:t>
      </w:r>
      <w:r w:rsidRPr="007829EC">
        <w:rPr>
          <w:rFonts w:cs="Tahoma"/>
          <w:szCs w:val="22"/>
        </w:rPr>
        <w:t xml:space="preserve"> </w:t>
      </w:r>
      <w:r w:rsidR="00F75D23" w:rsidRPr="007829EC">
        <w:rPr>
          <w:rFonts w:cs="Tahoma"/>
          <w:b/>
          <w:bCs/>
          <w:szCs w:val="22"/>
        </w:rPr>
        <w:t>LA PARTE RECURRENTE</w:t>
      </w:r>
      <w:r w:rsidR="00F75D23" w:rsidRPr="007829EC">
        <w:rPr>
          <w:rFonts w:cs="Tahoma"/>
          <w:szCs w:val="22"/>
        </w:rPr>
        <w:t xml:space="preserve"> interpuso el recurso de revisión en contra de la respuesta emitida por el </w:t>
      </w:r>
      <w:r w:rsidR="00F75D23" w:rsidRPr="007829EC">
        <w:rPr>
          <w:rFonts w:cs="Tahoma"/>
          <w:b/>
          <w:bCs/>
          <w:szCs w:val="22"/>
        </w:rPr>
        <w:t>SUJETO OBLIGADO</w:t>
      </w:r>
      <w:r w:rsidR="00953430" w:rsidRPr="007829EC">
        <w:rPr>
          <w:rFonts w:cs="Tahoma"/>
          <w:szCs w:val="22"/>
        </w:rPr>
        <w:t xml:space="preserve">, mismo que fue registrado en el </w:t>
      </w:r>
      <w:r w:rsidR="00953430" w:rsidRPr="007829EC">
        <w:rPr>
          <w:rFonts w:cs="Tahoma"/>
          <w:b/>
          <w:szCs w:val="22"/>
        </w:rPr>
        <w:t>SAIMEX</w:t>
      </w:r>
      <w:r w:rsidR="00953430" w:rsidRPr="007829EC">
        <w:rPr>
          <w:rFonts w:cs="Tahoma"/>
          <w:szCs w:val="22"/>
        </w:rPr>
        <w:t xml:space="preserve"> con el número de expediente </w:t>
      </w:r>
      <w:r w:rsidR="00C92876" w:rsidRPr="007829EC">
        <w:rPr>
          <w:rFonts w:cs="Tahoma"/>
          <w:b/>
          <w:bCs/>
          <w:szCs w:val="22"/>
        </w:rPr>
        <w:t>06</w:t>
      </w:r>
      <w:r w:rsidR="00D26628" w:rsidRPr="007829EC">
        <w:rPr>
          <w:rFonts w:cs="Tahoma"/>
          <w:b/>
          <w:bCs/>
          <w:szCs w:val="22"/>
        </w:rPr>
        <w:t>3</w:t>
      </w:r>
      <w:r w:rsidR="00C92876" w:rsidRPr="007829EC">
        <w:rPr>
          <w:rFonts w:cs="Tahoma"/>
          <w:b/>
          <w:bCs/>
          <w:szCs w:val="22"/>
        </w:rPr>
        <w:t>42/INFOEM/IP/RR/2024</w:t>
      </w:r>
      <w:r w:rsidR="00953430" w:rsidRPr="007829EC">
        <w:rPr>
          <w:rFonts w:cs="Tahoma"/>
          <w:szCs w:val="22"/>
        </w:rPr>
        <w:t>, y en el cual manifiesta lo siguiente</w:t>
      </w:r>
      <w:r w:rsidRPr="007829EC">
        <w:rPr>
          <w:rFonts w:cs="Tahoma"/>
          <w:szCs w:val="22"/>
        </w:rPr>
        <w:t>:</w:t>
      </w:r>
    </w:p>
    <w:p w14:paraId="74B30008" w14:textId="77777777" w:rsidR="00664420" w:rsidRPr="007829EC" w:rsidRDefault="00664420" w:rsidP="007829EC">
      <w:pPr>
        <w:tabs>
          <w:tab w:val="left" w:pos="4667"/>
        </w:tabs>
        <w:ind w:right="539"/>
        <w:rPr>
          <w:rFonts w:cs="Tahoma"/>
          <w:szCs w:val="22"/>
        </w:rPr>
      </w:pPr>
    </w:p>
    <w:p w14:paraId="6900A410" w14:textId="50E256B6" w:rsidR="0009347C" w:rsidRPr="007829EC" w:rsidRDefault="00664420" w:rsidP="007829EC">
      <w:pPr>
        <w:tabs>
          <w:tab w:val="left" w:pos="4667"/>
        </w:tabs>
        <w:spacing w:line="240" w:lineRule="auto"/>
        <w:ind w:left="851" w:right="822"/>
        <w:rPr>
          <w:rFonts w:cs="Tahoma"/>
          <w:b/>
          <w:iCs/>
          <w:szCs w:val="22"/>
        </w:rPr>
      </w:pPr>
      <w:r w:rsidRPr="007829EC">
        <w:rPr>
          <w:rFonts w:cs="Tahoma"/>
          <w:b/>
          <w:iCs/>
          <w:szCs w:val="22"/>
        </w:rPr>
        <w:lastRenderedPageBreak/>
        <w:t>ACTO IMPUGNADO</w:t>
      </w:r>
      <w:r w:rsidR="00327B0F" w:rsidRPr="007829EC">
        <w:rPr>
          <w:rFonts w:cs="Tahoma"/>
          <w:b/>
          <w:iCs/>
          <w:szCs w:val="22"/>
        </w:rPr>
        <w:t>; ASÍ COMO, RAZONES O MOTIVOS DE LA INCONFORMIDAD</w:t>
      </w:r>
    </w:p>
    <w:p w14:paraId="16256288" w14:textId="77777777" w:rsidR="00327B0F" w:rsidRPr="007829EC" w:rsidRDefault="00327B0F" w:rsidP="007829EC">
      <w:pPr>
        <w:tabs>
          <w:tab w:val="left" w:pos="4667"/>
        </w:tabs>
        <w:spacing w:line="240" w:lineRule="auto"/>
        <w:ind w:left="851" w:right="822"/>
        <w:rPr>
          <w:rFonts w:cs="Tahoma"/>
          <w:b/>
          <w:iCs/>
          <w:szCs w:val="22"/>
        </w:rPr>
      </w:pPr>
    </w:p>
    <w:p w14:paraId="6C7F994E" w14:textId="4789F08A" w:rsidR="00A114F6" w:rsidRPr="007829EC" w:rsidRDefault="00534B6E" w:rsidP="007829EC">
      <w:pPr>
        <w:tabs>
          <w:tab w:val="left" w:pos="4667"/>
        </w:tabs>
        <w:ind w:left="851" w:right="539"/>
        <w:rPr>
          <w:rFonts w:eastAsiaTheme="majorEastAsia" w:cstheme="majorBidi"/>
          <w:i/>
          <w:kern w:val="28"/>
          <w:szCs w:val="56"/>
        </w:rPr>
      </w:pPr>
      <w:proofErr w:type="gramStart"/>
      <w:r w:rsidRPr="007829EC">
        <w:rPr>
          <w:rFonts w:eastAsiaTheme="majorEastAsia" w:cstheme="majorBidi"/>
          <w:i/>
          <w:kern w:val="28"/>
          <w:szCs w:val="56"/>
        </w:rPr>
        <w:t>información</w:t>
      </w:r>
      <w:proofErr w:type="gramEnd"/>
      <w:r w:rsidRPr="007829EC">
        <w:rPr>
          <w:rFonts w:eastAsiaTheme="majorEastAsia" w:cstheme="majorBidi"/>
          <w:i/>
          <w:kern w:val="28"/>
          <w:szCs w:val="56"/>
        </w:rPr>
        <w:t xml:space="preserve"> incompleta</w:t>
      </w:r>
    </w:p>
    <w:p w14:paraId="01F31C9E" w14:textId="77777777" w:rsidR="00534B6E" w:rsidRPr="007829EC" w:rsidRDefault="00534B6E" w:rsidP="007829EC">
      <w:pPr>
        <w:tabs>
          <w:tab w:val="left" w:pos="4667"/>
        </w:tabs>
        <w:ind w:left="567" w:right="539"/>
        <w:rPr>
          <w:rFonts w:cs="Tahoma"/>
          <w:b/>
          <w:iCs/>
          <w:szCs w:val="22"/>
        </w:rPr>
      </w:pPr>
    </w:p>
    <w:p w14:paraId="6804DEF1" w14:textId="3C4F6CB5" w:rsidR="00664420" w:rsidRPr="007829EC" w:rsidRDefault="006E25BC" w:rsidP="007829EC">
      <w:pPr>
        <w:pStyle w:val="Ttulo3"/>
        <w:rPr>
          <w:szCs w:val="22"/>
        </w:rPr>
      </w:pPr>
      <w:bookmarkStart w:id="12" w:name="_Toc181817782"/>
      <w:r w:rsidRPr="007829EC">
        <w:rPr>
          <w:szCs w:val="22"/>
        </w:rPr>
        <w:t>b</w:t>
      </w:r>
      <w:r w:rsidR="00664420" w:rsidRPr="007829EC">
        <w:rPr>
          <w:szCs w:val="22"/>
        </w:rPr>
        <w:t>) Turno del Recurso de Revisión</w:t>
      </w:r>
      <w:bookmarkEnd w:id="12"/>
    </w:p>
    <w:p w14:paraId="1173671B" w14:textId="38A23AB8" w:rsidR="00C72DAA" w:rsidRPr="007829EC" w:rsidRDefault="00C72DAA" w:rsidP="007829EC">
      <w:pPr>
        <w:rPr>
          <w:szCs w:val="22"/>
        </w:rPr>
      </w:pPr>
      <w:r w:rsidRPr="007829EC">
        <w:rPr>
          <w:szCs w:val="22"/>
        </w:rPr>
        <w:t>Con fundamento en el artículo 185, fracción I de la Ley de Transparencia y Acceso a la Información Pública del Estado de México y Municipios, el</w:t>
      </w:r>
      <w:r w:rsidRPr="007829EC">
        <w:rPr>
          <w:b/>
          <w:bCs/>
          <w:szCs w:val="22"/>
        </w:rPr>
        <w:t xml:space="preserve"> </w:t>
      </w:r>
      <w:r w:rsidR="007F05C7" w:rsidRPr="007829EC">
        <w:rPr>
          <w:rFonts w:cs="Tahoma"/>
          <w:b/>
          <w:bCs/>
          <w:szCs w:val="22"/>
        </w:rPr>
        <w:t xml:space="preserve">diecisiete de octubre </w:t>
      </w:r>
      <w:r w:rsidR="004252F1" w:rsidRPr="007829EC">
        <w:rPr>
          <w:rFonts w:cs="Tahoma"/>
          <w:b/>
          <w:bCs/>
          <w:szCs w:val="22"/>
        </w:rPr>
        <w:t>de dos mil veinticuatro</w:t>
      </w:r>
      <w:r w:rsidR="00003628" w:rsidRPr="007829EC">
        <w:rPr>
          <w:rFonts w:cs="Tahoma"/>
          <w:b/>
          <w:bCs/>
          <w:szCs w:val="22"/>
        </w:rPr>
        <w:t>,</w:t>
      </w:r>
      <w:r w:rsidRPr="007829EC">
        <w:rPr>
          <w:szCs w:val="22"/>
        </w:rPr>
        <w:t xml:space="preserve"> se turnó el recurso de revisión a través del</w:t>
      </w:r>
      <w:r w:rsidRPr="007829EC">
        <w:rPr>
          <w:rFonts w:eastAsia="Arial Unicode MS"/>
          <w:szCs w:val="22"/>
        </w:rPr>
        <w:t xml:space="preserve"> </w:t>
      </w:r>
      <w:r w:rsidRPr="007829EC">
        <w:rPr>
          <w:rFonts w:eastAsia="Arial Unicode MS"/>
          <w:bCs/>
          <w:szCs w:val="22"/>
        </w:rPr>
        <w:t>SAIMEX</w:t>
      </w:r>
      <w:r w:rsidRPr="007829EC">
        <w:rPr>
          <w:szCs w:val="22"/>
        </w:rPr>
        <w:t xml:space="preserve"> a la </w:t>
      </w:r>
      <w:r w:rsidRPr="007829EC">
        <w:rPr>
          <w:b/>
          <w:szCs w:val="22"/>
        </w:rPr>
        <w:t>Comisionada Sharon Cristina Morales Martínez</w:t>
      </w:r>
      <w:r w:rsidRPr="007829EC">
        <w:rPr>
          <w:bCs/>
          <w:szCs w:val="22"/>
        </w:rPr>
        <w:t xml:space="preserve">, </w:t>
      </w:r>
      <w:r w:rsidRPr="007829EC">
        <w:rPr>
          <w:szCs w:val="22"/>
        </w:rPr>
        <w:t xml:space="preserve">a efecto de decretar su admisión o desechamiento. </w:t>
      </w:r>
    </w:p>
    <w:p w14:paraId="18F305CB" w14:textId="77777777" w:rsidR="00664420" w:rsidRPr="007829EC" w:rsidRDefault="00664420" w:rsidP="007829EC">
      <w:pPr>
        <w:rPr>
          <w:rFonts w:eastAsia="Batang" w:cs="Tahoma"/>
          <w:bCs/>
          <w:szCs w:val="22"/>
        </w:rPr>
      </w:pPr>
    </w:p>
    <w:p w14:paraId="3E31EC2D" w14:textId="295256A1" w:rsidR="00664420" w:rsidRPr="007829EC" w:rsidRDefault="006E25BC" w:rsidP="007829EC">
      <w:pPr>
        <w:pStyle w:val="Ttulo3"/>
        <w:rPr>
          <w:szCs w:val="22"/>
        </w:rPr>
      </w:pPr>
      <w:bookmarkStart w:id="13" w:name="_Toc181817783"/>
      <w:r w:rsidRPr="007829EC">
        <w:rPr>
          <w:szCs w:val="22"/>
        </w:rPr>
        <w:t>c</w:t>
      </w:r>
      <w:r w:rsidR="00664420" w:rsidRPr="007829EC">
        <w:rPr>
          <w:szCs w:val="22"/>
        </w:rPr>
        <w:t>) Admisión del Recurso de Revisión</w:t>
      </w:r>
      <w:bookmarkEnd w:id="13"/>
    </w:p>
    <w:p w14:paraId="240447D5" w14:textId="37D40DD9" w:rsidR="000E09C4" w:rsidRPr="007829EC" w:rsidRDefault="000E09C4" w:rsidP="007829EC">
      <w:pPr>
        <w:rPr>
          <w:rFonts w:cs="Arial"/>
          <w:szCs w:val="22"/>
        </w:rPr>
      </w:pPr>
      <w:r w:rsidRPr="007829EC">
        <w:rPr>
          <w:rFonts w:cs="Arial"/>
          <w:szCs w:val="22"/>
        </w:rPr>
        <w:t xml:space="preserve">El </w:t>
      </w:r>
      <w:r w:rsidR="007F05C7" w:rsidRPr="007829EC">
        <w:rPr>
          <w:rFonts w:cs="Arial"/>
          <w:b/>
          <w:bCs/>
          <w:szCs w:val="22"/>
        </w:rPr>
        <w:t>veintidós</w:t>
      </w:r>
      <w:r w:rsidR="002411A0" w:rsidRPr="007829EC">
        <w:rPr>
          <w:rFonts w:cs="Arial"/>
          <w:b/>
          <w:bCs/>
          <w:szCs w:val="22"/>
        </w:rPr>
        <w:t xml:space="preserve"> de octubre</w:t>
      </w:r>
      <w:r w:rsidR="004252F1" w:rsidRPr="007829EC">
        <w:rPr>
          <w:rFonts w:cs="Arial"/>
          <w:b/>
          <w:bCs/>
          <w:szCs w:val="22"/>
        </w:rPr>
        <w:t xml:space="preserve"> de dos mil veinticuatro</w:t>
      </w:r>
      <w:r w:rsidR="00003628" w:rsidRPr="007829EC">
        <w:rPr>
          <w:rFonts w:cs="Arial"/>
          <w:b/>
          <w:bCs/>
          <w:szCs w:val="22"/>
        </w:rPr>
        <w:t>,</w:t>
      </w:r>
      <w:r w:rsidR="004252F1" w:rsidRPr="007829EC">
        <w:rPr>
          <w:rFonts w:cs="Arial"/>
          <w:szCs w:val="22"/>
        </w:rPr>
        <w:t xml:space="preserve"> </w:t>
      </w:r>
      <w:r w:rsidRPr="007829EC">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829EC">
        <w:rPr>
          <w:rFonts w:cs="Arial"/>
          <w:szCs w:val="22"/>
        </w:rPr>
        <w:t>, fracción II</w:t>
      </w:r>
      <w:r w:rsidRPr="007829EC">
        <w:rPr>
          <w:rFonts w:cs="Arial"/>
          <w:szCs w:val="22"/>
        </w:rPr>
        <w:t xml:space="preserve"> de la Ley de Transparencia y Acceso a la Información Pública del Estado de México y Municipios.</w:t>
      </w:r>
    </w:p>
    <w:p w14:paraId="34EC3F86" w14:textId="77777777" w:rsidR="00D2790D" w:rsidRPr="007829EC" w:rsidRDefault="00D2790D" w:rsidP="007829EC">
      <w:pPr>
        <w:rPr>
          <w:rFonts w:cs="Arial"/>
          <w:szCs w:val="22"/>
        </w:rPr>
      </w:pPr>
    </w:p>
    <w:p w14:paraId="3B820F58" w14:textId="4FFAE290" w:rsidR="00865CF4" w:rsidRPr="007829EC" w:rsidRDefault="006E25BC" w:rsidP="007829EC">
      <w:pPr>
        <w:pStyle w:val="Ttulo3"/>
        <w:rPr>
          <w:szCs w:val="22"/>
        </w:rPr>
      </w:pPr>
      <w:bookmarkStart w:id="14" w:name="_Toc181817784"/>
      <w:r w:rsidRPr="007829EC">
        <w:rPr>
          <w:szCs w:val="22"/>
        </w:rPr>
        <w:t>d</w:t>
      </w:r>
      <w:r w:rsidR="00D2790D" w:rsidRPr="007829EC">
        <w:rPr>
          <w:szCs w:val="22"/>
        </w:rPr>
        <w:t xml:space="preserve">) </w:t>
      </w:r>
      <w:r w:rsidR="00865CF4" w:rsidRPr="007829EC">
        <w:rPr>
          <w:szCs w:val="22"/>
        </w:rPr>
        <w:t>Informe Justificado del Sujeto Obligado</w:t>
      </w:r>
      <w:bookmarkEnd w:id="14"/>
    </w:p>
    <w:p w14:paraId="43992FF4" w14:textId="04F5DC77" w:rsidR="00260CEB" w:rsidRPr="007829EC" w:rsidRDefault="00260CEB" w:rsidP="007829EC">
      <w:r w:rsidRPr="007829EC">
        <w:t xml:space="preserve">El </w:t>
      </w:r>
      <w:r w:rsidR="007F05C7" w:rsidRPr="007829EC">
        <w:rPr>
          <w:b/>
        </w:rPr>
        <w:t xml:space="preserve">treinta </w:t>
      </w:r>
      <w:r w:rsidR="004A6EB1" w:rsidRPr="007829EC">
        <w:t>y el</w:t>
      </w:r>
      <w:r w:rsidR="004A6EB1" w:rsidRPr="007829EC">
        <w:rPr>
          <w:b/>
        </w:rPr>
        <w:t xml:space="preserve"> treinta y uno </w:t>
      </w:r>
      <w:r w:rsidR="002411A0" w:rsidRPr="007829EC">
        <w:rPr>
          <w:b/>
        </w:rPr>
        <w:t>de octubre</w:t>
      </w:r>
      <w:r w:rsidRPr="007829EC">
        <w:rPr>
          <w:b/>
        </w:rPr>
        <w:t xml:space="preserve"> de dos mil veinticuatro, EL SUJETO OBLIGADO</w:t>
      </w:r>
      <w:r w:rsidRPr="007829EC">
        <w:t xml:space="preserve"> </w:t>
      </w:r>
      <w:proofErr w:type="gramStart"/>
      <w:r w:rsidRPr="007829EC">
        <w:t>rindió</w:t>
      </w:r>
      <w:proofErr w:type="gramEnd"/>
      <w:r w:rsidRPr="007829EC">
        <w:t xml:space="preserve"> su informe justificado a través del SAIMEX, a través de</w:t>
      </w:r>
      <w:r w:rsidR="006A5D90" w:rsidRPr="007829EC">
        <w:t>l</w:t>
      </w:r>
      <w:r w:rsidR="00A114F6" w:rsidRPr="007829EC">
        <w:t xml:space="preserve"> </w:t>
      </w:r>
      <w:r w:rsidRPr="007829EC">
        <w:t>archivo</w:t>
      </w:r>
      <w:r w:rsidR="006740EA" w:rsidRPr="007829EC">
        <w:t xml:space="preserve"> siguiente</w:t>
      </w:r>
      <w:r w:rsidRPr="007829EC">
        <w:t>:</w:t>
      </w:r>
    </w:p>
    <w:p w14:paraId="3FB682D4" w14:textId="77777777" w:rsidR="00AE00A8" w:rsidRPr="007829EC" w:rsidRDefault="00AE00A8" w:rsidP="007829EC"/>
    <w:p w14:paraId="159D1538" w14:textId="369E30A9" w:rsidR="00534B6E" w:rsidRPr="007829EC" w:rsidRDefault="00534B6E" w:rsidP="007829EC">
      <w:pPr>
        <w:pStyle w:val="Prrafodelista"/>
        <w:numPr>
          <w:ilvl w:val="0"/>
          <w:numId w:val="13"/>
        </w:numPr>
        <w:rPr>
          <w:b/>
          <w:i/>
        </w:rPr>
      </w:pPr>
      <w:r w:rsidRPr="007829EC">
        <w:rPr>
          <w:b/>
          <w:i/>
        </w:rPr>
        <w:t>INFORME JUSTIFICADO 6342.pdf</w:t>
      </w:r>
    </w:p>
    <w:p w14:paraId="1E5437D3" w14:textId="2C4B511B" w:rsidR="00534B6E" w:rsidRPr="007829EC" w:rsidRDefault="00EF1744" w:rsidP="007829EC">
      <w:pPr>
        <w:pStyle w:val="Prrafodelista"/>
        <w:ind w:left="708"/>
        <w:rPr>
          <w:bCs/>
          <w:iCs/>
        </w:rPr>
      </w:pPr>
      <w:r w:rsidRPr="007829EC">
        <w:rPr>
          <w:bCs/>
          <w:iCs/>
        </w:rPr>
        <w:t xml:space="preserve">Archivo constante de 2 páginas, en las que se aprecia el oficio número CCT/UT/1345/2024 de fecha 29 de octubre del 2024, dirigido a la Comisionada Ponente, suscrito por el Titular de la Unidad de Transparencia, en el que le rinde su informe </w:t>
      </w:r>
      <w:r w:rsidRPr="007829EC">
        <w:rPr>
          <w:bCs/>
          <w:iCs/>
        </w:rPr>
        <w:lastRenderedPageBreak/>
        <w:t>justificado correspondiente, y señalando de manera general respecto del motivo de inconformidad del particular:</w:t>
      </w:r>
    </w:p>
    <w:p w14:paraId="5EDBAB66" w14:textId="77777777" w:rsidR="00EF1744" w:rsidRPr="007829EC" w:rsidRDefault="00EF1744" w:rsidP="007829EC">
      <w:pPr>
        <w:pStyle w:val="Prrafodelista"/>
        <w:ind w:left="1428"/>
        <w:rPr>
          <w:bCs/>
          <w:iCs/>
        </w:rPr>
      </w:pPr>
    </w:p>
    <w:p w14:paraId="5F9AA5B9" w14:textId="3A8F23E8" w:rsidR="00654A2E" w:rsidRDefault="00EF1744" w:rsidP="007829EC">
      <w:pPr>
        <w:pStyle w:val="Puesto"/>
      </w:pPr>
      <w:r w:rsidRPr="007829EC">
        <w:rPr>
          <w:b/>
        </w:rPr>
        <w:t>“…</w:t>
      </w:r>
      <w:r w:rsidRPr="007829EC">
        <w:t>Ahora bien, con la finalidad de atender el presente ocurso, el Servidor Público Habilitado de la Secretaría Particular como sujeto habilitado del C. Secretario, como áreas competentes para responder el requerimiento de información, mediante oficio 220A00000000000-220/2024 anexo al presente para su pronta referencia, emitieron sus pronunciamientos al respecto:</w:t>
      </w:r>
    </w:p>
    <w:p w14:paraId="587DE18E" w14:textId="77777777" w:rsidR="007829EC" w:rsidRPr="007829EC" w:rsidRDefault="007829EC" w:rsidP="007829EC"/>
    <w:p w14:paraId="2FBC3313" w14:textId="50E0DE14" w:rsidR="00EF1744" w:rsidRPr="007829EC" w:rsidRDefault="00EF1744" w:rsidP="007829EC">
      <w:pPr>
        <w:pStyle w:val="Puesto"/>
      </w:pPr>
      <w:r w:rsidRPr="007829EC">
        <w:t xml:space="preserve">QUINTO.- Se hace constar que se han remitido en su totalidad los oficios suscritos por el C. Secretario de Movilidad, Mtro. Daniel Andrés Sibaja González. No obstante, en el supuesto de que la causa por la que se considere incompleta la información proporcionada sea que se requieran todos los oficios suscritos por quien haya ostentado u ostente actualmente la titularidad de este sujeto obligado desde el inicio del periodo solicitado, se adjuntan adicionalmente los </w:t>
      </w:r>
      <w:r w:rsidR="00DC32F8" w:rsidRPr="007829EC">
        <w:t>oficios 220A00000000000-053/2023 y 220A00000000000-055/2023</w:t>
      </w:r>
      <w:r w:rsidR="00313A4A" w:rsidRPr="007829EC">
        <w:t xml:space="preserve"> </w:t>
      </w:r>
      <w:r w:rsidRPr="007829EC">
        <w:t>con fechas seis y siete de septiembre de dos mil veintitrés</w:t>
      </w:r>
      <w:r w:rsidR="00313A4A" w:rsidRPr="007829EC">
        <w:t xml:space="preserve">…Bajo esa tesitura, se informa que, en el periodo comprendido entre el primero y el quince de septiembre de dos mil veintitrés, dichos oficios constituyen la totalidad de los documentos generados y firmados por el entonces titular de esta Secretaría.” </w:t>
      </w:r>
    </w:p>
    <w:p w14:paraId="575600F6" w14:textId="77777777" w:rsidR="00654A2E" w:rsidRPr="007829EC" w:rsidRDefault="00654A2E" w:rsidP="007829EC">
      <w:pPr>
        <w:pStyle w:val="Prrafodelista"/>
        <w:ind w:left="1428"/>
        <w:rPr>
          <w:b/>
          <w:i/>
        </w:rPr>
      </w:pPr>
    </w:p>
    <w:p w14:paraId="412D0E19" w14:textId="5C3919BB" w:rsidR="00A114F6" w:rsidRPr="007829EC" w:rsidRDefault="00534B6E" w:rsidP="007829EC">
      <w:pPr>
        <w:pStyle w:val="Prrafodelista"/>
        <w:numPr>
          <w:ilvl w:val="0"/>
          <w:numId w:val="13"/>
        </w:numPr>
        <w:rPr>
          <w:b/>
          <w:i/>
        </w:rPr>
      </w:pPr>
      <w:r w:rsidRPr="007829EC">
        <w:rPr>
          <w:b/>
          <w:i/>
        </w:rPr>
        <w:t>ANEXO SPART.pdf</w:t>
      </w:r>
    </w:p>
    <w:p w14:paraId="5EB6835F" w14:textId="77777777" w:rsidR="00827080" w:rsidRPr="007829EC" w:rsidRDefault="00313A4A" w:rsidP="007829EC">
      <w:pPr>
        <w:ind w:left="708"/>
        <w:rPr>
          <w:bCs/>
          <w:iCs/>
        </w:rPr>
      </w:pPr>
      <w:r w:rsidRPr="007829EC">
        <w:rPr>
          <w:bCs/>
          <w:iCs/>
        </w:rPr>
        <w:t>Archivo constante de 4 páginas, en las que se aprecia</w:t>
      </w:r>
      <w:r w:rsidR="00827080" w:rsidRPr="007829EC">
        <w:rPr>
          <w:bCs/>
          <w:iCs/>
        </w:rPr>
        <w:t>:</w:t>
      </w:r>
    </w:p>
    <w:p w14:paraId="18B1132B" w14:textId="236817EB" w:rsidR="00534B6E" w:rsidRPr="007829EC" w:rsidRDefault="00827080" w:rsidP="007829EC">
      <w:pPr>
        <w:ind w:left="708"/>
        <w:rPr>
          <w:bCs/>
          <w:iCs/>
        </w:rPr>
      </w:pPr>
      <w:r w:rsidRPr="007829EC">
        <w:rPr>
          <w:bCs/>
          <w:iCs/>
        </w:rPr>
        <w:t>Páginas 1 y 2. El o</w:t>
      </w:r>
      <w:r w:rsidR="00313A4A" w:rsidRPr="007829EC">
        <w:rPr>
          <w:bCs/>
          <w:iCs/>
        </w:rPr>
        <w:t>ficio 220A00000000000-220/2024</w:t>
      </w:r>
      <w:r w:rsidR="007A57BE" w:rsidRPr="007829EC">
        <w:rPr>
          <w:bCs/>
          <w:iCs/>
        </w:rPr>
        <w:t xml:space="preserve"> de fecha 24 de octubre de 2024,</w:t>
      </w:r>
      <w:r w:rsidR="00313A4A" w:rsidRPr="007829EC">
        <w:rPr>
          <w:bCs/>
          <w:iCs/>
        </w:rPr>
        <w:t xml:space="preserve"> suscrito por la Secretaria Particular, dirigido al Coordinador de Control Técnico y Titular de la Unidad de Transparencia, en el que le indica que se han remitido todos los oficios suscritos por quien haya ostentado u ostente actualmente la titularidad de este sujeto obligado desde el inicio del periodo solicitado, se adjuntan adicionalmente los oficios 220A00000000000-053/2024 y 220A00000000000-055/2024.</w:t>
      </w:r>
    </w:p>
    <w:p w14:paraId="5187739E" w14:textId="2BDA3152" w:rsidR="00827080" w:rsidRPr="007829EC" w:rsidRDefault="00827080" w:rsidP="007829EC">
      <w:pPr>
        <w:pStyle w:val="Prrafodelista"/>
        <w:ind w:left="708"/>
        <w:rPr>
          <w:bCs/>
          <w:iCs/>
        </w:rPr>
      </w:pPr>
      <w:r w:rsidRPr="007829EC">
        <w:rPr>
          <w:bCs/>
          <w:iCs/>
        </w:rPr>
        <w:t>Páginas 3 y 4. El oficio número 220A00000000000-055/2024 de fecha 7 de septiembre de 202</w:t>
      </w:r>
      <w:r w:rsidR="00451917" w:rsidRPr="007829EC">
        <w:rPr>
          <w:bCs/>
          <w:iCs/>
        </w:rPr>
        <w:t>3,</w:t>
      </w:r>
      <w:r w:rsidRPr="007829EC">
        <w:rPr>
          <w:bCs/>
          <w:iCs/>
        </w:rPr>
        <w:t xml:space="preserve"> suscrito por el entonces Secretario de Movilidad.</w:t>
      </w:r>
    </w:p>
    <w:p w14:paraId="65DA74C6" w14:textId="77777777" w:rsidR="00451917" w:rsidRPr="007829EC" w:rsidRDefault="00451917" w:rsidP="007829EC">
      <w:pPr>
        <w:pStyle w:val="Prrafodelista"/>
        <w:ind w:left="1428"/>
        <w:rPr>
          <w:bCs/>
          <w:iCs/>
        </w:rPr>
      </w:pPr>
    </w:p>
    <w:p w14:paraId="74DA3747" w14:textId="509100D9" w:rsidR="00827080" w:rsidRPr="007829EC" w:rsidRDefault="00451917" w:rsidP="007829EC">
      <w:pPr>
        <w:pStyle w:val="Prrafodelista"/>
        <w:numPr>
          <w:ilvl w:val="0"/>
          <w:numId w:val="13"/>
        </w:numPr>
        <w:rPr>
          <w:b/>
          <w:i/>
        </w:rPr>
      </w:pPr>
      <w:r w:rsidRPr="007829EC">
        <w:rPr>
          <w:b/>
          <w:i/>
        </w:rPr>
        <w:lastRenderedPageBreak/>
        <w:t>ACTA 170 TRANSPARENCIA.pdf</w:t>
      </w:r>
    </w:p>
    <w:p w14:paraId="01B0A66D" w14:textId="552C1994" w:rsidR="00451917" w:rsidRPr="007829EC" w:rsidRDefault="00451917" w:rsidP="007829EC">
      <w:pPr>
        <w:ind w:left="708" w:right="113"/>
        <w:rPr>
          <w:rFonts w:eastAsiaTheme="majorEastAsia" w:cstheme="majorBidi"/>
          <w:b/>
          <w:kern w:val="28"/>
          <w:szCs w:val="56"/>
          <w:lang w:val="es-ES"/>
        </w:rPr>
      </w:pPr>
      <w:r w:rsidRPr="007829EC">
        <w:rPr>
          <w:rFonts w:eastAsiaTheme="majorEastAsia" w:cstheme="majorBidi"/>
          <w:bCs/>
          <w:kern w:val="28"/>
          <w:szCs w:val="56"/>
          <w:lang w:val="es-ES"/>
        </w:rPr>
        <w:t xml:space="preserve">Archivo constante de 16 páginas, en las que se contiene el acta de la Centésima Septuagésima Sesión Extraordinaria del año dos mil veinticuatro del Comité de Transparencia de la Secretaría de Movilidad, en la que se observa el acuerdo CT/SM/EXT/A/01/2024 mediante el cual se aprobó por todos los integrantes del Comité que se clasifiquen como confidenciales, los datos personales contenido en la solicitud de información pública </w:t>
      </w:r>
      <w:r w:rsidRPr="007829EC">
        <w:rPr>
          <w:rFonts w:eastAsiaTheme="majorEastAsia" w:cstheme="majorBidi"/>
          <w:b/>
          <w:kern w:val="28"/>
          <w:szCs w:val="56"/>
          <w:lang w:val="es-ES"/>
        </w:rPr>
        <w:t xml:space="preserve">00605/SMOV/IP/2024, </w:t>
      </w:r>
      <w:r w:rsidR="00B0579E" w:rsidRPr="007829EC">
        <w:rPr>
          <w:rFonts w:eastAsiaTheme="majorEastAsia" w:cstheme="majorBidi"/>
          <w:bCs/>
          <w:kern w:val="28"/>
          <w:szCs w:val="56"/>
          <w:lang w:val="es-ES"/>
        </w:rPr>
        <w:t>firmada.</w:t>
      </w:r>
    </w:p>
    <w:p w14:paraId="7B64F7F0" w14:textId="77777777" w:rsidR="00313A4A" w:rsidRPr="007829EC" w:rsidRDefault="00313A4A" w:rsidP="007829EC">
      <w:pPr>
        <w:pStyle w:val="Prrafodelista"/>
        <w:ind w:left="1428"/>
        <w:rPr>
          <w:bCs/>
          <w:iCs/>
        </w:rPr>
      </w:pPr>
    </w:p>
    <w:p w14:paraId="757C0A8D" w14:textId="7C415D4C" w:rsidR="00113E1A" w:rsidRPr="007829EC" w:rsidRDefault="00113E1A" w:rsidP="007829EC">
      <w:r w:rsidRPr="007829EC">
        <w:t xml:space="preserve">Esta información fue puesta a la vista de </w:t>
      </w:r>
      <w:r w:rsidRPr="007829EC">
        <w:rPr>
          <w:b/>
        </w:rPr>
        <w:t xml:space="preserve">LA PARTE RECURRENTE </w:t>
      </w:r>
      <w:r w:rsidRPr="007829EC">
        <w:t xml:space="preserve">el </w:t>
      </w:r>
      <w:r w:rsidR="00534B6E" w:rsidRPr="007829EC">
        <w:rPr>
          <w:b/>
        </w:rPr>
        <w:t>treinta y uno</w:t>
      </w:r>
      <w:r w:rsidRPr="007829EC">
        <w:rPr>
          <w:b/>
        </w:rPr>
        <w:t xml:space="preserve"> de octubre de dos mil veinticuatro, </w:t>
      </w:r>
      <w:r w:rsidRPr="007829EC">
        <w:t>para que, en un plazo de tres días hábiles, manifestara lo que a su derecho conviniera, de conformidad con lo establecido en el artículo 185, fracción III de la Ley de Transparencia y Acceso a la Información Pública del Estado de México y Municipios.</w:t>
      </w:r>
    </w:p>
    <w:p w14:paraId="57A32023" w14:textId="77777777" w:rsidR="00321C97" w:rsidRPr="007829EC" w:rsidRDefault="00321C97" w:rsidP="007829EC"/>
    <w:p w14:paraId="755B7730" w14:textId="2A0EB956" w:rsidR="00664420" w:rsidRPr="007829EC" w:rsidRDefault="00E810F7" w:rsidP="007829EC">
      <w:pPr>
        <w:pStyle w:val="Ttulo3"/>
        <w:rPr>
          <w:szCs w:val="22"/>
          <w:lang w:val="es-ES"/>
        </w:rPr>
      </w:pPr>
      <w:bookmarkStart w:id="15" w:name="_Toc181817785"/>
      <w:r w:rsidRPr="007829EC">
        <w:rPr>
          <w:rFonts w:eastAsia="Calibri"/>
          <w:bCs/>
          <w:szCs w:val="22"/>
          <w:lang w:eastAsia="en-US"/>
        </w:rPr>
        <w:t>e</w:t>
      </w:r>
      <w:r w:rsidR="00664420" w:rsidRPr="007829EC">
        <w:rPr>
          <w:rFonts w:eastAsia="Calibri"/>
          <w:bCs/>
          <w:szCs w:val="22"/>
          <w:lang w:eastAsia="en-US"/>
        </w:rPr>
        <w:t>)</w:t>
      </w:r>
      <w:r w:rsidR="00664420" w:rsidRPr="007829EC">
        <w:rPr>
          <w:szCs w:val="22"/>
        </w:rPr>
        <w:t xml:space="preserve"> </w:t>
      </w:r>
      <w:r w:rsidR="00865CF4" w:rsidRPr="007829EC">
        <w:rPr>
          <w:szCs w:val="22"/>
          <w:lang w:val="es-ES"/>
        </w:rPr>
        <w:t>Manifestaciones de la Parte Recurrente</w:t>
      </w:r>
      <w:bookmarkEnd w:id="15"/>
    </w:p>
    <w:p w14:paraId="71411900" w14:textId="77777777" w:rsidR="00AE00A8" w:rsidRPr="007829EC" w:rsidRDefault="00AE00A8" w:rsidP="007829EC">
      <w:r w:rsidRPr="007829EC">
        <w:rPr>
          <w:b/>
        </w:rPr>
        <w:t xml:space="preserve">LA PARTE RECURRENTE </w:t>
      </w:r>
      <w:r w:rsidRPr="007829EC">
        <w:t>no realizó manifestación alguna dentro del término legalmente concedido para tal efecto, ni presentó pruebas o alegatos.</w:t>
      </w:r>
    </w:p>
    <w:p w14:paraId="3DDA0D73" w14:textId="77777777" w:rsidR="006408BF" w:rsidRPr="007829EC" w:rsidRDefault="006408BF" w:rsidP="007829EC"/>
    <w:p w14:paraId="0E651988" w14:textId="57633342" w:rsidR="00664420" w:rsidRPr="007829EC" w:rsidRDefault="000863CE" w:rsidP="007829EC">
      <w:pPr>
        <w:pStyle w:val="Ttulo3"/>
        <w:rPr>
          <w:szCs w:val="22"/>
        </w:rPr>
      </w:pPr>
      <w:bookmarkStart w:id="16" w:name="_Toc181817786"/>
      <w:r w:rsidRPr="007829EC">
        <w:rPr>
          <w:rFonts w:eastAsia="Calibri"/>
          <w:szCs w:val="22"/>
        </w:rPr>
        <w:t>f</w:t>
      </w:r>
      <w:r w:rsidR="00664420" w:rsidRPr="007829EC">
        <w:rPr>
          <w:rFonts w:eastAsia="Calibri"/>
          <w:szCs w:val="22"/>
        </w:rPr>
        <w:t xml:space="preserve">) </w:t>
      </w:r>
      <w:r w:rsidR="00664420" w:rsidRPr="007829EC">
        <w:rPr>
          <w:szCs w:val="22"/>
        </w:rPr>
        <w:t>Cierre de instrucción</w:t>
      </w:r>
      <w:bookmarkEnd w:id="16"/>
    </w:p>
    <w:p w14:paraId="79AF95DC" w14:textId="2F99E7A7" w:rsidR="00664420" w:rsidRPr="007829EC" w:rsidRDefault="00BF091A" w:rsidP="007829EC">
      <w:pPr>
        <w:rPr>
          <w:rFonts w:cs="Tahoma"/>
          <w:szCs w:val="22"/>
        </w:rPr>
      </w:pPr>
      <w:r w:rsidRPr="007829EC">
        <w:rPr>
          <w:rFonts w:cs="Tahoma"/>
          <w:szCs w:val="22"/>
        </w:rPr>
        <w:t>Al no existir diligencias pendientes por desahogar</w:t>
      </w:r>
      <w:r w:rsidRPr="007829EC">
        <w:rPr>
          <w:rFonts w:cs="Arial"/>
          <w:szCs w:val="22"/>
        </w:rPr>
        <w:t xml:space="preserve">, el </w:t>
      </w:r>
      <w:r w:rsidR="00A71085" w:rsidRPr="007829EC">
        <w:rPr>
          <w:rFonts w:cs="Tahoma"/>
          <w:b/>
          <w:bCs/>
          <w:szCs w:val="22"/>
        </w:rPr>
        <w:t>doce</w:t>
      </w:r>
      <w:r w:rsidR="00EB6A4C" w:rsidRPr="007829EC">
        <w:rPr>
          <w:rFonts w:cs="Tahoma"/>
          <w:b/>
          <w:bCs/>
          <w:szCs w:val="22"/>
        </w:rPr>
        <w:t xml:space="preserve"> de noviembre</w:t>
      </w:r>
      <w:r w:rsidR="00E810F7" w:rsidRPr="007829EC">
        <w:rPr>
          <w:rFonts w:cs="Tahoma"/>
          <w:b/>
          <w:bCs/>
          <w:szCs w:val="22"/>
        </w:rPr>
        <w:t xml:space="preserve"> de dos mil veinticuatro</w:t>
      </w:r>
      <w:r w:rsidR="00003628" w:rsidRPr="007829EC">
        <w:rPr>
          <w:rFonts w:cs="Tahoma"/>
          <w:b/>
          <w:bCs/>
          <w:szCs w:val="22"/>
        </w:rPr>
        <w:t>,</w:t>
      </w:r>
      <w:r w:rsidR="00E810F7" w:rsidRPr="007829EC">
        <w:rPr>
          <w:rFonts w:cs="Tahoma"/>
          <w:szCs w:val="22"/>
        </w:rPr>
        <w:t xml:space="preserve"> </w:t>
      </w:r>
      <w:r w:rsidRPr="007829EC">
        <w:rPr>
          <w:rFonts w:cs="Arial"/>
          <w:szCs w:val="22"/>
        </w:rPr>
        <w:t xml:space="preserve">la </w:t>
      </w:r>
      <w:r w:rsidRPr="007829EC">
        <w:rPr>
          <w:rFonts w:cs="Arial"/>
          <w:b/>
          <w:bCs/>
          <w:szCs w:val="22"/>
        </w:rPr>
        <w:t xml:space="preserve">Comisionada </w:t>
      </w:r>
      <w:r w:rsidRPr="007829EC">
        <w:rPr>
          <w:b/>
          <w:szCs w:val="22"/>
        </w:rPr>
        <w:t xml:space="preserve">Sharon Cristina Morales Martínez </w:t>
      </w:r>
      <w:r w:rsidRPr="007829EC">
        <w:rPr>
          <w:rFonts w:cs="Arial"/>
          <w:szCs w:val="22"/>
        </w:rPr>
        <w:t>acordó el cierre de instrucción</w:t>
      </w:r>
      <w:r w:rsidR="0011350D" w:rsidRPr="007829EC">
        <w:rPr>
          <w:rFonts w:cs="Arial"/>
          <w:szCs w:val="22"/>
        </w:rPr>
        <w:t xml:space="preserve"> y</w:t>
      </w:r>
      <w:r w:rsidRPr="007829EC">
        <w:rPr>
          <w:rFonts w:cs="Arial"/>
          <w:szCs w:val="22"/>
        </w:rPr>
        <w:t xml:space="preserve"> </w:t>
      </w:r>
      <w:r w:rsidR="0011350D" w:rsidRPr="007829EC">
        <w:rPr>
          <w:rFonts w:cs="Arial"/>
          <w:szCs w:val="22"/>
        </w:rPr>
        <w:t xml:space="preserve">la </w:t>
      </w:r>
      <w:r w:rsidRPr="007829EC">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7829EC">
        <w:rPr>
          <w:szCs w:val="22"/>
        </w:rPr>
        <w:t>.</w:t>
      </w:r>
      <w:r w:rsidR="0011350D" w:rsidRPr="007829EC">
        <w:rPr>
          <w:szCs w:val="22"/>
        </w:rPr>
        <w:t xml:space="preserve"> Dicho acuerdo </w:t>
      </w:r>
      <w:r w:rsidR="00664420" w:rsidRPr="007829EC">
        <w:rPr>
          <w:rFonts w:cs="Tahoma"/>
          <w:szCs w:val="22"/>
        </w:rPr>
        <w:t xml:space="preserve">fue notificado a las partes el mismo día a través del </w:t>
      </w:r>
      <w:r w:rsidR="00664420" w:rsidRPr="007829EC">
        <w:rPr>
          <w:rFonts w:cs="Tahoma"/>
          <w:szCs w:val="22"/>
          <w:lang w:val="es-ES"/>
        </w:rPr>
        <w:t>SAIMEX</w:t>
      </w:r>
      <w:r w:rsidR="00664420" w:rsidRPr="007829EC">
        <w:rPr>
          <w:rFonts w:cs="Tahoma"/>
          <w:szCs w:val="22"/>
        </w:rPr>
        <w:t>.</w:t>
      </w:r>
    </w:p>
    <w:p w14:paraId="36B05AB7" w14:textId="77777777" w:rsidR="006041A0" w:rsidRPr="007829EC" w:rsidRDefault="006041A0" w:rsidP="007829EC">
      <w:pPr>
        <w:rPr>
          <w:szCs w:val="22"/>
        </w:rPr>
      </w:pPr>
    </w:p>
    <w:p w14:paraId="7A9629DE" w14:textId="77777777" w:rsidR="00664420" w:rsidRPr="007829EC" w:rsidRDefault="00664420" w:rsidP="007829EC">
      <w:pPr>
        <w:pStyle w:val="Ttulo1"/>
        <w:rPr>
          <w:rFonts w:eastAsiaTheme="minorHAnsi"/>
          <w:szCs w:val="22"/>
          <w:lang w:eastAsia="en-US"/>
        </w:rPr>
      </w:pPr>
      <w:bookmarkStart w:id="17" w:name="_Toc181817787"/>
      <w:r w:rsidRPr="007829EC">
        <w:rPr>
          <w:rFonts w:eastAsiaTheme="minorHAnsi"/>
          <w:szCs w:val="22"/>
          <w:lang w:eastAsia="en-US"/>
        </w:rPr>
        <w:lastRenderedPageBreak/>
        <w:t>CONSIDERANDOS</w:t>
      </w:r>
      <w:bookmarkEnd w:id="17"/>
    </w:p>
    <w:p w14:paraId="6DD1243B" w14:textId="77777777" w:rsidR="00664420" w:rsidRPr="007829EC" w:rsidRDefault="00664420" w:rsidP="007829EC">
      <w:pPr>
        <w:contextualSpacing/>
        <w:jc w:val="center"/>
        <w:rPr>
          <w:rFonts w:eastAsiaTheme="minorHAnsi" w:cs="Tahoma"/>
          <w:b/>
          <w:szCs w:val="22"/>
          <w:lang w:eastAsia="en-US"/>
        </w:rPr>
      </w:pPr>
    </w:p>
    <w:p w14:paraId="0B67CB92" w14:textId="2E307D3B" w:rsidR="00664420" w:rsidRPr="007829EC" w:rsidRDefault="00664420" w:rsidP="007829EC">
      <w:pPr>
        <w:pStyle w:val="Ttulo2"/>
        <w:rPr>
          <w:rFonts w:eastAsia="Batang"/>
          <w:szCs w:val="22"/>
        </w:rPr>
      </w:pPr>
      <w:bookmarkStart w:id="18" w:name="_Toc181817788"/>
      <w:r w:rsidRPr="007829EC">
        <w:rPr>
          <w:rFonts w:eastAsia="Batang"/>
          <w:szCs w:val="22"/>
        </w:rPr>
        <w:t xml:space="preserve">PRIMERO. </w:t>
      </w:r>
      <w:r w:rsidR="00BA55A8" w:rsidRPr="007829EC">
        <w:rPr>
          <w:rFonts w:eastAsia="Batang"/>
          <w:szCs w:val="22"/>
        </w:rPr>
        <w:t>Procedibilidad</w:t>
      </w:r>
      <w:bookmarkEnd w:id="18"/>
    </w:p>
    <w:p w14:paraId="39C52BC1" w14:textId="56FCC20D" w:rsidR="00BA55A8" w:rsidRPr="007829EC" w:rsidRDefault="00BA55A8" w:rsidP="007829EC">
      <w:pPr>
        <w:pStyle w:val="Ttulo3"/>
        <w:rPr>
          <w:szCs w:val="22"/>
        </w:rPr>
      </w:pPr>
      <w:bookmarkStart w:id="19" w:name="_Toc181817789"/>
      <w:r w:rsidRPr="007829EC">
        <w:rPr>
          <w:szCs w:val="22"/>
        </w:rPr>
        <w:t>a) Competencia</w:t>
      </w:r>
      <w:r w:rsidR="00150C49" w:rsidRPr="007829EC">
        <w:rPr>
          <w:szCs w:val="22"/>
        </w:rPr>
        <w:t xml:space="preserve"> del Instituto</w:t>
      </w:r>
      <w:bookmarkEnd w:id="19"/>
    </w:p>
    <w:p w14:paraId="56E64942" w14:textId="6572EDF7" w:rsidR="0011350D" w:rsidRPr="007829EC" w:rsidRDefault="0011350D" w:rsidP="007829EC">
      <w:pPr>
        <w:rPr>
          <w:rFonts w:cs="Arial"/>
          <w:szCs w:val="22"/>
        </w:rPr>
      </w:pPr>
      <w:r w:rsidRPr="007829EC">
        <w:rPr>
          <w:szCs w:val="22"/>
        </w:rPr>
        <w:t xml:space="preserve">Este Instituto de Transparencia, Acceso a la Información Pública y Protección de Datos Personales del Estado de México y Municipios es competente para conocer y resolver </w:t>
      </w:r>
      <w:r w:rsidR="005F65B7" w:rsidRPr="007829EC">
        <w:rPr>
          <w:szCs w:val="22"/>
        </w:rPr>
        <w:t xml:space="preserve">el </w:t>
      </w:r>
      <w:r w:rsidRPr="007829EC">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829EC">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7829EC" w:rsidRDefault="00DB1C09" w:rsidP="007829EC">
      <w:pPr>
        <w:rPr>
          <w:rFonts w:cs="Arial"/>
          <w:szCs w:val="22"/>
        </w:rPr>
      </w:pPr>
    </w:p>
    <w:p w14:paraId="517A2DD6" w14:textId="4169BE4D" w:rsidR="00664420" w:rsidRPr="007829EC" w:rsidRDefault="00BA55A8" w:rsidP="007829EC">
      <w:pPr>
        <w:pStyle w:val="Ttulo3"/>
        <w:rPr>
          <w:szCs w:val="22"/>
        </w:rPr>
      </w:pPr>
      <w:bookmarkStart w:id="20" w:name="_Toc181817790"/>
      <w:r w:rsidRPr="007829EC">
        <w:rPr>
          <w:szCs w:val="22"/>
        </w:rPr>
        <w:t>b)</w:t>
      </w:r>
      <w:r w:rsidR="00664420" w:rsidRPr="007829EC">
        <w:rPr>
          <w:szCs w:val="22"/>
        </w:rPr>
        <w:t xml:space="preserve"> </w:t>
      </w:r>
      <w:r w:rsidR="00D91CB4" w:rsidRPr="007829EC">
        <w:rPr>
          <w:szCs w:val="22"/>
        </w:rPr>
        <w:t>Legitimidad</w:t>
      </w:r>
      <w:r w:rsidRPr="007829EC">
        <w:rPr>
          <w:szCs w:val="22"/>
        </w:rPr>
        <w:t xml:space="preserve"> de la parte recurrente</w:t>
      </w:r>
      <w:bookmarkEnd w:id="20"/>
    </w:p>
    <w:p w14:paraId="26FEA382" w14:textId="0B06695C" w:rsidR="00D91CB4" w:rsidRPr="007829EC" w:rsidRDefault="00D91CB4" w:rsidP="007829EC">
      <w:pPr>
        <w:rPr>
          <w:rFonts w:cs="Arial"/>
          <w:bCs/>
          <w:szCs w:val="22"/>
        </w:rPr>
      </w:pPr>
      <w:r w:rsidRPr="007829EC">
        <w:rPr>
          <w:rFonts w:cs="Arial"/>
          <w:bCs/>
          <w:szCs w:val="22"/>
        </w:rPr>
        <w:t>El recurso de revisión fue interpuesto por parte legítima, ya que se presentó por la misma persona que formuló la solicitud de acceso a la Información Pública,</w:t>
      </w:r>
      <w:r w:rsidRPr="007829EC">
        <w:rPr>
          <w:rFonts w:cs="Arial"/>
          <w:b/>
          <w:bCs/>
          <w:szCs w:val="22"/>
        </w:rPr>
        <w:t xml:space="preserve"> </w:t>
      </w:r>
      <w:r w:rsidRPr="007829EC">
        <w:rPr>
          <w:rFonts w:cs="Arial"/>
          <w:szCs w:val="22"/>
        </w:rPr>
        <w:t>debido a que los datos de acceso</w:t>
      </w:r>
      <w:r w:rsidRPr="007829EC">
        <w:rPr>
          <w:rFonts w:cs="Arial"/>
          <w:b/>
          <w:bCs/>
          <w:szCs w:val="22"/>
        </w:rPr>
        <w:t xml:space="preserve"> </w:t>
      </w:r>
      <w:r w:rsidRPr="007829EC">
        <w:rPr>
          <w:rFonts w:cs="Arial"/>
          <w:szCs w:val="22"/>
        </w:rPr>
        <w:t>SAIMEX</w:t>
      </w:r>
      <w:r w:rsidRPr="007829EC">
        <w:rPr>
          <w:rFonts w:eastAsia="Calibri" w:cs="Arial"/>
          <w:szCs w:val="22"/>
          <w:lang w:eastAsia="en-US"/>
        </w:rPr>
        <w:t xml:space="preserve"> son personales e irrepetibles.</w:t>
      </w:r>
    </w:p>
    <w:p w14:paraId="2C367810" w14:textId="77777777" w:rsidR="00D91CB4" w:rsidRPr="007829EC" w:rsidRDefault="00D91CB4" w:rsidP="007829EC">
      <w:pPr>
        <w:rPr>
          <w:szCs w:val="22"/>
        </w:rPr>
      </w:pPr>
    </w:p>
    <w:p w14:paraId="496490FC" w14:textId="1A5F3FDB" w:rsidR="00D91CB4" w:rsidRPr="007829EC" w:rsidRDefault="00BA55A8" w:rsidP="007829EC">
      <w:pPr>
        <w:pStyle w:val="Ttulo3"/>
        <w:rPr>
          <w:rFonts w:eastAsia="Calibri"/>
          <w:szCs w:val="22"/>
          <w:lang w:eastAsia="es-ES_tradnl"/>
        </w:rPr>
      </w:pPr>
      <w:bookmarkStart w:id="21" w:name="_Toc181817791"/>
      <w:r w:rsidRPr="007829EC">
        <w:rPr>
          <w:rFonts w:eastAsia="Calibri"/>
          <w:szCs w:val="22"/>
          <w:lang w:eastAsia="es-ES_tradnl"/>
        </w:rPr>
        <w:t>c)</w:t>
      </w:r>
      <w:r w:rsidR="00664420" w:rsidRPr="007829EC">
        <w:rPr>
          <w:rFonts w:eastAsia="Calibri"/>
          <w:szCs w:val="22"/>
          <w:lang w:eastAsia="es-ES_tradnl"/>
        </w:rPr>
        <w:t xml:space="preserve"> </w:t>
      </w:r>
      <w:r w:rsidR="00D91CB4" w:rsidRPr="007829EC">
        <w:rPr>
          <w:rFonts w:eastAsia="Calibri"/>
          <w:szCs w:val="22"/>
          <w:lang w:eastAsia="es-ES_tradnl"/>
        </w:rPr>
        <w:t>Plazo para interponer el recurso</w:t>
      </w:r>
      <w:bookmarkEnd w:id="21"/>
    </w:p>
    <w:p w14:paraId="106D37EE" w14:textId="5E7D66B6" w:rsidR="00D91CB4" w:rsidRPr="007829EC" w:rsidRDefault="00D91CB4" w:rsidP="007829EC">
      <w:pPr>
        <w:rPr>
          <w:rFonts w:eastAsiaTheme="minorEastAsia" w:cs="Arial"/>
          <w:szCs w:val="22"/>
          <w:lang w:val="es-ES_tradnl"/>
        </w:rPr>
      </w:pPr>
      <w:r w:rsidRPr="007829EC">
        <w:rPr>
          <w:rFonts w:cs="Arial"/>
          <w:b/>
          <w:szCs w:val="22"/>
        </w:rPr>
        <w:t>EL SUJETO OBLIGADO</w:t>
      </w:r>
      <w:r w:rsidRPr="007829EC">
        <w:rPr>
          <w:rFonts w:cs="Arial"/>
          <w:szCs w:val="22"/>
        </w:rPr>
        <w:t xml:space="preserve"> notificó la respuesta a la solicitud de acceso a la Información Pública el </w:t>
      </w:r>
      <w:r w:rsidR="000A1B94" w:rsidRPr="007829EC">
        <w:rPr>
          <w:rFonts w:cs="Tahoma"/>
          <w:b/>
          <w:bCs/>
          <w:szCs w:val="22"/>
        </w:rPr>
        <w:t>veinticinco de septiembre</w:t>
      </w:r>
      <w:r w:rsidR="00DE285A" w:rsidRPr="007829EC">
        <w:rPr>
          <w:rFonts w:cs="Tahoma"/>
          <w:b/>
          <w:bCs/>
          <w:szCs w:val="22"/>
        </w:rPr>
        <w:t xml:space="preserve"> de dos mil veinticuatro</w:t>
      </w:r>
      <w:r w:rsidR="00DE285A" w:rsidRPr="007829EC">
        <w:rPr>
          <w:rFonts w:cs="Tahoma"/>
          <w:szCs w:val="22"/>
        </w:rPr>
        <w:t xml:space="preserve"> </w:t>
      </w:r>
      <w:r w:rsidR="00A53315" w:rsidRPr="007829EC">
        <w:rPr>
          <w:rFonts w:cs="Arial"/>
          <w:szCs w:val="22"/>
        </w:rPr>
        <w:t xml:space="preserve">y el recurso </w:t>
      </w:r>
      <w:r w:rsidR="00A53315" w:rsidRPr="007829EC">
        <w:rPr>
          <w:rFonts w:eastAsia="Palatino Linotype" w:cs="Palatino Linotype"/>
          <w:szCs w:val="22"/>
        </w:rPr>
        <w:t xml:space="preserve">que nos ocupa se </w:t>
      </w:r>
      <w:r w:rsidR="006A61F1" w:rsidRPr="007829EC">
        <w:rPr>
          <w:rFonts w:eastAsia="Palatino Linotype" w:cs="Palatino Linotype"/>
          <w:szCs w:val="22"/>
        </w:rPr>
        <w:t>tuvo por presentado</w:t>
      </w:r>
      <w:r w:rsidR="00A53315" w:rsidRPr="007829EC">
        <w:rPr>
          <w:rFonts w:eastAsia="Palatino Linotype" w:cs="Palatino Linotype"/>
          <w:szCs w:val="22"/>
        </w:rPr>
        <w:t xml:space="preserve"> el </w:t>
      </w:r>
      <w:r w:rsidR="000A1B94" w:rsidRPr="007829EC">
        <w:rPr>
          <w:rFonts w:cs="Tahoma"/>
          <w:b/>
          <w:bCs/>
          <w:szCs w:val="22"/>
        </w:rPr>
        <w:t>diecisiete</w:t>
      </w:r>
      <w:r w:rsidR="006041A0" w:rsidRPr="007829EC">
        <w:rPr>
          <w:rFonts w:cs="Tahoma"/>
          <w:b/>
          <w:bCs/>
          <w:szCs w:val="22"/>
        </w:rPr>
        <w:t xml:space="preserve"> de octubre</w:t>
      </w:r>
      <w:r w:rsidR="00DE285A" w:rsidRPr="007829EC">
        <w:rPr>
          <w:rFonts w:cs="Tahoma"/>
          <w:b/>
          <w:bCs/>
          <w:szCs w:val="22"/>
        </w:rPr>
        <w:t xml:space="preserve"> de dos mil veinticuatro</w:t>
      </w:r>
      <w:r w:rsidR="00A53315" w:rsidRPr="007829EC">
        <w:rPr>
          <w:rFonts w:eastAsia="Palatino Linotype" w:cs="Palatino Linotype"/>
          <w:bCs/>
          <w:szCs w:val="22"/>
        </w:rPr>
        <w:t>;</w:t>
      </w:r>
      <w:r w:rsidR="00A53315" w:rsidRPr="007829EC">
        <w:rPr>
          <w:rFonts w:eastAsia="Palatino Linotype" w:cs="Palatino Linotype"/>
          <w:szCs w:val="22"/>
        </w:rPr>
        <w:t xml:space="preserve"> por lo tanto, éste se encuentra </w:t>
      </w:r>
      <w:r w:rsidR="00A53315" w:rsidRPr="007829EC">
        <w:rPr>
          <w:rFonts w:eastAsia="Palatino Linotype" w:cs="Palatino Linotype"/>
          <w:szCs w:val="22"/>
        </w:rPr>
        <w:lastRenderedPageBreak/>
        <w:t xml:space="preserve">dentro del margen temporal previsto en el artículo 178 de la </w:t>
      </w:r>
      <w:r w:rsidR="00A53315" w:rsidRPr="007829EC">
        <w:rPr>
          <w:rFonts w:cs="Arial"/>
          <w:szCs w:val="22"/>
        </w:rPr>
        <w:t>Ley de Transparencia y Acceso a la Información Pública del Estado de México y Municipios</w:t>
      </w:r>
      <w:r w:rsidR="007328F2" w:rsidRPr="007829EC">
        <w:rPr>
          <w:rFonts w:cs="Arial"/>
          <w:szCs w:val="22"/>
        </w:rPr>
        <w:t>.</w:t>
      </w:r>
    </w:p>
    <w:p w14:paraId="49076992" w14:textId="77777777" w:rsidR="00D91CB4" w:rsidRPr="007829EC" w:rsidRDefault="00D91CB4" w:rsidP="007829EC">
      <w:pPr>
        <w:rPr>
          <w:rFonts w:eastAsia="Palatino Linotype" w:cs="Palatino Linotype"/>
          <w:szCs w:val="22"/>
        </w:rPr>
      </w:pPr>
    </w:p>
    <w:p w14:paraId="46C0EB3A" w14:textId="28FD0C2E" w:rsidR="00A53315" w:rsidRPr="007829EC" w:rsidRDefault="00BA55A8" w:rsidP="007829EC">
      <w:pPr>
        <w:pStyle w:val="Ttulo3"/>
        <w:rPr>
          <w:rFonts w:eastAsia="Calibri"/>
          <w:szCs w:val="22"/>
          <w:lang w:eastAsia="es-ES_tradnl"/>
        </w:rPr>
      </w:pPr>
      <w:bookmarkStart w:id="22" w:name="_Toc181817792"/>
      <w:r w:rsidRPr="007829EC">
        <w:rPr>
          <w:rFonts w:eastAsia="Calibri"/>
          <w:szCs w:val="22"/>
          <w:lang w:eastAsia="es-ES_tradnl"/>
        </w:rPr>
        <w:t>d)</w:t>
      </w:r>
      <w:r w:rsidR="00D91CB4" w:rsidRPr="007829EC">
        <w:rPr>
          <w:rFonts w:eastAsia="Calibri"/>
          <w:szCs w:val="22"/>
          <w:lang w:eastAsia="es-ES_tradnl"/>
        </w:rPr>
        <w:t xml:space="preserve"> </w:t>
      </w:r>
      <w:r w:rsidR="00E325AD" w:rsidRPr="007829EC">
        <w:rPr>
          <w:rFonts w:eastAsia="Calibri"/>
          <w:szCs w:val="22"/>
          <w:lang w:eastAsia="es-ES_tradnl"/>
        </w:rPr>
        <w:t>Causal de Procedencia</w:t>
      </w:r>
      <w:bookmarkEnd w:id="22"/>
    </w:p>
    <w:p w14:paraId="190404A6" w14:textId="33E20D3A" w:rsidR="00BA55A8" w:rsidRPr="007829EC" w:rsidRDefault="00BA55A8" w:rsidP="007829EC">
      <w:pPr>
        <w:rPr>
          <w:szCs w:val="22"/>
        </w:rPr>
      </w:pPr>
      <w:r w:rsidRPr="007829EC">
        <w:rPr>
          <w:rFonts w:cs="Arial"/>
          <w:szCs w:val="22"/>
        </w:rPr>
        <w:t xml:space="preserve">Resulta procedente la interposición del recurso de revisión, ya que </w:t>
      </w:r>
      <w:r w:rsidRPr="007829EC">
        <w:rPr>
          <w:rFonts w:eastAsia="Calibri" w:cs="Tahoma"/>
          <w:szCs w:val="22"/>
          <w:lang w:eastAsia="es-MX"/>
        </w:rPr>
        <w:t>se actualiza la causal de procedencia señalada en el artículo 179, fracci</w:t>
      </w:r>
      <w:r w:rsidR="007B7B00" w:rsidRPr="007829EC">
        <w:rPr>
          <w:rFonts w:eastAsia="Calibri" w:cs="Tahoma"/>
          <w:szCs w:val="22"/>
          <w:lang w:eastAsia="es-MX"/>
        </w:rPr>
        <w:t xml:space="preserve">ón </w:t>
      </w:r>
      <w:r w:rsidR="009204EF" w:rsidRPr="007829EC">
        <w:rPr>
          <w:rFonts w:eastAsia="Calibri" w:cs="Tahoma"/>
          <w:szCs w:val="22"/>
          <w:lang w:eastAsia="es-MX"/>
        </w:rPr>
        <w:t>V</w:t>
      </w:r>
      <w:r w:rsidR="00EE1B1C" w:rsidRPr="007829EC">
        <w:rPr>
          <w:rFonts w:eastAsia="Calibri" w:cs="Tahoma"/>
          <w:szCs w:val="22"/>
          <w:lang w:eastAsia="es-MX"/>
        </w:rPr>
        <w:t xml:space="preserve"> </w:t>
      </w:r>
      <w:r w:rsidRPr="007829EC">
        <w:rPr>
          <w:rFonts w:cs="Arial"/>
          <w:szCs w:val="22"/>
        </w:rPr>
        <w:t xml:space="preserve">de la </w:t>
      </w:r>
      <w:r w:rsidRPr="007829EC">
        <w:rPr>
          <w:szCs w:val="22"/>
        </w:rPr>
        <w:t>Ley de Transparencia y Acceso a la Información Pública del Estado de México y Municipios.</w:t>
      </w:r>
    </w:p>
    <w:p w14:paraId="655CBEA1" w14:textId="77777777" w:rsidR="000A1B94" w:rsidRPr="007829EC" w:rsidRDefault="000A1B94" w:rsidP="007829EC">
      <w:pPr>
        <w:rPr>
          <w:szCs w:val="22"/>
        </w:rPr>
      </w:pPr>
    </w:p>
    <w:p w14:paraId="2284D7EB" w14:textId="3EE1D036" w:rsidR="00BA55A8" w:rsidRPr="007829EC" w:rsidRDefault="00362A11" w:rsidP="007829EC">
      <w:pPr>
        <w:pStyle w:val="Ttulo3"/>
        <w:rPr>
          <w:szCs w:val="22"/>
        </w:rPr>
      </w:pPr>
      <w:bookmarkStart w:id="23" w:name="_Toc181817793"/>
      <w:r w:rsidRPr="007829EC">
        <w:rPr>
          <w:szCs w:val="22"/>
        </w:rPr>
        <w:t>e) Requisitos formales para la interposición del recurso</w:t>
      </w:r>
      <w:bookmarkEnd w:id="23"/>
    </w:p>
    <w:p w14:paraId="40EB441B" w14:textId="77777777" w:rsidR="00AE00A8" w:rsidRPr="007829EC" w:rsidRDefault="00AE00A8" w:rsidP="007829EC">
      <w:pPr>
        <w:rPr>
          <w:rFonts w:cs="Arial"/>
          <w:szCs w:val="22"/>
        </w:rPr>
      </w:pPr>
      <w:r w:rsidRPr="007829EC">
        <w:rPr>
          <w:rFonts w:cs="Arial"/>
          <w:szCs w:val="22"/>
        </w:rPr>
        <w:t xml:space="preserve">Es importante mencionar que, de la revisión del expediente electrónico del </w:t>
      </w:r>
      <w:r w:rsidRPr="007829EC">
        <w:rPr>
          <w:rFonts w:cs="Arial"/>
          <w:b/>
          <w:bCs/>
          <w:szCs w:val="22"/>
        </w:rPr>
        <w:t>SAIMEX</w:t>
      </w:r>
      <w:r w:rsidRPr="007829EC">
        <w:rPr>
          <w:rFonts w:cs="Arial"/>
          <w:szCs w:val="22"/>
        </w:rPr>
        <w:t xml:space="preserve">, se observa que </w:t>
      </w:r>
      <w:r w:rsidRPr="007829EC">
        <w:rPr>
          <w:rFonts w:cs="Arial"/>
          <w:b/>
          <w:bCs/>
          <w:szCs w:val="22"/>
        </w:rPr>
        <w:t>LA PARTE RECURRENTE</w:t>
      </w:r>
      <w:r w:rsidRPr="007829EC">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7829EC">
        <w:rPr>
          <w:rFonts w:cs="Arial"/>
          <w:b/>
          <w:bCs/>
          <w:szCs w:val="22"/>
          <w:u w:val="single"/>
        </w:rPr>
        <w:t>el nombre no es un requisito indispensable</w:t>
      </w:r>
      <w:r w:rsidRPr="007829EC">
        <w:rPr>
          <w:rFonts w:cs="Arial"/>
          <w:szCs w:val="22"/>
        </w:rPr>
        <w:t xml:space="preserve"> para que las y los ciudadanos ejerzan el derecho de acceso a la información pública. </w:t>
      </w:r>
    </w:p>
    <w:p w14:paraId="1CA08904" w14:textId="77777777" w:rsidR="00AE00A8" w:rsidRPr="007829EC" w:rsidRDefault="00AE00A8" w:rsidP="007829EC">
      <w:pPr>
        <w:rPr>
          <w:rFonts w:cs="Arial"/>
          <w:szCs w:val="22"/>
        </w:rPr>
      </w:pPr>
    </w:p>
    <w:p w14:paraId="55B523B0" w14:textId="77777777" w:rsidR="00AE00A8" w:rsidRPr="007829EC" w:rsidRDefault="00AE00A8" w:rsidP="007829EC">
      <w:pPr>
        <w:rPr>
          <w:rFonts w:cs="Arial"/>
          <w:szCs w:val="22"/>
        </w:rPr>
      </w:pPr>
      <w:r w:rsidRPr="007829EC">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829EC">
        <w:rPr>
          <w:rFonts w:cs="Arial"/>
          <w:b/>
          <w:bCs/>
          <w:szCs w:val="22"/>
        </w:rPr>
        <w:t>LA PARTE RECURRENTE</w:t>
      </w:r>
      <w:r w:rsidRPr="007829EC">
        <w:rPr>
          <w:rFonts w:cs="Arial"/>
          <w:szCs w:val="22"/>
        </w:rPr>
        <w:t xml:space="preserve">; por lo que, en el presente caso, al haber sido presentado el recurso de revisión vía </w:t>
      </w:r>
      <w:r w:rsidRPr="007829EC">
        <w:rPr>
          <w:rFonts w:cs="Arial"/>
          <w:b/>
          <w:bCs/>
          <w:szCs w:val="22"/>
        </w:rPr>
        <w:t>SAIMEX</w:t>
      </w:r>
      <w:r w:rsidRPr="007829EC">
        <w:rPr>
          <w:rFonts w:cs="Arial"/>
          <w:szCs w:val="22"/>
        </w:rPr>
        <w:t>, dicho requisito resulta innecesario.</w:t>
      </w:r>
    </w:p>
    <w:p w14:paraId="457548E9" w14:textId="3F7AF03B" w:rsidR="00C71CEF" w:rsidRPr="007829EC" w:rsidRDefault="00C71CEF" w:rsidP="007829EC">
      <w:pPr>
        <w:pStyle w:val="Ttulo2"/>
        <w:rPr>
          <w:szCs w:val="22"/>
        </w:rPr>
      </w:pPr>
      <w:bookmarkStart w:id="24" w:name="_Toc181817794"/>
      <w:r w:rsidRPr="007829EC">
        <w:rPr>
          <w:szCs w:val="22"/>
        </w:rPr>
        <w:lastRenderedPageBreak/>
        <w:t>SEGUNDO. Estudio de Fondo</w:t>
      </w:r>
      <w:bookmarkEnd w:id="24"/>
    </w:p>
    <w:p w14:paraId="2A308F59" w14:textId="0FF373F0" w:rsidR="00C049E2" w:rsidRPr="007829EC" w:rsidRDefault="00C71CEF" w:rsidP="007829EC">
      <w:pPr>
        <w:pStyle w:val="Ttulo3"/>
        <w:rPr>
          <w:szCs w:val="22"/>
        </w:rPr>
      </w:pPr>
      <w:bookmarkStart w:id="25" w:name="_Toc181817795"/>
      <w:r w:rsidRPr="007829EC">
        <w:rPr>
          <w:szCs w:val="22"/>
        </w:rPr>
        <w:t>a</w:t>
      </w:r>
      <w:r w:rsidR="00C049E2" w:rsidRPr="007829EC">
        <w:rPr>
          <w:szCs w:val="22"/>
        </w:rPr>
        <w:t>) Mandato de transparencia y responsabilidad del Sujeto Obligado</w:t>
      </w:r>
      <w:bookmarkEnd w:id="25"/>
    </w:p>
    <w:p w14:paraId="6901A889" w14:textId="59EEDAE1" w:rsidR="00C049E2" w:rsidRPr="007829EC" w:rsidRDefault="00C049E2" w:rsidP="007829EC">
      <w:pPr>
        <w:rPr>
          <w:rFonts w:eastAsia="Palatino Linotype"/>
          <w:szCs w:val="22"/>
        </w:rPr>
      </w:pPr>
      <w:r w:rsidRPr="007829EC">
        <w:rPr>
          <w:rFonts w:eastAsia="Palatino Linotype"/>
          <w:szCs w:val="22"/>
        </w:rPr>
        <w:t xml:space="preserve">El </w:t>
      </w:r>
      <w:r w:rsidR="00717E59" w:rsidRPr="007829EC">
        <w:rPr>
          <w:rFonts w:eastAsia="Palatino Linotype"/>
          <w:szCs w:val="22"/>
        </w:rPr>
        <w:t>d</w:t>
      </w:r>
      <w:r w:rsidRPr="007829EC">
        <w:rPr>
          <w:rFonts w:eastAsia="Palatino Linotype"/>
          <w:szCs w:val="22"/>
        </w:rPr>
        <w:t xml:space="preserve">erecho de </w:t>
      </w:r>
      <w:r w:rsidR="00717E59" w:rsidRPr="007829EC">
        <w:rPr>
          <w:rFonts w:eastAsia="Palatino Linotype"/>
          <w:szCs w:val="22"/>
        </w:rPr>
        <w:t>a</w:t>
      </w:r>
      <w:r w:rsidRPr="007829EC">
        <w:rPr>
          <w:rFonts w:eastAsia="Palatino Linotype"/>
          <w:szCs w:val="22"/>
        </w:rPr>
        <w:t xml:space="preserve">cceso a la </w:t>
      </w:r>
      <w:r w:rsidR="00717E59" w:rsidRPr="007829EC">
        <w:rPr>
          <w:rFonts w:eastAsia="Palatino Linotype"/>
          <w:szCs w:val="22"/>
        </w:rPr>
        <w:t>i</w:t>
      </w:r>
      <w:r w:rsidRPr="007829EC">
        <w:rPr>
          <w:rFonts w:eastAsia="Palatino Linotype"/>
          <w:szCs w:val="22"/>
        </w:rPr>
        <w:t xml:space="preserve">nformación </w:t>
      </w:r>
      <w:r w:rsidR="00717E59" w:rsidRPr="007829EC">
        <w:rPr>
          <w:rFonts w:eastAsia="Palatino Linotype"/>
          <w:szCs w:val="22"/>
        </w:rPr>
        <w:t>p</w:t>
      </w:r>
      <w:r w:rsidRPr="007829EC">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7829EC">
        <w:rPr>
          <w:rFonts w:eastAsia="Palatino Linotype"/>
          <w:szCs w:val="22"/>
        </w:rPr>
        <w:t>:</w:t>
      </w:r>
    </w:p>
    <w:p w14:paraId="7FAB8D32" w14:textId="77777777" w:rsidR="00C049E2" w:rsidRPr="007829EC" w:rsidRDefault="00C049E2" w:rsidP="007829EC">
      <w:pPr>
        <w:rPr>
          <w:rFonts w:eastAsia="Palatino Linotype"/>
          <w:szCs w:val="22"/>
        </w:rPr>
      </w:pPr>
    </w:p>
    <w:p w14:paraId="05320813" w14:textId="77777777" w:rsidR="00C049E2" w:rsidRPr="007829EC" w:rsidRDefault="00C049E2" w:rsidP="007829EC">
      <w:pPr>
        <w:spacing w:line="240" w:lineRule="auto"/>
        <w:ind w:left="567" w:right="539"/>
        <w:rPr>
          <w:rFonts w:eastAsia="Palatino Linotype"/>
          <w:b/>
          <w:i/>
          <w:szCs w:val="22"/>
        </w:rPr>
      </w:pPr>
      <w:r w:rsidRPr="007829EC">
        <w:rPr>
          <w:rFonts w:eastAsia="Palatino Linotype"/>
          <w:b/>
          <w:i/>
          <w:szCs w:val="22"/>
        </w:rPr>
        <w:t>Constitución Política de los Estados Unidos Mexicanos</w:t>
      </w:r>
    </w:p>
    <w:p w14:paraId="6B6C67B6" w14:textId="77777777" w:rsidR="00C049E2" w:rsidRPr="007829EC" w:rsidRDefault="00C049E2" w:rsidP="007829EC">
      <w:pPr>
        <w:spacing w:line="240" w:lineRule="auto"/>
        <w:ind w:left="567" w:right="539"/>
        <w:rPr>
          <w:rFonts w:eastAsia="Palatino Linotype"/>
          <w:b/>
          <w:i/>
          <w:szCs w:val="22"/>
        </w:rPr>
      </w:pPr>
      <w:r w:rsidRPr="007829EC">
        <w:rPr>
          <w:rFonts w:eastAsia="Palatino Linotype"/>
          <w:b/>
          <w:i/>
          <w:szCs w:val="22"/>
        </w:rPr>
        <w:t>“Artículo 6.</w:t>
      </w:r>
    </w:p>
    <w:p w14:paraId="38D3B4C4" w14:textId="77777777" w:rsidR="00C049E2" w:rsidRPr="007829EC" w:rsidRDefault="00C049E2" w:rsidP="007829EC">
      <w:pPr>
        <w:spacing w:line="240" w:lineRule="auto"/>
        <w:ind w:left="567" w:right="539"/>
        <w:rPr>
          <w:rFonts w:eastAsia="Palatino Linotype"/>
          <w:i/>
          <w:szCs w:val="22"/>
        </w:rPr>
      </w:pPr>
      <w:r w:rsidRPr="007829EC">
        <w:rPr>
          <w:rFonts w:eastAsia="Palatino Linotype"/>
          <w:i/>
          <w:szCs w:val="22"/>
        </w:rPr>
        <w:t>(…)</w:t>
      </w:r>
    </w:p>
    <w:p w14:paraId="2CCAA297" w14:textId="6602827B" w:rsidR="00C049E2" w:rsidRPr="007829EC" w:rsidRDefault="00C049E2" w:rsidP="007829EC">
      <w:pPr>
        <w:spacing w:line="240" w:lineRule="auto"/>
        <w:ind w:left="567" w:right="539"/>
        <w:rPr>
          <w:rFonts w:eastAsia="Palatino Linotype"/>
          <w:i/>
          <w:szCs w:val="22"/>
        </w:rPr>
      </w:pPr>
      <w:r w:rsidRPr="007829EC">
        <w:rPr>
          <w:rFonts w:eastAsia="Palatino Linotype"/>
          <w:i/>
          <w:szCs w:val="22"/>
        </w:rPr>
        <w:t>Para efectos de lo dispuesto en el presente artículo se observará lo siguiente:</w:t>
      </w:r>
    </w:p>
    <w:p w14:paraId="74CC3718" w14:textId="77777777" w:rsidR="00C049E2" w:rsidRPr="007829EC" w:rsidRDefault="00C049E2" w:rsidP="007829EC">
      <w:pPr>
        <w:spacing w:line="240" w:lineRule="auto"/>
        <w:ind w:left="567" w:right="539"/>
        <w:rPr>
          <w:rFonts w:eastAsia="Palatino Linotype"/>
          <w:b/>
          <w:i/>
          <w:szCs w:val="22"/>
        </w:rPr>
      </w:pPr>
      <w:r w:rsidRPr="007829EC">
        <w:rPr>
          <w:rFonts w:eastAsia="Palatino Linotype"/>
          <w:b/>
          <w:i/>
          <w:szCs w:val="22"/>
        </w:rPr>
        <w:t>A</w:t>
      </w:r>
      <w:r w:rsidRPr="007829EC">
        <w:rPr>
          <w:rFonts w:eastAsia="Palatino Linotype"/>
          <w:i/>
          <w:szCs w:val="22"/>
        </w:rPr>
        <w:t xml:space="preserve">. </w:t>
      </w:r>
      <w:r w:rsidRPr="007829EC">
        <w:rPr>
          <w:rFonts w:eastAsia="Palatino Linotype"/>
          <w:b/>
          <w:i/>
          <w:szCs w:val="22"/>
        </w:rPr>
        <w:t>Para el ejercicio del derecho de acceso a la información</w:t>
      </w:r>
      <w:r w:rsidRPr="007829EC">
        <w:rPr>
          <w:rFonts w:eastAsia="Palatino Linotype"/>
          <w:i/>
          <w:szCs w:val="22"/>
        </w:rPr>
        <w:t xml:space="preserve">, la Federación y </w:t>
      </w:r>
      <w:r w:rsidRPr="007829EC">
        <w:rPr>
          <w:rFonts w:eastAsia="Palatino Linotype"/>
          <w:b/>
          <w:i/>
          <w:szCs w:val="22"/>
        </w:rPr>
        <w:t>las entidades federativas, en el ámbito de sus respectivas competencias, se regirán por los siguientes principios y bases:</w:t>
      </w:r>
    </w:p>
    <w:p w14:paraId="596A956B" w14:textId="77777777" w:rsidR="00C049E2" w:rsidRPr="007829EC" w:rsidRDefault="00C049E2" w:rsidP="007829EC">
      <w:pPr>
        <w:spacing w:line="240" w:lineRule="auto"/>
        <w:ind w:left="567" w:right="539"/>
        <w:rPr>
          <w:rFonts w:eastAsia="Palatino Linotype"/>
          <w:i/>
          <w:szCs w:val="22"/>
        </w:rPr>
      </w:pPr>
      <w:r w:rsidRPr="007829EC">
        <w:rPr>
          <w:rFonts w:eastAsia="Palatino Linotype"/>
          <w:b/>
          <w:i/>
          <w:szCs w:val="22"/>
        </w:rPr>
        <w:t xml:space="preserve">I. </w:t>
      </w:r>
      <w:r w:rsidRPr="007829EC">
        <w:rPr>
          <w:rFonts w:eastAsia="Palatino Linotype"/>
          <w:b/>
          <w:i/>
          <w:szCs w:val="22"/>
        </w:rPr>
        <w:tab/>
        <w:t>Toda la información en posesión de cualquier</w:t>
      </w:r>
      <w:r w:rsidRPr="007829EC">
        <w:rPr>
          <w:rFonts w:eastAsia="Palatino Linotype"/>
          <w:i/>
          <w:szCs w:val="22"/>
        </w:rPr>
        <w:t xml:space="preserve"> </w:t>
      </w:r>
      <w:r w:rsidRPr="007829EC">
        <w:rPr>
          <w:rFonts w:eastAsia="Palatino Linotype"/>
          <w:b/>
          <w:i/>
          <w:szCs w:val="22"/>
        </w:rPr>
        <w:t>autoridad</w:t>
      </w:r>
      <w:r w:rsidRPr="007829EC">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829EC">
        <w:rPr>
          <w:rFonts w:eastAsia="Palatino Linotype"/>
          <w:b/>
          <w:i/>
          <w:szCs w:val="22"/>
        </w:rPr>
        <w:t>municipal</w:t>
      </w:r>
      <w:r w:rsidRPr="007829EC">
        <w:rPr>
          <w:rFonts w:eastAsia="Palatino Linotype"/>
          <w:i/>
          <w:szCs w:val="22"/>
        </w:rPr>
        <w:t xml:space="preserve">, </w:t>
      </w:r>
      <w:r w:rsidRPr="007829EC">
        <w:rPr>
          <w:rFonts w:eastAsia="Palatino Linotype"/>
          <w:b/>
          <w:i/>
          <w:szCs w:val="22"/>
        </w:rPr>
        <w:t>es pública</w:t>
      </w:r>
      <w:r w:rsidRPr="007829EC">
        <w:rPr>
          <w:rFonts w:eastAsia="Palatino Linotype"/>
          <w:i/>
          <w:szCs w:val="22"/>
        </w:rPr>
        <w:t xml:space="preserve"> y sólo podrá ser reservada temporalmente por razones de interés público y seguridad nacional, en los términos que fijen las leyes. </w:t>
      </w:r>
      <w:r w:rsidRPr="007829EC">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7829EC">
        <w:rPr>
          <w:rFonts w:eastAsia="Palatino Linotype"/>
          <w:i/>
          <w:szCs w:val="22"/>
        </w:rPr>
        <w:t>, la ley determinará los supuestos específicos bajo los cuales procederá la declaración de inexistencia de la información.”</w:t>
      </w:r>
    </w:p>
    <w:p w14:paraId="68F313E4" w14:textId="77777777" w:rsidR="00C049E2" w:rsidRPr="007829EC" w:rsidRDefault="00C049E2" w:rsidP="007829EC">
      <w:pPr>
        <w:spacing w:line="240" w:lineRule="auto"/>
        <w:ind w:left="567" w:right="539"/>
        <w:rPr>
          <w:rFonts w:eastAsia="Palatino Linotype"/>
          <w:b/>
          <w:i/>
          <w:szCs w:val="22"/>
        </w:rPr>
      </w:pPr>
    </w:p>
    <w:p w14:paraId="504F12DB" w14:textId="77777777" w:rsidR="00C049E2" w:rsidRPr="007829EC" w:rsidRDefault="00C049E2" w:rsidP="007829EC">
      <w:pPr>
        <w:spacing w:line="240" w:lineRule="auto"/>
        <w:ind w:left="567" w:right="539"/>
        <w:rPr>
          <w:rFonts w:eastAsia="Palatino Linotype"/>
          <w:b/>
          <w:i/>
          <w:szCs w:val="22"/>
        </w:rPr>
      </w:pPr>
      <w:r w:rsidRPr="007829EC">
        <w:rPr>
          <w:rFonts w:eastAsia="Palatino Linotype"/>
          <w:b/>
          <w:i/>
          <w:szCs w:val="22"/>
        </w:rPr>
        <w:t>Constitución Política del Estado Libre y Soberano de México</w:t>
      </w:r>
    </w:p>
    <w:p w14:paraId="04932D29" w14:textId="77777777" w:rsidR="00C049E2" w:rsidRPr="007829EC" w:rsidRDefault="00C049E2" w:rsidP="007829EC">
      <w:pPr>
        <w:spacing w:line="240" w:lineRule="auto"/>
        <w:ind w:left="567" w:right="539"/>
        <w:rPr>
          <w:rFonts w:eastAsia="Palatino Linotype"/>
          <w:i/>
          <w:szCs w:val="22"/>
        </w:rPr>
      </w:pPr>
      <w:r w:rsidRPr="007829EC">
        <w:rPr>
          <w:rFonts w:eastAsia="Palatino Linotype"/>
          <w:b/>
          <w:i/>
          <w:szCs w:val="22"/>
        </w:rPr>
        <w:t>“Artículo 5</w:t>
      </w:r>
      <w:r w:rsidRPr="007829EC">
        <w:rPr>
          <w:rFonts w:eastAsia="Palatino Linotype"/>
          <w:i/>
          <w:szCs w:val="22"/>
        </w:rPr>
        <w:t xml:space="preserve">.- </w:t>
      </w:r>
    </w:p>
    <w:p w14:paraId="1D3829F4" w14:textId="77777777" w:rsidR="00C049E2" w:rsidRPr="007829EC" w:rsidRDefault="00C049E2" w:rsidP="007829EC">
      <w:pPr>
        <w:spacing w:line="240" w:lineRule="auto"/>
        <w:ind w:left="567" w:right="539"/>
        <w:rPr>
          <w:rFonts w:eastAsia="Palatino Linotype"/>
          <w:i/>
          <w:szCs w:val="22"/>
        </w:rPr>
      </w:pPr>
      <w:r w:rsidRPr="007829EC">
        <w:rPr>
          <w:rFonts w:eastAsia="Palatino Linotype"/>
          <w:i/>
          <w:szCs w:val="22"/>
        </w:rPr>
        <w:t>(…)</w:t>
      </w:r>
    </w:p>
    <w:p w14:paraId="0EAE47FD" w14:textId="77777777" w:rsidR="00C049E2" w:rsidRPr="007829EC" w:rsidRDefault="00C049E2" w:rsidP="007829EC">
      <w:pPr>
        <w:spacing w:line="240" w:lineRule="auto"/>
        <w:ind w:left="567" w:right="539"/>
        <w:rPr>
          <w:rFonts w:eastAsia="Palatino Linotype"/>
          <w:i/>
          <w:szCs w:val="22"/>
        </w:rPr>
      </w:pPr>
      <w:r w:rsidRPr="007829EC">
        <w:rPr>
          <w:rFonts w:eastAsia="Palatino Linotype"/>
          <w:b/>
          <w:i/>
          <w:szCs w:val="22"/>
        </w:rPr>
        <w:t>El derecho a la información será garantizado por el Estado. La ley establecerá las previsiones que permitan asegurar la protección, el respeto y la difusión de este derecho</w:t>
      </w:r>
      <w:r w:rsidRPr="007829EC">
        <w:rPr>
          <w:rFonts w:eastAsia="Palatino Linotype"/>
          <w:i/>
          <w:szCs w:val="22"/>
        </w:rPr>
        <w:t>.</w:t>
      </w:r>
    </w:p>
    <w:p w14:paraId="4F0C804A" w14:textId="77777777" w:rsidR="00C049E2" w:rsidRPr="007829EC" w:rsidRDefault="00C049E2" w:rsidP="007829EC">
      <w:pPr>
        <w:spacing w:line="240" w:lineRule="auto"/>
        <w:ind w:left="567" w:right="539"/>
        <w:rPr>
          <w:rFonts w:eastAsia="Palatino Linotype"/>
          <w:i/>
          <w:szCs w:val="22"/>
        </w:rPr>
      </w:pPr>
      <w:r w:rsidRPr="007829EC">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829EC" w:rsidRDefault="00C049E2" w:rsidP="007829EC">
      <w:pPr>
        <w:spacing w:line="240" w:lineRule="auto"/>
        <w:ind w:left="567" w:right="539"/>
        <w:rPr>
          <w:rFonts w:eastAsia="Palatino Linotype"/>
          <w:i/>
          <w:szCs w:val="22"/>
        </w:rPr>
      </w:pPr>
      <w:r w:rsidRPr="007829EC">
        <w:rPr>
          <w:rFonts w:eastAsia="Palatino Linotype"/>
          <w:b/>
          <w:i/>
          <w:szCs w:val="22"/>
        </w:rPr>
        <w:t>Este derecho se regirá por los principios y bases siguientes</w:t>
      </w:r>
      <w:r w:rsidRPr="007829EC">
        <w:rPr>
          <w:rFonts w:eastAsia="Palatino Linotype"/>
          <w:i/>
          <w:szCs w:val="22"/>
        </w:rPr>
        <w:t>:</w:t>
      </w:r>
    </w:p>
    <w:p w14:paraId="4A3E8CBA" w14:textId="77777777" w:rsidR="00C049E2" w:rsidRPr="007829EC" w:rsidRDefault="00C049E2" w:rsidP="007829EC">
      <w:pPr>
        <w:spacing w:line="240" w:lineRule="auto"/>
        <w:ind w:left="567" w:right="539"/>
        <w:rPr>
          <w:rFonts w:eastAsia="Palatino Linotype"/>
          <w:i/>
          <w:szCs w:val="22"/>
        </w:rPr>
      </w:pPr>
      <w:r w:rsidRPr="007829EC">
        <w:rPr>
          <w:rFonts w:eastAsia="Palatino Linotype"/>
          <w:b/>
          <w:i/>
          <w:szCs w:val="22"/>
        </w:rPr>
        <w:lastRenderedPageBreak/>
        <w:t>I. Toda la información en posesión de cualquier autoridad, entidad, órgano y organismos de los</w:t>
      </w:r>
      <w:r w:rsidRPr="007829EC">
        <w:rPr>
          <w:rFonts w:eastAsia="Palatino Linotype"/>
          <w:i/>
          <w:szCs w:val="22"/>
        </w:rPr>
        <w:t xml:space="preserve"> Poderes Ejecutivo, Legislativo y Judicial, órganos autónomos, partidos políticos, fideicomisos y fondos públicos estatales y </w:t>
      </w:r>
      <w:r w:rsidRPr="007829EC">
        <w:rPr>
          <w:rFonts w:eastAsia="Palatino Linotype"/>
          <w:b/>
          <w:i/>
          <w:szCs w:val="22"/>
        </w:rPr>
        <w:t>municipales</w:t>
      </w:r>
      <w:r w:rsidRPr="007829EC">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829EC">
        <w:rPr>
          <w:rFonts w:eastAsia="Palatino Linotype"/>
          <w:b/>
          <w:i/>
          <w:szCs w:val="22"/>
        </w:rPr>
        <w:t>es pública</w:t>
      </w:r>
      <w:r w:rsidRPr="007829EC">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7829EC">
        <w:rPr>
          <w:rFonts w:eastAsia="Palatino Linotype"/>
          <w:b/>
          <w:i/>
          <w:szCs w:val="22"/>
        </w:rPr>
        <w:t>En la interpretación de este derecho deberá prevalecer el principio de máxima publicidad</w:t>
      </w:r>
      <w:r w:rsidRPr="007829EC">
        <w:rPr>
          <w:rFonts w:eastAsia="Palatino Linotype"/>
          <w:i/>
          <w:szCs w:val="22"/>
        </w:rPr>
        <w:t xml:space="preserve">. </w:t>
      </w:r>
      <w:r w:rsidRPr="007829EC">
        <w:rPr>
          <w:rFonts w:eastAsia="Palatino Linotype"/>
          <w:b/>
          <w:i/>
          <w:szCs w:val="22"/>
        </w:rPr>
        <w:t>Los sujetos obligados deberán documentar todo acto que derive del ejercicio de sus facultades, competencias o funciones</w:t>
      </w:r>
      <w:r w:rsidRPr="007829EC">
        <w:rPr>
          <w:rFonts w:eastAsia="Palatino Linotype"/>
          <w:i/>
          <w:szCs w:val="22"/>
        </w:rPr>
        <w:t>, la ley determinará los supuestos específicos bajo los cuales procederá la declaración de inexistencia de la información.”</w:t>
      </w:r>
    </w:p>
    <w:p w14:paraId="5CA98E37" w14:textId="77777777" w:rsidR="00C049E2" w:rsidRPr="007829EC" w:rsidRDefault="00C049E2" w:rsidP="007829EC">
      <w:pPr>
        <w:rPr>
          <w:rFonts w:eastAsia="Palatino Linotype"/>
          <w:b/>
          <w:i/>
          <w:szCs w:val="22"/>
        </w:rPr>
      </w:pPr>
    </w:p>
    <w:p w14:paraId="6FC1BB3B" w14:textId="3BF4A33D" w:rsidR="00C049E2" w:rsidRPr="007829EC" w:rsidRDefault="00717E59" w:rsidP="007829EC">
      <w:pPr>
        <w:rPr>
          <w:rFonts w:eastAsia="Palatino Linotype"/>
          <w:i/>
          <w:szCs w:val="22"/>
        </w:rPr>
      </w:pPr>
      <w:r w:rsidRPr="007829EC">
        <w:rPr>
          <w:rFonts w:eastAsia="Palatino Linotype"/>
          <w:szCs w:val="22"/>
        </w:rPr>
        <w:t xml:space="preserve">Asimismo, </w:t>
      </w:r>
      <w:r w:rsidR="00C049E2" w:rsidRPr="007829EC">
        <w:rPr>
          <w:rFonts w:eastAsia="Palatino Linotype"/>
          <w:szCs w:val="22"/>
        </w:rPr>
        <w:t>el artículo 150 de la Ley de Transparencia y Acceso a la Información Pública del Estado de México y Municipios</w:t>
      </w:r>
      <w:r w:rsidR="00057B2D" w:rsidRPr="007829EC">
        <w:rPr>
          <w:rFonts w:eastAsia="Palatino Linotype"/>
          <w:szCs w:val="22"/>
        </w:rPr>
        <w:t xml:space="preserve"> </w:t>
      </w:r>
      <w:r w:rsidR="00E9335C" w:rsidRPr="007829EC">
        <w:rPr>
          <w:rFonts w:eastAsia="Palatino Linotype"/>
          <w:szCs w:val="22"/>
        </w:rPr>
        <w:t xml:space="preserve">indica </w:t>
      </w:r>
      <w:r w:rsidR="00057B2D" w:rsidRPr="007829EC">
        <w:rPr>
          <w:rFonts w:eastAsia="Palatino Linotype"/>
          <w:szCs w:val="22"/>
        </w:rPr>
        <w:t>que</w:t>
      </w:r>
      <w:r w:rsidR="00C049E2" w:rsidRPr="007829EC">
        <w:rPr>
          <w:rFonts w:eastAsia="Palatino Linotype"/>
          <w:szCs w:val="22"/>
        </w:rPr>
        <w:t xml:space="preserve"> la solicitud es la garantía primaria del Derecho de Acceso a la Información, además, establece que se regirá </w:t>
      </w:r>
      <w:r w:rsidR="00C049E2" w:rsidRPr="007829EC">
        <w:rPr>
          <w:rFonts w:eastAsia="Palatino Linotype"/>
          <w:i/>
          <w:szCs w:val="22"/>
        </w:rPr>
        <w:t>por los principios de simplicidad, rapidez</w:t>
      </w:r>
      <w:r w:rsidR="005F65B7" w:rsidRPr="007829EC">
        <w:rPr>
          <w:rFonts w:eastAsia="Palatino Linotype"/>
          <w:i/>
          <w:szCs w:val="22"/>
        </w:rPr>
        <w:t>,</w:t>
      </w:r>
      <w:r w:rsidR="00C049E2" w:rsidRPr="007829EC">
        <w:rPr>
          <w:rFonts w:eastAsia="Palatino Linotype"/>
          <w:i/>
          <w:szCs w:val="22"/>
        </w:rPr>
        <w:t xml:space="preserve"> gratuidad del procedimiento, auxilio y orientación a los particulare</w:t>
      </w:r>
      <w:r w:rsidR="001A58B3" w:rsidRPr="007829EC">
        <w:rPr>
          <w:rFonts w:eastAsia="Palatino Linotype"/>
          <w:i/>
          <w:szCs w:val="22"/>
        </w:rPr>
        <w:t>s.</w:t>
      </w:r>
    </w:p>
    <w:p w14:paraId="033466A6" w14:textId="77777777" w:rsidR="001A58B3" w:rsidRPr="007829EC" w:rsidRDefault="001A58B3" w:rsidP="007829EC">
      <w:pPr>
        <w:rPr>
          <w:rFonts w:eastAsia="Palatino Linotype"/>
          <w:i/>
          <w:szCs w:val="22"/>
        </w:rPr>
      </w:pPr>
    </w:p>
    <w:p w14:paraId="04ADA10B" w14:textId="574A944A" w:rsidR="001A58B3" w:rsidRPr="007829EC" w:rsidRDefault="00233F17" w:rsidP="007829EC">
      <w:pPr>
        <w:rPr>
          <w:rFonts w:eastAsia="Palatino Linotype" w:cs="Palatino Linotype"/>
          <w:i/>
          <w:szCs w:val="22"/>
        </w:rPr>
      </w:pPr>
      <w:r w:rsidRPr="007829EC">
        <w:rPr>
          <w:rFonts w:eastAsia="Palatino Linotype" w:cs="Palatino Linotype"/>
          <w:szCs w:val="22"/>
        </w:rPr>
        <w:t xml:space="preserve">Por su parte, el artículo 4 de </w:t>
      </w:r>
      <w:r w:rsidR="001A58B3" w:rsidRPr="007829EC">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829EC">
        <w:rPr>
          <w:rFonts w:eastAsia="Palatino Linotype" w:cs="Palatino Linotype"/>
          <w:szCs w:val="22"/>
        </w:rPr>
        <w:t>.</w:t>
      </w:r>
    </w:p>
    <w:p w14:paraId="1407DBB8" w14:textId="77777777" w:rsidR="001A58B3" w:rsidRPr="007829EC" w:rsidRDefault="001A58B3" w:rsidP="007829EC">
      <w:pPr>
        <w:rPr>
          <w:rFonts w:eastAsia="Palatino Linotype" w:cs="Palatino Linotype"/>
          <w:szCs w:val="22"/>
        </w:rPr>
      </w:pPr>
    </w:p>
    <w:p w14:paraId="7552AA79" w14:textId="5C52E4A4" w:rsidR="001A58B3" w:rsidRPr="007829EC" w:rsidRDefault="001A58B3" w:rsidP="007829EC">
      <w:pPr>
        <w:rPr>
          <w:rFonts w:eastAsia="Palatino Linotype" w:cs="Palatino Linotype"/>
          <w:szCs w:val="22"/>
        </w:rPr>
      </w:pPr>
      <w:r w:rsidRPr="007829EC">
        <w:rPr>
          <w:rFonts w:eastAsia="Palatino Linotype" w:cs="Palatino Linotype"/>
          <w:szCs w:val="22"/>
        </w:rPr>
        <w:t xml:space="preserve">Esto es, que los Sujetos Obligados </w:t>
      </w:r>
      <w:r w:rsidR="00FA5957" w:rsidRPr="007829EC">
        <w:rPr>
          <w:rFonts w:eastAsia="Palatino Linotype" w:cs="Palatino Linotype"/>
          <w:szCs w:val="22"/>
        </w:rPr>
        <w:t>deben</w:t>
      </w:r>
      <w:r w:rsidRPr="007829EC">
        <w:rPr>
          <w:rFonts w:eastAsia="Palatino Linotype" w:cs="Palatino Linotype"/>
          <w:szCs w:val="22"/>
        </w:rPr>
        <w:t xml:space="preserve"> atender las solicitudes de acceso a la información pública que se les </w:t>
      </w:r>
      <w:r w:rsidR="00FA5957" w:rsidRPr="007829EC">
        <w:rPr>
          <w:rFonts w:eastAsia="Palatino Linotype" w:cs="Palatino Linotype"/>
          <w:szCs w:val="22"/>
        </w:rPr>
        <w:t>sean realizadas,</w:t>
      </w:r>
      <w:r w:rsidRPr="007829EC">
        <w:rPr>
          <w:rFonts w:eastAsia="Palatino Linotype" w:cs="Palatino Linotype"/>
          <w:szCs w:val="22"/>
        </w:rPr>
        <w:t xml:space="preserve"> y proporcionar la información pública que obre en su poder</w:t>
      </w:r>
      <w:r w:rsidR="00FA5957" w:rsidRPr="007829EC">
        <w:rPr>
          <w:rFonts w:eastAsia="Palatino Linotype" w:cs="Palatino Linotype"/>
          <w:szCs w:val="22"/>
        </w:rPr>
        <w:t>,</w:t>
      </w:r>
      <w:r w:rsidRPr="007829EC">
        <w:rPr>
          <w:rFonts w:eastAsia="Palatino Linotype" w:cs="Palatino Linotype"/>
          <w:szCs w:val="22"/>
        </w:rPr>
        <w:t xml:space="preserve"> conforme </w:t>
      </w:r>
      <w:r w:rsidR="00FA5957" w:rsidRPr="007829EC">
        <w:rPr>
          <w:rFonts w:eastAsia="Palatino Linotype" w:cs="Palatino Linotype"/>
          <w:szCs w:val="22"/>
        </w:rPr>
        <w:t>a</w:t>
      </w:r>
      <w:r w:rsidRPr="007829EC">
        <w:rPr>
          <w:rFonts w:eastAsia="Palatino Linotype" w:cs="Palatino Linotype"/>
          <w:szCs w:val="22"/>
        </w:rPr>
        <w:t xml:space="preserve">l estado </w:t>
      </w:r>
      <w:r w:rsidR="00FA5957" w:rsidRPr="007829EC">
        <w:rPr>
          <w:rFonts w:eastAsia="Palatino Linotype" w:cs="Palatino Linotype"/>
          <w:szCs w:val="22"/>
        </w:rPr>
        <w:t xml:space="preserve">en </w:t>
      </w:r>
      <w:r w:rsidRPr="007829EC">
        <w:rPr>
          <w:rFonts w:eastAsia="Palatino Linotype" w:cs="Palatino Linotype"/>
          <w:szCs w:val="22"/>
        </w:rPr>
        <w:t>que se encuentr</w:t>
      </w:r>
      <w:r w:rsidR="00FA5957" w:rsidRPr="007829EC">
        <w:rPr>
          <w:rFonts w:eastAsia="Palatino Linotype" w:cs="Palatino Linotype"/>
          <w:szCs w:val="22"/>
        </w:rPr>
        <w:t>e, sin que sea necesario</w:t>
      </w:r>
      <w:r w:rsidRPr="007829EC">
        <w:rPr>
          <w:rFonts w:eastAsia="Palatino Linotype" w:cs="Palatino Linotype"/>
          <w:szCs w:val="22"/>
        </w:rPr>
        <w:t xml:space="preserve"> </w:t>
      </w:r>
      <w:r w:rsidR="00FA5957" w:rsidRPr="007829EC">
        <w:rPr>
          <w:rFonts w:eastAsia="Palatino Linotype" w:cs="Palatino Linotype"/>
          <w:szCs w:val="22"/>
        </w:rPr>
        <w:t>procesar</w:t>
      </w:r>
      <w:r w:rsidRPr="007829EC">
        <w:rPr>
          <w:rFonts w:eastAsia="Palatino Linotype" w:cs="Palatino Linotype"/>
          <w:szCs w:val="22"/>
        </w:rPr>
        <w:t xml:space="preserve"> la misma, ni presentarla conforme al interés del solicitante; </w:t>
      </w:r>
      <w:r w:rsidR="00FA5957" w:rsidRPr="007829EC">
        <w:rPr>
          <w:rFonts w:eastAsia="Palatino Linotype" w:cs="Palatino Linotype"/>
          <w:szCs w:val="22"/>
        </w:rPr>
        <w:t>tal y como</w:t>
      </w:r>
      <w:r w:rsidRPr="007829EC">
        <w:rPr>
          <w:rFonts w:eastAsia="Palatino Linotype" w:cs="Palatino Linotype"/>
          <w:szCs w:val="22"/>
        </w:rPr>
        <w:t xml:space="preserve"> lo establece el artículo 12 de la Ley de Transparencia y Acceso a la Información Pública del Estado de México y Municipios</w:t>
      </w:r>
      <w:r w:rsidR="00970EB3" w:rsidRPr="007829EC">
        <w:rPr>
          <w:rFonts w:eastAsia="Palatino Linotype" w:cs="Palatino Linotype"/>
          <w:szCs w:val="22"/>
        </w:rPr>
        <w:t>.</w:t>
      </w:r>
    </w:p>
    <w:p w14:paraId="73245195" w14:textId="77777777" w:rsidR="00970EB3" w:rsidRPr="007829EC" w:rsidRDefault="00970EB3" w:rsidP="007829EC">
      <w:pPr>
        <w:rPr>
          <w:rFonts w:eastAsia="Palatino Linotype" w:cs="Palatino Linotype"/>
          <w:szCs w:val="22"/>
        </w:rPr>
      </w:pPr>
    </w:p>
    <w:p w14:paraId="7F62D4DF" w14:textId="775730E1" w:rsidR="001A58B3" w:rsidRPr="007829EC" w:rsidRDefault="001A58B3" w:rsidP="007829EC">
      <w:pPr>
        <w:rPr>
          <w:rFonts w:eastAsia="Palatino Linotype" w:cs="Palatino Linotype"/>
          <w:szCs w:val="22"/>
        </w:rPr>
      </w:pPr>
      <w:r w:rsidRPr="007829EC">
        <w:rPr>
          <w:rFonts w:eastAsia="Palatino Linotype" w:cs="Palatino Linotype"/>
          <w:szCs w:val="22"/>
        </w:rPr>
        <w:lastRenderedPageBreak/>
        <w:t>Es decir, que todo sujeto obligado que genere, recopile, administre, procese, archive, posea o conserven, son responsables de la misma</w:t>
      </w:r>
      <w:r w:rsidR="00970EB3" w:rsidRPr="007829EC">
        <w:rPr>
          <w:rFonts w:eastAsia="Palatino Linotype" w:cs="Palatino Linotype"/>
          <w:szCs w:val="22"/>
        </w:rPr>
        <w:t>,</w:t>
      </w:r>
      <w:r w:rsidRPr="007829EC">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7829EC">
        <w:rPr>
          <w:rFonts w:eastAsia="Palatino Linotype" w:cs="Palatino Linotype"/>
          <w:szCs w:val="22"/>
        </w:rPr>
        <w:t>o</w:t>
      </w:r>
      <w:r w:rsidRPr="007829EC">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829EC" w:rsidRDefault="001A58B3" w:rsidP="007829EC">
      <w:pPr>
        <w:rPr>
          <w:rFonts w:eastAsia="Palatino Linotype" w:cs="Palatino Linotype"/>
          <w:szCs w:val="22"/>
        </w:rPr>
      </w:pPr>
    </w:p>
    <w:p w14:paraId="04E42DFE" w14:textId="573F1198" w:rsidR="001A58B3" w:rsidRPr="007829EC" w:rsidRDefault="001A58B3" w:rsidP="007829EC">
      <w:pPr>
        <w:rPr>
          <w:rFonts w:eastAsia="Palatino Linotype" w:cs="Palatino Linotype"/>
          <w:szCs w:val="22"/>
        </w:rPr>
      </w:pPr>
      <w:r w:rsidRPr="007829EC">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829EC">
        <w:rPr>
          <w:rFonts w:eastAsia="Palatino Linotype" w:cs="Palatino Linotype"/>
          <w:szCs w:val="22"/>
        </w:rPr>
        <w:t>, s</w:t>
      </w:r>
      <w:r w:rsidRPr="007829EC">
        <w:rPr>
          <w:rFonts w:eastAsia="Palatino Linotype" w:cs="Palatino Linotype"/>
          <w:szCs w:val="22"/>
        </w:rPr>
        <w:t xml:space="preserve">iempre y cuando no se trate de información reservada o </w:t>
      </w:r>
      <w:r w:rsidR="00331F35" w:rsidRPr="007829EC">
        <w:rPr>
          <w:rFonts w:eastAsia="Palatino Linotype" w:cs="Palatino Linotype"/>
          <w:szCs w:val="22"/>
        </w:rPr>
        <w:t>confidencial.</w:t>
      </w:r>
    </w:p>
    <w:p w14:paraId="40C5219F" w14:textId="77777777" w:rsidR="001A58B3" w:rsidRPr="007829EC" w:rsidRDefault="001A58B3" w:rsidP="007829EC">
      <w:pPr>
        <w:rPr>
          <w:rFonts w:eastAsia="Palatino Linotype" w:cs="Palatino Linotype"/>
          <w:szCs w:val="22"/>
        </w:rPr>
      </w:pPr>
    </w:p>
    <w:p w14:paraId="51A0E8B4" w14:textId="676DCA47" w:rsidR="00664420" w:rsidRPr="007829EC" w:rsidRDefault="00C71CEF" w:rsidP="007829EC">
      <w:pPr>
        <w:pStyle w:val="Ttulo3"/>
        <w:rPr>
          <w:rFonts w:eastAsia="Calibri"/>
          <w:szCs w:val="22"/>
          <w:lang w:eastAsia="es-ES_tradnl"/>
        </w:rPr>
      </w:pPr>
      <w:bookmarkStart w:id="26" w:name="_heading=h.2s8eyo1" w:colFirst="0" w:colLast="0"/>
      <w:bookmarkStart w:id="27" w:name="_Toc181817796"/>
      <w:bookmarkEnd w:id="26"/>
      <w:r w:rsidRPr="007829EC">
        <w:rPr>
          <w:rFonts w:eastAsia="Calibri"/>
          <w:szCs w:val="22"/>
          <w:lang w:eastAsia="es-ES_tradnl"/>
        </w:rPr>
        <w:t>b)</w:t>
      </w:r>
      <w:r w:rsidR="00A53315" w:rsidRPr="007829EC">
        <w:rPr>
          <w:rFonts w:eastAsia="Calibri"/>
          <w:szCs w:val="22"/>
          <w:lang w:eastAsia="es-ES_tradnl"/>
        </w:rPr>
        <w:t xml:space="preserve"> </w:t>
      </w:r>
      <w:r w:rsidR="00A21A20" w:rsidRPr="007829EC">
        <w:rPr>
          <w:rFonts w:eastAsia="Calibri"/>
          <w:szCs w:val="22"/>
          <w:lang w:eastAsia="es-ES_tradnl"/>
        </w:rPr>
        <w:t>Controversia a resolver</w:t>
      </w:r>
      <w:bookmarkEnd w:id="27"/>
    </w:p>
    <w:p w14:paraId="42AA3301" w14:textId="07364094" w:rsidR="003B11EE" w:rsidRPr="007829EC" w:rsidRDefault="00054DD6" w:rsidP="007829EC">
      <w:r w:rsidRPr="007829EC">
        <w:t xml:space="preserve">Con el objeto de ilustrar la controversia planteada, resulta conveniente precisar que, una vez realizado el estudio de las constancias que integran el expediente en que se actúa, se desprende que </w:t>
      </w:r>
      <w:r w:rsidRPr="007829EC">
        <w:rPr>
          <w:b/>
        </w:rPr>
        <w:t>LA PARTE RECURRENTE</w:t>
      </w:r>
      <w:r w:rsidRPr="007829EC">
        <w:t xml:space="preserve"> solicitó </w:t>
      </w:r>
      <w:r w:rsidR="000A1B94" w:rsidRPr="007829EC">
        <w:t xml:space="preserve">copia vía </w:t>
      </w:r>
      <w:r w:rsidR="00EF3A8C" w:rsidRPr="007829EC">
        <w:t xml:space="preserve">SAIMEX </w:t>
      </w:r>
      <w:r w:rsidR="000A1B94" w:rsidRPr="007829EC">
        <w:t>de todo los oficios firmados por el Secretario de Movilidad de septiembre 2023 a la fecha.</w:t>
      </w:r>
    </w:p>
    <w:p w14:paraId="7D1C63E1" w14:textId="77777777" w:rsidR="00321C97" w:rsidRPr="007829EC" w:rsidRDefault="00321C97" w:rsidP="007829EC">
      <w:pPr>
        <w:tabs>
          <w:tab w:val="left" w:pos="4962"/>
        </w:tabs>
      </w:pPr>
    </w:p>
    <w:p w14:paraId="587BCE4E" w14:textId="164D5F87" w:rsidR="00054DD6" w:rsidRPr="007829EC" w:rsidRDefault="00054DD6" w:rsidP="007829EC">
      <w:pPr>
        <w:tabs>
          <w:tab w:val="left" w:pos="4962"/>
        </w:tabs>
      </w:pPr>
      <w:r w:rsidRPr="007829EC">
        <w:t xml:space="preserve">En respuesta, </w:t>
      </w:r>
      <w:r w:rsidRPr="007829EC">
        <w:rPr>
          <w:b/>
        </w:rPr>
        <w:t>EL SUJETO OBLIGADO</w:t>
      </w:r>
      <w:r w:rsidRPr="007829EC">
        <w:t xml:space="preserve"> se pronunció por conducto de</w:t>
      </w:r>
      <w:r w:rsidR="0097187E" w:rsidRPr="007829EC">
        <w:t xml:space="preserve"> </w:t>
      </w:r>
      <w:r w:rsidR="000A1B94" w:rsidRPr="007829EC">
        <w:t xml:space="preserve">la Secretaría Particular del </w:t>
      </w:r>
      <w:r w:rsidR="000A1B94" w:rsidRPr="007829EC">
        <w:rPr>
          <w:b/>
        </w:rPr>
        <w:t xml:space="preserve">SUJETO OBLIGADO </w:t>
      </w:r>
      <w:r w:rsidR="000A1B94" w:rsidRPr="007829EC">
        <w:t>quien manifestó que remitía c</w:t>
      </w:r>
      <w:r w:rsidR="000A1B94" w:rsidRPr="007829EC">
        <w:rPr>
          <w:b/>
        </w:rPr>
        <w:t>opia electrónica de los documentos que acreditan los oficios suscritos por el Secretario de Movilidad a partir del 22 de septiembre de 2023 a la fecha de ingreso de la solicitud.</w:t>
      </w:r>
    </w:p>
    <w:p w14:paraId="20A66679" w14:textId="77777777" w:rsidR="00054DD6" w:rsidRPr="007829EC" w:rsidRDefault="00054DD6" w:rsidP="007829EC">
      <w:pPr>
        <w:tabs>
          <w:tab w:val="left" w:pos="4962"/>
        </w:tabs>
      </w:pPr>
    </w:p>
    <w:p w14:paraId="2AB5E528" w14:textId="29005550" w:rsidR="00054DD6" w:rsidRPr="007829EC" w:rsidRDefault="00054DD6" w:rsidP="007829EC">
      <w:pPr>
        <w:tabs>
          <w:tab w:val="left" w:pos="4962"/>
        </w:tabs>
      </w:pPr>
      <w:r w:rsidRPr="007829EC">
        <w:lastRenderedPageBreak/>
        <w:t xml:space="preserve">Ahora bien, en la interposición del presente recurso </w:t>
      </w:r>
      <w:r w:rsidRPr="007829EC">
        <w:rPr>
          <w:b/>
        </w:rPr>
        <w:t>LA PARTE RECURRENTE</w:t>
      </w:r>
      <w:r w:rsidRPr="007829EC">
        <w:t xml:space="preserve"> </w:t>
      </w:r>
      <w:r w:rsidR="000A1B94" w:rsidRPr="007829EC">
        <w:t>manifestó su inconformidad refiriendo que la información es incompleta.</w:t>
      </w:r>
    </w:p>
    <w:p w14:paraId="1F250806" w14:textId="77777777" w:rsidR="00054DD6" w:rsidRPr="007829EC" w:rsidRDefault="00054DD6" w:rsidP="007829EC">
      <w:pPr>
        <w:tabs>
          <w:tab w:val="left" w:pos="4962"/>
        </w:tabs>
      </w:pPr>
    </w:p>
    <w:p w14:paraId="34EB074E" w14:textId="739AEA5B" w:rsidR="00C8162B" w:rsidRPr="007829EC" w:rsidRDefault="00054DD6" w:rsidP="007829EC">
      <w:pPr>
        <w:tabs>
          <w:tab w:val="left" w:pos="4962"/>
        </w:tabs>
        <w:rPr>
          <w:rFonts w:eastAsia="Palatino Linotype" w:cs="Palatino Linotype"/>
          <w:szCs w:val="22"/>
        </w:rPr>
      </w:pPr>
      <w:r w:rsidRPr="007829EC">
        <w:rPr>
          <w:lang w:val="es-ES"/>
        </w:rPr>
        <w:t xml:space="preserve">Abierta la etapa de instrucción, </w:t>
      </w:r>
      <w:r w:rsidRPr="007829EC">
        <w:rPr>
          <w:b/>
          <w:lang w:val="es-ES"/>
        </w:rPr>
        <w:t>EL SUJETO OBLIGADO</w:t>
      </w:r>
      <w:r w:rsidRPr="007829EC">
        <w:rPr>
          <w:lang w:val="es-ES"/>
        </w:rPr>
        <w:t xml:space="preserve"> rindió su Informe Justificado, en el que </w:t>
      </w:r>
      <w:r w:rsidR="00321C97" w:rsidRPr="007829EC">
        <w:rPr>
          <w:lang w:val="es-ES"/>
        </w:rPr>
        <w:t>de manera general ratificó su respuesta</w:t>
      </w:r>
      <w:r w:rsidR="000A1B94" w:rsidRPr="007829EC">
        <w:rPr>
          <w:lang w:val="es-ES"/>
        </w:rPr>
        <w:t xml:space="preserve"> y se pronunció respecto del motivo de inconformidad de la </w:t>
      </w:r>
      <w:r w:rsidR="000A1B94" w:rsidRPr="007829EC">
        <w:rPr>
          <w:b/>
          <w:lang w:val="es-ES"/>
        </w:rPr>
        <w:t xml:space="preserve">PARTE RECURRENTE </w:t>
      </w:r>
      <w:r w:rsidR="000A1B94" w:rsidRPr="007829EC">
        <w:rPr>
          <w:lang w:val="es-ES"/>
        </w:rPr>
        <w:t>precisando que en el supuesto de que la causa por la que se considere incompleta la información proporcionada sea que se requieran todos los oficios suscritos por quien haya ostentado u ostente actualmente la titularidad de este sujeto obligado desde el inicio del periodo solicitado, se adjuntan adicionalmente los oficios 220A00000000000-053/2024 y 220A00000000000-055/2024 con fechas seis y siete de septiembre de dos mil veintitrés</w:t>
      </w:r>
      <w:r w:rsidR="00321C97" w:rsidRPr="007829EC">
        <w:rPr>
          <w:lang w:val="es-ES"/>
        </w:rPr>
        <w:t xml:space="preserve">. </w:t>
      </w:r>
    </w:p>
    <w:p w14:paraId="4067099D" w14:textId="77777777" w:rsidR="00054DD6" w:rsidRPr="007829EC" w:rsidRDefault="00054DD6" w:rsidP="007829EC"/>
    <w:p w14:paraId="7DE9B38F" w14:textId="77777777" w:rsidR="005C0171" w:rsidRPr="007829EC" w:rsidRDefault="005C0171" w:rsidP="007829EC">
      <w:pPr>
        <w:rPr>
          <w:rFonts w:eastAsia="Palatino Linotype" w:cs="Palatino Linotype"/>
          <w:szCs w:val="22"/>
        </w:rPr>
      </w:pPr>
      <w:r w:rsidRPr="007829EC">
        <w:rPr>
          <w:rFonts w:eastAsia="Palatino Linotype" w:cs="Palatino Linotype"/>
          <w:szCs w:val="22"/>
        </w:rPr>
        <w:t xml:space="preserve">Bajo las premisas anteriores, se concluye que la controversia a dilucidar en el presente medio de impugnación será </w:t>
      </w:r>
      <w:r w:rsidRPr="007829EC">
        <w:rPr>
          <w:rFonts w:eastAsia="Palatino Linotype" w:cs="Palatino Linotype"/>
          <w:b/>
          <w:szCs w:val="22"/>
        </w:rPr>
        <w:t xml:space="preserve">verificar si la información proporcionada en respuesta e informe justificado por EL SUJETO OBLIGADO es adecuada y suficiente para satisfacer el derecho de acceso a la información pública </w:t>
      </w:r>
      <w:r w:rsidRPr="007829EC">
        <w:rPr>
          <w:rFonts w:eastAsia="Palatino Linotype" w:cs="Palatino Linotype"/>
          <w:szCs w:val="22"/>
        </w:rPr>
        <w:t xml:space="preserve">de </w:t>
      </w:r>
      <w:r w:rsidRPr="007829EC">
        <w:rPr>
          <w:rFonts w:eastAsia="Palatino Linotype" w:cs="Palatino Linotype"/>
          <w:b/>
          <w:szCs w:val="22"/>
        </w:rPr>
        <w:t>LA PARTE RECURRENTE.</w:t>
      </w:r>
    </w:p>
    <w:p w14:paraId="6A8EA8AC" w14:textId="77777777" w:rsidR="005C0171" w:rsidRPr="007829EC" w:rsidRDefault="005C0171" w:rsidP="007829EC"/>
    <w:p w14:paraId="023E5381" w14:textId="77777777" w:rsidR="00A6131F" w:rsidRPr="007829EC" w:rsidRDefault="00A6131F" w:rsidP="007829EC">
      <w:pPr>
        <w:pStyle w:val="Ttulo3"/>
        <w:rPr>
          <w:rFonts w:eastAsia="Palatino Linotype"/>
          <w:szCs w:val="22"/>
          <w:lang w:eastAsia="es-MX"/>
        </w:rPr>
      </w:pPr>
      <w:bookmarkStart w:id="28" w:name="_Toc174021582"/>
      <w:bookmarkStart w:id="29" w:name="_Toc179458038"/>
      <w:bookmarkStart w:id="30" w:name="_Toc181817797"/>
      <w:r w:rsidRPr="007829EC">
        <w:rPr>
          <w:rFonts w:eastAsia="Palatino Linotype"/>
          <w:szCs w:val="22"/>
        </w:rPr>
        <w:t>c) Estudio de la controversia</w:t>
      </w:r>
      <w:bookmarkEnd w:id="28"/>
      <w:bookmarkEnd w:id="29"/>
      <w:bookmarkEnd w:id="30"/>
    </w:p>
    <w:p w14:paraId="0279CE7C" w14:textId="52EFC00A" w:rsidR="00F53546" w:rsidRPr="007829EC" w:rsidRDefault="00F53546" w:rsidP="007829EC">
      <w:pPr>
        <w:ind w:right="113"/>
        <w:rPr>
          <w:szCs w:val="22"/>
          <w:lang w:val="es-ES"/>
        </w:rPr>
      </w:pPr>
      <w:r w:rsidRPr="007829EC">
        <w:rPr>
          <w:rFonts w:cs="Arial"/>
          <w:szCs w:val="22"/>
        </w:rPr>
        <w:t xml:space="preserve">Expuesto lo anterior, como primer punto, es toral señalar que </w:t>
      </w:r>
      <w:r w:rsidRPr="007829EC">
        <w:t xml:space="preserve">este Órgano </w:t>
      </w:r>
      <w:r w:rsidR="00EF3A8C" w:rsidRPr="007829EC">
        <w:t>Garante</w:t>
      </w:r>
      <w:r w:rsidRPr="007829EC">
        <w:rPr>
          <w:rFonts w:cs="Arial"/>
          <w:szCs w:val="22"/>
        </w:rPr>
        <w:t xml:space="preserve"> del análisis a la inconformidad presentada por </w:t>
      </w:r>
      <w:r w:rsidRPr="007829EC">
        <w:rPr>
          <w:rFonts w:cs="Arial"/>
          <w:b/>
          <w:szCs w:val="22"/>
        </w:rPr>
        <w:t xml:space="preserve">LA PARTE RECURRENTE </w:t>
      </w:r>
      <w:r w:rsidR="00140D3D" w:rsidRPr="007829EC">
        <w:rPr>
          <w:rFonts w:cs="Arial"/>
          <w:szCs w:val="22"/>
        </w:rPr>
        <w:t>advierte que existe un consentimiento tácito</w:t>
      </w:r>
      <w:r w:rsidR="00140D3D" w:rsidRPr="007829EC">
        <w:rPr>
          <w:rFonts w:cs="Arial"/>
          <w:b/>
          <w:szCs w:val="22"/>
        </w:rPr>
        <w:t xml:space="preserve"> respecto de las documentales presentadas por EL SUJETO OBLIGADO </w:t>
      </w:r>
      <w:r w:rsidR="00140D3D" w:rsidRPr="007829EC">
        <w:rPr>
          <w:szCs w:val="22"/>
        </w:rPr>
        <w:t>en razón de que al</w:t>
      </w:r>
      <w:r w:rsidRPr="007829EC">
        <w:rPr>
          <w:szCs w:val="22"/>
        </w:rPr>
        <w:t xml:space="preserve"> presentar el medio de impugnación </w:t>
      </w:r>
      <w:r w:rsidR="00140D3D" w:rsidRPr="007829EC">
        <w:rPr>
          <w:szCs w:val="22"/>
        </w:rPr>
        <w:t xml:space="preserve">no </w:t>
      </w:r>
      <w:r w:rsidRPr="007829EC">
        <w:rPr>
          <w:szCs w:val="22"/>
        </w:rPr>
        <w:t xml:space="preserve">manifestó inconformidad </w:t>
      </w:r>
      <w:r w:rsidR="00140D3D" w:rsidRPr="007829EC">
        <w:rPr>
          <w:szCs w:val="22"/>
        </w:rPr>
        <w:t xml:space="preserve">alguna respecto de la información proporcionada sino únicamente de la información faltante. </w:t>
      </w:r>
    </w:p>
    <w:p w14:paraId="15F314EF" w14:textId="77777777" w:rsidR="00F53546" w:rsidRPr="007829EC" w:rsidRDefault="00F53546" w:rsidP="007829EC">
      <w:pPr>
        <w:spacing w:before="240" w:after="240"/>
        <w:ind w:right="49"/>
        <w:rPr>
          <w:szCs w:val="22"/>
        </w:rPr>
      </w:pPr>
      <w:r w:rsidRPr="007829EC">
        <w:rPr>
          <w:szCs w:val="22"/>
          <w:lang w:val="es-ES"/>
        </w:rPr>
        <w:lastRenderedPageBreak/>
        <w:t xml:space="preserve">En ese tenor, por </w:t>
      </w:r>
      <w:r w:rsidRPr="007829EC">
        <w:rPr>
          <w:szCs w:val="22"/>
        </w:rPr>
        <w:t xml:space="preserve">consiguiente, la parte de la respuesta que no fue impugnada debe declararse </w:t>
      </w:r>
      <w:r w:rsidRPr="007829EC">
        <w:rPr>
          <w:b/>
          <w:szCs w:val="22"/>
        </w:rPr>
        <w:t>consentida</w:t>
      </w:r>
      <w:r w:rsidRPr="007829EC">
        <w:rPr>
          <w:szCs w:val="22"/>
        </w:rPr>
        <w:t xml:space="preserve"> por </w:t>
      </w:r>
      <w:r w:rsidRPr="007829EC">
        <w:rPr>
          <w:b/>
          <w:szCs w:val="22"/>
        </w:rPr>
        <w:t>LA PARTE RECURRENTE</w:t>
      </w:r>
      <w:r w:rsidRPr="007829EC">
        <w:rPr>
          <w:szCs w:val="22"/>
        </w:rPr>
        <w:t xml:space="preserve">; pues por dichos rubros no expresó manifestaciones de inconformidad, por lo que no pueden producirse efectos jurídicos tendentes a revocar, confirmar o modificar el acto reclamado, ya que se infiere un consentimiento tácito de </w:t>
      </w:r>
      <w:r w:rsidRPr="007829EC">
        <w:rPr>
          <w:b/>
          <w:szCs w:val="22"/>
        </w:rPr>
        <w:t>LA PARTE RECURRENTE</w:t>
      </w:r>
      <w:r w:rsidRPr="007829EC">
        <w:rPr>
          <w:szCs w:val="22"/>
        </w:rPr>
        <w:t xml:space="preserve"> ante la falta de impugnación eficaz. </w:t>
      </w:r>
    </w:p>
    <w:p w14:paraId="2976DCE9" w14:textId="7E5E39E1" w:rsidR="00F53546" w:rsidRPr="007829EC" w:rsidRDefault="00F53546" w:rsidP="007829EC">
      <w:pPr>
        <w:widowControl w:val="0"/>
        <w:rPr>
          <w:szCs w:val="22"/>
          <w:lang w:val="es-ES_tradnl"/>
        </w:rPr>
      </w:pPr>
      <w:r w:rsidRPr="007829EC">
        <w:rPr>
          <w:szCs w:val="22"/>
          <w:lang w:val="es-ES_tradnl"/>
        </w:rPr>
        <w:t xml:space="preserve">Por tal circunstancia, en la presente resolución no se hará pronunciamiento sobre </w:t>
      </w:r>
      <w:r w:rsidR="009203FF" w:rsidRPr="007829EC">
        <w:rPr>
          <w:szCs w:val="22"/>
          <w:lang w:val="es-ES_tradnl"/>
        </w:rPr>
        <w:t xml:space="preserve">las documentales proporcionada por </w:t>
      </w:r>
      <w:r w:rsidRPr="007829EC">
        <w:rPr>
          <w:szCs w:val="22"/>
          <w:lang w:val="es-ES_tradnl"/>
        </w:rPr>
        <w:t xml:space="preserve">el </w:t>
      </w:r>
      <w:r w:rsidRPr="007829EC">
        <w:rPr>
          <w:b/>
          <w:szCs w:val="22"/>
          <w:lang w:val="es-ES_tradnl"/>
        </w:rPr>
        <w:t>SUJETO OBLIGADO</w:t>
      </w:r>
      <w:r w:rsidRPr="007829EC">
        <w:rPr>
          <w:szCs w:val="22"/>
          <w:lang w:val="es-ES_tradnl"/>
        </w:rPr>
        <w:t xml:space="preserve">, 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50059715" w14:textId="77777777" w:rsidR="00F53546" w:rsidRPr="007829EC" w:rsidRDefault="00F53546" w:rsidP="007829EC">
      <w:pPr>
        <w:widowControl w:val="0"/>
        <w:rPr>
          <w:szCs w:val="22"/>
        </w:rPr>
      </w:pPr>
    </w:p>
    <w:p w14:paraId="0181E290" w14:textId="77777777" w:rsidR="00F53546" w:rsidRPr="007829EC" w:rsidRDefault="00F53546" w:rsidP="007829EC">
      <w:pPr>
        <w:rPr>
          <w:szCs w:val="22"/>
          <w:lang w:val="es-ES_tradnl"/>
        </w:rPr>
      </w:pPr>
      <w:r w:rsidRPr="007829EC">
        <w:rPr>
          <w:szCs w:val="22"/>
          <w:lang w:val="es-ES_tradnl"/>
        </w:rPr>
        <w:t>Sirve de sustento, la tesis jurisprudencial número VI.3o.C. J/60, publicada en el Semanario Judicial de la Federación y su Gaceta bajo el número de registro 176,608 que a la letra dice:</w:t>
      </w:r>
    </w:p>
    <w:p w14:paraId="6EDD714C" w14:textId="77777777" w:rsidR="00F53546" w:rsidRPr="007829EC" w:rsidRDefault="00F53546" w:rsidP="007829EC">
      <w:pPr>
        <w:rPr>
          <w:szCs w:val="22"/>
          <w:lang w:val="es-ES_tradnl"/>
        </w:rPr>
      </w:pPr>
    </w:p>
    <w:p w14:paraId="40505949" w14:textId="77777777" w:rsidR="00F53546" w:rsidRPr="007829EC" w:rsidRDefault="00F53546" w:rsidP="007829EC">
      <w:pPr>
        <w:pStyle w:val="Puesto"/>
        <w:rPr>
          <w:lang w:val="es-ES_tradnl"/>
        </w:rPr>
      </w:pPr>
      <w:r w:rsidRPr="007829EC">
        <w:rPr>
          <w:bCs/>
          <w:lang w:val="es-ES_tradnl"/>
        </w:rPr>
        <w:t>“</w:t>
      </w:r>
      <w:r w:rsidRPr="007829EC">
        <w:rPr>
          <w:b/>
          <w:bCs/>
          <w:lang w:val="es-ES_tradnl"/>
        </w:rPr>
        <w:t xml:space="preserve">ACTOS CONSENTIDOS. SON LOS QUE NO SE IMPUGNAN MEDIANTE EL RECURSO IDÓNEO. </w:t>
      </w:r>
      <w:r w:rsidRPr="007829EC">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657E2174" w14:textId="77777777" w:rsidR="00F53546" w:rsidRPr="007829EC" w:rsidRDefault="00F53546" w:rsidP="007829EC">
      <w:pPr>
        <w:rPr>
          <w:i/>
          <w:szCs w:val="22"/>
          <w:lang w:val="es-ES_tradnl"/>
        </w:rPr>
      </w:pPr>
    </w:p>
    <w:p w14:paraId="32D65A79" w14:textId="77777777" w:rsidR="00F53546" w:rsidRPr="007829EC" w:rsidRDefault="00F53546" w:rsidP="007829EC">
      <w:pPr>
        <w:rPr>
          <w:szCs w:val="22"/>
          <w:lang w:val="es-ES_tradnl"/>
        </w:rPr>
      </w:pPr>
      <w:r w:rsidRPr="007829EC">
        <w:rPr>
          <w:szCs w:val="22"/>
          <w:lang w:val="es-ES_tradnl"/>
        </w:rPr>
        <w:t>Lo anterior es así, debido a que cuando el particular</w:t>
      </w:r>
      <w:r w:rsidRPr="007829EC">
        <w:rPr>
          <w:b/>
          <w:szCs w:val="22"/>
          <w:lang w:val="es-ES_tradnl"/>
        </w:rPr>
        <w:t xml:space="preserve"> </w:t>
      </w:r>
      <w:r w:rsidRPr="007829EC">
        <w:rPr>
          <w:szCs w:val="22"/>
          <w:lang w:val="es-ES_tradnl"/>
        </w:rPr>
        <w:t xml:space="preserve">impugnó la respuesta del </w:t>
      </w:r>
      <w:r w:rsidRPr="007829EC">
        <w:rPr>
          <w:b/>
          <w:szCs w:val="22"/>
          <w:lang w:val="es-ES_tradnl"/>
        </w:rPr>
        <w:t>SUJETO OBLIGADO</w:t>
      </w:r>
      <w:r w:rsidRPr="007829EC">
        <w:rPr>
          <w:szCs w:val="22"/>
          <w:lang w:val="es-ES_tradnl"/>
        </w:rPr>
        <w:t xml:space="preserve">, y no expresó razón o motivo de inconformidad en contra de los rubros entregados, dichos rubros deben declararse atendidos, pues se entiende que </w:t>
      </w:r>
      <w:r w:rsidRPr="007829EC">
        <w:rPr>
          <w:b/>
          <w:szCs w:val="22"/>
          <w:lang w:val="es-ES_tradnl"/>
        </w:rPr>
        <w:t>EL RECURRENTE</w:t>
      </w:r>
      <w:r w:rsidRPr="007829EC">
        <w:rPr>
          <w:szCs w:val="22"/>
          <w:lang w:val="es-ES_tradnl"/>
        </w:rPr>
        <w:t xml:space="preserve"> está conforme con la respuesta proporcionada por </w:t>
      </w:r>
      <w:r w:rsidRPr="007829EC">
        <w:rPr>
          <w:b/>
          <w:szCs w:val="22"/>
          <w:lang w:val="es-ES_tradnl"/>
        </w:rPr>
        <w:t>EL SUJETO OBLIGADO</w:t>
      </w:r>
      <w:r w:rsidRPr="007829EC">
        <w:rPr>
          <w:szCs w:val="22"/>
          <w:lang w:val="es-ES_tradnl"/>
        </w:rPr>
        <w:t xml:space="preserve">, al no contravenir la misma. </w:t>
      </w:r>
    </w:p>
    <w:p w14:paraId="6459AD0B" w14:textId="77777777" w:rsidR="00F53546" w:rsidRPr="007829EC" w:rsidRDefault="00F53546" w:rsidP="007829EC">
      <w:pPr>
        <w:rPr>
          <w:szCs w:val="22"/>
          <w:lang w:val="es-ES_tradnl"/>
        </w:rPr>
      </w:pPr>
    </w:p>
    <w:p w14:paraId="5F507E13" w14:textId="77777777" w:rsidR="00F53546" w:rsidRPr="007829EC" w:rsidRDefault="00F53546" w:rsidP="007829EC">
      <w:pPr>
        <w:rPr>
          <w:szCs w:val="22"/>
          <w:lang w:val="es-ES_tradnl"/>
        </w:rPr>
      </w:pPr>
      <w:r w:rsidRPr="007829EC">
        <w:rPr>
          <w:szCs w:val="22"/>
          <w:lang w:val="es-ES_tradnl"/>
        </w:rPr>
        <w:t>Atento a ello, es importante traer a contexto la Tesis Jurisprudencial Número 3ª./J.7/91, Publicada en el Semanario Judicial de la Federación y su Gaceta bajo el número de registro 174,177, que establece lo siguiente:</w:t>
      </w:r>
    </w:p>
    <w:p w14:paraId="2E017B24" w14:textId="77777777" w:rsidR="00F53546" w:rsidRPr="007829EC" w:rsidRDefault="00F53546" w:rsidP="007829EC">
      <w:pPr>
        <w:rPr>
          <w:szCs w:val="22"/>
          <w:lang w:val="es-ES_tradnl"/>
        </w:rPr>
      </w:pPr>
    </w:p>
    <w:p w14:paraId="09DDDE8F" w14:textId="77777777" w:rsidR="00F53546" w:rsidRPr="007829EC" w:rsidRDefault="00F53546" w:rsidP="007829EC">
      <w:pPr>
        <w:pStyle w:val="Puesto"/>
        <w:rPr>
          <w:lang w:val="es-ES_tradnl"/>
        </w:rPr>
      </w:pPr>
      <w:r w:rsidRPr="007829EC">
        <w:rPr>
          <w:b/>
          <w:lang w:val="es-ES_tradnl"/>
        </w:rPr>
        <w:t xml:space="preserve">“REVISIÓN EN AMPARO. LOS RESOLUTIVOS NO COMBATIDOS DEBEN DECLARARSE FIRMES. </w:t>
      </w:r>
      <w:r w:rsidRPr="007829EC">
        <w:rPr>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1FAFDC8F" w14:textId="77777777" w:rsidR="00F53546" w:rsidRPr="007829EC" w:rsidRDefault="00F53546" w:rsidP="007829EC">
      <w:pPr>
        <w:ind w:left="851" w:right="616"/>
        <w:rPr>
          <w:bCs/>
          <w:i/>
          <w:iCs/>
          <w:szCs w:val="22"/>
          <w:lang w:val="es-ES_tradnl"/>
        </w:rPr>
      </w:pPr>
    </w:p>
    <w:p w14:paraId="38AD0DCD" w14:textId="77777777" w:rsidR="00F53546" w:rsidRPr="007829EC" w:rsidRDefault="00F53546" w:rsidP="007829EC">
      <w:pPr>
        <w:rPr>
          <w:szCs w:val="22"/>
          <w:lang w:val="es-ES_tradnl"/>
        </w:rPr>
      </w:pPr>
      <w:r w:rsidRPr="007829EC">
        <w:rPr>
          <w:szCs w:val="22"/>
          <w:lang w:val="es-ES_tradnl"/>
        </w:rPr>
        <w:t xml:space="preserve">Para mayor precisión a lo aquí expuesto, lo anterior guarda relación toda vez que en el caso de que </w:t>
      </w:r>
      <w:r w:rsidRPr="007829EC">
        <w:rPr>
          <w:b/>
          <w:szCs w:val="22"/>
          <w:lang w:val="es-ES_tradnl"/>
        </w:rPr>
        <w:t>LA PERSONA RECURRENTE</w:t>
      </w:r>
      <w:r w:rsidRPr="007829EC">
        <w:rPr>
          <w:szCs w:val="22"/>
          <w:lang w:val="es-ES_tradnl"/>
        </w:rPr>
        <w:t xml:space="preserve"> no haya manifestado su inconformidad en contra del acto en su totalidad o en alguna de sus partes, se tendrá por consentido al no haber realizado argumento alguno que formulara un agravio en su contra, por lo que, en la especie, se válida la respuesta respecto de los documentos remitidos en respuesta y se arriba a la conclusión de que estos quedaron firmes. Situación, que se robustece con el Criterio 01/20, emitido por el Instituto Nacional de Transparencia, Acceso a la Información y Protección de Datos Personales, que establece lo siguiente:</w:t>
      </w:r>
    </w:p>
    <w:p w14:paraId="61F73F9F" w14:textId="77777777" w:rsidR="00F53546" w:rsidRPr="007829EC" w:rsidRDefault="00F53546" w:rsidP="007829EC">
      <w:pPr>
        <w:rPr>
          <w:szCs w:val="22"/>
          <w:lang w:val="es-ES_tradnl"/>
        </w:rPr>
      </w:pPr>
    </w:p>
    <w:p w14:paraId="6550A1E8" w14:textId="77777777" w:rsidR="00F53546" w:rsidRPr="007829EC" w:rsidRDefault="00F53546" w:rsidP="007829EC">
      <w:pPr>
        <w:pStyle w:val="Puesto"/>
      </w:pPr>
      <w:r w:rsidRPr="007829EC">
        <w:rPr>
          <w:b/>
        </w:rPr>
        <w:t xml:space="preserve">“Actos consentidos tácitamente. Improcedencia de su análisis. </w:t>
      </w:r>
      <w:r w:rsidRPr="007829EC">
        <w:t>Si en su recurso de revisión, la persona recurrente no expresó inconformidad alguna con ciertas partes de la respuesta otorgada, se entienden tácitamente consentidas, por ende, no deben formar parte del est</w:t>
      </w:r>
      <w:r w:rsidRPr="007829EC">
        <w:rPr>
          <w:rStyle w:val="PuestoCar"/>
        </w:rPr>
        <w:t>u</w:t>
      </w:r>
      <w:r w:rsidRPr="007829EC">
        <w:t>dio de fondo de la resolución que emite el Instituto.” Sic.</w:t>
      </w:r>
    </w:p>
    <w:p w14:paraId="43475488" w14:textId="06AEFAB1" w:rsidR="00F53546" w:rsidRPr="007829EC" w:rsidRDefault="00F53546" w:rsidP="007829EC">
      <w:pPr>
        <w:rPr>
          <w:bCs/>
          <w:szCs w:val="22"/>
        </w:rPr>
      </w:pPr>
      <w:r w:rsidRPr="007829EC">
        <w:rPr>
          <w:szCs w:val="22"/>
        </w:rPr>
        <w:t xml:space="preserve">Conforme al Criterio establecido y a todo lo antes expuesto, este Órgano Garante no realizará el análisis de </w:t>
      </w:r>
      <w:r w:rsidRPr="007829EC">
        <w:rPr>
          <w:bCs/>
          <w:szCs w:val="22"/>
        </w:rPr>
        <w:t xml:space="preserve">los documentos remitidos mediante respuesta por parte </w:t>
      </w:r>
      <w:r w:rsidRPr="007829EC">
        <w:rPr>
          <w:szCs w:val="22"/>
        </w:rPr>
        <w:t xml:space="preserve">del </w:t>
      </w:r>
      <w:r w:rsidRPr="007829EC">
        <w:rPr>
          <w:b/>
          <w:szCs w:val="22"/>
        </w:rPr>
        <w:t>SUJETO OBLIGADO</w:t>
      </w:r>
      <w:r w:rsidRPr="007829EC">
        <w:rPr>
          <w:szCs w:val="22"/>
        </w:rPr>
        <w:t xml:space="preserve"> que no fueron impugnadas por </w:t>
      </w:r>
      <w:r w:rsidRPr="007829EC">
        <w:rPr>
          <w:b/>
          <w:szCs w:val="22"/>
        </w:rPr>
        <w:t>LA RECURRENTE</w:t>
      </w:r>
      <w:r w:rsidRPr="007829EC">
        <w:rPr>
          <w:bCs/>
          <w:szCs w:val="22"/>
        </w:rPr>
        <w:t xml:space="preserve">; esto es, por lo que </w:t>
      </w:r>
      <w:r w:rsidRPr="007829EC">
        <w:rPr>
          <w:bCs/>
          <w:szCs w:val="22"/>
        </w:rPr>
        <w:lastRenderedPageBreak/>
        <w:t xml:space="preserve">corresponde </w:t>
      </w:r>
      <w:r w:rsidR="009203FF" w:rsidRPr="007829EC">
        <w:rPr>
          <w:bCs/>
          <w:szCs w:val="22"/>
        </w:rPr>
        <w:t>a los oficios entregado</w:t>
      </w:r>
      <w:r w:rsidRPr="007829EC">
        <w:rPr>
          <w:bCs/>
          <w:szCs w:val="22"/>
        </w:rPr>
        <w:t>s en respuesta, por lo que, en el presente caso, se tiene por consentida dicha información.</w:t>
      </w:r>
    </w:p>
    <w:p w14:paraId="2282BD73" w14:textId="77777777" w:rsidR="00F53546" w:rsidRPr="007829EC" w:rsidRDefault="00F53546" w:rsidP="007829EC">
      <w:pPr>
        <w:rPr>
          <w:bCs/>
          <w:szCs w:val="22"/>
        </w:rPr>
      </w:pPr>
    </w:p>
    <w:p w14:paraId="49867013" w14:textId="118E9CE9" w:rsidR="00F53546" w:rsidRPr="007829EC" w:rsidRDefault="00F53546" w:rsidP="007829EC">
      <w:pPr>
        <w:tabs>
          <w:tab w:val="left" w:pos="4962"/>
        </w:tabs>
        <w:rPr>
          <w:rFonts w:cs="Arial"/>
          <w:szCs w:val="22"/>
        </w:rPr>
      </w:pPr>
      <w:r w:rsidRPr="007829EC">
        <w:rPr>
          <w:bCs/>
          <w:szCs w:val="22"/>
        </w:rPr>
        <w:t xml:space="preserve">Por lo anterior, el presente estudio versará únicamente respecto de </w:t>
      </w:r>
      <w:r w:rsidR="009203FF" w:rsidRPr="007829EC">
        <w:rPr>
          <w:bCs/>
          <w:szCs w:val="22"/>
        </w:rPr>
        <w:t xml:space="preserve">los oficios peticionados y que a consideración del particular, le hacen falta. </w:t>
      </w:r>
    </w:p>
    <w:p w14:paraId="45865F85" w14:textId="77777777" w:rsidR="00F53546" w:rsidRPr="007829EC" w:rsidRDefault="00F53546" w:rsidP="007829EC">
      <w:pPr>
        <w:ind w:right="113"/>
        <w:rPr>
          <w:rFonts w:cs="Arial"/>
          <w:szCs w:val="22"/>
        </w:rPr>
      </w:pPr>
    </w:p>
    <w:p w14:paraId="51F92CB2" w14:textId="043B0528" w:rsidR="007C7A8C" w:rsidRPr="007829EC" w:rsidRDefault="00321C97" w:rsidP="007829EC">
      <w:pPr>
        <w:ind w:right="113"/>
      </w:pPr>
      <w:r w:rsidRPr="007829EC">
        <w:rPr>
          <w:rFonts w:cs="Arial"/>
          <w:szCs w:val="22"/>
        </w:rPr>
        <w:t>Expuestas la</w:t>
      </w:r>
      <w:r w:rsidR="009203FF" w:rsidRPr="007829EC">
        <w:rPr>
          <w:rFonts w:cs="Arial"/>
          <w:szCs w:val="22"/>
        </w:rPr>
        <w:t xml:space="preserve">s posturas de las partes, </w:t>
      </w:r>
      <w:r w:rsidR="007C7A8C" w:rsidRPr="007829EC">
        <w:t xml:space="preserve">previo al análisis de la documentación remitida por </w:t>
      </w:r>
      <w:r w:rsidR="007C7A8C" w:rsidRPr="007829EC">
        <w:rPr>
          <w:b/>
        </w:rPr>
        <w:t xml:space="preserve">EL SUJETO OBLIGADO </w:t>
      </w:r>
      <w:r w:rsidR="007C7A8C" w:rsidRPr="007829EC">
        <w:t>tanto en respuesta como vía informe justificado para colmar la pretensión del particular, es necesario precisar que de la solicitud de mérito se advierte que el particular señala como temporalidad para la entrega de la misma y se cita de manera textual “</w:t>
      </w:r>
      <w:r w:rsidR="007C7A8C" w:rsidRPr="007829EC">
        <w:rPr>
          <w:i/>
        </w:rPr>
        <w:t>…</w:t>
      </w:r>
      <w:r w:rsidR="00523C9A" w:rsidRPr="007829EC">
        <w:rPr>
          <w:i/>
        </w:rPr>
        <w:t>septiembre 2023 a la fecha</w:t>
      </w:r>
      <w:r w:rsidR="007C7A8C" w:rsidRPr="007829EC">
        <w:rPr>
          <w:i/>
        </w:rPr>
        <w:t>,…” Sic</w:t>
      </w:r>
    </w:p>
    <w:p w14:paraId="5F34947C" w14:textId="77777777" w:rsidR="007C7A8C" w:rsidRPr="007829EC" w:rsidRDefault="007C7A8C" w:rsidP="007829EC">
      <w:pPr>
        <w:rPr>
          <w:bCs/>
          <w:szCs w:val="22"/>
        </w:rPr>
      </w:pPr>
    </w:p>
    <w:p w14:paraId="7F31417E" w14:textId="67560CA0" w:rsidR="007C7A8C" w:rsidRPr="007829EC" w:rsidRDefault="007C7A8C" w:rsidP="007829EC">
      <w:pPr>
        <w:rPr>
          <w:bCs/>
          <w:szCs w:val="22"/>
        </w:rPr>
      </w:pPr>
      <w:r w:rsidRPr="007829EC">
        <w:rPr>
          <w:bCs/>
          <w:szCs w:val="22"/>
        </w:rPr>
        <w:t xml:space="preserve">En ese sentido, se precisa que el periodo de entrega corresponderá del </w:t>
      </w:r>
      <w:r w:rsidR="00523C9A" w:rsidRPr="007829EC">
        <w:rPr>
          <w:bCs/>
          <w:szCs w:val="22"/>
        </w:rPr>
        <w:t>01 de septiembre de 2023 al 03 de septiembre de 2024</w:t>
      </w:r>
      <w:r w:rsidRPr="007829EC">
        <w:rPr>
          <w:bCs/>
          <w:szCs w:val="22"/>
        </w:rPr>
        <w:t>.</w:t>
      </w:r>
    </w:p>
    <w:p w14:paraId="33AF70D3" w14:textId="77777777" w:rsidR="00611555" w:rsidRPr="007829EC" w:rsidRDefault="00611555" w:rsidP="007829EC">
      <w:pPr>
        <w:rPr>
          <w:bCs/>
          <w:szCs w:val="22"/>
        </w:rPr>
      </w:pPr>
    </w:p>
    <w:p w14:paraId="3EF37688" w14:textId="21E6F762" w:rsidR="00611555" w:rsidRPr="007829EC" w:rsidRDefault="00611555" w:rsidP="007829EC">
      <w:pPr>
        <w:ind w:right="-93"/>
        <w:rPr>
          <w:rFonts w:eastAsia="Palatino Linotype" w:cs="Palatino Linotype"/>
          <w:bCs/>
          <w:szCs w:val="22"/>
        </w:rPr>
      </w:pPr>
      <w:r w:rsidRPr="007829EC">
        <w:rPr>
          <w:rFonts w:eastAsia="Palatino Linotype" w:cs="Palatino Linotype"/>
          <w:bCs/>
          <w:szCs w:val="22"/>
        </w:rPr>
        <w:t>De igual modo, es de mencionar que si bien particular peticionó la información en copia simple, también lo es que eligió la modalidad de entrega vía SAIMEX, la cual se homologa a las copias simples, ya que la impresión del archivo digital que se remita en cumplimiento de la resolución comparte la misma naturaleza de una copia simple, adicionalmente, la entrega de información vía SAIMEX otorga el beneficio de disponer inmediata y gratuitamente de la información solicitada.</w:t>
      </w:r>
    </w:p>
    <w:p w14:paraId="6C882B56" w14:textId="77777777" w:rsidR="00611555" w:rsidRPr="007829EC" w:rsidRDefault="00611555" w:rsidP="007829EC">
      <w:pPr>
        <w:rPr>
          <w:bCs/>
          <w:szCs w:val="22"/>
        </w:rPr>
      </w:pPr>
    </w:p>
    <w:p w14:paraId="16A9D659" w14:textId="77777777" w:rsidR="002A6FFA" w:rsidRPr="007829EC" w:rsidRDefault="002A6FFA" w:rsidP="007829EC">
      <w:pPr>
        <w:rPr>
          <w:b/>
          <w:bCs/>
          <w:szCs w:val="22"/>
        </w:rPr>
      </w:pPr>
    </w:p>
    <w:p w14:paraId="2BCC74A5" w14:textId="6F30263A" w:rsidR="00683702" w:rsidRPr="007829EC" w:rsidRDefault="00887B7F" w:rsidP="007829EC">
      <w:pPr>
        <w:ind w:right="-93"/>
      </w:pPr>
      <w:r w:rsidRPr="007829EC">
        <w:t xml:space="preserve">En ese orden de ideas, ante el cumulo de la información solicitada y a su vez la remitida en atención a la solicitud de información, </w:t>
      </w:r>
      <w:r w:rsidR="00523C9A" w:rsidRPr="007829EC">
        <w:t xml:space="preserve">se tiene que </w:t>
      </w:r>
      <w:r w:rsidR="00523C9A" w:rsidRPr="007829EC">
        <w:rPr>
          <w:b/>
        </w:rPr>
        <w:t xml:space="preserve">EL SUJETO OBLIGADO </w:t>
      </w:r>
      <w:r w:rsidR="00523C9A" w:rsidRPr="007829EC">
        <w:t xml:space="preserve">en respuesta remitió los archivos denominados SECRETARIO 2024.zip, OFICIO SECRETARIO 2023.zip, </w:t>
      </w:r>
      <w:r w:rsidR="00523C9A" w:rsidRPr="007829EC">
        <w:lastRenderedPageBreak/>
        <w:t xml:space="preserve">OFICIO SECRETARIO HASTA FEBRERO 2024.zip, en los que se aprecian diversos oficios suscritos por la persona titular </w:t>
      </w:r>
      <w:r w:rsidR="009203FF" w:rsidRPr="007829EC">
        <w:t xml:space="preserve">del </w:t>
      </w:r>
      <w:r w:rsidR="009203FF" w:rsidRPr="007829EC">
        <w:rPr>
          <w:b/>
        </w:rPr>
        <w:t>SUJETO OBLIGADO</w:t>
      </w:r>
      <w:r w:rsidR="00523C9A" w:rsidRPr="007829EC">
        <w:t xml:space="preserve">, </w:t>
      </w:r>
      <w:r w:rsidR="00683702" w:rsidRPr="007829EC">
        <w:t>asimismo, realizó las siguientes precisiones</w:t>
      </w:r>
      <w:r w:rsidR="00F15FFA" w:rsidRPr="007829EC">
        <w:t xml:space="preserve"> en respuesta</w:t>
      </w:r>
      <w:r w:rsidR="00683702" w:rsidRPr="007829EC">
        <w:t>:</w:t>
      </w:r>
    </w:p>
    <w:p w14:paraId="6B8F4AAF" w14:textId="77777777" w:rsidR="00683702" w:rsidRPr="007829EC" w:rsidRDefault="00683702" w:rsidP="007829EC">
      <w:pPr>
        <w:ind w:right="-93"/>
      </w:pPr>
    </w:p>
    <w:p w14:paraId="73310F56" w14:textId="1E9750D5" w:rsidR="00683702" w:rsidRPr="007829EC" w:rsidRDefault="00683702" w:rsidP="007829EC">
      <w:pPr>
        <w:ind w:right="-93"/>
      </w:pPr>
      <w:r w:rsidRPr="007829EC">
        <w:t>1. Los folios de los oficios 18, 20 del año 2023, así como los 5, 20, 46, 50, 68, 75, 106, 134, 146, 158 del 2024, se encuentran cancelados.</w:t>
      </w:r>
    </w:p>
    <w:p w14:paraId="383FA9A3" w14:textId="4A5C9C4C" w:rsidR="00F15FFA" w:rsidRPr="007829EC" w:rsidRDefault="00F15FFA" w:rsidP="007829EC">
      <w:pPr>
        <w:ind w:right="-93"/>
      </w:pPr>
      <w:r w:rsidRPr="007829EC">
        <w:t>2. La elaboración de oficios por parte del Titular fue a partir del 22 de septiembre de 2023.</w:t>
      </w:r>
    </w:p>
    <w:p w14:paraId="5DE4E83F" w14:textId="5434C88C" w:rsidR="00F15FFA" w:rsidRPr="007829EC" w:rsidRDefault="00F15FFA" w:rsidP="007829EC">
      <w:pPr>
        <w:ind w:right="-93"/>
      </w:pPr>
      <w:r w:rsidRPr="007829EC">
        <w:t>3. Del 20 al 31 del mimo año, así como del 01 al 11 de enero de 2024, no se generaron oficios signados por el Secretario.</w:t>
      </w:r>
    </w:p>
    <w:p w14:paraId="3C264882" w14:textId="77777777" w:rsidR="00683702" w:rsidRPr="007829EC" w:rsidRDefault="00683702" w:rsidP="007829EC">
      <w:pPr>
        <w:ind w:right="-93"/>
      </w:pPr>
    </w:p>
    <w:p w14:paraId="301947DA" w14:textId="77777777" w:rsidR="00F15FFA" w:rsidRPr="007829EC" w:rsidRDefault="00F15FFA" w:rsidP="007829EC">
      <w:pPr>
        <w:ind w:right="-93"/>
      </w:pPr>
      <w:r w:rsidRPr="007829EC">
        <w:t>De igual manera, en informe justificado realizó la precisión respecto del motivo de inconformidad del particular, y manifestó que:</w:t>
      </w:r>
    </w:p>
    <w:p w14:paraId="1E7A4A68" w14:textId="77777777" w:rsidR="00F15FFA" w:rsidRPr="007829EC" w:rsidRDefault="00F15FFA" w:rsidP="007829EC">
      <w:pPr>
        <w:ind w:right="-93"/>
      </w:pPr>
    </w:p>
    <w:p w14:paraId="0B6C5D9E" w14:textId="77777777" w:rsidR="00F15FFA" w:rsidRPr="007829EC" w:rsidRDefault="00F15FFA" w:rsidP="007829EC">
      <w:pPr>
        <w:ind w:right="-93"/>
      </w:pPr>
      <w:r w:rsidRPr="007829EC">
        <w:t>1. Remitía adicionalmente los oficios 220A00000000000-053/2023 y 220A00000000000-055/2023 de fechas 06 y 07 de septiembre de 2023.</w:t>
      </w:r>
    </w:p>
    <w:p w14:paraId="253774EF" w14:textId="6FB50714" w:rsidR="00F15FFA" w:rsidRPr="007829EC" w:rsidRDefault="00F15FFA" w:rsidP="007829EC">
      <w:pPr>
        <w:ind w:right="-93"/>
        <w:rPr>
          <w:b/>
        </w:rPr>
      </w:pPr>
      <w:r w:rsidRPr="007829EC">
        <w:t xml:space="preserve">2. En el periodo comprendido entre el 01 y el 15 de septiembre de 2023, dichos oficios constituyen la totalidad de los documentos generados y firmados por el entonces titular del </w:t>
      </w:r>
      <w:r w:rsidRPr="007829EC">
        <w:rPr>
          <w:b/>
        </w:rPr>
        <w:t>SUJETO OBLIGADO.</w:t>
      </w:r>
    </w:p>
    <w:p w14:paraId="5B8DC406" w14:textId="77777777" w:rsidR="00F15FFA" w:rsidRPr="007829EC" w:rsidRDefault="00F15FFA" w:rsidP="007829EC">
      <w:pPr>
        <w:ind w:right="-93"/>
      </w:pPr>
    </w:p>
    <w:p w14:paraId="323DB649" w14:textId="34FAF3EC" w:rsidR="00523C9A" w:rsidRPr="007829EC" w:rsidRDefault="00B8723E" w:rsidP="007829EC">
      <w:pPr>
        <w:ind w:right="-93"/>
      </w:pPr>
      <w:r w:rsidRPr="007829EC">
        <w:t xml:space="preserve">Manifestaciones y peticiones que se simplifican en el </w:t>
      </w:r>
      <w:r w:rsidR="00887B7F" w:rsidRPr="007829EC">
        <w:t xml:space="preserve">siguiente cotejo en aras de privilegiar el principio de máxima publicidad, con la intensión de dilucidar si la información proporcionada por </w:t>
      </w:r>
      <w:r w:rsidR="00887B7F" w:rsidRPr="007829EC">
        <w:rPr>
          <w:b/>
        </w:rPr>
        <w:t>EL SUJETO OBLIGADO</w:t>
      </w:r>
      <w:r w:rsidR="00887B7F" w:rsidRPr="007829EC">
        <w:t xml:space="preserve"> satisface el derecho de acceso a la información de </w:t>
      </w:r>
      <w:r w:rsidR="00887B7F" w:rsidRPr="007829EC">
        <w:rPr>
          <w:b/>
        </w:rPr>
        <w:t xml:space="preserve">LA PARTE RECURRENTE, </w:t>
      </w:r>
      <w:r w:rsidR="00523C9A" w:rsidRPr="007829EC">
        <w:t>conforme a lo siguiente:</w:t>
      </w:r>
    </w:p>
    <w:p w14:paraId="5A1011FF" w14:textId="167713B4" w:rsidR="001260C4" w:rsidRPr="007829EC" w:rsidRDefault="00B8723E" w:rsidP="007829EC">
      <w:pPr>
        <w:jc w:val="center"/>
        <w:rPr>
          <w:b/>
          <w:bCs/>
          <w:szCs w:val="22"/>
        </w:rPr>
      </w:pPr>
      <w:r w:rsidRPr="007829EC">
        <w:rPr>
          <w:b/>
          <w:bCs/>
          <w:noProof/>
          <w:szCs w:val="22"/>
          <w:lang w:eastAsia="es-MX"/>
        </w:rPr>
        <w:lastRenderedPageBreak/>
        <w:drawing>
          <wp:inline distT="0" distB="0" distL="0" distR="0" wp14:anchorId="713BAF36" wp14:editId="0FF694BF">
            <wp:extent cx="4743866" cy="70301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49520" cy="7038572"/>
                    </a:xfrm>
                    <a:prstGeom prst="rect">
                      <a:avLst/>
                    </a:prstGeom>
                  </pic:spPr>
                </pic:pic>
              </a:graphicData>
            </a:graphic>
          </wp:inline>
        </w:drawing>
      </w:r>
    </w:p>
    <w:p w14:paraId="2E37E16C" w14:textId="40978998" w:rsidR="00FA1B19" w:rsidRPr="007829EC" w:rsidRDefault="00FA1B19" w:rsidP="007829EC">
      <w:pPr>
        <w:jc w:val="center"/>
        <w:rPr>
          <w:b/>
          <w:bCs/>
          <w:szCs w:val="22"/>
        </w:rPr>
      </w:pPr>
      <w:r w:rsidRPr="007829EC">
        <w:rPr>
          <w:sz w:val="18"/>
          <w:szCs w:val="18"/>
        </w:rPr>
        <w:t>Simbología: Entregado</w:t>
      </w:r>
      <w:r w:rsidRPr="007829EC">
        <w:rPr>
          <w:sz w:val="18"/>
          <w:szCs w:val="18"/>
        </w:rPr>
        <w:tab/>
      </w:r>
      <w:r w:rsidRPr="007829EC">
        <w:rPr>
          <w:rFonts w:ascii="Noto Sans Symbols" w:eastAsia="Noto Sans Symbols" w:hAnsi="Noto Sans Symbols" w:cs="Noto Sans Symbols"/>
          <w:sz w:val="18"/>
          <w:szCs w:val="18"/>
        </w:rPr>
        <w:t xml:space="preserve">✔     </w:t>
      </w:r>
      <w:r w:rsidRPr="007829EC">
        <w:rPr>
          <w:sz w:val="18"/>
          <w:szCs w:val="18"/>
        </w:rPr>
        <w:t>Faltante (F)</w:t>
      </w:r>
      <w:r w:rsidR="00E661CB" w:rsidRPr="007829EC">
        <w:rPr>
          <w:sz w:val="18"/>
          <w:szCs w:val="18"/>
        </w:rPr>
        <w:t xml:space="preserve">         Cancelado (C)</w:t>
      </w:r>
    </w:p>
    <w:p w14:paraId="6CC69468" w14:textId="1C8482DB" w:rsidR="00742496" w:rsidRPr="007829EC" w:rsidRDefault="005F2701" w:rsidP="007829EC">
      <w:pPr>
        <w:jc w:val="center"/>
        <w:rPr>
          <w:b/>
          <w:bCs/>
          <w:szCs w:val="22"/>
        </w:rPr>
      </w:pPr>
      <w:r w:rsidRPr="007829EC">
        <w:rPr>
          <w:b/>
          <w:bCs/>
          <w:noProof/>
          <w:szCs w:val="22"/>
          <w:lang w:eastAsia="es-MX"/>
        </w:rPr>
        <w:lastRenderedPageBreak/>
        <w:drawing>
          <wp:inline distT="0" distB="0" distL="0" distR="0" wp14:anchorId="229CC807" wp14:editId="17B14163">
            <wp:extent cx="4400550" cy="699333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2750" cy="6996828"/>
                    </a:xfrm>
                    <a:prstGeom prst="rect">
                      <a:avLst/>
                    </a:prstGeom>
                  </pic:spPr>
                </pic:pic>
              </a:graphicData>
            </a:graphic>
          </wp:inline>
        </w:drawing>
      </w:r>
    </w:p>
    <w:p w14:paraId="724E0F50" w14:textId="77777777" w:rsidR="00E661CB" w:rsidRPr="007829EC" w:rsidRDefault="00E661CB" w:rsidP="007829EC">
      <w:pPr>
        <w:jc w:val="center"/>
        <w:rPr>
          <w:b/>
          <w:bCs/>
          <w:szCs w:val="22"/>
        </w:rPr>
      </w:pPr>
      <w:r w:rsidRPr="007829EC">
        <w:rPr>
          <w:sz w:val="18"/>
          <w:szCs w:val="18"/>
        </w:rPr>
        <w:t>Simbología: Entregado</w:t>
      </w:r>
      <w:r w:rsidRPr="007829EC">
        <w:rPr>
          <w:sz w:val="18"/>
          <w:szCs w:val="18"/>
        </w:rPr>
        <w:tab/>
      </w:r>
      <w:r w:rsidRPr="007829EC">
        <w:rPr>
          <w:rFonts w:ascii="Segoe UI Symbol" w:eastAsia="Noto Sans Symbols" w:hAnsi="Segoe UI Symbol" w:cs="Segoe UI Symbol"/>
          <w:sz w:val="18"/>
          <w:szCs w:val="18"/>
        </w:rPr>
        <w:t>✔</w:t>
      </w:r>
      <w:r w:rsidRPr="007829EC">
        <w:rPr>
          <w:rFonts w:ascii="Noto Sans Symbols" w:eastAsia="Noto Sans Symbols" w:hAnsi="Noto Sans Symbols" w:cs="Noto Sans Symbols"/>
          <w:sz w:val="18"/>
          <w:szCs w:val="18"/>
        </w:rPr>
        <w:t xml:space="preserve">     </w:t>
      </w:r>
      <w:r w:rsidRPr="007829EC">
        <w:rPr>
          <w:sz w:val="18"/>
          <w:szCs w:val="18"/>
        </w:rPr>
        <w:t>Faltante (F)         Cancelado (C)</w:t>
      </w:r>
    </w:p>
    <w:p w14:paraId="71142E0F" w14:textId="04440902" w:rsidR="00FA1B19" w:rsidRPr="007829EC" w:rsidRDefault="005F2701" w:rsidP="007829EC">
      <w:pPr>
        <w:jc w:val="center"/>
      </w:pPr>
      <w:r w:rsidRPr="007829EC">
        <w:rPr>
          <w:noProof/>
          <w:lang w:eastAsia="es-MX"/>
        </w:rPr>
        <w:lastRenderedPageBreak/>
        <w:drawing>
          <wp:inline distT="0" distB="0" distL="0" distR="0" wp14:anchorId="411A36F7" wp14:editId="0DBEE20C">
            <wp:extent cx="5742940" cy="54978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5497830"/>
                    </a:xfrm>
                    <a:prstGeom prst="rect">
                      <a:avLst/>
                    </a:prstGeom>
                  </pic:spPr>
                </pic:pic>
              </a:graphicData>
            </a:graphic>
          </wp:inline>
        </w:drawing>
      </w:r>
    </w:p>
    <w:p w14:paraId="44777D3C" w14:textId="77777777" w:rsidR="005F2701" w:rsidRPr="007829EC" w:rsidRDefault="005F2701" w:rsidP="007829EC">
      <w:pPr>
        <w:jc w:val="center"/>
        <w:rPr>
          <w:b/>
          <w:bCs/>
          <w:szCs w:val="22"/>
        </w:rPr>
      </w:pPr>
      <w:r w:rsidRPr="007829EC">
        <w:rPr>
          <w:sz w:val="18"/>
          <w:szCs w:val="18"/>
        </w:rPr>
        <w:t>Simbología: Entregado</w:t>
      </w:r>
      <w:r w:rsidRPr="007829EC">
        <w:rPr>
          <w:sz w:val="18"/>
          <w:szCs w:val="18"/>
        </w:rPr>
        <w:tab/>
      </w:r>
      <w:r w:rsidRPr="007829EC">
        <w:rPr>
          <w:rFonts w:ascii="Segoe UI Symbol" w:eastAsia="Noto Sans Symbols" w:hAnsi="Segoe UI Symbol" w:cs="Segoe UI Symbol"/>
          <w:sz w:val="18"/>
          <w:szCs w:val="18"/>
        </w:rPr>
        <w:t>✔</w:t>
      </w:r>
      <w:r w:rsidRPr="007829EC">
        <w:rPr>
          <w:rFonts w:ascii="Noto Sans Symbols" w:eastAsia="Noto Sans Symbols" w:hAnsi="Noto Sans Symbols" w:cs="Noto Sans Symbols"/>
          <w:sz w:val="18"/>
          <w:szCs w:val="18"/>
        </w:rPr>
        <w:t xml:space="preserve">     </w:t>
      </w:r>
      <w:r w:rsidRPr="007829EC">
        <w:rPr>
          <w:sz w:val="18"/>
          <w:szCs w:val="18"/>
        </w:rPr>
        <w:t>Faltante (F)         Cancelado (C)</w:t>
      </w:r>
    </w:p>
    <w:p w14:paraId="534CCD94" w14:textId="77777777" w:rsidR="005F2701" w:rsidRPr="007829EC" w:rsidRDefault="005F2701" w:rsidP="007829EC"/>
    <w:p w14:paraId="70BD0195" w14:textId="1DA455ED" w:rsidR="005E6C32" w:rsidRPr="007829EC" w:rsidRDefault="00B0367A" w:rsidP="007829EC">
      <w:r w:rsidRPr="007829EC">
        <w:t xml:space="preserve">Conforme al análisis anterior, es posible dilucidar que, </w:t>
      </w:r>
      <w:r w:rsidR="00887B7F" w:rsidRPr="007829EC">
        <w:t xml:space="preserve">efectivamente </w:t>
      </w:r>
      <w:r w:rsidRPr="007829EC">
        <w:t>el soporte documental remitido en respuesta</w:t>
      </w:r>
      <w:r w:rsidR="00EE62C7" w:rsidRPr="007829EC">
        <w:t>, así como en informe justificado</w:t>
      </w:r>
      <w:r w:rsidRPr="007829EC">
        <w:t xml:space="preserve">, a fin de atender el requerimiento en estudio </w:t>
      </w:r>
      <w:r w:rsidR="00887B7F" w:rsidRPr="007829EC">
        <w:t xml:space="preserve">es de manera incompleta, pues existen oficios que no fueron proporcionados, aunado a que la información correspondiente al </w:t>
      </w:r>
      <w:r w:rsidR="005E6C32" w:rsidRPr="007829EC">
        <w:t xml:space="preserve">año </w:t>
      </w:r>
      <w:r w:rsidR="00887B7F" w:rsidRPr="007829EC">
        <w:t>2023, se entregó a partir de</w:t>
      </w:r>
      <w:r w:rsidR="005E6C32" w:rsidRPr="007829EC">
        <w:t xml:space="preserve">l día 22 de septiembre, </w:t>
      </w:r>
      <w:r w:rsidR="00EE62C7" w:rsidRPr="007829EC">
        <w:lastRenderedPageBreak/>
        <w:t xml:space="preserve">y si bien existe un pronunciamiento respecto del periodo del 01 al 15 de septiembre de 2023, </w:t>
      </w:r>
      <w:r w:rsidR="005E6C32" w:rsidRPr="007829EC">
        <w:t xml:space="preserve">faltando la relativa al periodo del </w:t>
      </w:r>
      <w:r w:rsidR="00EE62C7" w:rsidRPr="007829EC">
        <w:t>16</w:t>
      </w:r>
      <w:r w:rsidR="005E6C32" w:rsidRPr="007829EC">
        <w:t xml:space="preserve"> al 21 de septiembre de dicha anualidad.</w:t>
      </w:r>
    </w:p>
    <w:p w14:paraId="57C796A2" w14:textId="77777777" w:rsidR="0075458C" w:rsidRPr="007829EC" w:rsidRDefault="0075458C" w:rsidP="007829EC"/>
    <w:p w14:paraId="318F3A0F" w14:textId="73A0C125" w:rsidR="00C463E9" w:rsidRPr="007829EC" w:rsidRDefault="005E6C32" w:rsidP="007829EC">
      <w:pPr>
        <w:rPr>
          <w:bCs/>
          <w:i/>
        </w:rPr>
      </w:pPr>
      <w:r w:rsidRPr="007829EC">
        <w:t xml:space="preserve">Asimismo, es de resaltar que en el caso que nos ocupa, </w:t>
      </w:r>
      <w:r w:rsidRPr="007829EC">
        <w:rPr>
          <w:b/>
        </w:rPr>
        <w:t xml:space="preserve">SUJETO OBLIGADO </w:t>
      </w:r>
      <w:r w:rsidRPr="007829EC">
        <w:t xml:space="preserve">vía informe justificado se pronunció respecto del motivo de inconformidad del particular, y precisó que </w:t>
      </w:r>
      <w:r w:rsidR="00C463E9" w:rsidRPr="007829EC">
        <w:t>“…</w:t>
      </w:r>
      <w:r w:rsidR="00C463E9" w:rsidRPr="007829EC">
        <w:rPr>
          <w:bCs/>
          <w:i/>
        </w:rPr>
        <w:t xml:space="preserve">, en el supuesto de que la causa por la que se considere incompleta la información proporcionada sea que se requieran todos los oficios suscritos por quien haya ostentado u ostente actualmente la titularidad de este sujeto obligado desde el inicio del periodo solicitado, se adjuntan adicionalmente los oficios </w:t>
      </w:r>
      <w:r w:rsidR="00C463E9" w:rsidRPr="007829EC">
        <w:rPr>
          <w:b/>
          <w:bCs/>
          <w:i/>
          <w:u w:val="single"/>
        </w:rPr>
        <w:t>220A00000000000-053/202</w:t>
      </w:r>
      <w:r w:rsidR="00DC32F8" w:rsidRPr="007829EC">
        <w:rPr>
          <w:b/>
          <w:bCs/>
          <w:i/>
          <w:u w:val="single"/>
        </w:rPr>
        <w:t>3 y 220A00000000000-055/2023</w:t>
      </w:r>
      <w:r w:rsidR="00C463E9" w:rsidRPr="007829EC">
        <w:rPr>
          <w:bCs/>
          <w:i/>
        </w:rPr>
        <w:t xml:space="preserve"> con fechas seis y siete de septiembre de dos mil veintitrés…Bajo esa tesitura, se informa que, en el periodo comprendido entre el primero y el quince de septiembre de dos mil veintitrés, dichos oficios constituyen la totalidad de los documentos generados y firmados por el entonces titular de esta Secretaría.” </w:t>
      </w:r>
    </w:p>
    <w:p w14:paraId="4270E2B7" w14:textId="74210379" w:rsidR="005E6C32" w:rsidRPr="007829EC" w:rsidRDefault="005E6C32" w:rsidP="007829EC"/>
    <w:p w14:paraId="791EA9FD" w14:textId="7FC32681" w:rsidR="00DC32F8" w:rsidRPr="007829EC" w:rsidRDefault="00DC32F8" w:rsidP="007829EC">
      <w:pPr>
        <w:rPr>
          <w:bCs/>
        </w:rPr>
      </w:pPr>
      <w:r w:rsidRPr="007829EC">
        <w:t xml:space="preserve">Sin embargo, únicamente </w:t>
      </w:r>
      <w:r w:rsidR="00FA1B19" w:rsidRPr="007829EC">
        <w:t>adjuntó</w:t>
      </w:r>
      <w:r w:rsidRPr="007829EC">
        <w:t xml:space="preserve"> el oficio </w:t>
      </w:r>
      <w:r w:rsidR="00614EBE" w:rsidRPr="007829EC">
        <w:rPr>
          <w:bCs/>
        </w:rPr>
        <w:t>220A00000000000-055/2023 de fecha 07 de septiembre de 2023</w:t>
      </w:r>
      <w:r w:rsidR="006C36C7" w:rsidRPr="007829EC">
        <w:rPr>
          <w:bCs/>
        </w:rPr>
        <w:t>, signado por el entonces Secretario de Movilidad</w:t>
      </w:r>
      <w:r w:rsidR="0049230B" w:rsidRPr="007829EC">
        <w:rPr>
          <w:bCs/>
        </w:rPr>
        <w:t xml:space="preserve">, faltando remitir el oficio </w:t>
      </w:r>
      <w:r w:rsidR="0049230B" w:rsidRPr="007829EC">
        <w:rPr>
          <w:bCs/>
          <w:i/>
        </w:rPr>
        <w:t xml:space="preserve">220A00000000000-053/2023 </w:t>
      </w:r>
      <w:r w:rsidR="0049230B" w:rsidRPr="007829EC">
        <w:rPr>
          <w:bCs/>
        </w:rPr>
        <w:t>referido</w:t>
      </w:r>
      <w:r w:rsidR="006C36C7" w:rsidRPr="007829EC">
        <w:rPr>
          <w:bCs/>
        </w:rPr>
        <w:t>.</w:t>
      </w:r>
    </w:p>
    <w:p w14:paraId="289ABCB9" w14:textId="77777777" w:rsidR="006C36C7" w:rsidRPr="007829EC" w:rsidRDefault="006C36C7" w:rsidP="007829EC">
      <w:pPr>
        <w:rPr>
          <w:bCs/>
        </w:rPr>
      </w:pPr>
    </w:p>
    <w:p w14:paraId="2BB570AC" w14:textId="77540E46" w:rsidR="00B0367A" w:rsidRPr="007829EC" w:rsidRDefault="00B0367A" w:rsidP="007829EC">
      <w:pPr>
        <w:ind w:right="-93"/>
        <w:rPr>
          <w:rFonts w:eastAsia="Palatino Linotype" w:cs="Palatino Linotype"/>
          <w:bCs/>
          <w:szCs w:val="22"/>
        </w:rPr>
      </w:pPr>
      <w:r w:rsidRPr="007829EC">
        <w:t xml:space="preserve">En ese orden de ideas, lo dable es ordenar al </w:t>
      </w:r>
      <w:r w:rsidRPr="007829EC">
        <w:rPr>
          <w:b/>
        </w:rPr>
        <w:t>SUJETO OBLIGADO</w:t>
      </w:r>
      <w:r w:rsidRPr="007829EC">
        <w:t xml:space="preserve"> remita </w:t>
      </w:r>
      <w:r w:rsidR="009C2337" w:rsidRPr="007829EC">
        <w:t>los oficios</w:t>
      </w:r>
      <w:r w:rsidRPr="007829EC">
        <w:t xml:space="preserve"> faltante</w:t>
      </w:r>
      <w:r w:rsidR="009C2337" w:rsidRPr="007829EC">
        <w:t xml:space="preserve">s, así como el oficio </w:t>
      </w:r>
      <w:r w:rsidR="009C2337" w:rsidRPr="007829EC">
        <w:rPr>
          <w:bCs/>
          <w:i/>
        </w:rPr>
        <w:t xml:space="preserve">220A00000000000-053/2023 </w:t>
      </w:r>
      <w:r w:rsidR="009C2337" w:rsidRPr="007829EC">
        <w:rPr>
          <w:bCs/>
        </w:rPr>
        <w:t>referido en informe justificado,</w:t>
      </w:r>
      <w:r w:rsidRPr="007829EC">
        <w:t xml:space="preserve"> de ser procedente en </w:t>
      </w:r>
      <w:r w:rsidRPr="007829EC">
        <w:rPr>
          <w:b/>
        </w:rPr>
        <w:t>versión pública</w:t>
      </w:r>
      <w:r w:rsidRPr="007829EC">
        <w:t xml:space="preserve">. </w:t>
      </w:r>
      <w:r w:rsidRPr="007829EC">
        <w:rPr>
          <w:rFonts w:eastAsia="Palatino Linotype" w:cs="Palatino Linotype"/>
          <w:bCs/>
          <w:szCs w:val="22"/>
        </w:rPr>
        <w:t>En el supuesto que alguno de los oficios que se ordenan no obre en los archivos del Sujeto Obligado por no haberse generado o se hubieran cancelado,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4AB2D10D" w14:textId="77777777" w:rsidR="0094555B" w:rsidRPr="007829EC" w:rsidRDefault="0094555B" w:rsidP="007829EC">
      <w:pPr>
        <w:ind w:right="-93"/>
        <w:rPr>
          <w:rFonts w:eastAsia="Palatino Linotype" w:cs="Palatino Linotype"/>
          <w:bCs/>
          <w:szCs w:val="22"/>
        </w:rPr>
      </w:pPr>
    </w:p>
    <w:p w14:paraId="5AA061F2" w14:textId="77777777" w:rsidR="00F8426B" w:rsidRPr="007829EC" w:rsidRDefault="00F8426B" w:rsidP="007829EC">
      <w:pPr>
        <w:spacing w:after="160"/>
        <w:rPr>
          <w:rFonts w:eastAsiaTheme="minorHAnsi" w:cstheme="minorBidi"/>
          <w:szCs w:val="22"/>
          <w:lang w:eastAsia="en-US"/>
        </w:rPr>
      </w:pPr>
      <w:r w:rsidRPr="007829EC">
        <w:rPr>
          <w:rFonts w:eastAsiaTheme="minorHAnsi" w:cstheme="minorBidi"/>
          <w:szCs w:val="22"/>
          <w:lang w:eastAsia="en-US"/>
        </w:rPr>
        <w:lastRenderedPageBreak/>
        <w:t xml:space="preserve">Además debe señalarse que al existir un pronunciamiento por parte del </w:t>
      </w:r>
      <w:r w:rsidRPr="007829EC">
        <w:rPr>
          <w:rFonts w:eastAsiaTheme="minorHAnsi" w:cstheme="minorBidi"/>
          <w:b/>
          <w:szCs w:val="22"/>
          <w:lang w:eastAsia="en-US"/>
        </w:rPr>
        <w:t xml:space="preserve">SUJETO OBLIGADO </w:t>
      </w:r>
      <w:r w:rsidRPr="007829EC">
        <w:rPr>
          <w:rFonts w:eastAsiaTheme="minorHAnsi" w:cstheme="minorBidi"/>
          <w:szCs w:val="22"/>
          <w:lang w:eastAsia="en-US"/>
        </w:rPr>
        <w:t xml:space="preserve">a fin de atender la solicitud de información del particular, este Órgano Garante, carece de facultades para dudar de la información proporcionada. </w:t>
      </w:r>
    </w:p>
    <w:p w14:paraId="52A73472" w14:textId="77777777" w:rsidR="00EF3A8C" w:rsidRPr="007829EC" w:rsidRDefault="00EF3A8C" w:rsidP="007829EC">
      <w:pPr>
        <w:spacing w:after="160"/>
        <w:rPr>
          <w:rFonts w:eastAsiaTheme="minorHAnsi" w:cstheme="minorBidi"/>
          <w:szCs w:val="22"/>
          <w:lang w:eastAsia="en-US"/>
        </w:rPr>
      </w:pPr>
    </w:p>
    <w:p w14:paraId="6EC23CF5" w14:textId="77777777" w:rsidR="002341D2" w:rsidRPr="007829EC" w:rsidRDefault="002341D2" w:rsidP="007829EC">
      <w:pPr>
        <w:pStyle w:val="Ttulo3"/>
        <w:rPr>
          <w:szCs w:val="22"/>
        </w:rPr>
      </w:pPr>
      <w:bookmarkStart w:id="31" w:name="_Toc172153688"/>
      <w:bookmarkStart w:id="32" w:name="_Toc178603938"/>
      <w:bookmarkStart w:id="33" w:name="_Toc179458039"/>
      <w:bookmarkStart w:id="34" w:name="_Toc181625804"/>
      <w:bookmarkStart w:id="35" w:name="_Toc181817798"/>
      <w:r w:rsidRPr="007829EC">
        <w:rPr>
          <w:szCs w:val="22"/>
        </w:rPr>
        <w:t>d) Versión pública</w:t>
      </w:r>
      <w:bookmarkEnd w:id="31"/>
      <w:bookmarkEnd w:id="32"/>
      <w:bookmarkEnd w:id="33"/>
      <w:bookmarkEnd w:id="34"/>
      <w:bookmarkEnd w:id="35"/>
    </w:p>
    <w:p w14:paraId="2CA96B88" w14:textId="77777777" w:rsidR="002341D2" w:rsidRPr="007829EC" w:rsidRDefault="002341D2" w:rsidP="007829EC">
      <w:pPr>
        <w:rPr>
          <w:szCs w:val="22"/>
        </w:rPr>
      </w:pPr>
      <w:r w:rsidRPr="007829EC">
        <w:rPr>
          <w:szCs w:val="22"/>
        </w:rPr>
        <w:t xml:space="preserve">Para el caso de que el o los documentos de los cuales se ordena su entrega contengan datos personales susceptibles de ser testados, deberán ser entregados en </w:t>
      </w:r>
      <w:r w:rsidRPr="007829EC">
        <w:rPr>
          <w:b/>
          <w:szCs w:val="22"/>
        </w:rPr>
        <w:t>versión pública</w:t>
      </w:r>
      <w:r w:rsidRPr="007829EC">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A8F02DD" w14:textId="77777777" w:rsidR="002341D2" w:rsidRPr="007829EC" w:rsidRDefault="002341D2" w:rsidP="007829EC">
      <w:pPr>
        <w:rPr>
          <w:szCs w:val="22"/>
        </w:rPr>
      </w:pPr>
    </w:p>
    <w:p w14:paraId="5B6DDCE8" w14:textId="77777777" w:rsidR="002341D2" w:rsidRPr="007829EC" w:rsidRDefault="002341D2" w:rsidP="007829EC">
      <w:pPr>
        <w:rPr>
          <w:szCs w:val="22"/>
        </w:rPr>
      </w:pPr>
      <w:r w:rsidRPr="007829EC">
        <w:rPr>
          <w:szCs w:val="22"/>
        </w:rPr>
        <w:t>A este respecto, los artículos 3, fracciones IX, XX, XXI y XLV; 51 y 52 de la Ley de Transparencia y Acceso a la Información Pública del Estado de México y Municipios establecen:</w:t>
      </w:r>
    </w:p>
    <w:p w14:paraId="20C09D9B" w14:textId="77777777" w:rsidR="002341D2" w:rsidRPr="007829EC" w:rsidRDefault="002341D2" w:rsidP="007829EC">
      <w:pPr>
        <w:rPr>
          <w:szCs w:val="22"/>
        </w:rPr>
      </w:pPr>
    </w:p>
    <w:p w14:paraId="186AF750" w14:textId="77777777" w:rsidR="002341D2" w:rsidRPr="007829EC" w:rsidRDefault="002341D2" w:rsidP="007829EC">
      <w:pPr>
        <w:pStyle w:val="Puesto"/>
        <w:rPr>
          <w:szCs w:val="22"/>
        </w:rPr>
      </w:pPr>
      <w:r w:rsidRPr="007829EC">
        <w:rPr>
          <w:b/>
          <w:szCs w:val="22"/>
        </w:rPr>
        <w:t xml:space="preserve">“Artículo 3. </w:t>
      </w:r>
      <w:r w:rsidRPr="007829EC">
        <w:rPr>
          <w:szCs w:val="22"/>
        </w:rPr>
        <w:t xml:space="preserve">Para los efectos de la presente Ley se entenderá por: </w:t>
      </w:r>
    </w:p>
    <w:p w14:paraId="5A9E6DC9" w14:textId="77777777" w:rsidR="002341D2" w:rsidRPr="007829EC" w:rsidRDefault="002341D2" w:rsidP="007829EC">
      <w:pPr>
        <w:pStyle w:val="Puesto"/>
        <w:rPr>
          <w:szCs w:val="22"/>
        </w:rPr>
      </w:pPr>
      <w:r w:rsidRPr="007829EC">
        <w:rPr>
          <w:b/>
          <w:szCs w:val="22"/>
        </w:rPr>
        <w:t>IX.</w:t>
      </w:r>
      <w:r w:rsidRPr="007829EC">
        <w:rPr>
          <w:szCs w:val="22"/>
        </w:rPr>
        <w:t xml:space="preserve"> </w:t>
      </w:r>
      <w:r w:rsidRPr="007829EC">
        <w:rPr>
          <w:b/>
          <w:szCs w:val="22"/>
        </w:rPr>
        <w:t xml:space="preserve">Datos personales: </w:t>
      </w:r>
      <w:r w:rsidRPr="007829EC">
        <w:rPr>
          <w:szCs w:val="22"/>
        </w:rPr>
        <w:t xml:space="preserve">La información concerniente a una persona, identificada o identificable según lo dispuesto por la Ley de Protección de Datos Personales del Estado de México; </w:t>
      </w:r>
    </w:p>
    <w:p w14:paraId="0AE69AEE" w14:textId="77777777" w:rsidR="002341D2" w:rsidRPr="007829EC" w:rsidRDefault="002341D2" w:rsidP="007829EC">
      <w:pPr>
        <w:pStyle w:val="Puesto"/>
        <w:rPr>
          <w:szCs w:val="22"/>
        </w:rPr>
      </w:pPr>
    </w:p>
    <w:p w14:paraId="4BD246F2" w14:textId="77777777" w:rsidR="002341D2" w:rsidRPr="007829EC" w:rsidRDefault="002341D2" w:rsidP="007829EC">
      <w:pPr>
        <w:pStyle w:val="Puesto"/>
        <w:rPr>
          <w:szCs w:val="22"/>
        </w:rPr>
      </w:pPr>
      <w:r w:rsidRPr="007829EC">
        <w:rPr>
          <w:b/>
          <w:szCs w:val="22"/>
        </w:rPr>
        <w:t>XX.</w:t>
      </w:r>
      <w:r w:rsidRPr="007829EC">
        <w:rPr>
          <w:szCs w:val="22"/>
        </w:rPr>
        <w:t xml:space="preserve"> </w:t>
      </w:r>
      <w:r w:rsidRPr="007829EC">
        <w:rPr>
          <w:b/>
          <w:szCs w:val="22"/>
        </w:rPr>
        <w:t>Información clasificada:</w:t>
      </w:r>
      <w:r w:rsidRPr="007829EC">
        <w:rPr>
          <w:szCs w:val="22"/>
        </w:rPr>
        <w:t xml:space="preserve"> Aquella considerada por la presente Ley como reservada o confidencial; </w:t>
      </w:r>
    </w:p>
    <w:p w14:paraId="5CF88B61" w14:textId="77777777" w:rsidR="002341D2" w:rsidRPr="007829EC" w:rsidRDefault="002341D2" w:rsidP="007829EC">
      <w:pPr>
        <w:pStyle w:val="Puesto"/>
        <w:rPr>
          <w:szCs w:val="22"/>
        </w:rPr>
      </w:pPr>
    </w:p>
    <w:p w14:paraId="4607DD6F" w14:textId="77777777" w:rsidR="002341D2" w:rsidRPr="007829EC" w:rsidRDefault="002341D2" w:rsidP="007829EC">
      <w:pPr>
        <w:pStyle w:val="Puesto"/>
        <w:rPr>
          <w:szCs w:val="22"/>
        </w:rPr>
      </w:pPr>
      <w:r w:rsidRPr="007829EC">
        <w:rPr>
          <w:b/>
          <w:szCs w:val="22"/>
        </w:rPr>
        <w:lastRenderedPageBreak/>
        <w:t>XXI.</w:t>
      </w:r>
      <w:r w:rsidRPr="007829EC">
        <w:rPr>
          <w:szCs w:val="22"/>
        </w:rPr>
        <w:t xml:space="preserve"> </w:t>
      </w:r>
      <w:r w:rsidRPr="007829EC">
        <w:rPr>
          <w:b/>
          <w:szCs w:val="22"/>
        </w:rPr>
        <w:t>Información confidencial</w:t>
      </w:r>
      <w:r w:rsidRPr="007829EC">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6C6B2F5" w14:textId="77777777" w:rsidR="002341D2" w:rsidRPr="007829EC" w:rsidRDefault="002341D2" w:rsidP="007829EC">
      <w:pPr>
        <w:pStyle w:val="Puesto"/>
        <w:rPr>
          <w:szCs w:val="22"/>
        </w:rPr>
      </w:pPr>
    </w:p>
    <w:p w14:paraId="7FCC2D5A" w14:textId="77777777" w:rsidR="002341D2" w:rsidRPr="007829EC" w:rsidRDefault="002341D2" w:rsidP="007829EC">
      <w:pPr>
        <w:pStyle w:val="Puesto"/>
        <w:rPr>
          <w:szCs w:val="22"/>
        </w:rPr>
      </w:pPr>
      <w:r w:rsidRPr="007829EC">
        <w:rPr>
          <w:b/>
          <w:szCs w:val="22"/>
        </w:rPr>
        <w:t>XLV. Versión pública:</w:t>
      </w:r>
      <w:r w:rsidRPr="007829EC">
        <w:rPr>
          <w:szCs w:val="22"/>
        </w:rPr>
        <w:t xml:space="preserve"> Documento en el que se elimine, suprime o borra la información clasificada como reservada o confidencial para permitir su acceso. </w:t>
      </w:r>
    </w:p>
    <w:p w14:paraId="56F4D96B" w14:textId="77777777" w:rsidR="002341D2" w:rsidRPr="007829EC" w:rsidRDefault="002341D2" w:rsidP="007829EC">
      <w:pPr>
        <w:pStyle w:val="Puesto"/>
        <w:rPr>
          <w:szCs w:val="22"/>
        </w:rPr>
      </w:pPr>
    </w:p>
    <w:p w14:paraId="0A45C44D" w14:textId="77777777" w:rsidR="002341D2" w:rsidRPr="007829EC" w:rsidRDefault="002341D2" w:rsidP="007829EC">
      <w:pPr>
        <w:pStyle w:val="Puesto"/>
        <w:rPr>
          <w:szCs w:val="22"/>
        </w:rPr>
      </w:pPr>
      <w:r w:rsidRPr="007829EC">
        <w:rPr>
          <w:b/>
          <w:szCs w:val="22"/>
        </w:rPr>
        <w:t>Artículo 51.</w:t>
      </w:r>
      <w:r w:rsidRPr="007829EC">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829EC">
        <w:rPr>
          <w:b/>
          <w:szCs w:val="22"/>
        </w:rPr>
        <w:t xml:space="preserve">y tendrá la responsabilidad de verificar en cada caso que la misma no sea confidencial o reservada. </w:t>
      </w:r>
      <w:r w:rsidRPr="007829EC">
        <w:rPr>
          <w:szCs w:val="22"/>
        </w:rPr>
        <w:t>Dicha Unidad contará con las facultades internas necesarias para gestionar la atención a las solicitudes de información en los términos de la Ley General y la presente Ley.</w:t>
      </w:r>
    </w:p>
    <w:p w14:paraId="31887D10" w14:textId="77777777" w:rsidR="002341D2" w:rsidRPr="007829EC" w:rsidRDefault="002341D2" w:rsidP="007829EC">
      <w:pPr>
        <w:pStyle w:val="Puesto"/>
        <w:rPr>
          <w:szCs w:val="22"/>
        </w:rPr>
      </w:pPr>
    </w:p>
    <w:p w14:paraId="5C32A667" w14:textId="77777777" w:rsidR="002341D2" w:rsidRPr="007829EC" w:rsidRDefault="002341D2" w:rsidP="007829EC">
      <w:pPr>
        <w:pStyle w:val="Puesto"/>
        <w:rPr>
          <w:szCs w:val="22"/>
        </w:rPr>
      </w:pPr>
      <w:r w:rsidRPr="007829EC">
        <w:rPr>
          <w:b/>
          <w:szCs w:val="22"/>
        </w:rPr>
        <w:t>Artículo 52.</w:t>
      </w:r>
      <w:r w:rsidRPr="007829EC">
        <w:rPr>
          <w:szCs w:val="22"/>
        </w:rPr>
        <w:t xml:space="preserve"> Las solicitudes de acceso a la información y las respuestas que se les dé, incluyendo, en su caso, </w:t>
      </w:r>
      <w:r w:rsidRPr="007829EC">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829EC">
        <w:rPr>
          <w:szCs w:val="22"/>
        </w:rPr>
        <w:t>, siempre y cuando la resolución de referencia se someta a un proceso de disociación, es decir, no haga identificable al titular de tales datos personales.” (Énfasis añadido)</w:t>
      </w:r>
    </w:p>
    <w:p w14:paraId="1E26A439" w14:textId="77777777" w:rsidR="002341D2" w:rsidRPr="007829EC" w:rsidRDefault="002341D2" w:rsidP="007829EC">
      <w:pPr>
        <w:rPr>
          <w:szCs w:val="22"/>
        </w:rPr>
      </w:pPr>
    </w:p>
    <w:p w14:paraId="4B76DA46" w14:textId="77777777" w:rsidR="002341D2" w:rsidRPr="007829EC" w:rsidRDefault="002341D2" w:rsidP="007829EC">
      <w:pPr>
        <w:rPr>
          <w:szCs w:val="22"/>
        </w:rPr>
      </w:pPr>
      <w:r w:rsidRPr="007829EC">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9A098C8" w14:textId="77777777" w:rsidR="002341D2" w:rsidRPr="007829EC" w:rsidRDefault="002341D2" w:rsidP="007829EC">
      <w:pPr>
        <w:rPr>
          <w:szCs w:val="22"/>
        </w:rPr>
      </w:pPr>
    </w:p>
    <w:p w14:paraId="1111F2F9" w14:textId="77777777" w:rsidR="002341D2" w:rsidRPr="007829EC" w:rsidRDefault="002341D2" w:rsidP="007829EC">
      <w:pPr>
        <w:pStyle w:val="Puesto"/>
        <w:rPr>
          <w:szCs w:val="22"/>
        </w:rPr>
      </w:pPr>
      <w:r w:rsidRPr="007829EC">
        <w:rPr>
          <w:b/>
          <w:szCs w:val="22"/>
        </w:rPr>
        <w:lastRenderedPageBreak/>
        <w:t>“Artículo 22.</w:t>
      </w:r>
      <w:r w:rsidRPr="007829EC">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8A2E46A" w14:textId="77777777" w:rsidR="002341D2" w:rsidRPr="007829EC" w:rsidRDefault="002341D2" w:rsidP="007829EC">
      <w:pPr>
        <w:rPr>
          <w:szCs w:val="22"/>
        </w:rPr>
      </w:pPr>
    </w:p>
    <w:p w14:paraId="1C21ABEC" w14:textId="77777777" w:rsidR="002341D2" w:rsidRPr="007829EC" w:rsidRDefault="002341D2" w:rsidP="007829EC">
      <w:pPr>
        <w:pStyle w:val="Puesto"/>
        <w:rPr>
          <w:szCs w:val="22"/>
        </w:rPr>
      </w:pPr>
      <w:r w:rsidRPr="007829EC">
        <w:rPr>
          <w:b/>
          <w:szCs w:val="22"/>
        </w:rPr>
        <w:t>Artículo 38.</w:t>
      </w:r>
      <w:r w:rsidRPr="007829EC">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829EC">
        <w:rPr>
          <w:b/>
          <w:szCs w:val="22"/>
        </w:rPr>
        <w:t>”</w:t>
      </w:r>
      <w:r w:rsidRPr="007829EC">
        <w:rPr>
          <w:szCs w:val="22"/>
        </w:rPr>
        <w:t xml:space="preserve"> </w:t>
      </w:r>
    </w:p>
    <w:p w14:paraId="52CD487C" w14:textId="77777777" w:rsidR="002341D2" w:rsidRPr="007829EC" w:rsidRDefault="002341D2" w:rsidP="007829EC">
      <w:pPr>
        <w:rPr>
          <w:i/>
          <w:szCs w:val="22"/>
        </w:rPr>
      </w:pPr>
    </w:p>
    <w:p w14:paraId="2862AF64" w14:textId="77777777" w:rsidR="002341D2" w:rsidRPr="007829EC" w:rsidRDefault="002341D2" w:rsidP="007829EC">
      <w:pPr>
        <w:rPr>
          <w:szCs w:val="22"/>
        </w:rPr>
      </w:pPr>
      <w:r w:rsidRPr="007829EC">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CEF49D8" w14:textId="77777777" w:rsidR="002341D2" w:rsidRPr="007829EC" w:rsidRDefault="002341D2" w:rsidP="007829EC">
      <w:pPr>
        <w:rPr>
          <w:szCs w:val="22"/>
        </w:rPr>
      </w:pPr>
    </w:p>
    <w:p w14:paraId="32F0DE5A" w14:textId="77777777" w:rsidR="002341D2" w:rsidRPr="007829EC" w:rsidRDefault="002341D2" w:rsidP="007829EC">
      <w:pPr>
        <w:rPr>
          <w:szCs w:val="22"/>
        </w:rPr>
      </w:pPr>
      <w:r w:rsidRPr="007829EC">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829EC">
        <w:rPr>
          <w:b/>
          <w:szCs w:val="22"/>
        </w:rPr>
        <w:t>EL SUJETO OBLIGADO,</w:t>
      </w:r>
      <w:r w:rsidRPr="007829EC">
        <w:rPr>
          <w:szCs w:val="22"/>
        </w:rPr>
        <w:t xml:space="preserve"> por lo que, todo dato personal susceptible de clasificación debe ser protegido.</w:t>
      </w:r>
    </w:p>
    <w:p w14:paraId="5D8EF856" w14:textId="77777777" w:rsidR="002341D2" w:rsidRPr="007829EC" w:rsidRDefault="002341D2" w:rsidP="007829EC">
      <w:pPr>
        <w:rPr>
          <w:szCs w:val="22"/>
        </w:rPr>
      </w:pPr>
    </w:p>
    <w:p w14:paraId="50D9ECAF" w14:textId="77777777" w:rsidR="002341D2" w:rsidRPr="007829EC" w:rsidRDefault="002341D2" w:rsidP="007829EC">
      <w:pPr>
        <w:rPr>
          <w:szCs w:val="22"/>
        </w:rPr>
      </w:pPr>
      <w:r w:rsidRPr="007829EC">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359CF90" w14:textId="77777777" w:rsidR="002341D2" w:rsidRPr="007829EC" w:rsidRDefault="002341D2" w:rsidP="007829EC">
      <w:pPr>
        <w:rPr>
          <w:szCs w:val="22"/>
        </w:rPr>
      </w:pPr>
    </w:p>
    <w:p w14:paraId="377CA6EC" w14:textId="77777777" w:rsidR="002341D2" w:rsidRPr="007829EC" w:rsidRDefault="002341D2" w:rsidP="007829EC">
      <w:pPr>
        <w:rPr>
          <w:szCs w:val="22"/>
        </w:rPr>
      </w:pPr>
      <w:r w:rsidRPr="007829EC">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41C7CE2" w14:textId="77777777" w:rsidR="002341D2" w:rsidRPr="007829EC" w:rsidRDefault="002341D2" w:rsidP="007829EC">
      <w:pPr>
        <w:rPr>
          <w:szCs w:val="22"/>
        </w:rPr>
      </w:pPr>
    </w:p>
    <w:p w14:paraId="13EFB914" w14:textId="77777777" w:rsidR="002341D2" w:rsidRPr="007829EC" w:rsidRDefault="002341D2" w:rsidP="007829EC">
      <w:pPr>
        <w:pStyle w:val="Puesto"/>
        <w:rPr>
          <w:b/>
          <w:szCs w:val="22"/>
        </w:rPr>
      </w:pPr>
      <w:r w:rsidRPr="007829EC">
        <w:rPr>
          <w:b/>
          <w:szCs w:val="22"/>
        </w:rPr>
        <w:t>Ley de Transparencia y Acceso a la Información Pública del Estado de México y Municipios</w:t>
      </w:r>
    </w:p>
    <w:p w14:paraId="6E9BF8F9" w14:textId="77777777" w:rsidR="002341D2" w:rsidRPr="007829EC" w:rsidRDefault="002341D2" w:rsidP="007829EC">
      <w:pPr>
        <w:rPr>
          <w:szCs w:val="22"/>
        </w:rPr>
      </w:pPr>
    </w:p>
    <w:p w14:paraId="70AB57F3" w14:textId="77777777" w:rsidR="002341D2" w:rsidRPr="007829EC" w:rsidRDefault="002341D2" w:rsidP="007829EC">
      <w:pPr>
        <w:pStyle w:val="Puesto"/>
        <w:rPr>
          <w:szCs w:val="22"/>
        </w:rPr>
      </w:pPr>
      <w:r w:rsidRPr="007829EC">
        <w:rPr>
          <w:b/>
          <w:szCs w:val="22"/>
        </w:rPr>
        <w:t xml:space="preserve">“Artículo 49. </w:t>
      </w:r>
      <w:r w:rsidRPr="007829EC">
        <w:rPr>
          <w:szCs w:val="22"/>
        </w:rPr>
        <w:t>Los Comités de Transparencia tendrán las siguientes atribuciones:</w:t>
      </w:r>
    </w:p>
    <w:p w14:paraId="7859E9E7" w14:textId="77777777" w:rsidR="002341D2" w:rsidRPr="007829EC" w:rsidRDefault="002341D2" w:rsidP="007829EC">
      <w:pPr>
        <w:pStyle w:val="Puesto"/>
        <w:rPr>
          <w:szCs w:val="22"/>
        </w:rPr>
      </w:pPr>
      <w:r w:rsidRPr="007829EC">
        <w:rPr>
          <w:b/>
          <w:szCs w:val="22"/>
        </w:rPr>
        <w:t>VIII.</w:t>
      </w:r>
      <w:r w:rsidRPr="007829EC">
        <w:rPr>
          <w:szCs w:val="22"/>
        </w:rPr>
        <w:t xml:space="preserve"> Aprobar, modificar o revocar la clasificación de la información;</w:t>
      </w:r>
    </w:p>
    <w:p w14:paraId="2C6F4106" w14:textId="77777777" w:rsidR="002341D2" w:rsidRPr="007829EC" w:rsidRDefault="002341D2" w:rsidP="007829EC">
      <w:pPr>
        <w:pStyle w:val="Puesto"/>
        <w:rPr>
          <w:szCs w:val="22"/>
        </w:rPr>
      </w:pPr>
    </w:p>
    <w:p w14:paraId="431E51A1" w14:textId="77777777" w:rsidR="002341D2" w:rsidRPr="007829EC" w:rsidRDefault="002341D2" w:rsidP="007829EC">
      <w:pPr>
        <w:pStyle w:val="Puesto"/>
        <w:rPr>
          <w:szCs w:val="22"/>
        </w:rPr>
      </w:pPr>
      <w:r w:rsidRPr="007829EC">
        <w:rPr>
          <w:b/>
          <w:szCs w:val="22"/>
        </w:rPr>
        <w:t>Artículo 132.</w:t>
      </w:r>
      <w:r w:rsidRPr="007829EC">
        <w:rPr>
          <w:szCs w:val="22"/>
        </w:rPr>
        <w:t xml:space="preserve"> La clasificación de la información se llevará a cabo en el momento en que:</w:t>
      </w:r>
    </w:p>
    <w:p w14:paraId="7D2E6E24" w14:textId="77777777" w:rsidR="002341D2" w:rsidRPr="007829EC" w:rsidRDefault="002341D2" w:rsidP="007829EC">
      <w:pPr>
        <w:pStyle w:val="Puesto"/>
        <w:rPr>
          <w:szCs w:val="22"/>
        </w:rPr>
      </w:pPr>
      <w:r w:rsidRPr="007829EC">
        <w:rPr>
          <w:b/>
          <w:szCs w:val="22"/>
        </w:rPr>
        <w:t>I.</w:t>
      </w:r>
      <w:r w:rsidRPr="007829EC">
        <w:rPr>
          <w:szCs w:val="22"/>
        </w:rPr>
        <w:t xml:space="preserve"> Se reciba una solicitud de acceso a la información;</w:t>
      </w:r>
    </w:p>
    <w:p w14:paraId="7944676A" w14:textId="77777777" w:rsidR="002341D2" w:rsidRPr="007829EC" w:rsidRDefault="002341D2" w:rsidP="007829EC">
      <w:pPr>
        <w:pStyle w:val="Puesto"/>
        <w:rPr>
          <w:szCs w:val="22"/>
        </w:rPr>
      </w:pPr>
      <w:r w:rsidRPr="007829EC">
        <w:rPr>
          <w:b/>
          <w:szCs w:val="22"/>
        </w:rPr>
        <w:t>II.</w:t>
      </w:r>
      <w:r w:rsidRPr="007829EC">
        <w:rPr>
          <w:szCs w:val="22"/>
        </w:rPr>
        <w:t xml:space="preserve"> Se determine mediante resolución de autoridad competente; o</w:t>
      </w:r>
    </w:p>
    <w:p w14:paraId="504055F4" w14:textId="77777777" w:rsidR="002341D2" w:rsidRPr="007829EC" w:rsidRDefault="002341D2" w:rsidP="007829EC">
      <w:pPr>
        <w:pStyle w:val="Puesto"/>
        <w:rPr>
          <w:b/>
          <w:szCs w:val="22"/>
        </w:rPr>
      </w:pPr>
      <w:r w:rsidRPr="007829EC">
        <w:rPr>
          <w:b/>
          <w:szCs w:val="22"/>
        </w:rPr>
        <w:t>III.</w:t>
      </w:r>
      <w:r w:rsidRPr="007829EC">
        <w:rPr>
          <w:szCs w:val="22"/>
        </w:rPr>
        <w:t xml:space="preserve"> Se generen versiones públicas para dar cumplimiento a las obligaciones de transparencia previstas en esta Ley.</w:t>
      </w:r>
      <w:r w:rsidRPr="007829EC">
        <w:rPr>
          <w:b/>
          <w:szCs w:val="22"/>
        </w:rPr>
        <w:t>”</w:t>
      </w:r>
    </w:p>
    <w:p w14:paraId="4F2E42A3" w14:textId="77777777" w:rsidR="002341D2" w:rsidRPr="007829EC" w:rsidRDefault="002341D2" w:rsidP="007829EC">
      <w:pPr>
        <w:pStyle w:val="Puesto"/>
        <w:rPr>
          <w:szCs w:val="22"/>
        </w:rPr>
      </w:pPr>
    </w:p>
    <w:p w14:paraId="3CBF4E9E" w14:textId="77777777" w:rsidR="002341D2" w:rsidRPr="007829EC" w:rsidRDefault="002341D2" w:rsidP="007829EC">
      <w:pPr>
        <w:pStyle w:val="Puesto"/>
        <w:rPr>
          <w:szCs w:val="22"/>
        </w:rPr>
      </w:pPr>
      <w:r w:rsidRPr="007829EC">
        <w:rPr>
          <w:b/>
          <w:szCs w:val="22"/>
        </w:rPr>
        <w:t>“Segundo. -</w:t>
      </w:r>
      <w:r w:rsidRPr="007829EC">
        <w:rPr>
          <w:szCs w:val="22"/>
        </w:rPr>
        <w:t xml:space="preserve"> Para efectos de los presentes Lineamientos Generales, se entenderá por:</w:t>
      </w:r>
    </w:p>
    <w:p w14:paraId="1237D05A" w14:textId="77777777" w:rsidR="002341D2" w:rsidRPr="007829EC" w:rsidRDefault="002341D2" w:rsidP="007829EC">
      <w:pPr>
        <w:pStyle w:val="Puesto"/>
        <w:rPr>
          <w:szCs w:val="22"/>
        </w:rPr>
      </w:pPr>
      <w:r w:rsidRPr="007829EC">
        <w:rPr>
          <w:b/>
          <w:szCs w:val="22"/>
        </w:rPr>
        <w:t>XVIII.</w:t>
      </w:r>
      <w:r w:rsidRPr="007829EC">
        <w:rPr>
          <w:szCs w:val="22"/>
        </w:rPr>
        <w:t xml:space="preserve">  </w:t>
      </w:r>
      <w:r w:rsidRPr="007829EC">
        <w:rPr>
          <w:b/>
          <w:szCs w:val="22"/>
        </w:rPr>
        <w:t>Versión pública:</w:t>
      </w:r>
      <w:r w:rsidRPr="007829EC">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240D515" w14:textId="77777777" w:rsidR="002341D2" w:rsidRPr="007829EC" w:rsidRDefault="002341D2" w:rsidP="007829EC">
      <w:pPr>
        <w:pStyle w:val="Puesto"/>
        <w:rPr>
          <w:szCs w:val="22"/>
        </w:rPr>
      </w:pPr>
    </w:p>
    <w:p w14:paraId="0C3B2594" w14:textId="77777777" w:rsidR="002341D2" w:rsidRPr="007829EC" w:rsidRDefault="002341D2" w:rsidP="007829EC">
      <w:pPr>
        <w:pStyle w:val="Puesto"/>
        <w:rPr>
          <w:b/>
          <w:szCs w:val="22"/>
        </w:rPr>
      </w:pPr>
      <w:r w:rsidRPr="007829EC">
        <w:rPr>
          <w:b/>
          <w:szCs w:val="22"/>
        </w:rPr>
        <w:t>Lineamientos Generales en materia de Clasificación y Desclasificación de la Información</w:t>
      </w:r>
    </w:p>
    <w:p w14:paraId="541D52EB" w14:textId="77777777" w:rsidR="002341D2" w:rsidRPr="007829EC" w:rsidRDefault="002341D2" w:rsidP="007829EC">
      <w:pPr>
        <w:pStyle w:val="Puesto"/>
        <w:rPr>
          <w:szCs w:val="22"/>
        </w:rPr>
      </w:pPr>
    </w:p>
    <w:p w14:paraId="0402DC07" w14:textId="77777777" w:rsidR="002341D2" w:rsidRPr="007829EC" w:rsidRDefault="002341D2" w:rsidP="007829EC">
      <w:pPr>
        <w:pStyle w:val="Puesto"/>
        <w:rPr>
          <w:szCs w:val="22"/>
        </w:rPr>
      </w:pPr>
      <w:r w:rsidRPr="007829EC">
        <w:rPr>
          <w:b/>
          <w:szCs w:val="22"/>
        </w:rPr>
        <w:t>Cuarto.</w:t>
      </w:r>
      <w:r w:rsidRPr="007829EC">
        <w:rPr>
          <w:szCs w:val="22"/>
        </w:rPr>
        <w:t xml:space="preserve"> Para clasificar la información como reservada o confidencial, de manera total o parcial, el titular del área del sujeto obligado deberá atender lo dispuesto por el Título Sexto </w:t>
      </w:r>
      <w:r w:rsidRPr="007829EC">
        <w:rPr>
          <w:szCs w:val="22"/>
        </w:rPr>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CBFBADA" w14:textId="77777777" w:rsidR="002341D2" w:rsidRPr="007829EC" w:rsidRDefault="002341D2" w:rsidP="007829EC">
      <w:pPr>
        <w:pStyle w:val="Puesto"/>
        <w:rPr>
          <w:szCs w:val="22"/>
        </w:rPr>
      </w:pPr>
      <w:r w:rsidRPr="007829EC">
        <w:rPr>
          <w:szCs w:val="22"/>
        </w:rPr>
        <w:t>Los sujetos obligados deberán aplicar, de manera estricta, las excepciones al derecho de acceso a la información y sólo podrán invocarlas cuando acrediten su procedencia.</w:t>
      </w:r>
    </w:p>
    <w:p w14:paraId="627033E1" w14:textId="77777777" w:rsidR="002341D2" w:rsidRPr="007829EC" w:rsidRDefault="002341D2" w:rsidP="007829EC">
      <w:pPr>
        <w:pStyle w:val="Puesto"/>
        <w:rPr>
          <w:szCs w:val="22"/>
        </w:rPr>
      </w:pPr>
    </w:p>
    <w:p w14:paraId="05833428" w14:textId="77777777" w:rsidR="002341D2" w:rsidRPr="007829EC" w:rsidRDefault="002341D2" w:rsidP="007829EC">
      <w:pPr>
        <w:pStyle w:val="Puesto"/>
        <w:rPr>
          <w:szCs w:val="22"/>
        </w:rPr>
      </w:pPr>
      <w:r w:rsidRPr="007829EC">
        <w:rPr>
          <w:b/>
          <w:szCs w:val="22"/>
        </w:rPr>
        <w:t>Quinto.</w:t>
      </w:r>
      <w:r w:rsidRPr="007829EC">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57487D9" w14:textId="77777777" w:rsidR="002341D2" w:rsidRPr="007829EC" w:rsidRDefault="002341D2" w:rsidP="007829EC">
      <w:pPr>
        <w:pStyle w:val="Puesto"/>
        <w:rPr>
          <w:szCs w:val="22"/>
        </w:rPr>
      </w:pPr>
    </w:p>
    <w:p w14:paraId="328C54D8" w14:textId="77777777" w:rsidR="002341D2" w:rsidRPr="007829EC" w:rsidRDefault="002341D2" w:rsidP="007829EC">
      <w:pPr>
        <w:pStyle w:val="Puesto"/>
        <w:rPr>
          <w:szCs w:val="22"/>
        </w:rPr>
      </w:pPr>
      <w:r w:rsidRPr="007829EC">
        <w:rPr>
          <w:b/>
          <w:szCs w:val="22"/>
        </w:rPr>
        <w:t>Sexto.</w:t>
      </w:r>
      <w:r w:rsidRPr="007829EC">
        <w:rPr>
          <w:szCs w:val="22"/>
        </w:rPr>
        <w:t xml:space="preserve"> Se deroga.</w:t>
      </w:r>
    </w:p>
    <w:p w14:paraId="4C9FA11C" w14:textId="77777777" w:rsidR="002341D2" w:rsidRPr="007829EC" w:rsidRDefault="002341D2" w:rsidP="007829EC">
      <w:pPr>
        <w:pStyle w:val="Puesto"/>
        <w:rPr>
          <w:szCs w:val="22"/>
        </w:rPr>
      </w:pPr>
    </w:p>
    <w:p w14:paraId="22F48352" w14:textId="77777777" w:rsidR="002341D2" w:rsidRPr="007829EC" w:rsidRDefault="002341D2" w:rsidP="007829EC">
      <w:pPr>
        <w:pStyle w:val="Puesto"/>
        <w:rPr>
          <w:szCs w:val="22"/>
        </w:rPr>
      </w:pPr>
      <w:r w:rsidRPr="007829EC">
        <w:rPr>
          <w:b/>
          <w:szCs w:val="22"/>
        </w:rPr>
        <w:t>Séptimo.</w:t>
      </w:r>
      <w:r w:rsidRPr="007829EC">
        <w:rPr>
          <w:szCs w:val="22"/>
        </w:rPr>
        <w:t xml:space="preserve"> La clasificación de la información se llevará a cabo en el momento en que:</w:t>
      </w:r>
    </w:p>
    <w:p w14:paraId="195E9398" w14:textId="77777777" w:rsidR="002341D2" w:rsidRPr="007829EC" w:rsidRDefault="002341D2" w:rsidP="007829EC">
      <w:pPr>
        <w:pStyle w:val="Puesto"/>
        <w:rPr>
          <w:szCs w:val="22"/>
        </w:rPr>
      </w:pPr>
      <w:r w:rsidRPr="007829EC">
        <w:rPr>
          <w:b/>
          <w:szCs w:val="22"/>
        </w:rPr>
        <w:t>I.</w:t>
      </w:r>
      <w:r w:rsidRPr="007829EC">
        <w:rPr>
          <w:szCs w:val="22"/>
        </w:rPr>
        <w:t xml:space="preserve">        Se reciba una solicitud de acceso a la información;</w:t>
      </w:r>
    </w:p>
    <w:p w14:paraId="5C50E78A" w14:textId="77777777" w:rsidR="002341D2" w:rsidRPr="007829EC" w:rsidRDefault="002341D2" w:rsidP="007829EC">
      <w:pPr>
        <w:pStyle w:val="Puesto"/>
        <w:rPr>
          <w:szCs w:val="22"/>
        </w:rPr>
      </w:pPr>
      <w:r w:rsidRPr="007829EC">
        <w:rPr>
          <w:b/>
          <w:szCs w:val="22"/>
        </w:rPr>
        <w:t>II.</w:t>
      </w:r>
      <w:r w:rsidRPr="007829EC">
        <w:rPr>
          <w:szCs w:val="22"/>
        </w:rPr>
        <w:t xml:space="preserve">       Se determine mediante resolución del Comité de Transparencia, el órgano garante competente, o en cumplimiento a una sentencia del Poder Judicial; o</w:t>
      </w:r>
    </w:p>
    <w:p w14:paraId="26CF7140" w14:textId="77777777" w:rsidR="002341D2" w:rsidRPr="007829EC" w:rsidRDefault="002341D2" w:rsidP="007829EC">
      <w:pPr>
        <w:pStyle w:val="Puesto"/>
        <w:rPr>
          <w:szCs w:val="22"/>
        </w:rPr>
      </w:pPr>
      <w:r w:rsidRPr="007829EC">
        <w:rPr>
          <w:b/>
          <w:szCs w:val="22"/>
        </w:rPr>
        <w:t>III.</w:t>
      </w:r>
      <w:r w:rsidRPr="007829EC">
        <w:rPr>
          <w:szCs w:val="22"/>
        </w:rPr>
        <w:t xml:space="preserve">      Se generen versiones públicas para dar cumplimiento a las obligaciones de transparencia previstas en la Ley General, la Ley Federal y las correspondientes de las entidades federativas.</w:t>
      </w:r>
    </w:p>
    <w:p w14:paraId="7F386F1A" w14:textId="77777777" w:rsidR="002341D2" w:rsidRPr="007829EC" w:rsidRDefault="002341D2" w:rsidP="007829EC">
      <w:pPr>
        <w:pStyle w:val="Puesto"/>
        <w:rPr>
          <w:szCs w:val="22"/>
        </w:rPr>
      </w:pPr>
      <w:r w:rsidRPr="007829EC">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30B23E5" w14:textId="77777777" w:rsidR="002341D2" w:rsidRPr="007829EC" w:rsidRDefault="002341D2" w:rsidP="007829EC">
      <w:pPr>
        <w:pStyle w:val="Puesto"/>
        <w:rPr>
          <w:szCs w:val="22"/>
        </w:rPr>
      </w:pPr>
    </w:p>
    <w:p w14:paraId="4D6CCDF3" w14:textId="77777777" w:rsidR="002341D2" w:rsidRPr="007829EC" w:rsidRDefault="002341D2" w:rsidP="007829EC">
      <w:pPr>
        <w:pStyle w:val="Puesto"/>
        <w:rPr>
          <w:szCs w:val="22"/>
        </w:rPr>
      </w:pPr>
      <w:r w:rsidRPr="007829EC">
        <w:rPr>
          <w:b/>
          <w:szCs w:val="22"/>
        </w:rPr>
        <w:t>Octavo.</w:t>
      </w:r>
      <w:r w:rsidRPr="007829EC">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225C13C" w14:textId="77777777" w:rsidR="002341D2" w:rsidRPr="007829EC" w:rsidRDefault="002341D2" w:rsidP="007829EC">
      <w:pPr>
        <w:pStyle w:val="Puesto"/>
        <w:rPr>
          <w:szCs w:val="22"/>
        </w:rPr>
      </w:pPr>
      <w:r w:rsidRPr="007829EC">
        <w:rPr>
          <w:szCs w:val="22"/>
        </w:rPr>
        <w:t>Para motivar la clasificación se deberán señalar las razones o circunstancias especiales que lo llevaron a concluir que el caso particular se ajusta al supuesto previsto por la norma legal invocada como fundamento.</w:t>
      </w:r>
    </w:p>
    <w:p w14:paraId="5D731275" w14:textId="77777777" w:rsidR="002341D2" w:rsidRPr="007829EC" w:rsidRDefault="002341D2" w:rsidP="007829EC">
      <w:pPr>
        <w:pStyle w:val="Puesto"/>
        <w:rPr>
          <w:szCs w:val="22"/>
        </w:rPr>
      </w:pPr>
      <w:r w:rsidRPr="007829EC">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297EF6B" w14:textId="77777777" w:rsidR="002341D2" w:rsidRPr="007829EC" w:rsidRDefault="002341D2" w:rsidP="007829EC">
      <w:pPr>
        <w:pStyle w:val="Puesto"/>
        <w:rPr>
          <w:szCs w:val="22"/>
        </w:rPr>
      </w:pPr>
    </w:p>
    <w:p w14:paraId="39C89857" w14:textId="77777777" w:rsidR="002341D2" w:rsidRPr="007829EC" w:rsidRDefault="002341D2" w:rsidP="007829EC">
      <w:pPr>
        <w:pStyle w:val="Puesto"/>
        <w:rPr>
          <w:szCs w:val="22"/>
        </w:rPr>
      </w:pPr>
      <w:r w:rsidRPr="007829EC">
        <w:rPr>
          <w:b/>
          <w:szCs w:val="22"/>
        </w:rPr>
        <w:lastRenderedPageBreak/>
        <w:t>Noveno.</w:t>
      </w:r>
      <w:r w:rsidRPr="007829EC">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F890B7C" w14:textId="77777777" w:rsidR="002341D2" w:rsidRPr="007829EC" w:rsidRDefault="002341D2" w:rsidP="007829EC">
      <w:pPr>
        <w:pStyle w:val="Puesto"/>
        <w:rPr>
          <w:szCs w:val="22"/>
        </w:rPr>
      </w:pPr>
    </w:p>
    <w:p w14:paraId="278A71A2" w14:textId="77777777" w:rsidR="002341D2" w:rsidRPr="007829EC" w:rsidRDefault="002341D2" w:rsidP="007829EC">
      <w:pPr>
        <w:pStyle w:val="Puesto"/>
        <w:rPr>
          <w:szCs w:val="22"/>
        </w:rPr>
      </w:pPr>
      <w:r w:rsidRPr="007829EC">
        <w:rPr>
          <w:b/>
          <w:szCs w:val="22"/>
        </w:rPr>
        <w:t>Décimo.</w:t>
      </w:r>
      <w:r w:rsidRPr="007829EC">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53628AD" w14:textId="77777777" w:rsidR="002341D2" w:rsidRPr="007829EC" w:rsidRDefault="002341D2" w:rsidP="007829EC">
      <w:pPr>
        <w:pStyle w:val="Puesto"/>
        <w:rPr>
          <w:szCs w:val="22"/>
        </w:rPr>
      </w:pPr>
      <w:r w:rsidRPr="007829EC">
        <w:rPr>
          <w:szCs w:val="22"/>
        </w:rPr>
        <w:t>En ausencia de los titulares de las áreas, la información será clasificada o desclasificada por la persona que lo supla, en términos de la normativa que rija la actuación del sujeto obligado.</w:t>
      </w:r>
    </w:p>
    <w:p w14:paraId="09C319A4" w14:textId="77777777" w:rsidR="002341D2" w:rsidRPr="007829EC" w:rsidRDefault="002341D2" w:rsidP="007829EC">
      <w:pPr>
        <w:pStyle w:val="Puesto"/>
        <w:rPr>
          <w:b/>
          <w:szCs w:val="22"/>
        </w:rPr>
      </w:pPr>
      <w:r w:rsidRPr="007829EC">
        <w:rPr>
          <w:b/>
          <w:szCs w:val="22"/>
        </w:rPr>
        <w:t>Décimo primero.</w:t>
      </w:r>
      <w:r w:rsidRPr="007829EC">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829EC">
        <w:rPr>
          <w:b/>
          <w:szCs w:val="22"/>
        </w:rPr>
        <w:t>”</w:t>
      </w:r>
    </w:p>
    <w:p w14:paraId="1CBB632D" w14:textId="77777777" w:rsidR="002341D2" w:rsidRPr="007829EC" w:rsidRDefault="002341D2" w:rsidP="007829EC">
      <w:pPr>
        <w:rPr>
          <w:szCs w:val="22"/>
        </w:rPr>
      </w:pPr>
    </w:p>
    <w:p w14:paraId="5BD86A78" w14:textId="77777777" w:rsidR="002341D2" w:rsidRPr="007829EC" w:rsidRDefault="002341D2" w:rsidP="007829EC">
      <w:pPr>
        <w:rPr>
          <w:szCs w:val="22"/>
        </w:rPr>
      </w:pPr>
      <w:r w:rsidRPr="007829EC">
        <w:rPr>
          <w:szCs w:val="22"/>
        </w:rPr>
        <w:t xml:space="preserve">Consecuentemente, se destaca que la versión pública que elabore </w:t>
      </w:r>
      <w:r w:rsidRPr="007829EC">
        <w:rPr>
          <w:b/>
          <w:szCs w:val="22"/>
        </w:rPr>
        <w:t>EL SUJETO OBLIGADO</w:t>
      </w:r>
      <w:r w:rsidRPr="007829EC">
        <w:rPr>
          <w:szCs w:val="22"/>
        </w:rPr>
        <w:t xml:space="preserve"> debe cumplir con las formalidades exigidas en la Ley, por lo que para tal efecto emitirá el </w:t>
      </w:r>
      <w:r w:rsidRPr="007829EC">
        <w:rPr>
          <w:b/>
          <w:szCs w:val="22"/>
        </w:rPr>
        <w:t>Acuerdo del Comité de Transparencia</w:t>
      </w:r>
      <w:r w:rsidRPr="007829EC">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879757B" w14:textId="77777777" w:rsidR="002341D2" w:rsidRPr="007829EC" w:rsidRDefault="002341D2" w:rsidP="007829EC">
      <w:pPr>
        <w:rPr>
          <w:szCs w:val="22"/>
        </w:rPr>
      </w:pPr>
    </w:p>
    <w:p w14:paraId="069CBB24" w14:textId="77777777" w:rsidR="002341D2" w:rsidRPr="007829EC" w:rsidRDefault="002341D2" w:rsidP="007829EC">
      <w:pPr>
        <w:ind w:right="113"/>
        <w:rPr>
          <w:szCs w:val="22"/>
        </w:rPr>
      </w:pPr>
      <w:r w:rsidRPr="007829EC">
        <w:rPr>
          <w:szCs w:val="22"/>
        </w:rPr>
        <w:lastRenderedPageBreak/>
        <w:t>Es importante señalar que, para el caso en concreto, se deben tomar en consideración los siguientes criterios respecto a la información que debe ser, o no, clasificada como confidencial:</w:t>
      </w:r>
    </w:p>
    <w:p w14:paraId="45C4042F" w14:textId="77777777" w:rsidR="002341D2" w:rsidRPr="007829EC" w:rsidRDefault="002341D2" w:rsidP="007829EC">
      <w:pPr>
        <w:rPr>
          <w:rFonts w:cs="Tahoma"/>
          <w:b/>
          <w:szCs w:val="22"/>
        </w:rPr>
      </w:pPr>
    </w:p>
    <w:p w14:paraId="26883840" w14:textId="6433E5FB" w:rsidR="002341D2" w:rsidRPr="007829EC" w:rsidRDefault="00CB3B4E" w:rsidP="007829EC">
      <w:pPr>
        <w:contextualSpacing/>
        <w:rPr>
          <w:rFonts w:cs="Tahoma"/>
          <w:bCs/>
          <w:szCs w:val="22"/>
        </w:rPr>
      </w:pPr>
      <w:r w:rsidRPr="007829EC">
        <w:rPr>
          <w:rFonts w:cs="Tahoma"/>
          <w:szCs w:val="22"/>
        </w:rPr>
        <w:t xml:space="preserve">La </w:t>
      </w:r>
      <w:r w:rsidR="002341D2" w:rsidRPr="007829EC">
        <w:rPr>
          <w:rFonts w:cs="Tahoma"/>
          <w:b/>
          <w:szCs w:val="22"/>
        </w:rPr>
        <w:t>Clave Única de Registro de Población (CURP)</w:t>
      </w:r>
      <w:r w:rsidRPr="007829EC">
        <w:rPr>
          <w:rFonts w:cs="Tahoma"/>
          <w:b/>
          <w:szCs w:val="22"/>
        </w:rPr>
        <w:t xml:space="preserve">. </w:t>
      </w:r>
      <w:r w:rsidR="002341D2" w:rsidRPr="007829EC">
        <w:rPr>
          <w:rFonts w:cs="Tahoma"/>
          <w:bCs/>
          <w:szCs w:val="22"/>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2E2C006" w14:textId="77777777" w:rsidR="002341D2" w:rsidRPr="007829EC" w:rsidRDefault="002341D2" w:rsidP="007829EC">
      <w:pPr>
        <w:rPr>
          <w:rFonts w:cs="Tahoma"/>
          <w:bCs/>
          <w:szCs w:val="22"/>
        </w:rPr>
      </w:pPr>
    </w:p>
    <w:p w14:paraId="5FED78AD" w14:textId="77777777" w:rsidR="002341D2" w:rsidRPr="007829EC" w:rsidRDefault="002341D2" w:rsidP="007829EC">
      <w:pPr>
        <w:rPr>
          <w:rFonts w:cs="Tahoma"/>
          <w:bCs/>
          <w:szCs w:val="22"/>
        </w:rPr>
      </w:pPr>
      <w:r w:rsidRPr="007829EC">
        <w:rPr>
          <w:rFonts w:cs="Tahoma"/>
          <w:bCs/>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43B5E2A" w14:textId="77777777" w:rsidR="002341D2" w:rsidRPr="007829EC" w:rsidRDefault="002341D2" w:rsidP="007829EC">
      <w:pPr>
        <w:rPr>
          <w:rFonts w:cs="Tahoma"/>
          <w:bCs/>
          <w:szCs w:val="22"/>
        </w:rPr>
      </w:pPr>
    </w:p>
    <w:p w14:paraId="64983883" w14:textId="77777777" w:rsidR="002341D2" w:rsidRPr="007829EC" w:rsidRDefault="002341D2" w:rsidP="007829EC">
      <w:pPr>
        <w:rPr>
          <w:rFonts w:cs="Tahoma"/>
          <w:bCs/>
          <w:szCs w:val="22"/>
        </w:rPr>
      </w:pPr>
      <w:r w:rsidRPr="007829EC">
        <w:rPr>
          <w:rFonts w:cs="Tahoma"/>
          <w:bCs/>
          <w:szCs w:val="22"/>
        </w:rPr>
        <w:t xml:space="preserve">En ese orden de ideas, la Secretaría de Gobernación en las direcciones https://consultas.curp.gob.mx/CurpSP/html/informacionecurpPS.html y </w:t>
      </w:r>
      <w:hyperlink r:id="rId17" w:history="1">
        <w:r w:rsidRPr="007829EC">
          <w:rPr>
            <w:rFonts w:cs="Tahoma"/>
            <w:bCs/>
            <w:szCs w:val="22"/>
            <w:u w:val="single"/>
          </w:rPr>
          <w:t>https://www.gob.mx/segob/renapo/acciones-y-programas/clave-unica-de-registro-de-poblacion-curp-142226</w:t>
        </w:r>
      </w:hyperlink>
      <w:r w:rsidRPr="007829EC">
        <w:rPr>
          <w:rFonts w:cs="Tahoma"/>
          <w:bCs/>
          <w:szCs w:val="22"/>
        </w:rPr>
        <w:t>,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3EBCEFD4" w14:textId="77777777" w:rsidR="002341D2" w:rsidRPr="007829EC" w:rsidRDefault="002341D2" w:rsidP="007829EC">
      <w:pPr>
        <w:rPr>
          <w:rFonts w:cs="Tahoma"/>
          <w:bCs/>
          <w:szCs w:val="22"/>
        </w:rPr>
      </w:pPr>
    </w:p>
    <w:p w14:paraId="7149639E" w14:textId="77777777" w:rsidR="002341D2" w:rsidRPr="007829EC" w:rsidRDefault="002341D2" w:rsidP="007829EC">
      <w:pPr>
        <w:ind w:left="567"/>
        <w:rPr>
          <w:rFonts w:cs="Tahoma"/>
          <w:bCs/>
          <w:szCs w:val="22"/>
        </w:rPr>
      </w:pPr>
      <w:r w:rsidRPr="007829EC">
        <w:rPr>
          <w:rFonts w:cs="Tahoma"/>
          <w:bCs/>
          <w:szCs w:val="22"/>
        </w:rPr>
        <w:lastRenderedPageBreak/>
        <w:t>•</w:t>
      </w:r>
      <w:r w:rsidRPr="007829EC">
        <w:rPr>
          <w:rFonts w:cs="Tahoma"/>
          <w:bCs/>
          <w:szCs w:val="22"/>
        </w:rPr>
        <w:tab/>
        <w:t>El primero y segundo apellidos, así como al nombre de pila;</w:t>
      </w:r>
    </w:p>
    <w:p w14:paraId="277F88CE" w14:textId="77777777" w:rsidR="002341D2" w:rsidRPr="007829EC" w:rsidRDefault="002341D2" w:rsidP="007829EC">
      <w:pPr>
        <w:ind w:left="567"/>
        <w:rPr>
          <w:rFonts w:cs="Tahoma"/>
          <w:bCs/>
          <w:szCs w:val="22"/>
        </w:rPr>
      </w:pPr>
      <w:r w:rsidRPr="007829EC">
        <w:rPr>
          <w:rFonts w:cs="Tahoma"/>
          <w:bCs/>
          <w:szCs w:val="22"/>
        </w:rPr>
        <w:t>•</w:t>
      </w:r>
      <w:r w:rsidRPr="007829EC">
        <w:rPr>
          <w:rFonts w:cs="Tahoma"/>
          <w:bCs/>
          <w:szCs w:val="22"/>
        </w:rPr>
        <w:tab/>
        <w:t>La fecha de nacimiento;</w:t>
      </w:r>
    </w:p>
    <w:p w14:paraId="62B00998" w14:textId="77777777" w:rsidR="002341D2" w:rsidRPr="007829EC" w:rsidRDefault="002341D2" w:rsidP="007829EC">
      <w:pPr>
        <w:ind w:left="567"/>
        <w:rPr>
          <w:rFonts w:cs="Tahoma"/>
          <w:bCs/>
          <w:szCs w:val="22"/>
        </w:rPr>
      </w:pPr>
      <w:r w:rsidRPr="007829EC">
        <w:rPr>
          <w:rFonts w:cs="Tahoma"/>
          <w:bCs/>
          <w:szCs w:val="22"/>
        </w:rPr>
        <w:t>•</w:t>
      </w:r>
      <w:r w:rsidRPr="007829EC">
        <w:rPr>
          <w:rFonts w:cs="Tahoma"/>
          <w:bCs/>
          <w:szCs w:val="22"/>
        </w:rPr>
        <w:tab/>
        <w:t>El sexo, y</w:t>
      </w:r>
    </w:p>
    <w:p w14:paraId="166D065B" w14:textId="77777777" w:rsidR="002341D2" w:rsidRPr="007829EC" w:rsidRDefault="002341D2" w:rsidP="007829EC">
      <w:pPr>
        <w:ind w:left="567"/>
        <w:rPr>
          <w:rFonts w:cs="Tahoma"/>
          <w:bCs/>
          <w:szCs w:val="22"/>
        </w:rPr>
      </w:pPr>
      <w:r w:rsidRPr="007829EC">
        <w:rPr>
          <w:rFonts w:cs="Tahoma"/>
          <w:bCs/>
          <w:szCs w:val="22"/>
        </w:rPr>
        <w:t>•</w:t>
      </w:r>
      <w:r w:rsidRPr="007829EC">
        <w:rPr>
          <w:rFonts w:cs="Tahoma"/>
          <w:bCs/>
          <w:szCs w:val="22"/>
        </w:rPr>
        <w:tab/>
        <w:t>La entidad federativa de nacimiento.</w:t>
      </w:r>
    </w:p>
    <w:p w14:paraId="6F998761" w14:textId="77777777" w:rsidR="002341D2" w:rsidRPr="007829EC" w:rsidRDefault="002341D2" w:rsidP="007829EC">
      <w:pPr>
        <w:rPr>
          <w:rFonts w:cs="Tahoma"/>
          <w:bCs/>
          <w:szCs w:val="22"/>
        </w:rPr>
      </w:pPr>
    </w:p>
    <w:p w14:paraId="6FEB8886" w14:textId="77777777" w:rsidR="002341D2" w:rsidRPr="007829EC" w:rsidRDefault="002341D2" w:rsidP="007829EC">
      <w:pPr>
        <w:rPr>
          <w:rFonts w:cs="Tahoma"/>
          <w:bCs/>
          <w:szCs w:val="22"/>
        </w:rPr>
      </w:pPr>
      <w:r w:rsidRPr="007829EC">
        <w:rPr>
          <w:rFonts w:cs="Tahoma"/>
          <w:bCs/>
          <w:szCs w:val="22"/>
        </w:rPr>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9E17949" w14:textId="77777777" w:rsidR="002341D2" w:rsidRPr="007829EC" w:rsidRDefault="002341D2" w:rsidP="007829EC">
      <w:pPr>
        <w:rPr>
          <w:rFonts w:cs="Tahoma"/>
          <w:bCs/>
          <w:szCs w:val="22"/>
        </w:rPr>
      </w:pPr>
    </w:p>
    <w:p w14:paraId="19F6C20F" w14:textId="77777777" w:rsidR="002341D2" w:rsidRPr="007829EC" w:rsidRDefault="002341D2" w:rsidP="007829EC">
      <w:pPr>
        <w:rPr>
          <w:rFonts w:cs="Tahoma"/>
          <w:bCs/>
          <w:i/>
          <w:iCs/>
          <w:szCs w:val="22"/>
        </w:rPr>
      </w:pPr>
      <w:r w:rsidRPr="007829EC">
        <w:rPr>
          <w:rFonts w:cs="Tahoma"/>
          <w:bCs/>
          <w:szCs w:val="22"/>
        </w:rPr>
        <w:t>Situación que se robustece, con el Criterio de Interpretación, de la Segunda Época, con número de registro SO/018/2017, emitido por el Instituto Nacional de Transparencia, Acceso a la Información y Protección de Datos Personales, que establece que constituye “</w:t>
      </w:r>
      <w:r w:rsidRPr="007829EC">
        <w:rPr>
          <w:rFonts w:cs="Tahoma"/>
          <w:bCs/>
          <w:i/>
          <w:iCs/>
          <w:szCs w:val="22"/>
        </w:rPr>
        <w:t xml:space="preserve">información que distingue plenamente a una persona física del resto de los habitantes del país, por lo que la CURP está considerada como información confidencial.” </w:t>
      </w:r>
    </w:p>
    <w:p w14:paraId="2A7F7971" w14:textId="77777777" w:rsidR="002341D2" w:rsidRPr="007829EC" w:rsidRDefault="002341D2" w:rsidP="007829EC">
      <w:pPr>
        <w:rPr>
          <w:rFonts w:cs="Tahoma"/>
          <w:bCs/>
          <w:szCs w:val="22"/>
        </w:rPr>
      </w:pPr>
    </w:p>
    <w:p w14:paraId="77629C2B" w14:textId="77777777" w:rsidR="002341D2" w:rsidRPr="007829EC" w:rsidRDefault="002341D2" w:rsidP="007829EC">
      <w:pPr>
        <w:rPr>
          <w:rFonts w:cs="Tahoma"/>
          <w:bCs/>
          <w:szCs w:val="22"/>
        </w:rPr>
      </w:pPr>
      <w:r w:rsidRPr="007829EC">
        <w:rPr>
          <w:rFonts w:cs="Tahoma"/>
          <w:bCs/>
          <w:szCs w:val="22"/>
        </w:rPr>
        <w:t xml:space="preserve">De acuerdo con lo anterior, resulta procedente la clasificación de </w:t>
      </w:r>
      <w:r w:rsidRPr="007829EC">
        <w:rPr>
          <w:rFonts w:cs="Tahoma"/>
          <w:b/>
          <w:szCs w:val="22"/>
        </w:rPr>
        <w:t>la Clave Única de Registro de Población</w:t>
      </w:r>
      <w:r w:rsidRPr="007829EC">
        <w:rPr>
          <w:rFonts w:cs="Tahoma"/>
          <w:bCs/>
          <w:szCs w:val="22"/>
        </w:rPr>
        <w:t xml:space="preserve">, por tratarse de un dato personal confidencial, en términos del artículo 143, fracción I, de la Ley de Transparencia y Acceso a la Información Pública del Estado de México y Municipios. </w:t>
      </w:r>
    </w:p>
    <w:p w14:paraId="1D0E1FB3" w14:textId="77777777" w:rsidR="002341D2" w:rsidRPr="007829EC" w:rsidRDefault="002341D2" w:rsidP="007829EC">
      <w:pPr>
        <w:rPr>
          <w:rFonts w:cs="Tahoma"/>
          <w:bCs/>
          <w:szCs w:val="22"/>
        </w:rPr>
      </w:pPr>
    </w:p>
    <w:p w14:paraId="41E2D617" w14:textId="77777777" w:rsidR="002341D2" w:rsidRPr="007829EC" w:rsidRDefault="002341D2" w:rsidP="007829EC">
      <w:pPr>
        <w:contextualSpacing/>
        <w:rPr>
          <w:rFonts w:eastAsia="Calibri" w:cs="Tahoma"/>
          <w:b/>
          <w:bCs/>
          <w:szCs w:val="22"/>
          <w:lang w:eastAsia="en-US"/>
        </w:rPr>
      </w:pPr>
      <w:r w:rsidRPr="007829EC">
        <w:rPr>
          <w:rFonts w:eastAsia="Calibri" w:cs="Tahoma"/>
          <w:bCs/>
          <w:szCs w:val="22"/>
          <w:lang w:eastAsia="en-US"/>
        </w:rPr>
        <w:t xml:space="preserve">El  </w:t>
      </w:r>
      <w:r w:rsidRPr="007829EC">
        <w:rPr>
          <w:rFonts w:eastAsia="Calibri" w:cs="Tahoma"/>
          <w:b/>
          <w:bCs/>
          <w:szCs w:val="22"/>
          <w:lang w:eastAsia="en-US"/>
        </w:rPr>
        <w:t>Nombres de personas que no son servidores públicos</w:t>
      </w:r>
      <w:r w:rsidRPr="007829EC">
        <w:rPr>
          <w:rFonts w:eastAsia="Calibri" w:cs="Tahoma"/>
          <w:bCs/>
          <w:szCs w:val="22"/>
          <w:lang w:eastAsia="en-US"/>
        </w:rPr>
        <w:t xml:space="preserve">, al respecto, se considera que el nombre se integra con el sustantivo propio y el primer apellido de los padres, en el orden que, </w:t>
      </w:r>
      <w:r w:rsidRPr="007829EC">
        <w:rPr>
          <w:rFonts w:eastAsia="Calibri" w:cs="Tahoma"/>
          <w:bCs/>
          <w:szCs w:val="22"/>
          <w:lang w:eastAsia="en-US"/>
        </w:rPr>
        <w:lastRenderedPageBreak/>
        <w:t xml:space="preserve">de común acuerdo determinen; asimismo es la manifestación principal del derecho subjetivo a la personalidad y atributo de esta en términos del artículo 2.3 del Código Civil del Estado de México, de tal suerte, el nombre </w:t>
      </w:r>
      <w:r w:rsidRPr="007829EC">
        <w:rPr>
          <w:rFonts w:eastAsia="Calibri" w:cs="Tahoma"/>
          <w:bCs/>
          <w:i/>
          <w:szCs w:val="22"/>
          <w:lang w:eastAsia="en-US"/>
        </w:rPr>
        <w:t>per se</w:t>
      </w:r>
      <w:r w:rsidRPr="007829EC">
        <w:rPr>
          <w:rFonts w:eastAsia="Calibri" w:cs="Tahoma"/>
          <w:bCs/>
          <w:szCs w:val="22"/>
          <w:lang w:eastAsia="en-US"/>
        </w:rPr>
        <w:t xml:space="preserve"> es un elemento que hace a una persona física identificada o identificable, por lo que, </w:t>
      </w:r>
      <w:r w:rsidRPr="007829EC">
        <w:rPr>
          <w:rFonts w:eastAsia="Calibri" w:cs="Tahoma"/>
          <w:b/>
          <w:bCs/>
          <w:szCs w:val="22"/>
          <w:lang w:eastAsia="en-US"/>
        </w:rPr>
        <w:t>se considera un dato personal.</w:t>
      </w:r>
    </w:p>
    <w:p w14:paraId="363C15CF" w14:textId="77777777" w:rsidR="002341D2" w:rsidRPr="007829EC" w:rsidRDefault="002341D2" w:rsidP="007829EC">
      <w:pPr>
        <w:contextualSpacing/>
        <w:rPr>
          <w:rFonts w:eastAsia="Calibri" w:cs="Tahoma"/>
          <w:b/>
          <w:bCs/>
          <w:szCs w:val="22"/>
          <w:lang w:eastAsia="en-US"/>
        </w:rPr>
      </w:pPr>
    </w:p>
    <w:p w14:paraId="3A1D7DCB" w14:textId="77777777" w:rsidR="002341D2" w:rsidRPr="007829EC" w:rsidRDefault="002341D2" w:rsidP="007829EC">
      <w:pPr>
        <w:rPr>
          <w:rFonts w:eastAsia="Calibri" w:cs="Tahoma"/>
          <w:bCs/>
          <w:szCs w:val="22"/>
          <w:lang w:val="es-ES" w:eastAsia="en-US"/>
        </w:rPr>
      </w:pPr>
      <w:r w:rsidRPr="007829EC">
        <w:rPr>
          <w:rFonts w:eastAsia="Calibri" w:cs="Tahoma"/>
          <w:bCs/>
          <w:szCs w:val="22"/>
          <w:lang w:eastAsia="en-US"/>
        </w:rPr>
        <w:t>Con base en lo anterior, procede su eliminación de las versiones públicas, pues</w:t>
      </w:r>
      <w:r w:rsidRPr="007829EC">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186F9530" w14:textId="77777777" w:rsidR="002341D2" w:rsidRPr="007829EC" w:rsidRDefault="002341D2" w:rsidP="007829EC">
      <w:pPr>
        <w:rPr>
          <w:rFonts w:eastAsia="Calibri" w:cs="Tahoma"/>
          <w:bCs/>
          <w:szCs w:val="22"/>
          <w:lang w:val="es-ES" w:eastAsia="en-US"/>
        </w:rPr>
      </w:pPr>
    </w:p>
    <w:p w14:paraId="0BBB0E02" w14:textId="77777777" w:rsidR="002341D2" w:rsidRPr="007829EC" w:rsidRDefault="002341D2" w:rsidP="007829EC">
      <w:pPr>
        <w:ind w:right="49"/>
        <w:rPr>
          <w:rFonts w:eastAsia="Calibri" w:cs="Tahoma"/>
          <w:iCs/>
          <w:noProof/>
          <w:szCs w:val="22"/>
          <w:lang w:val="es-ES" w:eastAsia="es-ES_tradnl"/>
        </w:rPr>
      </w:pPr>
      <w:r w:rsidRPr="007829EC">
        <w:rPr>
          <w:rFonts w:eastAsia="Calibri" w:cs="Tahoma"/>
          <w:iCs/>
          <w:noProof/>
          <w:szCs w:val="22"/>
          <w:lang w:val="es-ES" w:eastAsia="es-ES_tradnl"/>
        </w:rPr>
        <w:t xml:space="preserve">El </w:t>
      </w:r>
      <w:r w:rsidRPr="007829EC">
        <w:rPr>
          <w:rFonts w:eastAsia="Calibri" w:cs="Tahoma"/>
          <w:b/>
          <w:iCs/>
          <w:noProof/>
          <w:szCs w:val="22"/>
          <w:lang w:val="es-ES" w:eastAsia="es-ES_tradnl"/>
        </w:rPr>
        <w:t>correo electrónico</w:t>
      </w:r>
      <w:r w:rsidRPr="007829EC">
        <w:rPr>
          <w:rFonts w:eastAsia="Calibri" w:cs="Tahoma"/>
          <w:iCs/>
          <w:noProof/>
          <w:szCs w:val="22"/>
          <w:lang w:val="es-ES" w:eastAsia="es-ES_tradnl"/>
        </w:rPr>
        <w:t xml:space="preserve"> debe entenderse como el sistema de comunicación y transmisión de mensajes por computadora u otro dispositivo electrónico a través de redes informáticas, para fines personales o bien constituye una herramienta de trabajo para el desempeño de las facultades, competencias o funciones de las personas usuarias y unidades administrativas en la relación laboral.</w:t>
      </w:r>
    </w:p>
    <w:p w14:paraId="221525B7" w14:textId="77777777" w:rsidR="002341D2" w:rsidRPr="007829EC" w:rsidRDefault="002341D2" w:rsidP="007829EC">
      <w:pPr>
        <w:ind w:right="49"/>
        <w:rPr>
          <w:rFonts w:eastAsia="Calibri" w:cs="Tahoma"/>
          <w:iCs/>
          <w:noProof/>
          <w:szCs w:val="22"/>
          <w:lang w:val="es-ES" w:eastAsia="es-ES_tradnl"/>
        </w:rPr>
      </w:pPr>
    </w:p>
    <w:p w14:paraId="20549FCB" w14:textId="77777777" w:rsidR="002341D2" w:rsidRPr="007829EC" w:rsidRDefault="002341D2" w:rsidP="007829EC">
      <w:pPr>
        <w:ind w:right="49"/>
        <w:rPr>
          <w:rFonts w:eastAsia="Calibri" w:cs="Tahoma"/>
          <w:iCs/>
          <w:noProof/>
          <w:szCs w:val="22"/>
          <w:lang w:val="es-ES" w:eastAsia="es-ES_tradnl"/>
        </w:rPr>
      </w:pPr>
      <w:r w:rsidRPr="007829EC">
        <w:rPr>
          <w:rFonts w:eastAsia="Calibri" w:cs="Tahoma"/>
          <w:iCs/>
          <w:noProof/>
          <w:szCs w:val="22"/>
          <w:lang w:val="es-ES" w:eastAsia="es-ES_tradnl"/>
        </w:rPr>
        <w:t>En ese sentido, si el correo electrónico es de carácter institucional, el mismo deberá de entregarse al considerarse de carácter público, para tal efecto, se cita el criterio</w:t>
      </w:r>
    </w:p>
    <w:p w14:paraId="6982FF11" w14:textId="77777777" w:rsidR="002341D2" w:rsidRPr="007829EC" w:rsidRDefault="002341D2" w:rsidP="007829EC">
      <w:pPr>
        <w:ind w:right="49"/>
        <w:rPr>
          <w:rFonts w:eastAsia="Calibri" w:cs="Tahoma"/>
          <w:iCs/>
          <w:noProof/>
          <w:szCs w:val="22"/>
          <w:lang w:val="es-ES" w:eastAsia="es-ES_tradnl"/>
        </w:rPr>
      </w:pPr>
    </w:p>
    <w:p w14:paraId="61802496" w14:textId="77777777" w:rsidR="002341D2" w:rsidRPr="007829EC" w:rsidRDefault="002341D2" w:rsidP="007829EC">
      <w:pPr>
        <w:pStyle w:val="NormalWeb"/>
        <w:spacing w:before="0" w:beforeAutospacing="0" w:after="0" w:afterAutospacing="0"/>
        <w:ind w:left="851" w:right="899"/>
        <w:jc w:val="both"/>
        <w:rPr>
          <w:rFonts w:ascii="Palatino Linotype" w:eastAsia="Calibri" w:hAnsi="Palatino Linotype" w:cs="Tahoma"/>
          <w:i/>
          <w:iCs/>
          <w:noProof/>
          <w:sz w:val="22"/>
          <w:szCs w:val="22"/>
          <w:lang w:val="es-ES" w:eastAsia="es-ES_tradnl"/>
        </w:rPr>
      </w:pPr>
      <w:r w:rsidRPr="007829EC">
        <w:rPr>
          <w:rFonts w:ascii="Palatino Linotype" w:eastAsia="Calibri" w:hAnsi="Palatino Linotype" w:cs="Tahoma"/>
          <w:i/>
          <w:iCs/>
          <w:noProof/>
          <w:sz w:val="22"/>
          <w:szCs w:val="22"/>
          <w:lang w:val="es-ES" w:eastAsia="es-ES_tradnl"/>
        </w:rPr>
        <w:t>“</w:t>
      </w:r>
      <w:r w:rsidRPr="007829EC">
        <w:rPr>
          <w:rFonts w:ascii="Palatino Linotype" w:eastAsia="Calibri" w:hAnsi="Palatino Linotype" w:cs="Tahoma"/>
          <w:b/>
          <w:i/>
          <w:iCs/>
          <w:noProof/>
          <w:sz w:val="22"/>
          <w:szCs w:val="22"/>
          <w:lang w:val="es-ES" w:eastAsia="es-ES_tradnl"/>
        </w:rPr>
        <w:t>CORREO ELECTRÓNICO INSTITUCIONAL. LA INFORMACIÓN GENERADA, POSEÍDA O ADMINISTRADA, A TRAVÉS DE AQUÉL POR EL SERVIDOR PÚBLICO TITULAR DE LA CUENTA, ES DE CARÁCTER PÚBLICO.</w:t>
      </w:r>
      <w:r w:rsidRPr="007829EC">
        <w:rPr>
          <w:rFonts w:ascii="Palatino Linotype" w:eastAsia="Calibri" w:hAnsi="Palatino Linotype" w:cs="Tahoma"/>
          <w:i/>
          <w:iCs/>
          <w:noProof/>
          <w:sz w:val="22"/>
          <w:szCs w:val="22"/>
          <w:lang w:val="es-ES" w:eastAsia="es-ES_tradnl"/>
        </w:rPr>
        <w:t xml:space="preserve"> De conformidad con los artículos 6, apartado A, fracción I de la Constitución Política de los Estados Unidos Mexicanos; 4, párrafo segundo y 9, fracción VII de la Ley de Transparencia y Acceso a la Información Pública del Estado de México y Municipios, toda la información en posesión de cualquier Sujeto Obligado es pública y sólo podrá ser reservada temporalmente por razones de interés público y seguridad nacional, mandatando el deber de documentar todo acto que derive del ejercicio de sus facultades, competencias o funciones. Asimismo, el diverso numeral 3, fracción XI, de la Ley de Transparencia de la Entidad, señala que por documento público se entiende para efectos de esta materia, entre otros, a cualquier </w:t>
      </w:r>
      <w:r w:rsidRPr="007829EC">
        <w:rPr>
          <w:rFonts w:ascii="Palatino Linotype" w:eastAsia="Calibri" w:hAnsi="Palatino Linotype" w:cs="Tahoma"/>
          <w:i/>
          <w:iCs/>
          <w:noProof/>
          <w:sz w:val="22"/>
          <w:szCs w:val="22"/>
          <w:lang w:val="es-ES" w:eastAsia="es-ES_tradnl"/>
        </w:rPr>
        <w:lastRenderedPageBreak/>
        <w:t>registro que dé cuenta del ejercicio de las facultades, funciones y competencias de los sujetos obligados y sus servidores públicos sin importar su fuente o fecha de elaboración y que se encuentra contenida en cualquier medio, sea escrito, impreso, sonoro, visual, electrónico, informático u holográfico; de igual manera, el numeral quincuagésimo sexto de los Lineamientos para la organización y conservación de los Archivos emitidos por el Consejo Nacional del Sistema Nacional de Transparencia, Acceso a la información Pública y Protección de Datos Personales, esencialmente señala que, los correos electrónicos que deriven del ejercicio de las facultades, competencias o funciones de los Sujetos Obligados deberán organizarse y conservarse. Bajo ese orden de ideas, de la interpretación sistémica de los ordenamientos normativos en cita, se desprende que la información generada, poseída o administrada, a través del correo electrónico institucional, es de carácter público, en virtud de que dicho medio, es una herramienta de trabajo de los servidores públicos para la comunicación, intercambio o recepción de información derivada del ejercicio de sus atribuciones legales y registrada en medios electrónicos o informáticos, que los Sujetos Obligados generaron, obtuvieron, adquirieron, transformaron o conservaron por cualquier título. Por tanto, la información inmersa en los correos electrónicos institucionales es susceptible de entregarse para colmar una solicitud de información, sin pasar por alto que, si de aquella se desprenden datos considerados como confidenciales o reservados, el Sujeto Obligado se someterá a los procedimientos establecidos para efecto de la clasificación correspondiente.”</w:t>
      </w:r>
    </w:p>
    <w:p w14:paraId="0C088089" w14:textId="77777777" w:rsidR="002341D2" w:rsidRPr="007829EC" w:rsidRDefault="002341D2" w:rsidP="007829EC">
      <w:pPr>
        <w:pStyle w:val="NormalWeb"/>
        <w:spacing w:before="0" w:beforeAutospacing="0" w:after="0" w:afterAutospacing="0"/>
        <w:ind w:left="567" w:right="616"/>
        <w:jc w:val="both"/>
        <w:rPr>
          <w:rFonts w:ascii="Palatino Linotype" w:eastAsia="Calibri" w:hAnsi="Palatino Linotype" w:cs="Tahoma"/>
          <w:i/>
          <w:iCs/>
          <w:noProof/>
          <w:sz w:val="22"/>
          <w:szCs w:val="22"/>
          <w:lang w:val="es-ES" w:eastAsia="es-ES_tradnl"/>
        </w:rPr>
      </w:pPr>
    </w:p>
    <w:p w14:paraId="3D37CCC7" w14:textId="77777777" w:rsidR="002341D2" w:rsidRPr="007829EC" w:rsidRDefault="002341D2" w:rsidP="007829EC">
      <w:pPr>
        <w:ind w:right="49"/>
      </w:pPr>
      <w:r w:rsidRPr="007829EC">
        <w:rPr>
          <w:rFonts w:eastAsia="Calibri" w:cs="Tahoma"/>
          <w:iCs/>
          <w:noProof/>
          <w:szCs w:val="22"/>
          <w:lang w:val="es-ES" w:eastAsia="es-ES_tradnl"/>
        </w:rPr>
        <w:t xml:space="preserve">Así, si es de carácter personal, el mismo deberá de clasificarse como confidencial </w:t>
      </w:r>
      <w:r w:rsidRPr="007829EC">
        <w:t>actualizarse la causal de clasificación establecida en el artículo 143, fracción I, de la Ley de Transparencia y Acceso a la Información Pública del Estado de México y Municipios.</w:t>
      </w:r>
    </w:p>
    <w:p w14:paraId="20B7D34C" w14:textId="77777777" w:rsidR="002341D2" w:rsidRPr="007829EC" w:rsidRDefault="002341D2" w:rsidP="007829EC">
      <w:pPr>
        <w:ind w:right="49"/>
      </w:pPr>
    </w:p>
    <w:p w14:paraId="4731DEC1" w14:textId="77777777" w:rsidR="002341D2" w:rsidRPr="007829EC" w:rsidRDefault="002341D2" w:rsidP="007829EC">
      <w:pPr>
        <w:ind w:right="49"/>
      </w:pPr>
      <w:r w:rsidRPr="007829EC">
        <w:rPr>
          <w:rFonts w:eastAsia="Palatino Linotype" w:cs="Palatino Linotype"/>
        </w:rPr>
        <w:t xml:space="preserve">El </w:t>
      </w:r>
      <w:r w:rsidRPr="007829EC">
        <w:rPr>
          <w:rFonts w:eastAsia="Palatino Linotype" w:cs="Palatino Linotype"/>
          <w:b/>
        </w:rPr>
        <w:t>Domicilio Particular</w:t>
      </w:r>
      <w:r w:rsidRPr="007829EC">
        <w:rPr>
          <w:rFonts w:eastAsia="Palatino Linotype" w:cs="Palatino Linotype"/>
        </w:rPr>
        <w:t xml:space="preserve">, 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5F3B6B47" w14:textId="77777777" w:rsidR="002341D2" w:rsidRPr="007829EC" w:rsidRDefault="002341D2" w:rsidP="007829EC">
      <w:pPr>
        <w:ind w:right="-93"/>
        <w:rPr>
          <w:rFonts w:eastAsia="Palatino Linotype" w:cs="Palatino Linotype"/>
        </w:rPr>
      </w:pPr>
    </w:p>
    <w:p w14:paraId="058F627B" w14:textId="77777777" w:rsidR="002341D2" w:rsidRPr="007829EC" w:rsidRDefault="002341D2" w:rsidP="007829EC">
      <w:pPr>
        <w:ind w:right="-93"/>
        <w:rPr>
          <w:rFonts w:eastAsia="Palatino Linotype" w:cs="Palatino Linotype"/>
          <w:b/>
        </w:rPr>
      </w:pPr>
      <w:r w:rsidRPr="007829EC">
        <w:rPr>
          <w:rFonts w:eastAsia="Palatino Linotype" w:cs="Palatino Linotype"/>
        </w:rPr>
        <w:lastRenderedPageBreak/>
        <w:t>De la misma manera, lo establece el artículo 29 del Código Civil Federal, al precisar que el domicilio de personas físicas</w:t>
      </w:r>
      <w:r w:rsidRPr="007829EC">
        <w:rPr>
          <w:rFonts w:eastAsia="Palatino Linotype" w:cs="Palatino Linotype"/>
          <w:b/>
        </w:rPr>
        <w:t xml:space="preserve">, </w:t>
      </w:r>
      <w:r w:rsidRPr="007829EC">
        <w:rPr>
          <w:rFonts w:eastAsia="Palatino Linotype" w:cs="Palatino Linotype"/>
        </w:rPr>
        <w:t>es el lugar donde residen habitualmente, el lugar del centro principal de sus negocios, donde residan o el lugar donde se encuentren.</w:t>
      </w:r>
    </w:p>
    <w:p w14:paraId="68C1BA6F" w14:textId="77777777" w:rsidR="002341D2" w:rsidRPr="007829EC" w:rsidRDefault="002341D2" w:rsidP="007829EC">
      <w:pPr>
        <w:rPr>
          <w:rFonts w:eastAsia="Palatino Linotype" w:cs="Palatino Linotype"/>
          <w:b/>
        </w:rPr>
      </w:pPr>
    </w:p>
    <w:p w14:paraId="6B1A258A" w14:textId="77777777" w:rsidR="002341D2" w:rsidRPr="007829EC" w:rsidRDefault="002341D2" w:rsidP="007829EC">
      <w:pPr>
        <w:ind w:right="-93"/>
        <w:rPr>
          <w:rFonts w:eastAsia="Palatino Linotype" w:cs="Palatino Linotype"/>
        </w:rPr>
      </w:pPr>
      <w:r w:rsidRPr="007829EC">
        <w:rPr>
          <w:rFonts w:eastAsia="Palatino Linotype" w:cs="Palatino Linotype"/>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651F0A94" w14:textId="77777777" w:rsidR="002341D2" w:rsidRPr="007829EC" w:rsidRDefault="002341D2" w:rsidP="007829EC">
      <w:pPr>
        <w:ind w:right="-93"/>
        <w:rPr>
          <w:rFonts w:eastAsia="Palatino Linotype" w:cs="Palatino Linotype"/>
        </w:rPr>
      </w:pPr>
    </w:p>
    <w:p w14:paraId="72E5BBE2" w14:textId="77777777" w:rsidR="002341D2" w:rsidRPr="007829EC" w:rsidRDefault="002341D2" w:rsidP="007829EC">
      <w:pPr>
        <w:ind w:right="-93"/>
        <w:rPr>
          <w:rFonts w:eastAsia="Palatino Linotype" w:cs="Palatino Linotype"/>
        </w:rPr>
      </w:pPr>
      <w:r w:rsidRPr="007829EC">
        <w:rPr>
          <w:rFonts w:eastAsia="Palatino Linotype" w:cs="Palatino Linotype"/>
        </w:rPr>
        <w:t>Por lo tanto, se actualiza la clasificación del domicilio, de conformidad con la fracción I, del artículo 143 de la Ley de Transparencia y Acceso a la Información Pública del Estado de México y Municipios.</w:t>
      </w:r>
    </w:p>
    <w:p w14:paraId="7265D16C" w14:textId="77777777" w:rsidR="002341D2" w:rsidRPr="007829EC" w:rsidRDefault="002341D2" w:rsidP="007829EC">
      <w:pPr>
        <w:ind w:right="-93"/>
        <w:rPr>
          <w:rFonts w:eastAsia="Palatino Linotype" w:cs="Palatino Linotype"/>
        </w:rPr>
      </w:pPr>
    </w:p>
    <w:p w14:paraId="4720140B" w14:textId="77777777" w:rsidR="002341D2" w:rsidRPr="007829EC" w:rsidRDefault="002341D2" w:rsidP="007829EC">
      <w:pPr>
        <w:ind w:right="-93"/>
        <w:rPr>
          <w:rFonts w:eastAsia="Palatino Linotype" w:cs="Palatino Linotype"/>
        </w:rPr>
      </w:pPr>
      <w:r w:rsidRPr="007829EC">
        <w:rPr>
          <w:rFonts w:eastAsia="Palatino Linotype" w:cs="Palatino Linotype"/>
        </w:rPr>
        <w:t xml:space="preserve">El número asignado a un </w:t>
      </w:r>
      <w:r w:rsidRPr="007829EC">
        <w:rPr>
          <w:rFonts w:eastAsia="Palatino Linotype" w:cs="Palatino Linotype"/>
          <w:b/>
        </w:rPr>
        <w:t>teléfono particular</w:t>
      </w:r>
      <w:r w:rsidRPr="007829EC">
        <w:rPr>
          <w:rFonts w:eastAsia="Palatino Linotype" w:cs="Palatino Linotype"/>
        </w:rPr>
        <w:t xml:space="preserve"> permite localizar a una persona física identificada o identificable, ya sea a través de un dispositivo móvil o bien, en un lugar como el domicilio; en ese sentido, el número contacto, permite localizar de manera privada a las personas físicas o servidores públicos; por lo que, la titularidad corresponde a la persona física en su calidad de particular y no como servidor público. En tales consideraciones, dicho dato personal es susceptible de ser clasificado como confidencial, con fundamento en el artículo 143, fracción I de la Ley de Transparencia y Acceso a la Información Pública.</w:t>
      </w:r>
    </w:p>
    <w:p w14:paraId="6659AB8A" w14:textId="77777777" w:rsidR="00A6131F" w:rsidRPr="007829EC" w:rsidRDefault="00A6131F" w:rsidP="007829EC">
      <w:pPr>
        <w:rPr>
          <w:szCs w:val="22"/>
        </w:rPr>
      </w:pPr>
    </w:p>
    <w:p w14:paraId="37594727" w14:textId="7CB9A6C3" w:rsidR="00A6131F" w:rsidRPr="007829EC" w:rsidRDefault="002601D0" w:rsidP="007829EC">
      <w:pPr>
        <w:pStyle w:val="Ttulo3"/>
        <w:rPr>
          <w:rFonts w:eastAsia="Palatino Linotype"/>
          <w:szCs w:val="22"/>
          <w:lang w:eastAsia="es-MX"/>
        </w:rPr>
      </w:pPr>
      <w:bookmarkStart w:id="36" w:name="_Toc179458041"/>
      <w:bookmarkStart w:id="37" w:name="_Toc181817799"/>
      <w:r w:rsidRPr="007829EC">
        <w:rPr>
          <w:rFonts w:eastAsia="Palatino Linotype"/>
          <w:szCs w:val="22"/>
        </w:rPr>
        <w:t>e</w:t>
      </w:r>
      <w:r w:rsidR="00A6131F" w:rsidRPr="007829EC">
        <w:rPr>
          <w:rFonts w:eastAsia="Palatino Linotype"/>
          <w:szCs w:val="22"/>
        </w:rPr>
        <w:t>) Conclusión</w:t>
      </w:r>
      <w:bookmarkEnd w:id="36"/>
      <w:bookmarkEnd w:id="37"/>
    </w:p>
    <w:p w14:paraId="770B6F71" w14:textId="77777777" w:rsidR="00A6131F" w:rsidRPr="007829EC" w:rsidRDefault="00A6131F" w:rsidP="007829EC">
      <w:pPr>
        <w:ind w:right="113"/>
        <w:rPr>
          <w:rFonts w:cs="Arial"/>
          <w:szCs w:val="22"/>
        </w:rPr>
      </w:pPr>
      <w:r w:rsidRPr="007829EC">
        <w:rPr>
          <w:rFonts w:cs="Arial"/>
          <w:szCs w:val="22"/>
        </w:rPr>
        <w:t xml:space="preserve">Por lo </w:t>
      </w:r>
      <w:r w:rsidRPr="007829EC">
        <w:rPr>
          <w:rFonts w:cs="Arial"/>
          <w:szCs w:val="22"/>
          <w:lang w:eastAsia="es-CO"/>
        </w:rPr>
        <w:t>anteriormente</w:t>
      </w:r>
      <w:r w:rsidRPr="007829EC">
        <w:rPr>
          <w:rFonts w:cs="Arial"/>
          <w:szCs w:val="22"/>
        </w:rPr>
        <w:t xml:space="preserve"> expuesto, este Instituto estima que las razones o motivos de inconformidad hechos valer por </w:t>
      </w:r>
      <w:r w:rsidRPr="007829EC">
        <w:rPr>
          <w:rFonts w:cs="Arial"/>
          <w:b/>
          <w:szCs w:val="22"/>
        </w:rPr>
        <w:t>LA PARTE RECURRENTE</w:t>
      </w:r>
      <w:r w:rsidRPr="007829EC">
        <w:rPr>
          <w:rFonts w:cs="Arial"/>
          <w:szCs w:val="22"/>
        </w:rPr>
        <w:t xml:space="preserve"> devienen </w:t>
      </w:r>
      <w:r w:rsidRPr="007829EC">
        <w:rPr>
          <w:rFonts w:cs="Arial"/>
          <w:b/>
          <w:szCs w:val="22"/>
        </w:rPr>
        <w:t>fundadas</w:t>
      </w:r>
      <w:r w:rsidRPr="007829EC">
        <w:rPr>
          <w:rFonts w:cs="Arial"/>
          <w:szCs w:val="22"/>
        </w:rPr>
        <w:t xml:space="preserve"> y </w:t>
      </w:r>
      <w:r w:rsidRPr="007829EC">
        <w:rPr>
          <w:rFonts w:cs="Arial"/>
          <w:szCs w:val="22"/>
        </w:rPr>
        <w:lastRenderedPageBreak/>
        <w:t xml:space="preserve">suficientes para </w:t>
      </w:r>
      <w:r w:rsidRPr="007829EC">
        <w:rPr>
          <w:rFonts w:cs="Arial"/>
          <w:b/>
          <w:szCs w:val="22"/>
        </w:rPr>
        <w:t>MODIFICAR</w:t>
      </w:r>
      <w:r w:rsidRPr="007829EC">
        <w:rPr>
          <w:rFonts w:cs="Arial"/>
          <w:szCs w:val="22"/>
        </w:rPr>
        <w:t xml:space="preserve"> la respuesta del </w:t>
      </w:r>
      <w:r w:rsidRPr="007829EC">
        <w:rPr>
          <w:rFonts w:cs="Arial"/>
          <w:b/>
          <w:szCs w:val="22"/>
        </w:rPr>
        <w:t>SUJETO OBLIGADO</w:t>
      </w:r>
      <w:r w:rsidRPr="007829EC">
        <w:rPr>
          <w:rFonts w:cs="Arial"/>
          <w:szCs w:val="22"/>
        </w:rPr>
        <w:t xml:space="preserve"> y ordenarle haga entrega de la información precisada en el presente considerando.</w:t>
      </w:r>
    </w:p>
    <w:p w14:paraId="2CEBD4B8" w14:textId="77777777" w:rsidR="0069541A" w:rsidRPr="007829EC" w:rsidRDefault="0069541A" w:rsidP="007829EC">
      <w:pPr>
        <w:ind w:right="113"/>
        <w:rPr>
          <w:rFonts w:cs="Arial"/>
          <w:szCs w:val="22"/>
        </w:rPr>
      </w:pPr>
    </w:p>
    <w:p w14:paraId="7042EA43" w14:textId="5615F824" w:rsidR="007829EC" w:rsidRDefault="00A6131F" w:rsidP="007829EC">
      <w:pPr>
        <w:ind w:right="-93"/>
        <w:rPr>
          <w:rFonts w:cs="Tahoma"/>
          <w:bCs/>
          <w:szCs w:val="22"/>
        </w:rPr>
      </w:pPr>
      <w:r w:rsidRPr="007829E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F272A11" w14:textId="77777777" w:rsidR="00A6131F" w:rsidRPr="007829EC" w:rsidRDefault="00A6131F" w:rsidP="007829EC">
      <w:pPr>
        <w:rPr>
          <w:szCs w:val="22"/>
        </w:rPr>
      </w:pPr>
    </w:p>
    <w:p w14:paraId="2C85B8CD" w14:textId="77777777" w:rsidR="00A6131F" w:rsidRPr="007829EC" w:rsidRDefault="00A6131F" w:rsidP="007829EC">
      <w:pPr>
        <w:pStyle w:val="Ttulo1"/>
        <w:rPr>
          <w:szCs w:val="22"/>
        </w:rPr>
      </w:pPr>
      <w:bookmarkStart w:id="38" w:name="_Toc177996566"/>
      <w:bookmarkStart w:id="39" w:name="_Toc179458042"/>
      <w:bookmarkStart w:id="40" w:name="_Toc181817800"/>
      <w:r w:rsidRPr="007829EC">
        <w:rPr>
          <w:szCs w:val="22"/>
        </w:rPr>
        <w:t>RESUELVE</w:t>
      </w:r>
      <w:bookmarkEnd w:id="38"/>
      <w:bookmarkEnd w:id="39"/>
      <w:bookmarkEnd w:id="40"/>
    </w:p>
    <w:p w14:paraId="210F5628" w14:textId="77777777" w:rsidR="00A6131F" w:rsidRPr="007829EC" w:rsidRDefault="00A6131F" w:rsidP="007829EC">
      <w:pPr>
        <w:ind w:right="113"/>
        <w:rPr>
          <w:rFonts w:cs="Arial"/>
          <w:b/>
          <w:szCs w:val="22"/>
        </w:rPr>
      </w:pPr>
    </w:p>
    <w:p w14:paraId="64691385" w14:textId="7DDEE101" w:rsidR="00A6131F" w:rsidRPr="007829EC" w:rsidRDefault="00A6131F" w:rsidP="007829EC">
      <w:pPr>
        <w:widowControl w:val="0"/>
        <w:rPr>
          <w:rFonts w:eastAsia="Calibri" w:cs="Tahoma"/>
          <w:bCs/>
          <w:szCs w:val="22"/>
          <w:lang w:eastAsia="en-US"/>
        </w:rPr>
      </w:pPr>
      <w:r w:rsidRPr="007829EC">
        <w:rPr>
          <w:b/>
          <w:bCs/>
          <w:szCs w:val="22"/>
        </w:rPr>
        <w:t>PRIMERO.</w:t>
      </w:r>
      <w:r w:rsidRPr="007829EC">
        <w:rPr>
          <w:szCs w:val="22"/>
        </w:rPr>
        <w:t xml:space="preserve"> </w:t>
      </w:r>
      <w:r w:rsidRPr="007829EC">
        <w:rPr>
          <w:rFonts w:cs="Tahoma"/>
          <w:szCs w:val="22"/>
        </w:rPr>
        <w:t>Se</w:t>
      </w:r>
      <w:r w:rsidRPr="007829EC">
        <w:rPr>
          <w:rFonts w:cs="Tahoma"/>
          <w:b/>
          <w:bCs/>
          <w:szCs w:val="22"/>
        </w:rPr>
        <w:t xml:space="preserve"> MODIFICA</w:t>
      </w:r>
      <w:r w:rsidRPr="007829EC">
        <w:rPr>
          <w:rFonts w:cs="Tahoma"/>
          <w:szCs w:val="22"/>
        </w:rPr>
        <w:t xml:space="preserve"> la respuesta entregada por el </w:t>
      </w:r>
      <w:r w:rsidRPr="007829EC">
        <w:rPr>
          <w:rFonts w:cs="Tahoma"/>
          <w:b/>
          <w:bCs/>
          <w:szCs w:val="22"/>
        </w:rPr>
        <w:t>SUJETO OBLIGADO</w:t>
      </w:r>
      <w:r w:rsidRPr="007829EC">
        <w:rPr>
          <w:rFonts w:cs="Tahoma"/>
          <w:szCs w:val="22"/>
        </w:rPr>
        <w:t xml:space="preserve"> en la solicitud de información </w:t>
      </w:r>
      <w:r w:rsidR="007F05C7" w:rsidRPr="007829EC">
        <w:rPr>
          <w:rFonts w:cs="Tahoma"/>
          <w:b/>
          <w:bCs/>
          <w:szCs w:val="22"/>
        </w:rPr>
        <w:t>00605/SMOV/IP/2024</w:t>
      </w:r>
      <w:r w:rsidRPr="007829EC">
        <w:rPr>
          <w:rFonts w:cs="Tahoma"/>
          <w:bCs/>
          <w:szCs w:val="22"/>
        </w:rPr>
        <w:t xml:space="preserve">, </w:t>
      </w:r>
      <w:r w:rsidRPr="007829EC">
        <w:rPr>
          <w:rFonts w:eastAsia="Calibri" w:cs="Tahoma"/>
          <w:bCs/>
          <w:szCs w:val="22"/>
          <w:lang w:eastAsia="en-US"/>
        </w:rPr>
        <w:t xml:space="preserve">por resultar </w:t>
      </w:r>
      <w:r w:rsidRPr="007829EC">
        <w:rPr>
          <w:rFonts w:eastAsia="Calibri" w:cs="Tahoma"/>
          <w:b/>
          <w:bCs/>
          <w:szCs w:val="22"/>
          <w:lang w:eastAsia="en-US"/>
        </w:rPr>
        <w:t>FUNDADAS</w:t>
      </w:r>
      <w:r w:rsidRPr="007829EC">
        <w:rPr>
          <w:rFonts w:eastAsia="Calibri" w:cs="Tahoma"/>
          <w:bCs/>
          <w:szCs w:val="22"/>
          <w:lang w:eastAsia="en-US"/>
        </w:rPr>
        <w:t xml:space="preserve"> las razones o motivos de inconformidad hechos valer por </w:t>
      </w:r>
      <w:r w:rsidRPr="007829EC">
        <w:rPr>
          <w:rFonts w:eastAsia="Calibri" w:cs="Tahoma"/>
          <w:b/>
          <w:szCs w:val="22"/>
          <w:lang w:eastAsia="en-US"/>
        </w:rPr>
        <w:t>LA PARTE RECURRENTE</w:t>
      </w:r>
      <w:r w:rsidRPr="007829EC">
        <w:rPr>
          <w:rFonts w:eastAsia="Calibri" w:cs="Tahoma"/>
          <w:bCs/>
          <w:szCs w:val="22"/>
          <w:lang w:eastAsia="en-US"/>
        </w:rPr>
        <w:t xml:space="preserve"> en el Recurso de Revisión </w:t>
      </w:r>
      <w:r w:rsidR="007F05C7" w:rsidRPr="007829EC">
        <w:rPr>
          <w:rFonts w:eastAsia="Calibri"/>
          <w:b/>
          <w:szCs w:val="22"/>
          <w:lang w:eastAsia="en-US"/>
        </w:rPr>
        <w:t>06342/INFOEM/IP/RR/2024</w:t>
      </w:r>
      <w:r w:rsidRPr="007829EC">
        <w:rPr>
          <w:rFonts w:eastAsiaTheme="minorHAnsi" w:cstheme="minorBidi"/>
          <w:szCs w:val="22"/>
          <w:lang w:eastAsia="en-US"/>
        </w:rPr>
        <w:t>,</w:t>
      </w:r>
      <w:r w:rsidRPr="007829EC">
        <w:rPr>
          <w:rFonts w:cs="Tahoma"/>
          <w:b/>
          <w:szCs w:val="22"/>
        </w:rPr>
        <w:t xml:space="preserve"> </w:t>
      </w:r>
      <w:r w:rsidRPr="007829EC">
        <w:rPr>
          <w:rFonts w:eastAsia="Calibri" w:cs="Tahoma"/>
          <w:bCs/>
          <w:szCs w:val="22"/>
          <w:lang w:eastAsia="en-US"/>
        </w:rPr>
        <w:t xml:space="preserve">en términos del considerando </w:t>
      </w:r>
      <w:r w:rsidRPr="007829EC">
        <w:rPr>
          <w:rFonts w:eastAsia="Calibri" w:cs="Tahoma"/>
          <w:b/>
          <w:szCs w:val="22"/>
          <w:lang w:eastAsia="en-US"/>
        </w:rPr>
        <w:t>SEGUNDO</w:t>
      </w:r>
      <w:r w:rsidRPr="007829EC">
        <w:rPr>
          <w:rFonts w:eastAsia="Calibri" w:cs="Tahoma"/>
          <w:bCs/>
          <w:szCs w:val="22"/>
          <w:lang w:eastAsia="en-US"/>
        </w:rPr>
        <w:t xml:space="preserve"> de la presente Resolución.</w:t>
      </w:r>
    </w:p>
    <w:p w14:paraId="2E1ED119" w14:textId="77777777" w:rsidR="00A6131F" w:rsidRPr="007829EC" w:rsidRDefault="00A6131F" w:rsidP="007829EC">
      <w:pPr>
        <w:widowControl w:val="0"/>
        <w:rPr>
          <w:rFonts w:eastAsia="Calibri" w:cs="Tahoma"/>
          <w:bCs/>
          <w:szCs w:val="22"/>
          <w:lang w:eastAsia="en-US"/>
        </w:rPr>
      </w:pPr>
    </w:p>
    <w:p w14:paraId="6F48889E" w14:textId="1CEA0DB8" w:rsidR="00A6131F" w:rsidRPr="007829EC" w:rsidRDefault="00A6131F" w:rsidP="007829EC">
      <w:pPr>
        <w:ind w:right="-93"/>
        <w:rPr>
          <w:rFonts w:eastAsia="Calibri" w:cs="Tahoma"/>
          <w:bCs/>
          <w:szCs w:val="22"/>
          <w:lang w:eastAsia="en-US"/>
        </w:rPr>
      </w:pPr>
      <w:r w:rsidRPr="007829EC">
        <w:rPr>
          <w:rFonts w:eastAsia="Calibri" w:cs="Tahoma"/>
          <w:b/>
          <w:bCs/>
          <w:szCs w:val="22"/>
          <w:lang w:eastAsia="en-US"/>
        </w:rPr>
        <w:t>SEGUNDO.</w:t>
      </w:r>
      <w:r w:rsidRPr="007829EC">
        <w:rPr>
          <w:rFonts w:eastAsia="Calibri" w:cs="Tahoma"/>
          <w:szCs w:val="22"/>
          <w:lang w:eastAsia="es-MX"/>
        </w:rPr>
        <w:t xml:space="preserve"> Se </w:t>
      </w:r>
      <w:r w:rsidRPr="007829EC">
        <w:rPr>
          <w:rFonts w:eastAsia="Calibri" w:cs="Tahoma"/>
          <w:b/>
          <w:szCs w:val="22"/>
          <w:lang w:eastAsia="es-MX"/>
        </w:rPr>
        <w:t xml:space="preserve">ORDENA </w:t>
      </w:r>
      <w:r w:rsidRPr="007829EC">
        <w:rPr>
          <w:rFonts w:eastAsia="Calibri" w:cs="Tahoma"/>
          <w:szCs w:val="22"/>
          <w:lang w:eastAsia="es-MX"/>
        </w:rPr>
        <w:t xml:space="preserve">al </w:t>
      </w:r>
      <w:r w:rsidRPr="007829EC">
        <w:rPr>
          <w:rFonts w:eastAsia="Calibri" w:cs="Tahoma"/>
          <w:b/>
          <w:bCs/>
          <w:szCs w:val="22"/>
          <w:lang w:eastAsia="es-MX"/>
        </w:rPr>
        <w:t>SUJETO OBLIGADO</w:t>
      </w:r>
      <w:r w:rsidRPr="007829EC">
        <w:rPr>
          <w:rFonts w:eastAsia="Calibri" w:cs="Tahoma"/>
          <w:szCs w:val="22"/>
          <w:lang w:eastAsia="es-MX"/>
        </w:rPr>
        <w:t xml:space="preserve">, </w:t>
      </w:r>
      <w:r w:rsidRPr="007829EC">
        <w:rPr>
          <w:rFonts w:eastAsia="Calibri" w:cs="Tahoma"/>
          <w:bCs/>
          <w:szCs w:val="22"/>
          <w:lang w:eastAsia="en-US"/>
        </w:rPr>
        <w:t xml:space="preserve">a efecto de que, entregue a través del </w:t>
      </w:r>
      <w:r w:rsidRPr="007829EC">
        <w:rPr>
          <w:rFonts w:eastAsia="Calibri" w:cs="Tahoma"/>
          <w:b/>
          <w:bCs/>
          <w:szCs w:val="22"/>
          <w:lang w:eastAsia="en-US"/>
        </w:rPr>
        <w:t>SAIMEX</w:t>
      </w:r>
      <w:r w:rsidRPr="007829EC">
        <w:rPr>
          <w:rFonts w:eastAsia="Calibri" w:cs="Tahoma"/>
          <w:bCs/>
          <w:szCs w:val="22"/>
          <w:lang w:eastAsia="en-US"/>
        </w:rPr>
        <w:t xml:space="preserve">, de ser procedente en </w:t>
      </w:r>
      <w:r w:rsidRPr="007829EC">
        <w:rPr>
          <w:rFonts w:eastAsia="Calibri" w:cs="Tahoma"/>
          <w:b/>
          <w:bCs/>
          <w:szCs w:val="22"/>
          <w:lang w:eastAsia="en-US"/>
        </w:rPr>
        <w:t>versión pública</w:t>
      </w:r>
      <w:r w:rsidRPr="007829EC">
        <w:rPr>
          <w:rFonts w:eastAsia="Calibri" w:cs="Tahoma"/>
          <w:bCs/>
          <w:szCs w:val="22"/>
          <w:lang w:eastAsia="en-US"/>
        </w:rPr>
        <w:t>, lo siguiente:</w:t>
      </w:r>
    </w:p>
    <w:p w14:paraId="4CADFBC0" w14:textId="77777777" w:rsidR="00A6131F" w:rsidRPr="007829EC" w:rsidRDefault="00A6131F" w:rsidP="007829EC">
      <w:pPr>
        <w:ind w:right="-93"/>
        <w:rPr>
          <w:rFonts w:eastAsia="Calibri" w:cs="Tahoma"/>
          <w:bCs/>
          <w:szCs w:val="22"/>
          <w:lang w:eastAsia="en-US"/>
        </w:rPr>
      </w:pPr>
    </w:p>
    <w:p w14:paraId="1C484CD0" w14:textId="68B57950" w:rsidR="00655AB0" w:rsidRPr="007829EC" w:rsidRDefault="00FA1B19" w:rsidP="007829EC">
      <w:pPr>
        <w:pStyle w:val="Puesto"/>
        <w:tabs>
          <w:tab w:val="left" w:pos="8222"/>
        </w:tabs>
        <w:ind w:left="851" w:right="822"/>
      </w:pPr>
      <w:r w:rsidRPr="007829EC">
        <w:rPr>
          <w:rFonts w:eastAsia="Calibri"/>
          <w:bCs/>
          <w:szCs w:val="22"/>
          <w:lang w:eastAsia="en-US"/>
        </w:rPr>
        <w:t xml:space="preserve">Los oficios faltantes que hayan sido firmados </w:t>
      </w:r>
      <w:r w:rsidR="00655AB0" w:rsidRPr="007829EC">
        <w:t xml:space="preserve">por el Secretario de Movilidad del </w:t>
      </w:r>
      <w:r w:rsidR="00F744B7" w:rsidRPr="007829EC">
        <w:t>01</w:t>
      </w:r>
      <w:r w:rsidR="00655AB0" w:rsidRPr="007829EC">
        <w:t xml:space="preserve"> de septiembre de 2023 al 03 de septiembre de 2024.</w:t>
      </w:r>
    </w:p>
    <w:p w14:paraId="4D8E7AEC" w14:textId="4B29C3C5" w:rsidR="00FA1B19" w:rsidRPr="007829EC" w:rsidRDefault="00FA1B19" w:rsidP="007829EC">
      <w:pPr>
        <w:pStyle w:val="Puesto"/>
        <w:tabs>
          <w:tab w:val="left" w:pos="8222"/>
        </w:tabs>
        <w:ind w:left="851" w:right="822"/>
        <w:rPr>
          <w:lang w:eastAsia="en-US"/>
        </w:rPr>
      </w:pPr>
    </w:p>
    <w:p w14:paraId="50D4A3B8" w14:textId="77777777" w:rsidR="00FA1B19" w:rsidRPr="007829EC" w:rsidRDefault="00FA1B19" w:rsidP="007829EC">
      <w:pPr>
        <w:tabs>
          <w:tab w:val="left" w:pos="8222"/>
        </w:tabs>
        <w:spacing w:line="240" w:lineRule="auto"/>
        <w:ind w:left="851" w:right="822"/>
        <w:rPr>
          <w:rFonts w:eastAsia="Calibri"/>
          <w:bCs/>
          <w:i/>
          <w:iCs/>
          <w:szCs w:val="22"/>
          <w:lang w:eastAsia="en-US"/>
        </w:rPr>
      </w:pPr>
      <w:r w:rsidRPr="007829EC">
        <w:rPr>
          <w:rFonts w:eastAsia="Calibri"/>
          <w:bCs/>
          <w:i/>
          <w:iCs/>
          <w:szCs w:val="22"/>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0B260B5C" w14:textId="77777777" w:rsidR="00FA1B19" w:rsidRPr="007829EC" w:rsidRDefault="00FA1B19" w:rsidP="007829EC">
      <w:pPr>
        <w:tabs>
          <w:tab w:val="left" w:pos="8222"/>
        </w:tabs>
        <w:spacing w:line="240" w:lineRule="auto"/>
        <w:ind w:left="851" w:right="822"/>
        <w:rPr>
          <w:rFonts w:eastAsia="Calibri"/>
          <w:bCs/>
          <w:i/>
          <w:iCs/>
          <w:szCs w:val="22"/>
          <w:lang w:eastAsia="en-US"/>
        </w:rPr>
      </w:pPr>
      <w:r w:rsidRPr="007829EC">
        <w:rPr>
          <w:rFonts w:eastAsiaTheme="majorEastAsia" w:cstheme="majorBidi"/>
          <w:i/>
          <w:kern w:val="28"/>
          <w:szCs w:val="56"/>
        </w:rPr>
        <w:lastRenderedPageBreak/>
        <w:t xml:space="preserve">En el supuesto que alguno de los oficios que se ordenan no obre en los archivos del Sujeto Obligado por no haberse generado o se hubieran cancelado, bastará con que así lo haga del conocimiento de </w:t>
      </w:r>
      <w:r w:rsidRPr="007829EC">
        <w:rPr>
          <w:rFonts w:eastAsiaTheme="majorEastAsia" w:cstheme="majorBidi"/>
          <w:b/>
          <w:i/>
          <w:kern w:val="28"/>
          <w:szCs w:val="56"/>
        </w:rPr>
        <w:t>LA PARTE RECURRENTE.</w:t>
      </w:r>
    </w:p>
    <w:p w14:paraId="64924D55" w14:textId="77777777" w:rsidR="00DF008B" w:rsidRPr="007829EC" w:rsidRDefault="00DF008B" w:rsidP="007829EC">
      <w:pPr>
        <w:spacing w:line="276" w:lineRule="auto"/>
        <w:ind w:left="567" w:right="539"/>
        <w:rPr>
          <w:rFonts w:eastAsia="Calibri"/>
          <w:bCs/>
          <w:i/>
          <w:iCs/>
          <w:szCs w:val="22"/>
          <w:lang w:eastAsia="en-US"/>
        </w:rPr>
      </w:pPr>
    </w:p>
    <w:p w14:paraId="350B2AC6" w14:textId="77777777" w:rsidR="00A6131F" w:rsidRPr="007829EC" w:rsidRDefault="00A6131F" w:rsidP="007829EC">
      <w:pPr>
        <w:rPr>
          <w:szCs w:val="22"/>
        </w:rPr>
      </w:pPr>
      <w:r w:rsidRPr="007829EC">
        <w:rPr>
          <w:b/>
          <w:bCs/>
          <w:szCs w:val="22"/>
        </w:rPr>
        <w:t>TERCERO.</w:t>
      </w:r>
      <w:r w:rsidRPr="007829EC">
        <w:rPr>
          <w:szCs w:val="22"/>
        </w:rPr>
        <w:t xml:space="preserve"> </w:t>
      </w:r>
      <w:r w:rsidRPr="007829EC">
        <w:rPr>
          <w:rFonts w:eastAsia="Palatino Linotype" w:cs="Palatino Linotype"/>
          <w:b/>
          <w:szCs w:val="22"/>
          <w:lang w:eastAsia="es-MX"/>
        </w:rPr>
        <w:t xml:space="preserve">Notifíquese </w:t>
      </w:r>
      <w:r w:rsidRPr="007829EC">
        <w:rPr>
          <w:szCs w:val="22"/>
        </w:rPr>
        <w:t>vía Sistema de Acceso a la Información Mexiquense (</w:t>
      </w:r>
      <w:r w:rsidRPr="007829EC">
        <w:rPr>
          <w:b/>
          <w:szCs w:val="22"/>
        </w:rPr>
        <w:t>SAIMEX</w:t>
      </w:r>
      <w:r w:rsidRPr="007829EC">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74B830" w14:textId="77777777" w:rsidR="00A6131F" w:rsidRPr="007829EC" w:rsidRDefault="00A6131F" w:rsidP="007829EC">
      <w:pPr>
        <w:rPr>
          <w:szCs w:val="22"/>
        </w:rPr>
      </w:pPr>
    </w:p>
    <w:p w14:paraId="00CABD24" w14:textId="77777777" w:rsidR="00A6131F" w:rsidRPr="007829EC" w:rsidRDefault="00A6131F" w:rsidP="007829EC">
      <w:pPr>
        <w:rPr>
          <w:szCs w:val="22"/>
        </w:rPr>
      </w:pPr>
      <w:r w:rsidRPr="007829EC">
        <w:rPr>
          <w:b/>
          <w:bCs/>
          <w:szCs w:val="22"/>
        </w:rPr>
        <w:t>CUARTO.</w:t>
      </w:r>
      <w:r w:rsidRPr="007829EC">
        <w:rPr>
          <w:szCs w:val="22"/>
        </w:rPr>
        <w:t xml:space="preserve"> Notifíquese a </w:t>
      </w:r>
      <w:r w:rsidRPr="007829EC">
        <w:rPr>
          <w:b/>
          <w:bCs/>
          <w:szCs w:val="22"/>
        </w:rPr>
        <w:t>LA PARTE RECURRENTE</w:t>
      </w:r>
      <w:r w:rsidRPr="007829EC">
        <w:rPr>
          <w:szCs w:val="22"/>
        </w:rPr>
        <w:t xml:space="preserve"> la presente resolución vía Sistema de Acceso a la Información Mexiquense (</w:t>
      </w:r>
      <w:r w:rsidRPr="007829EC">
        <w:rPr>
          <w:b/>
          <w:szCs w:val="22"/>
        </w:rPr>
        <w:t>SAIMEX</w:t>
      </w:r>
      <w:r w:rsidRPr="007829EC">
        <w:rPr>
          <w:szCs w:val="22"/>
        </w:rPr>
        <w:t>).</w:t>
      </w:r>
    </w:p>
    <w:p w14:paraId="7CC6CE4A" w14:textId="77777777" w:rsidR="00A6131F" w:rsidRPr="007829EC" w:rsidRDefault="00A6131F" w:rsidP="007829EC">
      <w:pPr>
        <w:rPr>
          <w:szCs w:val="22"/>
        </w:rPr>
      </w:pPr>
    </w:p>
    <w:p w14:paraId="71E4E045" w14:textId="77777777" w:rsidR="00A6131F" w:rsidRPr="007829EC" w:rsidRDefault="00A6131F" w:rsidP="007829EC">
      <w:pPr>
        <w:rPr>
          <w:szCs w:val="22"/>
        </w:rPr>
      </w:pPr>
      <w:r w:rsidRPr="007829EC">
        <w:rPr>
          <w:b/>
          <w:bCs/>
          <w:szCs w:val="22"/>
        </w:rPr>
        <w:t>QUINTO</w:t>
      </w:r>
      <w:r w:rsidRPr="007829EC">
        <w:rPr>
          <w:szCs w:val="22"/>
        </w:rPr>
        <w:t xml:space="preserve">. Hágase del conocimiento a </w:t>
      </w:r>
      <w:r w:rsidRPr="007829EC">
        <w:rPr>
          <w:b/>
          <w:bCs/>
          <w:szCs w:val="22"/>
        </w:rPr>
        <w:t>LA PARTE RECURRENTE</w:t>
      </w:r>
      <w:r w:rsidRPr="007829EC">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7CB851" w14:textId="77777777" w:rsidR="00A6131F" w:rsidRPr="007829EC" w:rsidRDefault="00A6131F" w:rsidP="007829EC">
      <w:pPr>
        <w:rPr>
          <w:szCs w:val="22"/>
        </w:rPr>
      </w:pPr>
    </w:p>
    <w:p w14:paraId="6FB7E200" w14:textId="77777777" w:rsidR="00A6131F" w:rsidRPr="007829EC" w:rsidRDefault="00A6131F" w:rsidP="007829EC">
      <w:pPr>
        <w:rPr>
          <w:szCs w:val="22"/>
        </w:rPr>
      </w:pPr>
      <w:r w:rsidRPr="007829EC">
        <w:rPr>
          <w:b/>
          <w:bCs/>
          <w:szCs w:val="22"/>
        </w:rPr>
        <w:t>SEXTO.</w:t>
      </w:r>
      <w:r w:rsidRPr="007829EC">
        <w:rPr>
          <w:szCs w:val="22"/>
        </w:rPr>
        <w:t xml:space="preserve"> De conformidad con el artículo 198 de la Ley de Transparencia y Acceso a la Información Pública del Estado de México y Municipios, el </w:t>
      </w:r>
      <w:r w:rsidRPr="007829EC">
        <w:rPr>
          <w:b/>
          <w:bCs/>
          <w:szCs w:val="22"/>
        </w:rPr>
        <w:t>SUJETO OBLIGADO</w:t>
      </w:r>
      <w:r w:rsidRPr="007829EC">
        <w:rPr>
          <w:szCs w:val="22"/>
        </w:rPr>
        <w:t xml:space="preserve"> podrá solicitar una ampliación de plazo de manera fundada y motivada, para el cumplimiento de la presente resolución.</w:t>
      </w:r>
    </w:p>
    <w:p w14:paraId="719A5C63" w14:textId="4982988F" w:rsidR="00664420" w:rsidRPr="007829EC" w:rsidRDefault="00664420" w:rsidP="007829EC">
      <w:pPr>
        <w:rPr>
          <w:rFonts w:eastAsia="Palatino Linotype" w:cs="Palatino Linotype"/>
          <w:szCs w:val="22"/>
        </w:rPr>
      </w:pPr>
      <w:r w:rsidRPr="007829EC">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783A" w:rsidRPr="007829EC">
        <w:rPr>
          <w:rFonts w:eastAsia="Palatino Linotype" w:cs="Palatino Linotype"/>
          <w:szCs w:val="22"/>
        </w:rPr>
        <w:t>TRIGÉSIMA</w:t>
      </w:r>
      <w:r w:rsidR="00336B4B" w:rsidRPr="007829EC">
        <w:rPr>
          <w:rFonts w:eastAsia="Palatino Linotype" w:cs="Palatino Linotype"/>
          <w:szCs w:val="22"/>
        </w:rPr>
        <w:t xml:space="preserve"> </w:t>
      </w:r>
      <w:r w:rsidR="00434A68" w:rsidRPr="007829EC">
        <w:rPr>
          <w:rFonts w:eastAsia="Palatino Linotype" w:cs="Palatino Linotype"/>
          <w:szCs w:val="22"/>
        </w:rPr>
        <w:t>NOVENA</w:t>
      </w:r>
      <w:r w:rsidR="00C5325A" w:rsidRPr="007829EC">
        <w:rPr>
          <w:rFonts w:eastAsia="Palatino Linotype" w:cs="Palatino Linotype"/>
          <w:szCs w:val="22"/>
        </w:rPr>
        <w:t xml:space="preserve"> </w:t>
      </w:r>
      <w:r w:rsidRPr="007829EC">
        <w:rPr>
          <w:rFonts w:eastAsia="Palatino Linotype" w:cs="Palatino Linotype"/>
          <w:szCs w:val="22"/>
        </w:rPr>
        <w:t xml:space="preserve">SESIÓN ORDINARIA, CELEBRADA EL </w:t>
      </w:r>
      <w:r w:rsidR="00434A68" w:rsidRPr="007829EC">
        <w:rPr>
          <w:rFonts w:eastAsia="Palatino Linotype" w:cs="Palatino Linotype"/>
          <w:szCs w:val="22"/>
        </w:rPr>
        <w:t>TRECE</w:t>
      </w:r>
      <w:r w:rsidR="007B06EA" w:rsidRPr="007829EC">
        <w:rPr>
          <w:rFonts w:eastAsia="Palatino Linotype" w:cs="Palatino Linotype"/>
          <w:szCs w:val="22"/>
        </w:rPr>
        <w:t xml:space="preserve"> DE NOVIEMBRE</w:t>
      </w:r>
      <w:r w:rsidR="00336B4B" w:rsidRPr="007829EC">
        <w:rPr>
          <w:rFonts w:eastAsia="Palatino Linotype" w:cs="Palatino Linotype"/>
          <w:szCs w:val="22"/>
        </w:rPr>
        <w:t xml:space="preserve"> DE DOS MIL VEINTICUATRO, </w:t>
      </w:r>
      <w:r w:rsidRPr="007829EC">
        <w:rPr>
          <w:rFonts w:eastAsia="Palatino Linotype" w:cs="Palatino Linotype"/>
          <w:szCs w:val="22"/>
        </w:rPr>
        <w:t>ANTE EL SECRETARIO TÉCNICO DEL PLENO, ALEXIS TAPIA RAMÍREZ.</w:t>
      </w:r>
    </w:p>
    <w:p w14:paraId="26F5FDEB" w14:textId="77777777" w:rsidR="008629A5" w:rsidRPr="007829EC" w:rsidRDefault="008629A5" w:rsidP="007829EC">
      <w:pPr>
        <w:ind w:right="-93"/>
      </w:pPr>
      <w:r w:rsidRPr="007829EC">
        <w:rPr>
          <w:rFonts w:eastAsia="Palatino Linotype" w:cs="Palatino Linotype"/>
          <w:sz w:val="18"/>
          <w:szCs w:val="14"/>
        </w:rPr>
        <w:t>SCMM/AGZ/DEMF/PAG</w:t>
      </w:r>
    </w:p>
    <w:p w14:paraId="49D72DA3" w14:textId="77777777" w:rsidR="00664420" w:rsidRPr="007829EC" w:rsidRDefault="00664420" w:rsidP="007829EC">
      <w:pPr>
        <w:ind w:right="-93"/>
        <w:rPr>
          <w:rFonts w:eastAsia="Calibri" w:cs="Tahoma"/>
          <w:bCs/>
          <w:szCs w:val="22"/>
          <w:lang w:eastAsia="en-US"/>
        </w:rPr>
      </w:pPr>
    </w:p>
    <w:p w14:paraId="5EFEA0CD" w14:textId="77777777" w:rsidR="00664420" w:rsidRPr="007829EC" w:rsidRDefault="00664420" w:rsidP="007829EC">
      <w:pPr>
        <w:ind w:right="-93"/>
        <w:rPr>
          <w:rFonts w:eastAsia="Calibri" w:cs="Tahoma"/>
          <w:szCs w:val="22"/>
          <w:lang w:val="es-ES"/>
        </w:rPr>
      </w:pPr>
    </w:p>
    <w:p w14:paraId="696BC976" w14:textId="77777777" w:rsidR="00664420" w:rsidRPr="007829EC" w:rsidRDefault="00664420" w:rsidP="007829EC">
      <w:pPr>
        <w:ind w:right="-93"/>
        <w:rPr>
          <w:rFonts w:eastAsia="Calibri" w:cs="Tahoma"/>
          <w:bCs/>
          <w:szCs w:val="22"/>
          <w:lang w:val="es-ES" w:eastAsia="en-US"/>
        </w:rPr>
      </w:pPr>
    </w:p>
    <w:p w14:paraId="671CB0C5" w14:textId="77777777" w:rsidR="00664420" w:rsidRPr="007829EC" w:rsidRDefault="00664420" w:rsidP="007829EC">
      <w:pPr>
        <w:ind w:right="-93"/>
        <w:rPr>
          <w:rFonts w:eastAsia="Calibri" w:cs="Tahoma"/>
          <w:bCs/>
          <w:szCs w:val="22"/>
          <w:lang w:val="es-ES_tradnl" w:eastAsia="en-US"/>
        </w:rPr>
      </w:pPr>
    </w:p>
    <w:p w14:paraId="52B66DE7" w14:textId="77777777" w:rsidR="00664420" w:rsidRPr="007829EC" w:rsidRDefault="00664420" w:rsidP="007829EC">
      <w:pPr>
        <w:ind w:right="-93"/>
        <w:rPr>
          <w:rFonts w:eastAsia="Calibri" w:cs="Tahoma"/>
          <w:bCs/>
          <w:szCs w:val="22"/>
          <w:lang w:val="es-ES_tradnl" w:eastAsia="en-US"/>
        </w:rPr>
      </w:pPr>
    </w:p>
    <w:p w14:paraId="3BA305D1" w14:textId="77777777" w:rsidR="00664420" w:rsidRPr="007829EC" w:rsidRDefault="00664420" w:rsidP="007829EC">
      <w:pPr>
        <w:ind w:right="-93"/>
        <w:rPr>
          <w:rFonts w:eastAsia="Calibri" w:cs="Tahoma"/>
          <w:bCs/>
          <w:szCs w:val="22"/>
          <w:lang w:val="es-ES_tradnl" w:eastAsia="en-US"/>
        </w:rPr>
      </w:pPr>
    </w:p>
    <w:p w14:paraId="78230707" w14:textId="77777777" w:rsidR="00664420" w:rsidRPr="007829EC" w:rsidRDefault="00664420" w:rsidP="007829EC">
      <w:pPr>
        <w:ind w:right="-93"/>
        <w:rPr>
          <w:rFonts w:eastAsia="Calibri" w:cs="Tahoma"/>
          <w:bCs/>
          <w:szCs w:val="22"/>
          <w:lang w:val="es-ES_tradnl" w:eastAsia="en-US"/>
        </w:rPr>
      </w:pPr>
    </w:p>
    <w:p w14:paraId="72D18B28" w14:textId="77777777" w:rsidR="00664420" w:rsidRPr="007829EC" w:rsidRDefault="00664420" w:rsidP="007829EC">
      <w:pPr>
        <w:ind w:right="-93"/>
        <w:rPr>
          <w:rFonts w:eastAsia="Calibri" w:cs="Tahoma"/>
          <w:bCs/>
          <w:szCs w:val="22"/>
          <w:lang w:val="es-ES_tradnl" w:eastAsia="en-US"/>
        </w:rPr>
      </w:pPr>
    </w:p>
    <w:p w14:paraId="6BD461DC" w14:textId="77777777" w:rsidR="00664420" w:rsidRPr="007829EC" w:rsidRDefault="00664420" w:rsidP="007829EC">
      <w:pPr>
        <w:tabs>
          <w:tab w:val="center" w:pos="4568"/>
        </w:tabs>
        <w:ind w:right="-93"/>
        <w:rPr>
          <w:rFonts w:eastAsia="Calibri" w:cs="Tahoma"/>
          <w:bCs/>
          <w:szCs w:val="22"/>
          <w:lang w:eastAsia="en-US"/>
        </w:rPr>
      </w:pPr>
    </w:p>
    <w:p w14:paraId="4DBB1727" w14:textId="77777777" w:rsidR="00664420" w:rsidRPr="007829EC" w:rsidRDefault="00664420" w:rsidP="007829EC">
      <w:pPr>
        <w:tabs>
          <w:tab w:val="center" w:pos="4568"/>
        </w:tabs>
        <w:ind w:right="-93"/>
        <w:rPr>
          <w:rFonts w:eastAsia="Calibri" w:cs="Tahoma"/>
          <w:bCs/>
          <w:szCs w:val="22"/>
          <w:lang w:eastAsia="en-US"/>
        </w:rPr>
      </w:pPr>
    </w:p>
    <w:p w14:paraId="1D74121B" w14:textId="77777777" w:rsidR="00664420" w:rsidRPr="007829EC" w:rsidRDefault="00664420" w:rsidP="007829EC">
      <w:pPr>
        <w:tabs>
          <w:tab w:val="center" w:pos="4568"/>
        </w:tabs>
        <w:ind w:right="-93"/>
        <w:rPr>
          <w:rFonts w:eastAsia="Calibri" w:cs="Tahoma"/>
          <w:bCs/>
          <w:szCs w:val="22"/>
          <w:lang w:eastAsia="en-US"/>
        </w:rPr>
      </w:pPr>
    </w:p>
    <w:p w14:paraId="08E74E9C" w14:textId="77777777" w:rsidR="00664420" w:rsidRPr="007829EC" w:rsidRDefault="00664420" w:rsidP="007829EC">
      <w:pPr>
        <w:tabs>
          <w:tab w:val="center" w:pos="4568"/>
        </w:tabs>
        <w:ind w:right="-93"/>
        <w:rPr>
          <w:rFonts w:eastAsia="Calibri" w:cs="Tahoma"/>
          <w:bCs/>
          <w:szCs w:val="22"/>
          <w:lang w:eastAsia="en-US"/>
        </w:rPr>
      </w:pPr>
    </w:p>
    <w:p w14:paraId="2CBF5E03" w14:textId="77777777" w:rsidR="00664420" w:rsidRPr="007829EC" w:rsidRDefault="00664420" w:rsidP="007829EC">
      <w:pPr>
        <w:tabs>
          <w:tab w:val="center" w:pos="4568"/>
        </w:tabs>
        <w:ind w:right="-93"/>
        <w:rPr>
          <w:rFonts w:eastAsia="Calibri" w:cs="Tahoma"/>
          <w:bCs/>
          <w:szCs w:val="22"/>
          <w:lang w:eastAsia="en-US"/>
        </w:rPr>
      </w:pPr>
    </w:p>
    <w:p w14:paraId="44865A6D" w14:textId="77777777" w:rsidR="00664420" w:rsidRPr="007829EC" w:rsidRDefault="00664420" w:rsidP="007829EC">
      <w:pPr>
        <w:tabs>
          <w:tab w:val="center" w:pos="4568"/>
        </w:tabs>
        <w:ind w:right="-93"/>
        <w:rPr>
          <w:rFonts w:eastAsia="Calibri" w:cs="Tahoma"/>
          <w:bCs/>
          <w:szCs w:val="22"/>
          <w:lang w:eastAsia="en-US"/>
        </w:rPr>
      </w:pPr>
    </w:p>
    <w:p w14:paraId="7147F06B" w14:textId="77777777" w:rsidR="00664420" w:rsidRPr="007829EC" w:rsidRDefault="00664420" w:rsidP="007829EC">
      <w:pPr>
        <w:tabs>
          <w:tab w:val="center" w:pos="4568"/>
        </w:tabs>
        <w:ind w:right="-93"/>
        <w:rPr>
          <w:rFonts w:eastAsia="Calibri" w:cs="Tahoma"/>
          <w:bCs/>
          <w:szCs w:val="22"/>
          <w:lang w:eastAsia="en-US"/>
        </w:rPr>
      </w:pPr>
    </w:p>
    <w:p w14:paraId="6FDF3D7E" w14:textId="77777777" w:rsidR="00664420" w:rsidRPr="007829EC" w:rsidRDefault="00664420" w:rsidP="007829EC">
      <w:pPr>
        <w:tabs>
          <w:tab w:val="center" w:pos="4568"/>
        </w:tabs>
        <w:ind w:right="-93"/>
        <w:rPr>
          <w:rFonts w:eastAsia="Calibri" w:cs="Tahoma"/>
          <w:bCs/>
          <w:szCs w:val="22"/>
          <w:lang w:eastAsia="en-US"/>
        </w:rPr>
      </w:pPr>
    </w:p>
    <w:p w14:paraId="6246F818" w14:textId="77777777" w:rsidR="00664420" w:rsidRPr="007829EC" w:rsidRDefault="00664420" w:rsidP="007829EC">
      <w:pPr>
        <w:tabs>
          <w:tab w:val="center" w:pos="4568"/>
        </w:tabs>
        <w:ind w:right="-93"/>
        <w:rPr>
          <w:rFonts w:eastAsia="Calibri" w:cs="Tahoma"/>
          <w:bCs/>
          <w:szCs w:val="22"/>
          <w:lang w:eastAsia="en-US"/>
        </w:rPr>
      </w:pPr>
    </w:p>
    <w:p w14:paraId="57A88B28" w14:textId="77777777" w:rsidR="00664420" w:rsidRPr="007829EC" w:rsidRDefault="00664420" w:rsidP="007829EC">
      <w:pPr>
        <w:tabs>
          <w:tab w:val="center" w:pos="4568"/>
        </w:tabs>
        <w:ind w:right="-93"/>
        <w:rPr>
          <w:rFonts w:eastAsia="Calibri" w:cs="Tahoma"/>
          <w:bCs/>
          <w:szCs w:val="22"/>
          <w:lang w:eastAsia="en-US"/>
        </w:rPr>
      </w:pPr>
    </w:p>
    <w:p w14:paraId="77EF6095" w14:textId="77777777" w:rsidR="00664420" w:rsidRPr="007829EC" w:rsidRDefault="00664420" w:rsidP="007829EC">
      <w:pPr>
        <w:tabs>
          <w:tab w:val="center" w:pos="4568"/>
        </w:tabs>
        <w:ind w:right="-93"/>
        <w:rPr>
          <w:rFonts w:eastAsia="Calibri" w:cs="Tahoma"/>
          <w:bCs/>
          <w:szCs w:val="22"/>
          <w:lang w:eastAsia="en-US"/>
        </w:rPr>
      </w:pPr>
    </w:p>
    <w:p w14:paraId="35593947" w14:textId="77777777" w:rsidR="00664420" w:rsidRPr="007829EC" w:rsidRDefault="00664420" w:rsidP="007829EC">
      <w:pPr>
        <w:tabs>
          <w:tab w:val="center" w:pos="4568"/>
        </w:tabs>
        <w:ind w:right="-93"/>
        <w:rPr>
          <w:rFonts w:eastAsia="Calibri" w:cs="Tahoma"/>
          <w:bCs/>
          <w:szCs w:val="22"/>
          <w:lang w:eastAsia="en-US"/>
        </w:rPr>
      </w:pPr>
    </w:p>
    <w:p w14:paraId="3AF72A17" w14:textId="77777777" w:rsidR="00664420" w:rsidRPr="007829EC" w:rsidRDefault="00664420" w:rsidP="007829EC">
      <w:pPr>
        <w:tabs>
          <w:tab w:val="center" w:pos="4568"/>
        </w:tabs>
        <w:ind w:right="-93"/>
        <w:rPr>
          <w:rFonts w:eastAsia="Calibri" w:cs="Tahoma"/>
          <w:bCs/>
          <w:szCs w:val="22"/>
          <w:lang w:eastAsia="en-US"/>
        </w:rPr>
      </w:pPr>
    </w:p>
    <w:p w14:paraId="37169144" w14:textId="77777777" w:rsidR="00664420" w:rsidRPr="007829EC" w:rsidRDefault="00664420" w:rsidP="007829EC">
      <w:pPr>
        <w:tabs>
          <w:tab w:val="center" w:pos="4568"/>
        </w:tabs>
        <w:ind w:right="-93"/>
        <w:rPr>
          <w:rFonts w:eastAsia="Calibri" w:cs="Tahoma"/>
          <w:bCs/>
          <w:szCs w:val="22"/>
          <w:lang w:eastAsia="en-US"/>
        </w:rPr>
      </w:pPr>
    </w:p>
    <w:p w14:paraId="77CFC088" w14:textId="77777777" w:rsidR="00664420" w:rsidRPr="007829EC" w:rsidRDefault="00664420" w:rsidP="007829EC">
      <w:pPr>
        <w:tabs>
          <w:tab w:val="center" w:pos="4568"/>
        </w:tabs>
        <w:ind w:right="-93"/>
        <w:rPr>
          <w:rFonts w:eastAsia="Calibri" w:cs="Tahoma"/>
          <w:bCs/>
          <w:szCs w:val="22"/>
          <w:lang w:eastAsia="en-US"/>
        </w:rPr>
      </w:pPr>
    </w:p>
    <w:p w14:paraId="781A11A5" w14:textId="77777777" w:rsidR="00664420" w:rsidRPr="007829EC" w:rsidRDefault="00664420" w:rsidP="007829EC">
      <w:pPr>
        <w:tabs>
          <w:tab w:val="center" w:pos="4568"/>
        </w:tabs>
        <w:ind w:right="-93"/>
        <w:rPr>
          <w:rFonts w:eastAsia="Calibri" w:cs="Tahoma"/>
          <w:bCs/>
          <w:szCs w:val="22"/>
          <w:lang w:eastAsia="en-US"/>
        </w:rPr>
      </w:pPr>
    </w:p>
    <w:p w14:paraId="5B4ADFF3" w14:textId="77777777" w:rsidR="00A131AC" w:rsidRPr="007829EC" w:rsidRDefault="00A131AC" w:rsidP="007829EC"/>
    <w:sectPr w:rsidR="00A131AC" w:rsidRPr="007829EC"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64B8F" w14:textId="77777777" w:rsidR="00126E3D" w:rsidRDefault="00126E3D" w:rsidP="00664420">
      <w:pPr>
        <w:spacing w:line="240" w:lineRule="auto"/>
      </w:pPr>
      <w:r>
        <w:separator/>
      </w:r>
    </w:p>
  </w:endnote>
  <w:endnote w:type="continuationSeparator" w:id="0">
    <w:p w14:paraId="7127772D" w14:textId="77777777" w:rsidR="00126E3D" w:rsidRDefault="00126E3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27B0F" w:rsidRDefault="00327B0F">
    <w:pPr>
      <w:tabs>
        <w:tab w:val="center" w:pos="4550"/>
        <w:tab w:val="left" w:pos="5818"/>
      </w:tabs>
      <w:ind w:right="260"/>
      <w:jc w:val="right"/>
      <w:rPr>
        <w:color w:val="071320" w:themeColor="text2" w:themeShade="80"/>
        <w:sz w:val="24"/>
        <w:szCs w:val="24"/>
      </w:rPr>
    </w:pPr>
  </w:p>
  <w:p w14:paraId="1BCA7F23" w14:textId="77777777" w:rsidR="00327B0F" w:rsidRDefault="00327B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27B0F" w:rsidRDefault="00327B0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E7F78" w:rsidRPr="003E7F78">
      <w:rPr>
        <w:noProof/>
        <w:color w:val="0A1D30" w:themeColor="text2" w:themeShade="BF"/>
        <w:sz w:val="24"/>
        <w:szCs w:val="24"/>
        <w:lang w:val="es-ES"/>
      </w:rPr>
      <w:t>37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E7F78" w:rsidRPr="003E7F78">
      <w:rPr>
        <w:noProof/>
        <w:color w:val="0A1D30" w:themeColor="text2" w:themeShade="BF"/>
        <w:sz w:val="24"/>
        <w:szCs w:val="24"/>
        <w:lang w:val="es-ES"/>
      </w:rPr>
      <w:t>38</w:t>
    </w:r>
    <w:r>
      <w:rPr>
        <w:color w:val="0A1D30" w:themeColor="text2" w:themeShade="BF"/>
        <w:sz w:val="24"/>
        <w:szCs w:val="24"/>
      </w:rPr>
      <w:fldChar w:fldCharType="end"/>
    </w:r>
  </w:p>
  <w:p w14:paraId="310E15C0" w14:textId="77777777" w:rsidR="00327B0F" w:rsidRDefault="00327B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926D0" w14:textId="77777777" w:rsidR="00126E3D" w:rsidRDefault="00126E3D" w:rsidP="00664420">
      <w:pPr>
        <w:spacing w:line="240" w:lineRule="auto"/>
      </w:pPr>
      <w:r>
        <w:separator/>
      </w:r>
    </w:p>
  </w:footnote>
  <w:footnote w:type="continuationSeparator" w:id="0">
    <w:p w14:paraId="4C393705" w14:textId="77777777" w:rsidR="00126E3D" w:rsidRDefault="00126E3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27B0F" w:rsidRPr="00330DA7" w14:paraId="070A4B18" w14:textId="77777777" w:rsidTr="003F35FD">
      <w:trPr>
        <w:trHeight w:val="144"/>
        <w:jc w:val="right"/>
      </w:trPr>
      <w:tc>
        <w:tcPr>
          <w:tcW w:w="2727" w:type="dxa"/>
        </w:tcPr>
        <w:p w14:paraId="62B7493A" w14:textId="77777777" w:rsidR="00327B0F" w:rsidRPr="00330DA7" w:rsidRDefault="00327B0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5730E8E" w:rsidR="00327B0F" w:rsidRPr="00A90C72" w:rsidRDefault="00327B0F" w:rsidP="000748DF">
          <w:pPr>
            <w:tabs>
              <w:tab w:val="right" w:pos="8838"/>
            </w:tabs>
            <w:ind w:left="-74" w:right="-105"/>
            <w:rPr>
              <w:rFonts w:eastAsia="Calibri" w:cs="Tahoma"/>
              <w:szCs w:val="22"/>
              <w:lang w:eastAsia="en-US"/>
            </w:rPr>
          </w:pPr>
          <w:r w:rsidRPr="007F05C7">
            <w:rPr>
              <w:rFonts w:eastAsia="Calibri" w:cs="Tahoma"/>
              <w:szCs w:val="22"/>
              <w:lang w:eastAsia="en-US"/>
            </w:rPr>
            <w:t>06342/INFOEM/IP/RR/2024</w:t>
          </w:r>
        </w:p>
      </w:tc>
    </w:tr>
    <w:tr w:rsidR="00327B0F" w:rsidRPr="00330DA7" w14:paraId="4521E058" w14:textId="77777777" w:rsidTr="003F35FD">
      <w:trPr>
        <w:trHeight w:val="283"/>
        <w:jc w:val="right"/>
      </w:trPr>
      <w:tc>
        <w:tcPr>
          <w:tcW w:w="2727" w:type="dxa"/>
        </w:tcPr>
        <w:p w14:paraId="0B68C086" w14:textId="77777777" w:rsidR="00327B0F" w:rsidRPr="00330DA7" w:rsidRDefault="00327B0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8DD1D19" w:rsidR="00327B0F" w:rsidRPr="00952DD0" w:rsidRDefault="00327B0F" w:rsidP="003F35FD">
          <w:pPr>
            <w:tabs>
              <w:tab w:val="left" w:pos="2834"/>
              <w:tab w:val="right" w:pos="8838"/>
            </w:tabs>
            <w:ind w:left="-108" w:right="-105"/>
            <w:rPr>
              <w:rFonts w:eastAsia="Calibri" w:cs="Tahoma"/>
              <w:szCs w:val="22"/>
              <w:lang w:eastAsia="en-US"/>
            </w:rPr>
          </w:pPr>
          <w:r w:rsidRPr="00D26628">
            <w:rPr>
              <w:rFonts w:eastAsia="Calibri" w:cs="Tahoma"/>
              <w:szCs w:val="22"/>
              <w:lang w:eastAsia="en-US"/>
            </w:rPr>
            <w:t>Secretaría de Movilidad</w:t>
          </w:r>
        </w:p>
      </w:tc>
    </w:tr>
    <w:tr w:rsidR="00327B0F" w:rsidRPr="00330DA7" w14:paraId="6331D9B6" w14:textId="77777777" w:rsidTr="003F35FD">
      <w:trPr>
        <w:trHeight w:val="283"/>
        <w:jc w:val="right"/>
      </w:trPr>
      <w:tc>
        <w:tcPr>
          <w:tcW w:w="2727" w:type="dxa"/>
        </w:tcPr>
        <w:p w14:paraId="3FA86BAE" w14:textId="68E88B1D" w:rsidR="00327B0F" w:rsidRPr="00330DA7" w:rsidRDefault="00327B0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27B0F" w:rsidRPr="00EA66FC" w:rsidRDefault="00327B0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27B0F" w:rsidRPr="00443C6B" w:rsidRDefault="00327B0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27B0F" w:rsidRPr="00330DA7" w14:paraId="29CFF901" w14:textId="77777777" w:rsidTr="004B56B4">
      <w:trPr>
        <w:trHeight w:val="1435"/>
      </w:trPr>
      <w:tc>
        <w:tcPr>
          <w:tcW w:w="283" w:type="dxa"/>
          <w:shd w:val="clear" w:color="auto" w:fill="auto"/>
        </w:tcPr>
        <w:p w14:paraId="046B9F8F" w14:textId="56D2D896" w:rsidR="00327B0F" w:rsidRPr="00330DA7" w:rsidRDefault="00327B0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27B0F" w:rsidRPr="00330DA7" w14:paraId="04F272D2" w14:textId="77777777" w:rsidTr="004B56B4">
            <w:trPr>
              <w:trHeight w:val="144"/>
            </w:trPr>
            <w:tc>
              <w:tcPr>
                <w:tcW w:w="2727" w:type="dxa"/>
              </w:tcPr>
              <w:p w14:paraId="2FD4DBF6" w14:textId="77777777" w:rsidR="00327B0F" w:rsidRPr="00330DA7" w:rsidRDefault="00327B0F"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6DB0A07" w:rsidR="00327B0F" w:rsidRPr="00A90C72" w:rsidRDefault="00327B0F" w:rsidP="005F3813">
                <w:pPr>
                  <w:tabs>
                    <w:tab w:val="right" w:pos="8838"/>
                  </w:tabs>
                  <w:spacing w:line="240" w:lineRule="auto"/>
                  <w:ind w:left="-74" w:right="-108"/>
                  <w:rPr>
                    <w:rFonts w:eastAsia="Calibri" w:cs="Tahoma"/>
                    <w:szCs w:val="22"/>
                    <w:lang w:eastAsia="en-US"/>
                  </w:rPr>
                </w:pPr>
                <w:r w:rsidRPr="007F05C7">
                  <w:rPr>
                    <w:rFonts w:eastAsia="Calibri" w:cs="Tahoma"/>
                    <w:szCs w:val="22"/>
                    <w:lang w:eastAsia="en-US"/>
                  </w:rPr>
                  <w:t>06342/INFOEM/IP/RR/2024</w:t>
                </w:r>
              </w:p>
            </w:tc>
            <w:tc>
              <w:tcPr>
                <w:tcW w:w="3402" w:type="dxa"/>
              </w:tcPr>
              <w:p w14:paraId="71DEA1CF" w14:textId="77777777" w:rsidR="00327B0F" w:rsidRDefault="00327B0F" w:rsidP="005F3813">
                <w:pPr>
                  <w:tabs>
                    <w:tab w:val="right" w:pos="8838"/>
                  </w:tabs>
                  <w:spacing w:line="240" w:lineRule="auto"/>
                  <w:ind w:left="-74" w:right="-108"/>
                  <w:rPr>
                    <w:rFonts w:eastAsia="Calibri" w:cs="Tahoma"/>
                    <w:szCs w:val="22"/>
                    <w:lang w:eastAsia="en-US"/>
                  </w:rPr>
                </w:pPr>
              </w:p>
            </w:tc>
          </w:tr>
          <w:tr w:rsidR="00327B0F" w:rsidRPr="00330DA7" w14:paraId="05C58951" w14:textId="77777777" w:rsidTr="004B56B4">
            <w:trPr>
              <w:trHeight w:val="144"/>
            </w:trPr>
            <w:tc>
              <w:tcPr>
                <w:tcW w:w="2727" w:type="dxa"/>
              </w:tcPr>
              <w:p w14:paraId="642B9610" w14:textId="77777777" w:rsidR="00327B0F" w:rsidRPr="00330DA7" w:rsidRDefault="00327B0F"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15E4AA9" w:rsidR="00327B0F" w:rsidRPr="005F19B1" w:rsidRDefault="00327B0F"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327B0F" w:rsidRPr="005F19B1" w:rsidRDefault="00327B0F" w:rsidP="005F3813">
                <w:pPr>
                  <w:tabs>
                    <w:tab w:val="left" w:pos="3122"/>
                    <w:tab w:val="right" w:pos="8838"/>
                  </w:tabs>
                  <w:spacing w:line="240" w:lineRule="auto"/>
                  <w:ind w:left="-105" w:right="-108"/>
                  <w:rPr>
                    <w:rFonts w:eastAsia="Calibri" w:cs="Tahoma"/>
                    <w:szCs w:val="22"/>
                    <w:lang w:eastAsia="en-US"/>
                  </w:rPr>
                </w:pPr>
              </w:p>
            </w:tc>
          </w:tr>
          <w:bookmarkEnd w:id="2"/>
          <w:tr w:rsidR="00327B0F" w:rsidRPr="00330DA7" w14:paraId="00E6CDC1" w14:textId="77777777" w:rsidTr="004B56B4">
            <w:trPr>
              <w:trHeight w:val="283"/>
            </w:trPr>
            <w:tc>
              <w:tcPr>
                <w:tcW w:w="2727" w:type="dxa"/>
              </w:tcPr>
              <w:p w14:paraId="0631AD24" w14:textId="77777777" w:rsidR="00327B0F" w:rsidRPr="00330DA7" w:rsidRDefault="00327B0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9A1C8D2" w:rsidR="00327B0F" w:rsidRPr="00952DD0" w:rsidRDefault="00327B0F" w:rsidP="005F3813">
                <w:pPr>
                  <w:tabs>
                    <w:tab w:val="left" w:pos="2834"/>
                    <w:tab w:val="right" w:pos="8838"/>
                  </w:tabs>
                  <w:spacing w:line="240" w:lineRule="auto"/>
                  <w:ind w:left="-108" w:right="-108"/>
                  <w:rPr>
                    <w:rFonts w:eastAsia="Calibri" w:cs="Tahoma"/>
                    <w:szCs w:val="22"/>
                    <w:lang w:eastAsia="en-US"/>
                  </w:rPr>
                </w:pPr>
                <w:r w:rsidRPr="00D26628">
                  <w:rPr>
                    <w:rFonts w:eastAsia="Calibri" w:cs="Tahoma"/>
                    <w:szCs w:val="22"/>
                    <w:lang w:eastAsia="en-US"/>
                  </w:rPr>
                  <w:t>Secretaría de Movilidad</w:t>
                </w:r>
              </w:p>
            </w:tc>
            <w:tc>
              <w:tcPr>
                <w:tcW w:w="3402" w:type="dxa"/>
              </w:tcPr>
              <w:p w14:paraId="3A7DA319" w14:textId="77777777" w:rsidR="00327B0F" w:rsidRPr="00A90C72" w:rsidRDefault="00327B0F" w:rsidP="005F3813">
                <w:pPr>
                  <w:tabs>
                    <w:tab w:val="left" w:pos="2834"/>
                    <w:tab w:val="right" w:pos="8838"/>
                  </w:tabs>
                  <w:spacing w:line="240" w:lineRule="auto"/>
                  <w:ind w:left="-108" w:right="-108"/>
                  <w:rPr>
                    <w:rFonts w:eastAsia="Calibri" w:cs="Tahoma"/>
                    <w:szCs w:val="22"/>
                    <w:lang w:eastAsia="en-US"/>
                  </w:rPr>
                </w:pPr>
              </w:p>
            </w:tc>
          </w:tr>
          <w:tr w:rsidR="00327B0F" w:rsidRPr="00330DA7" w14:paraId="0F6CD8D2" w14:textId="77777777" w:rsidTr="004B56B4">
            <w:trPr>
              <w:trHeight w:val="283"/>
            </w:trPr>
            <w:tc>
              <w:tcPr>
                <w:tcW w:w="2727" w:type="dxa"/>
              </w:tcPr>
              <w:p w14:paraId="31700628" w14:textId="032DD90E" w:rsidR="00327B0F" w:rsidRPr="00330DA7" w:rsidRDefault="00327B0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27B0F" w:rsidRPr="00EA66FC" w:rsidRDefault="00327B0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27B0F" w:rsidRPr="00330DA7" w:rsidRDefault="00327B0F" w:rsidP="005F3813">
                <w:pPr>
                  <w:tabs>
                    <w:tab w:val="right" w:pos="8838"/>
                  </w:tabs>
                  <w:spacing w:line="240" w:lineRule="auto"/>
                  <w:ind w:left="-108" w:right="-108"/>
                  <w:rPr>
                    <w:rFonts w:eastAsia="Calibri" w:cs="Tahoma"/>
                    <w:szCs w:val="22"/>
                    <w:lang w:eastAsia="en-US"/>
                  </w:rPr>
                </w:pPr>
              </w:p>
            </w:tc>
          </w:tr>
        </w:tbl>
        <w:p w14:paraId="5DC6AC61" w14:textId="77777777" w:rsidR="00327B0F" w:rsidRPr="00330DA7" w:rsidRDefault="00327B0F" w:rsidP="004B56B4">
          <w:pPr>
            <w:tabs>
              <w:tab w:val="right" w:pos="8838"/>
            </w:tabs>
            <w:ind w:left="-28"/>
            <w:rPr>
              <w:rFonts w:ascii="Arial" w:eastAsia="Calibri" w:hAnsi="Arial" w:cs="Arial"/>
              <w:b/>
              <w:szCs w:val="22"/>
              <w:lang w:eastAsia="en-US"/>
            </w:rPr>
          </w:pPr>
        </w:p>
      </w:tc>
    </w:tr>
  </w:tbl>
  <w:p w14:paraId="2A906731" w14:textId="77777777" w:rsidR="00327B0F" w:rsidRPr="00765661" w:rsidRDefault="00126E3D"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2638"/>
    <w:multiLevelType w:val="hybridMultilevel"/>
    <w:tmpl w:val="A25C1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38D470F"/>
    <w:multiLevelType w:val="hybridMultilevel"/>
    <w:tmpl w:val="8AAEE14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42E57CB"/>
    <w:multiLevelType w:val="hybridMultilevel"/>
    <w:tmpl w:val="B0367B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5B500D"/>
    <w:multiLevelType w:val="hybridMultilevel"/>
    <w:tmpl w:val="ED9C1BA8"/>
    <w:lvl w:ilvl="0" w:tplc="E48460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5C00324"/>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46735D51"/>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10"/>
  </w:num>
  <w:num w:numId="5">
    <w:abstractNumId w:val="14"/>
  </w:num>
  <w:num w:numId="6">
    <w:abstractNumId w:val="7"/>
  </w:num>
  <w:num w:numId="7">
    <w:abstractNumId w:val="11"/>
  </w:num>
  <w:num w:numId="8">
    <w:abstractNumId w:val="8"/>
  </w:num>
  <w:num w:numId="9">
    <w:abstractNumId w:val="13"/>
  </w:num>
  <w:num w:numId="10">
    <w:abstractNumId w:val="12"/>
  </w:num>
  <w:num w:numId="11">
    <w:abstractNumId w:val="6"/>
  </w:num>
  <w:num w:numId="12">
    <w:abstractNumId w:val="9"/>
  </w:num>
  <w:num w:numId="13">
    <w:abstractNumId w:val="1"/>
  </w:num>
  <w:num w:numId="14">
    <w:abstractNumId w:val="4"/>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13E14"/>
    <w:rsid w:val="00021886"/>
    <w:rsid w:val="00023457"/>
    <w:rsid w:val="000318BC"/>
    <w:rsid w:val="00034097"/>
    <w:rsid w:val="00036589"/>
    <w:rsid w:val="00036CBB"/>
    <w:rsid w:val="00043F62"/>
    <w:rsid w:val="00044474"/>
    <w:rsid w:val="00044BDF"/>
    <w:rsid w:val="00047F9E"/>
    <w:rsid w:val="00052FE1"/>
    <w:rsid w:val="00054DD6"/>
    <w:rsid w:val="00057B2D"/>
    <w:rsid w:val="00073F86"/>
    <w:rsid w:val="000748DF"/>
    <w:rsid w:val="00075514"/>
    <w:rsid w:val="00080071"/>
    <w:rsid w:val="000820ED"/>
    <w:rsid w:val="00082A7D"/>
    <w:rsid w:val="000853B7"/>
    <w:rsid w:val="00085830"/>
    <w:rsid w:val="000863CE"/>
    <w:rsid w:val="00086B1B"/>
    <w:rsid w:val="000871BE"/>
    <w:rsid w:val="000925BE"/>
    <w:rsid w:val="000931F8"/>
    <w:rsid w:val="0009347C"/>
    <w:rsid w:val="0009480D"/>
    <w:rsid w:val="000963C6"/>
    <w:rsid w:val="000A1B94"/>
    <w:rsid w:val="000A57F7"/>
    <w:rsid w:val="000B193A"/>
    <w:rsid w:val="000B3962"/>
    <w:rsid w:val="000B4579"/>
    <w:rsid w:val="000C5CE6"/>
    <w:rsid w:val="000C7151"/>
    <w:rsid w:val="000D0D67"/>
    <w:rsid w:val="000D13AD"/>
    <w:rsid w:val="000E09C4"/>
    <w:rsid w:val="000E3851"/>
    <w:rsid w:val="000E4D48"/>
    <w:rsid w:val="000E5A90"/>
    <w:rsid w:val="000E65B5"/>
    <w:rsid w:val="000F2B80"/>
    <w:rsid w:val="00104035"/>
    <w:rsid w:val="00113286"/>
    <w:rsid w:val="0011350D"/>
    <w:rsid w:val="00113CFA"/>
    <w:rsid w:val="00113E1A"/>
    <w:rsid w:val="00122332"/>
    <w:rsid w:val="00124714"/>
    <w:rsid w:val="001259D3"/>
    <w:rsid w:val="00125D09"/>
    <w:rsid w:val="001260C4"/>
    <w:rsid w:val="00126BAB"/>
    <w:rsid w:val="00126E3D"/>
    <w:rsid w:val="0013398A"/>
    <w:rsid w:val="00134ED3"/>
    <w:rsid w:val="00140D3D"/>
    <w:rsid w:val="00141876"/>
    <w:rsid w:val="0014207B"/>
    <w:rsid w:val="00150C49"/>
    <w:rsid w:val="00164403"/>
    <w:rsid w:val="00167FA5"/>
    <w:rsid w:val="00176CA6"/>
    <w:rsid w:val="00181F30"/>
    <w:rsid w:val="00182B71"/>
    <w:rsid w:val="00186A19"/>
    <w:rsid w:val="001913B7"/>
    <w:rsid w:val="00192B07"/>
    <w:rsid w:val="0019325F"/>
    <w:rsid w:val="00197EFE"/>
    <w:rsid w:val="00197F95"/>
    <w:rsid w:val="001A3C48"/>
    <w:rsid w:val="001A5691"/>
    <w:rsid w:val="001A58B3"/>
    <w:rsid w:val="001A684C"/>
    <w:rsid w:val="001A7F6E"/>
    <w:rsid w:val="001B469C"/>
    <w:rsid w:val="001B7358"/>
    <w:rsid w:val="001C0C12"/>
    <w:rsid w:val="001C1234"/>
    <w:rsid w:val="001C1AE4"/>
    <w:rsid w:val="001C5F83"/>
    <w:rsid w:val="001C7688"/>
    <w:rsid w:val="001C7E98"/>
    <w:rsid w:val="001D0C50"/>
    <w:rsid w:val="001D1494"/>
    <w:rsid w:val="001D321F"/>
    <w:rsid w:val="001D4CD0"/>
    <w:rsid w:val="001F0527"/>
    <w:rsid w:val="001F1BE3"/>
    <w:rsid w:val="001F3515"/>
    <w:rsid w:val="0020698B"/>
    <w:rsid w:val="00207DEA"/>
    <w:rsid w:val="00211229"/>
    <w:rsid w:val="00212CEC"/>
    <w:rsid w:val="00214FC7"/>
    <w:rsid w:val="002163E8"/>
    <w:rsid w:val="00224352"/>
    <w:rsid w:val="00225C9B"/>
    <w:rsid w:val="00225D98"/>
    <w:rsid w:val="002268D4"/>
    <w:rsid w:val="002277ED"/>
    <w:rsid w:val="00227FB3"/>
    <w:rsid w:val="00233005"/>
    <w:rsid w:val="00233F17"/>
    <w:rsid w:val="002341D2"/>
    <w:rsid w:val="002346E6"/>
    <w:rsid w:val="00241000"/>
    <w:rsid w:val="002411A0"/>
    <w:rsid w:val="00241ACF"/>
    <w:rsid w:val="00242B28"/>
    <w:rsid w:val="00244FA6"/>
    <w:rsid w:val="0024744C"/>
    <w:rsid w:val="00250799"/>
    <w:rsid w:val="00253742"/>
    <w:rsid w:val="00255111"/>
    <w:rsid w:val="0025601C"/>
    <w:rsid w:val="00257B6D"/>
    <w:rsid w:val="002601D0"/>
    <w:rsid w:val="00260CEB"/>
    <w:rsid w:val="00260F26"/>
    <w:rsid w:val="00267635"/>
    <w:rsid w:val="002807DD"/>
    <w:rsid w:val="00283C65"/>
    <w:rsid w:val="00285B81"/>
    <w:rsid w:val="00286AFF"/>
    <w:rsid w:val="00286F15"/>
    <w:rsid w:val="00290BCB"/>
    <w:rsid w:val="002939DF"/>
    <w:rsid w:val="0029492C"/>
    <w:rsid w:val="0029656A"/>
    <w:rsid w:val="002A10C4"/>
    <w:rsid w:val="002A1160"/>
    <w:rsid w:val="002A3601"/>
    <w:rsid w:val="002A6FFA"/>
    <w:rsid w:val="002B1314"/>
    <w:rsid w:val="002B3577"/>
    <w:rsid w:val="002B4A8C"/>
    <w:rsid w:val="002B6ADA"/>
    <w:rsid w:val="002B7C6F"/>
    <w:rsid w:val="002C3A3D"/>
    <w:rsid w:val="002D111C"/>
    <w:rsid w:val="002D4497"/>
    <w:rsid w:val="002E0855"/>
    <w:rsid w:val="002E08BE"/>
    <w:rsid w:val="002E2C99"/>
    <w:rsid w:val="002E434E"/>
    <w:rsid w:val="002E6465"/>
    <w:rsid w:val="002E69F0"/>
    <w:rsid w:val="002E6DBB"/>
    <w:rsid w:val="002F0CB5"/>
    <w:rsid w:val="002F1C00"/>
    <w:rsid w:val="002F46FE"/>
    <w:rsid w:val="002F4DBD"/>
    <w:rsid w:val="003012F0"/>
    <w:rsid w:val="00302476"/>
    <w:rsid w:val="00313A4A"/>
    <w:rsid w:val="00315789"/>
    <w:rsid w:val="003171F3"/>
    <w:rsid w:val="00321C97"/>
    <w:rsid w:val="00321E6F"/>
    <w:rsid w:val="00321F51"/>
    <w:rsid w:val="003244E0"/>
    <w:rsid w:val="00327B0F"/>
    <w:rsid w:val="00327DB1"/>
    <w:rsid w:val="00331F35"/>
    <w:rsid w:val="00333057"/>
    <w:rsid w:val="0033442A"/>
    <w:rsid w:val="0033585B"/>
    <w:rsid w:val="00335CDF"/>
    <w:rsid w:val="00336B4B"/>
    <w:rsid w:val="00336D38"/>
    <w:rsid w:val="0034310E"/>
    <w:rsid w:val="00344723"/>
    <w:rsid w:val="003454FD"/>
    <w:rsid w:val="00347000"/>
    <w:rsid w:val="00360C31"/>
    <w:rsid w:val="00360DDD"/>
    <w:rsid w:val="00362A11"/>
    <w:rsid w:val="00372AF0"/>
    <w:rsid w:val="0038205E"/>
    <w:rsid w:val="0038284C"/>
    <w:rsid w:val="00386352"/>
    <w:rsid w:val="003907A4"/>
    <w:rsid w:val="003A16C4"/>
    <w:rsid w:val="003A2C1C"/>
    <w:rsid w:val="003A36BE"/>
    <w:rsid w:val="003A40C1"/>
    <w:rsid w:val="003A552F"/>
    <w:rsid w:val="003A5C09"/>
    <w:rsid w:val="003A7ED3"/>
    <w:rsid w:val="003B0A0A"/>
    <w:rsid w:val="003B11EE"/>
    <w:rsid w:val="003B3762"/>
    <w:rsid w:val="003B5D3E"/>
    <w:rsid w:val="003B62E6"/>
    <w:rsid w:val="003B77A8"/>
    <w:rsid w:val="003B7C00"/>
    <w:rsid w:val="003C1E36"/>
    <w:rsid w:val="003C2963"/>
    <w:rsid w:val="003D37E4"/>
    <w:rsid w:val="003D43DC"/>
    <w:rsid w:val="003D71C4"/>
    <w:rsid w:val="003E263B"/>
    <w:rsid w:val="003E45CF"/>
    <w:rsid w:val="003E5FDB"/>
    <w:rsid w:val="003E7F78"/>
    <w:rsid w:val="003F18D7"/>
    <w:rsid w:val="003F35FD"/>
    <w:rsid w:val="003F5E69"/>
    <w:rsid w:val="003F71AC"/>
    <w:rsid w:val="003F780F"/>
    <w:rsid w:val="004004E2"/>
    <w:rsid w:val="004010FF"/>
    <w:rsid w:val="00406F5A"/>
    <w:rsid w:val="00413154"/>
    <w:rsid w:val="0041385B"/>
    <w:rsid w:val="0041709A"/>
    <w:rsid w:val="004252F1"/>
    <w:rsid w:val="00426E7F"/>
    <w:rsid w:val="00430A6E"/>
    <w:rsid w:val="004325D2"/>
    <w:rsid w:val="004326C1"/>
    <w:rsid w:val="00434A68"/>
    <w:rsid w:val="00435F18"/>
    <w:rsid w:val="00441BFA"/>
    <w:rsid w:val="004427CC"/>
    <w:rsid w:val="00442D21"/>
    <w:rsid w:val="004438FB"/>
    <w:rsid w:val="00451917"/>
    <w:rsid w:val="004530CC"/>
    <w:rsid w:val="00453B6D"/>
    <w:rsid w:val="00454FBD"/>
    <w:rsid w:val="00455859"/>
    <w:rsid w:val="00456274"/>
    <w:rsid w:val="00456D52"/>
    <w:rsid w:val="00464F6A"/>
    <w:rsid w:val="004650AF"/>
    <w:rsid w:val="00466B34"/>
    <w:rsid w:val="00475583"/>
    <w:rsid w:val="00480006"/>
    <w:rsid w:val="0048159A"/>
    <w:rsid w:val="0049230B"/>
    <w:rsid w:val="00497BFA"/>
    <w:rsid w:val="004A115C"/>
    <w:rsid w:val="004A1254"/>
    <w:rsid w:val="004A44B6"/>
    <w:rsid w:val="004A6EB1"/>
    <w:rsid w:val="004A7CF3"/>
    <w:rsid w:val="004B05E0"/>
    <w:rsid w:val="004B4CBF"/>
    <w:rsid w:val="004B56B4"/>
    <w:rsid w:val="004C1BD1"/>
    <w:rsid w:val="004C2719"/>
    <w:rsid w:val="004C629E"/>
    <w:rsid w:val="004C7F9C"/>
    <w:rsid w:val="004D019F"/>
    <w:rsid w:val="004D18AD"/>
    <w:rsid w:val="004D3B91"/>
    <w:rsid w:val="004D7988"/>
    <w:rsid w:val="004D7CD8"/>
    <w:rsid w:val="004E10F6"/>
    <w:rsid w:val="004E38B6"/>
    <w:rsid w:val="004E4108"/>
    <w:rsid w:val="004E4B78"/>
    <w:rsid w:val="004E5068"/>
    <w:rsid w:val="004E771B"/>
    <w:rsid w:val="004F0690"/>
    <w:rsid w:val="004F24B3"/>
    <w:rsid w:val="004F6E7A"/>
    <w:rsid w:val="004F7A00"/>
    <w:rsid w:val="00501282"/>
    <w:rsid w:val="005065D2"/>
    <w:rsid w:val="0050792D"/>
    <w:rsid w:val="0051076F"/>
    <w:rsid w:val="00513801"/>
    <w:rsid w:val="005158C0"/>
    <w:rsid w:val="00517FE7"/>
    <w:rsid w:val="0052341D"/>
    <w:rsid w:val="00523C9A"/>
    <w:rsid w:val="00523F48"/>
    <w:rsid w:val="00524E6D"/>
    <w:rsid w:val="005272BD"/>
    <w:rsid w:val="00527B74"/>
    <w:rsid w:val="005314A3"/>
    <w:rsid w:val="00534B6E"/>
    <w:rsid w:val="00535015"/>
    <w:rsid w:val="005365FA"/>
    <w:rsid w:val="00546D39"/>
    <w:rsid w:val="0055491A"/>
    <w:rsid w:val="00554934"/>
    <w:rsid w:val="005603CE"/>
    <w:rsid w:val="00562CFB"/>
    <w:rsid w:val="00564961"/>
    <w:rsid w:val="00565088"/>
    <w:rsid w:val="00566167"/>
    <w:rsid w:val="005666D8"/>
    <w:rsid w:val="00566A24"/>
    <w:rsid w:val="00567436"/>
    <w:rsid w:val="005723CB"/>
    <w:rsid w:val="00575400"/>
    <w:rsid w:val="005764EC"/>
    <w:rsid w:val="005776E3"/>
    <w:rsid w:val="005856CA"/>
    <w:rsid w:val="00586796"/>
    <w:rsid w:val="00590892"/>
    <w:rsid w:val="005928D2"/>
    <w:rsid w:val="005A2C5D"/>
    <w:rsid w:val="005A2DBC"/>
    <w:rsid w:val="005A2E48"/>
    <w:rsid w:val="005B18AF"/>
    <w:rsid w:val="005B2E16"/>
    <w:rsid w:val="005C0171"/>
    <w:rsid w:val="005C494E"/>
    <w:rsid w:val="005C57DD"/>
    <w:rsid w:val="005D5A50"/>
    <w:rsid w:val="005D70CA"/>
    <w:rsid w:val="005E1917"/>
    <w:rsid w:val="005E2369"/>
    <w:rsid w:val="005E6C32"/>
    <w:rsid w:val="005E7210"/>
    <w:rsid w:val="005F08BC"/>
    <w:rsid w:val="005F2701"/>
    <w:rsid w:val="005F2743"/>
    <w:rsid w:val="005F3813"/>
    <w:rsid w:val="005F5301"/>
    <w:rsid w:val="005F5C51"/>
    <w:rsid w:val="005F65B7"/>
    <w:rsid w:val="005F7E3F"/>
    <w:rsid w:val="00600163"/>
    <w:rsid w:val="00600FED"/>
    <w:rsid w:val="00602AC8"/>
    <w:rsid w:val="006041A0"/>
    <w:rsid w:val="006067C7"/>
    <w:rsid w:val="00607C4B"/>
    <w:rsid w:val="00611555"/>
    <w:rsid w:val="00614EBE"/>
    <w:rsid w:val="006153F0"/>
    <w:rsid w:val="006159AD"/>
    <w:rsid w:val="00623941"/>
    <w:rsid w:val="006273C6"/>
    <w:rsid w:val="00631D15"/>
    <w:rsid w:val="00633C99"/>
    <w:rsid w:val="00636671"/>
    <w:rsid w:val="0063740E"/>
    <w:rsid w:val="006408BF"/>
    <w:rsid w:val="006425AC"/>
    <w:rsid w:val="00644A42"/>
    <w:rsid w:val="00644E92"/>
    <w:rsid w:val="00646436"/>
    <w:rsid w:val="0065172E"/>
    <w:rsid w:val="00652ACD"/>
    <w:rsid w:val="00654A2E"/>
    <w:rsid w:val="00655AB0"/>
    <w:rsid w:val="00655F38"/>
    <w:rsid w:val="00661924"/>
    <w:rsid w:val="00662193"/>
    <w:rsid w:val="00664420"/>
    <w:rsid w:val="00670197"/>
    <w:rsid w:val="00670D3E"/>
    <w:rsid w:val="006740EA"/>
    <w:rsid w:val="00674B17"/>
    <w:rsid w:val="00675166"/>
    <w:rsid w:val="00682F10"/>
    <w:rsid w:val="00682FB7"/>
    <w:rsid w:val="00683702"/>
    <w:rsid w:val="0068416B"/>
    <w:rsid w:val="00685CF1"/>
    <w:rsid w:val="00686502"/>
    <w:rsid w:val="00692552"/>
    <w:rsid w:val="0069268F"/>
    <w:rsid w:val="0069541A"/>
    <w:rsid w:val="006A0C80"/>
    <w:rsid w:val="006A28B4"/>
    <w:rsid w:val="006A5D90"/>
    <w:rsid w:val="006A61F1"/>
    <w:rsid w:val="006A646A"/>
    <w:rsid w:val="006B10B0"/>
    <w:rsid w:val="006B2561"/>
    <w:rsid w:val="006B43A3"/>
    <w:rsid w:val="006B7F3A"/>
    <w:rsid w:val="006C3622"/>
    <w:rsid w:val="006C36C7"/>
    <w:rsid w:val="006D065B"/>
    <w:rsid w:val="006D2613"/>
    <w:rsid w:val="006D4095"/>
    <w:rsid w:val="006D42B5"/>
    <w:rsid w:val="006D67D6"/>
    <w:rsid w:val="006E15EB"/>
    <w:rsid w:val="006E1893"/>
    <w:rsid w:val="006E23FF"/>
    <w:rsid w:val="006E25BC"/>
    <w:rsid w:val="006E6BBC"/>
    <w:rsid w:val="006F05A0"/>
    <w:rsid w:val="006F64E7"/>
    <w:rsid w:val="006F7071"/>
    <w:rsid w:val="006F7768"/>
    <w:rsid w:val="00703BC7"/>
    <w:rsid w:val="00707158"/>
    <w:rsid w:val="00712200"/>
    <w:rsid w:val="007153C6"/>
    <w:rsid w:val="00716FA6"/>
    <w:rsid w:val="00717362"/>
    <w:rsid w:val="00717E59"/>
    <w:rsid w:val="00721C72"/>
    <w:rsid w:val="00721C9E"/>
    <w:rsid w:val="00725300"/>
    <w:rsid w:val="007328F2"/>
    <w:rsid w:val="00733526"/>
    <w:rsid w:val="007369BE"/>
    <w:rsid w:val="00742496"/>
    <w:rsid w:val="0075086A"/>
    <w:rsid w:val="007530D0"/>
    <w:rsid w:val="0075458C"/>
    <w:rsid w:val="00760756"/>
    <w:rsid w:val="00761E54"/>
    <w:rsid w:val="0076345F"/>
    <w:rsid w:val="00766ECE"/>
    <w:rsid w:val="00770ADC"/>
    <w:rsid w:val="0077232C"/>
    <w:rsid w:val="0077382A"/>
    <w:rsid w:val="00773E03"/>
    <w:rsid w:val="00775BFC"/>
    <w:rsid w:val="007771D7"/>
    <w:rsid w:val="0078291B"/>
    <w:rsid w:val="007829EC"/>
    <w:rsid w:val="00783C1E"/>
    <w:rsid w:val="0078615D"/>
    <w:rsid w:val="007861AF"/>
    <w:rsid w:val="00797492"/>
    <w:rsid w:val="007978D7"/>
    <w:rsid w:val="007A2722"/>
    <w:rsid w:val="007A2AD8"/>
    <w:rsid w:val="007A3459"/>
    <w:rsid w:val="007A57BE"/>
    <w:rsid w:val="007B034E"/>
    <w:rsid w:val="007B06EA"/>
    <w:rsid w:val="007B41D5"/>
    <w:rsid w:val="007B6074"/>
    <w:rsid w:val="007B7451"/>
    <w:rsid w:val="007B7B00"/>
    <w:rsid w:val="007C17CC"/>
    <w:rsid w:val="007C1C17"/>
    <w:rsid w:val="007C487D"/>
    <w:rsid w:val="007C6519"/>
    <w:rsid w:val="007C7A8C"/>
    <w:rsid w:val="007D0316"/>
    <w:rsid w:val="007D1C55"/>
    <w:rsid w:val="007D317F"/>
    <w:rsid w:val="007D4E64"/>
    <w:rsid w:val="007E0710"/>
    <w:rsid w:val="007E42B7"/>
    <w:rsid w:val="007E5A3D"/>
    <w:rsid w:val="007F05C7"/>
    <w:rsid w:val="007F09A8"/>
    <w:rsid w:val="007F0DF1"/>
    <w:rsid w:val="007F107E"/>
    <w:rsid w:val="007F2531"/>
    <w:rsid w:val="007F3FBF"/>
    <w:rsid w:val="007F5D06"/>
    <w:rsid w:val="007F5ECA"/>
    <w:rsid w:val="00803A08"/>
    <w:rsid w:val="00805A6E"/>
    <w:rsid w:val="00806633"/>
    <w:rsid w:val="00807778"/>
    <w:rsid w:val="0081123D"/>
    <w:rsid w:val="00815BD4"/>
    <w:rsid w:val="00817D6F"/>
    <w:rsid w:val="0082245B"/>
    <w:rsid w:val="0082247D"/>
    <w:rsid w:val="008240F1"/>
    <w:rsid w:val="00824DD7"/>
    <w:rsid w:val="00826371"/>
    <w:rsid w:val="00826A93"/>
    <w:rsid w:val="00827080"/>
    <w:rsid w:val="00834935"/>
    <w:rsid w:val="0083518A"/>
    <w:rsid w:val="008351FD"/>
    <w:rsid w:val="008363CB"/>
    <w:rsid w:val="00837517"/>
    <w:rsid w:val="00841099"/>
    <w:rsid w:val="008422F0"/>
    <w:rsid w:val="008436D6"/>
    <w:rsid w:val="008457C6"/>
    <w:rsid w:val="00851468"/>
    <w:rsid w:val="00860FE2"/>
    <w:rsid w:val="008629A5"/>
    <w:rsid w:val="00865CF4"/>
    <w:rsid w:val="00866058"/>
    <w:rsid w:val="008669DA"/>
    <w:rsid w:val="00874B50"/>
    <w:rsid w:val="008750D5"/>
    <w:rsid w:val="0087567C"/>
    <w:rsid w:val="00876DBC"/>
    <w:rsid w:val="008842E9"/>
    <w:rsid w:val="00887B7F"/>
    <w:rsid w:val="00893BA2"/>
    <w:rsid w:val="00893F31"/>
    <w:rsid w:val="008944C8"/>
    <w:rsid w:val="00896AF7"/>
    <w:rsid w:val="008A09B9"/>
    <w:rsid w:val="008A0D69"/>
    <w:rsid w:val="008A46A1"/>
    <w:rsid w:val="008A6003"/>
    <w:rsid w:val="008A6656"/>
    <w:rsid w:val="008A6AB7"/>
    <w:rsid w:val="008A6F88"/>
    <w:rsid w:val="008B1E16"/>
    <w:rsid w:val="008B38DB"/>
    <w:rsid w:val="008B62FA"/>
    <w:rsid w:val="008C1615"/>
    <w:rsid w:val="008C1B87"/>
    <w:rsid w:val="008C7FAF"/>
    <w:rsid w:val="008E1316"/>
    <w:rsid w:val="008E19A7"/>
    <w:rsid w:val="008E5E2A"/>
    <w:rsid w:val="008E5FF0"/>
    <w:rsid w:val="008F3837"/>
    <w:rsid w:val="008F6A6B"/>
    <w:rsid w:val="008F7F8D"/>
    <w:rsid w:val="00900DC0"/>
    <w:rsid w:val="00903511"/>
    <w:rsid w:val="00910FD2"/>
    <w:rsid w:val="0091206F"/>
    <w:rsid w:val="009124C0"/>
    <w:rsid w:val="00912AB1"/>
    <w:rsid w:val="0091733B"/>
    <w:rsid w:val="009203FF"/>
    <w:rsid w:val="009204EF"/>
    <w:rsid w:val="00923307"/>
    <w:rsid w:val="00931437"/>
    <w:rsid w:val="00933F51"/>
    <w:rsid w:val="00934ECD"/>
    <w:rsid w:val="00937EF2"/>
    <w:rsid w:val="00940F4F"/>
    <w:rsid w:val="00942A3F"/>
    <w:rsid w:val="00944EFF"/>
    <w:rsid w:val="0094555B"/>
    <w:rsid w:val="009527DA"/>
    <w:rsid w:val="00953430"/>
    <w:rsid w:val="00955DCC"/>
    <w:rsid w:val="00960309"/>
    <w:rsid w:val="00960996"/>
    <w:rsid w:val="0096391B"/>
    <w:rsid w:val="00964368"/>
    <w:rsid w:val="0096663A"/>
    <w:rsid w:val="00970EB3"/>
    <w:rsid w:val="0097187E"/>
    <w:rsid w:val="00975CA6"/>
    <w:rsid w:val="00977BCC"/>
    <w:rsid w:val="00983EEF"/>
    <w:rsid w:val="00984ADE"/>
    <w:rsid w:val="009855AA"/>
    <w:rsid w:val="0098569A"/>
    <w:rsid w:val="00987343"/>
    <w:rsid w:val="00991944"/>
    <w:rsid w:val="0099459E"/>
    <w:rsid w:val="00995EEB"/>
    <w:rsid w:val="009A1803"/>
    <w:rsid w:val="009A2D78"/>
    <w:rsid w:val="009A42BF"/>
    <w:rsid w:val="009A6C8D"/>
    <w:rsid w:val="009A7A3B"/>
    <w:rsid w:val="009A7C10"/>
    <w:rsid w:val="009B2945"/>
    <w:rsid w:val="009B38F6"/>
    <w:rsid w:val="009C0E17"/>
    <w:rsid w:val="009C2337"/>
    <w:rsid w:val="009C644C"/>
    <w:rsid w:val="009C7CDB"/>
    <w:rsid w:val="009D2BEA"/>
    <w:rsid w:val="009D39D4"/>
    <w:rsid w:val="009D5BDE"/>
    <w:rsid w:val="009D69F6"/>
    <w:rsid w:val="009E2D18"/>
    <w:rsid w:val="009E2DEE"/>
    <w:rsid w:val="009E3CDF"/>
    <w:rsid w:val="009E57D9"/>
    <w:rsid w:val="009F797C"/>
    <w:rsid w:val="00A00828"/>
    <w:rsid w:val="00A0449B"/>
    <w:rsid w:val="00A053F2"/>
    <w:rsid w:val="00A10E0E"/>
    <w:rsid w:val="00A114F6"/>
    <w:rsid w:val="00A131AC"/>
    <w:rsid w:val="00A13713"/>
    <w:rsid w:val="00A13828"/>
    <w:rsid w:val="00A16CEE"/>
    <w:rsid w:val="00A16D85"/>
    <w:rsid w:val="00A17A46"/>
    <w:rsid w:val="00A20FEB"/>
    <w:rsid w:val="00A21A20"/>
    <w:rsid w:val="00A24A46"/>
    <w:rsid w:val="00A24D6A"/>
    <w:rsid w:val="00A25194"/>
    <w:rsid w:val="00A32CA5"/>
    <w:rsid w:val="00A338C1"/>
    <w:rsid w:val="00A33BDB"/>
    <w:rsid w:val="00A36929"/>
    <w:rsid w:val="00A36A99"/>
    <w:rsid w:val="00A42706"/>
    <w:rsid w:val="00A45D1C"/>
    <w:rsid w:val="00A53315"/>
    <w:rsid w:val="00A5371E"/>
    <w:rsid w:val="00A6131F"/>
    <w:rsid w:val="00A64191"/>
    <w:rsid w:val="00A64C3F"/>
    <w:rsid w:val="00A660F3"/>
    <w:rsid w:val="00A665E5"/>
    <w:rsid w:val="00A70EF0"/>
    <w:rsid w:val="00A71085"/>
    <w:rsid w:val="00A71845"/>
    <w:rsid w:val="00A72AEE"/>
    <w:rsid w:val="00A742B6"/>
    <w:rsid w:val="00A75AC7"/>
    <w:rsid w:val="00A81896"/>
    <w:rsid w:val="00A81DC8"/>
    <w:rsid w:val="00A82387"/>
    <w:rsid w:val="00A82F04"/>
    <w:rsid w:val="00A84F9F"/>
    <w:rsid w:val="00A850A3"/>
    <w:rsid w:val="00A9208D"/>
    <w:rsid w:val="00A93106"/>
    <w:rsid w:val="00A93923"/>
    <w:rsid w:val="00A96D91"/>
    <w:rsid w:val="00A97CF8"/>
    <w:rsid w:val="00AA1DCB"/>
    <w:rsid w:val="00AA364B"/>
    <w:rsid w:val="00AA3E55"/>
    <w:rsid w:val="00AA4517"/>
    <w:rsid w:val="00AA4FA7"/>
    <w:rsid w:val="00AA6EA9"/>
    <w:rsid w:val="00AB07CD"/>
    <w:rsid w:val="00AB1BE1"/>
    <w:rsid w:val="00AB2729"/>
    <w:rsid w:val="00AB497D"/>
    <w:rsid w:val="00AB52D6"/>
    <w:rsid w:val="00AB6878"/>
    <w:rsid w:val="00AC0209"/>
    <w:rsid w:val="00AC05F1"/>
    <w:rsid w:val="00AC2DB8"/>
    <w:rsid w:val="00AC3CA0"/>
    <w:rsid w:val="00AC3F25"/>
    <w:rsid w:val="00AC51DA"/>
    <w:rsid w:val="00AC5356"/>
    <w:rsid w:val="00AD0E9E"/>
    <w:rsid w:val="00AD71A7"/>
    <w:rsid w:val="00AE00A8"/>
    <w:rsid w:val="00AE0232"/>
    <w:rsid w:val="00AE3DA7"/>
    <w:rsid w:val="00AE6FFC"/>
    <w:rsid w:val="00AE7030"/>
    <w:rsid w:val="00AF03C4"/>
    <w:rsid w:val="00AF6937"/>
    <w:rsid w:val="00AF6BE6"/>
    <w:rsid w:val="00B0006C"/>
    <w:rsid w:val="00B00941"/>
    <w:rsid w:val="00B0367A"/>
    <w:rsid w:val="00B03976"/>
    <w:rsid w:val="00B03AB8"/>
    <w:rsid w:val="00B047A8"/>
    <w:rsid w:val="00B0579E"/>
    <w:rsid w:val="00B05F2B"/>
    <w:rsid w:val="00B06CCF"/>
    <w:rsid w:val="00B1127A"/>
    <w:rsid w:val="00B1412F"/>
    <w:rsid w:val="00B22A80"/>
    <w:rsid w:val="00B23C0A"/>
    <w:rsid w:val="00B277C0"/>
    <w:rsid w:val="00B32A27"/>
    <w:rsid w:val="00B34960"/>
    <w:rsid w:val="00B36404"/>
    <w:rsid w:val="00B416E8"/>
    <w:rsid w:val="00B50E12"/>
    <w:rsid w:val="00B50F6B"/>
    <w:rsid w:val="00B540DC"/>
    <w:rsid w:val="00B54463"/>
    <w:rsid w:val="00B55F8F"/>
    <w:rsid w:val="00B562C2"/>
    <w:rsid w:val="00B60BFC"/>
    <w:rsid w:val="00B61741"/>
    <w:rsid w:val="00B62F57"/>
    <w:rsid w:val="00B660FB"/>
    <w:rsid w:val="00B763DD"/>
    <w:rsid w:val="00B82086"/>
    <w:rsid w:val="00B83675"/>
    <w:rsid w:val="00B8723E"/>
    <w:rsid w:val="00B96520"/>
    <w:rsid w:val="00B97A00"/>
    <w:rsid w:val="00BA07E0"/>
    <w:rsid w:val="00BA0CF7"/>
    <w:rsid w:val="00BA55A8"/>
    <w:rsid w:val="00BB2ABF"/>
    <w:rsid w:val="00BB3CAA"/>
    <w:rsid w:val="00BB64F4"/>
    <w:rsid w:val="00BB7B48"/>
    <w:rsid w:val="00BC145E"/>
    <w:rsid w:val="00BC17A4"/>
    <w:rsid w:val="00BC2617"/>
    <w:rsid w:val="00BC67B0"/>
    <w:rsid w:val="00BC7CDB"/>
    <w:rsid w:val="00BD0200"/>
    <w:rsid w:val="00BD3F4F"/>
    <w:rsid w:val="00BD5A7C"/>
    <w:rsid w:val="00BD63AB"/>
    <w:rsid w:val="00BD78C4"/>
    <w:rsid w:val="00BD7F14"/>
    <w:rsid w:val="00BE413E"/>
    <w:rsid w:val="00BE4A8B"/>
    <w:rsid w:val="00BE5FAE"/>
    <w:rsid w:val="00BE7A1B"/>
    <w:rsid w:val="00BF0221"/>
    <w:rsid w:val="00BF091A"/>
    <w:rsid w:val="00BF1025"/>
    <w:rsid w:val="00BF4236"/>
    <w:rsid w:val="00BF47DD"/>
    <w:rsid w:val="00BF4EAD"/>
    <w:rsid w:val="00BF70F9"/>
    <w:rsid w:val="00C018EB"/>
    <w:rsid w:val="00C01FF8"/>
    <w:rsid w:val="00C02B2B"/>
    <w:rsid w:val="00C02F8E"/>
    <w:rsid w:val="00C049E2"/>
    <w:rsid w:val="00C05AB7"/>
    <w:rsid w:val="00C14971"/>
    <w:rsid w:val="00C14B8D"/>
    <w:rsid w:val="00C219BE"/>
    <w:rsid w:val="00C22DCF"/>
    <w:rsid w:val="00C23074"/>
    <w:rsid w:val="00C2691C"/>
    <w:rsid w:val="00C32E8B"/>
    <w:rsid w:val="00C348DE"/>
    <w:rsid w:val="00C36795"/>
    <w:rsid w:val="00C458D6"/>
    <w:rsid w:val="00C46120"/>
    <w:rsid w:val="00C461EC"/>
    <w:rsid w:val="00C463E9"/>
    <w:rsid w:val="00C5073C"/>
    <w:rsid w:val="00C507D4"/>
    <w:rsid w:val="00C5325A"/>
    <w:rsid w:val="00C5633B"/>
    <w:rsid w:val="00C661E9"/>
    <w:rsid w:val="00C66268"/>
    <w:rsid w:val="00C67A70"/>
    <w:rsid w:val="00C70866"/>
    <w:rsid w:val="00C70B3F"/>
    <w:rsid w:val="00C71CEF"/>
    <w:rsid w:val="00C72DAA"/>
    <w:rsid w:val="00C75036"/>
    <w:rsid w:val="00C80B14"/>
    <w:rsid w:val="00C8162B"/>
    <w:rsid w:val="00C82CA9"/>
    <w:rsid w:val="00C83D8B"/>
    <w:rsid w:val="00C84660"/>
    <w:rsid w:val="00C846C3"/>
    <w:rsid w:val="00C861F8"/>
    <w:rsid w:val="00C92876"/>
    <w:rsid w:val="00C950EE"/>
    <w:rsid w:val="00C97FC6"/>
    <w:rsid w:val="00CA1018"/>
    <w:rsid w:val="00CA25D9"/>
    <w:rsid w:val="00CA3A28"/>
    <w:rsid w:val="00CA434C"/>
    <w:rsid w:val="00CA6053"/>
    <w:rsid w:val="00CB3913"/>
    <w:rsid w:val="00CB3B4E"/>
    <w:rsid w:val="00CB57C3"/>
    <w:rsid w:val="00CB7B7E"/>
    <w:rsid w:val="00CB7E9A"/>
    <w:rsid w:val="00CC1040"/>
    <w:rsid w:val="00CC296F"/>
    <w:rsid w:val="00CC29E8"/>
    <w:rsid w:val="00CC58EF"/>
    <w:rsid w:val="00CC7757"/>
    <w:rsid w:val="00CC783A"/>
    <w:rsid w:val="00CD0871"/>
    <w:rsid w:val="00CD0B92"/>
    <w:rsid w:val="00CD22FC"/>
    <w:rsid w:val="00CD3D41"/>
    <w:rsid w:val="00CD633E"/>
    <w:rsid w:val="00CE0DF1"/>
    <w:rsid w:val="00CE0F4F"/>
    <w:rsid w:val="00CE29D3"/>
    <w:rsid w:val="00CF10BE"/>
    <w:rsid w:val="00CF2D8B"/>
    <w:rsid w:val="00CF3C01"/>
    <w:rsid w:val="00CF4BF4"/>
    <w:rsid w:val="00CF58C0"/>
    <w:rsid w:val="00CF63D9"/>
    <w:rsid w:val="00CF7586"/>
    <w:rsid w:val="00D02CF1"/>
    <w:rsid w:val="00D036D3"/>
    <w:rsid w:val="00D06018"/>
    <w:rsid w:val="00D070C7"/>
    <w:rsid w:val="00D07A10"/>
    <w:rsid w:val="00D10367"/>
    <w:rsid w:val="00D107BD"/>
    <w:rsid w:val="00D1261A"/>
    <w:rsid w:val="00D13782"/>
    <w:rsid w:val="00D13A56"/>
    <w:rsid w:val="00D201B7"/>
    <w:rsid w:val="00D239ED"/>
    <w:rsid w:val="00D26628"/>
    <w:rsid w:val="00D27906"/>
    <w:rsid w:val="00D2790D"/>
    <w:rsid w:val="00D37BAA"/>
    <w:rsid w:val="00D43F40"/>
    <w:rsid w:val="00D51ECD"/>
    <w:rsid w:val="00D52C04"/>
    <w:rsid w:val="00D568DC"/>
    <w:rsid w:val="00D6170E"/>
    <w:rsid w:val="00D64B5C"/>
    <w:rsid w:val="00D67CEF"/>
    <w:rsid w:val="00D713EE"/>
    <w:rsid w:val="00D75D31"/>
    <w:rsid w:val="00D75EE6"/>
    <w:rsid w:val="00D76517"/>
    <w:rsid w:val="00D84FB9"/>
    <w:rsid w:val="00D8666D"/>
    <w:rsid w:val="00D8720E"/>
    <w:rsid w:val="00D907F2"/>
    <w:rsid w:val="00D91CB4"/>
    <w:rsid w:val="00D94DDB"/>
    <w:rsid w:val="00DA4BBD"/>
    <w:rsid w:val="00DA5089"/>
    <w:rsid w:val="00DB024D"/>
    <w:rsid w:val="00DB1C09"/>
    <w:rsid w:val="00DB24ED"/>
    <w:rsid w:val="00DB28CE"/>
    <w:rsid w:val="00DB3665"/>
    <w:rsid w:val="00DB66E2"/>
    <w:rsid w:val="00DC32F8"/>
    <w:rsid w:val="00DC367D"/>
    <w:rsid w:val="00DC71C4"/>
    <w:rsid w:val="00DC7CDE"/>
    <w:rsid w:val="00DD43D8"/>
    <w:rsid w:val="00DD45ED"/>
    <w:rsid w:val="00DD5962"/>
    <w:rsid w:val="00DD5AAA"/>
    <w:rsid w:val="00DD6A3F"/>
    <w:rsid w:val="00DE1133"/>
    <w:rsid w:val="00DE285A"/>
    <w:rsid w:val="00DE656C"/>
    <w:rsid w:val="00DF008B"/>
    <w:rsid w:val="00DF01A7"/>
    <w:rsid w:val="00DF039B"/>
    <w:rsid w:val="00DF60AF"/>
    <w:rsid w:val="00DF7FEF"/>
    <w:rsid w:val="00E03991"/>
    <w:rsid w:val="00E0668A"/>
    <w:rsid w:val="00E071FF"/>
    <w:rsid w:val="00E07597"/>
    <w:rsid w:val="00E11702"/>
    <w:rsid w:val="00E16BF5"/>
    <w:rsid w:val="00E17291"/>
    <w:rsid w:val="00E21995"/>
    <w:rsid w:val="00E22F2B"/>
    <w:rsid w:val="00E236E1"/>
    <w:rsid w:val="00E323E8"/>
    <w:rsid w:val="00E325AD"/>
    <w:rsid w:val="00E33714"/>
    <w:rsid w:val="00E37A3F"/>
    <w:rsid w:val="00E37D3C"/>
    <w:rsid w:val="00E37D46"/>
    <w:rsid w:val="00E400A7"/>
    <w:rsid w:val="00E40CD8"/>
    <w:rsid w:val="00E415FE"/>
    <w:rsid w:val="00E41722"/>
    <w:rsid w:val="00E42F58"/>
    <w:rsid w:val="00E47B8A"/>
    <w:rsid w:val="00E5030B"/>
    <w:rsid w:val="00E50FA5"/>
    <w:rsid w:val="00E572D8"/>
    <w:rsid w:val="00E62E6A"/>
    <w:rsid w:val="00E65CDD"/>
    <w:rsid w:val="00E661CB"/>
    <w:rsid w:val="00E727BA"/>
    <w:rsid w:val="00E77468"/>
    <w:rsid w:val="00E810F7"/>
    <w:rsid w:val="00E832DA"/>
    <w:rsid w:val="00E83333"/>
    <w:rsid w:val="00E8367E"/>
    <w:rsid w:val="00E83EF5"/>
    <w:rsid w:val="00E9137B"/>
    <w:rsid w:val="00E9335C"/>
    <w:rsid w:val="00EA2677"/>
    <w:rsid w:val="00EA5674"/>
    <w:rsid w:val="00EA5B2F"/>
    <w:rsid w:val="00EA5BA9"/>
    <w:rsid w:val="00EA66FE"/>
    <w:rsid w:val="00EB5C66"/>
    <w:rsid w:val="00EB6A4C"/>
    <w:rsid w:val="00EC7CC9"/>
    <w:rsid w:val="00EC7E8F"/>
    <w:rsid w:val="00ED1788"/>
    <w:rsid w:val="00ED1C1E"/>
    <w:rsid w:val="00ED5B8A"/>
    <w:rsid w:val="00ED7170"/>
    <w:rsid w:val="00EE1B1C"/>
    <w:rsid w:val="00EE2AF2"/>
    <w:rsid w:val="00EE44F7"/>
    <w:rsid w:val="00EE62C7"/>
    <w:rsid w:val="00EE69EA"/>
    <w:rsid w:val="00EE78BF"/>
    <w:rsid w:val="00EF1744"/>
    <w:rsid w:val="00EF1CA6"/>
    <w:rsid w:val="00EF3A8C"/>
    <w:rsid w:val="00EF4FF9"/>
    <w:rsid w:val="00EF6E4A"/>
    <w:rsid w:val="00EF70F1"/>
    <w:rsid w:val="00F00010"/>
    <w:rsid w:val="00F05B15"/>
    <w:rsid w:val="00F0679F"/>
    <w:rsid w:val="00F0712F"/>
    <w:rsid w:val="00F07EE6"/>
    <w:rsid w:val="00F12AB4"/>
    <w:rsid w:val="00F14E9C"/>
    <w:rsid w:val="00F15FFA"/>
    <w:rsid w:val="00F16986"/>
    <w:rsid w:val="00F16ACE"/>
    <w:rsid w:val="00F171D8"/>
    <w:rsid w:val="00F22DFB"/>
    <w:rsid w:val="00F23C4F"/>
    <w:rsid w:val="00F27EB1"/>
    <w:rsid w:val="00F302EC"/>
    <w:rsid w:val="00F33CC8"/>
    <w:rsid w:val="00F34811"/>
    <w:rsid w:val="00F35BC2"/>
    <w:rsid w:val="00F36527"/>
    <w:rsid w:val="00F37AB2"/>
    <w:rsid w:val="00F4124A"/>
    <w:rsid w:val="00F41723"/>
    <w:rsid w:val="00F4481C"/>
    <w:rsid w:val="00F45BEB"/>
    <w:rsid w:val="00F4655B"/>
    <w:rsid w:val="00F466EC"/>
    <w:rsid w:val="00F46F46"/>
    <w:rsid w:val="00F53546"/>
    <w:rsid w:val="00F53E56"/>
    <w:rsid w:val="00F54A8C"/>
    <w:rsid w:val="00F560A8"/>
    <w:rsid w:val="00F57997"/>
    <w:rsid w:val="00F57C01"/>
    <w:rsid w:val="00F616E2"/>
    <w:rsid w:val="00F617C4"/>
    <w:rsid w:val="00F72670"/>
    <w:rsid w:val="00F7298E"/>
    <w:rsid w:val="00F744B7"/>
    <w:rsid w:val="00F7584E"/>
    <w:rsid w:val="00F75D23"/>
    <w:rsid w:val="00F8325E"/>
    <w:rsid w:val="00F8426B"/>
    <w:rsid w:val="00F86C94"/>
    <w:rsid w:val="00F91ABA"/>
    <w:rsid w:val="00F942D9"/>
    <w:rsid w:val="00F9535C"/>
    <w:rsid w:val="00FA1B19"/>
    <w:rsid w:val="00FA5957"/>
    <w:rsid w:val="00FA5B5E"/>
    <w:rsid w:val="00FA7155"/>
    <w:rsid w:val="00FA7829"/>
    <w:rsid w:val="00FB1AF5"/>
    <w:rsid w:val="00FB1C2A"/>
    <w:rsid w:val="00FB2AE7"/>
    <w:rsid w:val="00FB5587"/>
    <w:rsid w:val="00FB7410"/>
    <w:rsid w:val="00FB7BC4"/>
    <w:rsid w:val="00FC1EAB"/>
    <w:rsid w:val="00FC1FFB"/>
    <w:rsid w:val="00FC289E"/>
    <w:rsid w:val="00FC3CE0"/>
    <w:rsid w:val="00FC406D"/>
    <w:rsid w:val="00FC6CBC"/>
    <w:rsid w:val="00FC7519"/>
    <w:rsid w:val="00FD06A8"/>
    <w:rsid w:val="00FD31FC"/>
    <w:rsid w:val="00FD6C50"/>
    <w:rsid w:val="00FD7B88"/>
    <w:rsid w:val="00FE23C1"/>
    <w:rsid w:val="00FE4F1F"/>
    <w:rsid w:val="00FF25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7F0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1788894">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48024192">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53594976">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3856824">
      <w:bodyDiv w:val="1"/>
      <w:marLeft w:val="0"/>
      <w:marRight w:val="0"/>
      <w:marTop w:val="0"/>
      <w:marBottom w:val="0"/>
      <w:divBdr>
        <w:top w:val="none" w:sz="0" w:space="0" w:color="auto"/>
        <w:left w:val="none" w:sz="0" w:space="0" w:color="auto"/>
        <w:bottom w:val="none" w:sz="0" w:space="0" w:color="auto"/>
        <w:right w:val="none" w:sz="0" w:space="0" w:color="auto"/>
      </w:divBdr>
      <w:divsChild>
        <w:div w:id="1942177968">
          <w:marLeft w:val="0"/>
          <w:marRight w:val="0"/>
          <w:marTop w:val="0"/>
          <w:marBottom w:val="0"/>
          <w:divBdr>
            <w:top w:val="none" w:sz="0" w:space="0" w:color="auto"/>
            <w:left w:val="none" w:sz="0" w:space="0" w:color="auto"/>
            <w:bottom w:val="none" w:sz="0" w:space="0" w:color="auto"/>
            <w:right w:val="none" w:sz="0" w:space="0" w:color="auto"/>
          </w:divBdr>
        </w:div>
      </w:divsChild>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58870973">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373307999">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02377706">
      <w:bodyDiv w:val="1"/>
      <w:marLeft w:val="0"/>
      <w:marRight w:val="0"/>
      <w:marTop w:val="0"/>
      <w:marBottom w:val="0"/>
      <w:divBdr>
        <w:top w:val="none" w:sz="0" w:space="0" w:color="auto"/>
        <w:left w:val="none" w:sz="0" w:space="0" w:color="auto"/>
        <w:bottom w:val="none" w:sz="0" w:space="0" w:color="auto"/>
        <w:right w:val="none" w:sz="0" w:space="0" w:color="auto"/>
      </w:divBdr>
    </w:div>
    <w:div w:id="161266334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5551340">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2676362">
      <w:bodyDiv w:val="1"/>
      <w:marLeft w:val="0"/>
      <w:marRight w:val="0"/>
      <w:marTop w:val="0"/>
      <w:marBottom w:val="0"/>
      <w:divBdr>
        <w:top w:val="none" w:sz="0" w:space="0" w:color="auto"/>
        <w:left w:val="none" w:sz="0" w:space="0" w:color="auto"/>
        <w:bottom w:val="none" w:sz="0" w:space="0" w:color="auto"/>
        <w:right w:val="none" w:sz="0" w:space="0" w:color="auto"/>
      </w:divBdr>
      <w:divsChild>
        <w:div w:id="618687714">
          <w:marLeft w:val="0"/>
          <w:marRight w:val="0"/>
          <w:marTop w:val="0"/>
          <w:marBottom w:val="0"/>
          <w:divBdr>
            <w:top w:val="none" w:sz="0" w:space="0" w:color="auto"/>
            <w:left w:val="none" w:sz="0" w:space="0" w:color="auto"/>
            <w:bottom w:val="none" w:sz="0" w:space="0" w:color="auto"/>
            <w:right w:val="none" w:sz="0" w:space="0" w:color="auto"/>
          </w:divBdr>
        </w:div>
      </w:divsChild>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19772700">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b.mx/segob/renapo/acciones-y-programas/clave-unica-de-registro-de-poblacion-curp-142226"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34921-6027-4775-B892-A926FD94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9381</Words>
  <Characters>51597</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2024-11-14T16:40:00Z</cp:lastPrinted>
  <dcterms:created xsi:type="dcterms:W3CDTF">2024-11-07T03:08:00Z</dcterms:created>
  <dcterms:modified xsi:type="dcterms:W3CDTF">2024-11-14T16:41:00Z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