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19074" w14:textId="6D0E060E" w:rsidR="00A83B4F" w:rsidRPr="00017882" w:rsidRDefault="0029071C" w:rsidP="004309A2">
      <w:pPr>
        <w:shd w:val="clear" w:color="auto" w:fill="FFFFFF"/>
        <w:spacing w:line="360" w:lineRule="auto"/>
        <w:jc w:val="both"/>
        <w:rPr>
          <w:rFonts w:ascii="Palatino Linotype" w:hAnsi="Palatino Linotype" w:cs="Arial"/>
          <w:color w:val="000000"/>
          <w:lang w:val="es-MX" w:eastAsia="es-MX"/>
        </w:rPr>
      </w:pPr>
      <w:r w:rsidRPr="00017882">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94A2F">
        <w:rPr>
          <w:rFonts w:ascii="Palatino Linotype" w:hAnsi="Palatino Linotype" w:cs="Arial"/>
          <w:color w:val="000000"/>
          <w:lang w:val="es-MX" w:eastAsia="es-MX"/>
        </w:rPr>
        <w:t>seis de noviembre</w:t>
      </w:r>
      <w:r w:rsidR="00C514E2">
        <w:rPr>
          <w:rFonts w:ascii="Palatino Linotype" w:hAnsi="Palatino Linotype" w:cs="Arial"/>
          <w:color w:val="000000"/>
          <w:lang w:val="es-MX" w:eastAsia="es-MX"/>
        </w:rPr>
        <w:t xml:space="preserve"> de</w:t>
      </w:r>
      <w:r w:rsidR="00D109B6" w:rsidRPr="00017882">
        <w:rPr>
          <w:rFonts w:ascii="Palatino Linotype" w:hAnsi="Palatino Linotype" w:cs="Arial"/>
          <w:color w:val="000000"/>
          <w:lang w:val="es-MX" w:eastAsia="es-MX"/>
        </w:rPr>
        <w:t xml:space="preserve"> dos mil veinticuatro</w:t>
      </w:r>
      <w:r w:rsidRPr="00017882">
        <w:rPr>
          <w:rFonts w:ascii="Palatino Linotype" w:hAnsi="Palatino Linotype" w:cs="Arial"/>
          <w:color w:val="000000"/>
          <w:lang w:val="es-MX" w:eastAsia="es-MX"/>
        </w:rPr>
        <w:t>.</w:t>
      </w:r>
    </w:p>
    <w:p w14:paraId="4C6F6F35" w14:textId="77777777" w:rsidR="004309A2" w:rsidRPr="00017882" w:rsidRDefault="004309A2" w:rsidP="004309A2">
      <w:pPr>
        <w:shd w:val="clear" w:color="auto" w:fill="FFFFFF"/>
        <w:spacing w:line="360" w:lineRule="auto"/>
        <w:jc w:val="both"/>
        <w:rPr>
          <w:rFonts w:ascii="Palatino Linotype" w:hAnsi="Palatino Linotype" w:cs="Arial"/>
          <w:color w:val="000000"/>
          <w:lang w:val="es-MX" w:eastAsia="es-MX"/>
        </w:rPr>
      </w:pPr>
    </w:p>
    <w:p w14:paraId="6A0A1F84" w14:textId="2F3EDE1F" w:rsidR="009E0E89" w:rsidRPr="00017882" w:rsidRDefault="0029071C" w:rsidP="00C753C2">
      <w:pPr>
        <w:tabs>
          <w:tab w:val="left" w:pos="1701"/>
        </w:tabs>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b/>
          <w:lang w:val="es-MX" w:eastAsia="en-US"/>
        </w:rPr>
        <w:t>VISTO</w:t>
      </w:r>
      <w:r w:rsidRPr="00017882">
        <w:rPr>
          <w:rFonts w:ascii="Palatino Linotype" w:eastAsiaTheme="minorHAnsi" w:hAnsi="Palatino Linotype" w:cs="Arial"/>
          <w:lang w:val="es-MX" w:eastAsia="en-US"/>
        </w:rPr>
        <w:t xml:space="preserve"> el expediente electrónico formado con motivo del recurso de revisión número </w:t>
      </w:r>
      <w:r w:rsidR="00E250C8" w:rsidRPr="00017882">
        <w:rPr>
          <w:rFonts w:ascii="Palatino Linotype" w:eastAsiaTheme="minorHAnsi" w:hAnsi="Palatino Linotype" w:cs="Arial"/>
          <w:b/>
          <w:lang w:val="es-MX" w:eastAsia="en-US"/>
        </w:rPr>
        <w:t>0</w:t>
      </w:r>
      <w:r w:rsidR="00094A2F">
        <w:rPr>
          <w:rFonts w:ascii="Palatino Linotype" w:eastAsiaTheme="minorHAnsi" w:hAnsi="Palatino Linotype" w:cs="Arial"/>
          <w:b/>
          <w:lang w:val="es-MX" w:eastAsia="en-US"/>
        </w:rPr>
        <w:t>5695</w:t>
      </w:r>
      <w:r w:rsidRPr="00017882">
        <w:rPr>
          <w:rFonts w:ascii="Palatino Linotype" w:eastAsiaTheme="minorHAnsi" w:hAnsi="Palatino Linotype" w:cs="Arial"/>
          <w:b/>
          <w:bCs/>
          <w:lang w:val="es-MX" w:eastAsia="es-MX"/>
        </w:rPr>
        <w:t>/INFOEM/IP/RR/202</w:t>
      </w:r>
      <w:r w:rsidR="001D296D" w:rsidRPr="00017882">
        <w:rPr>
          <w:rFonts w:ascii="Palatino Linotype" w:eastAsiaTheme="minorHAnsi" w:hAnsi="Palatino Linotype" w:cs="Arial"/>
          <w:b/>
          <w:bCs/>
          <w:lang w:val="es-MX" w:eastAsia="es-MX"/>
        </w:rPr>
        <w:t>4</w:t>
      </w:r>
      <w:r w:rsidRPr="00017882">
        <w:rPr>
          <w:rFonts w:ascii="Palatino Linotype" w:eastAsiaTheme="minorHAnsi" w:hAnsi="Palatino Linotype" w:cs="Arial"/>
          <w:lang w:val="es-MX" w:eastAsia="en-US"/>
        </w:rPr>
        <w:t xml:space="preserve">, </w:t>
      </w:r>
      <w:r w:rsidR="005A19C5" w:rsidRPr="00017882">
        <w:rPr>
          <w:rFonts w:ascii="Palatino Linotype" w:hAnsi="Palatino Linotype" w:cs="Arial"/>
        </w:rPr>
        <w:t xml:space="preserve">interpuesto por </w:t>
      </w:r>
      <w:r w:rsidR="00094A2F">
        <w:rPr>
          <w:rFonts w:ascii="Palatino Linotype" w:hAnsi="Palatino Linotype" w:cs="Arial"/>
        </w:rPr>
        <w:t xml:space="preserve">la </w:t>
      </w:r>
      <w:r w:rsidR="00094A2F" w:rsidRPr="00094A2F">
        <w:rPr>
          <w:rFonts w:ascii="Palatino Linotype" w:hAnsi="Palatino Linotype" w:cs="Arial"/>
          <w:b/>
          <w:bCs/>
        </w:rPr>
        <w:t xml:space="preserve">C. </w:t>
      </w:r>
      <w:r w:rsidR="00C14AF3">
        <w:rPr>
          <w:rFonts w:ascii="Palatino Linotype" w:hAnsi="Palatino Linotype" w:cs="Arial"/>
          <w:b/>
          <w:bCs/>
        </w:rPr>
        <w:t>XXXXXXXXXX</w:t>
      </w:r>
      <w:r w:rsidR="005F1F89" w:rsidRPr="00017882">
        <w:rPr>
          <w:rFonts w:ascii="Palatino Linotype" w:hAnsi="Palatino Linotype" w:cs="Arial"/>
        </w:rPr>
        <w:t>,</w:t>
      </w:r>
      <w:r w:rsidR="005F1F89" w:rsidRPr="00017882">
        <w:rPr>
          <w:rFonts w:ascii="Palatino Linotype" w:hAnsi="Palatino Linotype" w:cs="Arial"/>
          <w:b/>
        </w:rPr>
        <w:t xml:space="preserve"> </w:t>
      </w:r>
      <w:r w:rsidR="005F1F89" w:rsidRPr="00017882">
        <w:rPr>
          <w:rFonts w:ascii="Palatino Linotype" w:hAnsi="Palatino Linotype" w:cs="Arial"/>
        </w:rPr>
        <w:t>en lo sucesivo</w:t>
      </w:r>
      <w:r w:rsidR="0018714C" w:rsidRPr="00017882">
        <w:rPr>
          <w:rFonts w:ascii="Palatino Linotype" w:hAnsi="Palatino Linotype" w:cs="Arial"/>
        </w:rPr>
        <w:t xml:space="preserve"> la parte </w:t>
      </w:r>
      <w:r w:rsidR="0018714C" w:rsidRPr="00017882">
        <w:rPr>
          <w:rFonts w:ascii="Palatino Linotype" w:hAnsi="Palatino Linotype" w:cs="Arial"/>
          <w:b/>
        </w:rPr>
        <w:t>R</w:t>
      </w:r>
      <w:r w:rsidR="005F1F89" w:rsidRPr="00017882">
        <w:rPr>
          <w:rFonts w:ascii="Palatino Linotype" w:hAnsi="Palatino Linotype" w:cs="Arial"/>
          <w:b/>
        </w:rPr>
        <w:t>ecurrente</w:t>
      </w:r>
      <w:r w:rsidRPr="00017882">
        <w:rPr>
          <w:rFonts w:ascii="Palatino Linotype" w:eastAsiaTheme="minorHAnsi" w:hAnsi="Palatino Linotype" w:cs="Arial"/>
          <w:lang w:val="es-MX" w:eastAsia="en-US"/>
        </w:rPr>
        <w:t>, en contra de la respuesta de</w:t>
      </w:r>
      <w:r w:rsidR="005A19C5" w:rsidRPr="00017882">
        <w:rPr>
          <w:rFonts w:ascii="Palatino Linotype" w:eastAsiaTheme="minorHAnsi" w:hAnsi="Palatino Linotype" w:cs="Arial"/>
          <w:lang w:val="es-MX" w:eastAsia="en-US"/>
        </w:rPr>
        <w:t>l</w:t>
      </w:r>
      <w:r w:rsidRPr="00017882">
        <w:rPr>
          <w:rFonts w:ascii="Palatino Linotype" w:eastAsiaTheme="minorHAnsi" w:hAnsi="Palatino Linotype" w:cs="Arial"/>
          <w:lang w:val="es-MX" w:eastAsia="en-US"/>
        </w:rPr>
        <w:t xml:space="preserve"> </w:t>
      </w:r>
      <w:r w:rsidR="005A6375">
        <w:rPr>
          <w:rFonts w:ascii="Palatino Linotype" w:eastAsiaTheme="minorHAnsi" w:hAnsi="Palatino Linotype" w:cs="Arial"/>
          <w:b/>
          <w:lang w:val="es-MX" w:eastAsia="en-US"/>
        </w:rPr>
        <w:t>Poder Judicial</w:t>
      </w:r>
      <w:r w:rsidRPr="00017882">
        <w:rPr>
          <w:rFonts w:ascii="Palatino Linotype" w:eastAsiaTheme="minorHAnsi" w:hAnsi="Palatino Linotype" w:cs="Arial"/>
          <w:lang w:val="es-MX" w:eastAsia="en-US"/>
        </w:rPr>
        <w:t>,</w:t>
      </w:r>
      <w:r w:rsidRPr="00017882">
        <w:rPr>
          <w:rFonts w:ascii="Palatino Linotype" w:eastAsiaTheme="minorHAnsi" w:hAnsi="Palatino Linotype" w:cs="Arial"/>
          <w:b/>
          <w:lang w:val="es-MX" w:eastAsia="en-US"/>
        </w:rPr>
        <w:t xml:space="preserve"> </w:t>
      </w:r>
      <w:r w:rsidRPr="00017882">
        <w:rPr>
          <w:rFonts w:ascii="Palatino Linotype" w:eastAsiaTheme="minorHAnsi" w:hAnsi="Palatino Linotype" w:cs="Arial"/>
          <w:lang w:val="es-MX" w:eastAsia="en-US"/>
        </w:rPr>
        <w:t>en lo subsecuente</w:t>
      </w:r>
      <w:r w:rsidRPr="00017882">
        <w:rPr>
          <w:rFonts w:ascii="Palatino Linotype" w:eastAsiaTheme="minorHAnsi" w:hAnsi="Palatino Linotype" w:cs="Arial"/>
          <w:b/>
          <w:lang w:val="es-MX" w:eastAsia="en-US"/>
        </w:rPr>
        <w:t xml:space="preserve"> El Sujeto Obligado, </w:t>
      </w:r>
      <w:r w:rsidRPr="00017882">
        <w:rPr>
          <w:rFonts w:ascii="Palatino Linotype" w:eastAsiaTheme="minorHAnsi" w:hAnsi="Palatino Linotype" w:cs="Arial"/>
          <w:lang w:val="es-MX" w:eastAsia="en-US"/>
        </w:rPr>
        <w:t>se procede a dictar la presente resolución.</w:t>
      </w:r>
    </w:p>
    <w:p w14:paraId="2167EDF0" w14:textId="77777777" w:rsidR="00C753C2" w:rsidRPr="00017882"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2B1FC1A4" w14:textId="77777777" w:rsidR="009E0E89" w:rsidRPr="00017882" w:rsidRDefault="0029071C" w:rsidP="00C753C2">
      <w:pPr>
        <w:spacing w:line="360" w:lineRule="auto"/>
        <w:jc w:val="center"/>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A N T E C E D E N T E S</w:t>
      </w:r>
    </w:p>
    <w:p w14:paraId="7C5485EB" w14:textId="77777777" w:rsidR="00C753C2" w:rsidRPr="00017882" w:rsidRDefault="00C753C2" w:rsidP="00C753C2">
      <w:pPr>
        <w:spacing w:line="360" w:lineRule="auto"/>
        <w:jc w:val="center"/>
        <w:rPr>
          <w:rFonts w:ascii="Palatino Linotype" w:eastAsiaTheme="minorHAnsi" w:hAnsi="Palatino Linotype" w:cs="Arial"/>
          <w:b/>
          <w:sz w:val="14"/>
          <w:lang w:val="es-MX" w:eastAsia="en-US"/>
        </w:rPr>
      </w:pPr>
    </w:p>
    <w:p w14:paraId="51A2844D" w14:textId="77777777" w:rsidR="0029071C" w:rsidRPr="00017882" w:rsidRDefault="0029071C" w:rsidP="0029071C">
      <w:pPr>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PRIMERO. De la solicitud de información.</w:t>
      </w:r>
    </w:p>
    <w:p w14:paraId="62BA6898" w14:textId="6C1E7A21" w:rsidR="004309A2" w:rsidRPr="00017882" w:rsidRDefault="0029071C" w:rsidP="00676631">
      <w:pPr>
        <w:spacing w:line="360" w:lineRule="auto"/>
        <w:jc w:val="both"/>
        <w:rPr>
          <w:rFonts w:ascii="Palatino Linotype" w:eastAsiaTheme="minorHAnsi" w:hAnsi="Palatino Linotype" w:cs="Arial"/>
          <w:szCs w:val="22"/>
          <w:lang w:val="es-MX" w:eastAsia="en-US"/>
        </w:rPr>
      </w:pPr>
      <w:r w:rsidRPr="00017882">
        <w:rPr>
          <w:rFonts w:ascii="Palatino Linotype" w:eastAsiaTheme="minorHAnsi" w:hAnsi="Palatino Linotype" w:cs="Arial"/>
          <w:szCs w:val="22"/>
          <w:lang w:val="es-MX" w:eastAsia="en-US"/>
        </w:rPr>
        <w:t xml:space="preserve">En fecha </w:t>
      </w:r>
      <w:r w:rsidR="005A6375">
        <w:rPr>
          <w:rFonts w:ascii="Palatino Linotype" w:eastAsiaTheme="minorHAnsi" w:hAnsi="Palatino Linotype" w:cs="Arial"/>
          <w:szCs w:val="22"/>
          <w:lang w:val="es-MX" w:eastAsia="en-US"/>
        </w:rPr>
        <w:t>veintiocho de agosto</w:t>
      </w:r>
      <w:r w:rsidR="00676631" w:rsidRPr="00017882">
        <w:rPr>
          <w:rFonts w:ascii="Palatino Linotype" w:eastAsiaTheme="minorHAnsi" w:hAnsi="Palatino Linotype" w:cs="Arial"/>
          <w:szCs w:val="22"/>
          <w:lang w:val="es-MX" w:eastAsia="en-US"/>
        </w:rPr>
        <w:t xml:space="preserve"> de dos mil veinti</w:t>
      </w:r>
      <w:r w:rsidR="005A6375">
        <w:rPr>
          <w:rFonts w:ascii="Palatino Linotype" w:eastAsiaTheme="minorHAnsi" w:hAnsi="Palatino Linotype" w:cs="Arial"/>
          <w:szCs w:val="22"/>
          <w:lang w:val="es-MX" w:eastAsia="en-US"/>
        </w:rPr>
        <w:t>cuatro</w:t>
      </w:r>
      <w:r w:rsidRPr="00017882">
        <w:rPr>
          <w:rFonts w:ascii="Palatino Linotype" w:eastAsiaTheme="minorHAnsi" w:hAnsi="Palatino Linotype" w:cs="Arial"/>
          <w:szCs w:val="22"/>
          <w:lang w:val="es-MX" w:eastAsia="en-US"/>
        </w:rPr>
        <w:t xml:space="preserve">, </w:t>
      </w:r>
      <w:r w:rsidR="0018714C" w:rsidRPr="00017882">
        <w:rPr>
          <w:rFonts w:ascii="Palatino Linotype" w:eastAsiaTheme="minorHAnsi" w:hAnsi="Palatino Linotype" w:cs="Arial"/>
          <w:szCs w:val="22"/>
          <w:lang w:val="es-MX" w:eastAsia="en-US"/>
        </w:rPr>
        <w:t>la parte</w:t>
      </w:r>
      <w:r w:rsidRPr="00017882">
        <w:rPr>
          <w:rFonts w:ascii="Palatino Linotype" w:eastAsiaTheme="minorHAnsi" w:hAnsi="Palatino Linotype" w:cs="Arial"/>
          <w:szCs w:val="22"/>
          <w:lang w:val="es-MX" w:eastAsia="en-US"/>
        </w:rPr>
        <w:t xml:space="preserve"> </w:t>
      </w:r>
      <w:r w:rsidRPr="00017882">
        <w:rPr>
          <w:rFonts w:ascii="Palatino Linotype" w:eastAsiaTheme="minorHAnsi" w:hAnsi="Palatino Linotype" w:cs="Arial"/>
          <w:b/>
          <w:szCs w:val="22"/>
          <w:lang w:val="es-MX" w:eastAsia="en-US"/>
        </w:rPr>
        <w:t>Recurrente</w:t>
      </w:r>
      <w:r w:rsidRPr="00017882">
        <w:rPr>
          <w:rFonts w:ascii="Palatino Linotype" w:eastAsiaTheme="minorHAnsi" w:hAnsi="Palatino Linotype" w:cs="Arial"/>
          <w:szCs w:val="22"/>
          <w:lang w:val="es-MX" w:eastAsia="en-US"/>
        </w:rPr>
        <w:t xml:space="preserve">, presentó a través del Sistema de Acceso a la Información Mexiquense </w:t>
      </w:r>
      <w:r w:rsidRPr="00017882">
        <w:rPr>
          <w:rFonts w:ascii="Palatino Linotype" w:eastAsiaTheme="minorHAnsi" w:hAnsi="Palatino Linotype" w:cs="Arial"/>
          <w:b/>
          <w:szCs w:val="22"/>
          <w:lang w:val="es-MX" w:eastAsia="en-US"/>
        </w:rPr>
        <w:t>(SAIMEX),</w:t>
      </w:r>
      <w:r w:rsidRPr="00017882">
        <w:rPr>
          <w:rFonts w:ascii="Palatino Linotype" w:eastAsiaTheme="minorHAnsi" w:hAnsi="Palatino Linotype" w:cs="Arial"/>
          <w:szCs w:val="22"/>
          <w:lang w:val="es-MX" w:eastAsia="en-US"/>
        </w:rPr>
        <w:t xml:space="preserve"> ante el </w:t>
      </w:r>
      <w:r w:rsidRPr="00017882">
        <w:rPr>
          <w:rFonts w:ascii="Palatino Linotype" w:eastAsiaTheme="minorHAnsi" w:hAnsi="Palatino Linotype" w:cs="Arial"/>
          <w:b/>
          <w:szCs w:val="22"/>
          <w:lang w:val="es-MX" w:eastAsia="en-US"/>
        </w:rPr>
        <w:t>Sujeto Obligado</w:t>
      </w:r>
      <w:r w:rsidRPr="00017882">
        <w:rPr>
          <w:rFonts w:ascii="Palatino Linotype" w:eastAsiaTheme="minorHAnsi" w:hAnsi="Palatino Linotype" w:cs="Arial"/>
          <w:szCs w:val="22"/>
          <w:lang w:val="es-MX" w:eastAsia="en-US"/>
        </w:rPr>
        <w:t>, la solicitud de acceso a la información pública, a la que se le</w:t>
      </w:r>
      <w:r w:rsidR="00C753C2" w:rsidRPr="00017882">
        <w:rPr>
          <w:rFonts w:ascii="Palatino Linotype" w:eastAsiaTheme="minorHAnsi" w:hAnsi="Palatino Linotype" w:cs="Arial"/>
          <w:szCs w:val="22"/>
          <w:lang w:val="es-MX" w:eastAsia="en-US"/>
        </w:rPr>
        <w:t xml:space="preserve"> asignó el número de expediente </w:t>
      </w:r>
      <w:r w:rsidR="005A6375" w:rsidRPr="005A6375">
        <w:rPr>
          <w:rFonts w:ascii="Palatino Linotype" w:eastAsiaTheme="minorHAnsi" w:hAnsi="Palatino Linotype" w:cs="Arial"/>
          <w:b/>
          <w:szCs w:val="22"/>
          <w:lang w:val="es-MX" w:eastAsia="en-US"/>
        </w:rPr>
        <w:t>00678/PJUDICI/IP/2024</w:t>
      </w:r>
      <w:r w:rsidRPr="00017882">
        <w:rPr>
          <w:rFonts w:ascii="Palatino Linotype" w:eastAsiaTheme="minorHAnsi" w:hAnsi="Palatino Linotype" w:cs="Arial"/>
          <w:szCs w:val="22"/>
          <w:lang w:val="es-MX" w:eastAsia="en-US"/>
        </w:rPr>
        <w:t>, mediant</w:t>
      </w:r>
      <w:r w:rsidR="00676631" w:rsidRPr="00017882">
        <w:rPr>
          <w:rFonts w:ascii="Palatino Linotype" w:eastAsiaTheme="minorHAnsi" w:hAnsi="Palatino Linotype" w:cs="Arial"/>
          <w:szCs w:val="22"/>
          <w:lang w:val="es-MX" w:eastAsia="en-US"/>
        </w:rPr>
        <w:t>e la cual solicitó lo siguiente:</w:t>
      </w:r>
    </w:p>
    <w:p w14:paraId="244B7B44" w14:textId="77777777" w:rsidR="00676631" w:rsidRPr="00017882" w:rsidRDefault="00676631" w:rsidP="00676631">
      <w:pPr>
        <w:spacing w:line="360" w:lineRule="auto"/>
        <w:jc w:val="both"/>
        <w:rPr>
          <w:rFonts w:ascii="Palatino Linotype" w:eastAsiaTheme="minorHAnsi" w:hAnsi="Palatino Linotype" w:cs="Arial"/>
          <w:szCs w:val="22"/>
          <w:lang w:val="es-MX" w:eastAsia="en-US"/>
        </w:rPr>
      </w:pPr>
    </w:p>
    <w:p w14:paraId="7EC4B6B1" w14:textId="7AA28B9B" w:rsidR="004309A2" w:rsidRPr="00017882" w:rsidRDefault="0029071C" w:rsidP="00CB4E28">
      <w:pPr>
        <w:spacing w:line="276" w:lineRule="auto"/>
        <w:ind w:left="284" w:right="332"/>
        <w:jc w:val="both"/>
        <w:rPr>
          <w:rFonts w:ascii="Palatino Linotype" w:hAnsi="Palatino Linotype"/>
          <w:i/>
          <w:sz w:val="22"/>
          <w:szCs w:val="22"/>
          <w:lang w:val="es-ES_tradnl"/>
        </w:rPr>
      </w:pPr>
      <w:r w:rsidRPr="00017882">
        <w:rPr>
          <w:rFonts w:ascii="Palatino Linotype" w:hAnsi="Palatino Linotype"/>
          <w:i/>
          <w:sz w:val="22"/>
          <w:szCs w:val="22"/>
          <w:lang w:val="es-MX"/>
        </w:rPr>
        <w:t>“</w:t>
      </w:r>
      <w:r w:rsidR="005A6375" w:rsidRPr="005A6375">
        <w:rPr>
          <w:rFonts w:ascii="Palatino Linotype" w:hAnsi="Palatino Linotype"/>
          <w:i/>
          <w:sz w:val="22"/>
          <w:szCs w:val="22"/>
          <w:lang w:val="es-MX" w:eastAsia="es-MX"/>
        </w:rPr>
        <w:t xml:space="preserve">Solicitó del Poder Judicial del Estado de México, la VERSIÓN PUBLICA de la sentencia dictada en el expediente </w:t>
      </w:r>
      <w:proofErr w:type="spellStart"/>
      <w:r w:rsidR="00C14AF3">
        <w:rPr>
          <w:rFonts w:ascii="Palatino Linotype" w:hAnsi="Palatino Linotype"/>
          <w:i/>
          <w:sz w:val="22"/>
          <w:szCs w:val="22"/>
          <w:lang w:val="es-MX" w:eastAsia="es-MX"/>
        </w:rPr>
        <w:t>xxxx</w:t>
      </w:r>
      <w:proofErr w:type="spellEnd"/>
      <w:r w:rsidR="005A6375" w:rsidRPr="005A6375">
        <w:rPr>
          <w:rFonts w:ascii="Palatino Linotype" w:hAnsi="Palatino Linotype"/>
          <w:i/>
          <w:sz w:val="22"/>
          <w:szCs w:val="22"/>
          <w:lang w:val="es-MX" w:eastAsia="es-MX"/>
        </w:rPr>
        <w:t xml:space="preserve"> relativo al juicio sucesorio </w:t>
      </w:r>
      <w:proofErr w:type="spellStart"/>
      <w:r w:rsidR="005A6375" w:rsidRPr="005A6375">
        <w:rPr>
          <w:rFonts w:ascii="Palatino Linotype" w:hAnsi="Palatino Linotype"/>
          <w:i/>
          <w:sz w:val="22"/>
          <w:szCs w:val="22"/>
          <w:lang w:val="es-MX" w:eastAsia="es-MX"/>
        </w:rPr>
        <w:t>intestamentario</w:t>
      </w:r>
      <w:proofErr w:type="spellEnd"/>
      <w:r w:rsidR="005A6375" w:rsidRPr="005A6375">
        <w:rPr>
          <w:rFonts w:ascii="Palatino Linotype" w:hAnsi="Palatino Linotype"/>
          <w:i/>
          <w:sz w:val="22"/>
          <w:szCs w:val="22"/>
          <w:lang w:val="es-MX" w:eastAsia="es-MX"/>
        </w:rPr>
        <w:t xml:space="preserve"> a bienes de </w:t>
      </w:r>
      <w:r w:rsidR="00EA5942">
        <w:rPr>
          <w:rFonts w:ascii="Palatino Linotype" w:hAnsi="Palatino Linotype"/>
          <w:i/>
          <w:sz w:val="22"/>
          <w:szCs w:val="22"/>
          <w:lang w:val="es-MX" w:eastAsia="es-MX"/>
        </w:rPr>
        <w:t>“XXX”</w:t>
      </w:r>
      <w:r w:rsidR="005A6375" w:rsidRPr="005A6375">
        <w:rPr>
          <w:rFonts w:ascii="Palatino Linotype" w:hAnsi="Palatino Linotype"/>
          <w:i/>
          <w:sz w:val="22"/>
          <w:szCs w:val="22"/>
          <w:lang w:val="es-MX" w:eastAsia="es-MX"/>
        </w:rPr>
        <w:t xml:space="preserve">, DENUNCIADO ante el Juzgado Primero Familiar del Distrito Judicial de Toluca, México, por </w:t>
      </w:r>
      <w:r w:rsidR="00EA5942">
        <w:rPr>
          <w:rFonts w:ascii="Palatino Linotype" w:hAnsi="Palatino Linotype"/>
          <w:i/>
          <w:sz w:val="22"/>
          <w:szCs w:val="22"/>
          <w:lang w:val="es-MX" w:eastAsia="es-MX"/>
        </w:rPr>
        <w:t>“YYYY”</w:t>
      </w:r>
      <w:r w:rsidR="005A6375" w:rsidRPr="005A6375">
        <w:rPr>
          <w:rFonts w:ascii="Palatino Linotype" w:hAnsi="Palatino Linotype"/>
          <w:i/>
          <w:sz w:val="22"/>
          <w:szCs w:val="22"/>
          <w:lang w:val="es-MX" w:eastAsia="es-MX"/>
        </w:rPr>
        <w:t xml:space="preserve"> POR SU PROPIO DERECHO Y EN REPRESENTACIÓN DEL MENOR </w:t>
      </w:r>
      <w:r w:rsidR="00C14AF3">
        <w:rPr>
          <w:rFonts w:ascii="Palatino Linotype" w:hAnsi="Palatino Linotype"/>
          <w:i/>
          <w:sz w:val="22"/>
          <w:szCs w:val="22"/>
          <w:lang w:val="es-MX" w:eastAsia="es-MX"/>
        </w:rPr>
        <w:t>XXXXXXXXX</w:t>
      </w:r>
      <w:r w:rsidR="005A6375" w:rsidRPr="005A6375">
        <w:rPr>
          <w:rFonts w:ascii="Palatino Linotype" w:hAnsi="Palatino Linotype"/>
          <w:i/>
          <w:sz w:val="22"/>
          <w:szCs w:val="22"/>
          <w:lang w:val="es-MX" w:eastAsia="es-MX"/>
        </w:rPr>
        <w:t xml:space="preserve"> </w:t>
      </w:r>
      <w:r w:rsidR="00EA5942">
        <w:rPr>
          <w:rFonts w:ascii="Palatino Linotype" w:hAnsi="Palatino Linotype"/>
          <w:i/>
          <w:sz w:val="22"/>
          <w:szCs w:val="22"/>
          <w:lang w:val="es-MX" w:eastAsia="es-MX"/>
        </w:rPr>
        <w:t>“ZZZ”</w:t>
      </w:r>
      <w:r w:rsidR="005A6375" w:rsidRPr="005A6375">
        <w:rPr>
          <w:rFonts w:ascii="Palatino Linotype" w:hAnsi="Palatino Linotype"/>
          <w:i/>
          <w:sz w:val="22"/>
          <w:szCs w:val="22"/>
          <w:lang w:val="es-MX" w:eastAsia="es-MX"/>
        </w:rPr>
        <w:t xml:space="preserve">. Dejando claro a ese órgano jurisdiccional que no es mi interés acceder a datos personales de particulares, pido la versión pública, ya que es mi derecho conocer la sentencia </w:t>
      </w:r>
      <w:bookmarkStart w:id="0" w:name="_GoBack"/>
      <w:bookmarkEnd w:id="0"/>
      <w:r w:rsidR="005A6375" w:rsidRPr="005A6375">
        <w:rPr>
          <w:rFonts w:ascii="Palatino Linotype" w:hAnsi="Palatino Linotype"/>
          <w:i/>
          <w:sz w:val="22"/>
          <w:szCs w:val="22"/>
          <w:lang w:val="es-MX" w:eastAsia="es-MX"/>
        </w:rPr>
        <w:t>generada y en posesión de ustedes que son sujetos obligados.</w:t>
      </w:r>
      <w:r w:rsidRPr="00017882">
        <w:rPr>
          <w:rFonts w:ascii="Palatino Linotype" w:hAnsi="Palatino Linotype"/>
          <w:i/>
          <w:sz w:val="22"/>
          <w:szCs w:val="22"/>
          <w:lang w:val="es-MX"/>
        </w:rPr>
        <w:t>”</w:t>
      </w:r>
      <w:r w:rsidRPr="00017882">
        <w:rPr>
          <w:rFonts w:ascii="Palatino Linotype" w:hAnsi="Palatino Linotype"/>
          <w:i/>
          <w:sz w:val="22"/>
          <w:szCs w:val="22"/>
          <w:lang w:val="es-ES_tradnl"/>
        </w:rPr>
        <w:t xml:space="preserve"> (Sic).</w:t>
      </w:r>
    </w:p>
    <w:p w14:paraId="5BA1A015" w14:textId="77777777" w:rsidR="00676631" w:rsidRPr="00017882" w:rsidRDefault="00676631" w:rsidP="00676631">
      <w:pPr>
        <w:spacing w:line="360" w:lineRule="auto"/>
        <w:ind w:left="284" w:right="332"/>
        <w:jc w:val="both"/>
        <w:rPr>
          <w:rFonts w:ascii="Palatino Linotype" w:hAnsi="Palatino Linotype"/>
          <w:i/>
          <w:sz w:val="22"/>
          <w:szCs w:val="22"/>
          <w:lang w:val="es-ES_tradnl"/>
        </w:rPr>
      </w:pPr>
    </w:p>
    <w:p w14:paraId="6287222A" w14:textId="77777777" w:rsidR="00E250C8" w:rsidRPr="00017882" w:rsidRDefault="0029071C" w:rsidP="00E60444">
      <w:pPr>
        <w:tabs>
          <w:tab w:val="left" w:pos="5647"/>
        </w:tabs>
        <w:spacing w:line="360" w:lineRule="auto"/>
        <w:ind w:right="850"/>
        <w:jc w:val="both"/>
        <w:rPr>
          <w:rFonts w:ascii="Palatino Linotype" w:eastAsiaTheme="minorHAnsi" w:hAnsi="Palatino Linotype" w:cstheme="minorBidi"/>
          <w:color w:val="000000"/>
          <w:lang w:val="es-MX" w:eastAsia="en-US"/>
        </w:rPr>
      </w:pPr>
      <w:r w:rsidRPr="00017882">
        <w:rPr>
          <w:rFonts w:ascii="Palatino Linotype" w:hAnsi="Palatino Linotype"/>
          <w:b/>
          <w:lang w:val="es-ES_tradnl"/>
        </w:rPr>
        <w:t>MODALIDAD DE ENTREGA:</w:t>
      </w:r>
      <w:r w:rsidRPr="00017882">
        <w:rPr>
          <w:rFonts w:ascii="Palatino Linotype" w:hAnsi="Palatino Linotype"/>
          <w:lang w:val="es-ES_tradnl"/>
        </w:rPr>
        <w:t xml:space="preserve"> </w:t>
      </w:r>
      <w:r w:rsidRPr="00017882">
        <w:rPr>
          <w:rFonts w:ascii="Palatino Linotype" w:eastAsiaTheme="minorHAnsi" w:hAnsi="Palatino Linotype" w:cstheme="minorBidi"/>
          <w:color w:val="000000"/>
          <w:lang w:val="es-MX" w:eastAsia="en-US"/>
        </w:rPr>
        <w:t xml:space="preserve">A través del </w:t>
      </w:r>
      <w:r w:rsidRPr="00017882">
        <w:rPr>
          <w:rFonts w:ascii="Palatino Linotype" w:eastAsiaTheme="minorHAnsi" w:hAnsi="Palatino Linotype" w:cstheme="minorBidi"/>
          <w:b/>
          <w:color w:val="000000"/>
          <w:lang w:val="es-MX" w:eastAsia="en-US"/>
        </w:rPr>
        <w:t>SAIMEX</w:t>
      </w:r>
      <w:r w:rsidRPr="00017882">
        <w:rPr>
          <w:rFonts w:ascii="Palatino Linotype" w:eastAsiaTheme="minorHAnsi" w:hAnsi="Palatino Linotype" w:cstheme="minorBidi"/>
          <w:color w:val="000000"/>
          <w:lang w:val="es-MX" w:eastAsia="en-US"/>
        </w:rPr>
        <w:t>.</w:t>
      </w:r>
    </w:p>
    <w:p w14:paraId="3842FE42" w14:textId="77777777" w:rsidR="00CB4E28" w:rsidRPr="00017882" w:rsidRDefault="00CB4E28" w:rsidP="0029071C">
      <w:pPr>
        <w:spacing w:line="360" w:lineRule="auto"/>
        <w:jc w:val="both"/>
        <w:rPr>
          <w:rFonts w:ascii="Palatino Linotype" w:eastAsiaTheme="minorHAnsi" w:hAnsi="Palatino Linotype" w:cs="Arial"/>
          <w:b/>
          <w:sz w:val="28"/>
          <w:lang w:val="es-MX" w:eastAsia="en-US"/>
        </w:rPr>
      </w:pPr>
    </w:p>
    <w:p w14:paraId="75368B9B" w14:textId="77777777" w:rsidR="0029071C" w:rsidRPr="00017882" w:rsidRDefault="00676631" w:rsidP="0029071C">
      <w:pPr>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lastRenderedPageBreak/>
        <w:t>SEGUND</w:t>
      </w:r>
      <w:r w:rsidR="00E250C8" w:rsidRPr="00017882">
        <w:rPr>
          <w:rFonts w:ascii="Palatino Linotype" w:eastAsiaTheme="minorHAnsi" w:hAnsi="Palatino Linotype" w:cs="Arial"/>
          <w:b/>
          <w:sz w:val="28"/>
          <w:lang w:val="es-MX" w:eastAsia="en-US"/>
        </w:rPr>
        <w:t>O</w:t>
      </w:r>
      <w:r w:rsidR="0029071C" w:rsidRPr="00017882">
        <w:rPr>
          <w:rFonts w:ascii="Palatino Linotype" w:eastAsiaTheme="minorHAnsi" w:hAnsi="Palatino Linotype" w:cs="Arial"/>
          <w:b/>
          <w:sz w:val="28"/>
          <w:lang w:val="es-MX" w:eastAsia="en-US"/>
        </w:rPr>
        <w:t xml:space="preserve">. De la respuesta del Sujeto Obligado. </w:t>
      </w:r>
    </w:p>
    <w:p w14:paraId="4896BE28" w14:textId="4B9DB734" w:rsidR="0029071C" w:rsidRPr="00017882" w:rsidRDefault="0029071C" w:rsidP="0029071C">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De las constancias que obran en el sistema SAIMEX, se advierte que en fecha </w:t>
      </w:r>
      <w:r w:rsidR="00EA5942">
        <w:rPr>
          <w:rFonts w:ascii="Palatino Linotype" w:eastAsiaTheme="minorHAnsi" w:hAnsi="Palatino Linotype" w:cs="Arial"/>
          <w:lang w:val="es-MX" w:eastAsia="en-US"/>
        </w:rPr>
        <w:t>veintiocho de agosto</w:t>
      </w:r>
      <w:r w:rsidR="009D18C2" w:rsidRPr="00017882">
        <w:rPr>
          <w:rFonts w:ascii="Palatino Linotype" w:eastAsiaTheme="minorHAnsi" w:hAnsi="Palatino Linotype" w:cs="Arial"/>
          <w:lang w:val="es-MX" w:eastAsia="en-US"/>
        </w:rPr>
        <w:t xml:space="preserve"> </w:t>
      </w:r>
      <w:r w:rsidR="00E250C8" w:rsidRPr="00017882">
        <w:rPr>
          <w:rFonts w:ascii="Palatino Linotype" w:eastAsiaTheme="minorHAnsi" w:hAnsi="Palatino Linotype" w:cs="Arial"/>
          <w:lang w:val="es-MX" w:eastAsia="en-US"/>
        </w:rPr>
        <w:t>de dos mil veinti</w:t>
      </w:r>
      <w:r w:rsidR="00094A97" w:rsidRPr="00017882">
        <w:rPr>
          <w:rFonts w:ascii="Palatino Linotype" w:eastAsiaTheme="minorHAnsi" w:hAnsi="Palatino Linotype" w:cs="Arial"/>
          <w:lang w:val="es-MX" w:eastAsia="en-US"/>
        </w:rPr>
        <w:t>cuatro</w:t>
      </w:r>
      <w:r w:rsidRPr="00017882">
        <w:rPr>
          <w:rFonts w:ascii="Palatino Linotype" w:eastAsiaTheme="minorHAnsi" w:hAnsi="Palatino Linotype" w:cs="Arial"/>
          <w:lang w:val="es-MX" w:eastAsia="en-US"/>
        </w:rPr>
        <w:t xml:space="preserve">, </w:t>
      </w:r>
      <w:r w:rsidRPr="00017882">
        <w:rPr>
          <w:rFonts w:ascii="Palatino Linotype" w:eastAsiaTheme="minorHAnsi" w:hAnsi="Palatino Linotype" w:cs="Arial"/>
          <w:b/>
          <w:lang w:val="es-MX" w:eastAsia="en-US"/>
        </w:rPr>
        <w:t>El Sujeto Obligado</w:t>
      </w:r>
      <w:r w:rsidRPr="00017882">
        <w:rPr>
          <w:rFonts w:ascii="Palatino Linotype" w:eastAsiaTheme="minorHAnsi" w:hAnsi="Palatino Linotype" w:cs="Arial"/>
          <w:lang w:val="es-MX" w:eastAsia="en-US"/>
        </w:rPr>
        <w:t xml:space="preserve"> emitió la respuesta en los siguientes términos:</w:t>
      </w:r>
    </w:p>
    <w:p w14:paraId="5A09E051" w14:textId="77777777" w:rsidR="0029071C" w:rsidRPr="00017882" w:rsidRDefault="0029071C" w:rsidP="0029071C">
      <w:pPr>
        <w:rPr>
          <w:lang w:val="es-MX"/>
        </w:rPr>
      </w:pPr>
    </w:p>
    <w:p w14:paraId="01BC3BA7" w14:textId="77777777" w:rsidR="00EA5942" w:rsidRPr="00EA5942" w:rsidRDefault="0029071C" w:rsidP="00EA5942">
      <w:pPr>
        <w:spacing w:line="276" w:lineRule="auto"/>
        <w:ind w:left="567" w:right="567"/>
        <w:jc w:val="both"/>
        <w:rPr>
          <w:rFonts w:ascii="Palatino Linotype" w:hAnsi="Palatino Linotype"/>
          <w:i/>
          <w:sz w:val="22"/>
          <w:szCs w:val="22"/>
          <w:lang w:val="es-MX" w:eastAsia="es-MX"/>
        </w:rPr>
      </w:pPr>
      <w:r w:rsidRPr="00017882">
        <w:rPr>
          <w:rFonts w:ascii="Palatino Linotype" w:hAnsi="Palatino Linotype"/>
          <w:i/>
          <w:sz w:val="22"/>
          <w:szCs w:val="22"/>
          <w:lang w:val="es-MX" w:eastAsia="es-MX"/>
        </w:rPr>
        <w:t>“</w:t>
      </w:r>
      <w:r w:rsidR="00EA5942" w:rsidRPr="00EA5942">
        <w:rPr>
          <w:rFonts w:ascii="Palatino Linotype" w:hAnsi="Palatino Linotype"/>
          <w:i/>
          <w:sz w:val="22"/>
          <w:szCs w:val="22"/>
          <w:lang w:val="es-MX" w:eastAsia="es-MX"/>
        </w:rPr>
        <w:t>Se hace de su conocimiento que de conformidad con el artículo 178 de la Ley de Transparencia y Acceso a la Información Pública del Estado de México y Municipios cuenta con un plazo de 15 días hábiles posteriores a la notificación de la respuesta para interponer recurso de revisión.</w:t>
      </w:r>
    </w:p>
    <w:p w14:paraId="781EA173" w14:textId="77777777" w:rsidR="00EA5942" w:rsidRDefault="00EA5942" w:rsidP="00EA5942">
      <w:pPr>
        <w:spacing w:line="276" w:lineRule="auto"/>
        <w:ind w:left="567" w:right="567"/>
        <w:jc w:val="both"/>
        <w:rPr>
          <w:rFonts w:ascii="Palatino Linotype" w:hAnsi="Palatino Linotype"/>
          <w:i/>
          <w:sz w:val="22"/>
          <w:szCs w:val="22"/>
          <w:lang w:val="es-MX" w:eastAsia="es-MX"/>
        </w:rPr>
      </w:pPr>
    </w:p>
    <w:p w14:paraId="2D491464" w14:textId="0110AF38" w:rsidR="00EA5942" w:rsidRPr="00EA5942" w:rsidRDefault="00EA5942" w:rsidP="00EA5942">
      <w:pPr>
        <w:spacing w:line="276" w:lineRule="auto"/>
        <w:ind w:left="567" w:right="567"/>
        <w:jc w:val="both"/>
        <w:rPr>
          <w:rFonts w:ascii="Palatino Linotype" w:hAnsi="Palatino Linotype"/>
          <w:i/>
          <w:sz w:val="22"/>
          <w:szCs w:val="22"/>
          <w:lang w:val="es-MX" w:eastAsia="es-MX"/>
        </w:rPr>
      </w:pPr>
      <w:r w:rsidRPr="00EA5942">
        <w:rPr>
          <w:rFonts w:ascii="Palatino Linotype" w:hAnsi="Palatino Linotype"/>
          <w:i/>
          <w:sz w:val="22"/>
          <w:szCs w:val="22"/>
          <w:lang w:val="es-MX" w:eastAsia="es-MX"/>
        </w:rPr>
        <w:t>ATENTAMENTE</w:t>
      </w:r>
    </w:p>
    <w:p w14:paraId="36ED738A" w14:textId="67A005F0" w:rsidR="0029071C" w:rsidRPr="00017882" w:rsidRDefault="00EA5942" w:rsidP="00EA5942">
      <w:pPr>
        <w:spacing w:line="276" w:lineRule="auto"/>
        <w:ind w:left="567" w:right="567"/>
        <w:jc w:val="both"/>
        <w:rPr>
          <w:rFonts w:ascii="Palatino Linotype" w:hAnsi="Palatino Linotype"/>
          <w:i/>
          <w:sz w:val="22"/>
          <w:szCs w:val="22"/>
          <w:lang w:val="es-MX" w:eastAsia="es-MX"/>
        </w:rPr>
      </w:pPr>
      <w:r w:rsidRPr="00EA5942">
        <w:rPr>
          <w:rFonts w:ascii="Palatino Linotype" w:hAnsi="Palatino Linotype"/>
          <w:i/>
          <w:sz w:val="22"/>
          <w:szCs w:val="22"/>
          <w:lang w:val="es-MX" w:eastAsia="es-MX"/>
        </w:rPr>
        <w:t>M. EN D. JOSE EDGAR MARÍN PEREZ</w:t>
      </w:r>
      <w:r w:rsidR="00E74701" w:rsidRPr="00017882">
        <w:rPr>
          <w:rFonts w:ascii="Palatino Linotype" w:hAnsi="Palatino Linotype"/>
          <w:i/>
          <w:sz w:val="22"/>
          <w:szCs w:val="22"/>
          <w:lang w:val="es-MX" w:eastAsia="es-MX"/>
        </w:rPr>
        <w:t>” (Sic).</w:t>
      </w:r>
    </w:p>
    <w:p w14:paraId="4E764C33" w14:textId="77777777" w:rsidR="00DC1583" w:rsidRPr="00017882" w:rsidRDefault="00DC1583" w:rsidP="00DC1583">
      <w:pPr>
        <w:ind w:right="567"/>
        <w:jc w:val="both"/>
        <w:rPr>
          <w:rFonts w:ascii="Palatino Linotype" w:hAnsi="Palatino Linotype"/>
          <w:i/>
          <w:sz w:val="14"/>
          <w:szCs w:val="22"/>
          <w:lang w:val="es-MX" w:eastAsia="es-MX"/>
        </w:rPr>
      </w:pPr>
    </w:p>
    <w:p w14:paraId="2B561CEA" w14:textId="77777777" w:rsidR="00B250D7" w:rsidRPr="00017882" w:rsidRDefault="00B250D7" w:rsidP="00B250D7">
      <w:pPr>
        <w:pStyle w:val="Sinespaciado"/>
        <w:rPr>
          <w:lang w:eastAsia="es-MX"/>
        </w:rPr>
      </w:pPr>
    </w:p>
    <w:p w14:paraId="21A0156D" w14:textId="71F157B3" w:rsidR="004B2314" w:rsidRPr="00017882" w:rsidRDefault="00CF1DF5" w:rsidP="004309A2">
      <w:pPr>
        <w:spacing w:line="360" w:lineRule="auto"/>
        <w:jc w:val="both"/>
        <w:rPr>
          <w:rFonts w:ascii="Palatino Linotype" w:hAnsi="Palatino Linotype"/>
          <w:i/>
          <w:sz w:val="22"/>
          <w:szCs w:val="22"/>
          <w:lang w:val="es-MX" w:eastAsia="es-MX"/>
        </w:rPr>
      </w:pPr>
      <w:r w:rsidRPr="00017882">
        <w:rPr>
          <w:rFonts w:ascii="Palatino Linotype" w:eastAsiaTheme="minorHAnsi" w:hAnsi="Palatino Linotype" w:cs="Arial"/>
          <w:lang w:val="es-MX" w:eastAsia="en-US"/>
        </w:rPr>
        <w:t xml:space="preserve">El </w:t>
      </w:r>
      <w:r w:rsidRPr="00017882">
        <w:rPr>
          <w:rFonts w:ascii="Palatino Linotype" w:eastAsiaTheme="minorHAnsi" w:hAnsi="Palatino Linotype" w:cs="Arial"/>
          <w:b/>
          <w:lang w:val="es-MX" w:eastAsia="en-US"/>
        </w:rPr>
        <w:t>Sujeto Obligado</w:t>
      </w:r>
      <w:r w:rsidRPr="00017882">
        <w:rPr>
          <w:rFonts w:ascii="Palatino Linotype" w:eastAsiaTheme="minorHAnsi" w:hAnsi="Palatino Linotype" w:cs="Arial"/>
          <w:lang w:val="es-MX" w:eastAsia="en-US"/>
        </w:rPr>
        <w:t xml:space="preserve"> adjuntó</w:t>
      </w:r>
      <w:r w:rsidR="005F1F89" w:rsidRPr="00017882">
        <w:rPr>
          <w:rFonts w:ascii="Palatino Linotype" w:eastAsiaTheme="minorHAnsi" w:hAnsi="Palatino Linotype" w:cs="Arial"/>
          <w:lang w:val="es-MX" w:eastAsia="en-US"/>
        </w:rPr>
        <w:t xml:space="preserve"> a su respuesta</w:t>
      </w:r>
      <w:r w:rsidR="00DC1583" w:rsidRPr="00017882">
        <w:rPr>
          <w:rFonts w:ascii="Palatino Linotype" w:eastAsiaTheme="minorHAnsi" w:hAnsi="Palatino Linotype" w:cs="Arial"/>
          <w:lang w:val="es-MX" w:eastAsia="en-US"/>
        </w:rPr>
        <w:t xml:space="preserve">, </w:t>
      </w:r>
      <w:r w:rsidR="00EA5942">
        <w:rPr>
          <w:rFonts w:ascii="Palatino Linotype" w:eastAsiaTheme="minorHAnsi" w:hAnsi="Palatino Linotype" w:cs="Arial"/>
          <w:lang w:val="es-MX" w:eastAsia="en-US"/>
        </w:rPr>
        <w:t>el</w:t>
      </w:r>
      <w:r w:rsidR="001D2DE0" w:rsidRPr="00017882">
        <w:rPr>
          <w:rFonts w:ascii="Palatino Linotype" w:eastAsiaTheme="minorHAnsi" w:hAnsi="Palatino Linotype" w:cs="Arial"/>
          <w:lang w:val="es-MX" w:eastAsia="en-US"/>
        </w:rPr>
        <w:t xml:space="preserve"> archivo electrónico denominado</w:t>
      </w:r>
      <w:r w:rsidR="004309A2" w:rsidRPr="00017882">
        <w:rPr>
          <w:rFonts w:ascii="Palatino Linotype" w:eastAsiaTheme="minorHAnsi" w:hAnsi="Palatino Linotype" w:cs="Arial"/>
          <w:lang w:val="es-MX" w:eastAsia="en-US"/>
        </w:rPr>
        <w:t xml:space="preserve"> </w:t>
      </w:r>
      <w:r w:rsidR="00184176" w:rsidRPr="00017882">
        <w:rPr>
          <w:rFonts w:ascii="Palatino Linotype" w:eastAsiaTheme="minorHAnsi" w:hAnsi="Palatino Linotype" w:cs="Arial"/>
          <w:i/>
          <w:lang w:val="es-MX" w:eastAsia="en-US"/>
        </w:rPr>
        <w:t>“</w:t>
      </w:r>
      <w:r w:rsidR="00EA5942" w:rsidRPr="00EA5942">
        <w:rPr>
          <w:rFonts w:ascii="Palatino Linotype" w:eastAsiaTheme="minorHAnsi" w:hAnsi="Palatino Linotype" w:cs="Arial"/>
          <w:i/>
          <w:lang w:val="es-MX" w:eastAsia="en-US"/>
        </w:rPr>
        <w:t>RESPUESTA 678-2024.pdf</w:t>
      </w:r>
      <w:r w:rsidR="00676631" w:rsidRPr="00017882">
        <w:rPr>
          <w:rFonts w:ascii="Palatino Linotype" w:eastAsiaTheme="minorHAnsi" w:hAnsi="Palatino Linotype" w:cs="Arial"/>
          <w:i/>
          <w:lang w:val="es-MX" w:eastAsia="en-US"/>
        </w:rPr>
        <w:t>”</w:t>
      </w:r>
      <w:r w:rsidR="00DC1583" w:rsidRPr="00017882">
        <w:rPr>
          <w:rFonts w:ascii="Palatino Linotype" w:eastAsiaTheme="minorHAnsi" w:hAnsi="Palatino Linotype" w:cs="Arial"/>
          <w:i/>
          <w:lang w:val="es-MX" w:eastAsia="en-US"/>
        </w:rPr>
        <w:t>;</w:t>
      </w:r>
      <w:r w:rsidR="00DC1583" w:rsidRPr="00017882">
        <w:rPr>
          <w:rFonts w:ascii="Palatino Linotype" w:eastAsiaTheme="minorHAnsi" w:hAnsi="Palatino Linotype" w:cs="Arial"/>
          <w:lang w:val="es-MX" w:eastAsia="en-US"/>
        </w:rPr>
        <w:t xml:space="preserve"> cuyo contenido no se insert</w:t>
      </w:r>
      <w:r w:rsidR="00EA5942">
        <w:rPr>
          <w:rFonts w:ascii="Palatino Linotype" w:eastAsiaTheme="minorHAnsi" w:hAnsi="Palatino Linotype" w:cs="Arial"/>
          <w:lang w:val="es-MX" w:eastAsia="en-US"/>
        </w:rPr>
        <w:t>a</w:t>
      </w:r>
      <w:r w:rsidR="00DC1583" w:rsidRPr="00017882">
        <w:rPr>
          <w:rFonts w:ascii="Palatino Linotype" w:eastAsiaTheme="minorHAnsi" w:hAnsi="Palatino Linotype" w:cs="Arial"/>
          <w:lang w:val="es-MX" w:eastAsia="en-US"/>
        </w:rPr>
        <w:t xml:space="preserve"> por ser del conocim</w:t>
      </w:r>
      <w:r w:rsidR="001D2DE0" w:rsidRPr="00017882">
        <w:rPr>
          <w:rFonts w:ascii="Palatino Linotype" w:eastAsiaTheme="minorHAnsi" w:hAnsi="Palatino Linotype" w:cs="Arial"/>
          <w:lang w:val="es-MX" w:eastAsia="en-US"/>
        </w:rPr>
        <w:t>iento de las partes, sin embargo, será</w:t>
      </w:r>
      <w:r w:rsidR="00DC1583" w:rsidRPr="00017882">
        <w:rPr>
          <w:rFonts w:ascii="Palatino Linotype" w:eastAsiaTheme="minorHAnsi" w:hAnsi="Palatino Linotype" w:cs="Arial"/>
          <w:lang w:val="es-MX" w:eastAsia="en-US"/>
        </w:rPr>
        <w:t xml:space="preserve"> motivo de estudio en el Considerado respectivo. </w:t>
      </w:r>
    </w:p>
    <w:p w14:paraId="7801D0C9" w14:textId="77777777" w:rsidR="0018714C" w:rsidRPr="00017882" w:rsidRDefault="0018714C" w:rsidP="004309A2">
      <w:pPr>
        <w:spacing w:line="360" w:lineRule="auto"/>
        <w:jc w:val="both"/>
        <w:rPr>
          <w:rFonts w:ascii="Palatino Linotype" w:hAnsi="Palatino Linotype"/>
          <w:szCs w:val="22"/>
          <w:lang w:val="es-MX" w:eastAsia="es-MX"/>
        </w:rPr>
      </w:pPr>
    </w:p>
    <w:p w14:paraId="0711D655" w14:textId="77777777" w:rsidR="0029071C" w:rsidRPr="00017882" w:rsidRDefault="00676631" w:rsidP="0029071C">
      <w:pPr>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TERCER</w:t>
      </w:r>
      <w:r w:rsidR="0029071C" w:rsidRPr="00017882">
        <w:rPr>
          <w:rFonts w:ascii="Palatino Linotype" w:eastAsiaTheme="minorHAnsi" w:hAnsi="Palatino Linotype" w:cs="Arial"/>
          <w:b/>
          <w:sz w:val="28"/>
          <w:lang w:val="es-MX" w:eastAsia="en-US"/>
        </w:rPr>
        <w:t>O. Del recurso de revisión.</w:t>
      </w:r>
    </w:p>
    <w:p w14:paraId="525841FC" w14:textId="6579E894" w:rsidR="00CC0B81" w:rsidRPr="00017882" w:rsidRDefault="0029071C" w:rsidP="00CC0B81">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Inconforme con la respuesta por parte del </w:t>
      </w:r>
      <w:r w:rsidRPr="00017882">
        <w:rPr>
          <w:rFonts w:ascii="Palatino Linotype" w:eastAsiaTheme="minorHAnsi" w:hAnsi="Palatino Linotype" w:cs="Arial"/>
          <w:b/>
          <w:lang w:val="es-MX" w:eastAsia="en-US"/>
        </w:rPr>
        <w:t>Sujeto Obligado</w:t>
      </w:r>
      <w:r w:rsidRPr="00017882">
        <w:rPr>
          <w:rFonts w:ascii="Palatino Linotype" w:eastAsiaTheme="minorHAnsi" w:hAnsi="Palatino Linotype" w:cs="Arial"/>
          <w:lang w:val="es-MX" w:eastAsia="en-US"/>
        </w:rPr>
        <w:t xml:space="preserve">, </w:t>
      </w:r>
      <w:r w:rsidR="00E250C8" w:rsidRPr="00017882">
        <w:rPr>
          <w:rFonts w:ascii="Palatino Linotype" w:eastAsiaTheme="minorHAnsi" w:hAnsi="Palatino Linotype" w:cs="Arial"/>
          <w:lang w:val="es-MX" w:eastAsia="en-US"/>
        </w:rPr>
        <w:t>el</w:t>
      </w:r>
      <w:r w:rsidRPr="00017882">
        <w:rPr>
          <w:rFonts w:ascii="Palatino Linotype" w:eastAsiaTheme="minorHAnsi" w:hAnsi="Palatino Linotype" w:cs="Arial"/>
          <w:lang w:val="es-MX" w:eastAsia="en-US"/>
        </w:rPr>
        <w:t xml:space="preserve"> ahora </w:t>
      </w:r>
      <w:r w:rsidRPr="00017882">
        <w:rPr>
          <w:rFonts w:ascii="Palatino Linotype" w:eastAsiaTheme="minorHAnsi" w:hAnsi="Palatino Linotype" w:cs="Arial"/>
          <w:b/>
          <w:lang w:val="es-MX" w:eastAsia="en-US"/>
        </w:rPr>
        <w:t>Recurrente</w:t>
      </w:r>
      <w:r w:rsidRPr="00017882">
        <w:rPr>
          <w:rFonts w:ascii="Palatino Linotype" w:eastAsiaTheme="minorHAnsi" w:hAnsi="Palatino Linotype" w:cs="Arial"/>
          <w:lang w:val="es-MX" w:eastAsia="en-US"/>
        </w:rPr>
        <w:t xml:space="preserve"> interpuso el presente recurso de revisión en fecha </w:t>
      </w:r>
      <w:r w:rsidR="00EA5942">
        <w:rPr>
          <w:rFonts w:ascii="Palatino Linotype" w:eastAsiaTheme="minorHAnsi" w:hAnsi="Palatino Linotype" w:cs="Arial"/>
          <w:lang w:val="es-MX" w:eastAsia="en-US"/>
        </w:rPr>
        <w:t>dieciocho de septiembre</w:t>
      </w:r>
      <w:r w:rsidR="0003609F" w:rsidRPr="00017882">
        <w:rPr>
          <w:rFonts w:ascii="Palatino Linotype" w:eastAsiaTheme="minorHAnsi" w:hAnsi="Palatino Linotype" w:cs="Arial"/>
          <w:lang w:val="es-MX" w:eastAsia="en-US"/>
        </w:rPr>
        <w:t xml:space="preserve"> de dos mil veinti</w:t>
      </w:r>
      <w:r w:rsidR="00CB2160" w:rsidRPr="00017882">
        <w:rPr>
          <w:rFonts w:ascii="Palatino Linotype" w:eastAsiaTheme="minorHAnsi" w:hAnsi="Palatino Linotype" w:cs="Arial"/>
          <w:lang w:val="es-MX" w:eastAsia="en-US"/>
        </w:rPr>
        <w:t>cuatro</w:t>
      </w:r>
      <w:r w:rsidRPr="00017882">
        <w:rPr>
          <w:rFonts w:ascii="Palatino Linotype" w:eastAsiaTheme="minorHAnsi" w:hAnsi="Palatino Linotype" w:cs="Arial"/>
          <w:lang w:val="es-MX" w:eastAsia="en-US"/>
        </w:rPr>
        <w:t>, el cual fue registrado</w:t>
      </w:r>
      <w:r w:rsidRPr="00017882">
        <w:rPr>
          <w:rFonts w:ascii="Palatino Linotype" w:eastAsiaTheme="minorHAnsi" w:hAnsi="Palatino Linotype" w:cs="Arial"/>
          <w:b/>
          <w:lang w:val="es-MX" w:eastAsia="en-US"/>
        </w:rPr>
        <w:t xml:space="preserve"> </w:t>
      </w:r>
      <w:r w:rsidRPr="00017882">
        <w:rPr>
          <w:rFonts w:ascii="Palatino Linotype" w:eastAsiaTheme="minorHAnsi" w:hAnsi="Palatino Linotype" w:cs="Arial"/>
          <w:lang w:val="es-MX" w:eastAsia="en-US"/>
        </w:rPr>
        <w:t xml:space="preserve">en el sistema electrónico con el expediente número </w:t>
      </w:r>
      <w:r w:rsidR="00E60444" w:rsidRPr="00017882">
        <w:rPr>
          <w:rFonts w:ascii="Palatino Linotype" w:eastAsiaTheme="minorHAnsi" w:hAnsi="Palatino Linotype" w:cs="Arial"/>
          <w:b/>
          <w:bCs/>
          <w:lang w:val="es-MX" w:eastAsia="es-MX"/>
        </w:rPr>
        <w:t>0</w:t>
      </w:r>
      <w:r w:rsidR="00EA5942">
        <w:rPr>
          <w:rFonts w:ascii="Palatino Linotype" w:eastAsiaTheme="minorHAnsi" w:hAnsi="Palatino Linotype" w:cs="Arial"/>
          <w:b/>
          <w:bCs/>
          <w:lang w:val="es-MX" w:eastAsia="es-MX"/>
        </w:rPr>
        <w:t>5695</w:t>
      </w:r>
      <w:r w:rsidR="00B250D7" w:rsidRPr="00017882">
        <w:rPr>
          <w:rFonts w:ascii="Palatino Linotype" w:eastAsiaTheme="minorHAnsi" w:hAnsi="Palatino Linotype" w:cs="Arial"/>
          <w:b/>
          <w:bCs/>
          <w:lang w:val="es-MX" w:eastAsia="es-MX"/>
        </w:rPr>
        <w:t>/INFOEM/IP/RR/202</w:t>
      </w:r>
      <w:r w:rsidR="00094A97" w:rsidRPr="00017882">
        <w:rPr>
          <w:rFonts w:ascii="Palatino Linotype" w:eastAsiaTheme="minorHAnsi" w:hAnsi="Palatino Linotype" w:cs="Arial"/>
          <w:b/>
          <w:bCs/>
          <w:lang w:val="es-MX" w:eastAsia="es-MX"/>
        </w:rPr>
        <w:t>4</w:t>
      </w:r>
      <w:r w:rsidRPr="00017882">
        <w:rPr>
          <w:rFonts w:ascii="Palatino Linotype" w:eastAsiaTheme="minorHAnsi" w:hAnsi="Palatino Linotype" w:cs="Arial"/>
          <w:lang w:val="es-MX" w:eastAsia="en-US"/>
        </w:rPr>
        <w:t>, en el cual aduce, las siguientes manifestaciones:</w:t>
      </w:r>
    </w:p>
    <w:p w14:paraId="1EE848D9" w14:textId="77777777" w:rsidR="00676631" w:rsidRPr="00017882" w:rsidRDefault="00676631" w:rsidP="00CC0B81">
      <w:pPr>
        <w:spacing w:line="360" w:lineRule="auto"/>
        <w:jc w:val="both"/>
        <w:rPr>
          <w:rFonts w:ascii="Palatino Linotype" w:eastAsiaTheme="minorHAnsi" w:hAnsi="Palatino Linotype" w:cs="Arial"/>
          <w:lang w:val="es-MX" w:eastAsia="en-US"/>
        </w:rPr>
      </w:pPr>
    </w:p>
    <w:p w14:paraId="503F80AD" w14:textId="7292EA64" w:rsidR="00CC0B81" w:rsidRPr="00017882" w:rsidRDefault="0029071C" w:rsidP="0018714C">
      <w:pPr>
        <w:numPr>
          <w:ilvl w:val="0"/>
          <w:numId w:val="1"/>
        </w:numPr>
        <w:spacing w:line="259" w:lineRule="auto"/>
        <w:jc w:val="both"/>
        <w:rPr>
          <w:rFonts w:ascii="Palatino Linotype" w:hAnsi="Palatino Linotype" w:cs="Arial"/>
          <w:b/>
          <w:sz w:val="26"/>
          <w:szCs w:val="26"/>
        </w:rPr>
      </w:pPr>
      <w:r w:rsidRPr="00017882">
        <w:rPr>
          <w:rFonts w:ascii="Palatino Linotype" w:hAnsi="Palatino Linotype" w:cs="Arial"/>
          <w:b/>
          <w:sz w:val="26"/>
          <w:szCs w:val="26"/>
        </w:rPr>
        <w:t>Acto Impugnado:</w:t>
      </w:r>
      <w:r w:rsidR="0003609F" w:rsidRPr="00017882">
        <w:rPr>
          <w:rFonts w:ascii="Palatino Linotype" w:hAnsi="Palatino Linotype" w:cs="Arial"/>
          <w:b/>
          <w:sz w:val="26"/>
          <w:szCs w:val="26"/>
        </w:rPr>
        <w:t xml:space="preserve"> </w:t>
      </w:r>
      <w:r w:rsidRPr="00017882">
        <w:rPr>
          <w:rFonts w:ascii="Palatino Linotype" w:eastAsiaTheme="minorHAnsi" w:hAnsi="Palatino Linotype" w:cstheme="minorBidi"/>
          <w:i/>
          <w:color w:val="000000"/>
          <w:sz w:val="22"/>
          <w:szCs w:val="22"/>
          <w:lang w:val="es-MX" w:eastAsia="en-US"/>
        </w:rPr>
        <w:t>“</w:t>
      </w:r>
      <w:r w:rsidR="00EA5942" w:rsidRPr="00EA5942">
        <w:rPr>
          <w:rFonts w:ascii="Palatino Linotype" w:eastAsiaTheme="minorHAnsi" w:hAnsi="Palatino Linotype" w:cstheme="minorBidi"/>
          <w:i/>
          <w:color w:val="000000"/>
          <w:sz w:val="22"/>
          <w:szCs w:val="22"/>
          <w:lang w:val="es-MX" w:eastAsia="en-US"/>
        </w:rPr>
        <w:t>Me niega la información en su versión pública</w:t>
      </w:r>
      <w:r w:rsidRPr="00017882">
        <w:rPr>
          <w:rFonts w:ascii="Palatino Linotype" w:eastAsiaTheme="minorHAnsi" w:hAnsi="Palatino Linotype" w:cstheme="minorBidi"/>
          <w:i/>
          <w:color w:val="000000"/>
          <w:sz w:val="22"/>
          <w:szCs w:val="22"/>
          <w:lang w:val="es-MX" w:eastAsia="en-US"/>
        </w:rPr>
        <w:t>” (Sic).</w:t>
      </w:r>
    </w:p>
    <w:p w14:paraId="2F385081" w14:textId="77777777" w:rsidR="004309A2" w:rsidRPr="00017882"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1E752EAC" w14:textId="12A1E026" w:rsidR="00E74701" w:rsidRPr="00017882" w:rsidRDefault="0029071C" w:rsidP="0018714C">
      <w:pPr>
        <w:pStyle w:val="Prrafodelista"/>
        <w:numPr>
          <w:ilvl w:val="0"/>
          <w:numId w:val="1"/>
        </w:numPr>
        <w:jc w:val="both"/>
        <w:rPr>
          <w:rFonts w:ascii="Palatino Linotype" w:hAnsi="Palatino Linotype"/>
          <w:i/>
          <w:sz w:val="26"/>
          <w:szCs w:val="26"/>
          <w:lang w:val="es-MX" w:eastAsia="es-MX"/>
        </w:rPr>
      </w:pPr>
      <w:r w:rsidRPr="00017882">
        <w:rPr>
          <w:rFonts w:ascii="Palatino Linotype" w:hAnsi="Palatino Linotype" w:cs="Arial"/>
          <w:b/>
          <w:sz w:val="26"/>
          <w:szCs w:val="26"/>
        </w:rPr>
        <w:t>Razones o Motivos de Inconformidad</w:t>
      </w:r>
      <w:r w:rsidR="0003609F" w:rsidRPr="00017882">
        <w:rPr>
          <w:rFonts w:ascii="Palatino Linotype" w:hAnsi="Palatino Linotype" w:cs="Arial"/>
          <w:sz w:val="26"/>
          <w:szCs w:val="26"/>
        </w:rPr>
        <w:t xml:space="preserve">: </w:t>
      </w:r>
      <w:r w:rsidRPr="00017882">
        <w:rPr>
          <w:rFonts w:ascii="Palatino Linotype" w:eastAsiaTheme="minorHAnsi" w:hAnsi="Palatino Linotype" w:cs="Arial"/>
          <w:i/>
          <w:sz w:val="22"/>
          <w:szCs w:val="22"/>
          <w:lang w:val="es-MX" w:eastAsia="en-US"/>
        </w:rPr>
        <w:t>“</w:t>
      </w:r>
      <w:r w:rsidR="00EA5942" w:rsidRPr="00EA5942">
        <w:rPr>
          <w:rFonts w:ascii="Palatino Linotype" w:eastAsiaTheme="minorHAnsi" w:hAnsi="Palatino Linotype" w:cstheme="minorBidi"/>
          <w:i/>
          <w:color w:val="000000"/>
          <w:sz w:val="22"/>
          <w:szCs w:val="22"/>
          <w:lang w:val="es-MX" w:eastAsia="en-US"/>
        </w:rPr>
        <w:t xml:space="preserve">Violentan mi derecho a la información, </w:t>
      </w:r>
      <w:proofErr w:type="spellStart"/>
      <w:r w:rsidR="00EA5942" w:rsidRPr="00EA5942">
        <w:rPr>
          <w:rFonts w:ascii="Palatino Linotype" w:eastAsiaTheme="minorHAnsi" w:hAnsi="Palatino Linotype" w:cstheme="minorBidi"/>
          <w:i/>
          <w:color w:val="000000"/>
          <w:sz w:val="22"/>
          <w:szCs w:val="22"/>
          <w:lang w:val="es-MX" w:eastAsia="en-US"/>
        </w:rPr>
        <w:t>negandome</w:t>
      </w:r>
      <w:proofErr w:type="spellEnd"/>
      <w:r w:rsidR="00EA5942" w:rsidRPr="00EA5942">
        <w:rPr>
          <w:rFonts w:ascii="Palatino Linotype" w:eastAsiaTheme="minorHAnsi" w:hAnsi="Palatino Linotype" w:cstheme="minorBidi"/>
          <w:i/>
          <w:color w:val="000000"/>
          <w:sz w:val="22"/>
          <w:szCs w:val="22"/>
          <w:lang w:val="es-MX" w:eastAsia="en-US"/>
        </w:rPr>
        <w:t xml:space="preserve"> una </w:t>
      </w:r>
      <w:proofErr w:type="spellStart"/>
      <w:r w:rsidR="00EA5942" w:rsidRPr="00EA5942">
        <w:rPr>
          <w:rFonts w:ascii="Palatino Linotype" w:eastAsiaTheme="minorHAnsi" w:hAnsi="Palatino Linotype" w:cstheme="minorBidi"/>
          <w:i/>
          <w:color w:val="000000"/>
          <w:sz w:val="22"/>
          <w:szCs w:val="22"/>
          <w:lang w:val="es-MX" w:eastAsia="en-US"/>
        </w:rPr>
        <w:t>version</w:t>
      </w:r>
      <w:proofErr w:type="spellEnd"/>
      <w:r w:rsidR="00EA5942" w:rsidRPr="00EA5942">
        <w:rPr>
          <w:rFonts w:ascii="Palatino Linotype" w:eastAsiaTheme="minorHAnsi" w:hAnsi="Palatino Linotype" w:cstheme="minorBidi"/>
          <w:i/>
          <w:color w:val="000000"/>
          <w:sz w:val="22"/>
          <w:szCs w:val="22"/>
          <w:lang w:val="es-MX" w:eastAsia="en-US"/>
        </w:rPr>
        <w:t xml:space="preserve"> pública, cuando todo </w:t>
      </w:r>
      <w:proofErr w:type="spellStart"/>
      <w:r w:rsidR="00EA5942" w:rsidRPr="00EA5942">
        <w:rPr>
          <w:rFonts w:ascii="Palatino Linotype" w:eastAsiaTheme="minorHAnsi" w:hAnsi="Palatino Linotype" w:cstheme="minorBidi"/>
          <w:i/>
          <w:color w:val="000000"/>
          <w:sz w:val="22"/>
          <w:szCs w:val="22"/>
          <w:lang w:val="es-MX" w:eastAsia="en-US"/>
        </w:rPr>
        <w:t>organo</w:t>
      </w:r>
      <w:proofErr w:type="spellEnd"/>
      <w:r w:rsidR="00EA5942" w:rsidRPr="00EA5942">
        <w:rPr>
          <w:rFonts w:ascii="Palatino Linotype" w:eastAsiaTheme="minorHAnsi" w:hAnsi="Palatino Linotype" w:cstheme="minorBidi"/>
          <w:i/>
          <w:color w:val="000000"/>
          <w:sz w:val="22"/>
          <w:szCs w:val="22"/>
          <w:lang w:val="es-MX" w:eastAsia="en-US"/>
        </w:rPr>
        <w:t xml:space="preserve"> </w:t>
      </w:r>
      <w:proofErr w:type="spellStart"/>
      <w:r w:rsidR="00EA5942" w:rsidRPr="00EA5942">
        <w:rPr>
          <w:rFonts w:ascii="Palatino Linotype" w:eastAsiaTheme="minorHAnsi" w:hAnsi="Palatino Linotype" w:cstheme="minorBidi"/>
          <w:i/>
          <w:color w:val="000000"/>
          <w:sz w:val="22"/>
          <w:szCs w:val="22"/>
          <w:lang w:val="es-MX" w:eastAsia="en-US"/>
        </w:rPr>
        <w:t>jurisdicional</w:t>
      </w:r>
      <w:proofErr w:type="spellEnd"/>
      <w:r w:rsidR="00EA5942" w:rsidRPr="00EA5942">
        <w:rPr>
          <w:rFonts w:ascii="Palatino Linotype" w:eastAsiaTheme="minorHAnsi" w:hAnsi="Palatino Linotype" w:cstheme="minorBidi"/>
          <w:i/>
          <w:color w:val="000000"/>
          <w:sz w:val="22"/>
          <w:szCs w:val="22"/>
          <w:lang w:val="es-MX" w:eastAsia="en-US"/>
        </w:rPr>
        <w:t xml:space="preserve"> lo </w:t>
      </w:r>
      <w:proofErr w:type="spellStart"/>
      <w:r w:rsidR="00EA5942" w:rsidRPr="00EA5942">
        <w:rPr>
          <w:rFonts w:ascii="Palatino Linotype" w:eastAsiaTheme="minorHAnsi" w:hAnsi="Palatino Linotype" w:cstheme="minorBidi"/>
          <w:i/>
          <w:color w:val="000000"/>
          <w:sz w:val="22"/>
          <w:szCs w:val="22"/>
          <w:lang w:val="es-MX" w:eastAsia="en-US"/>
        </w:rPr>
        <w:t>otroga</w:t>
      </w:r>
      <w:proofErr w:type="spellEnd"/>
      <w:r w:rsidR="00EA5942" w:rsidRPr="00EA5942">
        <w:rPr>
          <w:rFonts w:ascii="Palatino Linotype" w:eastAsiaTheme="minorHAnsi" w:hAnsi="Palatino Linotype" w:cstheme="minorBidi"/>
          <w:i/>
          <w:color w:val="000000"/>
          <w:sz w:val="22"/>
          <w:szCs w:val="22"/>
          <w:lang w:val="es-MX" w:eastAsia="en-US"/>
        </w:rPr>
        <w:t>, ellos lo niegan sin motivo ni fundamento para ello, violadores de derechos</w:t>
      </w:r>
      <w:r w:rsidRPr="00017882">
        <w:rPr>
          <w:rFonts w:ascii="Palatino Linotype" w:eastAsiaTheme="minorHAnsi" w:hAnsi="Palatino Linotype" w:cstheme="minorBidi"/>
          <w:i/>
          <w:color w:val="000000"/>
          <w:sz w:val="22"/>
          <w:szCs w:val="22"/>
          <w:lang w:val="es-MX" w:eastAsia="en-US"/>
        </w:rPr>
        <w:t>” (Sic)</w:t>
      </w:r>
    </w:p>
    <w:p w14:paraId="108C2CBE" w14:textId="77777777" w:rsidR="004309A2" w:rsidRPr="00017882" w:rsidRDefault="004309A2" w:rsidP="0029071C">
      <w:pPr>
        <w:spacing w:line="360" w:lineRule="auto"/>
        <w:jc w:val="both"/>
        <w:rPr>
          <w:rFonts w:ascii="Palatino Linotype" w:eastAsiaTheme="minorHAnsi" w:hAnsi="Palatino Linotype" w:cs="Arial"/>
          <w:b/>
          <w:lang w:val="es-MX" w:eastAsia="en-US"/>
        </w:rPr>
      </w:pPr>
    </w:p>
    <w:p w14:paraId="6C9D2799" w14:textId="77777777" w:rsidR="0029071C" w:rsidRPr="00017882" w:rsidRDefault="00676631" w:rsidP="0029071C">
      <w:pPr>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lastRenderedPageBreak/>
        <w:t>CUAR</w:t>
      </w:r>
      <w:r w:rsidR="00B250D7" w:rsidRPr="00017882">
        <w:rPr>
          <w:rFonts w:ascii="Palatino Linotype" w:eastAsiaTheme="minorHAnsi" w:hAnsi="Palatino Linotype" w:cs="Arial"/>
          <w:b/>
          <w:sz w:val="28"/>
          <w:lang w:val="es-MX" w:eastAsia="en-US"/>
        </w:rPr>
        <w:t>T</w:t>
      </w:r>
      <w:r w:rsidR="0029071C" w:rsidRPr="00017882">
        <w:rPr>
          <w:rFonts w:ascii="Palatino Linotype" w:eastAsiaTheme="minorHAnsi" w:hAnsi="Palatino Linotype" w:cs="Arial"/>
          <w:b/>
          <w:sz w:val="28"/>
          <w:lang w:val="es-MX" w:eastAsia="en-US"/>
        </w:rPr>
        <w:t>O. Del turno del recurso de revisión.</w:t>
      </w:r>
    </w:p>
    <w:p w14:paraId="640509B9" w14:textId="63112036" w:rsidR="00B250D7" w:rsidRPr="00017882" w:rsidRDefault="0029071C" w:rsidP="00DC1583">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Medio de impugnación </w:t>
      </w:r>
      <w:r w:rsidR="00E74701" w:rsidRPr="00017882">
        <w:rPr>
          <w:rFonts w:ascii="Palatino Linotype" w:eastAsiaTheme="minorHAnsi" w:hAnsi="Palatino Linotype" w:cs="Arial"/>
          <w:lang w:val="es-MX" w:eastAsia="en-US"/>
        </w:rPr>
        <w:t>que le fue turnado al</w:t>
      </w:r>
      <w:r w:rsidRPr="00017882">
        <w:rPr>
          <w:rFonts w:ascii="Palatino Linotype" w:eastAsiaTheme="minorHAnsi" w:hAnsi="Palatino Linotype" w:cs="Arial"/>
          <w:lang w:val="es-MX" w:eastAsia="en-US"/>
        </w:rPr>
        <w:t xml:space="preserve"> </w:t>
      </w:r>
      <w:r w:rsidR="00E74701" w:rsidRPr="00017882">
        <w:rPr>
          <w:rFonts w:ascii="Palatino Linotype" w:eastAsiaTheme="minorHAnsi" w:hAnsi="Palatino Linotype" w:cs="Arial"/>
          <w:lang w:val="es-MX" w:eastAsia="en-US"/>
        </w:rPr>
        <w:t>Comisionado Presidente</w:t>
      </w:r>
      <w:r w:rsidRPr="00017882">
        <w:rPr>
          <w:rFonts w:ascii="Palatino Linotype" w:eastAsiaTheme="minorHAnsi" w:hAnsi="Palatino Linotype" w:cs="Arial"/>
          <w:lang w:val="es-MX" w:eastAsia="en-US"/>
        </w:rPr>
        <w:t xml:space="preserve"> </w:t>
      </w:r>
      <w:r w:rsidR="00E74701" w:rsidRPr="00017882">
        <w:rPr>
          <w:rFonts w:ascii="Palatino Linotype" w:eastAsiaTheme="minorHAnsi" w:hAnsi="Palatino Linotype" w:cs="Arial"/>
          <w:b/>
          <w:lang w:val="es-MX" w:eastAsia="en-US"/>
        </w:rPr>
        <w:t>José Martínez Vilchis</w:t>
      </w:r>
      <w:r w:rsidRPr="00017882">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A5942">
        <w:rPr>
          <w:rFonts w:ascii="Palatino Linotype" w:eastAsiaTheme="minorHAnsi" w:hAnsi="Palatino Linotype" w:cs="Arial"/>
          <w:lang w:val="es-MX" w:eastAsia="en-US"/>
        </w:rPr>
        <w:t>veinticuatro de septiembre</w:t>
      </w:r>
      <w:r w:rsidR="00BA27FC" w:rsidRPr="00017882">
        <w:rPr>
          <w:rFonts w:ascii="Palatino Linotype" w:eastAsiaTheme="minorHAnsi" w:hAnsi="Palatino Linotype" w:cs="Arial"/>
          <w:lang w:val="es-MX" w:eastAsia="en-US"/>
        </w:rPr>
        <w:t xml:space="preserve"> de</w:t>
      </w:r>
      <w:r w:rsidRPr="00017882">
        <w:rPr>
          <w:rFonts w:ascii="Palatino Linotype" w:eastAsiaTheme="minorHAnsi" w:hAnsi="Palatino Linotype" w:cs="Arial"/>
          <w:lang w:val="es-MX" w:eastAsia="en-US"/>
        </w:rPr>
        <w:t xml:space="preserve"> </w:t>
      </w:r>
      <w:r w:rsidR="0003609F" w:rsidRPr="00017882">
        <w:rPr>
          <w:rFonts w:ascii="Palatino Linotype" w:eastAsiaTheme="minorHAnsi" w:hAnsi="Palatino Linotype" w:cs="Arial"/>
          <w:lang w:val="es-MX" w:eastAsia="en-US"/>
        </w:rPr>
        <w:t>dos mil veinti</w:t>
      </w:r>
      <w:r w:rsidR="00CB2160" w:rsidRPr="00017882">
        <w:rPr>
          <w:rFonts w:ascii="Palatino Linotype" w:eastAsiaTheme="minorHAnsi" w:hAnsi="Palatino Linotype" w:cs="Arial"/>
          <w:lang w:val="es-MX" w:eastAsia="en-US"/>
        </w:rPr>
        <w:t>cuatro</w:t>
      </w:r>
      <w:r w:rsidRPr="00017882">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052E2D6" w14:textId="77777777" w:rsidR="00BA27FC" w:rsidRPr="00017882" w:rsidRDefault="00BA27FC" w:rsidP="00DC1583">
      <w:pPr>
        <w:spacing w:line="360" w:lineRule="auto"/>
        <w:jc w:val="both"/>
        <w:rPr>
          <w:rFonts w:ascii="Palatino Linotype" w:eastAsiaTheme="minorHAnsi" w:hAnsi="Palatino Linotype" w:cs="Arial"/>
          <w:lang w:val="es-MX" w:eastAsia="en-US"/>
        </w:rPr>
      </w:pPr>
    </w:p>
    <w:p w14:paraId="76D50368" w14:textId="77777777" w:rsidR="0029071C" w:rsidRPr="00017882" w:rsidRDefault="00676631" w:rsidP="0029071C">
      <w:pPr>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QUIN</w:t>
      </w:r>
      <w:r w:rsidR="00B250D7" w:rsidRPr="00017882">
        <w:rPr>
          <w:rFonts w:ascii="Palatino Linotype" w:eastAsiaTheme="minorHAnsi" w:hAnsi="Palatino Linotype" w:cs="Arial"/>
          <w:b/>
          <w:sz w:val="28"/>
          <w:lang w:val="es-MX" w:eastAsia="en-US"/>
        </w:rPr>
        <w:t>T</w:t>
      </w:r>
      <w:r w:rsidR="0029071C" w:rsidRPr="00017882">
        <w:rPr>
          <w:rFonts w:ascii="Palatino Linotype" w:eastAsiaTheme="minorHAnsi" w:hAnsi="Palatino Linotype" w:cs="Arial"/>
          <w:b/>
          <w:sz w:val="28"/>
          <w:lang w:val="es-MX" w:eastAsia="en-US"/>
        </w:rPr>
        <w:t>O. De la etapa de manifestaciones y/o alegatos.</w:t>
      </w:r>
    </w:p>
    <w:p w14:paraId="7D65F11B" w14:textId="008B4DE2" w:rsidR="00FE046B" w:rsidRDefault="00CF1DF5" w:rsidP="00FE046B">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U</w:t>
      </w:r>
      <w:r w:rsidR="0029071C" w:rsidRPr="00017882">
        <w:rPr>
          <w:rFonts w:ascii="Palatino Linotype" w:eastAsiaTheme="minorHAnsi" w:hAnsi="Palatino Linotype" w:cs="Arial"/>
          <w:lang w:val="es-MX" w:eastAsia="en-US"/>
        </w:rPr>
        <w:t>na vez transcurrido el término legal referido se destaca que</w:t>
      </w:r>
      <w:r w:rsidR="00267458" w:rsidRPr="00017882">
        <w:rPr>
          <w:rFonts w:ascii="Palatino Linotype" w:eastAsiaTheme="minorHAnsi" w:hAnsi="Palatino Linotype" w:cs="Arial"/>
          <w:lang w:val="es-MX" w:eastAsia="en-US"/>
        </w:rPr>
        <w:t>,</w:t>
      </w:r>
      <w:r w:rsidR="004309A2" w:rsidRPr="00017882">
        <w:rPr>
          <w:rFonts w:ascii="Palatino Linotype" w:eastAsiaTheme="minorHAnsi" w:hAnsi="Palatino Linotype" w:cs="Arial"/>
          <w:lang w:val="es-MX" w:eastAsia="en-US"/>
        </w:rPr>
        <w:t xml:space="preserve"> en fecha </w:t>
      </w:r>
      <w:r w:rsidR="00EA5942">
        <w:rPr>
          <w:rFonts w:ascii="Palatino Linotype" w:eastAsiaTheme="minorHAnsi" w:hAnsi="Palatino Linotype" w:cs="Arial"/>
          <w:lang w:val="es-MX" w:eastAsia="en-US"/>
        </w:rPr>
        <w:t>cuatro de octubre</w:t>
      </w:r>
      <w:r w:rsidR="0003609F" w:rsidRPr="00017882">
        <w:rPr>
          <w:rFonts w:ascii="Palatino Linotype" w:eastAsiaTheme="minorHAnsi" w:hAnsi="Palatino Linotype" w:cs="Arial"/>
          <w:lang w:val="es-MX" w:eastAsia="en-US"/>
        </w:rPr>
        <w:t xml:space="preserve"> de dos mil veinti</w:t>
      </w:r>
      <w:r w:rsidR="00CB2160" w:rsidRPr="00017882">
        <w:rPr>
          <w:rFonts w:ascii="Palatino Linotype" w:eastAsiaTheme="minorHAnsi" w:hAnsi="Palatino Linotype" w:cs="Arial"/>
          <w:lang w:val="es-MX" w:eastAsia="en-US"/>
        </w:rPr>
        <w:t>cuatro</w:t>
      </w:r>
      <w:r w:rsidR="004309A2" w:rsidRPr="00017882">
        <w:rPr>
          <w:rFonts w:ascii="Palatino Linotype" w:eastAsiaTheme="minorHAnsi" w:hAnsi="Palatino Linotype" w:cs="Arial"/>
          <w:lang w:val="es-MX" w:eastAsia="en-US"/>
        </w:rPr>
        <w:t>,</w:t>
      </w:r>
      <w:r w:rsidR="0029071C" w:rsidRPr="00017882">
        <w:rPr>
          <w:rFonts w:ascii="Palatino Linotype" w:eastAsiaTheme="minorHAnsi" w:hAnsi="Palatino Linotype" w:cs="Arial"/>
          <w:lang w:val="es-MX" w:eastAsia="en-US"/>
        </w:rPr>
        <w:t xml:space="preserve"> </w:t>
      </w:r>
      <w:r w:rsidR="0029071C" w:rsidRPr="00017882">
        <w:rPr>
          <w:rFonts w:ascii="Palatino Linotype" w:eastAsiaTheme="minorHAnsi" w:hAnsi="Palatino Linotype" w:cs="Arial"/>
          <w:b/>
          <w:lang w:val="es-MX" w:eastAsia="en-US"/>
        </w:rPr>
        <w:t>El Sujeto Obligado</w:t>
      </w:r>
      <w:r w:rsidR="0029071C" w:rsidRPr="00017882">
        <w:rPr>
          <w:rFonts w:ascii="Palatino Linotype" w:eastAsiaTheme="minorHAnsi" w:hAnsi="Palatino Linotype" w:cs="Arial"/>
          <w:lang w:val="es-MX" w:eastAsia="en-US"/>
        </w:rPr>
        <w:t xml:space="preserve"> </w:t>
      </w:r>
      <w:r w:rsidR="004309A2" w:rsidRPr="00017882">
        <w:rPr>
          <w:rFonts w:ascii="Palatino Linotype" w:eastAsiaTheme="minorHAnsi" w:hAnsi="Palatino Linotype" w:cs="Arial"/>
          <w:lang w:val="es-MX" w:eastAsia="en-US"/>
        </w:rPr>
        <w:t>rindió</w:t>
      </w:r>
      <w:r w:rsidR="00386D38" w:rsidRPr="00017882">
        <w:rPr>
          <w:rFonts w:ascii="Palatino Linotype" w:eastAsiaTheme="minorHAnsi" w:hAnsi="Palatino Linotype" w:cs="Arial"/>
          <w:lang w:val="es-MX" w:eastAsia="en-US"/>
        </w:rPr>
        <w:t xml:space="preserve"> </w:t>
      </w:r>
      <w:r w:rsidR="00267458" w:rsidRPr="00017882">
        <w:rPr>
          <w:rFonts w:ascii="Palatino Linotype" w:eastAsiaTheme="minorHAnsi" w:hAnsi="Palatino Linotype" w:cs="Arial"/>
          <w:lang w:val="es-MX" w:eastAsia="en-US"/>
        </w:rPr>
        <w:t xml:space="preserve">su </w:t>
      </w:r>
      <w:r w:rsidR="00BA27FC" w:rsidRPr="00017882">
        <w:rPr>
          <w:rFonts w:ascii="Palatino Linotype" w:eastAsiaTheme="minorHAnsi" w:hAnsi="Palatino Linotype" w:cs="Arial"/>
          <w:lang w:val="es-MX" w:eastAsia="en-US"/>
        </w:rPr>
        <w:t>informe justificado</w:t>
      </w:r>
      <w:r w:rsidR="004309A2" w:rsidRPr="00017882">
        <w:rPr>
          <w:rFonts w:ascii="Palatino Linotype" w:eastAsiaTheme="minorHAnsi" w:hAnsi="Palatino Linotype" w:cs="Arial"/>
          <w:lang w:val="es-MX" w:eastAsia="en-US"/>
        </w:rPr>
        <w:t xml:space="preserve"> mediante </w:t>
      </w:r>
      <w:r w:rsidR="00CB4E28" w:rsidRPr="00017882">
        <w:rPr>
          <w:rFonts w:ascii="Palatino Linotype" w:eastAsiaTheme="minorHAnsi" w:hAnsi="Palatino Linotype" w:cs="Arial"/>
          <w:lang w:val="es-MX" w:eastAsia="en-US"/>
        </w:rPr>
        <w:t>el</w:t>
      </w:r>
      <w:r w:rsidR="004309A2" w:rsidRPr="00017882">
        <w:rPr>
          <w:rFonts w:ascii="Palatino Linotype" w:eastAsiaTheme="minorHAnsi" w:hAnsi="Palatino Linotype" w:cs="Arial"/>
          <w:lang w:val="es-MX" w:eastAsia="en-US"/>
        </w:rPr>
        <w:t xml:space="preserve"> archivo electrónico denominado</w:t>
      </w:r>
      <w:r w:rsidR="00CB4E28" w:rsidRPr="00017882">
        <w:rPr>
          <w:rFonts w:ascii="Palatino Linotype" w:eastAsiaTheme="minorHAnsi" w:hAnsi="Palatino Linotype" w:cs="Arial"/>
          <w:lang w:val="es-MX" w:eastAsia="en-US"/>
        </w:rPr>
        <w:t xml:space="preserve"> </w:t>
      </w:r>
      <w:r w:rsidR="00676631" w:rsidRPr="00017882">
        <w:rPr>
          <w:rFonts w:ascii="Palatino Linotype" w:eastAsiaTheme="minorHAnsi" w:hAnsi="Palatino Linotype" w:cs="Arial"/>
          <w:i/>
          <w:lang w:val="es-MX" w:eastAsia="en-US"/>
        </w:rPr>
        <w:t>“</w:t>
      </w:r>
      <w:r w:rsidR="00EA5942" w:rsidRPr="00EA5942">
        <w:rPr>
          <w:rFonts w:ascii="Palatino Linotype" w:eastAsiaTheme="minorHAnsi" w:hAnsi="Palatino Linotype" w:cs="Arial"/>
          <w:i/>
          <w:lang w:val="es-MX" w:eastAsia="en-US"/>
        </w:rPr>
        <w:t>04102024 Informe Justificado 05695-2024.pdf</w:t>
      </w:r>
      <w:r w:rsidR="00676631" w:rsidRPr="00017882">
        <w:rPr>
          <w:rFonts w:ascii="Palatino Linotype" w:eastAsiaTheme="minorHAnsi" w:hAnsi="Palatino Linotype" w:cs="Arial"/>
          <w:i/>
          <w:lang w:val="es-MX" w:eastAsia="en-US"/>
        </w:rPr>
        <w:t>”</w:t>
      </w:r>
      <w:r w:rsidR="00574FDC" w:rsidRPr="00017882">
        <w:rPr>
          <w:rFonts w:ascii="Palatino Linotype" w:eastAsiaTheme="minorHAnsi" w:hAnsi="Palatino Linotype" w:cs="Arial"/>
          <w:lang w:val="es-MX" w:eastAsia="en-US"/>
        </w:rPr>
        <w:t>,</w:t>
      </w:r>
      <w:r w:rsidR="004309A2" w:rsidRPr="00017882">
        <w:rPr>
          <w:rFonts w:ascii="Palatino Linotype" w:eastAsiaTheme="minorHAnsi" w:hAnsi="Palatino Linotype" w:cs="Arial"/>
          <w:lang w:val="es-MX" w:eastAsia="en-US"/>
        </w:rPr>
        <w:t xml:space="preserve"> mismo que fue puesto a la vista del particular mediante Acuerdo de fecha </w:t>
      </w:r>
      <w:r w:rsidR="00EA5942">
        <w:rPr>
          <w:rFonts w:ascii="Palatino Linotype" w:eastAsiaTheme="minorHAnsi" w:hAnsi="Palatino Linotype" w:cs="Arial"/>
          <w:lang w:val="es-MX" w:eastAsia="en-US"/>
        </w:rPr>
        <w:t>siete</w:t>
      </w:r>
      <w:r w:rsidR="00CB2160" w:rsidRPr="00017882">
        <w:rPr>
          <w:rFonts w:ascii="Palatino Linotype" w:eastAsiaTheme="minorHAnsi" w:hAnsi="Palatino Linotype" w:cs="Arial"/>
          <w:lang w:val="es-MX" w:eastAsia="en-US"/>
        </w:rPr>
        <w:t xml:space="preserve"> del</w:t>
      </w:r>
      <w:r w:rsidR="00CB4E28" w:rsidRPr="00017882">
        <w:rPr>
          <w:rFonts w:ascii="Palatino Linotype" w:eastAsiaTheme="minorHAnsi" w:hAnsi="Palatino Linotype" w:cs="Arial"/>
          <w:lang w:val="es-MX" w:eastAsia="en-US"/>
        </w:rPr>
        <w:t xml:space="preserve"> </w:t>
      </w:r>
      <w:r w:rsidR="00574FDC" w:rsidRPr="00017882">
        <w:rPr>
          <w:rFonts w:ascii="Palatino Linotype" w:eastAsiaTheme="minorHAnsi" w:hAnsi="Palatino Linotype" w:cs="Arial"/>
          <w:lang w:val="es-MX" w:eastAsia="en-US"/>
        </w:rPr>
        <w:t>mismo</w:t>
      </w:r>
      <w:r w:rsidR="00CB4E28" w:rsidRPr="00017882">
        <w:rPr>
          <w:rFonts w:ascii="Palatino Linotype" w:eastAsiaTheme="minorHAnsi" w:hAnsi="Palatino Linotype" w:cs="Arial"/>
          <w:lang w:val="es-MX" w:eastAsia="en-US"/>
        </w:rPr>
        <w:t xml:space="preserve"> </w:t>
      </w:r>
      <w:r w:rsidR="00CB2160" w:rsidRPr="00017882">
        <w:rPr>
          <w:rFonts w:ascii="Palatino Linotype" w:eastAsiaTheme="minorHAnsi" w:hAnsi="Palatino Linotype" w:cs="Arial"/>
          <w:lang w:val="es-MX" w:eastAsia="en-US"/>
        </w:rPr>
        <w:t xml:space="preserve">mes y </w:t>
      </w:r>
      <w:r w:rsidR="00574FDC" w:rsidRPr="00017882">
        <w:rPr>
          <w:rFonts w:ascii="Palatino Linotype" w:eastAsiaTheme="minorHAnsi" w:hAnsi="Palatino Linotype" w:cs="Arial"/>
          <w:lang w:val="es-MX" w:eastAsia="en-US"/>
        </w:rPr>
        <w:t>año;</w:t>
      </w:r>
      <w:r w:rsidR="00AE78CA" w:rsidRPr="00017882">
        <w:rPr>
          <w:rFonts w:ascii="Palatino Linotype" w:eastAsiaTheme="minorHAnsi" w:hAnsi="Palatino Linotype" w:cs="Arial"/>
          <w:lang w:val="es-MX" w:eastAsia="en-US"/>
        </w:rPr>
        <w:t xml:space="preserve"> </w:t>
      </w:r>
      <w:r w:rsidR="002D6E4B" w:rsidRPr="00017882">
        <w:rPr>
          <w:rFonts w:ascii="Palatino Linotype" w:eastAsiaTheme="minorHAnsi" w:hAnsi="Palatino Linotype" w:cs="Arial"/>
          <w:lang w:val="es-MX" w:eastAsia="en-US"/>
        </w:rPr>
        <w:t>asimismo</w:t>
      </w:r>
      <w:r w:rsidR="00267458" w:rsidRPr="00017882">
        <w:rPr>
          <w:rFonts w:ascii="Palatino Linotype" w:eastAsiaTheme="minorHAnsi" w:hAnsi="Palatino Linotype" w:cs="Arial"/>
          <w:lang w:val="es-MX" w:eastAsia="en-US"/>
        </w:rPr>
        <w:t>,</w:t>
      </w:r>
      <w:r w:rsidR="00B96A17" w:rsidRPr="00017882">
        <w:rPr>
          <w:rFonts w:ascii="Palatino Linotype" w:eastAsiaTheme="minorHAnsi" w:hAnsi="Palatino Linotype" w:cs="Arial"/>
          <w:lang w:val="es-MX" w:eastAsia="en-US"/>
        </w:rPr>
        <w:t xml:space="preserve"> se aprecia que</w:t>
      </w:r>
      <w:r w:rsidR="002D6E4B" w:rsidRPr="00017882">
        <w:rPr>
          <w:rFonts w:ascii="Palatino Linotype" w:eastAsiaTheme="minorHAnsi" w:hAnsi="Palatino Linotype" w:cs="Arial"/>
          <w:lang w:val="es-MX" w:eastAsia="en-US"/>
        </w:rPr>
        <w:t xml:space="preserve"> la </w:t>
      </w:r>
      <w:r w:rsidR="0029071C" w:rsidRPr="00017882">
        <w:rPr>
          <w:rFonts w:ascii="Palatino Linotype" w:eastAsiaTheme="minorHAnsi" w:hAnsi="Palatino Linotype" w:cs="Arial"/>
          <w:lang w:val="es-MX" w:eastAsia="en-US"/>
        </w:rPr>
        <w:t xml:space="preserve">parte </w:t>
      </w:r>
      <w:r w:rsidR="0029071C" w:rsidRPr="00017882">
        <w:rPr>
          <w:rFonts w:ascii="Palatino Linotype" w:eastAsiaTheme="minorHAnsi" w:hAnsi="Palatino Linotype" w:cs="Arial"/>
          <w:b/>
          <w:lang w:val="es-MX" w:eastAsia="en-US"/>
        </w:rPr>
        <w:t>Recurrente</w:t>
      </w:r>
      <w:r w:rsidR="0029071C" w:rsidRPr="00017882">
        <w:rPr>
          <w:rFonts w:ascii="Palatino Linotype" w:eastAsiaTheme="minorHAnsi" w:hAnsi="Palatino Linotype" w:cs="Arial"/>
          <w:lang w:val="es-MX" w:eastAsia="en-US"/>
        </w:rPr>
        <w:t xml:space="preserve"> </w:t>
      </w:r>
      <w:r w:rsidR="00574FDC" w:rsidRPr="00017882">
        <w:rPr>
          <w:rFonts w:ascii="Palatino Linotype" w:eastAsiaTheme="minorHAnsi" w:hAnsi="Palatino Linotype" w:cs="Arial"/>
          <w:lang w:val="es-MX" w:eastAsia="en-US"/>
        </w:rPr>
        <w:t>no</w:t>
      </w:r>
      <w:r w:rsidR="002D6E4B" w:rsidRPr="00017882">
        <w:rPr>
          <w:rFonts w:ascii="Palatino Linotype" w:eastAsiaTheme="minorHAnsi" w:hAnsi="Palatino Linotype" w:cs="Arial"/>
          <w:lang w:val="es-MX" w:eastAsia="en-US"/>
        </w:rPr>
        <w:t xml:space="preserve"> </w:t>
      </w:r>
      <w:r w:rsidR="00DC1583" w:rsidRPr="00017882">
        <w:rPr>
          <w:rFonts w:ascii="Palatino Linotype" w:eastAsiaTheme="minorHAnsi" w:hAnsi="Palatino Linotype" w:cs="Arial"/>
          <w:lang w:val="es-MX" w:eastAsia="en-US"/>
        </w:rPr>
        <w:t>realizó</w:t>
      </w:r>
      <w:r w:rsidR="0029071C" w:rsidRPr="00017882">
        <w:rPr>
          <w:rFonts w:ascii="Palatino Linotype" w:eastAsiaTheme="minorHAnsi" w:hAnsi="Palatino Linotype" w:cs="Arial"/>
          <w:lang w:val="es-MX" w:eastAsia="en-US"/>
        </w:rPr>
        <w:t xml:space="preserve"> alegatos, </w:t>
      </w:r>
      <w:r w:rsidR="00267458" w:rsidRPr="00017882">
        <w:rPr>
          <w:rFonts w:ascii="Palatino Linotype" w:eastAsiaTheme="minorHAnsi" w:hAnsi="Palatino Linotype" w:cs="Arial"/>
          <w:lang w:val="es-MX" w:eastAsia="en-US"/>
        </w:rPr>
        <w:t xml:space="preserve">ni ofreció </w:t>
      </w:r>
      <w:r w:rsidR="0029071C" w:rsidRPr="00017882">
        <w:rPr>
          <w:rFonts w:ascii="Palatino Linotype" w:eastAsiaTheme="minorHAnsi" w:hAnsi="Palatino Linotype" w:cs="Arial"/>
          <w:lang w:val="es-MX" w:eastAsia="en-US"/>
        </w:rPr>
        <w:t>pruebas o manifestaciones, lo anterior de conformidad con la siguiente imagen</w:t>
      </w:r>
      <w:r w:rsidR="00E74701" w:rsidRPr="00017882">
        <w:rPr>
          <w:rFonts w:ascii="Palatino Linotype" w:eastAsiaTheme="minorHAnsi" w:hAnsi="Palatino Linotype" w:cs="Arial"/>
          <w:lang w:val="es-MX" w:eastAsia="en-US"/>
        </w:rPr>
        <w:t>:</w:t>
      </w:r>
    </w:p>
    <w:p w14:paraId="1E1F522E" w14:textId="563163A6" w:rsidR="00EA5942" w:rsidRPr="00017882" w:rsidRDefault="00EA5942" w:rsidP="00FE046B">
      <w:pPr>
        <w:spacing w:line="360" w:lineRule="auto"/>
        <w:jc w:val="both"/>
        <w:rPr>
          <w:rFonts w:ascii="Palatino Linotype" w:eastAsiaTheme="minorHAnsi" w:hAnsi="Palatino Linotype" w:cs="Arial"/>
          <w:lang w:val="es-MX" w:eastAsia="en-US"/>
        </w:rPr>
      </w:pPr>
      <w:r w:rsidRPr="00EA5942">
        <w:rPr>
          <w:rFonts w:ascii="Palatino Linotype" w:eastAsiaTheme="minorHAnsi" w:hAnsi="Palatino Linotype" w:cs="Arial"/>
          <w:noProof/>
          <w:lang w:val="es-MX" w:eastAsia="es-MX"/>
        </w:rPr>
        <w:drawing>
          <wp:inline distT="0" distB="0" distL="0" distR="0" wp14:anchorId="3FC8B99C" wp14:editId="127AEBB2">
            <wp:extent cx="5791835" cy="1833245"/>
            <wp:effectExtent l="152400" t="152400" r="361315" b="357505"/>
            <wp:docPr id="19387773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77398" name=""/>
                    <pic:cNvPicPr/>
                  </pic:nvPicPr>
                  <pic:blipFill>
                    <a:blip r:embed="rId8"/>
                    <a:stretch>
                      <a:fillRect/>
                    </a:stretch>
                  </pic:blipFill>
                  <pic:spPr>
                    <a:xfrm>
                      <a:off x="0" y="0"/>
                      <a:ext cx="5791835" cy="1833245"/>
                    </a:xfrm>
                    <a:prstGeom prst="rect">
                      <a:avLst/>
                    </a:prstGeom>
                    <a:ln>
                      <a:noFill/>
                    </a:ln>
                    <a:effectLst>
                      <a:outerShdw blurRad="292100" dist="139700" dir="2700000" algn="tl" rotWithShape="0">
                        <a:srgbClr val="333333">
                          <a:alpha val="65000"/>
                        </a:srgbClr>
                      </a:outerShdw>
                    </a:effectLst>
                  </pic:spPr>
                </pic:pic>
              </a:graphicData>
            </a:graphic>
          </wp:inline>
        </w:drawing>
      </w:r>
    </w:p>
    <w:p w14:paraId="4ADF8980" w14:textId="21FD4D7A" w:rsidR="00FE046B" w:rsidRPr="00017882" w:rsidRDefault="00FE046B" w:rsidP="0018714C">
      <w:pPr>
        <w:spacing w:line="360" w:lineRule="auto"/>
        <w:jc w:val="center"/>
        <w:rPr>
          <w:rFonts w:ascii="Palatino Linotype" w:eastAsiaTheme="minorHAnsi" w:hAnsi="Palatino Linotype" w:cs="Arial"/>
          <w:lang w:val="es-MX" w:eastAsia="en-US"/>
        </w:rPr>
      </w:pPr>
    </w:p>
    <w:p w14:paraId="7CAAD487" w14:textId="77777777" w:rsidR="0029071C" w:rsidRPr="00017882"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lastRenderedPageBreak/>
        <w:t>SEXT</w:t>
      </w:r>
      <w:r w:rsidR="0029071C" w:rsidRPr="00017882">
        <w:rPr>
          <w:rFonts w:ascii="Palatino Linotype" w:eastAsiaTheme="minorHAnsi" w:hAnsi="Palatino Linotype" w:cs="Arial"/>
          <w:b/>
          <w:sz w:val="28"/>
          <w:lang w:val="es-MX" w:eastAsia="en-US"/>
        </w:rPr>
        <w:t>O. Del cierre de instrucción.</w:t>
      </w:r>
      <w:r w:rsidR="0029071C" w:rsidRPr="00017882">
        <w:rPr>
          <w:rFonts w:ascii="Palatino Linotype" w:eastAsiaTheme="minorHAnsi" w:hAnsi="Palatino Linotype" w:cs="Arial"/>
          <w:b/>
          <w:sz w:val="28"/>
          <w:lang w:val="es-MX" w:eastAsia="en-US"/>
        </w:rPr>
        <w:tab/>
      </w:r>
    </w:p>
    <w:p w14:paraId="40A847DD" w14:textId="00AD6657" w:rsidR="0029071C" w:rsidRPr="00017882" w:rsidRDefault="0029071C" w:rsidP="0029071C">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Así, una vez transcurrido el término legal, </w:t>
      </w:r>
      <w:r w:rsidR="00DC1583" w:rsidRPr="00017882">
        <w:rPr>
          <w:rFonts w:ascii="Palatino Linotype" w:eastAsiaTheme="minorHAnsi" w:hAnsi="Palatino Linotype" w:cs="Arial"/>
          <w:lang w:val="es-MX" w:eastAsia="en-US"/>
        </w:rPr>
        <w:t>permitió decretarse</w:t>
      </w:r>
      <w:r w:rsidRPr="00017882">
        <w:rPr>
          <w:rFonts w:ascii="Palatino Linotype" w:eastAsiaTheme="minorHAnsi" w:hAnsi="Palatino Linotype" w:cs="Arial"/>
          <w:lang w:val="es-MX" w:eastAsia="en-US"/>
        </w:rPr>
        <w:t xml:space="preserve"> el cierre de instrucción en fecha </w:t>
      </w:r>
      <w:r w:rsidR="00EA5942">
        <w:rPr>
          <w:rFonts w:ascii="Palatino Linotype" w:eastAsiaTheme="minorHAnsi" w:hAnsi="Palatino Linotype" w:cs="Arial"/>
          <w:lang w:val="es-MX" w:eastAsia="en-US"/>
        </w:rPr>
        <w:t>once de octubre</w:t>
      </w:r>
      <w:r w:rsidR="0003609F" w:rsidRPr="00017882">
        <w:rPr>
          <w:rFonts w:ascii="Palatino Linotype" w:eastAsiaTheme="minorHAnsi" w:hAnsi="Palatino Linotype" w:cs="Arial"/>
          <w:lang w:val="es-MX" w:eastAsia="en-US"/>
        </w:rPr>
        <w:t xml:space="preserve"> de dos mil veinti</w:t>
      </w:r>
      <w:r w:rsidR="00CB2160" w:rsidRPr="00017882">
        <w:rPr>
          <w:rFonts w:ascii="Palatino Linotype" w:eastAsiaTheme="minorHAnsi" w:hAnsi="Palatino Linotype" w:cs="Arial"/>
          <w:lang w:val="es-MX" w:eastAsia="en-US"/>
        </w:rPr>
        <w:t>cuatro</w:t>
      </w:r>
      <w:r w:rsidRPr="00017882">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9F72182" w14:textId="77777777" w:rsidR="00CB2160" w:rsidRPr="00017882" w:rsidRDefault="00CB2160" w:rsidP="00B96A17">
      <w:pPr>
        <w:spacing w:line="360" w:lineRule="auto"/>
        <w:jc w:val="both"/>
        <w:rPr>
          <w:rFonts w:ascii="Palatino Linotype" w:hAnsi="Palatino Linotype"/>
          <w:lang w:val="es-MX"/>
        </w:rPr>
      </w:pPr>
    </w:p>
    <w:p w14:paraId="0B63B315" w14:textId="77777777" w:rsidR="00E74701" w:rsidRPr="00017882" w:rsidRDefault="00E74701" w:rsidP="00D57F74">
      <w:pPr>
        <w:spacing w:line="360" w:lineRule="auto"/>
        <w:jc w:val="center"/>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C O N S I D E R A N</w:t>
      </w:r>
      <w:r w:rsidR="00D57F74" w:rsidRPr="00017882">
        <w:rPr>
          <w:rFonts w:ascii="Palatino Linotype" w:eastAsiaTheme="minorHAnsi" w:hAnsi="Palatino Linotype" w:cs="Arial"/>
          <w:b/>
          <w:sz w:val="28"/>
          <w:lang w:val="es-MX" w:eastAsia="en-US"/>
        </w:rPr>
        <w:t xml:space="preserve"> D O </w:t>
      </w:r>
    </w:p>
    <w:p w14:paraId="0AD9D3E5" w14:textId="77777777" w:rsidR="00D57F74" w:rsidRPr="00017882" w:rsidRDefault="00D57F74" w:rsidP="00D57F74">
      <w:pPr>
        <w:spacing w:line="360" w:lineRule="auto"/>
        <w:jc w:val="center"/>
        <w:rPr>
          <w:rFonts w:ascii="Palatino Linotype" w:eastAsiaTheme="minorHAnsi" w:hAnsi="Palatino Linotype" w:cs="Arial"/>
          <w:b/>
          <w:sz w:val="6"/>
          <w:lang w:val="es-MX" w:eastAsia="en-US"/>
        </w:rPr>
      </w:pPr>
    </w:p>
    <w:p w14:paraId="61A2B28F" w14:textId="77777777" w:rsidR="0029071C" w:rsidRPr="00017882" w:rsidRDefault="0029071C" w:rsidP="0029071C">
      <w:pPr>
        <w:spacing w:line="360" w:lineRule="auto"/>
        <w:jc w:val="both"/>
        <w:rPr>
          <w:rFonts w:ascii="Palatino Linotype" w:eastAsiaTheme="minorHAnsi" w:hAnsi="Palatino Linotype" w:cs="Arial"/>
          <w:sz w:val="28"/>
          <w:lang w:val="es-MX" w:eastAsia="en-US"/>
        </w:rPr>
      </w:pPr>
      <w:r w:rsidRPr="00017882">
        <w:rPr>
          <w:rFonts w:ascii="Palatino Linotype" w:eastAsiaTheme="minorHAnsi" w:hAnsi="Palatino Linotype" w:cs="Arial"/>
          <w:b/>
          <w:sz w:val="28"/>
          <w:lang w:val="es-MX" w:eastAsia="en-US"/>
        </w:rPr>
        <w:t>PRIMERO. De la competencia</w:t>
      </w:r>
      <w:r w:rsidRPr="00017882">
        <w:rPr>
          <w:rFonts w:ascii="Palatino Linotype" w:eastAsiaTheme="minorHAnsi" w:hAnsi="Palatino Linotype" w:cs="Arial"/>
          <w:sz w:val="28"/>
          <w:lang w:val="es-MX" w:eastAsia="en-US"/>
        </w:rPr>
        <w:t>.</w:t>
      </w:r>
    </w:p>
    <w:p w14:paraId="242DA314" w14:textId="1E95F4F4" w:rsidR="00761AC9" w:rsidRPr="00017882" w:rsidRDefault="00CB4E28" w:rsidP="00CC0B81">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CB2160" w:rsidRPr="00017882">
        <w:rPr>
          <w:rFonts w:ascii="Palatino Linotype" w:eastAsiaTheme="minorHAnsi" w:hAnsi="Palatino Linotype" w:cs="Arial"/>
          <w:lang w:val="es-MX" w:eastAsia="en-US"/>
        </w:rPr>
        <w:t>tercero</w:t>
      </w:r>
      <w:r w:rsidRPr="00017882">
        <w:rPr>
          <w:rFonts w:ascii="Palatino Linotype" w:eastAsiaTheme="minorHAnsi" w:hAnsi="Palatino Linotype" w:cs="Arial"/>
          <w:lang w:val="es-MX" w:eastAsia="en-US"/>
        </w:rPr>
        <w:t xml:space="preserve"> y trigésimo </w:t>
      </w:r>
      <w:r w:rsidR="00CB2160" w:rsidRPr="00017882">
        <w:rPr>
          <w:rFonts w:ascii="Palatino Linotype" w:eastAsiaTheme="minorHAnsi" w:hAnsi="Palatino Linotype" w:cs="Arial"/>
          <w:lang w:val="es-MX" w:eastAsia="en-US"/>
        </w:rPr>
        <w:t>cuarto</w:t>
      </w:r>
      <w:r w:rsidRPr="00017882">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2221F5E" w14:textId="77777777" w:rsidR="00CB4E28" w:rsidRPr="00017882" w:rsidRDefault="00CB4E28" w:rsidP="00CC0B81">
      <w:pPr>
        <w:spacing w:line="360" w:lineRule="auto"/>
        <w:jc w:val="both"/>
        <w:rPr>
          <w:rFonts w:ascii="Palatino Linotype" w:eastAsiaTheme="minorHAnsi" w:hAnsi="Palatino Linotype" w:cs="Arial"/>
          <w:lang w:val="es-MX" w:eastAsia="en-US"/>
        </w:rPr>
      </w:pPr>
    </w:p>
    <w:p w14:paraId="05D60099" w14:textId="77777777" w:rsidR="0029071C" w:rsidRPr="00017882"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017882">
        <w:rPr>
          <w:rFonts w:ascii="Palatino Linotype" w:eastAsiaTheme="minorHAnsi" w:hAnsi="Palatino Linotype" w:cs="Arial"/>
          <w:b/>
          <w:sz w:val="28"/>
          <w:lang w:val="es-MX" w:eastAsia="en-US"/>
        </w:rPr>
        <w:t xml:space="preserve">SEGUNDO. De los alcances del Recurso de Revisión. </w:t>
      </w:r>
    </w:p>
    <w:p w14:paraId="4FB60A1D" w14:textId="173BBD39" w:rsidR="00CB2160"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017882">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57E0717" w14:textId="77777777" w:rsidR="00EA5942" w:rsidRPr="00017882" w:rsidRDefault="00EA5942" w:rsidP="0029071C">
      <w:pPr>
        <w:autoSpaceDE w:val="0"/>
        <w:autoSpaceDN w:val="0"/>
        <w:adjustRightInd w:val="0"/>
        <w:spacing w:line="360" w:lineRule="auto"/>
        <w:jc w:val="both"/>
        <w:rPr>
          <w:rFonts w:ascii="Palatino Linotype" w:eastAsiaTheme="minorHAnsi" w:hAnsi="Palatino Linotype" w:cs="Arial"/>
          <w:lang w:val="es-MX" w:eastAsia="en-US"/>
        </w:rPr>
      </w:pPr>
    </w:p>
    <w:p w14:paraId="31BB8435" w14:textId="5E06EA08" w:rsidR="009D18C2" w:rsidRPr="00017882" w:rsidRDefault="00EA5942" w:rsidP="009D18C2">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9D18C2" w:rsidRPr="00017882">
        <w:rPr>
          <w:rFonts w:ascii="Palatino Linotype" w:eastAsiaTheme="minorHAnsi" w:hAnsi="Palatino Linotype" w:cs="Arial"/>
          <w:b/>
          <w:sz w:val="28"/>
          <w:lang w:val="es-MX" w:eastAsia="en-US"/>
        </w:rPr>
        <w:t xml:space="preserve">. Del estudio de las causas de improcedencia. </w:t>
      </w:r>
    </w:p>
    <w:p w14:paraId="00354FFB" w14:textId="4A4D2AEB" w:rsidR="009D18C2" w:rsidRPr="0001788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17882">
        <w:rPr>
          <w:rStyle w:val="Refdenotaalpie"/>
          <w:rFonts w:ascii="Palatino Linotype" w:eastAsiaTheme="minorHAnsi" w:hAnsi="Palatino Linotype" w:cs="Arial"/>
          <w:lang w:val="es-MX" w:eastAsia="en-US"/>
        </w:rPr>
        <w:footnoteReference w:id="1"/>
      </w:r>
      <w:r w:rsidRPr="00017882">
        <w:rPr>
          <w:rFonts w:ascii="Palatino Linotype" w:eastAsiaTheme="minorHAnsi" w:hAnsi="Palatino Linotype" w:cs="Arial"/>
          <w:lang w:val="es-MX" w:eastAsia="en-US"/>
        </w:rPr>
        <w:t>.</w:t>
      </w:r>
    </w:p>
    <w:p w14:paraId="184A08E9" w14:textId="77777777" w:rsidR="009D18C2" w:rsidRPr="0001788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6B448A02" w14:textId="77777777" w:rsidR="009D18C2" w:rsidRPr="00017882" w:rsidRDefault="009D18C2" w:rsidP="009D18C2">
      <w:pPr>
        <w:rPr>
          <w:lang w:val="es-MX"/>
        </w:rPr>
      </w:pPr>
    </w:p>
    <w:p w14:paraId="3F6F6796"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w:t>
      </w:r>
      <w:r w:rsidRPr="00017882">
        <w:rPr>
          <w:rFonts w:ascii="Palatino Linotype" w:hAnsi="Palatino Linotype" w:cs="Arial"/>
          <w:b/>
          <w:i/>
          <w:sz w:val="22"/>
          <w:szCs w:val="22"/>
        </w:rPr>
        <w:t>Artículo 191.</w:t>
      </w:r>
      <w:r w:rsidRPr="00017882">
        <w:rPr>
          <w:rFonts w:ascii="Palatino Linotype" w:hAnsi="Palatino Linotype" w:cs="Arial"/>
          <w:i/>
          <w:sz w:val="22"/>
          <w:szCs w:val="22"/>
        </w:rPr>
        <w:t xml:space="preserve"> El recurso será desechado por improcedente cuando:  </w:t>
      </w:r>
    </w:p>
    <w:p w14:paraId="2FE5BEE2"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 xml:space="preserve">I. Sea extemporáneo por haber transcurrido el plazo establecido en la presente Ley, a partir de la respuesta;  </w:t>
      </w:r>
    </w:p>
    <w:p w14:paraId="1BD8B254"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 xml:space="preserve">II. Se esté tramitando ante el Poder Judicial de la Federación algún recurso o medio de defensa interpuesto por el recurrente;  </w:t>
      </w:r>
    </w:p>
    <w:p w14:paraId="633E0C44"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 xml:space="preserve">III. No actualice alguno de los supuestos previstos en la presente Ley;  </w:t>
      </w:r>
    </w:p>
    <w:p w14:paraId="5E697F0B"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IV. No se haya desahogado la prevención en los términos establecidos en la presente Ley;</w:t>
      </w:r>
    </w:p>
    <w:p w14:paraId="103BA9E2"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 xml:space="preserve">V. Se impugne la veracidad de la información proporcionada;  </w:t>
      </w:r>
    </w:p>
    <w:p w14:paraId="5BF0F142"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 xml:space="preserve">VI. Se trate de una consulta, o trámite en específico; y  </w:t>
      </w:r>
    </w:p>
    <w:p w14:paraId="4564469F" w14:textId="77777777" w:rsidR="009D18C2" w:rsidRPr="00017882" w:rsidRDefault="009D18C2" w:rsidP="009D18C2">
      <w:pPr>
        <w:autoSpaceDE w:val="0"/>
        <w:autoSpaceDN w:val="0"/>
        <w:adjustRightInd w:val="0"/>
        <w:ind w:left="708" w:right="850"/>
        <w:jc w:val="both"/>
        <w:rPr>
          <w:rFonts w:ascii="Palatino Linotype" w:hAnsi="Palatino Linotype" w:cs="Arial"/>
          <w:i/>
          <w:sz w:val="22"/>
          <w:szCs w:val="22"/>
        </w:rPr>
      </w:pPr>
      <w:r w:rsidRPr="00017882">
        <w:rPr>
          <w:rFonts w:ascii="Palatino Linotype" w:hAnsi="Palatino Linotype" w:cs="Arial"/>
          <w:i/>
          <w:sz w:val="22"/>
          <w:szCs w:val="22"/>
        </w:rPr>
        <w:t>VII. El recurrente amplíe su solicitud en el recurso de revisión, únicamente respecto de los nuevos contenidos.”</w:t>
      </w:r>
    </w:p>
    <w:p w14:paraId="32F60CD7" w14:textId="77777777" w:rsidR="009D18C2" w:rsidRPr="00017882" w:rsidRDefault="009D18C2" w:rsidP="009D18C2">
      <w:pPr>
        <w:autoSpaceDE w:val="0"/>
        <w:autoSpaceDN w:val="0"/>
        <w:adjustRightInd w:val="0"/>
        <w:spacing w:line="360" w:lineRule="auto"/>
        <w:ind w:left="708" w:right="850"/>
        <w:jc w:val="both"/>
        <w:rPr>
          <w:rFonts w:ascii="Palatino Linotype" w:hAnsi="Palatino Linotype" w:cs="Arial"/>
          <w:i/>
        </w:rPr>
      </w:pPr>
    </w:p>
    <w:p w14:paraId="24576E19" w14:textId="77777777" w:rsidR="009D18C2" w:rsidRPr="0001788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9276E54" w14:textId="77777777" w:rsidR="009D18C2" w:rsidRPr="00017882" w:rsidRDefault="009D18C2" w:rsidP="009D18C2">
      <w:pPr>
        <w:autoSpaceDE w:val="0"/>
        <w:autoSpaceDN w:val="0"/>
        <w:adjustRightInd w:val="0"/>
        <w:spacing w:line="360" w:lineRule="auto"/>
        <w:jc w:val="both"/>
        <w:rPr>
          <w:rFonts w:ascii="Palatino Linotype" w:hAnsi="Palatino Linotype" w:cs="Arial"/>
        </w:rPr>
      </w:pPr>
    </w:p>
    <w:p w14:paraId="08C05DAB" w14:textId="77777777" w:rsidR="009D18C2" w:rsidRPr="00017882" w:rsidRDefault="009D18C2" w:rsidP="009D18C2">
      <w:pPr>
        <w:autoSpaceDE w:val="0"/>
        <w:autoSpaceDN w:val="0"/>
        <w:adjustRightInd w:val="0"/>
        <w:spacing w:line="360" w:lineRule="auto"/>
        <w:jc w:val="both"/>
        <w:rPr>
          <w:rFonts w:ascii="Palatino Linotype" w:hAnsi="Palatino Linotype" w:cs="Arial"/>
        </w:rPr>
      </w:pPr>
      <w:r w:rsidRPr="00017882">
        <w:rPr>
          <w:rFonts w:ascii="Palatino Linotype" w:hAnsi="Palatino Linotype" w:cs="Arial"/>
        </w:rPr>
        <w:t xml:space="preserve">Así las cosas, al no existir causas de improcedencia invocadas por las partes ni advertidas de oficio por este Resolutor, se </w:t>
      </w:r>
      <w:proofErr w:type="gramStart"/>
      <w:r w:rsidRPr="00017882">
        <w:rPr>
          <w:rFonts w:ascii="Palatino Linotype" w:hAnsi="Palatino Linotype" w:cs="Arial"/>
        </w:rPr>
        <w:t>procede</w:t>
      </w:r>
      <w:proofErr w:type="gramEnd"/>
      <w:r w:rsidRPr="00017882">
        <w:rPr>
          <w:rFonts w:ascii="Palatino Linotype" w:hAnsi="Palatino Linotype" w:cs="Arial"/>
        </w:rPr>
        <w:t xml:space="preserve"> al análisis del fondo de los asuntos en los siguientes términos.</w:t>
      </w:r>
    </w:p>
    <w:p w14:paraId="56D611BB" w14:textId="77777777" w:rsidR="009D18C2" w:rsidRPr="00017882" w:rsidRDefault="009D18C2" w:rsidP="009D18C2">
      <w:pPr>
        <w:autoSpaceDE w:val="0"/>
        <w:autoSpaceDN w:val="0"/>
        <w:adjustRightInd w:val="0"/>
        <w:spacing w:line="360" w:lineRule="auto"/>
        <w:jc w:val="both"/>
        <w:rPr>
          <w:rFonts w:ascii="Palatino Linotype" w:hAnsi="Palatino Linotype" w:cs="Arial"/>
        </w:rPr>
      </w:pPr>
    </w:p>
    <w:p w14:paraId="6D731E01" w14:textId="188B24BA" w:rsidR="009D18C2" w:rsidRPr="00017882" w:rsidRDefault="00EA5942" w:rsidP="009D18C2">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9D18C2" w:rsidRPr="00017882">
        <w:rPr>
          <w:rFonts w:ascii="Palatino Linotype" w:hAnsi="Palatino Linotype" w:cs="Arial"/>
          <w:b/>
          <w:sz w:val="28"/>
        </w:rPr>
        <w:t>TO. Del estudio y resolución del asunto.</w:t>
      </w:r>
      <w:r w:rsidR="009D18C2" w:rsidRPr="00017882">
        <w:rPr>
          <w:rFonts w:ascii="Palatino Linotype" w:hAnsi="Palatino Linotype" w:cs="Arial"/>
          <w:sz w:val="28"/>
        </w:rPr>
        <w:t xml:space="preserve"> </w:t>
      </w:r>
    </w:p>
    <w:p w14:paraId="7452FBDB" w14:textId="77777777" w:rsidR="009D18C2" w:rsidRPr="00017882" w:rsidRDefault="009D18C2" w:rsidP="009D18C2">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017882">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6FA73F7" w14:textId="77777777" w:rsidR="00E94A09" w:rsidRPr="00017882" w:rsidRDefault="00E94A09" w:rsidP="009D18C2">
      <w:pPr>
        <w:autoSpaceDE w:val="0"/>
        <w:autoSpaceDN w:val="0"/>
        <w:adjustRightInd w:val="0"/>
        <w:spacing w:line="360" w:lineRule="auto"/>
        <w:jc w:val="both"/>
        <w:rPr>
          <w:rFonts w:ascii="Palatino Linotype" w:eastAsiaTheme="minorHAnsi" w:hAnsi="Palatino Linotype" w:cs="Arial"/>
          <w:lang w:val="es-MX" w:eastAsia="en-US"/>
        </w:rPr>
      </w:pPr>
    </w:p>
    <w:p w14:paraId="21293A2E" w14:textId="5721BC40" w:rsidR="009D18C2" w:rsidRPr="00017882" w:rsidRDefault="009D18C2" w:rsidP="009D18C2">
      <w:pPr>
        <w:spacing w:line="360" w:lineRule="auto"/>
        <w:ind w:right="141"/>
        <w:jc w:val="both"/>
        <w:rPr>
          <w:rFonts w:ascii="Palatino Linotype" w:eastAsiaTheme="minorHAnsi" w:hAnsi="Palatino Linotype" w:cstheme="minorBidi"/>
          <w:lang w:val="es-MX" w:eastAsia="es-MX"/>
        </w:rPr>
      </w:pPr>
      <w:r w:rsidRPr="00017882">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017882">
        <w:rPr>
          <w:rFonts w:ascii="Palatino Linotype" w:eastAsiaTheme="minorHAnsi" w:hAnsi="Palatino Linotype" w:cstheme="minorBidi"/>
          <w:b/>
          <w:lang w:val="es-MX" w:eastAsia="es-MX"/>
        </w:rPr>
        <w:t xml:space="preserve"> </w:t>
      </w:r>
      <w:r w:rsidRPr="00017882">
        <w:rPr>
          <w:rFonts w:ascii="Palatino Linotype" w:eastAsiaTheme="minorHAnsi" w:hAnsi="Palatino Linotype" w:cstheme="minorBidi"/>
          <w:lang w:val="es-MX" w:eastAsia="es-MX"/>
        </w:rPr>
        <w:t>parte</w:t>
      </w:r>
      <w:r w:rsidRPr="00017882">
        <w:rPr>
          <w:rFonts w:ascii="Palatino Linotype" w:eastAsiaTheme="minorHAnsi" w:hAnsi="Palatino Linotype" w:cstheme="minorBidi"/>
          <w:b/>
          <w:lang w:val="es-MX" w:eastAsia="es-MX"/>
        </w:rPr>
        <w:t xml:space="preserve"> Recurrente</w:t>
      </w:r>
      <w:r w:rsidRPr="00017882">
        <w:rPr>
          <w:rFonts w:ascii="Palatino Linotype" w:eastAsiaTheme="minorHAnsi" w:hAnsi="Palatino Linotype" w:cstheme="minorBidi"/>
          <w:lang w:val="es-MX" w:eastAsia="es-MX"/>
        </w:rPr>
        <w:t>, para ello analizaremos lo solicitado y la información proporcionada.</w:t>
      </w:r>
    </w:p>
    <w:p w14:paraId="5D9BB90D" w14:textId="77777777" w:rsidR="00EA5942" w:rsidRDefault="00EA5942" w:rsidP="0018714C">
      <w:pPr>
        <w:spacing w:line="360" w:lineRule="auto"/>
        <w:ind w:right="141"/>
        <w:jc w:val="both"/>
        <w:rPr>
          <w:rFonts w:ascii="Palatino Linotype" w:eastAsiaTheme="minorHAnsi" w:hAnsi="Palatino Linotype" w:cstheme="minorBidi"/>
          <w:b/>
          <w:szCs w:val="22"/>
          <w:lang w:val="es-MX" w:eastAsia="es-MX"/>
        </w:rPr>
      </w:pPr>
    </w:p>
    <w:p w14:paraId="6959047F" w14:textId="3A1706BB" w:rsidR="00E64675" w:rsidRPr="00017882" w:rsidRDefault="009D18C2" w:rsidP="0018714C">
      <w:pPr>
        <w:spacing w:line="360" w:lineRule="auto"/>
        <w:ind w:right="141"/>
        <w:jc w:val="both"/>
        <w:rPr>
          <w:rFonts w:ascii="Palatino Linotype" w:eastAsiaTheme="minorHAnsi" w:hAnsi="Palatino Linotype" w:cstheme="minorBidi"/>
          <w:szCs w:val="22"/>
          <w:lang w:val="es-MX" w:eastAsia="es-MX"/>
        </w:rPr>
      </w:pPr>
      <w:r w:rsidRPr="00017882">
        <w:rPr>
          <w:rFonts w:ascii="Palatino Linotype" w:eastAsiaTheme="minorHAnsi" w:hAnsi="Palatino Linotype" w:cstheme="minorBidi"/>
          <w:b/>
          <w:szCs w:val="22"/>
          <w:lang w:val="es-MX" w:eastAsia="es-MX"/>
        </w:rPr>
        <w:t xml:space="preserve">REQUERIMIENTOS SOLICITADOS: </w:t>
      </w:r>
    </w:p>
    <w:p w14:paraId="356415FD" w14:textId="77777777" w:rsidR="00CB2160" w:rsidRPr="00017882" w:rsidRDefault="00CB2160" w:rsidP="00471ACF">
      <w:pPr>
        <w:pStyle w:val="Sinespaciado"/>
        <w:rPr>
          <w:rFonts w:eastAsiaTheme="minorHAnsi"/>
          <w:lang w:eastAsia="es-MX"/>
        </w:rPr>
      </w:pPr>
    </w:p>
    <w:p w14:paraId="2BE19034" w14:textId="6217FE5E" w:rsidR="0018714C" w:rsidRPr="00EA5942" w:rsidRDefault="00EA5942" w:rsidP="001713BD">
      <w:pPr>
        <w:pStyle w:val="Prrafodelista"/>
        <w:numPr>
          <w:ilvl w:val="0"/>
          <w:numId w:val="20"/>
        </w:numPr>
        <w:spacing w:line="360" w:lineRule="auto"/>
        <w:ind w:right="141"/>
        <w:jc w:val="both"/>
        <w:rPr>
          <w:rFonts w:eastAsiaTheme="minorHAnsi"/>
          <w:lang w:eastAsia="es-MX"/>
        </w:rPr>
      </w:pPr>
      <w:bookmarkStart w:id="1" w:name="_Hlk180513507"/>
      <w:r w:rsidRPr="00EA5942">
        <w:rPr>
          <w:rFonts w:ascii="Palatino Linotype" w:eastAsiaTheme="minorHAnsi" w:hAnsi="Palatino Linotype" w:cstheme="minorBidi"/>
          <w:szCs w:val="22"/>
          <w:lang w:val="es-MX" w:eastAsia="es-MX"/>
        </w:rPr>
        <w:t xml:space="preserve">La versión publica de la sentencia dictada en el expediente </w:t>
      </w:r>
      <w:proofErr w:type="spellStart"/>
      <w:r w:rsidR="00C14AF3">
        <w:rPr>
          <w:rFonts w:ascii="Palatino Linotype" w:eastAsiaTheme="minorHAnsi" w:hAnsi="Palatino Linotype" w:cstheme="minorBidi"/>
          <w:szCs w:val="22"/>
          <w:lang w:val="es-MX" w:eastAsia="es-MX"/>
        </w:rPr>
        <w:t>xxxxx</w:t>
      </w:r>
      <w:proofErr w:type="spellEnd"/>
      <w:r w:rsidR="00F5642F">
        <w:rPr>
          <w:rFonts w:ascii="Palatino Linotype" w:eastAsiaTheme="minorHAnsi" w:hAnsi="Palatino Linotype" w:cstheme="minorBidi"/>
          <w:szCs w:val="22"/>
          <w:lang w:val="es-MX" w:eastAsia="es-MX"/>
        </w:rPr>
        <w:t>,</w:t>
      </w:r>
      <w:r w:rsidRPr="00EA5942">
        <w:rPr>
          <w:rFonts w:ascii="Palatino Linotype" w:eastAsiaTheme="minorHAnsi" w:hAnsi="Palatino Linotype" w:cstheme="minorBidi"/>
          <w:szCs w:val="22"/>
          <w:lang w:val="es-MX" w:eastAsia="es-MX"/>
        </w:rPr>
        <w:t xml:space="preserve"> relativo al juicio sucesorio </w:t>
      </w:r>
      <w:proofErr w:type="spellStart"/>
      <w:r w:rsidRPr="00EA5942">
        <w:rPr>
          <w:rFonts w:ascii="Palatino Linotype" w:eastAsiaTheme="minorHAnsi" w:hAnsi="Palatino Linotype" w:cstheme="minorBidi"/>
          <w:szCs w:val="22"/>
          <w:lang w:val="es-MX" w:eastAsia="es-MX"/>
        </w:rPr>
        <w:t>intestamentario</w:t>
      </w:r>
      <w:proofErr w:type="spellEnd"/>
      <w:r w:rsidRPr="00EA5942">
        <w:rPr>
          <w:rFonts w:ascii="Palatino Linotype" w:eastAsiaTheme="minorHAnsi" w:hAnsi="Palatino Linotype" w:cstheme="minorBidi"/>
          <w:szCs w:val="22"/>
          <w:lang w:val="es-MX" w:eastAsia="es-MX"/>
        </w:rPr>
        <w:t xml:space="preserve"> a bienes,</w:t>
      </w:r>
      <w:r>
        <w:rPr>
          <w:rFonts w:ascii="Palatino Linotype" w:eastAsiaTheme="minorHAnsi" w:hAnsi="Palatino Linotype" w:cstheme="minorBidi"/>
          <w:szCs w:val="22"/>
          <w:lang w:val="es-MX" w:eastAsia="es-MX"/>
        </w:rPr>
        <w:t xml:space="preserve"> </w:t>
      </w:r>
      <w:r w:rsidR="00F5642F">
        <w:rPr>
          <w:rFonts w:ascii="Palatino Linotype" w:eastAsiaTheme="minorHAnsi" w:hAnsi="Palatino Linotype" w:cstheme="minorBidi"/>
          <w:szCs w:val="22"/>
          <w:lang w:val="es-MX" w:eastAsia="es-MX"/>
        </w:rPr>
        <w:t xml:space="preserve">de </w:t>
      </w:r>
      <w:r w:rsidRPr="00EA5942">
        <w:rPr>
          <w:rFonts w:ascii="Palatino Linotype" w:eastAsiaTheme="minorHAnsi" w:hAnsi="Palatino Linotype" w:cstheme="minorBidi"/>
          <w:szCs w:val="22"/>
          <w:lang w:val="es-MX" w:eastAsia="es-MX"/>
        </w:rPr>
        <w:t>las partes descritas en la solicitud de acceso a la información pública</w:t>
      </w:r>
      <w:r w:rsidR="00F5642F">
        <w:rPr>
          <w:rFonts w:ascii="Palatino Linotype" w:eastAsiaTheme="minorHAnsi" w:hAnsi="Palatino Linotype" w:cstheme="minorBidi"/>
          <w:szCs w:val="22"/>
          <w:lang w:val="es-MX" w:eastAsia="es-MX"/>
        </w:rPr>
        <w:t>,</w:t>
      </w:r>
      <w:r w:rsidRPr="00EA5942">
        <w:rPr>
          <w:rFonts w:ascii="Palatino Linotype" w:eastAsiaTheme="minorHAnsi" w:hAnsi="Palatino Linotype" w:cstheme="minorBidi"/>
          <w:szCs w:val="22"/>
          <w:lang w:val="es-MX" w:eastAsia="es-MX"/>
        </w:rPr>
        <w:t xml:space="preserve"> ante el Juzgado Primero Familiar del Distrito Judicial de Toluca, México</w:t>
      </w:r>
      <w:r>
        <w:rPr>
          <w:rFonts w:ascii="Palatino Linotype" w:eastAsiaTheme="minorHAnsi" w:hAnsi="Palatino Linotype" w:cstheme="minorBidi"/>
          <w:szCs w:val="22"/>
          <w:lang w:val="es-MX" w:eastAsia="es-MX"/>
        </w:rPr>
        <w:t>.</w:t>
      </w:r>
    </w:p>
    <w:bookmarkEnd w:id="1"/>
    <w:p w14:paraId="1E18EC1F" w14:textId="77777777" w:rsidR="00EA5942" w:rsidRPr="00EA5942" w:rsidRDefault="00EA5942" w:rsidP="00EA5942">
      <w:pPr>
        <w:pStyle w:val="Prrafodelista"/>
        <w:spacing w:line="360" w:lineRule="auto"/>
        <w:ind w:left="720" w:right="141"/>
        <w:jc w:val="both"/>
        <w:rPr>
          <w:rFonts w:eastAsiaTheme="minorHAnsi"/>
          <w:lang w:eastAsia="es-MX"/>
        </w:rPr>
      </w:pPr>
    </w:p>
    <w:p w14:paraId="5F9AFD10" w14:textId="1733DA0F" w:rsidR="009D18C2" w:rsidRDefault="009D18C2" w:rsidP="009D18C2">
      <w:pPr>
        <w:spacing w:line="360" w:lineRule="auto"/>
        <w:ind w:right="49"/>
        <w:jc w:val="both"/>
        <w:rPr>
          <w:rFonts w:ascii="Palatino Linotype" w:hAnsi="Palatino Linotype" w:cs="Arial"/>
        </w:rPr>
      </w:pPr>
      <w:r w:rsidRPr="00017882">
        <w:rPr>
          <w:rFonts w:ascii="Palatino Linotype" w:eastAsiaTheme="minorHAnsi" w:hAnsi="Palatino Linotype" w:cstheme="minorBidi"/>
          <w:lang w:val="es-MX" w:eastAsia="es-MX"/>
        </w:rPr>
        <w:t xml:space="preserve">Atento a la solicitud de información </w:t>
      </w:r>
      <w:r w:rsidRPr="00017882">
        <w:rPr>
          <w:rFonts w:ascii="Palatino Linotype" w:eastAsiaTheme="minorHAnsi" w:hAnsi="Palatino Linotype" w:cstheme="minorBidi"/>
          <w:b/>
          <w:lang w:val="es-MX" w:eastAsia="es-MX"/>
        </w:rPr>
        <w:t>El Sujeto Obligado</w:t>
      </w:r>
      <w:r w:rsidR="006C60EF" w:rsidRPr="00017882">
        <w:rPr>
          <w:rFonts w:ascii="Palatino Linotype" w:eastAsiaTheme="minorHAnsi" w:hAnsi="Palatino Linotype" w:cstheme="minorBidi"/>
          <w:lang w:val="es-MX" w:eastAsia="es-MX"/>
        </w:rPr>
        <w:t xml:space="preserve">, </w:t>
      </w:r>
      <w:r w:rsidRPr="00017882">
        <w:rPr>
          <w:rFonts w:ascii="Palatino Linotype" w:eastAsiaTheme="minorHAnsi" w:hAnsi="Palatino Linotype" w:cstheme="minorBidi"/>
          <w:lang w:val="es-MX" w:eastAsia="es-MX"/>
        </w:rPr>
        <w:t xml:space="preserve">emitió su respuesta en donde </w:t>
      </w:r>
      <w:r w:rsidRPr="00017882">
        <w:rPr>
          <w:rFonts w:ascii="Palatino Linotype" w:hAnsi="Palatino Linotype" w:cs="Arial"/>
        </w:rPr>
        <w:t>se advierte lo siguiente:</w:t>
      </w:r>
    </w:p>
    <w:p w14:paraId="4D018BF8" w14:textId="77777777" w:rsidR="00F5642F" w:rsidRDefault="00F5642F" w:rsidP="009D18C2">
      <w:pPr>
        <w:spacing w:line="360" w:lineRule="auto"/>
        <w:ind w:right="49"/>
        <w:jc w:val="both"/>
        <w:rPr>
          <w:rFonts w:ascii="Palatino Linotype" w:hAnsi="Palatino Linotype" w:cs="Arial"/>
        </w:rPr>
      </w:pPr>
    </w:p>
    <w:p w14:paraId="55036D65" w14:textId="251BB9A7" w:rsidR="00F5642F" w:rsidRPr="00F5642F" w:rsidRDefault="00F5642F" w:rsidP="00F5642F">
      <w:pPr>
        <w:spacing w:line="360" w:lineRule="auto"/>
        <w:ind w:right="49"/>
        <w:jc w:val="both"/>
        <w:rPr>
          <w:rFonts w:ascii="Palatino Linotype" w:hAnsi="Palatino Linotype" w:cs="Arial"/>
          <w:lang w:val="es-MX"/>
        </w:rPr>
      </w:pPr>
      <w:r>
        <w:rPr>
          <w:rFonts w:ascii="Palatino Linotype" w:hAnsi="Palatino Linotype" w:cs="Arial"/>
          <w:lang w:val="es-MX"/>
        </w:rPr>
        <w:t>“…</w:t>
      </w:r>
      <w:r w:rsidRPr="00F5642F">
        <w:rPr>
          <w:rFonts w:ascii="Palatino Linotype" w:hAnsi="Palatino Linotype" w:cs="Arial"/>
          <w:lang w:val="es-MX"/>
        </w:rPr>
        <w:t>se advierte que su interés es acceder a datos</w:t>
      </w:r>
      <w:r>
        <w:rPr>
          <w:rFonts w:ascii="Palatino Linotype" w:hAnsi="Palatino Linotype" w:cs="Arial"/>
          <w:lang w:val="es-MX"/>
        </w:rPr>
        <w:t xml:space="preserve"> </w:t>
      </w:r>
      <w:r w:rsidRPr="00F5642F">
        <w:rPr>
          <w:rFonts w:ascii="Palatino Linotype" w:hAnsi="Palatino Linotype" w:cs="Arial"/>
          <w:lang w:val="es-MX"/>
        </w:rPr>
        <w:t>personales de particulares, es decir, de personas físicas en asuntos jurisdiccionales, por lo que se hace de su conocimiento</w:t>
      </w:r>
      <w:r>
        <w:rPr>
          <w:rFonts w:ascii="Palatino Linotype" w:hAnsi="Palatino Linotype" w:cs="Arial"/>
          <w:lang w:val="es-MX"/>
        </w:rPr>
        <w:t xml:space="preserve"> </w:t>
      </w:r>
      <w:r w:rsidRPr="00F5642F">
        <w:rPr>
          <w:rFonts w:ascii="Palatino Linotype" w:hAnsi="Palatino Linotype" w:cs="Arial"/>
          <w:lang w:val="es-MX"/>
        </w:rPr>
        <w:t xml:space="preserve">que </w:t>
      </w:r>
      <w:r w:rsidRPr="00F5642F">
        <w:rPr>
          <w:rFonts w:ascii="Palatino Linotype" w:hAnsi="Palatino Linotype" w:cs="Arial"/>
          <w:b/>
          <w:bCs/>
          <w:u w:val="single"/>
          <w:lang w:val="es-MX"/>
        </w:rPr>
        <w:t>el ejercicio del derecho de acceso a la información no es la vía para acceder a expedientes jurisdiccionales en su versión íntegra.</w:t>
      </w:r>
      <w:r w:rsidRPr="00F5642F">
        <w:rPr>
          <w:rFonts w:ascii="Palatino Linotype" w:hAnsi="Palatino Linotype" w:cs="Arial"/>
          <w:lang w:val="es-MX"/>
        </w:rPr>
        <w:t xml:space="preserve"> Ello, en virtud que la Ley de Transparencia y Acceso a la Información Pública del Estado de México,</w:t>
      </w:r>
      <w:r>
        <w:rPr>
          <w:rFonts w:ascii="Palatino Linotype" w:hAnsi="Palatino Linotype" w:cs="Arial"/>
          <w:lang w:val="es-MX"/>
        </w:rPr>
        <w:t xml:space="preserve"> </w:t>
      </w:r>
      <w:r w:rsidRPr="00F5642F">
        <w:rPr>
          <w:rFonts w:ascii="Palatino Linotype" w:hAnsi="Palatino Linotype" w:cs="Arial"/>
          <w:lang w:val="es-MX"/>
        </w:rPr>
        <w:t xml:space="preserve">establece que el derecho de acceso a la información pública es la prerrogativa de las personas para </w:t>
      </w:r>
      <w:r w:rsidRPr="00F5642F">
        <w:rPr>
          <w:rFonts w:ascii="Palatino Linotype" w:hAnsi="Palatino Linotype" w:cs="Arial"/>
          <w:lang w:val="es-MX"/>
        </w:rPr>
        <w:lastRenderedPageBreak/>
        <w:t>buscar, difundir,</w:t>
      </w:r>
      <w:r>
        <w:rPr>
          <w:rFonts w:ascii="Palatino Linotype" w:hAnsi="Palatino Linotype" w:cs="Arial"/>
          <w:lang w:val="es-MX"/>
        </w:rPr>
        <w:t xml:space="preserve"> </w:t>
      </w:r>
      <w:r w:rsidRPr="00F5642F">
        <w:rPr>
          <w:rFonts w:ascii="Palatino Linotype" w:hAnsi="Palatino Linotype" w:cs="Arial"/>
          <w:lang w:val="es-MX"/>
        </w:rPr>
        <w:t>investigar, recabar, recibir y solicitar información pública, sin necesidad de acreditar personalidad ni interés jurídico. En este</w:t>
      </w:r>
      <w:r>
        <w:rPr>
          <w:rFonts w:ascii="Palatino Linotype" w:hAnsi="Palatino Linotype" w:cs="Arial"/>
          <w:lang w:val="es-MX"/>
        </w:rPr>
        <w:t xml:space="preserve"> </w:t>
      </w:r>
      <w:r w:rsidRPr="00F5642F">
        <w:rPr>
          <w:rFonts w:ascii="Palatino Linotype" w:hAnsi="Palatino Linotype" w:cs="Arial"/>
          <w:lang w:val="es-MX"/>
        </w:rPr>
        <w:t>sentido, se entiende como información pública la información generada, obtenida, adquirida, transformada, administrada o</w:t>
      </w:r>
      <w:r>
        <w:rPr>
          <w:rFonts w:ascii="Palatino Linotype" w:hAnsi="Palatino Linotype" w:cs="Arial"/>
          <w:lang w:val="es-MX"/>
        </w:rPr>
        <w:t xml:space="preserve"> </w:t>
      </w:r>
      <w:r w:rsidRPr="00F5642F">
        <w:rPr>
          <w:rFonts w:ascii="Palatino Linotype" w:hAnsi="Palatino Linotype" w:cs="Arial"/>
          <w:lang w:val="es-MX"/>
        </w:rPr>
        <w:t>en posesión de los sujetos obligados. A través del ejercicio del derecho de acceso a la información pública, los titulares del</w:t>
      </w:r>
      <w:r>
        <w:rPr>
          <w:rFonts w:ascii="Palatino Linotype" w:hAnsi="Palatino Linotype" w:cs="Arial"/>
          <w:lang w:val="es-MX"/>
        </w:rPr>
        <w:t xml:space="preserve"> </w:t>
      </w:r>
      <w:r w:rsidRPr="00F5642F">
        <w:rPr>
          <w:rFonts w:ascii="Palatino Linotype" w:hAnsi="Palatino Linotype" w:cs="Arial"/>
          <w:lang w:val="es-MX"/>
        </w:rPr>
        <w:t>mismo pueden solicitar la información referente de todos y cada uno de los documentos que en ejercicio de sus atribuciones</w:t>
      </w:r>
      <w:r>
        <w:rPr>
          <w:rFonts w:ascii="Palatino Linotype" w:hAnsi="Palatino Linotype" w:cs="Arial"/>
          <w:lang w:val="es-MX"/>
        </w:rPr>
        <w:t xml:space="preserve"> </w:t>
      </w:r>
      <w:r w:rsidRPr="00F5642F">
        <w:rPr>
          <w:rFonts w:ascii="Palatino Linotype" w:hAnsi="Palatino Linotype" w:cs="Arial"/>
          <w:lang w:val="es-MX"/>
        </w:rPr>
        <w:t>generen y que reflejen la toma de decisiones de los sujetos obligados o de aquéllos que por cualquier concepto reciban,</w:t>
      </w:r>
      <w:r>
        <w:rPr>
          <w:rFonts w:ascii="Palatino Linotype" w:hAnsi="Palatino Linotype" w:cs="Arial"/>
          <w:lang w:val="es-MX"/>
        </w:rPr>
        <w:t xml:space="preserve"> </w:t>
      </w:r>
      <w:r w:rsidRPr="00F5642F">
        <w:rPr>
          <w:rFonts w:ascii="Palatino Linotype" w:hAnsi="Palatino Linotype" w:cs="Arial"/>
          <w:lang w:val="es-MX"/>
        </w:rPr>
        <w:t xml:space="preserve">administren o apliquen recursos públicos. Asimismo, </w:t>
      </w:r>
      <w:r w:rsidRPr="00F5642F">
        <w:rPr>
          <w:rFonts w:ascii="Palatino Linotype" w:hAnsi="Palatino Linotype" w:cs="Arial"/>
          <w:b/>
          <w:bCs/>
          <w:u w:val="single"/>
          <w:lang w:val="es-MX"/>
        </w:rPr>
        <w:t>bajo el ejercicio de este derecho, en el supuesto que los documentos solicitados contengan información tanto pública como clasificada, se deberá otorgar el acceso en su versión pública</w:t>
      </w:r>
      <w:r w:rsidRPr="00F5642F">
        <w:rPr>
          <w:rFonts w:ascii="Palatino Linotype" w:hAnsi="Palatino Linotype" w:cs="Arial"/>
          <w:lang w:val="es-MX"/>
        </w:rPr>
        <w:t xml:space="preserve"> previa</w:t>
      </w:r>
      <w:r>
        <w:rPr>
          <w:rFonts w:ascii="Palatino Linotype" w:hAnsi="Palatino Linotype" w:cs="Arial"/>
          <w:lang w:val="es-MX"/>
        </w:rPr>
        <w:t xml:space="preserve"> </w:t>
      </w:r>
      <w:r w:rsidRPr="00F5642F">
        <w:rPr>
          <w:rFonts w:ascii="Palatino Linotype" w:hAnsi="Palatino Linotype" w:cs="Arial"/>
          <w:lang w:val="es-MX"/>
        </w:rPr>
        <w:t xml:space="preserve">clasificación de la información por el Comité de Transparencia. </w:t>
      </w:r>
    </w:p>
    <w:p w14:paraId="7F888C89" w14:textId="77777777" w:rsidR="00F5642F" w:rsidRPr="00F5642F" w:rsidRDefault="00F5642F" w:rsidP="00F5642F">
      <w:pPr>
        <w:spacing w:line="360" w:lineRule="auto"/>
        <w:ind w:right="49"/>
        <w:jc w:val="both"/>
        <w:rPr>
          <w:rFonts w:ascii="Palatino Linotype" w:hAnsi="Palatino Linotype" w:cs="Arial"/>
          <w:lang w:val="es-MX"/>
        </w:rPr>
      </w:pPr>
      <w:r w:rsidRPr="00F5642F">
        <w:rPr>
          <w:rFonts w:ascii="Palatino Linotype" w:hAnsi="Palatino Linotype" w:cs="Arial"/>
          <w:lang w:val="es-MX"/>
        </w:rPr>
        <w:t xml:space="preserve"> </w:t>
      </w:r>
    </w:p>
    <w:p w14:paraId="7DB7878A" w14:textId="180919AC" w:rsidR="00F5642F" w:rsidRPr="00F5642F" w:rsidRDefault="00F5642F" w:rsidP="00F5642F">
      <w:pPr>
        <w:spacing w:line="360" w:lineRule="auto"/>
        <w:ind w:right="49"/>
        <w:jc w:val="both"/>
        <w:rPr>
          <w:rFonts w:ascii="Palatino Linotype" w:hAnsi="Palatino Linotype" w:cs="Arial"/>
          <w:lang w:val="es-MX"/>
        </w:rPr>
      </w:pPr>
      <w:r w:rsidRPr="00F5642F">
        <w:rPr>
          <w:rFonts w:ascii="Palatino Linotype" w:hAnsi="Palatino Linotype" w:cs="Arial"/>
          <w:lang w:val="es-MX"/>
        </w:rPr>
        <w:t>De igual manera, se informa que el Poder Judicial como Sujeto Obligado debe asegurar la protección de los datos</w:t>
      </w:r>
      <w:r>
        <w:rPr>
          <w:rFonts w:ascii="Palatino Linotype" w:hAnsi="Palatino Linotype" w:cs="Arial"/>
          <w:lang w:val="es-MX"/>
        </w:rPr>
        <w:t xml:space="preserve"> </w:t>
      </w:r>
      <w:r w:rsidRPr="00F5642F">
        <w:rPr>
          <w:rFonts w:ascii="Palatino Linotype" w:hAnsi="Palatino Linotype" w:cs="Arial"/>
          <w:lang w:val="es-MX"/>
        </w:rPr>
        <w:t>personales en su posesión en los términos de la Ley de Protección de Datos Personales en Posesión de Sujetos Obligados</w:t>
      </w:r>
      <w:r>
        <w:rPr>
          <w:rFonts w:ascii="Palatino Linotype" w:hAnsi="Palatino Linotype" w:cs="Arial"/>
          <w:lang w:val="es-MX"/>
        </w:rPr>
        <w:t xml:space="preserve"> </w:t>
      </w:r>
      <w:r w:rsidRPr="00F5642F">
        <w:rPr>
          <w:rFonts w:ascii="Palatino Linotype" w:hAnsi="Palatino Linotype" w:cs="Arial"/>
          <w:lang w:val="es-MX"/>
        </w:rPr>
        <w:t>del Estado de México y Municipios, razón por la cual los expedientes judiciales en materia Penal, Civil, Mercantil o Familiar</w:t>
      </w:r>
      <w:r>
        <w:rPr>
          <w:rFonts w:ascii="Palatino Linotype" w:hAnsi="Palatino Linotype" w:cs="Arial"/>
          <w:lang w:val="es-MX"/>
        </w:rPr>
        <w:t xml:space="preserve"> </w:t>
      </w:r>
      <w:r w:rsidRPr="00F5642F">
        <w:rPr>
          <w:rFonts w:ascii="Palatino Linotype" w:hAnsi="Palatino Linotype" w:cs="Arial"/>
          <w:lang w:val="es-MX"/>
        </w:rPr>
        <w:t>forman parte del sistema de datos personales denominados SIGEJUPE, EXLAB y Sistema de Expediente Electrónico,</w:t>
      </w:r>
      <w:r>
        <w:rPr>
          <w:rFonts w:ascii="Palatino Linotype" w:hAnsi="Palatino Linotype" w:cs="Arial"/>
          <w:lang w:val="es-MX"/>
        </w:rPr>
        <w:t xml:space="preserve"> </w:t>
      </w:r>
      <w:r w:rsidRPr="00F5642F">
        <w:rPr>
          <w:rFonts w:ascii="Palatino Linotype" w:hAnsi="Palatino Linotype" w:cs="Arial"/>
          <w:lang w:val="es-MX"/>
        </w:rPr>
        <w:t>sistemas de los cuales por su naturaleza y de conformidad con lo establecido en la legislación en cita, el Comité de</w:t>
      </w:r>
    </w:p>
    <w:p w14:paraId="60043765" w14:textId="57F6E579" w:rsidR="00F5642F" w:rsidRPr="00F5642F" w:rsidRDefault="00F5642F" w:rsidP="00F5642F">
      <w:pPr>
        <w:spacing w:line="360" w:lineRule="auto"/>
        <w:ind w:right="49"/>
        <w:jc w:val="both"/>
        <w:rPr>
          <w:rFonts w:ascii="Palatino Linotype" w:hAnsi="Palatino Linotype" w:cs="Arial"/>
          <w:lang w:val="es-MX"/>
        </w:rPr>
      </w:pPr>
      <w:r w:rsidRPr="00F5642F">
        <w:rPr>
          <w:rFonts w:ascii="Palatino Linotype" w:hAnsi="Palatino Linotype" w:cs="Arial"/>
          <w:lang w:val="es-MX"/>
        </w:rPr>
        <w:t>Transparencia en las sesiones ordinarias 03/2021 y 09/2020, clasificó como información confidencial los datos personales</w:t>
      </w:r>
      <w:r>
        <w:rPr>
          <w:rFonts w:ascii="Palatino Linotype" w:hAnsi="Palatino Linotype" w:cs="Arial"/>
          <w:lang w:val="es-MX"/>
        </w:rPr>
        <w:t xml:space="preserve"> </w:t>
      </w:r>
      <w:r w:rsidRPr="00F5642F">
        <w:rPr>
          <w:rFonts w:ascii="Palatino Linotype" w:hAnsi="Palatino Linotype" w:cs="Arial"/>
          <w:lang w:val="es-MX"/>
        </w:rPr>
        <w:t>que obran en estos. Se pone a su disposición para mayor detalle, el Aviso de Privacidad respectivo que puede consultar en</w:t>
      </w:r>
      <w:r>
        <w:rPr>
          <w:rFonts w:ascii="Palatino Linotype" w:hAnsi="Palatino Linotype" w:cs="Arial"/>
          <w:lang w:val="es-MX"/>
        </w:rPr>
        <w:t xml:space="preserve"> </w:t>
      </w:r>
      <w:r w:rsidRPr="00F5642F">
        <w:rPr>
          <w:rFonts w:ascii="Palatino Linotype" w:hAnsi="Palatino Linotype" w:cs="Arial"/>
          <w:lang w:val="es-MX"/>
        </w:rPr>
        <w:t xml:space="preserve">la siguiente liga </w:t>
      </w:r>
      <w:hyperlink r:id="rId9" w:history="1">
        <w:r w:rsidRPr="00F5642F">
          <w:rPr>
            <w:rStyle w:val="Hipervnculo"/>
            <w:rFonts w:ascii="Palatino Linotype" w:hAnsi="Palatino Linotype" w:cs="Arial"/>
            <w:lang w:val="es-MX"/>
          </w:rPr>
          <w:t>https://www.pjedomex.gob.mx/transparencia/21_lista_de_avisos_de_privacidad</w:t>
        </w:r>
      </w:hyperlink>
      <w:r>
        <w:rPr>
          <w:rFonts w:ascii="Palatino Linotype" w:hAnsi="Palatino Linotype" w:cs="Arial"/>
          <w:lang w:val="es-MX"/>
        </w:rPr>
        <w:t xml:space="preserve">. </w:t>
      </w:r>
    </w:p>
    <w:p w14:paraId="3691C8C8" w14:textId="77777777" w:rsidR="00F5642F" w:rsidRPr="00F5642F" w:rsidRDefault="00F5642F" w:rsidP="009D18C2">
      <w:pPr>
        <w:spacing w:line="360" w:lineRule="auto"/>
        <w:ind w:right="49"/>
        <w:jc w:val="both"/>
        <w:rPr>
          <w:rFonts w:ascii="Palatino Linotype" w:hAnsi="Palatino Linotype" w:cs="Arial"/>
          <w:lang w:val="es-MX"/>
        </w:rPr>
      </w:pPr>
    </w:p>
    <w:p w14:paraId="1B9F95C9" w14:textId="72D6815C" w:rsidR="00F5642F" w:rsidRPr="00F5642F" w:rsidRDefault="00F5642F" w:rsidP="00F5642F">
      <w:pPr>
        <w:spacing w:line="360" w:lineRule="auto"/>
        <w:ind w:right="49"/>
        <w:jc w:val="both"/>
        <w:rPr>
          <w:rFonts w:ascii="Palatino Linotype" w:hAnsi="Palatino Linotype" w:cs="Arial"/>
        </w:rPr>
      </w:pPr>
      <w:r w:rsidRPr="00F5642F">
        <w:rPr>
          <w:rFonts w:ascii="Palatino Linotype" w:hAnsi="Palatino Linotype" w:cs="Arial"/>
        </w:rPr>
        <w:lastRenderedPageBreak/>
        <w:t>Así, el derecho de acceso a datos personales se encuentra regulado por la Ley de Protección de Datos Personales en</w:t>
      </w:r>
      <w:r>
        <w:rPr>
          <w:rFonts w:ascii="Palatino Linotype" w:hAnsi="Palatino Linotype" w:cs="Arial"/>
        </w:rPr>
        <w:t xml:space="preserve"> </w:t>
      </w:r>
      <w:r w:rsidRPr="00F5642F">
        <w:rPr>
          <w:rFonts w:ascii="Palatino Linotype" w:hAnsi="Palatino Linotype" w:cs="Arial"/>
        </w:rPr>
        <w:t>Posesión de Sujetos Obligados del Estado de México y Municipios, y en términos de esta legislación, sólo el titular de los</w:t>
      </w:r>
      <w:r>
        <w:rPr>
          <w:rFonts w:ascii="Palatino Linotype" w:hAnsi="Palatino Linotype" w:cs="Arial"/>
        </w:rPr>
        <w:t xml:space="preserve"> </w:t>
      </w:r>
      <w:r w:rsidRPr="00F5642F">
        <w:rPr>
          <w:rFonts w:ascii="Palatino Linotype" w:hAnsi="Palatino Linotype" w:cs="Arial"/>
        </w:rPr>
        <w:t xml:space="preserve">datos o su representante legal debidamente acreditado puede tener acceso a sus datos, por lo que </w:t>
      </w:r>
      <w:r w:rsidRPr="00F5642F">
        <w:rPr>
          <w:rFonts w:ascii="Palatino Linotype" w:hAnsi="Palatino Linotype" w:cs="Arial"/>
          <w:b/>
          <w:bCs/>
          <w:u w:val="single"/>
        </w:rPr>
        <w:t>a través del derecho de acceso a la información no es posible dar a conocer ni acceder a datos personales.</w:t>
      </w:r>
    </w:p>
    <w:p w14:paraId="54420361" w14:textId="77777777" w:rsidR="00F5642F" w:rsidRPr="00F5642F" w:rsidRDefault="00F5642F" w:rsidP="00F5642F">
      <w:pPr>
        <w:spacing w:line="360" w:lineRule="auto"/>
        <w:ind w:right="49"/>
        <w:jc w:val="both"/>
        <w:rPr>
          <w:rFonts w:ascii="Palatino Linotype" w:hAnsi="Palatino Linotype" w:cs="Arial"/>
        </w:rPr>
      </w:pPr>
    </w:p>
    <w:p w14:paraId="07B68C9D" w14:textId="2B5C2B91" w:rsidR="00F5642F" w:rsidRPr="00F5642F" w:rsidRDefault="00F5642F" w:rsidP="00F5642F">
      <w:pPr>
        <w:spacing w:line="360" w:lineRule="auto"/>
        <w:ind w:right="49"/>
        <w:jc w:val="both"/>
        <w:rPr>
          <w:rFonts w:ascii="Palatino Linotype" w:hAnsi="Palatino Linotype" w:cs="Arial"/>
        </w:rPr>
      </w:pPr>
      <w:r w:rsidRPr="00F5642F">
        <w:rPr>
          <w:rFonts w:ascii="Palatino Linotype" w:hAnsi="Palatino Linotype" w:cs="Arial"/>
        </w:rPr>
        <w:t>Lo anterior, toda vez que la búsqueda de expedientes se realiza de acuerdo al número y juzgado de radicación, no así por el</w:t>
      </w:r>
      <w:r>
        <w:rPr>
          <w:rFonts w:ascii="Palatino Linotype" w:hAnsi="Palatino Linotype" w:cs="Arial"/>
        </w:rPr>
        <w:t xml:space="preserve"> </w:t>
      </w:r>
      <w:r w:rsidRPr="00F5642F">
        <w:rPr>
          <w:rFonts w:ascii="Palatino Linotype" w:hAnsi="Palatino Linotype" w:cs="Arial"/>
        </w:rPr>
        <w:t>nombre de las partes que interviene en el proceso, los cuales son datos personales que de conformidad con el artículo 143,</w:t>
      </w:r>
      <w:r>
        <w:rPr>
          <w:rFonts w:ascii="Palatino Linotype" w:hAnsi="Palatino Linotype" w:cs="Arial"/>
        </w:rPr>
        <w:t xml:space="preserve"> </w:t>
      </w:r>
      <w:r w:rsidRPr="00F5642F">
        <w:rPr>
          <w:rFonts w:ascii="Palatino Linotype" w:hAnsi="Palatino Linotype" w:cs="Arial"/>
        </w:rPr>
        <w:t>fracción I de la Ley de Transparencia y Acceso a la Información Pública del Estado de México y Municipios, son información</w:t>
      </w:r>
      <w:r>
        <w:rPr>
          <w:rFonts w:ascii="Palatino Linotype" w:hAnsi="Palatino Linotype" w:cs="Arial"/>
        </w:rPr>
        <w:t xml:space="preserve"> </w:t>
      </w:r>
      <w:r w:rsidRPr="00F5642F">
        <w:rPr>
          <w:rFonts w:ascii="Palatino Linotype" w:hAnsi="Palatino Linotype" w:cs="Arial"/>
        </w:rPr>
        <w:t>confidencial, por lo que el derecho de acceso a la información no es la vía para acceder a ellos.</w:t>
      </w:r>
    </w:p>
    <w:p w14:paraId="013D0DC0" w14:textId="77777777" w:rsidR="00F5642F" w:rsidRPr="00F5642F" w:rsidRDefault="00F5642F" w:rsidP="00F5642F">
      <w:pPr>
        <w:spacing w:line="360" w:lineRule="auto"/>
        <w:ind w:right="49"/>
        <w:jc w:val="both"/>
        <w:rPr>
          <w:rFonts w:ascii="Palatino Linotype" w:hAnsi="Palatino Linotype" w:cs="Arial"/>
        </w:rPr>
      </w:pPr>
    </w:p>
    <w:p w14:paraId="7855F16B" w14:textId="0422CEA9" w:rsidR="00EA5942" w:rsidRDefault="00F5642F" w:rsidP="00F5642F">
      <w:pPr>
        <w:spacing w:line="360" w:lineRule="auto"/>
        <w:ind w:right="49"/>
        <w:jc w:val="both"/>
        <w:rPr>
          <w:rFonts w:ascii="Palatino Linotype" w:hAnsi="Palatino Linotype" w:cs="Arial"/>
          <w:b/>
          <w:bCs/>
          <w:u w:val="single"/>
        </w:rPr>
      </w:pPr>
      <w:r w:rsidRPr="00F5642F">
        <w:rPr>
          <w:rFonts w:ascii="Palatino Linotype" w:hAnsi="Palatino Linotype" w:cs="Arial"/>
        </w:rPr>
        <w:t>En este sentido, en ejercicio del principio de orientación, conforme a lo establecido por el Código Nacional de</w:t>
      </w:r>
      <w:r>
        <w:rPr>
          <w:rFonts w:ascii="Palatino Linotype" w:hAnsi="Palatino Linotype" w:cs="Arial"/>
        </w:rPr>
        <w:t xml:space="preserve"> </w:t>
      </w:r>
      <w:r w:rsidRPr="00F5642F">
        <w:rPr>
          <w:rFonts w:ascii="Palatino Linotype" w:hAnsi="Palatino Linotype" w:cs="Arial"/>
        </w:rPr>
        <w:t xml:space="preserve">Procedimientos Penales, Código de Procedimientos Civiles, el Código Comercio y la Ley Federal del Trabajo; </w:t>
      </w:r>
      <w:r w:rsidRPr="00F5642F">
        <w:rPr>
          <w:rFonts w:ascii="Palatino Linotype" w:hAnsi="Palatino Linotype" w:cs="Arial"/>
          <w:b/>
          <w:bCs/>
          <w:u w:val="single"/>
        </w:rPr>
        <w:t>se informa que, si Usted es persona autorizada en autos del expediente, podrá acceder a él a través del órgano jurisdiccional competente.</w:t>
      </w:r>
    </w:p>
    <w:p w14:paraId="73D67980" w14:textId="4339F014" w:rsidR="00365C66" w:rsidRPr="00365C66" w:rsidRDefault="00365C66" w:rsidP="00F5642F">
      <w:pPr>
        <w:spacing w:line="360" w:lineRule="auto"/>
        <w:ind w:right="49"/>
        <w:jc w:val="both"/>
        <w:rPr>
          <w:rFonts w:ascii="Palatino Linotype" w:hAnsi="Palatino Linotype" w:cs="Arial"/>
        </w:rPr>
      </w:pPr>
      <w:r w:rsidRPr="00365C66">
        <w:rPr>
          <w:rFonts w:ascii="Palatino Linotype" w:hAnsi="Palatino Linotype" w:cs="Arial"/>
        </w:rPr>
        <w:t>(…)</w:t>
      </w:r>
    </w:p>
    <w:p w14:paraId="65E4A2F0" w14:textId="7333ECD6" w:rsidR="00365C66" w:rsidRPr="00365C66" w:rsidRDefault="00365C66" w:rsidP="00365C66">
      <w:pPr>
        <w:spacing w:line="360" w:lineRule="auto"/>
        <w:ind w:right="49"/>
        <w:jc w:val="both"/>
        <w:rPr>
          <w:rFonts w:ascii="Palatino Linotype" w:hAnsi="Palatino Linotype" w:cs="Arial"/>
        </w:rPr>
      </w:pPr>
      <w:r w:rsidRPr="00365C66">
        <w:rPr>
          <w:rFonts w:ascii="Palatino Linotype" w:hAnsi="Palatino Linotype" w:cs="Arial"/>
        </w:rPr>
        <w:t>Así mismo, en caso de ser el titular de los datos personales, representante legal debidamente acreditado o tener interés</w:t>
      </w:r>
      <w:r>
        <w:rPr>
          <w:rFonts w:ascii="Palatino Linotype" w:hAnsi="Palatino Linotype" w:cs="Arial"/>
        </w:rPr>
        <w:t xml:space="preserve"> </w:t>
      </w:r>
      <w:r w:rsidRPr="00365C66">
        <w:rPr>
          <w:rFonts w:ascii="Palatino Linotype" w:hAnsi="Palatino Linotype" w:cs="Arial"/>
        </w:rPr>
        <w:t>jurídico y legítimo, puede ejercer su derecho de acceso a datos personales mediante sus derechos ARCO a través de la</w:t>
      </w:r>
      <w:r>
        <w:rPr>
          <w:rFonts w:ascii="Palatino Linotype" w:hAnsi="Palatino Linotype" w:cs="Arial"/>
        </w:rPr>
        <w:t xml:space="preserve"> </w:t>
      </w:r>
      <w:r w:rsidRPr="00365C66">
        <w:rPr>
          <w:rFonts w:ascii="Palatino Linotype" w:hAnsi="Palatino Linotype" w:cs="Arial"/>
        </w:rPr>
        <w:t xml:space="preserve">plataforma SARCOEM a la que se puede acceder en el link </w:t>
      </w:r>
      <w:hyperlink r:id="rId10" w:history="1">
        <w:r w:rsidRPr="00513EBC">
          <w:rPr>
            <w:rStyle w:val="Hipervnculo"/>
            <w:rFonts w:ascii="Palatino Linotype" w:hAnsi="Palatino Linotype" w:cs="Arial"/>
          </w:rPr>
          <w:t>https://www.sarcoem.org.mx/sarcoem/ciudadano/login.page</w:t>
        </w:r>
      </w:hyperlink>
      <w:r w:rsidRPr="00365C66">
        <w:rPr>
          <w:rFonts w:ascii="Palatino Linotype" w:hAnsi="Palatino Linotype" w:cs="Arial"/>
        </w:rPr>
        <w:t>.</w:t>
      </w:r>
      <w:r>
        <w:rPr>
          <w:rFonts w:ascii="Palatino Linotype" w:hAnsi="Palatino Linotype" w:cs="Arial"/>
        </w:rPr>
        <w:t xml:space="preserve"> </w:t>
      </w:r>
    </w:p>
    <w:p w14:paraId="2456AEB1" w14:textId="5FD2592C" w:rsidR="00365C66" w:rsidRPr="00365C66" w:rsidRDefault="00365C66" w:rsidP="00365C66">
      <w:pPr>
        <w:spacing w:line="360" w:lineRule="auto"/>
        <w:ind w:right="49"/>
        <w:jc w:val="both"/>
        <w:rPr>
          <w:rFonts w:ascii="Palatino Linotype" w:hAnsi="Palatino Linotype" w:cs="Arial"/>
        </w:rPr>
      </w:pPr>
      <w:r w:rsidRPr="00365C66">
        <w:rPr>
          <w:rFonts w:ascii="Palatino Linotype" w:hAnsi="Palatino Linotype" w:cs="Arial"/>
        </w:rPr>
        <w:lastRenderedPageBreak/>
        <w:t>Derivado de lo expuesto, no es factible realizar la búsqueda por el nombre de las partes, ni proporcionar la información en</w:t>
      </w:r>
      <w:r>
        <w:rPr>
          <w:rFonts w:ascii="Palatino Linotype" w:hAnsi="Palatino Linotype" w:cs="Arial"/>
        </w:rPr>
        <w:t xml:space="preserve"> </w:t>
      </w:r>
      <w:r w:rsidRPr="00365C66">
        <w:rPr>
          <w:rFonts w:ascii="Palatino Linotype" w:hAnsi="Palatino Linotype" w:cs="Arial"/>
        </w:rPr>
        <w:t>los términos solicitados, toda vez que se vulneraría la protección de datos de datos personales ya que se identificaría a las</w:t>
      </w:r>
      <w:r>
        <w:rPr>
          <w:rFonts w:ascii="Palatino Linotype" w:hAnsi="Palatino Linotype" w:cs="Arial"/>
        </w:rPr>
        <w:t xml:space="preserve"> </w:t>
      </w:r>
      <w:r w:rsidRPr="00365C66">
        <w:rPr>
          <w:rFonts w:ascii="Palatino Linotype" w:hAnsi="Palatino Linotype" w:cs="Arial"/>
        </w:rPr>
        <w:t>partes involucradas en el procedimiento jurisdiccional, información que atañe a la vida</w:t>
      </w:r>
      <w:r>
        <w:rPr>
          <w:rFonts w:ascii="Palatino Linotype" w:hAnsi="Palatino Linotype" w:cs="Arial"/>
        </w:rPr>
        <w:t xml:space="preserve"> </w:t>
      </w:r>
      <w:r w:rsidRPr="00365C66">
        <w:rPr>
          <w:rFonts w:ascii="Palatino Linotype" w:hAnsi="Palatino Linotype" w:cs="Arial"/>
        </w:rPr>
        <w:t>privada de las personas y que darla a</w:t>
      </w:r>
      <w:r>
        <w:rPr>
          <w:rFonts w:ascii="Palatino Linotype" w:hAnsi="Palatino Linotype" w:cs="Arial"/>
        </w:rPr>
        <w:t xml:space="preserve"> </w:t>
      </w:r>
      <w:r w:rsidRPr="00365C66">
        <w:rPr>
          <w:rFonts w:ascii="Palatino Linotype" w:hAnsi="Palatino Linotype" w:cs="Arial"/>
        </w:rPr>
        <w:t>conocer vulnera el derecho humano de protección de datos personales determinado por el artículo 16° de la Constitución</w:t>
      </w:r>
      <w:r>
        <w:rPr>
          <w:rFonts w:ascii="Palatino Linotype" w:hAnsi="Palatino Linotype" w:cs="Arial"/>
        </w:rPr>
        <w:t xml:space="preserve"> </w:t>
      </w:r>
      <w:r w:rsidRPr="00365C66">
        <w:rPr>
          <w:rFonts w:ascii="Palatino Linotype" w:hAnsi="Palatino Linotype" w:cs="Arial"/>
        </w:rPr>
        <w:t xml:space="preserve">Política de los Estados Unidos Mexicano. </w:t>
      </w:r>
    </w:p>
    <w:p w14:paraId="2C7888A7" w14:textId="77777777" w:rsidR="00365C66" w:rsidRPr="00365C66" w:rsidRDefault="00365C66" w:rsidP="00365C66">
      <w:pPr>
        <w:spacing w:line="360" w:lineRule="auto"/>
        <w:ind w:right="49"/>
        <w:jc w:val="both"/>
        <w:rPr>
          <w:rFonts w:ascii="Palatino Linotype" w:hAnsi="Palatino Linotype" w:cs="Arial"/>
        </w:rPr>
      </w:pPr>
    </w:p>
    <w:p w14:paraId="14542CFC" w14:textId="74FE5FB5" w:rsidR="00365C66" w:rsidRDefault="00365C66" w:rsidP="00365C66">
      <w:pPr>
        <w:spacing w:line="360" w:lineRule="auto"/>
        <w:ind w:right="49"/>
        <w:jc w:val="both"/>
        <w:rPr>
          <w:rFonts w:ascii="Palatino Linotype" w:hAnsi="Palatino Linotype" w:cs="Arial"/>
        </w:rPr>
      </w:pPr>
      <w:r w:rsidRPr="00365C66">
        <w:rPr>
          <w:rFonts w:ascii="Palatino Linotype" w:hAnsi="Palatino Linotype" w:cs="Arial"/>
        </w:rPr>
        <w:t>Aunado a ello, es destacable mencionar que la búsqueda de información se realiza por número de expediente y juzgado de</w:t>
      </w:r>
      <w:r>
        <w:rPr>
          <w:rFonts w:ascii="Palatino Linotype" w:hAnsi="Palatino Linotype" w:cs="Arial"/>
        </w:rPr>
        <w:t xml:space="preserve"> </w:t>
      </w:r>
      <w:r w:rsidRPr="00365C66">
        <w:rPr>
          <w:rFonts w:ascii="Palatino Linotype" w:hAnsi="Palatino Linotype" w:cs="Arial"/>
        </w:rPr>
        <w:t>radicación, no así por el nombre de las partes, sean personas físicas o jurídico colectivas, en este sentido, no se tiene la</w:t>
      </w:r>
      <w:r>
        <w:rPr>
          <w:rFonts w:ascii="Palatino Linotype" w:hAnsi="Palatino Linotype" w:cs="Arial"/>
        </w:rPr>
        <w:t xml:space="preserve"> </w:t>
      </w:r>
      <w:r w:rsidRPr="00365C66">
        <w:rPr>
          <w:rFonts w:ascii="Palatino Linotype" w:hAnsi="Palatino Linotype" w:cs="Arial"/>
        </w:rPr>
        <w:t>certeza si el expediente corresponde a la o las persona (s) referida (s) en su solicitud.</w:t>
      </w:r>
    </w:p>
    <w:p w14:paraId="74269ABF" w14:textId="77777777" w:rsidR="00365C66" w:rsidRDefault="00365C66" w:rsidP="00365C66">
      <w:pPr>
        <w:spacing w:line="360" w:lineRule="auto"/>
        <w:ind w:right="49"/>
        <w:jc w:val="both"/>
        <w:rPr>
          <w:rFonts w:ascii="Palatino Linotype" w:hAnsi="Palatino Linotype" w:cs="Arial"/>
        </w:rPr>
      </w:pPr>
    </w:p>
    <w:p w14:paraId="6ADF796C" w14:textId="77777777" w:rsidR="00365C66" w:rsidRPr="00365C66" w:rsidRDefault="00365C66" w:rsidP="00365C66">
      <w:pPr>
        <w:spacing w:line="360" w:lineRule="auto"/>
        <w:ind w:right="49"/>
        <w:jc w:val="both"/>
        <w:rPr>
          <w:rFonts w:ascii="Palatino Linotype" w:hAnsi="Palatino Linotype" w:cs="Arial"/>
        </w:rPr>
      </w:pPr>
      <w:r w:rsidRPr="00365C66">
        <w:rPr>
          <w:rFonts w:ascii="Palatino Linotype" w:hAnsi="Palatino Linotype" w:cs="Arial"/>
        </w:rPr>
        <w:t>En este sentido, debe dejarse claro que, al haber existido un pronunciamiento por parte del </w:t>
      </w:r>
      <w:r w:rsidRPr="00365C66">
        <w:rPr>
          <w:rFonts w:ascii="Palatino Linotype" w:hAnsi="Palatino Linotype" w:cs="Arial"/>
          <w:b/>
          <w:bCs/>
        </w:rPr>
        <w:t>Sujeto Obligado</w:t>
      </w:r>
      <w:r w:rsidRPr="00365C66">
        <w:rPr>
          <w:rFonts w:ascii="Palatino Linotype" w:hAnsi="Palatino Linotype" w:cs="Arial"/>
        </w:rPr>
        <w:t xml:space="preserve">, este Instituto no está facultado para manifestarse sobre la veracidad del mismo, pues no existe precepto legal alguno en la Ley de la materia que lo faculte para, vía recurso de revisión, pronunciarse al respecto. </w:t>
      </w:r>
    </w:p>
    <w:p w14:paraId="1BCC6A6C" w14:textId="77777777" w:rsidR="00365C66" w:rsidRPr="00365C66" w:rsidRDefault="00365C66" w:rsidP="00365C66">
      <w:pPr>
        <w:spacing w:line="360" w:lineRule="auto"/>
        <w:ind w:right="49"/>
        <w:jc w:val="both"/>
        <w:rPr>
          <w:rFonts w:ascii="Palatino Linotype" w:hAnsi="Palatino Linotype" w:cs="Arial"/>
        </w:rPr>
      </w:pPr>
    </w:p>
    <w:p w14:paraId="2FA33567" w14:textId="0589B859" w:rsidR="009D18C2" w:rsidRPr="00017882" w:rsidRDefault="009D18C2" w:rsidP="009D18C2">
      <w:pPr>
        <w:spacing w:line="360" w:lineRule="auto"/>
        <w:ind w:right="141"/>
        <w:jc w:val="both"/>
        <w:rPr>
          <w:rFonts w:ascii="Palatino Linotype" w:eastAsiaTheme="minorHAnsi" w:hAnsi="Palatino Linotype" w:cs="Arial"/>
          <w:bCs/>
          <w:sz w:val="28"/>
          <w:lang w:val="es-MX" w:eastAsia="en-US"/>
        </w:rPr>
      </w:pPr>
      <w:r w:rsidRPr="00017882">
        <w:rPr>
          <w:rFonts w:ascii="Palatino Linotype" w:eastAsiaTheme="minorHAnsi" w:hAnsi="Palatino Linotype" w:cs="Arial"/>
          <w:bCs/>
          <w:lang w:val="es-MX" w:eastAsia="en-US"/>
        </w:rPr>
        <w:t>Es así que derivado de la respuesta emitida por</w:t>
      </w:r>
      <w:r w:rsidR="00365C66">
        <w:rPr>
          <w:rFonts w:ascii="Palatino Linotype" w:eastAsiaTheme="minorHAnsi" w:hAnsi="Palatino Linotype" w:cs="Arial"/>
          <w:bCs/>
          <w:lang w:val="es-MX" w:eastAsia="en-US"/>
        </w:rPr>
        <w:t xml:space="preserve"> el </w:t>
      </w:r>
      <w:r w:rsidRPr="00017882">
        <w:rPr>
          <w:rFonts w:ascii="Palatino Linotype" w:eastAsiaTheme="minorHAnsi" w:hAnsi="Palatino Linotype" w:cs="Arial"/>
          <w:b/>
          <w:bCs/>
          <w:lang w:val="es-MX" w:eastAsia="en-US"/>
        </w:rPr>
        <w:t>Sujeto Obligado</w:t>
      </w:r>
      <w:r w:rsidRPr="00017882">
        <w:rPr>
          <w:rFonts w:ascii="Palatino Linotype" w:eastAsiaTheme="minorHAnsi" w:hAnsi="Palatino Linotype" w:cs="Arial"/>
          <w:bCs/>
          <w:lang w:val="es-MX" w:eastAsia="en-US"/>
        </w:rPr>
        <w:t>,</w:t>
      </w:r>
      <w:r w:rsidR="00365C66">
        <w:rPr>
          <w:rFonts w:ascii="Palatino Linotype" w:eastAsiaTheme="minorHAnsi" w:hAnsi="Palatino Linotype" w:cs="Arial"/>
          <w:bCs/>
          <w:lang w:val="es-MX" w:eastAsia="en-US"/>
        </w:rPr>
        <w:t xml:space="preserve"> la parte </w:t>
      </w:r>
      <w:r w:rsidRPr="00017882">
        <w:rPr>
          <w:rFonts w:ascii="Palatino Linotype" w:eastAsiaTheme="minorHAnsi" w:hAnsi="Palatino Linotype" w:cs="Arial"/>
          <w:b/>
          <w:bCs/>
          <w:lang w:val="es-MX" w:eastAsia="en-US"/>
        </w:rPr>
        <w:t>Recurrente</w:t>
      </w:r>
      <w:r w:rsidRPr="00017882">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017882">
        <w:rPr>
          <w:rFonts w:ascii="Palatino Linotype" w:eastAsiaTheme="minorHAnsi" w:hAnsi="Palatino Linotype" w:cs="Arial"/>
          <w:bCs/>
          <w:i/>
          <w:lang w:val="es-MX" w:eastAsia="en-US"/>
        </w:rPr>
        <w:t>“</w:t>
      </w:r>
      <w:r w:rsidR="00365C66" w:rsidRPr="00365C66">
        <w:rPr>
          <w:rFonts w:ascii="Palatino Linotype" w:eastAsiaTheme="minorHAnsi" w:hAnsi="Palatino Linotype" w:cs="Arial"/>
          <w:b/>
          <w:bCs/>
          <w:i/>
          <w:u w:val="single"/>
          <w:lang w:eastAsia="en-US"/>
        </w:rPr>
        <w:t>Violentan mi derecho a la información, negándome una versión pública, cuando todo órgano jurisdiccional lo otorga, ellos lo niegan sin motivo ni fundamento para ello, violadores de derechos</w:t>
      </w:r>
      <w:r w:rsidRPr="00017882">
        <w:rPr>
          <w:rFonts w:ascii="Palatino Linotype" w:eastAsiaTheme="minorHAnsi" w:hAnsi="Palatino Linotype" w:cs="Arial"/>
          <w:bCs/>
          <w:i/>
          <w:lang w:val="es-MX" w:eastAsia="en-US"/>
        </w:rPr>
        <w:t>” (Sic).</w:t>
      </w:r>
    </w:p>
    <w:p w14:paraId="66051F71" w14:textId="77777777" w:rsidR="009D18C2" w:rsidRPr="00017882" w:rsidRDefault="009D18C2" w:rsidP="009D18C2">
      <w:pPr>
        <w:tabs>
          <w:tab w:val="left" w:pos="709"/>
        </w:tabs>
        <w:spacing w:line="360" w:lineRule="auto"/>
        <w:contextualSpacing/>
        <w:jc w:val="both"/>
        <w:rPr>
          <w:rFonts w:ascii="Palatino Linotype" w:hAnsi="Palatino Linotype" w:cs="Arial"/>
          <w:lang w:val="es-ES_tradnl"/>
        </w:rPr>
      </w:pPr>
    </w:p>
    <w:p w14:paraId="15257D4A" w14:textId="7F26048B" w:rsidR="00C93A9A" w:rsidRPr="00017882" w:rsidRDefault="009D18C2" w:rsidP="009D18C2">
      <w:pPr>
        <w:tabs>
          <w:tab w:val="left" w:pos="709"/>
        </w:tabs>
        <w:spacing w:line="360" w:lineRule="auto"/>
        <w:contextualSpacing/>
        <w:jc w:val="both"/>
        <w:rPr>
          <w:rFonts w:ascii="Palatino Linotype" w:hAnsi="Palatino Linotype" w:cs="Arial"/>
          <w:lang w:val="es-ES_tradnl"/>
        </w:rPr>
      </w:pPr>
      <w:r w:rsidRPr="00017882">
        <w:rPr>
          <w:rFonts w:ascii="Palatino Linotype" w:hAnsi="Palatino Linotype" w:cs="Arial"/>
          <w:lang w:val="es-ES_tradnl"/>
        </w:rPr>
        <w:lastRenderedPageBreak/>
        <w:t>Por lo que</w:t>
      </w:r>
      <w:r w:rsidR="009F7D97" w:rsidRPr="00017882">
        <w:rPr>
          <w:rFonts w:ascii="Palatino Linotype" w:hAnsi="Palatino Linotype" w:cs="Arial"/>
          <w:lang w:val="es-ES_tradnl"/>
        </w:rPr>
        <w:t>,</w:t>
      </w:r>
      <w:r w:rsidRPr="00017882">
        <w:rPr>
          <w:rFonts w:ascii="Palatino Linotype" w:hAnsi="Palatino Linotype" w:cs="Arial"/>
          <w:lang w:val="es-ES_tradnl"/>
        </w:rPr>
        <w:t xml:space="preserve"> </w:t>
      </w:r>
      <w:r w:rsidR="009F7D97" w:rsidRPr="00017882">
        <w:rPr>
          <w:rFonts w:ascii="Palatino Linotype" w:hAnsi="Palatino Linotype" w:cs="Arial"/>
          <w:lang w:val="es-ES_tradnl"/>
        </w:rPr>
        <w:t xml:space="preserve">en la etapa de manifestaciones, </w:t>
      </w:r>
      <w:r w:rsidRPr="00017882">
        <w:rPr>
          <w:rFonts w:ascii="Palatino Linotype" w:hAnsi="Palatino Linotype" w:cs="Arial"/>
          <w:lang w:val="es-ES_tradnl"/>
        </w:rPr>
        <w:t xml:space="preserve">el </w:t>
      </w:r>
      <w:r w:rsidRPr="00017882">
        <w:rPr>
          <w:rFonts w:ascii="Palatino Linotype" w:hAnsi="Palatino Linotype" w:cs="Arial"/>
          <w:b/>
          <w:lang w:val="es-ES_tradnl"/>
        </w:rPr>
        <w:t>Sujeto Obligado</w:t>
      </w:r>
      <w:r w:rsidR="009F7D97" w:rsidRPr="00017882">
        <w:rPr>
          <w:rFonts w:ascii="Palatino Linotype" w:hAnsi="Palatino Linotype" w:cs="Arial"/>
          <w:lang w:val="es-ES_tradnl"/>
        </w:rPr>
        <w:t xml:space="preserve">, a través del Titular de la Unidad de Transparencia, confirmó su respuesta inicial. </w:t>
      </w:r>
    </w:p>
    <w:p w14:paraId="67C64B63" w14:textId="77777777" w:rsidR="009D18C2" w:rsidRPr="00017882" w:rsidRDefault="009D18C2" w:rsidP="009D18C2">
      <w:pPr>
        <w:tabs>
          <w:tab w:val="left" w:pos="709"/>
        </w:tabs>
        <w:spacing w:line="360" w:lineRule="auto"/>
        <w:contextualSpacing/>
        <w:jc w:val="both"/>
        <w:rPr>
          <w:rFonts w:ascii="Palatino Linotype" w:hAnsi="Palatino Linotype" w:cs="Arial"/>
          <w:lang w:val="es-ES_tradnl"/>
        </w:rPr>
      </w:pPr>
    </w:p>
    <w:p w14:paraId="3D47165E" w14:textId="77777777" w:rsidR="009D18C2" w:rsidRPr="00017882" w:rsidRDefault="009D18C2" w:rsidP="009D18C2">
      <w:pPr>
        <w:tabs>
          <w:tab w:val="left" w:pos="709"/>
        </w:tabs>
        <w:spacing w:line="360" w:lineRule="auto"/>
        <w:contextualSpacing/>
        <w:jc w:val="both"/>
        <w:rPr>
          <w:rFonts w:ascii="Palatino Linotype" w:hAnsi="Palatino Linotype" w:cs="Arial"/>
        </w:rPr>
      </w:pPr>
      <w:r w:rsidRPr="00017882">
        <w:rPr>
          <w:rFonts w:ascii="Palatino Linotype" w:hAnsi="Palatino Linotype" w:cs="Arial"/>
          <w:lang w:val="es-ES_tradnl"/>
        </w:rPr>
        <w:t xml:space="preserve">Ante ello, es de </w:t>
      </w:r>
      <w:r w:rsidRPr="00017882">
        <w:rPr>
          <w:rFonts w:ascii="Palatino Linotype" w:hAnsi="Palatino Linotype" w:cs="Arial"/>
        </w:rPr>
        <w:t>señalar que el artículo 4, párrafo segundo de la Ley de Transparencia y Acceso a la Información Pública del Estado de México y Municipios, dispone:</w:t>
      </w:r>
    </w:p>
    <w:p w14:paraId="6B31E239" w14:textId="77777777" w:rsidR="009D18C2" w:rsidRPr="00017882" w:rsidRDefault="009D18C2" w:rsidP="009D18C2">
      <w:pPr>
        <w:pStyle w:val="Sinespaciado"/>
      </w:pPr>
    </w:p>
    <w:p w14:paraId="73C088E2" w14:textId="77777777" w:rsidR="009D18C2" w:rsidRPr="00017882" w:rsidRDefault="009D18C2" w:rsidP="009D18C2">
      <w:pPr>
        <w:ind w:left="851" w:right="901"/>
        <w:jc w:val="both"/>
        <w:rPr>
          <w:rFonts w:ascii="Palatino Linotype" w:hAnsi="Palatino Linotype" w:cs="Arial"/>
          <w:i/>
          <w:sz w:val="22"/>
        </w:rPr>
      </w:pPr>
      <w:r w:rsidRPr="00017882">
        <w:rPr>
          <w:rFonts w:ascii="Palatino Linotype" w:hAnsi="Palatino Linotype" w:cs="Arial"/>
          <w:i/>
          <w:sz w:val="22"/>
        </w:rPr>
        <w:t>“</w:t>
      </w:r>
      <w:r w:rsidRPr="00017882">
        <w:rPr>
          <w:rFonts w:ascii="Palatino Linotype" w:hAnsi="Palatino Linotype" w:cs="Arial"/>
          <w:b/>
          <w:i/>
          <w:sz w:val="22"/>
        </w:rPr>
        <w:t xml:space="preserve">Artículo 4. </w:t>
      </w:r>
      <w:r w:rsidRPr="00017882">
        <w:rPr>
          <w:rFonts w:ascii="Palatino Linotype" w:hAnsi="Palatino Linotype" w:cs="Arial"/>
          <w:i/>
          <w:sz w:val="22"/>
        </w:rPr>
        <w:t xml:space="preserve">… </w:t>
      </w:r>
    </w:p>
    <w:p w14:paraId="3C5040C2"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DD139A6" w14:textId="77777777" w:rsidR="009D18C2" w:rsidRPr="00017882" w:rsidRDefault="009D18C2" w:rsidP="009D18C2">
      <w:pPr>
        <w:tabs>
          <w:tab w:val="left" w:pos="709"/>
        </w:tabs>
        <w:spacing w:line="360" w:lineRule="auto"/>
        <w:contextualSpacing/>
        <w:jc w:val="both"/>
        <w:rPr>
          <w:rFonts w:ascii="Palatino Linotype" w:hAnsi="Palatino Linotype" w:cs="Arial"/>
          <w:lang w:val="es-ES_tradnl"/>
        </w:rPr>
      </w:pPr>
    </w:p>
    <w:p w14:paraId="0E9D9A15" w14:textId="77777777" w:rsidR="009D18C2" w:rsidRPr="00017882" w:rsidRDefault="009D18C2" w:rsidP="009D18C2">
      <w:pPr>
        <w:tabs>
          <w:tab w:val="left" w:pos="709"/>
        </w:tabs>
        <w:spacing w:line="360" w:lineRule="auto"/>
        <w:contextualSpacing/>
        <w:jc w:val="both"/>
        <w:rPr>
          <w:rFonts w:ascii="Palatino Linotype" w:hAnsi="Palatino Linotype" w:cs="Arial"/>
          <w:lang w:val="es-ES_tradnl"/>
        </w:rPr>
      </w:pPr>
      <w:r w:rsidRPr="00017882">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F2CC602" w14:textId="77777777" w:rsidR="009D18C2" w:rsidRPr="00017882" w:rsidRDefault="009D18C2" w:rsidP="009D18C2">
      <w:pPr>
        <w:tabs>
          <w:tab w:val="left" w:pos="709"/>
        </w:tabs>
        <w:spacing w:line="360" w:lineRule="auto"/>
        <w:contextualSpacing/>
        <w:jc w:val="both"/>
        <w:rPr>
          <w:rFonts w:ascii="Palatino Linotype" w:hAnsi="Palatino Linotype" w:cs="Arial"/>
        </w:rPr>
      </w:pPr>
    </w:p>
    <w:p w14:paraId="03B52547" w14:textId="77777777" w:rsidR="009D18C2" w:rsidRPr="00017882" w:rsidRDefault="009D18C2" w:rsidP="009D18C2">
      <w:pPr>
        <w:tabs>
          <w:tab w:val="left" w:pos="709"/>
        </w:tabs>
        <w:spacing w:line="360" w:lineRule="auto"/>
        <w:contextualSpacing/>
        <w:jc w:val="both"/>
        <w:rPr>
          <w:rFonts w:ascii="Palatino Linotype" w:hAnsi="Palatino Linotype" w:cs="Arial"/>
        </w:rPr>
      </w:pPr>
      <w:r w:rsidRPr="00017882">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5763D382" w14:textId="77777777" w:rsidR="009D18C2" w:rsidRPr="00017882" w:rsidRDefault="009D18C2" w:rsidP="009D18C2">
      <w:pPr>
        <w:pStyle w:val="Sinespaciado"/>
      </w:pPr>
    </w:p>
    <w:p w14:paraId="2BB5FD57" w14:textId="77777777" w:rsidR="009D18C2" w:rsidRPr="00017882" w:rsidRDefault="009D18C2" w:rsidP="009D18C2">
      <w:pPr>
        <w:pStyle w:val="Sinespaciado"/>
        <w:rPr>
          <w:sz w:val="16"/>
          <w:lang w:val="es-ES_tradnl"/>
        </w:rPr>
      </w:pPr>
    </w:p>
    <w:p w14:paraId="7FC4C7A5"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t>“</w:t>
      </w:r>
      <w:r w:rsidRPr="00017882">
        <w:rPr>
          <w:rFonts w:ascii="Palatino Linotype" w:hAnsi="Palatino Linotype" w:cs="Arial"/>
          <w:b/>
          <w:i/>
          <w:sz w:val="22"/>
        </w:rPr>
        <w:t>Artículo 12.</w:t>
      </w:r>
      <w:r w:rsidRPr="00017882">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B2C0B5D" w14:textId="77777777" w:rsidR="009D18C2" w:rsidRPr="00017882" w:rsidRDefault="009D18C2" w:rsidP="009D18C2">
      <w:pPr>
        <w:ind w:left="567" w:right="616"/>
        <w:jc w:val="both"/>
        <w:rPr>
          <w:rFonts w:ascii="Palatino Linotype" w:hAnsi="Palatino Linotype" w:cs="Arial"/>
          <w:i/>
          <w:sz w:val="22"/>
        </w:rPr>
      </w:pPr>
    </w:p>
    <w:p w14:paraId="23BCC388"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BA5FC98" w14:textId="77777777" w:rsidR="009D18C2" w:rsidRPr="00017882" w:rsidRDefault="009D18C2" w:rsidP="009D18C2">
      <w:pPr>
        <w:tabs>
          <w:tab w:val="left" w:pos="709"/>
        </w:tabs>
        <w:spacing w:line="360" w:lineRule="auto"/>
        <w:contextualSpacing/>
        <w:jc w:val="both"/>
        <w:rPr>
          <w:rFonts w:ascii="Palatino Linotype" w:hAnsi="Palatino Linotype" w:cs="Arial"/>
        </w:rPr>
      </w:pPr>
    </w:p>
    <w:p w14:paraId="49D811EF" w14:textId="77777777" w:rsidR="009D18C2" w:rsidRPr="00017882" w:rsidRDefault="009D18C2" w:rsidP="009D18C2">
      <w:pPr>
        <w:tabs>
          <w:tab w:val="left" w:pos="709"/>
        </w:tabs>
        <w:spacing w:line="360" w:lineRule="auto"/>
        <w:contextualSpacing/>
        <w:jc w:val="both"/>
        <w:rPr>
          <w:rFonts w:ascii="Palatino Linotype" w:hAnsi="Palatino Linotype" w:cs="Arial"/>
        </w:rPr>
      </w:pPr>
      <w:r w:rsidRPr="00017882">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134D8F1" w14:textId="77777777" w:rsidR="009D18C2" w:rsidRPr="00017882" w:rsidRDefault="009D18C2" w:rsidP="009D18C2">
      <w:pPr>
        <w:tabs>
          <w:tab w:val="left" w:pos="709"/>
        </w:tabs>
        <w:spacing w:line="360" w:lineRule="auto"/>
        <w:contextualSpacing/>
        <w:jc w:val="both"/>
        <w:rPr>
          <w:rFonts w:ascii="Palatino Linotype" w:hAnsi="Palatino Linotype" w:cs="Arial"/>
        </w:rPr>
      </w:pPr>
    </w:p>
    <w:p w14:paraId="6373443B" w14:textId="77777777" w:rsidR="009D18C2" w:rsidRPr="00017882" w:rsidRDefault="009D18C2" w:rsidP="009D18C2">
      <w:pPr>
        <w:tabs>
          <w:tab w:val="left" w:pos="709"/>
        </w:tabs>
        <w:spacing w:line="360" w:lineRule="auto"/>
        <w:contextualSpacing/>
        <w:jc w:val="both"/>
        <w:rPr>
          <w:rFonts w:ascii="Palatino Linotype" w:hAnsi="Palatino Linotype" w:cs="Arial"/>
        </w:rPr>
      </w:pPr>
      <w:r w:rsidRPr="00017882">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017882">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017882">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80D6B7E" w14:textId="77777777" w:rsidR="009D18C2" w:rsidRPr="00017882" w:rsidRDefault="009D18C2" w:rsidP="009D18C2">
      <w:pPr>
        <w:pStyle w:val="Sinespaciado"/>
      </w:pPr>
    </w:p>
    <w:p w14:paraId="15E1A0D6"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t>“</w:t>
      </w:r>
      <w:r w:rsidRPr="00017882">
        <w:rPr>
          <w:rFonts w:ascii="Palatino Linotype" w:hAnsi="Palatino Linotype" w:cs="Arial"/>
          <w:b/>
          <w:i/>
          <w:sz w:val="22"/>
        </w:rPr>
        <w:t xml:space="preserve">Artículo 3. </w:t>
      </w:r>
      <w:r w:rsidRPr="00017882">
        <w:rPr>
          <w:rFonts w:ascii="Palatino Linotype" w:hAnsi="Palatino Linotype" w:cs="Arial"/>
          <w:i/>
          <w:sz w:val="22"/>
        </w:rPr>
        <w:t>Para los efectos de la presente Ley se entenderá por:</w:t>
      </w:r>
    </w:p>
    <w:p w14:paraId="0BE3DFFA"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t>(…)</w:t>
      </w:r>
    </w:p>
    <w:p w14:paraId="40143012"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b/>
          <w:i/>
          <w:sz w:val="22"/>
        </w:rPr>
        <w:t>XI. Documento:</w:t>
      </w:r>
      <w:r w:rsidRPr="00017882">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017882">
        <w:rPr>
          <w:rFonts w:ascii="Palatino Linotype" w:hAnsi="Palatino Linotype" w:cs="Arial"/>
          <w:b/>
          <w:i/>
          <w:sz w:val="22"/>
          <w:u w:val="single"/>
        </w:rPr>
        <w:t xml:space="preserve">registro que documente el ejercicio de las facultades, funciones y competencias de los sujetos </w:t>
      </w:r>
      <w:r w:rsidRPr="00017882">
        <w:rPr>
          <w:rFonts w:ascii="Palatino Linotype" w:hAnsi="Palatino Linotype" w:cs="Arial"/>
          <w:b/>
          <w:i/>
          <w:sz w:val="22"/>
          <w:u w:val="single"/>
        </w:rPr>
        <w:lastRenderedPageBreak/>
        <w:t>obligados</w:t>
      </w:r>
      <w:r w:rsidRPr="00017882">
        <w:rPr>
          <w:rFonts w:ascii="Palatino Linotype" w:hAnsi="Palatino Linotype" w:cs="Arial"/>
          <w:i/>
          <w:sz w:val="22"/>
          <w:u w:val="single"/>
        </w:rPr>
        <w:t>,</w:t>
      </w:r>
      <w:r w:rsidRPr="00017882">
        <w:rPr>
          <w:rFonts w:ascii="Palatino Linotype" w:hAnsi="Palatino Linotype" w:cs="Arial"/>
          <w:i/>
          <w:sz w:val="22"/>
        </w:rPr>
        <w:t xml:space="preserve"> sus servidores públicos e integrantes, </w:t>
      </w:r>
      <w:r w:rsidRPr="00017882">
        <w:rPr>
          <w:rFonts w:ascii="Palatino Linotype" w:hAnsi="Palatino Linotype" w:cs="Arial"/>
          <w:b/>
          <w:i/>
          <w:sz w:val="22"/>
          <w:u w:val="single"/>
        </w:rPr>
        <w:t>sin importar su fuente o fecha de elaboración.</w:t>
      </w:r>
      <w:r w:rsidRPr="00017882">
        <w:rPr>
          <w:rFonts w:ascii="Palatino Linotype" w:hAnsi="Palatino Linotype" w:cs="Arial"/>
          <w:i/>
          <w:sz w:val="22"/>
        </w:rPr>
        <w:t xml:space="preserve"> Los documentos podrán estar en cualquier medio, sea escrito, impreso, sonoro, visual, electrónico, informático u holográfico;</w:t>
      </w:r>
    </w:p>
    <w:p w14:paraId="6184E97F" w14:textId="77777777" w:rsidR="009D18C2" w:rsidRPr="00017882" w:rsidRDefault="009D18C2" w:rsidP="009D18C2">
      <w:pPr>
        <w:ind w:left="567" w:right="616"/>
        <w:jc w:val="both"/>
        <w:rPr>
          <w:rFonts w:ascii="Palatino Linotype" w:hAnsi="Palatino Linotype" w:cs="Arial"/>
          <w:i/>
          <w:sz w:val="22"/>
        </w:rPr>
      </w:pPr>
      <w:r w:rsidRPr="00017882">
        <w:rPr>
          <w:rFonts w:ascii="Palatino Linotype" w:hAnsi="Palatino Linotype" w:cs="Arial"/>
          <w:i/>
          <w:sz w:val="22"/>
        </w:rPr>
        <w:t>(…)”</w:t>
      </w:r>
    </w:p>
    <w:p w14:paraId="42FE8780" w14:textId="77777777" w:rsidR="009D18C2" w:rsidRPr="00017882" w:rsidRDefault="009D18C2" w:rsidP="009D18C2">
      <w:pPr>
        <w:rPr>
          <w:sz w:val="14"/>
        </w:rPr>
      </w:pPr>
    </w:p>
    <w:p w14:paraId="39A11596" w14:textId="77777777" w:rsidR="009D18C2" w:rsidRPr="00017882" w:rsidRDefault="009D18C2" w:rsidP="009D18C2"/>
    <w:p w14:paraId="73C5FE65" w14:textId="77777777" w:rsidR="009D18C2" w:rsidRPr="00017882" w:rsidRDefault="009D18C2" w:rsidP="009D18C2">
      <w:pPr>
        <w:spacing w:before="240" w:after="240" w:line="360" w:lineRule="auto"/>
        <w:ind w:right="49"/>
        <w:contextualSpacing/>
        <w:jc w:val="both"/>
        <w:rPr>
          <w:rFonts w:ascii="Palatino Linotype" w:hAnsi="Palatino Linotype" w:cs="Arial"/>
          <w:lang w:eastAsia="es-MX"/>
        </w:rPr>
      </w:pPr>
      <w:r w:rsidRPr="00017882">
        <w:rPr>
          <w:rFonts w:ascii="Palatino Linotype" w:hAnsi="Palatino Linotype" w:cs="Arial"/>
        </w:rPr>
        <w:t xml:space="preserve">Además, </w:t>
      </w:r>
      <w:r w:rsidRPr="00017882">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DBD5FE8" w14:textId="77777777" w:rsidR="009D18C2" w:rsidRPr="00017882" w:rsidRDefault="009D18C2" w:rsidP="009D18C2">
      <w:pPr>
        <w:spacing w:before="240" w:after="240" w:line="360" w:lineRule="auto"/>
        <w:ind w:right="49"/>
        <w:contextualSpacing/>
        <w:jc w:val="both"/>
        <w:rPr>
          <w:rFonts w:ascii="Palatino Linotype" w:hAnsi="Palatino Linotype" w:cs="Arial"/>
          <w:lang w:eastAsia="es-MX"/>
        </w:rPr>
      </w:pPr>
    </w:p>
    <w:p w14:paraId="3514FA75" w14:textId="77777777" w:rsidR="009D18C2" w:rsidRPr="00017882" w:rsidRDefault="009D18C2" w:rsidP="009D18C2">
      <w:pPr>
        <w:spacing w:before="240" w:after="240" w:line="360" w:lineRule="auto"/>
        <w:ind w:right="49"/>
        <w:contextualSpacing/>
        <w:jc w:val="both"/>
        <w:rPr>
          <w:rFonts w:ascii="Palatino Linotype" w:eastAsia="MS Mincho" w:hAnsi="Palatino Linotype" w:cs="Tahoma"/>
        </w:rPr>
      </w:pPr>
      <w:r w:rsidRPr="00017882">
        <w:rPr>
          <w:rFonts w:ascii="Palatino Linotype" w:hAnsi="Palatino Linotype" w:cs="Arial"/>
          <w:lang w:eastAsia="es-MX"/>
        </w:rPr>
        <w:t xml:space="preserve">De la misma forma, </w:t>
      </w:r>
      <w:r w:rsidRPr="00017882">
        <w:rPr>
          <w:rFonts w:ascii="Palatino Linotype" w:eastAsia="MS Mincho" w:hAnsi="Palatino Linotype"/>
        </w:rPr>
        <w:t>de acuerdo al contenido del artículo 160,</w:t>
      </w:r>
      <w:r w:rsidRPr="00017882">
        <w:rPr>
          <w:rFonts w:ascii="Palatino Linotype" w:hAnsi="Palatino Linotype" w:cs="Arial"/>
        </w:rPr>
        <w:t xml:space="preserve"> de la Ley </w:t>
      </w:r>
      <w:r w:rsidRPr="00017882">
        <w:rPr>
          <w:rFonts w:ascii="Palatino Linotype" w:eastAsia="MS Mincho" w:hAnsi="Palatino Linotype" w:cs="Tahoma"/>
        </w:rPr>
        <w:t>General de Transparencia y Acceso a la Información Pública que a la letra dispone:</w:t>
      </w:r>
    </w:p>
    <w:p w14:paraId="00D936AB" w14:textId="77777777" w:rsidR="009D18C2" w:rsidRPr="00017882" w:rsidRDefault="009D18C2" w:rsidP="009D18C2"/>
    <w:p w14:paraId="281301A2" w14:textId="77777777" w:rsidR="009D18C2" w:rsidRPr="00017882" w:rsidRDefault="009D18C2" w:rsidP="009D18C2">
      <w:pPr>
        <w:ind w:left="567" w:right="616"/>
        <w:contextualSpacing/>
        <w:jc w:val="both"/>
        <w:rPr>
          <w:rFonts w:ascii="Palatino Linotype" w:hAnsi="Palatino Linotype" w:cs="Arial"/>
          <w:i/>
          <w:sz w:val="22"/>
          <w:lang w:eastAsia="gl-ES"/>
        </w:rPr>
      </w:pPr>
      <w:r w:rsidRPr="00017882">
        <w:rPr>
          <w:rFonts w:ascii="Palatino Linotype" w:hAnsi="Palatino Linotype" w:cs="Arial"/>
          <w:b/>
          <w:i/>
          <w:sz w:val="22"/>
          <w:lang w:eastAsia="gl-ES"/>
        </w:rPr>
        <w:t>Artículo 160</w:t>
      </w:r>
      <w:r w:rsidRPr="00017882">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C327093" w14:textId="77777777" w:rsidR="009D18C2" w:rsidRPr="00017882" w:rsidRDefault="009D18C2" w:rsidP="009D18C2">
      <w:pPr>
        <w:ind w:left="851" w:right="616"/>
        <w:contextualSpacing/>
        <w:jc w:val="both"/>
        <w:rPr>
          <w:rFonts w:ascii="Palatino Linotype" w:hAnsi="Palatino Linotype" w:cs="Arial"/>
          <w:i/>
          <w:sz w:val="22"/>
          <w:lang w:eastAsia="gl-ES"/>
        </w:rPr>
      </w:pPr>
    </w:p>
    <w:p w14:paraId="3615C31B" w14:textId="77777777" w:rsidR="009D18C2" w:rsidRPr="00017882" w:rsidRDefault="009D18C2" w:rsidP="009D18C2">
      <w:pPr>
        <w:ind w:left="851" w:right="616"/>
        <w:contextualSpacing/>
        <w:jc w:val="both"/>
        <w:rPr>
          <w:rFonts w:ascii="Palatino Linotype" w:hAnsi="Palatino Linotype" w:cs="Arial"/>
          <w:i/>
          <w:sz w:val="14"/>
          <w:lang w:eastAsia="gl-ES"/>
        </w:rPr>
      </w:pPr>
    </w:p>
    <w:p w14:paraId="7BEAC33D" w14:textId="77777777" w:rsidR="009D18C2" w:rsidRPr="00017882" w:rsidRDefault="009D18C2" w:rsidP="009D18C2">
      <w:pPr>
        <w:spacing w:line="360" w:lineRule="auto"/>
        <w:jc w:val="both"/>
        <w:rPr>
          <w:rFonts w:ascii="Palatino Linotype" w:hAnsi="Palatino Linotype" w:cs="Arial"/>
          <w:color w:val="222222"/>
          <w:szCs w:val="19"/>
          <w:lang w:eastAsia="es-MX"/>
        </w:rPr>
      </w:pPr>
      <w:r w:rsidRPr="00017882">
        <w:rPr>
          <w:rFonts w:ascii="Palatino Linotype" w:hAnsi="Palatino Linotype"/>
          <w:color w:val="000000"/>
        </w:rPr>
        <w:t xml:space="preserve">Sirve como apoyo </w:t>
      </w:r>
      <w:r w:rsidRPr="00017882">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850F298" w14:textId="77777777" w:rsidR="009D18C2" w:rsidRPr="00017882" w:rsidRDefault="009D18C2" w:rsidP="009D18C2">
      <w:pPr>
        <w:pStyle w:val="Sinespaciado"/>
        <w:rPr>
          <w:lang w:eastAsia="es-MX"/>
        </w:rPr>
      </w:pPr>
    </w:p>
    <w:p w14:paraId="54779FBD" w14:textId="77777777" w:rsidR="009D18C2" w:rsidRPr="00017882" w:rsidRDefault="009D18C2" w:rsidP="009D18C2">
      <w:pPr>
        <w:shd w:val="clear" w:color="auto" w:fill="FFFFFF"/>
        <w:tabs>
          <w:tab w:val="left" w:pos="8647"/>
        </w:tabs>
        <w:ind w:left="426" w:right="616"/>
        <w:jc w:val="both"/>
        <w:rPr>
          <w:rFonts w:ascii="Palatino Linotype" w:hAnsi="Palatino Linotype" w:cs="Arial"/>
          <w:i/>
          <w:iCs/>
          <w:color w:val="222222"/>
          <w:sz w:val="22"/>
          <w:lang w:eastAsia="es-MX"/>
        </w:rPr>
      </w:pPr>
      <w:r w:rsidRPr="00017882">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017882">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C37EC81" w14:textId="77777777" w:rsidR="009D18C2" w:rsidRPr="00017882" w:rsidRDefault="009D18C2" w:rsidP="009D18C2">
      <w:pPr>
        <w:pStyle w:val="Sinespaciado"/>
      </w:pPr>
    </w:p>
    <w:p w14:paraId="5878D858" w14:textId="77777777" w:rsidR="009D18C2" w:rsidRPr="00017882" w:rsidRDefault="009D18C2" w:rsidP="009D18C2">
      <w:pPr>
        <w:pStyle w:val="Sinespaciado"/>
      </w:pPr>
    </w:p>
    <w:p w14:paraId="2F108CC0" w14:textId="7186DAE9" w:rsidR="009D18C2" w:rsidRPr="00017882" w:rsidRDefault="009D18C2" w:rsidP="009D18C2">
      <w:pPr>
        <w:spacing w:line="360" w:lineRule="auto"/>
        <w:contextualSpacing/>
        <w:jc w:val="both"/>
        <w:rPr>
          <w:rFonts w:ascii="Palatino Linotype" w:hAnsi="Palatino Linotype" w:cs="Arial"/>
        </w:rPr>
      </w:pPr>
      <w:r w:rsidRPr="00017882">
        <w:rPr>
          <w:rFonts w:ascii="Palatino Linotype" w:hAnsi="Palatino Linotype" w:cs="Arial"/>
          <w:bCs/>
        </w:rPr>
        <w:t xml:space="preserve">Además, </w:t>
      </w:r>
      <w:r w:rsidRPr="00017882">
        <w:rPr>
          <w:rFonts w:ascii="Palatino Linotype" w:hAnsi="Palatino Linotype" w:cs="Arial"/>
        </w:rPr>
        <w:t>a Ley de Transparencia y Acceso a la Información Pública del Estado de México y Municipios, prevé en su artículo 23, fracción I</w:t>
      </w:r>
      <w:r w:rsidR="00536B08">
        <w:rPr>
          <w:rFonts w:ascii="Palatino Linotype" w:hAnsi="Palatino Linotype" w:cs="Arial"/>
        </w:rPr>
        <w:t>II</w:t>
      </w:r>
      <w:r w:rsidRPr="00017882">
        <w:rPr>
          <w:rFonts w:ascii="Palatino Linotype" w:hAnsi="Palatino Linotype" w:cs="Arial"/>
        </w:rPr>
        <w:t>, que son Sujetos Obligados a Transparentar y permitir el acceso a su información y proteger los datos que obren en su poder:</w:t>
      </w:r>
    </w:p>
    <w:p w14:paraId="28F460FE" w14:textId="77777777" w:rsidR="009D18C2" w:rsidRPr="00017882" w:rsidRDefault="009D18C2" w:rsidP="009D18C2">
      <w:pPr>
        <w:pStyle w:val="Sinespaciado"/>
      </w:pPr>
    </w:p>
    <w:p w14:paraId="22FEFDAC" w14:textId="200F15EE" w:rsidR="00C93A9A" w:rsidRPr="00017882" w:rsidRDefault="00C93A9A" w:rsidP="009D18C2">
      <w:pPr>
        <w:pStyle w:val="Prrafodelista"/>
        <w:ind w:left="426" w:right="567"/>
        <w:jc w:val="both"/>
        <w:rPr>
          <w:rFonts w:ascii="Palatino Linotype" w:hAnsi="Palatino Linotype" w:cs="Arial"/>
          <w:bCs/>
          <w:i/>
          <w:sz w:val="22"/>
        </w:rPr>
      </w:pPr>
      <w:r w:rsidRPr="00017882">
        <w:rPr>
          <w:rFonts w:ascii="Palatino Linotype" w:hAnsi="Palatino Linotype" w:cs="Arial"/>
          <w:b/>
          <w:i/>
          <w:sz w:val="22"/>
        </w:rPr>
        <w:t xml:space="preserve">Artículo 23. </w:t>
      </w:r>
      <w:r w:rsidRPr="00017882">
        <w:rPr>
          <w:rFonts w:ascii="Palatino Linotype" w:hAnsi="Palatino Linotype" w:cs="Arial"/>
          <w:bCs/>
          <w:i/>
          <w:sz w:val="22"/>
        </w:rPr>
        <w:t>Son sujetos obligados a transparentar y permitir el acceso a su información y proteger los datos personales que obren en su poder:</w:t>
      </w:r>
    </w:p>
    <w:p w14:paraId="1A0E135F" w14:textId="77777777" w:rsidR="003645FC" w:rsidRPr="00017882" w:rsidRDefault="003645FC" w:rsidP="009D18C2">
      <w:pPr>
        <w:pStyle w:val="Prrafodelista"/>
        <w:ind w:left="426" w:right="567"/>
        <w:jc w:val="both"/>
        <w:rPr>
          <w:rFonts w:ascii="Palatino Linotype" w:hAnsi="Palatino Linotype" w:cs="Arial"/>
          <w:bCs/>
          <w:i/>
          <w:sz w:val="22"/>
          <w:lang w:val="es-MX"/>
        </w:rPr>
      </w:pPr>
    </w:p>
    <w:p w14:paraId="3A0C3A3F" w14:textId="619A34F2" w:rsidR="009D18C2" w:rsidRPr="00536B08" w:rsidRDefault="00536B08" w:rsidP="00536B08">
      <w:pPr>
        <w:spacing w:line="360" w:lineRule="auto"/>
        <w:ind w:left="426" w:right="616"/>
        <w:jc w:val="both"/>
        <w:rPr>
          <w:rFonts w:ascii="Palatino Linotype" w:hAnsi="Palatino Linotype" w:cs="Arial"/>
          <w:bCs/>
          <w:i/>
          <w:sz w:val="22"/>
        </w:rPr>
      </w:pPr>
      <w:r w:rsidRPr="00536B08">
        <w:rPr>
          <w:rFonts w:ascii="Palatino Linotype" w:hAnsi="Palatino Linotype" w:cs="Arial"/>
          <w:b/>
          <w:i/>
          <w:sz w:val="22"/>
        </w:rPr>
        <w:t xml:space="preserve">III. </w:t>
      </w:r>
      <w:r w:rsidRPr="00536B08">
        <w:rPr>
          <w:rFonts w:ascii="Palatino Linotype" w:hAnsi="Palatino Linotype" w:cs="Arial"/>
          <w:bCs/>
          <w:i/>
          <w:sz w:val="22"/>
        </w:rPr>
        <w:t>El Poder Judicial, sus organismos, órganos y entidades, así como el Consejo de la Judicatura del Estado;</w:t>
      </w:r>
    </w:p>
    <w:p w14:paraId="1032D358" w14:textId="77777777" w:rsidR="00536B08" w:rsidRDefault="00536B08" w:rsidP="009D18C2">
      <w:pPr>
        <w:spacing w:line="360" w:lineRule="auto"/>
        <w:jc w:val="both"/>
        <w:rPr>
          <w:rFonts w:ascii="Palatino Linotype" w:hAnsi="Palatino Linotype" w:cs="Arial"/>
        </w:rPr>
      </w:pPr>
    </w:p>
    <w:p w14:paraId="02236592" w14:textId="73EE189A" w:rsidR="009D18C2" w:rsidRPr="00017882" w:rsidRDefault="009D18C2" w:rsidP="009D18C2">
      <w:pPr>
        <w:spacing w:line="360" w:lineRule="auto"/>
        <w:jc w:val="both"/>
        <w:rPr>
          <w:rFonts w:ascii="Palatino Linotype" w:hAnsi="Palatino Linotype" w:cs="Arial"/>
        </w:rPr>
      </w:pPr>
      <w:r w:rsidRPr="00017882">
        <w:rPr>
          <w:rFonts w:ascii="Palatino Linotype" w:hAnsi="Palatino Linotype" w:cs="Arial"/>
        </w:rPr>
        <w:t>Por lo que, de la</w:t>
      </w:r>
      <w:r w:rsidR="003645FC" w:rsidRPr="00017882">
        <w:rPr>
          <w:rFonts w:ascii="Palatino Linotype" w:hAnsi="Palatino Linotype" w:cs="Arial"/>
        </w:rPr>
        <w:t xml:space="preserve"> respuesta emitida por parte del </w:t>
      </w:r>
      <w:r w:rsidRPr="00017882">
        <w:rPr>
          <w:rFonts w:ascii="Palatino Linotype" w:hAnsi="Palatino Linotype" w:cs="Arial"/>
          <w:b/>
        </w:rPr>
        <w:t>Sujeto Obligado</w:t>
      </w:r>
      <w:r w:rsidRPr="00017882">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22FC4DFC" w14:textId="77777777" w:rsidR="009D18C2" w:rsidRPr="00017882" w:rsidRDefault="009D18C2" w:rsidP="009D18C2">
      <w:pPr>
        <w:spacing w:line="360" w:lineRule="auto"/>
        <w:jc w:val="both"/>
        <w:rPr>
          <w:rFonts w:ascii="Palatino Linotype" w:hAnsi="Palatino Linotype" w:cs="Arial"/>
        </w:rPr>
      </w:pPr>
    </w:p>
    <w:p w14:paraId="460A6DCB" w14:textId="79B6CF9C" w:rsidR="005D7DB3" w:rsidRPr="00017882" w:rsidRDefault="009D18C2" w:rsidP="009D18C2">
      <w:pPr>
        <w:spacing w:line="360" w:lineRule="auto"/>
        <w:jc w:val="both"/>
        <w:rPr>
          <w:rFonts w:ascii="Palatino Linotype" w:hAnsi="Palatino Linotype" w:cs="Tahoma"/>
          <w:bCs/>
        </w:rPr>
      </w:pPr>
      <w:r w:rsidRPr="00017882">
        <w:rPr>
          <w:rFonts w:ascii="Palatino Linotype" w:hAnsi="Palatino Linotype" w:cs="Tahoma"/>
          <w:bCs/>
        </w:rPr>
        <w:t xml:space="preserve">Bajo estas líneas argumentativas, al retomar y delimitar los requerimientos del ahora </w:t>
      </w:r>
      <w:r w:rsidRPr="00017882">
        <w:rPr>
          <w:rFonts w:ascii="Palatino Linotype" w:hAnsi="Palatino Linotype" w:cs="Tahoma"/>
          <w:b/>
          <w:bCs/>
        </w:rPr>
        <w:t>Recurrente</w:t>
      </w:r>
      <w:r w:rsidRPr="00017882">
        <w:rPr>
          <w:rFonts w:ascii="Palatino Linotype" w:hAnsi="Palatino Linotype" w:cs="Tahoma"/>
          <w:bCs/>
        </w:rPr>
        <w:t>, de manera objetiva</w:t>
      </w:r>
      <w:r w:rsidR="005D7DB3" w:rsidRPr="00017882">
        <w:rPr>
          <w:rFonts w:ascii="Palatino Linotype" w:hAnsi="Palatino Linotype" w:cs="Tahoma"/>
          <w:bCs/>
        </w:rPr>
        <w:t>,</w:t>
      </w:r>
      <w:r w:rsidRPr="00017882">
        <w:rPr>
          <w:rFonts w:ascii="Palatino Linotype" w:hAnsi="Palatino Linotype" w:cs="Tahoma"/>
          <w:bCs/>
        </w:rPr>
        <w:t xml:space="preserve"> se precisa que se </w:t>
      </w:r>
      <w:r w:rsidR="005D7DB3" w:rsidRPr="00017882">
        <w:rPr>
          <w:rFonts w:ascii="Palatino Linotype" w:hAnsi="Palatino Linotype" w:cs="Tahoma"/>
          <w:bCs/>
        </w:rPr>
        <w:t>adolece en razón de que</w:t>
      </w:r>
      <w:r w:rsidR="00536B08">
        <w:rPr>
          <w:rFonts w:ascii="Palatino Linotype" w:hAnsi="Palatino Linotype" w:cs="Tahoma"/>
          <w:bCs/>
        </w:rPr>
        <w:t xml:space="preserve"> no</w:t>
      </w:r>
      <w:r w:rsidR="005D7DB3" w:rsidRPr="00017882">
        <w:rPr>
          <w:rFonts w:ascii="Palatino Linotype" w:hAnsi="Palatino Linotype" w:cs="Tahoma"/>
          <w:bCs/>
        </w:rPr>
        <w:t xml:space="preserve"> </w:t>
      </w:r>
      <w:r w:rsidR="00112FC9" w:rsidRPr="00017882">
        <w:rPr>
          <w:rFonts w:ascii="Palatino Linotype" w:hAnsi="Palatino Linotype" w:cs="Tahoma"/>
          <w:bCs/>
        </w:rPr>
        <w:t>le remitieron la información solicitada, que versa en:</w:t>
      </w:r>
    </w:p>
    <w:p w14:paraId="3A8B338C" w14:textId="77777777" w:rsidR="00112FC9" w:rsidRPr="00017882" w:rsidRDefault="00112FC9" w:rsidP="009D18C2">
      <w:pPr>
        <w:spacing w:line="360" w:lineRule="auto"/>
        <w:jc w:val="both"/>
        <w:rPr>
          <w:rFonts w:ascii="Palatino Linotype" w:hAnsi="Palatino Linotype" w:cs="Tahoma"/>
          <w:bCs/>
        </w:rPr>
      </w:pPr>
    </w:p>
    <w:p w14:paraId="680CE5BB" w14:textId="01F641A3" w:rsidR="00536B08" w:rsidRPr="00536B08" w:rsidRDefault="00536B08" w:rsidP="00536B08">
      <w:pPr>
        <w:pStyle w:val="Prrafodelista"/>
        <w:numPr>
          <w:ilvl w:val="0"/>
          <w:numId w:val="31"/>
        </w:numPr>
        <w:spacing w:line="360" w:lineRule="auto"/>
        <w:ind w:right="141"/>
        <w:jc w:val="both"/>
        <w:rPr>
          <w:rFonts w:eastAsiaTheme="minorHAnsi"/>
          <w:lang w:eastAsia="es-MX"/>
        </w:rPr>
      </w:pPr>
      <w:r w:rsidRPr="00536B08">
        <w:rPr>
          <w:rFonts w:ascii="Palatino Linotype" w:eastAsiaTheme="minorHAnsi" w:hAnsi="Palatino Linotype" w:cstheme="minorBidi"/>
          <w:szCs w:val="22"/>
          <w:lang w:val="es-MX" w:eastAsia="es-MX"/>
        </w:rPr>
        <w:lastRenderedPageBreak/>
        <w:t xml:space="preserve">La versión publica de la sentencia dictada en el expediente </w:t>
      </w:r>
      <w:proofErr w:type="spellStart"/>
      <w:r w:rsidR="00C14AF3">
        <w:rPr>
          <w:rFonts w:ascii="Palatino Linotype" w:eastAsiaTheme="minorHAnsi" w:hAnsi="Palatino Linotype" w:cstheme="minorBidi"/>
          <w:szCs w:val="22"/>
          <w:lang w:val="es-MX" w:eastAsia="es-MX"/>
        </w:rPr>
        <w:t>xxxxxx</w:t>
      </w:r>
      <w:proofErr w:type="spellEnd"/>
      <w:r w:rsidRPr="00536B08">
        <w:rPr>
          <w:rFonts w:ascii="Palatino Linotype" w:eastAsiaTheme="minorHAnsi" w:hAnsi="Palatino Linotype" w:cstheme="minorBidi"/>
          <w:szCs w:val="22"/>
          <w:lang w:val="es-MX" w:eastAsia="es-MX"/>
        </w:rPr>
        <w:t xml:space="preserve">, relativo al juicio sucesorio </w:t>
      </w:r>
      <w:proofErr w:type="spellStart"/>
      <w:r w:rsidRPr="00536B08">
        <w:rPr>
          <w:rFonts w:ascii="Palatino Linotype" w:eastAsiaTheme="minorHAnsi" w:hAnsi="Palatino Linotype" w:cstheme="minorBidi"/>
          <w:szCs w:val="22"/>
          <w:lang w:val="es-MX" w:eastAsia="es-MX"/>
        </w:rPr>
        <w:t>intestamentario</w:t>
      </w:r>
      <w:proofErr w:type="spellEnd"/>
      <w:r w:rsidRPr="00536B08">
        <w:rPr>
          <w:rFonts w:ascii="Palatino Linotype" w:eastAsiaTheme="minorHAnsi" w:hAnsi="Palatino Linotype" w:cstheme="minorBidi"/>
          <w:szCs w:val="22"/>
          <w:lang w:val="es-MX" w:eastAsia="es-MX"/>
        </w:rPr>
        <w:t xml:space="preserve"> a bienes, de las partes descritas en la solicitud de acceso a la información pública, ante el Juzgado Primero Familiar del Distrito Judicial de Toluca, México.</w:t>
      </w:r>
    </w:p>
    <w:p w14:paraId="579EB77F" w14:textId="77777777" w:rsidR="00536B08" w:rsidRDefault="00536B08" w:rsidP="00112FC9">
      <w:pPr>
        <w:spacing w:line="360" w:lineRule="auto"/>
        <w:jc w:val="both"/>
        <w:rPr>
          <w:rFonts w:ascii="Palatino Linotype" w:hAnsi="Palatino Linotype" w:cs="Tahoma"/>
          <w:bCs/>
        </w:rPr>
      </w:pPr>
    </w:p>
    <w:p w14:paraId="6E92B5CB" w14:textId="6E997385" w:rsidR="00112FC9" w:rsidRDefault="00112FC9" w:rsidP="00112FC9">
      <w:pPr>
        <w:spacing w:line="360" w:lineRule="auto"/>
        <w:jc w:val="both"/>
        <w:rPr>
          <w:rFonts w:ascii="Palatino Linotype" w:hAnsi="Palatino Linotype" w:cs="Tahoma"/>
          <w:bCs/>
        </w:rPr>
      </w:pPr>
      <w:r w:rsidRPr="00017882">
        <w:rPr>
          <w:rFonts w:ascii="Palatino Linotype" w:hAnsi="Palatino Linotype" w:cs="Tahoma"/>
          <w:bCs/>
        </w:rPr>
        <w:t xml:space="preserve">Por lo que, el </w:t>
      </w:r>
      <w:r w:rsidRPr="00017882">
        <w:rPr>
          <w:rFonts w:ascii="Palatino Linotype" w:hAnsi="Palatino Linotype" w:cs="Tahoma"/>
          <w:b/>
        </w:rPr>
        <w:t>Sujeto Obligado</w:t>
      </w:r>
      <w:r w:rsidRPr="00017882">
        <w:rPr>
          <w:rFonts w:ascii="Palatino Linotype" w:hAnsi="Palatino Linotype" w:cs="Tahoma"/>
          <w:bCs/>
        </w:rPr>
        <w:t xml:space="preserve"> </w:t>
      </w:r>
      <w:r w:rsidR="00536B08" w:rsidRPr="00536B08">
        <w:rPr>
          <w:rFonts w:ascii="Palatino Linotype" w:hAnsi="Palatino Linotype" w:cs="Tahoma"/>
          <w:bCs/>
        </w:rPr>
        <w:t>informó en lo medular que no era factible proporcionar la información en los términos solicitados, ya que el nombre de las partes que interviene en el proceso, los cuales son datos personales que de conformidad con el artículo 143, fracción I de la Ley de Transparencia y Acceso a la Información Pública del Estado de México y Municipios, son información confidencial, por lo que el derecho de acceso a la información no es la vía para acceder a ellos.</w:t>
      </w:r>
    </w:p>
    <w:p w14:paraId="358C23C6" w14:textId="77777777" w:rsidR="00536B08" w:rsidRDefault="00536B08" w:rsidP="00112FC9">
      <w:pPr>
        <w:spacing w:line="360" w:lineRule="auto"/>
        <w:jc w:val="both"/>
        <w:rPr>
          <w:rFonts w:ascii="Palatino Linotype" w:hAnsi="Palatino Linotype" w:cs="Tahoma"/>
          <w:bCs/>
        </w:rPr>
      </w:pPr>
    </w:p>
    <w:p w14:paraId="1643D92C" w14:textId="0198990B" w:rsidR="00536B08" w:rsidRPr="00536B08" w:rsidRDefault="00536B08" w:rsidP="00536B08">
      <w:pPr>
        <w:spacing w:line="360" w:lineRule="auto"/>
        <w:ind w:right="49"/>
        <w:contextualSpacing/>
        <w:jc w:val="both"/>
        <w:rPr>
          <w:rFonts w:ascii="Palatino Linotype" w:hAnsi="Palatino Linotype" w:cs="Tahoma"/>
          <w:bCs/>
          <w:iCs/>
          <w:lang w:val="es-MX"/>
        </w:rPr>
      </w:pPr>
      <w:r w:rsidRPr="00536B08">
        <w:rPr>
          <w:rFonts w:ascii="Palatino Linotype" w:hAnsi="Palatino Linotype" w:cs="Tahoma"/>
          <w:bCs/>
          <w:iCs/>
          <w:lang w:val="es-MX"/>
        </w:rPr>
        <w:t xml:space="preserve">Por otro lado, en lo que respecta al acceso a expedientes jurisdiccionales, el </w:t>
      </w:r>
      <w:r w:rsidRPr="00536B08">
        <w:rPr>
          <w:rFonts w:ascii="Palatino Linotype" w:hAnsi="Palatino Linotype" w:cs="Tahoma"/>
          <w:b/>
          <w:bCs/>
          <w:iCs/>
          <w:lang w:val="es-MX"/>
        </w:rPr>
        <w:t>Sujeto Obligado</w:t>
      </w:r>
      <w:r w:rsidRPr="00536B08">
        <w:rPr>
          <w:rFonts w:ascii="Palatino Linotype" w:hAnsi="Palatino Linotype" w:cs="Tahoma"/>
          <w:bCs/>
          <w:iCs/>
          <w:lang w:val="es-MX"/>
        </w:rPr>
        <w:t xml:space="preserve"> sostuvo que la información solicitada era </w:t>
      </w:r>
      <w:r w:rsidRPr="00536B08">
        <w:rPr>
          <w:rFonts w:ascii="Palatino Linotype" w:hAnsi="Palatino Linotype" w:cs="Tahoma"/>
          <w:b/>
          <w:iCs/>
          <w:lang w:val="es-MX"/>
        </w:rPr>
        <w:t>CONFIDENCIAL</w:t>
      </w:r>
      <w:r w:rsidRPr="00536B08">
        <w:rPr>
          <w:rFonts w:ascii="Palatino Linotype" w:hAnsi="Palatino Linotype" w:cs="Tahoma"/>
          <w:bCs/>
          <w:iCs/>
          <w:lang w:val="es-MX"/>
        </w:rPr>
        <w:t>, por lo que, no se podía proporcionar la información en los términos solicitados, ya que se vulneraría la protección de datos personales; sobre</w:t>
      </w:r>
      <w:r w:rsidRPr="00536B08">
        <w:rPr>
          <w:rFonts w:ascii="Palatino Linotype" w:hAnsi="Palatino Linotype" w:cs="Tahoma"/>
          <w:iCs/>
          <w:lang w:val="es-MX"/>
        </w:rPr>
        <w:t xml:space="preserve"> el tema, el artículo 20 de la Ley de Transparencia y Acceso a la Información Pública del Estado de México y Municipios, establece que, </w:t>
      </w:r>
      <w:r w:rsidRPr="00536B08">
        <w:rPr>
          <w:rFonts w:ascii="Palatino Linotype" w:hAnsi="Palatino Linotype" w:cs="Tahoma"/>
          <w:b/>
          <w:iCs/>
          <w:lang w:val="es-MX"/>
        </w:rPr>
        <w:t>ante la negativa de acceso a la información o su inexistencia, el sujeto obligado deberá demostrar que encuentra en alguna de las excepciones establecidas en la normatividad aplicable.</w:t>
      </w:r>
    </w:p>
    <w:p w14:paraId="43EF31EB" w14:textId="77777777" w:rsidR="00536B08" w:rsidRPr="00536B08" w:rsidRDefault="00536B08" w:rsidP="00536B08">
      <w:pPr>
        <w:spacing w:line="360" w:lineRule="auto"/>
        <w:jc w:val="both"/>
        <w:rPr>
          <w:rFonts w:ascii="Palatino Linotype" w:hAnsi="Palatino Linotype" w:cs="Tahoma"/>
          <w:bCs/>
          <w:iCs/>
          <w:lang w:val="es-MX"/>
        </w:rPr>
      </w:pPr>
    </w:p>
    <w:p w14:paraId="4A5AE268"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En ese sentido, según Trujillo, Humberto (2019), en el “Diccionario de Transparencia y Acceso a la Información Pública” (p. 201), </w:t>
      </w:r>
      <w:r w:rsidRPr="00536B08">
        <w:rPr>
          <w:rFonts w:ascii="Palatino Linotype" w:hAnsi="Palatino Linotype" w:cs="Tahoma"/>
          <w:b/>
          <w:bCs/>
          <w:iCs/>
          <w:lang w:val="es-MX"/>
        </w:rPr>
        <w:t xml:space="preserve">la negativa de acceso a la información </w:t>
      </w:r>
      <w:r w:rsidRPr="00536B08">
        <w:rPr>
          <w:rFonts w:ascii="Palatino Linotype" w:hAnsi="Palatino Linotype" w:cs="Tahoma"/>
          <w:bCs/>
          <w:iCs/>
          <w:lang w:val="es-MX"/>
        </w:rPr>
        <w:t xml:space="preserve">ocurre cuanto de manera fundada y motivada, una autoridad la niega o la limita, por alguna de las siguientes razones: </w:t>
      </w:r>
    </w:p>
    <w:p w14:paraId="1BAC880D" w14:textId="77777777" w:rsidR="00536B08" w:rsidRPr="00536B08" w:rsidRDefault="00536B08" w:rsidP="00536B08">
      <w:pPr>
        <w:spacing w:line="360" w:lineRule="auto"/>
        <w:jc w:val="both"/>
        <w:rPr>
          <w:rFonts w:ascii="Palatino Linotype" w:hAnsi="Palatino Linotype" w:cs="Tahoma"/>
          <w:bCs/>
          <w:iCs/>
          <w:lang w:val="es-MX"/>
        </w:rPr>
      </w:pPr>
    </w:p>
    <w:p w14:paraId="44EC0D26" w14:textId="77777777" w:rsidR="00536B08" w:rsidRPr="00536B08" w:rsidRDefault="00536B08" w:rsidP="00536B08">
      <w:pPr>
        <w:numPr>
          <w:ilvl w:val="0"/>
          <w:numId w:val="32"/>
        </w:numPr>
        <w:spacing w:after="160" w:line="360" w:lineRule="auto"/>
        <w:jc w:val="both"/>
        <w:rPr>
          <w:rFonts w:ascii="Palatino Linotype" w:hAnsi="Palatino Linotype" w:cs="Tahoma"/>
          <w:b/>
          <w:bCs/>
          <w:iCs/>
          <w:szCs w:val="28"/>
          <w:lang w:val="es-MX"/>
        </w:rPr>
      </w:pPr>
      <w:r w:rsidRPr="00536B08">
        <w:rPr>
          <w:rFonts w:ascii="Palatino Linotype" w:hAnsi="Palatino Linotype" w:cs="Tahoma"/>
          <w:b/>
          <w:bCs/>
          <w:iCs/>
          <w:szCs w:val="28"/>
          <w:lang w:val="es-MX"/>
        </w:rPr>
        <w:t xml:space="preserve">La inexistencia de la información (p. 171): </w:t>
      </w:r>
      <w:r w:rsidRPr="00536B08">
        <w:rPr>
          <w:rFonts w:ascii="Palatino Linotype" w:hAnsi="Palatino Linotype" w:cs="Tahoma"/>
          <w:bCs/>
          <w:iCs/>
          <w:szCs w:val="28"/>
          <w:lang w:val="es-MX"/>
        </w:rPr>
        <w:t>Sucede cuando la información solicitada no se encuentra en los archivos públicos o clasificados de los entes sujetos a las Leyes de Transparencia.</w:t>
      </w:r>
    </w:p>
    <w:p w14:paraId="2EC14E03" w14:textId="77777777" w:rsidR="00536B08" w:rsidRPr="00536B08" w:rsidRDefault="00536B08" w:rsidP="00536B08">
      <w:pPr>
        <w:numPr>
          <w:ilvl w:val="0"/>
          <w:numId w:val="32"/>
        </w:numPr>
        <w:spacing w:after="160" w:line="360" w:lineRule="auto"/>
        <w:jc w:val="both"/>
        <w:rPr>
          <w:rFonts w:ascii="Palatino Linotype" w:hAnsi="Palatino Linotype" w:cs="Tahoma"/>
          <w:b/>
          <w:bCs/>
          <w:iCs/>
          <w:szCs w:val="28"/>
          <w:lang w:val="es-MX"/>
        </w:rPr>
      </w:pPr>
      <w:r w:rsidRPr="00536B08">
        <w:rPr>
          <w:rFonts w:ascii="Palatino Linotype" w:hAnsi="Palatino Linotype" w:cs="Tahoma"/>
          <w:b/>
          <w:bCs/>
          <w:iCs/>
          <w:szCs w:val="28"/>
          <w:lang w:val="es-MX"/>
        </w:rPr>
        <w:t xml:space="preserve">La incompetencia del Sujeto Obligado (p. 171): </w:t>
      </w:r>
      <w:r w:rsidRPr="00536B08">
        <w:rPr>
          <w:rFonts w:ascii="Palatino Linotype" w:hAnsi="Palatino Linotype" w:cs="Tahoma"/>
          <w:bCs/>
          <w:iCs/>
          <w:szCs w:val="28"/>
          <w:lang w:val="es-MX"/>
        </w:rPr>
        <w:t>Ocurre cuando el Sujeto Obligado carece de atribuciones para poseer la información peticionada.</w:t>
      </w:r>
    </w:p>
    <w:p w14:paraId="48DA8F73" w14:textId="77777777" w:rsidR="00536B08" w:rsidRPr="00536B08" w:rsidRDefault="00536B08" w:rsidP="00536B08">
      <w:pPr>
        <w:numPr>
          <w:ilvl w:val="0"/>
          <w:numId w:val="32"/>
        </w:numPr>
        <w:spacing w:after="160" w:line="360" w:lineRule="auto"/>
        <w:jc w:val="both"/>
        <w:rPr>
          <w:rFonts w:ascii="Palatino Linotype" w:hAnsi="Palatino Linotype" w:cs="Tahoma"/>
          <w:b/>
          <w:bCs/>
          <w:iCs/>
          <w:szCs w:val="28"/>
          <w:lang w:val="es-MX"/>
        </w:rPr>
      </w:pPr>
      <w:r w:rsidRPr="00536B08">
        <w:rPr>
          <w:rFonts w:ascii="Palatino Linotype" w:hAnsi="Palatino Linotype" w:cs="Tahoma"/>
          <w:b/>
          <w:bCs/>
          <w:iCs/>
          <w:szCs w:val="28"/>
          <w:lang w:val="es-MX"/>
        </w:rPr>
        <w:t xml:space="preserve">La clasificación de la información (p. 70): </w:t>
      </w:r>
      <w:r w:rsidRPr="00536B08">
        <w:rPr>
          <w:rFonts w:ascii="Palatino Linotype" w:hAnsi="Palatino Linotype" w:cs="Tahoma"/>
          <w:bCs/>
          <w:iCs/>
          <w:szCs w:val="28"/>
          <w:lang w:val="es-MX"/>
        </w:rPr>
        <w:t>Es el proceso o conjunto de acciones que realizan los sujetos obligados para establecer que determinada información se encuentra en alguno de los supuestos de reserva o confidencialidad establecidos en la legislación en materia de transparencia.</w:t>
      </w:r>
    </w:p>
    <w:p w14:paraId="03BDF7C3" w14:textId="77777777" w:rsidR="00536B08" w:rsidRPr="00536B08" w:rsidRDefault="00536B08" w:rsidP="00536B08">
      <w:pPr>
        <w:pStyle w:val="Sinespaciado"/>
      </w:pPr>
    </w:p>
    <w:p w14:paraId="29D6A42C"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iCs/>
          <w:lang w:val="es-MX"/>
        </w:rPr>
        <w:t>Conforme a lo anterior, es de señalar que l</w:t>
      </w:r>
      <w:r w:rsidRPr="00536B08">
        <w:rPr>
          <w:rFonts w:ascii="Palatino Linotype" w:hAnsi="Palatino Linotype" w:cs="Tahoma"/>
          <w:iCs/>
        </w:rPr>
        <w:t xml:space="preserve">as </w:t>
      </w:r>
      <w:r w:rsidRPr="00536B08">
        <w:rPr>
          <w:rFonts w:ascii="Palatino Linotype" w:hAnsi="Palatino Linotype" w:cs="Tahoma"/>
          <w:bCs/>
          <w:iCs/>
        </w:rPr>
        <w:t xml:space="preserve">excepciones al derecho de acceso a la información, consisten en que </w:t>
      </w:r>
      <w:r w:rsidRPr="00536B08">
        <w:rPr>
          <w:rFonts w:ascii="Palatino Linotype" w:hAnsi="Palatino Linotype" w:cs="Tahoma"/>
          <w:b/>
          <w:iCs/>
        </w:rPr>
        <w:t>la documentación sea inexistente, obre en los archivos, pero se encuentre clasificada, o bien, el Sujeto Obligado sea incompetente</w:t>
      </w:r>
      <w:r w:rsidRPr="00536B08">
        <w:rPr>
          <w:rFonts w:ascii="Palatino Linotype" w:hAnsi="Palatino Linotype" w:cs="Tahoma"/>
          <w:bCs/>
          <w:iCs/>
        </w:rPr>
        <w:t xml:space="preserve"> para contar con esta; esto es, la negativa de acceso a la información, recae cuando la documentación no se encuentre en los archivos del sujeto obligado, o bien exista, pero no pueda proporcionarse por contener datos </w:t>
      </w:r>
      <w:r w:rsidRPr="00536B08">
        <w:rPr>
          <w:rFonts w:ascii="Palatino Linotype" w:hAnsi="Palatino Linotype" w:cs="Tahoma"/>
          <w:b/>
          <w:bCs/>
          <w:iCs/>
        </w:rPr>
        <w:t>confidenciales o reservados.</w:t>
      </w:r>
    </w:p>
    <w:p w14:paraId="2A64E588" w14:textId="77777777" w:rsidR="00536B08" w:rsidRPr="00536B08" w:rsidRDefault="00536B08" w:rsidP="00536B08">
      <w:pPr>
        <w:spacing w:line="360" w:lineRule="auto"/>
        <w:jc w:val="both"/>
        <w:rPr>
          <w:rFonts w:ascii="Palatino Linotype" w:hAnsi="Palatino Linotype" w:cs="Tahoma"/>
          <w:bCs/>
          <w:iCs/>
        </w:rPr>
      </w:pPr>
    </w:p>
    <w:p w14:paraId="7BC6590F" w14:textId="14E9E32D" w:rsidR="00536B08" w:rsidRPr="00536B08" w:rsidRDefault="00536B08" w:rsidP="00536B08">
      <w:pPr>
        <w:spacing w:line="360" w:lineRule="auto"/>
        <w:jc w:val="both"/>
        <w:rPr>
          <w:rFonts w:ascii="Palatino Linotype" w:hAnsi="Palatino Linotype" w:cs="Tahoma"/>
          <w:iCs/>
        </w:rPr>
      </w:pPr>
      <w:r w:rsidRPr="00536B08">
        <w:rPr>
          <w:rFonts w:ascii="Palatino Linotype" w:hAnsi="Palatino Linotype" w:cs="Tahoma"/>
          <w:bCs/>
          <w:iCs/>
        </w:rPr>
        <w:t xml:space="preserve">En ese contexto, en lo que respecta al pronunciamiento hecho valer por el </w:t>
      </w:r>
      <w:r w:rsidRPr="00536B08">
        <w:rPr>
          <w:rFonts w:ascii="Palatino Linotype" w:hAnsi="Palatino Linotype" w:cs="Tahoma"/>
          <w:b/>
          <w:bCs/>
          <w:iCs/>
        </w:rPr>
        <w:t>Sujeto Obligado</w:t>
      </w:r>
      <w:r w:rsidRPr="00536B08">
        <w:rPr>
          <w:rFonts w:ascii="Palatino Linotype" w:hAnsi="Palatino Linotype" w:cs="Tahoma"/>
          <w:bCs/>
          <w:iCs/>
        </w:rPr>
        <w:t xml:space="preserve"> relacionado con que la información era confidencial; es necesario mencionar que, </w:t>
      </w:r>
      <w:r w:rsidRPr="00536B08">
        <w:rPr>
          <w:rFonts w:ascii="Palatino Linotype" w:hAnsi="Palatino Linotype" w:cs="Tahoma"/>
          <w:iCs/>
          <w:lang w:val="es-MX"/>
        </w:rPr>
        <w:t xml:space="preserve">en los artículos 100, 103 y 105 de la Ley General de Transparencia y Acceso a la Información Pública y los diversos 122, 128 y 130 de la Ley Transparencia y Acceso a la Información Pública del Estado de México y Municipios, se prevé que </w:t>
      </w:r>
      <w:r w:rsidRPr="00536B08">
        <w:rPr>
          <w:rFonts w:ascii="Palatino Linotype" w:hAnsi="Palatino Linotype" w:cs="Tahoma"/>
          <w:b/>
          <w:iCs/>
          <w:lang w:val="es-MX"/>
        </w:rPr>
        <w:t xml:space="preserve">la clasificación </w:t>
      </w:r>
      <w:r w:rsidRPr="00536B08">
        <w:rPr>
          <w:rFonts w:ascii="Palatino Linotype" w:hAnsi="Palatino Linotype" w:cs="Tahoma"/>
          <w:iCs/>
          <w:lang w:val="es-MX"/>
        </w:rPr>
        <w:t xml:space="preserve">es el proceso mediante el cual los Sujetos Obligados determinan que la información en su poder, actualiza alguno de los supuestos de reserva o </w:t>
      </w:r>
      <w:r w:rsidRPr="00536B08">
        <w:rPr>
          <w:rFonts w:ascii="Palatino Linotype" w:hAnsi="Palatino Linotype" w:cs="Tahoma"/>
          <w:iCs/>
          <w:lang w:val="es-MX"/>
        </w:rPr>
        <w:lastRenderedPageBreak/>
        <w:t xml:space="preserve">confidencialidad. </w:t>
      </w:r>
      <w:r w:rsidRPr="00536B08">
        <w:rPr>
          <w:rFonts w:ascii="Palatino Linotype" w:hAnsi="Palatino Linotype" w:cs="Tahoma"/>
          <w:iCs/>
        </w:rPr>
        <w:t>Además, que dichos entes deberán aplicar de manera restrictiva y limitada, las excepciones al derecho de acceso a la información, por lo que, tendrán que acreditar la procedencia.</w:t>
      </w:r>
    </w:p>
    <w:p w14:paraId="03539FAC" w14:textId="77777777" w:rsidR="00536B08" w:rsidRPr="00536B08" w:rsidRDefault="00536B08" w:rsidP="00536B08">
      <w:pPr>
        <w:spacing w:line="360" w:lineRule="auto"/>
        <w:jc w:val="both"/>
        <w:rPr>
          <w:rFonts w:ascii="Palatino Linotype" w:hAnsi="Palatino Linotype" w:cs="Tahoma"/>
          <w:iCs/>
        </w:rPr>
      </w:pPr>
    </w:p>
    <w:p w14:paraId="3A21297B" w14:textId="77777777" w:rsidR="00536B08" w:rsidRPr="00536B08" w:rsidRDefault="00536B08" w:rsidP="00536B08">
      <w:pPr>
        <w:spacing w:line="360" w:lineRule="auto"/>
        <w:jc w:val="both"/>
        <w:rPr>
          <w:rFonts w:ascii="Palatino Linotype" w:hAnsi="Palatino Linotype" w:cs="Tahoma"/>
          <w:iCs/>
        </w:rPr>
      </w:pPr>
      <w:r w:rsidRPr="00536B08">
        <w:rPr>
          <w:rFonts w:ascii="Palatino Linotype" w:hAnsi="Palatino Linotype" w:cs="Tahoma"/>
          <w:iCs/>
        </w:rPr>
        <w:t xml:space="preserve">Por lo cual, en los casos en que se niegue el acceso a la información, por actualizarse alguno de los supuestos de clasificación, una de las formalidades a la cuales está sujeto el procedimiento de acceso a la información pública, es que </w:t>
      </w:r>
      <w:r w:rsidRPr="00536B08">
        <w:rPr>
          <w:rFonts w:ascii="Palatino Linotype" w:hAnsi="Palatino Linotype" w:cs="Tahoma"/>
          <w:b/>
          <w:iCs/>
        </w:rPr>
        <w:t xml:space="preserve">el Comité de Transparencia deberá confirmar, modificar o revocar la decisión; </w:t>
      </w:r>
      <w:r w:rsidRPr="00536B08">
        <w:rPr>
          <w:rFonts w:ascii="Palatino Linotype" w:hAnsi="Palatino Linotype" w:cs="Tahoma"/>
          <w:iCs/>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25411CAB" w14:textId="77777777" w:rsidR="00536B08" w:rsidRPr="00536B08" w:rsidRDefault="00536B08" w:rsidP="00536B08">
      <w:pPr>
        <w:spacing w:line="360" w:lineRule="auto"/>
        <w:jc w:val="both"/>
        <w:rPr>
          <w:rFonts w:ascii="Palatino Linotype" w:hAnsi="Palatino Linotype" w:cs="Tahoma"/>
          <w:iCs/>
        </w:rPr>
      </w:pPr>
    </w:p>
    <w:p w14:paraId="4DF59374" w14:textId="77777777" w:rsidR="00536B08" w:rsidRPr="00536B08" w:rsidRDefault="00536B08" w:rsidP="00536B08">
      <w:pPr>
        <w:spacing w:line="360" w:lineRule="auto"/>
        <w:jc w:val="both"/>
        <w:rPr>
          <w:rFonts w:ascii="Palatino Linotype" w:hAnsi="Palatino Linotype" w:cs="Tahoma"/>
          <w:iCs/>
          <w:lang w:val="es-MX"/>
        </w:rPr>
      </w:pPr>
      <w:r w:rsidRPr="00536B08">
        <w:rPr>
          <w:rFonts w:ascii="Palatino Linotype" w:hAnsi="Palatino Linotype" w:cs="Tahoma"/>
          <w:iCs/>
        </w:rPr>
        <w:t xml:space="preserve">En ese contexto, </w:t>
      </w:r>
      <w:r w:rsidRPr="00536B08">
        <w:rPr>
          <w:rFonts w:ascii="Palatino Linotype" w:hAnsi="Palatino Linotype" w:cs="Tahoma"/>
          <w:iCs/>
          <w:lang w:val="es-MX"/>
        </w:rPr>
        <w:t>de la interpretación del artículo 108 de la Ley General de Transparencia y Acceso a la Información Pública, el 134 de la Ley de Transparencia y Acceso a la Información Pública del Estado de México y Municipios, se logra observar que la clasificación depende del contenido de los documentos, pues de su análisis se establece si corresponde a una clasificación total o parcial.</w:t>
      </w:r>
    </w:p>
    <w:p w14:paraId="61269FFB" w14:textId="77777777" w:rsidR="00536B08" w:rsidRPr="00536B08" w:rsidRDefault="00536B08" w:rsidP="00536B08">
      <w:pPr>
        <w:spacing w:line="360" w:lineRule="auto"/>
        <w:jc w:val="both"/>
        <w:rPr>
          <w:rFonts w:ascii="Palatino Linotype" w:hAnsi="Palatino Linotype" w:cs="Tahoma"/>
          <w:iCs/>
          <w:lang w:val="es-MX"/>
        </w:rPr>
      </w:pPr>
    </w:p>
    <w:p w14:paraId="21D44E08" w14:textId="77777777" w:rsidR="00536B08" w:rsidRPr="00536B08" w:rsidRDefault="00536B08" w:rsidP="00536B08">
      <w:pPr>
        <w:spacing w:line="360" w:lineRule="auto"/>
        <w:jc w:val="both"/>
        <w:rPr>
          <w:rFonts w:ascii="Palatino Linotype" w:hAnsi="Palatino Linotype" w:cs="Tahoma"/>
          <w:b/>
          <w:iCs/>
          <w:lang w:val="es-MX"/>
        </w:rPr>
      </w:pPr>
      <w:r w:rsidRPr="00536B08">
        <w:rPr>
          <w:rFonts w:ascii="Palatino Linotype" w:hAnsi="Palatino Linotype" w:cs="Tahoma"/>
          <w:iCs/>
          <w:lang w:val="es-MX"/>
        </w:rPr>
        <w:t>En otro orden de ideas, la clasificación como reservada o confidencial, en materia de transparencia y acceso a la información, va tendiente al contenido de los documentos, sin tomar en cuenta otras situaciones como la localización o ubicación de los archivos, pues su fin es proteger la información contenida en estos.</w:t>
      </w:r>
    </w:p>
    <w:p w14:paraId="68C24752" w14:textId="77777777" w:rsidR="00536B08" w:rsidRPr="00536B08" w:rsidRDefault="00536B08" w:rsidP="00536B08">
      <w:pPr>
        <w:spacing w:line="360" w:lineRule="auto"/>
        <w:jc w:val="both"/>
        <w:rPr>
          <w:rFonts w:ascii="Palatino Linotype" w:hAnsi="Palatino Linotype" w:cs="Tahoma"/>
          <w:iCs/>
        </w:rPr>
      </w:pPr>
    </w:p>
    <w:p w14:paraId="0036FA65" w14:textId="77777777" w:rsidR="00536B08" w:rsidRPr="00536B08" w:rsidRDefault="00536B08" w:rsidP="00536B08">
      <w:pPr>
        <w:spacing w:line="360" w:lineRule="auto"/>
        <w:jc w:val="both"/>
        <w:rPr>
          <w:rFonts w:ascii="Palatino Linotype" w:hAnsi="Palatino Linotype" w:cs="Tahoma"/>
          <w:b/>
          <w:bCs/>
          <w:iCs/>
          <w:lang w:val="es-MX"/>
        </w:rPr>
      </w:pPr>
      <w:r w:rsidRPr="00536B08">
        <w:rPr>
          <w:rFonts w:ascii="Palatino Linotype" w:hAnsi="Palatino Linotype" w:cs="Tahoma"/>
          <w:iCs/>
        </w:rPr>
        <w:lastRenderedPageBreak/>
        <w:t xml:space="preserve">En ese contexto, </w:t>
      </w:r>
      <w:r w:rsidRPr="00536B08">
        <w:rPr>
          <w:rFonts w:ascii="Palatino Linotype" w:hAnsi="Palatino Linotype" w:cs="Tahoma"/>
          <w:bCs/>
          <w:iCs/>
          <w:lang w:val="es-MX"/>
        </w:rPr>
        <w:t>según Bonifaz, Leticia (2016), en la “</w:t>
      </w:r>
      <w:r w:rsidRPr="00536B08">
        <w:rPr>
          <w:rFonts w:ascii="Palatino Linotype" w:hAnsi="Palatino Linotype" w:cs="Tahoma"/>
          <w:bCs/>
          <w:i/>
          <w:iCs/>
          <w:lang w:val="es-MX"/>
        </w:rPr>
        <w:t>Ley General de Transparencia y Acceso a la Información Pública Comentada”</w:t>
      </w:r>
      <w:r w:rsidRPr="00536B08">
        <w:rPr>
          <w:rFonts w:ascii="Palatino Linotype" w:hAnsi="Palatino Linotype" w:cs="Tahoma"/>
          <w:bCs/>
          <w:iCs/>
          <w:lang w:val="es-MX"/>
        </w:rPr>
        <w:t xml:space="preserve"> (p. 342), la </w:t>
      </w:r>
      <w:r w:rsidRPr="00536B08">
        <w:rPr>
          <w:rFonts w:ascii="Palatino Linotype" w:hAnsi="Palatino Linotype" w:cs="Tahoma"/>
          <w:b/>
          <w:bCs/>
          <w:iCs/>
          <w:lang w:val="es-MX"/>
        </w:rPr>
        <w:t>clasificación de la información</w:t>
      </w:r>
      <w:r w:rsidRPr="00536B08">
        <w:rPr>
          <w:rFonts w:ascii="Palatino Linotype" w:hAnsi="Palatino Linotype" w:cs="Tahoma"/>
          <w:bCs/>
          <w:iCs/>
          <w:lang w:val="es-MX"/>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536B08">
        <w:rPr>
          <w:rFonts w:ascii="Palatino Linotype" w:hAnsi="Palatino Linotype" w:cs="Tahoma"/>
          <w:b/>
          <w:bCs/>
          <w:iCs/>
          <w:lang w:val="es-MX"/>
        </w:rPr>
        <w:t>de manera adecuada la negativa de información.</w:t>
      </w:r>
    </w:p>
    <w:p w14:paraId="5830B3DB" w14:textId="77777777" w:rsidR="00536B08" w:rsidRPr="00536B08" w:rsidRDefault="00536B08" w:rsidP="00536B08">
      <w:pPr>
        <w:spacing w:line="360" w:lineRule="auto"/>
        <w:jc w:val="both"/>
        <w:rPr>
          <w:rFonts w:ascii="Palatino Linotype" w:hAnsi="Palatino Linotype" w:cs="Tahoma"/>
          <w:bCs/>
          <w:iCs/>
          <w:lang w:val="es-MX"/>
        </w:rPr>
      </w:pPr>
    </w:p>
    <w:p w14:paraId="5F70B71E" w14:textId="77777777" w:rsidR="00536B08" w:rsidRPr="00536B08" w:rsidRDefault="00536B08" w:rsidP="00536B08">
      <w:pPr>
        <w:spacing w:line="360" w:lineRule="auto"/>
        <w:jc w:val="both"/>
        <w:rPr>
          <w:rFonts w:ascii="Palatino Linotype" w:hAnsi="Palatino Linotype" w:cs="Tahoma"/>
          <w:b/>
          <w:iCs/>
          <w:lang w:val="es-MX"/>
        </w:rPr>
      </w:pPr>
      <w:r w:rsidRPr="00536B08">
        <w:rPr>
          <w:rFonts w:ascii="Palatino Linotype" w:hAnsi="Palatino Linotype" w:cs="Tahoma"/>
          <w:bCs/>
          <w:iCs/>
          <w:lang w:val="es-MX"/>
        </w:rPr>
        <w:t>Además</w:t>
      </w:r>
      <w:r w:rsidRPr="00536B08">
        <w:rPr>
          <w:rFonts w:ascii="Palatino Linotype" w:hAnsi="Palatino Linotype" w:cs="Tahoma"/>
          <w:iCs/>
          <w:lang w:val="es-MX"/>
        </w:rPr>
        <w:t xml:space="preserve">, conforme al artículo 108, de la Ley General de Transparencia y Acceso a la Información Pública, el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podrán emitir acuerdos de carácter general que clasifiquen documentos o expedientes; por lo que, la clasificación de información se llevará a cabo mediante un </w:t>
      </w:r>
      <w:r w:rsidRPr="00536B08">
        <w:rPr>
          <w:rFonts w:ascii="Palatino Linotype" w:hAnsi="Palatino Linotype" w:cs="Tahoma"/>
          <w:b/>
          <w:iCs/>
          <w:lang w:val="es-MX"/>
        </w:rPr>
        <w:t>análisis caso por caso.</w:t>
      </w:r>
    </w:p>
    <w:p w14:paraId="022DEAF8" w14:textId="77777777" w:rsidR="00536B08" w:rsidRPr="00536B08" w:rsidRDefault="00536B08" w:rsidP="00536B08">
      <w:pPr>
        <w:spacing w:line="360" w:lineRule="auto"/>
        <w:jc w:val="both"/>
        <w:rPr>
          <w:rFonts w:ascii="Palatino Linotype" w:hAnsi="Palatino Linotype" w:cs="Tahoma"/>
          <w:b/>
          <w:iCs/>
          <w:lang w:val="es-MX"/>
        </w:rPr>
      </w:pPr>
    </w:p>
    <w:p w14:paraId="369BE33E" w14:textId="77777777" w:rsidR="00536B08" w:rsidRPr="00536B08" w:rsidRDefault="00536B08" w:rsidP="00536B08">
      <w:pPr>
        <w:spacing w:line="360" w:lineRule="auto"/>
        <w:jc w:val="both"/>
        <w:rPr>
          <w:rFonts w:ascii="Palatino Linotype" w:hAnsi="Palatino Linotype" w:cs="Tahoma"/>
          <w:iCs/>
          <w:lang w:val="es-MX"/>
        </w:rPr>
      </w:pPr>
      <w:r w:rsidRPr="00536B08">
        <w:rPr>
          <w:rFonts w:ascii="Palatino Linotype" w:hAnsi="Palatino Linotype" w:cs="Tahoma"/>
          <w:iCs/>
          <w:lang w:val="es-MX"/>
        </w:rPr>
        <w:t xml:space="preserve">Sobre lo anterior, el artículo 131 de la Ley referida, así como el Quinto de los Lineamientos Generales, establecen que los sujetos obligados </w:t>
      </w:r>
      <w:r w:rsidRPr="00536B08">
        <w:rPr>
          <w:rFonts w:ascii="Palatino Linotype" w:hAnsi="Palatino Linotype" w:cs="Tahoma"/>
          <w:b/>
          <w:iCs/>
          <w:lang w:val="es-MX"/>
        </w:rPr>
        <w:t>deberán fundar y motivar</w:t>
      </w:r>
      <w:r w:rsidRPr="00536B08">
        <w:rPr>
          <w:rFonts w:ascii="Palatino Linotype" w:hAnsi="Palatino Linotype" w:cs="Tahoma"/>
          <w:iCs/>
          <w:lang w:val="es-MX"/>
        </w:rPr>
        <w:t xml:space="preserve"> debidamente la clasificación de la información.</w:t>
      </w:r>
    </w:p>
    <w:p w14:paraId="15698F61" w14:textId="77777777" w:rsidR="00536B08" w:rsidRPr="00536B08" w:rsidRDefault="00536B08" w:rsidP="00536B08">
      <w:pPr>
        <w:spacing w:line="360" w:lineRule="auto"/>
        <w:jc w:val="both"/>
        <w:rPr>
          <w:rFonts w:ascii="Palatino Linotype" w:hAnsi="Palatino Linotype" w:cs="Tahoma"/>
          <w:b/>
          <w:iCs/>
          <w:lang w:val="es-MX"/>
        </w:rPr>
      </w:pPr>
    </w:p>
    <w:p w14:paraId="0DAE3C28"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iCs/>
          <w:lang w:val="es-MX"/>
        </w:rPr>
        <w:t>Al respecto, e</w:t>
      </w:r>
      <w:r w:rsidRPr="00536B08">
        <w:rPr>
          <w:rFonts w:ascii="Palatino Linotype" w:hAnsi="Palatino Linotype" w:cs="Tahoma"/>
          <w:bCs/>
          <w:iCs/>
          <w:lang w:val="es-MX"/>
        </w:rPr>
        <w:t>l Octavo de los Lineamientos Generales, precisa lo siguiente:</w:t>
      </w:r>
    </w:p>
    <w:p w14:paraId="70467BAE" w14:textId="77777777" w:rsidR="00536B08" w:rsidRPr="00536B08" w:rsidRDefault="00536B08" w:rsidP="00536B08">
      <w:pPr>
        <w:spacing w:line="360" w:lineRule="auto"/>
        <w:jc w:val="both"/>
        <w:rPr>
          <w:rFonts w:ascii="Palatino Linotype" w:hAnsi="Palatino Linotype" w:cs="Tahoma"/>
          <w:bCs/>
          <w:iCs/>
          <w:lang w:val="es-MX"/>
        </w:rPr>
      </w:pPr>
    </w:p>
    <w:p w14:paraId="5B03C868" w14:textId="77777777" w:rsidR="00536B08" w:rsidRPr="00536B08" w:rsidRDefault="00536B08" w:rsidP="00536B08">
      <w:pPr>
        <w:numPr>
          <w:ilvl w:val="0"/>
          <w:numId w:val="33"/>
        </w:numPr>
        <w:spacing w:after="160" w:line="360" w:lineRule="auto"/>
        <w:jc w:val="both"/>
        <w:rPr>
          <w:rFonts w:ascii="Palatino Linotype" w:hAnsi="Palatino Linotype" w:cs="Tahoma"/>
          <w:bCs/>
          <w:iCs/>
          <w:szCs w:val="28"/>
          <w:u w:val="single"/>
          <w:lang w:val="es-MX"/>
        </w:rPr>
      </w:pPr>
      <w:r w:rsidRPr="00536B08">
        <w:rPr>
          <w:rFonts w:ascii="Palatino Linotype" w:hAnsi="Palatino Linotype" w:cs="Tahoma"/>
          <w:b/>
          <w:bCs/>
          <w:iCs/>
          <w:szCs w:val="28"/>
          <w:lang w:val="es-MX"/>
        </w:rPr>
        <w:t>Para fundar la clasificación</w:t>
      </w:r>
      <w:r w:rsidRPr="00536B08">
        <w:rPr>
          <w:rFonts w:ascii="Palatino Linotype" w:hAnsi="Palatino Linotype" w:cs="Tahoma"/>
          <w:bCs/>
          <w:iCs/>
          <w:szCs w:val="28"/>
          <w:lang w:val="es-MX"/>
        </w:rPr>
        <w:t xml:space="preserve"> de la información se deberán </w:t>
      </w:r>
      <w:r w:rsidRPr="00536B08">
        <w:rPr>
          <w:rFonts w:ascii="Palatino Linotype" w:hAnsi="Palatino Linotype" w:cs="Tahoma"/>
          <w:bCs/>
          <w:iCs/>
          <w:szCs w:val="28"/>
          <w:u w:val="single"/>
          <w:lang w:val="es-MX"/>
        </w:rPr>
        <w:t>señalar el artículo, fracción, inciso, párrafo o numeral de la Ley aplicable;</w:t>
      </w:r>
    </w:p>
    <w:p w14:paraId="3B2C23E9" w14:textId="77777777" w:rsidR="00536B08" w:rsidRPr="00536B08" w:rsidRDefault="00536B08" w:rsidP="00536B08">
      <w:pPr>
        <w:numPr>
          <w:ilvl w:val="0"/>
          <w:numId w:val="33"/>
        </w:numPr>
        <w:spacing w:after="160" w:line="360" w:lineRule="auto"/>
        <w:jc w:val="both"/>
        <w:rPr>
          <w:rFonts w:ascii="Palatino Linotype" w:hAnsi="Palatino Linotype" w:cs="Tahoma"/>
          <w:bCs/>
          <w:iCs/>
          <w:szCs w:val="28"/>
          <w:lang w:val="es-MX"/>
        </w:rPr>
      </w:pPr>
      <w:r w:rsidRPr="00536B08">
        <w:rPr>
          <w:rFonts w:ascii="Palatino Linotype" w:hAnsi="Palatino Linotype" w:cs="Tahoma"/>
          <w:b/>
          <w:bCs/>
          <w:iCs/>
          <w:szCs w:val="28"/>
          <w:lang w:val="es-MX"/>
        </w:rPr>
        <w:lastRenderedPageBreak/>
        <w:t>Para motivar la clasificación</w:t>
      </w:r>
      <w:r w:rsidRPr="00536B08">
        <w:rPr>
          <w:rFonts w:ascii="Palatino Linotype" w:hAnsi="Palatino Linotype" w:cs="Tahoma"/>
          <w:bCs/>
          <w:iCs/>
          <w:szCs w:val="28"/>
          <w:lang w:val="es-MX"/>
        </w:rPr>
        <w:t xml:space="preserve"> se deberán </w:t>
      </w:r>
      <w:r w:rsidRPr="00536B08">
        <w:rPr>
          <w:rFonts w:ascii="Palatino Linotype" w:hAnsi="Palatino Linotype" w:cs="Tahoma"/>
          <w:bCs/>
          <w:iCs/>
          <w:szCs w:val="28"/>
          <w:u w:val="single"/>
          <w:lang w:val="es-MX"/>
        </w:rPr>
        <w:t>indicar las razones y circunstancias</w:t>
      </w:r>
      <w:r w:rsidRPr="00536B08">
        <w:rPr>
          <w:rFonts w:ascii="Palatino Linotype" w:hAnsi="Palatino Linotype" w:cs="Tahoma"/>
          <w:bCs/>
          <w:iCs/>
          <w:szCs w:val="28"/>
          <w:lang w:val="es-MX"/>
        </w:rPr>
        <w:t xml:space="preserve">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276A6B3A" w14:textId="77777777" w:rsidR="00536B08" w:rsidRPr="00536B08" w:rsidRDefault="00536B08" w:rsidP="00536B08">
      <w:pPr>
        <w:pStyle w:val="Sinespaciado"/>
      </w:pPr>
    </w:p>
    <w:p w14:paraId="38A051C8" w14:textId="77777777" w:rsidR="00536B08" w:rsidRPr="00536B08" w:rsidRDefault="00536B08" w:rsidP="00536B08">
      <w:pPr>
        <w:spacing w:line="360" w:lineRule="auto"/>
        <w:jc w:val="both"/>
        <w:rPr>
          <w:rFonts w:ascii="Palatino Linotype" w:hAnsi="Palatino Linotype" w:cs="Tahoma"/>
          <w:iCs/>
          <w:lang w:val="es-MX"/>
        </w:rPr>
      </w:pPr>
      <w:r w:rsidRPr="00536B08">
        <w:rPr>
          <w:rFonts w:ascii="Palatino Linotype" w:hAnsi="Palatino Linotype" w:cs="Tahoma"/>
          <w:iCs/>
          <w:lang w:val="es-MX"/>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se trae cita por analogía la Tesis aislada número I. 4o. P. 56 P, Octava Época, publicada en el Semanario Judicial de la Federación, Tomo XIV, noviembre de mil novecientos noventa y cuatro, (p. 450), que establece lo siguiente:</w:t>
      </w:r>
    </w:p>
    <w:p w14:paraId="796E4AF5" w14:textId="77777777" w:rsidR="00536B08" w:rsidRPr="00536B08" w:rsidRDefault="00536B08" w:rsidP="00536B08">
      <w:pPr>
        <w:spacing w:line="360" w:lineRule="auto"/>
        <w:jc w:val="both"/>
        <w:rPr>
          <w:rFonts w:ascii="Palatino Linotype" w:hAnsi="Palatino Linotype" w:cs="Tahoma"/>
          <w:iCs/>
          <w:lang w:val="es-MX"/>
        </w:rPr>
      </w:pPr>
    </w:p>
    <w:p w14:paraId="173E8906" w14:textId="77777777" w:rsidR="00536B08" w:rsidRPr="00536B08" w:rsidRDefault="00536B08" w:rsidP="00536B08">
      <w:pPr>
        <w:spacing w:line="276" w:lineRule="auto"/>
        <w:ind w:left="567" w:right="567"/>
        <w:jc w:val="both"/>
        <w:rPr>
          <w:rFonts w:ascii="Palatino Linotype" w:hAnsi="Palatino Linotype" w:cs="Tahoma"/>
          <w:i/>
          <w:iCs/>
          <w:sz w:val="22"/>
          <w:lang w:val="es-MX"/>
        </w:rPr>
      </w:pPr>
      <w:r w:rsidRPr="00536B08">
        <w:rPr>
          <w:rFonts w:ascii="Palatino Linotype" w:hAnsi="Palatino Linotype" w:cs="Tahoma"/>
          <w:b/>
          <w:i/>
          <w:iCs/>
          <w:sz w:val="22"/>
          <w:lang w:val="es-MX"/>
        </w:rPr>
        <w:t xml:space="preserve">“FUNDAMENTACION Y MOTIVACION, CONCEPTO DE. </w:t>
      </w:r>
      <w:r w:rsidRPr="00536B08">
        <w:rPr>
          <w:rFonts w:ascii="Palatino Linotype" w:hAnsi="Palatino Linotype" w:cs="Tahoma"/>
          <w:i/>
          <w:iCs/>
          <w:sz w:val="22"/>
          <w:lang w:val="es-MX"/>
        </w:rPr>
        <w:t xml:space="preserve">La </w:t>
      </w:r>
      <w:r w:rsidRPr="00536B08">
        <w:rPr>
          <w:rFonts w:ascii="Palatino Linotype" w:hAnsi="Palatino Linotype" w:cs="Tahoma"/>
          <w:i/>
          <w:iCs/>
          <w:sz w:val="22"/>
          <w:u w:val="single"/>
          <w:lang w:val="es-MX"/>
        </w:rPr>
        <w:t>garantía de legalidad consagrada en el artículo 16 de nuestra Carta Magna</w:t>
      </w:r>
      <w:r w:rsidRPr="00536B08">
        <w:rPr>
          <w:rFonts w:ascii="Palatino Linotype" w:hAnsi="Palatino Linotype" w:cs="Tahoma"/>
          <w:i/>
          <w:iCs/>
          <w:sz w:val="22"/>
          <w:lang w:val="es-MX"/>
        </w:rPr>
        <w:t>,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51B73EF" w14:textId="77777777" w:rsidR="00536B08" w:rsidRPr="00536B08" w:rsidRDefault="00536B08" w:rsidP="00536B08">
      <w:pPr>
        <w:spacing w:line="360" w:lineRule="auto"/>
        <w:jc w:val="both"/>
        <w:rPr>
          <w:rFonts w:ascii="Palatino Linotype" w:hAnsi="Palatino Linotype" w:cs="Tahoma"/>
          <w:iCs/>
          <w:lang w:val="es-MX"/>
        </w:rPr>
      </w:pPr>
    </w:p>
    <w:p w14:paraId="193B7FFA" w14:textId="77777777" w:rsidR="00536B08" w:rsidRPr="00536B08" w:rsidRDefault="00536B08" w:rsidP="00536B08">
      <w:pPr>
        <w:spacing w:line="360" w:lineRule="auto"/>
        <w:jc w:val="both"/>
        <w:rPr>
          <w:rFonts w:ascii="Palatino Linotype" w:hAnsi="Palatino Linotype" w:cs="Tahoma"/>
          <w:iCs/>
          <w:lang w:val="es-MX"/>
        </w:rPr>
      </w:pPr>
      <w:r w:rsidRPr="00536B08">
        <w:rPr>
          <w:rFonts w:ascii="Palatino Linotype" w:hAnsi="Palatino Linotype" w:cs="Tahoma"/>
          <w:iCs/>
          <w:lang w:val="es-MX"/>
        </w:rPr>
        <w:t>Conforme a lo anterior, se advierte lo siguiente:</w:t>
      </w:r>
    </w:p>
    <w:p w14:paraId="1AA95FBB" w14:textId="77777777" w:rsidR="00536B08" w:rsidRPr="00536B08" w:rsidRDefault="00536B08" w:rsidP="00536B08">
      <w:pPr>
        <w:spacing w:line="360" w:lineRule="auto"/>
        <w:jc w:val="both"/>
        <w:rPr>
          <w:rFonts w:ascii="Palatino Linotype" w:hAnsi="Palatino Linotype" w:cs="Tahoma"/>
          <w:iCs/>
          <w:lang w:val="es-MX"/>
        </w:rPr>
      </w:pPr>
    </w:p>
    <w:p w14:paraId="6ECA4E77" w14:textId="77777777" w:rsidR="00536B08" w:rsidRPr="00536B08" w:rsidRDefault="00536B08" w:rsidP="00536B08">
      <w:pPr>
        <w:numPr>
          <w:ilvl w:val="0"/>
          <w:numId w:val="34"/>
        </w:numPr>
        <w:spacing w:after="160" w:line="360" w:lineRule="auto"/>
        <w:jc w:val="both"/>
        <w:rPr>
          <w:rFonts w:ascii="Palatino Linotype" w:hAnsi="Palatino Linotype" w:cs="Tahoma"/>
          <w:b/>
          <w:iCs/>
          <w:sz w:val="22"/>
          <w:lang w:val="es-MX"/>
        </w:rPr>
      </w:pPr>
      <w:r w:rsidRPr="00536B08">
        <w:rPr>
          <w:rFonts w:ascii="Palatino Linotype" w:hAnsi="Palatino Linotype" w:cs="Tahoma"/>
          <w:b/>
          <w:iCs/>
          <w:sz w:val="22"/>
          <w:lang w:val="es-MX"/>
        </w:rPr>
        <w:t xml:space="preserve">Fundamentación: </w:t>
      </w:r>
      <w:r w:rsidRPr="00536B08">
        <w:rPr>
          <w:rFonts w:ascii="Palatino Linotype" w:hAnsi="Palatino Linotype" w:cs="Tahoma"/>
          <w:iCs/>
          <w:sz w:val="22"/>
          <w:lang w:val="es-MX"/>
        </w:rPr>
        <w:t>Obligación de la autoridad que emite un acto, para citar los preceptos legales, sustantivos y adjetivos, en que se apoye para la determinación tomada.</w:t>
      </w:r>
    </w:p>
    <w:p w14:paraId="62311AA6" w14:textId="77777777" w:rsidR="00536B08" w:rsidRPr="00536B08" w:rsidRDefault="00536B08" w:rsidP="00536B08">
      <w:pPr>
        <w:numPr>
          <w:ilvl w:val="0"/>
          <w:numId w:val="34"/>
        </w:numPr>
        <w:spacing w:after="160" w:line="360" w:lineRule="auto"/>
        <w:jc w:val="both"/>
        <w:rPr>
          <w:rFonts w:ascii="Palatino Linotype" w:hAnsi="Palatino Linotype" w:cs="Tahoma"/>
          <w:b/>
          <w:iCs/>
          <w:sz w:val="22"/>
          <w:lang w:val="es-MX"/>
        </w:rPr>
      </w:pPr>
      <w:r w:rsidRPr="00536B08">
        <w:rPr>
          <w:rFonts w:ascii="Palatino Linotype" w:hAnsi="Palatino Linotype" w:cs="Tahoma"/>
          <w:b/>
          <w:iCs/>
          <w:sz w:val="22"/>
          <w:lang w:val="es-MX"/>
        </w:rPr>
        <w:lastRenderedPageBreak/>
        <w:t xml:space="preserve">Motivación: </w:t>
      </w:r>
      <w:r w:rsidRPr="00536B08">
        <w:rPr>
          <w:rFonts w:ascii="Palatino Linotype" w:hAnsi="Palatino Linotype" w:cs="Tahoma"/>
          <w:iCs/>
          <w:sz w:val="22"/>
          <w:lang w:val="es-MX"/>
        </w:rPr>
        <w:t>Razonamientos lógico-jurídicos sobre porque se consideró en el caso en concreto, que se ajusta a la hipótesis normativa.</w:t>
      </w:r>
    </w:p>
    <w:p w14:paraId="10D8300B" w14:textId="77777777" w:rsidR="00536B08" w:rsidRPr="00536B08" w:rsidRDefault="00536B08" w:rsidP="00536B08">
      <w:pPr>
        <w:pStyle w:val="Sinespaciado"/>
      </w:pPr>
    </w:p>
    <w:p w14:paraId="50B7D263" w14:textId="77777777" w:rsidR="00536B08" w:rsidRPr="00536B08" w:rsidRDefault="00536B08" w:rsidP="00536B08">
      <w:pPr>
        <w:spacing w:line="360" w:lineRule="auto"/>
        <w:jc w:val="both"/>
        <w:rPr>
          <w:rFonts w:ascii="Palatino Linotype" w:hAnsi="Palatino Linotype" w:cs="Tahoma"/>
          <w:iCs/>
        </w:rPr>
      </w:pPr>
      <w:r w:rsidRPr="00536B08">
        <w:rPr>
          <w:rFonts w:ascii="Palatino Linotype" w:hAnsi="Palatino Linotype" w:cs="Tahoma"/>
          <w:iCs/>
        </w:rPr>
        <w:t>Situación que toma relevancia, pues conforme al artículo 149 de la Ley de Transparencia y Acceso a la Información Pública del Estado de México y Municipios, todo acuerdo que clasifique la información como confidencial, deberá contener un razonamiento lógico en el que se demuestre que la información actualiza alguna de las hipótesis previstas en el artículo 143 del ordenamiento jurídico establecido.</w:t>
      </w:r>
    </w:p>
    <w:p w14:paraId="370F093D" w14:textId="77777777" w:rsidR="00536B08" w:rsidRPr="00536B08" w:rsidRDefault="00536B08" w:rsidP="00536B08">
      <w:pPr>
        <w:spacing w:line="360" w:lineRule="auto"/>
        <w:jc w:val="both"/>
        <w:rPr>
          <w:rFonts w:ascii="Palatino Linotype" w:hAnsi="Palatino Linotype" w:cs="Tahoma"/>
          <w:bCs/>
          <w:iCs/>
        </w:rPr>
      </w:pPr>
    </w:p>
    <w:p w14:paraId="56E24ADE" w14:textId="77777777" w:rsidR="00536B08" w:rsidRPr="00536B08" w:rsidRDefault="00536B08" w:rsidP="00536B08">
      <w:pPr>
        <w:spacing w:line="360" w:lineRule="auto"/>
        <w:jc w:val="both"/>
        <w:rPr>
          <w:rFonts w:ascii="Palatino Linotype" w:hAnsi="Palatino Linotype" w:cs="Tahoma"/>
          <w:iCs/>
        </w:rPr>
      </w:pPr>
      <w:r w:rsidRPr="00536B08">
        <w:rPr>
          <w:rFonts w:ascii="Palatino Linotype" w:hAnsi="Palatino Linotype" w:cs="Tahoma"/>
          <w:bCs/>
          <w:iCs/>
        </w:rPr>
        <w:t xml:space="preserve">En ese contexto, es de señalar que, el </w:t>
      </w:r>
      <w:r w:rsidRPr="00536B08">
        <w:rPr>
          <w:rFonts w:ascii="Palatino Linotype" w:eastAsia="Calibri" w:hAnsi="Palatino Linotype" w:cs="Tahoma"/>
          <w:color w:val="000000"/>
          <w:lang w:val="es-MX" w:eastAsia="en-US"/>
        </w:rPr>
        <w:t xml:space="preserve">Poder Judicial omitió dar cumplimiento a lo previsto en el artículo 168 de la </w:t>
      </w:r>
      <w:r w:rsidRPr="00536B08">
        <w:rPr>
          <w:rFonts w:ascii="Palatino Linotype" w:hAnsi="Palatino Linotype" w:cs="Tahoma"/>
          <w:iCs/>
        </w:rPr>
        <w:t xml:space="preserve">Ley de Transparencia y Acceso a la Información Pública del Estado de México y Municipios, ya que el Comité de Transparencia no emitió el acuerdo por medio del cual confirmara la clasificación de la información, pues únicamente refirió que no podía entregar la información al ser esta de naturaleza confidencial. </w:t>
      </w:r>
    </w:p>
    <w:p w14:paraId="425EFB18" w14:textId="77777777" w:rsidR="00536B08" w:rsidRPr="00536B08" w:rsidRDefault="00536B08" w:rsidP="00536B08">
      <w:pPr>
        <w:spacing w:line="360" w:lineRule="auto"/>
        <w:jc w:val="both"/>
        <w:rPr>
          <w:rFonts w:ascii="Palatino Linotype" w:hAnsi="Palatino Linotype" w:cs="Tahoma"/>
          <w:bCs/>
          <w:iCs/>
        </w:rPr>
      </w:pPr>
    </w:p>
    <w:p w14:paraId="50D39665"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rPr>
        <w:t xml:space="preserve">Ahora bien, y sin menoscabo de lo anterior, es de recordar que la pretensión de la parte Recurrente es acceder a información respecto a la existencia de alguna sentencia definitiva en donde las personas referidas en la solicitud de la información haya sido parte del proceso; </w:t>
      </w:r>
      <w:r w:rsidRPr="00536B08">
        <w:rPr>
          <w:rFonts w:ascii="Palatino Linotype" w:hAnsi="Palatino Linotype" w:cs="Tahoma"/>
          <w:bCs/>
          <w:iCs/>
          <w:lang w:val="es-MX"/>
        </w:rPr>
        <w:t>por lo cual, es necesario analizar si se actualiza alguna causal de clasificación.</w:t>
      </w:r>
    </w:p>
    <w:p w14:paraId="603D6FE4" w14:textId="77777777" w:rsidR="00536B08" w:rsidRPr="00536B08" w:rsidRDefault="00536B08" w:rsidP="00536B08">
      <w:pPr>
        <w:spacing w:line="360" w:lineRule="auto"/>
        <w:jc w:val="both"/>
        <w:rPr>
          <w:rFonts w:ascii="Palatino Linotype" w:hAnsi="Palatino Linotype" w:cs="Tahoma"/>
          <w:bCs/>
          <w:iCs/>
        </w:rPr>
      </w:pPr>
    </w:p>
    <w:p w14:paraId="2FFA5772"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En principio, es relevante señalar que la protección de los datos personales se encuentra prevista desde la Constitución Política de los Estados Unidos Mexicanos, que establece lo siguiente:</w:t>
      </w:r>
    </w:p>
    <w:p w14:paraId="31F96D2F" w14:textId="77777777" w:rsidR="00536B08" w:rsidRPr="00536B08" w:rsidRDefault="00536B08" w:rsidP="00536B08">
      <w:pPr>
        <w:spacing w:line="360" w:lineRule="auto"/>
        <w:jc w:val="both"/>
        <w:rPr>
          <w:rFonts w:ascii="Palatino Linotype" w:hAnsi="Palatino Linotype" w:cs="Tahoma"/>
          <w:bCs/>
          <w:iCs/>
          <w:lang w:val="es-MX"/>
        </w:rPr>
      </w:pPr>
    </w:p>
    <w:p w14:paraId="48DE6377"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Cs/>
          <w:i/>
          <w:iCs/>
          <w:sz w:val="22"/>
          <w:szCs w:val="22"/>
          <w:lang w:val="es-MX"/>
        </w:rPr>
        <w:lastRenderedPageBreak/>
        <w:t>“</w:t>
      </w:r>
      <w:r w:rsidRPr="00536B08">
        <w:rPr>
          <w:rFonts w:ascii="Palatino Linotype" w:hAnsi="Palatino Linotype" w:cs="Tahoma"/>
          <w:b/>
          <w:bCs/>
          <w:i/>
          <w:iCs/>
          <w:sz w:val="22"/>
          <w:szCs w:val="22"/>
          <w:lang w:val="es-MX"/>
        </w:rPr>
        <w:t>Artículo 6.</w:t>
      </w:r>
      <w:r w:rsidRPr="00536B08">
        <w:rPr>
          <w:rFonts w:ascii="Palatino Linotype" w:hAnsi="Palatino Linotype" w:cs="Tahoma"/>
          <w:bCs/>
          <w:i/>
          <w:iCs/>
          <w:sz w:val="22"/>
          <w:szCs w:val="22"/>
          <w:lang w:val="es-MX"/>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169A9956"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p>
    <w:p w14:paraId="43F92832"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
          <w:bCs/>
          <w:i/>
          <w:iCs/>
          <w:sz w:val="22"/>
          <w:szCs w:val="22"/>
          <w:lang w:val="es-MX"/>
        </w:rPr>
        <w:t>A.</w:t>
      </w:r>
      <w:r w:rsidRPr="00536B08">
        <w:rPr>
          <w:rFonts w:ascii="Palatino Linotype" w:hAnsi="Palatino Linotype" w:cs="Tahoma"/>
          <w:bCs/>
          <w:i/>
          <w:iCs/>
          <w:sz w:val="22"/>
          <w:szCs w:val="22"/>
          <w:lang w:val="es-MX"/>
        </w:rPr>
        <w:t xml:space="preserve"> Para el ejercicio del derecho de acceso a la información, la Federación, los Estados y el Distrito Federal, en el ámbito de sus respectivas competencias, se regirán por los siguientes principios y bases:</w:t>
      </w:r>
    </w:p>
    <w:p w14:paraId="4887E998"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Cs/>
          <w:i/>
          <w:iCs/>
          <w:sz w:val="22"/>
          <w:szCs w:val="22"/>
          <w:lang w:val="es-MX"/>
        </w:rPr>
        <w:t>…</w:t>
      </w:r>
    </w:p>
    <w:p w14:paraId="2119477C"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
          <w:bCs/>
          <w:i/>
          <w:iCs/>
          <w:sz w:val="22"/>
          <w:szCs w:val="22"/>
          <w:lang w:val="es-MX"/>
        </w:rPr>
        <w:t>II. La información que se refiere a la vida privada y los datos personales será protegida en los términos y con las excepciones que fijen las leyes.</w:t>
      </w:r>
    </w:p>
    <w:p w14:paraId="61D81CAA"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Cs/>
          <w:i/>
          <w:iCs/>
          <w:sz w:val="22"/>
          <w:szCs w:val="22"/>
          <w:lang w:val="es-MX"/>
        </w:rPr>
        <w:t>…</w:t>
      </w:r>
    </w:p>
    <w:p w14:paraId="3AD07D93"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
          <w:bCs/>
          <w:i/>
          <w:iCs/>
          <w:sz w:val="22"/>
          <w:szCs w:val="22"/>
          <w:lang w:val="es-MX"/>
        </w:rPr>
        <w:t>Artículo 16.</w:t>
      </w:r>
      <w:r w:rsidRPr="00536B08">
        <w:rPr>
          <w:rFonts w:ascii="Palatino Linotype" w:hAnsi="Palatino Linotype" w:cs="Tahoma"/>
          <w:bCs/>
          <w:i/>
          <w:iCs/>
          <w:sz w:val="22"/>
          <w:szCs w:val="22"/>
          <w:lang w:val="es-MX"/>
        </w:rPr>
        <w:t xml:space="preserve"> …</w:t>
      </w:r>
    </w:p>
    <w:p w14:paraId="6B6E45BE" w14:textId="77777777" w:rsidR="00536B08" w:rsidRPr="00536B08" w:rsidRDefault="00536B08" w:rsidP="00536B08">
      <w:pPr>
        <w:ind w:left="567" w:right="567"/>
        <w:contextualSpacing/>
        <w:jc w:val="both"/>
        <w:rPr>
          <w:rFonts w:ascii="Palatino Linotype" w:hAnsi="Palatino Linotype" w:cs="Tahoma"/>
          <w:bCs/>
          <w:i/>
          <w:iCs/>
          <w:sz w:val="22"/>
          <w:szCs w:val="22"/>
          <w:lang w:val="es-MX"/>
        </w:rPr>
      </w:pPr>
      <w:r w:rsidRPr="00536B08">
        <w:rPr>
          <w:rFonts w:ascii="Palatino Linotype" w:hAnsi="Palatino Linotype" w:cs="Tahoma"/>
          <w:b/>
          <w:bCs/>
          <w:i/>
          <w:iCs/>
          <w:sz w:val="22"/>
          <w:szCs w:val="22"/>
          <w:lang w:val="es-MX"/>
        </w:rPr>
        <w:t>Toda persona tiene derecho a la protección de sus datos personales</w:t>
      </w:r>
      <w:r w:rsidRPr="00536B08">
        <w:rPr>
          <w:rFonts w:ascii="Palatino Linotype" w:hAnsi="Palatino Linotype" w:cs="Tahoma"/>
          <w:bCs/>
          <w:i/>
          <w:iCs/>
          <w:sz w:val="22"/>
          <w:szCs w:val="22"/>
          <w:lang w:val="es-MX"/>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roofErr w:type="gramStart"/>
      <w:r w:rsidRPr="00536B08">
        <w:rPr>
          <w:rFonts w:ascii="Palatino Linotype" w:hAnsi="Palatino Linotype" w:cs="Tahoma"/>
          <w:bCs/>
          <w:i/>
          <w:iCs/>
          <w:sz w:val="22"/>
          <w:szCs w:val="22"/>
          <w:lang w:val="es-MX"/>
        </w:rPr>
        <w:t>”(</w:t>
      </w:r>
      <w:proofErr w:type="gramEnd"/>
      <w:r w:rsidRPr="00536B08">
        <w:rPr>
          <w:rFonts w:ascii="Palatino Linotype" w:hAnsi="Palatino Linotype" w:cs="Tahoma"/>
          <w:bCs/>
          <w:i/>
          <w:iCs/>
          <w:sz w:val="22"/>
          <w:szCs w:val="22"/>
          <w:lang w:val="es-MX"/>
        </w:rPr>
        <w:t>Sic)</w:t>
      </w:r>
    </w:p>
    <w:p w14:paraId="007685F6" w14:textId="77777777" w:rsidR="00536B08" w:rsidRPr="00536B08" w:rsidRDefault="00536B08" w:rsidP="00536B08">
      <w:pPr>
        <w:spacing w:line="276" w:lineRule="auto"/>
        <w:jc w:val="both"/>
        <w:rPr>
          <w:rFonts w:ascii="Palatino Linotype" w:hAnsi="Palatino Linotype" w:cs="Tahoma"/>
          <w:bCs/>
          <w:iCs/>
          <w:sz w:val="22"/>
          <w:lang w:val="es-MX"/>
        </w:rPr>
      </w:pPr>
    </w:p>
    <w:p w14:paraId="5DFDCC43"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De la misma manera, el artículo 5° párrafo primero, vigésimo sexto, trigésimo cuarto y trigésimo quinto, de la Constitución Política del Estado Libre y Soberano de México, precisa lo siguiente:</w:t>
      </w:r>
    </w:p>
    <w:p w14:paraId="6C921263" w14:textId="77777777" w:rsidR="00536B08" w:rsidRPr="00536B08" w:rsidRDefault="00536B08" w:rsidP="00536B08">
      <w:pPr>
        <w:spacing w:line="276" w:lineRule="auto"/>
        <w:jc w:val="both"/>
        <w:rPr>
          <w:rFonts w:ascii="Palatino Linotype" w:hAnsi="Palatino Linotype" w:cs="Tahoma"/>
          <w:bCs/>
          <w:iCs/>
          <w:lang w:val="es-MX"/>
        </w:rPr>
      </w:pPr>
    </w:p>
    <w:p w14:paraId="3AD8426C"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
          <w:bCs/>
          <w:i/>
          <w:iCs/>
          <w:sz w:val="22"/>
          <w:lang w:val="es-MX"/>
        </w:rPr>
        <w:t>“Artículo 5.-</w:t>
      </w:r>
      <w:r w:rsidRPr="00536B08">
        <w:rPr>
          <w:rFonts w:ascii="Palatino Linotype" w:hAnsi="Palatino Linotype" w:cs="Tahoma"/>
          <w:bCs/>
          <w:iCs/>
          <w:sz w:val="22"/>
          <w:lang w:val="es-MX"/>
        </w:rPr>
        <w:t xml:space="preserve"> </w:t>
      </w:r>
      <w:r w:rsidRPr="00536B08">
        <w:rPr>
          <w:rFonts w:ascii="Palatino Linotype" w:hAnsi="Palatino Linotype" w:cs="Tahoma"/>
          <w:bCs/>
          <w:i/>
          <w:iCs/>
          <w:sz w:val="22"/>
          <w:lang w:val="es-MX"/>
        </w:rPr>
        <w:t xml:space="preserve">En el Estado de México todas las personas gozarán de los derechos humanos reconocidos en la Constitución Política de los Estados Unidos Mexicanos, en los tratados internacionales en los que el Estado mexicano sea parte, en esta Constitución y en las leyes que de ésta emanen, </w:t>
      </w:r>
      <w:r w:rsidRPr="00536B08">
        <w:rPr>
          <w:rFonts w:ascii="Palatino Linotype" w:hAnsi="Palatino Linotype" w:cs="Tahoma"/>
          <w:b/>
          <w:bCs/>
          <w:i/>
          <w:iCs/>
          <w:sz w:val="22"/>
          <w:lang w:val="es-MX"/>
        </w:rPr>
        <w:t>por lo que gozarán de las garantías para su protección</w:t>
      </w:r>
      <w:r w:rsidRPr="00536B08">
        <w:rPr>
          <w:rFonts w:ascii="Palatino Linotype" w:hAnsi="Palatino Linotype" w:cs="Tahoma"/>
          <w:bCs/>
          <w:i/>
          <w:iCs/>
          <w:sz w:val="22"/>
          <w:lang w:val="es-MX"/>
        </w:rPr>
        <w:t>, las cuales no podrán restringirse ni suspenderse salvo en los casos y bajo las condiciones que la Constitución Política de los Estados Unidos Mexicanos establece.</w:t>
      </w:r>
    </w:p>
    <w:p w14:paraId="1578F6CA"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w:t>
      </w:r>
    </w:p>
    <w:p w14:paraId="5CA056C8"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0E2E27BA"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w:t>
      </w:r>
    </w:p>
    <w:p w14:paraId="1BB6C1B8"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4D327DB2" w14:textId="77777777" w:rsidR="00536B08" w:rsidRPr="00536B08" w:rsidRDefault="00536B08" w:rsidP="00536B08">
      <w:pPr>
        <w:ind w:left="567" w:right="567"/>
        <w:contextualSpacing/>
        <w:jc w:val="both"/>
        <w:rPr>
          <w:rFonts w:ascii="Palatino Linotype" w:hAnsi="Palatino Linotype" w:cs="Tahoma"/>
          <w:bCs/>
          <w:i/>
          <w:iCs/>
          <w:sz w:val="22"/>
          <w:lang w:val="es-MX"/>
        </w:rPr>
      </w:pPr>
    </w:p>
    <w:p w14:paraId="250CE4F1"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Este derecho se regirá por los principios y bases siguientes:</w:t>
      </w:r>
    </w:p>
    <w:p w14:paraId="7AB7ABC4"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w:t>
      </w:r>
    </w:p>
    <w:p w14:paraId="73458393" w14:textId="77777777" w:rsidR="00536B08" w:rsidRPr="00536B08" w:rsidRDefault="00536B08" w:rsidP="00536B08">
      <w:pPr>
        <w:ind w:left="567" w:right="567"/>
        <w:contextualSpacing/>
        <w:jc w:val="both"/>
        <w:rPr>
          <w:rFonts w:ascii="Palatino Linotype" w:hAnsi="Palatino Linotype" w:cs="Tahoma"/>
          <w:bCs/>
          <w:i/>
          <w:iCs/>
          <w:sz w:val="22"/>
          <w:lang w:val="es-MX"/>
        </w:rPr>
      </w:pPr>
      <w:r w:rsidRPr="00536B08">
        <w:rPr>
          <w:rFonts w:ascii="Palatino Linotype" w:hAnsi="Palatino Linotype" w:cs="Tahoma"/>
          <w:bCs/>
          <w:i/>
          <w:iCs/>
          <w:sz w:val="22"/>
          <w:lang w:val="es-MX"/>
        </w:rPr>
        <w:t>II. La información referente a la intimidad de la vida privada y la imagen de las personas será protegida a través de un marco jurídico rígido de tratamiento y manejo de datos personales, con las excepciones que establezca la ley reglamentaria…”</w:t>
      </w:r>
    </w:p>
    <w:p w14:paraId="4CD58487" w14:textId="77777777" w:rsidR="00536B08" w:rsidRPr="00536B08" w:rsidRDefault="00536B08" w:rsidP="00536B08">
      <w:pPr>
        <w:contextualSpacing/>
        <w:jc w:val="both"/>
        <w:rPr>
          <w:rFonts w:ascii="Palatino Linotype" w:hAnsi="Palatino Linotype" w:cs="Tahoma"/>
          <w:bCs/>
          <w:iCs/>
          <w:sz w:val="22"/>
          <w:lang w:val="es-MX"/>
        </w:rPr>
      </w:pPr>
    </w:p>
    <w:p w14:paraId="364A1F10"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5496717E" w14:textId="77777777" w:rsidR="00536B08" w:rsidRPr="00536B08" w:rsidRDefault="00536B08" w:rsidP="00536B08">
      <w:pPr>
        <w:spacing w:line="360" w:lineRule="auto"/>
        <w:jc w:val="both"/>
        <w:rPr>
          <w:rFonts w:ascii="Palatino Linotype" w:hAnsi="Palatino Linotype" w:cs="Tahoma"/>
          <w:bCs/>
          <w:iCs/>
          <w:lang w:val="es-MX"/>
        </w:rPr>
      </w:pPr>
    </w:p>
    <w:p w14:paraId="2A8CCFF5"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7712B408" w14:textId="77777777" w:rsidR="00536B08" w:rsidRPr="00536B08" w:rsidRDefault="00536B08" w:rsidP="00536B08">
      <w:pPr>
        <w:spacing w:line="360" w:lineRule="auto"/>
        <w:jc w:val="both"/>
        <w:rPr>
          <w:rFonts w:ascii="Palatino Linotype" w:hAnsi="Palatino Linotype" w:cs="Tahoma"/>
          <w:bCs/>
          <w:iCs/>
          <w:lang w:val="es-MX"/>
        </w:rPr>
      </w:pPr>
    </w:p>
    <w:p w14:paraId="2391826E"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En concordancia de lo anterior, el artículo 116 y 120 de la Ley General de Transparencia, prevé:</w:t>
      </w:r>
    </w:p>
    <w:p w14:paraId="2045829D" w14:textId="77777777" w:rsidR="00536B08" w:rsidRPr="00536B08" w:rsidRDefault="00536B08" w:rsidP="00536B08">
      <w:pPr>
        <w:spacing w:line="360" w:lineRule="auto"/>
        <w:jc w:val="both"/>
        <w:rPr>
          <w:rFonts w:ascii="Palatino Linotype" w:hAnsi="Palatino Linotype" w:cs="Tahoma"/>
          <w:bCs/>
          <w:iCs/>
          <w:lang w:val="es-MX"/>
        </w:rPr>
      </w:pPr>
    </w:p>
    <w:p w14:paraId="25B093E8"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
          <w:bCs/>
          <w:i/>
          <w:iCs/>
          <w:sz w:val="22"/>
          <w:lang w:val="es-MX"/>
        </w:rPr>
        <w:t>“Artículo 116.</w:t>
      </w:r>
      <w:r w:rsidRPr="00536B08">
        <w:rPr>
          <w:rFonts w:ascii="Palatino Linotype" w:hAnsi="Palatino Linotype" w:cs="Tahoma"/>
          <w:bCs/>
          <w:i/>
          <w:iCs/>
          <w:sz w:val="22"/>
          <w:lang w:val="es-MX"/>
        </w:rPr>
        <w:t xml:space="preserve"> Se considera información confidencial la que contiene datos personales concernientes a una persona identificada o identificable.</w:t>
      </w:r>
    </w:p>
    <w:p w14:paraId="02270114"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w:t>
      </w:r>
    </w:p>
    <w:p w14:paraId="2D610EEB"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
          <w:bCs/>
          <w:i/>
          <w:iCs/>
          <w:sz w:val="22"/>
          <w:lang w:val="es-MX"/>
        </w:rPr>
        <w:t>Artículo 120.</w:t>
      </w:r>
      <w:r w:rsidRPr="00536B08">
        <w:rPr>
          <w:rFonts w:ascii="Palatino Linotype" w:hAnsi="Palatino Linotype" w:cs="Tahoma"/>
          <w:bCs/>
          <w:i/>
          <w:iCs/>
          <w:sz w:val="22"/>
          <w:lang w:val="es-MX"/>
        </w:rPr>
        <w:t xml:space="preserve"> Para que los sujetos obligados puedan permitir el acceso a información confidencial requieren obtener el consentimiento de los particulares titulares de la información. </w:t>
      </w:r>
    </w:p>
    <w:p w14:paraId="7F861F1E"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p>
    <w:p w14:paraId="5764B942"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No se requerirá el consentimiento del titular de la información confidencial cuando: </w:t>
      </w:r>
    </w:p>
    <w:p w14:paraId="4E240074"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p>
    <w:p w14:paraId="5632360F"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lastRenderedPageBreak/>
        <w:t xml:space="preserve">I. La información se encuentre en registros públicos o fuentes de acceso público; </w:t>
      </w:r>
    </w:p>
    <w:p w14:paraId="5F50C812"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II. Por ley tenga el carácter de pública; </w:t>
      </w:r>
    </w:p>
    <w:p w14:paraId="39184696"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III. Exista una orden judicial; </w:t>
      </w:r>
    </w:p>
    <w:p w14:paraId="7358BF7B"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IV. Por razones de seguridad nacional y salubridad general, o para proteger los derechos de terceros, se requiera su publicación, o </w:t>
      </w:r>
    </w:p>
    <w:p w14:paraId="2EB6CD77"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35F52AC5" w14:textId="77777777" w:rsidR="00536B08" w:rsidRPr="00536B08" w:rsidRDefault="00536B08" w:rsidP="00536B08">
      <w:pPr>
        <w:spacing w:line="360" w:lineRule="auto"/>
        <w:jc w:val="both"/>
        <w:rPr>
          <w:rFonts w:ascii="Palatino Linotype" w:hAnsi="Palatino Linotype" w:cs="Tahoma"/>
          <w:bCs/>
          <w:iCs/>
          <w:lang w:val="es-MX"/>
        </w:rPr>
      </w:pPr>
    </w:p>
    <w:p w14:paraId="1976878F"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Situación que retoma de manera similar la Ley Estatal de Transparencia, en los artículos 143, fracción I, 147 y 148, que señalan:</w:t>
      </w:r>
    </w:p>
    <w:p w14:paraId="733B3111" w14:textId="77777777" w:rsidR="00536B08" w:rsidRPr="00536B08" w:rsidRDefault="00536B08" w:rsidP="00536B08">
      <w:pPr>
        <w:spacing w:line="360" w:lineRule="auto"/>
        <w:jc w:val="both"/>
        <w:rPr>
          <w:rFonts w:ascii="Palatino Linotype" w:hAnsi="Palatino Linotype" w:cs="Tahoma"/>
          <w:bCs/>
          <w:iCs/>
          <w:lang w:val="es-MX"/>
        </w:rPr>
      </w:pPr>
    </w:p>
    <w:p w14:paraId="40D65B40" w14:textId="77777777" w:rsidR="00536B08" w:rsidRPr="00536B08" w:rsidRDefault="00536B08" w:rsidP="00536B08">
      <w:pPr>
        <w:spacing w:line="276" w:lineRule="auto"/>
        <w:ind w:left="567" w:right="567"/>
        <w:jc w:val="both"/>
        <w:rPr>
          <w:rFonts w:ascii="Palatino Linotype" w:hAnsi="Palatino Linotype" w:cs="Tahoma"/>
          <w:b/>
          <w:bCs/>
          <w:i/>
          <w:iCs/>
          <w:sz w:val="22"/>
          <w:lang w:val="es-MX"/>
        </w:rPr>
      </w:pPr>
      <w:r w:rsidRPr="00536B08">
        <w:rPr>
          <w:rFonts w:ascii="Palatino Linotype" w:hAnsi="Palatino Linotype" w:cs="Tahoma"/>
          <w:b/>
          <w:bCs/>
          <w:i/>
          <w:iCs/>
          <w:sz w:val="22"/>
          <w:lang w:val="es-MX"/>
        </w:rPr>
        <w:t xml:space="preserve">“Artículo 143. </w:t>
      </w:r>
      <w:r w:rsidRPr="00536B08">
        <w:rPr>
          <w:rFonts w:ascii="Palatino Linotype" w:hAnsi="Palatino Linotype" w:cs="Tahoma"/>
          <w:bCs/>
          <w:i/>
          <w:iCs/>
          <w:sz w:val="22"/>
          <w:lang w:val="es-MX"/>
        </w:rPr>
        <w:t>Para los efectos de esta Ley se considera información confidencial, la clasificada como tal, de manera permanente, por su naturaleza, cuando:</w:t>
      </w:r>
      <w:r w:rsidRPr="00536B08">
        <w:rPr>
          <w:rFonts w:ascii="Palatino Linotype" w:hAnsi="Palatino Linotype" w:cs="Tahoma"/>
          <w:b/>
          <w:bCs/>
          <w:i/>
          <w:iCs/>
          <w:sz w:val="22"/>
          <w:lang w:val="es-MX"/>
        </w:rPr>
        <w:t xml:space="preserve"> </w:t>
      </w:r>
    </w:p>
    <w:p w14:paraId="7A778CAC" w14:textId="77777777" w:rsidR="00536B08" w:rsidRPr="00536B08" w:rsidRDefault="00536B08" w:rsidP="00536B08">
      <w:pPr>
        <w:spacing w:line="276" w:lineRule="auto"/>
        <w:ind w:left="567" w:right="567"/>
        <w:jc w:val="both"/>
        <w:rPr>
          <w:rFonts w:ascii="Palatino Linotype" w:hAnsi="Palatino Linotype" w:cs="Tahoma"/>
          <w:b/>
          <w:bCs/>
          <w:i/>
          <w:iCs/>
          <w:sz w:val="22"/>
          <w:lang w:val="es-MX"/>
        </w:rPr>
      </w:pPr>
    </w:p>
    <w:p w14:paraId="575CAE4D"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I. Se refiera a la información privada y los datos personales concernientes a una persona física o jurídica colectiva identificada o identificable;</w:t>
      </w:r>
    </w:p>
    <w:p w14:paraId="199797B7"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w:t>
      </w:r>
    </w:p>
    <w:p w14:paraId="67A415DA"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
          <w:bCs/>
          <w:i/>
          <w:iCs/>
          <w:sz w:val="22"/>
          <w:lang w:val="es-MX"/>
        </w:rPr>
        <w:t>Artículo 147.</w:t>
      </w:r>
      <w:r w:rsidRPr="00536B08">
        <w:rPr>
          <w:rFonts w:ascii="Palatino Linotype" w:hAnsi="Palatino Linotype" w:cs="Tahoma"/>
          <w:bCs/>
          <w:i/>
          <w:iCs/>
          <w:sz w:val="22"/>
          <w:lang w:val="es-MX"/>
        </w:rPr>
        <w:t xml:space="preserve"> Para que los sujetos obligados puedan permitir el acceso a información confidencial requieren obtener el consentimiento de los particulares titulares de la información. </w:t>
      </w:r>
    </w:p>
    <w:p w14:paraId="1CE74C40"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p>
    <w:p w14:paraId="7064F6FC"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
          <w:bCs/>
          <w:i/>
          <w:iCs/>
          <w:sz w:val="22"/>
          <w:lang w:val="es-MX"/>
        </w:rPr>
        <w:t xml:space="preserve">Artículo 148. </w:t>
      </w:r>
      <w:r w:rsidRPr="00536B08">
        <w:rPr>
          <w:rFonts w:ascii="Palatino Linotype" w:hAnsi="Palatino Linotype" w:cs="Tahoma"/>
          <w:bCs/>
          <w:i/>
          <w:iCs/>
          <w:sz w:val="22"/>
          <w:lang w:val="es-MX"/>
        </w:rPr>
        <w:t xml:space="preserve">No se requerirá el consentimiento del titular de la información confidencial cuando: </w:t>
      </w:r>
    </w:p>
    <w:p w14:paraId="6C64032D"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p>
    <w:p w14:paraId="53DAC943"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 La información se encuentre en registros públicos o fuentes de acceso público; </w:t>
      </w:r>
    </w:p>
    <w:p w14:paraId="0B67E92F"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II. Por Ley tenga el carácter de pública; </w:t>
      </w:r>
    </w:p>
    <w:p w14:paraId="2C695B62"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III. Exista una orden judicial; </w:t>
      </w:r>
    </w:p>
    <w:p w14:paraId="60E397FD"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 xml:space="preserve">IV. Por razones de seguridad pública, o para proteger los derechos de terceros, se requiera su publicación; o </w:t>
      </w:r>
    </w:p>
    <w:p w14:paraId="164AB980" w14:textId="77777777" w:rsidR="00536B08" w:rsidRPr="00536B08" w:rsidRDefault="00536B08" w:rsidP="00536B08">
      <w:pPr>
        <w:spacing w:line="276" w:lineRule="auto"/>
        <w:ind w:left="567" w:right="567"/>
        <w:jc w:val="both"/>
        <w:rPr>
          <w:rFonts w:ascii="Palatino Linotype" w:hAnsi="Palatino Linotype" w:cs="Tahoma"/>
          <w:bCs/>
          <w:i/>
          <w:iCs/>
          <w:sz w:val="22"/>
          <w:lang w:val="es-MX"/>
        </w:rPr>
      </w:pPr>
      <w:r w:rsidRPr="00536B08">
        <w:rPr>
          <w:rFonts w:ascii="Palatino Linotype" w:hAnsi="Palatino Linotype" w:cs="Tahoma"/>
          <w:bCs/>
          <w:i/>
          <w:iCs/>
          <w:sz w:val="22"/>
          <w:lang w:val="es-MX"/>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4BBB2F41" w14:textId="77777777" w:rsidR="00536B08" w:rsidRPr="00536B08" w:rsidRDefault="00536B08" w:rsidP="00536B08">
      <w:pPr>
        <w:spacing w:line="360" w:lineRule="auto"/>
        <w:jc w:val="both"/>
        <w:rPr>
          <w:rFonts w:ascii="Palatino Linotype" w:hAnsi="Palatino Linotype" w:cs="Tahoma"/>
          <w:bCs/>
          <w:iCs/>
          <w:lang w:val="es-MX"/>
        </w:rPr>
      </w:pPr>
    </w:p>
    <w:p w14:paraId="67109C97"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lastRenderedPageBreak/>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03542DBE" w14:textId="77777777" w:rsidR="00536B08" w:rsidRPr="00536B08" w:rsidRDefault="00536B08" w:rsidP="00536B08">
      <w:pPr>
        <w:spacing w:line="360" w:lineRule="auto"/>
        <w:jc w:val="both"/>
        <w:rPr>
          <w:rFonts w:ascii="Palatino Linotype" w:hAnsi="Palatino Linotype" w:cs="Tahoma"/>
          <w:bCs/>
          <w:iCs/>
        </w:rPr>
      </w:pPr>
    </w:p>
    <w:p w14:paraId="4F6B802E" w14:textId="0E0AAEA6"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De igual forma, para que los sujetos obligados puedan permitir el acceso a información confidencial, requieren obtener el consentimiento de los particulares titulares de la información, excepto cuando</w:t>
      </w:r>
      <w:r>
        <w:rPr>
          <w:rFonts w:ascii="Palatino Linotype" w:hAnsi="Palatino Linotype" w:cs="Tahoma"/>
          <w:bCs/>
          <w:iCs/>
        </w:rPr>
        <w:t>:</w:t>
      </w:r>
      <w:r w:rsidRPr="00536B08">
        <w:rPr>
          <w:rFonts w:ascii="Palatino Linotype" w:hAnsi="Palatino Linotype" w:cs="Tahoma"/>
          <w:bCs/>
          <w:iCs/>
        </w:rPr>
        <w:t xml:space="preserve"> </w:t>
      </w:r>
      <w:r w:rsidRPr="00536B08">
        <w:rPr>
          <w:rFonts w:ascii="Palatino Linotype" w:hAnsi="Palatino Linotype" w:cs="Tahoma"/>
          <w:b/>
          <w:iCs/>
        </w:rPr>
        <w:t>I)</w:t>
      </w:r>
      <w:r w:rsidRPr="00536B08">
        <w:rPr>
          <w:rFonts w:ascii="Palatino Linotype" w:hAnsi="Palatino Linotype" w:cs="Tahoma"/>
          <w:bCs/>
          <w:iCs/>
        </w:rPr>
        <w:t xml:space="preserve"> la información se encuentre en registros públicos o fuentes de acceso público, </w:t>
      </w:r>
      <w:r w:rsidRPr="00536B08">
        <w:rPr>
          <w:rFonts w:ascii="Palatino Linotype" w:hAnsi="Palatino Linotype" w:cs="Tahoma"/>
          <w:b/>
          <w:iCs/>
        </w:rPr>
        <w:t>II)</w:t>
      </w:r>
      <w:r w:rsidRPr="00536B08">
        <w:rPr>
          <w:rFonts w:ascii="Palatino Linotype" w:hAnsi="Palatino Linotype" w:cs="Tahoma"/>
          <w:bCs/>
          <w:iCs/>
        </w:rPr>
        <w:t xml:space="preserve"> por ley tenga el carácter de pública, </w:t>
      </w:r>
      <w:r w:rsidRPr="00536B08">
        <w:rPr>
          <w:rFonts w:ascii="Palatino Linotype" w:hAnsi="Palatino Linotype" w:cs="Tahoma"/>
          <w:b/>
          <w:iCs/>
        </w:rPr>
        <w:t>III)</w:t>
      </w:r>
      <w:r w:rsidRPr="00536B08">
        <w:rPr>
          <w:rFonts w:ascii="Palatino Linotype" w:hAnsi="Palatino Linotype" w:cs="Tahoma"/>
          <w:bCs/>
          <w:iCs/>
        </w:rPr>
        <w:t xml:space="preserve"> exista una orden judicial, </w:t>
      </w:r>
      <w:r w:rsidRPr="00536B08">
        <w:rPr>
          <w:rFonts w:ascii="Palatino Linotype" w:hAnsi="Palatino Linotype" w:cs="Tahoma"/>
          <w:b/>
          <w:iCs/>
        </w:rPr>
        <w:t>IV)</w:t>
      </w:r>
      <w:r w:rsidRPr="00536B08">
        <w:rPr>
          <w:rFonts w:ascii="Palatino Linotype" w:hAnsi="Palatino Linotype" w:cs="Tahoma"/>
          <w:bCs/>
          <w:iCs/>
        </w:rPr>
        <w:t xml:space="preserve"> por razones de seguridad nacional y salubridad general o </w:t>
      </w:r>
      <w:r w:rsidRPr="00536B08">
        <w:rPr>
          <w:rFonts w:ascii="Palatino Linotype" w:hAnsi="Palatino Linotype" w:cs="Tahoma"/>
          <w:b/>
          <w:iCs/>
        </w:rPr>
        <w:t>V)</w:t>
      </w:r>
      <w:r w:rsidRPr="00536B08">
        <w:rPr>
          <w:rFonts w:ascii="Palatino Linotype" w:hAnsi="Palatino Linotype" w:cs="Tahoma"/>
          <w:bCs/>
          <w:iCs/>
        </w:rPr>
        <w:t xml:space="preserve"> para proteger los derechos de terceros o cuando se transmita entre sujetos obligados en términos de los tratados y los acuerdos interinstitucionales.</w:t>
      </w:r>
    </w:p>
    <w:p w14:paraId="6A213A5B" w14:textId="77777777" w:rsidR="00536B08" w:rsidRPr="00536B08" w:rsidRDefault="00536B08" w:rsidP="00536B08">
      <w:pPr>
        <w:spacing w:line="360" w:lineRule="auto"/>
        <w:jc w:val="both"/>
        <w:rPr>
          <w:rFonts w:ascii="Palatino Linotype" w:hAnsi="Palatino Linotype" w:cs="Tahoma"/>
          <w:bCs/>
          <w:iCs/>
        </w:rPr>
      </w:pPr>
    </w:p>
    <w:p w14:paraId="17C89724"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055B1101" w14:textId="77777777" w:rsidR="00536B08" w:rsidRPr="00536B08" w:rsidRDefault="00536B08" w:rsidP="00536B08">
      <w:pPr>
        <w:spacing w:line="360" w:lineRule="auto"/>
        <w:jc w:val="both"/>
        <w:rPr>
          <w:rFonts w:ascii="Palatino Linotype" w:hAnsi="Palatino Linotype" w:cs="Tahoma"/>
          <w:b/>
          <w:bCs/>
          <w:iCs/>
          <w:lang w:val="es-MX"/>
        </w:rPr>
      </w:pPr>
    </w:p>
    <w:p w14:paraId="11A80D70"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77182C65" w14:textId="77777777" w:rsidR="00536B08" w:rsidRPr="00536B08" w:rsidRDefault="00536B08" w:rsidP="00536B08">
      <w:pPr>
        <w:spacing w:line="360" w:lineRule="auto"/>
        <w:jc w:val="both"/>
        <w:rPr>
          <w:rFonts w:ascii="Palatino Linotype" w:hAnsi="Palatino Linotype" w:cs="Tahoma"/>
          <w:bCs/>
          <w:iCs/>
        </w:rPr>
      </w:pPr>
    </w:p>
    <w:p w14:paraId="4D3DE7B8" w14:textId="4BF94B50" w:rsidR="00536B08" w:rsidRPr="00536B08" w:rsidRDefault="00536B08" w:rsidP="00536B08">
      <w:pPr>
        <w:numPr>
          <w:ilvl w:val="0"/>
          <w:numId w:val="35"/>
        </w:numPr>
        <w:spacing w:after="160" w:line="360" w:lineRule="auto"/>
        <w:jc w:val="both"/>
        <w:rPr>
          <w:rFonts w:ascii="Palatino Linotype" w:hAnsi="Palatino Linotype" w:cs="Tahoma"/>
          <w:bCs/>
          <w:iCs/>
          <w:szCs w:val="28"/>
        </w:rPr>
      </w:pPr>
      <w:r w:rsidRPr="00536B08">
        <w:rPr>
          <w:rFonts w:ascii="Palatino Linotype" w:hAnsi="Palatino Linotype" w:cs="Tahoma"/>
          <w:bCs/>
          <w:iCs/>
          <w:szCs w:val="28"/>
        </w:rPr>
        <w:lastRenderedPageBreak/>
        <w:t xml:space="preserve">Se trate de datos personales, esto es, información concerniente a una persona física y que ésta sea identificada o identificable o bien, sea aquella que refiera aspectos de la vida privada o íntima de las personas. </w:t>
      </w:r>
    </w:p>
    <w:p w14:paraId="5AEF4DA4" w14:textId="77777777" w:rsidR="00536B08" w:rsidRPr="00536B08" w:rsidRDefault="00536B08" w:rsidP="00536B08">
      <w:pPr>
        <w:numPr>
          <w:ilvl w:val="0"/>
          <w:numId w:val="35"/>
        </w:numPr>
        <w:spacing w:after="160" w:line="360" w:lineRule="auto"/>
        <w:jc w:val="both"/>
        <w:rPr>
          <w:rFonts w:ascii="Palatino Linotype" w:hAnsi="Palatino Linotype" w:cs="Tahoma"/>
          <w:bCs/>
          <w:iCs/>
          <w:szCs w:val="28"/>
        </w:rPr>
      </w:pPr>
      <w:r w:rsidRPr="00536B08">
        <w:rPr>
          <w:rFonts w:ascii="Palatino Linotype" w:hAnsi="Palatino Linotype" w:cs="Tahoma"/>
          <w:bCs/>
          <w:iCs/>
          <w:szCs w:val="28"/>
        </w:rPr>
        <w:t xml:space="preserve">Para la difusión de los datos, se requiera el consentimiento del titular. </w:t>
      </w:r>
    </w:p>
    <w:p w14:paraId="29827794" w14:textId="77777777" w:rsidR="00536B08" w:rsidRPr="00536B08" w:rsidRDefault="00536B08" w:rsidP="00536B08">
      <w:pPr>
        <w:pStyle w:val="Sinespaciado"/>
      </w:pPr>
    </w:p>
    <w:p w14:paraId="0D322AEE"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536B08">
        <w:rPr>
          <w:rFonts w:ascii="Palatino Linotype" w:hAnsi="Palatino Linotype" w:cs="Tahoma"/>
          <w:b/>
          <w:iCs/>
        </w:rPr>
        <w:t>datos personales corresponden a la información concerniente a una persona física identificada o identificable</w:t>
      </w:r>
      <w:r w:rsidRPr="00536B08">
        <w:rPr>
          <w:rFonts w:ascii="Palatino Linotype" w:hAnsi="Palatino Linotype" w:cs="Tahoma"/>
          <w:bCs/>
          <w:iCs/>
        </w:rPr>
        <w:t>.</w:t>
      </w:r>
    </w:p>
    <w:p w14:paraId="58A5AED9" w14:textId="77777777" w:rsidR="00536B08" w:rsidRPr="00536B08" w:rsidRDefault="00536B08" w:rsidP="00536B08">
      <w:pPr>
        <w:spacing w:line="360" w:lineRule="auto"/>
        <w:jc w:val="both"/>
        <w:rPr>
          <w:rFonts w:ascii="Palatino Linotype" w:hAnsi="Palatino Linotype" w:cs="Tahoma"/>
          <w:bCs/>
          <w:iCs/>
        </w:rPr>
      </w:pPr>
    </w:p>
    <w:p w14:paraId="6731921F"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Por otra parte, la definición de un dato personal, en palabras de D</w:t>
      </w:r>
      <w:r w:rsidRPr="00536B08">
        <w:rPr>
          <w:rFonts w:ascii="Palatino Linotype" w:hAnsi="Palatino Linotype" w:cs="Tahoma"/>
          <w:bCs/>
          <w:iCs/>
          <w:lang w:val="es-MX"/>
        </w:rPr>
        <w:t xml:space="preserve">avara, Isabel; Barco, Gregorio, Barco; y Cervantes, Alexis (2019), en el </w:t>
      </w:r>
      <w:r w:rsidRPr="00536B08">
        <w:rPr>
          <w:rFonts w:ascii="Palatino Linotype" w:hAnsi="Palatino Linotype" w:cs="Tahoma"/>
          <w:bCs/>
          <w:iCs/>
          <w:sz w:val="22"/>
          <w:lang w:val="es-MX"/>
        </w:rPr>
        <w:t>“</w:t>
      </w:r>
      <w:r w:rsidRPr="00536B08">
        <w:rPr>
          <w:rFonts w:ascii="Palatino Linotype" w:hAnsi="Palatino Linotype" w:cs="Tahoma"/>
          <w:bCs/>
          <w:i/>
          <w:iCs/>
          <w:sz w:val="22"/>
          <w:lang w:val="es-MX"/>
        </w:rPr>
        <w:t>Diccionario de Protección de Datos Personales Conceptos Fundamentales”</w:t>
      </w:r>
      <w:r w:rsidRPr="00536B08">
        <w:rPr>
          <w:rFonts w:ascii="Palatino Linotype" w:hAnsi="Palatino Linotype" w:cs="Tahoma"/>
          <w:bCs/>
          <w:iCs/>
          <w:lang w:val="es-MX"/>
        </w:rPr>
        <w:t xml:space="preserve"> (p. 211), consta de cuatro elementos, a saber: a) que se refiera a cualquier tipo de información, b) que concierna a una persona, c) que se refiera a una persona física y d) que toda esta información lo haga identificada o identificable. </w:t>
      </w:r>
    </w:p>
    <w:p w14:paraId="73BFA08D" w14:textId="77777777" w:rsidR="00536B08" w:rsidRPr="00536B08" w:rsidRDefault="00536B08" w:rsidP="00536B08">
      <w:pPr>
        <w:spacing w:line="360" w:lineRule="auto"/>
        <w:jc w:val="both"/>
        <w:rPr>
          <w:rFonts w:ascii="Palatino Linotype" w:hAnsi="Palatino Linotype" w:cs="Tahoma"/>
          <w:bCs/>
          <w:iCs/>
        </w:rPr>
      </w:pPr>
    </w:p>
    <w:p w14:paraId="197F33A4" w14:textId="77777777" w:rsidR="00536B08" w:rsidRPr="00536B08" w:rsidRDefault="00536B08" w:rsidP="00536B08">
      <w:pPr>
        <w:spacing w:line="360" w:lineRule="auto"/>
        <w:jc w:val="both"/>
        <w:rPr>
          <w:rFonts w:ascii="Palatino Linotype" w:eastAsia="Calibri" w:hAnsi="Palatino Linotype" w:cs="Tahoma"/>
          <w:color w:val="000000"/>
          <w:lang w:eastAsia="en-US"/>
        </w:rPr>
      </w:pPr>
      <w:r w:rsidRPr="00536B08">
        <w:rPr>
          <w:rFonts w:ascii="Palatino Linotype" w:eastAsia="Calibri" w:hAnsi="Palatino Linotype" w:cs="Tahoma"/>
          <w:color w:val="000000"/>
          <w:lang w:eastAsia="en-US"/>
        </w:rPr>
        <w:t>Así, se puede desprender que la información que dé cuenta respecto a que una persona es actor o demandado (homologo), de un procedimiento administrativo seguido en forma de juicio o jurisdiccional, en cualquier materia, corresponde a un dato personal que afecta su esfera privada.</w:t>
      </w:r>
    </w:p>
    <w:p w14:paraId="3FECDC24" w14:textId="77777777" w:rsidR="00536B08" w:rsidRPr="00536B08" w:rsidRDefault="00536B08" w:rsidP="00536B08">
      <w:pPr>
        <w:spacing w:line="360" w:lineRule="auto"/>
        <w:jc w:val="both"/>
        <w:rPr>
          <w:rFonts w:ascii="Palatino Linotype" w:eastAsia="Calibri" w:hAnsi="Palatino Linotype" w:cs="Tahoma"/>
          <w:color w:val="000000"/>
          <w:lang w:eastAsia="en-US"/>
        </w:rPr>
      </w:pPr>
    </w:p>
    <w:p w14:paraId="7CC62871"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 xml:space="preserve">Al respecto, el segundo párrafo del artículo 17, de la Constitución Política de los Estados Unidos Mexicanos dispone que, toda persona tiene derecho a que se le administre justicia por tribunales que estarán expeditos para impartirla en los plazos y </w:t>
      </w:r>
      <w:r w:rsidRPr="00536B08">
        <w:rPr>
          <w:rFonts w:ascii="Palatino Linotype" w:hAnsi="Palatino Linotype" w:cs="Tahoma"/>
          <w:bCs/>
          <w:iCs/>
        </w:rPr>
        <w:lastRenderedPageBreak/>
        <w:t xml:space="preserve">términos que fijen las leyes, emitiendo sus resoluciones de manera pronta, completa e imparcial. </w:t>
      </w:r>
    </w:p>
    <w:p w14:paraId="590A6F4F" w14:textId="77777777" w:rsidR="00536B08" w:rsidRPr="00536B08" w:rsidRDefault="00536B08" w:rsidP="00536B08">
      <w:pPr>
        <w:spacing w:line="360" w:lineRule="auto"/>
        <w:jc w:val="both"/>
        <w:rPr>
          <w:rFonts w:ascii="Palatino Linotype" w:hAnsi="Palatino Linotype" w:cs="Tahoma"/>
          <w:bCs/>
          <w:iCs/>
        </w:rPr>
      </w:pPr>
    </w:p>
    <w:p w14:paraId="005D1813" w14:textId="77777777" w:rsidR="00536B08" w:rsidRPr="00536B08" w:rsidRDefault="00536B08" w:rsidP="00536B08">
      <w:pPr>
        <w:spacing w:line="360" w:lineRule="auto"/>
        <w:jc w:val="both"/>
        <w:rPr>
          <w:rFonts w:ascii="Palatino Linotype" w:eastAsia="Calibri" w:hAnsi="Palatino Linotype"/>
          <w:bCs/>
          <w:color w:val="000000"/>
          <w:lang w:val="es-MX" w:eastAsia="en-US"/>
        </w:rPr>
      </w:pPr>
      <w:r w:rsidRPr="00536B08">
        <w:rPr>
          <w:rFonts w:ascii="Palatino Linotype" w:hAnsi="Palatino Linotype" w:cs="Tahoma"/>
          <w:bCs/>
          <w:iCs/>
        </w:rPr>
        <w:t>Además</w:t>
      </w:r>
      <w:r w:rsidRPr="00536B08">
        <w:rPr>
          <w:rFonts w:ascii="Palatino Linotype" w:eastAsia="Calibri" w:hAnsi="Palatino Linotype"/>
          <w:color w:val="000000"/>
          <w:lang w:val="es-MX" w:eastAsia="en-US"/>
        </w:rPr>
        <w:t xml:space="preserve">, es oportuno traer el estudio la Tesis: I.9o.C.27 K, Novena Época, con número de registro 182261, del </w:t>
      </w:r>
      <w:r w:rsidRPr="00536B08">
        <w:rPr>
          <w:rFonts w:ascii="Palatino Linotype" w:hAnsi="Palatino Linotype" w:cs="Tahoma"/>
          <w:bCs/>
          <w:iCs/>
        </w:rPr>
        <w:t xml:space="preserve">Noveno Tribunal Colegiado en Materia Civil del Primer Circuito, en la cual se dispone que a diferencia de los actos administrativos que </w:t>
      </w:r>
      <w:r w:rsidRPr="00536B08">
        <w:rPr>
          <w:rFonts w:ascii="Palatino Linotype" w:eastAsia="Calibri" w:hAnsi="Palatino Linotype"/>
          <w:color w:val="000000"/>
          <w:lang w:val="es-MX" w:eastAsia="en-US"/>
        </w:rPr>
        <w:t xml:space="preserve">son dictados en forma unilateral por la autoridad y no siempre se tramitan mediante un procedimiento, los actos en el ámbito </w:t>
      </w:r>
      <w:r w:rsidRPr="00536B08">
        <w:rPr>
          <w:rFonts w:ascii="Palatino Linotype" w:hAnsi="Palatino Linotype" w:cs="Tahoma"/>
          <w:bCs/>
          <w:iCs/>
        </w:rPr>
        <w:t xml:space="preserve">jurisdiccional la autoridad es sólo mediadora en la controversia suscitada entre los particulares, y el procedimiento se lleva a cabo a través de una serie de </w:t>
      </w:r>
      <w:r w:rsidRPr="00536B08">
        <w:rPr>
          <w:rFonts w:ascii="Palatino Linotype" w:hAnsi="Palatino Linotype" w:cs="Tahoma"/>
          <w:b/>
          <w:iCs/>
        </w:rPr>
        <w:t xml:space="preserve">actos concatenados que son provocados por las propias partes en el proceso, </w:t>
      </w:r>
      <w:r w:rsidRPr="00536B08">
        <w:rPr>
          <w:rFonts w:ascii="Palatino Linotype" w:hAnsi="Palatino Linotype" w:cs="Tahoma"/>
          <w:bCs/>
          <w:iCs/>
        </w:rPr>
        <w:t>tal como se muestra a continuación:</w:t>
      </w:r>
    </w:p>
    <w:p w14:paraId="0E71335F" w14:textId="77777777" w:rsidR="00536B08" w:rsidRPr="00536B08" w:rsidRDefault="00536B08" w:rsidP="00536B08">
      <w:pPr>
        <w:spacing w:line="360" w:lineRule="auto"/>
        <w:ind w:left="567" w:right="567"/>
        <w:jc w:val="both"/>
        <w:rPr>
          <w:rFonts w:ascii="Palatino Linotype" w:hAnsi="Palatino Linotype" w:cs="Tahoma"/>
          <w:b/>
          <w:bCs/>
          <w:i/>
        </w:rPr>
      </w:pPr>
    </w:p>
    <w:p w14:paraId="27CC8C45" w14:textId="77777777" w:rsidR="00536B08" w:rsidRPr="00536B08" w:rsidRDefault="00536B08" w:rsidP="00536B08">
      <w:pPr>
        <w:ind w:left="567" w:right="567"/>
        <w:contextualSpacing/>
        <w:jc w:val="both"/>
        <w:rPr>
          <w:rFonts w:ascii="Palatino Linotype" w:hAnsi="Palatino Linotype" w:cs="Tahoma"/>
          <w:bCs/>
          <w:i/>
          <w:sz w:val="22"/>
        </w:rPr>
      </w:pPr>
      <w:r w:rsidRPr="00536B08">
        <w:rPr>
          <w:rFonts w:ascii="Palatino Linotype" w:hAnsi="Palatino Linotype" w:cs="Tahoma"/>
          <w:b/>
          <w:bCs/>
          <w:i/>
          <w:sz w:val="22"/>
        </w:rPr>
        <w:t xml:space="preserve">“ACTOS ADMINISTRATIVOS Y JURISDICCIONALES. SUS DIFERENCIAS. </w:t>
      </w:r>
      <w:r w:rsidRPr="00536B08">
        <w:rPr>
          <w:rFonts w:ascii="Palatino Linotype" w:hAnsi="Palatino Linotype" w:cs="Tahoma"/>
          <w:bCs/>
          <w:i/>
          <w:sz w:val="22"/>
        </w:rPr>
        <w:t xml:space="preserve">En materia administrativa los actos son dictados en forma unilateral por la autoridad y no siempre se tramitan mediante un procedimiento; por tanto, no existe una verdadera controversia entre la autoridad y un particular. En algunos casos, la autoridad administrativa da inicio al procedimiento a través de una orden dirigida al particular, quien debe acatarla o combatirla a través del juicio de nulidad o del recurso que prevea la ley que rige a ese acto. En cambio, </w:t>
      </w:r>
      <w:r w:rsidRPr="00536B08">
        <w:rPr>
          <w:rFonts w:ascii="Palatino Linotype" w:hAnsi="Palatino Linotype" w:cs="Tahoma"/>
          <w:b/>
          <w:i/>
          <w:sz w:val="22"/>
        </w:rPr>
        <w:t>en el ámbito jurisdiccional la autoridad es sólo mediadora en la controversia suscitada entre los particulares, y el procedimiento se lleva a cabo a través de una serie de actos concatenados que son provocados por las propias partes en el proceso</w:t>
      </w:r>
      <w:r w:rsidRPr="00536B08">
        <w:rPr>
          <w:rFonts w:ascii="Palatino Linotype" w:hAnsi="Palatino Linotype" w:cs="Tahoma"/>
          <w:bCs/>
          <w:i/>
          <w:sz w:val="22"/>
        </w:rPr>
        <w:t>, es decir, un procedimiento jurisdiccional inicia con la presentación de la demanda y culmina con la sentencia definitiva, y se forma con una serie de etapas que prevé la ley adjetiva y que sujeta a los particulares; es decir, la presentación de la demanda trae como consecuencia que se lleve a cabo el emplazamiento de la contraparte; el ofrecimiento de pruebas trae como consecuencia su admisión y desahogo; sin embargo, puede suceder que una vez presentada la demanda no se lleve a cabo el emplazamiento, en virtud de que el actor desista de la acción o de la instancia; asimismo, el ofrecimiento de pruebas no implica necesariamente su admisión y desahogo, porque las partes podrían desistir del ofrecimiento o no realizar los actos necesarios para su desahogo.”</w:t>
      </w:r>
    </w:p>
    <w:p w14:paraId="6D2E0338" w14:textId="77777777" w:rsidR="00536B08" w:rsidRPr="00536B08" w:rsidRDefault="00536B08" w:rsidP="00536B08">
      <w:pPr>
        <w:spacing w:line="360" w:lineRule="auto"/>
        <w:jc w:val="both"/>
        <w:rPr>
          <w:rFonts w:ascii="Palatino Linotype" w:hAnsi="Palatino Linotype" w:cs="Tahoma"/>
          <w:bCs/>
          <w:iCs/>
        </w:rPr>
      </w:pPr>
    </w:p>
    <w:p w14:paraId="193E6AB1" w14:textId="0A50352A"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lastRenderedPageBreak/>
        <w:t>Conforme a lo anterior, a</w:t>
      </w:r>
      <w:r w:rsidRPr="00536B08">
        <w:rPr>
          <w:rFonts w:ascii="Palatino Linotype" w:eastAsia="Calibri" w:hAnsi="Palatino Linotype" w:cs="Tahoma"/>
          <w:iCs/>
          <w:color w:val="000000"/>
          <w:lang w:eastAsia="en-US"/>
        </w:rPr>
        <w:t xml:space="preserve">l identificar a las partes, la parte </w:t>
      </w:r>
      <w:r w:rsidRPr="00536B08">
        <w:rPr>
          <w:rFonts w:ascii="Palatino Linotype" w:eastAsia="Calibri" w:hAnsi="Palatino Linotype" w:cs="Tahoma"/>
          <w:b/>
          <w:iCs/>
          <w:color w:val="000000"/>
          <w:lang w:eastAsia="en-US"/>
        </w:rPr>
        <w:t>Recurrente</w:t>
      </w:r>
      <w:r w:rsidRPr="00536B08">
        <w:rPr>
          <w:rFonts w:ascii="Palatino Linotype" w:eastAsia="Calibri" w:hAnsi="Palatino Linotype" w:cs="Tahoma"/>
          <w:iCs/>
          <w:color w:val="000000"/>
          <w:lang w:eastAsia="en-US"/>
        </w:rPr>
        <w:t xml:space="preserve"> pretende acceder a información de índole privada, pues la información de su interés se refiere a la vida íntima de particulares, de tal suerte que, </w:t>
      </w:r>
      <w:r w:rsidRPr="00536B08">
        <w:rPr>
          <w:rFonts w:ascii="Palatino Linotype" w:hAnsi="Palatino Linotype" w:cs="Tahoma"/>
          <w:bCs/>
          <w:iCs/>
        </w:rPr>
        <w:t>pronunciarse sobre la existencia de juicios en donde las personas señaladas sean parte, daría cuenta de que son actores o demandados (homólogos) en un juicio, lo cual únicamente refiere a la esfera privada e íntima de estos.</w:t>
      </w:r>
    </w:p>
    <w:p w14:paraId="0A8FB8C8" w14:textId="77777777" w:rsidR="00536B08" w:rsidRPr="00536B08" w:rsidRDefault="00536B08" w:rsidP="00536B08">
      <w:pPr>
        <w:spacing w:line="360" w:lineRule="auto"/>
        <w:jc w:val="both"/>
        <w:rPr>
          <w:rFonts w:ascii="Palatino Linotype" w:hAnsi="Palatino Linotype" w:cs="Tahoma"/>
          <w:bCs/>
          <w:iCs/>
        </w:rPr>
      </w:pPr>
    </w:p>
    <w:p w14:paraId="46B09823" w14:textId="77777777" w:rsidR="00536B08" w:rsidRPr="00536B08" w:rsidRDefault="00536B08" w:rsidP="00536B08">
      <w:pPr>
        <w:spacing w:after="160" w:line="360" w:lineRule="auto"/>
        <w:ind w:right="-28"/>
        <w:contextualSpacing/>
        <w:jc w:val="both"/>
        <w:rPr>
          <w:rFonts w:ascii="Palatino Linotype" w:eastAsia="Calibri" w:hAnsi="Palatino Linotype" w:cs="Tahoma"/>
          <w:bCs/>
          <w:color w:val="000000"/>
          <w:lang w:eastAsia="en-US"/>
        </w:rPr>
      </w:pPr>
      <w:r w:rsidRPr="00536B08">
        <w:rPr>
          <w:rFonts w:ascii="Palatino Linotype" w:eastAsia="Calibri" w:hAnsi="Palatino Linotype" w:cs="Tahoma"/>
          <w:bCs/>
          <w:color w:val="000000"/>
          <w:lang w:eastAsia="en-US"/>
        </w:rPr>
        <w:t>Sobre el tema, el artículo 12 de la Declaración Universal de los Derechos Humanos</w:t>
      </w:r>
      <w:r w:rsidRPr="00536B08">
        <w:rPr>
          <w:rFonts w:ascii="Palatino Linotype" w:eastAsia="Calibri" w:hAnsi="Palatino Linotype" w:cs="Tahoma"/>
          <w:bCs/>
          <w:i/>
          <w:color w:val="000000"/>
          <w:lang w:eastAsia="en-US"/>
        </w:rPr>
        <w:t xml:space="preserve"> </w:t>
      </w:r>
      <w:r w:rsidRPr="00536B08">
        <w:rPr>
          <w:rFonts w:ascii="Palatino Linotype" w:eastAsia="Calibri" w:hAnsi="Palatino Linotype" w:cs="Tahoma"/>
          <w:bCs/>
          <w:color w:val="000000"/>
          <w:lang w:eastAsia="en-US"/>
        </w:rPr>
        <w:t xml:space="preserve">prevé que nadie será objeto de injerencias arbitrarias </w:t>
      </w:r>
      <w:r w:rsidRPr="00536B08">
        <w:rPr>
          <w:rFonts w:ascii="Palatino Linotype" w:eastAsia="Calibri" w:hAnsi="Palatino Linotype" w:cs="Tahoma"/>
          <w:b/>
          <w:bCs/>
          <w:color w:val="000000"/>
          <w:lang w:eastAsia="en-US"/>
        </w:rPr>
        <w:t>en su vida privada, su familia, su domicilio o su correspondencia</w:t>
      </w:r>
      <w:r w:rsidRPr="00536B08">
        <w:rPr>
          <w:rFonts w:ascii="Palatino Linotype" w:eastAsia="Calibri" w:hAnsi="Palatino Linotype" w:cs="Tahoma"/>
          <w:bCs/>
          <w:color w:val="000000"/>
          <w:lang w:eastAsia="en-US"/>
        </w:rPr>
        <w:t>, ni de ataques a su honra o a su reputación. Toda persona tiene derecho a la protección de la ley contra tales injerencias o ataques.</w:t>
      </w:r>
    </w:p>
    <w:p w14:paraId="7FC95B7D" w14:textId="77777777" w:rsidR="00536B08" w:rsidRPr="00536B08" w:rsidRDefault="00536B08" w:rsidP="00536B08">
      <w:pPr>
        <w:spacing w:line="360" w:lineRule="auto"/>
        <w:jc w:val="both"/>
        <w:rPr>
          <w:rFonts w:ascii="Palatino Linotype" w:hAnsi="Palatino Linotype" w:cs="Tahoma"/>
          <w:bCs/>
          <w:iCs/>
        </w:rPr>
      </w:pPr>
    </w:p>
    <w:p w14:paraId="6AC7D660"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0F780668" w14:textId="77777777" w:rsidR="00536B08" w:rsidRPr="00536B08" w:rsidRDefault="00536B08" w:rsidP="00536B08">
      <w:pPr>
        <w:spacing w:line="360" w:lineRule="auto"/>
        <w:jc w:val="both"/>
        <w:rPr>
          <w:rFonts w:ascii="Palatino Linotype" w:hAnsi="Palatino Linotype" w:cs="Tahoma"/>
          <w:bCs/>
          <w:iCs/>
        </w:rPr>
      </w:pPr>
    </w:p>
    <w:p w14:paraId="0A9A7C0E"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6395E85F" w14:textId="77777777" w:rsidR="00536B08" w:rsidRPr="00536B08" w:rsidRDefault="00536B08" w:rsidP="00536B08">
      <w:pPr>
        <w:spacing w:line="360" w:lineRule="auto"/>
        <w:jc w:val="both"/>
        <w:rPr>
          <w:rFonts w:ascii="Palatino Linotype" w:hAnsi="Palatino Linotype" w:cs="Tahoma"/>
          <w:bCs/>
          <w:iCs/>
        </w:rPr>
      </w:pPr>
    </w:p>
    <w:p w14:paraId="090062B3"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lang w:val="es-MX"/>
        </w:rPr>
        <w:lastRenderedPageBreak/>
        <w:t>Abona a lo anterior,</w:t>
      </w:r>
      <w:r w:rsidRPr="00536B08">
        <w:rPr>
          <w:rFonts w:ascii="Palatino Linotype" w:hAnsi="Palatino Linotype" w:cs="Tahoma"/>
          <w:bCs/>
          <w:iCs/>
        </w:rPr>
        <w:t xml:space="preserve"> lo previsto en la tesis aislada número 1a. CCXIV/2009, emitida por la Primera Sala de la Suprema Corte de Justicia de la Nación, publicada en la Gaceta del Semanario Judicial de la Federación, Tomo XXX, de diciembre de 2009, página 277, de la Novena Época, materia constitucional, que establece lo siguiente:</w:t>
      </w:r>
    </w:p>
    <w:p w14:paraId="6ED72CDD" w14:textId="77777777" w:rsidR="00536B08" w:rsidRPr="00536B08" w:rsidRDefault="00536B08" w:rsidP="00536B08">
      <w:pPr>
        <w:spacing w:line="360" w:lineRule="auto"/>
        <w:jc w:val="both"/>
        <w:rPr>
          <w:rFonts w:ascii="Palatino Linotype" w:hAnsi="Palatino Linotype" w:cs="Tahoma"/>
          <w:bCs/>
          <w:iCs/>
        </w:rPr>
      </w:pPr>
    </w:p>
    <w:p w14:paraId="4FE11132" w14:textId="77777777" w:rsidR="00536B08" w:rsidRPr="00536B08" w:rsidRDefault="00536B08" w:rsidP="00536B08">
      <w:pPr>
        <w:ind w:left="567" w:right="567"/>
        <w:contextualSpacing/>
        <w:jc w:val="both"/>
        <w:rPr>
          <w:rFonts w:ascii="Palatino Linotype" w:hAnsi="Palatino Linotype" w:cs="Tahoma"/>
          <w:bCs/>
          <w:i/>
          <w:iCs/>
          <w:sz w:val="22"/>
        </w:rPr>
      </w:pPr>
      <w:r w:rsidRPr="00536B08">
        <w:rPr>
          <w:rFonts w:ascii="Palatino Linotype" w:hAnsi="Palatino Linotype" w:cs="Tahoma"/>
          <w:bCs/>
          <w:i/>
          <w:iCs/>
          <w:sz w:val="22"/>
        </w:rPr>
        <w:t>“</w:t>
      </w:r>
      <w:r w:rsidRPr="00536B08">
        <w:rPr>
          <w:rFonts w:ascii="Palatino Linotype" w:hAnsi="Palatino Linotype" w:cs="Tahoma"/>
          <w:b/>
          <w:bCs/>
          <w:i/>
          <w:iCs/>
          <w:sz w:val="22"/>
        </w:rPr>
        <w:t xml:space="preserve">DERECHO A LA VIDA PRIVADA. SU CONTENIDO GENERAL Y LA IMPORTANCIA DE NO DESCONTEXTUALIZAR LAS REFERENCIAS A LA MISMA. </w:t>
      </w:r>
      <w:r w:rsidRPr="00536B08">
        <w:rPr>
          <w:rFonts w:ascii="Palatino Linotype" w:hAnsi="Palatino Linotype" w:cs="Tahoma"/>
          <w:bCs/>
          <w:i/>
          <w:iCs/>
          <w:sz w:val="22"/>
        </w:rPr>
        <w:t xml:space="preserve">La Suprema Corte de Justicia de la Nación se ha referido en varias tesis a los </w:t>
      </w:r>
      <w:r w:rsidRPr="00536B08">
        <w:rPr>
          <w:rFonts w:ascii="Palatino Linotype" w:hAnsi="Palatino Linotype" w:cs="Tahoma"/>
          <w:bCs/>
          <w:i/>
          <w:iCs/>
          <w:sz w:val="22"/>
          <w:u w:val="single"/>
        </w:rPr>
        <w:t>rasgos característicos de la noción de lo ‘privado’</w:t>
      </w:r>
      <w:r w:rsidRPr="00536B08">
        <w:rPr>
          <w:rFonts w:ascii="Palatino Linotype" w:hAnsi="Palatino Linotype" w:cs="Tahoma"/>
          <w:bCs/>
          <w:i/>
          <w:iCs/>
          <w:sz w:val="22"/>
        </w:rPr>
        <w:t xml:space="preserve">. Así, lo ha relacionado con: lo que no constituye vida pública; </w:t>
      </w:r>
      <w:r w:rsidRPr="00536B08">
        <w:rPr>
          <w:rFonts w:ascii="Palatino Linotype" w:hAnsi="Palatino Linotype" w:cs="Tahoma"/>
          <w:bCs/>
          <w:i/>
          <w:iCs/>
          <w:sz w:val="22"/>
          <w:u w:val="single"/>
        </w:rPr>
        <w:t>el ámbito reservado frente a la acción y el conocimiento de los demás</w:t>
      </w:r>
      <w:r w:rsidRPr="00536B08">
        <w:rPr>
          <w:rFonts w:ascii="Palatino Linotype" w:hAnsi="Palatino Linotype" w:cs="Tahoma"/>
          <w:bCs/>
          <w:i/>
          <w:iCs/>
          <w:sz w:val="22"/>
        </w:rPr>
        <w:t xml:space="preserve">;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536B08">
        <w:rPr>
          <w:rFonts w:ascii="Palatino Linotype" w:hAnsi="Palatino Linotype" w:cs="Tahoma"/>
          <w:b/>
          <w:bCs/>
          <w:i/>
          <w:iCs/>
          <w:sz w:val="22"/>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536B08">
        <w:rPr>
          <w:rFonts w:ascii="Palatino Linotype" w:hAnsi="Palatino Linotype" w:cs="Tahoma"/>
          <w:bCs/>
          <w:i/>
          <w:iCs/>
          <w:sz w:val="22"/>
        </w:rPr>
        <w:t xml:space="preserve"> A un nivel más concreto, la misma idea puede describirse apelando al derecho de las personas a mantener fuera del conocimiento de los demás (o, a </w:t>
      </w:r>
      <w:r w:rsidRPr="00536B08">
        <w:rPr>
          <w:rFonts w:ascii="Palatino Linotype" w:hAnsi="Palatino Linotype" w:cs="Tahoma"/>
          <w:bCs/>
          <w:i/>
          <w:iCs/>
          <w:sz w:val="22"/>
        </w:rPr>
        <w:lastRenderedPageBreak/>
        <w:t xml:space="preserve">veces, dentro del círculo de sus personas más próximas) ciertas manifestaciones o dimensiones de su existencia (conducta, datos, información, objetos) y al correspondiente derecho a que los demás no las invadan sin su consentimiento. </w:t>
      </w:r>
      <w:r w:rsidRPr="00536B08">
        <w:rPr>
          <w:rFonts w:ascii="Palatino Linotype" w:hAnsi="Palatino Linotype" w:cs="Tahoma"/>
          <w:b/>
          <w:bCs/>
          <w:i/>
          <w:iCs/>
          <w:sz w:val="22"/>
        </w:rPr>
        <w:t>En un sentido amplio, entonces, la protección constitucional de la vida privada implica poder conducir parte de la vida de uno protegido de la mirada y las injerencias de los demás</w:t>
      </w:r>
      <w:r w:rsidRPr="00536B08">
        <w:rPr>
          <w:rFonts w:ascii="Palatino Linotype" w:hAnsi="Palatino Linotype" w:cs="Tahoma"/>
          <w:bCs/>
          <w:i/>
          <w:iCs/>
          <w:sz w:val="22"/>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085D8F32" w14:textId="77777777" w:rsidR="00536B08" w:rsidRPr="00536B08" w:rsidRDefault="00536B08" w:rsidP="00536B08">
      <w:pPr>
        <w:spacing w:line="360" w:lineRule="auto"/>
        <w:jc w:val="both"/>
        <w:rPr>
          <w:rFonts w:ascii="Palatino Linotype" w:hAnsi="Palatino Linotype" w:cs="Tahoma"/>
          <w:bCs/>
          <w:iCs/>
        </w:rPr>
      </w:pPr>
    </w:p>
    <w:p w14:paraId="084B3773" w14:textId="77777777" w:rsidR="00536B08" w:rsidRPr="00536B08" w:rsidRDefault="00536B08" w:rsidP="00536B08">
      <w:pPr>
        <w:spacing w:line="360" w:lineRule="auto"/>
        <w:jc w:val="both"/>
        <w:rPr>
          <w:rFonts w:ascii="Palatino Linotype" w:hAnsi="Palatino Linotype" w:cs="Tahoma"/>
          <w:b/>
          <w:bCs/>
          <w:iCs/>
        </w:rPr>
      </w:pPr>
      <w:r w:rsidRPr="00536B08">
        <w:rPr>
          <w:rFonts w:ascii="Palatino Linotype" w:hAnsi="Palatino Linotype" w:cs="Tahoma"/>
          <w:bCs/>
          <w:iCs/>
        </w:rPr>
        <w:t xml:space="preserve">De conformidad con lo señalado, se colige que </w:t>
      </w:r>
      <w:r w:rsidRPr="00536B08">
        <w:rPr>
          <w:rFonts w:ascii="Palatino Linotype" w:hAnsi="Palatino Linotype" w:cs="Tahoma"/>
          <w:b/>
          <w:bCs/>
          <w:iCs/>
        </w:rPr>
        <w:t>las actividades que realicen los particulares, dentro del ámbito privado, o dentro de la esfera particular, es información que debe protegerse, como lo es, la información relacionada con una relación jurídica procesal entre particulares.</w:t>
      </w:r>
    </w:p>
    <w:p w14:paraId="489AF8CA" w14:textId="77777777" w:rsidR="00536B08" w:rsidRPr="00536B08" w:rsidRDefault="00536B08" w:rsidP="00536B08">
      <w:pPr>
        <w:spacing w:line="360" w:lineRule="auto"/>
        <w:jc w:val="both"/>
        <w:rPr>
          <w:rFonts w:ascii="Palatino Linotype" w:hAnsi="Palatino Linotype" w:cs="Tahoma"/>
          <w:b/>
          <w:bCs/>
          <w:iCs/>
        </w:rPr>
      </w:pPr>
    </w:p>
    <w:p w14:paraId="7C473831"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En el presente caso, señalar la existencia de una sentencia definitiva, es aludir la existencia un juicio en donde se encuentran involucradas las personas referidas en la solicitud de información, lo cual, iría en contra del derecho a la vida privada, pues daría cuenta de la decisión personal; es decir, </w:t>
      </w:r>
      <w:r w:rsidRPr="00536B08">
        <w:rPr>
          <w:rFonts w:ascii="Palatino Linotype" w:hAnsi="Palatino Linotype" w:cs="Tahoma"/>
          <w:b/>
          <w:bCs/>
          <w:iCs/>
          <w:u w:val="single"/>
          <w:lang w:val="es-MX"/>
        </w:rPr>
        <w:t>un acto de voluntad para iniciar un juicio o procedimiento judicial,</w:t>
      </w:r>
      <w:r w:rsidRPr="00536B08">
        <w:rPr>
          <w:rFonts w:ascii="Palatino Linotype" w:hAnsi="Palatino Linotype" w:cs="Tahoma"/>
          <w:bCs/>
          <w:iCs/>
          <w:lang w:val="es-MX"/>
        </w:rPr>
        <w:t xml:space="preserve"> lo cual constituye cuestiones de carácter estrictamente íntimo.</w:t>
      </w:r>
    </w:p>
    <w:p w14:paraId="5343B5B2"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Por otra parte, </w:t>
      </w:r>
      <w:r w:rsidRPr="00536B08">
        <w:rPr>
          <w:rFonts w:ascii="Palatino Linotype" w:hAnsi="Palatino Linotype" w:cs="Tahoma"/>
          <w:b/>
          <w:bCs/>
          <w:iCs/>
          <w:u w:val="single"/>
          <w:lang w:val="es-MX"/>
        </w:rPr>
        <w:t>el precisar si existe o no un juicio en donde la persona señalada en la solicitud de información como demandada,</w:t>
      </w:r>
      <w:r w:rsidRPr="00536B08">
        <w:rPr>
          <w:rFonts w:ascii="Palatino Linotype" w:hAnsi="Palatino Linotype" w:cs="Tahoma"/>
          <w:bCs/>
          <w:iCs/>
          <w:lang w:val="es-MX"/>
        </w:rPr>
        <w:t xml:space="preserve"> iría en contra del derecho a la vida privada, pues daría a conocer que a dicha persona se le inicio un juicio en su contra, lo cual ocasionaría una percepción negativa de esta y daría a conocer la decisión personal de defenderse en dicho procedimiento jurisdiccional. </w:t>
      </w:r>
    </w:p>
    <w:p w14:paraId="679E5E47" w14:textId="77777777" w:rsidR="00536B08" w:rsidRPr="00536B08" w:rsidRDefault="00536B08" w:rsidP="00536B08">
      <w:pPr>
        <w:spacing w:line="360" w:lineRule="auto"/>
        <w:jc w:val="both"/>
        <w:rPr>
          <w:rFonts w:ascii="Palatino Linotype" w:hAnsi="Palatino Linotype" w:cs="Tahoma"/>
          <w:bCs/>
          <w:iCs/>
          <w:lang w:val="es-MX"/>
        </w:rPr>
      </w:pPr>
    </w:p>
    <w:p w14:paraId="4193CA38" w14:textId="77777777" w:rsidR="00536B08" w:rsidRPr="00536B08" w:rsidRDefault="00536B08" w:rsidP="00536B08">
      <w:pPr>
        <w:spacing w:line="360" w:lineRule="auto"/>
        <w:jc w:val="both"/>
        <w:rPr>
          <w:rFonts w:ascii="Palatino Linotype" w:eastAsia="Calibri" w:hAnsi="Palatino Linotype" w:cs="Tahoma"/>
          <w:bCs/>
          <w:iCs/>
          <w:color w:val="000000"/>
          <w:lang w:val="es-MX" w:eastAsia="en-US"/>
        </w:rPr>
      </w:pPr>
      <w:r w:rsidRPr="00536B08">
        <w:rPr>
          <w:rFonts w:ascii="Palatino Linotype" w:eastAsia="Calibri" w:hAnsi="Palatino Linotype" w:cs="Tahoma"/>
          <w:bCs/>
          <w:iCs/>
          <w:color w:val="000000"/>
          <w:lang w:val="es-MX" w:eastAsia="en-US"/>
        </w:rPr>
        <w:lastRenderedPageBreak/>
        <w:t>Además, proporcionar la información requerida, relacionada con el nombre de las personas, se estaría vinculando una situación jurídica de las personas identificadas en el requerimiento como participantes de un juicio de cualquier naturaleza, así como, el estado procesal del mismo.</w:t>
      </w:r>
    </w:p>
    <w:p w14:paraId="1D9C646B" w14:textId="77777777" w:rsidR="00536B08" w:rsidRDefault="00536B08" w:rsidP="00536B08">
      <w:pPr>
        <w:spacing w:line="360" w:lineRule="auto"/>
        <w:jc w:val="both"/>
        <w:rPr>
          <w:rFonts w:ascii="Palatino Linotype" w:hAnsi="Palatino Linotype" w:cs="Tahoma"/>
          <w:bCs/>
          <w:iCs/>
          <w:lang w:val="es-MX"/>
        </w:rPr>
      </w:pPr>
    </w:p>
    <w:p w14:paraId="5DC1ACEB" w14:textId="2741AD26"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misma que a la letra señala:</w:t>
      </w:r>
    </w:p>
    <w:p w14:paraId="6A13A6C2" w14:textId="77777777" w:rsidR="00536B08" w:rsidRPr="00536B08" w:rsidRDefault="00536B08" w:rsidP="00536B08">
      <w:pPr>
        <w:spacing w:line="360" w:lineRule="auto"/>
        <w:jc w:val="both"/>
        <w:rPr>
          <w:rFonts w:ascii="Palatino Linotype" w:hAnsi="Palatino Linotype" w:cs="Tahoma"/>
          <w:b/>
          <w:bCs/>
          <w:iCs/>
          <w:lang w:val="es-MX"/>
        </w:rPr>
      </w:pPr>
    </w:p>
    <w:p w14:paraId="0EF15631" w14:textId="77777777" w:rsidR="00536B08" w:rsidRPr="00536B08" w:rsidRDefault="00536B08" w:rsidP="00536B08">
      <w:pPr>
        <w:ind w:left="567" w:right="567"/>
        <w:contextualSpacing/>
        <w:jc w:val="both"/>
        <w:rPr>
          <w:rFonts w:ascii="Palatino Linotype" w:hAnsi="Palatino Linotype" w:cs="Tahoma"/>
          <w:bCs/>
          <w:i/>
          <w:iCs/>
          <w:sz w:val="22"/>
        </w:rPr>
      </w:pPr>
      <w:r w:rsidRPr="00536B08">
        <w:rPr>
          <w:rFonts w:ascii="Palatino Linotype" w:hAnsi="Palatino Linotype" w:cs="Tahoma"/>
          <w:b/>
          <w:bCs/>
          <w:i/>
          <w:iCs/>
          <w:sz w:val="22"/>
        </w:rPr>
        <w:t xml:space="preserve">“DERECHO A LA PRIVACIDAD O INTIMIDAD. ESTÁ PROTEGIDO POR EL ARTÍCULO 16, PRIMER PÁRRAFO, DE LA CONSTITUCIÓN POLÍTICA DE LOS ESTADOS UNIDOS MEXICANOS. </w:t>
      </w:r>
      <w:r w:rsidRPr="00536B08">
        <w:rPr>
          <w:rFonts w:ascii="Palatino Linotype" w:hAnsi="Palatino Linotype" w:cs="Tahoma"/>
          <w:bCs/>
          <w:i/>
          <w:iCs/>
          <w:sz w:val="22"/>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14:paraId="5B8456FD" w14:textId="77777777" w:rsidR="00536B08" w:rsidRPr="00536B08" w:rsidRDefault="00536B08" w:rsidP="00536B08">
      <w:pPr>
        <w:spacing w:line="360" w:lineRule="auto"/>
        <w:jc w:val="both"/>
        <w:rPr>
          <w:rFonts w:ascii="Palatino Linotype" w:hAnsi="Palatino Linotype" w:cs="Tahoma"/>
          <w:bCs/>
          <w:iCs/>
          <w:lang w:val="es-MX"/>
        </w:rPr>
      </w:pPr>
    </w:p>
    <w:p w14:paraId="7F0A02CB" w14:textId="77777777" w:rsid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Conforme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w:t>
      </w:r>
      <w:r w:rsidRPr="00536B08">
        <w:rPr>
          <w:rFonts w:ascii="Palatino Linotype" w:hAnsi="Palatino Linotype" w:cs="Tahoma"/>
          <w:bCs/>
          <w:iCs/>
          <w:lang w:val="es-MX"/>
        </w:rPr>
        <w:lastRenderedPageBreak/>
        <w:t xml:space="preserve">y de las intromisiones de los demás, con la limitante prevista en la Constitución Política de los Estados Unidos Mexicanos. </w:t>
      </w:r>
    </w:p>
    <w:p w14:paraId="162353E7" w14:textId="77777777" w:rsidR="00536B08" w:rsidRPr="00536B08" w:rsidRDefault="00536B08" w:rsidP="00536B08">
      <w:pPr>
        <w:spacing w:line="360" w:lineRule="auto"/>
        <w:jc w:val="both"/>
        <w:rPr>
          <w:rFonts w:ascii="Palatino Linotype" w:hAnsi="Palatino Linotype" w:cs="Tahoma"/>
          <w:bCs/>
          <w:iCs/>
          <w:lang w:val="es-MX"/>
        </w:rPr>
      </w:pPr>
    </w:p>
    <w:p w14:paraId="3E1A329D" w14:textId="77777777"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se da el reconocimiento de un derecho a la privacidad de las personas que implica no ser sujeto de intromisiones o molestias en el ámbito reservado de su vida o intimidad. </w:t>
      </w:r>
    </w:p>
    <w:p w14:paraId="0E147719" w14:textId="77777777" w:rsidR="00536B08" w:rsidRPr="00536B08" w:rsidRDefault="00536B08" w:rsidP="00536B08">
      <w:pPr>
        <w:spacing w:line="360" w:lineRule="auto"/>
        <w:jc w:val="both"/>
        <w:rPr>
          <w:rFonts w:ascii="Palatino Linotype" w:hAnsi="Palatino Linotype" w:cs="Tahoma"/>
          <w:bCs/>
          <w:iCs/>
          <w:lang w:val="es-MX"/>
        </w:rPr>
      </w:pPr>
    </w:p>
    <w:p w14:paraId="1BD72E2A" w14:textId="77777777" w:rsidR="00536B08" w:rsidRDefault="00536B08" w:rsidP="00536B08">
      <w:pPr>
        <w:spacing w:line="360" w:lineRule="auto"/>
        <w:jc w:val="both"/>
        <w:rPr>
          <w:rFonts w:ascii="Palatino Linotype" w:eastAsia="Calibri" w:hAnsi="Palatino Linotype" w:cs="Tahoma"/>
          <w:b/>
          <w:bCs/>
          <w:iCs/>
          <w:color w:val="000000"/>
          <w:lang w:eastAsia="en-US"/>
        </w:rPr>
      </w:pPr>
      <w:r w:rsidRPr="00536B08">
        <w:rPr>
          <w:rFonts w:ascii="Palatino Linotype" w:hAnsi="Palatino Linotype" w:cs="Tahoma"/>
          <w:bCs/>
          <w:iCs/>
          <w:lang w:val="es-MX"/>
        </w:rPr>
        <w:t xml:space="preserve">Por lo tanto, se considera que pronunciarse sobre la existencia o no de juicios, o en el presente caso, de una sentencia definitiva, </w:t>
      </w:r>
      <w:r w:rsidRPr="00536B08">
        <w:rPr>
          <w:rFonts w:ascii="Palatino Linotype" w:eastAsia="Calibri" w:hAnsi="Palatino Linotype" w:cs="Tahoma"/>
          <w:bCs/>
          <w:iCs/>
          <w:color w:val="000000"/>
          <w:lang w:val="es-MX" w:eastAsia="en-US"/>
        </w:rPr>
        <w:t xml:space="preserve">en donde la parte actora o contraparte sea una de las personas señaladas en la solicitud, </w:t>
      </w:r>
      <w:r w:rsidRPr="00536B08">
        <w:rPr>
          <w:rFonts w:ascii="Palatino Linotype" w:eastAsia="Calibri" w:hAnsi="Palatino Linotype" w:cs="Tahoma"/>
          <w:bCs/>
          <w:iCs/>
          <w:color w:val="000000"/>
          <w:lang w:eastAsia="en-US"/>
        </w:rPr>
        <w:t>implicaría revelar un aspecto de la vida privada que vincula a las personas de la que se requiere información con procedimientos jurisdiccionales,</w:t>
      </w:r>
      <w:r w:rsidRPr="00536B08">
        <w:rPr>
          <w:rFonts w:ascii="Palatino Linotype" w:eastAsia="Calibri" w:hAnsi="Palatino Linotype" w:cs="Tahoma"/>
          <w:b/>
          <w:bCs/>
          <w:iCs/>
          <w:color w:val="000000"/>
          <w:lang w:eastAsia="en-US"/>
        </w:rPr>
        <w:t xml:space="preserve"> </w:t>
      </w:r>
      <w:r w:rsidRPr="00536B08">
        <w:rPr>
          <w:rFonts w:ascii="Palatino Linotype" w:eastAsia="Calibri" w:hAnsi="Palatino Linotype" w:cs="Tahoma"/>
          <w:bCs/>
          <w:iCs/>
          <w:color w:val="000000"/>
          <w:lang w:eastAsia="en-US"/>
        </w:rPr>
        <w:t>es decir,</w:t>
      </w:r>
      <w:r w:rsidRPr="00536B08">
        <w:rPr>
          <w:rFonts w:ascii="Palatino Linotype" w:eastAsia="Calibri" w:hAnsi="Palatino Linotype" w:cs="Tahoma"/>
          <w:b/>
          <w:bCs/>
          <w:iCs/>
          <w:color w:val="000000"/>
          <w:lang w:eastAsia="en-US"/>
        </w:rPr>
        <w:t xml:space="preserve"> reflejaría una situación jurídica concreta del particular identificado, al dar cuenta de la decisión personal de iniciar un procedimiento o defenderse de este, o bien, actuar en este, lo cual afecta su intimidad.</w:t>
      </w:r>
    </w:p>
    <w:p w14:paraId="4E98175D" w14:textId="77777777" w:rsidR="00536B08" w:rsidRDefault="00536B08" w:rsidP="00536B08">
      <w:pPr>
        <w:spacing w:line="360" w:lineRule="auto"/>
        <w:jc w:val="both"/>
        <w:rPr>
          <w:rFonts w:ascii="Palatino Linotype" w:eastAsia="Calibri" w:hAnsi="Palatino Linotype" w:cs="Tahoma"/>
          <w:b/>
          <w:bCs/>
          <w:iCs/>
          <w:color w:val="000000"/>
          <w:lang w:eastAsia="en-US"/>
        </w:rPr>
      </w:pPr>
    </w:p>
    <w:p w14:paraId="39003C72" w14:textId="5633F1D8" w:rsidR="00536B08" w:rsidRPr="00536B08" w:rsidRDefault="00536B08" w:rsidP="00536B08">
      <w:pPr>
        <w:spacing w:line="360" w:lineRule="auto"/>
        <w:jc w:val="both"/>
        <w:rPr>
          <w:rFonts w:ascii="Palatino Linotype" w:eastAsia="Calibri" w:hAnsi="Palatino Linotype" w:cs="Tahoma"/>
          <w:b/>
          <w:bCs/>
          <w:iCs/>
          <w:color w:val="000000"/>
          <w:lang w:eastAsia="en-US"/>
        </w:rPr>
      </w:pPr>
      <w:r w:rsidRPr="00536B08">
        <w:rPr>
          <w:rFonts w:ascii="Palatino Linotype" w:hAnsi="Palatino Linotype" w:cs="Tahoma"/>
          <w:bCs/>
          <w:iCs/>
        </w:rPr>
        <w:t>Lo anterior, toda vez que dar a conocer la existencia de algún juicio, en donde se haga identificable a la parte actora, contraparte o a los participantes dentro del procedimiento, constituye información confidencial que afecta su esfera privada, dado que vulneraría la protección de su intimidad, al tratarse de información que da cuenta de situaciones concretas en ejercicio de sus derechos que hacen evidente la posición jurídica en la cual se han colocado por decisión propia.</w:t>
      </w:r>
    </w:p>
    <w:p w14:paraId="591BB628" w14:textId="1ACDFA63"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lastRenderedPageBreak/>
        <w:t xml:space="preserve">Razón por la cual, se considera que el </w:t>
      </w:r>
      <w:r w:rsidRPr="00536B08">
        <w:rPr>
          <w:rFonts w:ascii="Palatino Linotype" w:hAnsi="Palatino Linotype" w:cs="Tahoma"/>
          <w:b/>
          <w:bCs/>
          <w:iCs/>
        </w:rPr>
        <w:t>Sujeto Obligado</w:t>
      </w:r>
      <w:r w:rsidRPr="00536B08">
        <w:rPr>
          <w:rFonts w:ascii="Palatino Linotype" w:hAnsi="Palatino Linotype" w:cs="Tahoma"/>
          <w:bCs/>
          <w:iCs/>
        </w:rPr>
        <w:t xml:space="preserve"> debió de clasificar el pronunciamiento, sobre la información requerida, en términos de lo previsto en el artículo 143, fracción I, de la Ley de Transparencia y Acceso a la Información Pública del Estado de México y Municipios y no solamente precisar que estaba impedido a proporcionar la información al ser confidencial. </w:t>
      </w:r>
    </w:p>
    <w:p w14:paraId="17280715" w14:textId="77777777" w:rsidR="00536B08" w:rsidRPr="00536B08" w:rsidRDefault="00536B08" w:rsidP="00536B08">
      <w:pPr>
        <w:spacing w:line="360" w:lineRule="auto"/>
        <w:jc w:val="both"/>
        <w:rPr>
          <w:rFonts w:ascii="Palatino Linotype" w:hAnsi="Palatino Linotype" w:cs="Tahoma"/>
          <w:bCs/>
          <w:iCs/>
        </w:rPr>
      </w:pPr>
    </w:p>
    <w:p w14:paraId="75A46F57" w14:textId="77777777" w:rsidR="00536B08" w:rsidRPr="00536B08" w:rsidRDefault="00536B08" w:rsidP="00536B08">
      <w:pPr>
        <w:spacing w:line="360" w:lineRule="auto"/>
        <w:jc w:val="both"/>
        <w:rPr>
          <w:rFonts w:ascii="Palatino Linotype" w:hAnsi="Palatino Linotype" w:cs="Tahoma"/>
          <w:bCs/>
          <w:iCs/>
        </w:rPr>
      </w:pPr>
      <w:r w:rsidRPr="00536B08">
        <w:rPr>
          <w:rFonts w:ascii="Palatino Linotype" w:hAnsi="Palatino Linotype" w:cs="Tahoma"/>
          <w:bCs/>
          <w:iCs/>
        </w:rPr>
        <w:t xml:space="preserve">Para lo cual </w:t>
      </w:r>
      <w:r w:rsidRPr="00536B08">
        <w:rPr>
          <w:rFonts w:ascii="Palatino Linotype" w:hAnsi="Palatino Linotype" w:cs="Tahoma"/>
          <w:bCs/>
          <w:iCs/>
          <w:lang w:val="es-MX"/>
        </w:rPr>
        <w:t>debe traerse a colación lo dispuesto en el artículo 168 de la Ley de Transparencia y Acceso a la Información Pública del Estado de México y Municipios, que precisa que en caso de que los Sujetos Obligados consideren que los documentos o la información requerida deban ser clasificados, el área deberá remitir la solicitud, así como un escrito en el que funde y motive dicha situación al Comité de Transparencia, mismo que deberá resolver para:</w:t>
      </w:r>
    </w:p>
    <w:p w14:paraId="40505E15" w14:textId="77777777" w:rsidR="00536B08" w:rsidRPr="00536B08" w:rsidRDefault="00536B08" w:rsidP="00536B08">
      <w:pPr>
        <w:spacing w:line="360" w:lineRule="auto"/>
        <w:jc w:val="both"/>
        <w:rPr>
          <w:rFonts w:ascii="Palatino Linotype" w:hAnsi="Palatino Linotype" w:cs="Tahoma"/>
          <w:bCs/>
          <w:iCs/>
          <w:lang w:val="es-MX"/>
        </w:rPr>
      </w:pPr>
    </w:p>
    <w:p w14:paraId="663620AC" w14:textId="77777777" w:rsidR="00536B08" w:rsidRPr="00536B08" w:rsidRDefault="00536B08" w:rsidP="00536B08">
      <w:pPr>
        <w:numPr>
          <w:ilvl w:val="0"/>
          <w:numId w:val="36"/>
        </w:numPr>
        <w:spacing w:after="160" w:line="276" w:lineRule="auto"/>
        <w:jc w:val="both"/>
        <w:rPr>
          <w:rFonts w:ascii="Palatino Linotype" w:hAnsi="Palatino Linotype" w:cs="Tahoma"/>
          <w:bCs/>
          <w:iCs/>
          <w:szCs w:val="28"/>
          <w:lang w:val="es-MX"/>
        </w:rPr>
      </w:pPr>
      <w:r w:rsidRPr="00536B08">
        <w:rPr>
          <w:rFonts w:ascii="Palatino Linotype" w:hAnsi="Palatino Linotype" w:cs="Tahoma"/>
          <w:bCs/>
          <w:iCs/>
          <w:szCs w:val="28"/>
          <w:lang w:val="es-MX"/>
        </w:rPr>
        <w:t>Confirmar la clasificación;</w:t>
      </w:r>
    </w:p>
    <w:p w14:paraId="4590468B" w14:textId="77777777" w:rsidR="00536B08" w:rsidRPr="00536B08" w:rsidRDefault="00536B08" w:rsidP="00536B08">
      <w:pPr>
        <w:numPr>
          <w:ilvl w:val="0"/>
          <w:numId w:val="36"/>
        </w:numPr>
        <w:spacing w:after="160" w:line="276" w:lineRule="auto"/>
        <w:jc w:val="both"/>
        <w:rPr>
          <w:rFonts w:ascii="Palatino Linotype" w:hAnsi="Palatino Linotype" w:cs="Tahoma"/>
          <w:bCs/>
          <w:iCs/>
          <w:szCs w:val="28"/>
          <w:lang w:val="es-MX"/>
        </w:rPr>
      </w:pPr>
      <w:r w:rsidRPr="00536B08">
        <w:rPr>
          <w:rFonts w:ascii="Palatino Linotype" w:hAnsi="Palatino Linotype" w:cs="Tahoma"/>
          <w:bCs/>
          <w:iCs/>
          <w:szCs w:val="28"/>
          <w:lang w:val="es-MX"/>
        </w:rPr>
        <w:t>Modificar la clasificación y, otorgar total o parcialmente el acceso a la información, o</w:t>
      </w:r>
    </w:p>
    <w:p w14:paraId="4AEF1717" w14:textId="77777777" w:rsidR="00536B08" w:rsidRPr="00536B08" w:rsidRDefault="00536B08" w:rsidP="00536B08">
      <w:pPr>
        <w:numPr>
          <w:ilvl w:val="0"/>
          <w:numId w:val="36"/>
        </w:numPr>
        <w:spacing w:after="160" w:line="276" w:lineRule="auto"/>
        <w:jc w:val="both"/>
        <w:rPr>
          <w:rFonts w:ascii="Palatino Linotype" w:hAnsi="Palatino Linotype" w:cs="Tahoma"/>
          <w:bCs/>
          <w:iCs/>
          <w:szCs w:val="28"/>
          <w:lang w:val="es-MX"/>
        </w:rPr>
      </w:pPr>
      <w:r w:rsidRPr="00536B08">
        <w:rPr>
          <w:rFonts w:ascii="Palatino Linotype" w:hAnsi="Palatino Linotype" w:cs="Tahoma"/>
          <w:bCs/>
          <w:iCs/>
          <w:szCs w:val="28"/>
          <w:lang w:val="es-MX"/>
        </w:rPr>
        <w:t>Revocar la clasificación y conceder el acceso a la información.</w:t>
      </w:r>
    </w:p>
    <w:p w14:paraId="5155A9F7" w14:textId="77777777" w:rsidR="00536B08" w:rsidRPr="00536B08" w:rsidRDefault="00536B08" w:rsidP="00536B08">
      <w:pPr>
        <w:spacing w:line="360" w:lineRule="auto"/>
        <w:jc w:val="both"/>
        <w:rPr>
          <w:rFonts w:ascii="Palatino Linotype" w:hAnsi="Palatino Linotype" w:cs="Tahoma"/>
          <w:bCs/>
          <w:iCs/>
          <w:lang w:val="es-MX"/>
        </w:rPr>
      </w:pPr>
    </w:p>
    <w:p w14:paraId="5E66560D" w14:textId="3307939D"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Para motivar la confirmación de la clasificación de la información, se deberán señalar las razones, motivos o circunstancias especiales que llevaron al </w:t>
      </w:r>
      <w:r w:rsidRPr="00536B08">
        <w:rPr>
          <w:rFonts w:ascii="Palatino Linotype" w:hAnsi="Palatino Linotype" w:cs="Tahoma"/>
          <w:b/>
          <w:bCs/>
          <w:iCs/>
          <w:lang w:val="es-MX"/>
        </w:rPr>
        <w:t>Sujeto Obligado</w:t>
      </w:r>
      <w:r w:rsidRPr="00536B08">
        <w:rPr>
          <w:rFonts w:ascii="Palatino Linotype" w:hAnsi="Palatino Linotype" w:cs="Tahoma"/>
          <w:bCs/>
          <w:iCs/>
          <w:lang w:val="es-MX"/>
        </w:rPr>
        <w:t xml:space="preserve"> a concluir que el caso particular se ajusta al supuesto previsto por la norma legal invocada como fundamento, lo que en el presente caso sucedió. </w:t>
      </w:r>
    </w:p>
    <w:p w14:paraId="17000B17" w14:textId="77777777" w:rsidR="00536B08" w:rsidRPr="00536B08" w:rsidRDefault="00536B08" w:rsidP="00536B08">
      <w:pPr>
        <w:spacing w:line="360" w:lineRule="auto"/>
        <w:jc w:val="both"/>
        <w:rPr>
          <w:rFonts w:ascii="Palatino Linotype" w:hAnsi="Palatino Linotype" w:cs="Tahoma"/>
          <w:bCs/>
          <w:iCs/>
          <w:lang w:val="es-MX"/>
        </w:rPr>
      </w:pPr>
    </w:p>
    <w:p w14:paraId="77B62713" w14:textId="77777777" w:rsid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 xml:space="preserve">Por último, no pasa desapercibido mencionar que, si bien, en el presente caso, la parte solicitante requirió </w:t>
      </w:r>
      <w:r w:rsidRPr="00536B08">
        <w:rPr>
          <w:rFonts w:ascii="Palatino Linotype" w:hAnsi="Palatino Linotype" w:cs="Tahoma"/>
          <w:b/>
          <w:bCs/>
          <w:iCs/>
          <w:lang w:val="es-MX"/>
        </w:rPr>
        <w:t>una sentencia definitiva</w:t>
      </w:r>
      <w:r w:rsidRPr="00536B08">
        <w:rPr>
          <w:rFonts w:ascii="Palatino Linotype" w:hAnsi="Palatino Linotype" w:cs="Tahoma"/>
          <w:bCs/>
          <w:iCs/>
          <w:lang w:val="es-MX"/>
        </w:rPr>
        <w:t xml:space="preserve">, información que de conformidad con el </w:t>
      </w:r>
      <w:r w:rsidRPr="00536B08">
        <w:rPr>
          <w:rFonts w:ascii="Palatino Linotype" w:hAnsi="Palatino Linotype" w:cs="Tahoma"/>
          <w:bCs/>
          <w:iCs/>
          <w:lang w:val="es-MX"/>
        </w:rPr>
        <w:lastRenderedPageBreak/>
        <w:t xml:space="preserve">artículo 96 de la Ley de Transparencia y Acceso a la Información Pública del Estado de México y Municipio, corresponde a obligaciones de transparencia específicas, como se puede observar: </w:t>
      </w:r>
    </w:p>
    <w:p w14:paraId="282CD944" w14:textId="77777777" w:rsidR="00536B08" w:rsidRPr="00536B08" w:rsidRDefault="00536B08" w:rsidP="00536B08">
      <w:pPr>
        <w:spacing w:line="360" w:lineRule="auto"/>
        <w:jc w:val="both"/>
        <w:rPr>
          <w:rFonts w:ascii="Palatino Linotype" w:hAnsi="Palatino Linotype" w:cs="Tahoma"/>
          <w:bCs/>
          <w:iCs/>
          <w:lang w:val="es-MX"/>
        </w:rPr>
      </w:pPr>
    </w:p>
    <w:p w14:paraId="22060D2C"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b/>
          <w:i/>
          <w:color w:val="000000"/>
          <w:sz w:val="22"/>
          <w:szCs w:val="22"/>
          <w:lang w:val="es-MX" w:eastAsia="en-US"/>
        </w:rPr>
        <w:t>Artículo 96.</w:t>
      </w:r>
      <w:r w:rsidRPr="00536B08">
        <w:rPr>
          <w:rFonts w:ascii="Palatino Linotype" w:eastAsia="Calibri" w:hAnsi="Palatino Linotype"/>
          <w:i/>
          <w:color w:val="000000"/>
          <w:sz w:val="22"/>
          <w:szCs w:val="22"/>
          <w:lang w:val="es-MX" w:eastAsia="en-US"/>
        </w:rPr>
        <w:t xml:space="preserve"> Además de las obligaciones de transparencia común a que se refiere el Capítulo II de este Título, el Poder Judicial Local y el Tribunal de Justicia Administrativa del Estado de México, deberán poner a disposición del público y actualizar la siguiente información: </w:t>
      </w:r>
    </w:p>
    <w:p w14:paraId="5D3421D5"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p>
    <w:p w14:paraId="3402C1D8"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 xml:space="preserve">I. Las tesis y ejecutorias publicadas en el Boletín Judicial del Tribunal Superior de Justicia del Estado de México y en la Gaceta del Tribunal de Justicia Administrativa del Estado de México, incluyendo tesis jurisprudenciales y aisladas; </w:t>
      </w:r>
    </w:p>
    <w:p w14:paraId="68D350A9" w14:textId="77777777" w:rsidR="00536B08" w:rsidRPr="00536B08" w:rsidRDefault="00536B08" w:rsidP="00536B08">
      <w:pPr>
        <w:spacing w:line="276" w:lineRule="auto"/>
        <w:ind w:left="567" w:right="616"/>
        <w:jc w:val="both"/>
        <w:rPr>
          <w:rFonts w:ascii="Palatino Linotype" w:eastAsia="Calibri" w:hAnsi="Palatino Linotype"/>
          <w:b/>
          <w:i/>
          <w:color w:val="000000"/>
          <w:sz w:val="22"/>
          <w:szCs w:val="22"/>
          <w:u w:val="single"/>
          <w:lang w:val="es-MX" w:eastAsia="en-US"/>
        </w:rPr>
      </w:pPr>
      <w:r w:rsidRPr="00536B08">
        <w:rPr>
          <w:rFonts w:ascii="Palatino Linotype" w:eastAsia="Calibri" w:hAnsi="Palatino Linotype"/>
          <w:b/>
          <w:i/>
          <w:color w:val="000000"/>
          <w:sz w:val="22"/>
          <w:szCs w:val="22"/>
          <w:u w:val="single"/>
          <w:lang w:val="es-MX" w:eastAsia="en-US"/>
        </w:rPr>
        <w:t xml:space="preserve">II. Las versiones públicas de las sentencias que sean de interés público; </w:t>
      </w:r>
    </w:p>
    <w:p w14:paraId="0DCA5165"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 xml:space="preserve">III. Las versiones estenográficas, taquigráficas, magnetofónicas, video gráficas, electrónicas o de cualquier otra naturaleza, de las sesiones públicas de cualquiera de sus órganos; </w:t>
      </w:r>
    </w:p>
    <w:p w14:paraId="25A135AF"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 xml:space="preserve">IV. La relacionada con los procesos por medio de los cuales fueron designados los jueces y magistrados, según corresponda; </w:t>
      </w:r>
    </w:p>
    <w:p w14:paraId="34953193"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 xml:space="preserve">V. La lista de acuerdos que diariamente se publiquen; </w:t>
      </w:r>
    </w:p>
    <w:p w14:paraId="5A9B9451"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 xml:space="preserve">VI. Las convocatorias a concursos para ocupar cargos jurisdiccionales y los resultados finales de los mismos, así como los procesos de ratificación de los funcionarios judiciales; y </w:t>
      </w:r>
    </w:p>
    <w:p w14:paraId="1D95BEF2" w14:textId="77777777" w:rsidR="00536B08" w:rsidRPr="00536B08" w:rsidRDefault="00536B08" w:rsidP="00536B08">
      <w:pPr>
        <w:spacing w:line="276" w:lineRule="auto"/>
        <w:ind w:left="567" w:right="616"/>
        <w:jc w:val="both"/>
        <w:rPr>
          <w:rFonts w:ascii="Palatino Linotype" w:eastAsia="Calibri" w:hAnsi="Palatino Linotype"/>
          <w:i/>
          <w:color w:val="000000"/>
          <w:sz w:val="22"/>
          <w:szCs w:val="22"/>
          <w:lang w:val="es-MX" w:eastAsia="en-US"/>
        </w:rPr>
      </w:pPr>
      <w:r w:rsidRPr="00536B08">
        <w:rPr>
          <w:rFonts w:ascii="Palatino Linotype" w:eastAsia="Calibri" w:hAnsi="Palatino Linotype"/>
          <w:i/>
          <w:color w:val="000000"/>
          <w:sz w:val="22"/>
          <w:szCs w:val="22"/>
          <w:lang w:val="es-MX" w:eastAsia="en-US"/>
        </w:rPr>
        <w:t>VII. Los perfiles y formas de evaluación del personal judicial y administrativo.</w:t>
      </w:r>
    </w:p>
    <w:p w14:paraId="14CB0363" w14:textId="77777777" w:rsidR="00536B08" w:rsidRPr="00536B08" w:rsidRDefault="00536B08" w:rsidP="00536B08">
      <w:pPr>
        <w:spacing w:line="360" w:lineRule="auto"/>
        <w:jc w:val="both"/>
        <w:rPr>
          <w:rFonts w:ascii="Palatino Linotype" w:hAnsi="Palatino Linotype" w:cs="Tahoma"/>
          <w:bCs/>
          <w:iCs/>
          <w:lang w:val="es-MX"/>
        </w:rPr>
      </w:pPr>
    </w:p>
    <w:p w14:paraId="4B4DACA7" w14:textId="0729768F" w:rsidR="00536B08" w:rsidRPr="00536B08" w:rsidRDefault="00536B08" w:rsidP="00536B08">
      <w:pPr>
        <w:spacing w:line="360" w:lineRule="auto"/>
        <w:jc w:val="both"/>
        <w:rPr>
          <w:rFonts w:ascii="Palatino Linotype" w:hAnsi="Palatino Linotype" w:cs="Tahoma"/>
          <w:bCs/>
          <w:iCs/>
          <w:lang w:val="es-MX"/>
        </w:rPr>
      </w:pPr>
      <w:r w:rsidRPr="00536B08">
        <w:rPr>
          <w:rFonts w:ascii="Palatino Linotype" w:hAnsi="Palatino Linotype" w:cs="Tahoma"/>
          <w:bCs/>
          <w:iCs/>
          <w:lang w:val="es-MX"/>
        </w:rPr>
        <w:t>También lo es que, ese precepto normativo, sólo opera cuando no se han hecho identificables a las partes, siendo que</w:t>
      </w:r>
      <w:r>
        <w:rPr>
          <w:rFonts w:ascii="Palatino Linotype" w:hAnsi="Palatino Linotype" w:cs="Tahoma"/>
          <w:bCs/>
          <w:iCs/>
          <w:lang w:val="es-MX"/>
        </w:rPr>
        <w:t>,</w:t>
      </w:r>
      <w:r w:rsidRPr="00536B08">
        <w:rPr>
          <w:rFonts w:ascii="Palatino Linotype" w:hAnsi="Palatino Linotype" w:cs="Tahoma"/>
          <w:bCs/>
          <w:iCs/>
          <w:lang w:val="es-MX"/>
        </w:rPr>
        <w:t xml:space="preserve"> en el presente caso, debido a que, la parte </w:t>
      </w:r>
      <w:r w:rsidRPr="00536B08">
        <w:rPr>
          <w:rFonts w:ascii="Palatino Linotype" w:hAnsi="Palatino Linotype" w:cs="Tahoma"/>
          <w:b/>
          <w:bCs/>
          <w:iCs/>
          <w:lang w:val="es-MX"/>
        </w:rPr>
        <w:t>Recurrente</w:t>
      </w:r>
      <w:r w:rsidRPr="00536B08">
        <w:rPr>
          <w:rFonts w:ascii="Palatino Linotype" w:hAnsi="Palatino Linotype" w:cs="Tahoma"/>
          <w:bCs/>
          <w:iCs/>
          <w:lang w:val="es-MX"/>
        </w:rPr>
        <w:t xml:space="preserve"> requiere a una parte actora y demandada en específico, la entrega de información aun siendo en versión pública, vulneraría su privacidad. </w:t>
      </w:r>
    </w:p>
    <w:p w14:paraId="7DE56BA4" w14:textId="77777777" w:rsidR="00536B08" w:rsidRPr="00536B08" w:rsidRDefault="00536B08" w:rsidP="00536B08">
      <w:pPr>
        <w:spacing w:line="360" w:lineRule="auto"/>
        <w:jc w:val="both"/>
        <w:rPr>
          <w:rFonts w:ascii="Palatino Linotype" w:hAnsi="Palatino Linotype" w:cs="Tahoma"/>
          <w:bCs/>
          <w:iCs/>
          <w:lang w:val="es-MX"/>
        </w:rPr>
      </w:pPr>
    </w:p>
    <w:p w14:paraId="655F5EC6" w14:textId="5BA7D35C" w:rsidR="00536B08" w:rsidRPr="00536B08" w:rsidRDefault="00536B08" w:rsidP="00536B08">
      <w:pPr>
        <w:spacing w:line="360" w:lineRule="auto"/>
        <w:jc w:val="both"/>
        <w:rPr>
          <w:rFonts w:ascii="Palatino Linotype" w:hAnsi="Palatino Linotype" w:cs="Tahoma"/>
          <w:b/>
          <w:bCs/>
          <w:iCs/>
          <w:lang w:val="es-MX"/>
        </w:rPr>
      </w:pPr>
      <w:r w:rsidRPr="00536B08">
        <w:rPr>
          <w:rFonts w:ascii="Palatino Linotype" w:hAnsi="Palatino Linotype" w:cs="Tahoma"/>
          <w:bCs/>
          <w:iCs/>
        </w:rPr>
        <w:t xml:space="preserve">Dicho lo anterior, se considera que, para atender el requerimiento de información, el </w:t>
      </w:r>
      <w:r w:rsidRPr="00536B08">
        <w:rPr>
          <w:rFonts w:ascii="Palatino Linotype" w:hAnsi="Palatino Linotype" w:cs="Tahoma"/>
          <w:b/>
          <w:bCs/>
          <w:iCs/>
        </w:rPr>
        <w:t>Sujeto Obligado</w:t>
      </w:r>
      <w:r w:rsidRPr="00536B08">
        <w:rPr>
          <w:rFonts w:ascii="Palatino Linotype" w:hAnsi="Palatino Linotype" w:cs="Tahoma"/>
          <w:bCs/>
          <w:iCs/>
        </w:rPr>
        <w:t xml:space="preserve"> deberá seguir el procedimiento establecido en el artículo 168 de la Ley </w:t>
      </w:r>
      <w:r w:rsidRPr="00536B08">
        <w:rPr>
          <w:rFonts w:ascii="Palatino Linotype" w:hAnsi="Palatino Linotype" w:cs="Tahoma"/>
          <w:bCs/>
          <w:iCs/>
          <w:lang w:val="es-MX"/>
        </w:rPr>
        <w:t xml:space="preserve">de Transparencia y Acceso a la Información Pública del Estado de México y </w:t>
      </w:r>
      <w:r w:rsidRPr="00536B08">
        <w:rPr>
          <w:rFonts w:ascii="Palatino Linotype" w:hAnsi="Palatino Linotype" w:cs="Tahoma"/>
          <w:bCs/>
          <w:iCs/>
          <w:lang w:val="es-MX"/>
        </w:rPr>
        <w:lastRenderedPageBreak/>
        <w:t xml:space="preserve">Municipios y, proporcionar el </w:t>
      </w:r>
      <w:r w:rsidRPr="00536B08">
        <w:rPr>
          <w:rFonts w:ascii="Palatino Linotype" w:hAnsi="Palatino Linotype" w:cs="Tahoma"/>
          <w:b/>
          <w:bCs/>
          <w:iCs/>
          <w:lang w:val="es-MX"/>
        </w:rPr>
        <w:t xml:space="preserve">Acuerdo emitido por el Comité de Transparencia, donde confirme la clasificación del pronunciamiento en sentido afirmativo o negativo sobre la existencia de alguna sentencia definitiva en donde sean partes las personas referidas en la solicitud de información. </w:t>
      </w:r>
    </w:p>
    <w:p w14:paraId="16C3B6DC" w14:textId="77777777" w:rsidR="00536B08" w:rsidRPr="00536B08" w:rsidRDefault="00536B08" w:rsidP="00536B08">
      <w:pPr>
        <w:spacing w:line="360" w:lineRule="auto"/>
        <w:jc w:val="both"/>
        <w:rPr>
          <w:rFonts w:ascii="Palatino Linotype" w:hAnsi="Palatino Linotype" w:cs="Tahoma"/>
          <w:b/>
          <w:bCs/>
          <w:iCs/>
          <w:lang w:val="es-MX"/>
        </w:rPr>
      </w:pPr>
    </w:p>
    <w:p w14:paraId="72C59E7F" w14:textId="195A3148" w:rsidR="0077772D" w:rsidRDefault="00536B08" w:rsidP="0077772D">
      <w:pPr>
        <w:spacing w:line="360" w:lineRule="auto"/>
        <w:ind w:right="49"/>
        <w:contextualSpacing/>
        <w:jc w:val="both"/>
        <w:rPr>
          <w:rFonts w:ascii="Palatino Linotype" w:eastAsia="Palatino Linotype" w:hAnsi="Palatino Linotype" w:cs="Palatino Linotype"/>
          <w:color w:val="000000"/>
          <w:lang w:val="es-MX" w:eastAsia="en-US"/>
        </w:rPr>
      </w:pPr>
      <w:r w:rsidRPr="00536B08">
        <w:rPr>
          <w:rFonts w:ascii="Palatino Linotype" w:hAnsi="Palatino Linotype" w:cs="Tahoma"/>
          <w:bCs/>
          <w:iCs/>
          <w:lang w:val="es-MX"/>
        </w:rPr>
        <w:t xml:space="preserve">Finalmente se dejan a salvo los derechos de la parte </w:t>
      </w:r>
      <w:r w:rsidRPr="00536B08">
        <w:rPr>
          <w:rFonts w:ascii="Palatino Linotype" w:hAnsi="Palatino Linotype" w:cs="Tahoma"/>
          <w:b/>
          <w:bCs/>
          <w:iCs/>
          <w:lang w:val="es-MX"/>
        </w:rPr>
        <w:t>Recurrente</w:t>
      </w:r>
      <w:r w:rsidRPr="00536B08">
        <w:rPr>
          <w:rFonts w:ascii="Palatino Linotype" w:hAnsi="Palatino Linotype" w:cs="Tahoma"/>
          <w:bCs/>
          <w:iCs/>
          <w:lang w:val="es-MX"/>
        </w:rPr>
        <w:t xml:space="preserve">, para que si es parte en el juicio que hace referencia en la solicitud de acceso a la información pública, puede acceder a la información a través de los derechos </w:t>
      </w:r>
      <w:r w:rsidRPr="00536B08">
        <w:rPr>
          <w:rFonts w:ascii="Palatino Linotype" w:hAnsi="Palatino Linotype" w:cs="Tahoma"/>
          <w:b/>
          <w:iCs/>
          <w:lang w:val="es-MX"/>
        </w:rPr>
        <w:t xml:space="preserve">ARCO </w:t>
      </w:r>
      <w:r w:rsidRPr="00536B08">
        <w:rPr>
          <w:rFonts w:ascii="Palatino Linotype" w:hAnsi="Palatino Linotype" w:cs="Tahoma"/>
          <w:bCs/>
          <w:iCs/>
          <w:lang w:val="es-MX"/>
        </w:rPr>
        <w:t>(derechos de Acceso, Rectificación, Cancelación y Oposición al tratamiento de datos personales</w:t>
      </w:r>
      <w:r w:rsidRPr="00536B08">
        <w:rPr>
          <w:rFonts w:ascii="Palatino Linotype" w:eastAsia="Calibri" w:hAnsi="Palatino Linotype"/>
          <w:color w:val="000000"/>
          <w:sz w:val="22"/>
          <w:szCs w:val="22"/>
          <w:lang w:val="es-MX" w:eastAsia="en-US"/>
        </w:rPr>
        <w:t xml:space="preserve">), </w:t>
      </w:r>
      <w:r w:rsidRPr="00536B08">
        <w:rPr>
          <w:rFonts w:ascii="Palatino Linotype" w:hAnsi="Palatino Linotype" w:cs="Tahoma"/>
          <w:bCs/>
          <w:iCs/>
          <w:lang w:val="es-MX"/>
        </w:rPr>
        <w:t xml:space="preserve">a través del sistema </w:t>
      </w:r>
      <w:r w:rsidRPr="00536B08">
        <w:rPr>
          <w:rFonts w:ascii="Palatino Linotype" w:hAnsi="Palatino Linotype" w:cs="Tahoma"/>
          <w:b/>
          <w:iCs/>
          <w:lang w:val="es-MX"/>
        </w:rPr>
        <w:t>SARCOEM</w:t>
      </w:r>
      <w:r w:rsidRPr="00536B08">
        <w:rPr>
          <w:rFonts w:ascii="Palatino Linotype" w:hAnsi="Palatino Linotype" w:cs="Tahoma"/>
          <w:bCs/>
          <w:iCs/>
          <w:lang w:val="es-MX"/>
        </w:rPr>
        <w:t xml:space="preserve"> (</w:t>
      </w:r>
      <w:r w:rsidRPr="00536B08">
        <w:rPr>
          <w:rFonts w:ascii="Palatino Linotype" w:eastAsia="Palatino Linotype" w:hAnsi="Palatino Linotype" w:cs="Palatino Linotype"/>
          <w:color w:val="000000"/>
          <w:lang w:val="es-MX" w:eastAsia="en-US"/>
        </w:rPr>
        <w:t xml:space="preserve">Sistema de Acceso, Rectificación, Cancelación y Oposición del Estado de México) o bien acudir directamente al Órgano Jurisdiccional que lleva el juicio. </w:t>
      </w:r>
    </w:p>
    <w:p w14:paraId="7021A843" w14:textId="77777777" w:rsidR="00536B08" w:rsidRPr="00536B08" w:rsidRDefault="00536B08" w:rsidP="0077772D">
      <w:pPr>
        <w:spacing w:line="360" w:lineRule="auto"/>
        <w:ind w:right="49"/>
        <w:contextualSpacing/>
        <w:jc w:val="both"/>
        <w:rPr>
          <w:rFonts w:ascii="Palatino Linotype" w:eastAsia="Palatino Linotype" w:hAnsi="Palatino Linotype" w:cs="Palatino Linotype"/>
          <w:color w:val="000000"/>
          <w:lang w:val="es-MX" w:eastAsia="en-US"/>
        </w:rPr>
      </w:pPr>
    </w:p>
    <w:p w14:paraId="225E6F51" w14:textId="21590EF6" w:rsidR="0077772D" w:rsidRPr="00017882" w:rsidRDefault="0077772D" w:rsidP="0077772D">
      <w:pPr>
        <w:spacing w:line="360" w:lineRule="auto"/>
        <w:jc w:val="both"/>
        <w:rPr>
          <w:rFonts w:ascii="Palatino Linotype" w:eastAsiaTheme="minorHAnsi" w:hAnsi="Palatino Linotype" w:cstheme="minorBidi"/>
          <w:lang w:val="es-MX" w:eastAsia="en-US"/>
        </w:rPr>
      </w:pPr>
      <w:r w:rsidRPr="00017882">
        <w:rPr>
          <w:rFonts w:ascii="Palatino Linotype" w:eastAsiaTheme="minorHAnsi" w:hAnsi="Palatino Linotype" w:cs="Arial"/>
          <w:lang w:val="es-MX" w:eastAsia="es-MX"/>
        </w:rPr>
        <w:t>Final</w:t>
      </w:r>
      <w:r w:rsidRPr="00017882">
        <w:rPr>
          <w:rFonts w:ascii="Palatino Linotype" w:eastAsiaTheme="minorHAnsi" w:hAnsi="Palatino Linotype" w:cstheme="minorBidi"/>
          <w:lang w:val="es-MX" w:eastAsia="en-US"/>
        </w:rPr>
        <w:t xml:space="preserve">mente, y en mérito de lo expuesto en líneas anteriores, resultan parcialmente fundados los motivos de inconformidad vertidos por la parte </w:t>
      </w:r>
      <w:r w:rsidRPr="00017882">
        <w:rPr>
          <w:rFonts w:ascii="Palatino Linotype" w:eastAsiaTheme="minorHAnsi" w:hAnsi="Palatino Linotype" w:cstheme="minorBidi"/>
          <w:b/>
          <w:lang w:val="es-MX" w:eastAsia="en-US"/>
        </w:rPr>
        <w:t>Recurrente</w:t>
      </w:r>
      <w:r w:rsidRPr="00017882">
        <w:rPr>
          <w:rFonts w:ascii="Palatino Linotype" w:eastAsiaTheme="minorHAnsi" w:hAnsi="Palatino Linotype" w:cstheme="minorBidi"/>
          <w:lang w:val="es-MX" w:eastAsia="en-US"/>
        </w:rPr>
        <w:t xml:space="preserve">, por ello con fundamento en la </w:t>
      </w:r>
      <w:r w:rsidRPr="00017882">
        <w:rPr>
          <w:rFonts w:ascii="Palatino Linotype" w:eastAsiaTheme="minorHAnsi" w:hAnsi="Palatino Linotype" w:cstheme="minorBidi"/>
          <w:i/>
          <w:lang w:val="es-MX" w:eastAsia="en-US"/>
        </w:rPr>
        <w:t>segunda hipótesis</w:t>
      </w:r>
      <w:r w:rsidRPr="00017882">
        <w:rPr>
          <w:rFonts w:ascii="Palatino Linotype" w:eastAsiaTheme="minorHAnsi" w:hAnsi="Palatino Linotype" w:cstheme="minorBidi"/>
          <w:lang w:val="es-MX" w:eastAsia="en-US"/>
        </w:rPr>
        <w:t xml:space="preserve"> del artículo 186, fracción III, de la Ley de Transparencia y Acceso a la Información Pública del Estado de México y Municipios, se </w:t>
      </w:r>
      <w:r w:rsidRPr="00017882">
        <w:rPr>
          <w:rFonts w:ascii="Palatino Linotype" w:eastAsiaTheme="minorHAnsi" w:hAnsi="Palatino Linotype" w:cstheme="minorBidi"/>
          <w:b/>
          <w:lang w:val="es-MX" w:eastAsia="en-US"/>
        </w:rPr>
        <w:t xml:space="preserve">MODIFICA </w:t>
      </w:r>
      <w:r w:rsidRPr="00017882">
        <w:rPr>
          <w:rFonts w:ascii="Palatino Linotype" w:eastAsiaTheme="minorHAnsi" w:hAnsi="Palatino Linotype" w:cstheme="minorBidi"/>
          <w:lang w:val="es-MX" w:eastAsia="en-US"/>
        </w:rPr>
        <w:t xml:space="preserve">la respuesta a la solicitud de información </w:t>
      </w:r>
      <w:r w:rsidR="00536B08" w:rsidRPr="00536B08">
        <w:rPr>
          <w:rFonts w:ascii="Palatino Linotype" w:eastAsiaTheme="minorHAnsi" w:hAnsi="Palatino Linotype" w:cs="Arial"/>
          <w:b/>
          <w:lang w:val="es-MX" w:eastAsia="en-US"/>
        </w:rPr>
        <w:t>00678/PJUDICI/IP/2024</w:t>
      </w:r>
      <w:r w:rsidRPr="00017882">
        <w:rPr>
          <w:rFonts w:ascii="Palatino Linotype" w:eastAsiaTheme="minorHAnsi" w:hAnsi="Palatino Linotype" w:cs="Arial"/>
          <w:lang w:val="es-MX" w:eastAsia="en-US"/>
        </w:rPr>
        <w:t xml:space="preserve">, </w:t>
      </w:r>
      <w:r w:rsidRPr="00017882">
        <w:rPr>
          <w:rFonts w:ascii="Palatino Linotype" w:eastAsiaTheme="minorHAnsi" w:hAnsi="Palatino Linotype" w:cstheme="minorBidi"/>
          <w:lang w:val="es-MX" w:eastAsia="en-US"/>
        </w:rPr>
        <w:t>que ha sido materia del presente fallo.</w:t>
      </w:r>
    </w:p>
    <w:p w14:paraId="1BE12F99" w14:textId="77777777" w:rsidR="0077772D" w:rsidRPr="00017882" w:rsidRDefault="0077772D" w:rsidP="0077772D">
      <w:pPr>
        <w:spacing w:line="360" w:lineRule="auto"/>
        <w:jc w:val="both"/>
        <w:rPr>
          <w:rFonts w:ascii="Palatino Linotype" w:eastAsiaTheme="minorHAnsi" w:hAnsi="Palatino Linotype" w:cstheme="minorBidi"/>
          <w:lang w:val="es-MX" w:eastAsia="en-US"/>
        </w:rPr>
      </w:pPr>
    </w:p>
    <w:p w14:paraId="28EBCAC3" w14:textId="77777777" w:rsidR="0077772D" w:rsidRPr="00017882" w:rsidRDefault="0077772D" w:rsidP="0077772D">
      <w:pPr>
        <w:spacing w:line="360" w:lineRule="auto"/>
        <w:jc w:val="both"/>
        <w:rPr>
          <w:rFonts w:ascii="Palatino Linotype" w:eastAsiaTheme="minorHAnsi" w:hAnsi="Palatino Linotype" w:cstheme="minorBidi"/>
          <w:lang w:val="es-MX" w:eastAsia="en-US"/>
        </w:rPr>
      </w:pPr>
      <w:r w:rsidRPr="00017882">
        <w:rPr>
          <w:rFonts w:ascii="Palatino Linotype" w:eastAsiaTheme="minorHAnsi" w:hAnsi="Palatino Linotype" w:cstheme="minorBidi"/>
          <w:lang w:val="es-MX" w:eastAsia="en-US"/>
        </w:rPr>
        <w:t xml:space="preserve">Por lo antes expuesto y fundado. </w:t>
      </w:r>
    </w:p>
    <w:p w14:paraId="78CE6DEF" w14:textId="77777777" w:rsidR="0077772D" w:rsidRDefault="0077772D" w:rsidP="0077772D">
      <w:pPr>
        <w:spacing w:line="360" w:lineRule="auto"/>
        <w:jc w:val="both"/>
        <w:rPr>
          <w:rFonts w:ascii="Palatino Linotype" w:eastAsiaTheme="minorHAnsi" w:hAnsi="Palatino Linotype" w:cstheme="minorBidi"/>
          <w:lang w:val="es-MX" w:eastAsia="en-US"/>
        </w:rPr>
      </w:pPr>
    </w:p>
    <w:p w14:paraId="5005E863" w14:textId="77777777" w:rsidR="00536B08" w:rsidRDefault="00536B08" w:rsidP="0077772D">
      <w:pPr>
        <w:spacing w:line="360" w:lineRule="auto"/>
        <w:jc w:val="both"/>
        <w:rPr>
          <w:rFonts w:ascii="Palatino Linotype" w:eastAsiaTheme="minorHAnsi" w:hAnsi="Palatino Linotype" w:cstheme="minorBidi"/>
          <w:lang w:val="es-MX" w:eastAsia="en-US"/>
        </w:rPr>
      </w:pPr>
    </w:p>
    <w:p w14:paraId="583975DA" w14:textId="77777777" w:rsidR="00536B08" w:rsidRDefault="00536B08" w:rsidP="0077772D">
      <w:pPr>
        <w:spacing w:line="360" w:lineRule="auto"/>
        <w:jc w:val="both"/>
        <w:rPr>
          <w:rFonts w:ascii="Palatino Linotype" w:eastAsiaTheme="minorHAnsi" w:hAnsi="Palatino Linotype" w:cstheme="minorBidi"/>
          <w:lang w:val="es-MX" w:eastAsia="en-US"/>
        </w:rPr>
      </w:pPr>
    </w:p>
    <w:p w14:paraId="3B2BF267" w14:textId="77777777" w:rsidR="00536B08" w:rsidRPr="00017882" w:rsidRDefault="00536B08" w:rsidP="0077772D">
      <w:pPr>
        <w:spacing w:line="360" w:lineRule="auto"/>
        <w:jc w:val="both"/>
        <w:rPr>
          <w:rFonts w:ascii="Palatino Linotype" w:eastAsiaTheme="minorHAnsi" w:hAnsi="Palatino Linotype" w:cstheme="minorBidi"/>
          <w:lang w:val="es-MX" w:eastAsia="en-US"/>
        </w:rPr>
      </w:pPr>
    </w:p>
    <w:p w14:paraId="225C5486" w14:textId="77777777" w:rsidR="0077772D" w:rsidRPr="00017882" w:rsidRDefault="0077772D" w:rsidP="0077772D">
      <w:pPr>
        <w:spacing w:line="360" w:lineRule="auto"/>
        <w:jc w:val="center"/>
        <w:rPr>
          <w:rFonts w:ascii="Palatino Linotype" w:hAnsi="Palatino Linotype" w:cstheme="minorBidi"/>
          <w:b/>
          <w:bCs/>
          <w:spacing w:val="60"/>
          <w:sz w:val="28"/>
          <w:lang w:val="es-ES_tradnl" w:eastAsia="en-US"/>
        </w:rPr>
      </w:pPr>
      <w:r w:rsidRPr="00017882">
        <w:rPr>
          <w:rFonts w:ascii="Palatino Linotype" w:hAnsi="Palatino Linotype" w:cstheme="minorBidi"/>
          <w:b/>
          <w:bCs/>
          <w:spacing w:val="60"/>
          <w:sz w:val="28"/>
          <w:lang w:val="es-ES_tradnl" w:eastAsia="en-US"/>
        </w:rPr>
        <w:lastRenderedPageBreak/>
        <w:t>SE    RESUELVE</w:t>
      </w:r>
    </w:p>
    <w:p w14:paraId="4B236555" w14:textId="77777777" w:rsidR="0077772D" w:rsidRPr="00017882" w:rsidRDefault="0077772D" w:rsidP="0077772D">
      <w:pPr>
        <w:spacing w:line="360" w:lineRule="auto"/>
        <w:ind w:right="49"/>
        <w:jc w:val="both"/>
        <w:rPr>
          <w:rFonts w:ascii="Palatino Linotype" w:eastAsia="Palatino Linotype" w:hAnsi="Palatino Linotype" w:cs="Palatino Linotype"/>
          <w:lang w:val="es-MX" w:eastAsia="es-MX"/>
        </w:rPr>
      </w:pPr>
    </w:p>
    <w:p w14:paraId="27F340C0" w14:textId="72084A00" w:rsidR="0077772D" w:rsidRDefault="0077772D" w:rsidP="0077772D">
      <w:pPr>
        <w:spacing w:line="360" w:lineRule="auto"/>
        <w:jc w:val="both"/>
        <w:rPr>
          <w:rFonts w:ascii="Palatino Linotype" w:hAnsi="Palatino Linotype" w:cs="Arial"/>
          <w:lang w:val="es-MX"/>
        </w:rPr>
      </w:pPr>
      <w:r w:rsidRPr="00017882">
        <w:rPr>
          <w:rFonts w:ascii="Palatino Linotype" w:hAnsi="Palatino Linotype" w:cs="Arial"/>
          <w:b/>
          <w:sz w:val="28"/>
          <w:lang w:val="es-MX"/>
        </w:rPr>
        <w:t>PRIMERO</w:t>
      </w:r>
      <w:r w:rsidRPr="00017882">
        <w:rPr>
          <w:rFonts w:ascii="Palatino Linotype" w:hAnsi="Palatino Linotype" w:cs="Arial"/>
          <w:b/>
          <w:lang w:val="es-MX"/>
        </w:rPr>
        <w:t xml:space="preserve">. </w:t>
      </w:r>
      <w:r w:rsidRPr="00017882">
        <w:rPr>
          <w:rFonts w:ascii="Palatino Linotype" w:hAnsi="Palatino Linotype" w:cs="Arial"/>
          <w:lang w:val="es-MX"/>
        </w:rPr>
        <w:t>Se</w:t>
      </w:r>
      <w:r w:rsidRPr="00017882">
        <w:rPr>
          <w:rFonts w:ascii="Palatino Linotype" w:hAnsi="Palatino Linotype" w:cs="Arial"/>
          <w:b/>
          <w:lang w:val="es-MX"/>
        </w:rPr>
        <w:t xml:space="preserve"> MODIFICA </w:t>
      </w:r>
      <w:r w:rsidRPr="00017882">
        <w:rPr>
          <w:rFonts w:ascii="Palatino Linotype" w:hAnsi="Palatino Linotype" w:cs="Arial"/>
          <w:lang w:val="es-MX"/>
        </w:rPr>
        <w:t xml:space="preserve">la respuesta del </w:t>
      </w:r>
      <w:r w:rsidRPr="00017882">
        <w:rPr>
          <w:rFonts w:ascii="Palatino Linotype" w:hAnsi="Palatino Linotype" w:cs="Arial"/>
          <w:b/>
          <w:lang w:val="es-MX"/>
        </w:rPr>
        <w:t>Sujeto Obligado</w:t>
      </w:r>
      <w:r w:rsidRPr="00017882">
        <w:rPr>
          <w:rFonts w:ascii="Palatino Linotype" w:hAnsi="Palatino Linotype" w:cs="Arial"/>
          <w:lang w:val="es-MX"/>
        </w:rPr>
        <w:t xml:space="preserve"> a la solicitud de acceso a la información pública</w:t>
      </w:r>
      <w:r w:rsidRPr="00017882">
        <w:rPr>
          <w:rFonts w:ascii="Palatino Linotype" w:hAnsi="Palatino Linotype" w:cs="Arial"/>
          <w:b/>
          <w:lang w:val="es-MX"/>
        </w:rPr>
        <w:t xml:space="preserve"> </w:t>
      </w:r>
      <w:r w:rsidR="00536B08" w:rsidRPr="00536B08">
        <w:rPr>
          <w:rFonts w:ascii="Palatino Linotype" w:eastAsia="MS Mincho" w:hAnsi="Palatino Linotype" w:cs="Arial"/>
          <w:b/>
          <w:lang w:eastAsia="en-US"/>
        </w:rPr>
        <w:t>00678/PJUDICI/IP/2024</w:t>
      </w:r>
      <w:r w:rsidRPr="00017882">
        <w:rPr>
          <w:rFonts w:ascii="Palatino Linotype" w:eastAsiaTheme="minorHAnsi" w:hAnsi="Palatino Linotype" w:cs="Arial"/>
          <w:lang w:val="es-MX" w:eastAsia="en-US"/>
        </w:rPr>
        <w:t xml:space="preserve">, </w:t>
      </w:r>
      <w:r w:rsidRPr="00017882">
        <w:rPr>
          <w:rFonts w:ascii="Palatino Linotype" w:hAnsi="Palatino Linotype" w:cs="Arial"/>
          <w:lang w:val="es-MX"/>
        </w:rPr>
        <w:t xml:space="preserve">por resultar parcialmente fundados los motivos de inconformidad vertidos por la parte </w:t>
      </w:r>
      <w:r w:rsidRPr="00017882">
        <w:rPr>
          <w:rFonts w:ascii="Palatino Linotype" w:hAnsi="Palatino Linotype" w:cs="Arial"/>
          <w:b/>
          <w:lang w:val="es-MX"/>
        </w:rPr>
        <w:t>Recurrente</w:t>
      </w:r>
      <w:r w:rsidRPr="00017882">
        <w:rPr>
          <w:rFonts w:ascii="Palatino Linotype" w:hAnsi="Palatino Linotype" w:cs="Arial"/>
          <w:lang w:val="es-MX"/>
        </w:rPr>
        <w:t>, en términos del considerando</w:t>
      </w:r>
      <w:r w:rsidRPr="00017882">
        <w:rPr>
          <w:rFonts w:ascii="Palatino Linotype" w:hAnsi="Palatino Linotype" w:cs="Arial"/>
          <w:b/>
          <w:lang w:val="es-MX"/>
        </w:rPr>
        <w:t xml:space="preserve"> </w:t>
      </w:r>
      <w:r w:rsidR="005A6375">
        <w:rPr>
          <w:rFonts w:ascii="Palatino Linotype" w:hAnsi="Palatino Linotype" w:cs="Arial"/>
          <w:b/>
          <w:lang w:val="es-MX"/>
        </w:rPr>
        <w:t>CUAR</w:t>
      </w:r>
      <w:r w:rsidRPr="00017882">
        <w:rPr>
          <w:rFonts w:ascii="Palatino Linotype" w:hAnsi="Palatino Linotype" w:cs="Arial"/>
          <w:b/>
          <w:lang w:val="es-MX"/>
        </w:rPr>
        <w:t xml:space="preserve">TO </w:t>
      </w:r>
      <w:r w:rsidRPr="00017882">
        <w:rPr>
          <w:rFonts w:ascii="Palatino Linotype" w:hAnsi="Palatino Linotype" w:cs="Arial"/>
          <w:lang w:val="es-MX"/>
        </w:rPr>
        <w:t>de la presente Resolución.</w:t>
      </w:r>
    </w:p>
    <w:p w14:paraId="35D2C607" w14:textId="77777777" w:rsidR="00536B08" w:rsidRPr="00017882" w:rsidRDefault="00536B08" w:rsidP="0077772D">
      <w:pPr>
        <w:spacing w:line="360" w:lineRule="auto"/>
        <w:jc w:val="both"/>
        <w:rPr>
          <w:rFonts w:ascii="Palatino Linotype" w:hAnsi="Palatino Linotype" w:cs="Arial"/>
          <w:lang w:val="es-MX"/>
        </w:rPr>
      </w:pPr>
    </w:p>
    <w:p w14:paraId="16D1A13A" w14:textId="7203BDD3" w:rsidR="00017882" w:rsidRDefault="0077772D" w:rsidP="00017882">
      <w:pPr>
        <w:autoSpaceDE w:val="0"/>
        <w:autoSpaceDN w:val="0"/>
        <w:adjustRightInd w:val="0"/>
        <w:spacing w:line="360" w:lineRule="auto"/>
        <w:jc w:val="both"/>
        <w:rPr>
          <w:rFonts w:ascii="Palatino Linotype" w:hAnsi="Palatino Linotype" w:cs="Tahoma"/>
          <w:lang w:val="es-MX"/>
        </w:rPr>
      </w:pPr>
      <w:r w:rsidRPr="00017882">
        <w:rPr>
          <w:rFonts w:ascii="Palatino Linotype" w:hAnsi="Palatino Linotype" w:cs="Arial"/>
          <w:b/>
          <w:sz w:val="28"/>
          <w:lang w:val="es-MX"/>
        </w:rPr>
        <w:t>SEGUNDO</w:t>
      </w:r>
      <w:r w:rsidRPr="00017882">
        <w:rPr>
          <w:rFonts w:ascii="Palatino Linotype" w:hAnsi="Palatino Linotype" w:cs="Arial"/>
          <w:b/>
          <w:lang w:val="es-MX"/>
        </w:rPr>
        <w:t>.</w:t>
      </w:r>
      <w:r w:rsidRPr="00017882">
        <w:rPr>
          <w:rFonts w:ascii="Palatino Linotype" w:hAnsi="Palatino Linotype" w:cs="Tahoma"/>
          <w:lang w:val="es-MX"/>
        </w:rPr>
        <w:t xml:space="preserve"> Se </w:t>
      </w:r>
      <w:r w:rsidRPr="00017882">
        <w:rPr>
          <w:rFonts w:ascii="Palatino Linotype" w:hAnsi="Palatino Linotype" w:cs="Tahoma"/>
          <w:b/>
          <w:lang w:val="es-MX"/>
        </w:rPr>
        <w:t>ORDENA</w:t>
      </w:r>
      <w:r w:rsidRPr="00017882">
        <w:rPr>
          <w:rFonts w:ascii="Palatino Linotype" w:hAnsi="Palatino Linotype" w:cs="Tahoma"/>
          <w:lang w:val="es-MX"/>
        </w:rPr>
        <w:t xml:space="preserve"> al </w:t>
      </w:r>
      <w:r w:rsidRPr="00017882">
        <w:rPr>
          <w:rFonts w:ascii="Palatino Linotype" w:hAnsi="Palatino Linotype" w:cs="Tahoma"/>
          <w:b/>
          <w:lang w:val="es-MX"/>
        </w:rPr>
        <w:t>Sujeto Obligado</w:t>
      </w:r>
      <w:r w:rsidRPr="00017882">
        <w:rPr>
          <w:rFonts w:ascii="Palatino Linotype" w:hAnsi="Palatino Linotype" w:cs="Tahoma"/>
          <w:lang w:val="es-MX"/>
        </w:rPr>
        <w:t xml:space="preserve"> haga entrega a</w:t>
      </w:r>
      <w:r w:rsidR="00CB2160" w:rsidRPr="00017882">
        <w:rPr>
          <w:rFonts w:ascii="Palatino Linotype" w:hAnsi="Palatino Linotype" w:cs="Tahoma"/>
          <w:lang w:val="es-MX"/>
        </w:rPr>
        <w:t xml:space="preserve"> la parte</w:t>
      </w:r>
      <w:r w:rsidRPr="00017882">
        <w:rPr>
          <w:rFonts w:ascii="Palatino Linotype" w:hAnsi="Palatino Linotype" w:cs="Tahoma"/>
          <w:lang w:val="es-MX"/>
        </w:rPr>
        <w:t xml:space="preserve"> </w:t>
      </w:r>
      <w:r w:rsidRPr="00017882">
        <w:rPr>
          <w:rFonts w:ascii="Palatino Linotype" w:hAnsi="Palatino Linotype" w:cs="Tahoma"/>
          <w:b/>
          <w:lang w:val="es-MX"/>
        </w:rPr>
        <w:t>Recurrente</w:t>
      </w:r>
      <w:r w:rsidRPr="00017882">
        <w:rPr>
          <w:rFonts w:ascii="Palatino Linotype" w:hAnsi="Palatino Linotype" w:cs="Tahoma"/>
          <w:lang w:val="es-MX"/>
        </w:rPr>
        <w:t>, a través del Sistema de Acceso a la Información Mexiquense (</w:t>
      </w:r>
      <w:r w:rsidRPr="00017882">
        <w:rPr>
          <w:rFonts w:ascii="Palatino Linotype" w:hAnsi="Palatino Linotype" w:cs="Tahoma"/>
          <w:b/>
          <w:lang w:val="es-MX"/>
        </w:rPr>
        <w:t>SAIMEX</w:t>
      </w:r>
      <w:r w:rsidRPr="00017882">
        <w:rPr>
          <w:rFonts w:ascii="Palatino Linotype" w:hAnsi="Palatino Linotype" w:cs="Tahoma"/>
          <w:lang w:val="es-MX"/>
        </w:rPr>
        <w:t xml:space="preserve">), y en términos del Considerando </w:t>
      </w:r>
      <w:r w:rsidR="005A6375">
        <w:rPr>
          <w:rFonts w:ascii="Palatino Linotype" w:hAnsi="Palatino Linotype" w:cs="Tahoma"/>
          <w:b/>
          <w:lang w:val="es-MX"/>
        </w:rPr>
        <w:t>CUAR</w:t>
      </w:r>
      <w:r w:rsidRPr="00017882">
        <w:rPr>
          <w:rFonts w:ascii="Palatino Linotype" w:hAnsi="Palatino Linotype" w:cs="Tahoma"/>
          <w:b/>
          <w:lang w:val="es-MX"/>
        </w:rPr>
        <w:t>TO</w:t>
      </w:r>
      <w:r w:rsidRPr="00017882">
        <w:rPr>
          <w:rFonts w:ascii="Palatino Linotype" w:hAnsi="Palatino Linotype" w:cs="Tahoma"/>
          <w:lang w:val="es-MX"/>
        </w:rPr>
        <w:t>, lo siguiente:</w:t>
      </w:r>
    </w:p>
    <w:p w14:paraId="6C812609" w14:textId="77777777" w:rsidR="00017882" w:rsidRDefault="00017882" w:rsidP="00017882">
      <w:pPr>
        <w:autoSpaceDE w:val="0"/>
        <w:autoSpaceDN w:val="0"/>
        <w:adjustRightInd w:val="0"/>
        <w:spacing w:line="360" w:lineRule="auto"/>
        <w:jc w:val="both"/>
        <w:rPr>
          <w:rFonts w:ascii="Palatino Linotype" w:hAnsi="Palatino Linotype" w:cs="Tahoma"/>
          <w:lang w:val="es-MX"/>
        </w:rPr>
      </w:pPr>
    </w:p>
    <w:p w14:paraId="2D43D10D" w14:textId="4320D2A7" w:rsidR="00536B08" w:rsidRPr="00536B08" w:rsidRDefault="00536B08" w:rsidP="00536B08">
      <w:pPr>
        <w:pStyle w:val="Prrafodelista"/>
        <w:numPr>
          <w:ilvl w:val="0"/>
          <w:numId w:val="37"/>
        </w:numPr>
        <w:spacing w:line="360" w:lineRule="auto"/>
        <w:jc w:val="both"/>
        <w:rPr>
          <w:rFonts w:ascii="Palatino Linotype" w:eastAsia="Palatino Linotype" w:hAnsi="Palatino Linotype" w:cs="Palatino Linotype"/>
        </w:rPr>
      </w:pPr>
      <w:r w:rsidRPr="00536B08">
        <w:rPr>
          <w:rFonts w:ascii="Palatino Linotype" w:eastAsia="Palatino Linotype" w:hAnsi="Palatino Linotype" w:cs="Palatino Linotype"/>
        </w:rPr>
        <w:t>El Acuerdo emitido por el Comité de Transparencia, en donde de manera fundada y motivada, confirme la clasificación del pronunciamiento en sentido afirmativo o negativo, sobre la existencia de alguna sentencia definitiva en donde sean partes las personas referidas en la solicitud de información, de conformidad con los artículos 49, fracción II, 132, fracción II, 143, fracción I, y 149 de la Ley de Transparencia y Acceso a la Información Pública del Estado de México y Municipios.</w:t>
      </w:r>
    </w:p>
    <w:p w14:paraId="70FCB27A" w14:textId="77777777" w:rsidR="00017882" w:rsidRPr="00536B08" w:rsidRDefault="00017882" w:rsidP="0077772D">
      <w:pPr>
        <w:tabs>
          <w:tab w:val="left" w:pos="8647"/>
        </w:tabs>
        <w:spacing w:line="276" w:lineRule="auto"/>
        <w:ind w:right="567"/>
        <w:jc w:val="both"/>
        <w:rPr>
          <w:rFonts w:ascii="Palatino Linotype" w:hAnsi="Palatino Linotype" w:cs="Tahoma"/>
        </w:rPr>
      </w:pPr>
    </w:p>
    <w:p w14:paraId="728C514E" w14:textId="77777777" w:rsidR="0077772D" w:rsidRPr="00017882" w:rsidRDefault="0077772D" w:rsidP="0077772D">
      <w:pPr>
        <w:spacing w:line="360" w:lineRule="auto"/>
        <w:jc w:val="both"/>
        <w:rPr>
          <w:rFonts w:ascii="Palatino Linotype" w:hAnsi="Palatino Linotype" w:cs="Tahoma"/>
          <w:lang w:val="es-MX"/>
        </w:rPr>
      </w:pPr>
      <w:r w:rsidRPr="00017882">
        <w:rPr>
          <w:rFonts w:ascii="Palatino Linotype" w:hAnsi="Palatino Linotype" w:cs="Arial"/>
          <w:b/>
          <w:sz w:val="28"/>
          <w:lang w:val="es-MX"/>
        </w:rPr>
        <w:t>TERCERO</w:t>
      </w:r>
      <w:r w:rsidRPr="00017882">
        <w:rPr>
          <w:rFonts w:ascii="Palatino Linotype" w:hAnsi="Palatino Linotype" w:cs="Arial"/>
          <w:b/>
          <w:lang w:val="es-MX"/>
        </w:rPr>
        <w:t>.</w:t>
      </w:r>
      <w:r w:rsidRPr="00017882">
        <w:rPr>
          <w:rFonts w:ascii="Palatino Linotype" w:hAnsi="Palatino Linotype" w:cs="Arial"/>
          <w:lang w:val="es-MX"/>
        </w:rPr>
        <w:t xml:space="preserve"> </w:t>
      </w:r>
      <w:r w:rsidRPr="00017882">
        <w:rPr>
          <w:rFonts w:ascii="Palatino Linotype" w:hAnsi="Palatino Linotype" w:cs="Tahoma"/>
          <w:b/>
          <w:lang w:val="es-MX"/>
        </w:rPr>
        <w:t xml:space="preserve">NOTIFÍQUESE </w:t>
      </w:r>
      <w:r w:rsidRPr="00017882">
        <w:rPr>
          <w:rFonts w:ascii="Palatino Linotype" w:hAnsi="Palatino Linotype" w:cs="Tahoma"/>
          <w:lang w:val="es-MX"/>
        </w:rPr>
        <w:t>la presente resolución al Titular de la Unidad de Transparencia del</w:t>
      </w:r>
      <w:r w:rsidRPr="00017882">
        <w:rPr>
          <w:rFonts w:ascii="Palatino Linotype" w:hAnsi="Palatino Linotype" w:cs="Tahoma"/>
          <w:b/>
          <w:lang w:val="es-MX"/>
        </w:rPr>
        <w:t xml:space="preserve"> Sujeto Obligado </w:t>
      </w:r>
      <w:r w:rsidRPr="00017882">
        <w:rPr>
          <w:rFonts w:ascii="Palatino Linotype" w:hAnsi="Palatino Linotype" w:cs="Tahoma"/>
          <w:lang w:val="es-MX"/>
        </w:rPr>
        <w:t xml:space="preserve">a través del Sistema de Acceso a la Información Mexiquense </w:t>
      </w:r>
      <w:r w:rsidRPr="00017882">
        <w:rPr>
          <w:rFonts w:ascii="Palatino Linotype" w:hAnsi="Palatino Linotype" w:cs="Tahoma"/>
          <w:b/>
          <w:lang w:val="es-MX"/>
        </w:rPr>
        <w:t>(SAIMEX)</w:t>
      </w:r>
      <w:r w:rsidRPr="00017882">
        <w:rPr>
          <w:rFonts w:ascii="Palatino Linotype" w:hAnsi="Palatino Linotype" w:cs="Tahoma"/>
          <w:lang w:val="es-MX"/>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w:t>
      </w:r>
      <w:r w:rsidRPr="00017882">
        <w:rPr>
          <w:rFonts w:ascii="Palatino Linotype" w:hAnsi="Palatino Linotype" w:cs="Tahoma"/>
          <w:lang w:val="es-MX"/>
        </w:rPr>
        <w:lastRenderedPageBreak/>
        <w:t>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1807BD" w14:textId="77777777" w:rsidR="0077772D" w:rsidRPr="00017882" w:rsidRDefault="0077772D" w:rsidP="0077772D">
      <w:pPr>
        <w:spacing w:line="360" w:lineRule="auto"/>
        <w:jc w:val="both"/>
        <w:rPr>
          <w:rFonts w:ascii="Palatino Linotype" w:hAnsi="Palatino Linotype" w:cs="Tahoma"/>
          <w:lang w:val="es-MX"/>
        </w:rPr>
      </w:pPr>
    </w:p>
    <w:p w14:paraId="10ED8E71" w14:textId="77777777" w:rsidR="0077772D" w:rsidRPr="00017882" w:rsidRDefault="0077772D" w:rsidP="0077772D">
      <w:pPr>
        <w:autoSpaceDE w:val="0"/>
        <w:autoSpaceDN w:val="0"/>
        <w:adjustRightInd w:val="0"/>
        <w:spacing w:line="360" w:lineRule="auto"/>
        <w:jc w:val="both"/>
        <w:rPr>
          <w:rFonts w:ascii="Palatino Linotype" w:hAnsi="Palatino Linotype" w:cs="Arial"/>
        </w:rPr>
      </w:pPr>
      <w:r w:rsidRPr="00017882">
        <w:rPr>
          <w:rFonts w:ascii="Palatino Linotype" w:hAnsi="Palatino Linotype" w:cs="Arial"/>
          <w:b/>
          <w:sz w:val="28"/>
          <w:szCs w:val="28"/>
        </w:rPr>
        <w:t>CUARTO.</w:t>
      </w:r>
      <w:r w:rsidRPr="00017882">
        <w:rPr>
          <w:rFonts w:ascii="Palatino Linotype" w:hAnsi="Palatino Linotype" w:cs="Arial"/>
          <w:b/>
        </w:rPr>
        <w:t xml:space="preserve"> </w:t>
      </w:r>
      <w:r w:rsidRPr="00017882">
        <w:rPr>
          <w:rFonts w:ascii="Palatino Linotype" w:hAnsi="Palatino Linotype" w:cs="Arial"/>
        </w:rPr>
        <w:t xml:space="preserve">De conformidad con el artículo 198 de la Ley de Transparencia y Acceso a la Información Pública del Estado de México y Municipios, de considerarlo procedente, el </w:t>
      </w:r>
      <w:r w:rsidRPr="00017882">
        <w:rPr>
          <w:rFonts w:ascii="Palatino Linotype" w:hAnsi="Palatino Linotype" w:cs="Arial"/>
          <w:b/>
        </w:rPr>
        <w:t>Sujeto Obligado</w:t>
      </w:r>
      <w:r w:rsidRPr="00017882">
        <w:rPr>
          <w:rFonts w:ascii="Palatino Linotype" w:hAnsi="Palatino Linotype" w:cs="Arial"/>
        </w:rPr>
        <w:t xml:space="preserve"> de manera fundada y motivada, podrá solicitar una ampliación de plazo para el cumplimiento de la presente resolución.</w:t>
      </w:r>
    </w:p>
    <w:p w14:paraId="047E420C" w14:textId="77777777" w:rsidR="0077772D" w:rsidRPr="00017882" w:rsidRDefault="0077772D" w:rsidP="0077772D">
      <w:pPr>
        <w:autoSpaceDE w:val="0"/>
        <w:autoSpaceDN w:val="0"/>
        <w:adjustRightInd w:val="0"/>
        <w:spacing w:line="360" w:lineRule="auto"/>
        <w:jc w:val="both"/>
        <w:rPr>
          <w:rFonts w:ascii="Palatino Linotype" w:hAnsi="Palatino Linotype" w:cs="Arial"/>
        </w:rPr>
      </w:pPr>
    </w:p>
    <w:p w14:paraId="5B7A0D4D" w14:textId="55DEB7DB" w:rsidR="009D18C2" w:rsidRPr="00017882" w:rsidRDefault="0077772D" w:rsidP="0077772D">
      <w:pPr>
        <w:autoSpaceDE w:val="0"/>
        <w:autoSpaceDN w:val="0"/>
        <w:adjustRightInd w:val="0"/>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theme="minorBidi"/>
          <w:b/>
          <w:sz w:val="28"/>
          <w:szCs w:val="28"/>
          <w:lang w:val="es-MX" w:eastAsia="en-US"/>
        </w:rPr>
        <w:t>QUINTO</w:t>
      </w:r>
      <w:r w:rsidRPr="00017882">
        <w:rPr>
          <w:rFonts w:ascii="Palatino Linotype" w:eastAsiaTheme="minorHAnsi" w:hAnsi="Palatino Linotype" w:cstheme="minorBidi"/>
          <w:b/>
          <w:lang w:val="es-MX" w:eastAsia="en-US"/>
        </w:rPr>
        <w:t xml:space="preserve">. </w:t>
      </w:r>
      <w:r w:rsidRPr="00017882">
        <w:rPr>
          <w:rFonts w:ascii="Palatino Linotype" w:eastAsiaTheme="minorHAnsi" w:hAnsi="Palatino Linotype" w:cs="Arial"/>
          <w:b/>
          <w:lang w:val="es-MX" w:eastAsia="en-US"/>
        </w:rPr>
        <w:t>NOTIFÍQUESE</w:t>
      </w:r>
      <w:r w:rsidRPr="00017882">
        <w:rPr>
          <w:rFonts w:ascii="Palatino Linotype" w:eastAsiaTheme="minorHAnsi" w:hAnsi="Palatino Linotype" w:cs="Arial"/>
          <w:lang w:val="es-MX" w:eastAsia="en-US"/>
        </w:rPr>
        <w:t xml:space="preserve"> a través del Sistema de Acceso a la Información Mexiquense </w:t>
      </w:r>
      <w:r w:rsidRPr="00017882">
        <w:rPr>
          <w:rFonts w:ascii="Palatino Linotype" w:eastAsiaTheme="minorHAnsi" w:hAnsi="Palatino Linotype" w:cs="Arial"/>
          <w:b/>
          <w:lang w:val="es-MX" w:eastAsia="en-US"/>
        </w:rPr>
        <w:t>(SAIMEX)</w:t>
      </w:r>
      <w:r w:rsidRPr="00017882">
        <w:rPr>
          <w:rFonts w:ascii="Palatino Linotype" w:eastAsiaTheme="minorHAnsi" w:hAnsi="Palatino Linotype" w:cs="Arial"/>
          <w:lang w:val="es-MX" w:eastAsia="en-US"/>
        </w:rPr>
        <w:t xml:space="preserve">, a la parte </w:t>
      </w:r>
      <w:r w:rsidRPr="00017882">
        <w:rPr>
          <w:rFonts w:ascii="Palatino Linotype" w:eastAsiaTheme="minorHAnsi" w:hAnsi="Palatino Linotype" w:cs="Arial"/>
          <w:b/>
          <w:lang w:val="es-MX" w:eastAsia="en-US"/>
        </w:rPr>
        <w:t>Recurrente</w:t>
      </w:r>
      <w:r w:rsidRPr="00017882">
        <w:rPr>
          <w:rFonts w:ascii="Palatino Linotype" w:eastAsiaTheme="minorHAnsi" w:hAnsi="Palatino Linotype" w:cs="Arial"/>
          <w:lang w:val="es-MX" w:eastAsia="en-US"/>
        </w:rPr>
        <w:t xml:space="preserve"> y hágase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536B08">
        <w:rPr>
          <w:rFonts w:ascii="Palatino Linotype" w:eastAsiaTheme="minorHAnsi" w:hAnsi="Palatino Linotype" w:cs="Arial"/>
          <w:lang w:val="es-MX" w:eastAsia="en-US"/>
        </w:rPr>
        <w:t xml:space="preserve">, </w:t>
      </w:r>
      <w:r w:rsidR="00536B08" w:rsidRPr="00536B08">
        <w:rPr>
          <w:rFonts w:ascii="Palatino Linotype" w:eastAsiaTheme="minorHAnsi" w:hAnsi="Palatino Linotype" w:cs="Arial"/>
          <w:lang w:val="es-MX" w:eastAsia="en-US"/>
        </w:rPr>
        <w:t>o en su caso, interponer recurso de inconformidad de conformidad con el artículo 159 y 160, de la Ley General de Transparencia y Acceso a la Información Pública.</w:t>
      </w:r>
    </w:p>
    <w:p w14:paraId="2B82910C" w14:textId="77777777" w:rsidR="0077772D" w:rsidRPr="00017882" w:rsidRDefault="0077772D" w:rsidP="0077772D">
      <w:pPr>
        <w:autoSpaceDE w:val="0"/>
        <w:autoSpaceDN w:val="0"/>
        <w:adjustRightInd w:val="0"/>
        <w:spacing w:line="360" w:lineRule="auto"/>
        <w:jc w:val="both"/>
        <w:rPr>
          <w:rFonts w:ascii="Palatino Linotype" w:eastAsiaTheme="minorHAnsi" w:hAnsi="Palatino Linotype" w:cs="Arial"/>
          <w:lang w:val="es-MX" w:eastAsia="en-US"/>
        </w:rPr>
      </w:pPr>
    </w:p>
    <w:p w14:paraId="6AC18BF6" w14:textId="534E7402" w:rsidR="009C5C70" w:rsidRPr="00017882" w:rsidRDefault="0029071C" w:rsidP="00054E04">
      <w:pPr>
        <w:spacing w:line="360" w:lineRule="auto"/>
        <w:jc w:val="both"/>
        <w:rPr>
          <w:rFonts w:ascii="Palatino Linotype" w:eastAsiaTheme="minorHAnsi" w:hAnsi="Palatino Linotype" w:cs="Arial"/>
          <w:lang w:val="es-MX" w:eastAsia="en-US"/>
        </w:rPr>
      </w:pPr>
      <w:r w:rsidRPr="00017882">
        <w:rPr>
          <w:rFonts w:ascii="Palatino Linotype" w:eastAsiaTheme="minorHAnsi" w:hAnsi="Palatino Linotype" w:cs="Arial"/>
          <w:lang w:val="es-MX" w:eastAsia="en-US"/>
        </w:rPr>
        <w:t xml:space="preserve">ASÍ LO RESUELVE, POR </w:t>
      </w:r>
      <w:r w:rsidR="00CB2160" w:rsidRPr="00017882">
        <w:rPr>
          <w:rFonts w:ascii="Palatino Linotype" w:eastAsiaTheme="minorHAnsi" w:hAnsi="Palatino Linotype" w:cs="Arial"/>
          <w:lang w:val="es-MX" w:eastAsia="en-US"/>
        </w:rPr>
        <w:t xml:space="preserve">UNANIMIDAD </w:t>
      </w:r>
      <w:r w:rsidRPr="00017882">
        <w:rPr>
          <w:rFonts w:ascii="Palatino Linotype" w:eastAsiaTheme="minorHAnsi" w:hAnsi="Palatino Linotype" w:cs="Arial"/>
          <w:lang w:val="es-MX" w:eastAsia="en-US"/>
        </w:rPr>
        <w:t>DE VOTOS, EL PLENO DEL</w:t>
      </w:r>
      <w:r w:rsidRPr="00017882">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17882">
        <w:rPr>
          <w:rFonts w:ascii="Palatino Linotype" w:eastAsiaTheme="minorHAnsi" w:hAnsi="Palatino Linotype" w:cs="Arial"/>
          <w:lang w:val="es-MX" w:eastAsia="en-US"/>
        </w:rPr>
        <w:t xml:space="preserve">, CONFORMADO POR LOS COMISIONADOS JOSÉ MARTÍNEZ VILCHIS; MARÍA </w:t>
      </w:r>
      <w:r w:rsidR="0056737E" w:rsidRPr="00017882">
        <w:rPr>
          <w:rFonts w:ascii="Palatino Linotype" w:eastAsiaTheme="minorHAnsi" w:hAnsi="Palatino Linotype" w:cs="Arial"/>
          <w:lang w:val="es-MX" w:eastAsia="en-US"/>
        </w:rPr>
        <w:t xml:space="preserve">DEL ROSARIO MEJÍA AYALA; SHARON CRISTINA MORALES MARTÍNEZ; LUIS </w:t>
      </w:r>
      <w:r w:rsidR="0056737E" w:rsidRPr="00017882">
        <w:rPr>
          <w:rFonts w:ascii="Palatino Linotype" w:eastAsiaTheme="minorHAnsi" w:hAnsi="Palatino Linotype" w:cs="Arial"/>
          <w:lang w:val="es-MX" w:eastAsia="en-US"/>
        </w:rPr>
        <w:lastRenderedPageBreak/>
        <w:t>GUSTAVO PARRA NORIEGA</w:t>
      </w:r>
      <w:r w:rsidR="00D109B6" w:rsidRPr="00017882">
        <w:rPr>
          <w:rFonts w:ascii="Palatino Linotype" w:eastAsiaTheme="minorHAnsi" w:hAnsi="Palatino Linotype" w:cs="Arial"/>
          <w:lang w:val="es-MX" w:eastAsia="en-US"/>
        </w:rPr>
        <w:t xml:space="preserve"> </w:t>
      </w:r>
      <w:r w:rsidR="0056737E" w:rsidRPr="00017882">
        <w:rPr>
          <w:rFonts w:ascii="Palatino Linotype" w:eastAsiaTheme="minorHAnsi" w:hAnsi="Palatino Linotype" w:cs="Arial"/>
          <w:lang w:val="es-MX" w:eastAsia="en-US"/>
        </w:rPr>
        <w:t xml:space="preserve">Y GUADALUPE RAMÍREZ PEÑA; EN LA </w:t>
      </w:r>
      <w:r w:rsidR="0099152A">
        <w:rPr>
          <w:rFonts w:ascii="Palatino Linotype" w:eastAsiaTheme="minorHAnsi" w:hAnsi="Palatino Linotype" w:cs="Arial"/>
          <w:lang w:val="es-MX" w:eastAsia="en-US"/>
        </w:rPr>
        <w:t>TRIGÉSIMA OCTAVA</w:t>
      </w:r>
      <w:r w:rsidR="00094A2F">
        <w:rPr>
          <w:rFonts w:ascii="Palatino Linotype" w:eastAsiaTheme="minorHAnsi" w:hAnsi="Palatino Linotype" w:cs="Arial"/>
          <w:lang w:val="es-MX" w:eastAsia="en-US"/>
        </w:rPr>
        <w:t xml:space="preserve"> </w:t>
      </w:r>
      <w:r w:rsidR="0056737E" w:rsidRPr="00017882">
        <w:rPr>
          <w:rFonts w:ascii="Palatino Linotype" w:eastAsiaTheme="minorHAnsi" w:hAnsi="Palatino Linotype" w:cs="Arial"/>
          <w:lang w:val="es-MX" w:eastAsia="en-US"/>
        </w:rPr>
        <w:t xml:space="preserve">SESIÓN ORDINARIA CELEBRADA EL </w:t>
      </w:r>
      <w:r w:rsidR="00094A2F">
        <w:rPr>
          <w:rFonts w:ascii="Palatino Linotype" w:eastAsiaTheme="minorHAnsi" w:hAnsi="Palatino Linotype" w:cs="Arial"/>
          <w:lang w:val="es-MX" w:eastAsia="en-US"/>
        </w:rPr>
        <w:t>SEIS DE NOVIEMBRE</w:t>
      </w:r>
      <w:r w:rsidR="00D109B6" w:rsidRPr="00017882">
        <w:rPr>
          <w:rFonts w:ascii="Palatino Linotype" w:eastAsiaTheme="minorHAnsi" w:hAnsi="Palatino Linotype" w:cs="Arial"/>
          <w:lang w:val="es-MX" w:eastAsia="en-US"/>
        </w:rPr>
        <w:t xml:space="preserve"> </w:t>
      </w:r>
      <w:r w:rsidRPr="00017882">
        <w:rPr>
          <w:rFonts w:ascii="Palatino Linotype" w:hAnsi="Palatino Linotype" w:cs="Arial"/>
          <w:color w:val="000000"/>
          <w:lang w:val="es-MX" w:eastAsia="es-MX"/>
        </w:rPr>
        <w:t>DE</w:t>
      </w:r>
      <w:r w:rsidR="00D109B6" w:rsidRPr="00017882">
        <w:rPr>
          <w:rFonts w:ascii="Palatino Linotype" w:eastAsiaTheme="minorHAnsi" w:hAnsi="Palatino Linotype" w:cs="Arial"/>
          <w:lang w:val="es-MX" w:eastAsia="en-US"/>
        </w:rPr>
        <w:t xml:space="preserve"> DOS MIL VEINTICUATRO</w:t>
      </w:r>
      <w:r w:rsidRPr="00017882">
        <w:rPr>
          <w:rFonts w:ascii="Palatino Linotype" w:eastAsiaTheme="minorHAnsi" w:hAnsi="Palatino Linotype" w:cs="Arial"/>
          <w:lang w:val="es-MX" w:eastAsia="en-US"/>
        </w:rPr>
        <w:t>, ANTE EL SECRETARIO TÉCNICO</w:t>
      </w:r>
      <w:r w:rsidR="00C514E2">
        <w:rPr>
          <w:rFonts w:ascii="Palatino Linotype" w:eastAsiaTheme="minorHAnsi" w:hAnsi="Palatino Linotype" w:cs="Arial"/>
          <w:lang w:val="es-MX" w:eastAsia="en-US"/>
        </w:rPr>
        <w:t xml:space="preserve"> DEL PLENO</w:t>
      </w:r>
      <w:r w:rsidRPr="00017882">
        <w:rPr>
          <w:rFonts w:ascii="Palatino Linotype" w:eastAsiaTheme="minorHAnsi" w:hAnsi="Palatino Linotype" w:cs="Arial"/>
          <w:lang w:val="es-MX" w:eastAsia="en-US"/>
        </w:rPr>
        <w:t>, ALEXIS TAPIA RA</w:t>
      </w:r>
      <w:r w:rsidR="00054E04" w:rsidRPr="00017882">
        <w:rPr>
          <w:rFonts w:ascii="Palatino Linotype" w:eastAsiaTheme="minorHAnsi" w:hAnsi="Palatino Linotype" w:cs="Arial"/>
          <w:lang w:val="es-MX" w:eastAsia="en-US"/>
        </w:rPr>
        <w:t>MÍREZ.</w:t>
      </w:r>
      <w:r w:rsidR="00F04815" w:rsidRPr="00017882">
        <w:rPr>
          <w:rFonts w:ascii="Palatino Linotype" w:eastAsiaTheme="minorHAnsi" w:hAnsi="Palatino Linotype" w:cs="Arial"/>
          <w:lang w:val="es-MX" w:eastAsia="en-US"/>
        </w:rPr>
        <w:t>---------------------------------------------------------------------------------------------------</w:t>
      </w:r>
      <w:r w:rsidR="00536B08" w:rsidRPr="00017882">
        <w:rPr>
          <w:rFonts w:ascii="Palatino Linotype" w:eastAsiaTheme="minorHAnsi" w:hAnsi="Palatino Linotype" w:cs="Arial"/>
          <w:lang w:val="es-MX" w:eastAsia="en-US"/>
        </w:rPr>
        <w:t>---------------------------------------------------------------------------------------------------------------------------------------------------------------------------------------------------------------------------------------------------------------------------------------------------------------------------------------------------------------------------------------------------------------------------------------------------------------------------------------------------------------------------------------------------------------------------------------------------------------------------------------------------------------------------------------------------------------------------------------------------------------------------------------------------------------------------------------------------------------------------------------------------------------------------------------------------------------------------------------------------------------------------------------------------------------------------------------------------------------------------------------------------------------------------------------------------------------------------------------------------------------------------------------------------------------------------------------------------------------------------------------------------------------------------------------------------------------------------------------------------------------------------------------------------------------------------------------------------------------------------------------------------------------------------------------------------------------------------------------------------------------------------------------------------------------------------------------------------------------------------------------------------------------------------------------------------------------------------------------------------------------------------------------------------------------------------------------------------------------------------------------------------------------------------------------------------------------------------------------------------------------------------------------------------------------------------------------------------------------------------------------------------------------------------------------------------------------------</w:t>
      </w:r>
    </w:p>
    <w:p w14:paraId="1E235647"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017882">
        <w:rPr>
          <w:rFonts w:ascii="Palatino Linotype" w:eastAsiaTheme="minorHAnsi" w:hAnsi="Palatino Linotype" w:cs="Arial"/>
          <w:sz w:val="18"/>
          <w:lang w:val="es-MX" w:eastAsia="en-US"/>
        </w:rPr>
        <w:t>JMV/CCR/</w:t>
      </w:r>
      <w:proofErr w:type="spellStart"/>
      <w:r w:rsidRPr="00017882">
        <w:rPr>
          <w:rFonts w:ascii="Palatino Linotype" w:eastAsiaTheme="minorHAnsi" w:hAnsi="Palatino Linotype" w:cs="Arial"/>
          <w:sz w:val="18"/>
          <w:lang w:val="es-MX" w:eastAsia="en-US"/>
        </w:rPr>
        <w:t>jasm</w:t>
      </w:r>
      <w:proofErr w:type="spellEnd"/>
    </w:p>
    <w:p w14:paraId="4CB1A993"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56C346B1" w14:textId="77777777" w:rsidR="0029071C" w:rsidRDefault="0029071C" w:rsidP="003E56C9"/>
    <w:p w14:paraId="1C7BC96C" w14:textId="77777777" w:rsidR="0029071C" w:rsidRDefault="0029071C" w:rsidP="003E56C9"/>
    <w:p w14:paraId="53EAF4E6" w14:textId="77777777" w:rsidR="0029071C" w:rsidRDefault="0029071C" w:rsidP="003E56C9"/>
    <w:p w14:paraId="77C1EC06" w14:textId="77777777" w:rsidR="0029071C" w:rsidRDefault="0029071C" w:rsidP="003E56C9"/>
    <w:p w14:paraId="6588A587" w14:textId="77777777" w:rsidR="0029071C" w:rsidRDefault="0029071C" w:rsidP="003E56C9"/>
    <w:p w14:paraId="464315EB" w14:textId="77777777" w:rsidR="0029071C" w:rsidRDefault="0029071C" w:rsidP="003E56C9"/>
    <w:p w14:paraId="16ACA51A" w14:textId="77777777" w:rsidR="0029071C" w:rsidRDefault="0029071C" w:rsidP="003E56C9"/>
    <w:p w14:paraId="784689EB" w14:textId="77777777" w:rsidR="0029071C" w:rsidRDefault="0029071C" w:rsidP="003E56C9"/>
    <w:p w14:paraId="4525F468" w14:textId="77777777" w:rsidR="0029071C" w:rsidRDefault="0029071C" w:rsidP="003E56C9"/>
    <w:p w14:paraId="5C1E1352" w14:textId="77777777" w:rsidR="0029071C" w:rsidRDefault="0029071C" w:rsidP="003E56C9"/>
    <w:p w14:paraId="08D80CF4" w14:textId="77777777" w:rsidR="0029071C" w:rsidRDefault="0029071C" w:rsidP="003E56C9"/>
    <w:p w14:paraId="6375B026" w14:textId="77777777" w:rsidR="0029071C" w:rsidRDefault="0029071C" w:rsidP="003E56C9"/>
    <w:p w14:paraId="34F394E5" w14:textId="77777777" w:rsidR="0029071C" w:rsidRDefault="0029071C" w:rsidP="003E56C9"/>
    <w:p w14:paraId="7FA3EF07" w14:textId="77777777" w:rsidR="0029071C" w:rsidRDefault="0029071C" w:rsidP="003E56C9"/>
    <w:p w14:paraId="4F15D794" w14:textId="77777777" w:rsidR="0029071C" w:rsidRDefault="0029071C" w:rsidP="003E56C9"/>
    <w:p w14:paraId="13FC224F" w14:textId="77777777" w:rsidR="0029071C" w:rsidRDefault="0029071C" w:rsidP="003E56C9"/>
    <w:p w14:paraId="4ABCE67F" w14:textId="77777777" w:rsidR="0029071C" w:rsidRDefault="0029071C" w:rsidP="003E56C9"/>
    <w:p w14:paraId="4BE38003" w14:textId="77777777" w:rsidR="0029071C" w:rsidRDefault="0029071C" w:rsidP="003E56C9"/>
    <w:p w14:paraId="71B2BFD0" w14:textId="77777777" w:rsidR="0029071C" w:rsidRDefault="0029071C" w:rsidP="003E56C9"/>
    <w:p w14:paraId="71758EC3" w14:textId="77777777" w:rsidR="0029071C" w:rsidRDefault="0029071C" w:rsidP="003E56C9"/>
    <w:p w14:paraId="45F2C6F3" w14:textId="77777777" w:rsidR="0029071C" w:rsidRDefault="0029071C" w:rsidP="003E56C9"/>
    <w:p w14:paraId="0DC738B7" w14:textId="77777777" w:rsidR="0029071C" w:rsidRDefault="0029071C" w:rsidP="003E56C9"/>
    <w:p w14:paraId="2ED76F31" w14:textId="77777777" w:rsidR="0029071C" w:rsidRDefault="0029071C" w:rsidP="003E56C9"/>
    <w:p w14:paraId="19D172CF" w14:textId="77777777" w:rsidR="0029071C" w:rsidRDefault="0029071C" w:rsidP="003E56C9"/>
    <w:p w14:paraId="132E3808" w14:textId="77777777" w:rsidR="0029071C" w:rsidRDefault="0029071C" w:rsidP="003E56C9"/>
    <w:p w14:paraId="6F2853A9" w14:textId="77777777" w:rsidR="0029071C" w:rsidRDefault="0029071C" w:rsidP="003E56C9"/>
    <w:p w14:paraId="791E628B" w14:textId="77777777" w:rsidR="0029071C" w:rsidRDefault="0029071C" w:rsidP="003E56C9"/>
    <w:p w14:paraId="1DB75AEB" w14:textId="77777777" w:rsidR="0029071C" w:rsidRDefault="0029071C" w:rsidP="003E56C9"/>
    <w:p w14:paraId="1E27BCEB" w14:textId="77777777" w:rsidR="0029071C" w:rsidRDefault="0029071C" w:rsidP="003E56C9"/>
    <w:p w14:paraId="75874B26" w14:textId="77777777" w:rsidR="0029071C" w:rsidRDefault="0029071C" w:rsidP="003E56C9"/>
    <w:p w14:paraId="625AF174" w14:textId="77777777" w:rsidR="0029071C" w:rsidRDefault="0029071C" w:rsidP="003E56C9"/>
    <w:p w14:paraId="55EDEAB2" w14:textId="77777777" w:rsidR="0029071C" w:rsidRDefault="0029071C" w:rsidP="003E56C9"/>
    <w:p w14:paraId="23519CA9" w14:textId="77777777" w:rsidR="0029071C" w:rsidRDefault="0029071C" w:rsidP="003E56C9"/>
    <w:p w14:paraId="0CF3CBC0" w14:textId="77777777" w:rsidR="0029071C" w:rsidRDefault="0029071C" w:rsidP="003E56C9"/>
    <w:p w14:paraId="7FDC3BBE" w14:textId="7715A81E" w:rsidR="0029071C" w:rsidRPr="003E56C9" w:rsidRDefault="0029071C" w:rsidP="003E56C9"/>
    <w:sectPr w:rsidR="0029071C" w:rsidRPr="003E56C9" w:rsidSect="00286F9B">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BE80" w14:textId="77777777" w:rsidR="00855847" w:rsidRDefault="00855847" w:rsidP="000B5E25">
      <w:r>
        <w:separator/>
      </w:r>
    </w:p>
  </w:endnote>
  <w:endnote w:type="continuationSeparator" w:id="0">
    <w:p w14:paraId="16FA01D5" w14:textId="77777777" w:rsidR="00855847" w:rsidRDefault="0085584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D985"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14AF3">
      <w:rPr>
        <w:rFonts w:ascii="Palatino Linotype" w:hAnsi="Palatino Linotype" w:cs="Arial"/>
        <w:bCs/>
        <w:noProof/>
        <w:sz w:val="20"/>
        <w:szCs w:val="20"/>
      </w:rPr>
      <w:t>3</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14AF3">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7827"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14AF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14AF3">
      <w:rPr>
        <w:rFonts w:ascii="Palatino Linotype" w:hAnsi="Palatino Linotype" w:cs="Arial"/>
        <w:bCs/>
        <w:noProof/>
        <w:sz w:val="20"/>
        <w:szCs w:val="20"/>
      </w:rPr>
      <w:t>38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61E75" w14:textId="77777777" w:rsidR="00855847" w:rsidRDefault="00855847" w:rsidP="000B5E25">
      <w:r>
        <w:separator/>
      </w:r>
    </w:p>
  </w:footnote>
  <w:footnote w:type="continuationSeparator" w:id="0">
    <w:p w14:paraId="4B9DC52C" w14:textId="77777777" w:rsidR="00855847" w:rsidRDefault="00855847" w:rsidP="000B5E25">
      <w:r>
        <w:continuationSeparator/>
      </w:r>
    </w:p>
  </w:footnote>
  <w:footnote w:id="1">
    <w:p w14:paraId="3F0D4A19" w14:textId="77777777" w:rsidR="009D18C2" w:rsidRPr="008A64CB" w:rsidRDefault="009D18C2" w:rsidP="009D18C2">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BE077FF" w14:textId="77777777" w:rsidR="009D18C2" w:rsidRDefault="009D18C2" w:rsidP="009D18C2">
      <w:pPr>
        <w:autoSpaceDE w:val="0"/>
        <w:autoSpaceDN w:val="0"/>
        <w:adjustRightInd w:val="0"/>
        <w:ind w:right="49"/>
        <w:jc w:val="both"/>
        <w:rPr>
          <w:rFonts w:ascii="Palatino Linotype" w:hAnsi="Palatino Linotype"/>
          <w:i/>
          <w:sz w:val="18"/>
          <w:szCs w:val="22"/>
        </w:rPr>
      </w:pPr>
    </w:p>
    <w:p w14:paraId="6D687D73" w14:textId="77777777" w:rsidR="009D18C2" w:rsidRPr="008A64CB" w:rsidRDefault="009D18C2" w:rsidP="009D18C2">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CA1A2E1" w14:textId="77777777" w:rsidR="009D18C2" w:rsidRPr="008A64CB" w:rsidRDefault="009D18C2" w:rsidP="009D18C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4E6D" w14:textId="77777777" w:rsidR="00293E78" w:rsidRDefault="00C14AF3">
    <w:pPr>
      <w:pStyle w:val="Encabezado"/>
    </w:pPr>
    <w:r>
      <w:rPr>
        <w:noProof/>
        <w:lang w:val="es-MX" w:eastAsia="es-MX"/>
      </w:rPr>
      <w:pict w14:anchorId="0335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043DC4F3" w14:textId="77777777" w:rsidTr="00BA27FC">
      <w:tc>
        <w:tcPr>
          <w:tcW w:w="2551" w:type="dxa"/>
          <w:shd w:val="clear" w:color="auto" w:fill="auto"/>
          <w:vAlign w:val="center"/>
        </w:tcPr>
        <w:p w14:paraId="49F8F6B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F1E9B6E" w14:textId="4B733339" w:rsidR="00293E78" w:rsidRPr="0029071C" w:rsidRDefault="00D109B6"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94A2F">
            <w:rPr>
              <w:rFonts w:ascii="Palatino Linotype" w:hAnsi="Palatino Linotype"/>
              <w:sz w:val="22"/>
              <w:szCs w:val="22"/>
              <w:lang w:val="es-ES_tradnl"/>
            </w:rPr>
            <w:t>5695</w:t>
          </w:r>
          <w:r w:rsidR="00293E78" w:rsidRPr="0029071C">
            <w:rPr>
              <w:rFonts w:ascii="Palatino Linotype" w:hAnsi="Palatino Linotype"/>
              <w:sz w:val="22"/>
              <w:szCs w:val="22"/>
              <w:lang w:val="es-ES_tradnl"/>
            </w:rPr>
            <w:t>/INFOEM/IP/RR/202</w:t>
          </w:r>
          <w:r w:rsidR="00626F5E">
            <w:rPr>
              <w:rFonts w:ascii="Palatino Linotype" w:hAnsi="Palatino Linotype"/>
              <w:sz w:val="22"/>
              <w:szCs w:val="22"/>
              <w:lang w:val="es-ES_tradnl"/>
            </w:rPr>
            <w:t>4</w:t>
          </w:r>
        </w:p>
      </w:tc>
    </w:tr>
    <w:tr w:rsidR="00293E78" w:rsidRPr="008F2CCC" w14:paraId="0BFB0298" w14:textId="77777777" w:rsidTr="00BA27FC">
      <w:trPr>
        <w:trHeight w:val="228"/>
      </w:trPr>
      <w:tc>
        <w:tcPr>
          <w:tcW w:w="2551" w:type="dxa"/>
          <w:shd w:val="clear" w:color="auto" w:fill="auto"/>
          <w:vAlign w:val="center"/>
        </w:tcPr>
        <w:p w14:paraId="50B946AA"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ED8BDEC" w14:textId="06145040" w:rsidR="00293E78" w:rsidRPr="0029071C" w:rsidRDefault="00094A2F" w:rsidP="00D109B6">
          <w:pPr>
            <w:spacing w:line="276" w:lineRule="auto"/>
            <w:jc w:val="right"/>
            <w:rPr>
              <w:rFonts w:ascii="Palatino Linotype" w:hAnsi="Palatino Linotype"/>
              <w:sz w:val="22"/>
              <w:szCs w:val="22"/>
            </w:rPr>
          </w:pPr>
          <w:r>
            <w:rPr>
              <w:rFonts w:ascii="Palatino Linotype" w:hAnsi="Palatino Linotype"/>
              <w:sz w:val="22"/>
              <w:szCs w:val="22"/>
            </w:rPr>
            <w:t>Poder Judicial</w:t>
          </w:r>
        </w:p>
      </w:tc>
    </w:tr>
    <w:tr w:rsidR="00293E78" w:rsidRPr="008F2CCC" w14:paraId="564C1C6B" w14:textId="77777777" w:rsidTr="00BA27FC">
      <w:tc>
        <w:tcPr>
          <w:tcW w:w="2551" w:type="dxa"/>
          <w:shd w:val="clear" w:color="auto" w:fill="auto"/>
          <w:vAlign w:val="center"/>
        </w:tcPr>
        <w:p w14:paraId="379F3E7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2B1185"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0EB0D83" w14:textId="77777777" w:rsidR="00293E78" w:rsidRPr="001779E0" w:rsidRDefault="00C14AF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2454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8.7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79FD558B" w14:textId="77777777" w:rsidTr="00BA27FC">
      <w:tc>
        <w:tcPr>
          <w:tcW w:w="2551" w:type="dxa"/>
          <w:shd w:val="clear" w:color="auto" w:fill="auto"/>
          <w:vAlign w:val="center"/>
        </w:tcPr>
        <w:p w14:paraId="0AD91562"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45160CFE" w14:textId="72FAD984" w:rsidR="00293E78" w:rsidRPr="0029071C" w:rsidRDefault="00293E78" w:rsidP="007F3E5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094A2F">
            <w:rPr>
              <w:rFonts w:ascii="Palatino Linotype" w:hAnsi="Palatino Linotype"/>
              <w:sz w:val="22"/>
              <w:szCs w:val="22"/>
              <w:lang w:val="es-ES_tradnl"/>
            </w:rPr>
            <w:t>5695</w:t>
          </w:r>
          <w:r w:rsidRPr="0029071C">
            <w:rPr>
              <w:rFonts w:ascii="Palatino Linotype" w:hAnsi="Palatino Linotype"/>
              <w:sz w:val="22"/>
              <w:szCs w:val="22"/>
              <w:lang w:val="es-ES_tradnl"/>
            </w:rPr>
            <w:t>/INFOEM/IP/RR/202</w:t>
          </w:r>
          <w:r w:rsidR="00626F5E">
            <w:rPr>
              <w:rFonts w:ascii="Palatino Linotype" w:hAnsi="Palatino Linotype"/>
              <w:sz w:val="22"/>
              <w:szCs w:val="22"/>
              <w:lang w:val="es-ES_tradnl"/>
            </w:rPr>
            <w:t>4</w:t>
          </w:r>
        </w:p>
      </w:tc>
    </w:tr>
    <w:tr w:rsidR="00293E78" w:rsidRPr="008F2CCC" w14:paraId="6435CBEF" w14:textId="77777777" w:rsidTr="00BA27FC">
      <w:tc>
        <w:tcPr>
          <w:tcW w:w="2551" w:type="dxa"/>
          <w:shd w:val="clear" w:color="auto" w:fill="auto"/>
          <w:vAlign w:val="center"/>
        </w:tcPr>
        <w:p w14:paraId="06C7BD92"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7C0381F" w14:textId="4B1765EF" w:rsidR="00293E78" w:rsidRPr="006D30E6" w:rsidRDefault="00C14AF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293E78" w:rsidRPr="008F2CCC" w14:paraId="724A10E5" w14:textId="77777777" w:rsidTr="00BA27FC">
      <w:trPr>
        <w:trHeight w:val="228"/>
      </w:trPr>
      <w:tc>
        <w:tcPr>
          <w:tcW w:w="2551" w:type="dxa"/>
          <w:shd w:val="clear" w:color="auto" w:fill="auto"/>
          <w:vAlign w:val="center"/>
        </w:tcPr>
        <w:p w14:paraId="7EDD8562"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3530095" w14:textId="26F2A963" w:rsidR="00293E78" w:rsidRPr="0029071C" w:rsidRDefault="00094A2F" w:rsidP="00D109B6">
          <w:pPr>
            <w:spacing w:line="276" w:lineRule="auto"/>
            <w:jc w:val="right"/>
            <w:rPr>
              <w:rFonts w:ascii="Palatino Linotype" w:hAnsi="Palatino Linotype"/>
              <w:sz w:val="22"/>
              <w:szCs w:val="22"/>
            </w:rPr>
          </w:pPr>
          <w:r>
            <w:rPr>
              <w:rFonts w:ascii="Palatino Linotype" w:hAnsi="Palatino Linotype"/>
              <w:sz w:val="22"/>
              <w:szCs w:val="22"/>
            </w:rPr>
            <w:t>Poder Judicial</w:t>
          </w:r>
        </w:p>
      </w:tc>
    </w:tr>
    <w:tr w:rsidR="00293E78" w:rsidRPr="008F2CCC" w14:paraId="094E1284" w14:textId="77777777" w:rsidTr="00BA27FC">
      <w:tc>
        <w:tcPr>
          <w:tcW w:w="2551" w:type="dxa"/>
          <w:shd w:val="clear" w:color="auto" w:fill="auto"/>
          <w:vAlign w:val="center"/>
        </w:tcPr>
        <w:p w14:paraId="1E7706F2"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7523F2A"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1E117846" w14:textId="77777777" w:rsidTr="00BA27FC">
      <w:tc>
        <w:tcPr>
          <w:tcW w:w="2551" w:type="dxa"/>
          <w:shd w:val="clear" w:color="auto" w:fill="auto"/>
          <w:vAlign w:val="center"/>
        </w:tcPr>
        <w:p w14:paraId="132906C8"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7F5DC4F" w14:textId="77777777" w:rsidR="00293E78" w:rsidRPr="00BA27FC" w:rsidRDefault="00293E78" w:rsidP="00BA27FC">
          <w:pPr>
            <w:spacing w:line="276" w:lineRule="auto"/>
            <w:rPr>
              <w:rFonts w:ascii="Palatino Linotype" w:hAnsi="Palatino Linotype"/>
              <w:sz w:val="14"/>
              <w:szCs w:val="22"/>
              <w:lang w:val="es-ES_tradnl"/>
            </w:rPr>
          </w:pPr>
        </w:p>
      </w:tc>
    </w:tr>
  </w:tbl>
  <w:p w14:paraId="1F3FEA67" w14:textId="77777777" w:rsidR="00293E78" w:rsidRPr="009F1AB6" w:rsidRDefault="00C14AF3">
    <w:pPr>
      <w:pStyle w:val="Encabezado"/>
      <w:rPr>
        <w:sz w:val="10"/>
      </w:rPr>
    </w:pPr>
    <w:r>
      <w:rPr>
        <w:noProof/>
        <w:sz w:val="10"/>
        <w:lang w:val="es-MX" w:eastAsia="es-MX"/>
      </w:rPr>
      <w:pict w14:anchorId="4A8FB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1ACF"/>
      </v:shape>
    </w:pict>
  </w:numPicBullet>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E722C"/>
    <w:multiLevelType w:val="multilevel"/>
    <w:tmpl w:val="BFAEE9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C455E"/>
    <w:multiLevelType w:val="hybridMultilevel"/>
    <w:tmpl w:val="B8BA3844"/>
    <w:lvl w:ilvl="0" w:tplc="F6EC85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02641"/>
    <w:multiLevelType w:val="hybridMultilevel"/>
    <w:tmpl w:val="FD706BF2"/>
    <w:lvl w:ilvl="0" w:tplc="4F24AB2A">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B1400"/>
    <w:multiLevelType w:val="hybridMultilevel"/>
    <w:tmpl w:val="11CE74C8"/>
    <w:lvl w:ilvl="0" w:tplc="7480C6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0103CD"/>
    <w:multiLevelType w:val="hybridMultilevel"/>
    <w:tmpl w:val="0EFC2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F1C16"/>
    <w:multiLevelType w:val="multilevel"/>
    <w:tmpl w:val="520C102C"/>
    <w:lvl w:ilvl="0">
      <w:start w:val="1"/>
      <w:numFmt w:val="decimal"/>
      <w:pStyle w:val="Listaconvietas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9269FD"/>
    <w:multiLevelType w:val="multilevel"/>
    <w:tmpl w:val="B35A2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EA7E87"/>
    <w:multiLevelType w:val="hybridMultilevel"/>
    <w:tmpl w:val="C0203D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9" w15:restartNumberingAfterBreak="0">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6E444B"/>
    <w:multiLevelType w:val="hybridMultilevel"/>
    <w:tmpl w:val="777073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F1521"/>
    <w:multiLevelType w:val="hybridMultilevel"/>
    <w:tmpl w:val="64D0E9FC"/>
    <w:lvl w:ilvl="0" w:tplc="FFFFFFFF">
      <w:start w:val="1"/>
      <w:numFmt w:val="decimal"/>
      <w:lvlText w:val="%1."/>
      <w:lvlJc w:val="left"/>
      <w:pPr>
        <w:ind w:left="720" w:hanging="360"/>
      </w:pPr>
      <w:rPr>
        <w:rFonts w:ascii="Palatino Linotype" w:hAnsi="Palatino Linotype"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67646B"/>
    <w:multiLevelType w:val="hybridMultilevel"/>
    <w:tmpl w:val="35CAF99E"/>
    <w:lvl w:ilvl="0" w:tplc="1464912A">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03604B"/>
    <w:multiLevelType w:val="hybridMultilevel"/>
    <w:tmpl w:val="18582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BD4C49"/>
    <w:multiLevelType w:val="hybridMultilevel"/>
    <w:tmpl w:val="BD32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597879"/>
    <w:multiLevelType w:val="hybridMultilevel"/>
    <w:tmpl w:val="DC5E887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0B10B7"/>
    <w:multiLevelType w:val="multilevel"/>
    <w:tmpl w:val="CFDEF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8"/>
  </w:num>
  <w:num w:numId="4">
    <w:abstractNumId w:val="28"/>
  </w:num>
  <w:num w:numId="5">
    <w:abstractNumId w:val="13"/>
  </w:num>
  <w:num w:numId="6">
    <w:abstractNumId w:val="10"/>
  </w:num>
  <w:num w:numId="7">
    <w:abstractNumId w:val="30"/>
  </w:num>
  <w:num w:numId="8">
    <w:abstractNumId w:val="2"/>
  </w:num>
  <w:num w:numId="9">
    <w:abstractNumId w:val="0"/>
  </w:num>
  <w:num w:numId="10">
    <w:abstractNumId w:val="27"/>
  </w:num>
  <w:num w:numId="11">
    <w:abstractNumId w:val="35"/>
  </w:num>
  <w:num w:numId="12">
    <w:abstractNumId w:val="18"/>
  </w:num>
  <w:num w:numId="13">
    <w:abstractNumId w:val="14"/>
  </w:num>
  <w:num w:numId="14">
    <w:abstractNumId w:val="26"/>
  </w:num>
  <w:num w:numId="15">
    <w:abstractNumId w:val="16"/>
  </w:num>
  <w:num w:numId="16">
    <w:abstractNumId w:val="25"/>
  </w:num>
  <w:num w:numId="17">
    <w:abstractNumId w:val="29"/>
  </w:num>
  <w:num w:numId="18">
    <w:abstractNumId w:val="23"/>
  </w:num>
  <w:num w:numId="19">
    <w:abstractNumId w:val="4"/>
  </w:num>
  <w:num w:numId="20">
    <w:abstractNumId w:val="22"/>
  </w:num>
  <w:num w:numId="21">
    <w:abstractNumId w:val="31"/>
  </w:num>
  <w:num w:numId="22">
    <w:abstractNumId w:val="34"/>
  </w:num>
  <w:num w:numId="23">
    <w:abstractNumId w:val="17"/>
  </w:num>
  <w:num w:numId="24">
    <w:abstractNumId w:val="11"/>
  </w:num>
  <w:num w:numId="25">
    <w:abstractNumId w:val="12"/>
  </w:num>
  <w:num w:numId="26">
    <w:abstractNumId w:val="32"/>
  </w:num>
  <w:num w:numId="27">
    <w:abstractNumId w:val="24"/>
  </w:num>
  <w:num w:numId="28">
    <w:abstractNumId w:val="9"/>
  </w:num>
  <w:num w:numId="29">
    <w:abstractNumId w:val="1"/>
  </w:num>
  <w:num w:numId="30">
    <w:abstractNumId w:val="21"/>
  </w:num>
  <w:num w:numId="31">
    <w:abstractNumId w:val="20"/>
  </w:num>
  <w:num w:numId="32">
    <w:abstractNumId w:val="5"/>
  </w:num>
  <w:num w:numId="33">
    <w:abstractNumId w:val="36"/>
  </w:num>
  <w:num w:numId="34">
    <w:abstractNumId w:val="6"/>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7"/>
  </w:num>
  <w:num w:numId="3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20BC"/>
    <w:rsid w:val="00017882"/>
    <w:rsid w:val="000264B1"/>
    <w:rsid w:val="00031EFF"/>
    <w:rsid w:val="00032D08"/>
    <w:rsid w:val="0003609F"/>
    <w:rsid w:val="00036F8B"/>
    <w:rsid w:val="00037D70"/>
    <w:rsid w:val="00054E04"/>
    <w:rsid w:val="000572E9"/>
    <w:rsid w:val="000646A6"/>
    <w:rsid w:val="00070547"/>
    <w:rsid w:val="00071173"/>
    <w:rsid w:val="000775FC"/>
    <w:rsid w:val="00087797"/>
    <w:rsid w:val="00093AE1"/>
    <w:rsid w:val="00094028"/>
    <w:rsid w:val="00094A2F"/>
    <w:rsid w:val="00094A97"/>
    <w:rsid w:val="000A34BB"/>
    <w:rsid w:val="000A34BE"/>
    <w:rsid w:val="000A717C"/>
    <w:rsid w:val="000B5876"/>
    <w:rsid w:val="000B5E25"/>
    <w:rsid w:val="000B7C6C"/>
    <w:rsid w:val="000C43CE"/>
    <w:rsid w:val="000C49B8"/>
    <w:rsid w:val="000C512C"/>
    <w:rsid w:val="000C5FDF"/>
    <w:rsid w:val="000C615C"/>
    <w:rsid w:val="000D3AD4"/>
    <w:rsid w:val="000E2E9A"/>
    <w:rsid w:val="000E592F"/>
    <w:rsid w:val="000F16BA"/>
    <w:rsid w:val="000F383F"/>
    <w:rsid w:val="00100C2B"/>
    <w:rsid w:val="00101AD8"/>
    <w:rsid w:val="0010712B"/>
    <w:rsid w:val="00112FC9"/>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8714C"/>
    <w:rsid w:val="00191418"/>
    <w:rsid w:val="0019170F"/>
    <w:rsid w:val="001A46ED"/>
    <w:rsid w:val="001A6109"/>
    <w:rsid w:val="001B208A"/>
    <w:rsid w:val="001C054C"/>
    <w:rsid w:val="001C14AC"/>
    <w:rsid w:val="001C66B7"/>
    <w:rsid w:val="001D296D"/>
    <w:rsid w:val="001D2DE0"/>
    <w:rsid w:val="001D4046"/>
    <w:rsid w:val="001D5495"/>
    <w:rsid w:val="001E2DA3"/>
    <w:rsid w:val="001E2F3D"/>
    <w:rsid w:val="001E45B5"/>
    <w:rsid w:val="001F1FCC"/>
    <w:rsid w:val="001F2305"/>
    <w:rsid w:val="0020249A"/>
    <w:rsid w:val="00202C04"/>
    <w:rsid w:val="002167BB"/>
    <w:rsid w:val="00217E6C"/>
    <w:rsid w:val="00225163"/>
    <w:rsid w:val="00235936"/>
    <w:rsid w:val="00236CBA"/>
    <w:rsid w:val="00240887"/>
    <w:rsid w:val="0024323F"/>
    <w:rsid w:val="00247138"/>
    <w:rsid w:val="00255F1A"/>
    <w:rsid w:val="00261BC7"/>
    <w:rsid w:val="00267458"/>
    <w:rsid w:val="00267BB5"/>
    <w:rsid w:val="00277A4D"/>
    <w:rsid w:val="00286F9B"/>
    <w:rsid w:val="0029071C"/>
    <w:rsid w:val="002926E5"/>
    <w:rsid w:val="002934B4"/>
    <w:rsid w:val="00293E78"/>
    <w:rsid w:val="00295B3F"/>
    <w:rsid w:val="002A040B"/>
    <w:rsid w:val="002A4B43"/>
    <w:rsid w:val="002A676F"/>
    <w:rsid w:val="002B48AD"/>
    <w:rsid w:val="002C0BE5"/>
    <w:rsid w:val="002C240F"/>
    <w:rsid w:val="002D17B8"/>
    <w:rsid w:val="002D2614"/>
    <w:rsid w:val="002D32D2"/>
    <w:rsid w:val="002D3F7F"/>
    <w:rsid w:val="002D499E"/>
    <w:rsid w:val="002D61F7"/>
    <w:rsid w:val="002D6656"/>
    <w:rsid w:val="002D6E4B"/>
    <w:rsid w:val="002E3085"/>
    <w:rsid w:val="002F3B20"/>
    <w:rsid w:val="002F6B68"/>
    <w:rsid w:val="00307006"/>
    <w:rsid w:val="0030701F"/>
    <w:rsid w:val="0031318B"/>
    <w:rsid w:val="00314E62"/>
    <w:rsid w:val="00320F38"/>
    <w:rsid w:val="00323668"/>
    <w:rsid w:val="00326B44"/>
    <w:rsid w:val="00330FC3"/>
    <w:rsid w:val="00331E82"/>
    <w:rsid w:val="00340A06"/>
    <w:rsid w:val="00343F0B"/>
    <w:rsid w:val="003520C5"/>
    <w:rsid w:val="00352879"/>
    <w:rsid w:val="0035559A"/>
    <w:rsid w:val="003645FC"/>
    <w:rsid w:val="00365C66"/>
    <w:rsid w:val="00371835"/>
    <w:rsid w:val="003746DE"/>
    <w:rsid w:val="003804E8"/>
    <w:rsid w:val="00380D3E"/>
    <w:rsid w:val="00386D38"/>
    <w:rsid w:val="00396DB6"/>
    <w:rsid w:val="003B1C85"/>
    <w:rsid w:val="003B70B0"/>
    <w:rsid w:val="003C6E1C"/>
    <w:rsid w:val="003D1214"/>
    <w:rsid w:val="003D2159"/>
    <w:rsid w:val="003E1CB6"/>
    <w:rsid w:val="003E21A7"/>
    <w:rsid w:val="003E56C9"/>
    <w:rsid w:val="004018F9"/>
    <w:rsid w:val="00411E35"/>
    <w:rsid w:val="004135EB"/>
    <w:rsid w:val="00421CB6"/>
    <w:rsid w:val="00425E0F"/>
    <w:rsid w:val="004309A2"/>
    <w:rsid w:val="004344EA"/>
    <w:rsid w:val="0043515A"/>
    <w:rsid w:val="004403F7"/>
    <w:rsid w:val="00442FD8"/>
    <w:rsid w:val="00443892"/>
    <w:rsid w:val="00443920"/>
    <w:rsid w:val="004445A1"/>
    <w:rsid w:val="00445CAA"/>
    <w:rsid w:val="004509C5"/>
    <w:rsid w:val="00455031"/>
    <w:rsid w:val="00456751"/>
    <w:rsid w:val="00456B10"/>
    <w:rsid w:val="004612A5"/>
    <w:rsid w:val="004622AB"/>
    <w:rsid w:val="004672ED"/>
    <w:rsid w:val="00471919"/>
    <w:rsid w:val="00471ACF"/>
    <w:rsid w:val="004835A2"/>
    <w:rsid w:val="00486C4B"/>
    <w:rsid w:val="004A0B63"/>
    <w:rsid w:val="004B2314"/>
    <w:rsid w:val="004D18B6"/>
    <w:rsid w:val="004D5D2F"/>
    <w:rsid w:val="004D6F71"/>
    <w:rsid w:val="004D76D6"/>
    <w:rsid w:val="004E48A3"/>
    <w:rsid w:val="004E5628"/>
    <w:rsid w:val="004F0A83"/>
    <w:rsid w:val="00500A83"/>
    <w:rsid w:val="00500B82"/>
    <w:rsid w:val="0050130E"/>
    <w:rsid w:val="0050243E"/>
    <w:rsid w:val="005110A5"/>
    <w:rsid w:val="005203E9"/>
    <w:rsid w:val="005228EB"/>
    <w:rsid w:val="00524A8D"/>
    <w:rsid w:val="00532E30"/>
    <w:rsid w:val="005350BE"/>
    <w:rsid w:val="00536B08"/>
    <w:rsid w:val="0054391A"/>
    <w:rsid w:val="00553D79"/>
    <w:rsid w:val="00555C87"/>
    <w:rsid w:val="00563B39"/>
    <w:rsid w:val="0056664C"/>
    <w:rsid w:val="0056737E"/>
    <w:rsid w:val="0057289F"/>
    <w:rsid w:val="00572EEA"/>
    <w:rsid w:val="00574FDC"/>
    <w:rsid w:val="005769F1"/>
    <w:rsid w:val="00581DC8"/>
    <w:rsid w:val="005836CA"/>
    <w:rsid w:val="0059032F"/>
    <w:rsid w:val="0059614C"/>
    <w:rsid w:val="00597D71"/>
    <w:rsid w:val="005A19C5"/>
    <w:rsid w:val="005A6216"/>
    <w:rsid w:val="005A6375"/>
    <w:rsid w:val="005B0692"/>
    <w:rsid w:val="005B234D"/>
    <w:rsid w:val="005B26AD"/>
    <w:rsid w:val="005B36A8"/>
    <w:rsid w:val="005B5693"/>
    <w:rsid w:val="005C6646"/>
    <w:rsid w:val="005D77CC"/>
    <w:rsid w:val="005D7DB3"/>
    <w:rsid w:val="005E09AB"/>
    <w:rsid w:val="005E3EB6"/>
    <w:rsid w:val="005E5716"/>
    <w:rsid w:val="005F1F89"/>
    <w:rsid w:val="005F255F"/>
    <w:rsid w:val="005F4BFB"/>
    <w:rsid w:val="005F74BD"/>
    <w:rsid w:val="006000C5"/>
    <w:rsid w:val="006002E0"/>
    <w:rsid w:val="00617956"/>
    <w:rsid w:val="00620280"/>
    <w:rsid w:val="00620AE6"/>
    <w:rsid w:val="0062349E"/>
    <w:rsid w:val="006258FD"/>
    <w:rsid w:val="00626F5E"/>
    <w:rsid w:val="00632E48"/>
    <w:rsid w:val="00640312"/>
    <w:rsid w:val="00643B58"/>
    <w:rsid w:val="00644D13"/>
    <w:rsid w:val="00652155"/>
    <w:rsid w:val="00676631"/>
    <w:rsid w:val="006810FF"/>
    <w:rsid w:val="00694976"/>
    <w:rsid w:val="006A6254"/>
    <w:rsid w:val="006B321A"/>
    <w:rsid w:val="006B418F"/>
    <w:rsid w:val="006C3931"/>
    <w:rsid w:val="006C60EF"/>
    <w:rsid w:val="006D1713"/>
    <w:rsid w:val="006D30E6"/>
    <w:rsid w:val="006D3A03"/>
    <w:rsid w:val="006E08FA"/>
    <w:rsid w:val="006E527A"/>
    <w:rsid w:val="006F5F93"/>
    <w:rsid w:val="00710FED"/>
    <w:rsid w:val="00716632"/>
    <w:rsid w:val="00717A0C"/>
    <w:rsid w:val="007237B8"/>
    <w:rsid w:val="0072658E"/>
    <w:rsid w:val="00732345"/>
    <w:rsid w:val="00743C53"/>
    <w:rsid w:val="007532C7"/>
    <w:rsid w:val="00756F04"/>
    <w:rsid w:val="00757D60"/>
    <w:rsid w:val="00761AC9"/>
    <w:rsid w:val="00770F18"/>
    <w:rsid w:val="007764BB"/>
    <w:rsid w:val="0077772D"/>
    <w:rsid w:val="007828DC"/>
    <w:rsid w:val="007A118C"/>
    <w:rsid w:val="007A377A"/>
    <w:rsid w:val="007A37FE"/>
    <w:rsid w:val="007A3CC6"/>
    <w:rsid w:val="007B2189"/>
    <w:rsid w:val="007C1D5B"/>
    <w:rsid w:val="007C3435"/>
    <w:rsid w:val="007C35A4"/>
    <w:rsid w:val="007C3E46"/>
    <w:rsid w:val="007D2A81"/>
    <w:rsid w:val="007E52D5"/>
    <w:rsid w:val="007E534B"/>
    <w:rsid w:val="007E7C02"/>
    <w:rsid w:val="007F3E5A"/>
    <w:rsid w:val="007F55E7"/>
    <w:rsid w:val="007F7462"/>
    <w:rsid w:val="00800A80"/>
    <w:rsid w:val="00814FA1"/>
    <w:rsid w:val="0081709C"/>
    <w:rsid w:val="00835035"/>
    <w:rsid w:val="00843F80"/>
    <w:rsid w:val="00845AE9"/>
    <w:rsid w:val="008500D3"/>
    <w:rsid w:val="00852668"/>
    <w:rsid w:val="00855847"/>
    <w:rsid w:val="008578BF"/>
    <w:rsid w:val="00862803"/>
    <w:rsid w:val="008660D6"/>
    <w:rsid w:val="008803EF"/>
    <w:rsid w:val="0088341E"/>
    <w:rsid w:val="00896891"/>
    <w:rsid w:val="00896D29"/>
    <w:rsid w:val="008A12CF"/>
    <w:rsid w:val="008A1A90"/>
    <w:rsid w:val="008A64CB"/>
    <w:rsid w:val="008B082B"/>
    <w:rsid w:val="008B1216"/>
    <w:rsid w:val="008B4E0F"/>
    <w:rsid w:val="008B6546"/>
    <w:rsid w:val="008C3B24"/>
    <w:rsid w:val="008D07AD"/>
    <w:rsid w:val="008E01E4"/>
    <w:rsid w:val="008E7F32"/>
    <w:rsid w:val="008F0627"/>
    <w:rsid w:val="008F148C"/>
    <w:rsid w:val="008F251B"/>
    <w:rsid w:val="008F5DAE"/>
    <w:rsid w:val="00900C9B"/>
    <w:rsid w:val="00901487"/>
    <w:rsid w:val="00921551"/>
    <w:rsid w:val="009217E8"/>
    <w:rsid w:val="00925B0B"/>
    <w:rsid w:val="0092622F"/>
    <w:rsid w:val="00926C44"/>
    <w:rsid w:val="0093645B"/>
    <w:rsid w:val="0094381A"/>
    <w:rsid w:val="00961002"/>
    <w:rsid w:val="00964569"/>
    <w:rsid w:val="00973EC7"/>
    <w:rsid w:val="009758CB"/>
    <w:rsid w:val="00980909"/>
    <w:rsid w:val="0098220B"/>
    <w:rsid w:val="0099152A"/>
    <w:rsid w:val="00993406"/>
    <w:rsid w:val="0099368F"/>
    <w:rsid w:val="00994DBB"/>
    <w:rsid w:val="009A0F77"/>
    <w:rsid w:val="009A5223"/>
    <w:rsid w:val="009A6B97"/>
    <w:rsid w:val="009A6D6A"/>
    <w:rsid w:val="009B23B7"/>
    <w:rsid w:val="009B2B6B"/>
    <w:rsid w:val="009B5D8D"/>
    <w:rsid w:val="009B6126"/>
    <w:rsid w:val="009C38D8"/>
    <w:rsid w:val="009C5C70"/>
    <w:rsid w:val="009D18C2"/>
    <w:rsid w:val="009D2E87"/>
    <w:rsid w:val="009D39B3"/>
    <w:rsid w:val="009D7E06"/>
    <w:rsid w:val="009D7ED4"/>
    <w:rsid w:val="009E0C45"/>
    <w:rsid w:val="009E0E89"/>
    <w:rsid w:val="009E1F26"/>
    <w:rsid w:val="009E3A2B"/>
    <w:rsid w:val="009F15BF"/>
    <w:rsid w:val="009F4FF4"/>
    <w:rsid w:val="009F62C3"/>
    <w:rsid w:val="009F71DC"/>
    <w:rsid w:val="009F7D97"/>
    <w:rsid w:val="00A0100D"/>
    <w:rsid w:val="00A05133"/>
    <w:rsid w:val="00A05D3A"/>
    <w:rsid w:val="00A16F28"/>
    <w:rsid w:val="00A26BD8"/>
    <w:rsid w:val="00A3432D"/>
    <w:rsid w:val="00A50767"/>
    <w:rsid w:val="00A5260D"/>
    <w:rsid w:val="00A54C18"/>
    <w:rsid w:val="00A6692F"/>
    <w:rsid w:val="00A6775F"/>
    <w:rsid w:val="00A70575"/>
    <w:rsid w:val="00A72262"/>
    <w:rsid w:val="00A7773A"/>
    <w:rsid w:val="00A83B4F"/>
    <w:rsid w:val="00A9389D"/>
    <w:rsid w:val="00A97381"/>
    <w:rsid w:val="00AA1194"/>
    <w:rsid w:val="00AA26B4"/>
    <w:rsid w:val="00AB15E3"/>
    <w:rsid w:val="00AB4982"/>
    <w:rsid w:val="00AC3DB9"/>
    <w:rsid w:val="00AC687D"/>
    <w:rsid w:val="00AD16CA"/>
    <w:rsid w:val="00AD33BE"/>
    <w:rsid w:val="00AE1A47"/>
    <w:rsid w:val="00AE4E04"/>
    <w:rsid w:val="00AE5448"/>
    <w:rsid w:val="00AE5995"/>
    <w:rsid w:val="00AE6704"/>
    <w:rsid w:val="00AE78CA"/>
    <w:rsid w:val="00B01BD5"/>
    <w:rsid w:val="00B04476"/>
    <w:rsid w:val="00B05B83"/>
    <w:rsid w:val="00B07EBD"/>
    <w:rsid w:val="00B11C8E"/>
    <w:rsid w:val="00B17992"/>
    <w:rsid w:val="00B20C2B"/>
    <w:rsid w:val="00B23344"/>
    <w:rsid w:val="00B24B11"/>
    <w:rsid w:val="00B250D7"/>
    <w:rsid w:val="00B2735B"/>
    <w:rsid w:val="00B309E3"/>
    <w:rsid w:val="00B31853"/>
    <w:rsid w:val="00B36260"/>
    <w:rsid w:val="00B50B07"/>
    <w:rsid w:val="00B57219"/>
    <w:rsid w:val="00B579E5"/>
    <w:rsid w:val="00B642EC"/>
    <w:rsid w:val="00B6659F"/>
    <w:rsid w:val="00B71058"/>
    <w:rsid w:val="00B80022"/>
    <w:rsid w:val="00B8098B"/>
    <w:rsid w:val="00B80C9E"/>
    <w:rsid w:val="00B83E10"/>
    <w:rsid w:val="00B85697"/>
    <w:rsid w:val="00B85F29"/>
    <w:rsid w:val="00B911AF"/>
    <w:rsid w:val="00B96A17"/>
    <w:rsid w:val="00BA0F27"/>
    <w:rsid w:val="00BA27FC"/>
    <w:rsid w:val="00BA3C60"/>
    <w:rsid w:val="00BA43DC"/>
    <w:rsid w:val="00BB06D2"/>
    <w:rsid w:val="00BB134B"/>
    <w:rsid w:val="00BB3B8B"/>
    <w:rsid w:val="00BC0CFA"/>
    <w:rsid w:val="00BC462B"/>
    <w:rsid w:val="00BD14B3"/>
    <w:rsid w:val="00BD2F15"/>
    <w:rsid w:val="00BD677A"/>
    <w:rsid w:val="00BD74AF"/>
    <w:rsid w:val="00BE233B"/>
    <w:rsid w:val="00BE7A6E"/>
    <w:rsid w:val="00BF6E0F"/>
    <w:rsid w:val="00C0414E"/>
    <w:rsid w:val="00C058C8"/>
    <w:rsid w:val="00C068E6"/>
    <w:rsid w:val="00C112A4"/>
    <w:rsid w:val="00C14AF3"/>
    <w:rsid w:val="00C172FE"/>
    <w:rsid w:val="00C20F80"/>
    <w:rsid w:val="00C249A6"/>
    <w:rsid w:val="00C37B22"/>
    <w:rsid w:val="00C41F95"/>
    <w:rsid w:val="00C4326C"/>
    <w:rsid w:val="00C514E2"/>
    <w:rsid w:val="00C56DD5"/>
    <w:rsid w:val="00C63F7B"/>
    <w:rsid w:val="00C6588E"/>
    <w:rsid w:val="00C70447"/>
    <w:rsid w:val="00C715A7"/>
    <w:rsid w:val="00C753C2"/>
    <w:rsid w:val="00C802FB"/>
    <w:rsid w:val="00C83FFD"/>
    <w:rsid w:val="00C85653"/>
    <w:rsid w:val="00C8746D"/>
    <w:rsid w:val="00C93A9A"/>
    <w:rsid w:val="00C9669A"/>
    <w:rsid w:val="00CA216C"/>
    <w:rsid w:val="00CA4BF9"/>
    <w:rsid w:val="00CB2160"/>
    <w:rsid w:val="00CB26DE"/>
    <w:rsid w:val="00CB4E28"/>
    <w:rsid w:val="00CC0700"/>
    <w:rsid w:val="00CC0B81"/>
    <w:rsid w:val="00CC2630"/>
    <w:rsid w:val="00CD024D"/>
    <w:rsid w:val="00CD3A41"/>
    <w:rsid w:val="00CD431E"/>
    <w:rsid w:val="00CE1C82"/>
    <w:rsid w:val="00CE51D0"/>
    <w:rsid w:val="00CF1DF5"/>
    <w:rsid w:val="00CF6512"/>
    <w:rsid w:val="00CF7FBE"/>
    <w:rsid w:val="00D01A63"/>
    <w:rsid w:val="00D109B6"/>
    <w:rsid w:val="00D12C36"/>
    <w:rsid w:val="00D21ECE"/>
    <w:rsid w:val="00D27727"/>
    <w:rsid w:val="00D4431A"/>
    <w:rsid w:val="00D553D4"/>
    <w:rsid w:val="00D57210"/>
    <w:rsid w:val="00D5787C"/>
    <w:rsid w:val="00D57AED"/>
    <w:rsid w:val="00D57F74"/>
    <w:rsid w:val="00D72E75"/>
    <w:rsid w:val="00D77BBF"/>
    <w:rsid w:val="00D901D7"/>
    <w:rsid w:val="00D92BFE"/>
    <w:rsid w:val="00DC1583"/>
    <w:rsid w:val="00DC2B31"/>
    <w:rsid w:val="00DC46C2"/>
    <w:rsid w:val="00DC5275"/>
    <w:rsid w:val="00DD1866"/>
    <w:rsid w:val="00DD5A69"/>
    <w:rsid w:val="00DE0A8D"/>
    <w:rsid w:val="00DE562A"/>
    <w:rsid w:val="00DE7148"/>
    <w:rsid w:val="00DF22DF"/>
    <w:rsid w:val="00DF233A"/>
    <w:rsid w:val="00DF4689"/>
    <w:rsid w:val="00DF5F8E"/>
    <w:rsid w:val="00DF62A4"/>
    <w:rsid w:val="00DF7229"/>
    <w:rsid w:val="00E00D15"/>
    <w:rsid w:val="00E0696F"/>
    <w:rsid w:val="00E11B18"/>
    <w:rsid w:val="00E1234C"/>
    <w:rsid w:val="00E24B9B"/>
    <w:rsid w:val="00E250C8"/>
    <w:rsid w:val="00E341AD"/>
    <w:rsid w:val="00E40828"/>
    <w:rsid w:val="00E42B2B"/>
    <w:rsid w:val="00E5647F"/>
    <w:rsid w:val="00E57BDB"/>
    <w:rsid w:val="00E60444"/>
    <w:rsid w:val="00E625D3"/>
    <w:rsid w:val="00E64675"/>
    <w:rsid w:val="00E65F37"/>
    <w:rsid w:val="00E707BE"/>
    <w:rsid w:val="00E70B77"/>
    <w:rsid w:val="00E711DE"/>
    <w:rsid w:val="00E74701"/>
    <w:rsid w:val="00E75E5F"/>
    <w:rsid w:val="00E823B8"/>
    <w:rsid w:val="00E85E17"/>
    <w:rsid w:val="00E9091C"/>
    <w:rsid w:val="00E913B0"/>
    <w:rsid w:val="00E93BB3"/>
    <w:rsid w:val="00E94A09"/>
    <w:rsid w:val="00E9680B"/>
    <w:rsid w:val="00EA0E97"/>
    <w:rsid w:val="00EA46CC"/>
    <w:rsid w:val="00EA49B9"/>
    <w:rsid w:val="00EA5942"/>
    <w:rsid w:val="00EA5AA1"/>
    <w:rsid w:val="00EA61B9"/>
    <w:rsid w:val="00EA7BF4"/>
    <w:rsid w:val="00EB1044"/>
    <w:rsid w:val="00EB6C62"/>
    <w:rsid w:val="00EC4295"/>
    <w:rsid w:val="00EC6154"/>
    <w:rsid w:val="00EC7868"/>
    <w:rsid w:val="00ED6373"/>
    <w:rsid w:val="00EE2FB1"/>
    <w:rsid w:val="00EE4D9C"/>
    <w:rsid w:val="00EE515E"/>
    <w:rsid w:val="00EE571A"/>
    <w:rsid w:val="00EE6265"/>
    <w:rsid w:val="00EE7518"/>
    <w:rsid w:val="00EF193B"/>
    <w:rsid w:val="00F038AB"/>
    <w:rsid w:val="00F04815"/>
    <w:rsid w:val="00F13E63"/>
    <w:rsid w:val="00F15C00"/>
    <w:rsid w:val="00F16FC6"/>
    <w:rsid w:val="00F241AD"/>
    <w:rsid w:val="00F30C1D"/>
    <w:rsid w:val="00F30C33"/>
    <w:rsid w:val="00F31EA8"/>
    <w:rsid w:val="00F32EBF"/>
    <w:rsid w:val="00F34A32"/>
    <w:rsid w:val="00F455F1"/>
    <w:rsid w:val="00F45966"/>
    <w:rsid w:val="00F5642F"/>
    <w:rsid w:val="00F570D3"/>
    <w:rsid w:val="00F62221"/>
    <w:rsid w:val="00F628E1"/>
    <w:rsid w:val="00F712EE"/>
    <w:rsid w:val="00F7194D"/>
    <w:rsid w:val="00F73BB1"/>
    <w:rsid w:val="00F8513C"/>
    <w:rsid w:val="00F860A7"/>
    <w:rsid w:val="00F930F7"/>
    <w:rsid w:val="00F97C38"/>
    <w:rsid w:val="00FA7ED5"/>
    <w:rsid w:val="00FB303A"/>
    <w:rsid w:val="00FC0DAE"/>
    <w:rsid w:val="00FC1FC5"/>
    <w:rsid w:val="00FC6F08"/>
    <w:rsid w:val="00FC7CC7"/>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3876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E64675"/>
    <w:rPr>
      <w:color w:val="605E5C"/>
      <w:shd w:val="clear" w:color="auto" w:fill="E1DFDD"/>
    </w:rPr>
  </w:style>
  <w:style w:type="paragraph" w:styleId="Listaconvietas3">
    <w:name w:val="List Bullet 3"/>
    <w:basedOn w:val="Normal"/>
    <w:uiPriority w:val="99"/>
    <w:unhideWhenUsed/>
    <w:rsid w:val="0031318B"/>
    <w:pPr>
      <w:numPr>
        <w:numId w:val="24"/>
      </w:numPr>
      <w:contextualSpacing/>
    </w:pPr>
    <w:rPr>
      <w:lang w:eastAsia="es-MX"/>
    </w:rPr>
  </w:style>
  <w:style w:type="character" w:customStyle="1" w:styleId="Mencinsinresolver6">
    <w:name w:val="Mención sin resolver6"/>
    <w:basedOn w:val="Fuentedeprrafopredeter"/>
    <w:uiPriority w:val="99"/>
    <w:semiHidden/>
    <w:unhideWhenUsed/>
    <w:rsid w:val="00F5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26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rcoem.org.mx/sarcoem/ciudadano/login.page" TargetMode="External"/><Relationship Id="rId4" Type="http://schemas.openxmlformats.org/officeDocument/2006/relationships/settings" Target="settings.xml"/><Relationship Id="rId9" Type="http://schemas.openxmlformats.org/officeDocument/2006/relationships/hyperlink" Target="https://www.pjedomex.gob.mx/transparencia/21_lista_de_avisos_de_privacida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3285-4E04-4BE2-B1B8-AD4FF589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10103</Words>
  <Characters>55569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2024-10-22T23:16:00Z</dcterms:created>
  <dcterms:modified xsi:type="dcterms:W3CDTF">2024-12-03T19:25:00Z</dcterms:modified>
</cp:coreProperties>
</file>