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809710250"/>
        <w:docPartObj>
          <w:docPartGallery w:val="Table of Contents"/>
          <w:docPartUnique/>
        </w:docPartObj>
      </w:sdtPr>
      <w:sdtEndPr>
        <w:rPr>
          <w:b/>
          <w:bCs/>
        </w:rPr>
      </w:sdtEndPr>
      <w:sdtContent>
        <w:p w14:paraId="23951C5B" w14:textId="6E164840" w:rsidR="0093121B" w:rsidRPr="00E0514E" w:rsidRDefault="0093121B" w:rsidP="00E0514E">
          <w:pPr>
            <w:pStyle w:val="TtulodeTDC"/>
            <w:rPr>
              <w:color w:val="auto"/>
              <w:sz w:val="22"/>
              <w:szCs w:val="22"/>
            </w:rPr>
          </w:pPr>
          <w:r w:rsidRPr="00E0514E">
            <w:rPr>
              <w:color w:val="auto"/>
              <w:sz w:val="22"/>
              <w:szCs w:val="22"/>
              <w:lang w:val="es-ES"/>
            </w:rPr>
            <w:t>Contenido</w:t>
          </w:r>
        </w:p>
        <w:p w14:paraId="3E6D2EA2" w14:textId="77777777" w:rsidR="00E0514E" w:rsidRPr="00E0514E" w:rsidRDefault="0093121B" w:rsidP="00E0514E">
          <w:pPr>
            <w:pStyle w:val="TDC1"/>
            <w:tabs>
              <w:tab w:val="right" w:leader="dot" w:pos="9034"/>
            </w:tabs>
            <w:rPr>
              <w:rFonts w:asciiTheme="minorHAnsi" w:eastAsiaTheme="minorEastAsia" w:hAnsiTheme="minorHAnsi" w:cstheme="minorBidi"/>
              <w:noProof/>
            </w:rPr>
          </w:pPr>
          <w:r w:rsidRPr="00E0514E">
            <w:fldChar w:fldCharType="begin"/>
          </w:r>
          <w:r w:rsidRPr="00E0514E">
            <w:instrText xml:space="preserve"> TOC \o "1-3" \h \z \u </w:instrText>
          </w:r>
          <w:r w:rsidRPr="00E0514E">
            <w:fldChar w:fldCharType="separate"/>
          </w:r>
          <w:hyperlink w:anchor="_Toc174559277" w:history="1">
            <w:r w:rsidR="00E0514E" w:rsidRPr="00E0514E">
              <w:rPr>
                <w:rStyle w:val="Hipervnculo"/>
                <w:noProof/>
                <w:color w:val="auto"/>
              </w:rPr>
              <w:t>ANTECEDENTES</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_Toc174559277 \h </w:instrText>
            </w:r>
            <w:r w:rsidR="00E0514E" w:rsidRPr="00E0514E">
              <w:rPr>
                <w:noProof/>
                <w:webHidden/>
              </w:rPr>
            </w:r>
            <w:r w:rsidR="00E0514E" w:rsidRPr="00E0514E">
              <w:rPr>
                <w:noProof/>
                <w:webHidden/>
              </w:rPr>
              <w:fldChar w:fldCharType="separate"/>
            </w:r>
            <w:r w:rsidR="00227914">
              <w:rPr>
                <w:noProof/>
                <w:webHidden/>
              </w:rPr>
              <w:t>1</w:t>
            </w:r>
            <w:r w:rsidR="00E0514E" w:rsidRPr="00E0514E">
              <w:rPr>
                <w:noProof/>
                <w:webHidden/>
              </w:rPr>
              <w:fldChar w:fldCharType="end"/>
            </w:r>
          </w:hyperlink>
        </w:p>
        <w:p w14:paraId="7DA2CD52" w14:textId="77777777" w:rsidR="00E0514E" w:rsidRPr="00E0514E" w:rsidRDefault="00D22D8F" w:rsidP="00E0514E">
          <w:pPr>
            <w:pStyle w:val="TDC2"/>
            <w:tabs>
              <w:tab w:val="right" w:leader="dot" w:pos="9034"/>
            </w:tabs>
            <w:rPr>
              <w:rFonts w:asciiTheme="minorHAnsi" w:eastAsiaTheme="minorEastAsia" w:hAnsiTheme="minorHAnsi" w:cstheme="minorBidi"/>
              <w:noProof/>
            </w:rPr>
          </w:pPr>
          <w:hyperlink w:anchor="_Toc174559278" w:history="1">
            <w:r w:rsidR="00E0514E" w:rsidRPr="00E0514E">
              <w:rPr>
                <w:rStyle w:val="Hipervnculo"/>
                <w:noProof/>
                <w:color w:val="auto"/>
              </w:rPr>
              <w:t>DE LA SOLICITUD DE INFORMACIÓN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_Toc174559278 \h </w:instrText>
            </w:r>
            <w:r w:rsidR="00E0514E" w:rsidRPr="00E0514E">
              <w:rPr>
                <w:noProof/>
                <w:webHidden/>
              </w:rPr>
            </w:r>
            <w:r w:rsidR="00E0514E" w:rsidRPr="00E0514E">
              <w:rPr>
                <w:noProof/>
                <w:webHidden/>
              </w:rPr>
              <w:fldChar w:fldCharType="separate"/>
            </w:r>
            <w:r w:rsidR="00227914">
              <w:rPr>
                <w:noProof/>
                <w:webHidden/>
              </w:rPr>
              <w:t>1</w:t>
            </w:r>
            <w:r w:rsidR="00E0514E" w:rsidRPr="00E0514E">
              <w:rPr>
                <w:noProof/>
                <w:webHidden/>
              </w:rPr>
              <w:fldChar w:fldCharType="end"/>
            </w:r>
          </w:hyperlink>
        </w:p>
        <w:p w14:paraId="69ABC623"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79" w:history="1">
            <w:r w:rsidR="00E0514E" w:rsidRPr="00E0514E">
              <w:rPr>
                <w:rStyle w:val="Hipervnculo"/>
                <w:noProof/>
                <w:color w:val="auto"/>
              </w:rPr>
              <w:t>a) Solicitud de información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_Toc174559279 \h </w:instrText>
            </w:r>
            <w:r w:rsidR="00E0514E" w:rsidRPr="00E0514E">
              <w:rPr>
                <w:noProof/>
                <w:webHidden/>
              </w:rPr>
            </w:r>
            <w:r w:rsidR="00E0514E" w:rsidRPr="00E0514E">
              <w:rPr>
                <w:noProof/>
                <w:webHidden/>
              </w:rPr>
              <w:fldChar w:fldCharType="separate"/>
            </w:r>
            <w:r w:rsidR="00227914">
              <w:rPr>
                <w:noProof/>
                <w:webHidden/>
              </w:rPr>
              <w:t>1</w:t>
            </w:r>
            <w:r w:rsidR="00E0514E" w:rsidRPr="00E0514E">
              <w:rPr>
                <w:noProof/>
                <w:webHidden/>
              </w:rPr>
              <w:fldChar w:fldCharType="end"/>
            </w:r>
          </w:hyperlink>
        </w:p>
        <w:p w14:paraId="7DDD1696"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0" w:history="1">
            <w:r w:rsidR="00E0514E" w:rsidRPr="00E0514E">
              <w:rPr>
                <w:rStyle w:val="Hipervnculo"/>
                <w:noProof/>
                <w:color w:val="auto"/>
              </w:rPr>
              <w:t>b) Turno de la solicitud de información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_Toc174559280 \h </w:instrText>
            </w:r>
            <w:r w:rsidR="00E0514E" w:rsidRPr="00E0514E">
              <w:rPr>
                <w:noProof/>
                <w:webHidden/>
              </w:rPr>
            </w:r>
            <w:r w:rsidR="00E0514E" w:rsidRPr="00E0514E">
              <w:rPr>
                <w:noProof/>
                <w:webHidden/>
              </w:rPr>
              <w:fldChar w:fldCharType="separate"/>
            </w:r>
            <w:r w:rsidR="00227914">
              <w:rPr>
                <w:noProof/>
                <w:webHidden/>
              </w:rPr>
              <w:t>2</w:t>
            </w:r>
            <w:r w:rsidR="00E0514E" w:rsidRPr="00E0514E">
              <w:rPr>
                <w:noProof/>
                <w:webHidden/>
              </w:rPr>
              <w:fldChar w:fldCharType="end"/>
            </w:r>
          </w:hyperlink>
        </w:p>
        <w:p w14:paraId="25B86B95"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1" w:history="1">
            <w:r w:rsidR="00E0514E" w:rsidRPr="00E0514E">
              <w:rPr>
                <w:rStyle w:val="Hipervnculo"/>
                <w:noProof/>
                <w:color w:val="auto"/>
              </w:rPr>
              <w:t>c) Respuesta del Sujeto Obligado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_Toc174559281 \h </w:instrText>
            </w:r>
            <w:r w:rsidR="00E0514E" w:rsidRPr="00E0514E">
              <w:rPr>
                <w:noProof/>
                <w:webHidden/>
              </w:rPr>
            </w:r>
            <w:r w:rsidR="00E0514E" w:rsidRPr="00E0514E">
              <w:rPr>
                <w:noProof/>
                <w:webHidden/>
              </w:rPr>
              <w:fldChar w:fldCharType="separate"/>
            </w:r>
            <w:r w:rsidR="00227914">
              <w:rPr>
                <w:noProof/>
                <w:webHidden/>
              </w:rPr>
              <w:t>2</w:t>
            </w:r>
            <w:r w:rsidR="00E0514E" w:rsidRPr="00E0514E">
              <w:rPr>
                <w:noProof/>
                <w:webHidden/>
              </w:rPr>
              <w:fldChar w:fldCharType="end"/>
            </w:r>
          </w:hyperlink>
        </w:p>
        <w:p w14:paraId="2F040CF8" w14:textId="77777777" w:rsidR="00E0514E" w:rsidRPr="00E0514E" w:rsidRDefault="00D22D8F" w:rsidP="00E0514E">
          <w:pPr>
            <w:pStyle w:val="TDC2"/>
            <w:tabs>
              <w:tab w:val="right" w:leader="dot" w:pos="9034"/>
            </w:tabs>
            <w:rPr>
              <w:rFonts w:asciiTheme="minorHAnsi" w:eastAsiaTheme="minorEastAsia" w:hAnsiTheme="minorHAnsi" w:cstheme="minorBidi"/>
              <w:noProof/>
            </w:rPr>
          </w:pPr>
          <w:hyperlink w:anchor="_Toc174559282" w:history="1">
            <w:r w:rsidR="00E0514E" w:rsidRPr="00E0514E">
              <w:rPr>
                <w:rStyle w:val="Hipervnculo"/>
                <w:noProof/>
                <w:color w:val="auto"/>
              </w:rPr>
              <w:t>DEL RECURSO DE REVISIÓN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_Toc174559282 \h </w:instrText>
            </w:r>
            <w:r w:rsidR="00E0514E" w:rsidRPr="00E0514E">
              <w:rPr>
                <w:noProof/>
                <w:webHidden/>
              </w:rPr>
            </w:r>
            <w:r w:rsidR="00E0514E" w:rsidRPr="00E0514E">
              <w:rPr>
                <w:noProof/>
                <w:webHidden/>
              </w:rPr>
              <w:fldChar w:fldCharType="separate"/>
            </w:r>
            <w:r w:rsidR="00227914">
              <w:rPr>
                <w:noProof/>
                <w:webHidden/>
              </w:rPr>
              <w:t>2</w:t>
            </w:r>
            <w:r w:rsidR="00E0514E" w:rsidRPr="00E0514E">
              <w:rPr>
                <w:noProof/>
                <w:webHidden/>
              </w:rPr>
              <w:fldChar w:fldCharType="end"/>
            </w:r>
          </w:hyperlink>
        </w:p>
        <w:p w14:paraId="497257C4"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3" w:history="1">
            <w:r w:rsidR="00E0514E" w:rsidRPr="00E0514E">
              <w:rPr>
                <w:rStyle w:val="Hipervnculo"/>
                <w:noProof/>
                <w:color w:val="auto"/>
              </w:rPr>
              <w:t>a) Interposición del Recurso de Revisión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_Toc174559283 \h </w:instrText>
            </w:r>
            <w:r w:rsidR="00E0514E" w:rsidRPr="00E0514E">
              <w:rPr>
                <w:noProof/>
                <w:webHidden/>
              </w:rPr>
            </w:r>
            <w:r w:rsidR="00E0514E" w:rsidRPr="00E0514E">
              <w:rPr>
                <w:noProof/>
                <w:webHidden/>
              </w:rPr>
              <w:fldChar w:fldCharType="separate"/>
            </w:r>
            <w:r w:rsidR="00227914">
              <w:rPr>
                <w:noProof/>
                <w:webHidden/>
              </w:rPr>
              <w:t>2</w:t>
            </w:r>
            <w:r w:rsidR="00E0514E" w:rsidRPr="00E0514E">
              <w:rPr>
                <w:noProof/>
                <w:webHidden/>
              </w:rPr>
              <w:fldChar w:fldCharType="end"/>
            </w:r>
          </w:hyperlink>
        </w:p>
        <w:p w14:paraId="429DD398"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4" w:history="1">
            <w:r w:rsidR="00E0514E" w:rsidRPr="00E0514E">
              <w:rPr>
                <w:rStyle w:val="Hipervnculo"/>
                <w:noProof/>
                <w:color w:val="auto"/>
              </w:rPr>
              <w:t>b) Turno del Recurso de Revisión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_Toc174559284 \h </w:instrText>
            </w:r>
            <w:r w:rsidR="00E0514E" w:rsidRPr="00E0514E">
              <w:rPr>
                <w:noProof/>
                <w:webHidden/>
              </w:rPr>
            </w:r>
            <w:r w:rsidR="00E0514E" w:rsidRPr="00E0514E">
              <w:rPr>
                <w:noProof/>
                <w:webHidden/>
              </w:rPr>
              <w:fldChar w:fldCharType="separate"/>
            </w:r>
            <w:r w:rsidR="00227914">
              <w:rPr>
                <w:noProof/>
                <w:webHidden/>
              </w:rPr>
              <w:t>3</w:t>
            </w:r>
            <w:r w:rsidR="00E0514E" w:rsidRPr="00E0514E">
              <w:rPr>
                <w:noProof/>
                <w:webHidden/>
              </w:rPr>
              <w:fldChar w:fldCharType="end"/>
            </w:r>
          </w:hyperlink>
        </w:p>
        <w:p w14:paraId="3BCB3C72"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5" w:history="1">
            <w:r w:rsidR="00E0514E" w:rsidRPr="00E0514E">
              <w:rPr>
                <w:rStyle w:val="Hipervnculo"/>
                <w:noProof/>
                <w:color w:val="auto"/>
              </w:rPr>
              <w:t>c) Admisión del Recurso de Revisión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_Toc174559285 \h </w:instrText>
            </w:r>
            <w:r w:rsidR="00E0514E" w:rsidRPr="00E0514E">
              <w:rPr>
                <w:noProof/>
                <w:webHidden/>
              </w:rPr>
            </w:r>
            <w:r w:rsidR="00E0514E" w:rsidRPr="00E0514E">
              <w:rPr>
                <w:noProof/>
                <w:webHidden/>
              </w:rPr>
              <w:fldChar w:fldCharType="separate"/>
            </w:r>
            <w:r w:rsidR="00227914">
              <w:rPr>
                <w:noProof/>
                <w:webHidden/>
              </w:rPr>
              <w:t>4</w:t>
            </w:r>
            <w:r w:rsidR="00E0514E" w:rsidRPr="00E0514E">
              <w:rPr>
                <w:noProof/>
                <w:webHidden/>
              </w:rPr>
              <w:fldChar w:fldCharType="end"/>
            </w:r>
          </w:hyperlink>
        </w:p>
        <w:p w14:paraId="7EDAAD2A"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6" w:history="1">
            <w:r w:rsidR="00E0514E" w:rsidRPr="00E0514E">
              <w:rPr>
                <w:rStyle w:val="Hipervnculo"/>
                <w:noProof/>
                <w:color w:val="auto"/>
              </w:rPr>
              <w:t>d) Informe Justificado del Sujeto Obligado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_Toc174559286 \h </w:instrText>
            </w:r>
            <w:r w:rsidR="00E0514E" w:rsidRPr="00E0514E">
              <w:rPr>
                <w:noProof/>
                <w:webHidden/>
              </w:rPr>
            </w:r>
            <w:r w:rsidR="00E0514E" w:rsidRPr="00E0514E">
              <w:rPr>
                <w:noProof/>
                <w:webHidden/>
              </w:rPr>
              <w:fldChar w:fldCharType="separate"/>
            </w:r>
            <w:r w:rsidR="00227914">
              <w:rPr>
                <w:noProof/>
                <w:webHidden/>
              </w:rPr>
              <w:t>4</w:t>
            </w:r>
            <w:r w:rsidR="00E0514E" w:rsidRPr="00E0514E">
              <w:rPr>
                <w:noProof/>
                <w:webHidden/>
              </w:rPr>
              <w:fldChar w:fldCharType="end"/>
            </w:r>
          </w:hyperlink>
        </w:p>
        <w:p w14:paraId="2632169A"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7" w:history="1">
            <w:r w:rsidR="00E0514E" w:rsidRPr="00E0514E">
              <w:rPr>
                <w:rStyle w:val="Hipervnculo"/>
                <w:noProof/>
                <w:color w:val="auto"/>
              </w:rPr>
              <w:t>e) Manifestaciones de la Parte Recurrente</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_Toc174559287 \h </w:instrText>
            </w:r>
            <w:r w:rsidR="00E0514E" w:rsidRPr="00E0514E">
              <w:rPr>
                <w:noProof/>
                <w:webHidden/>
              </w:rPr>
            </w:r>
            <w:r w:rsidR="00E0514E" w:rsidRPr="00E0514E">
              <w:rPr>
                <w:noProof/>
                <w:webHidden/>
              </w:rPr>
              <w:fldChar w:fldCharType="separate"/>
            </w:r>
            <w:r w:rsidR="00227914">
              <w:rPr>
                <w:noProof/>
                <w:webHidden/>
              </w:rPr>
              <w:t>4</w:t>
            </w:r>
            <w:r w:rsidR="00E0514E" w:rsidRPr="00E0514E">
              <w:rPr>
                <w:noProof/>
                <w:webHidden/>
              </w:rPr>
              <w:fldChar w:fldCharType="end"/>
            </w:r>
          </w:hyperlink>
        </w:p>
        <w:p w14:paraId="6A99CC9D"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8" w:history="1">
            <w:r w:rsidR="00E0514E" w:rsidRPr="00E0514E">
              <w:rPr>
                <w:rStyle w:val="Hipervnculo"/>
                <w:noProof/>
                <w:color w:val="auto"/>
              </w:rPr>
              <w:t>f) Ampliación de plazo para resolver el Recurso de Revisión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_Toc174559288 \h </w:instrText>
            </w:r>
            <w:r w:rsidR="00E0514E" w:rsidRPr="00E0514E">
              <w:rPr>
                <w:noProof/>
                <w:webHidden/>
              </w:rPr>
            </w:r>
            <w:r w:rsidR="00E0514E" w:rsidRPr="00E0514E">
              <w:rPr>
                <w:noProof/>
                <w:webHidden/>
              </w:rPr>
              <w:fldChar w:fldCharType="separate"/>
            </w:r>
            <w:r w:rsidR="00227914">
              <w:rPr>
                <w:noProof/>
                <w:webHidden/>
              </w:rPr>
              <w:t>4</w:t>
            </w:r>
            <w:r w:rsidR="00E0514E" w:rsidRPr="00E0514E">
              <w:rPr>
                <w:noProof/>
                <w:webHidden/>
              </w:rPr>
              <w:fldChar w:fldCharType="end"/>
            </w:r>
          </w:hyperlink>
        </w:p>
        <w:p w14:paraId="294B857E"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89" w:history="1">
            <w:r w:rsidR="00E0514E" w:rsidRPr="00E0514E">
              <w:rPr>
                <w:rStyle w:val="Hipervnculo"/>
                <w:noProof/>
                <w:color w:val="auto"/>
              </w:rPr>
              <w:t>g) Cierre de instrucción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_Toc174559289 \h </w:instrText>
            </w:r>
            <w:r w:rsidR="00E0514E" w:rsidRPr="00E0514E">
              <w:rPr>
                <w:noProof/>
                <w:webHidden/>
              </w:rPr>
            </w:r>
            <w:r w:rsidR="00E0514E" w:rsidRPr="00E0514E">
              <w:rPr>
                <w:noProof/>
                <w:webHidden/>
              </w:rPr>
              <w:fldChar w:fldCharType="separate"/>
            </w:r>
            <w:r w:rsidR="00227914">
              <w:rPr>
                <w:noProof/>
                <w:webHidden/>
              </w:rPr>
              <w:t>7</w:t>
            </w:r>
            <w:r w:rsidR="00E0514E" w:rsidRPr="00E0514E">
              <w:rPr>
                <w:noProof/>
                <w:webHidden/>
              </w:rPr>
              <w:fldChar w:fldCharType="end"/>
            </w:r>
          </w:hyperlink>
        </w:p>
        <w:p w14:paraId="514D002C" w14:textId="77777777" w:rsidR="00E0514E" w:rsidRPr="00E0514E" w:rsidRDefault="00D22D8F" w:rsidP="00E0514E">
          <w:pPr>
            <w:pStyle w:val="TDC1"/>
            <w:tabs>
              <w:tab w:val="right" w:leader="dot" w:pos="9034"/>
            </w:tabs>
            <w:rPr>
              <w:rFonts w:asciiTheme="minorHAnsi" w:eastAsiaTheme="minorEastAsia" w:hAnsiTheme="minorHAnsi" w:cstheme="minorBidi"/>
              <w:noProof/>
            </w:rPr>
          </w:pPr>
          <w:hyperlink w:anchor="_Toc174559290" w:history="1">
            <w:r w:rsidR="00E0514E" w:rsidRPr="00E0514E">
              <w:rPr>
                <w:rStyle w:val="Hipervnculo"/>
                <w:noProof/>
                <w:color w:val="auto"/>
              </w:rPr>
              <w:t>CONSIDERANDOS</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_Toc174559290 \h </w:instrText>
            </w:r>
            <w:r w:rsidR="00E0514E" w:rsidRPr="00E0514E">
              <w:rPr>
                <w:noProof/>
                <w:webHidden/>
              </w:rPr>
            </w:r>
            <w:r w:rsidR="00E0514E" w:rsidRPr="00E0514E">
              <w:rPr>
                <w:noProof/>
                <w:webHidden/>
              </w:rPr>
              <w:fldChar w:fldCharType="separate"/>
            </w:r>
            <w:r w:rsidR="00227914">
              <w:rPr>
                <w:noProof/>
                <w:webHidden/>
              </w:rPr>
              <w:t>8</w:t>
            </w:r>
            <w:r w:rsidR="00E0514E" w:rsidRPr="00E0514E">
              <w:rPr>
                <w:noProof/>
                <w:webHidden/>
              </w:rPr>
              <w:fldChar w:fldCharType="end"/>
            </w:r>
          </w:hyperlink>
        </w:p>
        <w:p w14:paraId="120C8A2E" w14:textId="77777777" w:rsidR="00E0514E" w:rsidRPr="00E0514E" w:rsidRDefault="00D22D8F" w:rsidP="00E0514E">
          <w:pPr>
            <w:pStyle w:val="TDC2"/>
            <w:tabs>
              <w:tab w:val="right" w:leader="dot" w:pos="9034"/>
            </w:tabs>
            <w:rPr>
              <w:rFonts w:asciiTheme="minorHAnsi" w:eastAsiaTheme="minorEastAsia" w:hAnsiTheme="minorHAnsi" w:cstheme="minorBidi"/>
              <w:noProof/>
            </w:rPr>
          </w:pPr>
          <w:hyperlink w:anchor="_Toc174559291" w:history="1">
            <w:r w:rsidR="00E0514E" w:rsidRPr="00E0514E">
              <w:rPr>
                <w:rStyle w:val="Hipervnculo"/>
                <w:noProof/>
                <w:color w:val="auto"/>
              </w:rPr>
              <w:t>PRIMERO. Procedibilidad</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_Toc174559291 \h </w:instrText>
            </w:r>
            <w:r w:rsidR="00E0514E" w:rsidRPr="00E0514E">
              <w:rPr>
                <w:noProof/>
                <w:webHidden/>
              </w:rPr>
            </w:r>
            <w:r w:rsidR="00E0514E" w:rsidRPr="00E0514E">
              <w:rPr>
                <w:noProof/>
                <w:webHidden/>
              </w:rPr>
              <w:fldChar w:fldCharType="separate"/>
            </w:r>
            <w:r w:rsidR="00227914">
              <w:rPr>
                <w:noProof/>
                <w:webHidden/>
              </w:rPr>
              <w:t>8</w:t>
            </w:r>
            <w:r w:rsidR="00E0514E" w:rsidRPr="00E0514E">
              <w:rPr>
                <w:noProof/>
                <w:webHidden/>
              </w:rPr>
              <w:fldChar w:fldCharType="end"/>
            </w:r>
          </w:hyperlink>
        </w:p>
        <w:p w14:paraId="061DB34C"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2" w:history="1">
            <w:r w:rsidR="00E0514E" w:rsidRPr="00E0514E">
              <w:rPr>
                <w:rStyle w:val="Hipervnculo"/>
                <w:noProof/>
                <w:color w:val="auto"/>
              </w:rPr>
              <w:t>a) Competencia del Instituto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_Toc174559292 \h </w:instrText>
            </w:r>
            <w:r w:rsidR="00E0514E" w:rsidRPr="00E0514E">
              <w:rPr>
                <w:noProof/>
                <w:webHidden/>
              </w:rPr>
            </w:r>
            <w:r w:rsidR="00E0514E" w:rsidRPr="00E0514E">
              <w:rPr>
                <w:noProof/>
                <w:webHidden/>
              </w:rPr>
              <w:fldChar w:fldCharType="separate"/>
            </w:r>
            <w:r w:rsidR="00227914">
              <w:rPr>
                <w:noProof/>
                <w:webHidden/>
              </w:rPr>
              <w:t>8</w:t>
            </w:r>
            <w:r w:rsidR="00E0514E" w:rsidRPr="00E0514E">
              <w:rPr>
                <w:noProof/>
                <w:webHidden/>
              </w:rPr>
              <w:fldChar w:fldCharType="end"/>
            </w:r>
          </w:hyperlink>
        </w:p>
        <w:p w14:paraId="3C742102"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3" w:history="1">
            <w:r w:rsidR="00E0514E" w:rsidRPr="00E0514E">
              <w:rPr>
                <w:rStyle w:val="Hipervnculo"/>
                <w:noProof/>
                <w:color w:val="auto"/>
              </w:rPr>
              <w:t>b) Legitimidad de la parte recurrente</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_Toc174559293 \h </w:instrText>
            </w:r>
            <w:r w:rsidR="00E0514E" w:rsidRPr="00E0514E">
              <w:rPr>
                <w:noProof/>
                <w:webHidden/>
              </w:rPr>
            </w:r>
            <w:r w:rsidR="00E0514E" w:rsidRPr="00E0514E">
              <w:rPr>
                <w:noProof/>
                <w:webHidden/>
              </w:rPr>
              <w:fldChar w:fldCharType="separate"/>
            </w:r>
            <w:r w:rsidR="00227914">
              <w:rPr>
                <w:noProof/>
                <w:webHidden/>
              </w:rPr>
              <w:t>8</w:t>
            </w:r>
            <w:r w:rsidR="00E0514E" w:rsidRPr="00E0514E">
              <w:rPr>
                <w:noProof/>
                <w:webHidden/>
              </w:rPr>
              <w:fldChar w:fldCharType="end"/>
            </w:r>
          </w:hyperlink>
        </w:p>
        <w:p w14:paraId="4E231E9F"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4" w:history="1">
            <w:r w:rsidR="00E0514E" w:rsidRPr="00E0514E">
              <w:rPr>
                <w:rStyle w:val="Hipervnculo"/>
                <w:noProof/>
                <w:color w:val="auto"/>
              </w:rPr>
              <w:t>c) Plazo para interponer el recurso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_Toc174559294 \h </w:instrText>
            </w:r>
            <w:r w:rsidR="00E0514E" w:rsidRPr="00E0514E">
              <w:rPr>
                <w:noProof/>
                <w:webHidden/>
              </w:rPr>
            </w:r>
            <w:r w:rsidR="00E0514E" w:rsidRPr="00E0514E">
              <w:rPr>
                <w:noProof/>
                <w:webHidden/>
              </w:rPr>
              <w:fldChar w:fldCharType="separate"/>
            </w:r>
            <w:r w:rsidR="00227914">
              <w:rPr>
                <w:noProof/>
                <w:webHidden/>
              </w:rPr>
              <w:t>8</w:t>
            </w:r>
            <w:r w:rsidR="00E0514E" w:rsidRPr="00E0514E">
              <w:rPr>
                <w:noProof/>
                <w:webHidden/>
              </w:rPr>
              <w:fldChar w:fldCharType="end"/>
            </w:r>
          </w:hyperlink>
        </w:p>
        <w:p w14:paraId="345A8BE2"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5" w:history="1">
            <w:r w:rsidR="00E0514E" w:rsidRPr="00E0514E">
              <w:rPr>
                <w:rStyle w:val="Hipervnculo"/>
                <w:noProof/>
                <w:color w:val="auto"/>
              </w:rPr>
              <w:t>d) Causal de procedencia</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_Toc174559295 \h </w:instrText>
            </w:r>
            <w:r w:rsidR="00E0514E" w:rsidRPr="00E0514E">
              <w:rPr>
                <w:noProof/>
                <w:webHidden/>
              </w:rPr>
            </w:r>
            <w:r w:rsidR="00E0514E" w:rsidRPr="00E0514E">
              <w:rPr>
                <w:noProof/>
                <w:webHidden/>
              </w:rPr>
              <w:fldChar w:fldCharType="separate"/>
            </w:r>
            <w:r w:rsidR="00227914">
              <w:rPr>
                <w:noProof/>
                <w:webHidden/>
              </w:rPr>
              <w:t>10</w:t>
            </w:r>
            <w:r w:rsidR="00E0514E" w:rsidRPr="00E0514E">
              <w:rPr>
                <w:noProof/>
                <w:webHidden/>
              </w:rPr>
              <w:fldChar w:fldCharType="end"/>
            </w:r>
          </w:hyperlink>
        </w:p>
        <w:p w14:paraId="10B539F1"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6" w:history="1">
            <w:r w:rsidR="00E0514E" w:rsidRPr="00E0514E">
              <w:rPr>
                <w:rStyle w:val="Hipervnculo"/>
                <w:noProof/>
                <w:color w:val="auto"/>
              </w:rPr>
              <w:t>e) Requisitos formales para la interposición del recurso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_Toc174559296 \h </w:instrText>
            </w:r>
            <w:r w:rsidR="00E0514E" w:rsidRPr="00E0514E">
              <w:rPr>
                <w:noProof/>
                <w:webHidden/>
              </w:rPr>
            </w:r>
            <w:r w:rsidR="00E0514E" w:rsidRPr="00E0514E">
              <w:rPr>
                <w:noProof/>
                <w:webHidden/>
              </w:rPr>
              <w:fldChar w:fldCharType="separate"/>
            </w:r>
            <w:r w:rsidR="00227914">
              <w:rPr>
                <w:noProof/>
                <w:webHidden/>
              </w:rPr>
              <w:t>10</w:t>
            </w:r>
            <w:r w:rsidR="00E0514E" w:rsidRPr="00E0514E">
              <w:rPr>
                <w:noProof/>
                <w:webHidden/>
              </w:rPr>
              <w:fldChar w:fldCharType="end"/>
            </w:r>
          </w:hyperlink>
        </w:p>
        <w:p w14:paraId="137C880D" w14:textId="77777777" w:rsidR="00E0514E" w:rsidRPr="00E0514E" w:rsidRDefault="00D22D8F" w:rsidP="00E0514E">
          <w:pPr>
            <w:pStyle w:val="TDC2"/>
            <w:tabs>
              <w:tab w:val="right" w:leader="dot" w:pos="9034"/>
            </w:tabs>
            <w:rPr>
              <w:rFonts w:asciiTheme="minorHAnsi" w:eastAsiaTheme="minorEastAsia" w:hAnsiTheme="minorHAnsi" w:cstheme="minorBidi"/>
              <w:noProof/>
            </w:rPr>
          </w:pPr>
          <w:hyperlink w:anchor="_Toc174559297" w:history="1">
            <w:r w:rsidR="00E0514E" w:rsidRPr="00E0514E">
              <w:rPr>
                <w:rStyle w:val="Hipervnculo"/>
                <w:noProof/>
                <w:color w:val="auto"/>
              </w:rPr>
              <w:t>SEGUNDO. Estudio de Fondo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_Toc174559297 \h </w:instrText>
            </w:r>
            <w:r w:rsidR="00E0514E" w:rsidRPr="00E0514E">
              <w:rPr>
                <w:noProof/>
                <w:webHidden/>
              </w:rPr>
            </w:r>
            <w:r w:rsidR="00E0514E" w:rsidRPr="00E0514E">
              <w:rPr>
                <w:noProof/>
                <w:webHidden/>
              </w:rPr>
              <w:fldChar w:fldCharType="separate"/>
            </w:r>
            <w:r w:rsidR="00227914">
              <w:rPr>
                <w:noProof/>
                <w:webHidden/>
              </w:rPr>
              <w:t>11</w:t>
            </w:r>
            <w:r w:rsidR="00E0514E" w:rsidRPr="00E0514E">
              <w:rPr>
                <w:noProof/>
                <w:webHidden/>
              </w:rPr>
              <w:fldChar w:fldCharType="end"/>
            </w:r>
          </w:hyperlink>
        </w:p>
        <w:p w14:paraId="2B7C28B9"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8" w:history="1">
            <w:r w:rsidR="00E0514E" w:rsidRPr="00E0514E">
              <w:rPr>
                <w:rStyle w:val="Hipervnculo"/>
                <w:noProof/>
                <w:color w:val="auto"/>
              </w:rPr>
              <w:t>a) Mandato de transparencia y responsabilidad del Sujeto Obligado</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_Toc174559298 \h </w:instrText>
            </w:r>
            <w:r w:rsidR="00E0514E" w:rsidRPr="00E0514E">
              <w:rPr>
                <w:noProof/>
                <w:webHidden/>
              </w:rPr>
            </w:r>
            <w:r w:rsidR="00E0514E" w:rsidRPr="00E0514E">
              <w:rPr>
                <w:noProof/>
                <w:webHidden/>
              </w:rPr>
              <w:fldChar w:fldCharType="separate"/>
            </w:r>
            <w:r w:rsidR="00227914">
              <w:rPr>
                <w:noProof/>
                <w:webHidden/>
              </w:rPr>
              <w:t>11</w:t>
            </w:r>
            <w:r w:rsidR="00E0514E" w:rsidRPr="00E0514E">
              <w:rPr>
                <w:noProof/>
                <w:webHidden/>
              </w:rPr>
              <w:fldChar w:fldCharType="end"/>
            </w:r>
          </w:hyperlink>
        </w:p>
        <w:p w14:paraId="55331E6B"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299" w:history="1">
            <w:r w:rsidR="00E0514E" w:rsidRPr="00E0514E">
              <w:rPr>
                <w:rStyle w:val="Hipervnculo"/>
                <w:noProof/>
                <w:color w:val="auto"/>
              </w:rPr>
              <w:t>b) Controversia a resolver</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_Toc174559299 \h </w:instrText>
            </w:r>
            <w:r w:rsidR="00E0514E" w:rsidRPr="00E0514E">
              <w:rPr>
                <w:noProof/>
                <w:webHidden/>
              </w:rPr>
            </w:r>
            <w:r w:rsidR="00E0514E" w:rsidRPr="00E0514E">
              <w:rPr>
                <w:noProof/>
                <w:webHidden/>
              </w:rPr>
              <w:fldChar w:fldCharType="separate"/>
            </w:r>
            <w:r w:rsidR="00227914">
              <w:rPr>
                <w:noProof/>
                <w:webHidden/>
              </w:rPr>
              <w:t>13</w:t>
            </w:r>
            <w:r w:rsidR="00E0514E" w:rsidRPr="00E0514E">
              <w:rPr>
                <w:noProof/>
                <w:webHidden/>
              </w:rPr>
              <w:fldChar w:fldCharType="end"/>
            </w:r>
          </w:hyperlink>
        </w:p>
        <w:p w14:paraId="2522C737"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300" w:history="1">
            <w:r w:rsidR="00E0514E" w:rsidRPr="00E0514E">
              <w:rPr>
                <w:rStyle w:val="Hipervnculo"/>
                <w:noProof/>
                <w:color w:val="auto"/>
              </w:rPr>
              <w:t>c) Estudio de la controversia</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_Toc174559300 \h </w:instrText>
            </w:r>
            <w:r w:rsidR="00E0514E" w:rsidRPr="00E0514E">
              <w:rPr>
                <w:noProof/>
                <w:webHidden/>
              </w:rPr>
            </w:r>
            <w:r w:rsidR="00E0514E" w:rsidRPr="00E0514E">
              <w:rPr>
                <w:noProof/>
                <w:webHidden/>
              </w:rPr>
              <w:fldChar w:fldCharType="separate"/>
            </w:r>
            <w:r w:rsidR="00227914">
              <w:rPr>
                <w:noProof/>
                <w:webHidden/>
              </w:rPr>
              <w:t>14</w:t>
            </w:r>
            <w:r w:rsidR="00E0514E" w:rsidRPr="00E0514E">
              <w:rPr>
                <w:noProof/>
                <w:webHidden/>
              </w:rPr>
              <w:fldChar w:fldCharType="end"/>
            </w:r>
          </w:hyperlink>
        </w:p>
        <w:p w14:paraId="42414260"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301" w:history="1">
            <w:r w:rsidR="00E0514E" w:rsidRPr="00E0514E">
              <w:rPr>
                <w:rStyle w:val="Hipervnculo"/>
                <w:noProof/>
                <w:color w:val="auto"/>
              </w:rPr>
              <w:t>d) Versión pública</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_Toc174559301 \h </w:instrText>
            </w:r>
            <w:r w:rsidR="00E0514E" w:rsidRPr="00E0514E">
              <w:rPr>
                <w:noProof/>
                <w:webHidden/>
              </w:rPr>
            </w:r>
            <w:r w:rsidR="00E0514E" w:rsidRPr="00E0514E">
              <w:rPr>
                <w:noProof/>
                <w:webHidden/>
              </w:rPr>
              <w:fldChar w:fldCharType="separate"/>
            </w:r>
            <w:r w:rsidR="00227914">
              <w:rPr>
                <w:noProof/>
                <w:webHidden/>
              </w:rPr>
              <w:t>34</w:t>
            </w:r>
            <w:r w:rsidR="00E0514E" w:rsidRPr="00E0514E">
              <w:rPr>
                <w:noProof/>
                <w:webHidden/>
              </w:rPr>
              <w:fldChar w:fldCharType="end"/>
            </w:r>
          </w:hyperlink>
        </w:p>
        <w:p w14:paraId="5C9C3BF5"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302" w:history="1">
            <w:r w:rsidR="00E0514E" w:rsidRPr="00E0514E">
              <w:rPr>
                <w:rStyle w:val="Hipervnculo"/>
                <w:rFonts w:eastAsia="Calibri"/>
                <w:noProof/>
                <w:color w:val="auto"/>
              </w:rPr>
              <w:t>e) Vista al Órgano Interno de Control</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_Toc174559302 \h </w:instrText>
            </w:r>
            <w:r w:rsidR="00E0514E" w:rsidRPr="00E0514E">
              <w:rPr>
                <w:noProof/>
                <w:webHidden/>
              </w:rPr>
            </w:r>
            <w:r w:rsidR="00E0514E" w:rsidRPr="00E0514E">
              <w:rPr>
                <w:noProof/>
                <w:webHidden/>
              </w:rPr>
              <w:fldChar w:fldCharType="separate"/>
            </w:r>
            <w:r w:rsidR="00227914">
              <w:rPr>
                <w:noProof/>
                <w:webHidden/>
              </w:rPr>
              <w:t>45</w:t>
            </w:r>
            <w:r w:rsidR="00E0514E" w:rsidRPr="00E0514E">
              <w:rPr>
                <w:noProof/>
                <w:webHidden/>
              </w:rPr>
              <w:fldChar w:fldCharType="end"/>
            </w:r>
          </w:hyperlink>
        </w:p>
        <w:p w14:paraId="70B51319" w14:textId="77777777" w:rsidR="00E0514E" w:rsidRPr="00E0514E" w:rsidRDefault="00D22D8F" w:rsidP="00E0514E">
          <w:pPr>
            <w:pStyle w:val="TDC3"/>
            <w:tabs>
              <w:tab w:val="right" w:leader="dot" w:pos="9034"/>
            </w:tabs>
            <w:rPr>
              <w:rFonts w:asciiTheme="minorHAnsi" w:eastAsiaTheme="minorEastAsia" w:hAnsiTheme="minorHAnsi" w:cstheme="minorBidi"/>
              <w:noProof/>
            </w:rPr>
          </w:pPr>
          <w:hyperlink w:anchor="_Toc174559303" w:history="1">
            <w:r w:rsidR="00E0514E" w:rsidRPr="00E0514E">
              <w:rPr>
                <w:rStyle w:val="Hipervnculo"/>
                <w:rFonts w:eastAsia="Calibri"/>
                <w:noProof/>
                <w:color w:val="auto"/>
              </w:rPr>
              <w:t xml:space="preserve">f) </w:t>
            </w:r>
            <w:r w:rsidR="00E0514E" w:rsidRPr="00E0514E">
              <w:rPr>
                <w:rStyle w:val="Hipervnculo"/>
                <w:noProof/>
                <w:color w:val="auto"/>
              </w:rPr>
              <w:t>Conclusión</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_Toc174559303 \h </w:instrText>
            </w:r>
            <w:r w:rsidR="00E0514E" w:rsidRPr="00E0514E">
              <w:rPr>
                <w:noProof/>
                <w:webHidden/>
              </w:rPr>
            </w:r>
            <w:r w:rsidR="00E0514E" w:rsidRPr="00E0514E">
              <w:rPr>
                <w:noProof/>
                <w:webHidden/>
              </w:rPr>
              <w:fldChar w:fldCharType="separate"/>
            </w:r>
            <w:r w:rsidR="00227914">
              <w:rPr>
                <w:noProof/>
                <w:webHidden/>
              </w:rPr>
              <w:t>46</w:t>
            </w:r>
            <w:r w:rsidR="00E0514E" w:rsidRPr="00E0514E">
              <w:rPr>
                <w:noProof/>
                <w:webHidden/>
              </w:rPr>
              <w:fldChar w:fldCharType="end"/>
            </w:r>
          </w:hyperlink>
        </w:p>
        <w:p w14:paraId="6DAA91E7" w14:textId="77777777" w:rsidR="00E0514E" w:rsidRPr="00E0514E" w:rsidRDefault="00D22D8F" w:rsidP="00E0514E">
          <w:pPr>
            <w:pStyle w:val="TDC1"/>
            <w:tabs>
              <w:tab w:val="right" w:leader="dot" w:pos="9034"/>
            </w:tabs>
            <w:rPr>
              <w:rFonts w:asciiTheme="minorHAnsi" w:eastAsiaTheme="minorEastAsia" w:hAnsiTheme="minorHAnsi" w:cstheme="minorBidi"/>
              <w:noProof/>
            </w:rPr>
          </w:pPr>
          <w:hyperlink w:anchor="_Toc174559304" w:history="1">
            <w:r w:rsidR="00E0514E" w:rsidRPr="00E0514E">
              <w:rPr>
                <w:rStyle w:val="Hipervnculo"/>
                <w:noProof/>
                <w:color w:val="auto"/>
              </w:rPr>
              <w:t>RESUELVE</w:t>
            </w:r>
            <w:r w:rsidR="00E0514E" w:rsidRPr="00E0514E">
              <w:rPr>
                <w:noProof/>
                <w:webHidden/>
              </w:rPr>
              <w:tab/>
            </w:r>
            <w:r w:rsidR="00E0514E" w:rsidRPr="00E0514E">
              <w:rPr>
                <w:noProof/>
                <w:webHidden/>
              </w:rPr>
              <w:fldChar w:fldCharType="begin"/>
            </w:r>
            <w:r w:rsidR="00E0514E" w:rsidRPr="00E0514E">
              <w:rPr>
                <w:noProof/>
                <w:webHidden/>
              </w:rPr>
              <w:instrText xml:space="preserve"> PAGEREF _Toc174559304 \h </w:instrText>
            </w:r>
            <w:r w:rsidR="00E0514E" w:rsidRPr="00E0514E">
              <w:rPr>
                <w:noProof/>
                <w:webHidden/>
              </w:rPr>
            </w:r>
            <w:r w:rsidR="00E0514E" w:rsidRPr="00E0514E">
              <w:rPr>
                <w:noProof/>
                <w:webHidden/>
              </w:rPr>
              <w:fldChar w:fldCharType="separate"/>
            </w:r>
            <w:r w:rsidR="00227914">
              <w:rPr>
                <w:noProof/>
                <w:webHidden/>
              </w:rPr>
              <w:t>47</w:t>
            </w:r>
            <w:r w:rsidR="00E0514E" w:rsidRPr="00E0514E">
              <w:rPr>
                <w:noProof/>
                <w:webHidden/>
              </w:rPr>
              <w:fldChar w:fldCharType="end"/>
            </w:r>
          </w:hyperlink>
        </w:p>
        <w:p w14:paraId="2A6D92CC" w14:textId="5F56CC06" w:rsidR="0093121B" w:rsidRPr="00E0514E" w:rsidRDefault="0093121B" w:rsidP="00E0514E">
          <w:r w:rsidRPr="00E0514E">
            <w:rPr>
              <w:b/>
              <w:bCs/>
              <w:lang w:val="es-ES"/>
            </w:rPr>
            <w:fldChar w:fldCharType="end"/>
          </w:r>
        </w:p>
      </w:sdtContent>
    </w:sdt>
    <w:p w14:paraId="3A734BE4" w14:textId="77777777" w:rsidR="00B50431" w:rsidRPr="00E0514E" w:rsidRDefault="00B50431" w:rsidP="00E0514E">
      <w:pPr>
        <w:sectPr w:rsidR="00B50431" w:rsidRPr="00E0514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43339EC" w14:textId="67A3CB10" w:rsidR="00B50431" w:rsidRPr="00E0514E" w:rsidRDefault="00FD3310" w:rsidP="00E0514E">
      <w:pPr>
        <w:rPr>
          <w:b/>
        </w:rPr>
      </w:pPr>
      <w:r w:rsidRPr="00E0514E">
        <w:lastRenderedPageBreak/>
        <w:t xml:space="preserve">Resolución del Pleno del Instituto de Transparencia, Acceso a la Información Pública y Protección de Datos Personales del Estado de México y Municipios, con domicilio en Metepec, Estado de México, de </w:t>
      </w:r>
      <w:r w:rsidR="009A14C4" w:rsidRPr="00E0514E">
        <w:rPr>
          <w:b/>
        </w:rPr>
        <w:t>catorce de agosto</w:t>
      </w:r>
      <w:r w:rsidR="00503D23" w:rsidRPr="00E0514E">
        <w:rPr>
          <w:b/>
        </w:rPr>
        <w:t xml:space="preserve"> de dos mil veinticuatro. </w:t>
      </w:r>
    </w:p>
    <w:p w14:paraId="6C42199A" w14:textId="77777777" w:rsidR="00B50431" w:rsidRPr="00E0514E" w:rsidRDefault="00B50431" w:rsidP="00E0514E"/>
    <w:p w14:paraId="3EDD275A" w14:textId="0C6B207D" w:rsidR="00B50431" w:rsidRPr="00E0514E" w:rsidRDefault="00FD3310" w:rsidP="00E0514E">
      <w:r w:rsidRPr="00E0514E">
        <w:rPr>
          <w:b/>
        </w:rPr>
        <w:t xml:space="preserve">VISTO </w:t>
      </w:r>
      <w:r w:rsidRPr="00E0514E">
        <w:t xml:space="preserve">el expediente formado con motivo del Recurso de Revisión </w:t>
      </w:r>
      <w:r w:rsidR="009A14C4" w:rsidRPr="00E0514E">
        <w:rPr>
          <w:b/>
        </w:rPr>
        <w:t>02492/INFOEM/IP/RR/2024</w:t>
      </w:r>
      <w:r w:rsidRPr="00E0514E">
        <w:t xml:space="preserve"> interpuesto por </w:t>
      </w:r>
      <w:r w:rsidR="00CA5DC4">
        <w:rPr>
          <w:b/>
        </w:rPr>
        <w:t xml:space="preserve">XXXXXXX </w:t>
      </w:r>
      <w:proofErr w:type="spellStart"/>
      <w:r w:rsidR="00CA5DC4">
        <w:rPr>
          <w:b/>
        </w:rPr>
        <w:t>XXXXXXX</w:t>
      </w:r>
      <w:proofErr w:type="spellEnd"/>
      <w:r w:rsidR="00CA5DC4">
        <w:rPr>
          <w:b/>
        </w:rPr>
        <w:t xml:space="preserve"> XXXX</w:t>
      </w:r>
      <w:r w:rsidRPr="00E0514E">
        <w:t xml:space="preserve">, a quien en lo subsecuente se le denominará </w:t>
      </w:r>
      <w:r w:rsidRPr="00E0514E">
        <w:rPr>
          <w:b/>
        </w:rPr>
        <w:t>LA PARTE RECURRENTE</w:t>
      </w:r>
      <w:r w:rsidRPr="00E0514E">
        <w:t xml:space="preserve">, en contra de la </w:t>
      </w:r>
      <w:r w:rsidR="000075D5" w:rsidRPr="00E0514E">
        <w:t xml:space="preserve">falta de </w:t>
      </w:r>
      <w:r w:rsidRPr="00E0514E">
        <w:t xml:space="preserve">respuesta </w:t>
      </w:r>
      <w:r w:rsidR="000075D5" w:rsidRPr="00E0514E">
        <w:t>d</w:t>
      </w:r>
      <w:r w:rsidR="00503D23" w:rsidRPr="00E0514E">
        <w:t>el</w:t>
      </w:r>
      <w:r w:rsidRPr="00E0514E">
        <w:t xml:space="preserve"> </w:t>
      </w:r>
      <w:r w:rsidR="009A14C4" w:rsidRPr="00E0514E">
        <w:rPr>
          <w:b/>
        </w:rPr>
        <w:t>Ayuntamiento de Atizapán de Zaragoza</w:t>
      </w:r>
      <w:r w:rsidRPr="00E0514E">
        <w:t xml:space="preserve">, en adelante </w:t>
      </w:r>
      <w:r w:rsidRPr="00E0514E">
        <w:rPr>
          <w:b/>
        </w:rPr>
        <w:t>EL SUJETO OBLIGADO</w:t>
      </w:r>
      <w:r w:rsidRPr="00E0514E">
        <w:t>, se emite la presente Resolución con base en los Antecedentes y Considerandos que se exponen a continuación:</w:t>
      </w:r>
    </w:p>
    <w:p w14:paraId="453B6BA8" w14:textId="77777777" w:rsidR="00B50431" w:rsidRPr="00E0514E" w:rsidRDefault="00B50431" w:rsidP="00E0514E"/>
    <w:p w14:paraId="139DDC35" w14:textId="77777777" w:rsidR="00B50431" w:rsidRPr="00E0514E" w:rsidRDefault="00FD3310" w:rsidP="00E0514E">
      <w:pPr>
        <w:pStyle w:val="Ttulo1"/>
      </w:pPr>
      <w:bookmarkStart w:id="2" w:name="_Toc174559277"/>
      <w:r w:rsidRPr="00E0514E">
        <w:t>ANTECEDENTES</w:t>
      </w:r>
      <w:bookmarkEnd w:id="2"/>
    </w:p>
    <w:p w14:paraId="1A695012" w14:textId="77777777" w:rsidR="00B50431" w:rsidRPr="00E0514E" w:rsidRDefault="00B50431" w:rsidP="00E0514E"/>
    <w:p w14:paraId="553186CC" w14:textId="77777777" w:rsidR="00B50431" w:rsidRPr="00E0514E" w:rsidRDefault="00FD3310" w:rsidP="00E0514E">
      <w:pPr>
        <w:pStyle w:val="Ttulo2"/>
      </w:pPr>
      <w:bookmarkStart w:id="3" w:name="_Toc174559278"/>
      <w:r w:rsidRPr="00E0514E">
        <w:t>DE LA SOLICITUD DE INFORMACIÓN</w:t>
      </w:r>
      <w:bookmarkEnd w:id="3"/>
    </w:p>
    <w:p w14:paraId="680D2C27" w14:textId="77777777" w:rsidR="00B50431" w:rsidRPr="00E0514E" w:rsidRDefault="00B50431" w:rsidP="00E0514E"/>
    <w:p w14:paraId="5C63D186" w14:textId="77777777" w:rsidR="00B50431" w:rsidRPr="00E0514E" w:rsidRDefault="00FD3310" w:rsidP="00E0514E">
      <w:pPr>
        <w:pStyle w:val="Ttulo3"/>
      </w:pPr>
      <w:bookmarkStart w:id="4" w:name="_Toc174559279"/>
      <w:r w:rsidRPr="00E0514E">
        <w:t>a) Solicitud de información</w:t>
      </w:r>
      <w:bookmarkEnd w:id="4"/>
    </w:p>
    <w:p w14:paraId="7C69D718" w14:textId="5A64B03A" w:rsidR="00B50431" w:rsidRPr="00E0514E" w:rsidRDefault="00FD3310" w:rsidP="00E0514E">
      <w:pPr>
        <w:pBdr>
          <w:top w:val="nil"/>
          <w:left w:val="nil"/>
          <w:bottom w:val="nil"/>
          <w:right w:val="nil"/>
          <w:between w:val="nil"/>
        </w:pBdr>
        <w:tabs>
          <w:tab w:val="left" w:pos="0"/>
        </w:tabs>
      </w:pPr>
      <w:r w:rsidRPr="00E0514E">
        <w:t xml:space="preserve">El </w:t>
      </w:r>
      <w:r w:rsidR="009A14C4" w:rsidRPr="00E0514E">
        <w:rPr>
          <w:b/>
        </w:rPr>
        <w:t>ocho de abril</w:t>
      </w:r>
      <w:r w:rsidR="00503D23" w:rsidRPr="00E0514E">
        <w:rPr>
          <w:b/>
        </w:rPr>
        <w:t xml:space="preserve"> de dos mil veinticuatro</w:t>
      </w:r>
      <w:r w:rsidR="009E7850" w:rsidRPr="00E0514E">
        <w:rPr>
          <w:rStyle w:val="Refdenotaalpie"/>
          <w:b/>
        </w:rPr>
        <w:footnoteReference w:id="1"/>
      </w:r>
      <w:r w:rsidR="00503D23" w:rsidRPr="00E0514E">
        <w:rPr>
          <w:b/>
        </w:rPr>
        <w:t xml:space="preserve">, </w:t>
      </w:r>
      <w:r w:rsidRPr="00E0514E">
        <w:rPr>
          <w:b/>
        </w:rPr>
        <w:t>LA PARTE RECURRENTE</w:t>
      </w:r>
      <w:r w:rsidRPr="00E0514E">
        <w:t xml:space="preserve"> presentó una solicitud de acceso a la información pública ante el </w:t>
      </w:r>
      <w:r w:rsidRPr="00E0514E">
        <w:rPr>
          <w:b/>
        </w:rPr>
        <w:t>SUJETO OBLIGADO</w:t>
      </w:r>
      <w:r w:rsidRPr="00E0514E">
        <w:t xml:space="preserve">, a través </w:t>
      </w:r>
      <w:r w:rsidR="009A14C4" w:rsidRPr="00E0514E">
        <w:t>del</w:t>
      </w:r>
      <w:r w:rsidRPr="00E0514E">
        <w:t xml:space="preserve"> Sistema de Acceso a la Información Mexiquense (SAIMEX). Dicha solicitud quedó registrada con el número de folio</w:t>
      </w:r>
      <w:r w:rsidRPr="00E0514E">
        <w:rPr>
          <w:b/>
        </w:rPr>
        <w:t xml:space="preserve"> </w:t>
      </w:r>
      <w:r w:rsidR="009A14C4" w:rsidRPr="00E0514E">
        <w:rPr>
          <w:b/>
        </w:rPr>
        <w:t>00188/ATIZARA/IP/2024</w:t>
      </w:r>
      <w:r w:rsidRPr="00E0514E">
        <w:t xml:space="preserve"> y en ella se requirió la siguiente información:</w:t>
      </w:r>
    </w:p>
    <w:p w14:paraId="036DB69F" w14:textId="77777777" w:rsidR="00B50431" w:rsidRPr="00E0514E" w:rsidRDefault="00B50431" w:rsidP="00E0514E">
      <w:pPr>
        <w:tabs>
          <w:tab w:val="left" w:pos="4667"/>
        </w:tabs>
        <w:ind w:left="567" w:right="567"/>
        <w:rPr>
          <w:b/>
        </w:rPr>
      </w:pPr>
    </w:p>
    <w:p w14:paraId="2303B1D4" w14:textId="7013E286" w:rsidR="00B50431" w:rsidRPr="00E0514E" w:rsidRDefault="009A14C4" w:rsidP="00E0514E">
      <w:pPr>
        <w:pStyle w:val="Puesto"/>
        <w:ind w:firstLine="0"/>
        <w:rPr>
          <w:color w:val="auto"/>
        </w:rPr>
      </w:pPr>
      <w:r w:rsidRPr="00E0514E">
        <w:rPr>
          <w:color w:val="auto"/>
        </w:rPr>
        <w:t xml:space="preserve">DEL PRESIDENTE MUNICIPAL, DEL CONTRALOR MUNICIPAL, DEL INSTITUTO DE LAS MUJERES SOLICITO: SE ME INFORME DE QUE MANERA SE HAN ATENDIDO LAS DENUNCIAS POR HOSTIGAMIENTO LABORAL Y </w:t>
      </w:r>
      <w:r w:rsidRPr="00E0514E">
        <w:rPr>
          <w:color w:val="auto"/>
        </w:rPr>
        <w:lastRenderedPageBreak/>
        <w:t xml:space="preserve">ACOSO SEXUAL EN CONTRA DE </w:t>
      </w:r>
      <w:r w:rsidR="00CA5DC4">
        <w:rPr>
          <w:color w:val="auto"/>
        </w:rPr>
        <w:t xml:space="preserve">XXXXXX XXXXX </w:t>
      </w:r>
      <w:proofErr w:type="spellStart"/>
      <w:r w:rsidR="00CA5DC4">
        <w:rPr>
          <w:color w:val="auto"/>
        </w:rPr>
        <w:t>XXXXX</w:t>
      </w:r>
      <w:proofErr w:type="spellEnd"/>
      <w:r w:rsidR="00CA5DC4">
        <w:rPr>
          <w:color w:val="auto"/>
        </w:rPr>
        <w:t xml:space="preserve"> XXXXXXXX</w:t>
      </w:r>
      <w:r w:rsidRPr="00E0514E">
        <w:rPr>
          <w:color w:val="auto"/>
        </w:rPr>
        <w:t xml:space="preserve"> SUBDIRECTOR DE BOMBEROS, </w:t>
      </w:r>
      <w:r w:rsidR="00CA5DC4">
        <w:rPr>
          <w:color w:val="auto"/>
        </w:rPr>
        <w:t xml:space="preserve">XXXXX XXXXXXX </w:t>
      </w:r>
      <w:proofErr w:type="spellStart"/>
      <w:r w:rsidR="00CA5DC4">
        <w:rPr>
          <w:color w:val="auto"/>
        </w:rPr>
        <w:t>XXXXXXX</w:t>
      </w:r>
      <w:proofErr w:type="spellEnd"/>
      <w:r w:rsidR="00CA5DC4">
        <w:rPr>
          <w:color w:val="auto"/>
        </w:rPr>
        <w:t xml:space="preserve"> XX </w:t>
      </w:r>
      <w:proofErr w:type="spellStart"/>
      <w:r w:rsidR="00CA5DC4">
        <w:rPr>
          <w:color w:val="auto"/>
        </w:rPr>
        <w:t>XX</w:t>
      </w:r>
      <w:proofErr w:type="spellEnd"/>
      <w:r w:rsidR="00CA5DC4">
        <w:rPr>
          <w:color w:val="auto"/>
        </w:rPr>
        <w:t xml:space="preserve"> X</w:t>
      </w:r>
      <w:r w:rsidRPr="00E0514E">
        <w:rPr>
          <w:color w:val="auto"/>
        </w:rPr>
        <w:t xml:space="preserve">, JEFE DE DEPARTAMENTO DE BOMBEROS, Y DE </w:t>
      </w:r>
      <w:r w:rsidR="00CA5DC4">
        <w:rPr>
          <w:color w:val="auto"/>
        </w:rPr>
        <w:t xml:space="preserve">XXXXXXX XX </w:t>
      </w:r>
      <w:proofErr w:type="spellStart"/>
      <w:r w:rsidR="00CA5DC4">
        <w:rPr>
          <w:color w:val="auto"/>
        </w:rPr>
        <w:t>XX</w:t>
      </w:r>
      <w:proofErr w:type="spellEnd"/>
      <w:r w:rsidR="00CA5DC4">
        <w:rPr>
          <w:color w:val="auto"/>
        </w:rPr>
        <w:t xml:space="preserve"> X</w:t>
      </w:r>
      <w:r w:rsidRPr="00E0514E">
        <w:rPr>
          <w:color w:val="auto"/>
        </w:rPr>
        <w:t xml:space="preserve"> TAMBIEN ELEMENTO DE BOMBEROS TODOS ADSCRITOS A LA COORDINACION MUNICIPAL DE PROTECCION CIVIL, BOMBEROS Y MEDIO AMBIENTE ESTO ES, SE ME ENTREGUE COPIA SIMPLE DE LOS EXPEDIENTES QUE SE DEBIERON INTEGRAR POR LAS DENUNCIAS QUE SE HAN PRESENTADO EN CONTRA DE ESTOS SERVIDORES PUBLICOS Y QUE INCLUSO SE HAN VENTILADO EN REDES SOCIALES AL PRESUMIR PEDRO RODRIGUEZ SER UN HUMANISTA Y DEFENSOR DE LAS MUJERES, SE DEBIÓ TOMAR CARTAS EN EL ASUNTO Y NO SOLAPAR CONDUCTAS EN CONTRA DE LAS MUJERES</w:t>
      </w:r>
      <w:r w:rsidR="00503D23" w:rsidRPr="00E0514E">
        <w:rPr>
          <w:color w:val="auto"/>
        </w:rPr>
        <w:t>.</w:t>
      </w:r>
    </w:p>
    <w:p w14:paraId="5FC9D11B" w14:textId="77777777" w:rsidR="00B50431" w:rsidRPr="00E0514E" w:rsidRDefault="00B50431" w:rsidP="00E0514E">
      <w:pPr>
        <w:tabs>
          <w:tab w:val="left" w:pos="4667"/>
        </w:tabs>
        <w:ind w:left="567" w:right="567"/>
        <w:rPr>
          <w:i/>
        </w:rPr>
      </w:pPr>
    </w:p>
    <w:p w14:paraId="5C67D066" w14:textId="62E7C9FE" w:rsidR="00B50431" w:rsidRPr="00E0514E" w:rsidRDefault="00FD3310" w:rsidP="00E0514E">
      <w:pPr>
        <w:tabs>
          <w:tab w:val="left" w:pos="4667"/>
        </w:tabs>
        <w:ind w:left="567" w:right="567"/>
      </w:pPr>
      <w:r w:rsidRPr="00E0514E">
        <w:rPr>
          <w:b/>
        </w:rPr>
        <w:t>Modalidad de entrega</w:t>
      </w:r>
      <w:r w:rsidRPr="00E0514E">
        <w:t xml:space="preserve">: </w:t>
      </w:r>
      <w:r w:rsidR="00864775" w:rsidRPr="00E0514E">
        <w:t xml:space="preserve">Electrónico, a través del </w:t>
      </w:r>
      <w:r w:rsidR="00864775" w:rsidRPr="00E0514E">
        <w:rPr>
          <w:b/>
        </w:rPr>
        <w:t>SAIMEX</w:t>
      </w:r>
      <w:r w:rsidRPr="00E0514E">
        <w:rPr>
          <w:i/>
        </w:rPr>
        <w:t>.</w:t>
      </w:r>
    </w:p>
    <w:p w14:paraId="15B2BFDC" w14:textId="77777777" w:rsidR="00B50431" w:rsidRPr="00E0514E" w:rsidRDefault="00B50431" w:rsidP="00E0514E">
      <w:pPr>
        <w:ind w:right="-28"/>
        <w:rPr>
          <w:i/>
        </w:rPr>
      </w:pPr>
    </w:p>
    <w:p w14:paraId="0577167E" w14:textId="77777777" w:rsidR="00B50431" w:rsidRPr="00E0514E" w:rsidRDefault="00FD3310" w:rsidP="00E0514E">
      <w:pPr>
        <w:pStyle w:val="Ttulo3"/>
      </w:pPr>
      <w:bookmarkStart w:id="5" w:name="_Toc174559280"/>
      <w:r w:rsidRPr="00E0514E">
        <w:t>b) Turno de la solicitud de información</w:t>
      </w:r>
      <w:bookmarkEnd w:id="5"/>
    </w:p>
    <w:p w14:paraId="44A6A2C2" w14:textId="4D231289" w:rsidR="00B50431" w:rsidRPr="00E0514E" w:rsidRDefault="00FD3310" w:rsidP="00E0514E">
      <w:r w:rsidRPr="00E0514E">
        <w:t xml:space="preserve">En cumplimiento al artículo 162 de la Ley de Transparencia y Acceso a la Información Pública del Estado de México y Municipios, el </w:t>
      </w:r>
      <w:r w:rsidR="005806B9" w:rsidRPr="00E0514E">
        <w:rPr>
          <w:b/>
        </w:rPr>
        <w:t>ocho de abril</w:t>
      </w:r>
      <w:r w:rsidR="00503D23" w:rsidRPr="00E0514E">
        <w:rPr>
          <w:b/>
        </w:rPr>
        <w:t xml:space="preserve"> de dos mil veinticuatro</w:t>
      </w:r>
      <w:r w:rsidRPr="00E0514E">
        <w:t xml:space="preserve">, el Titular de la Unidad de Transparencia del </w:t>
      </w:r>
      <w:r w:rsidRPr="00E0514E">
        <w:rPr>
          <w:b/>
        </w:rPr>
        <w:t>SUJETO OBLIGADO</w:t>
      </w:r>
      <w:r w:rsidRPr="00E0514E">
        <w:t xml:space="preserve"> turnó la solicitud de información a los servidores públicos habilitados que estimó pertinente.</w:t>
      </w:r>
    </w:p>
    <w:p w14:paraId="47BED527" w14:textId="77777777" w:rsidR="00B50431" w:rsidRPr="00E0514E" w:rsidRDefault="00B50431" w:rsidP="00E0514E"/>
    <w:p w14:paraId="08F51E13" w14:textId="0717EC7F" w:rsidR="00B50431" w:rsidRPr="00E0514E" w:rsidRDefault="00FD3310" w:rsidP="00E0514E">
      <w:pPr>
        <w:pStyle w:val="Ttulo3"/>
      </w:pPr>
      <w:bookmarkStart w:id="6" w:name="_Toc174559281"/>
      <w:r w:rsidRPr="00E0514E">
        <w:t>c) Respuesta del Sujeto Obligado</w:t>
      </w:r>
      <w:bookmarkEnd w:id="6"/>
    </w:p>
    <w:p w14:paraId="46D04C59" w14:textId="77777777" w:rsidR="000075D5" w:rsidRPr="00E0514E" w:rsidRDefault="000075D5" w:rsidP="00E0514E">
      <w:pPr>
        <w:rPr>
          <w:rFonts w:cs="Arial"/>
        </w:rPr>
      </w:pPr>
      <w:r w:rsidRPr="00E0514E">
        <w:t xml:space="preserve">De las constancias que obran en el </w:t>
      </w:r>
      <w:r w:rsidRPr="00E0514E">
        <w:rPr>
          <w:b/>
        </w:rPr>
        <w:t>SAIMEX,</w:t>
      </w:r>
      <w:r w:rsidRPr="00E0514E">
        <w:t xml:space="preserve"> se advierte que </w:t>
      </w:r>
      <w:r w:rsidRPr="00E0514E">
        <w:rPr>
          <w:rFonts w:cs="Arial"/>
          <w:b/>
        </w:rPr>
        <w:t>EL SUJETO OBLIGADO</w:t>
      </w:r>
      <w:r w:rsidRPr="00E0514E">
        <w:rPr>
          <w:rFonts w:cs="Arial"/>
        </w:rPr>
        <w:t xml:space="preserve"> no entregó la respuesta a la solicitud de Información Pública del particular.</w:t>
      </w:r>
    </w:p>
    <w:p w14:paraId="4E7AF485" w14:textId="77777777" w:rsidR="008723DA" w:rsidRPr="00E0514E" w:rsidRDefault="008723DA" w:rsidP="00E0514E"/>
    <w:p w14:paraId="4762D190" w14:textId="77777777" w:rsidR="00B50431" w:rsidRPr="00E0514E" w:rsidRDefault="00FD3310" w:rsidP="00E0514E">
      <w:pPr>
        <w:pStyle w:val="Ttulo2"/>
        <w:jc w:val="left"/>
      </w:pPr>
      <w:bookmarkStart w:id="7" w:name="_Toc174559282"/>
      <w:r w:rsidRPr="00E0514E">
        <w:t>DEL RECURSO DE REVISIÓN</w:t>
      </w:r>
      <w:bookmarkEnd w:id="7"/>
    </w:p>
    <w:p w14:paraId="350E4B31" w14:textId="77777777" w:rsidR="00B50431" w:rsidRPr="00E0514E" w:rsidRDefault="00B50431" w:rsidP="00E0514E">
      <w:pPr>
        <w:ind w:right="-28"/>
      </w:pPr>
    </w:p>
    <w:p w14:paraId="00677464" w14:textId="77777777" w:rsidR="00B50431" w:rsidRPr="00E0514E" w:rsidRDefault="00FD3310" w:rsidP="00E0514E">
      <w:pPr>
        <w:pStyle w:val="Ttulo3"/>
      </w:pPr>
      <w:bookmarkStart w:id="8" w:name="_Toc174559283"/>
      <w:r w:rsidRPr="00E0514E">
        <w:t>a) Interposición del Recurso de Revisión</w:t>
      </w:r>
      <w:bookmarkEnd w:id="8"/>
    </w:p>
    <w:p w14:paraId="1BE8CEC9" w14:textId="5552EB13" w:rsidR="00B50431" w:rsidRPr="00E0514E" w:rsidRDefault="00FD3310" w:rsidP="00E0514E">
      <w:pPr>
        <w:ind w:right="-28"/>
      </w:pPr>
      <w:r w:rsidRPr="00E0514E">
        <w:t xml:space="preserve">El </w:t>
      </w:r>
      <w:r w:rsidR="000075D5" w:rsidRPr="00E0514E">
        <w:rPr>
          <w:b/>
        </w:rPr>
        <w:t>dos de mayo</w:t>
      </w:r>
      <w:r w:rsidR="008723DA" w:rsidRPr="00E0514E">
        <w:rPr>
          <w:b/>
        </w:rPr>
        <w:t xml:space="preserve"> de dos mil veinticuatro, </w:t>
      </w:r>
      <w:r w:rsidRPr="00E0514E">
        <w:rPr>
          <w:b/>
        </w:rPr>
        <w:t>LA PARTE RECURRENTE</w:t>
      </w:r>
      <w:r w:rsidRPr="00E0514E">
        <w:t xml:space="preserve"> interpuso el recurso de revisión en contra de la respuesta emitida por el </w:t>
      </w:r>
      <w:r w:rsidRPr="00E0514E">
        <w:rPr>
          <w:b/>
        </w:rPr>
        <w:t>SUJETO OBLIGADO</w:t>
      </w:r>
      <w:r w:rsidRPr="00E0514E">
        <w:t xml:space="preserve">, mismo que fue </w:t>
      </w:r>
      <w:r w:rsidRPr="00E0514E">
        <w:lastRenderedPageBreak/>
        <w:t xml:space="preserve">registrado en el SAIMEX con el número de expediente </w:t>
      </w:r>
      <w:r w:rsidR="009A14C4" w:rsidRPr="00E0514E">
        <w:rPr>
          <w:b/>
        </w:rPr>
        <w:t>02492/INFOEM/IP/RR/2024</w:t>
      </w:r>
      <w:r w:rsidRPr="00E0514E">
        <w:t>, y en el cual manifiesta lo siguiente:</w:t>
      </w:r>
    </w:p>
    <w:p w14:paraId="4D51C02C" w14:textId="77777777" w:rsidR="00B50431" w:rsidRPr="00E0514E" w:rsidRDefault="00B50431" w:rsidP="00E0514E">
      <w:pPr>
        <w:tabs>
          <w:tab w:val="left" w:pos="4667"/>
        </w:tabs>
        <w:ind w:right="539"/>
      </w:pPr>
    </w:p>
    <w:p w14:paraId="54464754" w14:textId="77777777" w:rsidR="00B50431" w:rsidRPr="00E0514E" w:rsidRDefault="00FD3310" w:rsidP="00E0514E">
      <w:pPr>
        <w:tabs>
          <w:tab w:val="left" w:pos="4667"/>
        </w:tabs>
        <w:ind w:left="567" w:right="539"/>
        <w:rPr>
          <w:b/>
        </w:rPr>
      </w:pPr>
      <w:r w:rsidRPr="00E0514E">
        <w:rPr>
          <w:b/>
        </w:rPr>
        <w:t>ACTO IMPUGNADO</w:t>
      </w:r>
      <w:r w:rsidRPr="00E0514E">
        <w:rPr>
          <w:b/>
        </w:rPr>
        <w:tab/>
      </w:r>
    </w:p>
    <w:p w14:paraId="65E760D3" w14:textId="77777777" w:rsidR="00E30860" w:rsidRPr="00E0514E" w:rsidRDefault="00E30860" w:rsidP="00E0514E">
      <w:pPr>
        <w:tabs>
          <w:tab w:val="left" w:pos="4667"/>
        </w:tabs>
        <w:ind w:left="567" w:right="539"/>
        <w:rPr>
          <w:b/>
        </w:rPr>
      </w:pPr>
    </w:p>
    <w:p w14:paraId="272B3836" w14:textId="263A988C" w:rsidR="00B50431" w:rsidRPr="00E0514E" w:rsidRDefault="000075D5" w:rsidP="00E0514E">
      <w:pPr>
        <w:pStyle w:val="Puesto"/>
        <w:ind w:firstLine="0"/>
        <w:rPr>
          <w:color w:val="auto"/>
        </w:rPr>
      </w:pPr>
      <w:r w:rsidRPr="00E0514E">
        <w:rPr>
          <w:color w:val="auto"/>
        </w:rPr>
        <w:t xml:space="preserve">LA FALTA DE RESPUESTA A LA SOLICITUD 00188/ATIZARA/IP/2024 MISMA QUE REPRODUZCO DEL PRESIDENTE MUNICIPAL, DEL CONTRALOR MUNICIPAL, DEL INSTITUTO DE LAS MUJERES SOLICITO: SE ME INFORME DE QUE MANERA SE HAN ATENDIDO LAS DENUNCIAS POR HOSTIGAMIENTO LABORAL Y ACOSO SEXUAL EN CONTRA DE </w:t>
      </w:r>
      <w:r w:rsidR="00CA5DC4">
        <w:rPr>
          <w:color w:val="auto"/>
        </w:rPr>
        <w:t xml:space="preserve">XXXXXX XXXXX </w:t>
      </w:r>
      <w:proofErr w:type="spellStart"/>
      <w:r w:rsidR="00CA5DC4">
        <w:rPr>
          <w:color w:val="auto"/>
        </w:rPr>
        <w:t>XXXXX</w:t>
      </w:r>
      <w:proofErr w:type="spellEnd"/>
      <w:r w:rsidR="00CA5DC4">
        <w:rPr>
          <w:color w:val="auto"/>
        </w:rPr>
        <w:t xml:space="preserve"> XXXXXXXX</w:t>
      </w:r>
      <w:r w:rsidRPr="00E0514E">
        <w:rPr>
          <w:color w:val="auto"/>
        </w:rPr>
        <w:t xml:space="preserve"> SUBDIRECTOR DE BOMBEROS, </w:t>
      </w:r>
      <w:r w:rsidR="00CA5DC4">
        <w:rPr>
          <w:color w:val="auto"/>
        </w:rPr>
        <w:t xml:space="preserve">XXXXX XXXXXXX </w:t>
      </w:r>
      <w:proofErr w:type="spellStart"/>
      <w:r w:rsidR="00CA5DC4">
        <w:rPr>
          <w:color w:val="auto"/>
        </w:rPr>
        <w:t>XXXXXXX</w:t>
      </w:r>
      <w:proofErr w:type="spellEnd"/>
      <w:r w:rsidR="00CA5DC4">
        <w:rPr>
          <w:color w:val="auto"/>
        </w:rPr>
        <w:t xml:space="preserve"> XX </w:t>
      </w:r>
      <w:proofErr w:type="spellStart"/>
      <w:r w:rsidR="00CA5DC4">
        <w:rPr>
          <w:color w:val="auto"/>
        </w:rPr>
        <w:t>XX</w:t>
      </w:r>
      <w:proofErr w:type="spellEnd"/>
      <w:r w:rsidR="00CA5DC4">
        <w:rPr>
          <w:color w:val="auto"/>
        </w:rPr>
        <w:t xml:space="preserve"> X</w:t>
      </w:r>
      <w:r w:rsidRPr="00E0514E">
        <w:rPr>
          <w:color w:val="auto"/>
        </w:rPr>
        <w:t xml:space="preserve">, JEFE DE DEPARTAMENTO DE BOMBEROS, Y DE </w:t>
      </w:r>
      <w:r w:rsidR="00CA5DC4">
        <w:rPr>
          <w:color w:val="auto"/>
        </w:rPr>
        <w:t xml:space="preserve">XXXXXXX XX </w:t>
      </w:r>
      <w:proofErr w:type="spellStart"/>
      <w:r w:rsidR="00CA5DC4">
        <w:rPr>
          <w:color w:val="auto"/>
        </w:rPr>
        <w:t>XX</w:t>
      </w:r>
      <w:proofErr w:type="spellEnd"/>
      <w:r w:rsidR="00CA5DC4">
        <w:rPr>
          <w:color w:val="auto"/>
        </w:rPr>
        <w:t xml:space="preserve"> X</w:t>
      </w:r>
      <w:r w:rsidRPr="00E0514E">
        <w:rPr>
          <w:color w:val="auto"/>
        </w:rPr>
        <w:t xml:space="preserve"> TAMBIEN ELEMENTO DE BOMBEROS TODOS ADSCRITOS A LA COORDINACION MUNICIPAL DE PROTECCION CIVIL, BOMBEROS Y MEDIO AMBIENTE ESTO ES, SE ME ENTREGUE COPIA SIMPLE DE LOS EXPEDIENTES QUE SE DEBIERON INTEGRAR POR LAS DENUNCIAS QUE SE HAN PRESENTADO EN CONTRA DE ESTOS SERVIDORES PUBLICOS Y QUE INCLUSO SE HAN VENTILADO EN REDES SOCIALES AL PRESUMIR PEDRO RODRIGUEZ SER UN HUMANISTA Y DEFENSOR DE LAS MUJERES, SE DEBIÓ TOMAR CARTAS EN EL ASUNTO Y NO SOLAPAR CONDUCTAS EN CONTRA DE LAS MUJE</w:t>
      </w:r>
    </w:p>
    <w:p w14:paraId="4018292A" w14:textId="77777777" w:rsidR="00B50431" w:rsidRPr="00E0514E" w:rsidRDefault="00B50431" w:rsidP="00E0514E">
      <w:pPr>
        <w:tabs>
          <w:tab w:val="left" w:pos="4667"/>
        </w:tabs>
        <w:ind w:left="567" w:right="539"/>
        <w:rPr>
          <w:i/>
        </w:rPr>
      </w:pPr>
    </w:p>
    <w:p w14:paraId="24F22319" w14:textId="05FE8E60" w:rsidR="000075D5" w:rsidRPr="00E0514E" w:rsidRDefault="000075D5" w:rsidP="00E0514E">
      <w:pPr>
        <w:tabs>
          <w:tab w:val="left" w:pos="4667"/>
        </w:tabs>
        <w:ind w:left="567" w:right="539"/>
        <w:rPr>
          <w:b/>
        </w:rPr>
      </w:pPr>
      <w:r w:rsidRPr="00E0514E">
        <w:rPr>
          <w:b/>
        </w:rPr>
        <w:t>RAZONES O MOTIVOS DE INCONFORMIDAD</w:t>
      </w:r>
      <w:r w:rsidRPr="00E0514E">
        <w:rPr>
          <w:b/>
        </w:rPr>
        <w:tab/>
      </w:r>
    </w:p>
    <w:p w14:paraId="78393D1C" w14:textId="77777777" w:rsidR="000075D5" w:rsidRPr="00E0514E" w:rsidRDefault="000075D5" w:rsidP="00E0514E">
      <w:pPr>
        <w:tabs>
          <w:tab w:val="left" w:pos="4667"/>
        </w:tabs>
        <w:ind w:left="567" w:right="539"/>
        <w:rPr>
          <w:b/>
        </w:rPr>
      </w:pPr>
    </w:p>
    <w:p w14:paraId="46EA62DE" w14:textId="710B7021" w:rsidR="000075D5" w:rsidRPr="00E0514E" w:rsidRDefault="000075D5" w:rsidP="00E0514E">
      <w:pPr>
        <w:pStyle w:val="Puesto"/>
        <w:ind w:firstLine="0"/>
        <w:rPr>
          <w:color w:val="auto"/>
        </w:rPr>
      </w:pPr>
      <w:r w:rsidRPr="00E0514E">
        <w:rPr>
          <w:color w:val="auto"/>
        </w:rPr>
        <w:t>LA FALTA DE RESPUESTA A LA SOLICITUD</w:t>
      </w:r>
    </w:p>
    <w:p w14:paraId="2A2BF786" w14:textId="77777777" w:rsidR="000075D5" w:rsidRPr="00E0514E" w:rsidRDefault="000075D5" w:rsidP="00E0514E">
      <w:pPr>
        <w:tabs>
          <w:tab w:val="left" w:pos="4667"/>
        </w:tabs>
        <w:ind w:left="567" w:right="539"/>
        <w:rPr>
          <w:i/>
        </w:rPr>
      </w:pPr>
    </w:p>
    <w:p w14:paraId="721181EB" w14:textId="77777777" w:rsidR="00B50431" w:rsidRPr="00E0514E" w:rsidRDefault="00FD3310" w:rsidP="00E0514E">
      <w:pPr>
        <w:pStyle w:val="Ttulo3"/>
      </w:pPr>
      <w:bookmarkStart w:id="9" w:name="_Toc174559284"/>
      <w:r w:rsidRPr="00E0514E">
        <w:t>b) Turno del Recurso de Revisión</w:t>
      </w:r>
      <w:bookmarkEnd w:id="9"/>
    </w:p>
    <w:p w14:paraId="24B2116E" w14:textId="4A0411E1" w:rsidR="00B50431" w:rsidRPr="00E0514E" w:rsidRDefault="00FD3310" w:rsidP="00E0514E">
      <w:r w:rsidRPr="00E0514E">
        <w:t>Con fundamento en el artículo 185, fracción I de la Ley de Transparencia y Acceso a la Información Pública del Estado de México y Municipios, el</w:t>
      </w:r>
      <w:r w:rsidRPr="00E0514E">
        <w:rPr>
          <w:b/>
        </w:rPr>
        <w:t xml:space="preserve"> </w:t>
      </w:r>
      <w:r w:rsidR="000075D5" w:rsidRPr="00E0514E">
        <w:rPr>
          <w:b/>
        </w:rPr>
        <w:t>dos de mayo</w:t>
      </w:r>
      <w:r w:rsidR="008723DA" w:rsidRPr="00E0514E">
        <w:rPr>
          <w:b/>
        </w:rPr>
        <w:t xml:space="preserve"> de dos mil veinticuatro, </w:t>
      </w:r>
      <w:r w:rsidRPr="00E0514E">
        <w:t xml:space="preserve">se turnó el recurso de revisión a través del SAIMEX a la </w:t>
      </w:r>
      <w:r w:rsidRPr="00E0514E">
        <w:rPr>
          <w:b/>
        </w:rPr>
        <w:t>Comisionada Sharon Cristina Morales Martínez</w:t>
      </w:r>
      <w:r w:rsidRPr="00E0514E">
        <w:t xml:space="preserve">, a efecto de decretar su admisión o desechamiento. </w:t>
      </w:r>
    </w:p>
    <w:p w14:paraId="5E536294" w14:textId="77777777" w:rsidR="00B50431" w:rsidRPr="00E0514E" w:rsidRDefault="00B50431" w:rsidP="00E0514E"/>
    <w:p w14:paraId="3FF9BBC1" w14:textId="77777777" w:rsidR="00B50431" w:rsidRPr="00E0514E" w:rsidRDefault="00FD3310" w:rsidP="00E0514E">
      <w:pPr>
        <w:pStyle w:val="Ttulo3"/>
      </w:pPr>
      <w:bookmarkStart w:id="10" w:name="_Toc174559285"/>
      <w:r w:rsidRPr="00E0514E">
        <w:t>c) Admisión del Recurso de Revisión</w:t>
      </w:r>
      <w:bookmarkEnd w:id="10"/>
    </w:p>
    <w:p w14:paraId="6AA4BBD8" w14:textId="519B95C6" w:rsidR="00B50431" w:rsidRPr="00E0514E" w:rsidRDefault="00FD3310" w:rsidP="00E0514E">
      <w:r w:rsidRPr="00E0514E">
        <w:t xml:space="preserve">El </w:t>
      </w:r>
      <w:r w:rsidR="000075D5" w:rsidRPr="00E0514E">
        <w:rPr>
          <w:b/>
        </w:rPr>
        <w:t>tres de mayo</w:t>
      </w:r>
      <w:r w:rsidR="008723DA" w:rsidRPr="00E0514E">
        <w:rPr>
          <w:b/>
        </w:rPr>
        <w:t xml:space="preserve"> de dos mil veinticuatro,</w:t>
      </w:r>
      <w:r w:rsidR="008723DA" w:rsidRPr="00E0514E">
        <w:t xml:space="preserve"> </w:t>
      </w:r>
      <w:r w:rsidRPr="00E0514E">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CC73A6A" w14:textId="77777777" w:rsidR="00B50431" w:rsidRPr="00E0514E" w:rsidRDefault="00B50431" w:rsidP="00E0514E"/>
    <w:p w14:paraId="17280249" w14:textId="6671765A" w:rsidR="00B50431" w:rsidRPr="00E0514E" w:rsidRDefault="00B117AC" w:rsidP="00E0514E">
      <w:pPr>
        <w:pStyle w:val="Ttulo3"/>
      </w:pPr>
      <w:bookmarkStart w:id="11" w:name="_Toc174559286"/>
      <w:r w:rsidRPr="00E0514E">
        <w:t>d</w:t>
      </w:r>
      <w:r w:rsidR="00FD3310" w:rsidRPr="00E0514E">
        <w:t>) Informe Justificado del Sujeto Obligado</w:t>
      </w:r>
      <w:bookmarkEnd w:id="11"/>
    </w:p>
    <w:p w14:paraId="14B24B4F" w14:textId="62689AA9" w:rsidR="00CA3A9B" w:rsidRPr="00E0514E" w:rsidRDefault="00FD3310" w:rsidP="00E0514E">
      <w:pPr>
        <w:rPr>
          <w:iCs/>
        </w:rPr>
      </w:pPr>
      <w:r w:rsidRPr="00E0514E">
        <w:t xml:space="preserve">El </w:t>
      </w:r>
      <w:r w:rsidR="000075D5" w:rsidRPr="00E0514E">
        <w:rPr>
          <w:b/>
        </w:rPr>
        <w:t>dieciséis</w:t>
      </w:r>
      <w:r w:rsidR="00B117AC" w:rsidRPr="00E0514E">
        <w:rPr>
          <w:b/>
        </w:rPr>
        <w:t xml:space="preserve"> de mayo de dos mil veinticuatro, </w:t>
      </w:r>
      <w:r w:rsidRPr="00E0514E">
        <w:rPr>
          <w:b/>
        </w:rPr>
        <w:t>EL SUJETO OBLIGADO</w:t>
      </w:r>
      <w:r w:rsidRPr="00E0514E">
        <w:t xml:space="preserve"> rindió su informe justificado a través del SAIMEX, </w:t>
      </w:r>
      <w:r w:rsidR="00CA3A9B" w:rsidRPr="00E0514E">
        <w:t>a través de los archivos</w:t>
      </w:r>
      <w:r w:rsidRPr="00E0514E">
        <w:t xml:space="preserve"> </w:t>
      </w:r>
      <w:r w:rsidR="007B2CED" w:rsidRPr="00E0514E">
        <w:t xml:space="preserve">denominados </w:t>
      </w:r>
      <w:r w:rsidR="007C193C" w:rsidRPr="00E0514E">
        <w:rPr>
          <w:b/>
          <w:i/>
          <w:iCs/>
        </w:rPr>
        <w:t>20240516095438548.pdf</w:t>
      </w:r>
      <w:r w:rsidR="007B2CED" w:rsidRPr="00E0514E">
        <w:rPr>
          <w:b/>
          <w:bCs/>
          <w:i/>
          <w:iCs/>
        </w:rPr>
        <w:t xml:space="preserve">, </w:t>
      </w:r>
      <w:r w:rsidR="007C193C" w:rsidRPr="00E0514E">
        <w:rPr>
          <w:b/>
          <w:i/>
          <w:iCs/>
        </w:rPr>
        <w:t>188.pdf</w:t>
      </w:r>
      <w:r w:rsidR="007B2CED" w:rsidRPr="00E0514E">
        <w:rPr>
          <w:b/>
          <w:i/>
          <w:iCs/>
        </w:rPr>
        <w:t xml:space="preserve"> </w:t>
      </w:r>
      <w:r w:rsidR="007B2CED" w:rsidRPr="00E0514E">
        <w:rPr>
          <w:iCs/>
        </w:rPr>
        <w:t xml:space="preserve">y </w:t>
      </w:r>
      <w:r w:rsidR="007C193C" w:rsidRPr="00E0514E">
        <w:rPr>
          <w:b/>
          <w:i/>
          <w:iCs/>
        </w:rPr>
        <w:t>0188ATIZARAIP2024.pdf</w:t>
      </w:r>
      <w:r w:rsidR="007B2CED" w:rsidRPr="00E0514E">
        <w:rPr>
          <w:i/>
          <w:iCs/>
        </w:rPr>
        <w:t xml:space="preserve"> </w:t>
      </w:r>
      <w:r w:rsidR="007B2CED" w:rsidRPr="00E0514E">
        <w:rPr>
          <w:iCs/>
        </w:rPr>
        <w:t xml:space="preserve">los cuales, no se </w:t>
      </w:r>
      <w:r w:rsidR="00555AC8" w:rsidRPr="00E0514E">
        <w:rPr>
          <w:iCs/>
        </w:rPr>
        <w:t>pusieron a la vista</w:t>
      </w:r>
      <w:r w:rsidR="007B2CED" w:rsidRPr="00E0514E">
        <w:rPr>
          <w:iCs/>
        </w:rPr>
        <w:t xml:space="preserve"> de la parte </w:t>
      </w:r>
      <w:r w:rsidR="007B2CED" w:rsidRPr="00E0514E">
        <w:rPr>
          <w:b/>
          <w:iCs/>
        </w:rPr>
        <w:t xml:space="preserve">RECURRENTE, </w:t>
      </w:r>
      <w:r w:rsidR="00555AC8" w:rsidRPr="00E0514E">
        <w:rPr>
          <w:iCs/>
        </w:rPr>
        <w:t xml:space="preserve">en razón del sentido en el que se resuelve y las </w:t>
      </w:r>
      <w:r w:rsidR="007B2CED" w:rsidRPr="00E0514E">
        <w:rPr>
          <w:iCs/>
        </w:rPr>
        <w:t>consideraciones que se exponen en el desarrollo de la presente resolución.</w:t>
      </w:r>
    </w:p>
    <w:p w14:paraId="76F420EF" w14:textId="77777777" w:rsidR="00B50431" w:rsidRPr="00E0514E" w:rsidRDefault="00B50431" w:rsidP="00E0514E">
      <w:pPr>
        <w:ind w:right="539"/>
      </w:pPr>
      <w:bookmarkStart w:id="12" w:name="_ihv636" w:colFirst="0" w:colLast="0"/>
      <w:bookmarkEnd w:id="12"/>
    </w:p>
    <w:p w14:paraId="0EA058D4" w14:textId="1ED4EC0B" w:rsidR="00B50431" w:rsidRPr="00E0514E" w:rsidRDefault="00300362" w:rsidP="00E0514E">
      <w:pPr>
        <w:pStyle w:val="Ttulo3"/>
      </w:pPr>
      <w:bookmarkStart w:id="13" w:name="_Toc174559287"/>
      <w:r w:rsidRPr="00E0514E">
        <w:t>e</w:t>
      </w:r>
      <w:r w:rsidR="00FD3310" w:rsidRPr="00E0514E">
        <w:t>) Manifestaciones de la Parte Recurrente</w:t>
      </w:r>
      <w:bookmarkEnd w:id="13"/>
    </w:p>
    <w:p w14:paraId="387C74FD" w14:textId="77777777" w:rsidR="00B50431" w:rsidRPr="00E0514E" w:rsidRDefault="00FD3310" w:rsidP="00E0514E">
      <w:r w:rsidRPr="00E0514E">
        <w:rPr>
          <w:b/>
        </w:rPr>
        <w:t xml:space="preserve">LA PARTE RECURRENTE </w:t>
      </w:r>
      <w:r w:rsidRPr="00E0514E">
        <w:t>no realizó manifestación alguna dentro del término legalmente concedido para tal efecto, ni presentó pruebas o alegatos.</w:t>
      </w:r>
    </w:p>
    <w:p w14:paraId="19A0DBB0" w14:textId="77777777" w:rsidR="00B50431" w:rsidRPr="00E0514E" w:rsidRDefault="00B50431" w:rsidP="00E0514E"/>
    <w:p w14:paraId="635B6343" w14:textId="47963021" w:rsidR="00B50431" w:rsidRPr="00E0514E" w:rsidRDefault="00EA7FAC" w:rsidP="00E0514E">
      <w:pPr>
        <w:pStyle w:val="Ttulo3"/>
      </w:pPr>
      <w:bookmarkStart w:id="14" w:name="_Toc174559288"/>
      <w:r w:rsidRPr="00E0514E">
        <w:t>f</w:t>
      </w:r>
      <w:r w:rsidR="00FD3310" w:rsidRPr="00E0514E">
        <w:t>) Ampliación de plazo para resolver el Recurso de Revisión</w:t>
      </w:r>
      <w:bookmarkEnd w:id="14"/>
    </w:p>
    <w:p w14:paraId="5C8395EE" w14:textId="77777777" w:rsidR="00300362" w:rsidRPr="00E0514E" w:rsidRDefault="00FD3310" w:rsidP="00E0514E">
      <w:r w:rsidRPr="00E0514E">
        <w:t xml:space="preserve">Con fundamento en lo dispuesto en el artículo 181, párrafo tercero, de la Ley de Transparencia y Acceso a la Información Pública del Estado de México y Municipios, </w:t>
      </w:r>
      <w:r w:rsidR="000619FF" w:rsidRPr="00E0514E">
        <w:rPr>
          <w:b/>
        </w:rPr>
        <w:t>dieciocho de junio de dos mil veinticuatro,</w:t>
      </w:r>
      <w:r w:rsidR="000619FF" w:rsidRPr="00E0514E">
        <w:t xml:space="preserve"> </w:t>
      </w:r>
      <w:r w:rsidRPr="00E0514E">
        <w:t>se acordó ampliar por un periodo razonable el plazo para resolver el presente Recurso de Revisión.</w:t>
      </w:r>
      <w:r w:rsidR="00300362" w:rsidRPr="00E0514E">
        <w:t xml:space="preserve"> Dicho acuerdo fue notificado a las partes el mismo día a través del SAIMEX.</w:t>
      </w:r>
    </w:p>
    <w:p w14:paraId="32224DB8" w14:textId="77777777" w:rsidR="00B50431" w:rsidRPr="00E0514E" w:rsidRDefault="00B50431" w:rsidP="00E0514E">
      <w:pPr>
        <w:tabs>
          <w:tab w:val="left" w:pos="3261"/>
        </w:tabs>
      </w:pPr>
    </w:p>
    <w:p w14:paraId="690C4BFB" w14:textId="77777777" w:rsidR="00B50431" w:rsidRPr="00E0514E" w:rsidRDefault="00FD3310" w:rsidP="00E0514E">
      <w:pPr>
        <w:pBdr>
          <w:top w:val="nil"/>
          <w:left w:val="nil"/>
          <w:bottom w:val="nil"/>
          <w:right w:val="nil"/>
          <w:between w:val="nil"/>
        </w:pBdr>
      </w:pPr>
      <w:r w:rsidRPr="00E0514E">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7017CD6" w14:textId="77777777" w:rsidR="007C193C" w:rsidRPr="00E0514E" w:rsidRDefault="007C193C" w:rsidP="00E0514E">
      <w:pPr>
        <w:pBdr>
          <w:top w:val="nil"/>
          <w:left w:val="nil"/>
          <w:bottom w:val="nil"/>
          <w:right w:val="nil"/>
          <w:between w:val="nil"/>
        </w:pBdr>
      </w:pPr>
    </w:p>
    <w:p w14:paraId="7FDBB5C6" w14:textId="77777777" w:rsidR="00B50431" w:rsidRPr="00E0514E" w:rsidRDefault="00FD3310" w:rsidP="00E0514E">
      <w:pPr>
        <w:pBdr>
          <w:top w:val="nil"/>
          <w:left w:val="nil"/>
          <w:bottom w:val="nil"/>
          <w:right w:val="nil"/>
          <w:between w:val="nil"/>
        </w:pBdr>
      </w:pPr>
      <w:r w:rsidRPr="00E0514E">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AD97A79" w14:textId="77777777" w:rsidR="00B50431" w:rsidRPr="00E0514E" w:rsidRDefault="00B50431" w:rsidP="00E0514E">
      <w:pPr>
        <w:pBdr>
          <w:top w:val="nil"/>
          <w:left w:val="nil"/>
          <w:bottom w:val="nil"/>
          <w:right w:val="nil"/>
          <w:between w:val="nil"/>
        </w:pBdr>
      </w:pPr>
    </w:p>
    <w:p w14:paraId="743C2C13" w14:textId="77777777" w:rsidR="00B50431" w:rsidRPr="00E0514E" w:rsidRDefault="00FD3310" w:rsidP="00E0514E">
      <w:pPr>
        <w:pBdr>
          <w:top w:val="nil"/>
          <w:left w:val="nil"/>
          <w:bottom w:val="nil"/>
          <w:right w:val="nil"/>
          <w:between w:val="nil"/>
        </w:pBdr>
      </w:pPr>
      <w:r w:rsidRPr="00E0514E">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4373D6FA" w14:textId="77777777" w:rsidR="00B50431" w:rsidRPr="00E0514E" w:rsidRDefault="00B50431" w:rsidP="00E0514E">
      <w:pPr>
        <w:pBdr>
          <w:top w:val="nil"/>
          <w:left w:val="nil"/>
          <w:bottom w:val="nil"/>
          <w:right w:val="nil"/>
          <w:between w:val="nil"/>
        </w:pBdr>
      </w:pPr>
    </w:p>
    <w:p w14:paraId="4E0B1B3F" w14:textId="77777777" w:rsidR="00B50431" w:rsidRPr="00E0514E" w:rsidRDefault="00FD3310" w:rsidP="00E0514E">
      <w:pPr>
        <w:pBdr>
          <w:top w:val="nil"/>
          <w:left w:val="nil"/>
          <w:bottom w:val="nil"/>
          <w:right w:val="nil"/>
          <w:between w:val="nil"/>
        </w:pBdr>
      </w:pPr>
      <w:r w:rsidRPr="00E0514E">
        <w:t>Por ello, excepcionalmente, si un asunto es resuelto con posterioridad a los plazos señalados por la norma, debe analizarse la razonabilidad del tiempo necesario para su resolución, atentos a los siguientes criterios:</w:t>
      </w:r>
    </w:p>
    <w:p w14:paraId="1B212558" w14:textId="77777777" w:rsidR="00B50431" w:rsidRPr="00E0514E" w:rsidRDefault="00B50431" w:rsidP="00E0514E">
      <w:pPr>
        <w:pBdr>
          <w:top w:val="nil"/>
          <w:left w:val="nil"/>
          <w:bottom w:val="nil"/>
          <w:right w:val="nil"/>
          <w:between w:val="nil"/>
        </w:pBdr>
      </w:pPr>
    </w:p>
    <w:p w14:paraId="61A25232" w14:textId="77777777" w:rsidR="00B50431" w:rsidRPr="00E0514E" w:rsidRDefault="00FD3310" w:rsidP="00E0514E">
      <w:pPr>
        <w:pBdr>
          <w:top w:val="nil"/>
          <w:left w:val="nil"/>
          <w:bottom w:val="nil"/>
          <w:right w:val="nil"/>
          <w:between w:val="nil"/>
        </w:pBdr>
        <w:ind w:left="567" w:right="539"/>
      </w:pPr>
      <w:r w:rsidRPr="00E0514E">
        <w:rPr>
          <w:b/>
        </w:rPr>
        <w:t>Complejidad del asunto:</w:t>
      </w:r>
      <w:r w:rsidRPr="00E0514E">
        <w:t xml:space="preserve"> La complejidad de la prueba, la pluralidad de sujetos procesales, el tiempo transcurrido, las características y contexto del recurso.</w:t>
      </w:r>
    </w:p>
    <w:p w14:paraId="2B382EF8" w14:textId="77777777" w:rsidR="00B50431" w:rsidRPr="00E0514E" w:rsidRDefault="00FD3310" w:rsidP="00E0514E">
      <w:pPr>
        <w:pBdr>
          <w:top w:val="nil"/>
          <w:left w:val="nil"/>
          <w:bottom w:val="nil"/>
          <w:right w:val="nil"/>
          <w:between w:val="nil"/>
        </w:pBdr>
        <w:ind w:left="567" w:right="539"/>
      </w:pPr>
      <w:r w:rsidRPr="00E0514E">
        <w:rPr>
          <w:b/>
        </w:rPr>
        <w:t>Actividad Procesal del interesado:</w:t>
      </w:r>
      <w:r w:rsidRPr="00E0514E">
        <w:t xml:space="preserve"> Acciones u omisiones del interesado.</w:t>
      </w:r>
    </w:p>
    <w:p w14:paraId="256E9BAA" w14:textId="77777777" w:rsidR="00B50431" w:rsidRPr="00E0514E" w:rsidRDefault="00FD3310" w:rsidP="00E0514E">
      <w:pPr>
        <w:pBdr>
          <w:top w:val="nil"/>
          <w:left w:val="nil"/>
          <w:bottom w:val="nil"/>
          <w:right w:val="nil"/>
          <w:between w:val="nil"/>
        </w:pBdr>
        <w:ind w:left="567" w:right="539"/>
      </w:pPr>
      <w:r w:rsidRPr="00E0514E">
        <w:rPr>
          <w:b/>
        </w:rPr>
        <w:lastRenderedPageBreak/>
        <w:t>Conducta de la Autoridad:</w:t>
      </w:r>
      <w:r w:rsidRPr="00E0514E">
        <w:t xml:space="preserve"> Las Acciones u omisiones realizadas en el procedimiento. Así como si la autoridad actuó con la debida diligencia.</w:t>
      </w:r>
    </w:p>
    <w:p w14:paraId="1F568BBF" w14:textId="77777777" w:rsidR="00B50431" w:rsidRPr="00E0514E" w:rsidRDefault="00FD3310" w:rsidP="00E0514E">
      <w:pPr>
        <w:pBdr>
          <w:top w:val="nil"/>
          <w:left w:val="nil"/>
          <w:bottom w:val="nil"/>
          <w:right w:val="nil"/>
          <w:between w:val="nil"/>
        </w:pBdr>
        <w:ind w:left="567" w:right="539"/>
      </w:pPr>
      <w:r w:rsidRPr="00E0514E">
        <w:rPr>
          <w:b/>
        </w:rPr>
        <w:t>La afectación generada en la situación jurídica de la persona involucrada en el proceso:</w:t>
      </w:r>
      <w:r w:rsidRPr="00E0514E">
        <w:t xml:space="preserve"> Violación a sus derechos humanos.</w:t>
      </w:r>
    </w:p>
    <w:p w14:paraId="563BE0B2" w14:textId="77777777" w:rsidR="00B50431" w:rsidRPr="00E0514E" w:rsidRDefault="00B50431" w:rsidP="00E0514E">
      <w:pPr>
        <w:pBdr>
          <w:top w:val="nil"/>
          <w:left w:val="nil"/>
          <w:bottom w:val="nil"/>
          <w:right w:val="nil"/>
          <w:between w:val="nil"/>
        </w:pBdr>
        <w:ind w:left="567" w:right="539"/>
      </w:pPr>
    </w:p>
    <w:p w14:paraId="5228035A" w14:textId="77777777" w:rsidR="00B50431" w:rsidRPr="00E0514E" w:rsidRDefault="00FD3310" w:rsidP="00E0514E">
      <w:pPr>
        <w:pBdr>
          <w:top w:val="nil"/>
          <w:left w:val="nil"/>
          <w:bottom w:val="nil"/>
          <w:right w:val="nil"/>
          <w:between w:val="nil"/>
        </w:pBdr>
      </w:pPr>
      <w:r w:rsidRPr="00E0514E">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1562BE" w14:textId="77777777" w:rsidR="00B50431" w:rsidRPr="00E0514E" w:rsidRDefault="00B50431" w:rsidP="00E0514E">
      <w:pPr>
        <w:pBdr>
          <w:top w:val="nil"/>
          <w:left w:val="nil"/>
          <w:bottom w:val="nil"/>
          <w:right w:val="nil"/>
          <w:between w:val="nil"/>
        </w:pBdr>
      </w:pPr>
    </w:p>
    <w:p w14:paraId="237A0511" w14:textId="77777777" w:rsidR="00B50431" w:rsidRPr="00E0514E" w:rsidRDefault="00FD3310" w:rsidP="00E0514E">
      <w:pPr>
        <w:pBdr>
          <w:top w:val="nil"/>
          <w:left w:val="nil"/>
          <w:bottom w:val="nil"/>
          <w:right w:val="nil"/>
          <w:between w:val="nil"/>
        </w:pBdr>
      </w:pPr>
      <w:r w:rsidRPr="00E0514E">
        <w:t>Argumento que encuentra sustento en la jurisprudencia P</w:t>
      </w:r>
      <w:proofErr w:type="gramStart"/>
      <w:r w:rsidRPr="00E0514E">
        <w:t>./</w:t>
      </w:r>
      <w:proofErr w:type="gramEnd"/>
      <w:r w:rsidRPr="00E0514E">
        <w:t>J. 32/92 emitida por el Pleno de la Suprema Corte de Justicia de la Nación de rubro “</w:t>
      </w:r>
      <w:r w:rsidRPr="00E0514E">
        <w:rPr>
          <w:b/>
        </w:rPr>
        <w:t>TÉRMINOS PROCESALES. PARA DETERMINAR SI UN FUNCIONARIO JUDICIAL ACTUÓ INDEBIDAMENTE POR NO RESPETARLOS SE DEBE ATENDER AL PRESUPUESTO QUE CONSIDERÓ EL LEGISLADOR AL FIJARLOS Y LAS CARACTERÍSTICAS DEL CASO</w:t>
      </w:r>
      <w:r w:rsidRPr="00E0514E">
        <w:t>.”, visible en la Gaceta del Seminario Judicial de la Federación con el registro digital 205635.</w:t>
      </w:r>
    </w:p>
    <w:p w14:paraId="1B212230" w14:textId="77777777" w:rsidR="00B50431" w:rsidRPr="00E0514E" w:rsidRDefault="00B50431" w:rsidP="00E0514E">
      <w:pPr>
        <w:pBdr>
          <w:top w:val="nil"/>
          <w:left w:val="nil"/>
          <w:bottom w:val="nil"/>
          <w:right w:val="nil"/>
          <w:between w:val="nil"/>
        </w:pBdr>
      </w:pPr>
    </w:p>
    <w:p w14:paraId="61294A13" w14:textId="77777777" w:rsidR="00B50431" w:rsidRPr="00E0514E" w:rsidRDefault="00FD3310" w:rsidP="00E0514E">
      <w:pPr>
        <w:pBdr>
          <w:top w:val="nil"/>
          <w:left w:val="nil"/>
          <w:bottom w:val="nil"/>
          <w:right w:val="nil"/>
          <w:between w:val="nil"/>
        </w:pBdr>
      </w:pPr>
      <w:r w:rsidRPr="00E0514E">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E0514E">
        <w:lastRenderedPageBreak/>
        <w:t>de los términos legales previamente establecidos por la Ley, por tratarse de causas de fuerza mayor.</w:t>
      </w:r>
    </w:p>
    <w:p w14:paraId="080BB56A" w14:textId="77777777" w:rsidR="00B50431" w:rsidRPr="00E0514E" w:rsidRDefault="00B50431" w:rsidP="00E0514E">
      <w:pPr>
        <w:pBdr>
          <w:top w:val="nil"/>
          <w:left w:val="nil"/>
          <w:bottom w:val="nil"/>
          <w:right w:val="nil"/>
          <w:between w:val="nil"/>
        </w:pBdr>
      </w:pPr>
    </w:p>
    <w:p w14:paraId="443B564F" w14:textId="77777777" w:rsidR="00B50431" w:rsidRPr="00E0514E" w:rsidRDefault="00FD3310" w:rsidP="00E0514E">
      <w:pPr>
        <w:pBdr>
          <w:top w:val="nil"/>
          <w:left w:val="nil"/>
          <w:bottom w:val="nil"/>
          <w:right w:val="nil"/>
          <w:between w:val="nil"/>
        </w:pBdr>
      </w:pPr>
      <w:r w:rsidRPr="00E0514E">
        <w:t>Al respecto, también son de considerar los criterios sostenidos por el Cuarto Tribunal Colegiado en Materia Administrativa del Primer Circuito, cuyos rubros y datos de identificación son los siguientes:</w:t>
      </w:r>
    </w:p>
    <w:p w14:paraId="336AF462" w14:textId="77777777" w:rsidR="00B50431" w:rsidRPr="00E0514E" w:rsidRDefault="00B50431" w:rsidP="00E0514E">
      <w:pPr>
        <w:pBdr>
          <w:top w:val="nil"/>
          <w:left w:val="nil"/>
          <w:bottom w:val="nil"/>
          <w:right w:val="nil"/>
          <w:between w:val="nil"/>
        </w:pBdr>
      </w:pPr>
    </w:p>
    <w:p w14:paraId="292E2BB8" w14:textId="77777777" w:rsidR="00B50431" w:rsidRPr="00E0514E" w:rsidRDefault="00FD3310" w:rsidP="00E0514E">
      <w:pPr>
        <w:pStyle w:val="Puesto"/>
        <w:ind w:firstLine="0"/>
        <w:rPr>
          <w:color w:val="auto"/>
        </w:rPr>
      </w:pPr>
      <w:r w:rsidRPr="00E0514E">
        <w:rPr>
          <w:color w:val="auto"/>
        </w:rPr>
        <w:t>“</w:t>
      </w:r>
      <w:r w:rsidRPr="00E0514E">
        <w:rPr>
          <w:b/>
          <w:color w:val="auto"/>
        </w:rPr>
        <w:t>PLAZO RAZONABLE PARA RESOLVER. DIMENSIÓN Y EFECTOS DE ESTE CONCEPTO CUANDO SE ADUCE EXCESIVA CARGA DE TRABAJO</w:t>
      </w:r>
      <w:r w:rsidRPr="00E0514E">
        <w:rPr>
          <w:color w:val="auto"/>
        </w:rPr>
        <w:t>.” consultable en el Seminario Judicial de la Federación y su gaceta, con el registro digital 2002351.</w:t>
      </w:r>
    </w:p>
    <w:p w14:paraId="6B4FFCB2" w14:textId="77777777" w:rsidR="00B50431" w:rsidRPr="00E0514E" w:rsidRDefault="00B50431" w:rsidP="00E0514E">
      <w:pPr>
        <w:pStyle w:val="Puesto"/>
        <w:ind w:firstLine="0"/>
        <w:rPr>
          <w:color w:val="auto"/>
        </w:rPr>
      </w:pPr>
    </w:p>
    <w:p w14:paraId="769E241C" w14:textId="77777777" w:rsidR="00B50431" w:rsidRPr="00E0514E" w:rsidRDefault="00FD3310" w:rsidP="00E0514E">
      <w:pPr>
        <w:pStyle w:val="Puesto"/>
        <w:ind w:firstLine="0"/>
        <w:rPr>
          <w:color w:val="auto"/>
        </w:rPr>
      </w:pPr>
      <w:r w:rsidRPr="00E0514E">
        <w:rPr>
          <w:color w:val="auto"/>
        </w:rPr>
        <w:t>“</w:t>
      </w:r>
      <w:r w:rsidRPr="00E0514E">
        <w:rPr>
          <w:b/>
          <w:color w:val="auto"/>
        </w:rPr>
        <w:t>PLAZO RAZONABLE PARA RESOLVER. CONCEPTO Y ELEMENTOS QUE LO INTEGRAN A LA LUZ DEL DERECHO INTERNACIONAL DE LOS DERECHOS HUMANOS</w:t>
      </w:r>
      <w:r w:rsidRPr="00E0514E">
        <w:rPr>
          <w:color w:val="auto"/>
        </w:rPr>
        <w:t>.”, visible en el Seminario Judicial de la Federación y su gaceta, con el registro digital 2002350.</w:t>
      </w:r>
    </w:p>
    <w:p w14:paraId="2BDC324C" w14:textId="77777777" w:rsidR="00B50431" w:rsidRPr="00E0514E" w:rsidRDefault="00B50431" w:rsidP="00E0514E">
      <w:pPr>
        <w:pBdr>
          <w:top w:val="nil"/>
          <w:left w:val="nil"/>
          <w:bottom w:val="nil"/>
          <w:right w:val="nil"/>
          <w:between w:val="nil"/>
        </w:pBdr>
      </w:pPr>
    </w:p>
    <w:p w14:paraId="39824548" w14:textId="77777777" w:rsidR="00B50431" w:rsidRPr="00E0514E" w:rsidRDefault="00FD3310" w:rsidP="00E0514E">
      <w:pPr>
        <w:pBdr>
          <w:top w:val="nil"/>
          <w:left w:val="nil"/>
          <w:bottom w:val="nil"/>
          <w:right w:val="nil"/>
          <w:between w:val="nil"/>
        </w:pBdr>
      </w:pPr>
      <w:r w:rsidRPr="00E0514E">
        <w:t>Por ello, este organismo garante comprometido con la tutela de los derechos humanos confiados señala que este exceso del plazo legal para resolver el asunto resulta de carácter excepcional.</w:t>
      </w:r>
    </w:p>
    <w:p w14:paraId="55A8B36C" w14:textId="77777777" w:rsidR="00B50431" w:rsidRPr="00E0514E" w:rsidRDefault="00B50431" w:rsidP="00E0514E"/>
    <w:p w14:paraId="43F80F06" w14:textId="7E03C472" w:rsidR="00B50431" w:rsidRPr="00E0514E" w:rsidRDefault="00EA7FAC" w:rsidP="00E0514E">
      <w:pPr>
        <w:pStyle w:val="Ttulo3"/>
      </w:pPr>
      <w:bookmarkStart w:id="15" w:name="_Toc174559289"/>
      <w:r w:rsidRPr="00E0514E">
        <w:t>g</w:t>
      </w:r>
      <w:r w:rsidR="00FD3310" w:rsidRPr="00E0514E">
        <w:t>) Cierre de instrucción</w:t>
      </w:r>
      <w:bookmarkEnd w:id="15"/>
    </w:p>
    <w:p w14:paraId="1E653C63" w14:textId="738EBB45" w:rsidR="00B50431" w:rsidRPr="00E0514E" w:rsidRDefault="00FD3310" w:rsidP="00E0514E">
      <w:bookmarkStart w:id="16" w:name="_32hioqz" w:colFirst="0" w:colLast="0"/>
      <w:bookmarkEnd w:id="16"/>
      <w:r w:rsidRPr="00E0514E">
        <w:t xml:space="preserve">Al no existir diligencias pendientes por desahogar, el </w:t>
      </w:r>
      <w:r w:rsidR="007C193C" w:rsidRPr="00E0514E">
        <w:rPr>
          <w:b/>
        </w:rPr>
        <w:t>trece de agosto</w:t>
      </w:r>
      <w:r w:rsidR="000619FF" w:rsidRPr="00E0514E">
        <w:rPr>
          <w:b/>
        </w:rPr>
        <w:t xml:space="preserve"> de dos mil veinticuatro,</w:t>
      </w:r>
      <w:r w:rsidR="000619FF" w:rsidRPr="00E0514E">
        <w:t xml:space="preserve"> </w:t>
      </w:r>
      <w:r w:rsidRPr="00E0514E">
        <w:t xml:space="preserve">la </w:t>
      </w:r>
      <w:r w:rsidRPr="00E0514E">
        <w:rPr>
          <w:b/>
        </w:rPr>
        <w:t xml:space="preserve">Comisionada Sharon Cristina Morales Martínez </w:t>
      </w:r>
      <w:r w:rsidRPr="00E0514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CCA6853" w14:textId="77777777" w:rsidR="00B50431" w:rsidRPr="00E0514E" w:rsidRDefault="00B50431" w:rsidP="00E0514E"/>
    <w:p w14:paraId="6C110121" w14:textId="77777777" w:rsidR="00B50431" w:rsidRPr="00E0514E" w:rsidRDefault="00FD3310" w:rsidP="00E0514E">
      <w:pPr>
        <w:pStyle w:val="Ttulo1"/>
      </w:pPr>
      <w:bookmarkStart w:id="17" w:name="_Toc174559290"/>
      <w:r w:rsidRPr="00E0514E">
        <w:lastRenderedPageBreak/>
        <w:t>CONSIDERANDOS</w:t>
      </w:r>
      <w:bookmarkEnd w:id="17"/>
    </w:p>
    <w:p w14:paraId="63654C0B" w14:textId="77777777" w:rsidR="00B50431" w:rsidRPr="00E0514E" w:rsidRDefault="00B50431" w:rsidP="00E0514E">
      <w:pPr>
        <w:jc w:val="center"/>
        <w:rPr>
          <w:b/>
        </w:rPr>
      </w:pPr>
    </w:p>
    <w:p w14:paraId="402321FB" w14:textId="77777777" w:rsidR="00B50431" w:rsidRPr="00E0514E" w:rsidRDefault="00FD3310" w:rsidP="00E0514E">
      <w:pPr>
        <w:pStyle w:val="Ttulo2"/>
      </w:pPr>
      <w:bookmarkStart w:id="18" w:name="_Toc174559291"/>
      <w:r w:rsidRPr="00E0514E">
        <w:t>PRIMERO. Procedibilidad</w:t>
      </w:r>
      <w:bookmarkEnd w:id="18"/>
    </w:p>
    <w:p w14:paraId="1EDB67D0" w14:textId="77777777" w:rsidR="00B50431" w:rsidRPr="00E0514E" w:rsidRDefault="00FD3310" w:rsidP="00E0514E">
      <w:pPr>
        <w:pStyle w:val="Ttulo3"/>
      </w:pPr>
      <w:bookmarkStart w:id="19" w:name="_Toc174559292"/>
      <w:r w:rsidRPr="00E0514E">
        <w:t>a) Competencia del Instituto</w:t>
      </w:r>
      <w:bookmarkEnd w:id="19"/>
    </w:p>
    <w:p w14:paraId="622A50EE" w14:textId="77777777" w:rsidR="00B50431" w:rsidRPr="00E0514E" w:rsidRDefault="00FD3310" w:rsidP="00E0514E">
      <w:r w:rsidRPr="00E0514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C6FA769" w14:textId="77777777" w:rsidR="00B50431" w:rsidRPr="00E0514E" w:rsidRDefault="00B50431" w:rsidP="00E0514E"/>
    <w:p w14:paraId="32761EAB" w14:textId="77777777" w:rsidR="00B50431" w:rsidRPr="00E0514E" w:rsidRDefault="00FD3310" w:rsidP="00E0514E">
      <w:pPr>
        <w:pStyle w:val="Ttulo3"/>
      </w:pPr>
      <w:bookmarkStart w:id="20" w:name="_Toc174559293"/>
      <w:r w:rsidRPr="00E0514E">
        <w:t>b) Legitimidad de la parte recurrente</w:t>
      </w:r>
      <w:bookmarkEnd w:id="20"/>
    </w:p>
    <w:p w14:paraId="78835072" w14:textId="77777777" w:rsidR="00B50431" w:rsidRPr="00E0514E" w:rsidRDefault="00FD3310" w:rsidP="00E0514E">
      <w:r w:rsidRPr="00E0514E">
        <w:t>El recurso de revisión fue interpuesto por parte legítima, ya que se presentó por la misma persona que formuló la solicitud de acceso a la Información Pública,</w:t>
      </w:r>
      <w:r w:rsidRPr="00E0514E">
        <w:rPr>
          <w:b/>
        </w:rPr>
        <w:t xml:space="preserve"> </w:t>
      </w:r>
      <w:r w:rsidRPr="00E0514E">
        <w:t>debido a que los datos de acceso</w:t>
      </w:r>
      <w:r w:rsidRPr="00E0514E">
        <w:rPr>
          <w:b/>
        </w:rPr>
        <w:t xml:space="preserve"> </w:t>
      </w:r>
      <w:r w:rsidRPr="00E0514E">
        <w:t>SAIMEX son personales e irrepetibles.</w:t>
      </w:r>
    </w:p>
    <w:p w14:paraId="60B22CCF" w14:textId="77777777" w:rsidR="00B50431" w:rsidRPr="00E0514E" w:rsidRDefault="00B50431" w:rsidP="00E0514E"/>
    <w:p w14:paraId="2E6DE3BB" w14:textId="77777777" w:rsidR="00B50431" w:rsidRPr="00E0514E" w:rsidRDefault="00FD3310" w:rsidP="00E0514E">
      <w:pPr>
        <w:pStyle w:val="Ttulo3"/>
      </w:pPr>
      <w:bookmarkStart w:id="21" w:name="_Toc174559294"/>
      <w:r w:rsidRPr="00E0514E">
        <w:t>c) Plazo para interponer el recurso</w:t>
      </w:r>
      <w:bookmarkEnd w:id="21"/>
    </w:p>
    <w:p w14:paraId="0E93830D" w14:textId="77777777" w:rsidR="00EA1B2D" w:rsidRPr="00E0514E" w:rsidRDefault="00EA1B2D" w:rsidP="00E0514E">
      <w:pPr>
        <w:autoSpaceDE w:val="0"/>
        <w:autoSpaceDN w:val="0"/>
        <w:adjustRightInd w:val="0"/>
        <w:ind w:right="49"/>
        <w:rPr>
          <w:rFonts w:cs="Arial"/>
          <w:lang w:val="es-ES"/>
        </w:rPr>
      </w:pPr>
      <w:bookmarkStart w:id="22" w:name="_1hmsyys" w:colFirst="0" w:colLast="0"/>
      <w:bookmarkEnd w:id="22"/>
      <w:r w:rsidRPr="00E0514E">
        <w:rPr>
          <w:rFonts w:cs="Arial"/>
          <w:lang w:val="es-ES"/>
        </w:rPr>
        <w:t>Es de precisar que la Ley de Transparencia y Acceso a la Información Pública del Estado de México y Municipios, describe el mecanismo de procedencia de los Recurso Revisión, como se puede apreciar en el siguiente artículo:</w:t>
      </w:r>
    </w:p>
    <w:p w14:paraId="4C17334F" w14:textId="77777777" w:rsidR="00EA1B2D" w:rsidRPr="00E0514E" w:rsidRDefault="00EA1B2D" w:rsidP="00E0514E">
      <w:pPr>
        <w:rPr>
          <w:rFonts w:cs="Arial"/>
          <w:lang w:val="es-ES"/>
        </w:rPr>
      </w:pPr>
    </w:p>
    <w:p w14:paraId="31183045" w14:textId="77777777" w:rsidR="00EA1B2D" w:rsidRPr="00E0514E" w:rsidRDefault="00EA1B2D" w:rsidP="00E0514E">
      <w:pPr>
        <w:pStyle w:val="Puesto"/>
        <w:ind w:firstLine="0"/>
        <w:rPr>
          <w:color w:val="auto"/>
          <w:lang w:val="es-ES"/>
        </w:rPr>
      </w:pPr>
      <w:r w:rsidRPr="00E0514E">
        <w:rPr>
          <w:b/>
          <w:color w:val="auto"/>
          <w:lang w:val="es-ES"/>
        </w:rPr>
        <w:lastRenderedPageBreak/>
        <w:t>“Artículo 163.</w:t>
      </w:r>
      <w:r w:rsidRPr="00E0514E">
        <w:rPr>
          <w:color w:val="auto"/>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0800A75A" w14:textId="77777777" w:rsidR="00EA1B2D" w:rsidRPr="00E0514E" w:rsidRDefault="00EA1B2D" w:rsidP="00E0514E">
      <w:pPr>
        <w:pStyle w:val="Puesto"/>
        <w:ind w:firstLine="0"/>
        <w:rPr>
          <w:color w:val="auto"/>
          <w:lang w:val="es-ES"/>
        </w:rPr>
      </w:pPr>
    </w:p>
    <w:p w14:paraId="1C20EAD5" w14:textId="77777777" w:rsidR="00EA1B2D" w:rsidRPr="00E0514E" w:rsidRDefault="00EA1B2D" w:rsidP="00E0514E">
      <w:pPr>
        <w:pStyle w:val="Puesto"/>
        <w:ind w:firstLine="0"/>
        <w:rPr>
          <w:color w:val="auto"/>
          <w:lang w:val="es-ES"/>
        </w:rPr>
      </w:pPr>
      <w:r w:rsidRPr="00E0514E">
        <w:rPr>
          <w:color w:val="auto"/>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DDBDA1" w14:textId="77777777" w:rsidR="00EA1B2D" w:rsidRPr="00E0514E" w:rsidRDefault="00EA1B2D" w:rsidP="00E0514E">
      <w:pPr>
        <w:ind w:left="851" w:right="901"/>
        <w:rPr>
          <w:rFonts w:cs="Arial"/>
          <w:i/>
          <w:lang w:val="es-ES"/>
        </w:rPr>
      </w:pPr>
    </w:p>
    <w:p w14:paraId="16C09192" w14:textId="77777777" w:rsidR="00EA1B2D" w:rsidRPr="00E0514E" w:rsidRDefault="00EA1B2D" w:rsidP="00E0514E">
      <w:pPr>
        <w:rPr>
          <w:rFonts w:cs="Arial"/>
          <w:lang w:val="es-ES"/>
        </w:rPr>
      </w:pPr>
      <w:r w:rsidRPr="00E0514E">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49D5DD6" w14:textId="77777777" w:rsidR="00EA1B2D" w:rsidRPr="00E0514E" w:rsidRDefault="00EA1B2D" w:rsidP="00E0514E">
      <w:pPr>
        <w:rPr>
          <w:rFonts w:cs="Arial"/>
          <w:sz w:val="16"/>
          <w:szCs w:val="16"/>
          <w:lang w:val="es-ES"/>
        </w:rPr>
      </w:pPr>
    </w:p>
    <w:p w14:paraId="5425C5BD" w14:textId="77777777" w:rsidR="00EA1B2D" w:rsidRPr="00E0514E" w:rsidRDefault="00EA1B2D" w:rsidP="00E0514E">
      <w:pPr>
        <w:rPr>
          <w:rFonts w:cs="Arial"/>
          <w:lang w:val="es-ES"/>
        </w:rPr>
      </w:pPr>
      <w:r w:rsidRPr="00E0514E">
        <w:rPr>
          <w:rFonts w:cs="Arial"/>
          <w:lang w:val="es-ES"/>
        </w:rPr>
        <w:t xml:space="preserve">Derivado de lo anterior, se constituye la figura jurídica de la </w:t>
      </w:r>
      <w:r w:rsidRPr="00E0514E">
        <w:rPr>
          <w:rFonts w:cs="Arial"/>
          <w:b/>
          <w:lang w:val="es-ES"/>
        </w:rPr>
        <w:t>NEGATIVA FICTA</w:t>
      </w:r>
      <w:r w:rsidRPr="00E0514E">
        <w:rPr>
          <w:rFonts w:cs="Arial"/>
          <w:lang w:val="es-ES"/>
        </w:rPr>
        <w:t>, la cual consiste en atribuir un efecto negativo al silencio de la autoridad administrativa frente a las instancias y solicitudes que hagan los particulares.</w:t>
      </w:r>
    </w:p>
    <w:p w14:paraId="481FCC2F" w14:textId="77777777" w:rsidR="00EA1B2D" w:rsidRPr="00E0514E" w:rsidRDefault="00EA1B2D" w:rsidP="00E0514E">
      <w:pPr>
        <w:rPr>
          <w:rFonts w:cs="Arial"/>
          <w:lang w:val="es-ES"/>
        </w:rPr>
      </w:pPr>
    </w:p>
    <w:p w14:paraId="06E90FD4" w14:textId="77777777" w:rsidR="00EA1B2D" w:rsidRPr="00E0514E" w:rsidRDefault="00EA1B2D" w:rsidP="00E0514E">
      <w:pPr>
        <w:rPr>
          <w:rFonts w:cs="Arial"/>
          <w:lang w:val="es-ES"/>
        </w:rPr>
      </w:pPr>
      <w:r w:rsidRPr="00E0514E">
        <w:rPr>
          <w:rFonts w:cs="Arial"/>
          <w:lang w:val="es-ES"/>
        </w:rPr>
        <w:t>Por su parte, el artículo 178 de la Ley de Transparencia y Acceso a la Información Pública del Estado de México y Municipios, establece:</w:t>
      </w:r>
    </w:p>
    <w:p w14:paraId="3610E8F2" w14:textId="77777777" w:rsidR="00EA1B2D" w:rsidRPr="00E0514E" w:rsidRDefault="00EA1B2D" w:rsidP="00E0514E">
      <w:pPr>
        <w:rPr>
          <w:rFonts w:cs="Arial"/>
          <w:sz w:val="16"/>
          <w:szCs w:val="16"/>
          <w:lang w:val="es-ES"/>
        </w:rPr>
      </w:pPr>
    </w:p>
    <w:p w14:paraId="41C556D8" w14:textId="77777777" w:rsidR="00EA1B2D" w:rsidRPr="00E0514E" w:rsidRDefault="00EA1B2D" w:rsidP="00E0514E">
      <w:pPr>
        <w:pStyle w:val="Puesto"/>
        <w:ind w:firstLine="0"/>
        <w:rPr>
          <w:color w:val="auto"/>
          <w:lang w:val="es-ES"/>
        </w:rPr>
      </w:pPr>
      <w:r w:rsidRPr="00E0514E">
        <w:rPr>
          <w:b/>
          <w:color w:val="auto"/>
          <w:lang w:val="es-ES"/>
        </w:rPr>
        <w:t xml:space="preserve">“Artículo 178. </w:t>
      </w:r>
      <w:r w:rsidRPr="00E0514E">
        <w:rPr>
          <w:color w:val="auto"/>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4AA16885" w14:textId="77777777" w:rsidR="00EA1B2D" w:rsidRPr="00E0514E" w:rsidRDefault="00EA1B2D" w:rsidP="00E0514E">
      <w:pPr>
        <w:pStyle w:val="Puesto"/>
        <w:ind w:firstLine="0"/>
        <w:rPr>
          <w:color w:val="auto"/>
          <w:lang w:val="es-ES"/>
        </w:rPr>
      </w:pPr>
    </w:p>
    <w:p w14:paraId="2D339E2B" w14:textId="77777777" w:rsidR="00EA1B2D" w:rsidRPr="00E0514E" w:rsidRDefault="00EA1B2D" w:rsidP="00E0514E">
      <w:pPr>
        <w:pStyle w:val="Puesto"/>
        <w:ind w:firstLine="0"/>
        <w:rPr>
          <w:color w:val="auto"/>
          <w:lang w:val="es-ES"/>
        </w:rPr>
      </w:pPr>
      <w:r w:rsidRPr="00E0514E">
        <w:rPr>
          <w:b/>
          <w:color w:val="auto"/>
          <w:u w:val="single"/>
          <w:lang w:val="es-ES"/>
        </w:rPr>
        <w:t xml:space="preserve">A falta de respuesta del sujeto obligado, dentro de los plazos establecidos en esta Ley, a una solicitud de acceso a la Información Pública, el recurso podrá ser </w:t>
      </w:r>
      <w:r w:rsidRPr="00E0514E">
        <w:rPr>
          <w:b/>
          <w:color w:val="auto"/>
          <w:u w:val="single"/>
          <w:lang w:val="es-ES"/>
        </w:rPr>
        <w:lastRenderedPageBreak/>
        <w:t>interpuesto en cualquier momento</w:t>
      </w:r>
      <w:r w:rsidRPr="00E0514E">
        <w:rPr>
          <w:color w:val="auto"/>
          <w:lang w:val="es-ES"/>
        </w:rPr>
        <w:t>, acompañado con el documento que pruebe la fecha en que presentó la solicitud.</w:t>
      </w:r>
    </w:p>
    <w:p w14:paraId="3047A805" w14:textId="77777777" w:rsidR="00EA1B2D" w:rsidRPr="00E0514E" w:rsidRDefault="00EA1B2D" w:rsidP="00E0514E">
      <w:pPr>
        <w:pStyle w:val="Puesto"/>
        <w:ind w:firstLine="0"/>
        <w:rPr>
          <w:color w:val="auto"/>
          <w:lang w:val="es-ES"/>
        </w:rPr>
      </w:pPr>
    </w:p>
    <w:p w14:paraId="48059DD5" w14:textId="77777777" w:rsidR="00EA1B2D" w:rsidRPr="00E0514E" w:rsidRDefault="00EA1B2D" w:rsidP="00E0514E">
      <w:pPr>
        <w:pStyle w:val="Puesto"/>
        <w:ind w:firstLine="0"/>
        <w:rPr>
          <w:color w:val="auto"/>
          <w:lang w:val="es-ES"/>
        </w:rPr>
      </w:pPr>
      <w:r w:rsidRPr="00E0514E">
        <w:rPr>
          <w:color w:val="auto"/>
          <w:lang w:val="es-ES"/>
        </w:rPr>
        <w:t>En el caso de que se interponga ante la Unidad de Transparencia, ésta deberá remitir el Recurso Revisión al Instituto a más tardar al día siguiente de haberlo recibido.”</w:t>
      </w:r>
    </w:p>
    <w:p w14:paraId="1A84E24D" w14:textId="77777777" w:rsidR="00EA1B2D" w:rsidRPr="00E0514E" w:rsidRDefault="00EA1B2D" w:rsidP="00E0514E">
      <w:pPr>
        <w:pStyle w:val="Puesto"/>
        <w:ind w:firstLine="0"/>
        <w:rPr>
          <w:color w:val="auto"/>
          <w:lang w:val="es-ES"/>
        </w:rPr>
      </w:pPr>
      <w:r w:rsidRPr="00E0514E">
        <w:rPr>
          <w:color w:val="auto"/>
          <w:lang w:val="es-ES"/>
        </w:rPr>
        <w:t xml:space="preserve">(Énfasis añadido) </w:t>
      </w:r>
    </w:p>
    <w:p w14:paraId="76EA695A" w14:textId="77777777" w:rsidR="00EA1B2D" w:rsidRPr="00E0514E" w:rsidRDefault="00EA1B2D" w:rsidP="00E0514E">
      <w:pPr>
        <w:ind w:left="851" w:right="901"/>
        <w:rPr>
          <w:rFonts w:cs="Arial"/>
          <w:i/>
          <w:lang w:val="es-ES"/>
        </w:rPr>
      </w:pPr>
    </w:p>
    <w:p w14:paraId="19D8A98B" w14:textId="1AEBE274" w:rsidR="00EA1B2D" w:rsidRPr="00E0514E" w:rsidRDefault="00EA1B2D" w:rsidP="00E0514E">
      <w:pPr>
        <w:rPr>
          <w:rFonts w:cs="Arial"/>
          <w:lang w:val="es-ES"/>
        </w:rPr>
      </w:pPr>
      <w:r w:rsidRPr="00E0514E">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 </w:t>
      </w:r>
      <w:r w:rsidRPr="00E0514E">
        <w:rPr>
          <w:b/>
        </w:rPr>
        <w:t>EL SUJETO OBLIGADO</w:t>
      </w:r>
      <w:r w:rsidRPr="00E0514E">
        <w:rPr>
          <w:rFonts w:cs="Arial"/>
          <w:b/>
          <w:lang w:val="es-ES"/>
        </w:rPr>
        <w:t xml:space="preserve">. </w:t>
      </w:r>
      <w:r w:rsidRPr="00E0514E">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E0514E">
        <w:rPr>
          <w:rFonts w:cs="Arial"/>
          <w:b/>
          <w:bCs/>
          <w:lang w:val="es-ES"/>
        </w:rPr>
        <w:t>LA PARTE RECURRENTE</w:t>
      </w:r>
      <w:r w:rsidRPr="00E0514E">
        <w:rPr>
          <w:rFonts w:cs="Arial"/>
          <w:b/>
          <w:lang w:val="es-ES"/>
        </w:rPr>
        <w:t xml:space="preserve"> </w:t>
      </w:r>
      <w:r w:rsidRPr="00E0514E">
        <w:rPr>
          <w:rFonts w:cs="Arial"/>
          <w:lang w:val="es-ES"/>
        </w:rPr>
        <w:t>está en libertad de presentar su medio de impugnación en cualquier momento; en consecuencia, se tiene que el presente recurso se interpuso oportunamente.</w:t>
      </w:r>
    </w:p>
    <w:p w14:paraId="7B29E50A" w14:textId="77777777" w:rsidR="00B50431" w:rsidRPr="00E0514E" w:rsidRDefault="00B50431" w:rsidP="00E0514E"/>
    <w:p w14:paraId="1144AA52" w14:textId="123E2E27" w:rsidR="00B50431" w:rsidRPr="00E0514E" w:rsidRDefault="00FD3310" w:rsidP="00E0514E">
      <w:pPr>
        <w:pStyle w:val="Ttulo3"/>
      </w:pPr>
      <w:bookmarkStart w:id="23" w:name="_Toc174559295"/>
      <w:r w:rsidRPr="00E0514E">
        <w:t xml:space="preserve">d) </w:t>
      </w:r>
      <w:r w:rsidR="000619FF" w:rsidRPr="00E0514E">
        <w:t>Causal de procedencia</w:t>
      </w:r>
      <w:bookmarkEnd w:id="23"/>
    </w:p>
    <w:p w14:paraId="1246BEAB" w14:textId="4F275BCC" w:rsidR="00B50431" w:rsidRPr="00E0514E" w:rsidRDefault="00FD3310" w:rsidP="00E0514E">
      <w:r w:rsidRPr="00E0514E">
        <w:t xml:space="preserve">Resulta procedente la interposición del recurso de revisión, ya que se actualiza la causal de procedencia señalada en el artículo 179, fracción </w:t>
      </w:r>
      <w:r w:rsidR="005A00E5" w:rsidRPr="00E0514E">
        <w:t>VII</w:t>
      </w:r>
      <w:r w:rsidRPr="00E0514E">
        <w:t xml:space="preserve"> de la Ley de Transparencia y Acceso a la Información Pública del Estado de México y Municipios.</w:t>
      </w:r>
    </w:p>
    <w:p w14:paraId="3F0D6669" w14:textId="77777777" w:rsidR="00B50431" w:rsidRPr="00E0514E" w:rsidRDefault="00B50431" w:rsidP="00E0514E"/>
    <w:p w14:paraId="001E9E25" w14:textId="77777777" w:rsidR="00B50431" w:rsidRPr="00E0514E" w:rsidRDefault="00FD3310" w:rsidP="00E0514E">
      <w:pPr>
        <w:pStyle w:val="Ttulo3"/>
      </w:pPr>
      <w:bookmarkStart w:id="24" w:name="_Toc174559296"/>
      <w:r w:rsidRPr="00E0514E">
        <w:t>e) Requisitos formales para la interposición del recurso</w:t>
      </w:r>
      <w:bookmarkEnd w:id="24"/>
    </w:p>
    <w:p w14:paraId="177AB176" w14:textId="77777777" w:rsidR="009A14C4" w:rsidRPr="00E0514E" w:rsidRDefault="009A14C4" w:rsidP="00E0514E">
      <w:pPr>
        <w:rPr>
          <w:rFonts w:cs="Arial"/>
        </w:rPr>
      </w:pPr>
      <w:r w:rsidRPr="00E0514E">
        <w:rPr>
          <w:rFonts w:cs="Arial"/>
          <w:b/>
          <w:bCs/>
        </w:rPr>
        <w:t xml:space="preserve">LA PARTE RECURRENTE </w:t>
      </w:r>
      <w:r w:rsidRPr="00E0514E">
        <w:rPr>
          <w:rFonts w:cs="Arial"/>
        </w:rPr>
        <w:t>acreditó todos y cada uno de los elementos formales exigidos por el artículo 180 de la misma normatividad.</w:t>
      </w:r>
    </w:p>
    <w:p w14:paraId="5A9953F4" w14:textId="77777777" w:rsidR="00B50431" w:rsidRPr="00E0514E" w:rsidRDefault="00B50431" w:rsidP="00E0514E">
      <w:pPr>
        <w:ind w:left="-57"/>
      </w:pPr>
    </w:p>
    <w:p w14:paraId="47368D49" w14:textId="77777777" w:rsidR="00B50431" w:rsidRPr="00E0514E" w:rsidRDefault="00FD3310" w:rsidP="00E0514E">
      <w:pPr>
        <w:pStyle w:val="Ttulo2"/>
      </w:pPr>
      <w:bookmarkStart w:id="25" w:name="_Toc174559297"/>
      <w:r w:rsidRPr="00E0514E">
        <w:lastRenderedPageBreak/>
        <w:t>SEGUNDO. Estudio de Fondo</w:t>
      </w:r>
      <w:bookmarkEnd w:id="25"/>
    </w:p>
    <w:p w14:paraId="12D6F49A" w14:textId="77777777" w:rsidR="00B50431" w:rsidRPr="00E0514E" w:rsidRDefault="00FD3310" w:rsidP="00E0514E">
      <w:pPr>
        <w:pStyle w:val="Ttulo3"/>
      </w:pPr>
      <w:bookmarkStart w:id="26" w:name="_Toc174559298"/>
      <w:r w:rsidRPr="00E0514E">
        <w:t>a) Mandato de transparencia y responsabilidad del Sujeto Obligado</w:t>
      </w:r>
      <w:bookmarkEnd w:id="26"/>
    </w:p>
    <w:p w14:paraId="5B726B92" w14:textId="77777777" w:rsidR="00B50431" w:rsidRPr="00E0514E" w:rsidRDefault="00FD3310" w:rsidP="00E0514E">
      <w:r w:rsidRPr="00E0514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F959FA6" w14:textId="77777777" w:rsidR="00B50431" w:rsidRPr="00E0514E" w:rsidRDefault="00B50431" w:rsidP="00E0514E"/>
    <w:p w14:paraId="3A1A7474" w14:textId="77777777" w:rsidR="00B50431" w:rsidRPr="00E0514E" w:rsidRDefault="00FD3310" w:rsidP="00E0514E">
      <w:pPr>
        <w:spacing w:line="240" w:lineRule="auto"/>
        <w:ind w:left="567" w:right="539"/>
        <w:rPr>
          <w:b/>
          <w:i/>
        </w:rPr>
      </w:pPr>
      <w:r w:rsidRPr="00E0514E">
        <w:rPr>
          <w:b/>
          <w:i/>
        </w:rPr>
        <w:t>Constitución Política de los Estados Unidos Mexicanos</w:t>
      </w:r>
    </w:p>
    <w:p w14:paraId="23F2551E" w14:textId="77777777" w:rsidR="00B50431" w:rsidRPr="00E0514E" w:rsidRDefault="00FD3310" w:rsidP="00E0514E">
      <w:pPr>
        <w:spacing w:line="240" w:lineRule="auto"/>
        <w:ind w:left="567" w:right="539"/>
        <w:rPr>
          <w:b/>
          <w:i/>
        </w:rPr>
      </w:pPr>
      <w:r w:rsidRPr="00E0514E">
        <w:rPr>
          <w:b/>
          <w:i/>
        </w:rPr>
        <w:t>“Artículo 6.</w:t>
      </w:r>
    </w:p>
    <w:p w14:paraId="22B8249C" w14:textId="77777777" w:rsidR="00B50431" w:rsidRPr="00E0514E" w:rsidRDefault="00FD3310" w:rsidP="00E0514E">
      <w:pPr>
        <w:spacing w:line="240" w:lineRule="auto"/>
        <w:ind w:left="567" w:right="539"/>
        <w:rPr>
          <w:i/>
        </w:rPr>
      </w:pPr>
      <w:r w:rsidRPr="00E0514E">
        <w:rPr>
          <w:i/>
        </w:rPr>
        <w:t>(…)</w:t>
      </w:r>
    </w:p>
    <w:p w14:paraId="0D613DCE" w14:textId="77777777" w:rsidR="00B50431" w:rsidRPr="00E0514E" w:rsidRDefault="00FD3310" w:rsidP="00E0514E">
      <w:pPr>
        <w:spacing w:line="240" w:lineRule="auto"/>
        <w:ind w:left="567" w:right="539"/>
        <w:rPr>
          <w:i/>
        </w:rPr>
      </w:pPr>
      <w:r w:rsidRPr="00E0514E">
        <w:rPr>
          <w:i/>
        </w:rPr>
        <w:t>Para efectos de lo dispuesto en el presente artículo se observará lo siguiente:</w:t>
      </w:r>
    </w:p>
    <w:p w14:paraId="668CC619" w14:textId="77777777" w:rsidR="00B50431" w:rsidRPr="00E0514E" w:rsidRDefault="00FD3310" w:rsidP="00E0514E">
      <w:pPr>
        <w:spacing w:line="240" w:lineRule="auto"/>
        <w:ind w:left="567" w:right="539"/>
        <w:rPr>
          <w:b/>
          <w:i/>
        </w:rPr>
      </w:pPr>
      <w:r w:rsidRPr="00E0514E">
        <w:rPr>
          <w:b/>
          <w:i/>
        </w:rPr>
        <w:t>A</w:t>
      </w:r>
      <w:r w:rsidRPr="00E0514E">
        <w:rPr>
          <w:i/>
        </w:rPr>
        <w:t xml:space="preserve">. </w:t>
      </w:r>
      <w:r w:rsidRPr="00E0514E">
        <w:rPr>
          <w:b/>
          <w:i/>
        </w:rPr>
        <w:t>Para el ejercicio del derecho de acceso a la información</w:t>
      </w:r>
      <w:r w:rsidRPr="00E0514E">
        <w:rPr>
          <w:i/>
        </w:rPr>
        <w:t xml:space="preserve">, la Federación y </w:t>
      </w:r>
      <w:r w:rsidRPr="00E0514E">
        <w:rPr>
          <w:b/>
          <w:i/>
        </w:rPr>
        <w:t>las entidades federativas, en el ámbito de sus respectivas competencias, se regirán por los siguientes principios y bases:</w:t>
      </w:r>
    </w:p>
    <w:p w14:paraId="4198AB1D" w14:textId="77777777" w:rsidR="00B50431" w:rsidRPr="00E0514E" w:rsidRDefault="00FD3310" w:rsidP="00E0514E">
      <w:pPr>
        <w:spacing w:line="240" w:lineRule="auto"/>
        <w:ind w:left="567" w:right="539"/>
        <w:rPr>
          <w:i/>
        </w:rPr>
      </w:pPr>
      <w:r w:rsidRPr="00E0514E">
        <w:rPr>
          <w:b/>
          <w:i/>
        </w:rPr>
        <w:t xml:space="preserve">I. </w:t>
      </w:r>
      <w:r w:rsidRPr="00E0514E">
        <w:rPr>
          <w:b/>
          <w:i/>
        </w:rPr>
        <w:tab/>
        <w:t>Toda la información en posesión de cualquier</w:t>
      </w:r>
      <w:r w:rsidRPr="00E0514E">
        <w:rPr>
          <w:i/>
        </w:rPr>
        <w:t xml:space="preserve"> </w:t>
      </w:r>
      <w:r w:rsidRPr="00E0514E">
        <w:rPr>
          <w:b/>
          <w:i/>
        </w:rPr>
        <w:t>autoridad</w:t>
      </w:r>
      <w:r w:rsidRPr="00E0514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0514E">
        <w:rPr>
          <w:b/>
          <w:i/>
        </w:rPr>
        <w:t>municipal</w:t>
      </w:r>
      <w:r w:rsidRPr="00E0514E">
        <w:rPr>
          <w:i/>
        </w:rPr>
        <w:t xml:space="preserve">, </w:t>
      </w:r>
      <w:r w:rsidRPr="00E0514E">
        <w:rPr>
          <w:b/>
          <w:i/>
        </w:rPr>
        <w:t>es pública</w:t>
      </w:r>
      <w:r w:rsidRPr="00E0514E">
        <w:rPr>
          <w:i/>
        </w:rPr>
        <w:t xml:space="preserve"> y sólo podrá ser reservada temporalmente por razones de interés público y seguridad nacional, en los términos que fijen las leyes. </w:t>
      </w:r>
      <w:r w:rsidRPr="00E0514E">
        <w:rPr>
          <w:b/>
          <w:i/>
        </w:rPr>
        <w:t>En la interpretación de este derecho deberá prevalecer el principio de máxima publicidad. Los sujetos obligados deberán documentar todo acto que derive del ejercicio de sus facultades, competencias o funciones</w:t>
      </w:r>
      <w:r w:rsidRPr="00E0514E">
        <w:rPr>
          <w:i/>
        </w:rPr>
        <w:t>, la ley determinará los supuestos específicos bajo los cuales procederá la declaración de inexistencia de la información.”</w:t>
      </w:r>
    </w:p>
    <w:p w14:paraId="18E93EF2" w14:textId="77777777" w:rsidR="00B50431" w:rsidRPr="00E0514E" w:rsidRDefault="00B50431" w:rsidP="00E0514E">
      <w:pPr>
        <w:spacing w:line="240" w:lineRule="auto"/>
        <w:ind w:left="567" w:right="539"/>
        <w:rPr>
          <w:b/>
          <w:i/>
        </w:rPr>
      </w:pPr>
    </w:p>
    <w:p w14:paraId="4720815C" w14:textId="77777777" w:rsidR="00B50431" w:rsidRPr="00E0514E" w:rsidRDefault="00FD3310" w:rsidP="00E0514E">
      <w:pPr>
        <w:spacing w:line="240" w:lineRule="auto"/>
        <w:ind w:left="567" w:right="539"/>
        <w:rPr>
          <w:b/>
          <w:i/>
        </w:rPr>
      </w:pPr>
      <w:r w:rsidRPr="00E0514E">
        <w:rPr>
          <w:b/>
          <w:i/>
        </w:rPr>
        <w:t>Constitución Política del Estado Libre y Soberano de México</w:t>
      </w:r>
    </w:p>
    <w:p w14:paraId="450F9025" w14:textId="77777777" w:rsidR="00B50431" w:rsidRPr="00E0514E" w:rsidRDefault="00FD3310" w:rsidP="00E0514E">
      <w:pPr>
        <w:spacing w:line="240" w:lineRule="auto"/>
        <w:ind w:left="567" w:right="539"/>
        <w:rPr>
          <w:i/>
        </w:rPr>
      </w:pPr>
      <w:r w:rsidRPr="00E0514E">
        <w:rPr>
          <w:b/>
          <w:i/>
        </w:rPr>
        <w:t>“Artículo 5</w:t>
      </w:r>
      <w:r w:rsidRPr="00E0514E">
        <w:rPr>
          <w:i/>
        </w:rPr>
        <w:t xml:space="preserve">.- </w:t>
      </w:r>
    </w:p>
    <w:p w14:paraId="0119C099" w14:textId="77777777" w:rsidR="00B50431" w:rsidRPr="00E0514E" w:rsidRDefault="00FD3310" w:rsidP="00E0514E">
      <w:pPr>
        <w:spacing w:line="240" w:lineRule="auto"/>
        <w:ind w:left="567" w:right="539"/>
        <w:rPr>
          <w:i/>
        </w:rPr>
      </w:pPr>
      <w:r w:rsidRPr="00E0514E">
        <w:rPr>
          <w:i/>
        </w:rPr>
        <w:t>(…)</w:t>
      </w:r>
    </w:p>
    <w:p w14:paraId="53FE694D" w14:textId="77777777" w:rsidR="00B50431" w:rsidRPr="00E0514E" w:rsidRDefault="00FD3310" w:rsidP="00E0514E">
      <w:pPr>
        <w:spacing w:line="240" w:lineRule="auto"/>
        <w:ind w:left="567" w:right="539"/>
        <w:rPr>
          <w:i/>
        </w:rPr>
      </w:pPr>
      <w:r w:rsidRPr="00E0514E">
        <w:rPr>
          <w:b/>
          <w:i/>
        </w:rPr>
        <w:t>El derecho a la información será garantizado por el Estado. La ley establecerá las previsiones que permitan asegurar la protección, el respeto y la difusión de este derecho</w:t>
      </w:r>
      <w:r w:rsidRPr="00E0514E">
        <w:rPr>
          <w:i/>
        </w:rPr>
        <w:t>.</w:t>
      </w:r>
    </w:p>
    <w:p w14:paraId="621A7FE5" w14:textId="77777777" w:rsidR="00B50431" w:rsidRPr="00E0514E" w:rsidRDefault="00FD3310" w:rsidP="00E0514E">
      <w:pPr>
        <w:spacing w:line="240" w:lineRule="auto"/>
        <w:ind w:left="567" w:right="539"/>
        <w:rPr>
          <w:i/>
        </w:rPr>
      </w:pPr>
      <w:r w:rsidRPr="00E0514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96017" w14:textId="77777777" w:rsidR="00B50431" w:rsidRPr="00E0514E" w:rsidRDefault="00FD3310" w:rsidP="00E0514E">
      <w:pPr>
        <w:spacing w:line="240" w:lineRule="auto"/>
        <w:ind w:left="567" w:right="539"/>
        <w:rPr>
          <w:i/>
        </w:rPr>
      </w:pPr>
      <w:r w:rsidRPr="00E0514E">
        <w:rPr>
          <w:b/>
          <w:i/>
        </w:rPr>
        <w:t>Este derecho se regirá por los principios y bases siguientes</w:t>
      </w:r>
      <w:r w:rsidRPr="00E0514E">
        <w:rPr>
          <w:i/>
        </w:rPr>
        <w:t>:</w:t>
      </w:r>
    </w:p>
    <w:p w14:paraId="55D81B69" w14:textId="77777777" w:rsidR="00B50431" w:rsidRPr="00E0514E" w:rsidRDefault="00FD3310" w:rsidP="00E0514E">
      <w:pPr>
        <w:spacing w:line="240" w:lineRule="auto"/>
        <w:ind w:left="567" w:right="539"/>
        <w:rPr>
          <w:i/>
        </w:rPr>
      </w:pPr>
      <w:r w:rsidRPr="00E0514E">
        <w:rPr>
          <w:b/>
          <w:i/>
        </w:rPr>
        <w:lastRenderedPageBreak/>
        <w:t>I. Toda la información en posesión de cualquier autoridad, entidad, órgano y organismos de los</w:t>
      </w:r>
      <w:r w:rsidRPr="00E0514E">
        <w:rPr>
          <w:i/>
        </w:rPr>
        <w:t xml:space="preserve"> Poderes Ejecutivo, Legislativo y Judicial, órganos autónomos, partidos políticos, fideicomisos y fondos públicos estatales y </w:t>
      </w:r>
      <w:r w:rsidRPr="00E0514E">
        <w:rPr>
          <w:b/>
          <w:i/>
        </w:rPr>
        <w:t>municipales</w:t>
      </w:r>
      <w:r w:rsidRPr="00E0514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0514E">
        <w:rPr>
          <w:b/>
          <w:i/>
        </w:rPr>
        <w:t>es pública</w:t>
      </w:r>
      <w:r w:rsidRPr="00E0514E">
        <w:rPr>
          <w:i/>
        </w:rPr>
        <w:t xml:space="preserve"> y sólo podrá ser reservada temporalmente por razones previstas en la Constitución Política de los Estados Unidos Mexicanos de interés público y seguridad, en los términos que fijen las leyes. </w:t>
      </w:r>
      <w:r w:rsidRPr="00E0514E">
        <w:rPr>
          <w:b/>
          <w:i/>
        </w:rPr>
        <w:t>En la interpretación de este derecho deberá prevalecer el principio de máxima publicidad</w:t>
      </w:r>
      <w:r w:rsidRPr="00E0514E">
        <w:rPr>
          <w:i/>
        </w:rPr>
        <w:t xml:space="preserve">. </w:t>
      </w:r>
      <w:r w:rsidRPr="00E0514E">
        <w:rPr>
          <w:b/>
          <w:i/>
        </w:rPr>
        <w:t>Los sujetos obligados deberán documentar todo acto que derive del ejercicio de sus facultades, competencias o funciones</w:t>
      </w:r>
      <w:r w:rsidRPr="00E0514E">
        <w:rPr>
          <w:i/>
        </w:rPr>
        <w:t>, la ley determinará los supuestos específicos bajo los cuales procederá la declaración de inexistencia de la información.”</w:t>
      </w:r>
    </w:p>
    <w:p w14:paraId="5EA068CE" w14:textId="77777777" w:rsidR="00B50431" w:rsidRPr="00E0514E" w:rsidRDefault="00B50431" w:rsidP="00E0514E">
      <w:pPr>
        <w:rPr>
          <w:b/>
          <w:i/>
        </w:rPr>
      </w:pPr>
    </w:p>
    <w:p w14:paraId="4AE1829F" w14:textId="77777777" w:rsidR="00B50431" w:rsidRPr="00E0514E" w:rsidRDefault="00FD3310" w:rsidP="00E0514E">
      <w:pPr>
        <w:rPr>
          <w:i/>
        </w:rPr>
      </w:pPr>
      <w:r w:rsidRPr="00E0514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0514E">
        <w:rPr>
          <w:i/>
        </w:rPr>
        <w:t>por los principios de simplicidad, rapidez, gratuidad del procedimiento, auxilio y orientación a los particulares.</w:t>
      </w:r>
    </w:p>
    <w:p w14:paraId="485CFB28" w14:textId="77777777" w:rsidR="00B50431" w:rsidRPr="00E0514E" w:rsidRDefault="00B50431" w:rsidP="00E0514E">
      <w:pPr>
        <w:rPr>
          <w:i/>
        </w:rPr>
      </w:pPr>
    </w:p>
    <w:p w14:paraId="321C0EDD" w14:textId="77777777" w:rsidR="00B50431" w:rsidRPr="00E0514E" w:rsidRDefault="00FD3310" w:rsidP="00E0514E">
      <w:pPr>
        <w:rPr>
          <w:i/>
        </w:rPr>
      </w:pPr>
      <w:r w:rsidRPr="00E0514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9730C3F" w14:textId="77777777" w:rsidR="00B50431" w:rsidRPr="00E0514E" w:rsidRDefault="00B50431" w:rsidP="00E0514E"/>
    <w:p w14:paraId="4DA9D688" w14:textId="77777777" w:rsidR="00B50431" w:rsidRPr="00E0514E" w:rsidRDefault="00FD3310" w:rsidP="00E0514E">
      <w:r w:rsidRPr="00E0514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797ECD0" w14:textId="77777777" w:rsidR="00B50431" w:rsidRPr="00E0514E" w:rsidRDefault="00B50431" w:rsidP="00E0514E"/>
    <w:p w14:paraId="6A648D06" w14:textId="77777777" w:rsidR="00B50431" w:rsidRPr="00E0514E" w:rsidRDefault="00FD3310" w:rsidP="00E0514E">
      <w:r w:rsidRPr="00E0514E">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E83187D" w14:textId="77777777" w:rsidR="00B50431" w:rsidRPr="00E0514E" w:rsidRDefault="00B50431" w:rsidP="00E0514E"/>
    <w:p w14:paraId="764F502B" w14:textId="77777777" w:rsidR="00B50431" w:rsidRPr="00E0514E" w:rsidRDefault="00FD3310" w:rsidP="00E0514E">
      <w:r w:rsidRPr="00E0514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BC37CE0" w14:textId="77777777" w:rsidR="00B50431" w:rsidRPr="00E0514E" w:rsidRDefault="00B50431" w:rsidP="00E0514E"/>
    <w:p w14:paraId="759A95EF" w14:textId="77777777" w:rsidR="00B50431" w:rsidRPr="00E0514E" w:rsidRDefault="00FD3310" w:rsidP="00E0514E">
      <w:bookmarkStart w:id="27" w:name="_41mghml" w:colFirst="0" w:colLast="0"/>
      <w:bookmarkEnd w:id="27"/>
      <w:r w:rsidRPr="00E0514E">
        <w:t xml:space="preserve">Con base en lo anterior, se considera que </w:t>
      </w:r>
      <w:r w:rsidRPr="00E0514E">
        <w:rPr>
          <w:b/>
        </w:rPr>
        <w:t>EL</w:t>
      </w:r>
      <w:r w:rsidRPr="00E0514E">
        <w:t xml:space="preserve"> </w:t>
      </w:r>
      <w:r w:rsidRPr="00E0514E">
        <w:rPr>
          <w:b/>
        </w:rPr>
        <w:t>SUJETO OBLIGADO</w:t>
      </w:r>
      <w:r w:rsidRPr="00E0514E">
        <w:t xml:space="preserve"> se encontraba compelido a atender la solicitud de acceso a la información realizada por </w:t>
      </w:r>
      <w:r w:rsidRPr="00E0514E">
        <w:rPr>
          <w:b/>
        </w:rPr>
        <w:t>LA PARTE RECURRENTE</w:t>
      </w:r>
      <w:r w:rsidRPr="00E0514E">
        <w:t>.</w:t>
      </w:r>
    </w:p>
    <w:p w14:paraId="4676D5A1" w14:textId="77777777" w:rsidR="00B50431" w:rsidRPr="00E0514E" w:rsidRDefault="00B50431" w:rsidP="00E0514E"/>
    <w:p w14:paraId="57EE593A" w14:textId="77777777" w:rsidR="00B50431" w:rsidRPr="00E0514E" w:rsidRDefault="00FD3310" w:rsidP="00E0514E">
      <w:pPr>
        <w:pStyle w:val="Ttulo3"/>
      </w:pPr>
      <w:bookmarkStart w:id="28" w:name="_Toc174559299"/>
      <w:r w:rsidRPr="00E0514E">
        <w:t>b) Controversia a resolver</w:t>
      </w:r>
      <w:bookmarkEnd w:id="28"/>
    </w:p>
    <w:p w14:paraId="75696D0A" w14:textId="341B9EA3" w:rsidR="00B50431" w:rsidRPr="00E0514E" w:rsidRDefault="00FD3310" w:rsidP="00E0514E">
      <w:r w:rsidRPr="00E0514E">
        <w:t xml:space="preserve">Con el objeto de ilustrar la controversia planteada, resulta conveniente precisar que, una vez realizado el estudio de las constancias que integran el expediente en que se actúa, se desprende que </w:t>
      </w:r>
      <w:r w:rsidRPr="00E0514E">
        <w:rPr>
          <w:b/>
        </w:rPr>
        <w:t>LA PARTE RECURRENTE</w:t>
      </w:r>
      <w:r w:rsidR="008B1320" w:rsidRPr="00E0514E">
        <w:t xml:space="preserve"> solicitó:</w:t>
      </w:r>
    </w:p>
    <w:p w14:paraId="5BBEE705" w14:textId="77777777" w:rsidR="00CA6C53" w:rsidRPr="00E0514E" w:rsidRDefault="00CA6C53" w:rsidP="00E0514E"/>
    <w:p w14:paraId="45B18F86" w14:textId="4C5DBA3E" w:rsidR="00CA6C53" w:rsidRPr="00E0514E" w:rsidRDefault="00CA6C53" w:rsidP="00E0514E">
      <w:pPr>
        <w:ind w:left="360"/>
      </w:pPr>
      <w:r w:rsidRPr="00E0514E">
        <w:t xml:space="preserve">De </w:t>
      </w:r>
      <w:bookmarkStart w:id="29" w:name="_GoBack"/>
      <w:r w:rsidR="00CA5DC4">
        <w:t xml:space="preserve">XXXXXX XXXXX </w:t>
      </w:r>
      <w:proofErr w:type="spellStart"/>
      <w:r w:rsidR="00CA5DC4">
        <w:t>XXXXX</w:t>
      </w:r>
      <w:proofErr w:type="spellEnd"/>
      <w:r w:rsidR="00CA5DC4">
        <w:t xml:space="preserve"> XXXXXXXX</w:t>
      </w:r>
      <w:bookmarkEnd w:id="29"/>
      <w:r w:rsidRPr="00E0514E">
        <w:t xml:space="preserve">, Subdirector de bomberos, </w:t>
      </w:r>
      <w:r w:rsidR="00CA5DC4">
        <w:t xml:space="preserve">XXXXX XXXXXXX </w:t>
      </w:r>
      <w:proofErr w:type="spellStart"/>
      <w:r w:rsidR="00CA5DC4">
        <w:t>XXXXXXX</w:t>
      </w:r>
      <w:proofErr w:type="spellEnd"/>
      <w:r w:rsidR="00CA5DC4">
        <w:t xml:space="preserve"> XX </w:t>
      </w:r>
      <w:proofErr w:type="spellStart"/>
      <w:r w:rsidR="00CA5DC4">
        <w:t>XX</w:t>
      </w:r>
      <w:proofErr w:type="spellEnd"/>
      <w:r w:rsidR="00CA5DC4">
        <w:t xml:space="preserve"> X</w:t>
      </w:r>
      <w:r w:rsidRPr="00E0514E">
        <w:t xml:space="preserve">, Jefe de departamento de bomberos, y de </w:t>
      </w:r>
      <w:r w:rsidR="00CA5DC4">
        <w:t xml:space="preserve">XXXXXXX XX </w:t>
      </w:r>
      <w:proofErr w:type="spellStart"/>
      <w:r w:rsidR="00CA5DC4">
        <w:t>XX</w:t>
      </w:r>
      <w:proofErr w:type="spellEnd"/>
      <w:r w:rsidR="00CA5DC4">
        <w:t xml:space="preserve"> X</w:t>
      </w:r>
      <w:r w:rsidRPr="00E0514E">
        <w:t xml:space="preserve">, también </w:t>
      </w:r>
      <w:r w:rsidRPr="00E0514E">
        <w:lastRenderedPageBreak/>
        <w:t>elemento de bomberos, adscritos a la Coordinación Municipal de Protección Civil, Bomberos y Medio Ambiente:</w:t>
      </w:r>
    </w:p>
    <w:p w14:paraId="416BA4E3" w14:textId="77777777" w:rsidR="00CA6C53" w:rsidRPr="00E0514E" w:rsidRDefault="00CA6C53" w:rsidP="00E0514E">
      <w:pPr>
        <w:pStyle w:val="Prrafodelista"/>
      </w:pPr>
    </w:p>
    <w:p w14:paraId="6F0C4C17" w14:textId="3B1DAD73" w:rsidR="00CA6C53" w:rsidRPr="00E0514E" w:rsidRDefault="00CA6C53" w:rsidP="00E0514E">
      <w:pPr>
        <w:pStyle w:val="Prrafodelista"/>
        <w:numPr>
          <w:ilvl w:val="0"/>
          <w:numId w:val="15"/>
        </w:numPr>
      </w:pPr>
      <w:r w:rsidRPr="00E0514E">
        <w:t xml:space="preserve">De qué manera se han atendido las denuncias por hostigamiento </w:t>
      </w:r>
      <w:r w:rsidR="00F962D3" w:rsidRPr="00E0514E">
        <w:t xml:space="preserve">laboral </w:t>
      </w:r>
      <w:r w:rsidRPr="00E0514E">
        <w:t>y acoso sexual en su contra.</w:t>
      </w:r>
    </w:p>
    <w:p w14:paraId="6F5EE987" w14:textId="1246517F" w:rsidR="008B1320" w:rsidRPr="00E0514E" w:rsidRDefault="004A1AA1" w:rsidP="00E0514E">
      <w:pPr>
        <w:pStyle w:val="Prrafodelista"/>
        <w:numPr>
          <w:ilvl w:val="0"/>
          <w:numId w:val="15"/>
        </w:numPr>
      </w:pPr>
      <w:r w:rsidRPr="00E0514E">
        <w:t>C</w:t>
      </w:r>
      <w:r w:rsidR="008B1320" w:rsidRPr="00E0514E">
        <w:t xml:space="preserve">opia simple de los expedientes que se debieron integrar por las denuncias que se han presentado </w:t>
      </w:r>
      <w:r w:rsidR="00CA6C53" w:rsidRPr="00E0514E">
        <w:t>en su contra.</w:t>
      </w:r>
    </w:p>
    <w:p w14:paraId="6D651257" w14:textId="77777777" w:rsidR="003F40A6" w:rsidRPr="00E0514E" w:rsidRDefault="003F40A6" w:rsidP="00E0514E"/>
    <w:p w14:paraId="31E72A7C" w14:textId="6B232C7E" w:rsidR="003F40A6" w:rsidRPr="00E0514E" w:rsidRDefault="003F40A6" w:rsidP="00E0514E">
      <w:pPr>
        <w:ind w:right="49"/>
        <w:textAlignment w:val="baseline"/>
      </w:pPr>
      <w:r w:rsidRPr="00E0514E">
        <w:t xml:space="preserve">Al respecto, </w:t>
      </w:r>
      <w:r w:rsidRPr="00E0514E">
        <w:rPr>
          <w:b/>
        </w:rPr>
        <w:t>EL SUJETO OBLIGADO</w:t>
      </w:r>
      <w:r w:rsidRPr="00E0514E">
        <w:t xml:space="preserve"> fue omiso en </w:t>
      </w:r>
      <w:r w:rsidR="004A1AA1" w:rsidRPr="00E0514E">
        <w:t xml:space="preserve">proporcionar una respuesta, </w:t>
      </w:r>
      <w:r w:rsidRPr="00E0514E">
        <w:t>y por ello se configuró la negativa ficta.</w:t>
      </w:r>
    </w:p>
    <w:p w14:paraId="0C559F35" w14:textId="77777777" w:rsidR="003F40A6" w:rsidRPr="00E0514E" w:rsidRDefault="003F40A6" w:rsidP="00E0514E">
      <w:pPr>
        <w:ind w:right="49"/>
        <w:textAlignment w:val="baseline"/>
        <w:rPr>
          <w:rFonts w:cs="Arial"/>
          <w:i/>
        </w:rPr>
      </w:pPr>
      <w:r w:rsidRPr="00E0514E">
        <w:rPr>
          <w:rFonts w:cs="Arial"/>
          <w:i/>
        </w:rPr>
        <w:t xml:space="preserve"> </w:t>
      </w:r>
    </w:p>
    <w:p w14:paraId="4BC964A8" w14:textId="2CD16E0A" w:rsidR="003F40A6" w:rsidRPr="00E0514E" w:rsidRDefault="003F40A6" w:rsidP="00E0514E">
      <w:pPr>
        <w:ind w:right="49"/>
        <w:textAlignment w:val="baseline"/>
      </w:pPr>
      <w:r w:rsidRPr="00E0514E">
        <w:t>Ante tal omisión de respuesta</w:t>
      </w:r>
      <w:r w:rsidRPr="00E0514E">
        <w:rPr>
          <w:b/>
          <w:bCs/>
        </w:rPr>
        <w:t xml:space="preserve"> LA PARTE RECURRENTE</w:t>
      </w:r>
      <w:r w:rsidRPr="00E0514E">
        <w:t xml:space="preserve"> interpuso el Recurso de Revisión materia del presente asunto, adoleciéndose medularmente de la falta de respuesta.</w:t>
      </w:r>
    </w:p>
    <w:p w14:paraId="5A959C46" w14:textId="77777777" w:rsidR="004301E0" w:rsidRPr="00E0514E" w:rsidRDefault="004301E0" w:rsidP="00E0514E">
      <w:pPr>
        <w:tabs>
          <w:tab w:val="center" w:pos="4252"/>
          <w:tab w:val="right" w:pos="8504"/>
        </w:tabs>
      </w:pPr>
    </w:p>
    <w:p w14:paraId="24CCA9AA" w14:textId="67D34BFF" w:rsidR="004301E0" w:rsidRPr="00E0514E" w:rsidRDefault="004301E0" w:rsidP="00E0514E">
      <w:pPr>
        <w:tabs>
          <w:tab w:val="center" w:pos="4252"/>
          <w:tab w:val="right" w:pos="8504"/>
        </w:tabs>
        <w:rPr>
          <w:rFonts w:eastAsia="Arial Unicode MS" w:cs="Arial"/>
        </w:rPr>
      </w:pPr>
      <w:r w:rsidRPr="00E0514E">
        <w:t xml:space="preserve">Asimismo, es importante señalar que </w:t>
      </w:r>
      <w:r w:rsidR="004A1AA1" w:rsidRPr="00E0514E">
        <w:rPr>
          <w:b/>
          <w:bCs/>
        </w:rPr>
        <w:t>LA PARTE RECURRENTE</w:t>
      </w:r>
      <w:r w:rsidR="004A1AA1" w:rsidRPr="00E0514E">
        <w:t xml:space="preserve"> </w:t>
      </w:r>
      <w:r w:rsidRPr="00E0514E">
        <w:rPr>
          <w:rFonts w:cs="Arial"/>
        </w:rPr>
        <w:t xml:space="preserve">no realizó manifestación alguna y por su parte </w:t>
      </w:r>
      <w:r w:rsidRPr="00E0514E">
        <w:rPr>
          <w:rFonts w:cs="Arial"/>
          <w:b/>
        </w:rPr>
        <w:t xml:space="preserve">EL SUJETO OBLIGADO </w:t>
      </w:r>
      <w:r w:rsidRPr="00E0514E">
        <w:rPr>
          <w:rFonts w:cs="Arial"/>
        </w:rPr>
        <w:t xml:space="preserve">rindió su </w:t>
      </w:r>
      <w:r w:rsidRPr="00E0514E">
        <w:t>Informe Justificado</w:t>
      </w:r>
      <w:r w:rsidRPr="00E0514E">
        <w:rPr>
          <w:rFonts w:eastAsia="Arial Unicode MS" w:cs="Arial"/>
        </w:rPr>
        <w:t>.</w:t>
      </w:r>
    </w:p>
    <w:p w14:paraId="48975C0C" w14:textId="77777777" w:rsidR="003F40A6" w:rsidRPr="00E0514E" w:rsidRDefault="003F40A6" w:rsidP="00E0514E"/>
    <w:p w14:paraId="23D19E0A" w14:textId="77777777" w:rsidR="00B50431" w:rsidRPr="00E0514E" w:rsidRDefault="00FD3310" w:rsidP="00E0514E">
      <w:pPr>
        <w:pStyle w:val="Ttulo3"/>
      </w:pPr>
      <w:bookmarkStart w:id="30" w:name="_Toc174559300"/>
      <w:r w:rsidRPr="00E0514E">
        <w:t>c) Estudio de la controversia</w:t>
      </w:r>
      <w:bookmarkEnd w:id="30"/>
    </w:p>
    <w:p w14:paraId="4D3A8B58" w14:textId="3B90B857" w:rsidR="007A11F5" w:rsidRPr="00E0514E" w:rsidRDefault="007A11F5" w:rsidP="00E0514E">
      <w:pPr>
        <w:pStyle w:val="Sinespaciado"/>
        <w:spacing w:line="360" w:lineRule="auto"/>
      </w:pPr>
      <w:bookmarkStart w:id="31" w:name="_Toc165402882"/>
      <w:r w:rsidRPr="00E0514E">
        <w:rPr>
          <w:rFonts w:cs="Arial"/>
        </w:rPr>
        <w:t xml:space="preserve">Primeramente, es importante señalar que si bien el particular indicó que deseaba recibir la información en </w:t>
      </w:r>
      <w:r w:rsidRPr="00E0514E">
        <w:rPr>
          <w:rFonts w:cs="Arial"/>
          <w:b/>
        </w:rPr>
        <w:t>copias simples</w:t>
      </w:r>
      <w:r w:rsidRPr="00E0514E">
        <w:rPr>
          <w:rFonts w:cs="Arial"/>
        </w:rPr>
        <w:t xml:space="preserve">, también es que eligió también como modalidad de entrega vía </w:t>
      </w:r>
      <w:r w:rsidRPr="00E0514E">
        <w:rPr>
          <w:rFonts w:cs="Arial"/>
          <w:b/>
        </w:rPr>
        <w:t>SAIMEX</w:t>
      </w:r>
      <w:r w:rsidRPr="00E0514E">
        <w:rPr>
          <w:rFonts w:cs="Arial"/>
        </w:rPr>
        <w:t xml:space="preserve">, la cual se </w:t>
      </w:r>
      <w:r w:rsidRPr="00E0514E">
        <w:t xml:space="preserve">homologa a copias simples; ya que la impresión del archivo digital que se remita en cumplimiento de la resolución comparte la misma naturaleza de una copia simple, adicionalmente, la entrega de información vía </w:t>
      </w:r>
      <w:r w:rsidRPr="00E0514E">
        <w:rPr>
          <w:b/>
        </w:rPr>
        <w:t>SAIMEX</w:t>
      </w:r>
      <w:r w:rsidRPr="00E0514E">
        <w:t xml:space="preserve"> otorga el beneficio de disponer inmediata y gratuitamente de la información solicitada.</w:t>
      </w:r>
    </w:p>
    <w:p w14:paraId="39FCBD65" w14:textId="77777777" w:rsidR="007A11F5" w:rsidRPr="00E0514E" w:rsidRDefault="007A11F5" w:rsidP="00E0514E">
      <w:pPr>
        <w:pStyle w:val="Sinespaciado"/>
        <w:spacing w:line="360" w:lineRule="auto"/>
      </w:pPr>
    </w:p>
    <w:p w14:paraId="3909DC51" w14:textId="346817E8" w:rsidR="00B458F3" w:rsidRPr="00E0514E" w:rsidRDefault="007A11F5" w:rsidP="00E0514E">
      <w:pPr>
        <w:pStyle w:val="Sinespaciado"/>
        <w:spacing w:line="360" w:lineRule="auto"/>
      </w:pPr>
      <w:r w:rsidRPr="00E0514E">
        <w:lastRenderedPageBreak/>
        <w:t xml:space="preserve">Una vez precisado lo anterior, </w:t>
      </w:r>
      <w:r w:rsidR="00B458F3" w:rsidRPr="00E0514E">
        <w:t>atendiendo la naturaleza de la información peticionada resulta conveniente traer a contexto la definición de “</w:t>
      </w:r>
      <w:r w:rsidR="003B2C1B" w:rsidRPr="00E0514E">
        <w:rPr>
          <w:b/>
          <w:i/>
        </w:rPr>
        <w:t>acoso</w:t>
      </w:r>
      <w:r w:rsidR="00B458F3" w:rsidRPr="00E0514E">
        <w:rPr>
          <w:b/>
          <w:i/>
        </w:rPr>
        <w:t xml:space="preserve"> laboral</w:t>
      </w:r>
      <w:r w:rsidR="00B458F3" w:rsidRPr="00E0514E">
        <w:t>”, conforme la Gaceta Parlamentaria LXIII/1SPR-20-1934/64084 publicada el trece de julio de dos mil dieciséis en el portal oficial del Senado de la República</w:t>
      </w:r>
      <w:r w:rsidR="00B458F3" w:rsidRPr="00E0514E">
        <w:rPr>
          <w:vertAlign w:val="superscript"/>
        </w:rPr>
        <w:footnoteReference w:id="2"/>
      </w:r>
      <w:r w:rsidR="00B458F3" w:rsidRPr="00E0514E">
        <w:t xml:space="preserve">, consiste en </w:t>
      </w:r>
      <w:r w:rsidR="00B458F3" w:rsidRPr="00E0514E">
        <w:rPr>
          <w:b/>
        </w:rPr>
        <w:t>acciones de intimidación moral, social o psicológica de forma sistemática y persistente que atentan contra la dignidad o la integridad de las personas en sus lugares de trabajo.</w:t>
      </w:r>
      <w:r w:rsidR="00B458F3" w:rsidRPr="00E0514E">
        <w:t xml:space="preserve"> Constituye una forma muy frecuente de violencia que se produce en el ámbito laboral y puede ser ejercida por agresores de jerarquías superiores, iguales o incluso inferiores a la víctima. Se caracteriza por una actitud hostil, agresiva o de indiferencia, así como acciones persistentes que se dan sistemáticamente y a lo largo de un período prolongado de tiempo, ubicando a la persona que lo padece en una situación de malestar, soledad e indefensión. Señala que el acoso laboral será una causa de rescisión de la relación de trabajo, sin responsabilidad para el trabajador. Asimismo, establece que queda prohibido a los patrones permitir o tolerar el acoso laboral.</w:t>
      </w:r>
    </w:p>
    <w:p w14:paraId="4A55DE40" w14:textId="77777777" w:rsidR="00B458F3" w:rsidRPr="00E0514E" w:rsidRDefault="00B458F3" w:rsidP="00E0514E">
      <w:pPr>
        <w:ind w:right="49"/>
      </w:pPr>
    </w:p>
    <w:p w14:paraId="5B3C1A62" w14:textId="77777777" w:rsidR="00B458F3" w:rsidRPr="00E0514E" w:rsidRDefault="00B458F3" w:rsidP="00E0514E">
      <w:pPr>
        <w:ind w:right="49"/>
      </w:pPr>
      <w:r w:rsidRPr="00E0514E">
        <w:t xml:space="preserve">La Organización Internacional del Trabajo define el acoso laboral como la acción verbal o psicológica de índole sistemática, repetida o persistente por la que, en el lugar de trabajo o en conexión con el trabajo, una persona o un grupo de personas hiere a una víctima, la humilla, ofende o amedrenta (OIT 2000). </w:t>
      </w:r>
    </w:p>
    <w:p w14:paraId="2BCD1957" w14:textId="77777777" w:rsidR="00B458F3" w:rsidRPr="00E0514E" w:rsidRDefault="00B458F3" w:rsidP="00E0514E">
      <w:pPr>
        <w:ind w:right="49"/>
      </w:pPr>
    </w:p>
    <w:p w14:paraId="7651DC1E" w14:textId="77777777" w:rsidR="00B458F3" w:rsidRPr="00E0514E" w:rsidRDefault="00B458F3" w:rsidP="00E0514E">
      <w:pPr>
        <w:ind w:right="49"/>
      </w:pPr>
      <w:r w:rsidRPr="00E0514E">
        <w:t xml:space="preserve">La tesis 1a. CCLII/2014 (10a.) de la Primera Sala de la Suprema Corte de Justicia de la Nación en México, señala que el acoso laboral  es una conducta que se presenta dentro de una relación laboral, con el objetivo de intimidar, opacar, aplanar, amedrentar o consumir emocional o intelectualmente a la víctima, con miras a excluirla de la organización o a satisfacer la necesidad, que suele presentar el hostigador, de agredir o controlar o destruir. </w:t>
      </w:r>
    </w:p>
    <w:p w14:paraId="3D766FF9" w14:textId="77777777" w:rsidR="00B458F3" w:rsidRPr="00E0514E" w:rsidRDefault="00B458F3" w:rsidP="00E0514E">
      <w:pPr>
        <w:ind w:right="49"/>
      </w:pPr>
    </w:p>
    <w:p w14:paraId="03B26DB7" w14:textId="77777777" w:rsidR="00B458F3" w:rsidRPr="00E0514E" w:rsidRDefault="00B458F3" w:rsidP="00E0514E">
      <w:pPr>
        <w:ind w:right="49"/>
      </w:pPr>
      <w:r w:rsidRPr="00E0514E">
        <w:t xml:space="preserve">Se presenta sistémicamente a partir de una serie de actos o comportamientos hostiles hacia uno de los integrantes de la relación laboral; de forma que un acto aislado no puede constituir acoso, ante la falta de continuidad en la agresión en contra de algún empleado o del jefe mismo; la dinámica en la conducta hostil varía, pues puede llevarse a cabo mediante la exclusión total de cualquier labor asignada a la víctima, las agresiones verbales contra su persona, hasta una excesiva carga en los trabajos que ha de desempeñar, todo con el fin de mermar su autoestima, salud, integridad, libertad o seguridad, lo cual agravia por la vulnerabilidad del sujeto pasivo de la que parte. </w:t>
      </w:r>
    </w:p>
    <w:p w14:paraId="6F27B92E" w14:textId="77777777" w:rsidR="00B458F3" w:rsidRPr="00E0514E" w:rsidRDefault="00B458F3" w:rsidP="00E0514E">
      <w:pPr>
        <w:ind w:right="49"/>
      </w:pPr>
    </w:p>
    <w:p w14:paraId="61F80049" w14:textId="77777777" w:rsidR="00B458F3" w:rsidRPr="00E0514E" w:rsidRDefault="00B458F3" w:rsidP="00E0514E">
      <w:pPr>
        <w:ind w:right="49"/>
      </w:pPr>
      <w:r w:rsidRPr="00E0514E">
        <w:t>Asimismo, lo clasifica en tres niveles conforme al sujeto activo:</w:t>
      </w:r>
    </w:p>
    <w:p w14:paraId="022FE3FD" w14:textId="77777777" w:rsidR="00B458F3" w:rsidRPr="00E0514E" w:rsidRDefault="00B458F3" w:rsidP="00E0514E">
      <w:pPr>
        <w:ind w:right="49"/>
      </w:pPr>
    </w:p>
    <w:p w14:paraId="024A10DE" w14:textId="77777777" w:rsidR="00B458F3" w:rsidRPr="00E0514E" w:rsidRDefault="00B458F3" w:rsidP="00E0514E">
      <w:pPr>
        <w:numPr>
          <w:ilvl w:val="0"/>
          <w:numId w:val="18"/>
        </w:numPr>
        <w:pBdr>
          <w:top w:val="nil"/>
          <w:left w:val="nil"/>
          <w:bottom w:val="nil"/>
          <w:right w:val="nil"/>
          <w:between w:val="nil"/>
        </w:pBdr>
        <w:spacing w:line="276" w:lineRule="auto"/>
        <w:ind w:left="360" w:right="49"/>
      </w:pPr>
      <w:r w:rsidRPr="00E0514E">
        <w:t xml:space="preserve">Horizontal, cuando la agresividad o el hostigamiento laboral se realiza entre compañeros del ambiente de trabajo, es decir, activo y pasivo ocupan un nivel similar en la jerarquía ocupacional; </w:t>
      </w:r>
    </w:p>
    <w:p w14:paraId="6E75D1B7" w14:textId="77777777" w:rsidR="00B458F3" w:rsidRPr="00E0514E" w:rsidRDefault="00B458F3" w:rsidP="00E0514E">
      <w:pPr>
        <w:numPr>
          <w:ilvl w:val="0"/>
          <w:numId w:val="18"/>
        </w:numPr>
        <w:pBdr>
          <w:top w:val="nil"/>
          <w:left w:val="nil"/>
          <w:bottom w:val="nil"/>
          <w:right w:val="nil"/>
          <w:between w:val="nil"/>
        </w:pBdr>
        <w:spacing w:line="276" w:lineRule="auto"/>
        <w:ind w:left="360" w:right="49"/>
      </w:pPr>
      <w:r w:rsidRPr="00E0514E">
        <w:t xml:space="preserve">Vertical descendente, el que sucede cuando la agresividad o el hostigamiento laboral se realiza entre quienes ocupan puestos de jerarquía o superioridad respecto de la víctima; y, </w:t>
      </w:r>
    </w:p>
    <w:p w14:paraId="1B958A5F" w14:textId="77777777" w:rsidR="00B458F3" w:rsidRPr="00E0514E" w:rsidRDefault="00B458F3" w:rsidP="00E0514E">
      <w:pPr>
        <w:numPr>
          <w:ilvl w:val="0"/>
          <w:numId w:val="18"/>
        </w:numPr>
        <w:pBdr>
          <w:top w:val="nil"/>
          <w:left w:val="nil"/>
          <w:bottom w:val="nil"/>
          <w:right w:val="nil"/>
          <w:between w:val="nil"/>
        </w:pBdr>
        <w:spacing w:line="276" w:lineRule="auto"/>
        <w:ind w:left="360" w:right="49"/>
      </w:pPr>
      <w:r w:rsidRPr="00E0514E">
        <w:t>Vertical ascendente, éste ocurre con menor frecuencia y se refiere al hostigamiento laboral que se realiza entre quienes ocupan puestos subalternos respecto del jefe victimizado.</w:t>
      </w:r>
    </w:p>
    <w:p w14:paraId="52EA29E4" w14:textId="77777777" w:rsidR="00B458F3" w:rsidRPr="00E0514E" w:rsidRDefault="00B458F3" w:rsidP="00E0514E">
      <w:pPr>
        <w:ind w:right="49"/>
      </w:pPr>
    </w:p>
    <w:p w14:paraId="625296E1" w14:textId="74BFA8BE" w:rsidR="003B2C1B" w:rsidRPr="00E0514E" w:rsidRDefault="008E03F5" w:rsidP="00E0514E">
      <w:pPr>
        <w:ind w:right="49"/>
      </w:pPr>
      <w:r w:rsidRPr="00E0514E">
        <w:t>Ahora bien</w:t>
      </w:r>
      <w:r w:rsidR="003B2C1B" w:rsidRPr="00E0514E">
        <w:t>, la definición de acoso sexual</w:t>
      </w:r>
      <w:r w:rsidRPr="00E0514E">
        <w:t xml:space="preserve"> se encuentra contemplado </w:t>
      </w:r>
      <w:r w:rsidR="003B2C1B" w:rsidRPr="00E0514E">
        <w:t>en el artículo 12 de la Ley de Acceso de las Mujeres a una vida Libre de Violencia del Estado de México, que es del tenor siguiente:</w:t>
      </w:r>
    </w:p>
    <w:p w14:paraId="4C23FB47" w14:textId="77777777" w:rsidR="003B2C1B" w:rsidRPr="00E0514E" w:rsidRDefault="003B2C1B" w:rsidP="00E0514E">
      <w:pPr>
        <w:ind w:right="49"/>
      </w:pPr>
    </w:p>
    <w:p w14:paraId="1B6BB09B" w14:textId="52BC4319" w:rsidR="003B2C1B" w:rsidRPr="00E0514E" w:rsidRDefault="003B2C1B" w:rsidP="00E0514E">
      <w:pPr>
        <w:pStyle w:val="Puesto"/>
        <w:ind w:firstLine="0"/>
        <w:rPr>
          <w:color w:val="auto"/>
        </w:rPr>
      </w:pPr>
      <w:r w:rsidRPr="00E0514E">
        <w:rPr>
          <w:color w:val="auto"/>
        </w:rPr>
        <w:t xml:space="preserve">“El </w:t>
      </w:r>
      <w:r w:rsidRPr="00E0514E">
        <w:rPr>
          <w:b/>
          <w:color w:val="auto"/>
        </w:rPr>
        <w:t>acoso sexual</w:t>
      </w:r>
      <w:r w:rsidRPr="00E0514E">
        <w:rPr>
          <w:color w:val="auto"/>
        </w:rPr>
        <w:t xml:space="preserve"> es una forma de violencia en la que, si bien no existe la subordinación, hay un ejercicio abusivo del poder, intimidación, amenaza o insinuación sexual, sin consentimiento, que conlleva a la víctima a un estado de indefensión, riesgo, degradación o humillación, independientemente de que se realice en uno o varios eventos.” Sic.</w:t>
      </w:r>
    </w:p>
    <w:p w14:paraId="15731E7E" w14:textId="77777777" w:rsidR="003B2C1B" w:rsidRPr="00E0514E" w:rsidRDefault="003B2C1B" w:rsidP="00E0514E">
      <w:pPr>
        <w:ind w:right="49"/>
      </w:pPr>
    </w:p>
    <w:p w14:paraId="7C55DF53" w14:textId="17DD5659" w:rsidR="00B458F3" w:rsidRPr="00E0514E" w:rsidRDefault="00B458F3" w:rsidP="00E0514E">
      <w:pPr>
        <w:ind w:right="49"/>
      </w:pPr>
      <w:r w:rsidRPr="00E0514E">
        <w:t>Así, es de indicar que, el acoso laboral actualiza la falta administrativa no grave prevista en la fracción I del artículo 50 de la Ley de Responsabilidades Administrativas del Estado de México y Municipios, vigente, y por la que se pudiera iniciar el procedimiento administrativo correspondiente.</w:t>
      </w:r>
      <w:r w:rsidR="003B2C1B" w:rsidRPr="00E0514E">
        <w:t xml:space="preserve"> Contrario respecto del acoso sexual, el cual actualiza una falta administrativa grave, en términos de lo dispuesto por el artículo 52, fracción VI del ordenamiento invocado.</w:t>
      </w:r>
    </w:p>
    <w:p w14:paraId="056568A5" w14:textId="77777777" w:rsidR="00B458F3" w:rsidRPr="00E0514E" w:rsidRDefault="00B458F3" w:rsidP="00E0514E">
      <w:pPr>
        <w:ind w:right="49"/>
      </w:pPr>
    </w:p>
    <w:p w14:paraId="1E6C2E3A" w14:textId="77777777" w:rsidR="00B458F3" w:rsidRPr="00E0514E" w:rsidRDefault="00B458F3" w:rsidP="00E0514E">
      <w:pPr>
        <w:ind w:right="49"/>
      </w:pPr>
      <w:r w:rsidRPr="00E0514E">
        <w:t>Para mayor proveer, se cita la porción legal señalada en el párrafo que antecede:</w:t>
      </w:r>
    </w:p>
    <w:p w14:paraId="373627F6" w14:textId="77777777" w:rsidR="00B458F3" w:rsidRPr="00E0514E" w:rsidRDefault="00B458F3" w:rsidP="00E0514E">
      <w:pPr>
        <w:ind w:right="49"/>
        <w:rPr>
          <w:sz w:val="12"/>
          <w:szCs w:val="12"/>
        </w:rPr>
      </w:pPr>
    </w:p>
    <w:p w14:paraId="33A7C762" w14:textId="77777777" w:rsidR="00B458F3" w:rsidRPr="00E0514E" w:rsidRDefault="00B458F3" w:rsidP="00E0514E">
      <w:pPr>
        <w:pStyle w:val="Puesto"/>
        <w:ind w:firstLine="0"/>
        <w:rPr>
          <w:color w:val="auto"/>
        </w:rPr>
      </w:pPr>
      <w:r w:rsidRPr="00E0514E">
        <w:rPr>
          <w:color w:val="auto"/>
        </w:rPr>
        <w:t>“</w:t>
      </w:r>
      <w:r w:rsidRPr="00E0514E">
        <w:rPr>
          <w:b/>
          <w:color w:val="auto"/>
        </w:rPr>
        <w:t xml:space="preserve">Artículo 50. Incurre en </w:t>
      </w:r>
      <w:r w:rsidRPr="00E0514E">
        <w:rPr>
          <w:b/>
          <w:color w:val="auto"/>
          <w:u w:val="single"/>
        </w:rPr>
        <w:t>falta administrativa no grave</w:t>
      </w:r>
      <w:r w:rsidRPr="00E0514E">
        <w:rPr>
          <w:b/>
          <w:color w:val="auto"/>
        </w:rPr>
        <w:t>, el servidor público que con sus actos u omisiones, incumpla o transgreda las obligaciones siguientes:</w:t>
      </w:r>
    </w:p>
    <w:p w14:paraId="4698CB39" w14:textId="77777777" w:rsidR="00B458F3" w:rsidRPr="00E0514E" w:rsidRDefault="00B458F3" w:rsidP="00E0514E">
      <w:pPr>
        <w:pStyle w:val="Puesto"/>
        <w:ind w:firstLine="0"/>
        <w:rPr>
          <w:color w:val="auto"/>
        </w:rPr>
      </w:pPr>
      <w:r w:rsidRPr="00E0514E">
        <w:rPr>
          <w:color w:val="auto"/>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6EB934A1" w14:textId="77777777" w:rsidR="00B458F3" w:rsidRPr="00E0514E" w:rsidRDefault="00B458F3" w:rsidP="00E0514E">
      <w:pPr>
        <w:pStyle w:val="Puesto"/>
        <w:ind w:firstLine="0"/>
        <w:rPr>
          <w:color w:val="auto"/>
        </w:rPr>
      </w:pPr>
      <w:r w:rsidRPr="00E0514E">
        <w:rPr>
          <w:color w:val="auto"/>
        </w:rPr>
        <w:t>[…]”</w:t>
      </w:r>
    </w:p>
    <w:p w14:paraId="2146555F" w14:textId="7AEC6FAF" w:rsidR="003B2C1B" w:rsidRPr="00E0514E" w:rsidRDefault="003B2C1B" w:rsidP="00E0514E">
      <w:pPr>
        <w:pStyle w:val="Puesto"/>
        <w:ind w:firstLine="0"/>
        <w:rPr>
          <w:color w:val="auto"/>
        </w:rPr>
      </w:pPr>
      <w:r w:rsidRPr="00E0514E">
        <w:rPr>
          <w:color w:val="auto"/>
        </w:rPr>
        <w:t>Artículo 52. Para efectos de la presente Ley, se consideran faltas administrativas graves de los servidores públicos, mediante cualquier acto u omisión, las siguientes:</w:t>
      </w:r>
    </w:p>
    <w:p w14:paraId="5B857553" w14:textId="58F347AE" w:rsidR="003B2C1B" w:rsidRPr="00E0514E" w:rsidRDefault="003B2C1B" w:rsidP="00E0514E">
      <w:pPr>
        <w:pStyle w:val="Puesto"/>
        <w:ind w:firstLine="0"/>
        <w:rPr>
          <w:b/>
          <w:color w:val="auto"/>
        </w:rPr>
      </w:pPr>
      <w:r w:rsidRPr="00E0514E">
        <w:rPr>
          <w:b/>
          <w:color w:val="auto"/>
        </w:rPr>
        <w:t>VI. Cometer o tolerar conductas de hostigamiento y acoso sexual.</w:t>
      </w:r>
    </w:p>
    <w:p w14:paraId="5BC61EE0" w14:textId="77777777" w:rsidR="008E03F5" w:rsidRPr="00E0514E" w:rsidRDefault="008E03F5" w:rsidP="00E0514E">
      <w:pPr>
        <w:pBdr>
          <w:top w:val="nil"/>
          <w:left w:val="nil"/>
          <w:bottom w:val="nil"/>
          <w:right w:val="nil"/>
          <w:between w:val="nil"/>
        </w:pBdr>
        <w:spacing w:before="120" w:after="120" w:line="240" w:lineRule="auto"/>
        <w:ind w:left="567" w:right="1043"/>
        <w:rPr>
          <w:i/>
        </w:rPr>
      </w:pPr>
    </w:p>
    <w:p w14:paraId="6C9A2104" w14:textId="2A5B3477" w:rsidR="00B458F3" w:rsidRPr="00E0514E" w:rsidRDefault="00B458F3" w:rsidP="00E0514E">
      <w:pPr>
        <w:ind w:right="49"/>
      </w:pPr>
      <w:r w:rsidRPr="00E0514E">
        <w:t xml:space="preserve">De lo anterior, se colige que incurre en </w:t>
      </w:r>
      <w:r w:rsidRPr="00E0514E">
        <w:rPr>
          <w:b/>
        </w:rPr>
        <w:t>falta administrativa no grave</w:t>
      </w:r>
      <w:r w:rsidRPr="00E0514E">
        <w:t xml:space="preserve"> el servidor público que omita desarrollar sus funciones </w:t>
      </w:r>
      <w:r w:rsidRPr="00E0514E">
        <w:rPr>
          <w:b/>
        </w:rPr>
        <w:t>sin acosar u hostigar laboralmente a sus subordinados o compañeros de trabajo,</w:t>
      </w:r>
      <w:r w:rsidRPr="00E0514E">
        <w:t xml:space="preserve"> </w:t>
      </w:r>
      <w:r w:rsidR="003B2C1B" w:rsidRPr="00E0514E">
        <w:t xml:space="preserve">y que incurre en </w:t>
      </w:r>
      <w:r w:rsidR="003B2C1B" w:rsidRPr="00E0514E">
        <w:rPr>
          <w:b/>
        </w:rPr>
        <w:t>falta administrativa grave</w:t>
      </w:r>
      <w:r w:rsidR="00F962D3" w:rsidRPr="00E0514E">
        <w:t xml:space="preserve"> el servidor público que </w:t>
      </w:r>
      <w:r w:rsidR="00F962D3" w:rsidRPr="00E0514E">
        <w:rPr>
          <w:b/>
        </w:rPr>
        <w:t xml:space="preserve">cometa o tolere conductas de hostigamiento y acoso sexual, </w:t>
      </w:r>
      <w:r w:rsidRPr="00E0514E">
        <w:t xml:space="preserve">de ahí que lo peticionado por </w:t>
      </w:r>
      <w:r w:rsidR="00F962D3" w:rsidRPr="00E0514E">
        <w:rPr>
          <w:b/>
        </w:rPr>
        <w:t xml:space="preserve">LA </w:t>
      </w:r>
      <w:r w:rsidR="008E03F5" w:rsidRPr="00E0514E">
        <w:rPr>
          <w:b/>
        </w:rPr>
        <w:t>PARTE</w:t>
      </w:r>
      <w:r w:rsidR="00F962D3" w:rsidRPr="00E0514E">
        <w:rPr>
          <w:b/>
        </w:rPr>
        <w:t xml:space="preserve"> RECURRENTE</w:t>
      </w:r>
      <w:r w:rsidRPr="00E0514E">
        <w:t xml:space="preserve"> solicitante se advierte que se encuentra relacionado con denuncias en contra </w:t>
      </w:r>
      <w:r w:rsidR="00F962D3" w:rsidRPr="00E0514E">
        <w:t xml:space="preserve">de </w:t>
      </w:r>
      <w:r w:rsidR="00CA5DC4">
        <w:t xml:space="preserve">XXXXXX XXXXX </w:t>
      </w:r>
      <w:proofErr w:type="spellStart"/>
      <w:r w:rsidR="00CA5DC4">
        <w:t>XXXXX</w:t>
      </w:r>
      <w:proofErr w:type="spellEnd"/>
      <w:r w:rsidR="00CA5DC4">
        <w:t xml:space="preserve"> XXXXXXXX</w:t>
      </w:r>
      <w:r w:rsidR="00F962D3" w:rsidRPr="00E0514E">
        <w:t xml:space="preserve">, Subdirector de bomberos, </w:t>
      </w:r>
      <w:r w:rsidR="00CA5DC4">
        <w:t xml:space="preserve">XXXXX XXXXXXX </w:t>
      </w:r>
      <w:proofErr w:type="spellStart"/>
      <w:r w:rsidR="00CA5DC4">
        <w:t>XXXXXXX</w:t>
      </w:r>
      <w:proofErr w:type="spellEnd"/>
      <w:r w:rsidR="00CA5DC4">
        <w:t xml:space="preserve"> XX </w:t>
      </w:r>
      <w:proofErr w:type="spellStart"/>
      <w:r w:rsidR="00CA5DC4">
        <w:t>XX</w:t>
      </w:r>
      <w:proofErr w:type="spellEnd"/>
      <w:r w:rsidR="00CA5DC4">
        <w:t xml:space="preserve"> X</w:t>
      </w:r>
      <w:r w:rsidR="00F962D3" w:rsidRPr="00E0514E">
        <w:t xml:space="preserve">, Jefe de departamento de bomberos, y de </w:t>
      </w:r>
      <w:r w:rsidR="00CA5DC4">
        <w:t xml:space="preserve">XXXXXXX XX </w:t>
      </w:r>
      <w:proofErr w:type="spellStart"/>
      <w:r w:rsidR="00CA5DC4">
        <w:t>XX</w:t>
      </w:r>
      <w:proofErr w:type="spellEnd"/>
      <w:r w:rsidR="00CA5DC4">
        <w:t xml:space="preserve"> X</w:t>
      </w:r>
      <w:r w:rsidR="00F962D3" w:rsidRPr="00E0514E">
        <w:t xml:space="preserve">, también elemento de bomberos, adscritos a la Coordinación Municipal de </w:t>
      </w:r>
      <w:r w:rsidR="00F962D3" w:rsidRPr="00E0514E">
        <w:lastRenderedPageBreak/>
        <w:t>Protección Civil, Bomberos y Medio Ambiente</w:t>
      </w:r>
      <w:r w:rsidRPr="00E0514E">
        <w:t>,</w:t>
      </w:r>
      <w:r w:rsidR="00F962D3" w:rsidRPr="00E0514E">
        <w:t xml:space="preserve"> sobre faltas administrativas</w:t>
      </w:r>
      <w:r w:rsidRPr="00E0514E">
        <w:t xml:space="preserve"> </w:t>
      </w:r>
      <w:r w:rsidR="00F962D3" w:rsidRPr="00E0514E">
        <w:t xml:space="preserve">no graves y </w:t>
      </w:r>
      <w:r w:rsidRPr="00E0514E">
        <w:t>graves.</w:t>
      </w:r>
    </w:p>
    <w:p w14:paraId="6FF17B4E" w14:textId="77777777" w:rsidR="00B458F3" w:rsidRPr="00E0514E" w:rsidRDefault="00B458F3" w:rsidP="00E0514E">
      <w:pPr>
        <w:ind w:right="49"/>
      </w:pPr>
    </w:p>
    <w:p w14:paraId="1E144C0F" w14:textId="060EEF28" w:rsidR="00B458F3" w:rsidRPr="00E0514E" w:rsidRDefault="00B458F3" w:rsidP="00E0514E">
      <w:pPr>
        <w:ind w:right="49"/>
      </w:pPr>
      <w:r w:rsidRPr="00E0514E">
        <w:t xml:space="preserve">Así las cosas, para estudiar los procedimientos administrativos por faltas administrativas no graves, debemos tener en cuenta que dicha ejecución le corresponde a la </w:t>
      </w:r>
      <w:r w:rsidRPr="00E0514E">
        <w:rPr>
          <w:b/>
        </w:rPr>
        <w:t xml:space="preserve">Contraloría </w:t>
      </w:r>
      <w:r w:rsidR="00974AE9" w:rsidRPr="00E0514E">
        <w:rPr>
          <w:b/>
        </w:rPr>
        <w:t xml:space="preserve">Interna </w:t>
      </w:r>
      <w:r w:rsidRPr="00E0514E">
        <w:rPr>
          <w:b/>
        </w:rPr>
        <w:t>Municipal</w:t>
      </w:r>
      <w:r w:rsidRPr="00E0514E">
        <w:t xml:space="preserve">, lo anterior, encuentra sustento en lo previsto por el Reglamento </w:t>
      </w:r>
      <w:r w:rsidR="00974AE9" w:rsidRPr="00E0514E">
        <w:t>Orgánico</w:t>
      </w:r>
      <w:r w:rsidRPr="00E0514E">
        <w:t xml:space="preserve"> de la Contraloría Municipal de</w:t>
      </w:r>
      <w:r w:rsidR="00974AE9" w:rsidRPr="00E0514E">
        <w:t xml:space="preserve">l </w:t>
      </w:r>
      <w:r w:rsidR="00974AE9" w:rsidRPr="00E0514E">
        <w:rPr>
          <w:b/>
        </w:rPr>
        <w:t xml:space="preserve">SUJETO OBLIGADO, </w:t>
      </w:r>
      <w:r w:rsidRPr="00E0514E">
        <w:t>cuyos numerales aplicables se insertan a continuación:</w:t>
      </w:r>
    </w:p>
    <w:p w14:paraId="0BB6A482" w14:textId="77777777" w:rsidR="00B458F3" w:rsidRPr="00E0514E" w:rsidRDefault="00B458F3" w:rsidP="00E0514E">
      <w:pPr>
        <w:ind w:right="49"/>
      </w:pPr>
    </w:p>
    <w:p w14:paraId="37390E4B" w14:textId="09878E40" w:rsidR="00974AE9" w:rsidRPr="00E0514E" w:rsidRDefault="00B458F3" w:rsidP="00E0514E">
      <w:pPr>
        <w:pStyle w:val="Puesto"/>
        <w:ind w:firstLine="0"/>
        <w:jc w:val="center"/>
        <w:rPr>
          <w:b/>
          <w:color w:val="auto"/>
        </w:rPr>
      </w:pPr>
      <w:r w:rsidRPr="00E0514E">
        <w:rPr>
          <w:b/>
          <w:color w:val="auto"/>
        </w:rPr>
        <w:t>“</w:t>
      </w:r>
      <w:r w:rsidR="00974AE9" w:rsidRPr="00E0514E">
        <w:rPr>
          <w:b/>
          <w:color w:val="auto"/>
        </w:rPr>
        <w:t>CAPÍTULO IV</w:t>
      </w:r>
    </w:p>
    <w:p w14:paraId="72F4FB51" w14:textId="3068DBA2" w:rsidR="00974AE9" w:rsidRPr="00E0514E" w:rsidRDefault="00974AE9" w:rsidP="00E0514E">
      <w:pPr>
        <w:pStyle w:val="Puesto"/>
        <w:ind w:firstLine="0"/>
        <w:jc w:val="center"/>
        <w:rPr>
          <w:b/>
          <w:color w:val="auto"/>
        </w:rPr>
      </w:pPr>
      <w:r w:rsidRPr="00E0514E">
        <w:rPr>
          <w:b/>
          <w:color w:val="auto"/>
        </w:rPr>
        <w:t>DE LA CONTRALORÍA INTERNA MUNICIPAL</w:t>
      </w:r>
    </w:p>
    <w:p w14:paraId="124C05CF" w14:textId="77777777" w:rsidR="00974AE9" w:rsidRPr="00E0514E" w:rsidRDefault="00974AE9" w:rsidP="00E0514E">
      <w:pPr>
        <w:pStyle w:val="Puesto"/>
        <w:ind w:firstLine="0"/>
        <w:rPr>
          <w:color w:val="auto"/>
        </w:rPr>
      </w:pPr>
    </w:p>
    <w:p w14:paraId="41BE9A09" w14:textId="77777777" w:rsidR="00974AE9" w:rsidRPr="00E0514E" w:rsidRDefault="00974AE9" w:rsidP="00E0514E">
      <w:pPr>
        <w:pStyle w:val="Puesto"/>
        <w:ind w:firstLine="0"/>
        <w:rPr>
          <w:color w:val="auto"/>
        </w:rPr>
      </w:pPr>
      <w:r w:rsidRPr="00E0514E">
        <w:rPr>
          <w:b/>
          <w:color w:val="auto"/>
        </w:rPr>
        <w:t>ARTÍCULO 45.-</w:t>
      </w:r>
      <w:r w:rsidRPr="00E0514E">
        <w:rPr>
          <w:color w:val="auto"/>
        </w:rPr>
        <w:t xml:space="preserve"> La Contraloría Interna Municipal es el órgano de control y vigilancia establecido para tramitar, integrar, investigar, substanciar y resolver los procedimientos administrativos derivados de actos u omisiones que hayan sido calificadas como faltas administrativas no graves; contando con las atribuciones en materia de vigilancia, evaluación, control y fiscalización municipal. </w:t>
      </w:r>
    </w:p>
    <w:p w14:paraId="48D3A172" w14:textId="77777777" w:rsidR="00974AE9" w:rsidRPr="00E0514E" w:rsidRDefault="00974AE9" w:rsidP="00E0514E">
      <w:pPr>
        <w:pStyle w:val="Puesto"/>
        <w:ind w:firstLine="0"/>
        <w:rPr>
          <w:color w:val="auto"/>
        </w:rPr>
      </w:pPr>
    </w:p>
    <w:p w14:paraId="42365284" w14:textId="48283059" w:rsidR="00B458F3" w:rsidRPr="00E0514E" w:rsidRDefault="00974AE9" w:rsidP="00E0514E">
      <w:pPr>
        <w:pStyle w:val="Puesto"/>
        <w:ind w:firstLine="0"/>
        <w:rPr>
          <w:color w:val="auto"/>
        </w:rPr>
      </w:pPr>
      <w:r w:rsidRPr="00E0514E">
        <w:rPr>
          <w:color w:val="auto"/>
        </w:rPr>
        <w:t>De igual forma vigilará que los recursos federales, estatales y municipales, asignados al municipio se apliquen en los términos estipulados en las leyes, los reglamentos y convenios respectivos, así como de establecer y operar el sistema de atención a quejas, denuncias y sugerencias del Ayuntamiento.</w:t>
      </w:r>
    </w:p>
    <w:p w14:paraId="79E56774" w14:textId="77777777" w:rsidR="00974AE9" w:rsidRPr="00E0514E" w:rsidRDefault="00974AE9" w:rsidP="00E0514E">
      <w:pPr>
        <w:pStyle w:val="Puesto"/>
        <w:ind w:firstLine="0"/>
        <w:rPr>
          <w:color w:val="auto"/>
        </w:rPr>
      </w:pPr>
    </w:p>
    <w:p w14:paraId="70BED38F" w14:textId="539A0175" w:rsidR="00974AE9" w:rsidRPr="00E0514E" w:rsidRDefault="00974AE9" w:rsidP="00E0514E">
      <w:pPr>
        <w:pStyle w:val="Puesto"/>
        <w:ind w:firstLine="0"/>
        <w:rPr>
          <w:color w:val="auto"/>
        </w:rPr>
      </w:pPr>
      <w:r w:rsidRPr="00E0514E">
        <w:rPr>
          <w:color w:val="auto"/>
        </w:rPr>
        <w:t>La función de control interno se ejercerá coordinadamente con el Síndico Municipal, conforme a lo establecido en la Ley de la materia.</w:t>
      </w:r>
    </w:p>
    <w:p w14:paraId="57F49189" w14:textId="77777777" w:rsidR="00974AE9" w:rsidRPr="00E0514E" w:rsidRDefault="00974AE9" w:rsidP="00E0514E">
      <w:pPr>
        <w:pStyle w:val="Puesto"/>
        <w:ind w:firstLine="0"/>
        <w:rPr>
          <w:color w:val="auto"/>
        </w:rPr>
      </w:pPr>
    </w:p>
    <w:p w14:paraId="5C800B29" w14:textId="77777777" w:rsidR="00974AE9" w:rsidRPr="00E0514E" w:rsidRDefault="00974AE9" w:rsidP="00E0514E">
      <w:pPr>
        <w:pStyle w:val="Puesto"/>
        <w:ind w:firstLine="0"/>
        <w:rPr>
          <w:color w:val="auto"/>
        </w:rPr>
      </w:pPr>
    </w:p>
    <w:p w14:paraId="5E15CB84" w14:textId="607A0BF0" w:rsidR="00974AE9" w:rsidRPr="00E0514E" w:rsidRDefault="00974AE9" w:rsidP="00E0514E">
      <w:pPr>
        <w:pStyle w:val="Puesto"/>
        <w:ind w:firstLine="0"/>
        <w:rPr>
          <w:color w:val="auto"/>
        </w:rPr>
      </w:pPr>
      <w:r w:rsidRPr="00E0514E">
        <w:rPr>
          <w:b/>
          <w:color w:val="auto"/>
        </w:rPr>
        <w:t>ARTÍCULO 46.-</w:t>
      </w:r>
      <w:r w:rsidRPr="00E0514E">
        <w:rPr>
          <w:color w:val="auto"/>
        </w:rPr>
        <w:t xml:space="preserve"> Además de las previstas en la Constitución Política de los Estados Unidos Mexicanos, la Constitución Política del Estado Libre y Soberano de México, la Ley de Responsabilidades Administrativas del Estado de México y Municipios, la Ley de Responsabilidades de los Servidores Públicos del Estado y Municipios (cuando aplique), la Ley del Sistema Anticorrupción del Estado de México y Municipios, el Código Administrativo del Estado de México, la Ley de Responsabilidad Patrimonial para el Estado de México y Municipios, la Ley de Transparencia y Acceso a la Información Pública </w:t>
      </w:r>
      <w:r w:rsidRPr="00E0514E">
        <w:rPr>
          <w:color w:val="auto"/>
        </w:rPr>
        <w:lastRenderedPageBreak/>
        <w:t>del Estado de México y Municipios y en las demás disposiciones legales aplicables, el Contralor Interno Municipal tendrá las siguientes atribuciones:</w:t>
      </w:r>
    </w:p>
    <w:p w14:paraId="3A9EE9A2" w14:textId="77777777" w:rsidR="00974AE9" w:rsidRPr="00E0514E" w:rsidRDefault="00974AE9" w:rsidP="00E0514E">
      <w:pPr>
        <w:pStyle w:val="Puesto"/>
        <w:ind w:firstLine="0"/>
        <w:rPr>
          <w:color w:val="auto"/>
        </w:rPr>
      </w:pPr>
    </w:p>
    <w:p w14:paraId="0FB26C80" w14:textId="77777777" w:rsidR="00974AE9" w:rsidRPr="00E0514E" w:rsidRDefault="00974AE9" w:rsidP="00E0514E">
      <w:pPr>
        <w:pStyle w:val="Puesto"/>
        <w:ind w:firstLine="0"/>
        <w:rPr>
          <w:color w:val="auto"/>
        </w:rPr>
      </w:pPr>
      <w:r w:rsidRPr="00E0514E">
        <w:rPr>
          <w:color w:val="auto"/>
        </w:rPr>
        <w:t>…</w:t>
      </w:r>
    </w:p>
    <w:p w14:paraId="517B9771" w14:textId="314DA9F4" w:rsidR="00974AE9" w:rsidRPr="00E0514E" w:rsidRDefault="00974AE9" w:rsidP="00E0514E">
      <w:pPr>
        <w:pStyle w:val="Puesto"/>
        <w:ind w:firstLine="0"/>
        <w:rPr>
          <w:color w:val="auto"/>
        </w:rPr>
      </w:pPr>
      <w:r w:rsidRPr="00E0514E">
        <w:rPr>
          <w:color w:val="auto"/>
        </w:rPr>
        <w:t>XII. Llevar el registro y control de quejas, denuncias y sanciones por incumplimiento de responsabilidades administrativas de los servidores públicos municipales;</w:t>
      </w:r>
    </w:p>
    <w:p w14:paraId="380864DF" w14:textId="0A9570B5" w:rsidR="00974AE9" w:rsidRPr="00E0514E" w:rsidRDefault="00974AE9" w:rsidP="00E0514E">
      <w:pPr>
        <w:pStyle w:val="Puesto"/>
        <w:ind w:firstLine="0"/>
        <w:rPr>
          <w:color w:val="auto"/>
        </w:rPr>
      </w:pPr>
      <w:r w:rsidRPr="00E0514E">
        <w:rPr>
          <w:color w:val="auto"/>
        </w:rPr>
        <w:t>…</w:t>
      </w:r>
    </w:p>
    <w:p w14:paraId="0B7DC5F8" w14:textId="4B59330D" w:rsidR="00974AE9" w:rsidRPr="00E0514E" w:rsidRDefault="00974AE9" w:rsidP="00E0514E">
      <w:pPr>
        <w:pStyle w:val="Puesto"/>
        <w:ind w:firstLine="0"/>
        <w:rPr>
          <w:color w:val="auto"/>
        </w:rPr>
      </w:pPr>
      <w:r w:rsidRPr="00E0514E">
        <w:rPr>
          <w:color w:val="auto"/>
        </w:rPr>
        <w:t>XXII. Recibir y dar trámite a las quejas, denuncias y/o sugerencias en contra de servidores públicos municipales, que se presenten a través de cualquier medio que la Contraloría Interna Municipal tenga para los fines;</w:t>
      </w:r>
    </w:p>
    <w:p w14:paraId="22119511" w14:textId="77777777" w:rsidR="00974AE9" w:rsidRPr="00E0514E" w:rsidRDefault="00974AE9" w:rsidP="00E0514E">
      <w:pPr>
        <w:pStyle w:val="Puesto"/>
        <w:ind w:firstLine="0"/>
        <w:rPr>
          <w:color w:val="auto"/>
        </w:rPr>
      </w:pPr>
    </w:p>
    <w:p w14:paraId="3FB789A2" w14:textId="77777777" w:rsidR="00974AE9" w:rsidRPr="00E0514E" w:rsidRDefault="00974AE9" w:rsidP="00E0514E">
      <w:pPr>
        <w:pStyle w:val="Puesto"/>
        <w:ind w:firstLine="0"/>
        <w:rPr>
          <w:color w:val="auto"/>
        </w:rPr>
      </w:pPr>
      <w:r w:rsidRPr="00E0514E">
        <w:rPr>
          <w:b/>
          <w:color w:val="auto"/>
        </w:rPr>
        <w:t>ARTÍCULO 47.-</w:t>
      </w:r>
      <w:r w:rsidRPr="00E0514E">
        <w:rPr>
          <w:color w:val="auto"/>
        </w:rPr>
        <w:t xml:space="preserve"> Para el estudio, planeación y despacho de los asuntos y funciones de su competencia, la Contraloría Interna Municipal se integra por las Unidades Administrativas que se enuncian a continuación: </w:t>
      </w:r>
    </w:p>
    <w:p w14:paraId="378F9564" w14:textId="77777777" w:rsidR="00974AE9" w:rsidRPr="00E0514E" w:rsidRDefault="00974AE9" w:rsidP="00E0514E">
      <w:pPr>
        <w:pStyle w:val="Puesto"/>
        <w:ind w:firstLine="0"/>
        <w:rPr>
          <w:color w:val="auto"/>
        </w:rPr>
      </w:pPr>
      <w:r w:rsidRPr="00E0514E">
        <w:rPr>
          <w:color w:val="auto"/>
        </w:rPr>
        <w:t xml:space="preserve">I. Contralor Interno Municipal </w:t>
      </w:r>
    </w:p>
    <w:p w14:paraId="17906154" w14:textId="1A62DC7F" w:rsidR="00974AE9" w:rsidRPr="00E0514E" w:rsidRDefault="00974AE9" w:rsidP="00E0514E">
      <w:pPr>
        <w:pStyle w:val="Puesto"/>
        <w:ind w:firstLine="0"/>
        <w:rPr>
          <w:color w:val="auto"/>
        </w:rPr>
      </w:pPr>
      <w:r w:rsidRPr="00E0514E">
        <w:rPr>
          <w:color w:val="auto"/>
        </w:rPr>
        <w:t>I.I Enlace Administrativo</w:t>
      </w:r>
    </w:p>
    <w:p w14:paraId="5DB1AC55" w14:textId="2CCBE476" w:rsidR="00974AE9" w:rsidRPr="00E0514E" w:rsidRDefault="00974AE9" w:rsidP="00E0514E">
      <w:pPr>
        <w:pStyle w:val="Puesto"/>
        <w:ind w:firstLine="0"/>
        <w:rPr>
          <w:color w:val="auto"/>
        </w:rPr>
      </w:pPr>
      <w:r w:rsidRPr="00E0514E">
        <w:rPr>
          <w:color w:val="auto"/>
        </w:rPr>
        <w:t>…</w:t>
      </w:r>
    </w:p>
    <w:p w14:paraId="5AEA94E1" w14:textId="77777777" w:rsidR="00974AE9" w:rsidRPr="00E0514E" w:rsidRDefault="00974AE9" w:rsidP="00E0514E">
      <w:pPr>
        <w:pStyle w:val="Puesto"/>
        <w:ind w:firstLine="0"/>
        <w:rPr>
          <w:color w:val="auto"/>
        </w:rPr>
      </w:pPr>
      <w:r w:rsidRPr="00E0514E">
        <w:rPr>
          <w:color w:val="auto"/>
        </w:rPr>
        <w:t xml:space="preserve">III. Subdirección Investigadora </w:t>
      </w:r>
    </w:p>
    <w:p w14:paraId="62845ABF" w14:textId="77777777" w:rsidR="00974AE9" w:rsidRPr="00E0514E" w:rsidRDefault="00974AE9" w:rsidP="00E0514E">
      <w:pPr>
        <w:pStyle w:val="Puesto"/>
        <w:ind w:firstLine="0"/>
        <w:rPr>
          <w:color w:val="auto"/>
        </w:rPr>
      </w:pPr>
      <w:r w:rsidRPr="00E0514E">
        <w:rPr>
          <w:color w:val="auto"/>
        </w:rPr>
        <w:t xml:space="preserve">III.I. Departamento de Denuncias </w:t>
      </w:r>
    </w:p>
    <w:p w14:paraId="59001027" w14:textId="77777777" w:rsidR="00974AE9" w:rsidRPr="00E0514E" w:rsidRDefault="00974AE9" w:rsidP="00E0514E">
      <w:pPr>
        <w:pStyle w:val="Puesto"/>
        <w:ind w:firstLine="0"/>
        <w:rPr>
          <w:color w:val="auto"/>
        </w:rPr>
      </w:pPr>
      <w:r w:rsidRPr="00E0514E">
        <w:rPr>
          <w:color w:val="auto"/>
        </w:rPr>
        <w:t xml:space="preserve">IV. Subdirección Substanciadora y Resolutora </w:t>
      </w:r>
    </w:p>
    <w:p w14:paraId="2508404F" w14:textId="7278908A" w:rsidR="00974AE9" w:rsidRPr="00E0514E" w:rsidRDefault="00974AE9" w:rsidP="00E0514E">
      <w:pPr>
        <w:pStyle w:val="Puesto"/>
        <w:ind w:firstLine="0"/>
        <w:rPr>
          <w:color w:val="auto"/>
        </w:rPr>
      </w:pPr>
      <w:r w:rsidRPr="00E0514E">
        <w:rPr>
          <w:color w:val="auto"/>
        </w:rPr>
        <w:t>IV.I. Departamento de Notificaciones</w:t>
      </w:r>
    </w:p>
    <w:p w14:paraId="50542622" w14:textId="4AF91A87" w:rsidR="00B458F3" w:rsidRPr="00E0514E" w:rsidRDefault="00B458F3" w:rsidP="00E0514E">
      <w:pPr>
        <w:pStyle w:val="Puesto"/>
        <w:ind w:firstLine="0"/>
        <w:rPr>
          <w:color w:val="auto"/>
        </w:rPr>
      </w:pPr>
      <w:r w:rsidRPr="00E0514E">
        <w:rPr>
          <w:color w:val="auto"/>
        </w:rPr>
        <w:t>”</w:t>
      </w:r>
    </w:p>
    <w:p w14:paraId="4747BAB8" w14:textId="77777777" w:rsidR="00B458F3" w:rsidRPr="00E0514E" w:rsidRDefault="00B458F3" w:rsidP="00E0514E">
      <w:pPr>
        <w:ind w:right="49"/>
      </w:pPr>
    </w:p>
    <w:p w14:paraId="25D312EA" w14:textId="4FF839C1" w:rsidR="00B458F3" w:rsidRPr="00E0514E" w:rsidRDefault="00B458F3" w:rsidP="00E0514E">
      <w:pPr>
        <w:ind w:right="49"/>
      </w:pPr>
      <w:r w:rsidRPr="00E0514E">
        <w:t xml:space="preserve">De los numerales transcritos se advierte que la Contraloría </w:t>
      </w:r>
      <w:r w:rsidR="00974AE9" w:rsidRPr="00E0514E">
        <w:t xml:space="preserve">Interna </w:t>
      </w:r>
      <w:r w:rsidRPr="00E0514E">
        <w:t xml:space="preserve">Municipal tiene dentro de sus atribuciones establecer la operatividad y seguimiento al sistema de atención a quejas y denuncias, por medio de la </w:t>
      </w:r>
      <w:proofErr w:type="spellStart"/>
      <w:r w:rsidRPr="00E0514E">
        <w:t>Subcontraloría</w:t>
      </w:r>
      <w:proofErr w:type="spellEnd"/>
      <w:r w:rsidRPr="00E0514E">
        <w:t xml:space="preserve"> de Responsabilidades; las quejas y denuncias que se presenten por hechos probablemente constitutivos de faltas administrativas de los servidores públicos de la Administración Pública Municipal; supervisar que se realice la substanciación de los procedimientos administrativos correspondientes y se emitan las resoluciones que en derecho procedan, por la </w:t>
      </w:r>
      <w:proofErr w:type="spellStart"/>
      <w:r w:rsidRPr="00E0514E">
        <w:t>Subcontraloría</w:t>
      </w:r>
      <w:proofErr w:type="spellEnd"/>
      <w:r w:rsidRPr="00E0514E">
        <w:t xml:space="preserve"> de Responsabilidades.</w:t>
      </w:r>
    </w:p>
    <w:p w14:paraId="2D896E54" w14:textId="77777777" w:rsidR="00B458F3" w:rsidRPr="00E0514E" w:rsidRDefault="00B458F3" w:rsidP="00E0514E">
      <w:pPr>
        <w:ind w:right="49"/>
      </w:pPr>
    </w:p>
    <w:p w14:paraId="7911CA32" w14:textId="7DF9B079" w:rsidR="00B458F3" w:rsidRPr="00E0514E" w:rsidRDefault="00B458F3" w:rsidP="00E0514E">
      <w:pPr>
        <w:ind w:right="49"/>
      </w:pPr>
      <w:r w:rsidRPr="00E0514E">
        <w:t>Finalmente, para el correcto ejercicio de sus atribuciones la Contraloría Municipal, tiene dentro de su estructura orgánica un</w:t>
      </w:r>
      <w:r w:rsidR="00974AE9" w:rsidRPr="00E0514E">
        <w:t xml:space="preserve">a </w:t>
      </w:r>
      <w:r w:rsidRPr="00E0514E">
        <w:t xml:space="preserve"> </w:t>
      </w:r>
      <w:r w:rsidR="00974AE9" w:rsidRPr="00E0514E">
        <w:t>Subdirección Investigadora</w:t>
      </w:r>
      <w:r w:rsidRPr="00E0514E">
        <w:t xml:space="preserve">, que cuenta a su vez con </w:t>
      </w:r>
      <w:r w:rsidR="00974AE9" w:rsidRPr="00E0514E">
        <w:t xml:space="preserve">el </w:t>
      </w:r>
      <w:r w:rsidR="00974AE9" w:rsidRPr="00E0514E">
        <w:lastRenderedPageBreak/>
        <w:t>Departamento de Denuncias, asimismo cuenta con la Subdirección Substanciadora y Resolutora, quien a su vez tiene al Departamento de Notificaciones</w:t>
      </w:r>
      <w:r w:rsidRPr="00E0514E">
        <w:t>; unidades administrativas que se encargan de la investigación, sustanciación y, tratándose de faltas administrativas no graves, de la resolución de procedimientos administrativos, relacionados con faltas administrativas relacionadas con el acoso laboral.</w:t>
      </w:r>
    </w:p>
    <w:p w14:paraId="3A86D1C2" w14:textId="77777777" w:rsidR="00B458F3" w:rsidRPr="00E0514E" w:rsidRDefault="00B458F3" w:rsidP="00E0514E">
      <w:pPr>
        <w:ind w:right="49"/>
      </w:pPr>
    </w:p>
    <w:p w14:paraId="6129D81D" w14:textId="6C76965E" w:rsidR="00B458F3" w:rsidRPr="00E0514E" w:rsidRDefault="00B458F3" w:rsidP="00E0514E">
      <w:pPr>
        <w:ind w:right="49"/>
      </w:pPr>
      <w:r w:rsidRPr="00E0514E">
        <w:t>Asimismo, del Reglamento</w:t>
      </w:r>
      <w:r w:rsidR="00974AE9" w:rsidRPr="00E0514E">
        <w:t xml:space="preserve"> Orgánico</w:t>
      </w:r>
      <w:r w:rsidRPr="00E0514E">
        <w:t xml:space="preserve">, se advierte que </w:t>
      </w:r>
      <w:r w:rsidR="00974AE9" w:rsidRPr="00E0514E">
        <w:rPr>
          <w:b/>
        </w:rPr>
        <w:t>EL SUJETO OBLIGADO</w:t>
      </w:r>
      <w:r w:rsidRPr="00E0514E">
        <w:t xml:space="preserve"> cuenta con un Instituto </w:t>
      </w:r>
      <w:r w:rsidR="00974AE9" w:rsidRPr="00E0514E">
        <w:t>de la</w:t>
      </w:r>
      <w:r w:rsidRPr="00E0514E">
        <w:t xml:space="preserve"> Mujer; el cual conforme </w:t>
      </w:r>
      <w:r w:rsidR="00EF5753" w:rsidRPr="00E0514E">
        <w:t xml:space="preserve">a los </w:t>
      </w:r>
      <w:r w:rsidRPr="00E0514E">
        <w:t>artículo</w:t>
      </w:r>
      <w:r w:rsidR="00EF5753" w:rsidRPr="00E0514E">
        <w:t>s</w:t>
      </w:r>
      <w:r w:rsidRPr="00E0514E">
        <w:t xml:space="preserve"> </w:t>
      </w:r>
      <w:r w:rsidR="00EF5753" w:rsidRPr="00E0514E">
        <w:t xml:space="preserve">91 y 92 </w:t>
      </w:r>
      <w:r w:rsidRPr="00E0514E">
        <w:t>de dicho ordenamiento legal, tiene dentro de sus atribuciones, la siguiente:</w:t>
      </w:r>
    </w:p>
    <w:p w14:paraId="1D54CC2B" w14:textId="77777777" w:rsidR="00B458F3" w:rsidRPr="00E0514E" w:rsidRDefault="00B458F3" w:rsidP="00E0514E">
      <w:pPr>
        <w:ind w:right="49"/>
      </w:pPr>
    </w:p>
    <w:p w14:paraId="59295C38" w14:textId="2A8E25E4" w:rsidR="00EF5753" w:rsidRPr="00E0514E" w:rsidRDefault="00B458F3" w:rsidP="00E0514E">
      <w:pPr>
        <w:pStyle w:val="Puesto"/>
        <w:ind w:firstLine="0"/>
        <w:rPr>
          <w:color w:val="auto"/>
        </w:rPr>
      </w:pPr>
      <w:r w:rsidRPr="00E0514E">
        <w:rPr>
          <w:color w:val="auto"/>
        </w:rPr>
        <w:t>“</w:t>
      </w:r>
      <w:r w:rsidR="00EF5753" w:rsidRPr="00E0514E">
        <w:rPr>
          <w:b/>
          <w:color w:val="auto"/>
        </w:rPr>
        <w:t>ARTÍCULO 91</w:t>
      </w:r>
      <w:r w:rsidR="00EF5753" w:rsidRPr="00E0514E">
        <w:rPr>
          <w:color w:val="auto"/>
        </w:rPr>
        <w:t>.- La Dirección del Instituto de la Mujer es la encargada de impulsar la institucionalización dentro del Municipio, de la perspectiva de género, mediante acciones y la aplicación de políticas públicas que mejoren de manera integral la calidad de vida en el pleno ejercicio de los derechos de las mujeres, a través de la planeación, coordinación, interlocución, vinculación y gestión con todos los sectores de la sociedad, en los ámbitos económico, social, cultural y político.</w:t>
      </w:r>
    </w:p>
    <w:p w14:paraId="648CA831" w14:textId="77777777" w:rsidR="00EF5753" w:rsidRPr="00E0514E" w:rsidRDefault="00EF5753" w:rsidP="00E0514E">
      <w:pPr>
        <w:pStyle w:val="Puesto"/>
        <w:ind w:firstLine="0"/>
        <w:rPr>
          <w:color w:val="auto"/>
        </w:rPr>
      </w:pPr>
    </w:p>
    <w:p w14:paraId="031D4050" w14:textId="4174E85F" w:rsidR="00EF5753" w:rsidRPr="00E0514E" w:rsidRDefault="00EF5753" w:rsidP="00E0514E">
      <w:pPr>
        <w:pStyle w:val="Puesto"/>
        <w:ind w:firstLine="0"/>
        <w:rPr>
          <w:color w:val="auto"/>
        </w:rPr>
      </w:pPr>
      <w:r w:rsidRPr="00E0514E">
        <w:rPr>
          <w:b/>
          <w:color w:val="auto"/>
        </w:rPr>
        <w:t>ARTÍCULO 92.-</w:t>
      </w:r>
      <w:r w:rsidRPr="00E0514E">
        <w:rPr>
          <w:color w:val="auto"/>
        </w:rPr>
        <w:t xml:space="preserve"> La titular de la Dirección del Instituto de la Mujer para el cumplimiento de sus funciones tendrá las siguientes facultades:</w:t>
      </w:r>
    </w:p>
    <w:p w14:paraId="3D0364B8" w14:textId="57E77D3E" w:rsidR="00EF5753" w:rsidRPr="00E0514E" w:rsidRDefault="00EF5753" w:rsidP="00E0514E">
      <w:pPr>
        <w:pStyle w:val="Puesto"/>
        <w:ind w:firstLine="0"/>
        <w:rPr>
          <w:color w:val="auto"/>
        </w:rPr>
      </w:pPr>
      <w:r w:rsidRPr="00E0514E">
        <w:rPr>
          <w:color w:val="auto"/>
        </w:rPr>
        <w:t>…</w:t>
      </w:r>
    </w:p>
    <w:p w14:paraId="635A5EBC" w14:textId="77777777" w:rsidR="00EF5753" w:rsidRPr="00E0514E" w:rsidRDefault="00EF5753" w:rsidP="00E0514E">
      <w:pPr>
        <w:pStyle w:val="Puesto"/>
        <w:ind w:firstLine="0"/>
        <w:rPr>
          <w:color w:val="auto"/>
        </w:rPr>
      </w:pPr>
      <w:r w:rsidRPr="00E0514E">
        <w:rPr>
          <w:color w:val="auto"/>
        </w:rPr>
        <w:t xml:space="preserve">III. Realizar programas enfocados a la igualdad de oportunidades de trabajo, justicia, capacitación, salud y educación, así como para la erradicación, </w:t>
      </w:r>
      <w:r w:rsidRPr="00E0514E">
        <w:rPr>
          <w:b/>
          <w:color w:val="auto"/>
        </w:rPr>
        <w:t>atención y prevención de cualquier tipo de discriminación y violencia hacia la mujer</w:t>
      </w:r>
      <w:r w:rsidRPr="00E0514E">
        <w:rPr>
          <w:color w:val="auto"/>
        </w:rPr>
        <w:t xml:space="preserve">; </w:t>
      </w:r>
    </w:p>
    <w:p w14:paraId="6DC94EC5" w14:textId="77777777" w:rsidR="00EF5753" w:rsidRPr="00E0514E" w:rsidRDefault="00EF5753" w:rsidP="00E0514E">
      <w:pPr>
        <w:pStyle w:val="Puesto"/>
        <w:ind w:firstLine="0"/>
        <w:rPr>
          <w:color w:val="auto"/>
        </w:rPr>
      </w:pPr>
      <w:r w:rsidRPr="00E0514E">
        <w:rPr>
          <w:color w:val="auto"/>
        </w:rPr>
        <w:t xml:space="preserve">IV. Implementar programas de prevención para crear conciencia y sensibilizar la condición del género femenino encaminado a una igualdad de oportunidades; </w:t>
      </w:r>
    </w:p>
    <w:p w14:paraId="66BC960D" w14:textId="5EDFC451" w:rsidR="00EF5753" w:rsidRPr="00E0514E" w:rsidRDefault="00EF5753" w:rsidP="00E0514E">
      <w:pPr>
        <w:pStyle w:val="Puesto"/>
        <w:ind w:firstLine="0"/>
        <w:rPr>
          <w:color w:val="auto"/>
        </w:rPr>
      </w:pPr>
      <w:r w:rsidRPr="00E0514E">
        <w:rPr>
          <w:color w:val="auto"/>
        </w:rPr>
        <w:t>V. Implementar programas de asesoría jurídica y psicológica para promover y difundir los derechos de las mujeres;</w:t>
      </w:r>
    </w:p>
    <w:p w14:paraId="4C5B727D" w14:textId="497B2EDE" w:rsidR="00B458F3" w:rsidRPr="00E0514E" w:rsidRDefault="00EF5753" w:rsidP="00E0514E">
      <w:pPr>
        <w:pStyle w:val="Puesto"/>
        <w:ind w:firstLine="0"/>
        <w:rPr>
          <w:color w:val="auto"/>
        </w:rPr>
      </w:pPr>
      <w:r w:rsidRPr="00E0514E">
        <w:rPr>
          <w:color w:val="auto"/>
        </w:rPr>
        <w:t xml:space="preserve"> </w:t>
      </w:r>
      <w:r w:rsidR="00B458F3" w:rsidRPr="00E0514E">
        <w:rPr>
          <w:color w:val="auto"/>
        </w:rPr>
        <w:t>[…]”</w:t>
      </w:r>
    </w:p>
    <w:p w14:paraId="6B440EAF" w14:textId="77777777" w:rsidR="00B458F3" w:rsidRPr="00E0514E" w:rsidRDefault="00B458F3" w:rsidP="00E0514E">
      <w:pPr>
        <w:ind w:right="49"/>
      </w:pPr>
    </w:p>
    <w:p w14:paraId="2CF43148" w14:textId="271A39E3" w:rsidR="00B458F3" w:rsidRPr="00E0514E" w:rsidRDefault="00B458F3" w:rsidP="00E0514E">
      <w:pPr>
        <w:ind w:right="49"/>
      </w:pPr>
      <w:r w:rsidRPr="00E0514E">
        <w:t>De lo anterior, se advierte que el Titular de</w:t>
      </w:r>
      <w:r w:rsidR="00EF5753" w:rsidRPr="00E0514E">
        <w:t xml:space="preserve"> la Dirección del Instituto de la Mujer </w:t>
      </w:r>
      <w:r w:rsidRPr="00E0514E">
        <w:t xml:space="preserve">tiene atribuciones para </w:t>
      </w:r>
      <w:r w:rsidR="00EF5753" w:rsidRPr="00E0514E">
        <w:t xml:space="preserve">realizar programas enfocados a la igualdad de oportunidades de trabajo, </w:t>
      </w:r>
      <w:r w:rsidR="00EF5753" w:rsidRPr="00E0514E">
        <w:lastRenderedPageBreak/>
        <w:t>justicia, capacitación, salud y educación, así como para la erradicación, atención y prevención de cualquier tipo de discriminación y violencia hacia la mujer</w:t>
      </w:r>
      <w:r w:rsidRPr="00E0514E">
        <w:t>.</w:t>
      </w:r>
    </w:p>
    <w:p w14:paraId="2F136B9A" w14:textId="77777777" w:rsidR="00B458F3" w:rsidRPr="00E0514E" w:rsidRDefault="00B458F3" w:rsidP="00E0514E">
      <w:pPr>
        <w:ind w:right="49"/>
      </w:pPr>
    </w:p>
    <w:p w14:paraId="1713C19F" w14:textId="596D1956" w:rsidR="00B458F3" w:rsidRPr="00E0514E" w:rsidRDefault="00B458F3" w:rsidP="00E0514E">
      <w:pPr>
        <w:ind w:right="49"/>
      </w:pPr>
      <w:r w:rsidRPr="00E0514E">
        <w:t xml:space="preserve">Por lo tanto, tanto la Contraloría Municipal, </w:t>
      </w:r>
      <w:r w:rsidR="00EF5753" w:rsidRPr="00E0514E">
        <w:t>la Dirección del Instituto de la Mujer</w:t>
      </w:r>
      <w:r w:rsidRPr="00E0514E">
        <w:t xml:space="preserve"> y la Presidencia Municipal, son unidades administrativas competentes para conocer sobre la existencia algún documento en el que se haya informado sobre alguna denuncia y/o procedimiento administrativo en contra de </w:t>
      </w:r>
      <w:r w:rsidR="00EF5753" w:rsidRPr="00E0514E">
        <w:t>los servidores públicos referidos en la solicitud de información</w:t>
      </w:r>
      <w:r w:rsidRPr="00E0514E">
        <w:t xml:space="preserve">, relacionado con </w:t>
      </w:r>
      <w:r w:rsidR="00EF5753" w:rsidRPr="00E0514E">
        <w:t>denuncias por hostigamiento laboral y acoso sexual</w:t>
      </w:r>
      <w:r w:rsidRPr="00E0514E">
        <w:t xml:space="preserve">. </w:t>
      </w:r>
    </w:p>
    <w:p w14:paraId="6BF7BFF5" w14:textId="77777777" w:rsidR="00B458F3" w:rsidRPr="00E0514E" w:rsidRDefault="00B458F3" w:rsidP="00E0514E">
      <w:pPr>
        <w:ind w:right="49"/>
      </w:pPr>
    </w:p>
    <w:p w14:paraId="1A8C19FC" w14:textId="4EB634F1" w:rsidR="00B458F3" w:rsidRPr="00E0514E" w:rsidRDefault="00EF5753" w:rsidP="00E0514E">
      <w:pPr>
        <w:widowControl w:val="0"/>
        <w:tabs>
          <w:tab w:val="left" w:pos="1701"/>
          <w:tab w:val="left" w:pos="1843"/>
        </w:tabs>
        <w:ind w:right="49"/>
      </w:pPr>
      <w:r w:rsidRPr="00E0514E">
        <w:t>De lo que se advierte que, en el presente asunto,</w:t>
      </w:r>
      <w:r w:rsidR="00B458F3" w:rsidRPr="00E0514E">
        <w:t xml:space="preserve"> se dio cabal cumplimiento </w:t>
      </w:r>
      <w:r w:rsidRPr="00E0514E">
        <w:t xml:space="preserve">a la obligación de </w:t>
      </w:r>
      <w:r w:rsidR="00B458F3" w:rsidRPr="00E0514E">
        <w:t>turnar la solicitud de información a las áreas competentes que pueden poseer, generar y/o administrar la información requerida; pues quien se pronunció sobre la solicitud de información</w:t>
      </w:r>
      <w:r w:rsidRPr="00E0514E">
        <w:t xml:space="preserve"> vía informe justificado fue la Secretaría Técnica de Presidencia, Contraloría Interna y la Dirección del Instituto de la Mujer.</w:t>
      </w:r>
      <w:r w:rsidR="00B458F3" w:rsidRPr="00E0514E">
        <w:t xml:space="preserve"> </w:t>
      </w:r>
    </w:p>
    <w:p w14:paraId="0BCD9551" w14:textId="77777777" w:rsidR="00B458F3" w:rsidRPr="00E0514E" w:rsidRDefault="00B458F3" w:rsidP="00E0514E">
      <w:pPr>
        <w:widowControl w:val="0"/>
        <w:tabs>
          <w:tab w:val="left" w:pos="1701"/>
          <w:tab w:val="left" w:pos="1843"/>
        </w:tabs>
        <w:ind w:right="49"/>
      </w:pPr>
    </w:p>
    <w:p w14:paraId="68E603D0" w14:textId="77777777" w:rsidR="00B458F3" w:rsidRPr="00E0514E" w:rsidRDefault="00B458F3" w:rsidP="00E0514E">
      <w:pPr>
        <w:pBdr>
          <w:top w:val="nil"/>
          <w:left w:val="nil"/>
          <w:bottom w:val="nil"/>
          <w:right w:val="nil"/>
          <w:between w:val="nil"/>
        </w:pBdr>
        <w:rPr>
          <w:rFonts w:ascii="Times New Roman" w:eastAsia="Times New Roman" w:hAnsi="Times New Roman" w:cs="Times New Roman"/>
        </w:rPr>
      </w:pPr>
      <w:r w:rsidRPr="00E0514E">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B2D3607" w14:textId="77777777" w:rsidR="00B458F3" w:rsidRPr="00E0514E" w:rsidRDefault="00B458F3" w:rsidP="00E0514E">
      <w:pPr>
        <w:rPr>
          <w:rFonts w:ascii="Times New Roman" w:eastAsia="Times New Roman" w:hAnsi="Times New Roman" w:cs="Times New Roman"/>
        </w:rPr>
      </w:pPr>
    </w:p>
    <w:p w14:paraId="707E80DC" w14:textId="77777777" w:rsidR="00B458F3" w:rsidRPr="00E0514E" w:rsidRDefault="00B458F3" w:rsidP="00E0514E">
      <w:pPr>
        <w:numPr>
          <w:ilvl w:val="0"/>
          <w:numId w:val="19"/>
        </w:numPr>
        <w:pBdr>
          <w:top w:val="nil"/>
          <w:left w:val="nil"/>
          <w:bottom w:val="nil"/>
          <w:right w:val="nil"/>
          <w:between w:val="nil"/>
        </w:pBdr>
        <w:spacing w:line="276" w:lineRule="auto"/>
      </w:pPr>
      <w:r w:rsidRPr="00E0514E">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0225B5A" w14:textId="77777777" w:rsidR="00B458F3" w:rsidRPr="00E0514E" w:rsidRDefault="00B458F3" w:rsidP="00E0514E">
      <w:pPr>
        <w:pBdr>
          <w:top w:val="nil"/>
          <w:left w:val="nil"/>
          <w:bottom w:val="nil"/>
          <w:right w:val="nil"/>
          <w:between w:val="nil"/>
        </w:pBdr>
        <w:spacing w:line="276" w:lineRule="auto"/>
        <w:ind w:left="360"/>
      </w:pPr>
    </w:p>
    <w:p w14:paraId="01176709" w14:textId="77777777" w:rsidR="00B458F3" w:rsidRPr="00E0514E" w:rsidRDefault="00B458F3" w:rsidP="00E0514E">
      <w:pPr>
        <w:numPr>
          <w:ilvl w:val="0"/>
          <w:numId w:val="19"/>
        </w:numPr>
        <w:pBdr>
          <w:top w:val="nil"/>
          <w:left w:val="nil"/>
          <w:bottom w:val="nil"/>
          <w:right w:val="nil"/>
          <w:between w:val="nil"/>
        </w:pBdr>
        <w:spacing w:line="276" w:lineRule="auto"/>
      </w:pPr>
      <w:r w:rsidRPr="00E0514E">
        <w:t xml:space="preserve">Los Sujetos Obligados podrán requerirle a los Solicitantes, que complementen, corrijan o amplíen su solicitud de información, cuando resulten los datos proporcionados </w:t>
      </w:r>
      <w:r w:rsidRPr="00E0514E">
        <w:lastRenderedPageBreak/>
        <w:t>insuficientes, incorrectos, incompletos o erróneos; solicitar dicha aclaración, interrumpirá el plazo para dar respuesta y comenzará a computarse el día siguiente al desahogo de esta;</w:t>
      </w:r>
    </w:p>
    <w:p w14:paraId="79D887DA" w14:textId="77777777" w:rsidR="00B458F3" w:rsidRPr="00E0514E" w:rsidRDefault="00B458F3" w:rsidP="00E0514E">
      <w:pPr>
        <w:pBdr>
          <w:top w:val="nil"/>
          <w:left w:val="nil"/>
          <w:bottom w:val="nil"/>
          <w:right w:val="nil"/>
          <w:between w:val="nil"/>
        </w:pBdr>
        <w:spacing w:line="276" w:lineRule="auto"/>
        <w:ind w:left="720"/>
      </w:pPr>
    </w:p>
    <w:p w14:paraId="02E0B042" w14:textId="77777777" w:rsidR="00B458F3" w:rsidRPr="00E0514E" w:rsidRDefault="00B458F3" w:rsidP="00E0514E">
      <w:pPr>
        <w:numPr>
          <w:ilvl w:val="0"/>
          <w:numId w:val="19"/>
        </w:numPr>
        <w:pBdr>
          <w:top w:val="nil"/>
          <w:left w:val="nil"/>
          <w:bottom w:val="nil"/>
          <w:right w:val="nil"/>
          <w:between w:val="nil"/>
        </w:pBdr>
        <w:spacing w:line="276" w:lineRule="auto"/>
      </w:pPr>
      <w:r w:rsidRPr="00E0514E">
        <w:t xml:space="preserve">Las respuestas a los requerimientos informativos deberán notificarse al interesado en el menor tiempo posible, que no podrá exceder </w:t>
      </w:r>
      <w:r w:rsidRPr="00E0514E">
        <w:rPr>
          <w:b/>
        </w:rPr>
        <w:t>quince días, contados a partir del día siguiente a la presentación de ésta.</w:t>
      </w:r>
      <w:r w:rsidRPr="00E0514E">
        <w:t xml:space="preserve"> Excepcionalmente, el plazo referido podrá ampliarse por siete días hábiles más, cuando existan razones fundadas y motivadas, a través del Comité de Transparencia;</w:t>
      </w:r>
    </w:p>
    <w:p w14:paraId="00D68EF3" w14:textId="77777777" w:rsidR="00B458F3" w:rsidRPr="00E0514E" w:rsidRDefault="00B458F3" w:rsidP="00E0514E">
      <w:pPr>
        <w:pBdr>
          <w:top w:val="nil"/>
          <w:left w:val="nil"/>
          <w:bottom w:val="nil"/>
          <w:right w:val="nil"/>
          <w:between w:val="nil"/>
        </w:pBdr>
        <w:spacing w:line="276" w:lineRule="auto"/>
        <w:ind w:left="720"/>
      </w:pPr>
    </w:p>
    <w:p w14:paraId="4236B1E2" w14:textId="77777777" w:rsidR="00B458F3" w:rsidRPr="00E0514E" w:rsidRDefault="00B458F3" w:rsidP="00E0514E">
      <w:pPr>
        <w:numPr>
          <w:ilvl w:val="0"/>
          <w:numId w:val="19"/>
        </w:numPr>
        <w:pBdr>
          <w:top w:val="nil"/>
          <w:left w:val="nil"/>
          <w:bottom w:val="nil"/>
          <w:right w:val="nil"/>
          <w:between w:val="nil"/>
        </w:pBdr>
        <w:spacing w:line="276" w:lineRule="auto"/>
        <w:rPr>
          <w:b/>
        </w:rPr>
      </w:pPr>
      <w:r w:rsidRPr="00E0514E">
        <w:rPr>
          <w:b/>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752FF04" w14:textId="77777777" w:rsidR="00B458F3" w:rsidRPr="00E0514E" w:rsidRDefault="00B458F3" w:rsidP="00E0514E">
      <w:pPr>
        <w:pBdr>
          <w:top w:val="nil"/>
          <w:left w:val="nil"/>
          <w:bottom w:val="nil"/>
          <w:right w:val="nil"/>
          <w:between w:val="nil"/>
        </w:pBdr>
        <w:spacing w:line="276" w:lineRule="auto"/>
        <w:ind w:left="720"/>
        <w:rPr>
          <w:b/>
          <w:u w:val="single"/>
        </w:rPr>
      </w:pPr>
    </w:p>
    <w:p w14:paraId="560E13F8" w14:textId="77777777" w:rsidR="00B458F3" w:rsidRPr="00E0514E" w:rsidRDefault="00B458F3" w:rsidP="00E0514E">
      <w:pPr>
        <w:numPr>
          <w:ilvl w:val="0"/>
          <w:numId w:val="19"/>
        </w:numPr>
        <w:pBdr>
          <w:top w:val="nil"/>
          <w:left w:val="nil"/>
          <w:bottom w:val="nil"/>
          <w:right w:val="nil"/>
          <w:between w:val="nil"/>
        </w:pBdr>
        <w:spacing w:line="276" w:lineRule="auto"/>
        <w:rPr>
          <w:b/>
        </w:rPr>
      </w:pPr>
      <w:r w:rsidRPr="00E0514E">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520F0ED" w14:textId="77777777" w:rsidR="00B458F3" w:rsidRPr="00E0514E" w:rsidRDefault="00B458F3" w:rsidP="00E0514E">
      <w:pPr>
        <w:pBdr>
          <w:top w:val="nil"/>
          <w:left w:val="nil"/>
          <w:bottom w:val="nil"/>
          <w:right w:val="nil"/>
          <w:between w:val="nil"/>
        </w:pBdr>
        <w:spacing w:line="276" w:lineRule="auto"/>
        <w:ind w:left="360"/>
        <w:rPr>
          <w:b/>
        </w:rPr>
      </w:pPr>
    </w:p>
    <w:p w14:paraId="0BC79A27" w14:textId="77777777" w:rsidR="00B458F3" w:rsidRPr="00E0514E" w:rsidRDefault="00B458F3" w:rsidP="00E0514E">
      <w:pPr>
        <w:numPr>
          <w:ilvl w:val="0"/>
          <w:numId w:val="19"/>
        </w:numPr>
        <w:pBdr>
          <w:top w:val="nil"/>
          <w:left w:val="nil"/>
          <w:bottom w:val="nil"/>
          <w:right w:val="nil"/>
          <w:between w:val="nil"/>
        </w:pBdr>
        <w:spacing w:line="276" w:lineRule="auto"/>
        <w:rPr>
          <w:b/>
        </w:rPr>
      </w:pPr>
      <w:r w:rsidRPr="00E0514E">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3718CEF" w14:textId="77777777" w:rsidR="00B458F3" w:rsidRPr="00E0514E" w:rsidRDefault="00B458F3" w:rsidP="00E0514E">
      <w:pPr>
        <w:rPr>
          <w:rFonts w:ascii="Times New Roman" w:eastAsia="Times New Roman" w:hAnsi="Times New Roman" w:cs="Times New Roman"/>
        </w:rPr>
      </w:pPr>
    </w:p>
    <w:p w14:paraId="36385A3B" w14:textId="1F4610FB" w:rsidR="00B458F3" w:rsidRPr="00E0514E" w:rsidRDefault="00B458F3" w:rsidP="00E0514E">
      <w:pPr>
        <w:pBdr>
          <w:top w:val="nil"/>
          <w:left w:val="nil"/>
          <w:bottom w:val="nil"/>
          <w:right w:val="nil"/>
          <w:between w:val="nil"/>
        </w:pBdr>
        <w:ind w:right="49"/>
        <w:rPr>
          <w:rFonts w:ascii="Times New Roman" w:eastAsia="Times New Roman" w:hAnsi="Times New Roman" w:cs="Times New Roman"/>
        </w:rPr>
      </w:pPr>
      <w:r w:rsidRPr="00E0514E">
        <w:t xml:space="preserve">En virtud de lo anterior, se tiene que, </w:t>
      </w:r>
      <w:r w:rsidRPr="00E0514E">
        <w:rPr>
          <w:b/>
        </w:rPr>
        <w:t>el procedimiento de búsqueda de la información en el caso se tuvo por atendido. </w:t>
      </w:r>
    </w:p>
    <w:p w14:paraId="2AEA661F" w14:textId="77777777" w:rsidR="00B458F3" w:rsidRPr="00E0514E" w:rsidRDefault="00B458F3" w:rsidP="00E0514E">
      <w:pPr>
        <w:ind w:right="49"/>
      </w:pPr>
    </w:p>
    <w:p w14:paraId="7D5C812F" w14:textId="6B6DDEC7" w:rsidR="00B458F3" w:rsidRPr="00E0514E" w:rsidRDefault="00B458F3" w:rsidP="00E0514E">
      <w:pPr>
        <w:ind w:right="49"/>
      </w:pPr>
      <w:r w:rsidRPr="00E0514E">
        <w:lastRenderedPageBreak/>
        <w:t xml:space="preserve">Ahora, con lo anterior queda de manifiesto que </w:t>
      </w:r>
      <w:r w:rsidR="006F2DFD" w:rsidRPr="00E0514E">
        <w:rPr>
          <w:b/>
        </w:rPr>
        <w:t>EL SUJETO OBLIGADO</w:t>
      </w:r>
      <w:r w:rsidRPr="00E0514E">
        <w:t xml:space="preserve">, particularmente su Contraloría </w:t>
      </w:r>
      <w:r w:rsidR="006F2DFD" w:rsidRPr="00E0514E">
        <w:t xml:space="preserve">Interna </w:t>
      </w:r>
      <w:r w:rsidRPr="00E0514E">
        <w:t>Municipal, por ser la encargada de investigar y substanciar procedimientos de responsabilidad administrativa y en caso de faltas admi</w:t>
      </w:r>
      <w:r w:rsidR="00673997" w:rsidRPr="00E0514E">
        <w:t>nistrativas no graves</w:t>
      </w:r>
      <w:r w:rsidRPr="00E0514E">
        <w:t xml:space="preserve"> emitir la resolución correspondiente; por lo que, dicho ente público es competente para conocer la información requerida, en caso de haberse generado.</w:t>
      </w:r>
    </w:p>
    <w:p w14:paraId="60D4E4AE" w14:textId="77777777" w:rsidR="00B458F3" w:rsidRPr="00E0514E" w:rsidRDefault="00B458F3" w:rsidP="00E0514E">
      <w:pPr>
        <w:ind w:right="49"/>
      </w:pPr>
    </w:p>
    <w:p w14:paraId="6255C3BF" w14:textId="30E0240D" w:rsidR="00B458F3" w:rsidRPr="00E0514E" w:rsidRDefault="00B458F3" w:rsidP="00E0514E">
      <w:pPr>
        <w:ind w:right="49"/>
      </w:pPr>
      <w:r w:rsidRPr="00E0514E">
        <w:t xml:space="preserve">Sin embargo no debe perderse de vista que de la </w:t>
      </w:r>
      <w:r w:rsidR="006F2DFD" w:rsidRPr="00E0514E">
        <w:t>literalidad de</w:t>
      </w:r>
      <w:r w:rsidRPr="00E0514E">
        <w:t xml:space="preserve"> la solicitud de información se adv</w:t>
      </w:r>
      <w:r w:rsidR="006F2DFD" w:rsidRPr="00E0514E">
        <w:t xml:space="preserve">ierte que lo peticionado versa </w:t>
      </w:r>
      <w:r w:rsidRPr="00E0514E">
        <w:t>específicamente sobre</w:t>
      </w:r>
      <w:r w:rsidRPr="00E0514E">
        <w:rPr>
          <w:b/>
        </w:rPr>
        <w:t xml:space="preserve"> servidor</w:t>
      </w:r>
      <w:r w:rsidR="006F2DFD" w:rsidRPr="00E0514E">
        <w:rPr>
          <w:b/>
        </w:rPr>
        <w:t>es</w:t>
      </w:r>
      <w:r w:rsidRPr="00E0514E">
        <w:rPr>
          <w:b/>
        </w:rPr>
        <w:t xml:space="preserve"> público</w:t>
      </w:r>
      <w:r w:rsidR="006F2DFD" w:rsidRPr="00E0514E">
        <w:rPr>
          <w:b/>
        </w:rPr>
        <w:t xml:space="preserve">s </w:t>
      </w:r>
      <w:r w:rsidR="006F2DFD" w:rsidRPr="00E0514E">
        <w:t xml:space="preserve">plenamente identificados por la particular </w:t>
      </w:r>
      <w:r w:rsidRPr="00E0514E">
        <w:rPr>
          <w:b/>
        </w:rPr>
        <w:t>–</w:t>
      </w:r>
      <w:r w:rsidR="006F2DFD" w:rsidRPr="00E0514E">
        <w:rPr>
          <w:b/>
        </w:rPr>
        <w:t>Subdirector de bomberos, Jefe de departamento de bomberos, y un elemento de bomberos, adscritos a la Coordinación Municipal de Protección Civil, Bomberos y Medio Ambiente</w:t>
      </w:r>
      <w:r w:rsidRPr="00E0514E">
        <w:rPr>
          <w:b/>
        </w:rPr>
        <w:t xml:space="preserve">- </w:t>
      </w:r>
      <w:r w:rsidRPr="00E0514E">
        <w:t>a quien posiblemente le</w:t>
      </w:r>
      <w:r w:rsidR="006F2DFD" w:rsidRPr="00E0514E">
        <w:t>s</w:t>
      </w:r>
      <w:r w:rsidRPr="00E0514E">
        <w:t xml:space="preserve"> iniciaron algún procedimiento administrativo </w:t>
      </w:r>
      <w:r w:rsidR="006F2DFD" w:rsidRPr="00E0514E">
        <w:t xml:space="preserve">por denuncia por hostigamiento laboral y acoso sexual.   </w:t>
      </w:r>
    </w:p>
    <w:p w14:paraId="0F435CBE" w14:textId="77777777" w:rsidR="00B458F3" w:rsidRPr="00E0514E" w:rsidRDefault="00B458F3" w:rsidP="00E0514E">
      <w:pPr>
        <w:ind w:right="49"/>
        <w:rPr>
          <w:b/>
        </w:rPr>
      </w:pPr>
    </w:p>
    <w:p w14:paraId="26499D26" w14:textId="77777777" w:rsidR="00B458F3" w:rsidRPr="00E0514E" w:rsidRDefault="00B458F3" w:rsidP="00E0514E">
      <w:pPr>
        <w:ind w:right="51"/>
      </w:pPr>
      <w:r w:rsidRPr="00E0514E">
        <w:t>En este sentido, se procede al análisis respecto a los supuestos de procedencia de la entrega de la información:</w:t>
      </w:r>
    </w:p>
    <w:p w14:paraId="711E7027" w14:textId="77777777" w:rsidR="00B458F3" w:rsidRPr="00E0514E" w:rsidRDefault="00B458F3" w:rsidP="00E0514E">
      <w:pPr>
        <w:ind w:right="49"/>
      </w:pPr>
    </w:p>
    <w:p w14:paraId="37C16E99" w14:textId="75D9B5F7" w:rsidR="00B458F3" w:rsidRPr="00E0514E" w:rsidRDefault="00B458F3" w:rsidP="00E0514E">
      <w:pPr>
        <w:numPr>
          <w:ilvl w:val="0"/>
          <w:numId w:val="17"/>
        </w:numPr>
        <w:pBdr>
          <w:top w:val="nil"/>
          <w:left w:val="nil"/>
          <w:bottom w:val="nil"/>
          <w:right w:val="nil"/>
          <w:between w:val="nil"/>
        </w:pBdr>
        <w:ind w:left="284" w:right="49" w:hanging="284"/>
      </w:pPr>
      <w:r w:rsidRPr="00E0514E">
        <w:rPr>
          <w:b/>
        </w:rPr>
        <w:t xml:space="preserve">La existencia de </w:t>
      </w:r>
      <w:r w:rsidR="00480663" w:rsidRPr="00E0514E">
        <w:rPr>
          <w:b/>
        </w:rPr>
        <w:t xml:space="preserve">expedientes derivados de </w:t>
      </w:r>
      <w:r w:rsidRPr="00E0514E">
        <w:rPr>
          <w:b/>
        </w:rPr>
        <w:t>procedimientos de responsabilidad administrativa en trámite:</w:t>
      </w:r>
    </w:p>
    <w:p w14:paraId="12BCA2C0" w14:textId="77777777" w:rsidR="00B458F3" w:rsidRPr="00E0514E" w:rsidRDefault="00B458F3" w:rsidP="00E0514E">
      <w:pPr>
        <w:ind w:right="49"/>
      </w:pPr>
    </w:p>
    <w:p w14:paraId="69BC57F2" w14:textId="29CD7C64" w:rsidR="00B458F3" w:rsidRPr="00E0514E" w:rsidRDefault="00B458F3" w:rsidP="00E0514E">
      <w:pPr>
        <w:tabs>
          <w:tab w:val="left" w:pos="3962"/>
        </w:tabs>
        <w:rPr>
          <w:strike/>
        </w:rPr>
      </w:pPr>
      <w:r w:rsidRPr="00E0514E">
        <w:t xml:space="preserve">En principio es de señalar que de la interpretación de la solicitud de información se advierte que la pretensión de la persona solicitante es acceder a los documentos que den cuenta de </w:t>
      </w:r>
      <w:r w:rsidR="002302F6" w:rsidRPr="00E0514E">
        <w:t xml:space="preserve">qué manera se han atendido las </w:t>
      </w:r>
      <w:r w:rsidRPr="00E0514E">
        <w:rPr>
          <w:b/>
        </w:rPr>
        <w:t xml:space="preserve">denuncias </w:t>
      </w:r>
      <w:r w:rsidR="002302F6" w:rsidRPr="00E0514E">
        <w:rPr>
          <w:b/>
        </w:rPr>
        <w:t>así como obtener los expedientes que se integraron</w:t>
      </w:r>
      <w:r w:rsidRPr="00E0514E">
        <w:rPr>
          <w:b/>
        </w:rPr>
        <w:t xml:space="preserve"> procedimientos administrativos en contra de </w:t>
      </w:r>
      <w:r w:rsidR="002302F6" w:rsidRPr="00E0514E">
        <w:rPr>
          <w:b/>
        </w:rPr>
        <w:t>los</w:t>
      </w:r>
      <w:r w:rsidRPr="00E0514E">
        <w:rPr>
          <w:b/>
        </w:rPr>
        <w:t xml:space="preserve"> servidor</w:t>
      </w:r>
      <w:r w:rsidR="002302F6" w:rsidRPr="00E0514E">
        <w:rPr>
          <w:b/>
        </w:rPr>
        <w:t>es</w:t>
      </w:r>
      <w:r w:rsidRPr="00E0514E">
        <w:rPr>
          <w:b/>
        </w:rPr>
        <w:t xml:space="preserve"> público</w:t>
      </w:r>
      <w:r w:rsidR="002302F6" w:rsidRPr="00E0514E">
        <w:rPr>
          <w:b/>
        </w:rPr>
        <w:t>s</w:t>
      </w:r>
      <w:r w:rsidRPr="00E0514E">
        <w:rPr>
          <w:b/>
        </w:rPr>
        <w:t xml:space="preserve"> que relacionados </w:t>
      </w:r>
      <w:r w:rsidR="002302F6" w:rsidRPr="00E0514E">
        <w:rPr>
          <w:b/>
        </w:rPr>
        <w:t>por hostigamiento laboral y acoso sexual,</w:t>
      </w:r>
      <w:r w:rsidR="002302F6" w:rsidRPr="00E0514E">
        <w:rPr>
          <w:b/>
          <w:u w:val="single"/>
        </w:rPr>
        <w:t xml:space="preserve"> </w:t>
      </w:r>
      <w:r w:rsidRPr="00E0514E">
        <w:t xml:space="preserve">lo cual podría afectar al posible responsable identificado en el presente caso, </w:t>
      </w:r>
      <w:r w:rsidRPr="00E0514E">
        <w:rPr>
          <w:b/>
        </w:rPr>
        <w:t xml:space="preserve">ya que se daría a conocer la existencia de una investigación en su contra, generando una percepción negativa de este, sin que se hubiere probado su </w:t>
      </w:r>
      <w:r w:rsidRPr="00E0514E">
        <w:rPr>
          <w:b/>
        </w:rPr>
        <w:lastRenderedPageBreak/>
        <w:t xml:space="preserve">responsabilidad o culpabilidad, dañando a su vez su honor y su derecho a la presunción inocencia e inclusive su actividad profesional. </w:t>
      </w:r>
    </w:p>
    <w:p w14:paraId="7986C197" w14:textId="77777777" w:rsidR="00B458F3" w:rsidRPr="00E0514E" w:rsidRDefault="00B458F3" w:rsidP="00E0514E">
      <w:pPr>
        <w:tabs>
          <w:tab w:val="left" w:pos="3962"/>
        </w:tabs>
      </w:pPr>
    </w:p>
    <w:p w14:paraId="41BDC686" w14:textId="77777777" w:rsidR="00B458F3" w:rsidRPr="00E0514E" w:rsidRDefault="00B458F3" w:rsidP="00E0514E">
      <w:pPr>
        <w:tabs>
          <w:tab w:val="left" w:pos="3962"/>
        </w:tabs>
      </w:pPr>
      <w:r w:rsidRPr="00E0514E">
        <w:t xml:space="preserve">En otras palabras, dar a conocer </w:t>
      </w:r>
      <w:r w:rsidRPr="00E0514E">
        <w:rPr>
          <w:b/>
        </w:rPr>
        <w:t>la existencia de documentos que den cuenta de lo anterior</w:t>
      </w:r>
      <w:r w:rsidRPr="00E0514E">
        <w:t>, vulneraría la protección de su privacidad, honor y presunción de inocencia, ya que podría generar un juicio a priori por parte de la sociedad, sin que se tenga una determinación firme, donde haya quedada acreditada su responsabilidad.</w:t>
      </w:r>
    </w:p>
    <w:p w14:paraId="2875E882" w14:textId="77777777" w:rsidR="00B458F3" w:rsidRPr="00E0514E" w:rsidRDefault="00B458F3" w:rsidP="00E0514E"/>
    <w:p w14:paraId="4E65974C" w14:textId="77777777" w:rsidR="00B458F3" w:rsidRPr="00E0514E" w:rsidRDefault="00B458F3" w:rsidP="00E0514E">
      <w:pPr>
        <w:tabs>
          <w:tab w:val="left" w:pos="3962"/>
        </w:tabs>
      </w:pPr>
      <w:r w:rsidRPr="00E0514E">
        <w:t xml:space="preserve">Respecto del </w:t>
      </w:r>
      <w:r w:rsidRPr="00E0514E">
        <w:rPr>
          <w:b/>
        </w:rPr>
        <w:t>derecho a la privacidad</w:t>
      </w:r>
      <w:r w:rsidRPr="00E0514E">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2A6A10CF" w14:textId="77777777" w:rsidR="00B458F3" w:rsidRPr="00E0514E" w:rsidRDefault="00B458F3" w:rsidP="00E0514E">
      <w:pPr>
        <w:tabs>
          <w:tab w:val="left" w:pos="3962"/>
        </w:tabs>
      </w:pPr>
    </w:p>
    <w:p w14:paraId="421392A4" w14:textId="77777777" w:rsidR="00B458F3" w:rsidRPr="00E0514E" w:rsidRDefault="00B458F3" w:rsidP="00E0514E">
      <w:pPr>
        <w:pStyle w:val="Puesto"/>
        <w:ind w:firstLine="0"/>
        <w:rPr>
          <w:color w:val="auto"/>
        </w:rPr>
      </w:pPr>
      <w:r w:rsidRPr="00E0514E">
        <w:rPr>
          <w:color w:val="auto"/>
        </w:rPr>
        <w:t>“</w:t>
      </w:r>
      <w:r w:rsidRPr="00E0514E">
        <w:rPr>
          <w:b/>
          <w:color w:val="auto"/>
        </w:rPr>
        <w:t>DERECHO A LA PRIVACIDAD O INTIMIDAD. ESTÁ PROTEGIDO POR EL ARTÍCULO 16, PRIMER PÁRRAFO, DE LA CONSTITUCIÓN POLÍTICA DE LOS ESTADOS UNIDOS MEXICANOS.</w:t>
      </w:r>
      <w:r w:rsidRPr="00E0514E">
        <w:rPr>
          <w:color w:val="auto"/>
        </w:rPr>
        <w:t xml:space="preserve">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03ED7553" w14:textId="77777777" w:rsidR="00B458F3" w:rsidRPr="00E0514E" w:rsidRDefault="00B458F3" w:rsidP="00E0514E">
      <w:pPr>
        <w:tabs>
          <w:tab w:val="left" w:pos="3962"/>
        </w:tabs>
        <w:spacing w:line="276" w:lineRule="auto"/>
        <w:ind w:left="851" w:right="902"/>
        <w:rPr>
          <w:i/>
        </w:rPr>
      </w:pPr>
    </w:p>
    <w:p w14:paraId="47BA992A" w14:textId="77777777" w:rsidR="00B458F3" w:rsidRPr="00E0514E" w:rsidRDefault="00B458F3" w:rsidP="00E0514E">
      <w:pPr>
        <w:tabs>
          <w:tab w:val="left" w:pos="3962"/>
        </w:tabs>
      </w:pPr>
      <w:r w:rsidRPr="00E0514E">
        <w:t xml:space="preserve">Como se observa, de la garantía de seguridad jurídica de los individuos a no ser molestados en su persona, familia, papeles o posesiones, salvo cuando medie mandato de autoridad </w:t>
      </w:r>
      <w:r w:rsidRPr="00E0514E">
        <w:lastRenderedPageBreak/>
        <w:t xml:space="preserve">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5C92B9F2" w14:textId="77777777" w:rsidR="00B458F3" w:rsidRPr="00E0514E" w:rsidRDefault="00B458F3" w:rsidP="00E0514E">
      <w:pPr>
        <w:tabs>
          <w:tab w:val="left" w:pos="3962"/>
        </w:tabs>
      </w:pPr>
    </w:p>
    <w:p w14:paraId="03F46304" w14:textId="77777777" w:rsidR="00B458F3" w:rsidRPr="00E0514E" w:rsidRDefault="00B458F3" w:rsidP="00E0514E">
      <w:pPr>
        <w:tabs>
          <w:tab w:val="left" w:pos="3962"/>
        </w:tabs>
      </w:pPr>
      <w:r w:rsidRPr="00E0514E">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51874BB8" w14:textId="77777777" w:rsidR="00B458F3" w:rsidRPr="00E0514E" w:rsidRDefault="00B458F3" w:rsidP="00E0514E">
      <w:pPr>
        <w:tabs>
          <w:tab w:val="left" w:pos="3962"/>
        </w:tabs>
      </w:pPr>
    </w:p>
    <w:p w14:paraId="4E70C5AF" w14:textId="77777777" w:rsidR="00B458F3" w:rsidRPr="00E0514E" w:rsidRDefault="00B458F3" w:rsidP="00E0514E">
      <w:pPr>
        <w:tabs>
          <w:tab w:val="left" w:pos="3962"/>
        </w:tabs>
      </w:pPr>
      <w:r w:rsidRPr="00E0514E">
        <w:t xml:space="preserve">Por lo que hace al </w:t>
      </w:r>
      <w:r w:rsidRPr="00E0514E">
        <w:rPr>
          <w:b/>
        </w:rPr>
        <w:t>derecho al honor</w:t>
      </w:r>
      <w:r w:rsidRPr="00E0514E">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575C9D5E" w14:textId="77777777" w:rsidR="00B458F3" w:rsidRPr="00E0514E" w:rsidRDefault="00B458F3" w:rsidP="00E0514E">
      <w:pPr>
        <w:tabs>
          <w:tab w:val="left" w:pos="3962"/>
        </w:tabs>
      </w:pPr>
    </w:p>
    <w:p w14:paraId="170E1457" w14:textId="77777777" w:rsidR="00B458F3" w:rsidRPr="00E0514E" w:rsidRDefault="00B458F3" w:rsidP="00E0514E">
      <w:pPr>
        <w:pStyle w:val="Puesto"/>
        <w:ind w:firstLine="0"/>
        <w:rPr>
          <w:color w:val="auto"/>
        </w:rPr>
      </w:pPr>
      <w:r w:rsidRPr="00E0514E">
        <w:rPr>
          <w:b/>
          <w:color w:val="auto"/>
        </w:rPr>
        <w:t>“DERECHO FUNDAMENTAL AL HONOR. SU DIMENSIÓN SUBJETIVA Y OBJETIVA</w:t>
      </w:r>
      <w:r w:rsidRPr="00E0514E">
        <w:rPr>
          <w:color w:val="auto"/>
        </w:rPr>
        <w:t xml:space="preserve">.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w:t>
      </w:r>
      <w:r w:rsidRPr="00E0514E">
        <w:rPr>
          <w:color w:val="auto"/>
        </w:rPr>
        <w:lastRenderedPageBreak/>
        <w:t>merece, es decir, el derecho a que otros no condicionen negativamente la opinión que los demás hayan de formarse de nosotros.”</w:t>
      </w:r>
    </w:p>
    <w:p w14:paraId="122F0462" w14:textId="77777777" w:rsidR="00B458F3" w:rsidRPr="00E0514E" w:rsidRDefault="00B458F3" w:rsidP="00E0514E">
      <w:pPr>
        <w:spacing w:line="276" w:lineRule="auto"/>
        <w:ind w:left="851" w:right="902"/>
      </w:pPr>
    </w:p>
    <w:p w14:paraId="30C7CE9D" w14:textId="77777777" w:rsidR="00B458F3" w:rsidRPr="00E0514E" w:rsidRDefault="00B458F3" w:rsidP="00E0514E">
      <w:r w:rsidRPr="00E0514E">
        <w:t xml:space="preserve">Como se observa, el honor es el concepto que la persona tiene de sí misma o que los demás se han formado de ella, en virtud de su proceder o de la expresión de su calidad ética y social. </w:t>
      </w:r>
    </w:p>
    <w:p w14:paraId="7C4E1A8C" w14:textId="77777777" w:rsidR="00B458F3" w:rsidRPr="00E0514E" w:rsidRDefault="00B458F3" w:rsidP="00E0514E"/>
    <w:p w14:paraId="5B5D71EE" w14:textId="77777777" w:rsidR="00B458F3" w:rsidRPr="00E0514E" w:rsidRDefault="00B458F3" w:rsidP="00E0514E">
      <w:pPr>
        <w:rPr>
          <w:b/>
        </w:rPr>
      </w:pPr>
      <w:r w:rsidRPr="00E0514E">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E0514E">
        <w:rPr>
          <w:b/>
        </w:rPr>
        <w:t>En el aspecto objetivo, el honor es lesionado por todo aquello que afecta a la reputación que la persona merece.</w:t>
      </w:r>
    </w:p>
    <w:p w14:paraId="2AE8A814" w14:textId="77777777" w:rsidR="00B458F3" w:rsidRPr="00E0514E" w:rsidRDefault="00B458F3" w:rsidP="00E0514E"/>
    <w:p w14:paraId="3A84E155" w14:textId="77777777" w:rsidR="00B458F3" w:rsidRPr="00E0514E" w:rsidRDefault="00B458F3" w:rsidP="00E0514E">
      <w:r w:rsidRPr="00E0514E">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16C53A18" w14:textId="77777777" w:rsidR="00B458F3" w:rsidRPr="00E0514E" w:rsidRDefault="00B458F3" w:rsidP="00E0514E"/>
    <w:p w14:paraId="275277BF" w14:textId="77777777" w:rsidR="00B458F3" w:rsidRPr="00E0514E" w:rsidRDefault="00B458F3" w:rsidP="00E0514E">
      <w:pPr>
        <w:pStyle w:val="Puesto"/>
        <w:ind w:firstLine="0"/>
        <w:rPr>
          <w:color w:val="auto"/>
        </w:rPr>
      </w:pPr>
      <w:r w:rsidRPr="00E0514E">
        <w:rPr>
          <w:color w:val="auto"/>
        </w:rPr>
        <w:t>“</w:t>
      </w:r>
      <w:r w:rsidRPr="00E0514E">
        <w:rPr>
          <w:b/>
          <w:color w:val="auto"/>
        </w:rPr>
        <w:t>DERECHOS AL HONOR, A LA INTIMIDAD Y A LA PROPIA IMAGEN. CONSTITUYEN DERECHOS HUMANOS QUE SE PROTEGEN A TRAVÉS DEL ACTUAL MARCO CONSTITUCIONAL.</w:t>
      </w:r>
      <w:r w:rsidRPr="00E0514E">
        <w:rPr>
          <w:color w:val="auto"/>
        </w:rPr>
        <w:t xml:space="preserve"> 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w:t>
      </w:r>
      <w:r w:rsidRPr="00E0514E">
        <w:rPr>
          <w:color w:val="auto"/>
        </w:rPr>
        <w:lastRenderedPageBreak/>
        <w:t xml:space="preserve">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E0514E">
        <w:rPr>
          <w:color w:val="auto"/>
        </w:rPr>
        <w:t>personae</w:t>
      </w:r>
      <w:proofErr w:type="spellEnd"/>
      <w:r w:rsidRPr="00E0514E">
        <w:rPr>
          <w:color w:val="auto"/>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Mexicano.”(Sic)</w:t>
      </w:r>
    </w:p>
    <w:p w14:paraId="21C8A9BD" w14:textId="77777777" w:rsidR="00B458F3" w:rsidRPr="00E0514E" w:rsidRDefault="00B458F3" w:rsidP="00E0514E">
      <w:pPr>
        <w:tabs>
          <w:tab w:val="left" w:pos="7938"/>
        </w:tabs>
        <w:spacing w:line="276" w:lineRule="auto"/>
        <w:ind w:left="851" w:right="902"/>
        <w:rPr>
          <w:b/>
        </w:rPr>
      </w:pPr>
    </w:p>
    <w:p w14:paraId="2A2478D9" w14:textId="77777777" w:rsidR="00B458F3" w:rsidRPr="00E0514E" w:rsidRDefault="00B458F3" w:rsidP="00E0514E">
      <w:pPr>
        <w:tabs>
          <w:tab w:val="left" w:pos="3962"/>
        </w:tabs>
      </w:pPr>
      <w:r w:rsidRPr="00E0514E">
        <w:t xml:space="preserve">Tocante a la </w:t>
      </w:r>
      <w:r w:rsidRPr="00E0514E">
        <w:rPr>
          <w:b/>
        </w:rPr>
        <w:t xml:space="preserve">presunción de inocencia, </w:t>
      </w:r>
      <w:r w:rsidRPr="00E0514E">
        <w:t>es de mencionar que toda persona imputada tiene, entre otros, el derecho a que se presuma su inocencia mientras no se declare su responsabilidad mediante sentencia emitida por el juez de la causa, donde compruebe su culpabilidad.  tal como lo prevé la fracción I del apartado B, del artículo 20, de la Constitución Política de los Estados Unidos Mexicanos.</w:t>
      </w:r>
    </w:p>
    <w:p w14:paraId="543CF7B8" w14:textId="77777777" w:rsidR="00B458F3" w:rsidRPr="00E0514E" w:rsidRDefault="00B458F3" w:rsidP="00E0514E">
      <w:pPr>
        <w:tabs>
          <w:tab w:val="left" w:pos="3962"/>
        </w:tabs>
      </w:pPr>
    </w:p>
    <w:p w14:paraId="41F83459" w14:textId="77777777" w:rsidR="00B458F3" w:rsidRPr="00E0514E" w:rsidRDefault="00B458F3" w:rsidP="00E0514E">
      <w:pPr>
        <w:tabs>
          <w:tab w:val="left" w:pos="3962"/>
        </w:tabs>
      </w:pPr>
      <w:r w:rsidRPr="00E0514E">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69FD0063" w14:textId="77777777" w:rsidR="00B458F3" w:rsidRPr="00E0514E" w:rsidRDefault="00B458F3" w:rsidP="00E0514E">
      <w:pPr>
        <w:tabs>
          <w:tab w:val="left" w:pos="3962"/>
        </w:tabs>
      </w:pPr>
    </w:p>
    <w:p w14:paraId="2A04CFCD" w14:textId="77777777" w:rsidR="00B458F3" w:rsidRPr="00E0514E" w:rsidRDefault="00B458F3" w:rsidP="00E0514E">
      <w:pPr>
        <w:pStyle w:val="Puesto"/>
        <w:ind w:firstLine="0"/>
        <w:rPr>
          <w:color w:val="auto"/>
        </w:rPr>
      </w:pPr>
      <w:r w:rsidRPr="00E0514E">
        <w:rPr>
          <w:color w:val="auto"/>
        </w:rPr>
        <w:t>“</w:t>
      </w:r>
      <w:r w:rsidRPr="00E0514E">
        <w:rPr>
          <w:b/>
          <w:color w:val="auto"/>
        </w:rPr>
        <w:t>PRESUNCIÓN DE INOCENCIA COMO REGLA DE TRATO PROCESAL</w:t>
      </w:r>
      <w:r w:rsidRPr="00E0514E">
        <w:rPr>
          <w:color w:val="auto"/>
        </w:rPr>
        <w:t>.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15A4AC4A" w14:textId="77777777" w:rsidR="00B458F3" w:rsidRPr="00E0514E" w:rsidRDefault="00B458F3" w:rsidP="00E0514E">
      <w:pPr>
        <w:tabs>
          <w:tab w:val="left" w:pos="3962"/>
        </w:tabs>
        <w:spacing w:line="276" w:lineRule="auto"/>
        <w:ind w:left="992" w:right="902"/>
      </w:pPr>
    </w:p>
    <w:p w14:paraId="69724AED" w14:textId="77777777" w:rsidR="00B458F3" w:rsidRPr="00E0514E" w:rsidRDefault="00B458F3" w:rsidP="00E0514E">
      <w:pPr>
        <w:tabs>
          <w:tab w:val="left" w:pos="3962"/>
        </w:tabs>
      </w:pPr>
      <w:r w:rsidRPr="00E0514E">
        <w:t>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dicho Derecho se encuentra regulado, de la misma manera, en Declaración Universal de los Derechos Humanos, así como, el Pacto Internacional de Derechos Civiles y Políticos y la Convención Americana sobre Derechos Humanos.</w:t>
      </w:r>
    </w:p>
    <w:p w14:paraId="60B16134" w14:textId="77777777" w:rsidR="00B458F3" w:rsidRPr="00E0514E" w:rsidRDefault="00B458F3" w:rsidP="00E0514E">
      <w:pPr>
        <w:tabs>
          <w:tab w:val="left" w:pos="3962"/>
        </w:tabs>
      </w:pPr>
    </w:p>
    <w:p w14:paraId="0FEAF271" w14:textId="77777777" w:rsidR="00B458F3" w:rsidRPr="00E0514E" w:rsidRDefault="00B458F3" w:rsidP="00E0514E">
      <w:pPr>
        <w:tabs>
          <w:tab w:val="left" w:pos="3962"/>
        </w:tabs>
      </w:pPr>
      <w:r w:rsidRPr="00E0514E">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436397C4" w14:textId="77777777" w:rsidR="00B458F3" w:rsidRPr="00E0514E" w:rsidRDefault="00B458F3" w:rsidP="00E0514E">
      <w:pPr>
        <w:tabs>
          <w:tab w:val="left" w:pos="3962"/>
        </w:tabs>
      </w:pPr>
    </w:p>
    <w:p w14:paraId="5EC21550" w14:textId="77777777" w:rsidR="00B458F3" w:rsidRPr="00E0514E" w:rsidRDefault="00B458F3" w:rsidP="00E0514E">
      <w:pPr>
        <w:pStyle w:val="Puesto"/>
        <w:ind w:firstLine="0"/>
        <w:rPr>
          <w:color w:val="auto"/>
        </w:rPr>
      </w:pPr>
      <w:r w:rsidRPr="00E0514E">
        <w:rPr>
          <w:b/>
          <w:color w:val="auto"/>
        </w:rPr>
        <w:t xml:space="preserve">“PRESUNCIÓN DE INOCENCIA. ALCANCES DE ESE PRINCIPIO CONSTITUCIONAL. </w:t>
      </w:r>
      <w:r w:rsidRPr="00E0514E">
        <w:rPr>
          <w:color w:val="auto"/>
        </w:rPr>
        <w:t xml:space="preserve">El principio de presunción de inocencia que en materia procesal penal impone la obligación de arrojar la carga de la prueba al acusador, es un derecho fundamental que la Constitución Política de los Estados Unidos Mexicanos reconoce y </w:t>
      </w:r>
      <w:r w:rsidRPr="00E0514E">
        <w:rPr>
          <w:color w:val="auto"/>
        </w:rPr>
        <w:lastRenderedPageBreak/>
        <w:t>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56B89978" w14:textId="77777777" w:rsidR="00B458F3" w:rsidRPr="00E0514E" w:rsidRDefault="00B458F3" w:rsidP="00E0514E">
      <w:pPr>
        <w:spacing w:after="120"/>
        <w:ind w:left="851" w:right="1134"/>
        <w:rPr>
          <w:i/>
        </w:rPr>
      </w:pPr>
    </w:p>
    <w:p w14:paraId="02E470A8" w14:textId="77777777" w:rsidR="00B458F3" w:rsidRPr="00E0514E" w:rsidRDefault="00B458F3" w:rsidP="00E0514E">
      <w:pPr>
        <w:tabs>
          <w:tab w:val="left" w:pos="3962"/>
        </w:tabs>
        <w:spacing w:before="120"/>
      </w:pPr>
      <w:r w:rsidRPr="00E0514E">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10C28B44" w14:textId="77777777" w:rsidR="00B458F3" w:rsidRPr="00E0514E" w:rsidRDefault="00B458F3" w:rsidP="00E0514E">
      <w:pPr>
        <w:tabs>
          <w:tab w:val="left" w:pos="3962"/>
        </w:tabs>
      </w:pPr>
    </w:p>
    <w:p w14:paraId="126565F5" w14:textId="2E87E8B8" w:rsidR="00B458F3" w:rsidRPr="00E0514E" w:rsidRDefault="00B458F3" w:rsidP="00E0514E">
      <w:pPr>
        <w:tabs>
          <w:tab w:val="left" w:pos="3962"/>
        </w:tabs>
        <w:rPr>
          <w:b/>
          <w:u w:val="single"/>
        </w:rPr>
      </w:pPr>
      <w:r w:rsidRPr="00E0514E">
        <w:t xml:space="preserve">Conforme a lo expuesto, </w:t>
      </w:r>
      <w:r w:rsidRPr="00E0514E">
        <w:rPr>
          <w:b/>
        </w:rPr>
        <w:t xml:space="preserve">pronunciarse sobre la existencia de documentos que den cuenta de denuncias y/o procedimientos administrativos en contra de un servidor público que actualmente funge </w:t>
      </w:r>
      <w:r w:rsidR="002302F6" w:rsidRPr="00E0514E">
        <w:rPr>
          <w:b/>
        </w:rPr>
        <w:t>como Subdirector de bomberos, Jefe de departamento de bomberos, y un elemento de bomberos, adscritos a la Coordinación Municipal de Protección Civil, Bomberos y Medio Ambiente</w:t>
      </w:r>
      <w:r w:rsidRPr="00E0514E">
        <w:rPr>
          <w:b/>
        </w:rPr>
        <w:t xml:space="preserve">, relacionados con faltas administrativas </w:t>
      </w:r>
      <w:r w:rsidR="00884552" w:rsidRPr="00E0514E">
        <w:rPr>
          <w:b/>
        </w:rPr>
        <w:t>pendientes de calificación por presunto</w:t>
      </w:r>
      <w:r w:rsidRPr="00E0514E">
        <w:rPr>
          <w:b/>
        </w:rPr>
        <w:t xml:space="preserve"> </w:t>
      </w:r>
      <w:r w:rsidR="002302F6" w:rsidRPr="00E0514E">
        <w:rPr>
          <w:b/>
        </w:rPr>
        <w:t>hostigamiento</w:t>
      </w:r>
      <w:r w:rsidRPr="00E0514E">
        <w:rPr>
          <w:b/>
        </w:rPr>
        <w:t xml:space="preserve"> laboral</w:t>
      </w:r>
      <w:r w:rsidR="00884552" w:rsidRPr="00E0514E">
        <w:rPr>
          <w:b/>
        </w:rPr>
        <w:t xml:space="preserve"> y acoso sexual</w:t>
      </w:r>
      <w:r w:rsidRPr="00E0514E">
        <w:rPr>
          <w:b/>
        </w:rPr>
        <w:t>, que estén en trámite,</w:t>
      </w:r>
      <w:r w:rsidRPr="00E0514E">
        <w:t xml:space="preserve"> generaría un juicio a priori o un juicio negativo en contra de</w:t>
      </w:r>
      <w:r w:rsidR="00884552" w:rsidRPr="00E0514E">
        <w:t xml:space="preserve"> </w:t>
      </w:r>
      <w:r w:rsidRPr="00E0514E">
        <w:t>l</w:t>
      </w:r>
      <w:r w:rsidR="00884552" w:rsidRPr="00E0514E">
        <w:t>os</w:t>
      </w:r>
      <w:r w:rsidRPr="00E0514E">
        <w:t xml:space="preserve"> servidor</w:t>
      </w:r>
      <w:r w:rsidR="00884552" w:rsidRPr="00E0514E">
        <w:t>es</w:t>
      </w:r>
      <w:r w:rsidRPr="00E0514E">
        <w:t xml:space="preserve"> público</w:t>
      </w:r>
      <w:r w:rsidR="00884552" w:rsidRPr="00E0514E">
        <w:t>s</w:t>
      </w:r>
      <w:r w:rsidRPr="00E0514E">
        <w:t xml:space="preserve"> referido</w:t>
      </w:r>
      <w:r w:rsidR="00884552" w:rsidRPr="00E0514E">
        <w:t>s</w:t>
      </w:r>
      <w:r w:rsidRPr="00E0514E">
        <w:t xml:space="preserve"> en la solicitud por parte de la sociedad, sin que se hayan reunido los elementos para establecer si es o no responsable, vulnerando así la protección de su intimidad, su honor, la buena imagen y su Derecho a la presunción de inocencia.</w:t>
      </w:r>
    </w:p>
    <w:p w14:paraId="57051F9A" w14:textId="77777777" w:rsidR="00B458F3" w:rsidRPr="00E0514E" w:rsidRDefault="00B458F3" w:rsidP="00E0514E">
      <w:pPr>
        <w:tabs>
          <w:tab w:val="left" w:pos="3962"/>
        </w:tabs>
      </w:pPr>
    </w:p>
    <w:p w14:paraId="7A9A283D" w14:textId="48CFA8F4" w:rsidR="00B458F3" w:rsidRPr="00E0514E" w:rsidRDefault="00B458F3" w:rsidP="00E0514E">
      <w:pPr>
        <w:tabs>
          <w:tab w:val="left" w:pos="3962"/>
        </w:tabs>
      </w:pPr>
      <w:r w:rsidRPr="00E0514E">
        <w:t>Bajo lo previo, se considera que</w:t>
      </w:r>
      <w:r w:rsidRPr="00E0514E">
        <w:rPr>
          <w:b/>
        </w:rPr>
        <w:t xml:space="preserve"> el pronunciamiento en sentido afirmativo o negativo, sobre la existencia de documentos que den cuenta de denuncias y/o procedimientos </w:t>
      </w:r>
      <w:r w:rsidRPr="00E0514E">
        <w:rPr>
          <w:b/>
        </w:rPr>
        <w:lastRenderedPageBreak/>
        <w:t xml:space="preserve">administrativos en contra </w:t>
      </w:r>
      <w:r w:rsidR="00884552" w:rsidRPr="00E0514E">
        <w:rPr>
          <w:b/>
        </w:rPr>
        <w:t xml:space="preserve">de los servidores públicos mencionados, </w:t>
      </w:r>
      <w:r w:rsidRPr="00E0514E">
        <w:rPr>
          <w:b/>
        </w:rPr>
        <w:t xml:space="preserve">relacionados con faltas administrativas </w:t>
      </w:r>
      <w:r w:rsidR="00884552" w:rsidRPr="00E0514E">
        <w:rPr>
          <w:b/>
        </w:rPr>
        <w:t>pendientes de calificación,</w:t>
      </w:r>
      <w:r w:rsidRPr="00E0514E">
        <w:rPr>
          <w:b/>
        </w:rPr>
        <w:t xml:space="preserve"> sobre acoso laboral</w:t>
      </w:r>
      <w:r w:rsidR="00884552" w:rsidRPr="00E0514E">
        <w:rPr>
          <w:b/>
        </w:rPr>
        <w:t xml:space="preserve"> y/o acoso sexual</w:t>
      </w:r>
      <w:r w:rsidRPr="00E0514E">
        <w:rPr>
          <w:b/>
        </w:rPr>
        <w:t xml:space="preserve">, que estén en trámite, deberá clasificarse en términos del artículo 143, fracción I, de la Ley de Transparencia y Acceso a la Información Pública del Estado de México y Municipios, </w:t>
      </w:r>
      <w:r w:rsidRPr="00E0514E">
        <w:t>que es del tenor literal siguiente:</w:t>
      </w:r>
    </w:p>
    <w:p w14:paraId="0706AF70" w14:textId="77777777" w:rsidR="00B458F3" w:rsidRPr="00E0514E" w:rsidRDefault="00B458F3" w:rsidP="00E0514E">
      <w:pPr>
        <w:tabs>
          <w:tab w:val="left" w:pos="3962"/>
        </w:tabs>
        <w:rPr>
          <w:b/>
          <w:u w:val="single"/>
        </w:rPr>
      </w:pPr>
    </w:p>
    <w:p w14:paraId="26851828" w14:textId="77777777" w:rsidR="00B458F3" w:rsidRPr="00E0514E" w:rsidRDefault="00B458F3" w:rsidP="00E0514E">
      <w:pPr>
        <w:pStyle w:val="Puesto"/>
        <w:ind w:firstLine="0"/>
        <w:rPr>
          <w:color w:val="auto"/>
        </w:rPr>
      </w:pPr>
      <w:r w:rsidRPr="00E0514E">
        <w:rPr>
          <w:color w:val="auto"/>
        </w:rPr>
        <w:t>“</w:t>
      </w:r>
      <w:r w:rsidRPr="00E0514E">
        <w:rPr>
          <w:b/>
          <w:color w:val="auto"/>
        </w:rPr>
        <w:t>Artículo 143</w:t>
      </w:r>
      <w:r w:rsidRPr="00E0514E">
        <w:rPr>
          <w:color w:val="auto"/>
        </w:rPr>
        <w:t>. Para los efectos de esta Ley se considera información confidencial, la clasificada como tal, de manera permanente, por su naturaleza, cuando:</w:t>
      </w:r>
    </w:p>
    <w:p w14:paraId="5AFC8069" w14:textId="77777777" w:rsidR="00B458F3" w:rsidRPr="00E0514E" w:rsidRDefault="00B458F3" w:rsidP="00E0514E">
      <w:pPr>
        <w:pStyle w:val="Puesto"/>
        <w:ind w:firstLine="0"/>
        <w:rPr>
          <w:color w:val="auto"/>
        </w:rPr>
      </w:pPr>
      <w:r w:rsidRPr="00E0514E">
        <w:rPr>
          <w:b/>
          <w:color w:val="auto"/>
        </w:rPr>
        <w:t>I.</w:t>
      </w:r>
      <w:r w:rsidRPr="00E0514E">
        <w:rPr>
          <w:color w:val="auto"/>
        </w:rPr>
        <w:t xml:space="preserve"> Se refiera a la información privada y los datos personales concernientes a una persona física o jurídico colectiva identificada o identificable;”</w:t>
      </w:r>
    </w:p>
    <w:p w14:paraId="23D719BB" w14:textId="77777777" w:rsidR="00B458F3" w:rsidRPr="00E0514E" w:rsidRDefault="00B458F3" w:rsidP="00E0514E">
      <w:pPr>
        <w:ind w:right="49"/>
      </w:pPr>
    </w:p>
    <w:p w14:paraId="0E02EFC1" w14:textId="6961CF2C" w:rsidR="00B458F3" w:rsidRPr="00E0514E" w:rsidRDefault="00B458F3" w:rsidP="00E0514E">
      <w:pPr>
        <w:numPr>
          <w:ilvl w:val="0"/>
          <w:numId w:val="17"/>
        </w:numPr>
        <w:pBdr>
          <w:top w:val="nil"/>
          <w:left w:val="nil"/>
          <w:bottom w:val="nil"/>
          <w:right w:val="nil"/>
          <w:between w:val="nil"/>
        </w:pBdr>
        <w:ind w:left="284"/>
        <w:rPr>
          <w:b/>
        </w:rPr>
      </w:pPr>
      <w:r w:rsidRPr="00E0514E">
        <w:rPr>
          <w:b/>
        </w:rPr>
        <w:t>De la existencia de</w:t>
      </w:r>
      <w:r w:rsidR="00480663" w:rsidRPr="00E0514E">
        <w:rPr>
          <w:b/>
        </w:rPr>
        <w:t xml:space="preserve"> expedientes derivados de</w:t>
      </w:r>
      <w:r w:rsidRPr="00E0514E">
        <w:rPr>
          <w:b/>
        </w:rPr>
        <w:t xml:space="preserve"> procedimientos administrativos concluidos:</w:t>
      </w:r>
    </w:p>
    <w:p w14:paraId="21B48A45" w14:textId="77777777" w:rsidR="00B458F3" w:rsidRPr="00E0514E" w:rsidRDefault="00B458F3" w:rsidP="00E0514E">
      <w:pPr>
        <w:pBdr>
          <w:top w:val="nil"/>
          <w:left w:val="nil"/>
          <w:bottom w:val="nil"/>
          <w:right w:val="nil"/>
          <w:between w:val="nil"/>
        </w:pBdr>
        <w:ind w:left="284"/>
        <w:rPr>
          <w:b/>
        </w:rPr>
      </w:pPr>
    </w:p>
    <w:p w14:paraId="262933AA" w14:textId="77777777" w:rsidR="00B458F3" w:rsidRPr="00E0514E" w:rsidRDefault="00B458F3" w:rsidP="00E0514E">
      <w:r w:rsidRPr="00E0514E">
        <w:t xml:space="preserve">En esa tesitura, si bien es cierto las sanciones administrativas corresponden a obligaciones de transparencia común, como se desprende del artículo 92 </w:t>
      </w:r>
      <w:proofErr w:type="gramStart"/>
      <w:r w:rsidRPr="00E0514E">
        <w:t>fracción</w:t>
      </w:r>
      <w:proofErr w:type="gramEnd"/>
      <w:r w:rsidRPr="00E0514E">
        <w:t xml:space="preserve"> XXII de la Ley de Transparencia y Acceso a la Información Pública del Estado de México y Municipios, como se observa:</w:t>
      </w:r>
    </w:p>
    <w:p w14:paraId="15AFB5E3" w14:textId="77777777" w:rsidR="00B458F3" w:rsidRPr="00E0514E" w:rsidRDefault="00B458F3" w:rsidP="00E0514E"/>
    <w:p w14:paraId="10E170A0" w14:textId="77777777" w:rsidR="00B458F3" w:rsidRPr="00E0514E" w:rsidRDefault="00B458F3" w:rsidP="00E0514E">
      <w:pPr>
        <w:pStyle w:val="Puesto"/>
        <w:ind w:firstLine="0"/>
        <w:rPr>
          <w:color w:val="auto"/>
        </w:rPr>
      </w:pPr>
      <w:r w:rsidRPr="00E0514E">
        <w:rPr>
          <w:color w:val="auto"/>
        </w:rPr>
        <w:t>"</w:t>
      </w:r>
      <w:r w:rsidRPr="00E0514E">
        <w:rPr>
          <w:b/>
          <w:color w:val="auto"/>
        </w:rPr>
        <w:t>Artículo 92.</w:t>
      </w:r>
      <w:r w:rsidRPr="00E0514E">
        <w:rPr>
          <w:color w:val="auto"/>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AA7594" w14:textId="77777777" w:rsidR="00B458F3" w:rsidRPr="00E0514E" w:rsidRDefault="00B458F3" w:rsidP="00E0514E">
      <w:pPr>
        <w:pStyle w:val="Puesto"/>
        <w:ind w:firstLine="0"/>
        <w:rPr>
          <w:color w:val="auto"/>
        </w:rPr>
      </w:pPr>
      <w:r w:rsidRPr="00E0514E">
        <w:rPr>
          <w:color w:val="auto"/>
        </w:rPr>
        <w:t>...</w:t>
      </w:r>
    </w:p>
    <w:p w14:paraId="2D6D853C" w14:textId="77777777" w:rsidR="00B458F3" w:rsidRPr="00E0514E" w:rsidRDefault="00B458F3" w:rsidP="00E0514E">
      <w:pPr>
        <w:pStyle w:val="Puesto"/>
        <w:ind w:firstLine="0"/>
        <w:rPr>
          <w:color w:val="auto"/>
        </w:rPr>
      </w:pPr>
      <w:r w:rsidRPr="00E0514E">
        <w:rPr>
          <w:color w:val="auto"/>
        </w:rPr>
        <w:t>XXII. El listado de Servidores Públicos con sanciones administrativas definitivas, especificando la causa de sanción y la disposición;</w:t>
      </w:r>
    </w:p>
    <w:p w14:paraId="5D9D19CC" w14:textId="77777777" w:rsidR="00B458F3" w:rsidRPr="00E0514E" w:rsidRDefault="00B458F3" w:rsidP="00E0514E">
      <w:pPr>
        <w:pStyle w:val="Puesto"/>
        <w:ind w:firstLine="0"/>
        <w:rPr>
          <w:color w:val="auto"/>
        </w:rPr>
      </w:pPr>
      <w:r w:rsidRPr="00E0514E">
        <w:rPr>
          <w:color w:val="auto"/>
        </w:rPr>
        <w:t>…"</w:t>
      </w:r>
    </w:p>
    <w:p w14:paraId="6EF3A07E" w14:textId="77777777" w:rsidR="00B458F3" w:rsidRPr="00E0514E" w:rsidRDefault="00B458F3" w:rsidP="00E0514E">
      <w:pPr>
        <w:pStyle w:val="Puesto"/>
        <w:ind w:firstLine="0"/>
        <w:rPr>
          <w:b/>
          <w:i w:val="0"/>
          <w:color w:val="auto"/>
        </w:rPr>
      </w:pPr>
      <w:r w:rsidRPr="00E0514E">
        <w:rPr>
          <w:b/>
          <w:i w:val="0"/>
          <w:color w:val="auto"/>
        </w:rPr>
        <w:t>(Énfasis añadido)</w:t>
      </w:r>
    </w:p>
    <w:p w14:paraId="1360E582" w14:textId="77777777" w:rsidR="00B458F3" w:rsidRPr="00E0514E" w:rsidRDefault="00B458F3" w:rsidP="00E0514E">
      <w:pPr>
        <w:ind w:left="420" w:right="340"/>
      </w:pPr>
    </w:p>
    <w:p w14:paraId="075156B7" w14:textId="77777777" w:rsidR="00B458F3" w:rsidRPr="00E0514E" w:rsidRDefault="00B458F3" w:rsidP="00E0514E">
      <w:r w:rsidRPr="00E0514E">
        <w:lastRenderedPageBreak/>
        <w:t>También lo es que estos solo pueden ser dados a conocer cuando correspondan a sanciones graves. Lo anterior con motivo de la entrada en vigor de la Ley del Sistema Anticorrupción del Estado de México y Municipios publicada en el periódico oficial "Gaceta del Gobierno" el treinta de mayo de 2017, que establece que las sanciones no graves NO SERÁN PÚBLICAS, toda vez que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56785D95" w14:textId="77777777" w:rsidR="00B458F3" w:rsidRPr="00E0514E" w:rsidRDefault="00B458F3" w:rsidP="00E0514E"/>
    <w:p w14:paraId="62AAF252" w14:textId="77777777" w:rsidR="00B458F3" w:rsidRPr="00E0514E" w:rsidRDefault="00B458F3" w:rsidP="00E0514E">
      <w:pPr>
        <w:pStyle w:val="Puesto"/>
        <w:ind w:firstLine="0"/>
        <w:rPr>
          <w:color w:val="auto"/>
        </w:rPr>
      </w:pPr>
      <w:r w:rsidRPr="00E0514E">
        <w:rPr>
          <w:color w:val="auto"/>
        </w:rPr>
        <w:t>“</w:t>
      </w:r>
      <w:r w:rsidRPr="00E0514E">
        <w:rPr>
          <w:b/>
          <w:color w:val="auto"/>
        </w:rPr>
        <w:t>Artículo 53.</w:t>
      </w:r>
      <w:r w:rsidRPr="00E0514E">
        <w:rPr>
          <w:color w:val="auto"/>
        </w:rPr>
        <w:t xml:space="preserve"> </w:t>
      </w:r>
      <w:r w:rsidRPr="00E0514E">
        <w:rPr>
          <w:b/>
          <w:color w:val="auto"/>
        </w:rPr>
        <w:t>Las sanciones impuestas por faltas administrativas graves serán del conocimiento público</w:t>
      </w:r>
      <w:r w:rsidRPr="00E0514E">
        <w:rPr>
          <w:color w:val="auto"/>
        </w:rPr>
        <w:t xml:space="preserve"> cuando éstas contengan impedimentos o inhabilitaciones para ser contratados como servidores públicos o como prestadores de servicios o contratistas del sector público, en términos de la Ley de Responsabilidades Administrativas del Estado de México y Municipios.</w:t>
      </w:r>
    </w:p>
    <w:p w14:paraId="531F21C8" w14:textId="77777777" w:rsidR="00B458F3" w:rsidRPr="00E0514E" w:rsidRDefault="00B458F3" w:rsidP="00E0514E">
      <w:pPr>
        <w:pStyle w:val="Puesto"/>
        <w:ind w:firstLine="0"/>
        <w:rPr>
          <w:color w:val="auto"/>
        </w:rPr>
      </w:pPr>
      <w:r w:rsidRPr="00E0514E">
        <w:rPr>
          <w:color w:val="auto"/>
        </w:rPr>
        <w:t xml:space="preserve"> </w:t>
      </w:r>
    </w:p>
    <w:p w14:paraId="6C5FE85E" w14:textId="77777777" w:rsidR="00B458F3" w:rsidRPr="00E0514E" w:rsidRDefault="00B458F3" w:rsidP="00E0514E">
      <w:pPr>
        <w:pStyle w:val="Puesto"/>
        <w:ind w:firstLine="0"/>
        <w:rPr>
          <w:color w:val="auto"/>
        </w:rPr>
      </w:pPr>
      <w:r w:rsidRPr="00E0514E">
        <w:rPr>
          <w:color w:val="auto"/>
        </w:rPr>
        <w:t xml:space="preserve">Los registros de las sanciones relativas a responsabilidades administrativas </w:t>
      </w:r>
      <w:r w:rsidRPr="00E0514E">
        <w:rPr>
          <w:b/>
          <w:color w:val="auto"/>
        </w:rPr>
        <w:t>no graves</w:t>
      </w:r>
      <w:r w:rsidRPr="00E0514E">
        <w:rPr>
          <w:color w:val="auto"/>
        </w:rPr>
        <w:t xml:space="preserve">, quedarán registradas para efectos de eventual reincidencia, </w:t>
      </w:r>
      <w:r w:rsidRPr="00E0514E">
        <w:rPr>
          <w:b/>
          <w:color w:val="auto"/>
          <w:u w:val="single"/>
        </w:rPr>
        <w:t>pero no serán públicas</w:t>
      </w:r>
      <w:r w:rsidRPr="00E0514E">
        <w:rPr>
          <w:color w:val="auto"/>
        </w:rPr>
        <w:t>.”</w:t>
      </w:r>
    </w:p>
    <w:p w14:paraId="366261E0" w14:textId="77777777" w:rsidR="00B458F3" w:rsidRPr="00E0514E" w:rsidRDefault="00B458F3" w:rsidP="00E0514E">
      <w:pPr>
        <w:spacing w:line="240" w:lineRule="auto"/>
        <w:ind w:left="560" w:right="620"/>
        <w:rPr>
          <w:i/>
        </w:rPr>
      </w:pPr>
    </w:p>
    <w:p w14:paraId="77518E70" w14:textId="77777777" w:rsidR="00B458F3" w:rsidRPr="00E0514E" w:rsidRDefault="00B458F3" w:rsidP="00E0514E">
      <w:r w:rsidRPr="00E0514E">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w:t>
      </w:r>
      <w:r w:rsidRPr="00E0514E">
        <w:rPr>
          <w:b/>
        </w:rPr>
        <w:t>hostigamiento y acoso sexual</w:t>
      </w:r>
      <w:r w:rsidRPr="00E0514E">
        <w:t>, enriquecimiento oculto, tráfico de influencias, entre otros, los cuales recaer en diversas sanciones, entre las que se encuentran la destitución o en su caso, la sanción económica.</w:t>
      </w:r>
    </w:p>
    <w:p w14:paraId="0ED24425" w14:textId="77777777" w:rsidR="00B458F3" w:rsidRPr="00E0514E" w:rsidRDefault="00B458F3" w:rsidP="00E0514E"/>
    <w:p w14:paraId="338CF0D2" w14:textId="77777777" w:rsidR="00B458F3" w:rsidRPr="00E0514E" w:rsidRDefault="00B458F3" w:rsidP="00E0514E">
      <w:r w:rsidRPr="00E0514E">
        <w:t xml:space="preserve">Además, cabe señalar que la mayoría de dichas conductas, se encuentran reguladas en el Título Sexto Delitos por Hechos de Corrupción, del Código Penal del Estado de México, en </w:t>
      </w:r>
      <w:r w:rsidRPr="00E0514E">
        <w:lastRenderedPageBreak/>
        <w:t xml:space="preserve">donde se prevé como delitos el abuso de autoridad, uso ilícito de atribuciones, ejercicio abusivo de funciones, cohecho, peculado y enriquecimiento ilícito. </w:t>
      </w:r>
    </w:p>
    <w:p w14:paraId="40FF76AA" w14:textId="77777777" w:rsidR="00B458F3" w:rsidRPr="00E0514E" w:rsidRDefault="00B458F3" w:rsidP="00E0514E"/>
    <w:p w14:paraId="23783173" w14:textId="0A95F2A9" w:rsidR="00B458F3" w:rsidRPr="00E0514E" w:rsidRDefault="00B458F3" w:rsidP="00E0514E">
      <w:r w:rsidRPr="00E0514E">
        <w:t>Por lo tanto,  al tratarse de</w:t>
      </w:r>
      <w:r w:rsidR="00480663" w:rsidRPr="00E0514E">
        <w:t xml:space="preserve"> expedientes abiertos por</w:t>
      </w:r>
      <w:r w:rsidR="00884552" w:rsidRPr="00E0514E">
        <w:t xml:space="preserve"> la probable existencia de procedimientos administrativos iniciados por</w:t>
      </w:r>
      <w:r w:rsidRPr="00E0514E">
        <w:t xml:space="preserve"> denuncias </w:t>
      </w:r>
      <w:r w:rsidR="00884552" w:rsidRPr="00E0514E">
        <w:t>por hostigamiento laboral y acoso sexual</w:t>
      </w:r>
      <w:r w:rsidRPr="00E0514E">
        <w:t>, se determinan que dicha</w:t>
      </w:r>
      <w:r w:rsidR="00884552" w:rsidRPr="00E0514E">
        <w:t>s conductas</w:t>
      </w:r>
      <w:r w:rsidRPr="00E0514E">
        <w:t xml:space="preserve"> </w:t>
      </w:r>
      <w:r w:rsidR="00480663" w:rsidRPr="00E0514E">
        <w:t xml:space="preserve">por un lado </w:t>
      </w:r>
      <w:r w:rsidRPr="00E0514E">
        <w:t>está</w:t>
      </w:r>
      <w:r w:rsidR="00884552" w:rsidRPr="00E0514E">
        <w:t>n</w:t>
      </w:r>
      <w:r w:rsidRPr="00E0514E">
        <w:t xml:space="preserve"> incluida</w:t>
      </w:r>
      <w:r w:rsidR="00884552" w:rsidRPr="00E0514E">
        <w:t>s</w:t>
      </w:r>
      <w:r w:rsidRPr="00E0514E">
        <w:t xml:space="preserve"> dentro de las faltas administrativas</w:t>
      </w:r>
      <w:r w:rsidR="00884552" w:rsidRPr="00E0514E">
        <w:t xml:space="preserve"> no</w:t>
      </w:r>
      <w:r w:rsidRPr="00E0514E">
        <w:t xml:space="preserve"> graves</w:t>
      </w:r>
      <w:r w:rsidR="00884552" w:rsidRPr="00E0514E">
        <w:t xml:space="preserve"> </w:t>
      </w:r>
      <w:r w:rsidR="00480663" w:rsidRPr="00E0514E">
        <w:t xml:space="preserve">(hostigamiento y/o acoso laboral) </w:t>
      </w:r>
      <w:r w:rsidR="00884552" w:rsidRPr="00E0514E">
        <w:t>y graves</w:t>
      </w:r>
      <w:r w:rsidR="00480663" w:rsidRPr="00E0514E">
        <w:t xml:space="preserve"> (acoso sexual)</w:t>
      </w:r>
      <w:r w:rsidRPr="00E0514E">
        <w:t>, por lo que procede de igual forma la clasificación del pronunciamiento</w:t>
      </w:r>
      <w:r w:rsidR="00884552" w:rsidRPr="00E0514E">
        <w:t xml:space="preserve"> para el caso de que aún no se cuente con una resolución definitiva y que haya causado estado</w:t>
      </w:r>
      <w:r w:rsidRPr="00E0514E">
        <w:t>.</w:t>
      </w:r>
    </w:p>
    <w:p w14:paraId="550DCC83" w14:textId="77777777" w:rsidR="00B458F3" w:rsidRPr="00E0514E" w:rsidRDefault="00B458F3" w:rsidP="00E0514E"/>
    <w:p w14:paraId="0D6B9F3A" w14:textId="77777777" w:rsidR="00B458F3" w:rsidRPr="00E0514E" w:rsidRDefault="00B458F3" w:rsidP="00E0514E">
      <w:r w:rsidRPr="00E0514E">
        <w:t>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4C81B2E" w14:textId="77777777" w:rsidR="00B458F3" w:rsidRPr="00E0514E" w:rsidRDefault="00B458F3" w:rsidP="00E0514E"/>
    <w:p w14:paraId="3BC7ACDF" w14:textId="358AFCB6" w:rsidR="00B458F3" w:rsidRPr="00E0514E" w:rsidRDefault="00B458F3" w:rsidP="00E0514E">
      <w:r w:rsidRPr="00E0514E">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w:t>
      </w:r>
      <w:r w:rsidRPr="00E0514E">
        <w:lastRenderedPageBreak/>
        <w:t>será protegida a través de un marco jurídico rígido, de tratamiento y manejo de datos personales.</w:t>
      </w:r>
    </w:p>
    <w:p w14:paraId="763FB5E9" w14:textId="77777777" w:rsidR="00B458F3" w:rsidRPr="00E0514E" w:rsidRDefault="00B458F3" w:rsidP="00E0514E">
      <w:r w:rsidRPr="00E0514E">
        <w:t xml:space="preserve"> </w:t>
      </w:r>
    </w:p>
    <w:p w14:paraId="05328FC1" w14:textId="77777777" w:rsidR="00B458F3" w:rsidRPr="00E0514E" w:rsidRDefault="00B458F3" w:rsidP="00E0514E">
      <w:r w:rsidRPr="00E0514E">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FC185FF" w14:textId="77777777" w:rsidR="00B458F3" w:rsidRPr="00E0514E" w:rsidRDefault="00B458F3" w:rsidP="00E0514E">
      <w:r w:rsidRPr="00E0514E">
        <w:t xml:space="preserve"> </w:t>
      </w:r>
    </w:p>
    <w:p w14:paraId="3E3E9241" w14:textId="77777777" w:rsidR="00B458F3" w:rsidRPr="00E0514E" w:rsidRDefault="00B458F3" w:rsidP="00E0514E">
      <w:r w:rsidRPr="00E0514E">
        <w:t>En concordancia con lo previo, el artículo 143, fracción I, de la Ley previamente citada, establece que la información privada y los datos personales, concernientes a una persona física identificada o identificable son confidenciales.</w:t>
      </w:r>
    </w:p>
    <w:p w14:paraId="017DA2F4" w14:textId="77777777" w:rsidR="00B458F3" w:rsidRPr="00E0514E" w:rsidRDefault="00B458F3" w:rsidP="00E0514E">
      <w:r w:rsidRPr="00E0514E">
        <w:t xml:space="preserve"> </w:t>
      </w:r>
    </w:p>
    <w:p w14:paraId="4BE12E3A" w14:textId="77777777" w:rsidR="00B458F3" w:rsidRPr="00E0514E" w:rsidRDefault="00B458F3" w:rsidP="00E0514E">
      <w:r w:rsidRPr="00E0514E">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8B73AC5" w14:textId="77777777" w:rsidR="00B458F3" w:rsidRPr="00E0514E" w:rsidRDefault="00B458F3" w:rsidP="00E0514E">
      <w:r w:rsidRPr="00E0514E">
        <w:t xml:space="preserve"> </w:t>
      </w:r>
    </w:p>
    <w:p w14:paraId="48565263" w14:textId="77777777" w:rsidR="00B458F3" w:rsidRPr="00E0514E" w:rsidRDefault="00B458F3" w:rsidP="00E0514E">
      <w:r w:rsidRPr="00E0514E">
        <w:t>En términos de lo expuesto, la documentación y aquellos datos que se consideren confidenciales, serán una limitante del derecho de acceso a la información, siempre y cuando:</w:t>
      </w:r>
    </w:p>
    <w:p w14:paraId="32A369FF" w14:textId="77777777" w:rsidR="00B458F3" w:rsidRPr="00E0514E" w:rsidRDefault="00B458F3" w:rsidP="00E0514E"/>
    <w:p w14:paraId="422620CC" w14:textId="77777777" w:rsidR="00B458F3" w:rsidRPr="00E0514E" w:rsidRDefault="00B458F3" w:rsidP="00E0514E">
      <w:pPr>
        <w:numPr>
          <w:ilvl w:val="0"/>
          <w:numId w:val="16"/>
        </w:numPr>
        <w:pBdr>
          <w:top w:val="nil"/>
          <w:left w:val="nil"/>
          <w:bottom w:val="nil"/>
          <w:right w:val="nil"/>
          <w:between w:val="nil"/>
        </w:pBdr>
      </w:pPr>
      <w:r w:rsidRPr="00E0514E">
        <w:t>Se trate de datos personales; esto es, información concerniente a una persona física y que ésta sea identificada o identificable.</w:t>
      </w:r>
    </w:p>
    <w:p w14:paraId="4BC4FEB0" w14:textId="77777777" w:rsidR="00B458F3" w:rsidRPr="00E0514E" w:rsidRDefault="00B458F3" w:rsidP="00E0514E">
      <w:pPr>
        <w:pBdr>
          <w:top w:val="nil"/>
          <w:left w:val="nil"/>
          <w:bottom w:val="nil"/>
          <w:right w:val="nil"/>
          <w:between w:val="nil"/>
        </w:pBdr>
        <w:ind w:left="990"/>
      </w:pPr>
    </w:p>
    <w:p w14:paraId="5F6B71D7" w14:textId="77777777" w:rsidR="00B458F3" w:rsidRPr="00E0514E" w:rsidRDefault="00B458F3" w:rsidP="00E0514E">
      <w:pPr>
        <w:numPr>
          <w:ilvl w:val="0"/>
          <w:numId w:val="16"/>
        </w:numPr>
        <w:pBdr>
          <w:top w:val="nil"/>
          <w:left w:val="nil"/>
          <w:bottom w:val="nil"/>
          <w:right w:val="nil"/>
          <w:between w:val="nil"/>
        </w:pBdr>
      </w:pPr>
      <w:r w:rsidRPr="00E0514E">
        <w:t>Para la difusión de los datos, se requiera el consentimiento de su titular.</w:t>
      </w:r>
    </w:p>
    <w:p w14:paraId="37FB1F05" w14:textId="77777777" w:rsidR="00B458F3" w:rsidRPr="00E0514E" w:rsidRDefault="00B458F3" w:rsidP="00E0514E">
      <w:bookmarkStart w:id="32" w:name="_heading=h.5y5znzk0wy2z" w:colFirst="0" w:colLast="0"/>
      <w:bookmarkEnd w:id="32"/>
    </w:p>
    <w:p w14:paraId="6247CEE4" w14:textId="37E1DB75" w:rsidR="00150D4C" w:rsidRPr="00E0514E" w:rsidRDefault="00B458F3" w:rsidP="00E0514E">
      <w:pPr>
        <w:tabs>
          <w:tab w:val="left" w:pos="4962"/>
        </w:tabs>
      </w:pPr>
      <w:r w:rsidRPr="00E0514E">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w:t>
      </w:r>
    </w:p>
    <w:p w14:paraId="1496A9B1" w14:textId="48519A0F" w:rsidR="00480663" w:rsidRPr="00E0514E" w:rsidRDefault="00480663" w:rsidP="00E0514E">
      <w:pPr>
        <w:tabs>
          <w:tab w:val="left" w:pos="4962"/>
        </w:tabs>
      </w:pPr>
    </w:p>
    <w:p w14:paraId="7D9002BE" w14:textId="41AD7873" w:rsidR="00480663" w:rsidRPr="00E0514E" w:rsidRDefault="00480663" w:rsidP="00E0514E">
      <w:pPr>
        <w:tabs>
          <w:tab w:val="left" w:pos="4962"/>
        </w:tabs>
      </w:pPr>
      <w:r w:rsidRPr="00E0514E">
        <w:t>Contrario a lo anterior, para el caso de que existan expedientes concluidos y que cuenten con una resolución que haya causado instaurado en contra de los servidores públicos referidos en la solicitud de información</w:t>
      </w:r>
      <w:r w:rsidR="00FA6352" w:rsidRPr="00E0514E">
        <w:t xml:space="preserve">, bajo la causal de acoso sexual, en términos de lo dispuesto por el numeral 52, fracción </w:t>
      </w:r>
      <w:r w:rsidR="00B13BA6" w:rsidRPr="00E0514E">
        <w:t>V</w:t>
      </w:r>
      <w:r w:rsidR="00FA6352" w:rsidRPr="00E0514E">
        <w:t xml:space="preserve">I de la Ley de Responsabilidades Administrativas, antes invocada, es </w:t>
      </w:r>
      <w:r w:rsidR="00B13BA6" w:rsidRPr="00E0514E">
        <w:t>falta administrativa</w:t>
      </w:r>
      <w:r w:rsidR="00FA6352" w:rsidRPr="00E0514E">
        <w:t xml:space="preserve"> grave, resulta conveniente ordenar previa búsqueda exhaustiva y razonable la entrega de la información requerida, en versión pública de ser el caso.  </w:t>
      </w:r>
    </w:p>
    <w:p w14:paraId="387845A4" w14:textId="77777777" w:rsidR="00B458F3" w:rsidRPr="00E0514E" w:rsidRDefault="00B458F3" w:rsidP="00E0514E">
      <w:pPr>
        <w:tabs>
          <w:tab w:val="left" w:pos="4962"/>
        </w:tabs>
        <w:rPr>
          <w:rFonts w:cs="Arial"/>
        </w:rPr>
      </w:pPr>
    </w:p>
    <w:p w14:paraId="6851961E" w14:textId="77777777" w:rsidR="0040188C" w:rsidRPr="00E0514E" w:rsidRDefault="0040188C" w:rsidP="00E0514E">
      <w:pPr>
        <w:pStyle w:val="Ttulo3"/>
      </w:pPr>
      <w:bookmarkStart w:id="33" w:name="_Toc171370491"/>
      <w:bookmarkStart w:id="34" w:name="_Toc174559301"/>
      <w:r w:rsidRPr="00E0514E">
        <w:t>d) Versión pública</w:t>
      </w:r>
      <w:bookmarkEnd w:id="33"/>
      <w:bookmarkEnd w:id="34"/>
    </w:p>
    <w:p w14:paraId="1CF8F23D" w14:textId="77777777" w:rsidR="0040188C" w:rsidRPr="00E0514E" w:rsidRDefault="0040188C" w:rsidP="00E0514E">
      <w:pPr>
        <w:rPr>
          <w:bCs/>
        </w:rPr>
      </w:pPr>
      <w:r w:rsidRPr="00E0514E">
        <w:t xml:space="preserve">Para el caso de que el o los documentos de los cuales se ordena su entrega contengan datos personales susceptibles de ser testados, deberán ser entregados en </w:t>
      </w:r>
      <w:r w:rsidRPr="00E0514E">
        <w:rPr>
          <w:b/>
        </w:rPr>
        <w:t>versión pública</w:t>
      </w:r>
      <w:r w:rsidRPr="00E0514E">
        <w:t>, pues el</w:t>
      </w:r>
      <w:r w:rsidRPr="00E0514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E0514E">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1571D2DF" w14:textId="77777777" w:rsidR="0040188C" w:rsidRPr="00E0514E" w:rsidRDefault="0040188C" w:rsidP="00E0514E">
      <w:pPr>
        <w:rPr>
          <w:rFonts w:eastAsia="Calibri"/>
          <w:bCs/>
          <w:lang w:eastAsia="en-US"/>
        </w:rPr>
      </w:pPr>
    </w:p>
    <w:p w14:paraId="4AB37E24" w14:textId="77777777" w:rsidR="0040188C" w:rsidRPr="00E0514E" w:rsidRDefault="0040188C" w:rsidP="00E0514E">
      <w:pPr>
        <w:rPr>
          <w:bCs/>
        </w:rPr>
      </w:pPr>
      <w:r w:rsidRPr="00E0514E">
        <w:rPr>
          <w:bCs/>
        </w:rPr>
        <w:t>A este respecto, los artículos 3, fracciones IX, XX, XXI y XLV; 51 y 52 de la Ley de Transparencia y Acceso a la Información Pública del Estado de México y Municipios establecen:</w:t>
      </w:r>
    </w:p>
    <w:p w14:paraId="62FB0FB4" w14:textId="77777777" w:rsidR="0040188C" w:rsidRPr="00E0514E" w:rsidRDefault="0040188C" w:rsidP="00E0514E"/>
    <w:p w14:paraId="54966A6B" w14:textId="77777777" w:rsidR="0040188C" w:rsidRPr="00E0514E" w:rsidRDefault="0040188C" w:rsidP="00E0514E">
      <w:pPr>
        <w:pStyle w:val="Puesto"/>
        <w:ind w:firstLine="0"/>
        <w:rPr>
          <w:color w:val="auto"/>
        </w:rPr>
      </w:pPr>
      <w:r w:rsidRPr="00E0514E">
        <w:rPr>
          <w:b/>
          <w:bCs/>
          <w:noProof/>
          <w:color w:val="auto"/>
        </w:rPr>
        <w:t>“</w:t>
      </w:r>
      <w:r w:rsidRPr="00E0514E">
        <w:rPr>
          <w:b/>
          <w:bCs/>
          <w:color w:val="auto"/>
        </w:rPr>
        <w:t xml:space="preserve">Artículo 3. </w:t>
      </w:r>
      <w:r w:rsidRPr="00E0514E">
        <w:rPr>
          <w:color w:val="auto"/>
        </w:rPr>
        <w:t xml:space="preserve">Para los efectos de la presente Ley se entenderá por: </w:t>
      </w:r>
    </w:p>
    <w:p w14:paraId="297D78A5" w14:textId="77777777" w:rsidR="0040188C" w:rsidRPr="00E0514E" w:rsidRDefault="0040188C" w:rsidP="00E0514E">
      <w:pPr>
        <w:pStyle w:val="Puesto"/>
        <w:ind w:firstLine="0"/>
        <w:rPr>
          <w:color w:val="auto"/>
        </w:rPr>
      </w:pPr>
      <w:r w:rsidRPr="00E0514E">
        <w:rPr>
          <w:b/>
          <w:color w:val="auto"/>
        </w:rPr>
        <w:t>IX.</w:t>
      </w:r>
      <w:r w:rsidRPr="00E0514E">
        <w:rPr>
          <w:color w:val="auto"/>
        </w:rPr>
        <w:t xml:space="preserve"> </w:t>
      </w:r>
      <w:r w:rsidRPr="00E0514E">
        <w:rPr>
          <w:b/>
          <w:color w:val="auto"/>
        </w:rPr>
        <w:t xml:space="preserve">Datos personales: </w:t>
      </w:r>
      <w:r w:rsidRPr="00E0514E">
        <w:rPr>
          <w:color w:val="auto"/>
        </w:rPr>
        <w:t xml:space="preserve">La información concerniente a una persona, identificada o identificable según lo dispuesto por la Ley de Protección de Datos Personales del Estado de México; </w:t>
      </w:r>
    </w:p>
    <w:p w14:paraId="4D8A0963" w14:textId="77777777" w:rsidR="0040188C" w:rsidRPr="00E0514E" w:rsidRDefault="0040188C" w:rsidP="00E0514E"/>
    <w:p w14:paraId="439704B0" w14:textId="77777777" w:rsidR="0040188C" w:rsidRPr="00E0514E" w:rsidRDefault="0040188C" w:rsidP="00E0514E">
      <w:pPr>
        <w:pStyle w:val="Puesto"/>
        <w:ind w:firstLine="0"/>
        <w:rPr>
          <w:color w:val="auto"/>
        </w:rPr>
      </w:pPr>
      <w:r w:rsidRPr="00E0514E">
        <w:rPr>
          <w:b/>
          <w:color w:val="auto"/>
        </w:rPr>
        <w:t>XX.</w:t>
      </w:r>
      <w:r w:rsidRPr="00E0514E">
        <w:rPr>
          <w:color w:val="auto"/>
        </w:rPr>
        <w:t xml:space="preserve"> </w:t>
      </w:r>
      <w:r w:rsidRPr="00E0514E">
        <w:rPr>
          <w:b/>
          <w:color w:val="auto"/>
        </w:rPr>
        <w:t>Información clasificada:</w:t>
      </w:r>
      <w:r w:rsidRPr="00E0514E">
        <w:rPr>
          <w:color w:val="auto"/>
        </w:rPr>
        <w:t xml:space="preserve"> Aquella considerada por la presente Ley como reservada o confidencial; </w:t>
      </w:r>
    </w:p>
    <w:p w14:paraId="139BB918" w14:textId="77777777" w:rsidR="0040188C" w:rsidRPr="00E0514E" w:rsidRDefault="0040188C" w:rsidP="00E0514E"/>
    <w:p w14:paraId="5818896F" w14:textId="77777777" w:rsidR="0040188C" w:rsidRPr="00E0514E" w:rsidRDefault="0040188C" w:rsidP="00E0514E">
      <w:pPr>
        <w:pStyle w:val="Puesto"/>
        <w:ind w:firstLine="0"/>
        <w:rPr>
          <w:color w:val="auto"/>
        </w:rPr>
      </w:pPr>
      <w:r w:rsidRPr="00E0514E">
        <w:rPr>
          <w:b/>
          <w:color w:val="auto"/>
        </w:rPr>
        <w:t>XXI.</w:t>
      </w:r>
      <w:r w:rsidRPr="00E0514E">
        <w:rPr>
          <w:color w:val="auto"/>
        </w:rPr>
        <w:t xml:space="preserve"> </w:t>
      </w:r>
      <w:r w:rsidRPr="00E0514E">
        <w:rPr>
          <w:b/>
          <w:color w:val="auto"/>
        </w:rPr>
        <w:t>Información confidencial</w:t>
      </w:r>
      <w:r w:rsidRPr="00E0514E">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05D5E9C" w14:textId="77777777" w:rsidR="0040188C" w:rsidRPr="00E0514E" w:rsidRDefault="0040188C" w:rsidP="00E0514E"/>
    <w:p w14:paraId="5903671A" w14:textId="77777777" w:rsidR="0040188C" w:rsidRPr="00E0514E" w:rsidRDefault="0040188C" w:rsidP="00E0514E">
      <w:pPr>
        <w:pStyle w:val="Puesto"/>
        <w:ind w:firstLine="0"/>
        <w:rPr>
          <w:color w:val="auto"/>
        </w:rPr>
      </w:pPr>
      <w:r w:rsidRPr="00E0514E">
        <w:rPr>
          <w:b/>
          <w:color w:val="auto"/>
        </w:rPr>
        <w:t>XLV. Versión pública:</w:t>
      </w:r>
      <w:r w:rsidRPr="00E0514E">
        <w:rPr>
          <w:color w:val="auto"/>
        </w:rPr>
        <w:t xml:space="preserve"> Documento en el que se elimine, suprime o borra la información clasificada como reservada o confidencial para permitir su acceso. </w:t>
      </w:r>
    </w:p>
    <w:p w14:paraId="729747E1" w14:textId="77777777" w:rsidR="0040188C" w:rsidRPr="00E0514E" w:rsidRDefault="0040188C" w:rsidP="00E0514E"/>
    <w:p w14:paraId="30AD711C" w14:textId="77777777" w:rsidR="0040188C" w:rsidRPr="00E0514E" w:rsidRDefault="0040188C" w:rsidP="00E0514E">
      <w:pPr>
        <w:pStyle w:val="Puesto"/>
        <w:ind w:firstLine="0"/>
        <w:rPr>
          <w:color w:val="auto"/>
        </w:rPr>
      </w:pPr>
      <w:r w:rsidRPr="00E0514E">
        <w:rPr>
          <w:b/>
          <w:color w:val="auto"/>
        </w:rPr>
        <w:t>Artículo 51.</w:t>
      </w:r>
      <w:r w:rsidRPr="00E0514E">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0514E">
        <w:rPr>
          <w:b/>
          <w:color w:val="auto"/>
        </w:rPr>
        <w:t xml:space="preserve">y tendrá la responsabilidad de verificar en cada caso que la misma no sea confidencial o reservada. </w:t>
      </w:r>
      <w:r w:rsidRPr="00E0514E">
        <w:rPr>
          <w:color w:val="auto"/>
        </w:rPr>
        <w:t>Dicha Unidad contará con las facultades internas necesarias para gestionar la atención a las solicitudes de información en los términos de la Ley General y la presente Ley.</w:t>
      </w:r>
    </w:p>
    <w:p w14:paraId="08D90815" w14:textId="77777777" w:rsidR="0040188C" w:rsidRPr="00E0514E" w:rsidRDefault="0040188C" w:rsidP="00E0514E"/>
    <w:p w14:paraId="0917B6FE" w14:textId="77777777" w:rsidR="0040188C" w:rsidRPr="00E0514E" w:rsidRDefault="0040188C" w:rsidP="00E0514E">
      <w:pPr>
        <w:pStyle w:val="Puesto"/>
        <w:ind w:firstLine="0"/>
        <w:rPr>
          <w:color w:val="auto"/>
        </w:rPr>
      </w:pPr>
      <w:r w:rsidRPr="00E0514E">
        <w:rPr>
          <w:b/>
          <w:color w:val="auto"/>
        </w:rPr>
        <w:t>Artículo 52.</w:t>
      </w:r>
      <w:r w:rsidRPr="00E0514E">
        <w:rPr>
          <w:color w:val="auto"/>
        </w:rPr>
        <w:t xml:space="preserve"> Las solicitudes de acceso a la información y las respuestas que se les dé, incluyendo, en su caso, </w:t>
      </w:r>
      <w:r w:rsidRPr="00E0514E">
        <w:rPr>
          <w:color w:val="auto"/>
          <w:u w:val="single"/>
        </w:rPr>
        <w:t xml:space="preserve">la información entregada, así como las resoluciones a los recursos </w:t>
      </w:r>
      <w:r w:rsidRPr="00E0514E">
        <w:rPr>
          <w:color w:val="auto"/>
          <w:u w:val="single"/>
        </w:rPr>
        <w:lastRenderedPageBreak/>
        <w:t>que en su caso se promuevan serán públicas, y de ser el caso que contenga datos personales que deban ser protegidos se podrá dar su acceso en su versión pública</w:t>
      </w:r>
      <w:r w:rsidRPr="00E0514E">
        <w:rPr>
          <w:color w:val="auto"/>
        </w:rPr>
        <w:t>, siempre y cuando la resolución de referencia se someta a un proceso de disociación, es decir, no haga identificable al titular de tales datos personales.</w:t>
      </w:r>
      <w:r w:rsidRPr="00E0514E">
        <w:rPr>
          <w:bCs/>
          <w:noProof/>
          <w:color w:val="auto"/>
        </w:rPr>
        <w:t xml:space="preserve">” </w:t>
      </w:r>
      <w:r w:rsidRPr="00E0514E">
        <w:rPr>
          <w:i w:val="0"/>
          <w:iCs/>
          <w:color w:val="auto"/>
        </w:rPr>
        <w:t>(Énfasis añadido)</w:t>
      </w:r>
    </w:p>
    <w:p w14:paraId="6DD3EBF0" w14:textId="77777777" w:rsidR="0040188C" w:rsidRPr="00E0514E" w:rsidRDefault="0040188C" w:rsidP="00E0514E"/>
    <w:p w14:paraId="760F42D5" w14:textId="77777777" w:rsidR="0040188C" w:rsidRPr="00E0514E" w:rsidRDefault="0040188C" w:rsidP="00E0514E">
      <w:r w:rsidRPr="00E0514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283CDE7" w14:textId="77777777" w:rsidR="0040188C" w:rsidRPr="00E0514E" w:rsidRDefault="0040188C" w:rsidP="00E0514E"/>
    <w:p w14:paraId="557EFFBE" w14:textId="77777777" w:rsidR="0040188C" w:rsidRPr="00E0514E" w:rsidRDefault="0040188C" w:rsidP="00E0514E">
      <w:pPr>
        <w:pStyle w:val="Puesto"/>
        <w:ind w:firstLine="0"/>
        <w:rPr>
          <w:rFonts w:eastAsia="Arial Unicode MS"/>
          <w:color w:val="auto"/>
        </w:rPr>
      </w:pPr>
      <w:r w:rsidRPr="00E0514E">
        <w:rPr>
          <w:rFonts w:eastAsia="Arial Unicode MS"/>
          <w:b/>
          <w:color w:val="auto"/>
        </w:rPr>
        <w:t>“Artículo 22.</w:t>
      </w:r>
      <w:r w:rsidRPr="00E0514E">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0425FA4A" w14:textId="77777777" w:rsidR="0040188C" w:rsidRPr="00E0514E" w:rsidRDefault="0040188C" w:rsidP="00E0514E">
      <w:pPr>
        <w:rPr>
          <w:rFonts w:eastAsia="Arial Unicode MS"/>
        </w:rPr>
      </w:pPr>
    </w:p>
    <w:p w14:paraId="3FFF8954" w14:textId="77777777" w:rsidR="0040188C" w:rsidRPr="00E0514E" w:rsidRDefault="0040188C" w:rsidP="00E0514E">
      <w:pPr>
        <w:pStyle w:val="Puesto"/>
        <w:ind w:firstLine="0"/>
        <w:rPr>
          <w:rFonts w:eastAsia="Arial Unicode MS"/>
          <w:color w:val="auto"/>
        </w:rPr>
      </w:pPr>
      <w:r w:rsidRPr="00E0514E">
        <w:rPr>
          <w:rFonts w:eastAsia="Arial Unicode MS"/>
          <w:b/>
          <w:color w:val="auto"/>
        </w:rPr>
        <w:t>Artículo 38.</w:t>
      </w:r>
      <w:r w:rsidRPr="00E0514E">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0514E">
        <w:rPr>
          <w:rFonts w:eastAsia="Arial Unicode MS"/>
          <w:b/>
          <w:color w:val="auto"/>
        </w:rPr>
        <w:t>”</w:t>
      </w:r>
      <w:r w:rsidRPr="00E0514E">
        <w:rPr>
          <w:rFonts w:eastAsia="Arial Unicode MS"/>
          <w:color w:val="auto"/>
        </w:rPr>
        <w:t xml:space="preserve"> </w:t>
      </w:r>
    </w:p>
    <w:p w14:paraId="494427F1" w14:textId="77777777" w:rsidR="0040188C" w:rsidRPr="00E0514E" w:rsidRDefault="0040188C" w:rsidP="00E0514E">
      <w:pPr>
        <w:rPr>
          <w:rFonts w:eastAsia="Arial Unicode MS"/>
          <w:i/>
        </w:rPr>
      </w:pPr>
    </w:p>
    <w:p w14:paraId="56BD2CE1" w14:textId="77777777" w:rsidR="0040188C" w:rsidRPr="00E0514E" w:rsidRDefault="0040188C" w:rsidP="00E0514E">
      <w:r w:rsidRPr="00E0514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26F95E5" w14:textId="77777777" w:rsidR="0040188C" w:rsidRPr="00E0514E" w:rsidRDefault="0040188C" w:rsidP="00E0514E"/>
    <w:p w14:paraId="7DD64A14" w14:textId="77777777" w:rsidR="0040188C" w:rsidRPr="00E0514E" w:rsidRDefault="0040188C" w:rsidP="00E0514E">
      <w:r w:rsidRPr="00E0514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0514E">
        <w:rPr>
          <w:rFonts w:eastAsia="Arial Unicode MS"/>
        </w:rPr>
        <w:t xml:space="preserve"> que debe ser protegida por </w:t>
      </w:r>
      <w:r w:rsidRPr="00E0514E">
        <w:rPr>
          <w:rFonts w:eastAsia="Arial Unicode MS"/>
          <w:b/>
        </w:rPr>
        <w:t>EL SUJETO OBLIGADO,</w:t>
      </w:r>
      <w:r w:rsidRPr="00E0514E">
        <w:rPr>
          <w:rFonts w:eastAsia="Arial Unicode MS"/>
        </w:rPr>
        <w:t xml:space="preserve"> por lo </w:t>
      </w:r>
      <w:r w:rsidRPr="00E0514E">
        <w:t>que, todo dato personal susceptible de clasificación debe ser protegido.</w:t>
      </w:r>
    </w:p>
    <w:p w14:paraId="20E4E3F1" w14:textId="77777777" w:rsidR="0040188C" w:rsidRPr="00E0514E" w:rsidRDefault="0040188C" w:rsidP="00E0514E"/>
    <w:p w14:paraId="08096600" w14:textId="77777777" w:rsidR="0040188C" w:rsidRPr="00E0514E" w:rsidRDefault="0040188C" w:rsidP="00E0514E">
      <w:r w:rsidRPr="00E0514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B9AD27B" w14:textId="77777777" w:rsidR="0040188C" w:rsidRPr="00E0514E" w:rsidRDefault="0040188C" w:rsidP="00E0514E"/>
    <w:p w14:paraId="2D89B9A3" w14:textId="77777777" w:rsidR="0040188C" w:rsidRPr="00E0514E" w:rsidRDefault="0040188C" w:rsidP="00E0514E">
      <w:r w:rsidRPr="00E0514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A36CEC" w14:textId="77777777" w:rsidR="0040188C" w:rsidRPr="00E0514E" w:rsidRDefault="0040188C" w:rsidP="00E0514E"/>
    <w:p w14:paraId="739650E1" w14:textId="77777777" w:rsidR="0040188C" w:rsidRPr="00E0514E" w:rsidRDefault="0040188C" w:rsidP="00E0514E">
      <w:pPr>
        <w:jc w:val="center"/>
        <w:rPr>
          <w:b/>
          <w:i/>
        </w:rPr>
      </w:pPr>
      <w:r w:rsidRPr="00E0514E">
        <w:rPr>
          <w:b/>
          <w:i/>
          <w:lang w:val="es-ES_tradnl"/>
        </w:rPr>
        <w:t>Ley de Transparencia y Acceso a la Información Pública del Estado de México y Municipios</w:t>
      </w:r>
    </w:p>
    <w:p w14:paraId="68A9BBF3" w14:textId="77777777" w:rsidR="0040188C" w:rsidRPr="00E0514E" w:rsidRDefault="0040188C" w:rsidP="00E0514E"/>
    <w:p w14:paraId="529C4EFD" w14:textId="77777777" w:rsidR="0040188C" w:rsidRPr="00E0514E" w:rsidRDefault="0040188C" w:rsidP="00E0514E">
      <w:pPr>
        <w:pStyle w:val="Puesto"/>
        <w:tabs>
          <w:tab w:val="left" w:pos="8477"/>
        </w:tabs>
        <w:ind w:firstLine="0"/>
        <w:rPr>
          <w:color w:val="auto"/>
        </w:rPr>
      </w:pPr>
      <w:r w:rsidRPr="00E0514E">
        <w:rPr>
          <w:b/>
          <w:color w:val="auto"/>
        </w:rPr>
        <w:t xml:space="preserve">“Artículo 49. </w:t>
      </w:r>
      <w:r w:rsidRPr="00E0514E">
        <w:rPr>
          <w:color w:val="auto"/>
        </w:rPr>
        <w:t>Los Comités de Transparencia tendrán las siguientes atribuciones:</w:t>
      </w:r>
    </w:p>
    <w:p w14:paraId="518F2776" w14:textId="77777777" w:rsidR="0040188C" w:rsidRPr="00E0514E" w:rsidRDefault="0040188C" w:rsidP="00E0514E">
      <w:pPr>
        <w:pStyle w:val="Puesto"/>
        <w:tabs>
          <w:tab w:val="left" w:pos="8477"/>
        </w:tabs>
        <w:ind w:firstLine="0"/>
        <w:rPr>
          <w:color w:val="auto"/>
        </w:rPr>
      </w:pPr>
      <w:r w:rsidRPr="00E0514E">
        <w:rPr>
          <w:b/>
          <w:color w:val="auto"/>
        </w:rPr>
        <w:t>VIII.</w:t>
      </w:r>
      <w:r w:rsidRPr="00E0514E">
        <w:rPr>
          <w:color w:val="auto"/>
        </w:rPr>
        <w:t xml:space="preserve"> Aprobar, modificar o revocar la clasificación de la información;</w:t>
      </w:r>
    </w:p>
    <w:p w14:paraId="7BE9B4C0" w14:textId="77777777" w:rsidR="0040188C" w:rsidRPr="00E0514E" w:rsidRDefault="0040188C" w:rsidP="00E0514E">
      <w:pPr>
        <w:tabs>
          <w:tab w:val="left" w:pos="8477"/>
        </w:tabs>
      </w:pPr>
    </w:p>
    <w:p w14:paraId="4FC8369D" w14:textId="77777777" w:rsidR="0040188C" w:rsidRPr="00E0514E" w:rsidRDefault="0040188C" w:rsidP="00E0514E">
      <w:pPr>
        <w:pStyle w:val="Puesto"/>
        <w:tabs>
          <w:tab w:val="left" w:pos="8477"/>
        </w:tabs>
        <w:ind w:firstLine="0"/>
        <w:rPr>
          <w:color w:val="auto"/>
        </w:rPr>
      </w:pPr>
      <w:r w:rsidRPr="00E0514E">
        <w:rPr>
          <w:b/>
          <w:color w:val="auto"/>
        </w:rPr>
        <w:lastRenderedPageBreak/>
        <w:t>Artículo 132.</w:t>
      </w:r>
      <w:r w:rsidRPr="00E0514E">
        <w:rPr>
          <w:color w:val="auto"/>
        </w:rPr>
        <w:t xml:space="preserve"> La clasificación de la información se llevará a cabo en el momento en que:</w:t>
      </w:r>
    </w:p>
    <w:p w14:paraId="4EE41175" w14:textId="77777777" w:rsidR="0040188C" w:rsidRPr="00E0514E" w:rsidRDefault="0040188C" w:rsidP="00E0514E">
      <w:pPr>
        <w:pStyle w:val="Puesto"/>
        <w:tabs>
          <w:tab w:val="left" w:pos="8477"/>
        </w:tabs>
        <w:ind w:firstLine="0"/>
        <w:rPr>
          <w:color w:val="auto"/>
        </w:rPr>
      </w:pPr>
      <w:r w:rsidRPr="00E0514E">
        <w:rPr>
          <w:b/>
          <w:color w:val="auto"/>
        </w:rPr>
        <w:t>I.</w:t>
      </w:r>
      <w:r w:rsidRPr="00E0514E">
        <w:rPr>
          <w:color w:val="auto"/>
        </w:rPr>
        <w:t xml:space="preserve"> Se reciba una solicitud de acceso a la información;</w:t>
      </w:r>
    </w:p>
    <w:p w14:paraId="1E7E88FA" w14:textId="77777777" w:rsidR="0040188C" w:rsidRPr="00E0514E" w:rsidRDefault="0040188C" w:rsidP="00E0514E">
      <w:pPr>
        <w:pStyle w:val="Puesto"/>
        <w:tabs>
          <w:tab w:val="left" w:pos="8477"/>
        </w:tabs>
        <w:ind w:firstLine="0"/>
        <w:rPr>
          <w:color w:val="auto"/>
        </w:rPr>
      </w:pPr>
      <w:r w:rsidRPr="00E0514E">
        <w:rPr>
          <w:b/>
          <w:color w:val="auto"/>
        </w:rPr>
        <w:t>II.</w:t>
      </w:r>
      <w:r w:rsidRPr="00E0514E">
        <w:rPr>
          <w:color w:val="auto"/>
        </w:rPr>
        <w:t xml:space="preserve"> Se determine mediante resolución de autoridad competente; o</w:t>
      </w:r>
    </w:p>
    <w:p w14:paraId="77599FA1" w14:textId="77777777" w:rsidR="0040188C" w:rsidRPr="00E0514E" w:rsidRDefault="0040188C" w:rsidP="00E0514E">
      <w:pPr>
        <w:pStyle w:val="Puesto"/>
        <w:tabs>
          <w:tab w:val="left" w:pos="8477"/>
        </w:tabs>
        <w:ind w:firstLine="0"/>
        <w:rPr>
          <w:b/>
          <w:color w:val="auto"/>
        </w:rPr>
      </w:pPr>
      <w:r w:rsidRPr="00E0514E">
        <w:rPr>
          <w:b/>
          <w:bCs/>
          <w:color w:val="auto"/>
        </w:rPr>
        <w:t>III.</w:t>
      </w:r>
      <w:r w:rsidRPr="00E0514E">
        <w:rPr>
          <w:color w:val="auto"/>
        </w:rPr>
        <w:t xml:space="preserve"> Se generen versiones públicas para dar cumplimiento a las obligaciones de transparencia previstas en esta Ley.</w:t>
      </w:r>
      <w:r w:rsidRPr="00E0514E">
        <w:rPr>
          <w:b/>
          <w:color w:val="auto"/>
        </w:rPr>
        <w:t>”</w:t>
      </w:r>
    </w:p>
    <w:p w14:paraId="444DE843" w14:textId="77777777" w:rsidR="0040188C" w:rsidRPr="00E0514E" w:rsidRDefault="0040188C" w:rsidP="00E0514E">
      <w:pPr>
        <w:tabs>
          <w:tab w:val="left" w:pos="8477"/>
        </w:tabs>
      </w:pPr>
    </w:p>
    <w:p w14:paraId="7BD42715" w14:textId="77777777" w:rsidR="0040188C" w:rsidRPr="00E0514E" w:rsidRDefault="0040188C" w:rsidP="00E0514E">
      <w:pPr>
        <w:pStyle w:val="Puesto"/>
        <w:tabs>
          <w:tab w:val="left" w:pos="8477"/>
        </w:tabs>
        <w:ind w:firstLine="0"/>
        <w:rPr>
          <w:color w:val="auto"/>
        </w:rPr>
      </w:pPr>
      <w:r w:rsidRPr="00E0514E">
        <w:rPr>
          <w:b/>
          <w:color w:val="auto"/>
        </w:rPr>
        <w:t>“Segundo. -</w:t>
      </w:r>
      <w:r w:rsidRPr="00E0514E">
        <w:rPr>
          <w:color w:val="auto"/>
        </w:rPr>
        <w:t xml:space="preserve"> Para efectos de los presentes Lineamientos Generales, se entenderá por:</w:t>
      </w:r>
    </w:p>
    <w:p w14:paraId="14EC3B2E" w14:textId="77777777" w:rsidR="0040188C" w:rsidRPr="00E0514E" w:rsidRDefault="0040188C" w:rsidP="00E0514E">
      <w:pPr>
        <w:pStyle w:val="Puesto"/>
        <w:tabs>
          <w:tab w:val="left" w:pos="8477"/>
        </w:tabs>
        <w:ind w:firstLine="0"/>
        <w:rPr>
          <w:color w:val="auto"/>
        </w:rPr>
      </w:pPr>
      <w:r w:rsidRPr="00E0514E">
        <w:rPr>
          <w:b/>
          <w:color w:val="auto"/>
        </w:rPr>
        <w:t>XVIII.</w:t>
      </w:r>
      <w:r w:rsidRPr="00E0514E">
        <w:rPr>
          <w:color w:val="auto"/>
        </w:rPr>
        <w:t xml:space="preserve">  </w:t>
      </w:r>
      <w:r w:rsidRPr="00E0514E">
        <w:rPr>
          <w:b/>
          <w:color w:val="auto"/>
        </w:rPr>
        <w:t>Versión pública:</w:t>
      </w:r>
      <w:r w:rsidRPr="00E0514E">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5A71293" w14:textId="77777777" w:rsidR="0040188C" w:rsidRPr="00E0514E" w:rsidRDefault="0040188C" w:rsidP="00E0514E">
      <w:pPr>
        <w:pStyle w:val="Puesto"/>
        <w:tabs>
          <w:tab w:val="left" w:pos="8477"/>
        </w:tabs>
        <w:ind w:firstLine="0"/>
        <w:rPr>
          <w:color w:val="auto"/>
        </w:rPr>
      </w:pPr>
    </w:p>
    <w:p w14:paraId="35807A74" w14:textId="77777777" w:rsidR="0040188C" w:rsidRPr="00E0514E" w:rsidRDefault="0040188C" w:rsidP="00E0514E">
      <w:pPr>
        <w:pStyle w:val="Puesto"/>
        <w:tabs>
          <w:tab w:val="left" w:pos="8477"/>
        </w:tabs>
        <w:ind w:firstLine="0"/>
        <w:rPr>
          <w:b/>
          <w:color w:val="auto"/>
          <w:lang w:val="es-ES_tradnl"/>
        </w:rPr>
      </w:pPr>
      <w:r w:rsidRPr="00E0514E">
        <w:rPr>
          <w:b/>
          <w:color w:val="auto"/>
          <w:lang w:val="es-ES_tradnl"/>
        </w:rPr>
        <w:t>Lineamientos Generales en materia de Clasificación y Desclasificación de la Información</w:t>
      </w:r>
    </w:p>
    <w:p w14:paraId="1CE680F2" w14:textId="77777777" w:rsidR="0040188C" w:rsidRPr="00E0514E" w:rsidRDefault="0040188C" w:rsidP="00E0514E">
      <w:pPr>
        <w:pStyle w:val="Puesto"/>
        <w:tabs>
          <w:tab w:val="left" w:pos="8477"/>
        </w:tabs>
        <w:ind w:firstLine="0"/>
        <w:rPr>
          <w:color w:val="auto"/>
        </w:rPr>
      </w:pPr>
    </w:p>
    <w:p w14:paraId="51ED7E5B" w14:textId="77777777" w:rsidR="0040188C" w:rsidRPr="00E0514E" w:rsidRDefault="0040188C" w:rsidP="00E0514E">
      <w:pPr>
        <w:pStyle w:val="Puesto"/>
        <w:tabs>
          <w:tab w:val="left" w:pos="8477"/>
        </w:tabs>
        <w:ind w:firstLine="0"/>
        <w:rPr>
          <w:color w:val="auto"/>
        </w:rPr>
      </w:pPr>
      <w:r w:rsidRPr="00E0514E">
        <w:rPr>
          <w:b/>
          <w:color w:val="auto"/>
        </w:rPr>
        <w:t>Cuarto.</w:t>
      </w:r>
      <w:r w:rsidRPr="00E0514E">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155CFA" w14:textId="77777777" w:rsidR="0040188C" w:rsidRPr="00E0514E" w:rsidRDefault="0040188C" w:rsidP="00E0514E">
      <w:pPr>
        <w:pStyle w:val="Puesto"/>
        <w:tabs>
          <w:tab w:val="left" w:pos="8477"/>
        </w:tabs>
        <w:ind w:firstLine="0"/>
        <w:rPr>
          <w:color w:val="auto"/>
        </w:rPr>
      </w:pPr>
      <w:r w:rsidRPr="00E0514E">
        <w:rPr>
          <w:color w:val="auto"/>
        </w:rPr>
        <w:t>Los sujetos obligados deberán aplicar, de manera estricta, las excepciones al derecho de acceso a la información y sólo podrán invocarlas cuando acrediten su procedencia.</w:t>
      </w:r>
    </w:p>
    <w:p w14:paraId="119C9639" w14:textId="77777777" w:rsidR="0040188C" w:rsidRPr="00E0514E" w:rsidRDefault="0040188C" w:rsidP="00E0514E">
      <w:pPr>
        <w:tabs>
          <w:tab w:val="left" w:pos="8477"/>
        </w:tabs>
      </w:pPr>
    </w:p>
    <w:p w14:paraId="3F3BD369" w14:textId="77777777" w:rsidR="0040188C" w:rsidRPr="00E0514E" w:rsidRDefault="0040188C" w:rsidP="00E0514E">
      <w:pPr>
        <w:pStyle w:val="Puesto"/>
        <w:tabs>
          <w:tab w:val="left" w:pos="8477"/>
        </w:tabs>
        <w:ind w:firstLine="0"/>
        <w:rPr>
          <w:color w:val="auto"/>
        </w:rPr>
      </w:pPr>
      <w:r w:rsidRPr="00E0514E">
        <w:rPr>
          <w:b/>
          <w:color w:val="auto"/>
        </w:rPr>
        <w:t>Quinto.</w:t>
      </w:r>
      <w:r w:rsidRPr="00E0514E">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52A40A7" w14:textId="77777777" w:rsidR="0040188C" w:rsidRPr="00E0514E" w:rsidRDefault="0040188C" w:rsidP="00E0514E">
      <w:pPr>
        <w:tabs>
          <w:tab w:val="left" w:pos="8477"/>
        </w:tabs>
      </w:pPr>
    </w:p>
    <w:p w14:paraId="70FF3AE1" w14:textId="77777777" w:rsidR="0040188C" w:rsidRPr="00E0514E" w:rsidRDefault="0040188C" w:rsidP="00E0514E">
      <w:pPr>
        <w:pStyle w:val="Puesto"/>
        <w:tabs>
          <w:tab w:val="left" w:pos="8477"/>
        </w:tabs>
        <w:ind w:firstLine="0"/>
        <w:rPr>
          <w:color w:val="auto"/>
        </w:rPr>
      </w:pPr>
      <w:r w:rsidRPr="00E0514E">
        <w:rPr>
          <w:b/>
          <w:color w:val="auto"/>
        </w:rPr>
        <w:t>Sexto.</w:t>
      </w:r>
      <w:r w:rsidRPr="00E0514E">
        <w:rPr>
          <w:color w:val="auto"/>
        </w:rPr>
        <w:t xml:space="preserve"> Se deroga.</w:t>
      </w:r>
    </w:p>
    <w:p w14:paraId="0A82BF74" w14:textId="77777777" w:rsidR="0040188C" w:rsidRPr="00E0514E" w:rsidRDefault="0040188C" w:rsidP="00E0514E">
      <w:pPr>
        <w:tabs>
          <w:tab w:val="left" w:pos="8477"/>
        </w:tabs>
      </w:pPr>
    </w:p>
    <w:p w14:paraId="54F78667" w14:textId="77777777" w:rsidR="0040188C" w:rsidRPr="00E0514E" w:rsidRDefault="0040188C" w:rsidP="00E0514E">
      <w:pPr>
        <w:pStyle w:val="Puesto"/>
        <w:tabs>
          <w:tab w:val="left" w:pos="8477"/>
        </w:tabs>
        <w:ind w:firstLine="0"/>
        <w:rPr>
          <w:color w:val="auto"/>
        </w:rPr>
      </w:pPr>
      <w:r w:rsidRPr="00E0514E">
        <w:rPr>
          <w:b/>
          <w:color w:val="auto"/>
        </w:rPr>
        <w:t>Séptimo.</w:t>
      </w:r>
      <w:r w:rsidRPr="00E0514E">
        <w:rPr>
          <w:color w:val="auto"/>
        </w:rPr>
        <w:t xml:space="preserve"> La clasificación de la información se llevará a cabo en el momento en que:</w:t>
      </w:r>
    </w:p>
    <w:p w14:paraId="36EBFF46" w14:textId="77777777" w:rsidR="0040188C" w:rsidRPr="00E0514E" w:rsidRDefault="0040188C" w:rsidP="00E0514E">
      <w:pPr>
        <w:pStyle w:val="Puesto"/>
        <w:tabs>
          <w:tab w:val="left" w:pos="8477"/>
        </w:tabs>
        <w:ind w:firstLine="0"/>
        <w:rPr>
          <w:color w:val="auto"/>
        </w:rPr>
      </w:pPr>
      <w:r w:rsidRPr="00E0514E">
        <w:rPr>
          <w:b/>
          <w:color w:val="auto"/>
        </w:rPr>
        <w:t>I.</w:t>
      </w:r>
      <w:r w:rsidRPr="00E0514E">
        <w:rPr>
          <w:color w:val="auto"/>
        </w:rPr>
        <w:t xml:space="preserve">        Se reciba una solicitud de acceso a la información;</w:t>
      </w:r>
    </w:p>
    <w:p w14:paraId="16AD02D0" w14:textId="77777777" w:rsidR="0040188C" w:rsidRPr="00E0514E" w:rsidRDefault="0040188C" w:rsidP="00E0514E">
      <w:pPr>
        <w:pStyle w:val="Puesto"/>
        <w:tabs>
          <w:tab w:val="left" w:pos="8477"/>
        </w:tabs>
        <w:ind w:firstLine="0"/>
        <w:rPr>
          <w:color w:val="auto"/>
        </w:rPr>
      </w:pPr>
      <w:r w:rsidRPr="00E0514E">
        <w:rPr>
          <w:b/>
          <w:color w:val="auto"/>
        </w:rPr>
        <w:lastRenderedPageBreak/>
        <w:t>II.</w:t>
      </w:r>
      <w:r w:rsidRPr="00E0514E">
        <w:rPr>
          <w:color w:val="auto"/>
        </w:rPr>
        <w:t xml:space="preserve">       Se determine mediante resolución del Comité de Transparencia, el órgano garante competente, o en cumplimiento a una sentencia del Poder Judicial; o</w:t>
      </w:r>
    </w:p>
    <w:p w14:paraId="0651AC00" w14:textId="77777777" w:rsidR="0040188C" w:rsidRPr="00E0514E" w:rsidRDefault="0040188C" w:rsidP="00E0514E">
      <w:pPr>
        <w:pStyle w:val="Puesto"/>
        <w:tabs>
          <w:tab w:val="left" w:pos="8477"/>
        </w:tabs>
        <w:ind w:firstLine="0"/>
        <w:rPr>
          <w:color w:val="auto"/>
        </w:rPr>
      </w:pPr>
      <w:r w:rsidRPr="00E0514E">
        <w:rPr>
          <w:b/>
          <w:color w:val="auto"/>
        </w:rPr>
        <w:t>III.</w:t>
      </w:r>
      <w:r w:rsidRPr="00E0514E">
        <w:rPr>
          <w:color w:val="auto"/>
        </w:rPr>
        <w:t xml:space="preserve">      Se generen versiones públicas para dar cumplimiento a las obligaciones de transparencia previstas en la Ley General, la Ley Federal y las correspondientes de las entidades federativas.</w:t>
      </w:r>
    </w:p>
    <w:p w14:paraId="06402597" w14:textId="77777777" w:rsidR="0040188C" w:rsidRPr="00E0514E" w:rsidRDefault="0040188C" w:rsidP="00E0514E">
      <w:pPr>
        <w:pStyle w:val="Puesto"/>
        <w:tabs>
          <w:tab w:val="left" w:pos="8477"/>
        </w:tabs>
        <w:ind w:firstLine="0"/>
        <w:rPr>
          <w:color w:val="auto"/>
        </w:rPr>
      </w:pPr>
      <w:r w:rsidRPr="00E0514E">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65EEBE10" w14:textId="77777777" w:rsidR="0040188C" w:rsidRPr="00E0514E" w:rsidRDefault="0040188C" w:rsidP="00E0514E">
      <w:pPr>
        <w:tabs>
          <w:tab w:val="left" w:pos="8477"/>
        </w:tabs>
      </w:pPr>
    </w:p>
    <w:p w14:paraId="12FE4C19" w14:textId="77777777" w:rsidR="0040188C" w:rsidRPr="00E0514E" w:rsidRDefault="0040188C" w:rsidP="00E0514E">
      <w:pPr>
        <w:pStyle w:val="Puesto"/>
        <w:tabs>
          <w:tab w:val="left" w:pos="8477"/>
        </w:tabs>
        <w:ind w:firstLine="0"/>
        <w:rPr>
          <w:color w:val="auto"/>
        </w:rPr>
      </w:pPr>
      <w:r w:rsidRPr="00E0514E">
        <w:rPr>
          <w:b/>
          <w:color w:val="auto"/>
        </w:rPr>
        <w:t>Octavo.</w:t>
      </w:r>
      <w:r w:rsidRPr="00E0514E">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BA1E38" w14:textId="77777777" w:rsidR="0040188C" w:rsidRPr="00E0514E" w:rsidRDefault="0040188C" w:rsidP="00E0514E">
      <w:pPr>
        <w:pStyle w:val="Puesto"/>
        <w:tabs>
          <w:tab w:val="left" w:pos="8477"/>
        </w:tabs>
        <w:ind w:firstLine="0"/>
        <w:rPr>
          <w:color w:val="auto"/>
        </w:rPr>
      </w:pPr>
      <w:r w:rsidRPr="00E0514E">
        <w:rPr>
          <w:color w:val="auto"/>
        </w:rPr>
        <w:t>Para motivar la clasificación se deberán señalar las razones o circunstancias especiales que lo llevaron a concluir que el caso particular se ajusta al supuesto previsto por la norma legal invocada como fundamento.</w:t>
      </w:r>
    </w:p>
    <w:p w14:paraId="3F261A98" w14:textId="77777777" w:rsidR="0040188C" w:rsidRPr="00E0514E" w:rsidRDefault="0040188C" w:rsidP="00E0514E">
      <w:pPr>
        <w:pStyle w:val="Puesto"/>
        <w:tabs>
          <w:tab w:val="left" w:pos="8477"/>
        </w:tabs>
        <w:ind w:firstLine="0"/>
        <w:rPr>
          <w:color w:val="auto"/>
        </w:rPr>
      </w:pPr>
      <w:r w:rsidRPr="00E0514E">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D7014D" w14:textId="77777777" w:rsidR="0040188C" w:rsidRPr="00E0514E" w:rsidRDefault="0040188C" w:rsidP="00E0514E">
      <w:pPr>
        <w:tabs>
          <w:tab w:val="left" w:pos="8477"/>
        </w:tabs>
      </w:pPr>
    </w:p>
    <w:p w14:paraId="5A59B6C5" w14:textId="77777777" w:rsidR="0040188C" w:rsidRPr="00E0514E" w:rsidRDefault="0040188C" w:rsidP="00E0514E">
      <w:pPr>
        <w:pStyle w:val="Puesto"/>
        <w:tabs>
          <w:tab w:val="left" w:pos="8477"/>
        </w:tabs>
        <w:ind w:firstLine="0"/>
        <w:rPr>
          <w:color w:val="auto"/>
        </w:rPr>
      </w:pPr>
      <w:r w:rsidRPr="00E0514E">
        <w:rPr>
          <w:b/>
          <w:color w:val="auto"/>
        </w:rPr>
        <w:t>Noveno.</w:t>
      </w:r>
      <w:r w:rsidRPr="00E0514E">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EC58E90" w14:textId="77777777" w:rsidR="0040188C" w:rsidRPr="00E0514E" w:rsidRDefault="0040188C" w:rsidP="00E0514E">
      <w:pPr>
        <w:tabs>
          <w:tab w:val="left" w:pos="8477"/>
        </w:tabs>
      </w:pPr>
    </w:p>
    <w:p w14:paraId="3BFB12D7" w14:textId="77777777" w:rsidR="0040188C" w:rsidRPr="00E0514E" w:rsidRDefault="0040188C" w:rsidP="00E0514E">
      <w:pPr>
        <w:pStyle w:val="Puesto"/>
        <w:tabs>
          <w:tab w:val="left" w:pos="8477"/>
        </w:tabs>
        <w:ind w:firstLine="0"/>
        <w:rPr>
          <w:color w:val="auto"/>
        </w:rPr>
      </w:pPr>
      <w:r w:rsidRPr="00E0514E">
        <w:rPr>
          <w:b/>
          <w:color w:val="auto"/>
        </w:rPr>
        <w:t>Décimo.</w:t>
      </w:r>
      <w:r w:rsidRPr="00E0514E">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A0E847E" w14:textId="77777777" w:rsidR="0040188C" w:rsidRPr="00E0514E" w:rsidRDefault="0040188C" w:rsidP="00E0514E">
      <w:pPr>
        <w:pStyle w:val="Puesto"/>
        <w:tabs>
          <w:tab w:val="left" w:pos="8477"/>
        </w:tabs>
        <w:ind w:firstLine="0"/>
        <w:rPr>
          <w:color w:val="auto"/>
        </w:rPr>
      </w:pPr>
      <w:r w:rsidRPr="00E0514E">
        <w:rPr>
          <w:color w:val="auto"/>
        </w:rPr>
        <w:t>En ausencia de los titulares de las áreas, la información será clasificada o desclasificada por la persona que lo supla, en términos de la normativa que rija la actuación del sujeto obligado.</w:t>
      </w:r>
    </w:p>
    <w:p w14:paraId="09FDAD12" w14:textId="77777777" w:rsidR="0040188C" w:rsidRPr="00E0514E" w:rsidRDefault="0040188C" w:rsidP="00E0514E">
      <w:pPr>
        <w:pStyle w:val="Puesto"/>
        <w:tabs>
          <w:tab w:val="left" w:pos="8477"/>
        </w:tabs>
        <w:ind w:firstLine="0"/>
        <w:rPr>
          <w:b/>
          <w:color w:val="auto"/>
        </w:rPr>
      </w:pPr>
      <w:r w:rsidRPr="00E0514E">
        <w:rPr>
          <w:b/>
          <w:color w:val="auto"/>
        </w:rPr>
        <w:t>Décimo primero.</w:t>
      </w:r>
      <w:r w:rsidRPr="00E0514E">
        <w:rPr>
          <w:color w:val="auto"/>
        </w:rPr>
        <w:t xml:space="preserve"> En el intercambio de información entre sujetos obligados para el ejercicio de sus atribuciones, los documentos que se encuentren clasificados deberán llevar </w:t>
      </w:r>
      <w:r w:rsidRPr="00E0514E">
        <w:rPr>
          <w:color w:val="auto"/>
        </w:rPr>
        <w:lastRenderedPageBreak/>
        <w:t>la leyenda correspondiente de conformidad con lo dispuesto en el Capítulo VIII de los presentes lineamientos.</w:t>
      </w:r>
      <w:r w:rsidRPr="00E0514E">
        <w:rPr>
          <w:b/>
          <w:color w:val="auto"/>
        </w:rPr>
        <w:t>”</w:t>
      </w:r>
    </w:p>
    <w:p w14:paraId="63E5301A" w14:textId="77777777" w:rsidR="0040188C" w:rsidRPr="00E0514E" w:rsidRDefault="0040188C" w:rsidP="00E0514E"/>
    <w:p w14:paraId="6A7347DC" w14:textId="77777777" w:rsidR="0040188C" w:rsidRPr="00E0514E" w:rsidRDefault="0040188C" w:rsidP="00E0514E">
      <w:pPr>
        <w:rPr>
          <w:lang w:eastAsia="es-CO"/>
        </w:rPr>
      </w:pPr>
      <w:r w:rsidRPr="00E0514E">
        <w:t xml:space="preserve">Consecuentemente, se destaca que la versión pública que elabore </w:t>
      </w:r>
      <w:r w:rsidRPr="00E0514E">
        <w:rPr>
          <w:b/>
        </w:rPr>
        <w:t>EL SUJETO OBLIGADO</w:t>
      </w:r>
      <w:r w:rsidRPr="00E0514E">
        <w:t xml:space="preserve"> debe cumplir con las formalidades exigidas en la Ley, por lo que para tal efecto emitirá el </w:t>
      </w:r>
      <w:r w:rsidRPr="00E0514E">
        <w:rPr>
          <w:b/>
        </w:rPr>
        <w:t>Acuerdo del Comité de Transparencia</w:t>
      </w:r>
      <w:r w:rsidRPr="00E0514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0514E">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398AAC5" w14:textId="77777777" w:rsidR="0040188C" w:rsidRPr="00E0514E" w:rsidRDefault="0040188C" w:rsidP="00E0514E">
      <w:pPr>
        <w:rPr>
          <w:lang w:eastAsia="es-CO"/>
        </w:rPr>
      </w:pPr>
    </w:p>
    <w:p w14:paraId="72DC3E53" w14:textId="77777777" w:rsidR="0040188C" w:rsidRPr="00E0514E" w:rsidRDefault="0040188C" w:rsidP="00E0514E">
      <w:pPr>
        <w:rPr>
          <w:lang w:eastAsia="es-CO"/>
        </w:rPr>
      </w:pPr>
      <w:r w:rsidRPr="00E0514E">
        <w:rPr>
          <w:lang w:eastAsia="es-CO"/>
        </w:rPr>
        <w:t>Es importante señalar que, para el caso en concreto, se deben tomar en consideración los siguientes criterios orientativos respecto a la información que debe ser, o no, clasificada como confidencial:</w:t>
      </w:r>
    </w:p>
    <w:p w14:paraId="064FF28A" w14:textId="77777777" w:rsidR="0040188C" w:rsidRPr="00E0514E" w:rsidRDefault="0040188C" w:rsidP="00E0514E">
      <w:pPr>
        <w:rPr>
          <w:lang w:eastAsia="es-CO"/>
        </w:rPr>
      </w:pPr>
    </w:p>
    <w:p w14:paraId="44183953" w14:textId="77777777" w:rsidR="0040188C" w:rsidRPr="00E0514E" w:rsidRDefault="0040188C" w:rsidP="00E0514E">
      <w:pPr>
        <w:numPr>
          <w:ilvl w:val="0"/>
          <w:numId w:val="8"/>
        </w:numPr>
        <w:rPr>
          <w:rFonts w:eastAsia="Calibri" w:cs="Tahoma"/>
          <w:bCs/>
          <w:lang w:val="es-ES" w:eastAsia="en-US"/>
        </w:rPr>
      </w:pPr>
      <w:r w:rsidRPr="00E0514E">
        <w:rPr>
          <w:rFonts w:eastAsia="Calibri" w:cs="Tahoma"/>
          <w:b/>
          <w:bCs/>
          <w:lang w:eastAsia="en-US"/>
        </w:rPr>
        <w:t>Nombres de personas que no son servidores públicos y de los Actores.</w:t>
      </w:r>
    </w:p>
    <w:p w14:paraId="705C10E6" w14:textId="77777777" w:rsidR="0040188C" w:rsidRPr="00E0514E" w:rsidRDefault="0040188C" w:rsidP="00E0514E">
      <w:pPr>
        <w:contextualSpacing/>
        <w:rPr>
          <w:rFonts w:eastAsia="Calibri" w:cs="Tahoma"/>
          <w:bCs/>
          <w:lang w:eastAsia="en-US"/>
        </w:rPr>
      </w:pPr>
    </w:p>
    <w:p w14:paraId="1701290A" w14:textId="77777777" w:rsidR="0040188C" w:rsidRPr="00E0514E" w:rsidRDefault="0040188C" w:rsidP="00E0514E">
      <w:r w:rsidRPr="00E0514E">
        <w:t xml:space="preserve">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w:t>
      </w:r>
      <w:r w:rsidRPr="00E0514E">
        <w:lastRenderedPageBreak/>
        <w:t>personas jurídicas colectivas este se forma con la denominación o razón social, asignada en el acto de su constitución o en sus estatutos.</w:t>
      </w:r>
    </w:p>
    <w:p w14:paraId="22902440" w14:textId="77777777" w:rsidR="0040188C" w:rsidRPr="00E0514E" w:rsidRDefault="0040188C" w:rsidP="00E0514E"/>
    <w:p w14:paraId="0ECB66E5" w14:textId="77777777" w:rsidR="0040188C" w:rsidRPr="00E0514E" w:rsidRDefault="0040188C" w:rsidP="00E0514E">
      <w:r w:rsidRPr="00E0514E">
        <w:t>Aunado a lo anterior debe mencionarse que los artículos 2.3 y 2.4 del Código Civil del Estado de México establecen lo siguiente:</w:t>
      </w:r>
      <w:r w:rsidRPr="00E0514E">
        <w:rPr>
          <w:b/>
        </w:rPr>
        <w:t xml:space="preserve"> </w:t>
      </w:r>
    </w:p>
    <w:p w14:paraId="2C372926" w14:textId="77777777" w:rsidR="0040188C" w:rsidRPr="00E0514E" w:rsidRDefault="0040188C" w:rsidP="00E0514E"/>
    <w:p w14:paraId="0CF65217" w14:textId="77777777" w:rsidR="007A11F5" w:rsidRPr="00E0514E" w:rsidRDefault="007A11F5" w:rsidP="00E0514E">
      <w:pPr>
        <w:pStyle w:val="Puesto"/>
        <w:ind w:firstLine="0"/>
        <w:rPr>
          <w:b/>
          <w:color w:val="auto"/>
        </w:rPr>
      </w:pPr>
      <w:r w:rsidRPr="00E0514E">
        <w:rPr>
          <w:b/>
          <w:color w:val="auto"/>
        </w:rPr>
        <w:t xml:space="preserve">Atributos de la personalidad </w:t>
      </w:r>
    </w:p>
    <w:p w14:paraId="60B7EA23" w14:textId="77777777" w:rsidR="007A11F5" w:rsidRPr="00E0514E" w:rsidRDefault="007A11F5" w:rsidP="00E0514E">
      <w:pPr>
        <w:pStyle w:val="Puesto"/>
        <w:ind w:firstLine="0"/>
        <w:rPr>
          <w:b/>
          <w:color w:val="auto"/>
        </w:rPr>
      </w:pPr>
    </w:p>
    <w:p w14:paraId="0A9E19E2" w14:textId="77777777" w:rsidR="007A11F5" w:rsidRPr="00E0514E" w:rsidRDefault="007A11F5" w:rsidP="00E0514E">
      <w:pPr>
        <w:pStyle w:val="Puesto"/>
        <w:ind w:firstLine="0"/>
        <w:rPr>
          <w:color w:val="auto"/>
        </w:rPr>
      </w:pPr>
      <w:r w:rsidRPr="00E0514E">
        <w:rPr>
          <w:color w:val="auto"/>
        </w:rPr>
        <w:t>“</w:t>
      </w:r>
      <w:r w:rsidRPr="00E0514E">
        <w:rPr>
          <w:b/>
          <w:color w:val="auto"/>
        </w:rPr>
        <w:t>Artículo 2.3.- Los atributos de la personalidad son el nombre</w:t>
      </w:r>
      <w:r w:rsidRPr="00E0514E">
        <w:rPr>
          <w:color w:val="auto"/>
        </w:rPr>
        <w:t xml:space="preserve">, domicilio, estado civil y patrimonio. </w:t>
      </w:r>
    </w:p>
    <w:p w14:paraId="6E53AC6B" w14:textId="77777777" w:rsidR="007A11F5" w:rsidRPr="00E0514E" w:rsidRDefault="007A11F5" w:rsidP="00E0514E">
      <w:pPr>
        <w:pStyle w:val="Puesto"/>
        <w:ind w:firstLine="0"/>
        <w:rPr>
          <w:color w:val="auto"/>
        </w:rPr>
      </w:pPr>
    </w:p>
    <w:p w14:paraId="1B0A835A" w14:textId="77777777" w:rsidR="007A11F5" w:rsidRPr="00E0514E" w:rsidRDefault="007A11F5" w:rsidP="00E0514E">
      <w:pPr>
        <w:pStyle w:val="Puesto"/>
        <w:ind w:firstLine="0"/>
        <w:rPr>
          <w:color w:val="auto"/>
        </w:rPr>
      </w:pPr>
      <w:r w:rsidRPr="00E0514E">
        <w:rPr>
          <w:color w:val="auto"/>
        </w:rPr>
        <w:t xml:space="preserve">Concepto y naturaleza de los derechos </w:t>
      </w:r>
    </w:p>
    <w:p w14:paraId="7D5DDE8C" w14:textId="77777777" w:rsidR="007A11F5" w:rsidRPr="00E0514E" w:rsidRDefault="007A11F5" w:rsidP="00E0514E">
      <w:pPr>
        <w:pStyle w:val="Puesto"/>
        <w:ind w:firstLine="0"/>
        <w:rPr>
          <w:color w:val="auto"/>
        </w:rPr>
      </w:pPr>
    </w:p>
    <w:p w14:paraId="152F8C4F" w14:textId="77777777" w:rsidR="007A11F5" w:rsidRPr="00E0514E" w:rsidRDefault="007A11F5" w:rsidP="00E0514E">
      <w:pPr>
        <w:pStyle w:val="Puesto"/>
        <w:ind w:firstLine="0"/>
        <w:rPr>
          <w:b/>
          <w:color w:val="auto"/>
        </w:rPr>
      </w:pPr>
      <w:r w:rsidRPr="00E0514E">
        <w:rPr>
          <w:color w:val="auto"/>
        </w:rPr>
        <w:t xml:space="preserve">“Artículo 2.4.- </w:t>
      </w:r>
      <w:r w:rsidRPr="00E0514E">
        <w:rPr>
          <w:b/>
          <w:color w:val="auto"/>
        </w:rPr>
        <w:t xml:space="preserve">Los derechos de la personalidad constituyen el patrimonio moral o afectivo de </w:t>
      </w:r>
      <w:r w:rsidRPr="00E0514E">
        <w:rPr>
          <w:color w:val="auto"/>
        </w:rPr>
        <w:t xml:space="preserve">las personas físicas. </w:t>
      </w:r>
      <w:r w:rsidRPr="00E0514E">
        <w:rPr>
          <w:b/>
          <w:color w:val="auto"/>
        </w:rPr>
        <w:t xml:space="preserve">Son inalienables, imprescriptibles e irrenunciables, y goza de ellos también la persona jurídica colectiva en lo que sea compatible con su naturaleza. </w:t>
      </w:r>
    </w:p>
    <w:p w14:paraId="5C267875" w14:textId="77777777" w:rsidR="007A11F5" w:rsidRPr="00E0514E" w:rsidRDefault="007A11F5" w:rsidP="00E0514E">
      <w:pPr>
        <w:pStyle w:val="Puesto"/>
        <w:ind w:firstLine="0"/>
        <w:rPr>
          <w:b/>
          <w:color w:val="auto"/>
        </w:rPr>
      </w:pPr>
      <w:r w:rsidRPr="00E0514E">
        <w:rPr>
          <w:b/>
          <w:color w:val="auto"/>
        </w:rPr>
        <w:t>Es deber del Estado proteger, fomentar y desarrollar estos derechos.</w:t>
      </w:r>
    </w:p>
    <w:p w14:paraId="4119EC87" w14:textId="77777777" w:rsidR="007A11F5" w:rsidRPr="00E0514E" w:rsidRDefault="007A11F5" w:rsidP="00E0514E">
      <w:pPr>
        <w:pStyle w:val="Puesto"/>
        <w:ind w:firstLine="0"/>
        <w:rPr>
          <w:color w:val="auto"/>
        </w:rPr>
      </w:pPr>
      <w:r w:rsidRPr="00E0514E">
        <w:rPr>
          <w:color w:val="auto"/>
        </w:rPr>
        <w:t>(Énfasis añadido)</w:t>
      </w:r>
    </w:p>
    <w:p w14:paraId="6FB1A43B" w14:textId="77777777" w:rsidR="007A11F5" w:rsidRPr="00E0514E" w:rsidRDefault="007A11F5" w:rsidP="00E0514E">
      <w:pPr>
        <w:pStyle w:val="Puesto"/>
        <w:ind w:firstLine="0"/>
        <w:rPr>
          <w:color w:val="auto"/>
        </w:rPr>
      </w:pPr>
    </w:p>
    <w:p w14:paraId="5B3254FE" w14:textId="77777777" w:rsidR="0040188C" w:rsidRPr="00E0514E" w:rsidRDefault="0040188C" w:rsidP="00E0514E">
      <w:pPr>
        <w:ind w:left="567" w:right="539"/>
        <w:rPr>
          <w:b/>
          <w:i/>
        </w:rPr>
      </w:pPr>
      <w:r w:rsidRPr="00E0514E">
        <w:rPr>
          <w:b/>
          <w:i/>
        </w:rPr>
        <w:t xml:space="preserve">Atributos de la personalidad </w:t>
      </w:r>
    </w:p>
    <w:p w14:paraId="34F38B56" w14:textId="77777777" w:rsidR="0040188C" w:rsidRPr="00E0514E" w:rsidRDefault="0040188C" w:rsidP="00E0514E">
      <w:pPr>
        <w:ind w:left="567" w:right="539"/>
        <w:rPr>
          <w:i/>
        </w:rPr>
      </w:pPr>
    </w:p>
    <w:p w14:paraId="4C23186B" w14:textId="77777777" w:rsidR="0040188C" w:rsidRPr="00E0514E" w:rsidRDefault="0040188C" w:rsidP="00E0514E">
      <w:r w:rsidRPr="00E0514E">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796C9F0E" w14:textId="77777777" w:rsidR="0040188C" w:rsidRPr="00E0514E" w:rsidRDefault="0040188C" w:rsidP="00E0514E"/>
    <w:p w14:paraId="571EC249" w14:textId="77777777" w:rsidR="0040188C" w:rsidRPr="00E0514E" w:rsidRDefault="0040188C" w:rsidP="00E0514E">
      <w:pPr>
        <w:pStyle w:val="Puesto"/>
        <w:ind w:firstLine="0"/>
        <w:rPr>
          <w:color w:val="auto"/>
        </w:rPr>
      </w:pPr>
      <w:r w:rsidRPr="00E0514E">
        <w:rPr>
          <w:color w:val="auto"/>
        </w:rPr>
        <w:t>“</w:t>
      </w:r>
      <w:r w:rsidRPr="00E0514E">
        <w:rPr>
          <w:b/>
          <w:color w:val="auto"/>
        </w:rPr>
        <w:t>Artículo 4.</w:t>
      </w:r>
      <w:r w:rsidRPr="00E0514E">
        <w:rPr>
          <w:color w:val="auto"/>
        </w:rPr>
        <w:t xml:space="preserve"> Para los efectos de esta Ley se entenderá por:</w:t>
      </w:r>
    </w:p>
    <w:p w14:paraId="5210616E" w14:textId="77777777" w:rsidR="0040188C" w:rsidRPr="00E0514E" w:rsidRDefault="0040188C" w:rsidP="00E0514E">
      <w:pPr>
        <w:pStyle w:val="Puesto"/>
        <w:ind w:firstLine="0"/>
        <w:rPr>
          <w:color w:val="auto"/>
        </w:rPr>
      </w:pPr>
      <w:r w:rsidRPr="00E0514E">
        <w:rPr>
          <w:color w:val="auto"/>
        </w:rPr>
        <w:t>…</w:t>
      </w:r>
    </w:p>
    <w:p w14:paraId="59769CEA" w14:textId="77777777" w:rsidR="0040188C" w:rsidRPr="00E0514E" w:rsidRDefault="0040188C" w:rsidP="00E0514E">
      <w:pPr>
        <w:pStyle w:val="Puesto"/>
        <w:ind w:firstLine="0"/>
        <w:rPr>
          <w:color w:val="auto"/>
        </w:rPr>
      </w:pPr>
      <w:r w:rsidRPr="00E0514E">
        <w:rPr>
          <w:b/>
          <w:color w:val="auto"/>
        </w:rPr>
        <w:t>XI. Datos personales:</w:t>
      </w:r>
      <w:r w:rsidRPr="00E0514E">
        <w:rPr>
          <w:color w:val="auto"/>
        </w:rPr>
        <w:t xml:space="preserve"> </w:t>
      </w:r>
      <w:r w:rsidRPr="00E0514E">
        <w:rPr>
          <w:b/>
          <w:color w:val="auto"/>
          <w:u w:val="single"/>
        </w:rPr>
        <w:t>a la información concerniente a una persona física o</w:t>
      </w:r>
      <w:r w:rsidRPr="00E0514E">
        <w:rPr>
          <w:color w:val="auto"/>
        </w:rPr>
        <w:t xml:space="preserve"> </w:t>
      </w:r>
      <w:r w:rsidRPr="00E0514E">
        <w:rPr>
          <w:b/>
          <w:color w:val="auto"/>
          <w:u w:val="single"/>
        </w:rPr>
        <w:t>jurídica colectiva identificada o identificable</w:t>
      </w:r>
      <w:r w:rsidRPr="00E0514E">
        <w:rPr>
          <w:color w:val="auto"/>
        </w:rPr>
        <w:t xml:space="preserve">, establecida en cualquier formato o </w:t>
      </w:r>
      <w:r w:rsidRPr="00E0514E">
        <w:rPr>
          <w:color w:val="auto"/>
        </w:rPr>
        <w:lastRenderedPageBreak/>
        <w:t>modalidad, y que esté almacenada en los sistemas y bases de datos, se considerará que una persona es identificable cuando su identidad pueda determinarse directa o indirectamente a través de cualquier documento informativo físico o electrónico.</w:t>
      </w:r>
    </w:p>
    <w:p w14:paraId="366EA2B0" w14:textId="77777777" w:rsidR="0040188C" w:rsidRPr="00E0514E" w:rsidRDefault="0040188C" w:rsidP="00E0514E">
      <w:pPr>
        <w:pStyle w:val="Puesto"/>
        <w:ind w:firstLine="0"/>
        <w:rPr>
          <w:color w:val="auto"/>
        </w:rPr>
      </w:pPr>
      <w:r w:rsidRPr="00E0514E">
        <w:rPr>
          <w:color w:val="auto"/>
        </w:rPr>
        <w:t>…”</w:t>
      </w:r>
    </w:p>
    <w:p w14:paraId="57BDD84D" w14:textId="77777777" w:rsidR="007A11F5" w:rsidRPr="00E0514E" w:rsidRDefault="007A11F5" w:rsidP="00E0514E"/>
    <w:p w14:paraId="10638CFB" w14:textId="77777777" w:rsidR="0040188C" w:rsidRPr="00E0514E" w:rsidRDefault="0040188C" w:rsidP="00E0514E">
      <w:pPr>
        <w:contextualSpacing/>
        <w:rPr>
          <w:rFonts w:eastAsia="Calibri" w:cs="Tahoma"/>
          <w:b/>
          <w:bCs/>
          <w:lang w:eastAsia="en-US"/>
        </w:rPr>
      </w:pPr>
      <w:r w:rsidRPr="00E0514E">
        <w:rPr>
          <w:rFonts w:eastAsia="Calibri" w:cs="Tahoma"/>
          <w:bCs/>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E0514E">
        <w:rPr>
          <w:rFonts w:eastAsia="Calibri" w:cs="Tahoma"/>
          <w:bCs/>
          <w:i/>
          <w:lang w:eastAsia="en-US"/>
        </w:rPr>
        <w:t>per se</w:t>
      </w:r>
      <w:r w:rsidRPr="00E0514E">
        <w:rPr>
          <w:rFonts w:eastAsia="Calibri" w:cs="Tahoma"/>
          <w:bCs/>
          <w:lang w:eastAsia="en-US"/>
        </w:rPr>
        <w:t xml:space="preserve"> es un elemento que hace a una persona física identificada o identificable, por lo que, </w:t>
      </w:r>
      <w:r w:rsidRPr="00E0514E">
        <w:rPr>
          <w:rFonts w:eastAsia="Calibri" w:cs="Tahoma"/>
          <w:b/>
          <w:bCs/>
          <w:lang w:eastAsia="en-US"/>
        </w:rPr>
        <w:t>se considera un dato personal.</w:t>
      </w:r>
    </w:p>
    <w:p w14:paraId="562435E0" w14:textId="77777777" w:rsidR="0040188C" w:rsidRPr="00E0514E" w:rsidRDefault="0040188C" w:rsidP="00E0514E">
      <w:pPr>
        <w:contextualSpacing/>
        <w:rPr>
          <w:rFonts w:eastAsia="Calibri" w:cs="Tahoma"/>
          <w:b/>
          <w:bCs/>
          <w:lang w:eastAsia="en-US"/>
        </w:rPr>
      </w:pPr>
    </w:p>
    <w:p w14:paraId="4633B129" w14:textId="77777777" w:rsidR="0040188C" w:rsidRPr="00E0514E" w:rsidRDefault="0040188C" w:rsidP="00E0514E">
      <w:pPr>
        <w:rPr>
          <w:rFonts w:eastAsia="Calibri" w:cs="Tahoma"/>
          <w:bCs/>
          <w:lang w:val="es-ES" w:eastAsia="en-US"/>
        </w:rPr>
      </w:pPr>
      <w:r w:rsidRPr="00E0514E">
        <w:rPr>
          <w:rFonts w:eastAsia="Calibri" w:cs="Tahoma"/>
          <w:bCs/>
          <w:lang w:eastAsia="en-US"/>
        </w:rPr>
        <w:t>Con base en lo anterior, procede su eliminación de las versiones públicas, pues</w:t>
      </w:r>
      <w:r w:rsidRPr="00E0514E">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4820431E" w14:textId="77777777" w:rsidR="0040188C" w:rsidRPr="00E0514E" w:rsidRDefault="0040188C" w:rsidP="00E0514E">
      <w:pPr>
        <w:rPr>
          <w:rFonts w:eastAsia="Calibri" w:cs="Tahoma"/>
          <w:bCs/>
          <w:lang w:val="es-ES" w:eastAsia="en-US"/>
        </w:rPr>
      </w:pPr>
    </w:p>
    <w:p w14:paraId="18BBABD8" w14:textId="77777777" w:rsidR="0040188C" w:rsidRPr="00E0514E" w:rsidRDefault="0040188C" w:rsidP="00E0514E">
      <w:pPr>
        <w:pStyle w:val="Prrafodelista"/>
        <w:numPr>
          <w:ilvl w:val="0"/>
          <w:numId w:val="8"/>
        </w:numPr>
        <w:rPr>
          <w:rFonts w:cs="Tahoma"/>
        </w:rPr>
      </w:pPr>
      <w:r w:rsidRPr="00E0514E">
        <w:rPr>
          <w:rFonts w:cs="Tahoma"/>
          <w:b/>
        </w:rPr>
        <w:t xml:space="preserve">Domicilio particular </w:t>
      </w:r>
    </w:p>
    <w:p w14:paraId="72BC3E0E" w14:textId="77777777" w:rsidR="0040188C" w:rsidRPr="00E0514E" w:rsidRDefault="0040188C" w:rsidP="00E0514E">
      <w:pPr>
        <w:rPr>
          <w:rFonts w:cs="Tahoma"/>
        </w:rPr>
      </w:pPr>
    </w:p>
    <w:p w14:paraId="3AA58EF4" w14:textId="77777777" w:rsidR="0040188C" w:rsidRPr="00E0514E" w:rsidRDefault="0040188C" w:rsidP="00E0514E">
      <w:pPr>
        <w:rPr>
          <w:rFonts w:cs="Tahoma"/>
          <w:lang w:val="es-ES"/>
        </w:rPr>
      </w:pPr>
      <w:r w:rsidRPr="00E0514E">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E0514E">
        <w:rPr>
          <w:rFonts w:cs="Tahoma"/>
          <w:b/>
          <w:lang w:val="es-ES"/>
        </w:rPr>
        <w:t>, e</w:t>
      </w:r>
      <w:r w:rsidRPr="00E0514E">
        <w:rPr>
          <w:rFonts w:cs="Tahoma"/>
          <w:lang w:val="es-ES"/>
        </w:rPr>
        <w:t>s el lugar donde residen habitualmente, el lugar del centro principal de sus negocios, donde residan o el lugar donde se encuentren.</w:t>
      </w:r>
    </w:p>
    <w:p w14:paraId="7C6A07D2" w14:textId="77777777" w:rsidR="0040188C" w:rsidRPr="00E0514E" w:rsidRDefault="0040188C" w:rsidP="00E0514E">
      <w:pPr>
        <w:rPr>
          <w:rFonts w:cs="Tahoma"/>
          <w:b/>
          <w:lang w:val="es-ES"/>
        </w:rPr>
      </w:pPr>
    </w:p>
    <w:p w14:paraId="0ABAF3AF" w14:textId="77777777" w:rsidR="0040188C" w:rsidRPr="00E0514E" w:rsidRDefault="0040188C" w:rsidP="00E0514E">
      <w:pPr>
        <w:rPr>
          <w:rFonts w:cs="Tahoma"/>
          <w:lang w:val="es-ES"/>
        </w:rPr>
      </w:pPr>
      <w:r w:rsidRPr="00E0514E">
        <w:rPr>
          <w:rFonts w:cs="Tahoma"/>
          <w:lang w:val="es-ES"/>
        </w:rPr>
        <w:lastRenderedPageBreak/>
        <w:t>Además, respecto al domicilio particular se presume que corresponde al lugar donde reside habitualmente</w:t>
      </w:r>
      <w:r w:rsidRPr="00E0514E">
        <w:rPr>
          <w:rFonts w:cs="Tahoma"/>
          <w:b/>
          <w:lang w:val="es-ES"/>
        </w:rPr>
        <w:t>.</w:t>
      </w:r>
      <w:r w:rsidRPr="00E0514E">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12345BC" w14:textId="77777777" w:rsidR="0040188C" w:rsidRPr="00E0514E" w:rsidRDefault="0040188C" w:rsidP="00E0514E">
      <w:pPr>
        <w:rPr>
          <w:rFonts w:cs="Tahoma"/>
          <w:lang w:val="es-ES"/>
        </w:rPr>
      </w:pPr>
    </w:p>
    <w:p w14:paraId="013709E1" w14:textId="77777777" w:rsidR="0040188C" w:rsidRPr="00E0514E" w:rsidRDefault="0040188C" w:rsidP="00E0514E">
      <w:pPr>
        <w:pStyle w:val="Prrafodelista"/>
        <w:numPr>
          <w:ilvl w:val="0"/>
          <w:numId w:val="23"/>
        </w:numPr>
        <w:rPr>
          <w:b/>
          <w:bCs/>
        </w:rPr>
      </w:pPr>
      <w:r w:rsidRPr="00E0514E">
        <w:rPr>
          <w:b/>
          <w:bCs/>
        </w:rPr>
        <w:t>Firmas de Servidores Públicos</w:t>
      </w:r>
    </w:p>
    <w:p w14:paraId="3782A247" w14:textId="77777777" w:rsidR="0040188C" w:rsidRPr="00E0514E" w:rsidRDefault="0040188C" w:rsidP="00E0514E">
      <w:pPr>
        <w:rPr>
          <w:b/>
          <w:bCs/>
        </w:rPr>
      </w:pPr>
    </w:p>
    <w:p w14:paraId="299857B6" w14:textId="77777777" w:rsidR="0040188C" w:rsidRPr="00E0514E" w:rsidRDefault="0040188C" w:rsidP="00E0514E">
      <w:pPr>
        <w:rPr>
          <w:rFonts w:cs="Tahoma"/>
          <w:bCs/>
        </w:rPr>
      </w:pPr>
      <w:r w:rsidRPr="00E0514E">
        <w:rPr>
          <w:rFonts w:cs="Tahoma"/>
        </w:rPr>
        <w:t xml:space="preserve">Es de señalar que la </w:t>
      </w:r>
      <w:r w:rsidRPr="00E0514E">
        <w:rPr>
          <w:rFonts w:cs="Tahoma"/>
          <w:bCs/>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54699EDB" w14:textId="77777777" w:rsidR="0040188C" w:rsidRPr="00E0514E" w:rsidRDefault="0040188C" w:rsidP="00E0514E">
      <w:pPr>
        <w:rPr>
          <w:rFonts w:cs="Tahoma"/>
          <w:lang w:val="es-ES"/>
        </w:rPr>
      </w:pPr>
    </w:p>
    <w:p w14:paraId="73002B2C" w14:textId="77777777" w:rsidR="0040188C" w:rsidRPr="00E0514E" w:rsidRDefault="0040188C" w:rsidP="00E0514E">
      <w:pPr>
        <w:rPr>
          <w:rFonts w:cs="Tahoma"/>
          <w:bCs/>
          <w:lang w:val="es-ES_tradnl"/>
        </w:rPr>
      </w:pPr>
      <w:r w:rsidRPr="00E0514E">
        <w:rPr>
          <w:rFonts w:cs="Tahoma"/>
          <w:bCs/>
          <w:lang w:val="es-ES_tradnl"/>
        </w:rPr>
        <w:t xml:space="preserve">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w:t>
      </w:r>
      <w:r w:rsidRPr="00E0514E">
        <w:rPr>
          <w:rFonts w:cs="Tahoma"/>
          <w:bCs/>
          <w:lang w:val="es-ES_tradnl"/>
        </w:rPr>
        <w:lastRenderedPageBreak/>
        <w:t>robustece, con el criterio 02/19, emitido por el Instituto Nacional de Transparencia, Acceso a la Información y Protección de Datos Personales, que establece lo siguiente:</w:t>
      </w:r>
    </w:p>
    <w:p w14:paraId="68851B3C" w14:textId="77777777" w:rsidR="0040188C" w:rsidRPr="00E0514E" w:rsidRDefault="0040188C" w:rsidP="00E0514E">
      <w:pPr>
        <w:rPr>
          <w:rFonts w:cs="Tahoma"/>
          <w:lang w:val="es-ES"/>
        </w:rPr>
      </w:pPr>
    </w:p>
    <w:p w14:paraId="5572CE7F" w14:textId="77777777" w:rsidR="0040188C" w:rsidRPr="00E0514E" w:rsidRDefault="0040188C" w:rsidP="00E0514E">
      <w:pPr>
        <w:pStyle w:val="Puesto"/>
        <w:ind w:firstLine="0"/>
        <w:rPr>
          <w:color w:val="auto"/>
          <w:lang w:val="es-ES_tradnl"/>
        </w:rPr>
      </w:pPr>
      <w:r w:rsidRPr="00E0514E">
        <w:rPr>
          <w:b/>
          <w:color w:val="auto"/>
          <w:lang w:val="es-ES_tradnl"/>
        </w:rPr>
        <w:t>“Firma y rúbrica de servidores públicos.</w:t>
      </w:r>
      <w:r w:rsidRPr="00E0514E">
        <w:rPr>
          <w:color w:val="auto"/>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3068C816" w14:textId="77777777" w:rsidR="0040188C" w:rsidRPr="00E0514E" w:rsidRDefault="0040188C" w:rsidP="00E0514E">
      <w:pPr>
        <w:rPr>
          <w:rFonts w:cs="Tahoma"/>
          <w:lang w:val="es-ES"/>
        </w:rPr>
      </w:pPr>
    </w:p>
    <w:p w14:paraId="3ED0C7B0" w14:textId="77777777" w:rsidR="0040188C" w:rsidRPr="00E0514E" w:rsidRDefault="0040188C" w:rsidP="00E0514E">
      <w:pPr>
        <w:rPr>
          <w:rFonts w:cs="Tahoma"/>
          <w:lang w:val="es-ES"/>
        </w:rPr>
      </w:pPr>
      <w:r w:rsidRPr="00E0514E">
        <w:rPr>
          <w:rFonts w:cs="Tahoma"/>
          <w:lang w:val="es-ES"/>
        </w:rPr>
        <w:t>Conforme a lo expuesto, no procede la clasificación, en términos del artículo 143, fracción I de la Ley de Transparencia y Acceso a la Información Pública del Estado de México y Municipios.</w:t>
      </w:r>
    </w:p>
    <w:p w14:paraId="6A8980A7" w14:textId="77777777" w:rsidR="0040188C" w:rsidRPr="00E0514E" w:rsidRDefault="0040188C" w:rsidP="00E0514E">
      <w:pPr>
        <w:rPr>
          <w:rFonts w:cs="Tahoma"/>
          <w:lang w:val="es-ES"/>
        </w:rPr>
      </w:pPr>
    </w:p>
    <w:p w14:paraId="38197F14" w14:textId="77777777" w:rsidR="0040188C" w:rsidRPr="00E0514E" w:rsidRDefault="0040188C" w:rsidP="00E0514E">
      <w:pPr>
        <w:numPr>
          <w:ilvl w:val="0"/>
          <w:numId w:val="24"/>
        </w:numPr>
        <w:rPr>
          <w:rFonts w:cs="Tahoma"/>
          <w:b/>
          <w:iCs/>
          <w:lang w:val="es-ES"/>
        </w:rPr>
      </w:pPr>
      <w:r w:rsidRPr="00E0514E">
        <w:rPr>
          <w:rFonts w:cs="Tahoma"/>
          <w:b/>
        </w:rPr>
        <w:t>Número</w:t>
      </w:r>
      <w:r w:rsidRPr="00E0514E">
        <w:rPr>
          <w:rFonts w:cs="Tahoma"/>
          <w:b/>
          <w:iCs/>
          <w:lang w:val="es-ES"/>
        </w:rPr>
        <w:t xml:space="preserve"> de expediente. </w:t>
      </w:r>
    </w:p>
    <w:p w14:paraId="452CF822" w14:textId="77777777" w:rsidR="0040188C" w:rsidRPr="00E0514E" w:rsidRDefault="0040188C" w:rsidP="00E0514E">
      <w:pPr>
        <w:rPr>
          <w:rFonts w:cs="Tahoma"/>
          <w:bCs/>
          <w:iCs/>
          <w:lang w:val="es-ES"/>
        </w:rPr>
      </w:pPr>
    </w:p>
    <w:p w14:paraId="69381055" w14:textId="77777777" w:rsidR="0040188C" w:rsidRPr="00E0514E" w:rsidRDefault="0040188C" w:rsidP="00E0514E">
      <w:pPr>
        <w:rPr>
          <w:rFonts w:cs="Tahoma"/>
          <w:bCs/>
          <w:iCs/>
          <w:lang w:val="es-ES"/>
        </w:rPr>
      </w:pPr>
      <w:r w:rsidRPr="00E0514E">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6D780DF" w14:textId="77777777" w:rsidR="0040188C" w:rsidRPr="00E0514E" w:rsidRDefault="0040188C" w:rsidP="00E0514E">
      <w:pPr>
        <w:rPr>
          <w:rFonts w:cs="Tahoma"/>
          <w:bCs/>
          <w:iCs/>
          <w:lang w:val="es-ES"/>
        </w:rPr>
      </w:pPr>
    </w:p>
    <w:p w14:paraId="3477A562" w14:textId="77777777" w:rsidR="0040188C" w:rsidRPr="00E0514E" w:rsidRDefault="0040188C" w:rsidP="00E0514E">
      <w:pPr>
        <w:rPr>
          <w:rFonts w:cs="Tahoma"/>
          <w:bCs/>
          <w:iCs/>
          <w:lang w:val="es-ES"/>
        </w:rPr>
      </w:pPr>
      <w:r w:rsidRPr="00E0514E">
        <w:rPr>
          <w:rFonts w:cs="Tahoma"/>
          <w:bCs/>
          <w:iCs/>
          <w:lang w:val="es-ES"/>
        </w:rPr>
        <w:t xml:space="preserve">En ese orden de ideas, la Suprema Corte de Justicia de la Nación, al resolver la contradicción de tesis 14/2005-PS, una sentencia </w:t>
      </w:r>
      <w:r w:rsidRPr="00E0514E">
        <w:rPr>
          <w:rFonts w:cs="Tahoma"/>
          <w:b/>
          <w:bCs/>
          <w:iCs/>
          <w:lang w:val="es-ES"/>
        </w:rPr>
        <w:t>causa ejecutoria</w:t>
      </w:r>
      <w:r w:rsidRPr="00E0514E">
        <w:rPr>
          <w:rFonts w:cs="Tahoma"/>
          <w:bCs/>
          <w:iCs/>
          <w:lang w:val="es-ES"/>
        </w:rPr>
        <w:t xml:space="preserve"> cuando ya no puede ser impugnada por recurso ordinario alguno y, en consecuencia, </w:t>
      </w:r>
      <w:r w:rsidRPr="00E0514E">
        <w:rPr>
          <w:rFonts w:cs="Tahoma"/>
          <w:b/>
          <w:bCs/>
          <w:iCs/>
          <w:lang w:val="es-ES"/>
        </w:rPr>
        <w:t>constituye la cosa juzgada</w:t>
      </w:r>
      <w:r w:rsidRPr="00E0514E">
        <w:rPr>
          <w:rFonts w:cs="Tahoma"/>
          <w:bCs/>
          <w:iCs/>
          <w:lang w:val="es-ES"/>
        </w:rPr>
        <w:t>, pero tal circunstancia, debe entenderse en el sentido de que esas sentencias no admiten ningún recurso o medio de defensa establecido en la legislación ordinaria.</w:t>
      </w:r>
    </w:p>
    <w:p w14:paraId="6D10672E" w14:textId="77777777" w:rsidR="0040188C" w:rsidRPr="00E0514E" w:rsidRDefault="0040188C" w:rsidP="00E0514E">
      <w:pPr>
        <w:rPr>
          <w:rFonts w:cs="Tahoma"/>
          <w:bCs/>
          <w:iCs/>
          <w:lang w:val="es-ES"/>
        </w:rPr>
      </w:pPr>
    </w:p>
    <w:p w14:paraId="295353F6" w14:textId="77777777" w:rsidR="0040188C" w:rsidRPr="00E0514E" w:rsidRDefault="0040188C" w:rsidP="00E0514E">
      <w:pPr>
        <w:rPr>
          <w:rFonts w:cs="Tahoma"/>
          <w:bCs/>
          <w:iCs/>
          <w:lang w:val="es-ES"/>
        </w:rPr>
      </w:pPr>
      <w:r w:rsidRPr="00E0514E">
        <w:rPr>
          <w:rFonts w:cs="Tahoma"/>
          <w:bCs/>
          <w:iCs/>
          <w:lang w:val="es-ES"/>
        </w:rPr>
        <w:lastRenderedPageBreak/>
        <w:t xml:space="preserve">En consecuente a lo anterior, </w:t>
      </w:r>
      <w:r w:rsidRPr="00E0514E">
        <w:rPr>
          <w:rFonts w:cs="Tahoma"/>
          <w:iCs/>
          <w:lang w:val="es-ES"/>
        </w:rPr>
        <w:t xml:space="preserve">el número de expediente no actualiza la causal de clasificación prevista en la fracción I del artículo 143 de </w:t>
      </w:r>
      <w:r w:rsidRPr="00E0514E">
        <w:rPr>
          <w:rFonts w:cs="Tahoma"/>
          <w:lang w:val="es-ES"/>
        </w:rPr>
        <w:t xml:space="preserve">la Ley de Transparencia y Acceso a la Información Pública del Estado de México y Municipios, cuando se </w:t>
      </w:r>
      <w:r w:rsidRPr="00E0514E">
        <w:rPr>
          <w:rFonts w:eastAsia="Calibri" w:cs="Tahoma"/>
        </w:rPr>
        <w:t>encuentren concluidos, y sean</w:t>
      </w:r>
      <w:r w:rsidRPr="00E0514E">
        <w:rPr>
          <w:rFonts w:cs="Tahoma"/>
          <w:b/>
          <w:bCs/>
          <w:iCs/>
          <w:lang w:val="es-ES"/>
        </w:rPr>
        <w:t xml:space="preserve"> cosa juzgada</w:t>
      </w:r>
      <w:r w:rsidRPr="00E0514E">
        <w:rPr>
          <w:rFonts w:cs="Tahoma"/>
          <w:lang w:val="es-ES"/>
        </w:rPr>
        <w:t>.</w:t>
      </w:r>
    </w:p>
    <w:p w14:paraId="7CC8CEC5" w14:textId="77777777" w:rsidR="0040188C" w:rsidRPr="00E0514E" w:rsidRDefault="0040188C" w:rsidP="00E0514E">
      <w:pPr>
        <w:autoSpaceDE w:val="0"/>
        <w:autoSpaceDN w:val="0"/>
        <w:adjustRightInd w:val="0"/>
        <w:rPr>
          <w:rFonts w:cs="Arial"/>
        </w:rPr>
      </w:pPr>
    </w:p>
    <w:p w14:paraId="3EB14391" w14:textId="77777777" w:rsidR="0040188C" w:rsidRPr="00E0514E" w:rsidRDefault="0040188C" w:rsidP="00E0514E">
      <w:pPr>
        <w:numPr>
          <w:ilvl w:val="0"/>
          <w:numId w:val="24"/>
        </w:numPr>
        <w:rPr>
          <w:rFonts w:cs="Tahoma"/>
          <w:b/>
        </w:rPr>
      </w:pPr>
      <w:r w:rsidRPr="00E0514E">
        <w:rPr>
          <w:rFonts w:cs="Tahoma"/>
          <w:b/>
        </w:rPr>
        <w:t>Representantes legales del Actor.</w:t>
      </w:r>
    </w:p>
    <w:p w14:paraId="3179F003" w14:textId="77777777" w:rsidR="0040188C" w:rsidRPr="00E0514E" w:rsidRDefault="0040188C" w:rsidP="00E0514E">
      <w:pPr>
        <w:rPr>
          <w:rFonts w:eastAsia="Calibri" w:cs="Tahoma"/>
          <w:bCs/>
          <w:lang w:val="es-ES"/>
        </w:rPr>
      </w:pPr>
    </w:p>
    <w:p w14:paraId="2DF970DE" w14:textId="77777777" w:rsidR="0040188C" w:rsidRPr="00E0514E" w:rsidRDefault="0040188C" w:rsidP="00E0514E">
      <w:pPr>
        <w:rPr>
          <w:rFonts w:cs="Tahoma"/>
          <w:lang w:val="es-ES"/>
        </w:rPr>
      </w:pPr>
      <w:r w:rsidRPr="00E0514E">
        <w:rPr>
          <w:rFonts w:cs="Tahoma"/>
          <w:lang w:val="es-ES"/>
        </w:rPr>
        <w:t>Al respecto, resulta necesario señalar que las personas son representadas mediante personas físicas, debidamente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556BBCF4" w14:textId="77777777" w:rsidR="0040188C" w:rsidRPr="00E0514E" w:rsidRDefault="0040188C" w:rsidP="00E0514E">
      <w:pPr>
        <w:rPr>
          <w:rFonts w:cs="Tahoma"/>
          <w:lang w:val="es-ES"/>
        </w:rPr>
      </w:pPr>
    </w:p>
    <w:p w14:paraId="213CC159" w14:textId="77777777" w:rsidR="0040188C" w:rsidRPr="00E0514E" w:rsidRDefault="0040188C" w:rsidP="00E0514E">
      <w:pPr>
        <w:rPr>
          <w:rFonts w:cs="Tahoma"/>
          <w:lang w:val="es-ES"/>
        </w:rPr>
      </w:pPr>
      <w:r w:rsidRPr="00E0514E">
        <w:rPr>
          <w:rFonts w:cs="Tahoma"/>
          <w:lang w:val="es-ES"/>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laboral, </w:t>
      </w:r>
      <w:r w:rsidRPr="00E0514E">
        <w:rPr>
          <w:rFonts w:cs="Tahoma"/>
          <w:b/>
          <w:lang w:val="es-ES"/>
        </w:rPr>
        <w:t xml:space="preserve">no es público, </w:t>
      </w:r>
      <w:r w:rsidRPr="00E0514E">
        <w:rPr>
          <w:rFonts w:cs="Tahoma"/>
          <w:lang w:val="es-ES"/>
        </w:rPr>
        <w:t>toda vez que no es pagado con recurso público.</w:t>
      </w:r>
    </w:p>
    <w:p w14:paraId="32D22B9B" w14:textId="77777777" w:rsidR="0040188C" w:rsidRPr="00E0514E" w:rsidRDefault="0040188C" w:rsidP="00E0514E">
      <w:pPr>
        <w:rPr>
          <w:rFonts w:cs="Tahoma"/>
          <w:lang w:val="es-ES"/>
        </w:rPr>
      </w:pPr>
    </w:p>
    <w:p w14:paraId="43DF9C98" w14:textId="77777777" w:rsidR="0040188C" w:rsidRPr="00E0514E" w:rsidRDefault="0040188C" w:rsidP="00E0514E">
      <w:pPr>
        <w:rPr>
          <w:rFonts w:cs="Tahoma"/>
          <w:lang w:val="es-ES"/>
        </w:rPr>
      </w:pPr>
      <w:r w:rsidRPr="00E0514E">
        <w:rPr>
          <w:rFonts w:cs="Tahoma"/>
          <w:lang w:val="es-ES"/>
        </w:rPr>
        <w:t>Ante tales situaciones, el nombre del representante legal de las partes, es susceptible de ser clasificado como confidencial, en términos del artículo 143, fracción I de la Ley de Transparencia y Acceso a la Información Pública del Estado de México y Municipios.</w:t>
      </w:r>
    </w:p>
    <w:p w14:paraId="5111EF58" w14:textId="77777777" w:rsidR="00F66B79" w:rsidRPr="00E0514E" w:rsidRDefault="00F66B79" w:rsidP="00E0514E">
      <w:pPr>
        <w:rPr>
          <w:rFonts w:cs="Tahoma"/>
          <w:lang w:val="es-ES"/>
        </w:rPr>
      </w:pPr>
    </w:p>
    <w:p w14:paraId="278E68BA" w14:textId="65E3B93C" w:rsidR="00F66B79" w:rsidRPr="00E0514E" w:rsidRDefault="00F66B79" w:rsidP="00E0514E">
      <w:pPr>
        <w:pStyle w:val="Ttulo3"/>
        <w:rPr>
          <w:rFonts w:eastAsia="Calibri"/>
        </w:rPr>
      </w:pPr>
      <w:bookmarkStart w:id="35" w:name="_Toc174559302"/>
      <w:r w:rsidRPr="00E0514E">
        <w:rPr>
          <w:rFonts w:eastAsia="Calibri"/>
        </w:rPr>
        <w:t>e) Vista al Órgano Interno de Control</w:t>
      </w:r>
      <w:bookmarkEnd w:id="35"/>
    </w:p>
    <w:p w14:paraId="63FD3F25" w14:textId="77777777" w:rsidR="00F66B79" w:rsidRPr="00E0514E" w:rsidRDefault="00F66B79" w:rsidP="00E0514E">
      <w:pPr>
        <w:ind w:right="49"/>
        <w:rPr>
          <w:lang w:val="es-ES"/>
        </w:rPr>
      </w:pPr>
      <w:r w:rsidRPr="00E0514E">
        <w:rPr>
          <w:rFonts w:cs="Arial"/>
        </w:rPr>
        <w:t xml:space="preserve">Finalmente, es de señalar que, atendiendo a que </w:t>
      </w:r>
      <w:r w:rsidRPr="00E0514E">
        <w:rPr>
          <w:rFonts w:cs="Arial"/>
          <w:b/>
        </w:rPr>
        <w:t xml:space="preserve">EL SUJETO OBLIGADO </w:t>
      </w:r>
      <w:r w:rsidRPr="00E0514E">
        <w:rPr>
          <w:rFonts w:cs="Arial"/>
        </w:rPr>
        <w:t xml:space="preserve">fue omiso en entregar las respuestas a las solicitudes de información pública sujeta a estudio y dado que el </w:t>
      </w:r>
      <w:r w:rsidRPr="00E0514E">
        <w:rPr>
          <w:rFonts w:cs="Arial"/>
        </w:rPr>
        <w:lastRenderedPageBreak/>
        <w:t xml:space="preserve">Recurso de Revisión materia del presente asunto, </w:t>
      </w:r>
      <w:r w:rsidRPr="00E0514E">
        <w:t xml:space="preserve">no es el medio para investigar y en su caso, sancionar a servidores públicos </w:t>
      </w:r>
      <w:r w:rsidRPr="00E0514E">
        <w:rPr>
          <w:b/>
        </w:rPr>
        <w:t>por la omisión de la entrega de información pública</w:t>
      </w:r>
      <w:r w:rsidRPr="00E0514E">
        <w:t>, en atención a lo previsto en el artículo 163 de la Ley de la Materia, que señala el plazo de respuesta y atención a solicitudes de información;</w:t>
      </w:r>
      <w:r w:rsidRPr="00E0514E">
        <w:rPr>
          <w:lang w:val="es-ES"/>
        </w:rPr>
        <w:t xml:space="preserve"> motivo por el cual </w:t>
      </w:r>
      <w:r w:rsidRPr="00E0514E">
        <w:rPr>
          <w:b/>
          <w:lang w:val="es-ES"/>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E0514E">
        <w:rPr>
          <w:lang w:val="es-ES"/>
        </w:rPr>
        <w:t>.</w:t>
      </w:r>
    </w:p>
    <w:p w14:paraId="6C461CAB" w14:textId="77777777" w:rsidR="00F66B79" w:rsidRPr="00E0514E" w:rsidRDefault="00F66B79" w:rsidP="00E0514E">
      <w:pPr>
        <w:rPr>
          <w:rFonts w:cs="Tahoma"/>
          <w:lang w:val="es-ES"/>
        </w:rPr>
      </w:pPr>
    </w:p>
    <w:p w14:paraId="77D8E1A2" w14:textId="209A33EC" w:rsidR="00150D4C" w:rsidRPr="00E0514E" w:rsidRDefault="00F66B79" w:rsidP="00E0514E">
      <w:pPr>
        <w:pStyle w:val="Ttulo3"/>
      </w:pPr>
      <w:bookmarkStart w:id="36" w:name="_Toc165304079"/>
      <w:bookmarkStart w:id="37" w:name="_Toc171965761"/>
      <w:bookmarkStart w:id="38" w:name="_Toc174559303"/>
      <w:bookmarkEnd w:id="31"/>
      <w:r w:rsidRPr="00E0514E">
        <w:rPr>
          <w:rFonts w:eastAsia="Calibri"/>
        </w:rPr>
        <w:t>f</w:t>
      </w:r>
      <w:r w:rsidR="00150D4C" w:rsidRPr="00E0514E">
        <w:rPr>
          <w:rFonts w:eastAsia="Calibri"/>
        </w:rPr>
        <w:t xml:space="preserve">) </w:t>
      </w:r>
      <w:bookmarkEnd w:id="36"/>
      <w:r w:rsidR="00150D4C" w:rsidRPr="00E0514E">
        <w:t>Conclusión</w:t>
      </w:r>
      <w:bookmarkEnd w:id="37"/>
      <w:bookmarkEnd w:id="38"/>
    </w:p>
    <w:p w14:paraId="3898F713" w14:textId="4F9DCACC" w:rsidR="008464E9" w:rsidRPr="00E0514E" w:rsidRDefault="00150D4C" w:rsidP="00E0514E">
      <w:pPr>
        <w:ind w:right="-93"/>
      </w:pPr>
      <w:r w:rsidRPr="00E0514E">
        <w:t xml:space="preserve">Por lo anterior, deberá entregar el </w:t>
      </w:r>
      <w:r w:rsidR="008464E9" w:rsidRPr="00E0514E">
        <w:t xml:space="preserve">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w:t>
      </w:r>
      <w:r w:rsidR="00645F25" w:rsidRPr="00E0514E">
        <w:t xml:space="preserve">cómo se han atendido así como de los expedientes </w:t>
      </w:r>
      <w:r w:rsidR="008464E9" w:rsidRPr="00E0514E">
        <w:t xml:space="preserve">que dé cuenta de </w:t>
      </w:r>
      <w:r w:rsidR="00645F25" w:rsidRPr="00E0514E">
        <w:t xml:space="preserve">las </w:t>
      </w:r>
      <w:r w:rsidR="008464E9" w:rsidRPr="00E0514E">
        <w:t>denuncias en contra de</w:t>
      </w:r>
      <w:r w:rsidR="00645F25" w:rsidRPr="00E0514E">
        <w:t xml:space="preserve"> </w:t>
      </w:r>
      <w:r w:rsidR="008464E9" w:rsidRPr="00E0514E">
        <w:t>l</w:t>
      </w:r>
      <w:r w:rsidR="00645F25" w:rsidRPr="00E0514E">
        <w:t>os</w:t>
      </w:r>
      <w:r w:rsidR="008464E9" w:rsidRPr="00E0514E">
        <w:t xml:space="preserve"> servidor</w:t>
      </w:r>
      <w:r w:rsidR="00645F25" w:rsidRPr="00E0514E">
        <w:t>es</w:t>
      </w:r>
      <w:r w:rsidR="008464E9" w:rsidRPr="00E0514E">
        <w:t xml:space="preserve"> público</w:t>
      </w:r>
      <w:r w:rsidR="00645F25" w:rsidRPr="00E0514E">
        <w:t>s</w:t>
      </w:r>
      <w:r w:rsidR="008464E9" w:rsidRPr="00E0514E">
        <w:t xml:space="preserve"> </w:t>
      </w:r>
      <w:r w:rsidR="00645F25" w:rsidRPr="00E0514E">
        <w:t xml:space="preserve">referidos en la solicitud de información </w:t>
      </w:r>
      <w:r w:rsidR="008464E9" w:rsidRPr="00E0514E">
        <w:t>que se encuentren en trámite</w:t>
      </w:r>
      <w:r w:rsidR="00645F25" w:rsidRPr="00E0514E">
        <w:t>. Respecto de los expedientes concluidos que hayan causado estado por la falta referida por el particular, deberá entregar los expedientes en versión pública, a la fecha de la solicitud.</w:t>
      </w:r>
    </w:p>
    <w:p w14:paraId="14B1F40C" w14:textId="77777777" w:rsidR="00150D4C" w:rsidRPr="00E0514E" w:rsidRDefault="00150D4C" w:rsidP="00E0514E">
      <w:pPr>
        <w:ind w:right="-93"/>
        <w:rPr>
          <w:rFonts w:eastAsia="Calibri" w:cs="Tahoma"/>
          <w:bCs/>
          <w:lang w:eastAsia="en-US"/>
        </w:rPr>
      </w:pPr>
    </w:p>
    <w:p w14:paraId="09EC1BAC" w14:textId="77777777" w:rsidR="00150D4C" w:rsidRPr="00E0514E" w:rsidRDefault="00150D4C" w:rsidP="00E0514E">
      <w:pPr>
        <w:ind w:right="-93"/>
        <w:rPr>
          <w:rFonts w:cs="Tahoma"/>
          <w:bCs/>
        </w:rPr>
      </w:pPr>
      <w:bookmarkStart w:id="39" w:name="_Hlk165381027"/>
      <w:r w:rsidRPr="00E0514E">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41EE4883" w14:textId="56C6A8F5" w:rsidR="00F66B79" w:rsidRPr="00E0514E" w:rsidRDefault="00F66B79" w:rsidP="00E0514E">
      <w:pPr>
        <w:rPr>
          <w:b/>
        </w:rPr>
      </w:pPr>
      <w:r w:rsidRPr="00E0514E">
        <w:br w:type="page"/>
      </w:r>
    </w:p>
    <w:p w14:paraId="6D6097D0" w14:textId="77777777" w:rsidR="00150D4C" w:rsidRPr="00E0514E" w:rsidRDefault="00150D4C" w:rsidP="00E0514E">
      <w:pPr>
        <w:pStyle w:val="Ttulo1"/>
      </w:pPr>
      <w:bookmarkStart w:id="40" w:name="_Toc171965762"/>
      <w:bookmarkStart w:id="41" w:name="_Toc174559304"/>
      <w:r w:rsidRPr="00E0514E">
        <w:lastRenderedPageBreak/>
        <w:t>RESUELVE</w:t>
      </w:r>
      <w:bookmarkEnd w:id="40"/>
      <w:bookmarkEnd w:id="41"/>
    </w:p>
    <w:p w14:paraId="2DACF8AE" w14:textId="77777777" w:rsidR="00150D4C" w:rsidRPr="00E0514E" w:rsidRDefault="00150D4C" w:rsidP="00E0514E">
      <w:pPr>
        <w:ind w:right="113"/>
        <w:rPr>
          <w:rFonts w:cs="Arial"/>
          <w:b/>
        </w:rPr>
      </w:pPr>
    </w:p>
    <w:p w14:paraId="5FCCF743" w14:textId="0C72A64F" w:rsidR="00150D4C" w:rsidRPr="00E0514E" w:rsidRDefault="00150D4C" w:rsidP="00E0514E">
      <w:pPr>
        <w:widowControl w:val="0"/>
        <w:rPr>
          <w:rFonts w:eastAsia="Calibri" w:cs="Tahoma"/>
          <w:bCs/>
          <w:lang w:eastAsia="en-US"/>
        </w:rPr>
      </w:pPr>
      <w:r w:rsidRPr="00E0514E">
        <w:rPr>
          <w:b/>
          <w:bCs/>
        </w:rPr>
        <w:t>PRIMERO.</w:t>
      </w:r>
      <w:r w:rsidRPr="00E0514E">
        <w:t xml:space="preserve"> </w:t>
      </w:r>
      <w:r w:rsidR="00A543D2" w:rsidRPr="00E0514E">
        <w:t xml:space="preserve">Resultan </w:t>
      </w:r>
      <w:r w:rsidR="00A543D2" w:rsidRPr="00E0514E">
        <w:rPr>
          <w:b/>
        </w:rPr>
        <w:t xml:space="preserve">fundadas </w:t>
      </w:r>
      <w:r w:rsidR="00A543D2" w:rsidRPr="00E0514E">
        <w:t xml:space="preserve">las </w:t>
      </w:r>
      <w:r w:rsidRPr="00E0514E">
        <w:rPr>
          <w:rFonts w:eastAsia="Calibri" w:cs="Tahoma"/>
          <w:bCs/>
          <w:lang w:eastAsia="en-US"/>
        </w:rPr>
        <w:t xml:space="preserve">razones o motivos de inconformidad hechos valer por </w:t>
      </w:r>
      <w:r w:rsidRPr="00E0514E">
        <w:rPr>
          <w:rFonts w:eastAsia="Calibri" w:cs="Tahoma"/>
          <w:b/>
          <w:lang w:eastAsia="en-US"/>
        </w:rPr>
        <w:t>LA PARTE RECURRENTE</w:t>
      </w:r>
      <w:r w:rsidRPr="00E0514E">
        <w:rPr>
          <w:rFonts w:eastAsia="Calibri" w:cs="Tahoma"/>
          <w:bCs/>
          <w:lang w:eastAsia="en-US"/>
        </w:rPr>
        <w:t xml:space="preserve"> en el Recurso de Revisión </w:t>
      </w:r>
      <w:r w:rsidRPr="00E0514E">
        <w:rPr>
          <w:rFonts w:eastAsiaTheme="minorHAnsi" w:cstheme="minorBidi"/>
          <w:b/>
          <w:bCs/>
          <w:lang w:eastAsia="en-US"/>
        </w:rPr>
        <w:t>02</w:t>
      </w:r>
      <w:r w:rsidR="00A543D2" w:rsidRPr="00E0514E">
        <w:rPr>
          <w:rFonts w:eastAsiaTheme="minorHAnsi" w:cstheme="minorBidi"/>
          <w:b/>
          <w:bCs/>
          <w:lang w:eastAsia="en-US"/>
        </w:rPr>
        <w:t>49</w:t>
      </w:r>
      <w:r w:rsidRPr="00E0514E">
        <w:rPr>
          <w:rFonts w:eastAsiaTheme="minorHAnsi" w:cstheme="minorBidi"/>
          <w:b/>
          <w:bCs/>
          <w:lang w:eastAsia="en-US"/>
        </w:rPr>
        <w:t>2/INFOEM/IP/RR/2024</w:t>
      </w:r>
      <w:r w:rsidRPr="00E0514E">
        <w:rPr>
          <w:rFonts w:eastAsiaTheme="minorHAnsi" w:cstheme="minorBidi"/>
          <w:lang w:eastAsia="en-US"/>
        </w:rPr>
        <w:t>,</w:t>
      </w:r>
      <w:r w:rsidRPr="00E0514E">
        <w:rPr>
          <w:rFonts w:cs="Tahoma"/>
          <w:b/>
        </w:rPr>
        <w:t xml:space="preserve"> </w:t>
      </w:r>
      <w:r w:rsidRPr="00E0514E">
        <w:rPr>
          <w:rFonts w:eastAsia="Calibri" w:cs="Tahoma"/>
          <w:bCs/>
          <w:lang w:eastAsia="en-US"/>
        </w:rPr>
        <w:t xml:space="preserve">en términos del considerando </w:t>
      </w:r>
      <w:r w:rsidRPr="00E0514E">
        <w:rPr>
          <w:rFonts w:eastAsia="Calibri" w:cs="Tahoma"/>
          <w:b/>
          <w:lang w:eastAsia="en-US"/>
        </w:rPr>
        <w:t>SEGUNDO</w:t>
      </w:r>
      <w:r w:rsidRPr="00E0514E">
        <w:rPr>
          <w:rFonts w:eastAsia="Calibri" w:cs="Tahoma"/>
          <w:bCs/>
          <w:lang w:eastAsia="en-US"/>
        </w:rPr>
        <w:t xml:space="preserve"> de la presente Resolución.</w:t>
      </w:r>
    </w:p>
    <w:p w14:paraId="5536AD31" w14:textId="77777777" w:rsidR="00150D4C" w:rsidRPr="00E0514E" w:rsidRDefault="00150D4C" w:rsidP="00E0514E">
      <w:pPr>
        <w:widowControl w:val="0"/>
        <w:rPr>
          <w:rFonts w:eastAsia="Calibri" w:cs="Tahoma"/>
          <w:bCs/>
          <w:lang w:eastAsia="en-US"/>
        </w:rPr>
      </w:pPr>
    </w:p>
    <w:p w14:paraId="2D9F0133" w14:textId="63FB0F7B" w:rsidR="00150D4C" w:rsidRPr="00E0514E" w:rsidRDefault="00150D4C" w:rsidP="00E0514E">
      <w:pPr>
        <w:ind w:right="-93"/>
        <w:rPr>
          <w:rFonts w:eastAsia="Calibri" w:cs="Tahoma"/>
          <w:bCs/>
          <w:lang w:eastAsia="en-US"/>
        </w:rPr>
      </w:pPr>
      <w:r w:rsidRPr="00E0514E">
        <w:rPr>
          <w:rFonts w:eastAsia="Calibri" w:cs="Tahoma"/>
          <w:b/>
          <w:bCs/>
          <w:lang w:eastAsia="en-US"/>
        </w:rPr>
        <w:t>SEGUNDO.</w:t>
      </w:r>
      <w:r w:rsidRPr="00E0514E">
        <w:rPr>
          <w:rFonts w:eastAsia="Calibri" w:cs="Tahoma"/>
        </w:rPr>
        <w:t xml:space="preserve"> Se </w:t>
      </w:r>
      <w:r w:rsidRPr="00E0514E">
        <w:rPr>
          <w:rFonts w:eastAsia="Calibri" w:cs="Tahoma"/>
          <w:b/>
        </w:rPr>
        <w:t xml:space="preserve">ORDENA </w:t>
      </w:r>
      <w:r w:rsidRPr="00E0514E">
        <w:rPr>
          <w:rFonts w:eastAsia="Calibri" w:cs="Tahoma"/>
        </w:rPr>
        <w:t xml:space="preserve">al </w:t>
      </w:r>
      <w:r w:rsidRPr="00E0514E">
        <w:rPr>
          <w:rFonts w:eastAsia="Calibri" w:cs="Tahoma"/>
          <w:b/>
          <w:bCs/>
        </w:rPr>
        <w:t>SUJETO OBLIGADO</w:t>
      </w:r>
      <w:r w:rsidRPr="00E0514E">
        <w:rPr>
          <w:rFonts w:eastAsia="Calibri" w:cs="Tahoma"/>
        </w:rPr>
        <w:t xml:space="preserve">, </w:t>
      </w:r>
      <w:r w:rsidRPr="00E0514E">
        <w:rPr>
          <w:rFonts w:eastAsia="Calibri" w:cs="Tahoma"/>
          <w:bCs/>
          <w:lang w:eastAsia="en-US"/>
        </w:rPr>
        <w:t xml:space="preserve">a efecto de que, previa búsqueda exhaustiva y razonable de la información, entregue a través del </w:t>
      </w:r>
      <w:r w:rsidRPr="00E0514E">
        <w:rPr>
          <w:rFonts w:eastAsia="Calibri" w:cs="Tahoma"/>
          <w:b/>
          <w:bCs/>
          <w:lang w:eastAsia="en-US"/>
        </w:rPr>
        <w:t>SAIMEX</w:t>
      </w:r>
      <w:r w:rsidRPr="00E0514E">
        <w:rPr>
          <w:rFonts w:eastAsia="Calibri" w:cs="Tahoma"/>
          <w:bCs/>
          <w:lang w:eastAsia="en-US"/>
        </w:rPr>
        <w:t>, de lo siguiente:</w:t>
      </w:r>
    </w:p>
    <w:p w14:paraId="47FDD78B" w14:textId="77777777" w:rsidR="00150D4C" w:rsidRPr="00E0514E" w:rsidRDefault="00150D4C" w:rsidP="00E0514E">
      <w:pPr>
        <w:widowControl w:val="0"/>
        <w:rPr>
          <w:b/>
          <w:bCs/>
        </w:rPr>
      </w:pPr>
    </w:p>
    <w:p w14:paraId="19F7F8AE" w14:textId="5568380E" w:rsidR="002635AE" w:rsidRPr="00E0514E" w:rsidRDefault="00AA03CC" w:rsidP="00E0514E">
      <w:pPr>
        <w:pStyle w:val="Puesto"/>
        <w:ind w:firstLine="0"/>
        <w:rPr>
          <w:color w:val="auto"/>
          <w:lang w:eastAsia="es-ES_tradnl"/>
        </w:rPr>
      </w:pPr>
      <w:r w:rsidRPr="00E0514E">
        <w:rPr>
          <w:color w:val="auto"/>
          <w:lang w:eastAsia="es-ES_tradnl"/>
        </w:rPr>
        <w:t xml:space="preserve">a) </w:t>
      </w:r>
      <w:r w:rsidR="002635AE" w:rsidRPr="00E0514E">
        <w:rPr>
          <w:color w:val="auto"/>
          <w:lang w:eastAsia="es-ES_tradnl"/>
        </w:rPr>
        <w:t>El 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cómo se han atendido as</w:t>
      </w:r>
      <w:r w:rsidR="00476FCE" w:rsidRPr="00E0514E">
        <w:rPr>
          <w:color w:val="auto"/>
          <w:lang w:eastAsia="es-ES_tradnl"/>
        </w:rPr>
        <w:t>í como de los expedientes que se encuentren en trámite, que den</w:t>
      </w:r>
      <w:r w:rsidR="002635AE" w:rsidRPr="00E0514E">
        <w:rPr>
          <w:color w:val="auto"/>
          <w:lang w:eastAsia="es-ES_tradnl"/>
        </w:rPr>
        <w:t xml:space="preserve"> cuenta de las denuncias en contra de los servidores públicos referidos en la solicitud de información.</w:t>
      </w:r>
    </w:p>
    <w:p w14:paraId="3A7E742D" w14:textId="77777777" w:rsidR="002635AE" w:rsidRPr="00E0514E" w:rsidRDefault="002635AE" w:rsidP="00E0514E">
      <w:pPr>
        <w:pStyle w:val="Puesto"/>
        <w:ind w:firstLine="0"/>
        <w:rPr>
          <w:color w:val="auto"/>
          <w:lang w:eastAsia="es-ES_tradnl"/>
        </w:rPr>
      </w:pPr>
    </w:p>
    <w:p w14:paraId="50351741" w14:textId="26FC4C9A" w:rsidR="00150D4C" w:rsidRPr="00E0514E" w:rsidRDefault="00AA03CC" w:rsidP="00E0514E">
      <w:pPr>
        <w:pStyle w:val="Puesto"/>
        <w:ind w:firstLine="0"/>
        <w:rPr>
          <w:color w:val="auto"/>
          <w:lang w:eastAsia="es-ES_tradnl"/>
        </w:rPr>
      </w:pPr>
      <w:r w:rsidRPr="00E0514E">
        <w:rPr>
          <w:color w:val="auto"/>
          <w:lang w:eastAsia="es-ES_tradnl"/>
        </w:rPr>
        <w:t xml:space="preserve">b) </w:t>
      </w:r>
      <w:r w:rsidR="002635AE" w:rsidRPr="00E0514E">
        <w:rPr>
          <w:color w:val="auto"/>
          <w:lang w:eastAsia="es-ES_tradnl"/>
        </w:rPr>
        <w:t xml:space="preserve">Los expedientes concluidos que hayan causado estado </w:t>
      </w:r>
      <w:r w:rsidR="001512EB" w:rsidRPr="00E0514E">
        <w:rPr>
          <w:color w:val="auto"/>
          <w:lang w:eastAsia="es-ES_tradnl"/>
        </w:rPr>
        <w:t xml:space="preserve">y que se haya determinado una responsabilidad grave </w:t>
      </w:r>
      <w:r w:rsidR="002635AE" w:rsidRPr="00E0514E">
        <w:rPr>
          <w:color w:val="auto"/>
          <w:lang w:eastAsia="es-ES_tradnl"/>
        </w:rPr>
        <w:t>por acoso sexual instaurados en contra de los servidores públicos referidos en la solicitud de información, al</w:t>
      </w:r>
      <w:r w:rsidR="00252EFD" w:rsidRPr="00E0514E">
        <w:rPr>
          <w:color w:val="auto"/>
          <w:lang w:eastAsia="es-ES_tradnl"/>
        </w:rPr>
        <w:t xml:space="preserve"> </w:t>
      </w:r>
      <w:r w:rsidR="002635AE" w:rsidRPr="00E0514E">
        <w:rPr>
          <w:color w:val="auto"/>
          <w:lang w:eastAsia="es-ES_tradnl"/>
        </w:rPr>
        <w:t>08 de abril de 2024.</w:t>
      </w:r>
    </w:p>
    <w:p w14:paraId="24C0B11C" w14:textId="77777777" w:rsidR="00E47121" w:rsidRPr="00E0514E" w:rsidRDefault="00E47121" w:rsidP="00E0514E">
      <w:pPr>
        <w:pStyle w:val="Prrafodelista"/>
        <w:spacing w:line="276" w:lineRule="auto"/>
        <w:ind w:left="1287" w:right="539"/>
        <w:rPr>
          <w:i/>
        </w:rPr>
      </w:pPr>
    </w:p>
    <w:p w14:paraId="43CEAAFB" w14:textId="77777777" w:rsidR="00476FCE" w:rsidRPr="00E0514E" w:rsidRDefault="00476FCE" w:rsidP="00E0514E">
      <w:pPr>
        <w:ind w:right="-93"/>
        <w:rPr>
          <w:rFonts w:eastAsia="Calibri" w:cs="Tahoma"/>
          <w:bCs/>
          <w:lang w:eastAsia="en-US"/>
        </w:rPr>
      </w:pPr>
      <w:r w:rsidRPr="00E0514E">
        <w:rPr>
          <w:rFonts w:eastAsia="Calibri" w:cs="Tahoma"/>
          <w:b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7311CF8" w14:textId="77777777" w:rsidR="00AA03CC" w:rsidRPr="00E0514E" w:rsidRDefault="00AA03CC" w:rsidP="00E0514E">
      <w:pPr>
        <w:ind w:right="-93"/>
        <w:rPr>
          <w:rFonts w:eastAsia="Calibri" w:cs="Tahoma"/>
          <w:bCs/>
          <w:lang w:eastAsia="en-US"/>
        </w:rPr>
      </w:pPr>
    </w:p>
    <w:p w14:paraId="1FC9FA3F" w14:textId="77777777" w:rsidR="00150D4C" w:rsidRPr="00E0514E" w:rsidRDefault="00150D4C" w:rsidP="00E0514E">
      <w:r w:rsidRPr="00E0514E">
        <w:rPr>
          <w:b/>
          <w:bCs/>
        </w:rPr>
        <w:t>TERCERO.</w:t>
      </w:r>
      <w:r w:rsidRPr="00E0514E">
        <w:t xml:space="preserve"> Notifíquese vía Sistema de Acceso a la Información Mexiquense (</w:t>
      </w:r>
      <w:r w:rsidRPr="00E0514E">
        <w:rPr>
          <w:b/>
        </w:rPr>
        <w:t>SAIMEX</w:t>
      </w:r>
      <w:r w:rsidRPr="00E0514E">
        <w:t xml:space="preserve">) la presente resolución al Titular de la Unidad de Transparencia del </w:t>
      </w:r>
      <w:r w:rsidRPr="00E0514E">
        <w:rPr>
          <w:b/>
          <w:bCs/>
        </w:rPr>
        <w:t>SUJETO OBLIGADO</w:t>
      </w:r>
      <w:r w:rsidRPr="00E0514E">
        <w:t xml:space="preserve">, para que conforme al artículo 186 último párrafo, 189 segundo párrafo y 194 de la Ley de Transparencia y Acceso a la Información Pública del Estado de México y Municipios, dé </w:t>
      </w:r>
      <w:r w:rsidRPr="00E0514E">
        <w:lastRenderedPageBreak/>
        <w:t xml:space="preserve">cumplimiento a lo ordenado dentro del plazo de </w:t>
      </w:r>
      <w:r w:rsidRPr="00E0514E">
        <w:rPr>
          <w:b/>
          <w:bCs/>
        </w:rPr>
        <w:t>diez días hábiles</w:t>
      </w:r>
      <w:r w:rsidRPr="00E0514E">
        <w:t xml:space="preserve">, e informe a este Instituto en un plazo de </w:t>
      </w:r>
      <w:r w:rsidRPr="00E0514E">
        <w:rPr>
          <w:b/>
          <w:bCs/>
        </w:rPr>
        <w:t>tres días hábiles</w:t>
      </w:r>
      <w:r w:rsidRPr="00E0514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92105D" w14:textId="77777777" w:rsidR="00150D4C" w:rsidRPr="00E0514E" w:rsidRDefault="00150D4C" w:rsidP="00E0514E">
      <w:pPr>
        <w:rPr>
          <w:sz w:val="18"/>
        </w:rPr>
      </w:pPr>
    </w:p>
    <w:p w14:paraId="588A9294" w14:textId="77777777" w:rsidR="00150D4C" w:rsidRPr="00E0514E" w:rsidRDefault="00150D4C" w:rsidP="00E0514E">
      <w:r w:rsidRPr="00E0514E">
        <w:rPr>
          <w:b/>
          <w:bCs/>
        </w:rPr>
        <w:t>CUARTO.</w:t>
      </w:r>
      <w:r w:rsidRPr="00E0514E">
        <w:t xml:space="preserve"> Notifíquese a </w:t>
      </w:r>
      <w:r w:rsidRPr="00E0514E">
        <w:rPr>
          <w:b/>
          <w:bCs/>
        </w:rPr>
        <w:t>LA PARTE RECURRENTE</w:t>
      </w:r>
      <w:r w:rsidRPr="00E0514E">
        <w:t xml:space="preserve"> la presente resolución vía Sistema de Acceso a la Información Mexiquense (</w:t>
      </w:r>
      <w:r w:rsidRPr="00E0514E">
        <w:rPr>
          <w:b/>
        </w:rPr>
        <w:t>SAIMEX</w:t>
      </w:r>
      <w:r w:rsidRPr="00E0514E">
        <w:t>).</w:t>
      </w:r>
    </w:p>
    <w:p w14:paraId="57262CF4" w14:textId="77777777" w:rsidR="00150D4C" w:rsidRPr="00E0514E" w:rsidRDefault="00150D4C" w:rsidP="00E0514E">
      <w:pPr>
        <w:rPr>
          <w:sz w:val="18"/>
        </w:rPr>
      </w:pPr>
    </w:p>
    <w:p w14:paraId="6E9769C6" w14:textId="77777777" w:rsidR="00150D4C" w:rsidRPr="00E0514E" w:rsidRDefault="00150D4C" w:rsidP="00E0514E">
      <w:r w:rsidRPr="00E0514E">
        <w:rPr>
          <w:b/>
          <w:bCs/>
        </w:rPr>
        <w:t>QUINTO</w:t>
      </w:r>
      <w:r w:rsidRPr="00E0514E">
        <w:t xml:space="preserve">. Hágase del conocimiento a </w:t>
      </w:r>
      <w:r w:rsidRPr="00E0514E">
        <w:rPr>
          <w:b/>
          <w:bCs/>
        </w:rPr>
        <w:t>LA PARTE RECURRENTE</w:t>
      </w:r>
      <w:r w:rsidRPr="00E0514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 o recurso de inconformidad de acuerdo con lo establecido en los artículo 159 y 160, fracción II, de la Ley General de Transparencia y Acceso a la Información Pública.</w:t>
      </w:r>
    </w:p>
    <w:p w14:paraId="41C1C8AA" w14:textId="77777777" w:rsidR="00150D4C" w:rsidRPr="00E0514E" w:rsidRDefault="00150D4C" w:rsidP="00E0514E">
      <w:pPr>
        <w:rPr>
          <w:sz w:val="18"/>
        </w:rPr>
      </w:pPr>
    </w:p>
    <w:p w14:paraId="423C05CA" w14:textId="77777777" w:rsidR="00150D4C" w:rsidRPr="00E0514E" w:rsidRDefault="00150D4C" w:rsidP="00E0514E">
      <w:r w:rsidRPr="00E0514E">
        <w:rPr>
          <w:b/>
          <w:bCs/>
        </w:rPr>
        <w:t>SEXTO.</w:t>
      </w:r>
      <w:r w:rsidRPr="00E0514E">
        <w:t xml:space="preserve"> De conformidad con el artículo 198 de la Ley de Transparencia y Acceso a la Información Pública del Estado de México y Municipios, el </w:t>
      </w:r>
      <w:r w:rsidRPr="00E0514E">
        <w:rPr>
          <w:b/>
          <w:bCs/>
        </w:rPr>
        <w:t>SUJETO OBLIGADO</w:t>
      </w:r>
      <w:r w:rsidRPr="00E0514E">
        <w:t xml:space="preserve"> podrá solicitar una ampliación de plazo de manera fundada y motivada, para el cumplimiento de la presente resolución.</w:t>
      </w:r>
    </w:p>
    <w:p w14:paraId="2562DED8" w14:textId="77777777" w:rsidR="00A543D2" w:rsidRPr="00E0514E" w:rsidRDefault="00A543D2" w:rsidP="00E0514E">
      <w:pPr>
        <w:rPr>
          <w:sz w:val="18"/>
        </w:rPr>
      </w:pPr>
    </w:p>
    <w:p w14:paraId="17B68264" w14:textId="0375B75B" w:rsidR="00A543D2" w:rsidRPr="00E0514E" w:rsidRDefault="00A543D2" w:rsidP="00E0514E">
      <w:pPr>
        <w:widowControl w:val="0"/>
        <w:tabs>
          <w:tab w:val="left" w:pos="1701"/>
        </w:tabs>
        <w:ind w:right="49"/>
      </w:pPr>
      <w:r w:rsidRPr="00E0514E">
        <w:rPr>
          <w:b/>
          <w:bCs/>
        </w:rPr>
        <w:t>SÉPTIMO.</w:t>
      </w:r>
      <w:r w:rsidRPr="00E0514E">
        <w:rPr>
          <w:sz w:val="28"/>
          <w:szCs w:val="28"/>
        </w:rPr>
        <w:t xml:space="preserve"> </w:t>
      </w:r>
      <w:r w:rsidRPr="00E0514E">
        <w:rPr>
          <w:b/>
        </w:rPr>
        <w:t xml:space="preserve">Hágase del conocimiento </w:t>
      </w:r>
      <w:r w:rsidRPr="00E0514E">
        <w:t xml:space="preserve">de </w:t>
      </w:r>
      <w:r w:rsidRPr="00E0514E">
        <w:rPr>
          <w:b/>
          <w:bCs/>
        </w:rPr>
        <w:t>LA PARTE RECURRENTE</w:t>
      </w:r>
      <w:r w:rsidRPr="00E0514E">
        <w:t xml:space="preserve"> que la respuesta que dé </w:t>
      </w:r>
      <w:r w:rsidRPr="00E0514E">
        <w:rPr>
          <w:b/>
        </w:rPr>
        <w:t>EL SUJETO OBLIGADO</w:t>
      </w:r>
      <w:r w:rsidRPr="00E0514E">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A8B94BB" w14:textId="65AAC958" w:rsidR="00A543D2" w:rsidRPr="00E0514E" w:rsidRDefault="00A543D2" w:rsidP="00E0514E">
      <w:pPr>
        <w:widowControl w:val="0"/>
        <w:tabs>
          <w:tab w:val="left" w:pos="1701"/>
        </w:tabs>
        <w:ind w:right="49"/>
      </w:pPr>
      <w:r w:rsidRPr="00E0514E">
        <w:rPr>
          <w:b/>
          <w:bCs/>
        </w:rPr>
        <w:lastRenderedPageBreak/>
        <w:t>OCTAVO.</w:t>
      </w:r>
      <w:r w:rsidRPr="00E0514E">
        <w:rPr>
          <w:b/>
          <w:sz w:val="28"/>
          <w:szCs w:val="28"/>
        </w:rPr>
        <w:t xml:space="preserve"> </w:t>
      </w:r>
      <w:r w:rsidRPr="00E0514E">
        <w:rPr>
          <w:b/>
        </w:rPr>
        <w:t xml:space="preserve">Gírese oficio </w:t>
      </w:r>
      <w:r w:rsidRPr="00E0514E">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E0514E">
        <w:rPr>
          <w:b/>
        </w:rPr>
        <w:t>SEGUNDO</w:t>
      </w:r>
      <w:r w:rsidRPr="00E0514E">
        <w:t xml:space="preserve"> de la presente resolución.</w:t>
      </w:r>
    </w:p>
    <w:p w14:paraId="13B6DCAB" w14:textId="77777777" w:rsidR="00150D4C" w:rsidRPr="00E0514E" w:rsidRDefault="00150D4C" w:rsidP="00E0514E">
      <w:pPr>
        <w:ind w:right="113"/>
        <w:rPr>
          <w:rFonts w:cs="Arial"/>
          <w:b/>
        </w:rPr>
      </w:pPr>
    </w:p>
    <w:p w14:paraId="693C4E21" w14:textId="255914CE" w:rsidR="00150D4C" w:rsidRPr="00E0514E" w:rsidRDefault="00150D4C" w:rsidP="00E0514E">
      <w:r w:rsidRPr="00E0514E">
        <w:t>ASÍ LO RESUELVE, POR UNANIMIDAD DE VOTOS EL PLENO DEL INSTITUTO DE TRANSPARENCIA, ACCESO A LA INFORMACIÓN PÚBLICA Y PROTECCIÓN DE DATOS PERSONALES DEL ESTADO DE MÉXICO Y MUNICIPIOS, CONFORMADO POR LOS COMISIONADOS JOSÉ MARTÍNEZ VILCHIS</w:t>
      </w:r>
      <w:r w:rsidR="00ED4A78" w:rsidRPr="00E0514E">
        <w:t xml:space="preserve"> EMITIENDO VOTO PARTICULAR CONCURRENTE</w:t>
      </w:r>
      <w:r w:rsidRPr="00E0514E">
        <w:t>, MARÍA DEL ROSARIO MEJÍA AYALA</w:t>
      </w:r>
      <w:r w:rsidR="00ED4A78" w:rsidRPr="00E0514E">
        <w:t xml:space="preserve"> EMITIENDO VOTO PARTICULAR CONCURRENTE</w:t>
      </w:r>
      <w:r w:rsidRPr="00E0514E">
        <w:t xml:space="preserve">, SHARON CRISTINA MORALES MARTÍNEZ, LUIS GUSTAVO PARRA NORIEGA Y GUADALUPE RAMÍREZ PEÑA, EN LA VIGÉSIMA </w:t>
      </w:r>
      <w:r w:rsidR="002635AE" w:rsidRPr="00E0514E">
        <w:t>OCTAVA</w:t>
      </w:r>
      <w:r w:rsidRPr="00E0514E">
        <w:t xml:space="preserve"> SESIÓN ORDINARIA, CELEBRADA EL </w:t>
      </w:r>
      <w:r w:rsidR="002635AE" w:rsidRPr="00E0514E">
        <w:t>CATORCE DE AGOSTO</w:t>
      </w:r>
      <w:r w:rsidRPr="00E0514E">
        <w:t xml:space="preserve"> DE DOS MIL VEINTICUATRO, ANTE EL SECRETARIO TÉCNICO DEL PLENO, ALEXIS TAPIA RAMÍREZ.</w:t>
      </w:r>
    </w:p>
    <w:p w14:paraId="498E492A" w14:textId="77777777" w:rsidR="00150D4C" w:rsidRPr="00E0514E" w:rsidRDefault="00150D4C" w:rsidP="00E0514E">
      <w:pPr>
        <w:ind w:right="-93"/>
        <w:rPr>
          <w:sz w:val="18"/>
          <w:szCs w:val="14"/>
        </w:rPr>
      </w:pPr>
      <w:r w:rsidRPr="00E0514E">
        <w:rPr>
          <w:sz w:val="18"/>
          <w:szCs w:val="14"/>
        </w:rPr>
        <w:t>SCMM/AGZ/DEMF/PAG</w:t>
      </w:r>
    </w:p>
    <w:p w14:paraId="010D3D6E" w14:textId="77777777" w:rsidR="004A1AA1" w:rsidRDefault="004A1AA1" w:rsidP="00E0514E"/>
    <w:p w14:paraId="07F8E77F" w14:textId="77777777" w:rsidR="00227914" w:rsidRDefault="00227914" w:rsidP="00E0514E"/>
    <w:p w14:paraId="72D5B6F2" w14:textId="77777777" w:rsidR="00227914" w:rsidRDefault="00227914" w:rsidP="00E0514E"/>
    <w:p w14:paraId="0BD84A84" w14:textId="77777777" w:rsidR="00227914" w:rsidRDefault="00227914" w:rsidP="00E0514E"/>
    <w:p w14:paraId="03AF7350" w14:textId="77777777" w:rsidR="00227914" w:rsidRDefault="00227914" w:rsidP="00E0514E"/>
    <w:p w14:paraId="7CE770DE" w14:textId="77777777" w:rsidR="00227914" w:rsidRDefault="00227914" w:rsidP="00E0514E"/>
    <w:p w14:paraId="55E1E650" w14:textId="77777777" w:rsidR="00227914" w:rsidRDefault="00227914" w:rsidP="00E0514E"/>
    <w:p w14:paraId="564D7A08" w14:textId="77777777" w:rsidR="00227914" w:rsidRDefault="00227914" w:rsidP="00E0514E"/>
    <w:p w14:paraId="754F5F1E" w14:textId="77777777" w:rsidR="00227914" w:rsidRDefault="00227914" w:rsidP="00E0514E"/>
    <w:p w14:paraId="0100F66B" w14:textId="77777777" w:rsidR="00227914" w:rsidRDefault="00227914" w:rsidP="00E0514E"/>
    <w:p w14:paraId="1CFA055F" w14:textId="77777777" w:rsidR="00227914" w:rsidRDefault="00227914" w:rsidP="00E0514E"/>
    <w:p w14:paraId="3EACBE37" w14:textId="77777777" w:rsidR="00227914" w:rsidRDefault="00227914" w:rsidP="00E0514E"/>
    <w:p w14:paraId="040A2BDF" w14:textId="77777777" w:rsidR="00227914" w:rsidRDefault="00227914" w:rsidP="00E0514E"/>
    <w:p w14:paraId="1541CAC1" w14:textId="77777777" w:rsidR="00227914" w:rsidRDefault="00227914" w:rsidP="00E0514E"/>
    <w:p w14:paraId="180BFF32" w14:textId="77777777" w:rsidR="00227914" w:rsidRPr="00E0514E" w:rsidRDefault="00227914" w:rsidP="00E0514E"/>
    <w:sectPr w:rsidR="00227914" w:rsidRPr="00E0514E">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51C6" w14:textId="77777777" w:rsidR="00D22D8F" w:rsidRDefault="00D22D8F">
      <w:pPr>
        <w:spacing w:line="240" w:lineRule="auto"/>
      </w:pPr>
      <w:r>
        <w:separator/>
      </w:r>
    </w:p>
  </w:endnote>
  <w:endnote w:type="continuationSeparator" w:id="0">
    <w:p w14:paraId="01B46AA0" w14:textId="77777777" w:rsidR="00D22D8F" w:rsidRDefault="00D22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41A9" w14:textId="77777777" w:rsidR="009E7850" w:rsidRDefault="009E7850">
    <w:pPr>
      <w:tabs>
        <w:tab w:val="center" w:pos="4550"/>
        <w:tab w:val="left" w:pos="5818"/>
      </w:tabs>
      <w:ind w:right="260"/>
      <w:jc w:val="right"/>
      <w:rPr>
        <w:color w:val="071320"/>
        <w:sz w:val="24"/>
        <w:szCs w:val="24"/>
      </w:rPr>
    </w:pPr>
  </w:p>
  <w:p w14:paraId="6EDCBEEB" w14:textId="77777777" w:rsidR="009E7850" w:rsidRDefault="009E785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8805C" w14:textId="77777777" w:rsidR="009E7850" w:rsidRDefault="009E785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A5DC4">
      <w:rPr>
        <w:noProof/>
        <w:color w:val="0A1D30"/>
        <w:sz w:val="24"/>
        <w:szCs w:val="24"/>
      </w:rPr>
      <w:t>50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A5DC4">
      <w:rPr>
        <w:noProof/>
        <w:color w:val="0A1D30"/>
        <w:sz w:val="24"/>
        <w:szCs w:val="24"/>
      </w:rPr>
      <w:t>52</w:t>
    </w:r>
    <w:r>
      <w:rPr>
        <w:color w:val="0A1D30"/>
        <w:sz w:val="24"/>
        <w:szCs w:val="24"/>
      </w:rPr>
      <w:fldChar w:fldCharType="end"/>
    </w:r>
  </w:p>
  <w:p w14:paraId="2AE149DA" w14:textId="77777777" w:rsidR="009E7850" w:rsidRDefault="009E785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739BB" w14:textId="77777777" w:rsidR="00D22D8F" w:rsidRDefault="00D22D8F">
      <w:pPr>
        <w:spacing w:line="240" w:lineRule="auto"/>
      </w:pPr>
      <w:r>
        <w:separator/>
      </w:r>
    </w:p>
  </w:footnote>
  <w:footnote w:type="continuationSeparator" w:id="0">
    <w:p w14:paraId="0A3AEB82" w14:textId="77777777" w:rsidR="00D22D8F" w:rsidRDefault="00D22D8F">
      <w:pPr>
        <w:spacing w:line="240" w:lineRule="auto"/>
      </w:pPr>
      <w:r>
        <w:continuationSeparator/>
      </w:r>
    </w:p>
  </w:footnote>
  <w:footnote w:id="1">
    <w:p w14:paraId="63C986E5" w14:textId="5389A415" w:rsidR="009E7850" w:rsidRPr="009E7850" w:rsidRDefault="009E7850">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seis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6EACECC5" w14:textId="77777777" w:rsidR="009E7850" w:rsidRDefault="009E7850" w:rsidP="00B458F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https://www.senado.gob.mx/65/gaceta_comision_permanente/documento/64084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FBE2" w14:textId="77777777" w:rsidR="009E7850" w:rsidRDefault="009E7850">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E7850" w14:paraId="1E7AF4B0" w14:textId="77777777">
      <w:trPr>
        <w:trHeight w:val="144"/>
        <w:jc w:val="right"/>
      </w:trPr>
      <w:tc>
        <w:tcPr>
          <w:tcW w:w="2727" w:type="dxa"/>
        </w:tcPr>
        <w:p w14:paraId="427ADF00" w14:textId="77777777" w:rsidR="009E7850" w:rsidRDefault="009E7850">
          <w:pPr>
            <w:tabs>
              <w:tab w:val="right" w:pos="8838"/>
            </w:tabs>
            <w:ind w:left="-74" w:right="-105"/>
            <w:rPr>
              <w:b/>
            </w:rPr>
          </w:pPr>
          <w:r>
            <w:rPr>
              <w:b/>
            </w:rPr>
            <w:t>Recurso de Revisión:</w:t>
          </w:r>
        </w:p>
      </w:tc>
      <w:tc>
        <w:tcPr>
          <w:tcW w:w="3402" w:type="dxa"/>
        </w:tcPr>
        <w:p w14:paraId="7EC9CAED" w14:textId="6ECDC728" w:rsidR="009E7850" w:rsidRDefault="009E7850">
          <w:pPr>
            <w:tabs>
              <w:tab w:val="right" w:pos="8838"/>
            </w:tabs>
            <w:ind w:left="-74" w:right="-105"/>
          </w:pPr>
          <w:r w:rsidRPr="009A14C4">
            <w:t>02492/INFOEM/IP/RR/2024</w:t>
          </w:r>
        </w:p>
      </w:tc>
    </w:tr>
    <w:tr w:rsidR="009E7850" w14:paraId="47797413" w14:textId="77777777">
      <w:trPr>
        <w:trHeight w:val="283"/>
        <w:jc w:val="right"/>
      </w:trPr>
      <w:tc>
        <w:tcPr>
          <w:tcW w:w="2727" w:type="dxa"/>
        </w:tcPr>
        <w:p w14:paraId="6E09D0E3" w14:textId="77777777" w:rsidR="009E7850" w:rsidRDefault="009E7850">
          <w:pPr>
            <w:tabs>
              <w:tab w:val="right" w:pos="8838"/>
            </w:tabs>
            <w:ind w:left="-74" w:right="-105"/>
            <w:rPr>
              <w:b/>
            </w:rPr>
          </w:pPr>
          <w:r>
            <w:rPr>
              <w:b/>
            </w:rPr>
            <w:t>Sujeto Obligado:</w:t>
          </w:r>
        </w:p>
      </w:tc>
      <w:tc>
        <w:tcPr>
          <w:tcW w:w="3402" w:type="dxa"/>
        </w:tcPr>
        <w:p w14:paraId="099F8336" w14:textId="7CBF5F12" w:rsidR="009E7850" w:rsidRDefault="009E7850">
          <w:pPr>
            <w:tabs>
              <w:tab w:val="left" w:pos="2834"/>
              <w:tab w:val="right" w:pos="8838"/>
            </w:tabs>
            <w:ind w:left="-108" w:right="-105"/>
          </w:pPr>
          <w:r w:rsidRPr="009A14C4">
            <w:t>Ayuntamiento de Atizapán de Zaragoza</w:t>
          </w:r>
        </w:p>
      </w:tc>
    </w:tr>
    <w:tr w:rsidR="009E7850" w14:paraId="218216BC" w14:textId="77777777">
      <w:trPr>
        <w:trHeight w:val="283"/>
        <w:jc w:val="right"/>
      </w:trPr>
      <w:tc>
        <w:tcPr>
          <w:tcW w:w="2727" w:type="dxa"/>
        </w:tcPr>
        <w:p w14:paraId="1966E55B" w14:textId="5C4FD1B2" w:rsidR="009E7850" w:rsidRDefault="009E7850">
          <w:pPr>
            <w:tabs>
              <w:tab w:val="right" w:pos="8838"/>
            </w:tabs>
            <w:ind w:left="-74" w:right="-105"/>
            <w:rPr>
              <w:b/>
            </w:rPr>
          </w:pPr>
          <w:r>
            <w:rPr>
              <w:b/>
            </w:rPr>
            <w:t>Comisionada Ponente:</w:t>
          </w:r>
        </w:p>
      </w:tc>
      <w:tc>
        <w:tcPr>
          <w:tcW w:w="3402" w:type="dxa"/>
        </w:tcPr>
        <w:p w14:paraId="1B798F7B" w14:textId="77777777" w:rsidR="009E7850" w:rsidRDefault="009E7850">
          <w:pPr>
            <w:tabs>
              <w:tab w:val="right" w:pos="8838"/>
            </w:tabs>
            <w:ind w:left="-108" w:right="-105"/>
          </w:pPr>
          <w:r>
            <w:t>Sharon Cristina Morales Martínez</w:t>
          </w:r>
        </w:p>
      </w:tc>
    </w:tr>
  </w:tbl>
  <w:p w14:paraId="16AEF4DA" w14:textId="77777777" w:rsidR="009E7850" w:rsidRDefault="009E7850">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436A701D" wp14:editId="655BF0D5">
          <wp:simplePos x="0" y="0"/>
          <wp:positionH relativeFrom="margin">
            <wp:posOffset>-995044</wp:posOffset>
          </wp:positionH>
          <wp:positionV relativeFrom="margin">
            <wp:posOffset>-1782444</wp:posOffset>
          </wp:positionV>
          <wp:extent cx="8426450" cy="109728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2C91" w14:textId="6E935179" w:rsidR="009E7850" w:rsidRDefault="009E7850">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9E7850" w14:paraId="2E18E512" w14:textId="77777777">
      <w:trPr>
        <w:trHeight w:val="1435"/>
      </w:trPr>
      <w:tc>
        <w:tcPr>
          <w:tcW w:w="283" w:type="dxa"/>
          <w:shd w:val="clear" w:color="auto" w:fill="auto"/>
        </w:tcPr>
        <w:p w14:paraId="0BEFA007" w14:textId="77777777" w:rsidR="009E7850" w:rsidRDefault="009E7850">
          <w:pPr>
            <w:tabs>
              <w:tab w:val="right" w:pos="4273"/>
            </w:tabs>
            <w:rPr>
              <w:rFonts w:ascii="Garamond" w:eastAsia="Garamond" w:hAnsi="Garamond" w:cs="Garamond"/>
            </w:rPr>
          </w:pPr>
        </w:p>
      </w:tc>
      <w:tc>
        <w:tcPr>
          <w:tcW w:w="6379" w:type="dxa"/>
          <w:shd w:val="clear" w:color="auto" w:fill="auto"/>
        </w:tcPr>
        <w:p w14:paraId="02DAEEDC" w14:textId="77777777" w:rsidR="009E7850" w:rsidRDefault="009E7850">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E7850" w14:paraId="24204124" w14:textId="77777777">
            <w:trPr>
              <w:trHeight w:val="144"/>
            </w:trPr>
            <w:tc>
              <w:tcPr>
                <w:tcW w:w="2727" w:type="dxa"/>
              </w:tcPr>
              <w:p w14:paraId="240A17E2" w14:textId="77777777" w:rsidR="009E7850" w:rsidRDefault="009E7850">
                <w:pPr>
                  <w:tabs>
                    <w:tab w:val="right" w:pos="8838"/>
                  </w:tabs>
                  <w:ind w:left="-74" w:right="-105"/>
                  <w:rPr>
                    <w:b/>
                  </w:rPr>
                </w:pPr>
                <w:bookmarkStart w:id="0" w:name="_3fwokq0" w:colFirst="0" w:colLast="0"/>
                <w:bookmarkEnd w:id="0"/>
                <w:r>
                  <w:rPr>
                    <w:b/>
                  </w:rPr>
                  <w:t>Recurso de Revisión:</w:t>
                </w:r>
              </w:p>
            </w:tc>
            <w:tc>
              <w:tcPr>
                <w:tcW w:w="3402" w:type="dxa"/>
              </w:tcPr>
              <w:p w14:paraId="32430828" w14:textId="5C5FE67F" w:rsidR="009E7850" w:rsidRDefault="009E7850">
                <w:pPr>
                  <w:tabs>
                    <w:tab w:val="right" w:pos="8838"/>
                  </w:tabs>
                  <w:ind w:left="-74" w:right="-105"/>
                </w:pPr>
                <w:r w:rsidRPr="009A14C4">
                  <w:t>02492/INFOEM/IP/RR/2024</w:t>
                </w:r>
              </w:p>
            </w:tc>
            <w:tc>
              <w:tcPr>
                <w:tcW w:w="3402" w:type="dxa"/>
              </w:tcPr>
              <w:p w14:paraId="509CA2D9" w14:textId="77777777" w:rsidR="009E7850" w:rsidRDefault="009E7850">
                <w:pPr>
                  <w:tabs>
                    <w:tab w:val="right" w:pos="8838"/>
                  </w:tabs>
                  <w:ind w:left="-74" w:right="-105"/>
                </w:pPr>
              </w:p>
            </w:tc>
          </w:tr>
          <w:tr w:rsidR="009E7850" w14:paraId="0DEED7D2" w14:textId="77777777">
            <w:trPr>
              <w:trHeight w:val="144"/>
            </w:trPr>
            <w:tc>
              <w:tcPr>
                <w:tcW w:w="2727" w:type="dxa"/>
              </w:tcPr>
              <w:p w14:paraId="046FC18C" w14:textId="77777777" w:rsidR="009E7850" w:rsidRDefault="009E7850">
                <w:pPr>
                  <w:tabs>
                    <w:tab w:val="right" w:pos="8838"/>
                  </w:tabs>
                  <w:ind w:left="-74" w:right="-105"/>
                  <w:rPr>
                    <w:b/>
                  </w:rPr>
                </w:pPr>
                <w:bookmarkStart w:id="1" w:name="_1v1yuxt" w:colFirst="0" w:colLast="0"/>
                <w:bookmarkEnd w:id="1"/>
                <w:r>
                  <w:rPr>
                    <w:b/>
                  </w:rPr>
                  <w:t>Recurrente:</w:t>
                </w:r>
              </w:p>
            </w:tc>
            <w:tc>
              <w:tcPr>
                <w:tcW w:w="3402" w:type="dxa"/>
              </w:tcPr>
              <w:p w14:paraId="4E60C591" w14:textId="17EC2CBD" w:rsidR="009E7850" w:rsidRDefault="00CA5DC4" w:rsidP="002D0C03">
                <w:pPr>
                  <w:tabs>
                    <w:tab w:val="left" w:pos="3122"/>
                    <w:tab w:val="right" w:pos="8838"/>
                  </w:tabs>
                  <w:ind w:left="-105" w:right="-105"/>
                </w:pPr>
                <w:r>
                  <w:t xml:space="preserve">XXXXXXX </w:t>
                </w:r>
                <w:proofErr w:type="spellStart"/>
                <w:r>
                  <w:t>XXXXXXX</w:t>
                </w:r>
                <w:proofErr w:type="spellEnd"/>
                <w:r>
                  <w:t xml:space="preserve"> XXXX</w:t>
                </w:r>
              </w:p>
            </w:tc>
            <w:tc>
              <w:tcPr>
                <w:tcW w:w="3402" w:type="dxa"/>
              </w:tcPr>
              <w:p w14:paraId="71881DDF" w14:textId="77777777" w:rsidR="009E7850" w:rsidRDefault="009E7850">
                <w:pPr>
                  <w:tabs>
                    <w:tab w:val="left" w:pos="3122"/>
                    <w:tab w:val="right" w:pos="8838"/>
                  </w:tabs>
                  <w:ind w:left="-105" w:right="-105"/>
                </w:pPr>
              </w:p>
            </w:tc>
          </w:tr>
          <w:tr w:rsidR="009E7850" w14:paraId="1EECF7C1" w14:textId="77777777">
            <w:trPr>
              <w:trHeight w:val="283"/>
            </w:trPr>
            <w:tc>
              <w:tcPr>
                <w:tcW w:w="2727" w:type="dxa"/>
              </w:tcPr>
              <w:p w14:paraId="1EDA44AB" w14:textId="77777777" w:rsidR="009E7850" w:rsidRDefault="009E7850">
                <w:pPr>
                  <w:tabs>
                    <w:tab w:val="right" w:pos="8838"/>
                  </w:tabs>
                  <w:ind w:left="-74" w:right="-105"/>
                  <w:rPr>
                    <w:b/>
                  </w:rPr>
                </w:pPr>
                <w:r>
                  <w:rPr>
                    <w:b/>
                  </w:rPr>
                  <w:t>Sujeto Obligado:</w:t>
                </w:r>
              </w:p>
            </w:tc>
            <w:tc>
              <w:tcPr>
                <w:tcW w:w="3402" w:type="dxa"/>
              </w:tcPr>
              <w:p w14:paraId="3689227F" w14:textId="1862D8B3" w:rsidR="009E7850" w:rsidRDefault="009E7850">
                <w:pPr>
                  <w:tabs>
                    <w:tab w:val="left" w:pos="2834"/>
                    <w:tab w:val="right" w:pos="8838"/>
                  </w:tabs>
                  <w:ind w:left="-108" w:right="-105"/>
                </w:pPr>
                <w:r w:rsidRPr="009A14C4">
                  <w:t>Ayuntamiento de Atizapán de Zaragoza</w:t>
                </w:r>
              </w:p>
            </w:tc>
            <w:tc>
              <w:tcPr>
                <w:tcW w:w="3402" w:type="dxa"/>
              </w:tcPr>
              <w:p w14:paraId="45FD3BD3" w14:textId="77777777" w:rsidR="009E7850" w:rsidRDefault="009E7850">
                <w:pPr>
                  <w:tabs>
                    <w:tab w:val="left" w:pos="2834"/>
                    <w:tab w:val="right" w:pos="8838"/>
                  </w:tabs>
                  <w:ind w:left="-108" w:right="-105"/>
                </w:pPr>
              </w:p>
            </w:tc>
          </w:tr>
          <w:tr w:rsidR="009E7850" w14:paraId="4DF78DA3" w14:textId="77777777">
            <w:trPr>
              <w:trHeight w:val="283"/>
            </w:trPr>
            <w:tc>
              <w:tcPr>
                <w:tcW w:w="2727" w:type="dxa"/>
              </w:tcPr>
              <w:p w14:paraId="03E96263" w14:textId="6EC75686" w:rsidR="009E7850" w:rsidRDefault="009E7850">
                <w:pPr>
                  <w:tabs>
                    <w:tab w:val="right" w:pos="8838"/>
                  </w:tabs>
                  <w:ind w:left="-74" w:right="-105"/>
                  <w:rPr>
                    <w:b/>
                  </w:rPr>
                </w:pPr>
                <w:r>
                  <w:rPr>
                    <w:b/>
                  </w:rPr>
                  <w:t>Comisionada Ponente:</w:t>
                </w:r>
              </w:p>
            </w:tc>
            <w:tc>
              <w:tcPr>
                <w:tcW w:w="3402" w:type="dxa"/>
              </w:tcPr>
              <w:p w14:paraId="2B701714" w14:textId="77777777" w:rsidR="009E7850" w:rsidRDefault="009E7850">
                <w:pPr>
                  <w:tabs>
                    <w:tab w:val="right" w:pos="8838"/>
                  </w:tabs>
                  <w:ind w:left="-108" w:right="-105"/>
                </w:pPr>
                <w:r>
                  <w:t>Sharon Cristina Morales Martínez</w:t>
                </w:r>
              </w:p>
            </w:tc>
            <w:tc>
              <w:tcPr>
                <w:tcW w:w="3402" w:type="dxa"/>
              </w:tcPr>
              <w:p w14:paraId="06322D11" w14:textId="77777777" w:rsidR="009E7850" w:rsidRDefault="009E7850">
                <w:pPr>
                  <w:tabs>
                    <w:tab w:val="right" w:pos="8838"/>
                  </w:tabs>
                  <w:ind w:left="-108" w:right="-105"/>
                </w:pPr>
              </w:p>
            </w:tc>
          </w:tr>
        </w:tbl>
        <w:p w14:paraId="2D01835A" w14:textId="77777777" w:rsidR="009E7850" w:rsidRDefault="009E7850">
          <w:pPr>
            <w:tabs>
              <w:tab w:val="right" w:pos="8838"/>
            </w:tabs>
            <w:ind w:left="-28"/>
            <w:rPr>
              <w:rFonts w:ascii="Arial" w:eastAsia="Arial" w:hAnsi="Arial" w:cs="Arial"/>
              <w:b/>
            </w:rPr>
          </w:pPr>
        </w:p>
      </w:tc>
    </w:tr>
  </w:tbl>
  <w:p w14:paraId="0C18A10F" w14:textId="77777777" w:rsidR="009E7850" w:rsidRDefault="00D22D8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333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ED8"/>
    <w:multiLevelType w:val="multilevel"/>
    <w:tmpl w:val="EAC8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F11CC"/>
    <w:multiLevelType w:val="multilevel"/>
    <w:tmpl w:val="D9320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0DD1CEF"/>
    <w:multiLevelType w:val="hybridMultilevel"/>
    <w:tmpl w:val="67CA2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F632B3"/>
    <w:multiLevelType w:val="multilevel"/>
    <w:tmpl w:val="8B3CE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FF52AE"/>
    <w:multiLevelType w:val="multilevel"/>
    <w:tmpl w:val="4BB27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30CFA"/>
    <w:multiLevelType w:val="hybridMultilevel"/>
    <w:tmpl w:val="1E18F96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35F06C07"/>
    <w:multiLevelType w:val="multilevel"/>
    <w:tmpl w:val="355A347E"/>
    <w:lvl w:ilvl="0">
      <w:start w:val="7"/>
      <w:numFmt w:val="bullet"/>
      <w:lvlText w:val="-"/>
      <w:lvlJc w:val="left"/>
      <w:pPr>
        <w:ind w:left="6314"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3806B2"/>
    <w:multiLevelType w:val="hybridMultilevel"/>
    <w:tmpl w:val="1BEA69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306AC3"/>
    <w:multiLevelType w:val="multilevel"/>
    <w:tmpl w:val="22C402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9447F34"/>
    <w:multiLevelType w:val="multilevel"/>
    <w:tmpl w:val="A8F0A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B272F"/>
    <w:multiLevelType w:val="multilevel"/>
    <w:tmpl w:val="062E8358"/>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44792C"/>
    <w:multiLevelType w:val="multilevel"/>
    <w:tmpl w:val="B080C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573642"/>
    <w:multiLevelType w:val="hybridMultilevel"/>
    <w:tmpl w:val="8920F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974FB0"/>
    <w:multiLevelType w:val="multilevel"/>
    <w:tmpl w:val="A9E8A88C"/>
    <w:lvl w:ilvl="0">
      <w:start w:val="1"/>
      <w:numFmt w:val="lowerLetter"/>
      <w:lvlText w:val="%1)"/>
      <w:lvlJc w:val="left"/>
      <w:pPr>
        <w:ind w:left="990" w:hanging="6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205A1B"/>
    <w:multiLevelType w:val="multilevel"/>
    <w:tmpl w:val="F4365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6D009E"/>
    <w:multiLevelType w:val="hybridMultilevel"/>
    <w:tmpl w:val="CC1A9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C41446"/>
    <w:multiLevelType w:val="multilevel"/>
    <w:tmpl w:val="E18E9C7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2" w15:restartNumberingAfterBreak="0">
    <w:nsid w:val="7C702601"/>
    <w:multiLevelType w:val="hybridMultilevel"/>
    <w:tmpl w:val="4C5003F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D1B47D7"/>
    <w:multiLevelType w:val="multilevel"/>
    <w:tmpl w:val="AF888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5"/>
  </w:num>
  <w:num w:numId="3">
    <w:abstractNumId w:val="14"/>
  </w:num>
  <w:num w:numId="4">
    <w:abstractNumId w:val="4"/>
  </w:num>
  <w:num w:numId="5">
    <w:abstractNumId w:val="11"/>
  </w:num>
  <w:num w:numId="6">
    <w:abstractNumId w:val="3"/>
  </w:num>
  <w:num w:numId="7">
    <w:abstractNumId w:val="0"/>
    <w:lvlOverride w:ilvl="0">
      <w:lvl w:ilvl="0">
        <w:numFmt w:val="upperRoman"/>
        <w:lvlText w:val="%1."/>
        <w:lvlJc w:val="right"/>
      </w:lvl>
    </w:lvlOverride>
  </w:num>
  <w:num w:numId="8">
    <w:abstractNumId w:val="17"/>
  </w:num>
  <w:num w:numId="9">
    <w:abstractNumId w:val="7"/>
  </w:num>
  <w:num w:numId="10">
    <w:abstractNumId w:val="10"/>
  </w:num>
  <w:num w:numId="11">
    <w:abstractNumId w:val="16"/>
  </w:num>
  <w:num w:numId="12">
    <w:abstractNumId w:val="12"/>
  </w:num>
  <w:num w:numId="13">
    <w:abstractNumId w:val="23"/>
  </w:num>
  <w:num w:numId="14">
    <w:abstractNumId w:val="1"/>
  </w:num>
  <w:num w:numId="15">
    <w:abstractNumId w:val="20"/>
  </w:num>
  <w:num w:numId="16">
    <w:abstractNumId w:val="18"/>
  </w:num>
  <w:num w:numId="17">
    <w:abstractNumId w:val="8"/>
  </w:num>
  <w:num w:numId="18">
    <w:abstractNumId w:val="5"/>
  </w:num>
  <w:num w:numId="19">
    <w:abstractNumId w:val="21"/>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31"/>
    <w:rsid w:val="000075D5"/>
    <w:rsid w:val="00046D3D"/>
    <w:rsid w:val="000619FF"/>
    <w:rsid w:val="000852BC"/>
    <w:rsid w:val="00086C58"/>
    <w:rsid w:val="000957B3"/>
    <w:rsid w:val="000A15C5"/>
    <w:rsid w:val="000D58E7"/>
    <w:rsid w:val="000F2813"/>
    <w:rsid w:val="0011023B"/>
    <w:rsid w:val="00150D4C"/>
    <w:rsid w:val="001512EB"/>
    <w:rsid w:val="001A0272"/>
    <w:rsid w:val="001B0F66"/>
    <w:rsid w:val="00227914"/>
    <w:rsid w:val="002302F6"/>
    <w:rsid w:val="00234E80"/>
    <w:rsid w:val="00236680"/>
    <w:rsid w:val="00252EFD"/>
    <w:rsid w:val="00261D7C"/>
    <w:rsid w:val="002635AE"/>
    <w:rsid w:val="002D0C03"/>
    <w:rsid w:val="00300362"/>
    <w:rsid w:val="0033436D"/>
    <w:rsid w:val="00381F2A"/>
    <w:rsid w:val="003B2C1B"/>
    <w:rsid w:val="003F40A6"/>
    <w:rsid w:val="0040188C"/>
    <w:rsid w:val="00427F4D"/>
    <w:rsid w:val="004301E0"/>
    <w:rsid w:val="00455D12"/>
    <w:rsid w:val="00476FCE"/>
    <w:rsid w:val="00480663"/>
    <w:rsid w:val="004A1AA1"/>
    <w:rsid w:val="004E175F"/>
    <w:rsid w:val="004E5008"/>
    <w:rsid w:val="00503D23"/>
    <w:rsid w:val="00553AD1"/>
    <w:rsid w:val="00554218"/>
    <w:rsid w:val="00555AC8"/>
    <w:rsid w:val="005806B9"/>
    <w:rsid w:val="005A00E5"/>
    <w:rsid w:val="005A0BE6"/>
    <w:rsid w:val="005C137B"/>
    <w:rsid w:val="005C5F94"/>
    <w:rsid w:val="005F3490"/>
    <w:rsid w:val="00645F25"/>
    <w:rsid w:val="00646D72"/>
    <w:rsid w:val="0065191E"/>
    <w:rsid w:val="00672422"/>
    <w:rsid w:val="00673997"/>
    <w:rsid w:val="006C3CD8"/>
    <w:rsid w:val="006F2DFD"/>
    <w:rsid w:val="00726BA2"/>
    <w:rsid w:val="0079424A"/>
    <w:rsid w:val="007A11F5"/>
    <w:rsid w:val="007B2CED"/>
    <w:rsid w:val="007C193C"/>
    <w:rsid w:val="007C6A8A"/>
    <w:rsid w:val="00800F58"/>
    <w:rsid w:val="00804B3A"/>
    <w:rsid w:val="0080774D"/>
    <w:rsid w:val="008464E9"/>
    <w:rsid w:val="00864775"/>
    <w:rsid w:val="008723DA"/>
    <w:rsid w:val="008742A4"/>
    <w:rsid w:val="00884552"/>
    <w:rsid w:val="008B1320"/>
    <w:rsid w:val="008D1F9B"/>
    <w:rsid w:val="008E03F5"/>
    <w:rsid w:val="009162E5"/>
    <w:rsid w:val="00927F67"/>
    <w:rsid w:val="0093121B"/>
    <w:rsid w:val="00972A82"/>
    <w:rsid w:val="00974AE9"/>
    <w:rsid w:val="009A14C4"/>
    <w:rsid w:val="009D6FA0"/>
    <w:rsid w:val="009E7850"/>
    <w:rsid w:val="00A13C04"/>
    <w:rsid w:val="00A27206"/>
    <w:rsid w:val="00A33114"/>
    <w:rsid w:val="00A543D2"/>
    <w:rsid w:val="00A5619D"/>
    <w:rsid w:val="00A61525"/>
    <w:rsid w:val="00A745CD"/>
    <w:rsid w:val="00AA03CC"/>
    <w:rsid w:val="00B117AC"/>
    <w:rsid w:val="00B13BA6"/>
    <w:rsid w:val="00B23ACC"/>
    <w:rsid w:val="00B458F3"/>
    <w:rsid w:val="00B50431"/>
    <w:rsid w:val="00B650A1"/>
    <w:rsid w:val="00BC0DEF"/>
    <w:rsid w:val="00BD71A8"/>
    <w:rsid w:val="00C329C2"/>
    <w:rsid w:val="00C44A4D"/>
    <w:rsid w:val="00C5183B"/>
    <w:rsid w:val="00C60BA9"/>
    <w:rsid w:val="00C616B7"/>
    <w:rsid w:val="00C826F0"/>
    <w:rsid w:val="00C9753A"/>
    <w:rsid w:val="00CA3A9B"/>
    <w:rsid w:val="00CA5DC4"/>
    <w:rsid w:val="00CA6C53"/>
    <w:rsid w:val="00CE64CD"/>
    <w:rsid w:val="00CF7EB7"/>
    <w:rsid w:val="00D22D8F"/>
    <w:rsid w:val="00D24445"/>
    <w:rsid w:val="00D67088"/>
    <w:rsid w:val="00D970A3"/>
    <w:rsid w:val="00DE3851"/>
    <w:rsid w:val="00E01B96"/>
    <w:rsid w:val="00E0514E"/>
    <w:rsid w:val="00E30860"/>
    <w:rsid w:val="00E40443"/>
    <w:rsid w:val="00E47121"/>
    <w:rsid w:val="00E66FE4"/>
    <w:rsid w:val="00E95FD6"/>
    <w:rsid w:val="00EA1B2D"/>
    <w:rsid w:val="00EA7FAC"/>
    <w:rsid w:val="00ED2CED"/>
    <w:rsid w:val="00ED4A78"/>
    <w:rsid w:val="00ED6C01"/>
    <w:rsid w:val="00EF5753"/>
    <w:rsid w:val="00F137D0"/>
    <w:rsid w:val="00F479D0"/>
    <w:rsid w:val="00F66B79"/>
    <w:rsid w:val="00F962D3"/>
    <w:rsid w:val="00FA6352"/>
    <w:rsid w:val="00FD3310"/>
    <w:rsid w:val="00FE5416"/>
    <w:rsid w:val="00FE64FE"/>
    <w:rsid w:val="00FE6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7C1E9C"/>
  <w15:docId w15:val="{20BC92D7-0F54-43D7-9E4E-E1226993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D0C0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D0C03"/>
  </w:style>
  <w:style w:type="paragraph" w:styleId="Piedepgina">
    <w:name w:val="footer"/>
    <w:basedOn w:val="Normal"/>
    <w:link w:val="PiedepginaCar"/>
    <w:uiPriority w:val="99"/>
    <w:unhideWhenUsed/>
    <w:rsid w:val="002D0C0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D0C03"/>
  </w:style>
  <w:style w:type="character" w:styleId="Hipervnculo">
    <w:name w:val="Hyperlink"/>
    <w:basedOn w:val="Fuentedeprrafopredeter"/>
    <w:uiPriority w:val="99"/>
    <w:unhideWhenUsed/>
    <w:rsid w:val="00CA3A9B"/>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3A9B"/>
    <w:pPr>
      <w:ind w:left="720"/>
      <w:contextualSpacing/>
    </w:pPr>
  </w:style>
  <w:style w:type="character" w:customStyle="1" w:styleId="UnresolvedMention">
    <w:name w:val="Unresolved Mention"/>
    <w:basedOn w:val="Fuentedeprrafopredeter"/>
    <w:uiPriority w:val="99"/>
    <w:semiHidden/>
    <w:unhideWhenUsed/>
    <w:rsid w:val="00086C58"/>
    <w:rPr>
      <w:color w:val="605E5C"/>
      <w:shd w:val="clear" w:color="auto" w:fill="E1DFDD"/>
    </w:rPr>
  </w:style>
  <w:style w:type="character" w:styleId="Hipervnculovisitado">
    <w:name w:val="FollowedHyperlink"/>
    <w:basedOn w:val="Fuentedeprrafopredeter"/>
    <w:uiPriority w:val="99"/>
    <w:semiHidden/>
    <w:unhideWhenUsed/>
    <w:rsid w:val="00086C58"/>
    <w:rPr>
      <w:color w:val="800080" w:themeColor="followedHyperlink"/>
      <w:u w:val="single"/>
    </w:rPr>
  </w:style>
  <w:style w:type="character" w:styleId="nfasisintenso">
    <w:name w:val="Intense Emphasis"/>
    <w:basedOn w:val="Fuentedeprrafopredeter"/>
    <w:uiPriority w:val="21"/>
    <w:qFormat/>
    <w:rsid w:val="00BC0DEF"/>
    <w:rPr>
      <w:i/>
      <w:iCs/>
      <w:color w:val="4F81BD" w:themeColor="accent1"/>
    </w:rPr>
  </w:style>
  <w:style w:type="paragraph" w:styleId="Cita">
    <w:name w:val="Quote"/>
    <w:basedOn w:val="Normal"/>
    <w:next w:val="Normal"/>
    <w:link w:val="CitaCar"/>
    <w:uiPriority w:val="29"/>
    <w:qFormat/>
    <w:rsid w:val="00BC0DE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C0DEF"/>
    <w:rPr>
      <w:i/>
      <w:iCs/>
      <w:color w:val="404040" w:themeColor="text1" w:themeTint="BF"/>
    </w:rPr>
  </w:style>
  <w:style w:type="paragraph" w:styleId="Citadestacada">
    <w:name w:val="Intense Quote"/>
    <w:basedOn w:val="Normal"/>
    <w:next w:val="Normal"/>
    <w:link w:val="CitadestacadaCar"/>
    <w:uiPriority w:val="30"/>
    <w:qFormat/>
    <w:rsid w:val="00BC0D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BC0DEF"/>
    <w:rPr>
      <w:i/>
      <w:iCs/>
      <w:color w:val="4F81BD" w:themeColor="accent1"/>
    </w:rPr>
  </w:style>
  <w:style w:type="character" w:styleId="nfasissutil">
    <w:name w:val="Subtle Emphasis"/>
    <w:basedOn w:val="Fuentedeprrafopredeter"/>
    <w:uiPriority w:val="19"/>
    <w:qFormat/>
    <w:rsid w:val="00BC0DEF"/>
    <w:rPr>
      <w:i/>
      <w:iCs/>
      <w:color w:val="404040" w:themeColor="text1" w:themeTint="BF"/>
    </w:rPr>
  </w:style>
  <w:style w:type="paragraph" w:styleId="Sinespaciado">
    <w:name w:val="No Spacing"/>
    <w:aliases w:val="Francesa,INAI"/>
    <w:link w:val="SinespaciadoCar"/>
    <w:uiPriority w:val="1"/>
    <w:qFormat/>
    <w:rsid w:val="00BC0DEF"/>
    <w:pPr>
      <w:spacing w:line="240" w:lineRule="auto"/>
    </w:pPr>
  </w:style>
  <w:style w:type="paragraph" w:styleId="NormalWeb">
    <w:name w:val="Normal (Web)"/>
    <w:basedOn w:val="Normal"/>
    <w:uiPriority w:val="99"/>
    <w:unhideWhenUsed/>
    <w:rsid w:val="00646D7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uestoCar">
    <w:name w:val="Puesto Car"/>
    <w:aliases w:val="Cita textual Car"/>
    <w:basedOn w:val="Fuentedeprrafopredeter"/>
    <w:link w:val="Puesto"/>
    <w:uiPriority w:val="10"/>
    <w:rsid w:val="00046D3D"/>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46D3D"/>
  </w:style>
  <w:style w:type="paragraph" w:styleId="TtulodeTDC">
    <w:name w:val="TOC Heading"/>
    <w:basedOn w:val="Ttulo1"/>
    <w:next w:val="Normal"/>
    <w:uiPriority w:val="39"/>
    <w:unhideWhenUsed/>
    <w:qFormat/>
    <w:rsid w:val="0093121B"/>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93121B"/>
    <w:pPr>
      <w:spacing w:after="100"/>
    </w:pPr>
  </w:style>
  <w:style w:type="paragraph" w:styleId="TDC2">
    <w:name w:val="toc 2"/>
    <w:basedOn w:val="Normal"/>
    <w:next w:val="Normal"/>
    <w:autoRedefine/>
    <w:uiPriority w:val="39"/>
    <w:unhideWhenUsed/>
    <w:rsid w:val="0093121B"/>
    <w:pPr>
      <w:spacing w:after="100"/>
      <w:ind w:left="220"/>
    </w:pPr>
  </w:style>
  <w:style w:type="paragraph" w:styleId="TDC3">
    <w:name w:val="toc 3"/>
    <w:basedOn w:val="Normal"/>
    <w:next w:val="Normal"/>
    <w:autoRedefine/>
    <w:uiPriority w:val="39"/>
    <w:unhideWhenUsed/>
    <w:rsid w:val="0093121B"/>
    <w:pPr>
      <w:spacing w:after="100"/>
      <w:ind w:left="440"/>
    </w:pPr>
  </w:style>
  <w:style w:type="character" w:customStyle="1" w:styleId="SinespaciadoCar">
    <w:name w:val="Sin espaciado Car"/>
    <w:aliases w:val="Francesa Car,INAI Car"/>
    <w:link w:val="Sinespaciado"/>
    <w:uiPriority w:val="1"/>
    <w:locked/>
    <w:rsid w:val="00150D4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0D4C"/>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0D4C"/>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50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2305">
      <w:bodyDiv w:val="1"/>
      <w:marLeft w:val="0"/>
      <w:marRight w:val="0"/>
      <w:marTop w:val="0"/>
      <w:marBottom w:val="0"/>
      <w:divBdr>
        <w:top w:val="none" w:sz="0" w:space="0" w:color="auto"/>
        <w:left w:val="none" w:sz="0" w:space="0" w:color="auto"/>
        <w:bottom w:val="none" w:sz="0" w:space="0" w:color="auto"/>
        <w:right w:val="none" w:sz="0" w:space="0" w:color="auto"/>
      </w:divBdr>
    </w:div>
    <w:div w:id="288822724">
      <w:bodyDiv w:val="1"/>
      <w:marLeft w:val="0"/>
      <w:marRight w:val="0"/>
      <w:marTop w:val="0"/>
      <w:marBottom w:val="0"/>
      <w:divBdr>
        <w:top w:val="none" w:sz="0" w:space="0" w:color="auto"/>
        <w:left w:val="none" w:sz="0" w:space="0" w:color="auto"/>
        <w:bottom w:val="none" w:sz="0" w:space="0" w:color="auto"/>
        <w:right w:val="none" w:sz="0" w:space="0" w:color="auto"/>
      </w:divBdr>
    </w:div>
    <w:div w:id="644046960">
      <w:bodyDiv w:val="1"/>
      <w:marLeft w:val="0"/>
      <w:marRight w:val="0"/>
      <w:marTop w:val="0"/>
      <w:marBottom w:val="0"/>
      <w:divBdr>
        <w:top w:val="none" w:sz="0" w:space="0" w:color="auto"/>
        <w:left w:val="none" w:sz="0" w:space="0" w:color="auto"/>
        <w:bottom w:val="none" w:sz="0" w:space="0" w:color="auto"/>
        <w:right w:val="none" w:sz="0" w:space="0" w:color="auto"/>
      </w:divBdr>
      <w:divsChild>
        <w:div w:id="701366912">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663313542">
      <w:bodyDiv w:val="1"/>
      <w:marLeft w:val="0"/>
      <w:marRight w:val="0"/>
      <w:marTop w:val="0"/>
      <w:marBottom w:val="0"/>
      <w:divBdr>
        <w:top w:val="none" w:sz="0" w:space="0" w:color="auto"/>
        <w:left w:val="none" w:sz="0" w:space="0" w:color="auto"/>
        <w:bottom w:val="none" w:sz="0" w:space="0" w:color="auto"/>
        <w:right w:val="none" w:sz="0" w:space="0" w:color="auto"/>
      </w:divBdr>
      <w:divsChild>
        <w:div w:id="1842305698">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1352879554">
      <w:bodyDiv w:val="1"/>
      <w:marLeft w:val="0"/>
      <w:marRight w:val="0"/>
      <w:marTop w:val="0"/>
      <w:marBottom w:val="0"/>
      <w:divBdr>
        <w:top w:val="none" w:sz="0" w:space="0" w:color="auto"/>
        <w:left w:val="none" w:sz="0" w:space="0" w:color="auto"/>
        <w:bottom w:val="none" w:sz="0" w:space="0" w:color="auto"/>
        <w:right w:val="none" w:sz="0" w:space="0" w:color="auto"/>
      </w:divBdr>
    </w:div>
    <w:div w:id="1590116964">
      <w:bodyDiv w:val="1"/>
      <w:marLeft w:val="0"/>
      <w:marRight w:val="0"/>
      <w:marTop w:val="0"/>
      <w:marBottom w:val="0"/>
      <w:divBdr>
        <w:top w:val="none" w:sz="0" w:space="0" w:color="auto"/>
        <w:left w:val="none" w:sz="0" w:space="0" w:color="auto"/>
        <w:bottom w:val="none" w:sz="0" w:space="0" w:color="auto"/>
        <w:right w:val="none" w:sz="0" w:space="0" w:color="auto"/>
      </w:divBdr>
    </w:div>
    <w:div w:id="1653605548">
      <w:bodyDiv w:val="1"/>
      <w:marLeft w:val="0"/>
      <w:marRight w:val="0"/>
      <w:marTop w:val="0"/>
      <w:marBottom w:val="0"/>
      <w:divBdr>
        <w:top w:val="none" w:sz="0" w:space="0" w:color="auto"/>
        <w:left w:val="none" w:sz="0" w:space="0" w:color="auto"/>
        <w:bottom w:val="none" w:sz="0" w:space="0" w:color="auto"/>
        <w:right w:val="none" w:sz="0" w:space="0" w:color="auto"/>
      </w:divBdr>
    </w:div>
    <w:div w:id="1717313299">
      <w:bodyDiv w:val="1"/>
      <w:marLeft w:val="0"/>
      <w:marRight w:val="0"/>
      <w:marTop w:val="0"/>
      <w:marBottom w:val="0"/>
      <w:divBdr>
        <w:top w:val="none" w:sz="0" w:space="0" w:color="auto"/>
        <w:left w:val="none" w:sz="0" w:space="0" w:color="auto"/>
        <w:bottom w:val="none" w:sz="0" w:space="0" w:color="auto"/>
        <w:right w:val="none" w:sz="0" w:space="0" w:color="auto"/>
      </w:divBdr>
      <w:divsChild>
        <w:div w:id="1442725120">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1825733262">
      <w:bodyDiv w:val="1"/>
      <w:marLeft w:val="0"/>
      <w:marRight w:val="0"/>
      <w:marTop w:val="0"/>
      <w:marBottom w:val="0"/>
      <w:divBdr>
        <w:top w:val="none" w:sz="0" w:space="0" w:color="auto"/>
        <w:left w:val="none" w:sz="0" w:space="0" w:color="auto"/>
        <w:bottom w:val="none" w:sz="0" w:space="0" w:color="auto"/>
        <w:right w:val="none" w:sz="0" w:space="0" w:color="auto"/>
      </w:divBdr>
    </w:div>
    <w:div w:id="202336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0DBE-C6DA-42F8-A644-09510BBC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14317</Words>
  <Characters>78747</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INFOEM381</cp:lastModifiedBy>
  <cp:revision>10</cp:revision>
  <cp:lastPrinted>2024-08-15T18:57:00Z</cp:lastPrinted>
  <dcterms:created xsi:type="dcterms:W3CDTF">2024-08-08T16:40:00Z</dcterms:created>
  <dcterms:modified xsi:type="dcterms:W3CDTF">2024-09-11T20:47:00Z</dcterms:modified>
</cp:coreProperties>
</file>