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51672" w14:textId="77777777" w:rsidR="007176AA" w:rsidRPr="00A7111C" w:rsidRDefault="007E7D13">
      <w:pPr>
        <w:spacing w:after="0" w:line="360" w:lineRule="auto"/>
        <w:ind w:right="49"/>
        <w:jc w:val="both"/>
        <w:rPr>
          <w:rFonts w:ascii="Palatino Linotype" w:eastAsia="Palatino Linotype" w:hAnsi="Palatino Linotype" w:cs="Palatino Linotype"/>
          <w:sz w:val="24"/>
          <w:szCs w:val="24"/>
        </w:rPr>
      </w:pPr>
      <w:r w:rsidRPr="00A7111C">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de fecha tres de abril de dos mil veinticuatro. </w:t>
      </w:r>
    </w:p>
    <w:p w14:paraId="527ABE33" w14:textId="77777777" w:rsidR="007176AA" w:rsidRPr="00A7111C" w:rsidRDefault="007176AA">
      <w:pPr>
        <w:spacing w:after="0" w:line="360" w:lineRule="auto"/>
        <w:ind w:right="49"/>
        <w:jc w:val="both"/>
        <w:rPr>
          <w:rFonts w:ascii="Palatino Linotype" w:eastAsia="Palatino Linotype" w:hAnsi="Palatino Linotype" w:cs="Palatino Linotype"/>
          <w:sz w:val="24"/>
          <w:szCs w:val="24"/>
        </w:rPr>
      </w:pPr>
    </w:p>
    <w:p w14:paraId="49DF7981" w14:textId="293106FF" w:rsidR="007176AA" w:rsidRPr="00A7111C" w:rsidRDefault="007E7D13">
      <w:pPr>
        <w:spacing w:after="0" w:line="360" w:lineRule="auto"/>
        <w:ind w:right="49"/>
        <w:jc w:val="both"/>
        <w:rPr>
          <w:rFonts w:ascii="Palatino Linotype" w:eastAsia="Palatino Linotype" w:hAnsi="Palatino Linotype" w:cs="Palatino Linotype"/>
          <w:sz w:val="24"/>
          <w:szCs w:val="24"/>
        </w:rPr>
      </w:pPr>
      <w:r w:rsidRPr="00A7111C">
        <w:rPr>
          <w:rFonts w:ascii="Palatino Linotype" w:eastAsia="Palatino Linotype" w:hAnsi="Palatino Linotype" w:cs="Palatino Linotype"/>
          <w:sz w:val="24"/>
          <w:szCs w:val="24"/>
        </w:rPr>
        <w:t xml:space="preserve">Visto el expediente relativo al recurso de revisión </w:t>
      </w:r>
      <w:r w:rsidRPr="00A7111C">
        <w:rPr>
          <w:rFonts w:ascii="Palatino Linotype" w:eastAsia="Palatino Linotype" w:hAnsi="Palatino Linotype" w:cs="Palatino Linotype"/>
          <w:b/>
          <w:sz w:val="24"/>
          <w:szCs w:val="24"/>
        </w:rPr>
        <w:t>05589/INFOEM/IP/RR/2023</w:t>
      </w:r>
      <w:r w:rsidRPr="00A7111C">
        <w:rPr>
          <w:rFonts w:ascii="Palatino Linotype" w:eastAsia="Palatino Linotype" w:hAnsi="Palatino Linotype" w:cs="Palatino Linotype"/>
          <w:sz w:val="24"/>
          <w:szCs w:val="24"/>
        </w:rPr>
        <w:t xml:space="preserve">, interpuesto por </w:t>
      </w:r>
      <w:r w:rsidR="00196EAD">
        <w:rPr>
          <w:rFonts w:ascii="Palatino Linotype" w:eastAsia="Palatino Linotype" w:hAnsi="Palatino Linotype" w:cs="Palatino Linotype"/>
          <w:b/>
          <w:sz w:val="24"/>
          <w:szCs w:val="24"/>
        </w:rPr>
        <w:t>XXXXXX XXXXX XXXXXX</w:t>
      </w:r>
      <w:r w:rsidRPr="00A7111C">
        <w:rPr>
          <w:rFonts w:ascii="Palatino Linotype" w:eastAsia="Palatino Linotype" w:hAnsi="Palatino Linotype" w:cs="Palatino Linotype"/>
          <w:sz w:val="24"/>
          <w:szCs w:val="24"/>
        </w:rPr>
        <w:t xml:space="preserve">, al cual en lo sucesivo se le denominará la parte </w:t>
      </w:r>
      <w:r w:rsidRPr="00A7111C">
        <w:rPr>
          <w:rFonts w:ascii="Palatino Linotype" w:eastAsia="Palatino Linotype" w:hAnsi="Palatino Linotype" w:cs="Palatino Linotype"/>
          <w:b/>
          <w:sz w:val="24"/>
          <w:szCs w:val="24"/>
        </w:rPr>
        <w:t>RECURRENTE</w:t>
      </w:r>
      <w:r w:rsidRPr="00A7111C">
        <w:rPr>
          <w:rFonts w:ascii="Palatino Linotype" w:eastAsia="Palatino Linotype" w:hAnsi="Palatino Linotype" w:cs="Palatino Linotype"/>
          <w:sz w:val="24"/>
          <w:szCs w:val="24"/>
        </w:rPr>
        <w:t xml:space="preserve">, en contra la respuesta a su solicitud de información identificada con número de folio </w:t>
      </w:r>
      <w:r w:rsidRPr="00A7111C">
        <w:rPr>
          <w:rFonts w:ascii="Palatino Linotype" w:eastAsia="Palatino Linotype" w:hAnsi="Palatino Linotype" w:cs="Palatino Linotype"/>
          <w:b/>
          <w:sz w:val="24"/>
          <w:szCs w:val="24"/>
        </w:rPr>
        <w:t>01076/IEEM/IP/2023</w:t>
      </w:r>
      <w:r w:rsidRPr="00A7111C">
        <w:rPr>
          <w:rFonts w:ascii="Palatino Linotype" w:eastAsia="Palatino Linotype" w:hAnsi="Palatino Linotype" w:cs="Palatino Linotype"/>
          <w:sz w:val="24"/>
          <w:szCs w:val="24"/>
        </w:rPr>
        <w:t xml:space="preserve"> proporcionada por parte del </w:t>
      </w:r>
      <w:r w:rsidRPr="00A7111C">
        <w:rPr>
          <w:rFonts w:ascii="Palatino Linotype" w:eastAsia="Palatino Linotype" w:hAnsi="Palatino Linotype" w:cs="Palatino Linotype"/>
          <w:b/>
          <w:sz w:val="24"/>
          <w:szCs w:val="24"/>
        </w:rPr>
        <w:t>Instituto Electoral del Estado de México</w:t>
      </w:r>
      <w:r w:rsidRPr="00A7111C">
        <w:rPr>
          <w:rFonts w:ascii="Palatino Linotype" w:eastAsia="Palatino Linotype" w:hAnsi="Palatino Linotype" w:cs="Palatino Linotype"/>
          <w:sz w:val="24"/>
          <w:szCs w:val="24"/>
        </w:rPr>
        <w:t xml:space="preserve"> en lo sucesivo el </w:t>
      </w:r>
      <w:r w:rsidRPr="00A7111C">
        <w:rPr>
          <w:rFonts w:ascii="Palatino Linotype" w:eastAsia="Palatino Linotype" w:hAnsi="Palatino Linotype" w:cs="Palatino Linotype"/>
          <w:b/>
          <w:sz w:val="24"/>
          <w:szCs w:val="24"/>
        </w:rPr>
        <w:t>SUJETO OBLIGADO</w:t>
      </w:r>
      <w:r w:rsidRPr="00A7111C">
        <w:rPr>
          <w:rFonts w:ascii="Palatino Linotype" w:eastAsia="Palatino Linotype" w:hAnsi="Palatino Linotype" w:cs="Palatino Linotype"/>
          <w:sz w:val="24"/>
          <w:szCs w:val="24"/>
        </w:rPr>
        <w:t>; se procede a dictar la presente resolución, con base en los siguientes:</w:t>
      </w:r>
    </w:p>
    <w:p w14:paraId="1D451A0A" w14:textId="77777777" w:rsidR="007176AA" w:rsidRPr="00A7111C" w:rsidRDefault="007176AA">
      <w:pPr>
        <w:spacing w:after="0" w:line="360" w:lineRule="auto"/>
        <w:ind w:right="49"/>
        <w:jc w:val="both"/>
        <w:rPr>
          <w:rFonts w:ascii="Palatino Linotype" w:eastAsia="Palatino Linotype" w:hAnsi="Palatino Linotype" w:cs="Palatino Linotype"/>
          <w:sz w:val="24"/>
          <w:szCs w:val="24"/>
        </w:rPr>
      </w:pPr>
    </w:p>
    <w:p w14:paraId="7F04B2BE" w14:textId="77777777" w:rsidR="007176AA" w:rsidRPr="00A7111C" w:rsidRDefault="007E7D13">
      <w:pPr>
        <w:spacing w:after="0" w:line="360" w:lineRule="auto"/>
        <w:ind w:right="49"/>
        <w:jc w:val="center"/>
        <w:rPr>
          <w:rFonts w:ascii="Palatino Linotype" w:eastAsia="Palatino Linotype" w:hAnsi="Palatino Linotype" w:cs="Palatino Linotype"/>
          <w:b/>
          <w:sz w:val="24"/>
          <w:szCs w:val="24"/>
        </w:rPr>
      </w:pPr>
      <w:r w:rsidRPr="00A7111C">
        <w:rPr>
          <w:rFonts w:ascii="Palatino Linotype" w:eastAsia="Palatino Linotype" w:hAnsi="Palatino Linotype" w:cs="Palatino Linotype"/>
          <w:b/>
          <w:sz w:val="24"/>
          <w:szCs w:val="24"/>
        </w:rPr>
        <w:t>I.</w:t>
      </w:r>
      <w:r w:rsidRPr="00A7111C">
        <w:rPr>
          <w:rFonts w:ascii="Palatino Linotype" w:eastAsia="Palatino Linotype" w:hAnsi="Palatino Linotype" w:cs="Palatino Linotype"/>
          <w:b/>
          <w:sz w:val="24"/>
          <w:szCs w:val="24"/>
        </w:rPr>
        <w:tab/>
        <w:t>A N T E C E D E N T E S</w:t>
      </w:r>
    </w:p>
    <w:p w14:paraId="724A1D4E" w14:textId="77777777" w:rsidR="007176AA" w:rsidRPr="00A7111C" w:rsidRDefault="007176AA">
      <w:pPr>
        <w:spacing w:after="0" w:line="360" w:lineRule="auto"/>
        <w:ind w:right="49"/>
        <w:jc w:val="both"/>
        <w:rPr>
          <w:rFonts w:ascii="Palatino Linotype" w:eastAsia="Palatino Linotype" w:hAnsi="Palatino Linotype" w:cs="Palatino Linotype"/>
          <w:sz w:val="24"/>
          <w:szCs w:val="24"/>
        </w:rPr>
      </w:pPr>
    </w:p>
    <w:p w14:paraId="205323F6" w14:textId="77777777" w:rsidR="007176AA" w:rsidRPr="00A7111C" w:rsidRDefault="007E7D13">
      <w:pPr>
        <w:numPr>
          <w:ilvl w:val="0"/>
          <w:numId w:val="2"/>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bookmarkStart w:id="0" w:name="_heading=h.30j0zll" w:colFirst="0" w:colLast="0"/>
      <w:bookmarkEnd w:id="0"/>
      <w:r w:rsidRPr="00A7111C">
        <w:rPr>
          <w:rFonts w:ascii="Palatino Linotype" w:eastAsia="Palatino Linotype" w:hAnsi="Palatino Linotype" w:cs="Palatino Linotype"/>
          <w:b/>
          <w:sz w:val="24"/>
          <w:szCs w:val="24"/>
        </w:rPr>
        <w:t>Solicitud de acceso a la información.</w:t>
      </w:r>
      <w:r w:rsidRPr="00A7111C">
        <w:rPr>
          <w:rFonts w:ascii="Palatino Linotype" w:eastAsia="Palatino Linotype" w:hAnsi="Palatino Linotype" w:cs="Palatino Linotype"/>
          <w:sz w:val="24"/>
          <w:szCs w:val="24"/>
        </w:rPr>
        <w:t xml:space="preserve"> Con fecha </w:t>
      </w:r>
      <w:r w:rsidRPr="00A7111C">
        <w:rPr>
          <w:rFonts w:ascii="Palatino Linotype" w:eastAsia="Palatino Linotype" w:hAnsi="Palatino Linotype" w:cs="Palatino Linotype"/>
          <w:b/>
          <w:sz w:val="24"/>
          <w:szCs w:val="24"/>
        </w:rPr>
        <w:t>veinticinco de agosto de dos mil veintitrés</w:t>
      </w:r>
      <w:r w:rsidRPr="00A7111C">
        <w:rPr>
          <w:rFonts w:ascii="Palatino Linotype" w:eastAsia="Palatino Linotype" w:hAnsi="Palatino Linotype" w:cs="Palatino Linotype"/>
          <w:sz w:val="24"/>
          <w:szCs w:val="24"/>
        </w:rPr>
        <w:t xml:space="preserve">,  la parte </w:t>
      </w:r>
      <w:r w:rsidRPr="00A7111C">
        <w:rPr>
          <w:rFonts w:ascii="Palatino Linotype" w:eastAsia="Palatino Linotype" w:hAnsi="Palatino Linotype" w:cs="Palatino Linotype"/>
          <w:b/>
          <w:sz w:val="24"/>
          <w:szCs w:val="24"/>
        </w:rPr>
        <w:t>RECURRENTE</w:t>
      </w:r>
      <w:r w:rsidRPr="00A7111C">
        <w:rPr>
          <w:rFonts w:ascii="Palatino Linotype" w:eastAsia="Palatino Linotype" w:hAnsi="Palatino Linotype" w:cs="Palatino Linotype"/>
          <w:sz w:val="24"/>
          <w:szCs w:val="24"/>
        </w:rPr>
        <w:t xml:space="preserve"> formuló solicitud de acceso a información pública al</w:t>
      </w:r>
      <w:r w:rsidRPr="00A7111C">
        <w:rPr>
          <w:rFonts w:ascii="Palatino Linotype" w:eastAsia="Palatino Linotype" w:hAnsi="Palatino Linotype" w:cs="Palatino Linotype"/>
          <w:b/>
          <w:sz w:val="24"/>
          <w:szCs w:val="24"/>
        </w:rPr>
        <w:t xml:space="preserve"> SUJETO OBLIGADO</w:t>
      </w:r>
      <w:r w:rsidRPr="00A7111C">
        <w:rPr>
          <w:rFonts w:ascii="Palatino Linotype" w:eastAsia="Palatino Linotype" w:hAnsi="Palatino Linotype" w:cs="Palatino Linotype"/>
          <w:sz w:val="24"/>
          <w:szCs w:val="24"/>
        </w:rPr>
        <w:t xml:space="preserve"> a través del Sistema de Acceso a la Información Mexiquense, en adelante SAIMEX, en la que requirió lo siguiente: </w:t>
      </w:r>
    </w:p>
    <w:p w14:paraId="30975A20" w14:textId="77777777" w:rsidR="007176AA" w:rsidRPr="00A7111C" w:rsidRDefault="007176AA">
      <w:pPr>
        <w:spacing w:after="0" w:line="360" w:lineRule="auto"/>
        <w:ind w:right="49"/>
        <w:jc w:val="both"/>
        <w:rPr>
          <w:rFonts w:ascii="Palatino Linotype" w:eastAsia="Palatino Linotype" w:hAnsi="Palatino Linotype" w:cs="Palatino Linotype"/>
          <w:sz w:val="24"/>
          <w:szCs w:val="24"/>
        </w:rPr>
      </w:pPr>
    </w:p>
    <w:p w14:paraId="39695B96" w14:textId="77777777" w:rsidR="007176AA" w:rsidRPr="00A7111C" w:rsidRDefault="007E7D13">
      <w:pPr>
        <w:spacing w:after="0" w:line="276" w:lineRule="auto"/>
        <w:ind w:left="567" w:right="843"/>
        <w:jc w:val="both"/>
        <w:rPr>
          <w:rFonts w:ascii="Palatino Linotype" w:eastAsia="Palatino Linotype" w:hAnsi="Palatino Linotype" w:cs="Palatino Linotype"/>
          <w:i/>
        </w:rPr>
      </w:pPr>
      <w:bookmarkStart w:id="1" w:name="_heading=h.1fob9te" w:colFirst="0" w:colLast="0"/>
      <w:bookmarkEnd w:id="1"/>
      <w:r w:rsidRPr="00A7111C">
        <w:rPr>
          <w:rFonts w:ascii="Palatino Linotype" w:eastAsia="Palatino Linotype" w:hAnsi="Palatino Linotype" w:cs="Palatino Linotype"/>
          <w:i/>
        </w:rPr>
        <w:t xml:space="preserve">Buenos días, quiero saber cuáles son las facultades y funciones con que cuenta el subcontralor de investigación, el de </w:t>
      </w:r>
      <w:proofErr w:type="spellStart"/>
      <w:r w:rsidRPr="00A7111C">
        <w:rPr>
          <w:rFonts w:ascii="Palatino Linotype" w:eastAsia="Palatino Linotype" w:hAnsi="Palatino Linotype" w:cs="Palatino Linotype"/>
          <w:i/>
        </w:rPr>
        <w:t>substanciacion</w:t>
      </w:r>
      <w:proofErr w:type="spellEnd"/>
      <w:r w:rsidRPr="00A7111C">
        <w:rPr>
          <w:rFonts w:ascii="Palatino Linotype" w:eastAsia="Palatino Linotype" w:hAnsi="Palatino Linotype" w:cs="Palatino Linotype"/>
          <w:i/>
        </w:rPr>
        <w:t xml:space="preserve"> y el de fiscalización, cuál es el documento donde se encuentran o les da esas facultades, así mismo solicito el documento donde se encuentren determinadas las facultades y atribuciones que tiene la persona que quedó como el encargado de la recepción de la oficina de la contraloría general, en qué documento se pueden encontrar y su fundamento y cuáles son los documentos que ha </w:t>
      </w:r>
      <w:r w:rsidRPr="00A7111C">
        <w:rPr>
          <w:rFonts w:ascii="Palatino Linotype" w:eastAsia="Palatino Linotype" w:hAnsi="Palatino Linotype" w:cs="Palatino Linotype"/>
          <w:i/>
        </w:rPr>
        <w:lastRenderedPageBreak/>
        <w:t>firmado la persona encargada de la recepción de la oficina que ocupa la contraloría con este cargo desde enero de 2023 a la fecha.</w:t>
      </w:r>
    </w:p>
    <w:p w14:paraId="19EB5ACB" w14:textId="77777777" w:rsidR="007176AA" w:rsidRPr="00A7111C" w:rsidRDefault="007176AA">
      <w:pPr>
        <w:spacing w:after="0" w:line="360" w:lineRule="auto"/>
        <w:ind w:right="49"/>
        <w:jc w:val="both"/>
        <w:rPr>
          <w:rFonts w:ascii="Palatino Linotype" w:eastAsia="Palatino Linotype" w:hAnsi="Palatino Linotype" w:cs="Palatino Linotype"/>
          <w:i/>
        </w:rPr>
      </w:pPr>
    </w:p>
    <w:p w14:paraId="7506D44A" w14:textId="77777777" w:rsidR="007176AA" w:rsidRPr="00A7111C" w:rsidRDefault="007E7D13">
      <w:pPr>
        <w:spacing w:after="0" w:line="360" w:lineRule="auto"/>
        <w:ind w:right="49"/>
        <w:jc w:val="both"/>
        <w:rPr>
          <w:rFonts w:ascii="Palatino Linotype" w:eastAsia="Palatino Linotype" w:hAnsi="Palatino Linotype" w:cs="Palatino Linotype"/>
          <w:sz w:val="24"/>
          <w:szCs w:val="24"/>
        </w:rPr>
      </w:pPr>
      <w:r w:rsidRPr="00A7111C">
        <w:rPr>
          <w:rFonts w:ascii="Palatino Linotype" w:eastAsia="Palatino Linotype" w:hAnsi="Palatino Linotype" w:cs="Palatino Linotype"/>
          <w:b/>
          <w:sz w:val="24"/>
          <w:szCs w:val="24"/>
        </w:rPr>
        <w:t>Modalidad elegida para la entrega de la información:</w:t>
      </w:r>
      <w:r w:rsidRPr="00A7111C">
        <w:rPr>
          <w:rFonts w:ascii="Palatino Linotype" w:eastAsia="Palatino Linotype" w:hAnsi="Palatino Linotype" w:cs="Palatino Linotype"/>
          <w:sz w:val="24"/>
          <w:szCs w:val="24"/>
        </w:rPr>
        <w:t xml:space="preserve"> a través del Sistema de Acceso a la Información Mexiquense (SAIMEX). </w:t>
      </w:r>
    </w:p>
    <w:p w14:paraId="220B2414" w14:textId="77777777" w:rsidR="007176AA" w:rsidRPr="00A7111C" w:rsidRDefault="007176AA">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2073DD39" w14:textId="77777777" w:rsidR="007176AA" w:rsidRPr="00A7111C" w:rsidRDefault="007E7D13">
      <w:pPr>
        <w:numPr>
          <w:ilvl w:val="0"/>
          <w:numId w:val="2"/>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A7111C">
        <w:rPr>
          <w:rFonts w:ascii="Palatino Linotype" w:eastAsia="Palatino Linotype" w:hAnsi="Palatino Linotype" w:cs="Palatino Linotype"/>
          <w:b/>
          <w:sz w:val="24"/>
          <w:szCs w:val="24"/>
        </w:rPr>
        <w:t>Respuesta a la solicitud de información.</w:t>
      </w:r>
      <w:r w:rsidRPr="00A7111C">
        <w:rPr>
          <w:rFonts w:ascii="Palatino Linotype" w:eastAsia="Palatino Linotype" w:hAnsi="Palatino Linotype" w:cs="Palatino Linotype"/>
          <w:sz w:val="24"/>
          <w:szCs w:val="24"/>
        </w:rPr>
        <w:t xml:space="preserve"> En fecha </w:t>
      </w:r>
      <w:r w:rsidRPr="00A7111C">
        <w:rPr>
          <w:rFonts w:ascii="Palatino Linotype" w:eastAsia="Palatino Linotype" w:hAnsi="Palatino Linotype" w:cs="Palatino Linotype"/>
          <w:b/>
          <w:sz w:val="24"/>
          <w:szCs w:val="24"/>
        </w:rPr>
        <w:t xml:space="preserve">cinco de septiembre de dos mil veintitrés </w:t>
      </w:r>
      <w:r w:rsidRPr="00A7111C">
        <w:rPr>
          <w:rFonts w:ascii="Palatino Linotype" w:eastAsia="Palatino Linotype" w:hAnsi="Palatino Linotype" w:cs="Palatino Linotype"/>
          <w:sz w:val="24"/>
          <w:szCs w:val="24"/>
        </w:rPr>
        <w:t xml:space="preserve">el </w:t>
      </w:r>
      <w:r w:rsidRPr="00A7111C">
        <w:rPr>
          <w:rFonts w:ascii="Palatino Linotype" w:eastAsia="Palatino Linotype" w:hAnsi="Palatino Linotype" w:cs="Palatino Linotype"/>
          <w:b/>
          <w:sz w:val="24"/>
          <w:szCs w:val="24"/>
        </w:rPr>
        <w:t xml:space="preserve">SUJETO OBLIGADO </w:t>
      </w:r>
      <w:r w:rsidRPr="00A7111C">
        <w:rPr>
          <w:rFonts w:ascii="Palatino Linotype" w:eastAsia="Palatino Linotype" w:hAnsi="Palatino Linotype" w:cs="Palatino Linotype"/>
          <w:sz w:val="24"/>
          <w:szCs w:val="24"/>
        </w:rPr>
        <w:t xml:space="preserve">proporcionó respuesta, al tenor de lo siguiente: </w:t>
      </w:r>
    </w:p>
    <w:p w14:paraId="17FA91E6" w14:textId="77777777" w:rsidR="007176AA" w:rsidRPr="00A7111C" w:rsidRDefault="007176AA">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02BBF542" w14:textId="77777777" w:rsidR="007176AA" w:rsidRPr="00A7111C" w:rsidRDefault="007E7D13">
      <w:pPr>
        <w:pBdr>
          <w:top w:val="nil"/>
          <w:left w:val="nil"/>
          <w:bottom w:val="nil"/>
          <w:right w:val="nil"/>
          <w:between w:val="nil"/>
        </w:pBdr>
        <w:spacing w:after="0" w:line="276" w:lineRule="auto"/>
        <w:ind w:left="567" w:right="843"/>
        <w:jc w:val="both"/>
        <w:rPr>
          <w:rFonts w:ascii="Palatino Linotype" w:eastAsia="Palatino Linotype" w:hAnsi="Palatino Linotype" w:cs="Palatino Linotype"/>
          <w:i/>
        </w:rPr>
      </w:pPr>
      <w:r w:rsidRPr="00A7111C">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FBC8A23" w14:textId="77777777" w:rsidR="007176AA" w:rsidRPr="00A7111C" w:rsidRDefault="007E7D13">
      <w:pPr>
        <w:pBdr>
          <w:top w:val="nil"/>
          <w:left w:val="nil"/>
          <w:bottom w:val="nil"/>
          <w:right w:val="nil"/>
          <w:between w:val="nil"/>
        </w:pBdr>
        <w:spacing w:after="0" w:line="360" w:lineRule="auto"/>
        <w:ind w:left="567" w:right="843"/>
        <w:jc w:val="both"/>
        <w:rPr>
          <w:rFonts w:ascii="Palatino Linotype" w:eastAsia="Palatino Linotype" w:hAnsi="Palatino Linotype" w:cs="Palatino Linotype"/>
          <w:i/>
        </w:rPr>
      </w:pPr>
      <w:r w:rsidRPr="00A7111C">
        <w:rPr>
          <w:rFonts w:ascii="Palatino Linotype" w:eastAsia="Palatino Linotype" w:hAnsi="Palatino Linotype" w:cs="Palatino Linotype"/>
          <w:i/>
        </w:rPr>
        <w:t>Se adjunta respuesta a su solicitud de información.</w:t>
      </w:r>
    </w:p>
    <w:p w14:paraId="7F0C6483" w14:textId="77777777" w:rsidR="007176AA" w:rsidRPr="00A7111C" w:rsidRDefault="007176AA">
      <w:pPr>
        <w:pBdr>
          <w:top w:val="nil"/>
          <w:left w:val="nil"/>
          <w:bottom w:val="nil"/>
          <w:right w:val="nil"/>
          <w:between w:val="nil"/>
        </w:pBdr>
        <w:spacing w:after="0" w:line="360" w:lineRule="auto"/>
        <w:ind w:left="567" w:right="843"/>
        <w:jc w:val="both"/>
        <w:rPr>
          <w:rFonts w:ascii="Palatino Linotype" w:eastAsia="Palatino Linotype" w:hAnsi="Palatino Linotype" w:cs="Palatino Linotype"/>
          <w:sz w:val="24"/>
          <w:szCs w:val="24"/>
        </w:rPr>
      </w:pPr>
    </w:p>
    <w:p w14:paraId="1978F9D7" w14:textId="77777777" w:rsidR="007176AA" w:rsidRPr="00A7111C" w:rsidRDefault="007E7D13">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A7111C">
        <w:rPr>
          <w:rFonts w:ascii="Palatino Linotype" w:eastAsia="Palatino Linotype" w:hAnsi="Palatino Linotype" w:cs="Palatino Linotype"/>
          <w:sz w:val="24"/>
          <w:szCs w:val="24"/>
        </w:rPr>
        <w:t xml:space="preserve">Asimismo, proporcionó los documentos que se describen a continuación: </w:t>
      </w:r>
    </w:p>
    <w:p w14:paraId="51157782" w14:textId="77777777" w:rsidR="007176AA" w:rsidRPr="00A7111C" w:rsidRDefault="007176AA">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3F969E3A" w14:textId="77777777" w:rsidR="007176AA" w:rsidRPr="00A7111C" w:rsidRDefault="007E7D13">
      <w:pPr>
        <w:numPr>
          <w:ilvl w:val="0"/>
          <w:numId w:val="3"/>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A7111C">
        <w:rPr>
          <w:rFonts w:ascii="Palatino Linotype" w:eastAsia="Palatino Linotype" w:hAnsi="Palatino Linotype" w:cs="Palatino Linotype"/>
        </w:rPr>
        <w:t xml:space="preserve">Oficio de fecha cinco de septiembre de dos mil veintitrés, signado por la Jefa de la Unidad de Transparencia, mediante el cual informa que se envía una copia digitalizada en formato PDF, del oficio emitido por la servidora pública habilitada de la Contraloría General. </w:t>
      </w:r>
    </w:p>
    <w:p w14:paraId="1040F569" w14:textId="77777777" w:rsidR="007176AA" w:rsidRPr="00A7111C" w:rsidRDefault="007E7D13">
      <w:pPr>
        <w:numPr>
          <w:ilvl w:val="0"/>
          <w:numId w:val="3"/>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A7111C">
        <w:rPr>
          <w:rFonts w:ascii="Palatino Linotype" w:eastAsia="Palatino Linotype" w:hAnsi="Palatino Linotype" w:cs="Palatino Linotype"/>
        </w:rPr>
        <w:t>Oficio de fecha cuatro de septiembre de dos mil veintitrés, signado por la servidora pública de la Contraloría General, mediante el cual informa que:</w:t>
      </w:r>
    </w:p>
    <w:p w14:paraId="2713648F" w14:textId="77777777" w:rsidR="007176AA" w:rsidRPr="00A7111C" w:rsidRDefault="007176AA">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p>
    <w:p w14:paraId="2E058A42" w14:textId="77777777" w:rsidR="007176AA" w:rsidRPr="00A7111C" w:rsidRDefault="007E7D13">
      <w:pPr>
        <w:pBdr>
          <w:top w:val="nil"/>
          <w:left w:val="nil"/>
          <w:bottom w:val="nil"/>
          <w:right w:val="nil"/>
          <w:between w:val="nil"/>
        </w:pBdr>
        <w:spacing w:after="0" w:line="360" w:lineRule="auto"/>
        <w:ind w:left="720" w:right="49"/>
        <w:jc w:val="both"/>
        <w:rPr>
          <w:rFonts w:ascii="Palatino Linotype" w:eastAsia="Palatino Linotype" w:hAnsi="Palatino Linotype" w:cs="Palatino Linotype"/>
          <w:i/>
        </w:rPr>
      </w:pPr>
      <w:r w:rsidRPr="00A7111C">
        <w:rPr>
          <w:rFonts w:ascii="Palatino Linotype" w:eastAsia="Palatino Linotype" w:hAnsi="Palatino Linotype" w:cs="Palatino Linotype"/>
          <w:i/>
        </w:rPr>
        <w:t xml:space="preserve">…por lo que hace al requerimiento de información </w:t>
      </w:r>
      <w:r w:rsidRPr="00A7111C">
        <w:rPr>
          <w:rFonts w:ascii="Palatino Linotype" w:eastAsia="Palatino Linotype" w:hAnsi="Palatino Linotype" w:cs="Palatino Linotype"/>
          <w:b/>
          <w:i/>
        </w:rPr>
        <w:t xml:space="preserve">“quiero saber cuáles son las facultades y funciones con que cuenta el </w:t>
      </w:r>
      <w:proofErr w:type="spellStart"/>
      <w:r w:rsidRPr="00A7111C">
        <w:rPr>
          <w:rFonts w:ascii="Palatino Linotype" w:eastAsia="Palatino Linotype" w:hAnsi="Palatino Linotype" w:cs="Palatino Linotype"/>
          <w:b/>
          <w:i/>
        </w:rPr>
        <w:t>subcontrolador</w:t>
      </w:r>
      <w:proofErr w:type="spellEnd"/>
      <w:r w:rsidRPr="00A7111C">
        <w:rPr>
          <w:rFonts w:ascii="Palatino Linotype" w:eastAsia="Palatino Linotype" w:hAnsi="Palatino Linotype" w:cs="Palatino Linotype"/>
          <w:b/>
          <w:i/>
        </w:rPr>
        <w:t xml:space="preserve"> de investigación, el de substanciación y </w:t>
      </w:r>
      <w:r w:rsidRPr="00A7111C">
        <w:rPr>
          <w:rFonts w:ascii="Palatino Linotype" w:eastAsia="Palatino Linotype" w:hAnsi="Palatino Linotype" w:cs="Palatino Linotype"/>
          <w:b/>
          <w:i/>
        </w:rPr>
        <w:lastRenderedPageBreak/>
        <w:t>el de fiscalización, cuál es el documento donde se encuentran o les da esas facultades</w:t>
      </w:r>
      <w:r w:rsidRPr="00A7111C">
        <w:rPr>
          <w:rFonts w:ascii="Palatino Linotype" w:eastAsia="Palatino Linotype" w:hAnsi="Palatino Linotype" w:cs="Palatino Linotype"/>
          <w:i/>
        </w:rPr>
        <w:t>”, se informa que esto se encuentra en los puntos 4.1 (</w:t>
      </w:r>
      <w:proofErr w:type="spellStart"/>
      <w:r w:rsidRPr="00A7111C">
        <w:rPr>
          <w:rFonts w:ascii="Palatino Linotype" w:eastAsia="Palatino Linotype" w:hAnsi="Palatino Linotype" w:cs="Palatino Linotype"/>
          <w:i/>
        </w:rPr>
        <w:t>Subcontraloría</w:t>
      </w:r>
      <w:proofErr w:type="spellEnd"/>
      <w:r w:rsidRPr="00A7111C">
        <w:rPr>
          <w:rFonts w:ascii="Palatino Linotype" w:eastAsia="Palatino Linotype" w:hAnsi="Palatino Linotype" w:cs="Palatino Linotype"/>
          <w:i/>
        </w:rPr>
        <w:t xml:space="preserve"> de Fiscalización), 4.2 (</w:t>
      </w:r>
      <w:proofErr w:type="spellStart"/>
      <w:r w:rsidRPr="00A7111C">
        <w:rPr>
          <w:rFonts w:ascii="Palatino Linotype" w:eastAsia="Palatino Linotype" w:hAnsi="Palatino Linotype" w:cs="Palatino Linotype"/>
          <w:i/>
        </w:rPr>
        <w:t>Subcontraloría</w:t>
      </w:r>
      <w:proofErr w:type="spellEnd"/>
      <w:r w:rsidRPr="00A7111C">
        <w:rPr>
          <w:rFonts w:ascii="Palatino Linotype" w:eastAsia="Palatino Linotype" w:hAnsi="Palatino Linotype" w:cs="Palatino Linotype"/>
          <w:i/>
        </w:rPr>
        <w:t xml:space="preserve"> de Investigación) y 4.3 (</w:t>
      </w:r>
      <w:proofErr w:type="spellStart"/>
      <w:r w:rsidRPr="00A7111C">
        <w:rPr>
          <w:rFonts w:ascii="Palatino Linotype" w:eastAsia="Palatino Linotype" w:hAnsi="Palatino Linotype" w:cs="Palatino Linotype"/>
          <w:i/>
        </w:rPr>
        <w:t>Subcontraloría</w:t>
      </w:r>
      <w:proofErr w:type="spellEnd"/>
      <w:r w:rsidRPr="00A7111C">
        <w:rPr>
          <w:rFonts w:ascii="Palatino Linotype" w:eastAsia="Palatino Linotype" w:hAnsi="Palatino Linotype" w:cs="Palatino Linotype"/>
          <w:i/>
        </w:rPr>
        <w:t xml:space="preserve"> de Substanciación) del Manual de Organización del Instituto Electoral del Estado de México, el cual puede ser consultado en la siguiente liga: </w:t>
      </w:r>
    </w:p>
    <w:p w14:paraId="2595C452" w14:textId="77777777" w:rsidR="007176AA" w:rsidRPr="00A7111C" w:rsidRDefault="007176AA">
      <w:pPr>
        <w:pBdr>
          <w:top w:val="nil"/>
          <w:left w:val="nil"/>
          <w:bottom w:val="nil"/>
          <w:right w:val="nil"/>
          <w:between w:val="nil"/>
        </w:pBdr>
        <w:spacing w:after="0" w:line="360" w:lineRule="auto"/>
        <w:ind w:left="720" w:right="49"/>
        <w:jc w:val="both"/>
        <w:rPr>
          <w:rFonts w:ascii="Palatino Linotype" w:eastAsia="Palatino Linotype" w:hAnsi="Palatino Linotype" w:cs="Palatino Linotype"/>
          <w:i/>
        </w:rPr>
      </w:pPr>
    </w:p>
    <w:p w14:paraId="7D99360F" w14:textId="77777777" w:rsidR="007176AA" w:rsidRPr="00A7111C" w:rsidRDefault="00196EAD">
      <w:pPr>
        <w:pBdr>
          <w:top w:val="nil"/>
          <w:left w:val="nil"/>
          <w:bottom w:val="nil"/>
          <w:right w:val="nil"/>
          <w:between w:val="nil"/>
        </w:pBdr>
        <w:spacing w:after="0" w:line="360" w:lineRule="auto"/>
        <w:ind w:left="720" w:right="49"/>
        <w:jc w:val="both"/>
        <w:rPr>
          <w:rFonts w:ascii="Palatino Linotype" w:eastAsia="Palatino Linotype" w:hAnsi="Palatino Linotype" w:cs="Palatino Linotype"/>
          <w:i/>
        </w:rPr>
      </w:pPr>
      <w:hyperlink r:id="rId8">
        <w:r w:rsidR="007E7D13" w:rsidRPr="00A7111C">
          <w:rPr>
            <w:rFonts w:ascii="Palatino Linotype" w:eastAsia="Palatino Linotype" w:hAnsi="Palatino Linotype" w:cs="Palatino Linotype"/>
            <w:i/>
            <w:u w:val="single"/>
          </w:rPr>
          <w:t>https://www.ieem.org.mx/transparencia2/pdf/fraccionI/manuales/MANUAL%20ORG%20IEEM%205%20OCT%202022.pdf</w:t>
        </w:r>
      </w:hyperlink>
      <w:r w:rsidR="007E7D13" w:rsidRPr="00A7111C">
        <w:rPr>
          <w:rFonts w:ascii="Palatino Linotype" w:eastAsia="Palatino Linotype" w:hAnsi="Palatino Linotype" w:cs="Palatino Linotype"/>
          <w:i/>
        </w:rPr>
        <w:t xml:space="preserve"> </w:t>
      </w:r>
    </w:p>
    <w:p w14:paraId="79BBC718" w14:textId="77777777" w:rsidR="007176AA" w:rsidRPr="00A7111C" w:rsidRDefault="007176AA">
      <w:pPr>
        <w:pBdr>
          <w:top w:val="nil"/>
          <w:left w:val="nil"/>
          <w:bottom w:val="nil"/>
          <w:right w:val="nil"/>
          <w:between w:val="nil"/>
        </w:pBdr>
        <w:spacing w:after="0" w:line="360" w:lineRule="auto"/>
        <w:ind w:left="720" w:right="49"/>
        <w:jc w:val="both"/>
        <w:rPr>
          <w:rFonts w:ascii="Palatino Linotype" w:eastAsia="Palatino Linotype" w:hAnsi="Palatino Linotype" w:cs="Palatino Linotype"/>
          <w:i/>
        </w:rPr>
      </w:pPr>
    </w:p>
    <w:p w14:paraId="33D1E86B" w14:textId="77777777" w:rsidR="007176AA" w:rsidRPr="00A7111C" w:rsidRDefault="007E7D13">
      <w:pPr>
        <w:pBdr>
          <w:top w:val="nil"/>
          <w:left w:val="nil"/>
          <w:bottom w:val="nil"/>
          <w:right w:val="nil"/>
          <w:between w:val="nil"/>
        </w:pBdr>
        <w:spacing w:after="0" w:line="360" w:lineRule="auto"/>
        <w:ind w:left="720" w:right="49"/>
        <w:jc w:val="both"/>
        <w:rPr>
          <w:rFonts w:ascii="Palatino Linotype" w:eastAsia="Palatino Linotype" w:hAnsi="Palatino Linotype" w:cs="Palatino Linotype"/>
          <w:i/>
        </w:rPr>
      </w:pPr>
      <w:r w:rsidRPr="00A7111C">
        <w:rPr>
          <w:rFonts w:ascii="Palatino Linotype" w:eastAsia="Palatino Linotype" w:hAnsi="Palatino Linotype" w:cs="Palatino Linotype"/>
          <w:i/>
        </w:rPr>
        <w:t xml:space="preserve">respecto al requerimiento de información consistente en </w:t>
      </w:r>
      <w:r w:rsidRPr="00A7111C">
        <w:rPr>
          <w:rFonts w:ascii="Palatino Linotype" w:eastAsia="Palatino Linotype" w:hAnsi="Palatino Linotype" w:cs="Palatino Linotype"/>
          <w:b/>
          <w:i/>
        </w:rPr>
        <w:t>“…así mismo solicito el documento donde se encuentren determinadas las facultades y atribuciones que tiene la persona que quedó como el encargado de la recepción de la oficina de la contraloría general, en qué documento se puede encontrar y su fundamento”</w:t>
      </w:r>
      <w:r w:rsidRPr="00A7111C">
        <w:rPr>
          <w:rFonts w:ascii="Palatino Linotype" w:eastAsia="Palatino Linotype" w:hAnsi="Palatino Linotype" w:cs="Palatino Linotype"/>
          <w:i/>
        </w:rPr>
        <w:t xml:space="preserve">, se informa que se adjunta el sistema el oficio … de fecha veinte de septiembre de dos mil veintidós, así como el Acta de Entrega y Recepción, mediante el cual se designa al L.C. Mario Sandoval </w:t>
      </w:r>
      <w:proofErr w:type="spellStart"/>
      <w:r w:rsidRPr="00A7111C">
        <w:rPr>
          <w:rFonts w:ascii="Palatino Linotype" w:eastAsia="Palatino Linotype" w:hAnsi="Palatino Linotype" w:cs="Palatino Linotype"/>
          <w:i/>
        </w:rPr>
        <w:t>Mociño</w:t>
      </w:r>
      <w:proofErr w:type="spellEnd"/>
      <w:r w:rsidRPr="00A7111C">
        <w:rPr>
          <w:rFonts w:ascii="Palatino Linotype" w:eastAsia="Palatino Linotype" w:hAnsi="Palatino Linotype" w:cs="Palatino Linotype"/>
          <w:i/>
        </w:rPr>
        <w:t xml:space="preserve">, como servidor público electoral encargado de la recepción de la oficina que ocupa la contraloría general, del cual se </w:t>
      </w:r>
      <w:r w:rsidRPr="00A7111C">
        <w:rPr>
          <w:rFonts w:ascii="Palatino Linotype" w:eastAsia="Palatino Linotype" w:hAnsi="Palatino Linotype" w:cs="Palatino Linotype"/>
          <w:b/>
          <w:i/>
          <w:u w:val="single"/>
        </w:rPr>
        <w:t>derivan las facultades para dar continuidad a las actividades que atañen a la Contraloría General y dar cumplimiento a las metas establecidas, siendo estas facultades de gestión y carácter administrativo, procurando en todo momento que no resulte afectado el servicio público.</w:t>
      </w:r>
      <w:r w:rsidRPr="00A7111C">
        <w:rPr>
          <w:rFonts w:ascii="Palatino Linotype" w:eastAsia="Palatino Linotype" w:hAnsi="Palatino Linotype" w:cs="Palatino Linotype"/>
          <w:i/>
        </w:rPr>
        <w:t xml:space="preserve"> </w:t>
      </w:r>
    </w:p>
    <w:p w14:paraId="16CE1EB9" w14:textId="77777777" w:rsidR="007176AA" w:rsidRPr="00A7111C" w:rsidRDefault="007176AA">
      <w:pPr>
        <w:pBdr>
          <w:top w:val="nil"/>
          <w:left w:val="nil"/>
          <w:bottom w:val="nil"/>
          <w:right w:val="nil"/>
          <w:between w:val="nil"/>
        </w:pBdr>
        <w:spacing w:after="0" w:line="360" w:lineRule="auto"/>
        <w:ind w:left="720" w:right="49"/>
        <w:jc w:val="both"/>
        <w:rPr>
          <w:rFonts w:ascii="Palatino Linotype" w:eastAsia="Palatino Linotype" w:hAnsi="Palatino Linotype" w:cs="Palatino Linotype"/>
          <w:i/>
        </w:rPr>
      </w:pPr>
    </w:p>
    <w:p w14:paraId="7C7D6E7A" w14:textId="77777777" w:rsidR="007176AA" w:rsidRPr="00A7111C" w:rsidRDefault="007E7D13">
      <w:pPr>
        <w:pBdr>
          <w:top w:val="nil"/>
          <w:left w:val="nil"/>
          <w:bottom w:val="nil"/>
          <w:right w:val="nil"/>
          <w:between w:val="nil"/>
        </w:pBdr>
        <w:spacing w:after="0" w:line="360" w:lineRule="auto"/>
        <w:ind w:left="720" w:right="49"/>
        <w:jc w:val="both"/>
        <w:rPr>
          <w:rFonts w:ascii="Palatino Linotype" w:eastAsia="Palatino Linotype" w:hAnsi="Palatino Linotype" w:cs="Palatino Linotype"/>
          <w:i/>
        </w:rPr>
      </w:pPr>
      <w:r w:rsidRPr="00A7111C">
        <w:rPr>
          <w:rFonts w:ascii="Palatino Linotype" w:eastAsia="Palatino Linotype" w:hAnsi="Palatino Linotype" w:cs="Palatino Linotype"/>
          <w:i/>
        </w:rPr>
        <w:t>Por último, en relación al requerimiento de información consistente en “…</w:t>
      </w:r>
      <w:r w:rsidRPr="00A7111C">
        <w:rPr>
          <w:rFonts w:ascii="Palatino Linotype" w:eastAsia="Palatino Linotype" w:hAnsi="Palatino Linotype" w:cs="Palatino Linotype"/>
          <w:b/>
          <w:i/>
        </w:rPr>
        <w:t>cuáles son los documentos que ha firmado la persona encargada de la recepción de la oficina que ocupa la contraloría con este cargo desde enero de 2023 a la fecha”,</w:t>
      </w:r>
      <w:r w:rsidRPr="00A7111C">
        <w:rPr>
          <w:rFonts w:ascii="Palatino Linotype" w:eastAsia="Palatino Linotype" w:hAnsi="Palatino Linotype" w:cs="Palatino Linotype"/>
          <w:i/>
        </w:rPr>
        <w:t xml:space="preserve"> la información solicitada del periodo comprendido de enero al veinticinco de agosto de dos mil veintitrés, se enlista a continuación:</w:t>
      </w:r>
    </w:p>
    <w:p w14:paraId="73044543" w14:textId="77777777" w:rsidR="007176AA" w:rsidRPr="00A7111C" w:rsidRDefault="007E7D13">
      <w:pPr>
        <w:pBdr>
          <w:top w:val="nil"/>
          <w:left w:val="nil"/>
          <w:bottom w:val="nil"/>
          <w:right w:val="nil"/>
          <w:between w:val="nil"/>
        </w:pBdr>
        <w:spacing w:after="0" w:line="360" w:lineRule="auto"/>
        <w:ind w:left="720" w:right="49"/>
        <w:jc w:val="center"/>
        <w:rPr>
          <w:rFonts w:ascii="Palatino Linotype" w:eastAsia="Palatino Linotype" w:hAnsi="Palatino Linotype" w:cs="Palatino Linotype"/>
          <w:i/>
        </w:rPr>
      </w:pPr>
      <w:r w:rsidRPr="00A7111C">
        <w:rPr>
          <w:rFonts w:ascii="Palatino Linotype" w:eastAsia="Palatino Linotype" w:hAnsi="Palatino Linotype" w:cs="Palatino Linotype"/>
          <w:i/>
          <w:noProof/>
        </w:rPr>
        <w:lastRenderedPageBreak/>
        <w:drawing>
          <wp:inline distT="0" distB="0" distL="0" distR="0" wp14:anchorId="3625205F" wp14:editId="4957B1A1">
            <wp:extent cx="4329690" cy="2209026"/>
            <wp:effectExtent l="0" t="0" r="0" b="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329690" cy="2209026"/>
                    </a:xfrm>
                    <a:prstGeom prst="rect">
                      <a:avLst/>
                    </a:prstGeom>
                    <a:ln/>
                  </pic:spPr>
                </pic:pic>
              </a:graphicData>
            </a:graphic>
          </wp:inline>
        </w:drawing>
      </w:r>
    </w:p>
    <w:p w14:paraId="05E220CA" w14:textId="77777777" w:rsidR="007176AA" w:rsidRPr="00A7111C" w:rsidRDefault="007E7D13">
      <w:pPr>
        <w:pBdr>
          <w:top w:val="nil"/>
          <w:left w:val="nil"/>
          <w:bottom w:val="nil"/>
          <w:right w:val="nil"/>
          <w:between w:val="nil"/>
        </w:pBdr>
        <w:spacing w:after="0" w:line="360" w:lineRule="auto"/>
        <w:ind w:left="720" w:right="49"/>
        <w:jc w:val="center"/>
        <w:rPr>
          <w:rFonts w:ascii="Palatino Linotype" w:eastAsia="Palatino Linotype" w:hAnsi="Palatino Linotype" w:cs="Palatino Linotype"/>
          <w:i/>
        </w:rPr>
      </w:pPr>
      <w:r w:rsidRPr="00A7111C">
        <w:rPr>
          <w:rFonts w:ascii="Palatino Linotype" w:eastAsia="Palatino Linotype" w:hAnsi="Palatino Linotype" w:cs="Palatino Linotype"/>
          <w:i/>
        </w:rPr>
        <w:t xml:space="preserve">… </w:t>
      </w:r>
    </w:p>
    <w:p w14:paraId="4F10AC31" w14:textId="77777777" w:rsidR="007176AA" w:rsidRPr="00A7111C" w:rsidRDefault="007E7D13">
      <w:pPr>
        <w:numPr>
          <w:ilvl w:val="0"/>
          <w:numId w:val="3"/>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A7111C">
        <w:rPr>
          <w:rFonts w:ascii="Palatino Linotype" w:eastAsia="Palatino Linotype" w:hAnsi="Palatino Linotype" w:cs="Palatino Linotype"/>
        </w:rPr>
        <w:t xml:space="preserve">Manual de Organización del Instituto Electoral del Estado de México. </w:t>
      </w:r>
    </w:p>
    <w:p w14:paraId="4DAAA03A" w14:textId="77777777" w:rsidR="007176AA" w:rsidRPr="00A7111C" w:rsidRDefault="007E7D13">
      <w:pPr>
        <w:numPr>
          <w:ilvl w:val="0"/>
          <w:numId w:val="3"/>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A7111C">
        <w:rPr>
          <w:rFonts w:ascii="Palatino Linotype" w:eastAsia="Palatino Linotype" w:hAnsi="Palatino Linotype" w:cs="Palatino Linotype"/>
        </w:rPr>
        <w:t xml:space="preserve">Oficio de fecha veinte de septiembre de dos mil veintidós, signado por el Secretario Ejecutivo, mediante el cual solicita a Mario Sandoval </w:t>
      </w:r>
      <w:proofErr w:type="spellStart"/>
      <w:r w:rsidRPr="00A7111C">
        <w:rPr>
          <w:rFonts w:ascii="Palatino Linotype" w:eastAsia="Palatino Linotype" w:hAnsi="Palatino Linotype" w:cs="Palatino Linotype"/>
        </w:rPr>
        <w:t>Mociño</w:t>
      </w:r>
      <w:proofErr w:type="spellEnd"/>
      <w:r w:rsidRPr="00A7111C">
        <w:rPr>
          <w:rFonts w:ascii="Palatino Linotype" w:eastAsia="Palatino Linotype" w:hAnsi="Palatino Linotype" w:cs="Palatino Linotype"/>
        </w:rPr>
        <w:t xml:space="preserve"> asista y participe en el acto de entrega-recepción de la oficina que ocupa la Contraloría General. </w:t>
      </w:r>
    </w:p>
    <w:p w14:paraId="25D1B567" w14:textId="77777777" w:rsidR="007176AA" w:rsidRPr="00A7111C" w:rsidRDefault="007E7D13">
      <w:pPr>
        <w:numPr>
          <w:ilvl w:val="0"/>
          <w:numId w:val="3"/>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A7111C">
        <w:rPr>
          <w:rFonts w:ascii="Palatino Linotype" w:eastAsia="Palatino Linotype" w:hAnsi="Palatino Linotype" w:cs="Palatino Linotype"/>
        </w:rPr>
        <w:t xml:space="preserve">Acta entrega y recepción para órganos centrales. </w:t>
      </w:r>
    </w:p>
    <w:p w14:paraId="7928EC35" w14:textId="77777777" w:rsidR="007176AA" w:rsidRPr="00A7111C" w:rsidRDefault="007176AA">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p>
    <w:p w14:paraId="31FAAB82" w14:textId="77777777" w:rsidR="007176AA" w:rsidRPr="00A7111C" w:rsidRDefault="007E7D13">
      <w:pPr>
        <w:numPr>
          <w:ilvl w:val="0"/>
          <w:numId w:val="2"/>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A7111C">
        <w:rPr>
          <w:rFonts w:ascii="Palatino Linotype" w:eastAsia="Palatino Linotype" w:hAnsi="Palatino Linotype" w:cs="Palatino Linotype"/>
          <w:b/>
          <w:sz w:val="24"/>
          <w:szCs w:val="24"/>
        </w:rPr>
        <w:t>Recurso de revisión.</w:t>
      </w:r>
      <w:r w:rsidRPr="00A7111C">
        <w:rPr>
          <w:rFonts w:ascii="Palatino Linotype" w:eastAsia="Palatino Linotype" w:hAnsi="Palatino Linotype" w:cs="Palatino Linotype"/>
          <w:sz w:val="24"/>
          <w:szCs w:val="24"/>
        </w:rPr>
        <w:t xml:space="preserve"> El Particular, derivado de la respuesta del </w:t>
      </w:r>
      <w:r w:rsidRPr="00A7111C">
        <w:rPr>
          <w:rFonts w:ascii="Palatino Linotype" w:eastAsia="Palatino Linotype" w:hAnsi="Palatino Linotype" w:cs="Palatino Linotype"/>
          <w:b/>
          <w:sz w:val="24"/>
          <w:szCs w:val="24"/>
        </w:rPr>
        <w:t>SUJETO OBLIGADO</w:t>
      </w:r>
      <w:r w:rsidRPr="00A7111C">
        <w:rPr>
          <w:rFonts w:ascii="Palatino Linotype" w:eastAsia="Palatino Linotype" w:hAnsi="Palatino Linotype" w:cs="Palatino Linotype"/>
          <w:sz w:val="24"/>
          <w:szCs w:val="24"/>
        </w:rPr>
        <w:t xml:space="preserve"> interpuso Recurso de Revisión a través del </w:t>
      </w:r>
      <w:r w:rsidRPr="00A7111C">
        <w:rPr>
          <w:rFonts w:ascii="Palatino Linotype" w:eastAsia="Palatino Linotype" w:hAnsi="Palatino Linotype" w:cs="Palatino Linotype"/>
          <w:b/>
          <w:sz w:val="24"/>
          <w:szCs w:val="24"/>
        </w:rPr>
        <w:t>SAIMEX</w:t>
      </w:r>
      <w:r w:rsidRPr="00A7111C">
        <w:rPr>
          <w:rFonts w:ascii="Palatino Linotype" w:eastAsia="Palatino Linotype" w:hAnsi="Palatino Linotype" w:cs="Palatino Linotype"/>
          <w:sz w:val="24"/>
          <w:szCs w:val="24"/>
        </w:rPr>
        <w:t xml:space="preserve"> en fecha </w:t>
      </w:r>
      <w:r w:rsidRPr="00A7111C">
        <w:rPr>
          <w:rFonts w:ascii="Palatino Linotype" w:eastAsia="Palatino Linotype" w:hAnsi="Palatino Linotype" w:cs="Palatino Linotype"/>
          <w:b/>
          <w:sz w:val="24"/>
          <w:szCs w:val="24"/>
        </w:rPr>
        <w:t>seis de septiembre de dos mil veintitrés</w:t>
      </w:r>
      <w:r w:rsidRPr="00A7111C">
        <w:rPr>
          <w:rFonts w:ascii="Palatino Linotype" w:eastAsia="Palatino Linotype" w:hAnsi="Palatino Linotype" w:cs="Palatino Linotype"/>
          <w:sz w:val="24"/>
          <w:szCs w:val="24"/>
        </w:rPr>
        <w:t>, a través del cual expresó lo siguiente:</w:t>
      </w:r>
    </w:p>
    <w:p w14:paraId="7892769C" w14:textId="77777777" w:rsidR="007176AA" w:rsidRPr="00A7111C" w:rsidRDefault="007176AA">
      <w:pPr>
        <w:pBdr>
          <w:top w:val="nil"/>
          <w:left w:val="nil"/>
          <w:bottom w:val="nil"/>
          <w:right w:val="nil"/>
          <w:between w:val="nil"/>
        </w:pBdr>
        <w:spacing w:after="0" w:line="276" w:lineRule="auto"/>
        <w:ind w:right="49"/>
        <w:jc w:val="both"/>
        <w:rPr>
          <w:rFonts w:ascii="Palatino Linotype" w:eastAsia="Palatino Linotype" w:hAnsi="Palatino Linotype" w:cs="Palatino Linotype"/>
        </w:rPr>
      </w:pPr>
    </w:p>
    <w:p w14:paraId="25DD3D74" w14:textId="77777777" w:rsidR="007176AA" w:rsidRPr="00A7111C" w:rsidRDefault="007E7D13">
      <w:pPr>
        <w:pBdr>
          <w:top w:val="nil"/>
          <w:left w:val="nil"/>
          <w:bottom w:val="nil"/>
          <w:right w:val="nil"/>
          <w:between w:val="nil"/>
        </w:pBdr>
        <w:tabs>
          <w:tab w:val="left" w:pos="851"/>
        </w:tabs>
        <w:spacing w:after="0" w:line="276" w:lineRule="auto"/>
        <w:ind w:left="567" w:right="701"/>
        <w:jc w:val="both"/>
        <w:rPr>
          <w:rFonts w:ascii="Palatino Linotype" w:eastAsia="Palatino Linotype" w:hAnsi="Palatino Linotype" w:cs="Palatino Linotype"/>
          <w:i/>
        </w:rPr>
      </w:pPr>
      <w:r w:rsidRPr="00A7111C">
        <w:rPr>
          <w:rFonts w:ascii="Palatino Linotype" w:eastAsia="Palatino Linotype" w:hAnsi="Palatino Linotype" w:cs="Palatino Linotype"/>
          <w:b/>
        </w:rPr>
        <w:t xml:space="preserve">Acto impugnado. </w:t>
      </w:r>
      <w:r w:rsidRPr="00A7111C">
        <w:rPr>
          <w:rFonts w:ascii="Palatino Linotype" w:eastAsia="Palatino Linotype" w:hAnsi="Palatino Linotype" w:cs="Palatino Linotype"/>
          <w:i/>
        </w:rPr>
        <w:t>“RESPUESTA A LA SOLICITUD CON NUMERO 01076/IEEM/IP/2023”.</w:t>
      </w:r>
    </w:p>
    <w:p w14:paraId="338B4B81" w14:textId="77777777" w:rsidR="007176AA" w:rsidRPr="00A7111C" w:rsidRDefault="007176AA">
      <w:pPr>
        <w:pBdr>
          <w:top w:val="nil"/>
          <w:left w:val="nil"/>
          <w:bottom w:val="nil"/>
          <w:right w:val="nil"/>
          <w:between w:val="nil"/>
        </w:pBdr>
        <w:tabs>
          <w:tab w:val="left" w:pos="993"/>
        </w:tabs>
        <w:spacing w:after="0" w:line="276" w:lineRule="auto"/>
        <w:ind w:left="567" w:right="701"/>
        <w:jc w:val="both"/>
        <w:rPr>
          <w:rFonts w:ascii="Palatino Linotype" w:eastAsia="Palatino Linotype" w:hAnsi="Palatino Linotype" w:cs="Palatino Linotype"/>
          <w:b/>
        </w:rPr>
      </w:pPr>
    </w:p>
    <w:p w14:paraId="01DC6ED5" w14:textId="77777777" w:rsidR="007176AA" w:rsidRPr="00A7111C" w:rsidRDefault="007E7D13">
      <w:pPr>
        <w:pBdr>
          <w:top w:val="nil"/>
          <w:left w:val="nil"/>
          <w:bottom w:val="nil"/>
          <w:right w:val="nil"/>
          <w:between w:val="nil"/>
        </w:pBdr>
        <w:tabs>
          <w:tab w:val="left" w:pos="709"/>
          <w:tab w:val="left" w:pos="851"/>
        </w:tabs>
        <w:spacing w:after="0" w:line="276" w:lineRule="auto"/>
        <w:ind w:left="567" w:right="701"/>
        <w:jc w:val="both"/>
        <w:rPr>
          <w:rFonts w:ascii="Palatino Linotype" w:eastAsia="Palatino Linotype" w:hAnsi="Palatino Linotype" w:cs="Palatino Linotype"/>
          <w:i/>
        </w:rPr>
      </w:pPr>
      <w:r w:rsidRPr="00A7111C">
        <w:rPr>
          <w:rFonts w:ascii="Palatino Linotype" w:eastAsia="Palatino Linotype" w:hAnsi="Palatino Linotype" w:cs="Palatino Linotype"/>
          <w:b/>
        </w:rPr>
        <w:t xml:space="preserve">Razones o motivos de la inconformidad: </w:t>
      </w:r>
      <w:r w:rsidRPr="00A7111C">
        <w:rPr>
          <w:rFonts w:ascii="Palatino Linotype" w:eastAsia="Palatino Linotype" w:hAnsi="Palatino Linotype" w:cs="Palatino Linotype"/>
          <w:i/>
        </w:rPr>
        <w:t xml:space="preserve">“La información solicitada es incompleta y no corresponde a lo solicitado, toda vez que solo se enuncia que el servidor público electoral Mario Sandoval </w:t>
      </w:r>
      <w:proofErr w:type="spellStart"/>
      <w:r w:rsidRPr="00A7111C">
        <w:rPr>
          <w:rFonts w:ascii="Palatino Linotype" w:eastAsia="Palatino Linotype" w:hAnsi="Palatino Linotype" w:cs="Palatino Linotype"/>
          <w:i/>
        </w:rPr>
        <w:t>Mociño</w:t>
      </w:r>
      <w:proofErr w:type="spellEnd"/>
      <w:r w:rsidRPr="00A7111C">
        <w:rPr>
          <w:rFonts w:ascii="Palatino Linotype" w:eastAsia="Palatino Linotype" w:hAnsi="Palatino Linotype" w:cs="Palatino Linotype"/>
          <w:i/>
        </w:rPr>
        <w:t xml:space="preserve">, cuenta con facultades de gestión y administrativas, basándose en el oficio número IEEM/SE/1887/2022 y al acta de entrega recepción para órganos centrales, de fecha 21 de septiembre de 2022. Los cuales SOLO le otorgaron un mandato para asistir a un acto de entrega recepción. Acto en el que recibió del Contralor saliente, </w:t>
      </w:r>
      <w:r w:rsidRPr="00A7111C">
        <w:rPr>
          <w:rFonts w:ascii="Palatino Linotype" w:eastAsia="Palatino Linotype" w:hAnsi="Palatino Linotype" w:cs="Palatino Linotype"/>
          <w:i/>
        </w:rPr>
        <w:lastRenderedPageBreak/>
        <w:t xml:space="preserve">la calidad de encargado de la recepción de la oficina que ocupa la Contraloría General; </w:t>
      </w:r>
      <w:r w:rsidRPr="00A7111C">
        <w:rPr>
          <w:rFonts w:ascii="Palatino Linotype" w:eastAsia="Palatino Linotype" w:hAnsi="Palatino Linotype" w:cs="Palatino Linotype"/>
          <w:b/>
          <w:i/>
          <w:u w:val="single"/>
        </w:rPr>
        <w:t>SIN EMBARGO EN ESOS DOCUMENTOS NO SE DETERMINAN LAS FACULTADES QUE REFIERE DE GESTION Y ADMINISTRACION, POR LO QUE NO SE NOS OTORGA EL DOCUMENTO O SE INDICA EN DONDE SE ENCUENTRAN LAS FACULTADES QUE SE REFIERE</w:t>
      </w:r>
      <w:r w:rsidRPr="00A7111C">
        <w:rPr>
          <w:rFonts w:ascii="Palatino Linotype" w:eastAsia="Palatino Linotype" w:hAnsi="Palatino Linotype" w:cs="Palatino Linotype"/>
          <w:i/>
        </w:rPr>
        <w:t xml:space="preserve">, tal y como se </w:t>
      </w:r>
      <w:proofErr w:type="spellStart"/>
      <w:r w:rsidRPr="00A7111C">
        <w:rPr>
          <w:rFonts w:ascii="Palatino Linotype" w:eastAsia="Palatino Linotype" w:hAnsi="Palatino Linotype" w:cs="Palatino Linotype"/>
          <w:i/>
        </w:rPr>
        <w:t>solicito</w:t>
      </w:r>
      <w:proofErr w:type="spellEnd"/>
      <w:r w:rsidRPr="00A7111C">
        <w:rPr>
          <w:rFonts w:ascii="Palatino Linotype" w:eastAsia="Palatino Linotype" w:hAnsi="Palatino Linotype" w:cs="Palatino Linotype"/>
          <w:i/>
        </w:rPr>
        <w:t>, por lo que la respuesta dada no corresponde a lo solicitado..”</w:t>
      </w:r>
    </w:p>
    <w:p w14:paraId="00948220" w14:textId="77777777" w:rsidR="007176AA" w:rsidRPr="00A7111C" w:rsidRDefault="007176AA">
      <w:pPr>
        <w:pBdr>
          <w:top w:val="nil"/>
          <w:left w:val="nil"/>
          <w:bottom w:val="nil"/>
          <w:right w:val="nil"/>
          <w:between w:val="nil"/>
        </w:pBdr>
        <w:tabs>
          <w:tab w:val="left" w:pos="709"/>
          <w:tab w:val="left" w:pos="851"/>
        </w:tabs>
        <w:spacing w:after="0" w:line="276" w:lineRule="auto"/>
        <w:ind w:right="701"/>
        <w:jc w:val="both"/>
        <w:rPr>
          <w:rFonts w:ascii="Palatino Linotype" w:eastAsia="Palatino Linotype" w:hAnsi="Palatino Linotype" w:cs="Palatino Linotype"/>
          <w:i/>
        </w:rPr>
      </w:pPr>
    </w:p>
    <w:p w14:paraId="5C50C790" w14:textId="77777777" w:rsidR="007176AA" w:rsidRPr="00A7111C" w:rsidRDefault="007E7D13">
      <w:pPr>
        <w:pBdr>
          <w:top w:val="nil"/>
          <w:left w:val="nil"/>
          <w:bottom w:val="nil"/>
          <w:right w:val="nil"/>
          <w:between w:val="nil"/>
        </w:pBdr>
        <w:tabs>
          <w:tab w:val="left" w:pos="709"/>
          <w:tab w:val="left" w:pos="851"/>
        </w:tabs>
        <w:spacing w:after="0" w:line="276" w:lineRule="auto"/>
        <w:ind w:right="701"/>
        <w:jc w:val="both"/>
        <w:rPr>
          <w:rFonts w:ascii="Palatino Linotype" w:eastAsia="Palatino Linotype" w:hAnsi="Palatino Linotype" w:cs="Palatino Linotype"/>
        </w:rPr>
      </w:pPr>
      <w:r w:rsidRPr="00A7111C">
        <w:rPr>
          <w:rFonts w:ascii="Palatino Linotype" w:eastAsia="Palatino Linotype" w:hAnsi="Palatino Linotype" w:cs="Palatino Linotype"/>
        </w:rPr>
        <w:t xml:space="preserve">Asimismo, adjuntó los documentos siguientes: </w:t>
      </w:r>
    </w:p>
    <w:p w14:paraId="2204CA28" w14:textId="77777777" w:rsidR="007176AA" w:rsidRPr="00A7111C" w:rsidRDefault="007176AA">
      <w:pPr>
        <w:pBdr>
          <w:top w:val="nil"/>
          <w:left w:val="nil"/>
          <w:bottom w:val="nil"/>
          <w:right w:val="nil"/>
          <w:between w:val="nil"/>
        </w:pBdr>
        <w:tabs>
          <w:tab w:val="left" w:pos="709"/>
          <w:tab w:val="left" w:pos="851"/>
        </w:tabs>
        <w:spacing w:after="0" w:line="276" w:lineRule="auto"/>
        <w:ind w:left="567" w:right="843"/>
        <w:jc w:val="both"/>
        <w:rPr>
          <w:rFonts w:ascii="Palatino Linotype" w:eastAsia="Palatino Linotype" w:hAnsi="Palatino Linotype" w:cs="Palatino Linotype"/>
          <w:i/>
        </w:rPr>
      </w:pPr>
    </w:p>
    <w:p w14:paraId="2CCC2804" w14:textId="77777777" w:rsidR="007176AA" w:rsidRPr="00A7111C" w:rsidRDefault="007E7D13">
      <w:pPr>
        <w:numPr>
          <w:ilvl w:val="0"/>
          <w:numId w:val="3"/>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A7111C">
        <w:rPr>
          <w:rFonts w:ascii="Palatino Linotype" w:eastAsia="Palatino Linotype" w:hAnsi="Palatino Linotype" w:cs="Palatino Linotype"/>
        </w:rPr>
        <w:t xml:space="preserve">Acta entrega y recepción para órganos centrales enviado en respuesta. </w:t>
      </w:r>
    </w:p>
    <w:p w14:paraId="2F27DFDF" w14:textId="77777777" w:rsidR="007176AA" w:rsidRPr="00A7111C" w:rsidRDefault="007E7D13">
      <w:pPr>
        <w:numPr>
          <w:ilvl w:val="0"/>
          <w:numId w:val="3"/>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A7111C">
        <w:rPr>
          <w:rFonts w:ascii="Palatino Linotype" w:eastAsia="Palatino Linotype" w:hAnsi="Palatino Linotype" w:cs="Palatino Linotype"/>
        </w:rPr>
        <w:t xml:space="preserve">Oficio de fecha cuatro de septiembre de dos mil veintitrés, signado por la servidora pública de la Contraloría General, enviado en respuesta. </w:t>
      </w:r>
    </w:p>
    <w:p w14:paraId="27C42D41" w14:textId="77777777" w:rsidR="007176AA" w:rsidRPr="00A7111C" w:rsidRDefault="007176AA">
      <w:pPr>
        <w:pBdr>
          <w:top w:val="nil"/>
          <w:left w:val="nil"/>
          <w:bottom w:val="nil"/>
          <w:right w:val="nil"/>
          <w:between w:val="nil"/>
        </w:pBdr>
        <w:tabs>
          <w:tab w:val="left" w:pos="709"/>
          <w:tab w:val="left" w:pos="851"/>
        </w:tabs>
        <w:spacing w:after="0" w:line="276" w:lineRule="auto"/>
        <w:ind w:right="701"/>
        <w:jc w:val="both"/>
        <w:rPr>
          <w:rFonts w:ascii="Palatino Linotype" w:eastAsia="Palatino Linotype" w:hAnsi="Palatino Linotype" w:cs="Palatino Linotype"/>
        </w:rPr>
      </w:pPr>
    </w:p>
    <w:p w14:paraId="2C08D5C8" w14:textId="77777777" w:rsidR="007176AA" w:rsidRPr="00A7111C" w:rsidRDefault="007E7D13">
      <w:pPr>
        <w:numPr>
          <w:ilvl w:val="0"/>
          <w:numId w:val="2"/>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A7111C">
        <w:rPr>
          <w:rFonts w:ascii="Palatino Linotype" w:eastAsia="Palatino Linotype" w:hAnsi="Palatino Linotype" w:cs="Palatino Linotype"/>
          <w:b/>
          <w:sz w:val="24"/>
          <w:szCs w:val="24"/>
        </w:rPr>
        <w:t>Turno.</w:t>
      </w:r>
      <w:r w:rsidRPr="00A7111C">
        <w:rPr>
          <w:rFonts w:ascii="Palatino Linotype" w:eastAsia="Palatino Linotype" w:hAnsi="Palatino Linotype" w:cs="Palatino Linotype"/>
          <w:sz w:val="24"/>
          <w:szCs w:val="24"/>
        </w:rPr>
        <w:t xml:space="preserve"> De conformidad con el artículo 185, fracción I de la Ley de Transparencia y Acceso a la Información Pública del Estado de México y Municipios, el recurso de revisión número </w:t>
      </w:r>
      <w:r w:rsidRPr="00A7111C">
        <w:rPr>
          <w:rFonts w:ascii="Palatino Linotype" w:eastAsia="Palatino Linotype" w:hAnsi="Palatino Linotype" w:cs="Palatino Linotype"/>
          <w:b/>
          <w:sz w:val="24"/>
          <w:szCs w:val="24"/>
        </w:rPr>
        <w:t>05589/INFOEM/IP/RR/2023</w:t>
      </w:r>
      <w:r w:rsidRPr="00A7111C">
        <w:rPr>
          <w:rFonts w:ascii="Palatino Linotype" w:eastAsia="Palatino Linotype" w:hAnsi="Palatino Linotype" w:cs="Palatino Linotype"/>
          <w:sz w:val="24"/>
          <w:szCs w:val="24"/>
        </w:rPr>
        <w:t>, se turnó por el sistema electrónico del Instituto de Transparencia, Acceso a la Información Pública y Protección de Datos Personales del Estado de México y Municipios, a la Comisionada Guadalupe Ramírez Peña para su análisis, estudio, elaboración del proyecto y presentación ante el Pleno de este Instituto.</w:t>
      </w:r>
    </w:p>
    <w:p w14:paraId="69FE11DA" w14:textId="77777777" w:rsidR="007176AA" w:rsidRPr="00A7111C" w:rsidRDefault="007176AA">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52FFBAE0" w14:textId="77777777" w:rsidR="007176AA" w:rsidRPr="00A7111C" w:rsidRDefault="007E7D13">
      <w:pPr>
        <w:numPr>
          <w:ilvl w:val="0"/>
          <w:numId w:val="2"/>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A7111C">
        <w:rPr>
          <w:rFonts w:ascii="Palatino Linotype" w:eastAsia="Palatino Linotype" w:hAnsi="Palatino Linotype" w:cs="Palatino Linotype"/>
          <w:b/>
          <w:sz w:val="24"/>
          <w:szCs w:val="24"/>
        </w:rPr>
        <w:t>Admisión del recurso de revisión</w:t>
      </w:r>
      <w:r w:rsidRPr="00A7111C">
        <w:rPr>
          <w:rFonts w:ascii="Palatino Linotype" w:eastAsia="Palatino Linotype" w:hAnsi="Palatino Linotype" w:cs="Palatino Linotype"/>
          <w:sz w:val="24"/>
          <w:szCs w:val="24"/>
        </w:rPr>
        <w:t xml:space="preserve">: En fecha </w:t>
      </w:r>
      <w:r w:rsidRPr="00A7111C">
        <w:rPr>
          <w:rFonts w:ascii="Palatino Linotype" w:eastAsia="Palatino Linotype" w:hAnsi="Palatino Linotype" w:cs="Palatino Linotype"/>
          <w:b/>
          <w:sz w:val="24"/>
          <w:szCs w:val="24"/>
        </w:rPr>
        <w:t>once de septiembre de dos mil veintitrés</w:t>
      </w:r>
      <w:r w:rsidRPr="00A7111C">
        <w:rPr>
          <w:rFonts w:ascii="Palatino Linotype" w:eastAsia="Palatino Linotype" w:hAnsi="Palatino Linotype" w:cs="Palatino Linotype"/>
          <w:sz w:val="24"/>
          <w:szCs w:val="24"/>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 </w:t>
      </w:r>
    </w:p>
    <w:p w14:paraId="37B105AF" w14:textId="77777777" w:rsidR="007176AA" w:rsidRPr="00A7111C" w:rsidRDefault="007176AA">
      <w:pPr>
        <w:pBdr>
          <w:top w:val="nil"/>
          <w:left w:val="nil"/>
          <w:bottom w:val="nil"/>
          <w:right w:val="nil"/>
          <w:between w:val="nil"/>
        </w:pBdr>
        <w:spacing w:after="0" w:line="360" w:lineRule="auto"/>
        <w:ind w:left="720" w:right="49"/>
        <w:jc w:val="both"/>
        <w:rPr>
          <w:rFonts w:ascii="Palatino Linotype" w:eastAsia="Palatino Linotype" w:hAnsi="Palatino Linotype" w:cs="Palatino Linotype"/>
          <w:sz w:val="24"/>
          <w:szCs w:val="24"/>
        </w:rPr>
      </w:pPr>
    </w:p>
    <w:p w14:paraId="1D33CA0A" w14:textId="77777777" w:rsidR="007176AA" w:rsidRPr="00A7111C" w:rsidRDefault="007E7D13">
      <w:pPr>
        <w:numPr>
          <w:ilvl w:val="0"/>
          <w:numId w:val="2"/>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A7111C">
        <w:rPr>
          <w:rFonts w:ascii="Palatino Linotype" w:eastAsia="Palatino Linotype" w:hAnsi="Palatino Linotype" w:cs="Palatino Linotype"/>
          <w:b/>
          <w:sz w:val="24"/>
          <w:szCs w:val="24"/>
        </w:rPr>
        <w:lastRenderedPageBreak/>
        <w:t xml:space="preserve">Informe Justificado. </w:t>
      </w:r>
      <w:r w:rsidRPr="00A7111C">
        <w:rPr>
          <w:rFonts w:ascii="Palatino Linotype" w:eastAsia="Palatino Linotype" w:hAnsi="Palatino Linotype" w:cs="Palatino Linotype"/>
          <w:sz w:val="24"/>
          <w:szCs w:val="24"/>
        </w:rPr>
        <w:t xml:space="preserve">En fecha </w:t>
      </w:r>
      <w:r w:rsidRPr="00A7111C">
        <w:rPr>
          <w:rFonts w:ascii="Palatino Linotype" w:eastAsia="Palatino Linotype" w:hAnsi="Palatino Linotype" w:cs="Palatino Linotype"/>
          <w:b/>
          <w:sz w:val="24"/>
          <w:szCs w:val="24"/>
        </w:rPr>
        <w:t>trece de septiembre de dos mil veintitrés y siete de marzo de dos mil veinticuatro</w:t>
      </w:r>
      <w:r w:rsidRPr="00A7111C">
        <w:rPr>
          <w:rFonts w:ascii="Palatino Linotype" w:eastAsia="Palatino Linotype" w:hAnsi="Palatino Linotype" w:cs="Palatino Linotype"/>
          <w:sz w:val="24"/>
          <w:szCs w:val="24"/>
        </w:rPr>
        <w:t xml:space="preserve">, el Sujeto Obligado rindió su informe justificado, a través de lo siguiente: </w:t>
      </w:r>
    </w:p>
    <w:p w14:paraId="66DAB5B3" w14:textId="77777777" w:rsidR="007176AA" w:rsidRPr="00A7111C" w:rsidRDefault="007176A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6F798C96" w14:textId="77777777" w:rsidR="007176AA" w:rsidRPr="00A7111C" w:rsidRDefault="007E7D13">
      <w:pPr>
        <w:numPr>
          <w:ilvl w:val="0"/>
          <w:numId w:val="6"/>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A7111C">
        <w:rPr>
          <w:rFonts w:ascii="Palatino Linotype" w:eastAsia="Palatino Linotype" w:hAnsi="Palatino Linotype" w:cs="Palatino Linotype"/>
        </w:rPr>
        <w:t xml:space="preserve"> Oficio de fecha catorce de septiembre de dos mil veintitrés, signado por la Jefa de la Unidad de Transparencia, mediante el ratificó su respuesta inicial. </w:t>
      </w:r>
    </w:p>
    <w:p w14:paraId="25133A4C" w14:textId="77777777" w:rsidR="007176AA" w:rsidRPr="00A7111C" w:rsidRDefault="007E7D13">
      <w:pPr>
        <w:numPr>
          <w:ilvl w:val="0"/>
          <w:numId w:val="6"/>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A7111C">
        <w:rPr>
          <w:rFonts w:ascii="Palatino Linotype" w:eastAsia="Palatino Linotype" w:hAnsi="Palatino Linotype" w:cs="Palatino Linotype"/>
        </w:rPr>
        <w:t xml:space="preserve">Oficio de fecha trece de septiembre de dos mil veintitrés, signado por la servidora pública habilitada de la Contraloría General, mediante el cual ratificó su respuesta inicial. </w:t>
      </w:r>
    </w:p>
    <w:p w14:paraId="6DB04D59" w14:textId="77777777" w:rsidR="007176AA" w:rsidRPr="00A7111C" w:rsidRDefault="007E7D13">
      <w:pPr>
        <w:numPr>
          <w:ilvl w:val="0"/>
          <w:numId w:val="6"/>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A7111C">
        <w:rPr>
          <w:rFonts w:ascii="Palatino Linotype" w:eastAsia="Palatino Linotype" w:hAnsi="Palatino Linotype" w:cs="Palatino Linotype"/>
        </w:rPr>
        <w:t xml:space="preserve">Oficio de fecha siete de marzo de dos mil veinticuatro, signado por la servidora pública habilitada de la Contraloría </w:t>
      </w:r>
      <w:proofErr w:type="spellStart"/>
      <w:r w:rsidRPr="00A7111C">
        <w:rPr>
          <w:rFonts w:ascii="Palatino Linotype" w:eastAsia="Palatino Linotype" w:hAnsi="Palatino Linotype" w:cs="Palatino Linotype"/>
        </w:rPr>
        <w:t>Geeneral</w:t>
      </w:r>
      <w:proofErr w:type="spellEnd"/>
      <w:r w:rsidRPr="00A7111C">
        <w:rPr>
          <w:rFonts w:ascii="Palatino Linotype" w:eastAsia="Palatino Linotype" w:hAnsi="Palatino Linotype" w:cs="Palatino Linotype"/>
        </w:rPr>
        <w:t>, mediante el cual informa que:</w:t>
      </w:r>
    </w:p>
    <w:p w14:paraId="1F944413" w14:textId="77777777" w:rsidR="007176AA" w:rsidRPr="00A7111C" w:rsidRDefault="007176AA">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p>
    <w:p w14:paraId="16044062" w14:textId="77777777" w:rsidR="007176AA" w:rsidRPr="00A7111C" w:rsidRDefault="007E7D13">
      <w:pPr>
        <w:pBdr>
          <w:top w:val="nil"/>
          <w:left w:val="nil"/>
          <w:bottom w:val="nil"/>
          <w:right w:val="nil"/>
          <w:between w:val="nil"/>
        </w:pBdr>
        <w:spacing w:after="0" w:line="276" w:lineRule="auto"/>
        <w:ind w:left="1134" w:right="560"/>
        <w:jc w:val="both"/>
        <w:rPr>
          <w:rFonts w:ascii="Palatino Linotype" w:eastAsia="Palatino Linotype" w:hAnsi="Palatino Linotype" w:cs="Palatino Linotype"/>
          <w:i/>
        </w:rPr>
      </w:pPr>
      <w:r w:rsidRPr="00A7111C">
        <w:rPr>
          <w:rFonts w:ascii="Palatino Linotype" w:eastAsia="Palatino Linotype" w:hAnsi="Palatino Linotype" w:cs="Palatino Linotype"/>
          <w:i/>
        </w:rPr>
        <w:t xml:space="preserve">En relación a la justificación remitida, en la cual se entregó al solicitante el oficio IEEM/SE/1887/2022 de fecha veinte de septiembre de dos mil Veintidós, así como Acta de Entrega y Recepción para Órganos Centrales, de fecha veintiuno de septiembre del dos mil veintidós, mediante el cual se designa al L.C. Mario Sandoval </w:t>
      </w:r>
      <w:proofErr w:type="spellStart"/>
      <w:r w:rsidRPr="00A7111C">
        <w:rPr>
          <w:rFonts w:ascii="Palatino Linotype" w:eastAsia="Palatino Linotype" w:hAnsi="Palatino Linotype" w:cs="Palatino Linotype"/>
          <w:i/>
        </w:rPr>
        <w:t>Mociño</w:t>
      </w:r>
      <w:proofErr w:type="spellEnd"/>
      <w:r w:rsidRPr="00A7111C">
        <w:rPr>
          <w:rFonts w:ascii="Palatino Linotype" w:eastAsia="Palatino Linotype" w:hAnsi="Palatino Linotype" w:cs="Palatino Linotype"/>
          <w:i/>
        </w:rPr>
        <w:t xml:space="preserve">, como Servidor Público Electoral Encargado de la Recepción de la Oficina que Ocupa la Contraloría General, es la información que obra en los archivos de </w:t>
      </w:r>
      <w:proofErr w:type="spellStart"/>
      <w:r w:rsidRPr="00A7111C">
        <w:rPr>
          <w:rFonts w:ascii="Palatino Linotype" w:eastAsia="Palatino Linotype" w:hAnsi="Palatino Linotype" w:cs="Palatino Linotype"/>
          <w:i/>
        </w:rPr>
        <w:t>Ea</w:t>
      </w:r>
      <w:proofErr w:type="spellEnd"/>
      <w:r w:rsidRPr="00A7111C">
        <w:rPr>
          <w:rFonts w:ascii="Palatino Linotype" w:eastAsia="Palatino Linotype" w:hAnsi="Palatino Linotype" w:cs="Palatino Linotype"/>
          <w:i/>
        </w:rPr>
        <w:t xml:space="preserve"> Contraloría General, de la cual se deriva la facultad y/o designación para dar continuidad a las actividades que atañen a la Contraloría General y dar cumplimiento a las metas establecidas, siendo estas facultades únicamente de gestión y </w:t>
      </w:r>
      <w:proofErr w:type="spellStart"/>
      <w:r w:rsidRPr="00A7111C">
        <w:rPr>
          <w:rFonts w:ascii="Palatino Linotype" w:eastAsia="Palatino Linotype" w:hAnsi="Palatino Linotype" w:cs="Palatino Linotype"/>
          <w:i/>
        </w:rPr>
        <w:t>carácteradministrativo</w:t>
      </w:r>
      <w:proofErr w:type="spellEnd"/>
      <w:r w:rsidRPr="00A7111C">
        <w:rPr>
          <w:rFonts w:ascii="Palatino Linotype" w:eastAsia="Palatino Linotype" w:hAnsi="Palatino Linotype" w:cs="Palatino Linotype"/>
          <w:i/>
        </w:rPr>
        <w:t>.</w:t>
      </w:r>
    </w:p>
    <w:p w14:paraId="3C269AE9" w14:textId="77777777" w:rsidR="007176AA" w:rsidRPr="00A7111C" w:rsidRDefault="007E7D13">
      <w:pPr>
        <w:pBdr>
          <w:top w:val="nil"/>
          <w:left w:val="nil"/>
          <w:bottom w:val="nil"/>
          <w:right w:val="nil"/>
          <w:between w:val="nil"/>
        </w:pBdr>
        <w:spacing w:after="0" w:line="276" w:lineRule="auto"/>
        <w:ind w:left="1134" w:right="560"/>
        <w:jc w:val="both"/>
        <w:rPr>
          <w:rFonts w:ascii="Palatino Linotype" w:eastAsia="Palatino Linotype" w:hAnsi="Palatino Linotype" w:cs="Palatino Linotype"/>
          <w:i/>
        </w:rPr>
      </w:pPr>
      <w:r w:rsidRPr="00A7111C">
        <w:rPr>
          <w:rFonts w:ascii="Palatino Linotype" w:eastAsia="Palatino Linotype" w:hAnsi="Palatino Linotype" w:cs="Palatino Linotype"/>
          <w:i/>
        </w:rPr>
        <w:t>…</w:t>
      </w:r>
    </w:p>
    <w:p w14:paraId="3011B609" w14:textId="77777777" w:rsidR="007176AA" w:rsidRPr="00A7111C" w:rsidRDefault="007E7D13">
      <w:pPr>
        <w:pBdr>
          <w:top w:val="nil"/>
          <w:left w:val="nil"/>
          <w:bottom w:val="nil"/>
          <w:right w:val="nil"/>
          <w:between w:val="nil"/>
        </w:pBdr>
        <w:spacing w:after="0" w:line="276" w:lineRule="auto"/>
        <w:ind w:left="1134" w:right="560"/>
        <w:jc w:val="both"/>
        <w:rPr>
          <w:rFonts w:ascii="Palatino Linotype" w:eastAsia="Palatino Linotype" w:hAnsi="Palatino Linotype" w:cs="Palatino Linotype"/>
          <w:i/>
        </w:rPr>
      </w:pPr>
      <w:r w:rsidRPr="00A7111C">
        <w:rPr>
          <w:rFonts w:ascii="Palatino Linotype" w:eastAsia="Palatino Linotype" w:hAnsi="Palatino Linotype" w:cs="Palatino Linotype"/>
          <w:i/>
        </w:rPr>
        <w:t>Cabe precisar que el encargo que se otorgó al Servidor Público Electoral Encargado de la Recepción de la Oficina que Ocupa la Contraloría General, es un encargo de carácter provisional que fue conferido únicamente para el caso de la recepción de la Contraloría General, de tal forma que, no existe un documento específico, que se haya generado, poseído o administrado, del cual deriven las facultades de gestión o, de carácter administrativo como encargado de la recepción de la citada oficina.</w:t>
      </w:r>
    </w:p>
    <w:p w14:paraId="3281457F" w14:textId="77777777" w:rsidR="007176AA" w:rsidRPr="00A7111C" w:rsidRDefault="007E7D13">
      <w:pPr>
        <w:pBdr>
          <w:top w:val="nil"/>
          <w:left w:val="nil"/>
          <w:bottom w:val="nil"/>
          <w:right w:val="nil"/>
          <w:between w:val="nil"/>
        </w:pBdr>
        <w:spacing w:after="0" w:line="276" w:lineRule="auto"/>
        <w:ind w:left="1134" w:right="560"/>
        <w:jc w:val="both"/>
        <w:rPr>
          <w:rFonts w:ascii="Palatino Linotype" w:eastAsia="Palatino Linotype" w:hAnsi="Palatino Linotype" w:cs="Palatino Linotype"/>
          <w:i/>
        </w:rPr>
      </w:pPr>
      <w:r w:rsidRPr="00A7111C">
        <w:rPr>
          <w:rFonts w:ascii="Palatino Linotype" w:eastAsia="Palatino Linotype" w:hAnsi="Palatino Linotype" w:cs="Palatino Linotype"/>
          <w:i/>
        </w:rPr>
        <w:lastRenderedPageBreak/>
        <w:t xml:space="preserve">No obstante, en aras de privilegiar el derecho de acceso a la información del Particular, se menciona que el </w:t>
      </w:r>
      <w:proofErr w:type="spellStart"/>
      <w:r w:rsidRPr="00A7111C">
        <w:rPr>
          <w:rFonts w:ascii="Palatino Linotype" w:eastAsia="Palatino Linotype" w:hAnsi="Palatino Linotype" w:cs="Palatino Linotype"/>
          <w:i/>
        </w:rPr>
        <w:t>L.C.Mario</w:t>
      </w:r>
      <w:proofErr w:type="spellEnd"/>
      <w:r w:rsidRPr="00A7111C">
        <w:rPr>
          <w:rFonts w:ascii="Palatino Linotype" w:eastAsia="Palatino Linotype" w:hAnsi="Palatino Linotype" w:cs="Palatino Linotype"/>
          <w:i/>
        </w:rPr>
        <w:t xml:space="preserve"> Sandoval </w:t>
      </w:r>
      <w:proofErr w:type="spellStart"/>
      <w:r w:rsidRPr="00A7111C">
        <w:rPr>
          <w:rFonts w:ascii="Palatino Linotype" w:eastAsia="Palatino Linotype" w:hAnsi="Palatino Linotype" w:cs="Palatino Linotype"/>
          <w:i/>
        </w:rPr>
        <w:t>Mociño</w:t>
      </w:r>
      <w:proofErr w:type="spellEnd"/>
      <w:r w:rsidRPr="00A7111C">
        <w:rPr>
          <w:rFonts w:ascii="Palatino Linotype" w:eastAsia="Palatino Linotype" w:hAnsi="Palatino Linotype" w:cs="Palatino Linotype"/>
          <w:i/>
        </w:rPr>
        <w:t>, se desempeña como Subcontralor de Fiscalización de la Contraloría General, por lo que, sus atribuciones se encuentran establecidas en el numeral 4.1. del Manual se Organización del Instituto Electoral del Estado de México1, siendo las siguientes:</w:t>
      </w:r>
    </w:p>
    <w:p w14:paraId="2453E4E4" w14:textId="77777777" w:rsidR="007176AA" w:rsidRPr="00A7111C" w:rsidRDefault="007E7D13">
      <w:pPr>
        <w:pBdr>
          <w:top w:val="nil"/>
          <w:left w:val="nil"/>
          <w:bottom w:val="nil"/>
          <w:right w:val="nil"/>
          <w:between w:val="nil"/>
        </w:pBdr>
        <w:spacing w:after="0" w:line="276" w:lineRule="auto"/>
        <w:ind w:left="1134" w:right="560"/>
        <w:jc w:val="both"/>
        <w:rPr>
          <w:rFonts w:ascii="Palatino Linotype" w:eastAsia="Palatino Linotype" w:hAnsi="Palatino Linotype" w:cs="Palatino Linotype"/>
          <w:i/>
        </w:rPr>
      </w:pPr>
      <w:r w:rsidRPr="00A7111C">
        <w:rPr>
          <w:rFonts w:ascii="Palatino Linotype" w:eastAsia="Palatino Linotype" w:hAnsi="Palatino Linotype" w:cs="Palatino Linotype"/>
          <w:i/>
        </w:rPr>
        <w:t>…</w:t>
      </w:r>
    </w:p>
    <w:p w14:paraId="4180CACE" w14:textId="77777777" w:rsidR="007176AA" w:rsidRPr="00A7111C" w:rsidRDefault="007E7D13">
      <w:pPr>
        <w:pBdr>
          <w:top w:val="nil"/>
          <w:left w:val="nil"/>
          <w:bottom w:val="nil"/>
          <w:right w:val="nil"/>
          <w:between w:val="nil"/>
        </w:pBdr>
        <w:spacing w:after="0" w:line="276" w:lineRule="auto"/>
        <w:ind w:left="1134" w:right="560"/>
        <w:jc w:val="both"/>
        <w:rPr>
          <w:rFonts w:ascii="Palatino Linotype" w:eastAsia="Palatino Linotype" w:hAnsi="Palatino Linotype" w:cs="Palatino Linotype"/>
          <w:i/>
        </w:rPr>
      </w:pPr>
      <w:r w:rsidRPr="00A7111C">
        <w:rPr>
          <w:rFonts w:ascii="Palatino Linotype" w:eastAsia="Palatino Linotype" w:hAnsi="Palatino Linotype" w:cs="Palatino Linotype"/>
          <w:i/>
        </w:rPr>
        <w:t xml:space="preserve">En tales circunstancias, se reitera nuevamente que no existe un documento que establezcan las funciones del Encargado de la Recepción de la Oficina que Ocupa la Contraloría General, debido a que es un encargo de carácter provisional que fue conferido únicamente para el caso de la recepción de la oficina como </w:t>
      </w:r>
      <w:proofErr w:type="spellStart"/>
      <w:proofErr w:type="gramStart"/>
      <w:r w:rsidRPr="00A7111C">
        <w:rPr>
          <w:rFonts w:ascii="Palatino Linotype" w:eastAsia="Palatino Linotype" w:hAnsi="Palatino Linotype" w:cs="Palatino Linotype"/>
          <w:i/>
        </w:rPr>
        <w:t>tal,y</w:t>
      </w:r>
      <w:proofErr w:type="spellEnd"/>
      <w:proofErr w:type="gramEnd"/>
      <w:r w:rsidRPr="00A7111C">
        <w:rPr>
          <w:rFonts w:ascii="Palatino Linotype" w:eastAsia="Palatino Linotype" w:hAnsi="Palatino Linotype" w:cs="Palatino Linotype"/>
          <w:i/>
        </w:rPr>
        <w:t xml:space="preserve">, por otro lado, las funciones que desempeña el L.C. Mario Sandoval </w:t>
      </w:r>
      <w:proofErr w:type="spellStart"/>
      <w:r w:rsidRPr="00A7111C">
        <w:rPr>
          <w:rFonts w:ascii="Palatino Linotype" w:eastAsia="Palatino Linotype" w:hAnsi="Palatino Linotype" w:cs="Palatino Linotype"/>
          <w:i/>
        </w:rPr>
        <w:t>Mociño</w:t>
      </w:r>
      <w:proofErr w:type="spellEnd"/>
      <w:r w:rsidRPr="00A7111C">
        <w:rPr>
          <w:rFonts w:ascii="Palatino Linotype" w:eastAsia="Palatino Linotype" w:hAnsi="Palatino Linotype" w:cs="Palatino Linotype"/>
          <w:i/>
        </w:rPr>
        <w:t>, como Subcontralor de Fiscalización de la Contralor/a General son las anteriormente mencionadas.</w:t>
      </w:r>
    </w:p>
    <w:p w14:paraId="04F121B9" w14:textId="77777777" w:rsidR="007176AA" w:rsidRPr="00A7111C" w:rsidRDefault="007E7D13">
      <w:pPr>
        <w:pBdr>
          <w:top w:val="nil"/>
          <w:left w:val="nil"/>
          <w:bottom w:val="nil"/>
          <w:right w:val="nil"/>
          <w:between w:val="nil"/>
        </w:pBdr>
        <w:spacing w:after="0" w:line="276" w:lineRule="auto"/>
        <w:ind w:left="1134" w:right="560"/>
        <w:jc w:val="both"/>
        <w:rPr>
          <w:rFonts w:ascii="Palatino Linotype" w:eastAsia="Palatino Linotype" w:hAnsi="Palatino Linotype" w:cs="Palatino Linotype"/>
          <w:i/>
        </w:rPr>
      </w:pPr>
      <w:r w:rsidRPr="00A7111C">
        <w:rPr>
          <w:rFonts w:ascii="Palatino Linotype" w:eastAsia="Palatino Linotype" w:hAnsi="Palatino Linotype" w:cs="Palatino Linotype"/>
          <w:i/>
        </w:rPr>
        <w:t>Es así que, la información que se proporcionó, es la que se encuentra en los archivos de esta Contraloría General, en razón de lo establecido en el artículo 12, segundo párrafo, de la Ley de Transparencia y Acceso a la Información Pública del Estado de México y Municipios, que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31A7645D" w14:textId="77777777" w:rsidR="007176AA" w:rsidRPr="00A7111C" w:rsidRDefault="007E7D13">
      <w:pPr>
        <w:pBdr>
          <w:top w:val="nil"/>
          <w:left w:val="nil"/>
          <w:bottom w:val="nil"/>
          <w:right w:val="nil"/>
          <w:between w:val="nil"/>
        </w:pBdr>
        <w:spacing w:after="0" w:line="276" w:lineRule="auto"/>
        <w:ind w:left="1134" w:right="560"/>
        <w:jc w:val="both"/>
        <w:rPr>
          <w:rFonts w:ascii="Palatino Linotype" w:eastAsia="Palatino Linotype" w:hAnsi="Palatino Linotype" w:cs="Palatino Linotype"/>
          <w:i/>
        </w:rPr>
      </w:pPr>
      <w:r w:rsidRPr="00A7111C">
        <w:rPr>
          <w:rFonts w:ascii="Palatino Linotype" w:eastAsia="Palatino Linotype" w:hAnsi="Palatino Linotype" w:cs="Palatino Linotype"/>
          <w:i/>
        </w:rPr>
        <w:t>…</w:t>
      </w:r>
    </w:p>
    <w:p w14:paraId="7DC2196D" w14:textId="77777777" w:rsidR="007176AA" w:rsidRPr="00A7111C" w:rsidRDefault="007176AA">
      <w:pPr>
        <w:pBdr>
          <w:top w:val="nil"/>
          <w:left w:val="nil"/>
          <w:bottom w:val="nil"/>
          <w:right w:val="nil"/>
          <w:between w:val="nil"/>
        </w:pBdr>
        <w:spacing w:after="0" w:line="276" w:lineRule="auto"/>
        <w:ind w:left="1134" w:right="560"/>
        <w:jc w:val="both"/>
        <w:rPr>
          <w:rFonts w:ascii="Palatino Linotype" w:eastAsia="Palatino Linotype" w:hAnsi="Palatino Linotype" w:cs="Palatino Linotype"/>
          <w:i/>
        </w:rPr>
      </w:pPr>
    </w:p>
    <w:p w14:paraId="1A565C0B" w14:textId="77777777" w:rsidR="007176AA" w:rsidRPr="00A7111C" w:rsidRDefault="007E7D13">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r w:rsidRPr="00A7111C">
        <w:rPr>
          <w:rFonts w:ascii="Palatino Linotype" w:eastAsia="Palatino Linotype" w:hAnsi="Palatino Linotype" w:cs="Palatino Linotype"/>
        </w:rPr>
        <w:t xml:space="preserve">Documentos que se hicieron del conocimiento de la parte Recurrente en fecha </w:t>
      </w:r>
      <w:r w:rsidRPr="00A7111C">
        <w:rPr>
          <w:rFonts w:ascii="Palatino Linotype" w:eastAsia="Palatino Linotype" w:hAnsi="Palatino Linotype" w:cs="Palatino Linotype"/>
          <w:b/>
        </w:rPr>
        <w:t xml:space="preserve">seis y doce de marzo de dos mil veinticuatro.  </w:t>
      </w:r>
    </w:p>
    <w:p w14:paraId="7E15C5C5" w14:textId="77777777" w:rsidR="007176AA" w:rsidRPr="00A7111C" w:rsidRDefault="007176AA">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p>
    <w:p w14:paraId="2451041D" w14:textId="77777777" w:rsidR="007176AA" w:rsidRPr="00A7111C" w:rsidRDefault="007E7D13">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A7111C">
        <w:rPr>
          <w:rFonts w:ascii="Palatino Linotype" w:eastAsia="Palatino Linotype" w:hAnsi="Palatino Linotype" w:cs="Palatino Linotype"/>
        </w:rPr>
        <w:t xml:space="preserve">La parte Recurrente no rindió manifestaciones. </w:t>
      </w:r>
    </w:p>
    <w:p w14:paraId="53179597" w14:textId="77777777" w:rsidR="007176AA" w:rsidRPr="00A7111C" w:rsidRDefault="007176A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4AD29F84" w14:textId="77777777" w:rsidR="007176AA" w:rsidRPr="00A7111C" w:rsidRDefault="007E7D13">
      <w:pPr>
        <w:numPr>
          <w:ilvl w:val="0"/>
          <w:numId w:val="2"/>
        </w:numPr>
        <w:pBdr>
          <w:top w:val="nil"/>
          <w:left w:val="nil"/>
          <w:bottom w:val="nil"/>
          <w:right w:val="nil"/>
          <w:between w:val="nil"/>
        </w:pBdr>
        <w:tabs>
          <w:tab w:val="left" w:pos="360"/>
        </w:tabs>
        <w:spacing w:after="0" w:line="360" w:lineRule="auto"/>
        <w:ind w:left="0" w:right="49" w:firstLine="0"/>
        <w:jc w:val="both"/>
        <w:rPr>
          <w:rFonts w:ascii="Palatino Linotype" w:eastAsia="Palatino Linotype" w:hAnsi="Palatino Linotype" w:cs="Palatino Linotype"/>
          <w:sz w:val="24"/>
          <w:szCs w:val="24"/>
        </w:rPr>
      </w:pPr>
      <w:r w:rsidRPr="00A7111C">
        <w:rPr>
          <w:rFonts w:ascii="Palatino Linotype" w:eastAsia="Palatino Linotype" w:hAnsi="Palatino Linotype" w:cs="Palatino Linotype"/>
          <w:b/>
          <w:sz w:val="24"/>
          <w:szCs w:val="24"/>
        </w:rPr>
        <w:t>Ampliación de plazo:</w:t>
      </w:r>
      <w:r w:rsidRPr="00A7111C">
        <w:rPr>
          <w:rFonts w:ascii="Palatino Linotype" w:eastAsia="Palatino Linotype" w:hAnsi="Palatino Linotype" w:cs="Palatino Linotype"/>
          <w:sz w:val="24"/>
          <w:szCs w:val="24"/>
        </w:rPr>
        <w:t xml:space="preserve"> El</w:t>
      </w:r>
      <w:r w:rsidRPr="00A7111C">
        <w:rPr>
          <w:rFonts w:ascii="Palatino Linotype" w:eastAsia="Palatino Linotype" w:hAnsi="Palatino Linotype" w:cs="Palatino Linotype"/>
          <w:b/>
          <w:sz w:val="24"/>
          <w:szCs w:val="24"/>
        </w:rPr>
        <w:t xml:space="preserve"> seis de marzo de dos mil veinticuatro</w:t>
      </w:r>
      <w:r w:rsidRPr="00A7111C">
        <w:rPr>
          <w:rFonts w:ascii="Palatino Linotype" w:eastAsia="Palatino Linotype" w:hAnsi="Palatino Linotype" w:cs="Palatino Linotype"/>
          <w:sz w:val="24"/>
          <w:szCs w:val="24"/>
        </w:rPr>
        <w:t xml:space="preserve">, se notificó a las partes el Acuerdo de Ampliación de Plazo para resolver el medio de impugnación que </w:t>
      </w:r>
      <w:r w:rsidRPr="00A7111C">
        <w:rPr>
          <w:rFonts w:ascii="Palatino Linotype" w:eastAsia="Palatino Linotype" w:hAnsi="Palatino Linotype" w:cs="Palatino Linotype"/>
          <w:sz w:val="24"/>
          <w:szCs w:val="24"/>
        </w:rPr>
        <w:lastRenderedPageBreak/>
        <w:t>nos ocupa, en términos de lo dispuesto por el artículo 181, párrafo tercero de la Ley de Transparencia y Acceso a la Información Pública del Estado de México y Municipios.</w:t>
      </w:r>
    </w:p>
    <w:p w14:paraId="0D3E66BE" w14:textId="77777777" w:rsidR="007176AA" w:rsidRPr="00A7111C" w:rsidRDefault="007176AA">
      <w:pPr>
        <w:spacing w:after="0" w:line="360" w:lineRule="auto"/>
        <w:ind w:right="49"/>
        <w:jc w:val="both"/>
        <w:rPr>
          <w:rFonts w:ascii="Palatino Linotype" w:eastAsia="Palatino Linotype" w:hAnsi="Palatino Linotype" w:cs="Palatino Linotype"/>
          <w:sz w:val="24"/>
          <w:szCs w:val="24"/>
        </w:rPr>
      </w:pPr>
    </w:p>
    <w:p w14:paraId="2DF84E0F" w14:textId="77777777" w:rsidR="007176AA" w:rsidRPr="00A7111C" w:rsidRDefault="007E7D13">
      <w:p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sz w:val="24"/>
          <w:szCs w:val="24"/>
        </w:rPr>
      </w:pPr>
      <w:r w:rsidRPr="00A7111C">
        <w:rPr>
          <w:rFonts w:ascii="Palatino Linotype" w:eastAsia="Palatino Linotype" w:hAnsi="Palatino Linotype" w:cs="Palatino Linotype"/>
          <w:sz w:val="24"/>
          <w:szCs w:val="24"/>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29D7506B" w14:textId="77777777" w:rsidR="007176AA" w:rsidRPr="00A7111C" w:rsidRDefault="007176AA">
      <w:p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sz w:val="24"/>
          <w:szCs w:val="24"/>
        </w:rPr>
      </w:pPr>
    </w:p>
    <w:p w14:paraId="4434F0D6" w14:textId="77777777" w:rsidR="007176AA" w:rsidRPr="00A7111C" w:rsidRDefault="007E7D13">
      <w:pPr>
        <w:spacing w:after="0" w:line="360" w:lineRule="auto"/>
        <w:ind w:right="49"/>
        <w:jc w:val="both"/>
        <w:rPr>
          <w:rFonts w:ascii="Palatino Linotype" w:eastAsia="Palatino Linotype" w:hAnsi="Palatino Linotype" w:cs="Palatino Linotype"/>
          <w:sz w:val="24"/>
          <w:szCs w:val="24"/>
        </w:rPr>
      </w:pPr>
      <w:r w:rsidRPr="00A7111C">
        <w:rPr>
          <w:rFonts w:ascii="Palatino Linotype" w:eastAsia="Palatino Linotype" w:hAnsi="Palatino Linotype" w:cs="Palatino Linotype"/>
          <w:sz w:val="24"/>
          <w:szCs w:val="24"/>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3E082506" w14:textId="77777777" w:rsidR="007176AA" w:rsidRPr="00A7111C" w:rsidRDefault="007E7D13">
      <w:pPr>
        <w:spacing w:after="0" w:line="360" w:lineRule="auto"/>
        <w:ind w:right="49"/>
        <w:jc w:val="both"/>
        <w:rPr>
          <w:rFonts w:ascii="Palatino Linotype" w:eastAsia="Palatino Linotype" w:hAnsi="Palatino Linotype" w:cs="Palatino Linotype"/>
          <w:sz w:val="24"/>
          <w:szCs w:val="24"/>
        </w:rPr>
      </w:pPr>
      <w:r w:rsidRPr="00A7111C">
        <w:rPr>
          <w:rFonts w:ascii="Palatino Linotype" w:eastAsia="Palatino Linotype" w:hAnsi="Palatino Linotype" w:cs="Palatino Linotype"/>
          <w:sz w:val="24"/>
          <w:szCs w:val="24"/>
        </w:rPr>
        <w:t xml:space="preserve"> </w:t>
      </w:r>
    </w:p>
    <w:p w14:paraId="59812481" w14:textId="77777777" w:rsidR="007176AA" w:rsidRPr="00A7111C" w:rsidRDefault="007E7D13">
      <w:pPr>
        <w:spacing w:after="0" w:line="360" w:lineRule="auto"/>
        <w:ind w:right="49"/>
        <w:jc w:val="both"/>
        <w:rPr>
          <w:rFonts w:ascii="Palatino Linotype" w:eastAsia="Palatino Linotype" w:hAnsi="Palatino Linotype" w:cs="Palatino Linotype"/>
          <w:sz w:val="24"/>
          <w:szCs w:val="24"/>
        </w:rPr>
      </w:pPr>
      <w:r w:rsidRPr="00A7111C">
        <w:rPr>
          <w:rFonts w:ascii="Palatino Linotype" w:eastAsia="Palatino Linotype" w:hAnsi="Palatino Linotype" w:cs="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A625416" w14:textId="77777777" w:rsidR="007176AA" w:rsidRPr="00A7111C" w:rsidRDefault="007176AA">
      <w:pPr>
        <w:spacing w:after="0" w:line="360" w:lineRule="auto"/>
        <w:ind w:right="49"/>
        <w:jc w:val="both"/>
        <w:rPr>
          <w:rFonts w:ascii="Palatino Linotype" w:eastAsia="Palatino Linotype" w:hAnsi="Palatino Linotype" w:cs="Palatino Linotype"/>
          <w:sz w:val="24"/>
          <w:szCs w:val="24"/>
        </w:rPr>
      </w:pPr>
    </w:p>
    <w:p w14:paraId="3940A70F" w14:textId="77777777" w:rsidR="007176AA" w:rsidRPr="00A7111C" w:rsidRDefault="007E7D13">
      <w:pPr>
        <w:spacing w:after="0" w:line="360" w:lineRule="auto"/>
        <w:ind w:right="49"/>
        <w:jc w:val="both"/>
        <w:rPr>
          <w:rFonts w:ascii="Palatino Linotype" w:eastAsia="Palatino Linotype" w:hAnsi="Palatino Linotype" w:cs="Palatino Linotype"/>
          <w:sz w:val="24"/>
          <w:szCs w:val="24"/>
        </w:rPr>
      </w:pPr>
      <w:r w:rsidRPr="00A7111C">
        <w:rPr>
          <w:rFonts w:ascii="Palatino Linotype" w:eastAsia="Palatino Linotype" w:hAnsi="Palatino Linotype" w:cs="Palatino Linotype"/>
          <w:sz w:val="24"/>
          <w:szCs w:val="24"/>
        </w:rPr>
        <w:t xml:space="preserve">En ese sentido, el legislador fijó los términos procesales en las leyes, de manera general, sin que pudiera prever la variada gama de casos que son resueltos por los </w:t>
      </w:r>
      <w:r w:rsidRPr="00A7111C">
        <w:rPr>
          <w:rFonts w:ascii="Palatino Linotype" w:eastAsia="Palatino Linotype" w:hAnsi="Palatino Linotype" w:cs="Palatino Linotype"/>
          <w:sz w:val="24"/>
          <w:szCs w:val="24"/>
        </w:rPr>
        <w:lastRenderedPageBreak/>
        <w:t>órganos jurisdiccionales o cuasi jurisdiccionales, tanto por la complejidad de los hechos, como por el número de casos que conocen.</w:t>
      </w:r>
    </w:p>
    <w:p w14:paraId="0055C6D7" w14:textId="77777777" w:rsidR="007176AA" w:rsidRPr="00A7111C" w:rsidRDefault="007176AA">
      <w:pPr>
        <w:spacing w:after="0" w:line="360" w:lineRule="auto"/>
        <w:ind w:right="49"/>
        <w:jc w:val="both"/>
        <w:rPr>
          <w:rFonts w:ascii="Palatino Linotype" w:eastAsia="Palatino Linotype" w:hAnsi="Palatino Linotype" w:cs="Palatino Linotype"/>
          <w:sz w:val="24"/>
          <w:szCs w:val="24"/>
        </w:rPr>
      </w:pPr>
    </w:p>
    <w:p w14:paraId="75B9D828" w14:textId="77777777" w:rsidR="007176AA" w:rsidRPr="00A7111C" w:rsidRDefault="007E7D13">
      <w:pPr>
        <w:spacing w:after="0" w:line="360" w:lineRule="auto"/>
        <w:ind w:right="49"/>
        <w:jc w:val="both"/>
        <w:rPr>
          <w:rFonts w:ascii="Palatino Linotype" w:eastAsia="Palatino Linotype" w:hAnsi="Palatino Linotype" w:cs="Palatino Linotype"/>
          <w:sz w:val="24"/>
          <w:szCs w:val="24"/>
        </w:rPr>
      </w:pPr>
      <w:r w:rsidRPr="00A7111C">
        <w:rPr>
          <w:rFonts w:ascii="Palatino Linotype" w:eastAsia="Palatino Linotype" w:hAnsi="Palatino Linotype" w:cs="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75A65D42" w14:textId="77777777" w:rsidR="007176AA" w:rsidRPr="00A7111C" w:rsidRDefault="007176AA">
      <w:pPr>
        <w:spacing w:after="0" w:line="360" w:lineRule="auto"/>
        <w:ind w:right="49"/>
        <w:jc w:val="both"/>
        <w:rPr>
          <w:rFonts w:ascii="Palatino Linotype" w:eastAsia="Palatino Linotype" w:hAnsi="Palatino Linotype" w:cs="Palatino Linotype"/>
          <w:sz w:val="24"/>
          <w:szCs w:val="24"/>
        </w:rPr>
      </w:pPr>
    </w:p>
    <w:p w14:paraId="0A549667" w14:textId="77777777" w:rsidR="007176AA" w:rsidRPr="00A7111C" w:rsidRDefault="007E7D13">
      <w:pPr>
        <w:tabs>
          <w:tab w:val="left" w:pos="709"/>
        </w:tabs>
        <w:spacing w:after="0" w:line="360" w:lineRule="auto"/>
        <w:ind w:left="567" w:right="560"/>
        <w:jc w:val="both"/>
        <w:rPr>
          <w:rFonts w:ascii="Palatino Linotype" w:eastAsia="Palatino Linotype" w:hAnsi="Palatino Linotype" w:cs="Palatino Linotype"/>
        </w:rPr>
      </w:pPr>
      <w:r w:rsidRPr="00A7111C">
        <w:rPr>
          <w:rFonts w:ascii="Palatino Linotype" w:eastAsia="Palatino Linotype" w:hAnsi="Palatino Linotype" w:cs="Palatino Linotype"/>
          <w:b/>
          <w:sz w:val="24"/>
          <w:szCs w:val="24"/>
        </w:rPr>
        <w:t>a</w:t>
      </w:r>
      <w:r w:rsidRPr="00A7111C">
        <w:rPr>
          <w:rFonts w:ascii="Palatino Linotype" w:eastAsia="Palatino Linotype" w:hAnsi="Palatino Linotype" w:cs="Palatino Linotype"/>
          <w:b/>
        </w:rPr>
        <w:t>)    Complejidad del asunto:</w:t>
      </w:r>
      <w:r w:rsidRPr="00A7111C">
        <w:rPr>
          <w:rFonts w:ascii="Palatino Linotype" w:eastAsia="Palatino Linotype" w:hAnsi="Palatino Linotype" w:cs="Palatino Linotype"/>
        </w:rPr>
        <w:t xml:space="preserve"> La complejidad de la prueba, la pluralidad de sujetos procesales, el tiempo transcurrido, las características y contexto del recurso.</w:t>
      </w:r>
    </w:p>
    <w:p w14:paraId="6A1AB6C5" w14:textId="77777777" w:rsidR="007176AA" w:rsidRPr="00A7111C" w:rsidRDefault="007E7D13">
      <w:pPr>
        <w:tabs>
          <w:tab w:val="left" w:pos="709"/>
        </w:tabs>
        <w:spacing w:after="0" w:line="360" w:lineRule="auto"/>
        <w:ind w:left="567" w:right="560"/>
        <w:jc w:val="both"/>
        <w:rPr>
          <w:rFonts w:ascii="Palatino Linotype" w:eastAsia="Palatino Linotype" w:hAnsi="Palatino Linotype" w:cs="Palatino Linotype"/>
        </w:rPr>
      </w:pPr>
      <w:r w:rsidRPr="00A7111C">
        <w:rPr>
          <w:rFonts w:ascii="Palatino Linotype" w:eastAsia="Palatino Linotype" w:hAnsi="Palatino Linotype" w:cs="Palatino Linotype"/>
          <w:b/>
        </w:rPr>
        <w:t>b)   Actividad Procesal del interesado</w:t>
      </w:r>
      <w:r w:rsidRPr="00A7111C">
        <w:rPr>
          <w:rFonts w:ascii="Palatino Linotype" w:eastAsia="Palatino Linotype" w:hAnsi="Palatino Linotype" w:cs="Palatino Linotype"/>
        </w:rPr>
        <w:t>: Acciones u omisiones del interesado.</w:t>
      </w:r>
    </w:p>
    <w:p w14:paraId="1DE29D1A" w14:textId="77777777" w:rsidR="007176AA" w:rsidRPr="00A7111C" w:rsidRDefault="007E7D13">
      <w:pPr>
        <w:tabs>
          <w:tab w:val="left" w:pos="851"/>
        </w:tabs>
        <w:spacing w:after="0" w:line="360" w:lineRule="auto"/>
        <w:ind w:left="567" w:right="560"/>
        <w:jc w:val="both"/>
        <w:rPr>
          <w:rFonts w:ascii="Palatino Linotype" w:eastAsia="Palatino Linotype" w:hAnsi="Palatino Linotype" w:cs="Palatino Linotype"/>
        </w:rPr>
      </w:pPr>
      <w:r w:rsidRPr="00A7111C">
        <w:rPr>
          <w:rFonts w:ascii="Palatino Linotype" w:eastAsia="Palatino Linotype" w:hAnsi="Palatino Linotype" w:cs="Palatino Linotype"/>
          <w:b/>
        </w:rPr>
        <w:t>c)  Conducta de la Autoridad:</w:t>
      </w:r>
      <w:r w:rsidRPr="00A7111C">
        <w:rPr>
          <w:rFonts w:ascii="Palatino Linotype" w:eastAsia="Palatino Linotype" w:hAnsi="Palatino Linotype" w:cs="Palatino Linotype"/>
        </w:rPr>
        <w:t xml:space="preserve"> Las Acciones u omisiones realizadas en el procedimiento. Así como si la autoridad actuó con la debida diligencia.</w:t>
      </w:r>
    </w:p>
    <w:p w14:paraId="19B1B9C0" w14:textId="77777777" w:rsidR="007176AA" w:rsidRPr="00A7111C" w:rsidRDefault="007E7D13">
      <w:pPr>
        <w:tabs>
          <w:tab w:val="left" w:pos="851"/>
        </w:tabs>
        <w:spacing w:after="0" w:line="360" w:lineRule="auto"/>
        <w:ind w:left="567" w:right="560"/>
        <w:jc w:val="both"/>
        <w:rPr>
          <w:rFonts w:ascii="Palatino Linotype" w:eastAsia="Palatino Linotype" w:hAnsi="Palatino Linotype" w:cs="Palatino Linotype"/>
        </w:rPr>
      </w:pPr>
      <w:r w:rsidRPr="00A7111C">
        <w:rPr>
          <w:rFonts w:ascii="Palatino Linotype" w:eastAsia="Palatino Linotype" w:hAnsi="Palatino Linotype" w:cs="Palatino Linotype"/>
          <w:b/>
        </w:rPr>
        <w:t>d) La afectación generada en la situación jurídica de la persona involucrada en el proceso:</w:t>
      </w:r>
      <w:r w:rsidRPr="00A7111C">
        <w:rPr>
          <w:rFonts w:ascii="Palatino Linotype" w:eastAsia="Palatino Linotype" w:hAnsi="Palatino Linotype" w:cs="Palatino Linotype"/>
        </w:rPr>
        <w:t xml:space="preserve"> Violación a sus derechos humanos.</w:t>
      </w:r>
    </w:p>
    <w:p w14:paraId="522FC348" w14:textId="77777777" w:rsidR="007176AA" w:rsidRPr="00A7111C" w:rsidRDefault="007176AA">
      <w:pPr>
        <w:spacing w:after="0" w:line="360" w:lineRule="auto"/>
        <w:ind w:right="49"/>
        <w:jc w:val="both"/>
        <w:rPr>
          <w:rFonts w:ascii="Palatino Linotype" w:eastAsia="Palatino Linotype" w:hAnsi="Palatino Linotype" w:cs="Palatino Linotype"/>
          <w:sz w:val="24"/>
          <w:szCs w:val="24"/>
        </w:rPr>
      </w:pPr>
    </w:p>
    <w:p w14:paraId="0D637468" w14:textId="77777777" w:rsidR="007176AA" w:rsidRPr="00A7111C" w:rsidRDefault="007E7D13">
      <w:pPr>
        <w:spacing w:after="0" w:line="360" w:lineRule="auto"/>
        <w:ind w:right="49"/>
        <w:jc w:val="both"/>
        <w:rPr>
          <w:rFonts w:ascii="Palatino Linotype" w:eastAsia="Palatino Linotype" w:hAnsi="Palatino Linotype" w:cs="Palatino Linotype"/>
          <w:sz w:val="24"/>
          <w:szCs w:val="24"/>
        </w:rPr>
      </w:pPr>
      <w:r w:rsidRPr="00A7111C">
        <w:rPr>
          <w:rFonts w:ascii="Palatino Linotype" w:eastAsia="Palatino Linotype" w:hAnsi="Palatino Linotype" w:cs="Palatino Linotype"/>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B7565B1" w14:textId="77777777" w:rsidR="007176AA" w:rsidRPr="00A7111C" w:rsidRDefault="007E7D13">
      <w:pPr>
        <w:spacing w:after="0" w:line="360" w:lineRule="auto"/>
        <w:ind w:right="49"/>
        <w:jc w:val="both"/>
        <w:rPr>
          <w:rFonts w:ascii="Palatino Linotype" w:eastAsia="Palatino Linotype" w:hAnsi="Palatino Linotype" w:cs="Palatino Linotype"/>
          <w:sz w:val="24"/>
          <w:szCs w:val="24"/>
        </w:rPr>
      </w:pPr>
      <w:r w:rsidRPr="00A7111C">
        <w:rPr>
          <w:rFonts w:ascii="Palatino Linotype" w:eastAsia="Palatino Linotype" w:hAnsi="Palatino Linotype" w:cs="Palatino Linotype"/>
          <w:sz w:val="24"/>
          <w:szCs w:val="24"/>
        </w:rPr>
        <w:t xml:space="preserve"> </w:t>
      </w:r>
    </w:p>
    <w:p w14:paraId="21CAFBB6" w14:textId="77777777" w:rsidR="007176AA" w:rsidRPr="00A7111C" w:rsidRDefault="007E7D13">
      <w:pPr>
        <w:spacing w:after="0" w:line="360" w:lineRule="auto"/>
        <w:ind w:right="49"/>
        <w:jc w:val="both"/>
        <w:rPr>
          <w:rFonts w:ascii="Palatino Linotype" w:eastAsia="Palatino Linotype" w:hAnsi="Palatino Linotype" w:cs="Palatino Linotype"/>
          <w:sz w:val="24"/>
          <w:szCs w:val="24"/>
        </w:rPr>
      </w:pPr>
      <w:r w:rsidRPr="00A7111C">
        <w:rPr>
          <w:rFonts w:ascii="Palatino Linotype" w:eastAsia="Palatino Linotype" w:hAnsi="Palatino Linotype" w:cs="Palatino Linotype"/>
          <w:sz w:val="24"/>
          <w:szCs w:val="24"/>
        </w:rPr>
        <w:t>Argumento que encuentra sustento en la jurisprudencia P./J. 32/92 emitida por el Pleno de la Suprema Corte de Justicia de la Nación de rubro “</w:t>
      </w:r>
      <w:r w:rsidRPr="00A7111C">
        <w:rPr>
          <w:rFonts w:ascii="Palatino Linotype" w:eastAsia="Palatino Linotype" w:hAnsi="Palatino Linotype" w:cs="Palatino Linotype"/>
          <w:b/>
          <w:sz w:val="24"/>
          <w:szCs w:val="24"/>
        </w:rPr>
        <w:t xml:space="preserve">TÉRMINOS </w:t>
      </w:r>
      <w:r w:rsidRPr="00A7111C">
        <w:rPr>
          <w:rFonts w:ascii="Palatino Linotype" w:eastAsia="Palatino Linotype" w:hAnsi="Palatino Linotype" w:cs="Palatino Linotype"/>
          <w:b/>
          <w:sz w:val="24"/>
          <w:szCs w:val="24"/>
        </w:rPr>
        <w:lastRenderedPageBreak/>
        <w:t>PROCESALES. PARA DETERMINAR SI UN FUNCIONARIO JUDICIAL ACTUÓ INDEBIDAMENTE POR NO RESPETARLOS SE DEBE ATENDER AL PRESUPUESTO QUE CONSIDERÓ EL LEGISLADOR AL FIJARLOS Y LAS CARACTERÍSTICAS DEL CASO.”</w:t>
      </w:r>
      <w:r w:rsidRPr="00A7111C">
        <w:rPr>
          <w:rFonts w:ascii="Palatino Linotype" w:eastAsia="Palatino Linotype" w:hAnsi="Palatino Linotype" w:cs="Palatino Linotype"/>
          <w:sz w:val="24"/>
          <w:szCs w:val="24"/>
        </w:rPr>
        <w:t>, visible en la Gaceta del Seminario Judicial de la Federación con el registro digital 205635.</w:t>
      </w:r>
    </w:p>
    <w:p w14:paraId="032748BE" w14:textId="77777777" w:rsidR="007176AA" w:rsidRPr="00A7111C" w:rsidRDefault="007E7D13">
      <w:pPr>
        <w:spacing w:after="0" w:line="360" w:lineRule="auto"/>
        <w:ind w:right="49"/>
        <w:jc w:val="both"/>
        <w:rPr>
          <w:rFonts w:ascii="Palatino Linotype" w:eastAsia="Palatino Linotype" w:hAnsi="Palatino Linotype" w:cs="Palatino Linotype"/>
          <w:sz w:val="24"/>
          <w:szCs w:val="24"/>
        </w:rPr>
      </w:pPr>
      <w:r w:rsidRPr="00A7111C">
        <w:rPr>
          <w:rFonts w:ascii="Palatino Linotype" w:eastAsia="Palatino Linotype" w:hAnsi="Palatino Linotype" w:cs="Palatino Linotype"/>
          <w:sz w:val="24"/>
          <w:szCs w:val="24"/>
        </w:rPr>
        <w:t xml:space="preserve"> </w:t>
      </w:r>
    </w:p>
    <w:p w14:paraId="151E496A" w14:textId="77777777" w:rsidR="007176AA" w:rsidRPr="00A7111C" w:rsidRDefault="007E7D13">
      <w:pPr>
        <w:spacing w:after="0" w:line="360" w:lineRule="auto"/>
        <w:ind w:right="49"/>
        <w:jc w:val="both"/>
        <w:rPr>
          <w:rFonts w:ascii="Palatino Linotype" w:eastAsia="Palatino Linotype" w:hAnsi="Palatino Linotype" w:cs="Palatino Linotype"/>
          <w:sz w:val="24"/>
          <w:szCs w:val="24"/>
        </w:rPr>
      </w:pPr>
      <w:r w:rsidRPr="00A7111C">
        <w:rPr>
          <w:rFonts w:ascii="Palatino Linotype" w:eastAsia="Palatino Linotype" w:hAnsi="Palatino Linotype" w:cs="Palatino Linotype"/>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5F31750" w14:textId="77777777" w:rsidR="007176AA" w:rsidRPr="00A7111C" w:rsidRDefault="007176AA">
      <w:pPr>
        <w:spacing w:after="0" w:line="360" w:lineRule="auto"/>
        <w:ind w:right="49"/>
        <w:jc w:val="both"/>
        <w:rPr>
          <w:rFonts w:ascii="Palatino Linotype" w:eastAsia="Palatino Linotype" w:hAnsi="Palatino Linotype" w:cs="Palatino Linotype"/>
          <w:sz w:val="24"/>
          <w:szCs w:val="24"/>
        </w:rPr>
      </w:pPr>
    </w:p>
    <w:p w14:paraId="19D24490" w14:textId="77777777" w:rsidR="007176AA" w:rsidRPr="00A7111C" w:rsidRDefault="007E7D13">
      <w:pPr>
        <w:spacing w:after="0" w:line="360" w:lineRule="auto"/>
        <w:ind w:right="49"/>
        <w:jc w:val="both"/>
        <w:rPr>
          <w:rFonts w:ascii="Palatino Linotype" w:eastAsia="Palatino Linotype" w:hAnsi="Palatino Linotype" w:cs="Palatino Linotype"/>
          <w:sz w:val="24"/>
          <w:szCs w:val="24"/>
        </w:rPr>
      </w:pPr>
      <w:r w:rsidRPr="00A7111C">
        <w:rPr>
          <w:rFonts w:ascii="Palatino Linotype" w:eastAsia="Palatino Linotype" w:hAnsi="Palatino Linotype" w:cs="Palatino Linotype"/>
          <w:sz w:val="24"/>
          <w:szCs w:val="24"/>
        </w:rPr>
        <w:t>Al respecto, también son de considerar los criterios sostenidos por el Cuarto Tribunal Colegiado en Materia Administrativa del Primer Circuito, cuyos rubros y datos de identificación son los siguientes:</w:t>
      </w:r>
    </w:p>
    <w:p w14:paraId="329CFC64" w14:textId="77777777" w:rsidR="007176AA" w:rsidRPr="00A7111C" w:rsidRDefault="007E7D13">
      <w:pPr>
        <w:spacing w:after="0" w:line="360" w:lineRule="auto"/>
        <w:ind w:right="49"/>
        <w:jc w:val="both"/>
        <w:rPr>
          <w:rFonts w:ascii="Palatino Linotype" w:eastAsia="Palatino Linotype" w:hAnsi="Palatino Linotype" w:cs="Palatino Linotype"/>
          <w:sz w:val="24"/>
          <w:szCs w:val="24"/>
        </w:rPr>
      </w:pPr>
      <w:r w:rsidRPr="00A7111C">
        <w:rPr>
          <w:rFonts w:ascii="Palatino Linotype" w:eastAsia="Palatino Linotype" w:hAnsi="Palatino Linotype" w:cs="Palatino Linotype"/>
          <w:sz w:val="24"/>
          <w:szCs w:val="24"/>
        </w:rPr>
        <w:t xml:space="preserve"> </w:t>
      </w:r>
    </w:p>
    <w:p w14:paraId="4B8B4505" w14:textId="77777777" w:rsidR="007176AA" w:rsidRPr="00A7111C" w:rsidRDefault="007E7D13">
      <w:pPr>
        <w:spacing w:after="0" w:line="360" w:lineRule="auto"/>
        <w:ind w:left="567" w:right="560"/>
        <w:jc w:val="both"/>
        <w:rPr>
          <w:rFonts w:ascii="Palatino Linotype" w:eastAsia="Palatino Linotype" w:hAnsi="Palatino Linotype" w:cs="Palatino Linotype"/>
        </w:rPr>
      </w:pPr>
      <w:r w:rsidRPr="00A7111C">
        <w:rPr>
          <w:rFonts w:ascii="Palatino Linotype" w:eastAsia="Palatino Linotype" w:hAnsi="Palatino Linotype" w:cs="Palatino Linotype"/>
          <w:b/>
        </w:rPr>
        <w:t xml:space="preserve"> “PLAZO RAZONABLE PARA RESOLVER. DIMENSIÓN Y EFECTOS DE ESTE CONCEPTO CUANDO SE ADUCE EXCESIVA CARGA DE TRABAJO.”</w:t>
      </w:r>
      <w:r w:rsidRPr="00A7111C">
        <w:rPr>
          <w:rFonts w:ascii="Palatino Linotype" w:eastAsia="Palatino Linotype" w:hAnsi="Palatino Linotype" w:cs="Palatino Linotype"/>
        </w:rPr>
        <w:t xml:space="preserve"> </w:t>
      </w:r>
      <w:r w:rsidRPr="00A7111C">
        <w:rPr>
          <w:rFonts w:ascii="Palatino Linotype" w:eastAsia="Palatino Linotype" w:hAnsi="Palatino Linotype" w:cs="Palatino Linotype"/>
        </w:rPr>
        <w:lastRenderedPageBreak/>
        <w:t>consultable en el Seminario Judicial de la Federación y su gaceta, con el registro digital 2002351.</w:t>
      </w:r>
    </w:p>
    <w:p w14:paraId="38E3AF9A" w14:textId="77777777" w:rsidR="007176AA" w:rsidRPr="00A7111C" w:rsidRDefault="007E7D13">
      <w:pPr>
        <w:spacing w:after="0" w:line="360" w:lineRule="auto"/>
        <w:ind w:left="567" w:right="560"/>
        <w:jc w:val="both"/>
        <w:rPr>
          <w:rFonts w:ascii="Palatino Linotype" w:eastAsia="Palatino Linotype" w:hAnsi="Palatino Linotype" w:cs="Palatino Linotype"/>
        </w:rPr>
      </w:pPr>
      <w:r w:rsidRPr="00A7111C">
        <w:rPr>
          <w:rFonts w:ascii="Palatino Linotype" w:eastAsia="Palatino Linotype" w:hAnsi="Palatino Linotype" w:cs="Palatino Linotype"/>
        </w:rPr>
        <w:t xml:space="preserve"> </w:t>
      </w:r>
    </w:p>
    <w:p w14:paraId="11D4782C" w14:textId="77777777" w:rsidR="007176AA" w:rsidRPr="00A7111C" w:rsidRDefault="007E7D13">
      <w:pPr>
        <w:spacing w:after="0" w:line="360" w:lineRule="auto"/>
        <w:ind w:left="567" w:right="560"/>
        <w:jc w:val="both"/>
        <w:rPr>
          <w:rFonts w:ascii="Palatino Linotype" w:eastAsia="Palatino Linotype" w:hAnsi="Palatino Linotype" w:cs="Palatino Linotype"/>
        </w:rPr>
      </w:pPr>
      <w:r w:rsidRPr="00A7111C">
        <w:rPr>
          <w:rFonts w:ascii="Palatino Linotype" w:eastAsia="Palatino Linotype" w:hAnsi="Palatino Linotype" w:cs="Palatino Linotype"/>
          <w:b/>
        </w:rPr>
        <w:t>“PLAZO RAZONABLE PARA RESOLVER. CONCEPTO Y ELEMENTOS QUE LO INTEGRAN A LA LUZ DEL DERECHO INTERNACIONAL DE LOS DERECHOS HUMANOS.”,</w:t>
      </w:r>
      <w:r w:rsidRPr="00A7111C">
        <w:rPr>
          <w:rFonts w:ascii="Palatino Linotype" w:eastAsia="Palatino Linotype" w:hAnsi="Palatino Linotype" w:cs="Palatino Linotype"/>
        </w:rPr>
        <w:t xml:space="preserve"> visible en el Seminario Judicial de la Federación y su gaceta, con el registro digital 2002350.</w:t>
      </w:r>
    </w:p>
    <w:p w14:paraId="1F12DF91" w14:textId="77777777" w:rsidR="007176AA" w:rsidRPr="00A7111C" w:rsidRDefault="007176AA">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32177E44" w14:textId="77777777" w:rsidR="007176AA" w:rsidRPr="00A7111C" w:rsidRDefault="007E7D13">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A7111C">
        <w:rPr>
          <w:rFonts w:ascii="Palatino Linotype" w:eastAsia="Palatino Linotype" w:hAnsi="Palatino Linotype" w:cs="Palatino Linotype"/>
          <w:sz w:val="24"/>
          <w:szCs w:val="24"/>
        </w:rPr>
        <w:t>Por ello, este organismo garante comprometido con la tutela de los derechos humanos confiados señala que este exceso del plazo legal para resolver el presente asunto resulta de carácter excepcional.</w:t>
      </w:r>
    </w:p>
    <w:p w14:paraId="4A53C035" w14:textId="77777777" w:rsidR="007176AA" w:rsidRPr="00A7111C" w:rsidRDefault="007176AA">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0A01925D" w14:textId="77777777" w:rsidR="007176AA" w:rsidRPr="00A7111C" w:rsidRDefault="007E7D13">
      <w:pPr>
        <w:numPr>
          <w:ilvl w:val="0"/>
          <w:numId w:val="2"/>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A7111C">
        <w:rPr>
          <w:rFonts w:ascii="Palatino Linotype" w:eastAsia="Palatino Linotype" w:hAnsi="Palatino Linotype" w:cs="Palatino Linotype"/>
          <w:b/>
          <w:sz w:val="24"/>
          <w:szCs w:val="24"/>
        </w:rPr>
        <w:t>Cierre de instrucción</w:t>
      </w:r>
      <w:r w:rsidRPr="00A7111C">
        <w:rPr>
          <w:rFonts w:ascii="Palatino Linotype" w:eastAsia="Palatino Linotype" w:hAnsi="Palatino Linotype" w:cs="Palatino Linotype"/>
          <w:sz w:val="24"/>
          <w:szCs w:val="24"/>
        </w:rPr>
        <w:t xml:space="preserve">. En fecha </w:t>
      </w:r>
      <w:r w:rsidRPr="00A7111C">
        <w:rPr>
          <w:rFonts w:ascii="Palatino Linotype" w:eastAsia="Palatino Linotype" w:hAnsi="Palatino Linotype" w:cs="Palatino Linotype"/>
          <w:b/>
          <w:sz w:val="24"/>
          <w:szCs w:val="24"/>
        </w:rPr>
        <w:t>diecinueve de marzo de dos mil veinticuatro</w:t>
      </w:r>
      <w:r w:rsidRPr="00A7111C">
        <w:rPr>
          <w:rFonts w:ascii="Palatino Linotype" w:eastAsia="Palatino Linotype" w:hAnsi="Palatino Linotype" w:cs="Palatino Linotype"/>
          <w:sz w:val="24"/>
          <w:szCs w:val="24"/>
        </w:rPr>
        <w:t>, la Comisionada Ponente determinó el cierre de instrucción en términos de la fracción VI del artículo 185 de la Ley de Transparencia y Acceso a la Información Pública del Estado de México y Municipios.</w:t>
      </w:r>
    </w:p>
    <w:p w14:paraId="7958BCD8" w14:textId="77777777" w:rsidR="007176AA" w:rsidRPr="00A7111C" w:rsidRDefault="007176AA">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5C519A1C" w14:textId="77777777" w:rsidR="007176AA" w:rsidRPr="00A7111C" w:rsidRDefault="007E7D13">
      <w:pPr>
        <w:spacing w:after="0" w:line="360" w:lineRule="auto"/>
        <w:ind w:right="49"/>
        <w:jc w:val="both"/>
        <w:rPr>
          <w:rFonts w:ascii="Palatino Linotype" w:eastAsia="Palatino Linotype" w:hAnsi="Palatino Linotype" w:cs="Palatino Linotype"/>
          <w:sz w:val="24"/>
          <w:szCs w:val="24"/>
        </w:rPr>
      </w:pPr>
      <w:r w:rsidRPr="00A7111C">
        <w:rPr>
          <w:rFonts w:ascii="Palatino Linotype" w:eastAsia="Palatino Linotype" w:hAnsi="Palatino Linotype" w:cs="Palatino Linotype"/>
          <w:sz w:val="24"/>
          <w:szCs w:val="24"/>
        </w:rPr>
        <w:t xml:space="preserve">Debido a que fue debidamente sustanciado el expediente electrónico y no existe diligencia pendiente de desahogo, se emite la Resolución que conforme a Derecho proceda, de acuerdo con los siguientes: </w:t>
      </w:r>
    </w:p>
    <w:p w14:paraId="419216E3" w14:textId="77777777" w:rsidR="007176AA" w:rsidRPr="00A7111C" w:rsidRDefault="007176AA">
      <w:pPr>
        <w:spacing w:after="0" w:line="360" w:lineRule="auto"/>
        <w:ind w:right="49"/>
        <w:jc w:val="both"/>
        <w:rPr>
          <w:rFonts w:ascii="Palatino Linotype" w:eastAsia="Palatino Linotype" w:hAnsi="Palatino Linotype" w:cs="Palatino Linotype"/>
          <w:sz w:val="24"/>
          <w:szCs w:val="24"/>
        </w:rPr>
      </w:pPr>
    </w:p>
    <w:p w14:paraId="1C84DFD4" w14:textId="77777777" w:rsidR="007176AA" w:rsidRPr="00A7111C" w:rsidRDefault="007176AA">
      <w:pPr>
        <w:spacing w:after="0" w:line="360" w:lineRule="auto"/>
        <w:ind w:right="49"/>
        <w:jc w:val="both"/>
        <w:rPr>
          <w:rFonts w:ascii="Palatino Linotype" w:eastAsia="Palatino Linotype" w:hAnsi="Palatino Linotype" w:cs="Palatino Linotype"/>
          <w:sz w:val="24"/>
          <w:szCs w:val="24"/>
        </w:rPr>
      </w:pPr>
    </w:p>
    <w:p w14:paraId="308B87EE" w14:textId="77777777" w:rsidR="007176AA" w:rsidRPr="00A7111C" w:rsidRDefault="007176AA">
      <w:pPr>
        <w:spacing w:after="0" w:line="360" w:lineRule="auto"/>
        <w:ind w:right="49"/>
        <w:jc w:val="both"/>
        <w:rPr>
          <w:rFonts w:ascii="Palatino Linotype" w:eastAsia="Palatino Linotype" w:hAnsi="Palatino Linotype" w:cs="Palatino Linotype"/>
          <w:sz w:val="24"/>
          <w:szCs w:val="24"/>
        </w:rPr>
      </w:pPr>
    </w:p>
    <w:p w14:paraId="73EA8CF9" w14:textId="77777777" w:rsidR="007176AA" w:rsidRPr="00A7111C" w:rsidRDefault="007176AA">
      <w:pPr>
        <w:spacing w:after="0" w:line="360" w:lineRule="auto"/>
        <w:ind w:right="49"/>
        <w:jc w:val="both"/>
        <w:rPr>
          <w:rFonts w:ascii="Palatino Linotype" w:eastAsia="Palatino Linotype" w:hAnsi="Palatino Linotype" w:cs="Palatino Linotype"/>
          <w:sz w:val="24"/>
          <w:szCs w:val="24"/>
        </w:rPr>
      </w:pPr>
    </w:p>
    <w:p w14:paraId="082F32A8" w14:textId="77777777" w:rsidR="007176AA" w:rsidRPr="00A7111C" w:rsidRDefault="007E7D13">
      <w:pPr>
        <w:spacing w:after="0" w:line="360" w:lineRule="auto"/>
        <w:ind w:right="49"/>
        <w:jc w:val="center"/>
        <w:rPr>
          <w:rFonts w:ascii="Palatino Linotype" w:eastAsia="Palatino Linotype" w:hAnsi="Palatino Linotype" w:cs="Palatino Linotype"/>
          <w:b/>
          <w:sz w:val="24"/>
          <w:szCs w:val="24"/>
        </w:rPr>
      </w:pPr>
      <w:r w:rsidRPr="00A7111C">
        <w:rPr>
          <w:rFonts w:ascii="Palatino Linotype" w:eastAsia="Palatino Linotype" w:hAnsi="Palatino Linotype" w:cs="Palatino Linotype"/>
          <w:b/>
          <w:sz w:val="24"/>
          <w:szCs w:val="24"/>
        </w:rPr>
        <w:lastRenderedPageBreak/>
        <w:t>II.</w:t>
      </w:r>
      <w:r w:rsidRPr="00A7111C">
        <w:rPr>
          <w:rFonts w:ascii="Palatino Linotype" w:eastAsia="Palatino Linotype" w:hAnsi="Palatino Linotype" w:cs="Palatino Linotype"/>
          <w:b/>
          <w:sz w:val="24"/>
          <w:szCs w:val="24"/>
        </w:rPr>
        <w:tab/>
        <w:t>C O N S I D E R A N D O:</w:t>
      </w:r>
    </w:p>
    <w:p w14:paraId="15B716CC" w14:textId="77777777" w:rsidR="007176AA" w:rsidRPr="00A7111C" w:rsidRDefault="007176AA">
      <w:pPr>
        <w:spacing w:after="0" w:line="360" w:lineRule="auto"/>
        <w:ind w:right="49"/>
        <w:jc w:val="both"/>
        <w:rPr>
          <w:rFonts w:ascii="Palatino Linotype" w:eastAsia="Palatino Linotype" w:hAnsi="Palatino Linotype" w:cs="Palatino Linotype"/>
          <w:sz w:val="24"/>
          <w:szCs w:val="24"/>
        </w:rPr>
      </w:pPr>
    </w:p>
    <w:p w14:paraId="2BF259B1" w14:textId="77777777" w:rsidR="007176AA" w:rsidRPr="00A7111C" w:rsidRDefault="007E7D13">
      <w:pPr>
        <w:spacing w:after="0" w:line="360" w:lineRule="auto"/>
        <w:ind w:right="49"/>
        <w:jc w:val="both"/>
        <w:rPr>
          <w:rFonts w:ascii="Palatino Linotype" w:eastAsia="Palatino Linotype" w:hAnsi="Palatino Linotype" w:cs="Palatino Linotype"/>
          <w:sz w:val="24"/>
          <w:szCs w:val="24"/>
        </w:rPr>
      </w:pPr>
      <w:r w:rsidRPr="00A7111C">
        <w:rPr>
          <w:rFonts w:ascii="Palatino Linotype" w:eastAsia="Palatino Linotype" w:hAnsi="Palatino Linotype" w:cs="Palatino Linotype"/>
          <w:b/>
          <w:sz w:val="24"/>
          <w:szCs w:val="24"/>
        </w:rPr>
        <w:t>Primero. Competencia.</w:t>
      </w:r>
      <w:r w:rsidRPr="00A7111C">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0B679D04" w14:textId="77777777" w:rsidR="007176AA" w:rsidRPr="00A7111C" w:rsidRDefault="007176AA">
      <w:pPr>
        <w:spacing w:after="0" w:line="360" w:lineRule="auto"/>
        <w:ind w:right="49"/>
        <w:jc w:val="both"/>
        <w:rPr>
          <w:rFonts w:ascii="Palatino Linotype" w:eastAsia="Palatino Linotype" w:hAnsi="Palatino Linotype" w:cs="Palatino Linotype"/>
          <w:sz w:val="28"/>
          <w:szCs w:val="28"/>
        </w:rPr>
      </w:pPr>
    </w:p>
    <w:p w14:paraId="20FF6165" w14:textId="77777777" w:rsidR="007176AA" w:rsidRPr="00A7111C" w:rsidRDefault="007E7D13">
      <w:pPr>
        <w:spacing w:after="0" w:line="360" w:lineRule="auto"/>
        <w:jc w:val="both"/>
        <w:rPr>
          <w:rFonts w:ascii="Palatino Linotype" w:eastAsia="Palatino Linotype" w:hAnsi="Palatino Linotype" w:cs="Palatino Linotype"/>
          <w:sz w:val="24"/>
          <w:szCs w:val="24"/>
        </w:rPr>
      </w:pPr>
      <w:r w:rsidRPr="00A7111C">
        <w:rPr>
          <w:rFonts w:ascii="Palatino Linotype" w:eastAsia="Palatino Linotype" w:hAnsi="Palatino Linotype" w:cs="Palatino Linotype"/>
          <w:b/>
          <w:sz w:val="24"/>
          <w:szCs w:val="24"/>
        </w:rPr>
        <w:t>Segundo. Oportunidad y Procedibilidad del Recurso de Revisión</w:t>
      </w:r>
      <w:r w:rsidRPr="00A7111C">
        <w:rPr>
          <w:rFonts w:ascii="Palatino Linotype" w:eastAsia="Palatino Linotype" w:hAnsi="Palatino Linotype" w:cs="Palatino Linotype"/>
          <w:sz w:val="24"/>
          <w:szCs w:val="24"/>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0048295A" w14:textId="77777777" w:rsidR="007176AA" w:rsidRPr="00A7111C" w:rsidRDefault="007176AA">
      <w:pPr>
        <w:spacing w:after="0" w:line="360" w:lineRule="auto"/>
        <w:jc w:val="both"/>
        <w:rPr>
          <w:rFonts w:ascii="Palatino Linotype" w:eastAsia="Palatino Linotype" w:hAnsi="Palatino Linotype" w:cs="Palatino Linotype"/>
          <w:sz w:val="24"/>
          <w:szCs w:val="24"/>
        </w:rPr>
      </w:pPr>
    </w:p>
    <w:p w14:paraId="6B670403" w14:textId="77777777" w:rsidR="007176AA" w:rsidRPr="00A7111C" w:rsidRDefault="007E7D13">
      <w:pPr>
        <w:spacing w:after="0" w:line="360" w:lineRule="auto"/>
        <w:ind w:right="49"/>
        <w:jc w:val="both"/>
        <w:rPr>
          <w:rFonts w:ascii="Palatino Linotype" w:eastAsia="Palatino Linotype" w:hAnsi="Palatino Linotype" w:cs="Palatino Linotype"/>
          <w:sz w:val="24"/>
          <w:szCs w:val="24"/>
        </w:rPr>
      </w:pPr>
      <w:r w:rsidRPr="00A7111C">
        <w:rPr>
          <w:rFonts w:ascii="Palatino Linotype" w:eastAsia="Palatino Linotype" w:hAnsi="Palatino Linotype" w:cs="Palatino Linotype"/>
          <w:sz w:val="24"/>
          <w:szCs w:val="24"/>
        </w:rPr>
        <w:t xml:space="preserve">El recurso de revisión fue interpuesto dentro del plazo de quince días hábiles, previsto en el artículo 178 de la Ley de Transparencia y Acceso a la Información Pública del Estado de México y Municipios, ya que el </w:t>
      </w:r>
      <w:r w:rsidRPr="00A7111C">
        <w:rPr>
          <w:rFonts w:ascii="Palatino Linotype" w:eastAsia="Palatino Linotype" w:hAnsi="Palatino Linotype" w:cs="Palatino Linotype"/>
          <w:b/>
          <w:sz w:val="24"/>
          <w:szCs w:val="24"/>
        </w:rPr>
        <w:t>Sujeto Obligado</w:t>
      </w:r>
      <w:r w:rsidRPr="00A7111C">
        <w:rPr>
          <w:rFonts w:ascii="Palatino Linotype" w:eastAsia="Palatino Linotype" w:hAnsi="Palatino Linotype" w:cs="Palatino Linotype"/>
          <w:sz w:val="24"/>
          <w:szCs w:val="24"/>
        </w:rPr>
        <w:t xml:space="preserve"> proporcionó su respuesta </w:t>
      </w:r>
      <w:r w:rsidRPr="00A7111C">
        <w:rPr>
          <w:rFonts w:ascii="Palatino Linotype" w:eastAsia="Palatino Linotype" w:hAnsi="Palatino Linotype" w:cs="Palatino Linotype"/>
          <w:sz w:val="24"/>
          <w:szCs w:val="24"/>
        </w:rPr>
        <w:lastRenderedPageBreak/>
        <w:t xml:space="preserve">a la solicitud de información el </w:t>
      </w:r>
      <w:r w:rsidRPr="00A7111C">
        <w:rPr>
          <w:rFonts w:ascii="Palatino Linotype" w:eastAsia="Palatino Linotype" w:hAnsi="Palatino Linotype" w:cs="Palatino Linotype"/>
          <w:b/>
          <w:sz w:val="24"/>
          <w:szCs w:val="24"/>
        </w:rPr>
        <w:t>cinco de septiembre de dos mil veintitrés</w:t>
      </w:r>
      <w:r w:rsidRPr="00A7111C">
        <w:rPr>
          <w:rFonts w:ascii="Palatino Linotype" w:eastAsia="Palatino Linotype" w:hAnsi="Palatino Linotype" w:cs="Palatino Linotype"/>
          <w:sz w:val="24"/>
          <w:szCs w:val="24"/>
        </w:rPr>
        <w:t xml:space="preserve">, y la parte </w:t>
      </w:r>
      <w:r w:rsidRPr="00A7111C">
        <w:rPr>
          <w:rFonts w:ascii="Palatino Linotype" w:eastAsia="Palatino Linotype" w:hAnsi="Palatino Linotype" w:cs="Palatino Linotype"/>
          <w:b/>
          <w:sz w:val="24"/>
          <w:szCs w:val="24"/>
        </w:rPr>
        <w:t xml:space="preserve">Recurrente </w:t>
      </w:r>
      <w:r w:rsidRPr="00A7111C">
        <w:rPr>
          <w:rFonts w:ascii="Palatino Linotype" w:eastAsia="Palatino Linotype" w:hAnsi="Palatino Linotype" w:cs="Palatino Linotype"/>
          <w:sz w:val="24"/>
          <w:szCs w:val="24"/>
        </w:rPr>
        <w:t xml:space="preserve">presentó su Recurso de Revisión el </w:t>
      </w:r>
      <w:r w:rsidRPr="00A7111C">
        <w:rPr>
          <w:rFonts w:ascii="Palatino Linotype" w:eastAsia="Palatino Linotype" w:hAnsi="Palatino Linotype" w:cs="Palatino Linotype"/>
          <w:b/>
          <w:sz w:val="24"/>
          <w:szCs w:val="24"/>
        </w:rPr>
        <w:t>seis de septiembre de dos mil veintitrés</w:t>
      </w:r>
      <w:r w:rsidRPr="00A7111C">
        <w:rPr>
          <w:rFonts w:ascii="Palatino Linotype" w:eastAsia="Palatino Linotype" w:hAnsi="Palatino Linotype" w:cs="Palatino Linotype"/>
          <w:sz w:val="24"/>
          <w:szCs w:val="24"/>
        </w:rPr>
        <w:t xml:space="preserve">, esto es, al siguiente día hábil en que se tuvo conocimiento de la respuesta.  </w:t>
      </w:r>
    </w:p>
    <w:p w14:paraId="6A11C845" w14:textId="77777777" w:rsidR="007176AA" w:rsidRPr="00A7111C" w:rsidRDefault="007176AA">
      <w:pPr>
        <w:spacing w:after="0" w:line="360" w:lineRule="auto"/>
        <w:ind w:right="49"/>
        <w:jc w:val="both"/>
        <w:rPr>
          <w:rFonts w:ascii="Palatino Linotype" w:eastAsia="Palatino Linotype" w:hAnsi="Palatino Linotype" w:cs="Palatino Linotype"/>
        </w:rPr>
      </w:pPr>
    </w:p>
    <w:p w14:paraId="473CFDEB" w14:textId="77777777" w:rsidR="007176AA" w:rsidRPr="00A7111C" w:rsidRDefault="007E7D13">
      <w:pPr>
        <w:spacing w:after="0" w:line="360" w:lineRule="auto"/>
        <w:jc w:val="both"/>
        <w:rPr>
          <w:rFonts w:ascii="Palatino Linotype" w:eastAsia="Palatino Linotype" w:hAnsi="Palatino Linotype" w:cs="Palatino Linotype"/>
          <w:sz w:val="24"/>
          <w:szCs w:val="24"/>
        </w:rPr>
      </w:pPr>
      <w:r w:rsidRPr="00A7111C">
        <w:rPr>
          <w:rFonts w:ascii="Palatino Linotype" w:eastAsia="Palatino Linotype" w:hAnsi="Palatino Linotype" w:cs="Palatino Linotype"/>
          <w:sz w:val="24"/>
          <w:szCs w:val="24"/>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09E60E12" w14:textId="77777777" w:rsidR="007176AA" w:rsidRPr="00A7111C" w:rsidRDefault="007176AA">
      <w:pPr>
        <w:spacing w:after="0" w:line="360" w:lineRule="auto"/>
        <w:jc w:val="both"/>
        <w:rPr>
          <w:rFonts w:ascii="Palatino Linotype" w:eastAsia="Palatino Linotype" w:hAnsi="Palatino Linotype" w:cs="Palatino Linotype"/>
          <w:sz w:val="24"/>
          <w:szCs w:val="24"/>
        </w:rPr>
      </w:pPr>
    </w:p>
    <w:p w14:paraId="59B67904" w14:textId="77777777" w:rsidR="007176AA" w:rsidRPr="00A7111C" w:rsidRDefault="007E7D13">
      <w:pPr>
        <w:spacing w:after="0" w:line="360" w:lineRule="auto"/>
        <w:jc w:val="both"/>
        <w:rPr>
          <w:rFonts w:ascii="Palatino Linotype" w:eastAsia="Palatino Linotype" w:hAnsi="Palatino Linotype" w:cs="Palatino Linotype"/>
          <w:sz w:val="24"/>
          <w:szCs w:val="24"/>
        </w:rPr>
      </w:pPr>
      <w:r w:rsidRPr="00A7111C">
        <w:rPr>
          <w:rFonts w:ascii="Palatino Linotype" w:eastAsia="Palatino Linotype" w:hAnsi="Palatino Linotype" w:cs="Palatino Linotype"/>
          <w:sz w:val="24"/>
          <w:szCs w:val="24"/>
        </w:rPr>
        <w:t>Asimismo, resulta procedente la interposición del recurso de revisión al rubro anotado, toda vez que se actualizan las hipótesis previstas en el artículo 179, fracciones V y VI  de la ley de la materia, que a la letra dice:</w:t>
      </w:r>
    </w:p>
    <w:p w14:paraId="484D7C4C" w14:textId="77777777" w:rsidR="007176AA" w:rsidRPr="00A7111C" w:rsidRDefault="007176AA">
      <w:pPr>
        <w:spacing w:after="0" w:line="360" w:lineRule="auto"/>
        <w:jc w:val="both"/>
        <w:rPr>
          <w:rFonts w:ascii="Palatino Linotype" w:eastAsia="Palatino Linotype" w:hAnsi="Palatino Linotype" w:cs="Palatino Linotype"/>
          <w:sz w:val="24"/>
          <w:szCs w:val="24"/>
        </w:rPr>
      </w:pPr>
    </w:p>
    <w:p w14:paraId="5FA65463" w14:textId="77777777" w:rsidR="007176AA" w:rsidRPr="00A7111C" w:rsidRDefault="007E7D13">
      <w:pPr>
        <w:spacing w:line="276" w:lineRule="auto"/>
        <w:ind w:left="567" w:right="616"/>
        <w:jc w:val="both"/>
        <w:rPr>
          <w:rFonts w:ascii="Palatino Linotype" w:eastAsia="Palatino Linotype" w:hAnsi="Palatino Linotype" w:cs="Palatino Linotype"/>
          <w:i/>
        </w:rPr>
      </w:pPr>
      <w:r w:rsidRPr="00A7111C">
        <w:rPr>
          <w:rFonts w:ascii="Palatino Linotype" w:eastAsia="Palatino Linotype" w:hAnsi="Palatino Linotype" w:cs="Palatino Linotype"/>
          <w:i/>
        </w:rPr>
        <w:t>“</w:t>
      </w:r>
      <w:r w:rsidRPr="00A7111C">
        <w:rPr>
          <w:rFonts w:ascii="Palatino Linotype" w:eastAsia="Palatino Linotype" w:hAnsi="Palatino Linotype" w:cs="Palatino Linotype"/>
          <w:b/>
          <w:i/>
        </w:rPr>
        <w:t xml:space="preserve">Artículo 179. </w:t>
      </w:r>
      <w:r w:rsidRPr="00A7111C">
        <w:rPr>
          <w:rFonts w:ascii="Palatino Linotype" w:eastAsia="Palatino Linotype" w:hAnsi="Palatino Linotype" w:cs="Palatino Linotype"/>
          <w:i/>
        </w:rPr>
        <w:t>El recurso de revisión es un medio de protección que la Ley otorga a los particulares, para hacer valer su derecho de acceso a la información pública, y procederá en contra de las siguientes causas:</w:t>
      </w:r>
    </w:p>
    <w:p w14:paraId="0B003F92" w14:textId="77777777" w:rsidR="007176AA" w:rsidRPr="00A7111C" w:rsidRDefault="007E7D13">
      <w:pPr>
        <w:spacing w:line="276" w:lineRule="auto"/>
        <w:ind w:left="567" w:right="616"/>
        <w:jc w:val="both"/>
        <w:rPr>
          <w:rFonts w:ascii="Palatino Linotype" w:eastAsia="Palatino Linotype" w:hAnsi="Palatino Linotype" w:cs="Palatino Linotype"/>
          <w:i/>
        </w:rPr>
      </w:pPr>
      <w:r w:rsidRPr="00A7111C">
        <w:rPr>
          <w:rFonts w:ascii="Palatino Linotype" w:eastAsia="Palatino Linotype" w:hAnsi="Palatino Linotype" w:cs="Palatino Linotype"/>
          <w:i/>
        </w:rPr>
        <w:t>…</w:t>
      </w:r>
    </w:p>
    <w:p w14:paraId="23938335" w14:textId="77777777" w:rsidR="007176AA" w:rsidRPr="00A7111C" w:rsidRDefault="007E7D13">
      <w:pPr>
        <w:spacing w:after="0" w:line="360" w:lineRule="auto"/>
        <w:ind w:left="567" w:right="616"/>
        <w:jc w:val="both"/>
        <w:rPr>
          <w:rFonts w:ascii="Palatino Linotype" w:eastAsia="Palatino Linotype" w:hAnsi="Palatino Linotype" w:cs="Palatino Linotype"/>
          <w:i/>
        </w:rPr>
      </w:pPr>
      <w:r w:rsidRPr="00A7111C">
        <w:rPr>
          <w:rFonts w:ascii="Palatino Linotype" w:eastAsia="Palatino Linotype" w:hAnsi="Palatino Linotype" w:cs="Palatino Linotype"/>
          <w:i/>
        </w:rPr>
        <w:t>V. La entrega de información incompleta;</w:t>
      </w:r>
      <w:r w:rsidRPr="00A7111C">
        <w:rPr>
          <w:rFonts w:ascii="Palatino Linotype" w:eastAsia="Palatino Linotype" w:hAnsi="Palatino Linotype" w:cs="Palatino Linotype"/>
          <w:i/>
        </w:rPr>
        <w:br/>
      </w:r>
      <w:r w:rsidRPr="00A7111C">
        <w:t xml:space="preserve"> </w:t>
      </w:r>
      <w:r w:rsidRPr="00A7111C">
        <w:rPr>
          <w:rFonts w:ascii="Palatino Linotype" w:eastAsia="Palatino Linotype" w:hAnsi="Palatino Linotype" w:cs="Palatino Linotype"/>
          <w:i/>
        </w:rPr>
        <w:t>VI. La entrega de información que no corresponda con lo solicitado;</w:t>
      </w:r>
    </w:p>
    <w:p w14:paraId="6D1D4073" w14:textId="77777777" w:rsidR="007176AA" w:rsidRPr="00A7111C" w:rsidRDefault="007E7D13">
      <w:pPr>
        <w:spacing w:after="0" w:line="360" w:lineRule="auto"/>
        <w:ind w:left="567" w:right="616"/>
        <w:jc w:val="both"/>
        <w:rPr>
          <w:rFonts w:ascii="Palatino Linotype" w:eastAsia="Palatino Linotype" w:hAnsi="Palatino Linotype" w:cs="Palatino Linotype"/>
          <w:b/>
          <w:i/>
        </w:rPr>
      </w:pPr>
      <w:r w:rsidRPr="00A7111C">
        <w:rPr>
          <w:rFonts w:ascii="Palatino Linotype" w:eastAsia="Palatino Linotype" w:hAnsi="Palatino Linotype" w:cs="Palatino Linotype"/>
          <w:i/>
        </w:rPr>
        <w:t xml:space="preserve">…” </w:t>
      </w:r>
    </w:p>
    <w:p w14:paraId="163E5E76" w14:textId="77777777" w:rsidR="007176AA" w:rsidRPr="00A7111C" w:rsidRDefault="007176AA">
      <w:pPr>
        <w:spacing w:after="0" w:line="360" w:lineRule="auto"/>
        <w:ind w:left="567" w:right="616"/>
        <w:jc w:val="both"/>
        <w:rPr>
          <w:rFonts w:ascii="Palatino Linotype" w:eastAsia="Palatino Linotype" w:hAnsi="Palatino Linotype" w:cs="Palatino Linotype"/>
          <w:b/>
          <w:i/>
          <w:sz w:val="24"/>
          <w:szCs w:val="24"/>
        </w:rPr>
      </w:pPr>
    </w:p>
    <w:p w14:paraId="71BA90E2" w14:textId="77777777" w:rsidR="007176AA" w:rsidRPr="00A7111C" w:rsidRDefault="007E7D13">
      <w:pPr>
        <w:spacing w:after="0" w:line="360" w:lineRule="auto"/>
        <w:jc w:val="both"/>
        <w:rPr>
          <w:rFonts w:ascii="Palatino Linotype" w:eastAsia="Palatino Linotype" w:hAnsi="Palatino Linotype" w:cs="Palatino Linotype"/>
          <w:sz w:val="24"/>
          <w:szCs w:val="24"/>
        </w:rPr>
      </w:pPr>
      <w:r w:rsidRPr="00A7111C">
        <w:rPr>
          <w:rFonts w:ascii="Palatino Linotype" w:eastAsia="Palatino Linotype" w:hAnsi="Palatino Linotype" w:cs="Palatino Linotype"/>
          <w:b/>
          <w:sz w:val="24"/>
          <w:szCs w:val="24"/>
        </w:rPr>
        <w:t xml:space="preserve">Tercero. Análisis de las causales de sobreseimiento. </w:t>
      </w:r>
      <w:r w:rsidRPr="00A7111C">
        <w:rPr>
          <w:rFonts w:ascii="Palatino Linotype" w:eastAsia="Palatino Linotype" w:hAnsi="Palatino Linotype" w:cs="Palatino Linotype"/>
          <w:sz w:val="24"/>
          <w:szCs w:val="24"/>
        </w:rPr>
        <w:t xml:space="preserve">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w:t>
      </w:r>
      <w:r w:rsidRPr="00A7111C">
        <w:rPr>
          <w:rFonts w:ascii="Palatino Linotype" w:eastAsia="Palatino Linotype" w:hAnsi="Palatino Linotype" w:cs="Palatino Linotype"/>
          <w:sz w:val="24"/>
          <w:szCs w:val="24"/>
        </w:rPr>
        <w:lastRenderedPageBreak/>
        <w:t>inmersos en el artículo 9 de Ley de Transparencia y Acceso a la Información Pública del Estado de México y Municipios, en correlación con la seguridad jurídica que debe generar lo actuado ante este Organismo Garante.</w:t>
      </w:r>
    </w:p>
    <w:p w14:paraId="1D551AE6" w14:textId="77777777" w:rsidR="007176AA" w:rsidRPr="00A7111C" w:rsidRDefault="007176AA">
      <w:pPr>
        <w:spacing w:after="0" w:line="360" w:lineRule="auto"/>
        <w:jc w:val="both"/>
        <w:rPr>
          <w:rFonts w:ascii="Palatino Linotype" w:eastAsia="Palatino Linotype" w:hAnsi="Palatino Linotype" w:cs="Palatino Linotype"/>
          <w:sz w:val="24"/>
          <w:szCs w:val="24"/>
        </w:rPr>
      </w:pPr>
    </w:p>
    <w:p w14:paraId="64F5B980" w14:textId="77777777" w:rsidR="007176AA" w:rsidRPr="00A7111C" w:rsidRDefault="007E7D13">
      <w:pPr>
        <w:spacing w:after="0" w:line="360" w:lineRule="auto"/>
        <w:jc w:val="both"/>
        <w:rPr>
          <w:rFonts w:ascii="Palatino Linotype" w:eastAsia="Palatino Linotype" w:hAnsi="Palatino Linotype" w:cs="Palatino Linotype"/>
          <w:sz w:val="24"/>
          <w:szCs w:val="24"/>
        </w:rPr>
      </w:pPr>
      <w:r w:rsidRPr="00A7111C">
        <w:rPr>
          <w:rFonts w:ascii="Palatino Linotype" w:eastAsia="Palatino Linotype" w:hAnsi="Palatino Linotype" w:cs="Palatino Linotype"/>
          <w:sz w:val="24"/>
          <w:szCs w:val="24"/>
        </w:rPr>
        <w:t>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41DA5C6F" w14:textId="77777777" w:rsidR="007176AA" w:rsidRPr="00A7111C" w:rsidRDefault="007176AA">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4"/>
        </w:rPr>
      </w:pPr>
    </w:p>
    <w:p w14:paraId="7118EE9B" w14:textId="77777777" w:rsidR="007176AA" w:rsidRPr="00A7111C" w:rsidRDefault="007E7D13">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4"/>
        </w:rPr>
      </w:pPr>
      <w:r w:rsidRPr="00A7111C">
        <w:rPr>
          <w:rFonts w:ascii="Palatino Linotype" w:eastAsia="Palatino Linotype" w:hAnsi="Palatino Linotype" w:cs="Palatino Linotype"/>
          <w:sz w:val="24"/>
          <w:szCs w:val="24"/>
        </w:rPr>
        <w:t xml:space="preserve">Dicho lo anterior, se procede al análisis de los agravios hechos valer por la parte Recurrente, </w:t>
      </w:r>
      <w:r w:rsidRPr="00A7111C">
        <w:rPr>
          <w:rFonts w:ascii="Palatino Linotype" w:eastAsia="Palatino Linotype" w:hAnsi="Palatino Linotype" w:cs="Palatino Linotype"/>
          <w:b/>
          <w:sz w:val="24"/>
          <w:szCs w:val="24"/>
        </w:rPr>
        <w:t>relativos a la entrega de información incompleta e información que no corresponde con lo solicitado, relacionados con las fracciones V y VI del artículo 179 de la Ley de Transparencia y Acceso a la Información Pública del Estado de México y Municipios</w:t>
      </w:r>
      <w:r w:rsidRPr="00A7111C">
        <w:rPr>
          <w:rFonts w:ascii="Palatino Linotype" w:eastAsia="Palatino Linotype" w:hAnsi="Palatino Linotype" w:cs="Palatino Linotype"/>
          <w:sz w:val="24"/>
          <w:szCs w:val="24"/>
        </w:rPr>
        <w:t xml:space="preserve">, por lo que, se es de mencionar lo siguiente: </w:t>
      </w:r>
    </w:p>
    <w:p w14:paraId="648699CE" w14:textId="77777777" w:rsidR="007176AA" w:rsidRPr="00A7111C" w:rsidRDefault="007176AA">
      <w:pPr>
        <w:spacing w:after="0" w:line="360" w:lineRule="auto"/>
        <w:ind w:right="49"/>
        <w:jc w:val="both"/>
        <w:rPr>
          <w:rFonts w:ascii="Palatino Linotype" w:eastAsia="Palatino Linotype" w:hAnsi="Palatino Linotype" w:cs="Palatino Linotype"/>
          <w:sz w:val="24"/>
          <w:szCs w:val="24"/>
        </w:rPr>
      </w:pPr>
    </w:p>
    <w:p w14:paraId="1AC76A73" w14:textId="77777777" w:rsidR="007176AA" w:rsidRPr="00A7111C" w:rsidRDefault="007E7D13">
      <w:pPr>
        <w:pBdr>
          <w:top w:val="nil"/>
          <w:left w:val="nil"/>
          <w:bottom w:val="nil"/>
          <w:right w:val="nil"/>
          <w:between w:val="nil"/>
        </w:pBdr>
        <w:spacing w:after="0" w:line="360" w:lineRule="auto"/>
        <w:ind w:right="49"/>
        <w:jc w:val="both"/>
        <w:rPr>
          <w:rFonts w:ascii="Palatino Linotype" w:eastAsia="Palatino Linotype" w:hAnsi="Palatino Linotype" w:cs="Palatino Linotype"/>
          <w:b/>
          <w:sz w:val="24"/>
          <w:szCs w:val="24"/>
        </w:rPr>
      </w:pPr>
      <w:r w:rsidRPr="00A7111C">
        <w:rPr>
          <w:rFonts w:ascii="Palatino Linotype" w:eastAsia="Palatino Linotype" w:hAnsi="Palatino Linotype" w:cs="Palatino Linotype"/>
          <w:sz w:val="24"/>
          <w:szCs w:val="24"/>
        </w:rPr>
        <w:t xml:space="preserve">Debido a que, los motivos de inconformidad aducidos en el recurso de revisión, no versan sobre la totalidad de la información proporcionada por el Sujeto Obligado, pues la parte Recurrente se inconformó de manera expresa porque en los documentos </w:t>
      </w:r>
      <w:r w:rsidRPr="00A7111C">
        <w:rPr>
          <w:rFonts w:ascii="Palatino Linotype" w:eastAsia="Palatino Linotype" w:hAnsi="Palatino Linotype" w:cs="Palatino Linotype"/>
          <w:sz w:val="24"/>
          <w:szCs w:val="24"/>
        </w:rPr>
        <w:lastRenderedPageBreak/>
        <w:t xml:space="preserve">remitidos </w:t>
      </w:r>
      <w:r w:rsidRPr="00A7111C">
        <w:rPr>
          <w:rFonts w:ascii="Palatino Linotype" w:eastAsia="Palatino Linotype" w:hAnsi="Palatino Linotype" w:cs="Palatino Linotype"/>
          <w:b/>
          <w:sz w:val="24"/>
          <w:szCs w:val="24"/>
        </w:rPr>
        <w:t>no se determinan las facultades del encargado de recepción de la oficina que ocupa la Contraloría General</w:t>
      </w:r>
      <w:r w:rsidRPr="00A7111C">
        <w:rPr>
          <w:rFonts w:ascii="Palatino Linotype" w:eastAsia="Palatino Linotype" w:hAnsi="Palatino Linotype" w:cs="Palatino Linotype"/>
          <w:sz w:val="24"/>
          <w:szCs w:val="24"/>
        </w:rPr>
        <w:t>, se colige que, la parte de la respuesta que no fue impugnada debe declararse consentida, toda vez que, al no haber realizado manifestaciones de inconformidad al respecto, no pueden producirse efectos jurídicos tendentes a revocar, confirmar o modificar el acto reclamado, ya que, en el caso concreto se infiere que la información proporcionada por el Sujeto Obligado, satisface la solicitud presentada.</w:t>
      </w:r>
    </w:p>
    <w:p w14:paraId="6F4B85DB" w14:textId="77777777" w:rsidR="007176AA" w:rsidRPr="00A7111C" w:rsidRDefault="007176AA">
      <w:pPr>
        <w:spacing w:after="0" w:line="360" w:lineRule="auto"/>
        <w:jc w:val="both"/>
        <w:rPr>
          <w:rFonts w:ascii="Palatino Linotype" w:eastAsia="Palatino Linotype" w:hAnsi="Palatino Linotype" w:cs="Palatino Linotype"/>
        </w:rPr>
      </w:pPr>
    </w:p>
    <w:p w14:paraId="3F5B18B9" w14:textId="77777777" w:rsidR="007176AA" w:rsidRPr="00A7111C" w:rsidRDefault="007E7D13">
      <w:pPr>
        <w:spacing w:after="0" w:line="360" w:lineRule="auto"/>
        <w:jc w:val="both"/>
        <w:rPr>
          <w:rFonts w:ascii="Palatino Linotype" w:eastAsia="Palatino Linotype" w:hAnsi="Palatino Linotype" w:cs="Palatino Linotype"/>
          <w:sz w:val="24"/>
          <w:szCs w:val="24"/>
        </w:rPr>
      </w:pPr>
      <w:r w:rsidRPr="00A7111C">
        <w:rPr>
          <w:rFonts w:ascii="Palatino Linotype" w:eastAsia="Palatino Linotype" w:hAnsi="Palatino Linotype" w:cs="Palatino Linotype"/>
          <w:sz w:val="24"/>
          <w:szCs w:val="24"/>
        </w:rPr>
        <w:t>Lo anterior es así, debido a que cuando la parte Recurrente impugna la respuesta del Sujeto Obligado, y este no expresa Razón o Motivo de Inconformidad en contra de todos los rubros solicitados, dichos rubros deben declararse atendidos, pues se entiende que la parte Recurrente ésta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24D035EB" w14:textId="77777777" w:rsidR="007176AA" w:rsidRPr="00A7111C" w:rsidRDefault="007176AA">
      <w:pPr>
        <w:spacing w:after="0" w:line="360" w:lineRule="auto"/>
        <w:jc w:val="both"/>
        <w:rPr>
          <w:rFonts w:ascii="Palatino Linotype" w:eastAsia="Palatino Linotype" w:hAnsi="Palatino Linotype" w:cs="Palatino Linotype"/>
        </w:rPr>
      </w:pPr>
    </w:p>
    <w:p w14:paraId="62B14180" w14:textId="77777777" w:rsidR="007176AA" w:rsidRPr="00A7111C" w:rsidRDefault="007E7D13">
      <w:pPr>
        <w:spacing w:after="0" w:line="276" w:lineRule="auto"/>
        <w:ind w:left="567" w:right="616"/>
        <w:jc w:val="both"/>
        <w:rPr>
          <w:rFonts w:ascii="Palatino Linotype" w:eastAsia="Palatino Linotype" w:hAnsi="Palatino Linotype" w:cs="Palatino Linotype"/>
          <w:i/>
        </w:rPr>
      </w:pPr>
      <w:r w:rsidRPr="00A7111C">
        <w:rPr>
          <w:rFonts w:ascii="Palatino Linotype" w:eastAsia="Palatino Linotype" w:hAnsi="Palatino Linotype" w:cs="Palatino Linotype"/>
          <w:b/>
          <w:i/>
        </w:rPr>
        <w:t xml:space="preserve">“REVISIÓN EN AMPARO. LOS RESOLUTIVOS NO COMBATIDOS DEBEN DECLARARSE FIRMES. </w:t>
      </w:r>
      <w:r w:rsidRPr="00A7111C">
        <w:rPr>
          <w:rFonts w:ascii="Palatino Linotype" w:eastAsia="Palatino Linotype" w:hAnsi="Palatino Linotype" w:cs="Palatino Linotype"/>
          <w:i/>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452AB021" w14:textId="77777777" w:rsidR="007176AA" w:rsidRPr="00A7111C" w:rsidRDefault="007176AA">
      <w:pPr>
        <w:spacing w:after="0" w:line="360" w:lineRule="auto"/>
        <w:jc w:val="both"/>
        <w:rPr>
          <w:rFonts w:ascii="Palatino Linotype" w:eastAsia="Palatino Linotype" w:hAnsi="Palatino Linotype" w:cs="Palatino Linotype"/>
          <w:sz w:val="24"/>
          <w:szCs w:val="24"/>
        </w:rPr>
      </w:pPr>
      <w:bookmarkStart w:id="2" w:name="_heading=h.2et92p0" w:colFirst="0" w:colLast="0"/>
      <w:bookmarkEnd w:id="2"/>
    </w:p>
    <w:p w14:paraId="11B3B9A8" w14:textId="77777777" w:rsidR="007176AA" w:rsidRPr="00A7111C" w:rsidRDefault="007E7D13">
      <w:pPr>
        <w:spacing w:after="0" w:line="360" w:lineRule="auto"/>
        <w:jc w:val="both"/>
        <w:rPr>
          <w:rFonts w:ascii="Palatino Linotype" w:eastAsia="Palatino Linotype" w:hAnsi="Palatino Linotype" w:cs="Palatino Linotype"/>
          <w:sz w:val="24"/>
          <w:szCs w:val="24"/>
        </w:rPr>
      </w:pPr>
      <w:r w:rsidRPr="00A7111C">
        <w:rPr>
          <w:rFonts w:ascii="Palatino Linotype" w:eastAsia="Palatino Linotype" w:hAnsi="Palatino Linotype" w:cs="Palatino Linotype"/>
          <w:sz w:val="24"/>
          <w:szCs w:val="24"/>
        </w:rPr>
        <w:lastRenderedPageBreak/>
        <w:t>Consecuentemente, se insiste, ante la falta de impugnación eficaz, la respuesta entregada debe declararse consentida por persona solicitante.</w:t>
      </w:r>
    </w:p>
    <w:p w14:paraId="36E62970" w14:textId="77777777" w:rsidR="007176AA" w:rsidRPr="00A7111C" w:rsidRDefault="007E7D13">
      <w:pPr>
        <w:tabs>
          <w:tab w:val="left" w:pos="1560"/>
        </w:tabs>
        <w:spacing w:after="0" w:line="276" w:lineRule="auto"/>
        <w:jc w:val="both"/>
        <w:rPr>
          <w:rFonts w:ascii="Palatino Linotype" w:eastAsia="Palatino Linotype" w:hAnsi="Palatino Linotype" w:cs="Palatino Linotype"/>
          <w:sz w:val="24"/>
          <w:szCs w:val="24"/>
        </w:rPr>
      </w:pPr>
      <w:r w:rsidRPr="00A7111C">
        <w:rPr>
          <w:rFonts w:ascii="Palatino Linotype" w:eastAsia="Palatino Linotype" w:hAnsi="Palatino Linotype" w:cs="Palatino Linotype"/>
        </w:rPr>
        <w:tab/>
      </w:r>
    </w:p>
    <w:p w14:paraId="36D08B80" w14:textId="77777777" w:rsidR="007176AA" w:rsidRPr="00A7111C" w:rsidRDefault="007E7D13">
      <w:pPr>
        <w:spacing w:after="0" w:line="360" w:lineRule="auto"/>
        <w:jc w:val="both"/>
        <w:rPr>
          <w:rFonts w:ascii="Palatino Linotype" w:eastAsia="Palatino Linotype" w:hAnsi="Palatino Linotype" w:cs="Palatino Linotype"/>
          <w:sz w:val="24"/>
          <w:szCs w:val="24"/>
        </w:rPr>
      </w:pPr>
      <w:r w:rsidRPr="00A7111C">
        <w:rPr>
          <w:rFonts w:ascii="Palatino Linotype" w:eastAsia="Palatino Linotype" w:hAnsi="Palatino Linotype" w:cs="Palatino Linotype"/>
          <w:sz w:val="24"/>
          <w:szCs w:val="24"/>
        </w:rPr>
        <w:t xml:space="preserve">Lo anterior se sustenta con lo plasmado en el criterio 01/20 emitido por el Instituto Nacional de Transparencia, Acceso a la Información, y Protección de Datos Personales, INAI, que lleva por rubro y texto los siguientes: </w:t>
      </w:r>
    </w:p>
    <w:p w14:paraId="798470DB" w14:textId="77777777" w:rsidR="007176AA" w:rsidRPr="00A7111C" w:rsidRDefault="007176AA">
      <w:pPr>
        <w:spacing w:after="0" w:line="360" w:lineRule="auto"/>
        <w:jc w:val="both"/>
        <w:rPr>
          <w:rFonts w:ascii="Palatino Linotype" w:eastAsia="Palatino Linotype" w:hAnsi="Palatino Linotype" w:cs="Palatino Linotype"/>
        </w:rPr>
      </w:pPr>
    </w:p>
    <w:p w14:paraId="68EA8D13" w14:textId="77777777" w:rsidR="007176AA" w:rsidRPr="00A7111C" w:rsidRDefault="007E7D13">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rPr>
      </w:pPr>
      <w:r w:rsidRPr="00A7111C">
        <w:rPr>
          <w:rFonts w:ascii="Palatino Linotype" w:eastAsia="Palatino Linotype" w:hAnsi="Palatino Linotype" w:cs="Palatino Linotype"/>
          <w:i/>
        </w:rPr>
        <w:t>“</w:t>
      </w:r>
      <w:r w:rsidRPr="00A7111C">
        <w:rPr>
          <w:rFonts w:ascii="Palatino Linotype" w:eastAsia="Palatino Linotype" w:hAnsi="Palatino Linotype" w:cs="Palatino Linotype"/>
          <w:b/>
          <w:i/>
        </w:rPr>
        <w:t xml:space="preserve">Actos consentidos tácitamente. Improcedencia de su análisis. </w:t>
      </w:r>
      <w:r w:rsidRPr="00A7111C">
        <w:rPr>
          <w:rFonts w:ascii="Palatino Linotype" w:eastAsia="Palatino Linotype" w:hAnsi="Palatino Linotype" w:cs="Palatino Linotype"/>
          <w:i/>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0932F423" w14:textId="77777777" w:rsidR="007176AA" w:rsidRPr="00A7111C" w:rsidRDefault="007176AA">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sz w:val="24"/>
          <w:szCs w:val="24"/>
        </w:rPr>
      </w:pPr>
    </w:p>
    <w:p w14:paraId="02CC9B37" w14:textId="77777777" w:rsidR="007176AA" w:rsidRPr="00A7111C" w:rsidRDefault="007E7D13">
      <w:pPr>
        <w:spacing w:after="0" w:line="360" w:lineRule="auto"/>
        <w:jc w:val="both"/>
        <w:rPr>
          <w:rFonts w:ascii="Palatino Linotype" w:eastAsia="Palatino Linotype" w:hAnsi="Palatino Linotype" w:cs="Palatino Linotype"/>
          <w:sz w:val="24"/>
          <w:szCs w:val="24"/>
        </w:rPr>
      </w:pPr>
      <w:r w:rsidRPr="00A7111C">
        <w:rPr>
          <w:rFonts w:ascii="Palatino Linotype" w:eastAsia="Palatino Linotype" w:hAnsi="Palatino Linotype" w:cs="Palatino Linotype"/>
          <w:sz w:val="24"/>
          <w:szCs w:val="24"/>
        </w:rPr>
        <w:t>Asimismo, resulta aplicable por analogía la tesis jurisprudencial número VI.3o.C. J/60, publicada en el Semanario Judicial de la Federación y su Gaceta bajo el número de registro 176,608 que a la letra dice:</w:t>
      </w:r>
    </w:p>
    <w:p w14:paraId="7E6B3ECE" w14:textId="77777777" w:rsidR="007176AA" w:rsidRPr="00A7111C" w:rsidRDefault="007176AA">
      <w:pPr>
        <w:spacing w:after="0" w:line="360" w:lineRule="auto"/>
        <w:jc w:val="both"/>
        <w:rPr>
          <w:rFonts w:ascii="Palatino Linotype" w:eastAsia="Palatino Linotype" w:hAnsi="Palatino Linotype" w:cs="Palatino Linotype"/>
          <w:sz w:val="24"/>
          <w:szCs w:val="24"/>
        </w:rPr>
      </w:pPr>
    </w:p>
    <w:p w14:paraId="73555D05" w14:textId="77777777" w:rsidR="007176AA" w:rsidRPr="00A7111C" w:rsidRDefault="007E7D13">
      <w:pPr>
        <w:tabs>
          <w:tab w:val="left" w:pos="851"/>
          <w:tab w:val="left" w:pos="1276"/>
        </w:tabs>
        <w:spacing w:after="0" w:line="276" w:lineRule="auto"/>
        <w:ind w:left="567" w:right="709"/>
        <w:jc w:val="both"/>
        <w:rPr>
          <w:rFonts w:ascii="Palatino Linotype" w:eastAsia="Palatino Linotype" w:hAnsi="Palatino Linotype" w:cs="Palatino Linotype"/>
          <w:i/>
        </w:rPr>
      </w:pPr>
      <w:r w:rsidRPr="00A7111C">
        <w:rPr>
          <w:rFonts w:ascii="Palatino Linotype" w:eastAsia="Palatino Linotype" w:hAnsi="Palatino Linotype" w:cs="Palatino Linotype"/>
          <w:b/>
          <w:i/>
          <w:smallCaps/>
        </w:rPr>
        <w:t xml:space="preserve">“ACTOS CONSENTIDOS. SON LOS QUE NO SE IMPUGNAN MEDIANTE EL RECURSO IDÓNEO. </w:t>
      </w:r>
      <w:r w:rsidRPr="00A7111C">
        <w:rPr>
          <w:rFonts w:ascii="Palatino Linotype" w:eastAsia="Palatino Linotype" w:hAnsi="Palatino Linotype" w:cs="Palatino Linotype"/>
          <w:i/>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2CDE8739" w14:textId="77777777" w:rsidR="007176AA" w:rsidRPr="00A7111C" w:rsidRDefault="007176AA">
      <w:pPr>
        <w:tabs>
          <w:tab w:val="left" w:pos="851"/>
          <w:tab w:val="left" w:pos="1276"/>
        </w:tabs>
        <w:spacing w:after="0" w:line="360" w:lineRule="auto"/>
        <w:ind w:left="567" w:right="709"/>
        <w:jc w:val="both"/>
        <w:rPr>
          <w:rFonts w:ascii="Palatino Linotype" w:eastAsia="Palatino Linotype" w:hAnsi="Palatino Linotype" w:cs="Palatino Linotype"/>
          <w:sz w:val="24"/>
          <w:szCs w:val="24"/>
        </w:rPr>
      </w:pPr>
    </w:p>
    <w:p w14:paraId="6FF659AA" w14:textId="77777777" w:rsidR="007176AA" w:rsidRPr="00A7111C" w:rsidRDefault="007E7D13">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A7111C">
        <w:rPr>
          <w:rFonts w:ascii="Palatino Linotype" w:eastAsia="Palatino Linotype" w:hAnsi="Palatino Linotype" w:cs="Palatino Linotype"/>
          <w:sz w:val="24"/>
          <w:szCs w:val="24"/>
        </w:rPr>
        <w:t xml:space="preserve">Dicho lo anterior, se procede al análisis de los agravios hechos valer por la parte Recurrente, relacionados con la negativa de entrega de </w:t>
      </w:r>
      <w:r w:rsidRPr="00A7111C">
        <w:rPr>
          <w:rFonts w:ascii="Palatino Linotype" w:eastAsia="Palatino Linotype" w:hAnsi="Palatino Linotype" w:cs="Palatino Linotype"/>
          <w:b/>
          <w:sz w:val="24"/>
          <w:szCs w:val="24"/>
        </w:rPr>
        <w:t xml:space="preserve">las facultades del encargado de recepción de la oficina que ocupa la Contraloría General. </w:t>
      </w:r>
    </w:p>
    <w:p w14:paraId="58DAC54B" w14:textId="77777777" w:rsidR="007176AA" w:rsidRPr="00A7111C" w:rsidRDefault="007176AA">
      <w:pPr>
        <w:spacing w:after="0" w:line="360" w:lineRule="auto"/>
        <w:ind w:right="49"/>
        <w:jc w:val="both"/>
        <w:rPr>
          <w:rFonts w:ascii="Palatino Linotype" w:eastAsia="Palatino Linotype" w:hAnsi="Palatino Linotype" w:cs="Palatino Linotype"/>
          <w:sz w:val="24"/>
          <w:szCs w:val="24"/>
        </w:rPr>
      </w:pPr>
    </w:p>
    <w:p w14:paraId="5BCFB5DF" w14:textId="77777777" w:rsidR="007176AA" w:rsidRPr="00A7111C" w:rsidRDefault="007E7D13">
      <w:pPr>
        <w:spacing w:after="0" w:line="360" w:lineRule="auto"/>
        <w:ind w:right="49"/>
        <w:jc w:val="both"/>
        <w:rPr>
          <w:rFonts w:ascii="Palatino Linotype" w:eastAsia="Palatino Linotype" w:hAnsi="Palatino Linotype" w:cs="Palatino Linotype"/>
          <w:sz w:val="24"/>
          <w:szCs w:val="24"/>
        </w:rPr>
      </w:pPr>
      <w:r w:rsidRPr="00A7111C">
        <w:rPr>
          <w:rFonts w:ascii="Palatino Linotype" w:eastAsia="Palatino Linotype" w:hAnsi="Palatino Linotype" w:cs="Palatino Linotype"/>
          <w:sz w:val="24"/>
          <w:szCs w:val="24"/>
        </w:rPr>
        <w:lastRenderedPageBreak/>
        <w:t xml:space="preserve">Señalado lo anterior, resulta pertinente mencionar que de conformidad con el artículo 92 de la Ley de Transparencia y Acceso a la Información Pública del Estado de México, el cual precisa lo siguiente: </w:t>
      </w:r>
    </w:p>
    <w:p w14:paraId="4A810DDE" w14:textId="77777777" w:rsidR="007176AA" w:rsidRPr="00A7111C" w:rsidRDefault="007176AA">
      <w:pPr>
        <w:spacing w:after="0" w:line="360" w:lineRule="auto"/>
        <w:ind w:right="49"/>
        <w:jc w:val="both"/>
        <w:rPr>
          <w:rFonts w:ascii="Palatino Linotype" w:eastAsia="Palatino Linotype" w:hAnsi="Palatino Linotype" w:cs="Palatino Linotype"/>
          <w:sz w:val="24"/>
          <w:szCs w:val="24"/>
        </w:rPr>
      </w:pPr>
    </w:p>
    <w:p w14:paraId="53FDE007" w14:textId="77777777" w:rsidR="007176AA" w:rsidRPr="00A7111C" w:rsidRDefault="007E7D13">
      <w:pPr>
        <w:spacing w:after="0" w:line="276" w:lineRule="auto"/>
        <w:ind w:left="567" w:right="560"/>
        <w:jc w:val="both"/>
        <w:rPr>
          <w:rFonts w:ascii="Palatino Linotype" w:eastAsia="Palatino Linotype" w:hAnsi="Palatino Linotype" w:cs="Palatino Linotype"/>
          <w:i/>
        </w:rPr>
      </w:pPr>
      <w:r w:rsidRPr="00A7111C">
        <w:rPr>
          <w:rFonts w:ascii="Palatino Linotype" w:eastAsia="Palatino Linotype" w:hAnsi="Palatino Linotype" w:cs="Palatino Linotype"/>
          <w:b/>
          <w:i/>
        </w:rPr>
        <w:t>Artículo 92.</w:t>
      </w:r>
      <w:r w:rsidRPr="00A7111C">
        <w:rPr>
          <w:rFonts w:ascii="Palatino Linotype" w:eastAsia="Palatino Linotype" w:hAnsi="Palatino Linotype" w:cs="Palatino Linotype"/>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4D885957" w14:textId="77777777" w:rsidR="007176AA" w:rsidRPr="00A7111C" w:rsidRDefault="007E7D13">
      <w:pPr>
        <w:spacing w:after="0" w:line="276" w:lineRule="auto"/>
        <w:ind w:left="567" w:right="560"/>
        <w:jc w:val="both"/>
        <w:rPr>
          <w:rFonts w:ascii="Palatino Linotype" w:eastAsia="Palatino Linotype" w:hAnsi="Palatino Linotype" w:cs="Palatino Linotype"/>
          <w:i/>
        </w:rPr>
      </w:pPr>
      <w:r w:rsidRPr="00A7111C">
        <w:rPr>
          <w:rFonts w:ascii="Palatino Linotype" w:eastAsia="Palatino Linotype" w:hAnsi="Palatino Linotype" w:cs="Palatino Linotype"/>
          <w:i/>
        </w:rPr>
        <w:t>…</w:t>
      </w:r>
    </w:p>
    <w:p w14:paraId="02D82E8F" w14:textId="77777777" w:rsidR="007176AA" w:rsidRPr="00A7111C" w:rsidRDefault="007E7D13">
      <w:pPr>
        <w:spacing w:after="0" w:line="276" w:lineRule="auto"/>
        <w:ind w:left="567" w:right="560"/>
        <w:jc w:val="both"/>
        <w:rPr>
          <w:rFonts w:ascii="Palatino Linotype" w:eastAsia="Palatino Linotype" w:hAnsi="Palatino Linotype" w:cs="Palatino Linotype"/>
          <w:i/>
        </w:rPr>
      </w:pPr>
      <w:r w:rsidRPr="00A7111C">
        <w:rPr>
          <w:rFonts w:ascii="Palatino Linotype" w:eastAsia="Palatino Linotype" w:hAnsi="Palatino Linotype" w:cs="Palatino Linotype"/>
          <w:i/>
        </w:rPr>
        <w:t>II.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jurídicas aplicables;</w:t>
      </w:r>
    </w:p>
    <w:p w14:paraId="3A7ED028" w14:textId="77777777" w:rsidR="007176AA" w:rsidRPr="00A7111C" w:rsidRDefault="007E7D13">
      <w:pPr>
        <w:spacing w:after="0" w:line="276" w:lineRule="auto"/>
        <w:ind w:left="567" w:right="560"/>
        <w:jc w:val="both"/>
        <w:rPr>
          <w:rFonts w:ascii="Palatino Linotype" w:eastAsia="Palatino Linotype" w:hAnsi="Palatino Linotype" w:cs="Palatino Linotype"/>
          <w:i/>
        </w:rPr>
      </w:pPr>
      <w:r w:rsidRPr="00A7111C">
        <w:rPr>
          <w:rFonts w:ascii="Palatino Linotype" w:eastAsia="Palatino Linotype" w:hAnsi="Palatino Linotype" w:cs="Palatino Linotype"/>
          <w:i/>
        </w:rPr>
        <w:t>…</w:t>
      </w:r>
    </w:p>
    <w:p w14:paraId="2E046ED1" w14:textId="77777777" w:rsidR="007176AA" w:rsidRPr="00A7111C" w:rsidRDefault="007E7D13">
      <w:pPr>
        <w:spacing w:after="0" w:line="276" w:lineRule="auto"/>
        <w:ind w:left="567" w:right="560"/>
        <w:jc w:val="both"/>
        <w:rPr>
          <w:rFonts w:ascii="Palatino Linotype" w:eastAsia="Palatino Linotype" w:hAnsi="Palatino Linotype" w:cs="Palatino Linotype"/>
          <w:i/>
        </w:rPr>
      </w:pPr>
      <w:r w:rsidRPr="00A7111C">
        <w:rPr>
          <w:rFonts w:ascii="Palatino Linotype" w:eastAsia="Palatino Linotype" w:hAnsi="Palatino Linotype" w:cs="Palatino Linotype"/>
          <w:i/>
        </w:rPr>
        <w:t>XII. El perfil de los puestos de los servidores públicos a su servicio en los casos que aplique</w:t>
      </w:r>
    </w:p>
    <w:p w14:paraId="7B1C2210" w14:textId="77777777" w:rsidR="007176AA" w:rsidRPr="00A7111C" w:rsidRDefault="007E7D13">
      <w:pPr>
        <w:spacing w:after="0" w:line="276" w:lineRule="auto"/>
        <w:ind w:left="567" w:right="560"/>
        <w:jc w:val="both"/>
        <w:rPr>
          <w:rFonts w:ascii="Palatino Linotype" w:eastAsia="Palatino Linotype" w:hAnsi="Palatino Linotype" w:cs="Palatino Linotype"/>
          <w:i/>
        </w:rPr>
      </w:pPr>
      <w:r w:rsidRPr="00A7111C">
        <w:rPr>
          <w:rFonts w:ascii="Palatino Linotype" w:eastAsia="Palatino Linotype" w:hAnsi="Palatino Linotype" w:cs="Palatino Linotype"/>
          <w:i/>
        </w:rPr>
        <w:t>…</w:t>
      </w:r>
    </w:p>
    <w:p w14:paraId="0153AD5D" w14:textId="77777777" w:rsidR="007176AA" w:rsidRPr="00A7111C" w:rsidRDefault="007176AA">
      <w:pPr>
        <w:spacing w:after="0" w:line="360" w:lineRule="auto"/>
        <w:ind w:right="49"/>
        <w:jc w:val="both"/>
      </w:pPr>
    </w:p>
    <w:p w14:paraId="022E6B7B" w14:textId="77777777" w:rsidR="007176AA" w:rsidRPr="00A7111C" w:rsidRDefault="007E7D13">
      <w:pPr>
        <w:spacing w:after="0" w:line="360" w:lineRule="auto"/>
        <w:ind w:right="49"/>
        <w:jc w:val="both"/>
        <w:rPr>
          <w:rFonts w:ascii="Palatino Linotype" w:eastAsia="Palatino Linotype" w:hAnsi="Palatino Linotype" w:cs="Palatino Linotype"/>
          <w:sz w:val="24"/>
          <w:szCs w:val="24"/>
        </w:rPr>
      </w:pPr>
      <w:r w:rsidRPr="00A7111C">
        <w:rPr>
          <w:rFonts w:ascii="Palatino Linotype" w:eastAsia="Palatino Linotype" w:hAnsi="Palatino Linotype" w:cs="Palatino Linotype"/>
          <w:sz w:val="24"/>
          <w:szCs w:val="24"/>
        </w:rPr>
        <w:t xml:space="preserve">Por su parte,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precisan que: </w:t>
      </w:r>
    </w:p>
    <w:p w14:paraId="49DE04FB" w14:textId="77777777" w:rsidR="007176AA" w:rsidRPr="00A7111C" w:rsidRDefault="007176AA">
      <w:pPr>
        <w:spacing w:after="0" w:line="360" w:lineRule="auto"/>
        <w:ind w:right="49"/>
        <w:jc w:val="both"/>
        <w:rPr>
          <w:rFonts w:ascii="Palatino Linotype" w:eastAsia="Palatino Linotype" w:hAnsi="Palatino Linotype" w:cs="Palatino Linotype"/>
          <w:sz w:val="24"/>
          <w:szCs w:val="24"/>
        </w:rPr>
      </w:pPr>
    </w:p>
    <w:p w14:paraId="6571F878" w14:textId="77777777" w:rsidR="007176AA" w:rsidRPr="00A7111C" w:rsidRDefault="007E7D13">
      <w:pPr>
        <w:spacing w:after="0" w:line="276" w:lineRule="auto"/>
        <w:ind w:left="567" w:right="843"/>
        <w:jc w:val="both"/>
        <w:rPr>
          <w:rFonts w:ascii="Palatino Linotype" w:eastAsia="Palatino Linotype" w:hAnsi="Palatino Linotype" w:cs="Palatino Linotype"/>
          <w:i/>
        </w:rPr>
      </w:pPr>
      <w:r w:rsidRPr="00A7111C">
        <w:rPr>
          <w:rFonts w:ascii="Palatino Linotype" w:eastAsia="Palatino Linotype" w:hAnsi="Palatino Linotype" w:cs="Palatino Linotype"/>
          <w:b/>
          <w:i/>
        </w:rPr>
        <w:t>II.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aplicables</w:t>
      </w:r>
      <w:r w:rsidRPr="00A7111C">
        <w:rPr>
          <w:rFonts w:ascii="Palatino Linotype" w:eastAsia="Palatino Linotype" w:hAnsi="Palatino Linotype" w:cs="Palatino Linotype"/>
          <w:i/>
        </w:rPr>
        <w:t>.</w:t>
      </w:r>
    </w:p>
    <w:p w14:paraId="6055F8AC" w14:textId="77777777" w:rsidR="007176AA" w:rsidRPr="00A7111C" w:rsidRDefault="007176AA">
      <w:pPr>
        <w:spacing w:after="0" w:line="276" w:lineRule="auto"/>
        <w:ind w:left="567" w:right="843"/>
        <w:jc w:val="both"/>
        <w:rPr>
          <w:rFonts w:ascii="Palatino Linotype" w:eastAsia="Palatino Linotype" w:hAnsi="Palatino Linotype" w:cs="Palatino Linotype"/>
          <w:i/>
        </w:rPr>
      </w:pPr>
    </w:p>
    <w:p w14:paraId="5D31B999" w14:textId="77777777" w:rsidR="007176AA" w:rsidRPr="00A7111C" w:rsidRDefault="007E7D13">
      <w:pPr>
        <w:spacing w:after="0" w:line="276" w:lineRule="auto"/>
        <w:ind w:left="567" w:right="843"/>
        <w:jc w:val="both"/>
        <w:rPr>
          <w:rFonts w:ascii="Palatino Linotype" w:eastAsia="Palatino Linotype" w:hAnsi="Palatino Linotype" w:cs="Palatino Linotype"/>
          <w:i/>
          <w:sz w:val="24"/>
          <w:szCs w:val="24"/>
        </w:rPr>
      </w:pPr>
      <w:r w:rsidRPr="00A7111C">
        <w:rPr>
          <w:rFonts w:ascii="Palatino Linotype" w:eastAsia="Palatino Linotype" w:hAnsi="Palatino Linotype" w:cs="Palatino Linotype"/>
          <w:i/>
        </w:rPr>
        <w:lastRenderedPageBreak/>
        <w:t>El sujeto obligado incluirá la estructura orgánica que da cuenta de la distribución y orden de las funciones que se establecen para el cumplimiento de sus objetivos conforme a criterios de jerarquía y especialización, ordenados mediante los catálogos de las áreas que integran el sujeto obligado; de tal forma que sea posible visualizar los niveles jerárquicos y sus relaciones de dependencia de acuerdo con el estatuto orgánico u otro ordenamiento que le aplique.</w:t>
      </w:r>
    </w:p>
    <w:p w14:paraId="57A9F7A0" w14:textId="77777777" w:rsidR="007176AA" w:rsidRPr="00A7111C" w:rsidRDefault="007E7D13">
      <w:pPr>
        <w:spacing w:after="0" w:line="360" w:lineRule="auto"/>
        <w:ind w:right="49"/>
        <w:jc w:val="center"/>
        <w:rPr>
          <w:rFonts w:ascii="Palatino Linotype" w:eastAsia="Palatino Linotype" w:hAnsi="Palatino Linotype" w:cs="Palatino Linotype"/>
          <w:sz w:val="24"/>
          <w:szCs w:val="24"/>
        </w:rPr>
      </w:pPr>
      <w:r w:rsidRPr="00A7111C">
        <w:rPr>
          <w:rFonts w:ascii="Palatino Linotype" w:eastAsia="Palatino Linotype" w:hAnsi="Palatino Linotype" w:cs="Palatino Linotype"/>
          <w:sz w:val="24"/>
          <w:szCs w:val="24"/>
        </w:rPr>
        <w:t>…</w:t>
      </w:r>
    </w:p>
    <w:p w14:paraId="2E8D952F" w14:textId="77777777" w:rsidR="007176AA" w:rsidRPr="00A7111C" w:rsidRDefault="007E7D13">
      <w:pPr>
        <w:spacing w:after="0" w:line="360" w:lineRule="auto"/>
        <w:ind w:left="-142" w:right="49"/>
        <w:jc w:val="both"/>
        <w:rPr>
          <w:rFonts w:ascii="Palatino Linotype" w:eastAsia="Palatino Linotype" w:hAnsi="Palatino Linotype" w:cs="Palatino Linotype"/>
          <w:sz w:val="24"/>
          <w:szCs w:val="24"/>
        </w:rPr>
      </w:pPr>
      <w:r w:rsidRPr="00A7111C">
        <w:rPr>
          <w:rFonts w:ascii="Palatino Linotype" w:eastAsia="Palatino Linotype" w:hAnsi="Palatino Linotype" w:cs="Palatino Linotype"/>
          <w:noProof/>
          <w:sz w:val="24"/>
          <w:szCs w:val="24"/>
        </w:rPr>
        <w:drawing>
          <wp:inline distT="0" distB="0" distL="0" distR="0" wp14:anchorId="44465484" wp14:editId="59251C6D">
            <wp:extent cx="5756275" cy="1129030"/>
            <wp:effectExtent l="0" t="0" r="0" b="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756275" cy="1129030"/>
                    </a:xfrm>
                    <a:prstGeom prst="rect">
                      <a:avLst/>
                    </a:prstGeom>
                    <a:ln/>
                  </pic:spPr>
                </pic:pic>
              </a:graphicData>
            </a:graphic>
          </wp:inline>
        </w:drawing>
      </w:r>
    </w:p>
    <w:p w14:paraId="08A100AC" w14:textId="77777777" w:rsidR="007176AA" w:rsidRPr="00A7111C" w:rsidRDefault="007E7D13">
      <w:pPr>
        <w:spacing w:after="0" w:line="360" w:lineRule="auto"/>
        <w:ind w:right="49"/>
        <w:jc w:val="both"/>
        <w:rPr>
          <w:rFonts w:ascii="Palatino Linotype" w:eastAsia="Palatino Linotype" w:hAnsi="Palatino Linotype" w:cs="Palatino Linotype"/>
          <w:sz w:val="24"/>
          <w:szCs w:val="24"/>
        </w:rPr>
      </w:pPr>
      <w:r w:rsidRPr="00A7111C">
        <w:rPr>
          <w:rFonts w:ascii="Palatino Linotype" w:eastAsia="Palatino Linotype" w:hAnsi="Palatino Linotype" w:cs="Palatino Linotype"/>
          <w:noProof/>
          <w:sz w:val="24"/>
          <w:szCs w:val="24"/>
        </w:rPr>
        <w:drawing>
          <wp:inline distT="0" distB="0" distL="0" distR="0" wp14:anchorId="7FC05E95" wp14:editId="11F963EE">
            <wp:extent cx="5687219" cy="1581371"/>
            <wp:effectExtent l="0" t="0" r="0" b="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5687219" cy="1581371"/>
                    </a:xfrm>
                    <a:prstGeom prst="rect">
                      <a:avLst/>
                    </a:prstGeom>
                    <a:ln/>
                  </pic:spPr>
                </pic:pic>
              </a:graphicData>
            </a:graphic>
          </wp:inline>
        </w:drawing>
      </w:r>
      <w:r w:rsidRPr="00A7111C">
        <w:rPr>
          <w:noProof/>
        </w:rPr>
        <mc:AlternateContent>
          <mc:Choice Requires="wpg">
            <w:drawing>
              <wp:anchor distT="0" distB="0" distL="114300" distR="114300" simplePos="0" relativeHeight="251658240" behindDoc="0" locked="0" layoutInCell="1" hidden="0" allowOverlap="1" wp14:anchorId="277B6739" wp14:editId="4433AD4E">
                <wp:simplePos x="0" y="0"/>
                <wp:positionH relativeFrom="column">
                  <wp:posOffset>2946400</wp:posOffset>
                </wp:positionH>
                <wp:positionV relativeFrom="paragraph">
                  <wp:posOffset>12700</wp:posOffset>
                </wp:positionV>
                <wp:extent cx="1143000" cy="733425"/>
                <wp:effectExtent l="0" t="0" r="0" b="0"/>
                <wp:wrapNone/>
                <wp:docPr id="14" name="Rectángulo 14"/>
                <wp:cNvGraphicFramePr/>
                <a:graphic xmlns:a="http://schemas.openxmlformats.org/drawingml/2006/main">
                  <a:graphicData uri="http://schemas.microsoft.com/office/word/2010/wordprocessingShape">
                    <wps:wsp>
                      <wps:cNvSpPr/>
                      <wps:spPr>
                        <a:xfrm>
                          <a:off x="4793550" y="3432338"/>
                          <a:ext cx="1104900" cy="695325"/>
                        </a:xfrm>
                        <a:prstGeom prst="rect">
                          <a:avLst/>
                        </a:prstGeom>
                        <a:noFill/>
                        <a:ln w="38100" cap="flat" cmpd="sng">
                          <a:solidFill>
                            <a:srgbClr val="FF0000"/>
                          </a:solidFill>
                          <a:prstDash val="solid"/>
                          <a:miter lim="800000"/>
                          <a:headEnd type="none" w="sm" len="sm"/>
                          <a:tailEnd type="none" w="sm" len="sm"/>
                        </a:ln>
                      </wps:spPr>
                      <wps:txbx>
                        <w:txbxContent>
                          <w:p w14:paraId="26E83F2B" w14:textId="77777777" w:rsidR="007176AA" w:rsidRDefault="007176A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2946400</wp:posOffset>
                </wp:positionH>
                <wp:positionV relativeFrom="paragraph">
                  <wp:posOffset>12700</wp:posOffset>
                </wp:positionV>
                <wp:extent cx="1143000" cy="733425"/>
                <wp:effectExtent b="0" l="0" r="0" t="0"/>
                <wp:wrapNone/>
                <wp:docPr id="14"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1143000" cy="733425"/>
                        </a:xfrm>
                        <a:prstGeom prst="rect"/>
                        <a:ln/>
                      </pic:spPr>
                    </pic:pic>
                  </a:graphicData>
                </a:graphic>
              </wp:anchor>
            </w:drawing>
          </mc:Fallback>
        </mc:AlternateContent>
      </w:r>
    </w:p>
    <w:p w14:paraId="23A37CBC" w14:textId="77777777" w:rsidR="007176AA" w:rsidRPr="00A7111C" w:rsidRDefault="007176AA">
      <w:pPr>
        <w:spacing w:after="0" w:line="360" w:lineRule="auto"/>
        <w:ind w:right="49"/>
        <w:jc w:val="both"/>
        <w:rPr>
          <w:rFonts w:ascii="Palatino Linotype" w:eastAsia="Palatino Linotype" w:hAnsi="Palatino Linotype" w:cs="Palatino Linotype"/>
          <w:sz w:val="24"/>
          <w:szCs w:val="24"/>
        </w:rPr>
      </w:pPr>
    </w:p>
    <w:p w14:paraId="51F4FF41" w14:textId="77777777" w:rsidR="007176AA" w:rsidRPr="00A7111C" w:rsidRDefault="007E7D13">
      <w:pPr>
        <w:spacing w:after="0" w:line="360" w:lineRule="auto"/>
        <w:ind w:right="49"/>
        <w:jc w:val="both"/>
        <w:rPr>
          <w:rFonts w:ascii="Palatino Linotype" w:eastAsia="Palatino Linotype" w:hAnsi="Palatino Linotype" w:cs="Palatino Linotype"/>
          <w:sz w:val="24"/>
          <w:szCs w:val="24"/>
        </w:rPr>
      </w:pPr>
      <w:r w:rsidRPr="00A7111C">
        <w:rPr>
          <w:rFonts w:ascii="Palatino Linotype" w:eastAsia="Palatino Linotype" w:hAnsi="Palatino Linotype" w:cs="Palatino Linotype"/>
          <w:sz w:val="24"/>
          <w:szCs w:val="24"/>
        </w:rPr>
        <w:t xml:space="preserve">De lo anterior, se logra advertir que, los sujetos obligados deberán poner a disposición del público, de manera actualizada y permanente por cada puesto y/o cargo, </w:t>
      </w:r>
      <w:r w:rsidRPr="00A7111C">
        <w:rPr>
          <w:rFonts w:ascii="Palatino Linotype" w:eastAsia="Palatino Linotype" w:hAnsi="Palatino Linotype" w:cs="Palatino Linotype"/>
          <w:b/>
          <w:sz w:val="24"/>
          <w:szCs w:val="24"/>
        </w:rPr>
        <w:t>sus atribuciones, responsabilidades y/o funciones</w:t>
      </w:r>
      <w:r w:rsidRPr="00A7111C">
        <w:rPr>
          <w:rFonts w:ascii="Palatino Linotype" w:eastAsia="Palatino Linotype" w:hAnsi="Palatino Linotype" w:cs="Palatino Linotype"/>
          <w:sz w:val="24"/>
          <w:szCs w:val="24"/>
        </w:rPr>
        <w:t xml:space="preserve">, información que se encuentra relacionada con las obligaciones de transparencia de los sujetos obligados. </w:t>
      </w:r>
    </w:p>
    <w:p w14:paraId="3EF13AFA" w14:textId="77777777" w:rsidR="007176AA" w:rsidRPr="00A7111C" w:rsidRDefault="007176AA">
      <w:pPr>
        <w:spacing w:after="0" w:line="360" w:lineRule="auto"/>
        <w:ind w:right="49"/>
        <w:jc w:val="both"/>
        <w:rPr>
          <w:rFonts w:ascii="Palatino Linotype" w:eastAsia="Palatino Linotype" w:hAnsi="Palatino Linotype" w:cs="Palatino Linotype"/>
          <w:sz w:val="24"/>
          <w:szCs w:val="24"/>
        </w:rPr>
      </w:pPr>
    </w:p>
    <w:p w14:paraId="477064E8" w14:textId="77777777" w:rsidR="007176AA" w:rsidRPr="00A7111C" w:rsidRDefault="007E7D13">
      <w:pPr>
        <w:spacing w:after="0" w:line="360" w:lineRule="auto"/>
        <w:ind w:right="49"/>
        <w:jc w:val="both"/>
        <w:rPr>
          <w:rFonts w:ascii="Palatino Linotype" w:eastAsia="Palatino Linotype" w:hAnsi="Palatino Linotype" w:cs="Palatino Linotype"/>
          <w:sz w:val="24"/>
          <w:szCs w:val="24"/>
        </w:rPr>
      </w:pPr>
      <w:r w:rsidRPr="00A7111C">
        <w:rPr>
          <w:rFonts w:ascii="Palatino Linotype" w:eastAsia="Palatino Linotype" w:hAnsi="Palatino Linotype" w:cs="Palatino Linotype"/>
          <w:sz w:val="24"/>
          <w:szCs w:val="24"/>
        </w:rPr>
        <w:t xml:space="preserve">Ahora bien, es importante recordar que en relación con lo solicitado, el Sujeto Obligado remitió en respuesta, un oficio mediante el cual se le solicita la asistencia y participación en el acto de entrega-recepción de la oficina que ocupa la Contraloría </w:t>
      </w:r>
      <w:r w:rsidRPr="00A7111C">
        <w:rPr>
          <w:rFonts w:ascii="Palatino Linotype" w:eastAsia="Palatino Linotype" w:hAnsi="Palatino Linotype" w:cs="Palatino Linotype"/>
          <w:sz w:val="24"/>
          <w:szCs w:val="24"/>
        </w:rPr>
        <w:lastRenderedPageBreak/>
        <w:t>General y el Acta de entrega y Recepción de la Contraloría General del Instituto Electoral del Estado de México, tal como se aprecia a continuación:</w:t>
      </w:r>
    </w:p>
    <w:p w14:paraId="3DDBFB30" w14:textId="77777777" w:rsidR="007176AA" w:rsidRPr="00A7111C" w:rsidRDefault="007176AA">
      <w:pPr>
        <w:spacing w:after="0" w:line="360" w:lineRule="auto"/>
        <w:ind w:right="49"/>
        <w:jc w:val="both"/>
        <w:rPr>
          <w:rFonts w:ascii="Palatino Linotype" w:eastAsia="Palatino Linotype" w:hAnsi="Palatino Linotype" w:cs="Palatino Linotype"/>
          <w:sz w:val="24"/>
          <w:szCs w:val="24"/>
        </w:rPr>
      </w:pPr>
    </w:p>
    <w:p w14:paraId="3B403149" w14:textId="77777777" w:rsidR="007176AA" w:rsidRPr="00A7111C" w:rsidRDefault="007E7D13">
      <w:pPr>
        <w:spacing w:after="0" w:line="360" w:lineRule="auto"/>
        <w:ind w:right="49"/>
        <w:jc w:val="center"/>
        <w:rPr>
          <w:rFonts w:ascii="Palatino Linotype" w:eastAsia="Palatino Linotype" w:hAnsi="Palatino Linotype" w:cs="Palatino Linotype"/>
          <w:sz w:val="24"/>
          <w:szCs w:val="24"/>
        </w:rPr>
      </w:pPr>
      <w:r w:rsidRPr="00A7111C">
        <w:rPr>
          <w:rFonts w:ascii="Palatino Linotype" w:eastAsia="Palatino Linotype" w:hAnsi="Palatino Linotype" w:cs="Palatino Linotype"/>
          <w:noProof/>
          <w:sz w:val="24"/>
          <w:szCs w:val="24"/>
        </w:rPr>
        <w:drawing>
          <wp:inline distT="0" distB="0" distL="0" distR="0" wp14:anchorId="0D8C5AA3" wp14:editId="5C7DD5C3">
            <wp:extent cx="4422159" cy="2254666"/>
            <wp:effectExtent l="0" t="0" r="0" b="0"/>
            <wp:docPr id="2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b="45167"/>
                    <a:stretch>
                      <a:fillRect/>
                    </a:stretch>
                  </pic:blipFill>
                  <pic:spPr>
                    <a:xfrm>
                      <a:off x="0" y="0"/>
                      <a:ext cx="4422159" cy="2254666"/>
                    </a:xfrm>
                    <a:prstGeom prst="rect">
                      <a:avLst/>
                    </a:prstGeom>
                    <a:ln/>
                  </pic:spPr>
                </pic:pic>
              </a:graphicData>
            </a:graphic>
          </wp:inline>
        </w:drawing>
      </w:r>
    </w:p>
    <w:p w14:paraId="28AF96FC" w14:textId="77777777" w:rsidR="007176AA" w:rsidRPr="00A7111C" w:rsidRDefault="007E7D13">
      <w:pPr>
        <w:spacing w:after="0" w:line="360" w:lineRule="auto"/>
        <w:ind w:right="49"/>
        <w:jc w:val="center"/>
        <w:rPr>
          <w:rFonts w:ascii="Palatino Linotype" w:eastAsia="Palatino Linotype" w:hAnsi="Palatino Linotype" w:cs="Palatino Linotype"/>
          <w:sz w:val="24"/>
          <w:szCs w:val="24"/>
        </w:rPr>
      </w:pPr>
      <w:r w:rsidRPr="00A7111C">
        <w:rPr>
          <w:rFonts w:ascii="Palatino Linotype" w:eastAsia="Palatino Linotype" w:hAnsi="Palatino Linotype" w:cs="Palatino Linotype"/>
          <w:sz w:val="24"/>
          <w:szCs w:val="24"/>
        </w:rPr>
        <w:t>…</w:t>
      </w:r>
    </w:p>
    <w:p w14:paraId="734016BD" w14:textId="77777777" w:rsidR="007176AA" w:rsidRPr="00A7111C" w:rsidRDefault="007E7D13">
      <w:pPr>
        <w:spacing w:after="0" w:line="360" w:lineRule="auto"/>
        <w:ind w:right="49"/>
        <w:jc w:val="center"/>
        <w:rPr>
          <w:rFonts w:ascii="Palatino Linotype" w:eastAsia="Palatino Linotype" w:hAnsi="Palatino Linotype" w:cs="Palatino Linotype"/>
          <w:sz w:val="24"/>
          <w:szCs w:val="24"/>
        </w:rPr>
      </w:pPr>
      <w:r w:rsidRPr="00A7111C">
        <w:rPr>
          <w:rFonts w:ascii="Palatino Linotype" w:eastAsia="Palatino Linotype" w:hAnsi="Palatino Linotype" w:cs="Palatino Linotype"/>
          <w:noProof/>
          <w:sz w:val="24"/>
          <w:szCs w:val="24"/>
        </w:rPr>
        <w:drawing>
          <wp:inline distT="0" distB="0" distL="0" distR="0" wp14:anchorId="627E7CAB" wp14:editId="29819C5E">
            <wp:extent cx="5756275" cy="1299845"/>
            <wp:effectExtent l="0" t="0" r="0" b="0"/>
            <wp:docPr id="2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5756275" cy="1299845"/>
                    </a:xfrm>
                    <a:prstGeom prst="rect">
                      <a:avLst/>
                    </a:prstGeom>
                    <a:ln/>
                  </pic:spPr>
                </pic:pic>
              </a:graphicData>
            </a:graphic>
          </wp:inline>
        </w:drawing>
      </w:r>
    </w:p>
    <w:p w14:paraId="7CB53EA7" w14:textId="77777777" w:rsidR="007176AA" w:rsidRPr="00A7111C" w:rsidRDefault="007E7D13">
      <w:pPr>
        <w:spacing w:after="0" w:line="360" w:lineRule="auto"/>
        <w:ind w:right="49"/>
        <w:jc w:val="center"/>
        <w:rPr>
          <w:rFonts w:ascii="Palatino Linotype" w:eastAsia="Palatino Linotype" w:hAnsi="Palatino Linotype" w:cs="Palatino Linotype"/>
          <w:sz w:val="24"/>
          <w:szCs w:val="24"/>
        </w:rPr>
      </w:pPr>
      <w:r w:rsidRPr="00A7111C">
        <w:rPr>
          <w:rFonts w:ascii="Palatino Linotype" w:eastAsia="Palatino Linotype" w:hAnsi="Palatino Linotype" w:cs="Palatino Linotype"/>
          <w:sz w:val="24"/>
          <w:szCs w:val="24"/>
        </w:rPr>
        <w:t>…</w:t>
      </w:r>
    </w:p>
    <w:p w14:paraId="50317F62" w14:textId="77777777" w:rsidR="007176AA" w:rsidRPr="00A7111C" w:rsidRDefault="007E7D13">
      <w:pPr>
        <w:spacing w:after="0" w:line="360" w:lineRule="auto"/>
        <w:ind w:right="49"/>
        <w:jc w:val="both"/>
        <w:rPr>
          <w:rFonts w:ascii="Palatino Linotype" w:eastAsia="Palatino Linotype" w:hAnsi="Palatino Linotype" w:cs="Palatino Linotype"/>
          <w:sz w:val="24"/>
          <w:szCs w:val="24"/>
        </w:rPr>
      </w:pPr>
      <w:r w:rsidRPr="00A7111C">
        <w:rPr>
          <w:rFonts w:ascii="Palatino Linotype" w:eastAsia="Palatino Linotype" w:hAnsi="Palatino Linotype" w:cs="Palatino Linotype"/>
          <w:sz w:val="24"/>
          <w:szCs w:val="24"/>
        </w:rPr>
        <w:t xml:space="preserve">Por otro lado, mediante informe justificado, en principio, el Sujeto Obligado precisó que la información enviada en respuesta, era la documentación que obraba en sus archivos, de la cual se deriva la facultad y/o designación para dar continuidad a las actividades que atañen a la misma y dar cumplimiento a las metas establecidas, siendo estas facultades únicamente de gestión y carácter administrativo, en atención a que el </w:t>
      </w:r>
      <w:r w:rsidRPr="00A7111C">
        <w:rPr>
          <w:rFonts w:ascii="Palatino Linotype" w:eastAsia="Palatino Linotype" w:hAnsi="Palatino Linotype" w:cs="Palatino Linotype"/>
          <w:sz w:val="24"/>
          <w:szCs w:val="24"/>
        </w:rPr>
        <w:lastRenderedPageBreak/>
        <w:t xml:space="preserve">servidor público es de carácter provisional, hasta en tanto la Legislatura del Estado tenga a bien designar una persona encargada de despacho o un nuevo titular. </w:t>
      </w:r>
    </w:p>
    <w:p w14:paraId="15F0B00A" w14:textId="77777777" w:rsidR="007176AA" w:rsidRPr="00A7111C" w:rsidRDefault="007176AA">
      <w:pPr>
        <w:spacing w:after="0" w:line="360" w:lineRule="auto"/>
        <w:ind w:right="49"/>
        <w:jc w:val="both"/>
        <w:rPr>
          <w:rFonts w:ascii="Palatino Linotype" w:eastAsia="Palatino Linotype" w:hAnsi="Palatino Linotype" w:cs="Palatino Linotype"/>
          <w:sz w:val="24"/>
          <w:szCs w:val="24"/>
        </w:rPr>
      </w:pPr>
    </w:p>
    <w:p w14:paraId="4D9E3684" w14:textId="77777777" w:rsidR="007176AA" w:rsidRPr="00A7111C" w:rsidRDefault="007E7D13">
      <w:pPr>
        <w:spacing w:after="0" w:line="360" w:lineRule="auto"/>
        <w:ind w:right="49"/>
        <w:jc w:val="both"/>
        <w:rPr>
          <w:rFonts w:ascii="Palatino Linotype" w:eastAsia="Palatino Linotype" w:hAnsi="Palatino Linotype" w:cs="Palatino Linotype"/>
          <w:sz w:val="24"/>
          <w:szCs w:val="24"/>
        </w:rPr>
      </w:pPr>
      <w:r w:rsidRPr="00A7111C">
        <w:rPr>
          <w:rFonts w:ascii="Palatino Linotype" w:eastAsia="Palatino Linotype" w:hAnsi="Palatino Linotype" w:cs="Palatino Linotype"/>
          <w:sz w:val="24"/>
          <w:szCs w:val="24"/>
        </w:rPr>
        <w:t xml:space="preserve">No obstante, posteriormente, en alcance a informe justificado, el Sujeto Obligado, a través de la servidora pública habilitada de la Contraloría General, precisó lo siguiente: </w:t>
      </w:r>
    </w:p>
    <w:p w14:paraId="499E3959" w14:textId="77777777" w:rsidR="007176AA" w:rsidRPr="00A7111C" w:rsidRDefault="007176AA">
      <w:pPr>
        <w:spacing w:after="0" w:line="360" w:lineRule="auto"/>
        <w:ind w:right="49"/>
        <w:jc w:val="both"/>
        <w:rPr>
          <w:rFonts w:ascii="Palatino Linotype" w:eastAsia="Palatino Linotype" w:hAnsi="Palatino Linotype" w:cs="Palatino Linotype"/>
          <w:sz w:val="24"/>
          <w:szCs w:val="24"/>
        </w:rPr>
      </w:pPr>
    </w:p>
    <w:p w14:paraId="560AEB8A" w14:textId="77777777" w:rsidR="007176AA" w:rsidRPr="00A7111C" w:rsidRDefault="007E7D13">
      <w:pPr>
        <w:spacing w:after="0" w:line="276" w:lineRule="auto"/>
        <w:ind w:left="567" w:right="843"/>
        <w:jc w:val="both"/>
        <w:rPr>
          <w:rFonts w:ascii="Palatino Linotype" w:eastAsia="Palatino Linotype" w:hAnsi="Palatino Linotype" w:cs="Palatino Linotype"/>
          <w:i/>
        </w:rPr>
      </w:pPr>
      <w:r w:rsidRPr="00A7111C">
        <w:rPr>
          <w:rFonts w:ascii="Palatino Linotype" w:eastAsia="Palatino Linotype" w:hAnsi="Palatino Linotype" w:cs="Palatino Linotype"/>
          <w:i/>
        </w:rPr>
        <w:t xml:space="preserve">“…En relación a la justificación remitida, en la cual se entregó al solicitante el oficio IEEM/SE/1887/2022 de fecha veinte de septiembre de dos mil Veintidós, así como Acta de Entrega y Recepción para Órganos Centrales, de fecha veintiuno de septiembre del dos mil veintidós, mediante el cual se designa al L.C. Mario Sandoval </w:t>
      </w:r>
      <w:proofErr w:type="spellStart"/>
      <w:r w:rsidRPr="00A7111C">
        <w:rPr>
          <w:rFonts w:ascii="Palatino Linotype" w:eastAsia="Palatino Linotype" w:hAnsi="Palatino Linotype" w:cs="Palatino Linotype"/>
          <w:i/>
        </w:rPr>
        <w:t>Mociño</w:t>
      </w:r>
      <w:proofErr w:type="spellEnd"/>
      <w:r w:rsidRPr="00A7111C">
        <w:rPr>
          <w:rFonts w:ascii="Palatino Linotype" w:eastAsia="Palatino Linotype" w:hAnsi="Palatino Linotype" w:cs="Palatino Linotype"/>
          <w:i/>
        </w:rPr>
        <w:t xml:space="preserve">, como Servidor Público Electoral Encargado de la Recepción de la Oficina que Ocupa la Contraloría General, es la información que obra en los archivos de la Contraloría General, de la cual se deriva la facultad y/o designación para dar continuidad a las actividades que atañen a la Contraloría General y dar cumplimiento a las metas establecidas, siendo estas facultades únicamente de gestión y carácter administrativo. </w:t>
      </w:r>
      <w:r w:rsidRPr="00A7111C">
        <w:rPr>
          <w:rFonts w:ascii="Palatino Linotype" w:eastAsia="Palatino Linotype" w:hAnsi="Palatino Linotype" w:cs="Palatino Linotype"/>
          <w:b/>
          <w:i/>
          <w:u w:val="single"/>
        </w:rPr>
        <w:t>Cabe precisar que el encargo que se otorgó al Servidor Público Electoral Encargado de la Recepción de la Oficina que Ocupa la Contraloría General, es un encargo de carácter provisional que fue conferido únicamente para el caso de la recepción de la Contraloría General, de tal forma que, no existe un documento específico, que se haya generado, poseído o administrado, del cual deriven las facultades de gestión o, de carácter administrativo como encargado de la recepción de la citada oficina</w:t>
      </w:r>
      <w:r w:rsidRPr="00A7111C">
        <w:rPr>
          <w:rFonts w:ascii="Palatino Linotype" w:eastAsia="Palatino Linotype" w:hAnsi="Palatino Linotype" w:cs="Palatino Linotype"/>
          <w:i/>
        </w:rPr>
        <w:t xml:space="preserve">. </w:t>
      </w:r>
    </w:p>
    <w:p w14:paraId="7BFAEFA9" w14:textId="77777777" w:rsidR="007176AA" w:rsidRPr="00A7111C" w:rsidRDefault="007176AA">
      <w:pPr>
        <w:spacing w:after="0" w:line="276" w:lineRule="auto"/>
        <w:ind w:left="567" w:right="843"/>
        <w:jc w:val="both"/>
        <w:rPr>
          <w:rFonts w:ascii="Palatino Linotype" w:eastAsia="Palatino Linotype" w:hAnsi="Palatino Linotype" w:cs="Palatino Linotype"/>
          <w:i/>
        </w:rPr>
      </w:pPr>
    </w:p>
    <w:p w14:paraId="64C92120" w14:textId="77777777" w:rsidR="007176AA" w:rsidRPr="00A7111C" w:rsidRDefault="007E7D13">
      <w:pPr>
        <w:spacing w:after="0" w:line="276" w:lineRule="auto"/>
        <w:ind w:left="567" w:right="843"/>
        <w:jc w:val="both"/>
        <w:rPr>
          <w:rFonts w:ascii="Palatino Linotype" w:eastAsia="Palatino Linotype" w:hAnsi="Palatino Linotype" w:cs="Palatino Linotype"/>
          <w:b/>
          <w:i/>
          <w:u w:val="single"/>
        </w:rPr>
      </w:pPr>
      <w:r w:rsidRPr="00A7111C">
        <w:rPr>
          <w:rFonts w:ascii="Palatino Linotype" w:eastAsia="Palatino Linotype" w:hAnsi="Palatino Linotype" w:cs="Palatino Linotype"/>
          <w:b/>
          <w:i/>
          <w:u w:val="single"/>
        </w:rPr>
        <w:t xml:space="preserve">No obstante, en aras de privilegiar el derecho de acceso a la información del Particular, se menciona que el </w:t>
      </w:r>
      <w:proofErr w:type="spellStart"/>
      <w:r w:rsidRPr="00A7111C">
        <w:rPr>
          <w:rFonts w:ascii="Palatino Linotype" w:eastAsia="Palatino Linotype" w:hAnsi="Palatino Linotype" w:cs="Palatino Linotype"/>
          <w:b/>
          <w:i/>
          <w:u w:val="single"/>
        </w:rPr>
        <w:t>L.C.Mario</w:t>
      </w:r>
      <w:proofErr w:type="spellEnd"/>
      <w:r w:rsidRPr="00A7111C">
        <w:rPr>
          <w:rFonts w:ascii="Palatino Linotype" w:eastAsia="Palatino Linotype" w:hAnsi="Palatino Linotype" w:cs="Palatino Linotype"/>
          <w:b/>
          <w:i/>
          <w:u w:val="single"/>
        </w:rPr>
        <w:t xml:space="preserve"> Sandoval </w:t>
      </w:r>
      <w:proofErr w:type="spellStart"/>
      <w:r w:rsidRPr="00A7111C">
        <w:rPr>
          <w:rFonts w:ascii="Palatino Linotype" w:eastAsia="Palatino Linotype" w:hAnsi="Palatino Linotype" w:cs="Palatino Linotype"/>
          <w:b/>
          <w:i/>
          <w:u w:val="single"/>
        </w:rPr>
        <w:t>Mociño</w:t>
      </w:r>
      <w:proofErr w:type="spellEnd"/>
      <w:r w:rsidRPr="00A7111C">
        <w:rPr>
          <w:rFonts w:ascii="Palatino Linotype" w:eastAsia="Palatino Linotype" w:hAnsi="Palatino Linotype" w:cs="Palatino Linotype"/>
          <w:b/>
          <w:i/>
          <w:u w:val="single"/>
        </w:rPr>
        <w:t>, se desempeña como Subcontralor de Fiscalización de la Contraloría General, por lo que, sus atribuciones se encuentran establecidas en el numeral 4.1. del Manual se Organización del Instituto Electoral del Estado de México1, siendo las siguientes:</w:t>
      </w:r>
    </w:p>
    <w:p w14:paraId="1308B6D9" w14:textId="77777777" w:rsidR="007176AA" w:rsidRPr="00A7111C" w:rsidRDefault="007176AA">
      <w:pPr>
        <w:spacing w:after="0" w:line="276" w:lineRule="auto"/>
        <w:ind w:left="567" w:right="843"/>
        <w:jc w:val="both"/>
        <w:rPr>
          <w:rFonts w:ascii="Palatino Linotype" w:eastAsia="Palatino Linotype" w:hAnsi="Palatino Linotype" w:cs="Palatino Linotype"/>
          <w:i/>
        </w:rPr>
      </w:pPr>
    </w:p>
    <w:p w14:paraId="505B5DBA" w14:textId="77777777" w:rsidR="007176AA" w:rsidRPr="00A7111C" w:rsidRDefault="007E7D13">
      <w:pPr>
        <w:spacing w:after="0" w:line="276" w:lineRule="auto"/>
        <w:ind w:left="567" w:right="843"/>
        <w:jc w:val="both"/>
        <w:rPr>
          <w:rFonts w:ascii="Palatino Linotype" w:eastAsia="Palatino Linotype" w:hAnsi="Palatino Linotype" w:cs="Palatino Linotype"/>
          <w:i/>
        </w:rPr>
      </w:pPr>
      <w:r w:rsidRPr="00A7111C">
        <w:rPr>
          <w:rFonts w:ascii="Palatino Linotype" w:eastAsia="Palatino Linotype" w:hAnsi="Palatino Linotype" w:cs="Palatino Linotype"/>
          <w:i/>
        </w:rPr>
        <w:lastRenderedPageBreak/>
        <w:t xml:space="preserve">"4,1 </w:t>
      </w:r>
      <w:proofErr w:type="spellStart"/>
      <w:r w:rsidRPr="00A7111C">
        <w:rPr>
          <w:rFonts w:ascii="Palatino Linotype" w:eastAsia="Palatino Linotype" w:hAnsi="Palatino Linotype" w:cs="Palatino Linotype"/>
          <w:i/>
        </w:rPr>
        <w:t>Subcontraloha</w:t>
      </w:r>
      <w:proofErr w:type="spellEnd"/>
      <w:r w:rsidRPr="00A7111C">
        <w:rPr>
          <w:rFonts w:ascii="Palatino Linotype" w:eastAsia="Palatino Linotype" w:hAnsi="Palatino Linotype" w:cs="Palatino Linotype"/>
          <w:i/>
        </w:rPr>
        <w:t xml:space="preserve"> de Fiscalización </w:t>
      </w:r>
    </w:p>
    <w:p w14:paraId="5C277991" w14:textId="77777777" w:rsidR="007176AA" w:rsidRPr="00A7111C" w:rsidRDefault="007E7D13">
      <w:pPr>
        <w:spacing w:after="0" w:line="276" w:lineRule="auto"/>
        <w:ind w:left="567" w:right="843"/>
        <w:jc w:val="both"/>
        <w:rPr>
          <w:rFonts w:ascii="Palatino Linotype" w:eastAsia="Palatino Linotype" w:hAnsi="Palatino Linotype" w:cs="Palatino Linotype"/>
          <w:i/>
        </w:rPr>
      </w:pPr>
      <w:r w:rsidRPr="00A7111C">
        <w:rPr>
          <w:rFonts w:ascii="Palatino Linotype" w:eastAsia="Palatino Linotype" w:hAnsi="Palatino Linotype" w:cs="Palatino Linotype"/>
          <w:b/>
          <w:i/>
        </w:rPr>
        <w:t>Objetivo:</w:t>
      </w:r>
      <w:r w:rsidRPr="00A7111C">
        <w:rPr>
          <w:rFonts w:ascii="Palatino Linotype" w:eastAsia="Palatino Linotype" w:hAnsi="Palatino Linotype" w:cs="Palatino Linotype"/>
          <w:i/>
        </w:rPr>
        <w:t xml:space="preserve"> Ejecutar actividades de fiscalización y control preventivo para contribuir al aseguramiento de que las personas servidoras públicas electorales, adscritas a las áreas administrativas, se apeguen a las disposiciones jurídicas y administrativas que regulan sus actividades. </w:t>
      </w:r>
    </w:p>
    <w:p w14:paraId="716F9713" w14:textId="77777777" w:rsidR="007176AA" w:rsidRPr="00A7111C" w:rsidRDefault="007E7D13">
      <w:pPr>
        <w:spacing w:after="0" w:line="276" w:lineRule="auto"/>
        <w:ind w:left="567" w:right="843"/>
        <w:jc w:val="both"/>
        <w:rPr>
          <w:rFonts w:ascii="Palatino Linotype" w:eastAsia="Palatino Linotype" w:hAnsi="Palatino Linotype" w:cs="Palatino Linotype"/>
          <w:b/>
          <w:i/>
        </w:rPr>
      </w:pPr>
      <w:r w:rsidRPr="00A7111C">
        <w:rPr>
          <w:rFonts w:ascii="Palatino Linotype" w:eastAsia="Palatino Linotype" w:hAnsi="Palatino Linotype" w:cs="Palatino Linotype"/>
          <w:b/>
          <w:i/>
        </w:rPr>
        <w:t>Funciones:</w:t>
      </w:r>
    </w:p>
    <w:p w14:paraId="6103A737" w14:textId="77777777" w:rsidR="007176AA" w:rsidRPr="00A7111C" w:rsidRDefault="007E7D13">
      <w:pPr>
        <w:spacing w:after="0" w:line="276" w:lineRule="auto"/>
        <w:ind w:left="567" w:right="843"/>
        <w:jc w:val="both"/>
        <w:rPr>
          <w:rFonts w:ascii="Palatino Linotype" w:eastAsia="Palatino Linotype" w:hAnsi="Palatino Linotype" w:cs="Palatino Linotype"/>
          <w:i/>
        </w:rPr>
      </w:pPr>
      <w:r w:rsidRPr="00A7111C">
        <w:rPr>
          <w:rFonts w:ascii="Palatino Linotype" w:eastAsia="Palatino Linotype" w:hAnsi="Palatino Linotype" w:cs="Palatino Linotype"/>
          <w:b/>
          <w:i/>
        </w:rPr>
        <w:t xml:space="preserve"> -</w:t>
      </w:r>
      <w:r w:rsidRPr="00A7111C">
        <w:rPr>
          <w:rFonts w:ascii="Palatino Linotype" w:eastAsia="Palatino Linotype" w:hAnsi="Palatino Linotype" w:cs="Palatino Linotype"/>
          <w:i/>
        </w:rPr>
        <w:t xml:space="preserve"> Integrar el Programa Anual de Auditoría Interna para aprobación de la persona Titular de la Contraloría y posterior envío al Consejo General para su autorización. - Coordinar la elaboración de los programas específicos de las auditorias y acciones de control preventivo. </w:t>
      </w:r>
    </w:p>
    <w:p w14:paraId="6432D7CC" w14:textId="77777777" w:rsidR="007176AA" w:rsidRPr="00A7111C" w:rsidRDefault="007E7D13">
      <w:pPr>
        <w:spacing w:after="0" w:line="276" w:lineRule="auto"/>
        <w:ind w:left="567" w:right="843"/>
        <w:jc w:val="both"/>
        <w:rPr>
          <w:rFonts w:ascii="Palatino Linotype" w:eastAsia="Palatino Linotype" w:hAnsi="Palatino Linotype" w:cs="Palatino Linotype"/>
          <w:i/>
        </w:rPr>
      </w:pPr>
      <w:r w:rsidRPr="00A7111C">
        <w:rPr>
          <w:rFonts w:ascii="Palatino Linotype" w:eastAsia="Palatino Linotype" w:hAnsi="Palatino Linotype" w:cs="Palatino Linotype"/>
          <w:i/>
        </w:rPr>
        <w:t xml:space="preserve">- Revisar y valorar, a través de las auditorías y acciones de control preventivo, el cumplimiento de los objetivos y metas fijados en los programas del IEEM, en concordancia con el ejercicio del presupuesto de egresos, con el propósito de fortalecer el sistema de control interno del IEEM e informar de los resultados a la persona Titular de la Contraloría. </w:t>
      </w:r>
    </w:p>
    <w:p w14:paraId="0D8D9FC1" w14:textId="77777777" w:rsidR="007176AA" w:rsidRPr="00A7111C" w:rsidRDefault="007E7D13">
      <w:pPr>
        <w:spacing w:after="0" w:line="276" w:lineRule="auto"/>
        <w:ind w:left="567" w:right="843"/>
        <w:jc w:val="both"/>
        <w:rPr>
          <w:rFonts w:ascii="Palatino Linotype" w:eastAsia="Palatino Linotype" w:hAnsi="Palatino Linotype" w:cs="Palatino Linotype"/>
          <w:i/>
        </w:rPr>
      </w:pPr>
      <w:r w:rsidRPr="00A7111C">
        <w:rPr>
          <w:rFonts w:ascii="Palatino Linotype" w:eastAsia="Palatino Linotype" w:hAnsi="Palatino Linotype" w:cs="Palatino Linotype"/>
          <w:i/>
        </w:rPr>
        <w:t xml:space="preserve">- Supervisar que, a través de auditorías de tipo contable, operacional y de resultados, así como de acciones de control preventivo, se confirme que los órganos den cumplimiento a las obligaciones derivadas de las disposiciones en materia de planeación, presupuesto, ingresos, egresos, patrimonio y fondos, supervisando el ejercicio de los recursos asignados. </w:t>
      </w:r>
    </w:p>
    <w:p w14:paraId="0D365F25" w14:textId="77777777" w:rsidR="007176AA" w:rsidRPr="00A7111C" w:rsidRDefault="007E7D13">
      <w:pPr>
        <w:spacing w:after="0" w:line="276" w:lineRule="auto"/>
        <w:ind w:left="567" w:right="843"/>
        <w:jc w:val="both"/>
        <w:rPr>
          <w:rFonts w:ascii="Palatino Linotype" w:eastAsia="Palatino Linotype" w:hAnsi="Palatino Linotype" w:cs="Palatino Linotype"/>
          <w:i/>
        </w:rPr>
      </w:pPr>
      <w:r w:rsidRPr="00A7111C">
        <w:rPr>
          <w:rFonts w:ascii="Palatino Linotype" w:eastAsia="Palatino Linotype" w:hAnsi="Palatino Linotype" w:cs="Palatino Linotype"/>
          <w:i/>
        </w:rPr>
        <w:t xml:space="preserve">- Vigilar que el desarrollo de las auditorías y acciones de control preventivo, aseguren el cumplimiento de sus objetivos y los principios que rigen a la Contraloría, así mismo, que la calidad del trabajo cumpla los estándares establecidos en la materia. - Instruir la ejecución de acciones de control preventivo en los órganos desconcentrados instalados durante los procesos electorales. </w:t>
      </w:r>
    </w:p>
    <w:p w14:paraId="79ECD279" w14:textId="77777777" w:rsidR="007176AA" w:rsidRPr="00A7111C" w:rsidRDefault="007E7D13">
      <w:pPr>
        <w:spacing w:after="0" w:line="276" w:lineRule="auto"/>
        <w:ind w:left="567" w:right="843"/>
        <w:jc w:val="both"/>
        <w:rPr>
          <w:rFonts w:ascii="Palatino Linotype" w:eastAsia="Palatino Linotype" w:hAnsi="Palatino Linotype" w:cs="Palatino Linotype"/>
          <w:i/>
        </w:rPr>
      </w:pPr>
      <w:r w:rsidRPr="00A7111C">
        <w:rPr>
          <w:rFonts w:ascii="Palatino Linotype" w:eastAsia="Palatino Linotype" w:hAnsi="Palatino Linotype" w:cs="Palatino Linotype"/>
          <w:i/>
        </w:rPr>
        <w:t xml:space="preserve">- Intervenir en la evaluación del sistema de control interno establecido en las áreas administrativas que integran el IEEM, para asegurar que contribuyen al cumplimiento de tos programas, objetivos y metas y a la protección del patrimonio institucional. - Desarrollar y supervisarla ejecución de acciones que favorezcan el apego al marco de actuación de las personas servidoras públicas electorales, y que prevengan e inhiban conductas contrarias a las establecidas en las disposiciones jurídicas y administrativas. </w:t>
      </w:r>
    </w:p>
    <w:p w14:paraId="0D536977" w14:textId="77777777" w:rsidR="007176AA" w:rsidRPr="00A7111C" w:rsidRDefault="007E7D13">
      <w:pPr>
        <w:spacing w:after="0" w:line="276" w:lineRule="auto"/>
        <w:ind w:left="567" w:right="843"/>
        <w:jc w:val="both"/>
        <w:rPr>
          <w:rFonts w:ascii="Palatino Linotype" w:eastAsia="Palatino Linotype" w:hAnsi="Palatino Linotype" w:cs="Palatino Linotype"/>
          <w:i/>
        </w:rPr>
      </w:pPr>
      <w:r w:rsidRPr="00A7111C">
        <w:rPr>
          <w:rFonts w:ascii="Palatino Linotype" w:eastAsia="Palatino Linotype" w:hAnsi="Palatino Linotype" w:cs="Palatino Linotype"/>
          <w:i/>
        </w:rPr>
        <w:t xml:space="preserve">- Informar a la persona Titular de la Contraloría de las deficiencias o desviaciones que detecte con motivo del ejercicio de sus atribuciones para que se determinen las medidas administrativas conducentes. </w:t>
      </w:r>
    </w:p>
    <w:p w14:paraId="5401B74C" w14:textId="77777777" w:rsidR="007176AA" w:rsidRPr="00A7111C" w:rsidRDefault="007E7D13">
      <w:pPr>
        <w:spacing w:after="0" w:line="276" w:lineRule="auto"/>
        <w:ind w:left="567" w:right="843"/>
        <w:jc w:val="both"/>
        <w:rPr>
          <w:rFonts w:ascii="Palatino Linotype" w:eastAsia="Palatino Linotype" w:hAnsi="Palatino Linotype" w:cs="Palatino Linotype"/>
          <w:i/>
        </w:rPr>
      </w:pPr>
      <w:r w:rsidRPr="00A7111C">
        <w:rPr>
          <w:rFonts w:ascii="Palatino Linotype" w:eastAsia="Palatino Linotype" w:hAnsi="Palatino Linotype" w:cs="Palatino Linotype"/>
          <w:i/>
        </w:rPr>
        <w:lastRenderedPageBreak/>
        <w:t xml:space="preserve">- Apoyar a la persona Titular de la Contraloría en la atención a los requerimientos de entes de fiscalización externa para la ejecución de las auditorias y acciones que de acuerdo a sus atribuciones o competencias lleven a cabo. </w:t>
      </w:r>
    </w:p>
    <w:p w14:paraId="60E1B9DF" w14:textId="77777777" w:rsidR="007176AA" w:rsidRPr="00A7111C" w:rsidRDefault="007E7D13">
      <w:pPr>
        <w:spacing w:after="0" w:line="276" w:lineRule="auto"/>
        <w:ind w:left="567" w:right="843"/>
        <w:jc w:val="both"/>
        <w:rPr>
          <w:rFonts w:ascii="Palatino Linotype" w:eastAsia="Palatino Linotype" w:hAnsi="Palatino Linotype" w:cs="Palatino Linotype"/>
          <w:i/>
        </w:rPr>
      </w:pPr>
      <w:r w:rsidRPr="00A7111C">
        <w:rPr>
          <w:rFonts w:ascii="Palatino Linotype" w:eastAsia="Palatino Linotype" w:hAnsi="Palatino Linotype" w:cs="Palatino Linotype"/>
          <w:i/>
        </w:rPr>
        <w:t xml:space="preserve">- Proponer a la persona Titular de la Contraloría acciones para establecer el criterio que en situaciones específicas deberán observar las personas servidoras públicas electorales en el desempeño de sus empleos, cargos o comisiones. </w:t>
      </w:r>
    </w:p>
    <w:p w14:paraId="4EA482FE" w14:textId="77777777" w:rsidR="007176AA" w:rsidRPr="00A7111C" w:rsidRDefault="007E7D13">
      <w:pPr>
        <w:spacing w:after="0" w:line="276" w:lineRule="auto"/>
        <w:ind w:left="567" w:right="843"/>
        <w:jc w:val="both"/>
        <w:rPr>
          <w:rFonts w:ascii="Palatino Linotype" w:eastAsia="Palatino Linotype" w:hAnsi="Palatino Linotype" w:cs="Palatino Linotype"/>
          <w:i/>
        </w:rPr>
      </w:pPr>
      <w:r w:rsidRPr="00A7111C">
        <w:rPr>
          <w:rFonts w:ascii="Palatino Linotype" w:eastAsia="Palatino Linotype" w:hAnsi="Palatino Linotype" w:cs="Palatino Linotype"/>
          <w:i/>
        </w:rPr>
        <w:t xml:space="preserve">- Analizar y evaluar anualmente el resultado de las acciones específicas de los sistemas de procedimientos y control preventivo propuestos por la Contraloría a las áreas administrativas. </w:t>
      </w:r>
    </w:p>
    <w:p w14:paraId="18422218" w14:textId="77777777" w:rsidR="007176AA" w:rsidRPr="00A7111C" w:rsidRDefault="007E7D13">
      <w:pPr>
        <w:spacing w:after="0" w:line="276" w:lineRule="auto"/>
        <w:ind w:left="567" w:right="843"/>
        <w:jc w:val="both"/>
        <w:rPr>
          <w:rFonts w:ascii="Palatino Linotype" w:eastAsia="Palatino Linotype" w:hAnsi="Palatino Linotype" w:cs="Palatino Linotype"/>
          <w:i/>
        </w:rPr>
      </w:pPr>
      <w:r w:rsidRPr="00A7111C">
        <w:rPr>
          <w:rFonts w:ascii="Palatino Linotype" w:eastAsia="Palatino Linotype" w:hAnsi="Palatino Linotype" w:cs="Palatino Linotype"/>
          <w:i/>
        </w:rPr>
        <w:t xml:space="preserve">- Confirmar que se realice el seguimiento correspondiente, hasta asegurar el cumplimiento de las recomendaciones que hagan el Comité Coordinador del Sistema Estatal Anticorrupción y demás entes fiscalizado-res a ¡las autoridades, respecto a medidas necesarias para el fortalecimiento institucional en su desempeño y control interno. </w:t>
      </w:r>
    </w:p>
    <w:p w14:paraId="3C22A1B3" w14:textId="77777777" w:rsidR="007176AA" w:rsidRPr="00A7111C" w:rsidRDefault="007E7D13">
      <w:pPr>
        <w:spacing w:after="0" w:line="276" w:lineRule="auto"/>
        <w:ind w:left="567" w:right="843"/>
        <w:jc w:val="both"/>
        <w:rPr>
          <w:rFonts w:ascii="Palatino Linotype" w:eastAsia="Palatino Linotype" w:hAnsi="Palatino Linotype" w:cs="Palatino Linotype"/>
          <w:i/>
        </w:rPr>
      </w:pPr>
      <w:r w:rsidRPr="00A7111C">
        <w:rPr>
          <w:rFonts w:ascii="Palatino Linotype" w:eastAsia="Palatino Linotype" w:hAnsi="Palatino Linotype" w:cs="Palatino Linotype"/>
          <w:i/>
        </w:rPr>
        <w:t xml:space="preserve">- Llevar a cabo las acciones necesarias para el cumplimiento de registro de la información concerniente al Sistema de las personas servidoras públicas electorales que intervengan en procedimientos de contrataciones públicas del Sistema Nacional Anticorrupción. </w:t>
      </w:r>
    </w:p>
    <w:p w14:paraId="17A22599" w14:textId="77777777" w:rsidR="007176AA" w:rsidRPr="00A7111C" w:rsidRDefault="007E7D13">
      <w:pPr>
        <w:spacing w:after="0" w:line="276" w:lineRule="auto"/>
        <w:ind w:left="567" w:right="843"/>
        <w:jc w:val="both"/>
        <w:rPr>
          <w:rFonts w:ascii="Palatino Linotype" w:eastAsia="Palatino Linotype" w:hAnsi="Palatino Linotype" w:cs="Palatino Linotype"/>
          <w:i/>
        </w:rPr>
      </w:pPr>
      <w:r w:rsidRPr="00A7111C">
        <w:rPr>
          <w:rFonts w:ascii="Palatino Linotype" w:eastAsia="Palatino Linotype" w:hAnsi="Palatino Linotype" w:cs="Palatino Linotype"/>
          <w:i/>
        </w:rPr>
        <w:t>- Vigilar la inscripción y actualización de la información correspondiente a sus personas servidoras públicas electorales declarantes en el sistema de evolución patrimonial, de declaración de intereses y de presentación de la constancia de declaración fiscal.</w:t>
      </w:r>
    </w:p>
    <w:p w14:paraId="428922B1" w14:textId="77777777" w:rsidR="007176AA" w:rsidRPr="00A7111C" w:rsidRDefault="007E7D13">
      <w:pPr>
        <w:spacing w:after="0" w:line="276" w:lineRule="auto"/>
        <w:ind w:left="567" w:right="843"/>
        <w:jc w:val="both"/>
        <w:rPr>
          <w:rFonts w:ascii="Palatino Linotype" w:eastAsia="Palatino Linotype" w:hAnsi="Palatino Linotype" w:cs="Palatino Linotype"/>
          <w:i/>
        </w:rPr>
      </w:pPr>
      <w:r w:rsidRPr="00A7111C">
        <w:rPr>
          <w:rFonts w:ascii="Palatino Linotype" w:eastAsia="Palatino Linotype" w:hAnsi="Palatino Linotype" w:cs="Palatino Linotype"/>
          <w:i/>
        </w:rPr>
        <w:t xml:space="preserve"> - Establecer mecanismos para coadyuvar en la presentación de la Declaración de Situación Patrimonial y Declaración de Intereses por parte de las personas servidoras públicas. </w:t>
      </w:r>
    </w:p>
    <w:p w14:paraId="2204BE6A" w14:textId="77777777" w:rsidR="007176AA" w:rsidRPr="00A7111C" w:rsidRDefault="007E7D13">
      <w:pPr>
        <w:spacing w:after="0" w:line="276" w:lineRule="auto"/>
        <w:ind w:left="567" w:right="843"/>
        <w:jc w:val="both"/>
        <w:rPr>
          <w:rFonts w:ascii="Palatino Linotype" w:eastAsia="Palatino Linotype" w:hAnsi="Palatino Linotype" w:cs="Palatino Linotype"/>
          <w:i/>
        </w:rPr>
      </w:pPr>
      <w:r w:rsidRPr="00A7111C">
        <w:rPr>
          <w:rFonts w:ascii="Palatino Linotype" w:eastAsia="Palatino Linotype" w:hAnsi="Palatino Linotype" w:cs="Palatino Linotype"/>
          <w:i/>
        </w:rPr>
        <w:t xml:space="preserve">- Instruir una verificación aleatoria de las declaraciones patrimoniales que obren en el sistema de evolución patrimonial, de declaración de intereses y constancia de presentación de declaración fiscal, así como de la evolución del patrimonio de las personas servidoras públicas electorales y de no existir ninguna anomalía o inconsistencia, expedir la certificación correspondiente. </w:t>
      </w:r>
    </w:p>
    <w:p w14:paraId="2B09A161" w14:textId="77777777" w:rsidR="007176AA" w:rsidRPr="00A7111C" w:rsidRDefault="007E7D13">
      <w:pPr>
        <w:spacing w:after="0" w:line="276" w:lineRule="auto"/>
        <w:ind w:left="567" w:right="843"/>
        <w:jc w:val="both"/>
        <w:rPr>
          <w:rFonts w:ascii="Palatino Linotype" w:eastAsia="Palatino Linotype" w:hAnsi="Palatino Linotype" w:cs="Palatino Linotype"/>
          <w:i/>
        </w:rPr>
      </w:pPr>
      <w:r w:rsidRPr="00A7111C">
        <w:rPr>
          <w:rFonts w:ascii="Palatino Linotype" w:eastAsia="Palatino Linotype" w:hAnsi="Palatino Linotype" w:cs="Palatino Linotype"/>
          <w:i/>
        </w:rPr>
        <w:t xml:space="preserve">- Derivado de los resultados de actividades, informar a la persona Titular de la Contraloría para que, en su caso, se inicie la investigación que corresponda. </w:t>
      </w:r>
    </w:p>
    <w:p w14:paraId="2B80DAE9" w14:textId="77777777" w:rsidR="007176AA" w:rsidRPr="00A7111C" w:rsidRDefault="007E7D13">
      <w:pPr>
        <w:spacing w:after="0" w:line="276" w:lineRule="auto"/>
        <w:ind w:left="567" w:right="843"/>
        <w:jc w:val="both"/>
        <w:rPr>
          <w:rFonts w:ascii="Palatino Linotype" w:eastAsia="Palatino Linotype" w:hAnsi="Palatino Linotype" w:cs="Palatino Linotype"/>
          <w:i/>
        </w:rPr>
      </w:pPr>
      <w:r w:rsidRPr="00A7111C">
        <w:rPr>
          <w:rFonts w:ascii="Palatino Linotype" w:eastAsia="Palatino Linotype" w:hAnsi="Palatino Linotype" w:cs="Palatino Linotype"/>
          <w:i/>
        </w:rPr>
        <w:t xml:space="preserve">- Proponer a su superior jerárquico las adecuaciones que considere necesarias para la actualización o modificación de las normas relativas a la actuación de las personas servidoras públicas electorales. </w:t>
      </w:r>
    </w:p>
    <w:p w14:paraId="095AD9DD" w14:textId="77777777" w:rsidR="007176AA" w:rsidRPr="00A7111C" w:rsidRDefault="007E7D13">
      <w:pPr>
        <w:spacing w:after="0" w:line="276" w:lineRule="auto"/>
        <w:ind w:left="567" w:right="843"/>
        <w:jc w:val="both"/>
        <w:rPr>
          <w:rFonts w:ascii="Palatino Linotype" w:eastAsia="Palatino Linotype" w:hAnsi="Palatino Linotype" w:cs="Palatino Linotype"/>
          <w:i/>
        </w:rPr>
      </w:pPr>
      <w:r w:rsidRPr="00A7111C">
        <w:rPr>
          <w:rFonts w:ascii="Palatino Linotype" w:eastAsia="Palatino Linotype" w:hAnsi="Palatino Linotype" w:cs="Palatino Linotype"/>
          <w:i/>
        </w:rPr>
        <w:lastRenderedPageBreak/>
        <w:t xml:space="preserve">- Elaborar, en coordinación con su superior jerárquico, el Programa Anual de Actividades en el ámbito de su competencia. </w:t>
      </w:r>
    </w:p>
    <w:p w14:paraId="7D64B61E" w14:textId="77777777" w:rsidR="007176AA" w:rsidRPr="00A7111C" w:rsidRDefault="007E7D13">
      <w:pPr>
        <w:spacing w:after="0" w:line="276" w:lineRule="auto"/>
        <w:ind w:left="567" w:right="843"/>
        <w:jc w:val="both"/>
        <w:rPr>
          <w:rFonts w:ascii="Palatino Linotype" w:eastAsia="Palatino Linotype" w:hAnsi="Palatino Linotype" w:cs="Palatino Linotype"/>
          <w:i/>
        </w:rPr>
      </w:pPr>
      <w:r w:rsidRPr="00A7111C">
        <w:rPr>
          <w:rFonts w:ascii="Palatino Linotype" w:eastAsia="Palatino Linotype" w:hAnsi="Palatino Linotype" w:cs="Palatino Linotype"/>
          <w:i/>
        </w:rPr>
        <w:t xml:space="preserve">- Coadyuvar en la elaboración y actualización del Código de Ética y el Código de Conducta. </w:t>
      </w:r>
    </w:p>
    <w:p w14:paraId="1BAB9E01" w14:textId="77777777" w:rsidR="007176AA" w:rsidRPr="00A7111C" w:rsidRDefault="007E7D13">
      <w:pPr>
        <w:spacing w:after="0" w:line="276" w:lineRule="auto"/>
        <w:ind w:left="567" w:right="843"/>
        <w:jc w:val="both"/>
        <w:rPr>
          <w:rFonts w:ascii="Palatino Linotype" w:eastAsia="Palatino Linotype" w:hAnsi="Palatino Linotype" w:cs="Palatino Linotype"/>
          <w:i/>
        </w:rPr>
      </w:pPr>
      <w:r w:rsidRPr="00A7111C">
        <w:rPr>
          <w:rFonts w:ascii="Palatino Linotype" w:eastAsia="Palatino Linotype" w:hAnsi="Palatino Linotype" w:cs="Palatino Linotype"/>
          <w:i/>
        </w:rPr>
        <w:t xml:space="preserve">- Remitir la información y documentación requerida por su superior jerárquico para dar contestación a las solicitudes en materia de acceso a la información pública y protección de datos personales en el ámbito de su competencia. </w:t>
      </w:r>
    </w:p>
    <w:p w14:paraId="21D93EA4" w14:textId="77777777" w:rsidR="007176AA" w:rsidRPr="00A7111C" w:rsidRDefault="007E7D13">
      <w:pPr>
        <w:spacing w:after="0" w:line="276" w:lineRule="auto"/>
        <w:ind w:left="567" w:right="843"/>
        <w:jc w:val="both"/>
        <w:rPr>
          <w:rFonts w:ascii="Palatino Linotype" w:eastAsia="Palatino Linotype" w:hAnsi="Palatino Linotype" w:cs="Palatino Linotype"/>
          <w:i/>
        </w:rPr>
      </w:pPr>
      <w:r w:rsidRPr="00A7111C">
        <w:rPr>
          <w:rFonts w:ascii="Palatino Linotype" w:eastAsia="Palatino Linotype" w:hAnsi="Palatino Linotype" w:cs="Palatino Linotype"/>
          <w:i/>
        </w:rPr>
        <w:t xml:space="preserve">- Remitir la información y documentación requerida por su superior jerárquico para registrarlo que corresponda en el ámbito de su competencia en la Plataforma Digital Estatal del Sistema Anticorrupción del Estado de México. </w:t>
      </w:r>
    </w:p>
    <w:p w14:paraId="2644EED9" w14:textId="77777777" w:rsidR="007176AA" w:rsidRPr="00A7111C" w:rsidRDefault="007E7D13">
      <w:pPr>
        <w:spacing w:after="0" w:line="276" w:lineRule="auto"/>
        <w:ind w:left="567" w:right="843"/>
        <w:jc w:val="both"/>
        <w:rPr>
          <w:rFonts w:ascii="Palatino Linotype" w:eastAsia="Palatino Linotype" w:hAnsi="Palatino Linotype" w:cs="Palatino Linotype"/>
          <w:i/>
        </w:rPr>
      </w:pPr>
      <w:r w:rsidRPr="00A7111C">
        <w:rPr>
          <w:rFonts w:ascii="Palatino Linotype" w:eastAsia="Palatino Linotype" w:hAnsi="Palatino Linotype" w:cs="Palatino Linotype"/>
          <w:i/>
        </w:rPr>
        <w:t xml:space="preserve">- Generar los reportes necesarios para integrar los distintos informes que institucionalmente se requieran. </w:t>
      </w:r>
    </w:p>
    <w:p w14:paraId="3D8BC96F" w14:textId="77777777" w:rsidR="007176AA" w:rsidRPr="00A7111C" w:rsidRDefault="007E7D13">
      <w:pPr>
        <w:spacing w:after="0" w:line="276" w:lineRule="auto"/>
        <w:ind w:left="567" w:right="843"/>
        <w:jc w:val="both"/>
        <w:rPr>
          <w:rFonts w:ascii="Palatino Linotype" w:eastAsia="Palatino Linotype" w:hAnsi="Palatino Linotype" w:cs="Palatino Linotype"/>
          <w:i/>
        </w:rPr>
      </w:pPr>
      <w:r w:rsidRPr="00A7111C">
        <w:rPr>
          <w:rFonts w:ascii="Palatino Linotype" w:eastAsia="Palatino Linotype" w:hAnsi="Palatino Linotype" w:cs="Palatino Linotype"/>
          <w:i/>
        </w:rPr>
        <w:t xml:space="preserve">- Controlar el archivo generado en el cumplimiento de sus atribuciones. </w:t>
      </w:r>
    </w:p>
    <w:p w14:paraId="36BB6F8E" w14:textId="77777777" w:rsidR="007176AA" w:rsidRPr="00A7111C" w:rsidRDefault="007E7D13">
      <w:pPr>
        <w:spacing w:after="0" w:line="276" w:lineRule="auto"/>
        <w:ind w:left="567" w:right="843"/>
        <w:jc w:val="both"/>
        <w:rPr>
          <w:rFonts w:ascii="Palatino Linotype" w:eastAsia="Palatino Linotype" w:hAnsi="Palatino Linotype" w:cs="Palatino Linotype"/>
          <w:i/>
        </w:rPr>
      </w:pPr>
      <w:r w:rsidRPr="00A7111C">
        <w:rPr>
          <w:rFonts w:ascii="Palatino Linotype" w:eastAsia="Palatino Linotype" w:hAnsi="Palatino Linotype" w:cs="Palatino Linotype"/>
          <w:i/>
        </w:rPr>
        <w:t xml:space="preserve">- Desarrollar las demás funciones que le encomiende su superior jerárquico, en el ámbito de su competencia." Atribuciones y funciones que se encuentran vinculadas con las establecidas a la Contraloría General en el artículo 197 del Código Electoral del Estado de México. </w:t>
      </w:r>
    </w:p>
    <w:p w14:paraId="4FB37852" w14:textId="77777777" w:rsidR="007176AA" w:rsidRPr="00A7111C" w:rsidRDefault="007176AA">
      <w:pPr>
        <w:spacing w:after="0" w:line="276" w:lineRule="auto"/>
        <w:ind w:left="567" w:right="843"/>
        <w:jc w:val="both"/>
        <w:rPr>
          <w:rFonts w:ascii="Palatino Linotype" w:eastAsia="Palatino Linotype" w:hAnsi="Palatino Linotype" w:cs="Palatino Linotype"/>
          <w:i/>
        </w:rPr>
      </w:pPr>
    </w:p>
    <w:p w14:paraId="331BC48C" w14:textId="77777777" w:rsidR="007176AA" w:rsidRPr="00A7111C" w:rsidRDefault="007E7D13">
      <w:pPr>
        <w:spacing w:after="0" w:line="276" w:lineRule="auto"/>
        <w:ind w:left="567" w:right="843"/>
        <w:jc w:val="both"/>
        <w:rPr>
          <w:rFonts w:ascii="Palatino Linotype" w:eastAsia="Palatino Linotype" w:hAnsi="Palatino Linotype" w:cs="Palatino Linotype"/>
          <w:i/>
        </w:rPr>
      </w:pPr>
      <w:r w:rsidRPr="00A7111C">
        <w:rPr>
          <w:rFonts w:ascii="Palatino Linotype" w:eastAsia="Palatino Linotype" w:hAnsi="Palatino Linotype" w:cs="Palatino Linotype"/>
          <w:b/>
          <w:i/>
          <w:u w:val="single"/>
        </w:rPr>
        <w:t xml:space="preserve">En tales circunstancias, se reitera nuevamente que no existe un documento que establezcan las funciones del Encargado de la Recepción de la Oficina que Ocupa la Contraloría General, debido a que es un encargo de carácter provisional que fue conferido únicamente para el caso de la recepción de la oficina como tal, y, por otro lado, las funciones que desempeña el L.C. Mario Sandoval </w:t>
      </w:r>
      <w:proofErr w:type="spellStart"/>
      <w:r w:rsidRPr="00A7111C">
        <w:rPr>
          <w:rFonts w:ascii="Palatino Linotype" w:eastAsia="Palatino Linotype" w:hAnsi="Palatino Linotype" w:cs="Palatino Linotype"/>
          <w:b/>
          <w:i/>
          <w:u w:val="single"/>
        </w:rPr>
        <w:t>Mociño</w:t>
      </w:r>
      <w:proofErr w:type="spellEnd"/>
      <w:r w:rsidRPr="00A7111C">
        <w:rPr>
          <w:rFonts w:ascii="Palatino Linotype" w:eastAsia="Palatino Linotype" w:hAnsi="Palatino Linotype" w:cs="Palatino Linotype"/>
          <w:b/>
          <w:i/>
          <w:u w:val="single"/>
        </w:rPr>
        <w:t>, como Subcontralor de Fiscalización de la Contralor/a General son las anteriormente mencionadas</w:t>
      </w:r>
      <w:r w:rsidRPr="00A7111C">
        <w:rPr>
          <w:rFonts w:ascii="Palatino Linotype" w:eastAsia="Palatino Linotype" w:hAnsi="Palatino Linotype" w:cs="Palatino Linotype"/>
          <w:i/>
        </w:rPr>
        <w:t xml:space="preserve">. </w:t>
      </w:r>
    </w:p>
    <w:p w14:paraId="4B4FF1C5" w14:textId="77777777" w:rsidR="007176AA" w:rsidRPr="00A7111C" w:rsidRDefault="007176AA">
      <w:pPr>
        <w:spacing w:after="0" w:line="276" w:lineRule="auto"/>
        <w:ind w:left="567" w:right="843"/>
        <w:jc w:val="both"/>
        <w:rPr>
          <w:rFonts w:ascii="Palatino Linotype" w:eastAsia="Palatino Linotype" w:hAnsi="Palatino Linotype" w:cs="Palatino Linotype"/>
          <w:i/>
        </w:rPr>
      </w:pPr>
    </w:p>
    <w:p w14:paraId="54FAF446" w14:textId="77777777" w:rsidR="007176AA" w:rsidRPr="00A7111C" w:rsidRDefault="007E7D13">
      <w:pPr>
        <w:spacing w:after="0" w:line="276" w:lineRule="auto"/>
        <w:ind w:left="567" w:right="843"/>
        <w:jc w:val="both"/>
        <w:rPr>
          <w:rFonts w:ascii="Palatino Linotype" w:eastAsia="Palatino Linotype" w:hAnsi="Palatino Linotype" w:cs="Palatino Linotype"/>
          <w:i/>
        </w:rPr>
      </w:pPr>
      <w:r w:rsidRPr="00A7111C">
        <w:rPr>
          <w:rFonts w:ascii="Palatino Linotype" w:eastAsia="Palatino Linotype" w:hAnsi="Palatino Linotype" w:cs="Palatino Linotype"/>
          <w:i/>
        </w:rPr>
        <w:t>Es así que, la información que se proporcionó, es la que se encuentra en los archivos de esta Contraloría General, en razón de lo establecido en el artículo 12, segundo párrafo, de la Ley de Transparencia y Acceso a la Información Pública del Estado de México y Municipios, que establece que los sujetos obligados sólo proporcionarán la información pública que se les requiera y que obre en sus archivos y en el estado en que ésta se encuentre.</w:t>
      </w:r>
    </w:p>
    <w:p w14:paraId="3A79F5E0" w14:textId="77777777" w:rsidR="007176AA" w:rsidRPr="00A7111C" w:rsidRDefault="007176AA">
      <w:pPr>
        <w:spacing w:after="0" w:line="276" w:lineRule="auto"/>
        <w:ind w:left="567" w:right="843"/>
        <w:jc w:val="both"/>
        <w:rPr>
          <w:rFonts w:ascii="Palatino Linotype" w:eastAsia="Palatino Linotype" w:hAnsi="Palatino Linotype" w:cs="Palatino Linotype"/>
          <w:i/>
        </w:rPr>
      </w:pPr>
    </w:p>
    <w:p w14:paraId="73DA610C" w14:textId="77777777" w:rsidR="007176AA" w:rsidRPr="00A7111C" w:rsidRDefault="007E7D13">
      <w:pPr>
        <w:spacing w:after="0" w:line="276" w:lineRule="auto"/>
        <w:ind w:left="567" w:right="843"/>
        <w:jc w:val="both"/>
        <w:rPr>
          <w:rFonts w:ascii="Palatino Linotype" w:eastAsia="Palatino Linotype" w:hAnsi="Palatino Linotype" w:cs="Palatino Linotype"/>
          <w:i/>
          <w:sz w:val="24"/>
          <w:szCs w:val="24"/>
        </w:rPr>
      </w:pPr>
      <w:r w:rsidRPr="00A7111C">
        <w:rPr>
          <w:rFonts w:ascii="Palatino Linotype" w:eastAsia="Palatino Linotype" w:hAnsi="Palatino Linotype" w:cs="Palatino Linotype"/>
          <w:i/>
        </w:rPr>
        <w:lastRenderedPageBreak/>
        <w:t xml:space="preserve"> La obligación de proporcionar información no comprende el procesamiento de la misma, ni el presentarla conforme al interés del solicitante; no estarán obligados a generarla, resumirla, efectuar cálculos o practicar investigaciones. </w:t>
      </w:r>
    </w:p>
    <w:p w14:paraId="1BC9FEED" w14:textId="77777777" w:rsidR="007176AA" w:rsidRPr="00A7111C" w:rsidRDefault="007176AA">
      <w:pPr>
        <w:spacing w:after="0" w:line="360" w:lineRule="auto"/>
        <w:ind w:right="49"/>
        <w:jc w:val="both"/>
        <w:rPr>
          <w:rFonts w:ascii="Palatino Linotype" w:eastAsia="Palatino Linotype" w:hAnsi="Palatino Linotype" w:cs="Palatino Linotype"/>
          <w:sz w:val="24"/>
          <w:szCs w:val="24"/>
        </w:rPr>
      </w:pPr>
    </w:p>
    <w:p w14:paraId="2F457D6D" w14:textId="77777777" w:rsidR="007176AA" w:rsidRPr="00A7111C" w:rsidRDefault="007E7D13">
      <w:pPr>
        <w:spacing w:after="0" w:line="360" w:lineRule="auto"/>
        <w:ind w:right="49"/>
        <w:jc w:val="both"/>
        <w:rPr>
          <w:rFonts w:ascii="Palatino Linotype" w:eastAsia="Palatino Linotype" w:hAnsi="Palatino Linotype" w:cs="Palatino Linotype"/>
          <w:sz w:val="24"/>
          <w:szCs w:val="24"/>
        </w:rPr>
      </w:pPr>
      <w:r w:rsidRPr="00A7111C">
        <w:rPr>
          <w:rFonts w:ascii="Palatino Linotype" w:eastAsia="Palatino Linotype" w:hAnsi="Palatino Linotype" w:cs="Palatino Linotype"/>
          <w:sz w:val="24"/>
          <w:szCs w:val="24"/>
        </w:rPr>
        <w:t xml:space="preserve">Del pronunciamiento del Sujeto Obligado, se arriba a lo siguiente: </w:t>
      </w:r>
    </w:p>
    <w:p w14:paraId="17E98256" w14:textId="77777777" w:rsidR="007176AA" w:rsidRPr="00A7111C" w:rsidRDefault="007176AA">
      <w:pPr>
        <w:spacing w:after="0" w:line="360" w:lineRule="auto"/>
        <w:ind w:right="49"/>
        <w:jc w:val="both"/>
        <w:rPr>
          <w:rFonts w:ascii="Palatino Linotype" w:eastAsia="Palatino Linotype" w:hAnsi="Palatino Linotype" w:cs="Palatino Linotype"/>
          <w:sz w:val="24"/>
          <w:szCs w:val="24"/>
        </w:rPr>
      </w:pPr>
    </w:p>
    <w:p w14:paraId="7439D882" w14:textId="77777777" w:rsidR="007176AA" w:rsidRPr="00A7111C" w:rsidRDefault="007E7D13">
      <w:pPr>
        <w:numPr>
          <w:ilvl w:val="0"/>
          <w:numId w:val="5"/>
        </w:numPr>
        <w:pBdr>
          <w:top w:val="nil"/>
          <w:left w:val="nil"/>
          <w:bottom w:val="nil"/>
          <w:right w:val="nil"/>
          <w:between w:val="nil"/>
        </w:pBdr>
        <w:spacing w:after="0" w:line="360" w:lineRule="auto"/>
        <w:ind w:left="567" w:right="49"/>
        <w:jc w:val="both"/>
        <w:rPr>
          <w:rFonts w:ascii="Palatino Linotype" w:eastAsia="Palatino Linotype" w:hAnsi="Palatino Linotype" w:cs="Palatino Linotype"/>
        </w:rPr>
      </w:pPr>
      <w:r w:rsidRPr="00A7111C">
        <w:rPr>
          <w:rFonts w:ascii="Palatino Linotype" w:eastAsia="Palatino Linotype" w:hAnsi="Palatino Linotype" w:cs="Palatino Linotype"/>
        </w:rPr>
        <w:t xml:space="preserve">El Encargado de la Recepción de la Oficina que ocupa la Contraloría General se refiere a un puesto de carácter provisional, el cual es conferido únicamente para el caso de la recepción de la Contraloría General. </w:t>
      </w:r>
    </w:p>
    <w:p w14:paraId="6A33E710" w14:textId="77777777" w:rsidR="007176AA" w:rsidRPr="00A7111C" w:rsidRDefault="007E7D13">
      <w:pPr>
        <w:numPr>
          <w:ilvl w:val="0"/>
          <w:numId w:val="4"/>
        </w:numPr>
        <w:pBdr>
          <w:top w:val="nil"/>
          <w:left w:val="nil"/>
          <w:bottom w:val="nil"/>
          <w:right w:val="nil"/>
          <w:between w:val="nil"/>
        </w:pBdr>
        <w:spacing w:after="0" w:line="360" w:lineRule="auto"/>
        <w:ind w:left="567" w:right="49"/>
        <w:jc w:val="both"/>
        <w:rPr>
          <w:rFonts w:ascii="Palatino Linotype" w:eastAsia="Palatino Linotype" w:hAnsi="Palatino Linotype" w:cs="Palatino Linotype"/>
        </w:rPr>
      </w:pPr>
      <w:r w:rsidRPr="00A7111C">
        <w:rPr>
          <w:rFonts w:ascii="Palatino Linotype" w:eastAsia="Palatino Linotype" w:hAnsi="Palatino Linotype" w:cs="Palatino Linotype"/>
        </w:rPr>
        <w:t xml:space="preserve">No existe un documento específico del que se deriven las facultades de este cargo. </w:t>
      </w:r>
    </w:p>
    <w:p w14:paraId="64344A1F" w14:textId="77777777" w:rsidR="007176AA" w:rsidRPr="00A7111C" w:rsidRDefault="007E7D13">
      <w:pPr>
        <w:numPr>
          <w:ilvl w:val="0"/>
          <w:numId w:val="4"/>
        </w:numPr>
        <w:pBdr>
          <w:top w:val="nil"/>
          <w:left w:val="nil"/>
          <w:bottom w:val="nil"/>
          <w:right w:val="nil"/>
          <w:between w:val="nil"/>
        </w:pBdr>
        <w:spacing w:after="0" w:line="360" w:lineRule="auto"/>
        <w:ind w:left="567" w:right="49"/>
        <w:jc w:val="both"/>
        <w:rPr>
          <w:rFonts w:ascii="Palatino Linotype" w:eastAsia="Palatino Linotype" w:hAnsi="Palatino Linotype" w:cs="Palatino Linotype"/>
        </w:rPr>
      </w:pPr>
      <w:r w:rsidRPr="00A7111C">
        <w:rPr>
          <w:rFonts w:ascii="Palatino Linotype" w:eastAsia="Palatino Linotype" w:hAnsi="Palatino Linotype" w:cs="Palatino Linotype"/>
        </w:rPr>
        <w:t xml:space="preserve">La persona referida en la solicitud de información, se desempeña como </w:t>
      </w:r>
      <w:proofErr w:type="spellStart"/>
      <w:r w:rsidRPr="00A7111C">
        <w:rPr>
          <w:rFonts w:ascii="Palatino Linotype" w:eastAsia="Palatino Linotype" w:hAnsi="Palatino Linotype" w:cs="Palatino Linotype"/>
        </w:rPr>
        <w:t>Subcontrolador</w:t>
      </w:r>
      <w:proofErr w:type="spellEnd"/>
      <w:r w:rsidRPr="00A7111C">
        <w:rPr>
          <w:rFonts w:ascii="Palatino Linotype" w:eastAsia="Palatino Linotype" w:hAnsi="Palatino Linotype" w:cs="Palatino Linotype"/>
        </w:rPr>
        <w:t xml:space="preserve"> de Fiscalización de la Contraloría General y se remitieron sus atribuciones. </w:t>
      </w:r>
    </w:p>
    <w:p w14:paraId="450C6406" w14:textId="77777777" w:rsidR="007176AA" w:rsidRPr="00A7111C" w:rsidRDefault="007176AA">
      <w:pPr>
        <w:pBdr>
          <w:top w:val="nil"/>
          <w:left w:val="nil"/>
          <w:bottom w:val="nil"/>
          <w:right w:val="nil"/>
          <w:between w:val="nil"/>
        </w:pBdr>
        <w:spacing w:after="0" w:line="360" w:lineRule="auto"/>
        <w:ind w:left="567" w:right="49"/>
        <w:jc w:val="both"/>
        <w:rPr>
          <w:rFonts w:ascii="Palatino Linotype" w:eastAsia="Palatino Linotype" w:hAnsi="Palatino Linotype" w:cs="Palatino Linotype"/>
          <w:sz w:val="24"/>
          <w:szCs w:val="24"/>
        </w:rPr>
      </w:pPr>
    </w:p>
    <w:p w14:paraId="07660F14" w14:textId="77777777" w:rsidR="007176AA" w:rsidRPr="00A7111C" w:rsidRDefault="007E7D13">
      <w:pPr>
        <w:spacing w:after="0" w:line="360" w:lineRule="auto"/>
        <w:jc w:val="both"/>
        <w:rPr>
          <w:rFonts w:ascii="Palatino Linotype" w:eastAsia="Palatino Linotype" w:hAnsi="Palatino Linotype" w:cs="Palatino Linotype"/>
          <w:sz w:val="24"/>
          <w:szCs w:val="24"/>
        </w:rPr>
      </w:pPr>
      <w:r w:rsidRPr="00A7111C">
        <w:rPr>
          <w:rFonts w:ascii="Palatino Linotype" w:eastAsia="Palatino Linotype" w:hAnsi="Palatino Linotype" w:cs="Palatino Linotype"/>
          <w:sz w:val="24"/>
          <w:szCs w:val="24"/>
        </w:rPr>
        <w:t xml:space="preserve">En otro rubro, es de referir que para la atención de las solicitudes de acceso a la información, debe privilegiarse el </w:t>
      </w:r>
      <w:r w:rsidRPr="00A7111C">
        <w:rPr>
          <w:rFonts w:ascii="Palatino Linotype" w:eastAsia="Palatino Linotype" w:hAnsi="Palatino Linotype" w:cs="Palatino Linotype"/>
          <w:b/>
          <w:sz w:val="24"/>
          <w:szCs w:val="24"/>
        </w:rPr>
        <w:t>principio de máxima publicidad</w:t>
      </w:r>
      <w:r w:rsidRPr="00A7111C">
        <w:rPr>
          <w:rFonts w:ascii="Palatino Linotype" w:eastAsia="Palatino Linotype" w:hAnsi="Palatino Linotype" w:cs="Palatino Linotype"/>
          <w:sz w:val="24"/>
          <w:szCs w:val="24"/>
        </w:rPr>
        <w:t xml:space="preserve">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715D1E05" w14:textId="77777777" w:rsidR="007176AA" w:rsidRPr="00A7111C" w:rsidRDefault="007176AA">
      <w:pPr>
        <w:spacing w:after="0" w:line="360" w:lineRule="auto"/>
        <w:rPr>
          <w:rFonts w:ascii="Palatino Linotype" w:eastAsia="Palatino Linotype" w:hAnsi="Palatino Linotype" w:cs="Palatino Linotype"/>
          <w:sz w:val="24"/>
          <w:szCs w:val="24"/>
        </w:rPr>
      </w:pPr>
    </w:p>
    <w:p w14:paraId="1C55A905" w14:textId="77777777" w:rsidR="007176AA" w:rsidRPr="00A7111C" w:rsidRDefault="007E7D13">
      <w:pPr>
        <w:spacing w:after="0" w:line="360" w:lineRule="auto"/>
        <w:jc w:val="both"/>
        <w:rPr>
          <w:rFonts w:ascii="Palatino Linotype" w:eastAsia="Palatino Linotype" w:hAnsi="Palatino Linotype" w:cs="Palatino Linotype"/>
          <w:sz w:val="24"/>
          <w:szCs w:val="24"/>
        </w:rPr>
      </w:pPr>
      <w:r w:rsidRPr="00A7111C">
        <w:rPr>
          <w:rFonts w:ascii="Palatino Linotype" w:eastAsia="Palatino Linotype" w:hAnsi="Palatino Linotype" w:cs="Palatino Linotype"/>
          <w:sz w:val="24"/>
          <w:szCs w:val="24"/>
        </w:rPr>
        <w:t>Para lograr esto,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1D41DA65" w14:textId="77777777" w:rsidR="007176AA" w:rsidRPr="00A7111C" w:rsidRDefault="007176AA">
      <w:pPr>
        <w:spacing w:after="0" w:line="360" w:lineRule="auto"/>
        <w:jc w:val="both"/>
        <w:rPr>
          <w:rFonts w:ascii="Palatino Linotype" w:eastAsia="Palatino Linotype" w:hAnsi="Palatino Linotype" w:cs="Palatino Linotype"/>
          <w:sz w:val="24"/>
          <w:szCs w:val="24"/>
        </w:rPr>
      </w:pPr>
    </w:p>
    <w:p w14:paraId="0264034D" w14:textId="77777777" w:rsidR="007176AA" w:rsidRPr="00A7111C" w:rsidRDefault="007E7D13">
      <w:pPr>
        <w:numPr>
          <w:ilvl w:val="0"/>
          <w:numId w:val="1"/>
        </w:numPr>
        <w:spacing w:after="0" w:line="360" w:lineRule="auto"/>
        <w:jc w:val="both"/>
        <w:rPr>
          <w:rFonts w:ascii="Palatino Linotype" w:eastAsia="Palatino Linotype" w:hAnsi="Palatino Linotype" w:cs="Palatino Linotype"/>
        </w:rPr>
      </w:pPr>
      <w:r w:rsidRPr="00A7111C">
        <w:rPr>
          <w:rFonts w:ascii="Palatino Linotype" w:eastAsia="Palatino Linotype" w:hAnsi="Palatino Linotype" w:cs="Palatino Linotype"/>
        </w:rPr>
        <w:lastRenderedPageBreak/>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51DF53B3" w14:textId="77777777" w:rsidR="007176AA" w:rsidRPr="00A7111C" w:rsidRDefault="007E7D13">
      <w:pPr>
        <w:numPr>
          <w:ilvl w:val="0"/>
          <w:numId w:val="1"/>
        </w:numPr>
        <w:spacing w:after="0" w:line="360" w:lineRule="auto"/>
        <w:jc w:val="both"/>
        <w:rPr>
          <w:rFonts w:ascii="Palatino Linotype" w:eastAsia="Palatino Linotype" w:hAnsi="Palatino Linotype" w:cs="Palatino Linotype"/>
        </w:rPr>
      </w:pPr>
      <w:r w:rsidRPr="00A7111C">
        <w:rPr>
          <w:rFonts w:ascii="Palatino Linotype" w:eastAsia="Palatino Linotype" w:hAnsi="Palatino Linotype" w:cs="Palatino Linotype"/>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7F9AD2BE" w14:textId="77777777" w:rsidR="007176AA" w:rsidRPr="00A7111C" w:rsidRDefault="007E7D13">
      <w:pPr>
        <w:numPr>
          <w:ilvl w:val="0"/>
          <w:numId w:val="1"/>
        </w:numPr>
        <w:spacing w:after="0" w:line="360" w:lineRule="auto"/>
        <w:jc w:val="both"/>
        <w:rPr>
          <w:rFonts w:ascii="Palatino Linotype" w:eastAsia="Palatino Linotype" w:hAnsi="Palatino Linotype" w:cs="Palatino Linotype"/>
        </w:rPr>
      </w:pPr>
      <w:r w:rsidRPr="00A7111C">
        <w:rPr>
          <w:rFonts w:ascii="Palatino Linotype" w:eastAsia="Palatino Linotype" w:hAnsi="Palatino Linotype" w:cs="Palatino Linotype"/>
        </w:rPr>
        <w:t xml:space="preserve">Las respuestas a los requerimientos informativos deberán notificarse al interesado en el menor tiempo posible, que no podrá exceder </w:t>
      </w:r>
      <w:r w:rsidRPr="00A7111C">
        <w:rPr>
          <w:rFonts w:ascii="Palatino Linotype" w:eastAsia="Palatino Linotype" w:hAnsi="Palatino Linotype" w:cs="Palatino Linotype"/>
          <w:b/>
        </w:rPr>
        <w:t>quince días, contados a partir del día siguiente a la presentación de ésta.</w:t>
      </w:r>
      <w:r w:rsidRPr="00A7111C">
        <w:rPr>
          <w:rFonts w:ascii="Palatino Linotype" w:eastAsia="Palatino Linotype" w:hAnsi="Palatino Linotype" w:cs="Palatino Linotype"/>
        </w:rPr>
        <w:t xml:space="preserve"> Excepcionalmente, el plazo referido podrá ampliarse por siete días hábiles más, cuando existan razones fundadas y motivadas, a través del Comité de Transparencia;</w:t>
      </w:r>
    </w:p>
    <w:p w14:paraId="7193B643" w14:textId="77777777" w:rsidR="007176AA" w:rsidRPr="00A7111C" w:rsidRDefault="007E7D13">
      <w:pPr>
        <w:numPr>
          <w:ilvl w:val="0"/>
          <w:numId w:val="1"/>
        </w:numPr>
        <w:spacing w:after="0" w:line="360" w:lineRule="auto"/>
        <w:jc w:val="both"/>
        <w:rPr>
          <w:rFonts w:ascii="Palatino Linotype" w:eastAsia="Palatino Linotype" w:hAnsi="Palatino Linotype" w:cs="Palatino Linotype"/>
          <w:b/>
          <w:u w:val="single"/>
        </w:rPr>
      </w:pPr>
      <w:r w:rsidRPr="00A7111C">
        <w:rPr>
          <w:rFonts w:ascii="Palatino Linotype" w:eastAsia="Palatino Linotype" w:hAnsi="Palatino Linotype" w:cs="Palatino Linotype"/>
          <w:b/>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4AC41044" w14:textId="77777777" w:rsidR="007176AA" w:rsidRPr="00A7111C" w:rsidRDefault="007E7D13">
      <w:pPr>
        <w:numPr>
          <w:ilvl w:val="0"/>
          <w:numId w:val="1"/>
        </w:numPr>
        <w:spacing w:after="0" w:line="360" w:lineRule="auto"/>
        <w:jc w:val="both"/>
        <w:rPr>
          <w:rFonts w:ascii="Palatino Linotype" w:eastAsia="Palatino Linotype" w:hAnsi="Palatino Linotype" w:cs="Palatino Linotype"/>
          <w:b/>
        </w:rPr>
      </w:pPr>
      <w:r w:rsidRPr="00A7111C">
        <w:rPr>
          <w:rFonts w:ascii="Palatino Linotype" w:eastAsia="Palatino Linotype" w:hAnsi="Palatino Linotype" w:cs="Palatino Linotype"/>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5EB0D825" w14:textId="77777777" w:rsidR="007176AA" w:rsidRPr="00A7111C" w:rsidRDefault="007E7D13">
      <w:pPr>
        <w:numPr>
          <w:ilvl w:val="0"/>
          <w:numId w:val="1"/>
        </w:numPr>
        <w:spacing w:after="0" w:line="360" w:lineRule="auto"/>
        <w:jc w:val="both"/>
        <w:rPr>
          <w:rFonts w:ascii="Palatino Linotype" w:eastAsia="Palatino Linotype" w:hAnsi="Palatino Linotype" w:cs="Palatino Linotype"/>
          <w:b/>
        </w:rPr>
      </w:pPr>
      <w:r w:rsidRPr="00A7111C">
        <w:rPr>
          <w:rFonts w:ascii="Palatino Linotype" w:eastAsia="Palatino Linotype" w:hAnsi="Palatino Linotype" w:cs="Palatino Linotype"/>
        </w:rPr>
        <w:lastRenderedPageBreak/>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4160DC4E" w14:textId="77777777" w:rsidR="007176AA" w:rsidRPr="00A7111C" w:rsidRDefault="007176AA">
      <w:pPr>
        <w:spacing w:after="0" w:line="360" w:lineRule="auto"/>
        <w:ind w:left="720"/>
        <w:jc w:val="both"/>
        <w:rPr>
          <w:rFonts w:ascii="Palatino Linotype" w:eastAsia="Palatino Linotype" w:hAnsi="Palatino Linotype" w:cs="Palatino Linotype"/>
          <w:b/>
        </w:rPr>
      </w:pPr>
    </w:p>
    <w:p w14:paraId="3BF08683" w14:textId="77777777" w:rsidR="007176AA" w:rsidRPr="00A7111C" w:rsidRDefault="007E7D13">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A7111C">
        <w:rPr>
          <w:rFonts w:ascii="Palatino Linotype" w:eastAsia="Palatino Linotype" w:hAnsi="Palatino Linotype" w:cs="Palatino Linotype"/>
          <w:sz w:val="24"/>
          <w:szCs w:val="24"/>
        </w:rPr>
        <w:t>De tal manera que, del alcance al informe justificado que se remitió por parte de la Unidad de Transparencia, se advierte que quien dio atención al requerimiento de información de la parte Solicitante fue la unidad administrativa competente, esto es la servidora pública habilitada de la Contraloría General, la cual cuenta con las siguientes funciones:</w:t>
      </w:r>
    </w:p>
    <w:p w14:paraId="156511D4" w14:textId="77777777" w:rsidR="007176AA" w:rsidRPr="00A7111C" w:rsidRDefault="007176AA">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6169BB5E" w14:textId="77777777" w:rsidR="007176AA" w:rsidRPr="00A7111C" w:rsidRDefault="007E7D13">
      <w:pPr>
        <w:pBdr>
          <w:top w:val="nil"/>
          <w:left w:val="nil"/>
          <w:bottom w:val="nil"/>
          <w:right w:val="nil"/>
          <w:between w:val="nil"/>
        </w:pBdr>
        <w:spacing w:after="0" w:line="276" w:lineRule="auto"/>
        <w:ind w:left="567" w:right="843"/>
        <w:jc w:val="both"/>
        <w:rPr>
          <w:rFonts w:ascii="Palatino Linotype" w:eastAsia="Palatino Linotype" w:hAnsi="Palatino Linotype" w:cs="Palatino Linotype"/>
          <w:i/>
        </w:rPr>
      </w:pPr>
      <w:r w:rsidRPr="00A7111C">
        <w:rPr>
          <w:rFonts w:ascii="Palatino Linotype" w:eastAsia="Palatino Linotype" w:hAnsi="Palatino Linotype" w:cs="Palatino Linotype"/>
          <w:b/>
          <w:i/>
        </w:rPr>
        <w:t>Artículo 26</w:t>
      </w:r>
      <w:r w:rsidRPr="00A7111C">
        <w:rPr>
          <w:rFonts w:ascii="Palatino Linotype" w:eastAsia="Palatino Linotype" w:hAnsi="Palatino Linotype" w:cs="Palatino Linotype"/>
          <w:i/>
        </w:rPr>
        <w:t>. La Contraloría General es el órgano del IEEM encargado de promover, evaluar y fortalecer el buen funcionamiento de su control interno; así como la fiscalización de sus finanzas y la adecuada aplicación de sus recursos; establecer los mecanismos para la declaración de situación patrimonial y de intereses; de aplicar las leyes en materia de responsabilidades administrativas del personal de servicio profesional electoral nacional; investigar, substanciar y calificar actos u omisiones que pudieran constituir responsabilidad administrativa de personal público electoral del IEEM y particulares vinculados con faltas administrativas; y en su caso sancionar aquellas conductas no graves.</w:t>
      </w:r>
    </w:p>
    <w:p w14:paraId="3045FEAF" w14:textId="77777777" w:rsidR="007176AA" w:rsidRPr="00A7111C" w:rsidRDefault="007176AA">
      <w:pPr>
        <w:spacing w:after="0" w:line="360" w:lineRule="auto"/>
        <w:ind w:right="-28"/>
        <w:jc w:val="both"/>
        <w:rPr>
          <w:rFonts w:ascii="Palatino Linotype" w:eastAsia="Palatino Linotype" w:hAnsi="Palatino Linotype" w:cs="Palatino Linotype"/>
          <w:b/>
          <w:i/>
        </w:rPr>
      </w:pPr>
    </w:p>
    <w:p w14:paraId="08484AE2" w14:textId="77777777" w:rsidR="007176AA" w:rsidRPr="00A7111C" w:rsidRDefault="007E7D13">
      <w:pPr>
        <w:spacing w:after="0" w:line="360" w:lineRule="auto"/>
        <w:ind w:right="-28"/>
        <w:jc w:val="both"/>
        <w:rPr>
          <w:rFonts w:ascii="Palatino Linotype" w:eastAsia="Palatino Linotype" w:hAnsi="Palatino Linotype" w:cs="Palatino Linotype"/>
          <w:b/>
          <w:sz w:val="24"/>
          <w:szCs w:val="24"/>
          <w:u w:val="single"/>
        </w:rPr>
      </w:pPr>
      <w:r w:rsidRPr="00A7111C">
        <w:rPr>
          <w:rFonts w:ascii="Palatino Linotype" w:eastAsia="Palatino Linotype" w:hAnsi="Palatino Linotype" w:cs="Palatino Linotype"/>
          <w:b/>
          <w:sz w:val="24"/>
          <w:szCs w:val="24"/>
          <w:u w:val="single"/>
        </w:rPr>
        <w:t xml:space="preserve">Dependencia que, por su naturaleza se encarga de la entrega recepción de las unidades administrativas del Sujeto Obligado.  </w:t>
      </w:r>
    </w:p>
    <w:p w14:paraId="586D6245" w14:textId="77777777" w:rsidR="007176AA" w:rsidRPr="00A7111C" w:rsidRDefault="007176AA">
      <w:pPr>
        <w:spacing w:after="0" w:line="360" w:lineRule="auto"/>
        <w:ind w:right="49"/>
        <w:jc w:val="both"/>
        <w:rPr>
          <w:rFonts w:ascii="Palatino Linotype" w:eastAsia="Palatino Linotype" w:hAnsi="Palatino Linotype" w:cs="Palatino Linotype"/>
          <w:sz w:val="24"/>
          <w:szCs w:val="24"/>
        </w:rPr>
      </w:pPr>
    </w:p>
    <w:p w14:paraId="775FC44F" w14:textId="77777777" w:rsidR="007176AA" w:rsidRPr="00A7111C" w:rsidRDefault="007E7D13">
      <w:pPr>
        <w:spacing w:after="0" w:line="360" w:lineRule="auto"/>
        <w:ind w:right="49"/>
        <w:jc w:val="both"/>
        <w:rPr>
          <w:rFonts w:ascii="Palatino Linotype" w:eastAsia="Palatino Linotype" w:hAnsi="Palatino Linotype" w:cs="Palatino Linotype"/>
          <w:sz w:val="24"/>
          <w:szCs w:val="24"/>
        </w:rPr>
      </w:pPr>
      <w:r w:rsidRPr="00A7111C">
        <w:rPr>
          <w:rFonts w:ascii="Palatino Linotype" w:eastAsia="Palatino Linotype" w:hAnsi="Palatino Linotype" w:cs="Palatino Linotype"/>
          <w:sz w:val="24"/>
          <w:szCs w:val="24"/>
        </w:rPr>
        <w:lastRenderedPageBreak/>
        <w:t xml:space="preserve">Es por lo que, el Sujeto Obligado, al haber señalado a través de alcance al informe justificado los </w:t>
      </w:r>
      <w:r w:rsidRPr="00A7111C">
        <w:rPr>
          <w:rFonts w:ascii="Palatino Linotype" w:eastAsia="Palatino Linotype" w:hAnsi="Palatino Linotype" w:cs="Palatino Linotype"/>
          <w:b/>
          <w:sz w:val="24"/>
          <w:szCs w:val="24"/>
        </w:rPr>
        <w:t>motivos por los cuales no obra en sus archivos información relacionada con las funciones del encargado de la Recepción de la Oficina que Ocupa la Contraloría General, al ser un puesto de carácter provisional y, al haber enviado las atribuciones conferidas del servidor público que se encargó de la recepción de dicha dependencia</w:t>
      </w:r>
      <w:r w:rsidRPr="00A7111C">
        <w:rPr>
          <w:rFonts w:ascii="Palatino Linotype" w:eastAsia="Palatino Linotype" w:hAnsi="Palatino Linotype" w:cs="Palatino Linotype"/>
          <w:sz w:val="24"/>
          <w:szCs w:val="24"/>
        </w:rPr>
        <w:t>; se actualiza la causal prevista en la fracción III del artículo 192 de la Ley de Transparencia y Acceso a la Información Pública del Estado de México y Municipios, que establece que el sobreseimiento del recurso de revisión procede en los siguientes casos:</w:t>
      </w:r>
    </w:p>
    <w:p w14:paraId="2FFB0356" w14:textId="77777777" w:rsidR="007176AA" w:rsidRPr="00A7111C" w:rsidRDefault="007176AA">
      <w:pPr>
        <w:spacing w:after="0" w:line="360" w:lineRule="auto"/>
        <w:ind w:right="49"/>
        <w:jc w:val="both"/>
        <w:rPr>
          <w:rFonts w:ascii="Palatino Linotype" w:eastAsia="Palatino Linotype" w:hAnsi="Palatino Linotype" w:cs="Palatino Linotype"/>
          <w:sz w:val="24"/>
          <w:szCs w:val="24"/>
        </w:rPr>
      </w:pPr>
    </w:p>
    <w:p w14:paraId="4BBBBECD" w14:textId="77777777" w:rsidR="007176AA" w:rsidRPr="00A7111C" w:rsidRDefault="007E7D13">
      <w:pPr>
        <w:spacing w:after="0" w:line="360" w:lineRule="auto"/>
        <w:ind w:right="900" w:firstLine="567"/>
        <w:jc w:val="both"/>
      </w:pPr>
      <w:r w:rsidRPr="00A7111C">
        <w:rPr>
          <w:rFonts w:ascii="Palatino Linotype" w:eastAsia="Palatino Linotype" w:hAnsi="Palatino Linotype" w:cs="Palatino Linotype"/>
        </w:rPr>
        <w:t>a) Cuando el sujeto obligado modifique el acto impugnado y;</w:t>
      </w:r>
    </w:p>
    <w:p w14:paraId="7C93A007" w14:textId="77777777" w:rsidR="007176AA" w:rsidRPr="00A7111C" w:rsidRDefault="007E7D13">
      <w:pPr>
        <w:spacing w:after="0" w:line="360" w:lineRule="auto"/>
        <w:ind w:right="900" w:firstLine="567"/>
        <w:jc w:val="both"/>
        <w:rPr>
          <w:rFonts w:ascii="Palatino Linotype" w:eastAsia="Palatino Linotype" w:hAnsi="Palatino Linotype" w:cs="Palatino Linotype"/>
        </w:rPr>
      </w:pPr>
      <w:r w:rsidRPr="00A7111C">
        <w:rPr>
          <w:rFonts w:ascii="Palatino Linotype" w:eastAsia="Palatino Linotype" w:hAnsi="Palatino Linotype" w:cs="Palatino Linotype"/>
        </w:rPr>
        <w:t>b) Cuando el sujeto obligado revoque el acto impugnado.</w:t>
      </w:r>
    </w:p>
    <w:p w14:paraId="466F196A" w14:textId="77777777" w:rsidR="007176AA" w:rsidRPr="00A7111C" w:rsidRDefault="007176AA">
      <w:pPr>
        <w:spacing w:after="0" w:line="360" w:lineRule="auto"/>
        <w:ind w:right="900" w:firstLine="567"/>
        <w:jc w:val="both"/>
      </w:pPr>
    </w:p>
    <w:p w14:paraId="2F2ECE80" w14:textId="77777777" w:rsidR="007176AA" w:rsidRPr="00A7111C" w:rsidRDefault="007E7D13">
      <w:pPr>
        <w:spacing w:after="0" w:line="360" w:lineRule="auto"/>
        <w:jc w:val="both"/>
        <w:rPr>
          <w:rFonts w:ascii="Palatino Linotype" w:eastAsia="Palatino Linotype" w:hAnsi="Palatino Linotype" w:cs="Palatino Linotype"/>
          <w:sz w:val="24"/>
          <w:szCs w:val="24"/>
        </w:rPr>
      </w:pPr>
      <w:r w:rsidRPr="00A7111C">
        <w:rPr>
          <w:rFonts w:ascii="Palatino Linotype" w:eastAsia="Palatino Linotype" w:hAnsi="Palatino Linotype" w:cs="Palatino Linotype"/>
          <w:sz w:val="24"/>
          <w:szCs w:val="24"/>
        </w:rPr>
        <w:t>Quedando en ambos casos el acto combatido sin materia o sin efectos.</w:t>
      </w:r>
    </w:p>
    <w:p w14:paraId="31B4D9EB" w14:textId="77777777" w:rsidR="007176AA" w:rsidRPr="00A7111C" w:rsidRDefault="007176AA">
      <w:pPr>
        <w:spacing w:after="0" w:line="360" w:lineRule="auto"/>
        <w:jc w:val="both"/>
        <w:rPr>
          <w:sz w:val="24"/>
          <w:szCs w:val="24"/>
        </w:rPr>
      </w:pPr>
    </w:p>
    <w:p w14:paraId="0218E8E9" w14:textId="77777777" w:rsidR="007176AA" w:rsidRPr="00A7111C" w:rsidRDefault="007E7D13">
      <w:pPr>
        <w:spacing w:after="0" w:line="360" w:lineRule="auto"/>
        <w:jc w:val="both"/>
        <w:rPr>
          <w:rFonts w:ascii="Palatino Linotype" w:eastAsia="Palatino Linotype" w:hAnsi="Palatino Linotype" w:cs="Palatino Linotype"/>
          <w:sz w:val="24"/>
          <w:szCs w:val="24"/>
        </w:rPr>
      </w:pPr>
      <w:r w:rsidRPr="00A7111C">
        <w:rPr>
          <w:rFonts w:ascii="Palatino Linotype" w:eastAsia="Palatino Linotype" w:hAnsi="Palatino Linotype" w:cs="Palatino Linotype"/>
          <w:sz w:val="24"/>
          <w:szCs w:val="24"/>
        </w:rPr>
        <w:t xml:space="preserve">Como se observa de lo anterior, un acto impugnado es </w:t>
      </w:r>
      <w:r w:rsidRPr="00A7111C">
        <w:rPr>
          <w:rFonts w:ascii="Palatino Linotype" w:eastAsia="Palatino Linotype" w:hAnsi="Palatino Linotype" w:cs="Palatino Linotype"/>
          <w:b/>
          <w:sz w:val="24"/>
          <w:szCs w:val="24"/>
        </w:rPr>
        <w:t>modificado</w:t>
      </w:r>
      <w:r w:rsidRPr="00A7111C">
        <w:rPr>
          <w:rFonts w:ascii="Palatino Linotype" w:eastAsia="Palatino Linotype" w:hAnsi="Palatino Linotype" w:cs="Palatino Linotype"/>
          <w:sz w:val="24"/>
          <w:szCs w:val="24"/>
        </w:rPr>
        <w:t xml:space="preserve"> en aquellos casos en los que el sujeto obligado </w:t>
      </w:r>
      <w:r w:rsidRPr="00A7111C">
        <w:rPr>
          <w:rFonts w:ascii="Palatino Linotype" w:eastAsia="Palatino Linotype" w:hAnsi="Palatino Linotype" w:cs="Palatino Linotype"/>
          <w:b/>
          <w:sz w:val="24"/>
          <w:szCs w:val="24"/>
          <w:u w:val="single"/>
        </w:rPr>
        <w:t>subsana las deficiencias que hubiera tenido en primer momento</w:t>
      </w:r>
      <w:r w:rsidRPr="00A7111C">
        <w:rPr>
          <w:rFonts w:ascii="Palatino Linotype" w:eastAsia="Palatino Linotype" w:hAnsi="Palatino Linotype" w:cs="Palatino Linotype"/>
          <w:b/>
          <w:sz w:val="24"/>
          <w:szCs w:val="24"/>
        </w:rPr>
        <w:t>,</w:t>
      </w:r>
      <w:r w:rsidRPr="00A7111C">
        <w:rPr>
          <w:rFonts w:ascii="Palatino Linotype" w:eastAsia="Palatino Linotype" w:hAnsi="Palatino Linotype" w:cs="Palatino Linotype"/>
          <w:sz w:val="24"/>
          <w:szCs w:val="24"/>
        </w:rPr>
        <w:t xml:space="preserve"> quedando satisfecho el derecho subjetivo accionado por la parte recurrente. </w:t>
      </w:r>
    </w:p>
    <w:p w14:paraId="10ABF2A3" w14:textId="77777777" w:rsidR="007176AA" w:rsidRPr="00A7111C" w:rsidRDefault="007176AA">
      <w:pPr>
        <w:spacing w:after="0" w:line="360" w:lineRule="auto"/>
        <w:jc w:val="both"/>
        <w:rPr>
          <w:rFonts w:ascii="Palatino Linotype" w:eastAsia="Palatino Linotype" w:hAnsi="Palatino Linotype" w:cs="Palatino Linotype"/>
          <w:sz w:val="24"/>
          <w:szCs w:val="24"/>
        </w:rPr>
      </w:pPr>
    </w:p>
    <w:p w14:paraId="2F880F57" w14:textId="77777777" w:rsidR="007176AA" w:rsidRPr="00A7111C" w:rsidRDefault="007E7D13">
      <w:pPr>
        <w:spacing w:after="0" w:line="360" w:lineRule="auto"/>
        <w:jc w:val="both"/>
        <w:rPr>
          <w:rFonts w:ascii="Palatino Linotype" w:eastAsia="Palatino Linotype" w:hAnsi="Palatino Linotype" w:cs="Palatino Linotype"/>
          <w:sz w:val="24"/>
          <w:szCs w:val="24"/>
        </w:rPr>
      </w:pPr>
      <w:r w:rsidRPr="00A7111C">
        <w:rPr>
          <w:rFonts w:ascii="Palatino Linotype" w:eastAsia="Palatino Linotype" w:hAnsi="Palatino Linotype" w:cs="Palatino Linotype"/>
          <w:sz w:val="24"/>
          <w:szCs w:val="24"/>
        </w:rPr>
        <w:t>Por lo que hace a la</w:t>
      </w:r>
      <w:r w:rsidRPr="00A7111C">
        <w:rPr>
          <w:rFonts w:ascii="Palatino Linotype" w:eastAsia="Palatino Linotype" w:hAnsi="Palatino Linotype" w:cs="Palatino Linotype"/>
          <w:b/>
          <w:sz w:val="24"/>
          <w:szCs w:val="24"/>
        </w:rPr>
        <w:t xml:space="preserve"> revocación</w:t>
      </w:r>
      <w:r w:rsidRPr="00A7111C">
        <w:rPr>
          <w:rFonts w:ascii="Palatino Linotype" w:eastAsia="Palatino Linotype" w:hAnsi="Palatino Linotype" w:cs="Palatino Linotype"/>
          <w:sz w:val="24"/>
          <w:szCs w:val="24"/>
        </w:rPr>
        <w:t>, esta se actualiza cuando el sujeto obligado</w:t>
      </w:r>
      <w:r w:rsidRPr="00A7111C">
        <w:rPr>
          <w:rFonts w:ascii="Palatino Linotype" w:eastAsia="Palatino Linotype" w:hAnsi="Palatino Linotype" w:cs="Palatino Linotype"/>
          <w:b/>
          <w:sz w:val="24"/>
          <w:szCs w:val="24"/>
        </w:rPr>
        <w:t xml:space="preserve"> </w:t>
      </w:r>
      <w:r w:rsidRPr="00A7111C">
        <w:rPr>
          <w:rFonts w:ascii="Palatino Linotype" w:eastAsia="Palatino Linotype" w:hAnsi="Palatino Linotype" w:cs="Palatino Linotype"/>
          <w:sz w:val="24"/>
          <w:szCs w:val="24"/>
        </w:rPr>
        <w:t>deja sin efectos su actuar y en su lugar emite otra con las características y cualidades suficientes para dejar satisfecho el ejercicio del derecho al acceso a la información pública.</w:t>
      </w:r>
    </w:p>
    <w:p w14:paraId="11C148F6" w14:textId="77777777" w:rsidR="007176AA" w:rsidRPr="00A7111C" w:rsidRDefault="007176AA">
      <w:pPr>
        <w:spacing w:after="0" w:line="360" w:lineRule="auto"/>
        <w:jc w:val="both"/>
        <w:rPr>
          <w:rFonts w:ascii="Palatino Linotype" w:eastAsia="Palatino Linotype" w:hAnsi="Palatino Linotype" w:cs="Palatino Linotype"/>
          <w:sz w:val="24"/>
          <w:szCs w:val="24"/>
        </w:rPr>
      </w:pPr>
    </w:p>
    <w:p w14:paraId="3F18BC5D" w14:textId="77777777" w:rsidR="007176AA" w:rsidRPr="00A7111C" w:rsidRDefault="007E7D13">
      <w:pPr>
        <w:spacing w:after="0" w:line="360" w:lineRule="auto"/>
        <w:jc w:val="both"/>
        <w:rPr>
          <w:rFonts w:ascii="Palatino Linotype" w:eastAsia="Palatino Linotype" w:hAnsi="Palatino Linotype" w:cs="Palatino Linotype"/>
          <w:sz w:val="24"/>
          <w:szCs w:val="24"/>
        </w:rPr>
      </w:pPr>
      <w:r w:rsidRPr="00A7111C">
        <w:rPr>
          <w:rFonts w:ascii="Palatino Linotype" w:eastAsia="Palatino Linotype" w:hAnsi="Palatino Linotype" w:cs="Palatino Linotype"/>
          <w:sz w:val="24"/>
          <w:szCs w:val="24"/>
        </w:rPr>
        <w:lastRenderedPageBreak/>
        <w:t>En ese tenor, un acto impugnado queda sin efectos, cuando aun existiendo jurídicamente ya no genera ninguna consecuencia legal.</w:t>
      </w:r>
    </w:p>
    <w:p w14:paraId="32FF2210" w14:textId="77777777" w:rsidR="007176AA" w:rsidRPr="00A7111C" w:rsidRDefault="007176AA">
      <w:pPr>
        <w:spacing w:after="0" w:line="360" w:lineRule="auto"/>
        <w:jc w:val="both"/>
        <w:rPr>
          <w:rFonts w:ascii="Palatino Linotype" w:eastAsia="Palatino Linotype" w:hAnsi="Palatino Linotype" w:cs="Palatino Linotype"/>
          <w:sz w:val="24"/>
          <w:szCs w:val="24"/>
        </w:rPr>
      </w:pPr>
    </w:p>
    <w:p w14:paraId="00CA9755" w14:textId="77777777" w:rsidR="007176AA" w:rsidRPr="00A7111C" w:rsidRDefault="007E7D13">
      <w:pPr>
        <w:spacing w:after="0" w:line="360" w:lineRule="auto"/>
        <w:ind w:right="49"/>
        <w:jc w:val="both"/>
        <w:rPr>
          <w:rFonts w:ascii="Palatino Linotype" w:eastAsia="Palatino Linotype" w:hAnsi="Palatino Linotype" w:cs="Palatino Linotype"/>
          <w:sz w:val="24"/>
          <w:szCs w:val="24"/>
        </w:rPr>
      </w:pPr>
      <w:r w:rsidRPr="00A7111C">
        <w:rPr>
          <w:rFonts w:ascii="Palatino Linotype" w:eastAsia="Palatino Linotype" w:hAnsi="Palatino Linotype" w:cs="Palatino Linotype"/>
          <w:sz w:val="24"/>
          <w:szCs w:val="24"/>
        </w:rPr>
        <w:t xml:space="preserve">En tanto, en el presente caso, toda vez que, el Sujeto Obligado mediante alcance al informe justificado, proporcionó los motivos por los cuales no obra en sus archivos información relacionada con las funciones del encargado de la Recepción de la Oficina que Ocupa la Contraloría General, al ser un puesto de carácter provisional y, al haber enviado las atribuciones conferidas del servidor público que se encargó de la recepción de dicha dependencia, se actualizó la causal prevista en la fracción III del artículo 192 de la Ley de la Materia vigente en la Entidad. </w:t>
      </w:r>
    </w:p>
    <w:p w14:paraId="771C5159" w14:textId="77777777" w:rsidR="007176AA" w:rsidRPr="00A7111C" w:rsidRDefault="007176AA">
      <w:pPr>
        <w:spacing w:after="0" w:line="360" w:lineRule="auto"/>
        <w:ind w:right="49"/>
        <w:jc w:val="both"/>
        <w:rPr>
          <w:rFonts w:ascii="Palatino Linotype" w:eastAsia="Palatino Linotype" w:hAnsi="Palatino Linotype" w:cs="Palatino Linotype"/>
          <w:b/>
          <w:sz w:val="24"/>
          <w:szCs w:val="24"/>
        </w:rPr>
      </w:pPr>
    </w:p>
    <w:p w14:paraId="1469A963" w14:textId="77777777" w:rsidR="007176AA" w:rsidRPr="00A7111C" w:rsidRDefault="007E7D13">
      <w:pPr>
        <w:spacing w:after="0" w:line="360" w:lineRule="auto"/>
        <w:ind w:right="49"/>
        <w:jc w:val="both"/>
        <w:rPr>
          <w:rFonts w:ascii="Palatino Linotype" w:eastAsia="Palatino Linotype" w:hAnsi="Palatino Linotype" w:cs="Palatino Linotype"/>
          <w:sz w:val="24"/>
          <w:szCs w:val="24"/>
        </w:rPr>
      </w:pPr>
      <w:r w:rsidRPr="00A7111C">
        <w:rPr>
          <w:rFonts w:ascii="Palatino Linotype" w:eastAsia="Palatino Linotype" w:hAnsi="Palatino Linotype" w:cs="Palatino Linotype"/>
          <w:sz w:val="24"/>
          <w:szCs w:val="24"/>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3494091E" w14:textId="77777777" w:rsidR="007176AA" w:rsidRPr="00A7111C" w:rsidRDefault="007176AA">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szCs w:val="24"/>
        </w:rPr>
      </w:pPr>
    </w:p>
    <w:p w14:paraId="2E2E88AF" w14:textId="77777777" w:rsidR="007176AA" w:rsidRPr="00A7111C" w:rsidRDefault="007E7D13">
      <w:pPr>
        <w:spacing w:after="0" w:line="360" w:lineRule="auto"/>
        <w:ind w:right="49"/>
        <w:jc w:val="center"/>
        <w:rPr>
          <w:rFonts w:ascii="Palatino Linotype" w:eastAsia="Palatino Linotype" w:hAnsi="Palatino Linotype" w:cs="Palatino Linotype"/>
          <w:b/>
          <w:sz w:val="24"/>
          <w:szCs w:val="24"/>
        </w:rPr>
      </w:pPr>
      <w:r w:rsidRPr="00A7111C">
        <w:rPr>
          <w:rFonts w:ascii="Palatino Linotype" w:eastAsia="Palatino Linotype" w:hAnsi="Palatino Linotype" w:cs="Palatino Linotype"/>
          <w:b/>
          <w:sz w:val="24"/>
          <w:szCs w:val="24"/>
        </w:rPr>
        <w:t>III.</w:t>
      </w:r>
      <w:r w:rsidRPr="00A7111C">
        <w:rPr>
          <w:rFonts w:ascii="Palatino Linotype" w:eastAsia="Palatino Linotype" w:hAnsi="Palatino Linotype" w:cs="Palatino Linotype"/>
          <w:b/>
          <w:sz w:val="24"/>
          <w:szCs w:val="24"/>
        </w:rPr>
        <w:tab/>
        <w:t>R E S U E L V E:</w:t>
      </w:r>
    </w:p>
    <w:p w14:paraId="4A3E71AC" w14:textId="77777777" w:rsidR="007176AA" w:rsidRPr="00A7111C" w:rsidRDefault="007176AA">
      <w:pPr>
        <w:spacing w:after="0" w:line="360" w:lineRule="auto"/>
        <w:ind w:right="49"/>
        <w:jc w:val="both"/>
        <w:rPr>
          <w:rFonts w:ascii="Palatino Linotype" w:eastAsia="Palatino Linotype" w:hAnsi="Palatino Linotype" w:cs="Palatino Linotype"/>
          <w:sz w:val="24"/>
          <w:szCs w:val="24"/>
        </w:rPr>
      </w:pPr>
    </w:p>
    <w:p w14:paraId="589BB3FE" w14:textId="77777777" w:rsidR="007176AA" w:rsidRPr="00A7111C" w:rsidRDefault="007E7D13">
      <w:pPr>
        <w:spacing w:after="0" w:line="360" w:lineRule="auto"/>
        <w:jc w:val="both"/>
        <w:rPr>
          <w:rFonts w:ascii="Palatino Linotype" w:eastAsia="Palatino Linotype" w:hAnsi="Palatino Linotype" w:cs="Palatino Linotype"/>
          <w:sz w:val="24"/>
          <w:szCs w:val="24"/>
        </w:rPr>
      </w:pPr>
      <w:r w:rsidRPr="00A7111C">
        <w:rPr>
          <w:rFonts w:ascii="Palatino Linotype" w:eastAsia="Palatino Linotype" w:hAnsi="Palatino Linotype" w:cs="Palatino Linotype"/>
          <w:b/>
          <w:sz w:val="24"/>
          <w:szCs w:val="24"/>
        </w:rPr>
        <w:t xml:space="preserve">PRIMERO. </w:t>
      </w:r>
      <w:r w:rsidRPr="00A7111C">
        <w:rPr>
          <w:rFonts w:ascii="Palatino Linotype" w:eastAsia="Palatino Linotype" w:hAnsi="Palatino Linotype" w:cs="Palatino Linotype"/>
          <w:sz w:val="24"/>
          <w:szCs w:val="24"/>
        </w:rPr>
        <w:t xml:space="preserve">Se </w:t>
      </w:r>
      <w:r w:rsidRPr="00A7111C">
        <w:rPr>
          <w:rFonts w:ascii="Palatino Linotype" w:eastAsia="Palatino Linotype" w:hAnsi="Palatino Linotype" w:cs="Palatino Linotype"/>
          <w:b/>
          <w:sz w:val="24"/>
          <w:szCs w:val="24"/>
        </w:rPr>
        <w:t xml:space="preserve">SOBRESEE </w:t>
      </w:r>
      <w:r w:rsidRPr="00A7111C">
        <w:rPr>
          <w:rFonts w:ascii="Palatino Linotype" w:eastAsia="Palatino Linotype" w:hAnsi="Palatino Linotype" w:cs="Palatino Linotype"/>
          <w:sz w:val="24"/>
          <w:szCs w:val="24"/>
        </w:rPr>
        <w:t>el recurso de revisión número</w:t>
      </w:r>
      <w:r w:rsidRPr="00A7111C">
        <w:rPr>
          <w:rFonts w:ascii="Palatino Linotype" w:eastAsia="Palatino Linotype" w:hAnsi="Palatino Linotype" w:cs="Palatino Linotype"/>
          <w:b/>
          <w:sz w:val="24"/>
          <w:szCs w:val="24"/>
        </w:rPr>
        <w:t xml:space="preserve"> 05589/INFOEM/IP/RR/2023</w:t>
      </w:r>
      <w:r w:rsidRPr="00A7111C">
        <w:rPr>
          <w:rFonts w:ascii="Palatino Linotype" w:eastAsia="Palatino Linotype" w:hAnsi="Palatino Linotype" w:cs="Palatino Linotype"/>
          <w:sz w:val="24"/>
          <w:szCs w:val="24"/>
        </w:rPr>
        <w:t xml:space="preserve">, porque el </w:t>
      </w:r>
      <w:r w:rsidRPr="00A7111C">
        <w:rPr>
          <w:rFonts w:ascii="Palatino Linotype" w:eastAsia="Palatino Linotype" w:hAnsi="Palatino Linotype" w:cs="Palatino Linotype"/>
          <w:b/>
          <w:sz w:val="24"/>
          <w:szCs w:val="24"/>
        </w:rPr>
        <w:t xml:space="preserve">SUJETO OBLIGADO </w:t>
      </w:r>
      <w:r w:rsidRPr="00A7111C">
        <w:rPr>
          <w:rFonts w:ascii="Palatino Linotype" w:eastAsia="Palatino Linotype" w:hAnsi="Palatino Linotype" w:cs="Palatino Linotype"/>
          <w:sz w:val="24"/>
          <w:szCs w:val="24"/>
        </w:rPr>
        <w:t xml:space="preserve">al modificar su respuesta inicial mediante informe justificado, el medio de impugnación quedó sin materia, de conformidad con lo dispuesto en la fracción III del artículo 192 de la Ley de Transparencia de la Entidad, en términos del </w:t>
      </w:r>
      <w:r w:rsidRPr="00A7111C">
        <w:rPr>
          <w:rFonts w:ascii="Palatino Linotype" w:eastAsia="Palatino Linotype" w:hAnsi="Palatino Linotype" w:cs="Palatino Linotype"/>
          <w:b/>
          <w:sz w:val="24"/>
          <w:szCs w:val="24"/>
        </w:rPr>
        <w:t>Considerando Tercero</w:t>
      </w:r>
      <w:r w:rsidRPr="00A7111C">
        <w:rPr>
          <w:rFonts w:ascii="Palatino Linotype" w:eastAsia="Palatino Linotype" w:hAnsi="Palatino Linotype" w:cs="Palatino Linotype"/>
          <w:sz w:val="24"/>
          <w:szCs w:val="24"/>
        </w:rPr>
        <w:t xml:space="preserve"> de la presente resolución.</w:t>
      </w:r>
    </w:p>
    <w:p w14:paraId="6854EF50" w14:textId="77777777" w:rsidR="007176AA" w:rsidRPr="00A7111C" w:rsidRDefault="007176AA">
      <w:pPr>
        <w:spacing w:after="0" w:line="360" w:lineRule="auto"/>
        <w:jc w:val="both"/>
        <w:rPr>
          <w:rFonts w:ascii="Palatino Linotype" w:eastAsia="Palatino Linotype" w:hAnsi="Palatino Linotype" w:cs="Palatino Linotype"/>
          <w:sz w:val="24"/>
          <w:szCs w:val="24"/>
        </w:rPr>
      </w:pPr>
    </w:p>
    <w:p w14:paraId="1D6DBA50" w14:textId="77777777" w:rsidR="007176AA" w:rsidRPr="00A7111C" w:rsidRDefault="007E7D13">
      <w:pPr>
        <w:spacing w:after="0" w:line="360" w:lineRule="auto"/>
        <w:jc w:val="both"/>
        <w:rPr>
          <w:rFonts w:ascii="Palatino Linotype" w:eastAsia="Palatino Linotype" w:hAnsi="Palatino Linotype" w:cs="Palatino Linotype"/>
          <w:b/>
          <w:sz w:val="24"/>
          <w:szCs w:val="24"/>
        </w:rPr>
      </w:pPr>
      <w:r w:rsidRPr="00A7111C">
        <w:rPr>
          <w:rFonts w:ascii="Palatino Linotype" w:eastAsia="Palatino Linotype" w:hAnsi="Palatino Linotype" w:cs="Palatino Linotype"/>
          <w:b/>
          <w:sz w:val="24"/>
          <w:szCs w:val="24"/>
        </w:rPr>
        <w:t xml:space="preserve">SEGUNDO. Notifíquese </w:t>
      </w:r>
      <w:r w:rsidRPr="00A7111C">
        <w:rPr>
          <w:rFonts w:ascii="Palatino Linotype" w:eastAsia="Palatino Linotype" w:hAnsi="Palatino Linotype" w:cs="Palatino Linotype"/>
          <w:sz w:val="24"/>
          <w:szCs w:val="24"/>
        </w:rPr>
        <w:t xml:space="preserve">a través del Sistema de Acceso a la Información Mexiquense </w:t>
      </w:r>
      <w:r w:rsidRPr="00A7111C">
        <w:rPr>
          <w:rFonts w:ascii="Palatino Linotype" w:eastAsia="Palatino Linotype" w:hAnsi="Palatino Linotype" w:cs="Palatino Linotype"/>
          <w:b/>
          <w:sz w:val="24"/>
          <w:szCs w:val="24"/>
        </w:rPr>
        <w:t xml:space="preserve">(SAIMEX) </w:t>
      </w:r>
      <w:r w:rsidRPr="00A7111C">
        <w:rPr>
          <w:rFonts w:ascii="Palatino Linotype" w:eastAsia="Palatino Linotype" w:hAnsi="Palatino Linotype" w:cs="Palatino Linotype"/>
          <w:sz w:val="24"/>
          <w:szCs w:val="24"/>
        </w:rPr>
        <w:t>la presente resolución a la Titular de la Unidad de Transparencia del</w:t>
      </w:r>
      <w:r w:rsidRPr="00A7111C">
        <w:rPr>
          <w:rFonts w:ascii="Palatino Linotype" w:eastAsia="Palatino Linotype" w:hAnsi="Palatino Linotype" w:cs="Palatino Linotype"/>
          <w:b/>
          <w:sz w:val="24"/>
          <w:szCs w:val="24"/>
        </w:rPr>
        <w:t xml:space="preserve"> SUJETO OBLIGADO. </w:t>
      </w:r>
    </w:p>
    <w:p w14:paraId="15915845" w14:textId="77777777" w:rsidR="007176AA" w:rsidRPr="00A7111C" w:rsidRDefault="007176AA">
      <w:pPr>
        <w:spacing w:after="0" w:line="360" w:lineRule="auto"/>
        <w:jc w:val="both"/>
        <w:rPr>
          <w:rFonts w:ascii="Palatino Linotype" w:eastAsia="Palatino Linotype" w:hAnsi="Palatino Linotype" w:cs="Palatino Linotype"/>
          <w:b/>
          <w:sz w:val="24"/>
          <w:szCs w:val="24"/>
        </w:rPr>
      </w:pPr>
    </w:p>
    <w:p w14:paraId="03F4144E" w14:textId="77777777" w:rsidR="007176AA" w:rsidRPr="00A7111C" w:rsidRDefault="007E7D13">
      <w:pPr>
        <w:spacing w:after="0" w:line="360" w:lineRule="auto"/>
        <w:jc w:val="both"/>
        <w:rPr>
          <w:rFonts w:ascii="Palatino Linotype" w:eastAsia="Palatino Linotype" w:hAnsi="Palatino Linotype" w:cs="Palatino Linotype"/>
          <w:sz w:val="24"/>
          <w:szCs w:val="24"/>
        </w:rPr>
      </w:pPr>
      <w:r w:rsidRPr="00A7111C">
        <w:rPr>
          <w:rFonts w:ascii="Palatino Linotype" w:eastAsia="Palatino Linotype" w:hAnsi="Palatino Linotype" w:cs="Palatino Linotype"/>
          <w:b/>
          <w:sz w:val="24"/>
          <w:szCs w:val="24"/>
        </w:rPr>
        <w:t xml:space="preserve">TERCERO. Notifíquese a través </w:t>
      </w:r>
      <w:r w:rsidRPr="00A7111C">
        <w:rPr>
          <w:rFonts w:ascii="Palatino Linotype" w:eastAsia="Palatino Linotype" w:hAnsi="Palatino Linotype" w:cs="Palatino Linotype"/>
          <w:sz w:val="24"/>
          <w:szCs w:val="24"/>
        </w:rPr>
        <w:t xml:space="preserve">del Sistema de Acceso a la Información Mexiquense y </w:t>
      </w:r>
      <w:r w:rsidRPr="00A7111C">
        <w:rPr>
          <w:rFonts w:ascii="Palatino Linotype" w:eastAsia="Palatino Linotype" w:hAnsi="Palatino Linotype" w:cs="Palatino Linotype"/>
          <w:b/>
          <w:sz w:val="24"/>
          <w:szCs w:val="24"/>
        </w:rPr>
        <w:t>correo electrónico</w:t>
      </w:r>
      <w:r w:rsidRPr="00A7111C">
        <w:rPr>
          <w:rFonts w:ascii="Palatino Linotype" w:eastAsia="Palatino Linotype" w:hAnsi="Palatino Linotype" w:cs="Palatino Linotype"/>
          <w:sz w:val="24"/>
          <w:szCs w:val="24"/>
        </w:rPr>
        <w:t xml:space="preserve"> a la parte </w:t>
      </w:r>
      <w:r w:rsidRPr="00A7111C">
        <w:rPr>
          <w:rFonts w:ascii="Palatino Linotype" w:eastAsia="Palatino Linotype" w:hAnsi="Palatino Linotype" w:cs="Palatino Linotype"/>
          <w:b/>
          <w:sz w:val="24"/>
          <w:szCs w:val="24"/>
        </w:rPr>
        <w:t>RECURRENTE,</w:t>
      </w:r>
      <w:r w:rsidRPr="00A7111C">
        <w:rPr>
          <w:rFonts w:ascii="Palatino Linotype" w:eastAsia="Palatino Linotype" w:hAnsi="Palatino Linotype" w:cs="Palatino Linotype"/>
          <w:sz w:val="24"/>
          <w:szCs w:val="24"/>
        </w:rPr>
        <w:t xml:space="preserve"> la presente resolución; así como, que de conformidad con lo establecido en el artículo 196 de la Ley de Transparencia y Acceso a la Información Pública del Estado de México y Municipios, podrá impugnarla en la vía Juicio de Amparo en los términos de las leyes aplicables.</w:t>
      </w:r>
    </w:p>
    <w:p w14:paraId="45BBA185" w14:textId="77777777" w:rsidR="007176AA" w:rsidRPr="00A7111C" w:rsidRDefault="007176AA">
      <w:pPr>
        <w:spacing w:after="0" w:line="360" w:lineRule="auto"/>
        <w:ind w:right="-93"/>
        <w:jc w:val="both"/>
        <w:rPr>
          <w:rFonts w:ascii="Palatino Linotype" w:eastAsia="Palatino Linotype" w:hAnsi="Palatino Linotype" w:cs="Palatino Linotype"/>
          <w:sz w:val="24"/>
          <w:szCs w:val="24"/>
        </w:rPr>
      </w:pPr>
    </w:p>
    <w:p w14:paraId="4A303319" w14:textId="2A382A16" w:rsidR="007176AA" w:rsidRPr="00A7111C" w:rsidRDefault="007E7D13">
      <w:pPr>
        <w:spacing w:after="0" w:line="360" w:lineRule="auto"/>
        <w:ind w:right="-93"/>
        <w:jc w:val="both"/>
        <w:rPr>
          <w:rFonts w:ascii="Palatino Linotype" w:eastAsia="Palatino Linotype" w:hAnsi="Palatino Linotype" w:cs="Palatino Linotype"/>
          <w:sz w:val="24"/>
          <w:szCs w:val="24"/>
        </w:rPr>
      </w:pPr>
      <w:r w:rsidRPr="00A7111C">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PRIMERA SESIÓN ORDINARIA CELEBRADA EL TRES DE ABRIL DE DOS MIL VEINTICUATRO, ANTE EL SECRETARIO TÉCNICO DEL PLENO ALEXIS TAPIA RAMÍREZ.</w:t>
      </w:r>
    </w:p>
    <w:p w14:paraId="47B345AA" w14:textId="43846306" w:rsidR="00A7111C" w:rsidRPr="00A7111C" w:rsidRDefault="00A7111C">
      <w:pPr>
        <w:spacing w:after="0" w:line="360" w:lineRule="auto"/>
        <w:ind w:right="-93"/>
        <w:jc w:val="both"/>
        <w:rPr>
          <w:rFonts w:ascii="Palatino Linotype" w:eastAsia="Palatino Linotype" w:hAnsi="Palatino Linotype" w:cs="Palatino Linotype"/>
          <w:sz w:val="24"/>
          <w:szCs w:val="24"/>
        </w:rPr>
      </w:pPr>
    </w:p>
    <w:p w14:paraId="48D7B5F8" w14:textId="166CCE4D" w:rsidR="00A7111C" w:rsidRPr="00A7111C" w:rsidRDefault="00A7111C">
      <w:pPr>
        <w:spacing w:after="0" w:line="360" w:lineRule="auto"/>
        <w:ind w:right="-93"/>
        <w:jc w:val="both"/>
        <w:rPr>
          <w:rFonts w:ascii="Palatino Linotype" w:eastAsia="Palatino Linotype" w:hAnsi="Palatino Linotype" w:cs="Palatino Linotype"/>
          <w:sz w:val="24"/>
          <w:szCs w:val="24"/>
        </w:rPr>
      </w:pPr>
    </w:p>
    <w:p w14:paraId="67332654" w14:textId="305253DC" w:rsidR="00A7111C" w:rsidRPr="00A7111C" w:rsidRDefault="00A7111C">
      <w:pPr>
        <w:spacing w:after="0" w:line="360" w:lineRule="auto"/>
        <w:ind w:right="-93"/>
        <w:jc w:val="both"/>
        <w:rPr>
          <w:rFonts w:ascii="Palatino Linotype" w:eastAsia="Palatino Linotype" w:hAnsi="Palatino Linotype" w:cs="Palatino Linotype"/>
          <w:sz w:val="24"/>
          <w:szCs w:val="24"/>
        </w:rPr>
      </w:pPr>
    </w:p>
    <w:p w14:paraId="6167F59D" w14:textId="6C4667F1" w:rsidR="00A7111C" w:rsidRPr="00A7111C" w:rsidRDefault="00A7111C">
      <w:pPr>
        <w:spacing w:after="0" w:line="360" w:lineRule="auto"/>
        <w:ind w:right="-93"/>
        <w:jc w:val="both"/>
        <w:rPr>
          <w:rFonts w:ascii="Palatino Linotype" w:eastAsia="Palatino Linotype" w:hAnsi="Palatino Linotype" w:cs="Palatino Linotype"/>
          <w:sz w:val="24"/>
          <w:szCs w:val="24"/>
        </w:rPr>
      </w:pPr>
    </w:p>
    <w:p w14:paraId="640E7592" w14:textId="19C146F8" w:rsidR="00A7111C" w:rsidRPr="00A7111C" w:rsidRDefault="00A7111C">
      <w:pPr>
        <w:spacing w:after="0" w:line="360" w:lineRule="auto"/>
        <w:ind w:right="-93"/>
        <w:jc w:val="both"/>
        <w:rPr>
          <w:rFonts w:ascii="Palatino Linotype" w:eastAsia="Palatino Linotype" w:hAnsi="Palatino Linotype" w:cs="Palatino Linotype"/>
          <w:sz w:val="24"/>
          <w:szCs w:val="24"/>
        </w:rPr>
      </w:pPr>
    </w:p>
    <w:p w14:paraId="26CC6546" w14:textId="0A55E55B" w:rsidR="00A7111C" w:rsidRPr="00A7111C" w:rsidRDefault="00A7111C">
      <w:pPr>
        <w:spacing w:after="0" w:line="360" w:lineRule="auto"/>
        <w:ind w:right="-93"/>
        <w:jc w:val="both"/>
        <w:rPr>
          <w:rFonts w:ascii="Palatino Linotype" w:eastAsia="Palatino Linotype" w:hAnsi="Palatino Linotype" w:cs="Palatino Linotype"/>
          <w:sz w:val="24"/>
          <w:szCs w:val="24"/>
        </w:rPr>
      </w:pPr>
    </w:p>
    <w:p w14:paraId="1C4C8D02" w14:textId="77777777" w:rsidR="00A7111C" w:rsidRPr="00A7111C" w:rsidRDefault="00A7111C">
      <w:pPr>
        <w:spacing w:after="0" w:line="360" w:lineRule="auto"/>
        <w:ind w:right="-93"/>
        <w:jc w:val="both"/>
        <w:rPr>
          <w:rFonts w:ascii="Palatino Linotype" w:eastAsia="Palatino Linotype" w:hAnsi="Palatino Linotype" w:cs="Palatino Linotype"/>
          <w:sz w:val="24"/>
          <w:szCs w:val="24"/>
        </w:rPr>
      </w:pPr>
    </w:p>
    <w:sectPr w:rsidR="00A7111C" w:rsidRPr="00A7111C">
      <w:headerReference w:type="default" r:id="rId15"/>
      <w:footerReference w:type="default" r:id="rId16"/>
      <w:headerReference w:type="first" r:id="rId17"/>
      <w:footerReference w:type="first" r:id="rId18"/>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A83E7" w14:textId="77777777" w:rsidR="00E341E1" w:rsidRDefault="00E341E1">
      <w:pPr>
        <w:spacing w:after="0" w:line="240" w:lineRule="auto"/>
      </w:pPr>
      <w:r>
        <w:separator/>
      </w:r>
    </w:p>
  </w:endnote>
  <w:endnote w:type="continuationSeparator" w:id="0">
    <w:p w14:paraId="2BC7F214" w14:textId="77777777" w:rsidR="00E341E1" w:rsidRDefault="00E34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8B669" w14:textId="77777777" w:rsidR="007176AA" w:rsidRDefault="007E7D13">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A10D3">
      <w:rPr>
        <w:b/>
        <w:noProof/>
        <w:color w:val="000000"/>
        <w:sz w:val="24"/>
        <w:szCs w:val="24"/>
      </w:rPr>
      <w:t>28</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A10D3">
      <w:rPr>
        <w:b/>
        <w:noProof/>
        <w:color w:val="000000"/>
        <w:sz w:val="24"/>
        <w:szCs w:val="24"/>
      </w:rPr>
      <w:t>30</w:t>
    </w:r>
    <w:r>
      <w:rPr>
        <w:b/>
        <w:color w:val="000000"/>
        <w:sz w:val="24"/>
        <w:szCs w:val="24"/>
      </w:rPr>
      <w:fldChar w:fldCharType="end"/>
    </w:r>
  </w:p>
  <w:p w14:paraId="073AAF31" w14:textId="77777777" w:rsidR="007176AA" w:rsidRDefault="007176AA">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DA05" w14:textId="77777777" w:rsidR="007176AA" w:rsidRDefault="007E7D13">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A10D3">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A10D3">
      <w:rPr>
        <w:b/>
        <w:noProof/>
        <w:color w:val="000000"/>
        <w:sz w:val="24"/>
        <w:szCs w:val="24"/>
      </w:rPr>
      <w:t>30</w:t>
    </w:r>
    <w:r>
      <w:rPr>
        <w:b/>
        <w:color w:val="000000"/>
        <w:sz w:val="24"/>
        <w:szCs w:val="24"/>
      </w:rPr>
      <w:fldChar w:fldCharType="end"/>
    </w:r>
  </w:p>
  <w:p w14:paraId="08DB9D0E" w14:textId="77777777" w:rsidR="007176AA" w:rsidRDefault="007176A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CD99C" w14:textId="77777777" w:rsidR="00E341E1" w:rsidRDefault="00E341E1">
      <w:pPr>
        <w:spacing w:after="0" w:line="240" w:lineRule="auto"/>
      </w:pPr>
      <w:r>
        <w:separator/>
      </w:r>
    </w:p>
  </w:footnote>
  <w:footnote w:type="continuationSeparator" w:id="0">
    <w:p w14:paraId="3569B789" w14:textId="77777777" w:rsidR="00E341E1" w:rsidRDefault="00E341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09FF1" w14:textId="77777777" w:rsidR="007176AA" w:rsidRDefault="007E7D13">
    <w:pPr>
      <w:widowControl w:val="0"/>
      <w:pBdr>
        <w:top w:val="nil"/>
        <w:left w:val="nil"/>
        <w:bottom w:val="nil"/>
        <w:right w:val="nil"/>
        <w:between w:val="nil"/>
      </w:pBdr>
      <w:spacing w:after="0" w:line="276" w:lineRule="auto"/>
      <w:rPr>
        <w:color w:val="000000"/>
      </w:rPr>
    </w:pPr>
    <w:r>
      <w:rPr>
        <w:noProof/>
      </w:rPr>
      <w:drawing>
        <wp:anchor distT="0" distB="0" distL="0" distR="0" simplePos="0" relativeHeight="251658240" behindDoc="1" locked="0" layoutInCell="1" hidden="0" allowOverlap="1" wp14:anchorId="71A097D5" wp14:editId="38EDC336">
          <wp:simplePos x="0" y="0"/>
          <wp:positionH relativeFrom="column">
            <wp:posOffset>-746122</wp:posOffset>
          </wp:positionH>
          <wp:positionV relativeFrom="paragraph">
            <wp:posOffset>-448307</wp:posOffset>
          </wp:positionV>
          <wp:extent cx="7809876" cy="10165823"/>
          <wp:effectExtent l="0" t="0" r="0" b="0"/>
          <wp:wrapNone/>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9"/>
      <w:tblW w:w="5603" w:type="dxa"/>
      <w:tblInd w:w="3611" w:type="dxa"/>
      <w:tblLayout w:type="fixed"/>
      <w:tblLook w:val="0400" w:firstRow="0" w:lastRow="0" w:firstColumn="0" w:lastColumn="0" w:noHBand="0" w:noVBand="1"/>
    </w:tblPr>
    <w:tblGrid>
      <w:gridCol w:w="2551"/>
      <w:gridCol w:w="3052"/>
    </w:tblGrid>
    <w:tr w:rsidR="007176AA" w14:paraId="5E2B1557" w14:textId="77777777">
      <w:tc>
        <w:tcPr>
          <w:tcW w:w="2551" w:type="dxa"/>
          <w:vAlign w:val="center"/>
        </w:tcPr>
        <w:p w14:paraId="01F4B393" w14:textId="77777777" w:rsidR="007176AA" w:rsidRDefault="007E7D1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2399CBC5" w14:textId="77777777" w:rsidR="007176AA" w:rsidRDefault="007E7D1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05589/INFOEM/IP/RR/2023</w:t>
          </w:r>
        </w:p>
      </w:tc>
    </w:tr>
    <w:tr w:rsidR="007176AA" w14:paraId="6E425C34" w14:textId="77777777">
      <w:trPr>
        <w:trHeight w:val="228"/>
      </w:trPr>
      <w:tc>
        <w:tcPr>
          <w:tcW w:w="2551" w:type="dxa"/>
          <w:vAlign w:val="center"/>
        </w:tcPr>
        <w:p w14:paraId="35DE941B" w14:textId="77777777" w:rsidR="007176AA" w:rsidRDefault="007E7D1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36E4A00F" w14:textId="77777777" w:rsidR="007176AA" w:rsidRDefault="007176A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7BDD2787" w14:textId="77777777" w:rsidR="007176AA" w:rsidRDefault="007E7D13">
          <w:pPr>
            <w:pBdr>
              <w:top w:val="nil"/>
              <w:left w:val="nil"/>
              <w:bottom w:val="nil"/>
              <w:right w:val="nil"/>
              <w:between w:val="nil"/>
            </w:pBdr>
            <w:tabs>
              <w:tab w:val="center" w:pos="4419"/>
              <w:tab w:val="right" w:pos="8838"/>
            </w:tabs>
            <w:spacing w:after="0" w:line="240" w:lineRule="auto"/>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Instituto Electoral del Estado de México</w:t>
          </w:r>
        </w:p>
      </w:tc>
    </w:tr>
    <w:tr w:rsidR="007176AA" w14:paraId="4B9EC16C" w14:textId="77777777">
      <w:tc>
        <w:tcPr>
          <w:tcW w:w="2551" w:type="dxa"/>
          <w:vAlign w:val="center"/>
        </w:tcPr>
        <w:p w14:paraId="02D821F8" w14:textId="77777777" w:rsidR="007176AA" w:rsidRDefault="007E7D1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389BC9F0" w14:textId="77777777" w:rsidR="007176AA" w:rsidRDefault="007E7D1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246F36C9" w14:textId="77777777" w:rsidR="007176AA" w:rsidRDefault="007176AA">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670BA" w14:textId="77777777" w:rsidR="007176AA" w:rsidRDefault="007E7D13">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r>
      <w:rPr>
        <w:noProof/>
      </w:rPr>
      <w:drawing>
        <wp:anchor distT="0" distB="0" distL="0" distR="0" simplePos="0" relativeHeight="251659264" behindDoc="1" locked="0" layoutInCell="1" hidden="0" allowOverlap="1" wp14:anchorId="1466B9C6" wp14:editId="43F19B86">
          <wp:simplePos x="0" y="0"/>
          <wp:positionH relativeFrom="column">
            <wp:posOffset>-713102</wp:posOffset>
          </wp:positionH>
          <wp:positionV relativeFrom="paragraph">
            <wp:posOffset>-364487</wp:posOffset>
          </wp:positionV>
          <wp:extent cx="7809876" cy="10165823"/>
          <wp:effectExtent l="0" t="0" r="0" b="0"/>
          <wp:wrapNone/>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8"/>
      <w:tblW w:w="5603" w:type="dxa"/>
      <w:tblInd w:w="3611" w:type="dxa"/>
      <w:tblLayout w:type="fixed"/>
      <w:tblLook w:val="0400" w:firstRow="0" w:lastRow="0" w:firstColumn="0" w:lastColumn="0" w:noHBand="0" w:noVBand="1"/>
    </w:tblPr>
    <w:tblGrid>
      <w:gridCol w:w="2551"/>
      <w:gridCol w:w="3052"/>
    </w:tblGrid>
    <w:tr w:rsidR="007176AA" w14:paraId="50E2350D" w14:textId="77777777">
      <w:tc>
        <w:tcPr>
          <w:tcW w:w="2551" w:type="dxa"/>
          <w:vAlign w:val="center"/>
        </w:tcPr>
        <w:p w14:paraId="2C8F929F" w14:textId="77777777" w:rsidR="007176AA" w:rsidRDefault="007E7D1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1AF8ABC4" w14:textId="77777777" w:rsidR="007176AA" w:rsidRDefault="007E7D1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05589/INFOEM/IP/RR/2023</w:t>
          </w:r>
        </w:p>
      </w:tc>
    </w:tr>
    <w:tr w:rsidR="007176AA" w14:paraId="3201BB5C" w14:textId="77777777">
      <w:tc>
        <w:tcPr>
          <w:tcW w:w="2551" w:type="dxa"/>
          <w:vAlign w:val="center"/>
        </w:tcPr>
        <w:p w14:paraId="111A0C11" w14:textId="77777777" w:rsidR="007176AA" w:rsidRDefault="007E7D1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Recurrente:</w:t>
          </w:r>
        </w:p>
        <w:p w14:paraId="2F4DA192" w14:textId="77777777" w:rsidR="007176AA" w:rsidRDefault="007176A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rPr>
          </w:pPr>
        </w:p>
      </w:tc>
      <w:tc>
        <w:tcPr>
          <w:tcW w:w="3052" w:type="dxa"/>
          <w:vAlign w:val="center"/>
        </w:tcPr>
        <w:p w14:paraId="503C3D1F" w14:textId="2B71D57D" w:rsidR="007176AA" w:rsidRDefault="00196EAD">
          <w:pPr>
            <w:pBdr>
              <w:top w:val="nil"/>
              <w:left w:val="nil"/>
              <w:bottom w:val="nil"/>
              <w:right w:val="nil"/>
              <w:between w:val="nil"/>
            </w:pBdr>
            <w:tabs>
              <w:tab w:val="center" w:pos="4419"/>
              <w:tab w:val="right" w:pos="8838"/>
            </w:tabs>
            <w:spacing w:after="0" w:line="240" w:lineRule="auto"/>
            <w:ind w:right="33"/>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XXXXXX XXXXX XXXXXX</w:t>
          </w:r>
        </w:p>
      </w:tc>
    </w:tr>
    <w:tr w:rsidR="007176AA" w14:paraId="460937D5" w14:textId="77777777">
      <w:trPr>
        <w:trHeight w:val="228"/>
      </w:trPr>
      <w:tc>
        <w:tcPr>
          <w:tcW w:w="2551" w:type="dxa"/>
          <w:vAlign w:val="center"/>
        </w:tcPr>
        <w:p w14:paraId="077D7DE2" w14:textId="77777777" w:rsidR="007176AA" w:rsidRDefault="007E7D1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7453092F" w14:textId="77777777" w:rsidR="007176AA" w:rsidRDefault="007176A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30945838" w14:textId="77777777" w:rsidR="007176AA" w:rsidRDefault="007E7D13">
          <w:pPr>
            <w:pBdr>
              <w:top w:val="nil"/>
              <w:left w:val="nil"/>
              <w:bottom w:val="nil"/>
              <w:right w:val="nil"/>
              <w:between w:val="nil"/>
            </w:pBdr>
            <w:tabs>
              <w:tab w:val="center" w:pos="4419"/>
              <w:tab w:val="right" w:pos="8838"/>
            </w:tabs>
            <w:spacing w:after="0" w:line="240" w:lineRule="auto"/>
            <w:ind w:right="316"/>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Instituto Electoral del Estado de México</w:t>
          </w:r>
        </w:p>
      </w:tc>
    </w:tr>
    <w:tr w:rsidR="007176AA" w14:paraId="0BFBE6FC" w14:textId="77777777">
      <w:tc>
        <w:tcPr>
          <w:tcW w:w="2551" w:type="dxa"/>
          <w:vAlign w:val="center"/>
        </w:tcPr>
        <w:p w14:paraId="6AAFB7E6" w14:textId="77777777" w:rsidR="007176AA" w:rsidRDefault="007E7D1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722EE45E" w14:textId="77777777" w:rsidR="007176AA" w:rsidRDefault="007E7D1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59D8F656" w14:textId="77777777" w:rsidR="007176AA" w:rsidRDefault="007E7D13">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93351"/>
    <w:multiLevelType w:val="multilevel"/>
    <w:tmpl w:val="B69C15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EA0708A"/>
    <w:multiLevelType w:val="multilevel"/>
    <w:tmpl w:val="51CA1D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E171D2D"/>
    <w:multiLevelType w:val="multilevel"/>
    <w:tmpl w:val="E88AA4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A3E4D44"/>
    <w:multiLevelType w:val="multilevel"/>
    <w:tmpl w:val="EE98F28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4E60A12"/>
    <w:multiLevelType w:val="multilevel"/>
    <w:tmpl w:val="EF5881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5CF0698"/>
    <w:multiLevelType w:val="multilevel"/>
    <w:tmpl w:val="5636D59E"/>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6AA"/>
    <w:rsid w:val="000A10D3"/>
    <w:rsid w:val="00196EAD"/>
    <w:rsid w:val="00232E22"/>
    <w:rsid w:val="007176AA"/>
    <w:rsid w:val="007E7D13"/>
    <w:rsid w:val="009359DF"/>
    <w:rsid w:val="00A7111C"/>
    <w:rsid w:val="00A828DC"/>
    <w:rsid w:val="00E341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18D66"/>
  <w15:docId w15:val="{3C09ABC5-A2EB-45F1-BE7E-3AD293332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basedOn w:val="Fuentedeprrafopredeter"/>
    <w:uiPriority w:val="99"/>
    <w:unhideWhenUsed/>
    <w:rsid w:val="00CD74AE"/>
    <w:rPr>
      <w:color w:val="0563C1" w:themeColor="hyperlink"/>
      <w:u w:val="single"/>
    </w:rPr>
  </w:style>
  <w:style w:type="table" w:styleId="Tablaconcuadrcula">
    <w:name w:val="Table Grid"/>
    <w:basedOn w:val="Tablanormal"/>
    <w:uiPriority w:val="3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5" w:type="dxa"/>
        <w:left w:w="15" w:type="dxa"/>
        <w:bottom w:w="15" w:type="dxa"/>
        <w:right w:w="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6A149A"/>
    <w:rPr>
      <w:color w:val="605E5C"/>
      <w:shd w:val="clear" w:color="auto" w:fill="E1DFDD"/>
    </w:rPr>
  </w:style>
  <w:style w:type="character" w:customStyle="1" w:styleId="apple-converted-space">
    <w:name w:val="apple-converted-space"/>
    <w:basedOn w:val="Fuentedeprrafopredeter"/>
    <w:rsid w:val="002E7E43"/>
  </w:style>
  <w:style w:type="table" w:customStyle="1" w:styleId="a2">
    <w:basedOn w:val="TableNormal2"/>
    <w:tblPr>
      <w:tblStyleRowBandSize w:val="1"/>
      <w:tblStyleColBandSize w:val="1"/>
      <w:tblCellMar>
        <w:top w:w="15" w:type="dxa"/>
        <w:left w:w="15" w:type="dxa"/>
        <w:bottom w:w="15" w:type="dxa"/>
        <w:right w:w="15" w:type="dxa"/>
      </w:tblCellMar>
    </w:tblPr>
  </w:style>
  <w:style w:type="table" w:customStyle="1" w:styleId="a3">
    <w:basedOn w:val="TableNormal2"/>
    <w:tblPr>
      <w:tblStyleRowBandSize w:val="1"/>
      <w:tblStyleColBandSize w:val="1"/>
      <w:tblCellMar>
        <w:top w:w="15" w:type="dxa"/>
        <w:left w:w="115" w:type="dxa"/>
        <w:bottom w:w="15" w:type="dxa"/>
        <w:right w:w="115" w:type="dxa"/>
      </w:tblCellMar>
    </w:tblPr>
  </w:style>
  <w:style w:type="table" w:customStyle="1" w:styleId="a4">
    <w:basedOn w:val="TableNormal2"/>
    <w:tblPr>
      <w:tblStyleRowBandSize w:val="1"/>
      <w:tblStyleColBandSize w:val="1"/>
      <w:tblCellMar>
        <w:top w:w="15" w:type="dxa"/>
        <w:left w:w="115" w:type="dxa"/>
        <w:bottom w:w="15" w:type="dxa"/>
        <w:right w:w="115" w:type="dxa"/>
      </w:tblCellMar>
    </w:tblPr>
  </w:style>
  <w:style w:type="paragraph" w:styleId="Lista">
    <w:name w:val="List"/>
    <w:basedOn w:val="Normal"/>
    <w:uiPriority w:val="99"/>
    <w:unhideWhenUsed/>
    <w:rsid w:val="00406559"/>
    <w:pPr>
      <w:ind w:left="283" w:hanging="283"/>
      <w:contextualSpacing/>
    </w:pPr>
  </w:style>
  <w:style w:type="paragraph" w:styleId="Lista2">
    <w:name w:val="List 2"/>
    <w:basedOn w:val="Normal"/>
    <w:uiPriority w:val="99"/>
    <w:unhideWhenUsed/>
    <w:rsid w:val="00406559"/>
    <w:pPr>
      <w:ind w:left="566" w:hanging="283"/>
      <w:contextualSpacing/>
    </w:pPr>
  </w:style>
  <w:style w:type="paragraph" w:styleId="Lista3">
    <w:name w:val="List 3"/>
    <w:basedOn w:val="Normal"/>
    <w:uiPriority w:val="99"/>
    <w:unhideWhenUsed/>
    <w:rsid w:val="00406559"/>
    <w:pPr>
      <w:ind w:left="849" w:hanging="283"/>
      <w:contextualSpacing/>
    </w:pPr>
  </w:style>
  <w:style w:type="paragraph" w:styleId="Lista4">
    <w:name w:val="List 4"/>
    <w:basedOn w:val="Normal"/>
    <w:uiPriority w:val="99"/>
    <w:unhideWhenUsed/>
    <w:rsid w:val="00406559"/>
    <w:pPr>
      <w:ind w:left="1132" w:hanging="283"/>
      <w:contextualSpacing/>
    </w:pPr>
  </w:style>
  <w:style w:type="paragraph" w:styleId="Lista5">
    <w:name w:val="List 5"/>
    <w:basedOn w:val="Normal"/>
    <w:uiPriority w:val="99"/>
    <w:unhideWhenUsed/>
    <w:rsid w:val="00406559"/>
    <w:pPr>
      <w:ind w:left="1415" w:hanging="283"/>
      <w:contextualSpacing/>
    </w:pPr>
  </w:style>
  <w:style w:type="paragraph" w:styleId="Saludo">
    <w:name w:val="Salutation"/>
    <w:basedOn w:val="Normal"/>
    <w:next w:val="Normal"/>
    <w:link w:val="SaludoCar"/>
    <w:uiPriority w:val="99"/>
    <w:unhideWhenUsed/>
    <w:rsid w:val="00406559"/>
  </w:style>
  <w:style w:type="character" w:customStyle="1" w:styleId="SaludoCar">
    <w:name w:val="Saludo Car"/>
    <w:basedOn w:val="Fuentedeprrafopredeter"/>
    <w:link w:val="Saludo"/>
    <w:uiPriority w:val="99"/>
    <w:rsid w:val="00406559"/>
  </w:style>
  <w:style w:type="paragraph" w:styleId="Continuarlista">
    <w:name w:val="List Continue"/>
    <w:basedOn w:val="Normal"/>
    <w:uiPriority w:val="99"/>
    <w:unhideWhenUsed/>
    <w:rsid w:val="00406559"/>
    <w:pPr>
      <w:spacing w:after="120"/>
      <w:ind w:left="283"/>
      <w:contextualSpacing/>
    </w:pPr>
  </w:style>
  <w:style w:type="paragraph" w:styleId="Textoindependiente">
    <w:name w:val="Body Text"/>
    <w:basedOn w:val="Normal"/>
    <w:link w:val="TextoindependienteCar"/>
    <w:uiPriority w:val="99"/>
    <w:unhideWhenUsed/>
    <w:rsid w:val="00406559"/>
    <w:pPr>
      <w:spacing w:after="120"/>
    </w:pPr>
  </w:style>
  <w:style w:type="character" w:customStyle="1" w:styleId="TextoindependienteCar">
    <w:name w:val="Texto independiente Car"/>
    <w:basedOn w:val="Fuentedeprrafopredeter"/>
    <w:link w:val="Textoindependiente"/>
    <w:uiPriority w:val="99"/>
    <w:rsid w:val="00406559"/>
  </w:style>
  <w:style w:type="paragraph" w:styleId="Sangradetextonormal">
    <w:name w:val="Body Text Indent"/>
    <w:basedOn w:val="Normal"/>
    <w:link w:val="SangradetextonormalCar"/>
    <w:uiPriority w:val="99"/>
    <w:unhideWhenUsed/>
    <w:rsid w:val="00406559"/>
    <w:pPr>
      <w:spacing w:after="120"/>
      <w:ind w:left="283"/>
    </w:pPr>
  </w:style>
  <w:style w:type="character" w:customStyle="1" w:styleId="SangradetextonormalCar">
    <w:name w:val="Sangría de texto normal Car"/>
    <w:basedOn w:val="Fuentedeprrafopredeter"/>
    <w:link w:val="Sangradetextonormal"/>
    <w:uiPriority w:val="99"/>
    <w:rsid w:val="00406559"/>
  </w:style>
  <w:style w:type="paragraph" w:styleId="Textoindependienteprimerasangra2">
    <w:name w:val="Body Text First Indent 2"/>
    <w:basedOn w:val="Sangradetextonormal"/>
    <w:link w:val="Textoindependienteprimerasangra2Car"/>
    <w:uiPriority w:val="99"/>
    <w:unhideWhenUsed/>
    <w:rsid w:val="00406559"/>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406559"/>
  </w:style>
  <w:style w:type="character" w:customStyle="1" w:styleId="Mencinsinresolver2">
    <w:name w:val="Mención sin resolver2"/>
    <w:basedOn w:val="Fuentedeprrafopredeter"/>
    <w:uiPriority w:val="99"/>
    <w:semiHidden/>
    <w:unhideWhenUsed/>
    <w:rsid w:val="004A78AA"/>
    <w:rPr>
      <w:color w:val="605E5C"/>
      <w:shd w:val="clear" w:color="auto" w:fill="E1DFDD"/>
    </w:rPr>
  </w:style>
  <w:style w:type="table" w:customStyle="1" w:styleId="a5">
    <w:basedOn w:val="TableNormal1"/>
    <w:tblPr>
      <w:tblStyleRowBandSize w:val="1"/>
      <w:tblStyleColBandSize w:val="1"/>
      <w:tblCellMar>
        <w:top w:w="15" w:type="dxa"/>
        <w:left w:w="115" w:type="dxa"/>
        <w:bottom w:w="15" w:type="dxa"/>
        <w:right w:w="115" w:type="dxa"/>
      </w:tblCellMar>
    </w:tblPr>
  </w:style>
  <w:style w:type="table" w:customStyle="1" w:styleId="a6">
    <w:basedOn w:val="TableNormal1"/>
    <w:tblPr>
      <w:tblStyleRowBandSize w:val="1"/>
      <w:tblStyleColBandSize w:val="1"/>
      <w:tblCellMar>
        <w:top w:w="15" w:type="dxa"/>
        <w:left w:w="115" w:type="dxa"/>
        <w:bottom w:w="15" w:type="dxa"/>
        <w:right w:w="115" w:type="dxa"/>
      </w:tblCellMar>
    </w:tblPr>
  </w:style>
  <w:style w:type="table" w:customStyle="1" w:styleId="a7">
    <w:basedOn w:val="TableNormal1"/>
    <w:tblPr>
      <w:tblStyleRowBandSize w:val="1"/>
      <w:tblStyleColBandSize w:val="1"/>
      <w:tblCellMar>
        <w:top w:w="15" w:type="dxa"/>
        <w:left w:w="115" w:type="dxa"/>
        <w:bottom w:w="15" w:type="dxa"/>
        <w:right w:w="115" w:type="dxa"/>
      </w:tblCellMar>
    </w:tblPr>
  </w:style>
  <w:style w:type="paragraph" w:styleId="Sinespaciado">
    <w:name w:val="No Spacing"/>
    <w:aliases w:val="Francesa,INAI"/>
    <w:link w:val="SinespaciadoCar"/>
    <w:uiPriority w:val="1"/>
    <w:qFormat/>
    <w:rsid w:val="008D7FBD"/>
    <w:pPr>
      <w:spacing w:after="0" w:line="240" w:lineRule="auto"/>
    </w:pPr>
    <w:rPr>
      <w:rFonts w:ascii="Times New Roman" w:eastAsia="Times New Roman" w:hAnsi="Times New Roman" w:cs="Times New Roman"/>
      <w:sz w:val="24"/>
      <w:szCs w:val="24"/>
    </w:rPr>
  </w:style>
  <w:style w:type="character" w:customStyle="1" w:styleId="SinespaciadoCar">
    <w:name w:val="Sin espaciado Car"/>
    <w:aliases w:val="Francesa Car,INAI Car"/>
    <w:link w:val="Sinespaciado"/>
    <w:uiPriority w:val="1"/>
    <w:locked/>
    <w:rsid w:val="008D7FBD"/>
    <w:rPr>
      <w:rFonts w:ascii="Times New Roman" w:eastAsia="Times New Roman" w:hAnsi="Times New Roman" w:cs="Times New Roman"/>
      <w:sz w:val="24"/>
      <w:szCs w:val="24"/>
    </w:rPr>
  </w:style>
  <w:style w:type="table" w:customStyle="1" w:styleId="a8">
    <w:basedOn w:val="TableNormal0"/>
    <w:tblPr>
      <w:tblStyleRowBandSize w:val="1"/>
      <w:tblStyleColBandSize w:val="1"/>
      <w:tblCellMar>
        <w:top w:w="15" w:type="dxa"/>
        <w:left w:w="115" w:type="dxa"/>
        <w:bottom w:w="15" w:type="dxa"/>
        <w:right w:w="115" w:type="dxa"/>
      </w:tblCellMar>
    </w:tblPr>
  </w:style>
  <w:style w:type="table" w:customStyle="1" w:styleId="a9">
    <w:basedOn w:val="TableNormal0"/>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eem.org.mx/transparencia2/pdf/fraccionI/manuales/MANUAL%20ORG%20IEEM%205%20OCT%202022.pdf" TargetMode="Externa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zaThWWG9nxUeU56OXb4erzYV5g==">CgMxLjAyCWguMzBqMHpsbDIJaC4xZm9iOXRlMgloLjJldDkycDA4AHIhMW9xY1p1N2pfbWRPc0Rsd1lya0NxQmw5ZG5lb2JnYUE0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7043</Words>
  <Characters>38740</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Maricela Villagómez Martínez</cp:lastModifiedBy>
  <cp:revision>2</cp:revision>
  <cp:lastPrinted>2024-04-05T19:16:00Z</cp:lastPrinted>
  <dcterms:created xsi:type="dcterms:W3CDTF">2024-04-22T20:55:00Z</dcterms:created>
  <dcterms:modified xsi:type="dcterms:W3CDTF">2024-04-22T20:55:00Z</dcterms:modified>
</cp:coreProperties>
</file>