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1638CFFF" w:rsidR="00A83B4F" w:rsidRPr="00BC022E" w:rsidRDefault="0029071C" w:rsidP="004309A2">
      <w:pPr>
        <w:shd w:val="clear" w:color="auto" w:fill="FFFFFF"/>
        <w:spacing w:line="360" w:lineRule="auto"/>
        <w:jc w:val="both"/>
        <w:rPr>
          <w:rFonts w:ascii="Palatino Linotype" w:hAnsi="Palatino Linotype" w:cs="Arial"/>
          <w:color w:val="000000"/>
          <w:lang w:val="es-MX" w:eastAsia="es-MX"/>
        </w:rPr>
      </w:pPr>
      <w:r w:rsidRPr="00BC022E">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62867159"/>
      <w:bookmarkStart w:id="1" w:name="_Hlk160459965"/>
      <w:r w:rsidR="00F1397C" w:rsidRPr="00BC022E">
        <w:rPr>
          <w:rFonts w:ascii="Palatino Linotype" w:hAnsi="Palatino Linotype" w:cs="Arial"/>
          <w:color w:val="000000"/>
          <w:lang w:val="es-MX" w:eastAsia="es-MX"/>
        </w:rPr>
        <w:t>once de septiembre</w:t>
      </w:r>
      <w:r w:rsidR="007237B8" w:rsidRPr="00BC022E">
        <w:rPr>
          <w:rFonts w:ascii="Palatino Linotype" w:hAnsi="Palatino Linotype" w:cs="Arial"/>
          <w:color w:val="000000"/>
          <w:lang w:val="es-MX" w:eastAsia="es-MX"/>
        </w:rPr>
        <w:t xml:space="preserve"> </w:t>
      </w:r>
      <w:bookmarkEnd w:id="0"/>
      <w:r w:rsidR="008B015B" w:rsidRPr="00BC022E">
        <w:rPr>
          <w:rFonts w:ascii="Palatino Linotype" w:hAnsi="Palatino Linotype" w:cs="Arial"/>
          <w:color w:val="000000"/>
          <w:lang w:val="es-MX" w:eastAsia="es-MX"/>
        </w:rPr>
        <w:t xml:space="preserve">de </w:t>
      </w:r>
      <w:r w:rsidR="007237B8" w:rsidRPr="00BC022E">
        <w:rPr>
          <w:rFonts w:ascii="Palatino Linotype" w:hAnsi="Palatino Linotype" w:cs="Arial"/>
          <w:color w:val="000000"/>
          <w:lang w:val="es-MX" w:eastAsia="es-MX"/>
        </w:rPr>
        <w:t>dos mil veint</w:t>
      </w:r>
      <w:r w:rsidR="008E0F52" w:rsidRPr="00BC022E">
        <w:rPr>
          <w:rFonts w:ascii="Palatino Linotype" w:hAnsi="Palatino Linotype" w:cs="Arial"/>
          <w:color w:val="000000"/>
          <w:lang w:val="es-MX" w:eastAsia="es-MX"/>
        </w:rPr>
        <w:t>icuatro</w:t>
      </w:r>
      <w:bookmarkEnd w:id="1"/>
      <w:r w:rsidRPr="00BC022E">
        <w:rPr>
          <w:rFonts w:ascii="Palatino Linotype" w:hAnsi="Palatino Linotype" w:cs="Arial"/>
          <w:color w:val="000000"/>
          <w:lang w:val="es-MX" w:eastAsia="es-MX"/>
        </w:rPr>
        <w:t>.</w:t>
      </w:r>
    </w:p>
    <w:p w14:paraId="1B5119D6" w14:textId="77777777" w:rsidR="004309A2" w:rsidRPr="00BC022E" w:rsidRDefault="004309A2" w:rsidP="004309A2">
      <w:pPr>
        <w:shd w:val="clear" w:color="auto" w:fill="FFFFFF"/>
        <w:spacing w:line="360" w:lineRule="auto"/>
        <w:jc w:val="both"/>
        <w:rPr>
          <w:rFonts w:ascii="Palatino Linotype" w:hAnsi="Palatino Linotype" w:cs="Arial"/>
          <w:color w:val="000000"/>
          <w:lang w:val="es-MX" w:eastAsia="es-MX"/>
        </w:rPr>
      </w:pPr>
    </w:p>
    <w:p w14:paraId="18792ADD" w14:textId="57323E78" w:rsidR="00C753C2" w:rsidRPr="00BC022E" w:rsidRDefault="0029071C" w:rsidP="00C753C2">
      <w:pPr>
        <w:tabs>
          <w:tab w:val="left" w:pos="1701"/>
        </w:tabs>
        <w:spacing w:line="360" w:lineRule="auto"/>
        <w:jc w:val="both"/>
        <w:rPr>
          <w:rFonts w:ascii="Palatino Linotype" w:eastAsiaTheme="minorHAnsi" w:hAnsi="Palatino Linotype" w:cs="Arial"/>
          <w:lang w:val="es-MX" w:eastAsia="en-US"/>
        </w:rPr>
      </w:pPr>
      <w:r w:rsidRPr="00BC022E">
        <w:rPr>
          <w:rFonts w:ascii="Palatino Linotype" w:eastAsiaTheme="minorHAnsi" w:hAnsi="Palatino Linotype" w:cs="Arial"/>
          <w:b/>
          <w:lang w:val="es-MX" w:eastAsia="en-US"/>
        </w:rPr>
        <w:t>VISTO</w:t>
      </w:r>
      <w:r w:rsidRPr="00BC022E">
        <w:rPr>
          <w:rFonts w:ascii="Palatino Linotype" w:eastAsiaTheme="minorHAnsi" w:hAnsi="Palatino Linotype" w:cs="Arial"/>
          <w:lang w:val="es-MX" w:eastAsia="en-US"/>
        </w:rPr>
        <w:t xml:space="preserve"> el expediente electrónico formado con motivo del recurso de revisión número </w:t>
      </w:r>
      <w:r w:rsidR="00DF0080" w:rsidRPr="00BC022E">
        <w:rPr>
          <w:rFonts w:ascii="Palatino Linotype" w:eastAsiaTheme="minorHAnsi" w:hAnsi="Palatino Linotype" w:cs="Arial"/>
          <w:b/>
          <w:lang w:val="es-MX" w:eastAsia="en-US"/>
        </w:rPr>
        <w:t>0</w:t>
      </w:r>
      <w:r w:rsidR="00F1397C" w:rsidRPr="00BC022E">
        <w:rPr>
          <w:rFonts w:ascii="Palatino Linotype" w:eastAsiaTheme="minorHAnsi" w:hAnsi="Palatino Linotype" w:cs="Arial"/>
          <w:b/>
          <w:lang w:val="es-MX" w:eastAsia="en-US"/>
        </w:rPr>
        <w:t>3805</w:t>
      </w:r>
      <w:r w:rsidRPr="00BC022E">
        <w:rPr>
          <w:rFonts w:ascii="Palatino Linotype" w:eastAsiaTheme="minorHAnsi" w:hAnsi="Palatino Linotype" w:cs="Arial"/>
          <w:b/>
          <w:bCs/>
          <w:lang w:val="es-MX" w:eastAsia="es-MX"/>
        </w:rPr>
        <w:t>/INFOEM/IP/RR/202</w:t>
      </w:r>
      <w:r w:rsidR="008A5263" w:rsidRPr="00BC022E">
        <w:rPr>
          <w:rFonts w:ascii="Palatino Linotype" w:eastAsiaTheme="minorHAnsi" w:hAnsi="Palatino Linotype" w:cs="Arial"/>
          <w:b/>
          <w:bCs/>
          <w:lang w:val="es-MX" w:eastAsia="es-MX"/>
        </w:rPr>
        <w:t>4</w:t>
      </w:r>
      <w:r w:rsidRPr="00BC022E">
        <w:rPr>
          <w:rFonts w:ascii="Palatino Linotype" w:eastAsiaTheme="minorHAnsi" w:hAnsi="Palatino Linotype" w:cs="Arial"/>
          <w:lang w:val="es-MX" w:eastAsia="en-US"/>
        </w:rPr>
        <w:t xml:space="preserve">, </w:t>
      </w:r>
      <w:r w:rsidR="00266841" w:rsidRPr="00BC022E">
        <w:rPr>
          <w:rFonts w:ascii="Palatino Linotype" w:hAnsi="Palatino Linotype" w:cs="Arial"/>
        </w:rPr>
        <w:t>interpuesto</w:t>
      </w:r>
      <w:r w:rsidR="005327BF" w:rsidRPr="00BC022E">
        <w:rPr>
          <w:rFonts w:ascii="Palatino Linotype" w:hAnsi="Palatino Linotype" w:cs="Arial"/>
        </w:rPr>
        <w:t xml:space="preserve"> por </w:t>
      </w:r>
      <w:r w:rsidR="00F1397C" w:rsidRPr="00BC022E">
        <w:rPr>
          <w:rFonts w:ascii="Palatino Linotype" w:hAnsi="Palatino Linotype" w:cs="Arial"/>
        </w:rPr>
        <w:t>un particular que al momento de ingresar las solicitudes de información e interponer los recursos de revisión, no señaló nombre o seudónimo con el cual desee ser identificado</w:t>
      </w:r>
      <w:r w:rsidR="005F1F89" w:rsidRPr="00BC022E">
        <w:rPr>
          <w:rFonts w:ascii="Palatino Linotype" w:hAnsi="Palatino Linotype" w:cs="Arial"/>
        </w:rPr>
        <w:t>,</w:t>
      </w:r>
      <w:r w:rsidR="005F1F89" w:rsidRPr="00BC022E">
        <w:rPr>
          <w:rFonts w:ascii="Palatino Linotype" w:hAnsi="Palatino Linotype" w:cs="Arial"/>
          <w:b/>
        </w:rPr>
        <w:t xml:space="preserve"> </w:t>
      </w:r>
      <w:r w:rsidR="005F1F89" w:rsidRPr="00BC022E">
        <w:rPr>
          <w:rFonts w:ascii="Palatino Linotype" w:hAnsi="Palatino Linotype" w:cs="Arial"/>
        </w:rPr>
        <w:t>en lo sucesivo</w:t>
      </w:r>
      <w:r w:rsidR="008A5263" w:rsidRPr="00BC022E">
        <w:rPr>
          <w:rFonts w:ascii="Palatino Linotype" w:hAnsi="Palatino Linotype" w:cs="Arial"/>
        </w:rPr>
        <w:t xml:space="preserve"> la parte </w:t>
      </w:r>
      <w:r w:rsidR="005F1F89" w:rsidRPr="00BC022E">
        <w:rPr>
          <w:rFonts w:ascii="Palatino Linotype" w:hAnsi="Palatino Linotype" w:cs="Arial"/>
          <w:b/>
        </w:rPr>
        <w:t>Recurrente</w:t>
      </w:r>
      <w:r w:rsidRPr="00BC022E">
        <w:rPr>
          <w:rFonts w:ascii="Palatino Linotype" w:eastAsiaTheme="minorHAnsi" w:hAnsi="Palatino Linotype" w:cs="Arial"/>
          <w:lang w:val="es-MX" w:eastAsia="en-US"/>
        </w:rPr>
        <w:t>, en contra de la respuesta de</w:t>
      </w:r>
      <w:r w:rsidR="00B20C2B" w:rsidRPr="00BC022E">
        <w:rPr>
          <w:rFonts w:ascii="Palatino Linotype" w:eastAsiaTheme="minorHAnsi" w:hAnsi="Palatino Linotype" w:cs="Arial"/>
          <w:lang w:val="es-MX" w:eastAsia="en-US"/>
        </w:rPr>
        <w:t>l</w:t>
      </w:r>
      <w:r w:rsidRPr="00BC022E">
        <w:rPr>
          <w:rFonts w:ascii="Palatino Linotype" w:eastAsiaTheme="minorHAnsi" w:hAnsi="Palatino Linotype" w:cs="Arial"/>
          <w:lang w:val="es-MX" w:eastAsia="en-US"/>
        </w:rPr>
        <w:t xml:space="preserve"> </w:t>
      </w:r>
      <w:r w:rsidR="00F1397C" w:rsidRPr="00BC022E">
        <w:rPr>
          <w:rFonts w:ascii="Palatino Linotype" w:eastAsiaTheme="minorHAnsi" w:hAnsi="Palatino Linotype" w:cs="Arial"/>
          <w:b/>
          <w:lang w:val="es-MX" w:eastAsia="en-US"/>
        </w:rPr>
        <w:t>Organismo Público Descentralizado para la Prestación de Los Servicios de Agua Potable Alcantarillado y Saneamiento del Municipio de Naucalpan de Juárez</w:t>
      </w:r>
      <w:r w:rsidRPr="00BC022E">
        <w:rPr>
          <w:rFonts w:ascii="Palatino Linotype" w:eastAsiaTheme="minorHAnsi" w:hAnsi="Palatino Linotype" w:cs="Arial"/>
          <w:lang w:val="es-MX" w:eastAsia="en-US"/>
        </w:rPr>
        <w:t>,</w:t>
      </w:r>
      <w:r w:rsidRPr="00BC022E">
        <w:rPr>
          <w:rFonts w:ascii="Palatino Linotype" w:eastAsiaTheme="minorHAnsi" w:hAnsi="Palatino Linotype" w:cs="Arial"/>
          <w:b/>
          <w:lang w:val="es-MX" w:eastAsia="en-US"/>
        </w:rPr>
        <w:t xml:space="preserve"> </w:t>
      </w:r>
      <w:r w:rsidRPr="00BC022E">
        <w:rPr>
          <w:rFonts w:ascii="Palatino Linotype" w:eastAsiaTheme="minorHAnsi" w:hAnsi="Palatino Linotype" w:cs="Arial"/>
          <w:lang w:val="es-MX" w:eastAsia="en-US"/>
        </w:rPr>
        <w:t>en lo subsecuente</w:t>
      </w:r>
      <w:r w:rsidRPr="00BC022E">
        <w:rPr>
          <w:rFonts w:ascii="Palatino Linotype" w:eastAsiaTheme="minorHAnsi" w:hAnsi="Palatino Linotype" w:cs="Arial"/>
          <w:b/>
          <w:lang w:val="es-MX" w:eastAsia="en-US"/>
        </w:rPr>
        <w:t xml:space="preserve"> El Sujeto Obligado, </w:t>
      </w:r>
      <w:r w:rsidRPr="00BC022E">
        <w:rPr>
          <w:rFonts w:ascii="Palatino Linotype" w:eastAsiaTheme="minorHAnsi" w:hAnsi="Palatino Linotype" w:cs="Arial"/>
          <w:lang w:val="es-MX" w:eastAsia="en-US"/>
        </w:rPr>
        <w:t>se procede a dictar la presente resolución.</w:t>
      </w:r>
    </w:p>
    <w:p w14:paraId="1F7A287B" w14:textId="77777777" w:rsidR="00CA4B8A" w:rsidRPr="00BC022E" w:rsidRDefault="00CA4B8A" w:rsidP="00C753C2">
      <w:pPr>
        <w:tabs>
          <w:tab w:val="left" w:pos="1701"/>
        </w:tabs>
        <w:spacing w:line="360" w:lineRule="auto"/>
        <w:jc w:val="both"/>
        <w:rPr>
          <w:rFonts w:ascii="Palatino Linotype" w:eastAsiaTheme="minorHAnsi" w:hAnsi="Palatino Linotype" w:cs="Arial"/>
          <w:lang w:val="es-MX" w:eastAsia="en-US"/>
        </w:rPr>
      </w:pPr>
    </w:p>
    <w:p w14:paraId="4AFE5A3C" w14:textId="2C6FA9A3" w:rsidR="00C753C2" w:rsidRPr="00BC022E" w:rsidRDefault="0029071C" w:rsidP="00CA4B8A">
      <w:pPr>
        <w:spacing w:line="360" w:lineRule="auto"/>
        <w:jc w:val="center"/>
        <w:rPr>
          <w:rFonts w:ascii="Palatino Linotype" w:eastAsiaTheme="minorHAnsi" w:hAnsi="Palatino Linotype" w:cs="Arial"/>
          <w:b/>
          <w:sz w:val="28"/>
          <w:lang w:val="es-MX" w:eastAsia="en-US"/>
        </w:rPr>
      </w:pPr>
      <w:r w:rsidRPr="00BC022E">
        <w:rPr>
          <w:rFonts w:ascii="Palatino Linotype" w:eastAsiaTheme="minorHAnsi" w:hAnsi="Palatino Linotype" w:cs="Arial"/>
          <w:b/>
          <w:sz w:val="28"/>
          <w:lang w:val="es-MX" w:eastAsia="en-US"/>
        </w:rPr>
        <w:t>A N T E C E D E N T E S</w:t>
      </w:r>
    </w:p>
    <w:p w14:paraId="52CB9979" w14:textId="77777777" w:rsidR="00CA4B8A" w:rsidRPr="00BC022E" w:rsidRDefault="00CA4B8A" w:rsidP="00CA4B8A">
      <w:pPr>
        <w:spacing w:line="360" w:lineRule="auto"/>
        <w:jc w:val="center"/>
        <w:rPr>
          <w:rFonts w:ascii="Palatino Linotype" w:eastAsiaTheme="minorHAnsi" w:hAnsi="Palatino Linotype" w:cs="Arial"/>
          <w:b/>
          <w:lang w:val="es-MX" w:eastAsia="en-US"/>
        </w:rPr>
      </w:pPr>
    </w:p>
    <w:p w14:paraId="1AD87C73" w14:textId="77777777" w:rsidR="0029071C" w:rsidRPr="00BC022E" w:rsidRDefault="0029071C" w:rsidP="0029071C">
      <w:pPr>
        <w:spacing w:line="360" w:lineRule="auto"/>
        <w:jc w:val="both"/>
        <w:rPr>
          <w:rFonts w:ascii="Palatino Linotype" w:eastAsiaTheme="minorHAnsi" w:hAnsi="Palatino Linotype" w:cs="Arial"/>
          <w:b/>
          <w:sz w:val="28"/>
          <w:lang w:val="es-MX" w:eastAsia="en-US"/>
        </w:rPr>
      </w:pPr>
      <w:r w:rsidRPr="00BC022E">
        <w:rPr>
          <w:rFonts w:ascii="Palatino Linotype" w:eastAsiaTheme="minorHAnsi" w:hAnsi="Palatino Linotype" w:cs="Arial"/>
          <w:b/>
          <w:sz w:val="28"/>
          <w:lang w:val="es-MX" w:eastAsia="en-US"/>
        </w:rPr>
        <w:t>PRIMERO. De la solicitud de información.</w:t>
      </w:r>
    </w:p>
    <w:p w14:paraId="56AA2819" w14:textId="60819718" w:rsidR="00DF0080" w:rsidRPr="00BC022E" w:rsidRDefault="0029071C" w:rsidP="00CA4B8A">
      <w:pPr>
        <w:spacing w:line="360" w:lineRule="auto"/>
        <w:jc w:val="both"/>
        <w:rPr>
          <w:rFonts w:ascii="Palatino Linotype" w:eastAsiaTheme="minorHAnsi" w:hAnsi="Palatino Linotype" w:cs="Arial"/>
          <w:szCs w:val="22"/>
          <w:lang w:val="es-MX" w:eastAsia="en-US"/>
        </w:rPr>
      </w:pPr>
      <w:r w:rsidRPr="00BC022E">
        <w:rPr>
          <w:rFonts w:ascii="Palatino Linotype" w:eastAsiaTheme="minorHAnsi" w:hAnsi="Palatino Linotype" w:cs="Arial"/>
          <w:szCs w:val="22"/>
          <w:lang w:val="es-MX" w:eastAsia="en-US"/>
        </w:rPr>
        <w:t xml:space="preserve">En fecha </w:t>
      </w:r>
      <w:r w:rsidR="000817A9" w:rsidRPr="00BC022E">
        <w:rPr>
          <w:rFonts w:ascii="Palatino Linotype" w:eastAsiaTheme="minorHAnsi" w:hAnsi="Palatino Linotype" w:cs="Arial"/>
          <w:szCs w:val="22"/>
          <w:lang w:val="es-MX" w:eastAsia="en-US"/>
        </w:rPr>
        <w:t>cinco de junio</w:t>
      </w:r>
      <w:r w:rsidR="00DF0080" w:rsidRPr="00BC022E">
        <w:rPr>
          <w:rFonts w:ascii="Palatino Linotype" w:eastAsiaTheme="minorHAnsi" w:hAnsi="Palatino Linotype" w:cs="Arial"/>
          <w:szCs w:val="22"/>
          <w:lang w:val="es-MX" w:eastAsia="en-US"/>
        </w:rPr>
        <w:t xml:space="preserve"> de dos mil veinti</w:t>
      </w:r>
      <w:r w:rsidR="008A5263" w:rsidRPr="00BC022E">
        <w:rPr>
          <w:rFonts w:ascii="Palatino Linotype" w:eastAsiaTheme="minorHAnsi" w:hAnsi="Palatino Linotype" w:cs="Arial"/>
          <w:szCs w:val="22"/>
          <w:lang w:val="es-MX" w:eastAsia="en-US"/>
        </w:rPr>
        <w:t>cuatro</w:t>
      </w:r>
      <w:r w:rsidRPr="00BC022E">
        <w:rPr>
          <w:rFonts w:ascii="Palatino Linotype" w:eastAsiaTheme="minorHAnsi" w:hAnsi="Palatino Linotype" w:cs="Arial"/>
          <w:szCs w:val="22"/>
          <w:lang w:val="es-MX" w:eastAsia="en-US"/>
        </w:rPr>
        <w:t xml:space="preserve">, </w:t>
      </w:r>
      <w:r w:rsidR="008A5263" w:rsidRPr="00BC022E">
        <w:rPr>
          <w:rFonts w:ascii="Palatino Linotype" w:eastAsiaTheme="minorHAnsi" w:hAnsi="Palatino Linotype" w:cs="Arial"/>
          <w:szCs w:val="22"/>
          <w:lang w:val="es-MX" w:eastAsia="en-US"/>
        </w:rPr>
        <w:t>la parte</w:t>
      </w:r>
      <w:r w:rsidRPr="00BC022E">
        <w:rPr>
          <w:rFonts w:ascii="Palatino Linotype" w:eastAsiaTheme="minorHAnsi" w:hAnsi="Palatino Linotype" w:cs="Arial"/>
          <w:szCs w:val="22"/>
          <w:lang w:val="es-MX" w:eastAsia="en-US"/>
        </w:rPr>
        <w:t xml:space="preserve"> </w:t>
      </w:r>
      <w:r w:rsidRPr="00BC022E">
        <w:rPr>
          <w:rFonts w:ascii="Palatino Linotype" w:eastAsiaTheme="minorHAnsi" w:hAnsi="Palatino Linotype" w:cs="Arial"/>
          <w:b/>
          <w:szCs w:val="22"/>
          <w:lang w:val="es-MX" w:eastAsia="en-US"/>
        </w:rPr>
        <w:t>Recurrente</w:t>
      </w:r>
      <w:r w:rsidR="00CA4B8A" w:rsidRPr="00BC022E">
        <w:rPr>
          <w:rFonts w:ascii="Palatino Linotype" w:eastAsiaTheme="minorHAnsi" w:hAnsi="Palatino Linotype" w:cs="Arial"/>
          <w:szCs w:val="22"/>
          <w:lang w:val="es-MX" w:eastAsia="en-US"/>
        </w:rPr>
        <w:t xml:space="preserve">, presentó a través </w:t>
      </w:r>
      <w:r w:rsidRPr="00BC022E">
        <w:rPr>
          <w:rFonts w:ascii="Palatino Linotype" w:eastAsiaTheme="minorHAnsi" w:hAnsi="Palatino Linotype" w:cs="Arial"/>
          <w:szCs w:val="22"/>
          <w:lang w:val="es-MX" w:eastAsia="en-US"/>
        </w:rPr>
        <w:t xml:space="preserve">del Sistema de Acceso a la Información Mexiquense </w:t>
      </w:r>
      <w:r w:rsidRPr="00BC022E">
        <w:rPr>
          <w:rFonts w:ascii="Palatino Linotype" w:eastAsiaTheme="minorHAnsi" w:hAnsi="Palatino Linotype" w:cs="Arial"/>
          <w:b/>
          <w:szCs w:val="22"/>
          <w:lang w:val="es-MX" w:eastAsia="en-US"/>
        </w:rPr>
        <w:t>(SAIMEX),</w:t>
      </w:r>
      <w:r w:rsidRPr="00BC022E">
        <w:rPr>
          <w:rFonts w:ascii="Palatino Linotype" w:eastAsiaTheme="minorHAnsi" w:hAnsi="Palatino Linotype" w:cs="Arial"/>
          <w:szCs w:val="22"/>
          <w:lang w:val="es-MX" w:eastAsia="en-US"/>
        </w:rPr>
        <w:t xml:space="preserve"> ante el </w:t>
      </w:r>
      <w:r w:rsidRPr="00BC022E">
        <w:rPr>
          <w:rFonts w:ascii="Palatino Linotype" w:eastAsiaTheme="minorHAnsi" w:hAnsi="Palatino Linotype" w:cs="Arial"/>
          <w:b/>
          <w:szCs w:val="22"/>
          <w:lang w:val="es-MX" w:eastAsia="en-US"/>
        </w:rPr>
        <w:t>Sujeto Obligado</w:t>
      </w:r>
      <w:r w:rsidRPr="00BC022E">
        <w:rPr>
          <w:rFonts w:ascii="Palatino Linotype" w:eastAsiaTheme="minorHAnsi" w:hAnsi="Palatino Linotype" w:cs="Arial"/>
          <w:szCs w:val="22"/>
          <w:lang w:val="es-MX" w:eastAsia="en-US"/>
        </w:rPr>
        <w:t>, la solicitud de acceso a la información pública, a la que se le</w:t>
      </w:r>
      <w:r w:rsidR="00C753C2" w:rsidRPr="00BC022E">
        <w:rPr>
          <w:rFonts w:ascii="Palatino Linotype" w:eastAsiaTheme="minorHAnsi" w:hAnsi="Palatino Linotype" w:cs="Arial"/>
          <w:szCs w:val="22"/>
          <w:lang w:val="es-MX" w:eastAsia="en-US"/>
        </w:rPr>
        <w:t xml:space="preserve"> asignó el número de expediente </w:t>
      </w:r>
      <w:r w:rsidR="000817A9" w:rsidRPr="00BC022E">
        <w:rPr>
          <w:rFonts w:ascii="Palatino Linotype" w:eastAsiaTheme="minorHAnsi" w:hAnsi="Palatino Linotype" w:cs="Arial"/>
          <w:b/>
          <w:szCs w:val="22"/>
          <w:lang w:val="es-MX" w:eastAsia="en-US"/>
        </w:rPr>
        <w:t>00047/OASNAUCAL/IP/2024</w:t>
      </w:r>
      <w:r w:rsidRPr="00BC022E">
        <w:rPr>
          <w:rFonts w:ascii="Palatino Linotype" w:eastAsiaTheme="minorHAnsi" w:hAnsi="Palatino Linotype" w:cs="Arial"/>
          <w:szCs w:val="22"/>
          <w:lang w:val="es-MX" w:eastAsia="en-US"/>
        </w:rPr>
        <w:t>, mediante la cual solicitó lo siguiente:</w:t>
      </w:r>
    </w:p>
    <w:p w14:paraId="46326F72" w14:textId="77777777" w:rsidR="00CA4B8A" w:rsidRPr="00BC022E" w:rsidRDefault="00CA4B8A" w:rsidP="00CA4B8A">
      <w:pPr>
        <w:spacing w:line="360" w:lineRule="auto"/>
        <w:jc w:val="both"/>
        <w:rPr>
          <w:rFonts w:ascii="Palatino Linotype" w:eastAsiaTheme="minorHAnsi" w:hAnsi="Palatino Linotype" w:cs="Arial"/>
          <w:szCs w:val="22"/>
          <w:lang w:val="es-MX" w:eastAsia="en-US"/>
        </w:rPr>
      </w:pPr>
    </w:p>
    <w:p w14:paraId="58D1202C" w14:textId="72191D62" w:rsidR="004309A2" w:rsidRPr="00BC022E" w:rsidRDefault="0029071C" w:rsidP="00CA4B8A">
      <w:pPr>
        <w:spacing w:line="360" w:lineRule="auto"/>
        <w:ind w:left="284" w:right="332"/>
        <w:jc w:val="both"/>
        <w:rPr>
          <w:rFonts w:ascii="Palatino Linotype" w:hAnsi="Palatino Linotype"/>
          <w:i/>
          <w:sz w:val="22"/>
          <w:szCs w:val="20"/>
          <w:lang w:val="es-ES_tradnl"/>
        </w:rPr>
      </w:pPr>
      <w:r w:rsidRPr="00BC022E">
        <w:rPr>
          <w:rFonts w:ascii="Palatino Linotype" w:hAnsi="Palatino Linotype"/>
          <w:i/>
          <w:sz w:val="22"/>
          <w:szCs w:val="20"/>
          <w:lang w:val="es-MX"/>
        </w:rPr>
        <w:lastRenderedPageBreak/>
        <w:t>“</w:t>
      </w:r>
      <w:r w:rsidR="000817A9" w:rsidRPr="00BC022E">
        <w:rPr>
          <w:rFonts w:ascii="Palatino Linotype" w:hAnsi="Palatino Linotype"/>
          <w:i/>
          <w:sz w:val="22"/>
          <w:szCs w:val="20"/>
          <w:lang w:val="es-MX" w:eastAsia="es-MX"/>
        </w:rPr>
        <w:t>solicito todos los contratos que tenga que ver con pipas, requiero los contratos que se realizaron con piperos, o adjudicaciones directas 2023 y lo que va del 2024</w:t>
      </w:r>
      <w:r w:rsidRPr="00BC022E">
        <w:rPr>
          <w:rFonts w:ascii="Palatino Linotype" w:hAnsi="Palatino Linotype"/>
          <w:i/>
          <w:sz w:val="22"/>
          <w:szCs w:val="20"/>
          <w:lang w:val="es-MX"/>
        </w:rPr>
        <w:t>”</w:t>
      </w:r>
      <w:r w:rsidRPr="00BC022E">
        <w:rPr>
          <w:rFonts w:ascii="Palatino Linotype" w:hAnsi="Palatino Linotype"/>
          <w:i/>
          <w:sz w:val="22"/>
          <w:szCs w:val="20"/>
          <w:lang w:val="es-ES_tradnl"/>
        </w:rPr>
        <w:t xml:space="preserve"> (Sic).</w:t>
      </w:r>
    </w:p>
    <w:p w14:paraId="00060113" w14:textId="77777777" w:rsidR="00154DCB" w:rsidRPr="00BC022E" w:rsidRDefault="00154DCB" w:rsidP="00CC0B81">
      <w:pPr>
        <w:tabs>
          <w:tab w:val="left" w:pos="5647"/>
        </w:tabs>
        <w:spacing w:line="360" w:lineRule="auto"/>
        <w:ind w:right="850"/>
        <w:jc w:val="both"/>
        <w:rPr>
          <w:rFonts w:ascii="Palatino Linotype" w:hAnsi="Palatino Linotype"/>
          <w:b/>
          <w:lang w:val="es-ES_tradnl"/>
        </w:rPr>
      </w:pPr>
    </w:p>
    <w:p w14:paraId="27AA5EF2" w14:textId="0ED7989A" w:rsidR="005803C9" w:rsidRPr="00BC022E"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BC022E">
        <w:rPr>
          <w:rFonts w:ascii="Palatino Linotype" w:hAnsi="Palatino Linotype"/>
          <w:b/>
          <w:lang w:val="es-ES_tradnl"/>
        </w:rPr>
        <w:t>MODALIDAD DE ENTREGA:</w:t>
      </w:r>
      <w:r w:rsidRPr="00BC022E">
        <w:rPr>
          <w:rFonts w:ascii="Palatino Linotype" w:hAnsi="Palatino Linotype"/>
          <w:lang w:val="es-ES_tradnl"/>
        </w:rPr>
        <w:t xml:space="preserve"> </w:t>
      </w:r>
      <w:r w:rsidRPr="00BC022E">
        <w:rPr>
          <w:rFonts w:ascii="Palatino Linotype" w:eastAsiaTheme="minorHAnsi" w:hAnsi="Palatino Linotype" w:cstheme="minorBidi"/>
          <w:color w:val="000000"/>
          <w:lang w:val="es-MX" w:eastAsia="en-US"/>
        </w:rPr>
        <w:t xml:space="preserve">A través del </w:t>
      </w:r>
      <w:r w:rsidRPr="00BC022E">
        <w:rPr>
          <w:rFonts w:ascii="Palatino Linotype" w:eastAsiaTheme="minorHAnsi" w:hAnsi="Palatino Linotype" w:cstheme="minorBidi"/>
          <w:b/>
          <w:color w:val="000000"/>
          <w:lang w:val="es-MX" w:eastAsia="en-US"/>
        </w:rPr>
        <w:t>SAIMEX</w:t>
      </w:r>
      <w:r w:rsidRPr="00BC022E">
        <w:rPr>
          <w:rFonts w:ascii="Palatino Linotype" w:eastAsiaTheme="minorHAnsi" w:hAnsi="Palatino Linotype" w:cstheme="minorBidi"/>
          <w:color w:val="000000"/>
          <w:lang w:val="es-MX" w:eastAsia="en-US"/>
        </w:rPr>
        <w:t>.</w:t>
      </w:r>
    </w:p>
    <w:p w14:paraId="17EA4C25" w14:textId="77777777" w:rsidR="00CA4B8A" w:rsidRPr="00BC022E" w:rsidRDefault="00CA4B8A" w:rsidP="0029071C">
      <w:pPr>
        <w:spacing w:line="360" w:lineRule="auto"/>
        <w:jc w:val="both"/>
        <w:rPr>
          <w:rFonts w:ascii="Palatino Linotype" w:eastAsiaTheme="minorHAnsi" w:hAnsi="Palatino Linotype" w:cs="Arial"/>
          <w:b/>
          <w:szCs w:val="22"/>
          <w:lang w:val="es-MX" w:eastAsia="en-US"/>
        </w:rPr>
      </w:pPr>
    </w:p>
    <w:p w14:paraId="05841E30" w14:textId="3F56A536" w:rsidR="0029071C" w:rsidRPr="00BC022E" w:rsidRDefault="00154DCB" w:rsidP="0029071C">
      <w:pPr>
        <w:spacing w:line="360" w:lineRule="auto"/>
        <w:jc w:val="both"/>
        <w:rPr>
          <w:rFonts w:ascii="Palatino Linotype" w:eastAsiaTheme="minorHAnsi" w:hAnsi="Palatino Linotype" w:cs="Arial"/>
          <w:b/>
          <w:sz w:val="28"/>
          <w:lang w:val="es-MX" w:eastAsia="en-US"/>
        </w:rPr>
      </w:pPr>
      <w:r w:rsidRPr="00BC022E">
        <w:rPr>
          <w:rFonts w:ascii="Palatino Linotype" w:eastAsiaTheme="minorHAnsi" w:hAnsi="Palatino Linotype" w:cs="Arial"/>
          <w:b/>
          <w:sz w:val="28"/>
          <w:lang w:val="es-MX" w:eastAsia="en-US"/>
        </w:rPr>
        <w:t>SEGUND</w:t>
      </w:r>
      <w:r w:rsidR="0029071C" w:rsidRPr="00BC022E">
        <w:rPr>
          <w:rFonts w:ascii="Palatino Linotype" w:eastAsiaTheme="minorHAnsi" w:hAnsi="Palatino Linotype" w:cs="Arial"/>
          <w:b/>
          <w:sz w:val="28"/>
          <w:lang w:val="es-MX" w:eastAsia="en-US"/>
        </w:rPr>
        <w:t xml:space="preserve">O. De la respuesta del Sujeto Obligado. </w:t>
      </w:r>
    </w:p>
    <w:p w14:paraId="3886B9AE" w14:textId="545B0A7D" w:rsidR="0029071C" w:rsidRPr="00BC022E" w:rsidRDefault="0029071C" w:rsidP="0029071C">
      <w:pPr>
        <w:spacing w:line="360" w:lineRule="auto"/>
        <w:jc w:val="both"/>
        <w:rPr>
          <w:rFonts w:ascii="Palatino Linotype" w:eastAsiaTheme="minorHAnsi" w:hAnsi="Palatino Linotype" w:cs="Arial"/>
          <w:lang w:val="es-MX" w:eastAsia="en-US"/>
        </w:rPr>
      </w:pPr>
      <w:r w:rsidRPr="00BC022E">
        <w:rPr>
          <w:rFonts w:ascii="Palatino Linotype" w:eastAsiaTheme="minorHAnsi" w:hAnsi="Palatino Linotype" w:cs="Arial"/>
          <w:lang w:val="es-MX" w:eastAsia="en-US"/>
        </w:rPr>
        <w:t xml:space="preserve">De las constancias que obran en el sistema SAIMEX, se advierte que en fecha </w:t>
      </w:r>
      <w:r w:rsidR="000817A9" w:rsidRPr="00BC022E">
        <w:rPr>
          <w:rFonts w:ascii="Palatino Linotype" w:eastAsiaTheme="minorHAnsi" w:hAnsi="Palatino Linotype" w:cs="Arial"/>
          <w:lang w:val="es-MX" w:eastAsia="en-US"/>
        </w:rPr>
        <w:t>trece de junio</w:t>
      </w:r>
      <w:r w:rsidR="006128C9" w:rsidRPr="00BC022E">
        <w:rPr>
          <w:rFonts w:ascii="Palatino Linotype" w:eastAsiaTheme="minorHAnsi" w:hAnsi="Palatino Linotype" w:cs="Arial"/>
          <w:lang w:val="es-MX" w:eastAsia="en-US"/>
        </w:rPr>
        <w:t xml:space="preserve"> </w:t>
      </w:r>
      <w:r w:rsidR="00DF0080" w:rsidRPr="00BC022E">
        <w:rPr>
          <w:rFonts w:ascii="Palatino Linotype" w:eastAsiaTheme="minorHAnsi" w:hAnsi="Palatino Linotype" w:cs="Arial"/>
          <w:lang w:val="es-MX" w:eastAsia="en-US"/>
        </w:rPr>
        <w:t>de dos mil veinti</w:t>
      </w:r>
      <w:r w:rsidR="008A5263" w:rsidRPr="00BC022E">
        <w:rPr>
          <w:rFonts w:ascii="Palatino Linotype" w:eastAsiaTheme="minorHAnsi" w:hAnsi="Palatino Linotype" w:cs="Arial"/>
          <w:lang w:val="es-MX" w:eastAsia="en-US"/>
        </w:rPr>
        <w:t>cuatro</w:t>
      </w:r>
      <w:r w:rsidRPr="00BC022E">
        <w:rPr>
          <w:rFonts w:ascii="Palatino Linotype" w:eastAsiaTheme="minorHAnsi" w:hAnsi="Palatino Linotype" w:cs="Arial"/>
          <w:lang w:val="es-MX" w:eastAsia="en-US"/>
        </w:rPr>
        <w:t xml:space="preserve">, </w:t>
      </w:r>
      <w:r w:rsidRPr="00BC022E">
        <w:rPr>
          <w:rFonts w:ascii="Palatino Linotype" w:eastAsiaTheme="minorHAnsi" w:hAnsi="Palatino Linotype" w:cs="Arial"/>
          <w:b/>
          <w:lang w:val="es-MX" w:eastAsia="en-US"/>
        </w:rPr>
        <w:t>El Sujeto Obligado</w:t>
      </w:r>
      <w:r w:rsidRPr="00BC022E">
        <w:rPr>
          <w:rFonts w:ascii="Palatino Linotype" w:eastAsiaTheme="minorHAnsi" w:hAnsi="Palatino Linotype" w:cs="Arial"/>
          <w:lang w:val="es-MX" w:eastAsia="en-US"/>
        </w:rPr>
        <w:t xml:space="preserve"> emitió la respuesta en los siguientes términos:</w:t>
      </w:r>
    </w:p>
    <w:p w14:paraId="238E226D" w14:textId="77777777" w:rsidR="0029071C" w:rsidRPr="00BC022E" w:rsidRDefault="0029071C" w:rsidP="0029071C">
      <w:pPr>
        <w:rPr>
          <w:lang w:val="es-MX"/>
        </w:rPr>
      </w:pPr>
    </w:p>
    <w:p w14:paraId="1D9F2B20" w14:textId="77777777" w:rsidR="000817A9" w:rsidRPr="00BC022E" w:rsidRDefault="0029071C" w:rsidP="000817A9">
      <w:pPr>
        <w:spacing w:line="276" w:lineRule="auto"/>
        <w:ind w:left="567" w:right="567"/>
        <w:jc w:val="both"/>
        <w:rPr>
          <w:rFonts w:ascii="Palatino Linotype" w:hAnsi="Palatino Linotype"/>
          <w:i/>
          <w:sz w:val="22"/>
          <w:szCs w:val="22"/>
          <w:lang w:val="es-MX" w:eastAsia="es-MX"/>
        </w:rPr>
      </w:pPr>
      <w:r w:rsidRPr="00BC022E">
        <w:rPr>
          <w:rFonts w:ascii="Palatino Linotype" w:hAnsi="Palatino Linotype"/>
          <w:i/>
          <w:sz w:val="22"/>
          <w:szCs w:val="22"/>
          <w:lang w:val="es-MX" w:eastAsia="es-MX"/>
        </w:rPr>
        <w:t>“</w:t>
      </w:r>
      <w:r w:rsidR="000817A9" w:rsidRPr="00BC022E">
        <w:rPr>
          <w:rFonts w:ascii="Palatino Linotype" w:hAnsi="Palatino Linotype"/>
          <w:i/>
          <w:sz w:val="22"/>
          <w:szCs w:val="22"/>
          <w:lang w:val="es-MX" w:eastAsia="es-MX"/>
        </w:rPr>
        <w:t>SE ANEXA OFICIO DE RESPUESTA, ADEMAS DE DOS ARCHIVOS PDF QUE CONTIENEN LA INFORMACION SOLICITADA POR EL IMPETRANTE AÑOS 2023 Y 2024, CONFORME A LA SOLICITUD, SE ANEXA ACTA DE COMITE DE TRANSPARENCIA DONDE SE APRUEBA LA VERSION PUBLICA. SE REITERA NUESTRA DISPOSICION INSTITUCIONAL.</w:t>
      </w:r>
    </w:p>
    <w:p w14:paraId="233B924D" w14:textId="77777777" w:rsidR="000817A9" w:rsidRPr="00BC022E" w:rsidRDefault="000817A9" w:rsidP="000817A9">
      <w:pPr>
        <w:spacing w:line="276" w:lineRule="auto"/>
        <w:ind w:left="567" w:right="567"/>
        <w:jc w:val="both"/>
        <w:rPr>
          <w:rFonts w:ascii="Palatino Linotype" w:hAnsi="Palatino Linotype"/>
          <w:i/>
          <w:sz w:val="22"/>
          <w:szCs w:val="22"/>
          <w:lang w:val="es-MX" w:eastAsia="es-MX"/>
        </w:rPr>
      </w:pPr>
    </w:p>
    <w:p w14:paraId="02CE162F" w14:textId="7145F100" w:rsidR="0029071C" w:rsidRPr="00BC022E" w:rsidRDefault="000817A9" w:rsidP="000817A9">
      <w:pPr>
        <w:spacing w:line="276" w:lineRule="auto"/>
        <w:ind w:left="567" w:right="567"/>
        <w:jc w:val="both"/>
        <w:rPr>
          <w:rFonts w:ascii="Palatino Linotype" w:hAnsi="Palatino Linotype"/>
          <w:i/>
          <w:sz w:val="22"/>
          <w:szCs w:val="22"/>
          <w:lang w:val="es-MX" w:eastAsia="es-MX"/>
        </w:rPr>
      </w:pPr>
      <w:r w:rsidRPr="00BC022E">
        <w:rPr>
          <w:rFonts w:ascii="Palatino Linotype" w:hAnsi="Palatino Linotype"/>
          <w:i/>
          <w:sz w:val="22"/>
          <w:szCs w:val="22"/>
          <w:lang w:val="es-MX" w:eastAsia="es-MX"/>
        </w:rPr>
        <w:t>ATENTAMENTE</w:t>
      </w:r>
      <w:r w:rsidR="00E74701" w:rsidRPr="00BC022E">
        <w:rPr>
          <w:rFonts w:ascii="Palatino Linotype" w:hAnsi="Palatino Linotype"/>
          <w:i/>
          <w:sz w:val="22"/>
          <w:szCs w:val="22"/>
          <w:lang w:val="es-MX" w:eastAsia="es-MX"/>
        </w:rPr>
        <w:t>” (Sic).</w:t>
      </w:r>
    </w:p>
    <w:p w14:paraId="3735AC4B" w14:textId="77777777" w:rsidR="00DC1583" w:rsidRPr="00BC022E" w:rsidRDefault="00DC1583" w:rsidP="00DC1583">
      <w:pPr>
        <w:ind w:right="567"/>
        <w:jc w:val="both"/>
        <w:rPr>
          <w:rFonts w:ascii="Palatino Linotype" w:hAnsi="Palatino Linotype"/>
          <w:i/>
          <w:sz w:val="14"/>
          <w:szCs w:val="22"/>
          <w:lang w:val="es-MX" w:eastAsia="es-MX"/>
        </w:rPr>
      </w:pPr>
    </w:p>
    <w:p w14:paraId="211F7AF6" w14:textId="77777777" w:rsidR="00B250D7" w:rsidRPr="00BC022E" w:rsidRDefault="00B250D7" w:rsidP="00B250D7">
      <w:pPr>
        <w:pStyle w:val="Sinespaciado"/>
        <w:rPr>
          <w:lang w:eastAsia="es-MX"/>
        </w:rPr>
      </w:pPr>
    </w:p>
    <w:p w14:paraId="4FBD054F" w14:textId="1BE33317" w:rsidR="004B2314" w:rsidRPr="00BC022E" w:rsidRDefault="00CF1DF5" w:rsidP="004309A2">
      <w:pPr>
        <w:spacing w:line="360" w:lineRule="auto"/>
        <w:jc w:val="both"/>
        <w:rPr>
          <w:rFonts w:ascii="Palatino Linotype" w:hAnsi="Palatino Linotype"/>
          <w:i/>
          <w:sz w:val="22"/>
          <w:szCs w:val="22"/>
          <w:lang w:val="es-MX" w:eastAsia="es-MX"/>
        </w:rPr>
      </w:pPr>
      <w:r w:rsidRPr="00BC022E">
        <w:rPr>
          <w:rFonts w:ascii="Palatino Linotype" w:eastAsiaTheme="minorHAnsi" w:hAnsi="Palatino Linotype" w:cs="Arial"/>
          <w:lang w:val="es-MX" w:eastAsia="en-US"/>
        </w:rPr>
        <w:t xml:space="preserve">El </w:t>
      </w:r>
      <w:r w:rsidRPr="00BC022E">
        <w:rPr>
          <w:rFonts w:ascii="Palatino Linotype" w:eastAsiaTheme="minorHAnsi" w:hAnsi="Palatino Linotype" w:cs="Arial"/>
          <w:b/>
          <w:lang w:val="es-MX" w:eastAsia="en-US"/>
        </w:rPr>
        <w:t>Sujeto Obligado</w:t>
      </w:r>
      <w:r w:rsidRPr="00BC022E">
        <w:rPr>
          <w:rFonts w:ascii="Palatino Linotype" w:eastAsiaTheme="minorHAnsi" w:hAnsi="Palatino Linotype" w:cs="Arial"/>
          <w:lang w:val="es-MX" w:eastAsia="en-US"/>
        </w:rPr>
        <w:t xml:space="preserve"> adjuntó</w:t>
      </w:r>
      <w:r w:rsidR="005F1F89" w:rsidRPr="00BC022E">
        <w:rPr>
          <w:rFonts w:ascii="Palatino Linotype" w:eastAsiaTheme="minorHAnsi" w:hAnsi="Palatino Linotype" w:cs="Arial"/>
          <w:lang w:val="es-MX" w:eastAsia="en-US"/>
        </w:rPr>
        <w:t xml:space="preserve"> a su respuesta</w:t>
      </w:r>
      <w:r w:rsidR="00DC1583" w:rsidRPr="00BC022E">
        <w:rPr>
          <w:rFonts w:ascii="Palatino Linotype" w:eastAsiaTheme="minorHAnsi" w:hAnsi="Palatino Linotype" w:cs="Arial"/>
          <w:lang w:val="es-MX" w:eastAsia="en-US"/>
        </w:rPr>
        <w:t xml:space="preserve">, </w:t>
      </w:r>
      <w:r w:rsidR="008A5263" w:rsidRPr="00BC022E">
        <w:rPr>
          <w:rFonts w:ascii="Palatino Linotype" w:eastAsiaTheme="minorHAnsi" w:hAnsi="Palatino Linotype" w:cs="Arial"/>
          <w:lang w:val="es-MX" w:eastAsia="en-US"/>
        </w:rPr>
        <w:t>los</w:t>
      </w:r>
      <w:r w:rsidR="001D2DE0" w:rsidRPr="00BC022E">
        <w:rPr>
          <w:rFonts w:ascii="Palatino Linotype" w:eastAsiaTheme="minorHAnsi" w:hAnsi="Palatino Linotype" w:cs="Arial"/>
          <w:lang w:val="es-MX" w:eastAsia="en-US"/>
        </w:rPr>
        <w:t xml:space="preserve"> archivo</w:t>
      </w:r>
      <w:r w:rsidR="008A5263" w:rsidRPr="00BC022E">
        <w:rPr>
          <w:rFonts w:ascii="Palatino Linotype" w:eastAsiaTheme="minorHAnsi" w:hAnsi="Palatino Linotype" w:cs="Arial"/>
          <w:lang w:val="es-MX" w:eastAsia="en-US"/>
        </w:rPr>
        <w:t>s</w:t>
      </w:r>
      <w:r w:rsidR="001D2DE0" w:rsidRPr="00BC022E">
        <w:rPr>
          <w:rFonts w:ascii="Palatino Linotype" w:eastAsiaTheme="minorHAnsi" w:hAnsi="Palatino Linotype" w:cs="Arial"/>
          <w:lang w:val="es-MX" w:eastAsia="en-US"/>
        </w:rPr>
        <w:t xml:space="preserve"> electrónico</w:t>
      </w:r>
      <w:r w:rsidR="008A5263" w:rsidRPr="00BC022E">
        <w:rPr>
          <w:rFonts w:ascii="Palatino Linotype" w:eastAsiaTheme="minorHAnsi" w:hAnsi="Palatino Linotype" w:cs="Arial"/>
          <w:lang w:val="es-MX" w:eastAsia="en-US"/>
        </w:rPr>
        <w:t>s</w:t>
      </w:r>
      <w:r w:rsidR="001D2DE0" w:rsidRPr="00BC022E">
        <w:rPr>
          <w:rFonts w:ascii="Palatino Linotype" w:eastAsiaTheme="minorHAnsi" w:hAnsi="Palatino Linotype" w:cs="Arial"/>
          <w:lang w:val="es-MX" w:eastAsia="en-US"/>
        </w:rPr>
        <w:t xml:space="preserve"> denominado</w:t>
      </w:r>
      <w:r w:rsidR="008A5263" w:rsidRPr="00BC022E">
        <w:rPr>
          <w:rFonts w:ascii="Palatino Linotype" w:eastAsiaTheme="minorHAnsi" w:hAnsi="Palatino Linotype" w:cs="Arial"/>
          <w:lang w:val="es-MX" w:eastAsia="en-US"/>
        </w:rPr>
        <w:t>s</w:t>
      </w:r>
      <w:r w:rsidR="005803C9" w:rsidRPr="00BC022E">
        <w:rPr>
          <w:rFonts w:ascii="Palatino Linotype" w:eastAsiaTheme="minorHAnsi" w:hAnsi="Palatino Linotype" w:cs="Arial"/>
          <w:lang w:val="es-MX" w:eastAsia="en-US"/>
        </w:rPr>
        <w:t xml:space="preserve"> </w:t>
      </w:r>
      <w:r w:rsidR="00184176" w:rsidRPr="00BC022E">
        <w:rPr>
          <w:rFonts w:ascii="Palatino Linotype" w:eastAsiaTheme="minorHAnsi" w:hAnsi="Palatino Linotype" w:cs="Arial"/>
          <w:i/>
          <w:lang w:val="es-MX" w:eastAsia="en-US"/>
        </w:rPr>
        <w:t>“</w:t>
      </w:r>
      <w:r w:rsidR="000817A9" w:rsidRPr="00BC022E">
        <w:rPr>
          <w:rFonts w:ascii="Palatino Linotype" w:eastAsiaTheme="minorHAnsi" w:hAnsi="Palatino Linotype" w:cs="Arial"/>
          <w:i/>
          <w:lang w:val="es-MX" w:eastAsia="en-US"/>
        </w:rPr>
        <w:t>CONTRATO PIPAS 2024.pdf</w:t>
      </w:r>
      <w:r w:rsidR="006B7440" w:rsidRPr="00BC022E">
        <w:rPr>
          <w:rFonts w:ascii="Palatino Linotype" w:eastAsiaTheme="minorHAnsi" w:hAnsi="Palatino Linotype" w:cs="Arial"/>
          <w:i/>
          <w:lang w:val="es-MX" w:eastAsia="en-US"/>
        </w:rPr>
        <w:t>”</w:t>
      </w:r>
      <w:r w:rsidR="000817A9" w:rsidRPr="00BC022E">
        <w:rPr>
          <w:rFonts w:ascii="Palatino Linotype" w:eastAsiaTheme="minorHAnsi" w:hAnsi="Palatino Linotype" w:cs="Arial"/>
          <w:i/>
          <w:lang w:val="es-MX" w:eastAsia="en-US"/>
        </w:rPr>
        <w:t>, “SGTO060 resp a sol 047.pdf”, “CONTRATO PIPAS 2023.pdf”</w:t>
      </w:r>
      <w:r w:rsidR="00CA4B8A" w:rsidRPr="00BC022E">
        <w:rPr>
          <w:rFonts w:ascii="Palatino Linotype" w:eastAsiaTheme="minorHAnsi" w:hAnsi="Palatino Linotype" w:cs="Arial"/>
          <w:i/>
          <w:lang w:val="es-MX" w:eastAsia="en-US"/>
        </w:rPr>
        <w:t xml:space="preserve"> </w:t>
      </w:r>
      <w:r w:rsidR="008A5263" w:rsidRPr="00BC022E">
        <w:rPr>
          <w:rFonts w:ascii="Palatino Linotype" w:eastAsiaTheme="minorHAnsi" w:hAnsi="Palatino Linotype" w:cs="Arial"/>
          <w:iCs/>
          <w:lang w:val="es-MX" w:eastAsia="en-US"/>
        </w:rPr>
        <w:t>y</w:t>
      </w:r>
      <w:r w:rsidR="008A5263" w:rsidRPr="00BC022E">
        <w:rPr>
          <w:rFonts w:ascii="Palatino Linotype" w:eastAsiaTheme="minorHAnsi" w:hAnsi="Palatino Linotype" w:cs="Arial"/>
          <w:i/>
          <w:lang w:val="es-MX" w:eastAsia="en-US"/>
        </w:rPr>
        <w:t xml:space="preserve"> “</w:t>
      </w:r>
      <w:r w:rsidR="000817A9" w:rsidRPr="00BC022E">
        <w:rPr>
          <w:rFonts w:ascii="Palatino Linotype" w:eastAsiaTheme="minorHAnsi" w:hAnsi="Palatino Linotype" w:cs="Arial"/>
          <w:i/>
          <w:lang w:val="es-MX" w:eastAsia="en-US"/>
        </w:rPr>
        <w:t>CUADRAGESIMA SEXTA SESION EXTRAORDINARIA.pdf</w:t>
      </w:r>
      <w:r w:rsidR="008A5263" w:rsidRPr="00BC022E">
        <w:rPr>
          <w:rFonts w:ascii="Palatino Linotype" w:eastAsiaTheme="minorHAnsi" w:hAnsi="Palatino Linotype" w:cs="Arial"/>
          <w:i/>
          <w:lang w:val="es-MX" w:eastAsia="en-US"/>
        </w:rPr>
        <w:t>”</w:t>
      </w:r>
      <w:r w:rsidR="00DC1583" w:rsidRPr="00BC022E">
        <w:rPr>
          <w:rFonts w:ascii="Palatino Linotype" w:eastAsiaTheme="minorHAnsi" w:hAnsi="Palatino Linotype" w:cs="Arial"/>
          <w:i/>
          <w:lang w:val="es-MX" w:eastAsia="en-US"/>
        </w:rPr>
        <w:t>;</w:t>
      </w:r>
      <w:r w:rsidR="00DC1583" w:rsidRPr="00BC022E">
        <w:rPr>
          <w:rFonts w:ascii="Palatino Linotype" w:eastAsiaTheme="minorHAnsi" w:hAnsi="Palatino Linotype" w:cs="Arial"/>
          <w:lang w:val="es-MX" w:eastAsia="en-US"/>
        </w:rPr>
        <w:t xml:space="preserve"> cuyo contenido no se inserta por ser del conocim</w:t>
      </w:r>
      <w:r w:rsidR="001D2DE0" w:rsidRPr="00BC022E">
        <w:rPr>
          <w:rFonts w:ascii="Palatino Linotype" w:eastAsiaTheme="minorHAnsi" w:hAnsi="Palatino Linotype" w:cs="Arial"/>
          <w:lang w:val="es-MX" w:eastAsia="en-US"/>
        </w:rPr>
        <w:t>iento de las partes, sin embargo, será</w:t>
      </w:r>
      <w:r w:rsidR="008A5263" w:rsidRPr="00BC022E">
        <w:rPr>
          <w:rFonts w:ascii="Palatino Linotype" w:eastAsiaTheme="minorHAnsi" w:hAnsi="Palatino Linotype" w:cs="Arial"/>
          <w:lang w:val="es-MX" w:eastAsia="en-US"/>
        </w:rPr>
        <w:t>n</w:t>
      </w:r>
      <w:r w:rsidR="00DC1583" w:rsidRPr="00BC022E">
        <w:rPr>
          <w:rFonts w:ascii="Palatino Linotype" w:eastAsiaTheme="minorHAnsi" w:hAnsi="Palatino Linotype" w:cs="Arial"/>
          <w:lang w:val="es-MX" w:eastAsia="en-US"/>
        </w:rPr>
        <w:t xml:space="preserve"> motivo de estudio en el Considerado respectivo. </w:t>
      </w:r>
    </w:p>
    <w:p w14:paraId="21818EA7" w14:textId="77777777" w:rsidR="004309A2" w:rsidRPr="00BC022E" w:rsidRDefault="004309A2" w:rsidP="004309A2">
      <w:pPr>
        <w:spacing w:line="360" w:lineRule="auto"/>
        <w:jc w:val="both"/>
        <w:rPr>
          <w:rFonts w:ascii="Palatino Linotype" w:hAnsi="Palatino Linotype"/>
          <w:szCs w:val="22"/>
          <w:lang w:val="es-MX" w:eastAsia="es-MX"/>
        </w:rPr>
      </w:pPr>
    </w:p>
    <w:p w14:paraId="0ABC4EA4" w14:textId="77777777" w:rsidR="000817A9" w:rsidRPr="00BC022E" w:rsidRDefault="000817A9" w:rsidP="004309A2">
      <w:pPr>
        <w:spacing w:line="360" w:lineRule="auto"/>
        <w:jc w:val="both"/>
        <w:rPr>
          <w:rFonts w:ascii="Palatino Linotype" w:hAnsi="Palatino Linotype"/>
          <w:szCs w:val="22"/>
          <w:lang w:val="es-MX" w:eastAsia="es-MX"/>
        </w:rPr>
      </w:pPr>
    </w:p>
    <w:p w14:paraId="024A662D" w14:textId="0B0AE59C" w:rsidR="0029071C" w:rsidRPr="00BC022E" w:rsidRDefault="00154DCB" w:rsidP="0029071C">
      <w:pPr>
        <w:spacing w:line="360" w:lineRule="auto"/>
        <w:jc w:val="both"/>
        <w:rPr>
          <w:rFonts w:ascii="Palatino Linotype" w:eastAsiaTheme="minorHAnsi" w:hAnsi="Palatino Linotype" w:cs="Arial"/>
          <w:b/>
          <w:sz w:val="28"/>
          <w:lang w:val="es-MX" w:eastAsia="en-US"/>
        </w:rPr>
      </w:pPr>
      <w:r w:rsidRPr="00BC022E">
        <w:rPr>
          <w:rFonts w:ascii="Palatino Linotype" w:eastAsiaTheme="minorHAnsi" w:hAnsi="Palatino Linotype" w:cs="Arial"/>
          <w:b/>
          <w:sz w:val="28"/>
          <w:lang w:val="es-MX" w:eastAsia="en-US"/>
        </w:rPr>
        <w:lastRenderedPageBreak/>
        <w:t>TERCER</w:t>
      </w:r>
      <w:r w:rsidR="0029071C" w:rsidRPr="00BC022E">
        <w:rPr>
          <w:rFonts w:ascii="Palatino Linotype" w:eastAsiaTheme="minorHAnsi" w:hAnsi="Palatino Linotype" w:cs="Arial"/>
          <w:b/>
          <w:sz w:val="28"/>
          <w:lang w:val="es-MX" w:eastAsia="en-US"/>
        </w:rPr>
        <w:t>O. Del recurso de revisión.</w:t>
      </w:r>
    </w:p>
    <w:p w14:paraId="14508964" w14:textId="7C17AC8A" w:rsidR="00CA4B8A" w:rsidRPr="00BC022E" w:rsidRDefault="0029071C" w:rsidP="00CC0B81">
      <w:pPr>
        <w:spacing w:line="360" w:lineRule="auto"/>
        <w:jc w:val="both"/>
        <w:rPr>
          <w:rFonts w:ascii="Palatino Linotype" w:eastAsiaTheme="minorHAnsi" w:hAnsi="Palatino Linotype" w:cs="Arial"/>
          <w:lang w:val="es-MX" w:eastAsia="en-US"/>
        </w:rPr>
      </w:pPr>
      <w:r w:rsidRPr="00BC022E">
        <w:rPr>
          <w:rFonts w:ascii="Palatino Linotype" w:eastAsiaTheme="minorHAnsi" w:hAnsi="Palatino Linotype" w:cs="Arial"/>
          <w:lang w:val="es-MX" w:eastAsia="en-US"/>
        </w:rPr>
        <w:t xml:space="preserve">Inconforme con la respuesta por parte del </w:t>
      </w:r>
      <w:r w:rsidRPr="00BC022E">
        <w:rPr>
          <w:rFonts w:ascii="Palatino Linotype" w:eastAsiaTheme="minorHAnsi" w:hAnsi="Palatino Linotype" w:cs="Arial"/>
          <w:b/>
          <w:lang w:val="es-MX" w:eastAsia="en-US"/>
        </w:rPr>
        <w:t>Sujeto Obligado</w:t>
      </w:r>
      <w:r w:rsidRPr="00BC022E">
        <w:rPr>
          <w:rFonts w:ascii="Palatino Linotype" w:eastAsiaTheme="minorHAnsi" w:hAnsi="Palatino Linotype" w:cs="Arial"/>
          <w:lang w:val="es-MX" w:eastAsia="en-US"/>
        </w:rPr>
        <w:t xml:space="preserve">, </w:t>
      </w:r>
      <w:r w:rsidR="00DF0080" w:rsidRPr="00BC022E">
        <w:rPr>
          <w:rFonts w:ascii="Palatino Linotype" w:eastAsiaTheme="minorHAnsi" w:hAnsi="Palatino Linotype" w:cs="Arial"/>
          <w:lang w:val="es-MX" w:eastAsia="en-US"/>
        </w:rPr>
        <w:t>el</w:t>
      </w:r>
      <w:r w:rsidRPr="00BC022E">
        <w:rPr>
          <w:rFonts w:ascii="Palatino Linotype" w:eastAsiaTheme="minorHAnsi" w:hAnsi="Palatino Linotype" w:cs="Arial"/>
          <w:lang w:val="es-MX" w:eastAsia="en-US"/>
        </w:rPr>
        <w:t xml:space="preserve"> ahora </w:t>
      </w:r>
      <w:r w:rsidRPr="00BC022E">
        <w:rPr>
          <w:rFonts w:ascii="Palatino Linotype" w:eastAsiaTheme="minorHAnsi" w:hAnsi="Palatino Linotype" w:cs="Arial"/>
          <w:b/>
          <w:lang w:val="es-MX" w:eastAsia="en-US"/>
        </w:rPr>
        <w:t>Recurrente</w:t>
      </w:r>
      <w:r w:rsidRPr="00BC022E">
        <w:rPr>
          <w:rFonts w:ascii="Palatino Linotype" w:eastAsiaTheme="minorHAnsi" w:hAnsi="Palatino Linotype" w:cs="Arial"/>
          <w:lang w:val="es-MX" w:eastAsia="en-US"/>
        </w:rPr>
        <w:t xml:space="preserve"> interpuso el presente recurso de revisión en fecha </w:t>
      </w:r>
      <w:r w:rsidR="000817A9" w:rsidRPr="00BC022E">
        <w:rPr>
          <w:rFonts w:ascii="Palatino Linotype" w:eastAsiaTheme="minorHAnsi" w:hAnsi="Palatino Linotype" w:cs="Arial"/>
          <w:lang w:val="es-MX" w:eastAsia="en-US"/>
        </w:rPr>
        <w:t>veintiuno</w:t>
      </w:r>
      <w:r w:rsidR="00DF0080" w:rsidRPr="00BC022E">
        <w:rPr>
          <w:rFonts w:ascii="Palatino Linotype" w:eastAsiaTheme="minorHAnsi" w:hAnsi="Palatino Linotype" w:cs="Arial"/>
          <w:lang w:val="es-MX" w:eastAsia="en-US"/>
        </w:rPr>
        <w:t xml:space="preserve"> de dos mil veinti</w:t>
      </w:r>
      <w:r w:rsidR="008A5263" w:rsidRPr="00BC022E">
        <w:rPr>
          <w:rFonts w:ascii="Palatino Linotype" w:eastAsiaTheme="minorHAnsi" w:hAnsi="Palatino Linotype" w:cs="Arial"/>
          <w:lang w:val="es-MX" w:eastAsia="en-US"/>
        </w:rPr>
        <w:t>cuatro</w:t>
      </w:r>
      <w:r w:rsidRPr="00BC022E">
        <w:rPr>
          <w:rFonts w:ascii="Palatino Linotype" w:eastAsiaTheme="minorHAnsi" w:hAnsi="Palatino Linotype" w:cs="Arial"/>
          <w:lang w:val="es-MX" w:eastAsia="en-US"/>
        </w:rPr>
        <w:t>, el cual fue registrado</w:t>
      </w:r>
      <w:r w:rsidRPr="00BC022E">
        <w:rPr>
          <w:rFonts w:ascii="Palatino Linotype" w:eastAsiaTheme="minorHAnsi" w:hAnsi="Palatino Linotype" w:cs="Arial"/>
          <w:b/>
          <w:lang w:val="es-MX" w:eastAsia="en-US"/>
        </w:rPr>
        <w:t xml:space="preserve"> </w:t>
      </w:r>
      <w:r w:rsidRPr="00BC022E">
        <w:rPr>
          <w:rFonts w:ascii="Palatino Linotype" w:eastAsiaTheme="minorHAnsi" w:hAnsi="Palatino Linotype" w:cs="Arial"/>
          <w:lang w:val="es-MX" w:eastAsia="en-US"/>
        </w:rPr>
        <w:t xml:space="preserve">en el sistema electrónico con el expediente número </w:t>
      </w:r>
      <w:r w:rsidR="00DF0080" w:rsidRPr="00BC022E">
        <w:rPr>
          <w:rFonts w:ascii="Palatino Linotype" w:eastAsiaTheme="minorHAnsi" w:hAnsi="Palatino Linotype" w:cs="Arial"/>
          <w:b/>
          <w:bCs/>
          <w:lang w:val="es-MX" w:eastAsia="es-MX"/>
        </w:rPr>
        <w:t>0</w:t>
      </w:r>
      <w:r w:rsidR="000817A9" w:rsidRPr="00BC022E">
        <w:rPr>
          <w:rFonts w:ascii="Palatino Linotype" w:eastAsiaTheme="minorHAnsi" w:hAnsi="Palatino Linotype" w:cs="Arial"/>
          <w:b/>
          <w:bCs/>
          <w:lang w:val="es-MX" w:eastAsia="es-MX"/>
        </w:rPr>
        <w:t>380</w:t>
      </w:r>
      <w:r w:rsidR="00CA4B8A" w:rsidRPr="00BC022E">
        <w:rPr>
          <w:rFonts w:ascii="Palatino Linotype" w:eastAsiaTheme="minorHAnsi" w:hAnsi="Palatino Linotype" w:cs="Arial"/>
          <w:b/>
          <w:bCs/>
          <w:lang w:val="es-MX" w:eastAsia="es-MX"/>
        </w:rPr>
        <w:t>5</w:t>
      </w:r>
      <w:r w:rsidR="00B250D7" w:rsidRPr="00BC022E">
        <w:rPr>
          <w:rFonts w:ascii="Palatino Linotype" w:eastAsiaTheme="minorHAnsi" w:hAnsi="Palatino Linotype" w:cs="Arial"/>
          <w:b/>
          <w:bCs/>
          <w:lang w:val="es-MX" w:eastAsia="es-MX"/>
        </w:rPr>
        <w:t>/INFOEM/IP/RR/202</w:t>
      </w:r>
      <w:r w:rsidR="008A5263" w:rsidRPr="00BC022E">
        <w:rPr>
          <w:rFonts w:ascii="Palatino Linotype" w:eastAsiaTheme="minorHAnsi" w:hAnsi="Palatino Linotype" w:cs="Arial"/>
          <w:b/>
          <w:bCs/>
          <w:lang w:val="es-MX" w:eastAsia="es-MX"/>
        </w:rPr>
        <w:t>4</w:t>
      </w:r>
      <w:r w:rsidRPr="00BC022E">
        <w:rPr>
          <w:rFonts w:ascii="Palatino Linotype" w:eastAsiaTheme="minorHAnsi" w:hAnsi="Palatino Linotype" w:cs="Arial"/>
          <w:lang w:val="es-MX" w:eastAsia="en-US"/>
        </w:rPr>
        <w:t>, en el cual aduce, las siguientes manifestaciones:</w:t>
      </w:r>
    </w:p>
    <w:p w14:paraId="33188C08" w14:textId="77777777" w:rsidR="00CA4B8A" w:rsidRPr="00BC022E" w:rsidRDefault="00CA4B8A" w:rsidP="00CC0B81">
      <w:pPr>
        <w:spacing w:line="360" w:lineRule="auto"/>
        <w:jc w:val="both"/>
        <w:rPr>
          <w:rFonts w:ascii="Palatino Linotype" w:eastAsiaTheme="minorHAnsi" w:hAnsi="Palatino Linotype" w:cs="Arial"/>
          <w:lang w:val="es-MX" w:eastAsia="en-US"/>
        </w:rPr>
      </w:pPr>
    </w:p>
    <w:p w14:paraId="0460E6F1" w14:textId="43462D2F" w:rsidR="00CC0B81" w:rsidRPr="00BC022E" w:rsidRDefault="0029071C" w:rsidP="00CA4B8A">
      <w:pPr>
        <w:numPr>
          <w:ilvl w:val="0"/>
          <w:numId w:val="1"/>
        </w:numPr>
        <w:spacing w:line="259" w:lineRule="auto"/>
        <w:jc w:val="both"/>
        <w:rPr>
          <w:rFonts w:ascii="Palatino Linotype" w:hAnsi="Palatino Linotype" w:cs="Arial"/>
          <w:b/>
          <w:sz w:val="26"/>
          <w:szCs w:val="26"/>
        </w:rPr>
      </w:pPr>
      <w:r w:rsidRPr="00BC022E">
        <w:rPr>
          <w:rFonts w:ascii="Palatino Linotype" w:hAnsi="Palatino Linotype" w:cs="Arial"/>
          <w:b/>
          <w:sz w:val="26"/>
          <w:szCs w:val="26"/>
        </w:rPr>
        <w:t>Acto Impugnado:</w:t>
      </w:r>
      <w:r w:rsidR="004A26CF" w:rsidRPr="00BC022E">
        <w:rPr>
          <w:rFonts w:ascii="Palatino Linotype" w:hAnsi="Palatino Linotype" w:cs="Arial"/>
          <w:b/>
          <w:sz w:val="26"/>
          <w:szCs w:val="26"/>
        </w:rPr>
        <w:t xml:space="preserve"> </w:t>
      </w:r>
      <w:r w:rsidRPr="00BC022E">
        <w:rPr>
          <w:rFonts w:ascii="Palatino Linotype" w:eastAsiaTheme="minorHAnsi" w:hAnsi="Palatino Linotype" w:cstheme="minorBidi"/>
          <w:i/>
          <w:color w:val="000000"/>
          <w:sz w:val="22"/>
          <w:szCs w:val="22"/>
          <w:lang w:val="es-MX" w:eastAsia="en-US"/>
        </w:rPr>
        <w:t>“</w:t>
      </w:r>
      <w:r w:rsidR="000817A9" w:rsidRPr="00BC022E">
        <w:rPr>
          <w:rFonts w:ascii="Palatino Linotype" w:eastAsiaTheme="minorHAnsi" w:hAnsi="Palatino Linotype" w:cstheme="minorBidi"/>
          <w:i/>
          <w:color w:val="000000"/>
          <w:sz w:val="22"/>
          <w:szCs w:val="22"/>
          <w:lang w:val="es-MX" w:eastAsia="en-US"/>
        </w:rPr>
        <w:t>TODO LO QUE TAPARON EN EL CONTRATO ES PÚBLICO</w:t>
      </w:r>
      <w:r w:rsidRPr="00BC022E">
        <w:rPr>
          <w:rFonts w:ascii="Palatino Linotype" w:eastAsiaTheme="minorHAnsi" w:hAnsi="Palatino Linotype" w:cstheme="minorBidi"/>
          <w:i/>
          <w:color w:val="000000"/>
          <w:sz w:val="22"/>
          <w:szCs w:val="22"/>
          <w:lang w:val="es-MX" w:eastAsia="en-US"/>
        </w:rPr>
        <w:t>” (Sic).</w:t>
      </w:r>
    </w:p>
    <w:p w14:paraId="14886EB1" w14:textId="77777777" w:rsidR="004309A2" w:rsidRPr="00BC022E"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BC022E"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74C88F0C" w14:textId="79E432C0" w:rsidR="00CA4B8A" w:rsidRPr="00BC022E" w:rsidRDefault="0029071C" w:rsidP="00960CF9">
      <w:pPr>
        <w:pStyle w:val="Prrafodelista"/>
        <w:numPr>
          <w:ilvl w:val="0"/>
          <w:numId w:val="1"/>
        </w:numPr>
        <w:spacing w:line="276" w:lineRule="auto"/>
        <w:jc w:val="both"/>
        <w:rPr>
          <w:rFonts w:ascii="Palatino Linotype" w:hAnsi="Palatino Linotype"/>
          <w:i/>
          <w:sz w:val="26"/>
          <w:szCs w:val="26"/>
          <w:lang w:val="es-MX" w:eastAsia="es-MX"/>
        </w:rPr>
      </w:pPr>
      <w:r w:rsidRPr="00BC022E">
        <w:rPr>
          <w:rFonts w:ascii="Palatino Linotype" w:hAnsi="Palatino Linotype" w:cs="Arial"/>
          <w:b/>
          <w:sz w:val="26"/>
          <w:szCs w:val="26"/>
        </w:rPr>
        <w:t>Razones o Motivos de Inconformidad</w:t>
      </w:r>
      <w:r w:rsidRPr="00BC022E">
        <w:rPr>
          <w:rFonts w:ascii="Palatino Linotype" w:hAnsi="Palatino Linotype" w:cs="Arial"/>
          <w:sz w:val="26"/>
          <w:szCs w:val="26"/>
        </w:rPr>
        <w:t xml:space="preserve">: </w:t>
      </w:r>
      <w:r w:rsidRPr="00BC022E">
        <w:rPr>
          <w:rFonts w:ascii="Palatino Linotype" w:eastAsiaTheme="minorHAnsi" w:hAnsi="Palatino Linotype" w:cs="Arial"/>
          <w:i/>
          <w:sz w:val="22"/>
          <w:szCs w:val="22"/>
          <w:lang w:val="es-MX" w:eastAsia="en-US"/>
        </w:rPr>
        <w:t>“</w:t>
      </w:r>
      <w:r w:rsidR="00960CF9" w:rsidRPr="00BC022E">
        <w:rPr>
          <w:rFonts w:ascii="Palatino Linotype" w:eastAsiaTheme="minorHAnsi" w:hAnsi="Palatino Linotype" w:cstheme="minorBidi"/>
          <w:i/>
          <w:color w:val="000000"/>
          <w:sz w:val="22"/>
          <w:szCs w:val="22"/>
          <w:lang w:val="es-MX" w:eastAsia="en-US"/>
        </w:rPr>
        <w:t>AL REVISAR LA RESPUESTA NOTO QUE SUS CONTRATOS ELIMINAN INFORMACIÓN QUE ES PÚBLICA!!!!!, POR LO TANTO REQUIERO NUEVAMENTE LOS CONTRATOS</w:t>
      </w:r>
      <w:r w:rsidRPr="00BC022E">
        <w:rPr>
          <w:rFonts w:ascii="Palatino Linotype" w:eastAsiaTheme="minorHAnsi" w:hAnsi="Palatino Linotype" w:cstheme="minorBidi"/>
          <w:i/>
          <w:color w:val="000000"/>
          <w:sz w:val="22"/>
          <w:szCs w:val="22"/>
          <w:lang w:val="es-MX" w:eastAsia="en-US"/>
        </w:rPr>
        <w:t>” (Sic)</w:t>
      </w:r>
    </w:p>
    <w:p w14:paraId="26E23EB3" w14:textId="77777777" w:rsidR="00960CF9" w:rsidRPr="00BC022E" w:rsidRDefault="00960CF9" w:rsidP="00960CF9">
      <w:pPr>
        <w:pStyle w:val="Prrafodelista"/>
        <w:spacing w:line="276" w:lineRule="auto"/>
        <w:ind w:left="720"/>
        <w:jc w:val="both"/>
        <w:rPr>
          <w:rFonts w:ascii="Palatino Linotype" w:hAnsi="Palatino Linotype"/>
          <w:i/>
          <w:sz w:val="26"/>
          <w:szCs w:val="26"/>
          <w:lang w:val="es-MX" w:eastAsia="es-MX"/>
        </w:rPr>
      </w:pPr>
    </w:p>
    <w:p w14:paraId="5822C262" w14:textId="77777777" w:rsidR="00960CF9" w:rsidRPr="00BC022E" w:rsidRDefault="00960CF9" w:rsidP="00960CF9">
      <w:pPr>
        <w:pStyle w:val="Sinespaciado"/>
        <w:rPr>
          <w:lang w:eastAsia="es-MX"/>
        </w:rPr>
      </w:pPr>
    </w:p>
    <w:p w14:paraId="37958889" w14:textId="112734E9" w:rsidR="0029071C" w:rsidRPr="00BC022E" w:rsidRDefault="00154DCB" w:rsidP="0029071C">
      <w:pPr>
        <w:spacing w:line="360" w:lineRule="auto"/>
        <w:jc w:val="both"/>
        <w:rPr>
          <w:rFonts w:ascii="Palatino Linotype" w:eastAsiaTheme="minorHAnsi" w:hAnsi="Palatino Linotype" w:cs="Arial"/>
          <w:b/>
          <w:sz w:val="28"/>
          <w:lang w:val="es-MX" w:eastAsia="en-US"/>
        </w:rPr>
      </w:pPr>
      <w:r w:rsidRPr="00BC022E">
        <w:rPr>
          <w:rFonts w:ascii="Palatino Linotype" w:eastAsiaTheme="minorHAnsi" w:hAnsi="Palatino Linotype" w:cs="Arial"/>
          <w:b/>
          <w:sz w:val="28"/>
          <w:lang w:val="es-MX" w:eastAsia="en-US"/>
        </w:rPr>
        <w:t>CUAR</w:t>
      </w:r>
      <w:r w:rsidR="00B250D7" w:rsidRPr="00BC022E">
        <w:rPr>
          <w:rFonts w:ascii="Palatino Linotype" w:eastAsiaTheme="minorHAnsi" w:hAnsi="Palatino Linotype" w:cs="Arial"/>
          <w:b/>
          <w:sz w:val="28"/>
          <w:lang w:val="es-MX" w:eastAsia="en-US"/>
        </w:rPr>
        <w:t>T</w:t>
      </w:r>
      <w:r w:rsidR="0029071C" w:rsidRPr="00BC022E">
        <w:rPr>
          <w:rFonts w:ascii="Palatino Linotype" w:eastAsiaTheme="minorHAnsi" w:hAnsi="Palatino Linotype" w:cs="Arial"/>
          <w:b/>
          <w:sz w:val="28"/>
          <w:lang w:val="es-MX" w:eastAsia="en-US"/>
        </w:rPr>
        <w:t>O. Del turno del recurso de revisión.</w:t>
      </w:r>
    </w:p>
    <w:p w14:paraId="7EA3B1ED" w14:textId="702A8903" w:rsidR="00B250D7" w:rsidRPr="00BC022E" w:rsidRDefault="0029071C" w:rsidP="00DC1583">
      <w:pPr>
        <w:spacing w:line="360" w:lineRule="auto"/>
        <w:jc w:val="both"/>
        <w:rPr>
          <w:rFonts w:ascii="Palatino Linotype" w:eastAsiaTheme="minorHAnsi" w:hAnsi="Palatino Linotype" w:cs="Arial"/>
          <w:lang w:val="es-MX" w:eastAsia="en-US"/>
        </w:rPr>
      </w:pPr>
      <w:r w:rsidRPr="00BC022E">
        <w:rPr>
          <w:rFonts w:ascii="Palatino Linotype" w:eastAsiaTheme="minorHAnsi" w:hAnsi="Palatino Linotype" w:cs="Arial"/>
          <w:lang w:val="es-MX" w:eastAsia="en-US"/>
        </w:rPr>
        <w:t xml:space="preserve">Medio de impugnación </w:t>
      </w:r>
      <w:r w:rsidR="00E74701" w:rsidRPr="00BC022E">
        <w:rPr>
          <w:rFonts w:ascii="Palatino Linotype" w:eastAsiaTheme="minorHAnsi" w:hAnsi="Palatino Linotype" w:cs="Arial"/>
          <w:lang w:val="es-MX" w:eastAsia="en-US"/>
        </w:rPr>
        <w:t>que le fue turnado al</w:t>
      </w:r>
      <w:r w:rsidRPr="00BC022E">
        <w:rPr>
          <w:rFonts w:ascii="Palatino Linotype" w:eastAsiaTheme="minorHAnsi" w:hAnsi="Palatino Linotype" w:cs="Arial"/>
          <w:lang w:val="es-MX" w:eastAsia="en-US"/>
        </w:rPr>
        <w:t xml:space="preserve"> </w:t>
      </w:r>
      <w:r w:rsidR="00E74701" w:rsidRPr="00BC022E">
        <w:rPr>
          <w:rFonts w:ascii="Palatino Linotype" w:eastAsiaTheme="minorHAnsi" w:hAnsi="Palatino Linotype" w:cs="Arial"/>
          <w:lang w:val="es-MX" w:eastAsia="en-US"/>
        </w:rPr>
        <w:t>Comisionado Presidente</w:t>
      </w:r>
      <w:r w:rsidRPr="00BC022E">
        <w:rPr>
          <w:rFonts w:ascii="Palatino Linotype" w:eastAsiaTheme="minorHAnsi" w:hAnsi="Palatino Linotype" w:cs="Arial"/>
          <w:lang w:val="es-MX" w:eastAsia="en-US"/>
        </w:rPr>
        <w:t xml:space="preserve"> </w:t>
      </w:r>
      <w:r w:rsidR="00E74701" w:rsidRPr="00BC022E">
        <w:rPr>
          <w:rFonts w:ascii="Palatino Linotype" w:eastAsiaTheme="minorHAnsi" w:hAnsi="Palatino Linotype" w:cs="Arial"/>
          <w:b/>
          <w:lang w:val="es-MX" w:eastAsia="en-US"/>
        </w:rPr>
        <w:t>José Martínez Vilchis</w:t>
      </w:r>
      <w:r w:rsidRPr="00BC022E">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960CF9" w:rsidRPr="00BC022E">
        <w:rPr>
          <w:rFonts w:ascii="Palatino Linotype" w:eastAsiaTheme="minorHAnsi" w:hAnsi="Palatino Linotype" w:cs="Arial"/>
          <w:lang w:val="es-MX" w:eastAsia="en-US"/>
        </w:rPr>
        <w:t>veintiocho de junio</w:t>
      </w:r>
      <w:r w:rsidR="00BA27FC" w:rsidRPr="00BC022E">
        <w:rPr>
          <w:rFonts w:ascii="Palatino Linotype" w:eastAsiaTheme="minorHAnsi" w:hAnsi="Palatino Linotype" w:cs="Arial"/>
          <w:lang w:val="es-MX" w:eastAsia="en-US"/>
        </w:rPr>
        <w:t xml:space="preserve"> de</w:t>
      </w:r>
      <w:r w:rsidRPr="00BC022E">
        <w:rPr>
          <w:rFonts w:ascii="Palatino Linotype" w:eastAsiaTheme="minorHAnsi" w:hAnsi="Palatino Linotype" w:cs="Arial"/>
          <w:lang w:val="es-MX" w:eastAsia="en-US"/>
        </w:rPr>
        <w:t xml:space="preserve"> </w:t>
      </w:r>
      <w:r w:rsidR="00A31156" w:rsidRPr="00BC022E">
        <w:rPr>
          <w:rFonts w:ascii="Palatino Linotype" w:eastAsiaTheme="minorHAnsi" w:hAnsi="Palatino Linotype" w:cs="Arial"/>
          <w:lang w:val="es-MX" w:eastAsia="en-US"/>
        </w:rPr>
        <w:t>dos mil veinti</w:t>
      </w:r>
      <w:r w:rsidR="008A5263" w:rsidRPr="00BC022E">
        <w:rPr>
          <w:rFonts w:ascii="Palatino Linotype" w:eastAsiaTheme="minorHAnsi" w:hAnsi="Palatino Linotype" w:cs="Arial"/>
          <w:lang w:val="es-MX" w:eastAsia="en-US"/>
        </w:rPr>
        <w:t>cuatro</w:t>
      </w:r>
      <w:r w:rsidRPr="00BC022E">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BC022E" w:rsidRDefault="00BA27FC" w:rsidP="00DC1583">
      <w:pPr>
        <w:spacing w:line="360" w:lineRule="auto"/>
        <w:jc w:val="both"/>
        <w:rPr>
          <w:rFonts w:ascii="Palatino Linotype" w:eastAsiaTheme="minorHAnsi" w:hAnsi="Palatino Linotype" w:cs="Arial"/>
          <w:lang w:val="es-MX" w:eastAsia="en-US"/>
        </w:rPr>
      </w:pPr>
    </w:p>
    <w:p w14:paraId="2CFB66A9" w14:textId="77777777" w:rsidR="00960CF9" w:rsidRPr="00BC022E" w:rsidRDefault="00960CF9" w:rsidP="00DC1583">
      <w:pPr>
        <w:spacing w:line="360" w:lineRule="auto"/>
        <w:jc w:val="both"/>
        <w:rPr>
          <w:rFonts w:ascii="Palatino Linotype" w:eastAsiaTheme="minorHAnsi" w:hAnsi="Palatino Linotype" w:cs="Arial"/>
          <w:lang w:val="es-MX" w:eastAsia="en-US"/>
        </w:rPr>
      </w:pPr>
    </w:p>
    <w:p w14:paraId="24065001" w14:textId="77777777" w:rsidR="00960CF9" w:rsidRPr="00BC022E" w:rsidRDefault="00960CF9" w:rsidP="00DC1583">
      <w:pPr>
        <w:spacing w:line="360" w:lineRule="auto"/>
        <w:jc w:val="both"/>
        <w:rPr>
          <w:rFonts w:ascii="Palatino Linotype" w:eastAsiaTheme="minorHAnsi" w:hAnsi="Palatino Linotype" w:cs="Arial"/>
          <w:lang w:val="es-MX" w:eastAsia="en-US"/>
        </w:rPr>
      </w:pPr>
    </w:p>
    <w:p w14:paraId="79D3461C" w14:textId="77777777" w:rsidR="00960CF9" w:rsidRPr="00BC022E" w:rsidRDefault="00960CF9" w:rsidP="00DC1583">
      <w:pPr>
        <w:spacing w:line="360" w:lineRule="auto"/>
        <w:jc w:val="both"/>
        <w:rPr>
          <w:rFonts w:ascii="Palatino Linotype" w:eastAsiaTheme="minorHAnsi" w:hAnsi="Palatino Linotype" w:cs="Arial"/>
          <w:lang w:val="es-MX" w:eastAsia="en-US"/>
        </w:rPr>
      </w:pPr>
    </w:p>
    <w:p w14:paraId="08BF4F10" w14:textId="731970AB" w:rsidR="0029071C" w:rsidRPr="00BC022E" w:rsidRDefault="00154DCB" w:rsidP="0029071C">
      <w:pPr>
        <w:spacing w:line="360" w:lineRule="auto"/>
        <w:jc w:val="both"/>
        <w:rPr>
          <w:rFonts w:ascii="Palatino Linotype" w:eastAsiaTheme="minorHAnsi" w:hAnsi="Palatino Linotype" w:cs="Arial"/>
          <w:b/>
          <w:sz w:val="28"/>
          <w:lang w:val="es-MX" w:eastAsia="en-US"/>
        </w:rPr>
      </w:pPr>
      <w:r w:rsidRPr="00BC022E">
        <w:rPr>
          <w:rFonts w:ascii="Palatino Linotype" w:eastAsiaTheme="minorHAnsi" w:hAnsi="Palatino Linotype" w:cs="Arial"/>
          <w:b/>
          <w:sz w:val="28"/>
          <w:lang w:val="es-MX" w:eastAsia="en-US"/>
        </w:rPr>
        <w:lastRenderedPageBreak/>
        <w:t>QUIN</w:t>
      </w:r>
      <w:r w:rsidR="00B250D7" w:rsidRPr="00BC022E">
        <w:rPr>
          <w:rFonts w:ascii="Palatino Linotype" w:eastAsiaTheme="minorHAnsi" w:hAnsi="Palatino Linotype" w:cs="Arial"/>
          <w:b/>
          <w:sz w:val="28"/>
          <w:lang w:val="es-MX" w:eastAsia="en-US"/>
        </w:rPr>
        <w:t>T</w:t>
      </w:r>
      <w:r w:rsidR="0029071C" w:rsidRPr="00BC022E">
        <w:rPr>
          <w:rFonts w:ascii="Palatino Linotype" w:eastAsiaTheme="minorHAnsi" w:hAnsi="Palatino Linotype" w:cs="Arial"/>
          <w:b/>
          <w:sz w:val="28"/>
          <w:lang w:val="es-MX" w:eastAsia="en-US"/>
        </w:rPr>
        <w:t>O. De la etapa de manifestaciones y/o alegatos.</w:t>
      </w:r>
    </w:p>
    <w:p w14:paraId="33BE7840" w14:textId="23A25A6B" w:rsidR="00960CF9" w:rsidRPr="00BC022E" w:rsidRDefault="00CF1DF5" w:rsidP="00A26BD8">
      <w:pPr>
        <w:spacing w:line="360" w:lineRule="auto"/>
        <w:jc w:val="both"/>
        <w:rPr>
          <w:rFonts w:ascii="Palatino Linotype" w:eastAsiaTheme="minorHAnsi" w:hAnsi="Palatino Linotype" w:cs="Arial"/>
          <w:lang w:val="es-MX" w:eastAsia="en-US"/>
        </w:rPr>
      </w:pPr>
      <w:r w:rsidRPr="00BC022E">
        <w:rPr>
          <w:rFonts w:ascii="Palatino Linotype" w:eastAsiaTheme="minorHAnsi" w:hAnsi="Palatino Linotype" w:cs="Arial"/>
          <w:lang w:val="es-MX" w:eastAsia="en-US"/>
        </w:rPr>
        <w:t>U</w:t>
      </w:r>
      <w:r w:rsidR="0029071C" w:rsidRPr="00BC022E">
        <w:rPr>
          <w:rFonts w:ascii="Palatino Linotype" w:eastAsiaTheme="minorHAnsi" w:hAnsi="Palatino Linotype" w:cs="Arial"/>
          <w:lang w:val="es-MX" w:eastAsia="en-US"/>
        </w:rPr>
        <w:t>na vez transcurrido el término legal referido se destaca que</w:t>
      </w:r>
      <w:r w:rsidR="00267458" w:rsidRPr="00BC022E">
        <w:rPr>
          <w:rFonts w:ascii="Palatino Linotype" w:eastAsiaTheme="minorHAnsi" w:hAnsi="Palatino Linotype" w:cs="Arial"/>
          <w:lang w:val="es-MX" w:eastAsia="en-US"/>
        </w:rPr>
        <w:t>,</w:t>
      </w:r>
      <w:r w:rsidR="00CA4B8A" w:rsidRPr="00BC022E">
        <w:rPr>
          <w:rFonts w:ascii="Palatino Linotype" w:eastAsiaTheme="minorHAnsi" w:hAnsi="Palatino Linotype" w:cs="Arial"/>
          <w:lang w:val="es-MX" w:eastAsia="en-US"/>
        </w:rPr>
        <w:t xml:space="preserve"> el </w:t>
      </w:r>
      <w:r w:rsidR="0029071C" w:rsidRPr="00BC022E">
        <w:rPr>
          <w:rFonts w:ascii="Palatino Linotype" w:eastAsiaTheme="minorHAnsi" w:hAnsi="Palatino Linotype" w:cs="Arial"/>
          <w:b/>
          <w:lang w:val="es-MX" w:eastAsia="en-US"/>
        </w:rPr>
        <w:t>Sujeto Obligado</w:t>
      </w:r>
      <w:r w:rsidR="0029071C" w:rsidRPr="00BC022E">
        <w:rPr>
          <w:rFonts w:ascii="Palatino Linotype" w:eastAsiaTheme="minorHAnsi" w:hAnsi="Palatino Linotype" w:cs="Arial"/>
          <w:lang w:val="es-MX" w:eastAsia="en-US"/>
        </w:rPr>
        <w:t xml:space="preserve"> </w:t>
      </w:r>
      <w:r w:rsidR="00CA4B8A" w:rsidRPr="00BC022E">
        <w:rPr>
          <w:rFonts w:ascii="Palatino Linotype" w:eastAsiaTheme="minorHAnsi" w:hAnsi="Palatino Linotype" w:cs="Arial"/>
          <w:lang w:val="es-MX" w:eastAsia="en-US"/>
        </w:rPr>
        <w:t>fue omiso en remitir su informe justificado</w:t>
      </w:r>
      <w:r w:rsidR="009F7D41" w:rsidRPr="00BC022E">
        <w:rPr>
          <w:rFonts w:ascii="Palatino Linotype" w:eastAsiaTheme="minorHAnsi" w:hAnsi="Palatino Linotype" w:cs="Arial"/>
          <w:lang w:val="es-MX" w:eastAsia="en-US"/>
        </w:rPr>
        <w:t xml:space="preserve">; </w:t>
      </w:r>
      <w:r w:rsidR="002D6E4B" w:rsidRPr="00BC022E">
        <w:rPr>
          <w:rFonts w:ascii="Palatino Linotype" w:eastAsiaTheme="minorHAnsi" w:hAnsi="Palatino Linotype" w:cs="Arial"/>
          <w:lang w:val="es-MX" w:eastAsia="en-US"/>
        </w:rPr>
        <w:t>asimismo</w:t>
      </w:r>
      <w:r w:rsidR="00267458" w:rsidRPr="00BC022E">
        <w:rPr>
          <w:rFonts w:ascii="Palatino Linotype" w:eastAsiaTheme="minorHAnsi" w:hAnsi="Palatino Linotype" w:cs="Arial"/>
          <w:lang w:val="es-MX" w:eastAsia="en-US"/>
        </w:rPr>
        <w:t>,</w:t>
      </w:r>
      <w:r w:rsidR="00B96A17" w:rsidRPr="00BC022E">
        <w:rPr>
          <w:rFonts w:ascii="Palatino Linotype" w:eastAsiaTheme="minorHAnsi" w:hAnsi="Palatino Linotype" w:cs="Arial"/>
          <w:lang w:val="es-MX" w:eastAsia="en-US"/>
        </w:rPr>
        <w:t xml:space="preserve"> se aprecia que</w:t>
      </w:r>
      <w:r w:rsidR="002D6E4B" w:rsidRPr="00BC022E">
        <w:rPr>
          <w:rFonts w:ascii="Palatino Linotype" w:eastAsiaTheme="minorHAnsi" w:hAnsi="Palatino Linotype" w:cs="Arial"/>
          <w:lang w:val="es-MX" w:eastAsia="en-US"/>
        </w:rPr>
        <w:t xml:space="preserve"> la </w:t>
      </w:r>
      <w:r w:rsidR="0029071C" w:rsidRPr="00BC022E">
        <w:rPr>
          <w:rFonts w:ascii="Palatino Linotype" w:eastAsiaTheme="minorHAnsi" w:hAnsi="Palatino Linotype" w:cs="Arial"/>
          <w:lang w:val="es-MX" w:eastAsia="en-US"/>
        </w:rPr>
        <w:t xml:space="preserve">parte </w:t>
      </w:r>
      <w:r w:rsidR="0029071C" w:rsidRPr="00BC022E">
        <w:rPr>
          <w:rFonts w:ascii="Palatino Linotype" w:eastAsiaTheme="minorHAnsi" w:hAnsi="Palatino Linotype" w:cs="Arial"/>
          <w:b/>
          <w:lang w:val="es-MX" w:eastAsia="en-US"/>
        </w:rPr>
        <w:t>Recurrente</w:t>
      </w:r>
      <w:r w:rsidR="0029071C" w:rsidRPr="00BC022E">
        <w:rPr>
          <w:rFonts w:ascii="Palatino Linotype" w:eastAsiaTheme="minorHAnsi" w:hAnsi="Palatino Linotype" w:cs="Arial"/>
          <w:lang w:val="es-MX" w:eastAsia="en-US"/>
        </w:rPr>
        <w:t xml:space="preserve"> </w:t>
      </w:r>
      <w:r w:rsidR="00CA4B8A" w:rsidRPr="00BC022E">
        <w:rPr>
          <w:rFonts w:ascii="Palatino Linotype" w:eastAsiaTheme="minorHAnsi" w:hAnsi="Palatino Linotype" w:cs="Arial"/>
          <w:lang w:val="es-MX" w:eastAsia="en-US"/>
        </w:rPr>
        <w:t>tampoco</w:t>
      </w:r>
      <w:r w:rsidR="005803C9" w:rsidRPr="00BC022E">
        <w:rPr>
          <w:rFonts w:ascii="Palatino Linotype" w:eastAsiaTheme="minorHAnsi" w:hAnsi="Palatino Linotype" w:cs="Arial"/>
          <w:lang w:val="es-MX" w:eastAsia="en-US"/>
        </w:rPr>
        <w:t xml:space="preserve"> emitió alegatos, </w:t>
      </w:r>
      <w:r w:rsidR="00E90222" w:rsidRPr="00BC022E">
        <w:rPr>
          <w:rFonts w:ascii="Palatino Linotype" w:eastAsiaTheme="minorHAnsi" w:hAnsi="Palatino Linotype" w:cs="Arial"/>
          <w:lang w:val="es-MX" w:eastAsia="en-US"/>
        </w:rPr>
        <w:t>pruebas o manifestación alguna</w:t>
      </w:r>
      <w:r w:rsidR="00960CF9" w:rsidRPr="00BC022E">
        <w:rPr>
          <w:rFonts w:ascii="Palatino Linotype" w:eastAsiaTheme="minorHAnsi" w:hAnsi="Palatino Linotype" w:cs="Arial"/>
          <w:lang w:val="es-MX" w:eastAsia="en-US"/>
        </w:rPr>
        <w:t>, de conformidad con la siguiente captura de pantalla:</w:t>
      </w:r>
    </w:p>
    <w:p w14:paraId="70359A2A" w14:textId="26736EE0" w:rsidR="00CA4B8A" w:rsidRPr="00BC022E" w:rsidRDefault="00960CF9" w:rsidP="00A26BD8">
      <w:pPr>
        <w:spacing w:line="360" w:lineRule="auto"/>
        <w:jc w:val="both"/>
        <w:rPr>
          <w:rFonts w:ascii="Palatino Linotype" w:eastAsiaTheme="minorHAnsi" w:hAnsi="Palatino Linotype" w:cs="Arial"/>
          <w:lang w:val="es-MX" w:eastAsia="en-US"/>
        </w:rPr>
      </w:pPr>
      <w:r w:rsidRPr="00BC022E">
        <w:rPr>
          <w:rFonts w:ascii="Palatino Linotype" w:eastAsiaTheme="minorHAnsi" w:hAnsi="Palatino Linotype" w:cs="Arial"/>
          <w:noProof/>
          <w:lang w:val="es-MX" w:eastAsia="es-MX"/>
        </w:rPr>
        <w:drawing>
          <wp:inline distT="0" distB="0" distL="0" distR="0" wp14:anchorId="22BC5E30" wp14:editId="7D23990E">
            <wp:extent cx="5791835" cy="1395730"/>
            <wp:effectExtent l="152400" t="152400" r="361315" b="356870"/>
            <wp:docPr id="19382897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289758" name=""/>
                    <pic:cNvPicPr/>
                  </pic:nvPicPr>
                  <pic:blipFill>
                    <a:blip r:embed="rId8"/>
                    <a:stretch>
                      <a:fillRect/>
                    </a:stretch>
                  </pic:blipFill>
                  <pic:spPr>
                    <a:xfrm>
                      <a:off x="0" y="0"/>
                      <a:ext cx="5791835" cy="1395730"/>
                    </a:xfrm>
                    <a:prstGeom prst="rect">
                      <a:avLst/>
                    </a:prstGeom>
                    <a:ln>
                      <a:noFill/>
                    </a:ln>
                    <a:effectLst>
                      <a:outerShdw blurRad="292100" dist="139700" dir="2700000" algn="tl" rotWithShape="0">
                        <a:srgbClr val="333333">
                          <a:alpha val="65000"/>
                        </a:srgbClr>
                      </a:outerShdw>
                    </a:effectLst>
                  </pic:spPr>
                </pic:pic>
              </a:graphicData>
            </a:graphic>
          </wp:inline>
        </w:drawing>
      </w:r>
    </w:p>
    <w:p w14:paraId="2F723466" w14:textId="395525D4" w:rsidR="0029071C" w:rsidRPr="00BC022E" w:rsidRDefault="00715F45" w:rsidP="0029071C">
      <w:pPr>
        <w:tabs>
          <w:tab w:val="left" w:pos="3206"/>
        </w:tabs>
        <w:spacing w:line="360" w:lineRule="auto"/>
        <w:jc w:val="both"/>
        <w:rPr>
          <w:rFonts w:ascii="Palatino Linotype" w:eastAsiaTheme="minorHAnsi" w:hAnsi="Palatino Linotype" w:cs="Arial"/>
          <w:b/>
          <w:sz w:val="28"/>
          <w:lang w:val="es-MX" w:eastAsia="en-US"/>
        </w:rPr>
      </w:pPr>
      <w:r w:rsidRPr="00BC022E">
        <w:rPr>
          <w:rFonts w:ascii="Palatino Linotype" w:eastAsiaTheme="minorHAnsi" w:hAnsi="Palatino Linotype" w:cs="Arial"/>
          <w:b/>
          <w:sz w:val="28"/>
          <w:lang w:val="es-MX" w:eastAsia="en-US"/>
        </w:rPr>
        <w:t>S</w:t>
      </w:r>
      <w:r w:rsidR="00154DCB" w:rsidRPr="00BC022E">
        <w:rPr>
          <w:rFonts w:ascii="Palatino Linotype" w:eastAsiaTheme="minorHAnsi" w:hAnsi="Palatino Linotype" w:cs="Arial"/>
          <w:b/>
          <w:sz w:val="28"/>
          <w:lang w:val="es-MX" w:eastAsia="en-US"/>
        </w:rPr>
        <w:t>EXT</w:t>
      </w:r>
      <w:r w:rsidR="0029071C" w:rsidRPr="00BC022E">
        <w:rPr>
          <w:rFonts w:ascii="Palatino Linotype" w:eastAsiaTheme="minorHAnsi" w:hAnsi="Palatino Linotype" w:cs="Arial"/>
          <w:b/>
          <w:sz w:val="28"/>
          <w:lang w:val="es-MX" w:eastAsia="en-US"/>
        </w:rPr>
        <w:t>O. Del cierre de instrucción.</w:t>
      </w:r>
      <w:r w:rsidR="0029071C" w:rsidRPr="00BC022E">
        <w:rPr>
          <w:rFonts w:ascii="Palatino Linotype" w:eastAsiaTheme="minorHAnsi" w:hAnsi="Palatino Linotype" w:cs="Arial"/>
          <w:b/>
          <w:sz w:val="28"/>
          <w:lang w:val="es-MX" w:eastAsia="en-US"/>
        </w:rPr>
        <w:tab/>
      </w:r>
    </w:p>
    <w:p w14:paraId="4B50F669" w14:textId="46599BA6" w:rsidR="00CC0B81" w:rsidRPr="00BC022E" w:rsidRDefault="0029071C" w:rsidP="0029071C">
      <w:pPr>
        <w:spacing w:line="360" w:lineRule="auto"/>
        <w:jc w:val="both"/>
        <w:rPr>
          <w:rFonts w:ascii="Palatino Linotype" w:eastAsiaTheme="minorHAnsi" w:hAnsi="Palatino Linotype" w:cs="Arial"/>
          <w:lang w:val="es-MX" w:eastAsia="en-US"/>
        </w:rPr>
      </w:pPr>
      <w:r w:rsidRPr="00BC022E">
        <w:rPr>
          <w:rFonts w:ascii="Palatino Linotype" w:eastAsiaTheme="minorHAnsi" w:hAnsi="Palatino Linotype" w:cs="Arial"/>
          <w:lang w:val="es-MX" w:eastAsia="en-US"/>
        </w:rPr>
        <w:t xml:space="preserve">Así, una vez transcurrido el término legal, </w:t>
      </w:r>
      <w:r w:rsidR="00DC1583" w:rsidRPr="00BC022E">
        <w:rPr>
          <w:rFonts w:ascii="Palatino Linotype" w:eastAsiaTheme="minorHAnsi" w:hAnsi="Palatino Linotype" w:cs="Arial"/>
          <w:lang w:val="es-MX" w:eastAsia="en-US"/>
        </w:rPr>
        <w:t>permitió decretarse</w:t>
      </w:r>
      <w:r w:rsidRPr="00BC022E">
        <w:rPr>
          <w:rFonts w:ascii="Palatino Linotype" w:eastAsiaTheme="minorHAnsi" w:hAnsi="Palatino Linotype" w:cs="Arial"/>
          <w:lang w:val="es-MX" w:eastAsia="en-US"/>
        </w:rPr>
        <w:t xml:space="preserve"> el cierre de instrucción en fecha </w:t>
      </w:r>
      <w:r w:rsidR="00960CF9" w:rsidRPr="00BC022E">
        <w:rPr>
          <w:rFonts w:ascii="Palatino Linotype" w:eastAsiaTheme="minorHAnsi" w:hAnsi="Palatino Linotype" w:cs="Arial"/>
          <w:lang w:val="es-MX" w:eastAsia="en-US"/>
        </w:rPr>
        <w:t>diez de julio</w:t>
      </w:r>
      <w:r w:rsidR="00266841" w:rsidRPr="00BC022E">
        <w:rPr>
          <w:rFonts w:ascii="Palatino Linotype" w:eastAsiaTheme="minorHAnsi" w:hAnsi="Palatino Linotype" w:cs="Arial"/>
          <w:lang w:val="es-MX" w:eastAsia="en-US"/>
        </w:rPr>
        <w:t xml:space="preserve"> </w:t>
      </w:r>
      <w:r w:rsidR="00A31156" w:rsidRPr="00BC022E">
        <w:rPr>
          <w:rFonts w:ascii="Palatino Linotype" w:eastAsiaTheme="minorHAnsi" w:hAnsi="Palatino Linotype" w:cs="Arial"/>
          <w:lang w:val="es-MX" w:eastAsia="en-US"/>
        </w:rPr>
        <w:t>de dos mil veinti</w:t>
      </w:r>
      <w:r w:rsidR="00F43DB2" w:rsidRPr="00BC022E">
        <w:rPr>
          <w:rFonts w:ascii="Palatino Linotype" w:eastAsiaTheme="minorHAnsi" w:hAnsi="Palatino Linotype" w:cs="Arial"/>
          <w:lang w:val="es-MX" w:eastAsia="en-US"/>
        </w:rPr>
        <w:t>cuatro</w:t>
      </w:r>
      <w:r w:rsidRPr="00BC022E">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1062458F" w14:textId="77777777" w:rsidR="00165EE8" w:rsidRPr="00BC022E" w:rsidRDefault="00165EE8" w:rsidP="0029071C">
      <w:pPr>
        <w:spacing w:line="360" w:lineRule="auto"/>
        <w:jc w:val="both"/>
        <w:rPr>
          <w:rFonts w:ascii="Palatino Linotype" w:eastAsiaTheme="minorHAnsi" w:hAnsi="Palatino Linotype" w:cs="Arial"/>
          <w:lang w:val="es-MX" w:eastAsia="en-US"/>
        </w:rPr>
      </w:pPr>
    </w:p>
    <w:p w14:paraId="44D59646" w14:textId="44E55946" w:rsidR="00165EE8" w:rsidRPr="00BC022E" w:rsidRDefault="00165EE8" w:rsidP="00165EE8">
      <w:pPr>
        <w:spacing w:line="360" w:lineRule="auto"/>
        <w:rPr>
          <w:rFonts w:ascii="Palatino Linotype" w:hAnsi="Palatino Linotype"/>
          <w:b/>
          <w:sz w:val="28"/>
          <w:szCs w:val="26"/>
          <w:lang w:val="es-MX"/>
        </w:rPr>
      </w:pPr>
      <w:r w:rsidRPr="00BC022E">
        <w:rPr>
          <w:rFonts w:ascii="Palatino Linotype" w:hAnsi="Palatino Linotype"/>
          <w:b/>
          <w:sz w:val="28"/>
          <w:szCs w:val="26"/>
          <w:lang w:val="es-MX"/>
        </w:rPr>
        <w:t>SÉPTIMO. De la ampliación del término para resolver.</w:t>
      </w:r>
    </w:p>
    <w:p w14:paraId="3CA218C0" w14:textId="75C04563" w:rsidR="009F7D41" w:rsidRPr="00BC022E" w:rsidRDefault="00165EE8" w:rsidP="00B96A17">
      <w:pPr>
        <w:spacing w:line="360" w:lineRule="auto"/>
        <w:jc w:val="both"/>
        <w:rPr>
          <w:rFonts w:ascii="Palatino Linotype" w:hAnsi="Palatino Linotype"/>
          <w:lang w:val="es-MX"/>
        </w:rPr>
      </w:pPr>
      <w:r w:rsidRPr="00BC022E">
        <w:rPr>
          <w:rFonts w:ascii="Palatino Linotype" w:hAnsi="Palatino Linotype"/>
          <w:lang w:val="es-MX"/>
        </w:rPr>
        <w:t xml:space="preserve">En fecha </w:t>
      </w:r>
      <w:r w:rsidR="00960CF9" w:rsidRPr="00BC022E">
        <w:rPr>
          <w:rFonts w:ascii="Palatino Linotype" w:hAnsi="Palatino Linotype"/>
          <w:lang w:val="es-MX"/>
        </w:rPr>
        <w:t>veintidós de agosto</w:t>
      </w:r>
      <w:r w:rsidRPr="00BC022E">
        <w:rPr>
          <w:rFonts w:ascii="Palatino Linotype" w:hAnsi="Palatino Linotype"/>
          <w:lang w:val="es-MX"/>
        </w:rPr>
        <w:t xml:space="preserve"> de dos mil veinti</w:t>
      </w:r>
      <w:r w:rsidR="005A0FF4" w:rsidRPr="00BC022E">
        <w:rPr>
          <w:rFonts w:ascii="Palatino Linotype" w:hAnsi="Palatino Linotype"/>
          <w:lang w:val="es-MX"/>
        </w:rPr>
        <w:t>cuatro</w:t>
      </w:r>
      <w:r w:rsidRPr="00BC022E">
        <w:rPr>
          <w:rFonts w:ascii="Palatino Linotype" w:hAnsi="Palatino Linotype"/>
          <w:lang w:val="es-MX"/>
        </w:rPr>
        <w:t>, se amplió el término para resolver el recurso de revisión en términos del artículo 181, párrafo tercero, de la Ley de Transparencia y Acceso a la Información Pública del Estado de México y Municipios por un plazo de quince días hábiles.</w:t>
      </w:r>
    </w:p>
    <w:p w14:paraId="2FDBFDAE" w14:textId="77777777" w:rsidR="00E74701" w:rsidRPr="00BC022E" w:rsidRDefault="00E74701" w:rsidP="00D57F74">
      <w:pPr>
        <w:spacing w:line="360" w:lineRule="auto"/>
        <w:jc w:val="center"/>
        <w:rPr>
          <w:rFonts w:ascii="Palatino Linotype" w:eastAsiaTheme="minorHAnsi" w:hAnsi="Palatino Linotype" w:cs="Arial"/>
          <w:b/>
          <w:sz w:val="28"/>
          <w:lang w:val="es-MX" w:eastAsia="en-US"/>
        </w:rPr>
      </w:pPr>
      <w:r w:rsidRPr="00BC022E">
        <w:rPr>
          <w:rFonts w:ascii="Palatino Linotype" w:eastAsiaTheme="minorHAnsi" w:hAnsi="Palatino Linotype" w:cs="Arial"/>
          <w:b/>
          <w:sz w:val="28"/>
          <w:lang w:val="es-MX" w:eastAsia="en-US"/>
        </w:rPr>
        <w:lastRenderedPageBreak/>
        <w:t>C O N S I D E R A N</w:t>
      </w:r>
      <w:r w:rsidR="00D57F74" w:rsidRPr="00BC022E">
        <w:rPr>
          <w:rFonts w:ascii="Palatino Linotype" w:eastAsiaTheme="minorHAnsi" w:hAnsi="Palatino Linotype" w:cs="Arial"/>
          <w:b/>
          <w:sz w:val="28"/>
          <w:lang w:val="es-MX" w:eastAsia="en-US"/>
        </w:rPr>
        <w:t xml:space="preserve"> D O </w:t>
      </w:r>
    </w:p>
    <w:p w14:paraId="259FBCF3" w14:textId="77777777" w:rsidR="00D57F74" w:rsidRPr="00BC022E"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BC022E" w:rsidRDefault="0029071C" w:rsidP="0029071C">
      <w:pPr>
        <w:spacing w:line="360" w:lineRule="auto"/>
        <w:jc w:val="both"/>
        <w:rPr>
          <w:rFonts w:ascii="Palatino Linotype" w:eastAsiaTheme="minorHAnsi" w:hAnsi="Palatino Linotype" w:cs="Arial"/>
          <w:sz w:val="28"/>
          <w:lang w:val="es-MX" w:eastAsia="en-US"/>
        </w:rPr>
      </w:pPr>
      <w:r w:rsidRPr="00BC022E">
        <w:rPr>
          <w:rFonts w:ascii="Palatino Linotype" w:eastAsiaTheme="minorHAnsi" w:hAnsi="Palatino Linotype" w:cs="Arial"/>
          <w:b/>
          <w:sz w:val="28"/>
          <w:lang w:val="es-MX" w:eastAsia="en-US"/>
        </w:rPr>
        <w:t>PRIMERO. De la competencia</w:t>
      </w:r>
      <w:r w:rsidRPr="00BC022E">
        <w:rPr>
          <w:rFonts w:ascii="Palatino Linotype" w:eastAsiaTheme="minorHAnsi" w:hAnsi="Palatino Linotype" w:cs="Arial"/>
          <w:sz w:val="28"/>
          <w:lang w:val="es-MX" w:eastAsia="en-US"/>
        </w:rPr>
        <w:t>.</w:t>
      </w:r>
    </w:p>
    <w:p w14:paraId="07E9A4B6" w14:textId="4E61E59B" w:rsidR="00A26BD8" w:rsidRPr="00BC022E" w:rsidRDefault="00275583" w:rsidP="00CC0B81">
      <w:pPr>
        <w:spacing w:line="360" w:lineRule="auto"/>
        <w:jc w:val="both"/>
        <w:rPr>
          <w:rFonts w:ascii="Palatino Linotype" w:eastAsiaTheme="minorHAnsi" w:hAnsi="Palatino Linotype" w:cs="Arial"/>
          <w:lang w:val="es-MX" w:eastAsia="en-US"/>
        </w:rPr>
      </w:pPr>
      <w:r w:rsidRPr="00BC022E">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1A035B" w:rsidRPr="00BC022E">
        <w:rPr>
          <w:rFonts w:ascii="Palatino Linotype" w:eastAsiaTheme="minorHAnsi" w:hAnsi="Palatino Linotype" w:cs="Arial"/>
          <w:lang w:val="es-MX" w:eastAsia="en-US"/>
        </w:rPr>
        <w:t>tercero</w:t>
      </w:r>
      <w:r w:rsidRPr="00BC022E">
        <w:rPr>
          <w:rFonts w:ascii="Palatino Linotype" w:eastAsiaTheme="minorHAnsi" w:hAnsi="Palatino Linotype" w:cs="Arial"/>
          <w:lang w:val="es-MX" w:eastAsia="en-US"/>
        </w:rPr>
        <w:t xml:space="preserve"> y trigésimo</w:t>
      </w:r>
      <w:r w:rsidR="001A035B" w:rsidRPr="00BC022E">
        <w:rPr>
          <w:rFonts w:ascii="Palatino Linotype" w:eastAsiaTheme="minorHAnsi" w:hAnsi="Palatino Linotype" w:cs="Arial"/>
          <w:lang w:val="es-MX" w:eastAsia="en-US"/>
        </w:rPr>
        <w:t xml:space="preserve"> cuarto</w:t>
      </w:r>
      <w:r w:rsidRPr="00BC022E">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9609E14" w14:textId="77777777" w:rsidR="00266841" w:rsidRPr="00BC022E" w:rsidRDefault="00266841" w:rsidP="00CC0B81">
      <w:pPr>
        <w:spacing w:line="360" w:lineRule="auto"/>
        <w:jc w:val="both"/>
        <w:rPr>
          <w:rFonts w:ascii="Palatino Linotype" w:eastAsiaTheme="minorHAnsi" w:hAnsi="Palatino Linotype" w:cs="Arial"/>
          <w:lang w:val="es-MX" w:eastAsia="en-US"/>
        </w:rPr>
      </w:pPr>
    </w:p>
    <w:p w14:paraId="7A9D3570" w14:textId="77777777" w:rsidR="0029071C" w:rsidRPr="00BC022E"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BC022E">
        <w:rPr>
          <w:rFonts w:ascii="Palatino Linotype" w:eastAsiaTheme="minorHAnsi" w:hAnsi="Palatino Linotype" w:cs="Arial"/>
          <w:b/>
          <w:sz w:val="28"/>
          <w:lang w:val="es-MX" w:eastAsia="en-US"/>
        </w:rPr>
        <w:t xml:space="preserve">SEGUNDO. De los alcances del Recurso de Revisión. </w:t>
      </w:r>
    </w:p>
    <w:p w14:paraId="301F3ABF" w14:textId="35713D19" w:rsidR="00F1397C" w:rsidRPr="00BC022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C022E">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CB46F73" w14:textId="77777777" w:rsidR="00F1397C" w:rsidRPr="00BC022E" w:rsidRDefault="00F1397C" w:rsidP="00F1397C">
      <w:pPr>
        <w:autoSpaceDE w:val="0"/>
        <w:autoSpaceDN w:val="0"/>
        <w:adjustRightInd w:val="0"/>
        <w:spacing w:line="360" w:lineRule="auto"/>
        <w:jc w:val="both"/>
        <w:rPr>
          <w:rFonts w:ascii="Palatino Linotype" w:hAnsi="Palatino Linotype" w:cs="Arial"/>
          <w:b/>
        </w:rPr>
      </w:pPr>
      <w:r w:rsidRPr="00BC022E">
        <w:rPr>
          <w:rFonts w:ascii="Palatino Linotype" w:hAnsi="Palatino Linotype" w:cs="Arial"/>
          <w:b/>
          <w:sz w:val="28"/>
        </w:rPr>
        <w:lastRenderedPageBreak/>
        <w:t>TERCERO. Cuestiones de previo y especial pronunciamiento</w:t>
      </w:r>
      <w:r w:rsidRPr="00BC022E">
        <w:rPr>
          <w:rFonts w:ascii="Palatino Linotype" w:hAnsi="Palatino Linotype" w:cs="Arial"/>
          <w:b/>
        </w:rPr>
        <w:t>.</w:t>
      </w:r>
    </w:p>
    <w:p w14:paraId="61249246" w14:textId="77777777" w:rsidR="00F1397C" w:rsidRPr="00BC022E" w:rsidRDefault="00F1397C" w:rsidP="00F1397C">
      <w:pPr>
        <w:spacing w:line="360" w:lineRule="auto"/>
        <w:jc w:val="both"/>
        <w:rPr>
          <w:rFonts w:ascii="Palatino Linotype" w:hAnsi="Palatino Linotype"/>
        </w:rPr>
      </w:pPr>
      <w:r w:rsidRPr="00BC022E">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BC022E">
        <w:rPr>
          <w:rFonts w:ascii="Palatino Linotype" w:hAnsi="Palatino Linotype"/>
          <w:b/>
        </w:rPr>
        <w:t>Recurrente,</w:t>
      </w:r>
      <w:r w:rsidRPr="00BC022E">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BC022E">
        <w:rPr>
          <w:rFonts w:ascii="Palatino Linotype" w:hAnsi="Palatino Linotype" w:cs="Arial"/>
        </w:rPr>
        <w:t xml:space="preserve"> del cual, no se colige que corresponda al nombre de una persona.</w:t>
      </w:r>
    </w:p>
    <w:p w14:paraId="530C7F3D" w14:textId="77777777" w:rsidR="00F1397C" w:rsidRPr="00BC022E" w:rsidRDefault="00F1397C" w:rsidP="00F1397C">
      <w:pPr>
        <w:widowControl w:val="0"/>
        <w:autoSpaceDE w:val="0"/>
        <w:autoSpaceDN w:val="0"/>
        <w:adjustRightInd w:val="0"/>
        <w:spacing w:line="360" w:lineRule="auto"/>
        <w:jc w:val="both"/>
        <w:rPr>
          <w:rFonts w:ascii="Palatino Linotype" w:hAnsi="Palatino Linotype" w:cs="Arial"/>
        </w:rPr>
      </w:pPr>
    </w:p>
    <w:p w14:paraId="217A3203" w14:textId="77777777" w:rsidR="00F1397C" w:rsidRPr="00BC022E" w:rsidRDefault="00F1397C" w:rsidP="00F1397C">
      <w:pPr>
        <w:widowControl w:val="0"/>
        <w:autoSpaceDE w:val="0"/>
        <w:autoSpaceDN w:val="0"/>
        <w:adjustRightInd w:val="0"/>
        <w:spacing w:line="360" w:lineRule="auto"/>
        <w:jc w:val="both"/>
        <w:rPr>
          <w:rFonts w:ascii="Palatino Linotype" w:hAnsi="Palatino Linotype" w:cs="Arial"/>
        </w:rPr>
      </w:pPr>
      <w:r w:rsidRPr="00BC022E">
        <w:rPr>
          <w:rFonts w:ascii="Palatino Linotype" w:hAnsi="Palatino Linotype" w:cs="Arial"/>
        </w:rPr>
        <w:t xml:space="preserve">Esta Ponencia considera importante abordar el análisis de los requisitos de procedibilidad de los recursos de revisión, así el artículo 180, de la </w:t>
      </w:r>
      <w:r w:rsidRPr="00BC022E">
        <w:rPr>
          <w:rFonts w:ascii="Palatino Linotype" w:hAnsi="Palatino Linotype" w:cs="Arial"/>
          <w:lang w:eastAsia="es-MX"/>
        </w:rPr>
        <w:t xml:space="preserve">Ley de Transparencia y Acceso a la Información Pública del Estado de México y Municipios, que </w:t>
      </w:r>
      <w:r w:rsidRPr="00BC022E">
        <w:rPr>
          <w:rFonts w:ascii="Palatino Linotype" w:hAnsi="Palatino Linotype" w:cs="Arial"/>
        </w:rPr>
        <w:t>establece lo siguiente:</w:t>
      </w:r>
    </w:p>
    <w:p w14:paraId="67DD5150" w14:textId="77777777" w:rsidR="00F1397C" w:rsidRPr="00BC022E" w:rsidRDefault="00F1397C" w:rsidP="00F1397C">
      <w:pPr>
        <w:rPr>
          <w:lang w:val="es-MX"/>
        </w:rPr>
      </w:pPr>
    </w:p>
    <w:p w14:paraId="30855B0E" w14:textId="77777777" w:rsidR="00F1397C" w:rsidRPr="00BC022E" w:rsidRDefault="00F1397C" w:rsidP="00F1397C">
      <w:pPr>
        <w:ind w:left="851" w:right="851"/>
        <w:jc w:val="both"/>
        <w:rPr>
          <w:rFonts w:ascii="Palatino Linotype" w:hAnsi="Palatino Linotype"/>
          <w:b/>
          <w:i/>
          <w:sz w:val="22"/>
        </w:rPr>
      </w:pPr>
      <w:r w:rsidRPr="00BC022E">
        <w:rPr>
          <w:rFonts w:ascii="Palatino Linotype" w:hAnsi="Palatino Linotype"/>
          <w:i/>
          <w:sz w:val="22"/>
        </w:rPr>
        <w:t>“</w:t>
      </w:r>
      <w:r w:rsidRPr="00BC022E">
        <w:rPr>
          <w:rFonts w:ascii="Palatino Linotype" w:hAnsi="Palatino Linotype"/>
          <w:b/>
          <w:i/>
          <w:sz w:val="22"/>
        </w:rPr>
        <w:t xml:space="preserve">Artículo 180. </w:t>
      </w:r>
      <w:r w:rsidRPr="00BC022E">
        <w:rPr>
          <w:rFonts w:ascii="Palatino Linotype" w:hAnsi="Palatino Linotype"/>
          <w:i/>
          <w:sz w:val="22"/>
        </w:rPr>
        <w:t xml:space="preserve">El </w:t>
      </w:r>
      <w:r w:rsidRPr="00BC022E">
        <w:rPr>
          <w:rFonts w:ascii="Palatino Linotype" w:hAnsi="Palatino Linotype" w:cs="Arial"/>
          <w:i/>
          <w:sz w:val="22"/>
        </w:rPr>
        <w:t>recurso</w:t>
      </w:r>
      <w:r w:rsidRPr="00BC022E">
        <w:rPr>
          <w:rFonts w:ascii="Palatino Linotype" w:hAnsi="Palatino Linotype"/>
          <w:i/>
          <w:sz w:val="22"/>
        </w:rPr>
        <w:t xml:space="preserve"> </w:t>
      </w:r>
      <w:r w:rsidRPr="00BC022E">
        <w:rPr>
          <w:rFonts w:ascii="Palatino Linotype" w:hAnsi="Palatino Linotype" w:cs="Arial"/>
          <w:i/>
          <w:sz w:val="22"/>
          <w:lang w:eastAsia="es-MX"/>
        </w:rPr>
        <w:t>de</w:t>
      </w:r>
      <w:r w:rsidRPr="00BC022E">
        <w:rPr>
          <w:rFonts w:ascii="Palatino Linotype" w:hAnsi="Palatino Linotype"/>
          <w:i/>
          <w:sz w:val="22"/>
        </w:rPr>
        <w:t xml:space="preserve"> revisión contendrá:</w:t>
      </w:r>
      <w:r w:rsidRPr="00BC022E">
        <w:rPr>
          <w:rFonts w:ascii="Palatino Linotype" w:hAnsi="Palatino Linotype"/>
          <w:b/>
          <w:i/>
          <w:sz w:val="22"/>
        </w:rPr>
        <w:t xml:space="preserve"> </w:t>
      </w:r>
    </w:p>
    <w:p w14:paraId="0702FEA2" w14:textId="77777777" w:rsidR="00F1397C" w:rsidRPr="00BC022E" w:rsidRDefault="00F1397C" w:rsidP="00F1397C">
      <w:pPr>
        <w:ind w:left="851" w:right="851"/>
        <w:jc w:val="both"/>
        <w:rPr>
          <w:rFonts w:ascii="Palatino Linotype" w:hAnsi="Palatino Linotype"/>
          <w:b/>
          <w:i/>
          <w:sz w:val="22"/>
        </w:rPr>
      </w:pPr>
      <w:r w:rsidRPr="00BC022E">
        <w:rPr>
          <w:rFonts w:ascii="Palatino Linotype" w:hAnsi="Palatino Linotype"/>
          <w:b/>
          <w:i/>
          <w:sz w:val="22"/>
        </w:rPr>
        <w:t xml:space="preserve">I. </w:t>
      </w:r>
      <w:r w:rsidRPr="00BC022E">
        <w:rPr>
          <w:rFonts w:ascii="Palatino Linotype" w:hAnsi="Palatino Linotype"/>
          <w:i/>
          <w:sz w:val="22"/>
        </w:rPr>
        <w:t xml:space="preserve">El sujeto obligado ante </w:t>
      </w:r>
      <w:r w:rsidRPr="00BC022E">
        <w:rPr>
          <w:rFonts w:ascii="Palatino Linotype" w:hAnsi="Palatino Linotype" w:cs="Arial"/>
          <w:i/>
          <w:sz w:val="22"/>
        </w:rPr>
        <w:t>la</w:t>
      </w:r>
      <w:r w:rsidRPr="00BC022E">
        <w:rPr>
          <w:rFonts w:ascii="Palatino Linotype" w:hAnsi="Palatino Linotype"/>
          <w:i/>
          <w:sz w:val="22"/>
        </w:rPr>
        <w:t xml:space="preserve"> cual </w:t>
      </w:r>
      <w:r w:rsidRPr="00BC022E">
        <w:rPr>
          <w:rFonts w:ascii="Palatino Linotype" w:hAnsi="Palatino Linotype" w:cs="Arial"/>
          <w:i/>
          <w:sz w:val="22"/>
          <w:lang w:eastAsia="es-MX"/>
        </w:rPr>
        <w:t>se</w:t>
      </w:r>
      <w:r w:rsidRPr="00BC022E">
        <w:rPr>
          <w:rFonts w:ascii="Palatino Linotype" w:hAnsi="Palatino Linotype"/>
          <w:i/>
          <w:sz w:val="22"/>
        </w:rPr>
        <w:t xml:space="preserve"> presentó la solicitud;</w:t>
      </w:r>
      <w:r w:rsidRPr="00BC022E">
        <w:rPr>
          <w:rFonts w:ascii="Palatino Linotype" w:hAnsi="Palatino Linotype"/>
          <w:b/>
          <w:i/>
          <w:sz w:val="22"/>
        </w:rPr>
        <w:t xml:space="preserve"> </w:t>
      </w:r>
    </w:p>
    <w:p w14:paraId="18EF3876" w14:textId="77777777" w:rsidR="00F1397C" w:rsidRPr="00BC022E" w:rsidRDefault="00F1397C" w:rsidP="00F1397C">
      <w:pPr>
        <w:ind w:left="851" w:right="851"/>
        <w:jc w:val="both"/>
        <w:rPr>
          <w:rFonts w:ascii="Palatino Linotype" w:hAnsi="Palatino Linotype"/>
          <w:b/>
          <w:i/>
          <w:sz w:val="22"/>
        </w:rPr>
      </w:pPr>
      <w:r w:rsidRPr="00BC022E">
        <w:rPr>
          <w:rFonts w:ascii="Palatino Linotype" w:hAnsi="Palatino Linotype"/>
          <w:b/>
          <w:i/>
          <w:sz w:val="22"/>
        </w:rPr>
        <w:t xml:space="preserve">II. </w:t>
      </w:r>
      <w:r w:rsidRPr="00BC022E">
        <w:rPr>
          <w:rFonts w:ascii="Palatino Linotype" w:hAnsi="Palatino Linotype"/>
          <w:b/>
          <w:i/>
          <w:sz w:val="22"/>
          <w:u w:val="single"/>
        </w:rPr>
        <w:t xml:space="preserve">El nombre del solicitante </w:t>
      </w:r>
      <w:r w:rsidRPr="00BC022E">
        <w:rPr>
          <w:rFonts w:ascii="Palatino Linotype" w:hAnsi="Palatino Linotype" w:cs="Arial"/>
          <w:b/>
          <w:i/>
          <w:sz w:val="22"/>
          <w:u w:val="single"/>
          <w:lang w:eastAsia="es-MX"/>
        </w:rPr>
        <w:t>que</w:t>
      </w:r>
      <w:r w:rsidRPr="00BC022E">
        <w:rPr>
          <w:rFonts w:ascii="Palatino Linotype" w:hAnsi="Palatino Linotype"/>
          <w:b/>
          <w:i/>
          <w:sz w:val="22"/>
          <w:u w:val="single"/>
        </w:rPr>
        <w:t xml:space="preserve"> recurre</w:t>
      </w:r>
      <w:r w:rsidRPr="00BC022E">
        <w:rPr>
          <w:rFonts w:ascii="Palatino Linotype" w:hAnsi="Palatino Linotype"/>
          <w:b/>
          <w:i/>
          <w:sz w:val="22"/>
        </w:rPr>
        <w:t xml:space="preserve"> </w:t>
      </w:r>
      <w:r w:rsidRPr="00BC022E">
        <w:rPr>
          <w:rFonts w:ascii="Palatino Linotype" w:hAnsi="Palatino Linotype"/>
          <w:i/>
          <w:sz w:val="22"/>
        </w:rPr>
        <w:t>o de su representante y, en su caso, del tercero interesado, así como la dirección o medio que señale para recibir notificaciones;</w:t>
      </w:r>
      <w:r w:rsidRPr="00BC022E">
        <w:rPr>
          <w:rFonts w:ascii="Palatino Linotype" w:hAnsi="Palatino Linotype"/>
          <w:b/>
          <w:i/>
          <w:sz w:val="22"/>
        </w:rPr>
        <w:t xml:space="preserve"> </w:t>
      </w:r>
    </w:p>
    <w:p w14:paraId="2C55D5C5" w14:textId="77777777" w:rsidR="00F1397C" w:rsidRPr="00BC022E" w:rsidRDefault="00F1397C" w:rsidP="00F1397C">
      <w:pPr>
        <w:widowControl w:val="0"/>
        <w:autoSpaceDE w:val="0"/>
        <w:autoSpaceDN w:val="0"/>
        <w:adjustRightInd w:val="0"/>
        <w:spacing w:line="360" w:lineRule="auto"/>
        <w:jc w:val="both"/>
        <w:rPr>
          <w:rFonts w:ascii="Palatino Linotype" w:hAnsi="Palatino Linotype"/>
        </w:rPr>
      </w:pPr>
    </w:p>
    <w:p w14:paraId="73F6A44E" w14:textId="77777777" w:rsidR="00F1397C" w:rsidRPr="00BC022E" w:rsidRDefault="00F1397C" w:rsidP="00F1397C">
      <w:pPr>
        <w:widowControl w:val="0"/>
        <w:autoSpaceDE w:val="0"/>
        <w:autoSpaceDN w:val="0"/>
        <w:adjustRightInd w:val="0"/>
        <w:spacing w:line="360" w:lineRule="auto"/>
        <w:jc w:val="both"/>
        <w:rPr>
          <w:rFonts w:ascii="Palatino Linotype" w:hAnsi="Palatino Linotype"/>
        </w:rPr>
      </w:pPr>
      <w:r w:rsidRPr="00BC022E">
        <w:rPr>
          <w:rFonts w:ascii="Palatino Linotype" w:hAnsi="Palatino Linotype"/>
        </w:rPr>
        <w:t xml:space="preserve">En principio, de una interpretación del artículo transcrito se observan los requisitos que </w:t>
      </w:r>
      <w:r w:rsidRPr="00BC022E">
        <w:rPr>
          <w:rFonts w:ascii="Palatino Linotype" w:hAnsi="Palatino Linotype" w:cs="Arial"/>
        </w:rPr>
        <w:t>deberán</w:t>
      </w:r>
      <w:r w:rsidRPr="00BC022E">
        <w:rPr>
          <w:rFonts w:ascii="Palatino Linotype" w:hAnsi="Palatino Linotype"/>
        </w:rPr>
        <w:t xml:space="preserve"> contener los recursos de revisión; sobre el particular, de la revisión del expediente electrónico del </w:t>
      </w:r>
      <w:r w:rsidRPr="00BC022E">
        <w:rPr>
          <w:rFonts w:ascii="Palatino Linotype" w:hAnsi="Palatino Linotype"/>
          <w:b/>
        </w:rPr>
        <w:t>SAIMEX</w:t>
      </w:r>
      <w:r w:rsidRPr="00BC022E">
        <w:rPr>
          <w:rFonts w:ascii="Palatino Linotype" w:hAnsi="Palatino Linotype"/>
        </w:rPr>
        <w:t xml:space="preserve"> se desprende que el solicitante y ahora </w:t>
      </w:r>
      <w:r w:rsidRPr="00BC022E">
        <w:rPr>
          <w:rFonts w:ascii="Palatino Linotype" w:hAnsi="Palatino Linotype"/>
          <w:b/>
        </w:rPr>
        <w:t>Recurrente</w:t>
      </w:r>
      <w:r w:rsidRPr="00BC022E">
        <w:rPr>
          <w:rFonts w:ascii="Palatino Linotype" w:hAnsi="Palatino Linotype"/>
        </w:rPr>
        <w:t xml:space="preserve">, </w:t>
      </w:r>
      <w:r w:rsidRPr="00BC022E">
        <w:rPr>
          <w:rFonts w:ascii="Palatino Linotype" w:hAnsi="Palatino Linotype"/>
        </w:rPr>
        <w:lastRenderedPageBreak/>
        <w:t xml:space="preserve">en ejercicio de su derecho de acceso a la información pública, no proporcionó un nombre para que </w:t>
      </w:r>
      <w:r w:rsidRPr="00BC022E">
        <w:rPr>
          <w:rFonts w:ascii="Palatino Linotype" w:hAnsi="Palatino Linotype" w:cs="Arial"/>
        </w:rPr>
        <w:t>sea</w:t>
      </w:r>
      <w:r w:rsidRPr="00BC022E">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580A37F3" w14:textId="77777777" w:rsidR="00F1397C" w:rsidRPr="00BC022E" w:rsidRDefault="00F1397C" w:rsidP="00F1397C">
      <w:pPr>
        <w:widowControl w:val="0"/>
        <w:autoSpaceDE w:val="0"/>
        <w:autoSpaceDN w:val="0"/>
        <w:adjustRightInd w:val="0"/>
        <w:spacing w:line="360" w:lineRule="auto"/>
        <w:jc w:val="both"/>
        <w:rPr>
          <w:rFonts w:ascii="Palatino Linotype" w:hAnsi="Palatino Linotype"/>
        </w:rPr>
      </w:pPr>
    </w:p>
    <w:p w14:paraId="1B11499C" w14:textId="77777777" w:rsidR="00F1397C" w:rsidRPr="00BC022E" w:rsidRDefault="00F1397C" w:rsidP="00F1397C">
      <w:pPr>
        <w:widowControl w:val="0"/>
        <w:autoSpaceDE w:val="0"/>
        <w:autoSpaceDN w:val="0"/>
        <w:adjustRightInd w:val="0"/>
        <w:spacing w:line="360" w:lineRule="auto"/>
        <w:jc w:val="both"/>
        <w:rPr>
          <w:rFonts w:ascii="Palatino Linotype" w:hAnsi="Palatino Linotype" w:cs="Arial"/>
        </w:rPr>
      </w:pPr>
      <w:r w:rsidRPr="00BC022E">
        <w:rPr>
          <w:rFonts w:ascii="Palatino Linotype" w:hAnsi="Palatino Linotype"/>
        </w:rPr>
        <w:t xml:space="preserve">No obstante lo anterior, debe destacarse que el artículo 15, de </w:t>
      </w:r>
      <w:r w:rsidRPr="00BC022E">
        <w:rPr>
          <w:rFonts w:ascii="Palatino Linotype" w:hAnsi="Palatino Linotype" w:cs="Arial"/>
          <w:lang w:eastAsia="es-MX"/>
        </w:rPr>
        <w:t xml:space="preserve">Ley de Transparencia y Acceso a la </w:t>
      </w:r>
      <w:r w:rsidRPr="00BC022E">
        <w:rPr>
          <w:rFonts w:ascii="Palatino Linotype" w:hAnsi="Palatino Linotype" w:cs="Arial"/>
        </w:rPr>
        <w:t>Información</w:t>
      </w:r>
      <w:r w:rsidRPr="00BC022E">
        <w:rPr>
          <w:rFonts w:ascii="Palatino Linotype" w:hAnsi="Palatino Linotype" w:cs="Arial"/>
          <w:lang w:eastAsia="es-MX"/>
        </w:rPr>
        <w:t xml:space="preserve"> Pública del Estado de México y Municipios </w:t>
      </w:r>
      <w:r w:rsidRPr="00BC022E">
        <w:rPr>
          <w:rFonts w:ascii="Palatino Linotype" w:hAnsi="Palatino Linotype" w:cs="Arial"/>
          <w:iCs/>
        </w:rPr>
        <w:t xml:space="preserve">prevé que, </w:t>
      </w:r>
      <w:r w:rsidRPr="00BC022E">
        <w:rPr>
          <w:rFonts w:ascii="Palatino Linotype" w:hAnsi="Palatino Linotype"/>
        </w:rPr>
        <w:t xml:space="preserve">toda persona tendrá acceso a la información </w:t>
      </w:r>
      <w:r w:rsidRPr="00BC022E">
        <w:rPr>
          <w:rFonts w:ascii="Palatino Linotype" w:hAnsi="Palatino Linotype" w:cs="Arial"/>
        </w:rPr>
        <w:t xml:space="preserve">sin necesidad de acreditar interés alguno o justificar su utilización, de lo que se infiere que para el </w:t>
      </w:r>
      <w:r w:rsidRPr="00BC022E">
        <w:rPr>
          <w:rFonts w:ascii="Palatino Linotype" w:hAnsi="Palatino Linotype"/>
        </w:rPr>
        <w:t>ejercicio</w:t>
      </w:r>
      <w:r w:rsidRPr="00BC022E">
        <w:rPr>
          <w:rFonts w:ascii="Palatino Linotype" w:hAnsi="Palatino Linotype" w:cs="Arial"/>
        </w:rPr>
        <w:t xml:space="preserve"> del derecho de acceso a la información pública, el nombre no es un requisito </w:t>
      </w:r>
      <w:r w:rsidRPr="00BC022E">
        <w:rPr>
          <w:rFonts w:ascii="Palatino Linotype" w:hAnsi="Palatino Linotype" w:cs="Arial"/>
          <w:i/>
        </w:rPr>
        <w:t>sine qua non</w:t>
      </w:r>
      <w:r w:rsidRPr="00BC022E">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0141A178" w14:textId="77777777" w:rsidR="00F1397C" w:rsidRPr="00BC022E" w:rsidRDefault="00F1397C" w:rsidP="00F1397C">
      <w:pPr>
        <w:widowControl w:val="0"/>
        <w:autoSpaceDE w:val="0"/>
        <w:autoSpaceDN w:val="0"/>
        <w:adjustRightInd w:val="0"/>
        <w:spacing w:line="360" w:lineRule="auto"/>
        <w:jc w:val="both"/>
        <w:rPr>
          <w:rFonts w:ascii="Palatino Linotype" w:hAnsi="Palatino Linotype" w:cs="Arial"/>
        </w:rPr>
      </w:pPr>
    </w:p>
    <w:p w14:paraId="4DDC2A1F" w14:textId="77777777" w:rsidR="00F1397C" w:rsidRPr="00BC022E" w:rsidRDefault="00F1397C" w:rsidP="00F1397C">
      <w:pPr>
        <w:autoSpaceDE w:val="0"/>
        <w:autoSpaceDN w:val="0"/>
        <w:adjustRightInd w:val="0"/>
        <w:spacing w:line="360" w:lineRule="auto"/>
        <w:jc w:val="both"/>
        <w:rPr>
          <w:rFonts w:ascii="Palatino Linotype" w:hAnsi="Palatino Linotype"/>
        </w:rPr>
      </w:pPr>
      <w:r w:rsidRPr="00BC022E">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BC022E">
        <w:rPr>
          <w:rFonts w:ascii="Palatino Linotype" w:hAnsi="Palatino Linotype" w:cs="Arial"/>
        </w:rPr>
        <w:t>derecho</w:t>
      </w:r>
      <w:r w:rsidRPr="00BC022E">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3F9B56D" w14:textId="77777777" w:rsidR="00612EFB" w:rsidRPr="00BC022E" w:rsidRDefault="00612EFB" w:rsidP="005327BF">
      <w:pPr>
        <w:widowControl w:val="0"/>
        <w:autoSpaceDE w:val="0"/>
        <w:autoSpaceDN w:val="0"/>
        <w:adjustRightInd w:val="0"/>
        <w:spacing w:line="360" w:lineRule="auto"/>
        <w:jc w:val="both"/>
        <w:rPr>
          <w:rFonts w:ascii="Palatino Linotype" w:hAnsi="Palatino Linotype"/>
        </w:rPr>
      </w:pPr>
    </w:p>
    <w:p w14:paraId="7B151CC1" w14:textId="77777777" w:rsidR="00960CF9" w:rsidRPr="00BC022E" w:rsidRDefault="00960CF9" w:rsidP="005327BF">
      <w:pPr>
        <w:widowControl w:val="0"/>
        <w:autoSpaceDE w:val="0"/>
        <w:autoSpaceDN w:val="0"/>
        <w:adjustRightInd w:val="0"/>
        <w:spacing w:line="360" w:lineRule="auto"/>
        <w:jc w:val="both"/>
        <w:rPr>
          <w:rFonts w:ascii="Palatino Linotype" w:hAnsi="Palatino Linotype"/>
        </w:rPr>
      </w:pPr>
    </w:p>
    <w:p w14:paraId="13A27A44" w14:textId="77777777" w:rsidR="008B6B46" w:rsidRPr="00BC022E" w:rsidRDefault="008B6B46" w:rsidP="008B6B46">
      <w:pPr>
        <w:autoSpaceDE w:val="0"/>
        <w:autoSpaceDN w:val="0"/>
        <w:adjustRightInd w:val="0"/>
        <w:spacing w:line="360" w:lineRule="auto"/>
        <w:jc w:val="both"/>
        <w:rPr>
          <w:rFonts w:ascii="Palatino Linotype" w:eastAsiaTheme="minorHAnsi" w:hAnsi="Palatino Linotype" w:cs="Arial"/>
          <w:b/>
          <w:sz w:val="28"/>
          <w:lang w:val="es-MX" w:eastAsia="en-US"/>
        </w:rPr>
      </w:pPr>
      <w:r w:rsidRPr="00BC022E">
        <w:rPr>
          <w:rFonts w:ascii="Palatino Linotype" w:eastAsiaTheme="minorHAnsi" w:hAnsi="Palatino Linotype" w:cs="Arial"/>
          <w:b/>
          <w:sz w:val="28"/>
          <w:lang w:val="es-MX" w:eastAsia="en-US"/>
        </w:rPr>
        <w:lastRenderedPageBreak/>
        <w:t xml:space="preserve">CUARTO. Del estudio de las causas de improcedencia. </w:t>
      </w:r>
    </w:p>
    <w:p w14:paraId="5B39496F" w14:textId="77777777" w:rsidR="008B6B46" w:rsidRPr="00BC022E" w:rsidRDefault="008B6B46" w:rsidP="008B6B46">
      <w:pPr>
        <w:autoSpaceDE w:val="0"/>
        <w:autoSpaceDN w:val="0"/>
        <w:adjustRightInd w:val="0"/>
        <w:spacing w:line="360" w:lineRule="auto"/>
        <w:jc w:val="both"/>
        <w:rPr>
          <w:rFonts w:ascii="Palatino Linotype" w:eastAsiaTheme="minorHAnsi" w:hAnsi="Palatino Linotype" w:cs="Arial"/>
          <w:lang w:val="es-MX" w:eastAsia="en-US"/>
        </w:rPr>
      </w:pPr>
      <w:r w:rsidRPr="00BC022E">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BC022E">
        <w:rPr>
          <w:rStyle w:val="Refdenotaalpie"/>
          <w:rFonts w:ascii="Palatino Linotype" w:eastAsiaTheme="minorHAnsi" w:hAnsi="Palatino Linotype" w:cs="Arial"/>
          <w:lang w:val="es-MX" w:eastAsia="en-US"/>
        </w:rPr>
        <w:footnoteReference w:id="1"/>
      </w:r>
      <w:r w:rsidRPr="00BC022E">
        <w:rPr>
          <w:rFonts w:ascii="Palatino Linotype" w:eastAsiaTheme="minorHAnsi" w:hAnsi="Palatino Linotype" w:cs="Arial"/>
          <w:lang w:val="es-MX" w:eastAsia="en-US"/>
        </w:rPr>
        <w:t>.</w:t>
      </w:r>
    </w:p>
    <w:p w14:paraId="21FB94ED" w14:textId="77777777" w:rsidR="008B6B46" w:rsidRPr="00BC022E" w:rsidRDefault="008B6B46" w:rsidP="008B6B46">
      <w:pPr>
        <w:autoSpaceDE w:val="0"/>
        <w:autoSpaceDN w:val="0"/>
        <w:adjustRightInd w:val="0"/>
        <w:spacing w:line="360" w:lineRule="auto"/>
        <w:jc w:val="both"/>
        <w:rPr>
          <w:rFonts w:ascii="Palatino Linotype" w:eastAsiaTheme="minorHAnsi" w:hAnsi="Palatino Linotype" w:cs="Arial"/>
          <w:lang w:val="es-MX" w:eastAsia="en-US"/>
        </w:rPr>
      </w:pPr>
    </w:p>
    <w:p w14:paraId="3FC31325" w14:textId="77777777" w:rsidR="008B6B46" w:rsidRPr="00BC022E" w:rsidRDefault="008B6B46" w:rsidP="008B6B46">
      <w:pPr>
        <w:autoSpaceDE w:val="0"/>
        <w:autoSpaceDN w:val="0"/>
        <w:adjustRightInd w:val="0"/>
        <w:spacing w:line="360" w:lineRule="auto"/>
        <w:jc w:val="both"/>
        <w:rPr>
          <w:rFonts w:ascii="Palatino Linotype" w:eastAsiaTheme="minorHAnsi" w:hAnsi="Palatino Linotype" w:cs="Arial"/>
          <w:lang w:val="es-MX" w:eastAsia="en-US"/>
        </w:rPr>
      </w:pPr>
      <w:r w:rsidRPr="00BC022E">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39C25AE4" w14:textId="77777777" w:rsidR="008B6B46" w:rsidRPr="00BC022E" w:rsidRDefault="008B6B46" w:rsidP="008B6B46">
      <w:pPr>
        <w:rPr>
          <w:lang w:val="es-MX"/>
        </w:rPr>
      </w:pPr>
    </w:p>
    <w:p w14:paraId="7025BE9B" w14:textId="77777777" w:rsidR="008B6B46" w:rsidRPr="00BC022E" w:rsidRDefault="008B6B46" w:rsidP="008B6B46">
      <w:pPr>
        <w:autoSpaceDE w:val="0"/>
        <w:autoSpaceDN w:val="0"/>
        <w:adjustRightInd w:val="0"/>
        <w:ind w:left="708" w:right="850"/>
        <w:jc w:val="both"/>
        <w:rPr>
          <w:rFonts w:ascii="Palatino Linotype" w:hAnsi="Palatino Linotype" w:cs="Arial"/>
          <w:i/>
          <w:sz w:val="22"/>
          <w:szCs w:val="22"/>
        </w:rPr>
      </w:pPr>
      <w:r w:rsidRPr="00BC022E">
        <w:rPr>
          <w:rFonts w:ascii="Palatino Linotype" w:hAnsi="Palatino Linotype" w:cs="Arial"/>
          <w:i/>
          <w:sz w:val="22"/>
          <w:szCs w:val="22"/>
        </w:rPr>
        <w:t>“</w:t>
      </w:r>
      <w:r w:rsidRPr="00BC022E">
        <w:rPr>
          <w:rFonts w:ascii="Palatino Linotype" w:hAnsi="Palatino Linotype" w:cs="Arial"/>
          <w:b/>
          <w:i/>
          <w:sz w:val="22"/>
          <w:szCs w:val="22"/>
        </w:rPr>
        <w:t>Artículo 191.</w:t>
      </w:r>
      <w:r w:rsidRPr="00BC022E">
        <w:rPr>
          <w:rFonts w:ascii="Palatino Linotype" w:hAnsi="Palatino Linotype" w:cs="Arial"/>
          <w:i/>
          <w:sz w:val="22"/>
          <w:szCs w:val="22"/>
        </w:rPr>
        <w:t xml:space="preserve"> El recurso será desechado por improcedente cuando:  </w:t>
      </w:r>
    </w:p>
    <w:p w14:paraId="730E4215" w14:textId="77777777" w:rsidR="008B6B46" w:rsidRPr="00BC022E" w:rsidRDefault="008B6B46" w:rsidP="008B6B46">
      <w:pPr>
        <w:autoSpaceDE w:val="0"/>
        <w:autoSpaceDN w:val="0"/>
        <w:adjustRightInd w:val="0"/>
        <w:ind w:left="708" w:right="850"/>
        <w:jc w:val="both"/>
        <w:rPr>
          <w:rFonts w:ascii="Palatino Linotype" w:hAnsi="Palatino Linotype" w:cs="Arial"/>
          <w:i/>
          <w:sz w:val="22"/>
          <w:szCs w:val="22"/>
        </w:rPr>
      </w:pPr>
      <w:r w:rsidRPr="00BC022E">
        <w:rPr>
          <w:rFonts w:ascii="Palatino Linotype" w:hAnsi="Palatino Linotype" w:cs="Arial"/>
          <w:i/>
          <w:sz w:val="22"/>
          <w:szCs w:val="22"/>
        </w:rPr>
        <w:t xml:space="preserve">I. Sea extemporáneo por haber transcurrido el plazo establecido en la presente Ley, a partir de la respuesta;  </w:t>
      </w:r>
    </w:p>
    <w:p w14:paraId="050A108D" w14:textId="77777777" w:rsidR="008B6B46" w:rsidRPr="00BC022E" w:rsidRDefault="008B6B46" w:rsidP="008B6B46">
      <w:pPr>
        <w:autoSpaceDE w:val="0"/>
        <w:autoSpaceDN w:val="0"/>
        <w:adjustRightInd w:val="0"/>
        <w:ind w:left="708" w:right="850"/>
        <w:jc w:val="both"/>
        <w:rPr>
          <w:rFonts w:ascii="Palatino Linotype" w:hAnsi="Palatino Linotype" w:cs="Arial"/>
          <w:i/>
          <w:sz w:val="22"/>
          <w:szCs w:val="22"/>
        </w:rPr>
      </w:pPr>
      <w:r w:rsidRPr="00BC022E">
        <w:rPr>
          <w:rFonts w:ascii="Palatino Linotype" w:hAnsi="Palatino Linotype" w:cs="Arial"/>
          <w:i/>
          <w:sz w:val="22"/>
          <w:szCs w:val="22"/>
        </w:rPr>
        <w:t xml:space="preserve">II. Se esté tramitando ante el Poder Judicial de la Federación algún recurso o medio de defensa interpuesto por el recurrente;  </w:t>
      </w:r>
    </w:p>
    <w:p w14:paraId="6E299A81" w14:textId="77777777" w:rsidR="008B6B46" w:rsidRPr="00BC022E" w:rsidRDefault="008B6B46" w:rsidP="008B6B46">
      <w:pPr>
        <w:autoSpaceDE w:val="0"/>
        <w:autoSpaceDN w:val="0"/>
        <w:adjustRightInd w:val="0"/>
        <w:ind w:left="708" w:right="850"/>
        <w:jc w:val="both"/>
        <w:rPr>
          <w:rFonts w:ascii="Palatino Linotype" w:hAnsi="Palatino Linotype" w:cs="Arial"/>
          <w:i/>
          <w:sz w:val="22"/>
          <w:szCs w:val="22"/>
        </w:rPr>
      </w:pPr>
      <w:r w:rsidRPr="00BC022E">
        <w:rPr>
          <w:rFonts w:ascii="Palatino Linotype" w:hAnsi="Palatino Linotype" w:cs="Arial"/>
          <w:i/>
          <w:sz w:val="22"/>
          <w:szCs w:val="22"/>
        </w:rPr>
        <w:t xml:space="preserve">III. No actualice alguno de los supuestos previstos en la presente Ley;  </w:t>
      </w:r>
    </w:p>
    <w:p w14:paraId="4D194A49" w14:textId="77777777" w:rsidR="008B6B46" w:rsidRPr="00BC022E" w:rsidRDefault="008B6B46" w:rsidP="008B6B46">
      <w:pPr>
        <w:autoSpaceDE w:val="0"/>
        <w:autoSpaceDN w:val="0"/>
        <w:adjustRightInd w:val="0"/>
        <w:ind w:left="708" w:right="850"/>
        <w:jc w:val="both"/>
        <w:rPr>
          <w:rFonts w:ascii="Palatino Linotype" w:hAnsi="Palatino Linotype" w:cs="Arial"/>
          <w:i/>
          <w:sz w:val="22"/>
          <w:szCs w:val="22"/>
        </w:rPr>
      </w:pPr>
      <w:r w:rsidRPr="00BC022E">
        <w:rPr>
          <w:rFonts w:ascii="Palatino Linotype" w:hAnsi="Palatino Linotype" w:cs="Arial"/>
          <w:i/>
          <w:sz w:val="22"/>
          <w:szCs w:val="22"/>
        </w:rPr>
        <w:t>IV. No se haya desahogado la prevención en los términos establecidos en la presente Ley;</w:t>
      </w:r>
    </w:p>
    <w:p w14:paraId="5E43C36F" w14:textId="77777777" w:rsidR="008B6B46" w:rsidRPr="00BC022E" w:rsidRDefault="008B6B46" w:rsidP="008B6B46">
      <w:pPr>
        <w:autoSpaceDE w:val="0"/>
        <w:autoSpaceDN w:val="0"/>
        <w:adjustRightInd w:val="0"/>
        <w:ind w:left="708" w:right="850"/>
        <w:jc w:val="both"/>
        <w:rPr>
          <w:rFonts w:ascii="Palatino Linotype" w:hAnsi="Palatino Linotype" w:cs="Arial"/>
          <w:i/>
          <w:sz w:val="22"/>
          <w:szCs w:val="22"/>
        </w:rPr>
      </w:pPr>
      <w:r w:rsidRPr="00BC022E">
        <w:rPr>
          <w:rFonts w:ascii="Palatino Linotype" w:hAnsi="Palatino Linotype" w:cs="Arial"/>
          <w:i/>
          <w:sz w:val="22"/>
          <w:szCs w:val="22"/>
        </w:rPr>
        <w:t xml:space="preserve">V. Se impugne la veracidad de la información proporcionada;  </w:t>
      </w:r>
    </w:p>
    <w:p w14:paraId="68AD6F42" w14:textId="77777777" w:rsidR="008B6B46" w:rsidRPr="00BC022E" w:rsidRDefault="008B6B46" w:rsidP="008B6B46">
      <w:pPr>
        <w:autoSpaceDE w:val="0"/>
        <w:autoSpaceDN w:val="0"/>
        <w:adjustRightInd w:val="0"/>
        <w:ind w:left="708" w:right="850"/>
        <w:jc w:val="both"/>
        <w:rPr>
          <w:rFonts w:ascii="Palatino Linotype" w:hAnsi="Palatino Linotype" w:cs="Arial"/>
          <w:i/>
          <w:sz w:val="22"/>
          <w:szCs w:val="22"/>
        </w:rPr>
      </w:pPr>
      <w:r w:rsidRPr="00BC022E">
        <w:rPr>
          <w:rFonts w:ascii="Palatino Linotype" w:hAnsi="Palatino Linotype" w:cs="Arial"/>
          <w:i/>
          <w:sz w:val="22"/>
          <w:szCs w:val="22"/>
        </w:rPr>
        <w:t xml:space="preserve">VI. Se trate de una consulta, o trámite en específico; y  </w:t>
      </w:r>
    </w:p>
    <w:p w14:paraId="6092336E" w14:textId="77777777" w:rsidR="008B6B46" w:rsidRPr="00BC022E" w:rsidRDefault="008B6B46" w:rsidP="008B6B46">
      <w:pPr>
        <w:autoSpaceDE w:val="0"/>
        <w:autoSpaceDN w:val="0"/>
        <w:adjustRightInd w:val="0"/>
        <w:ind w:left="708" w:right="850"/>
        <w:jc w:val="both"/>
        <w:rPr>
          <w:rFonts w:ascii="Palatino Linotype" w:hAnsi="Palatino Linotype" w:cs="Arial"/>
          <w:i/>
          <w:sz w:val="22"/>
          <w:szCs w:val="22"/>
        </w:rPr>
      </w:pPr>
      <w:r w:rsidRPr="00BC022E">
        <w:rPr>
          <w:rFonts w:ascii="Palatino Linotype" w:hAnsi="Palatino Linotype" w:cs="Arial"/>
          <w:i/>
          <w:sz w:val="22"/>
          <w:szCs w:val="22"/>
        </w:rPr>
        <w:t>VII. El recurrente amplíe su solicitud en el recurso de revisión, únicamente respecto de los nuevos contenidos.”</w:t>
      </w:r>
    </w:p>
    <w:p w14:paraId="63CBF7D9" w14:textId="77777777" w:rsidR="008B6B46" w:rsidRPr="00BC022E" w:rsidRDefault="008B6B46" w:rsidP="008B6B46">
      <w:pPr>
        <w:autoSpaceDE w:val="0"/>
        <w:autoSpaceDN w:val="0"/>
        <w:adjustRightInd w:val="0"/>
        <w:spacing w:line="360" w:lineRule="auto"/>
        <w:ind w:left="708" w:right="850"/>
        <w:jc w:val="both"/>
        <w:rPr>
          <w:rFonts w:ascii="Palatino Linotype" w:hAnsi="Palatino Linotype" w:cs="Arial"/>
          <w:i/>
        </w:rPr>
      </w:pPr>
    </w:p>
    <w:p w14:paraId="22F02776" w14:textId="77777777" w:rsidR="008B6B46" w:rsidRPr="00BC022E" w:rsidRDefault="008B6B46" w:rsidP="008B6B46">
      <w:pPr>
        <w:autoSpaceDE w:val="0"/>
        <w:autoSpaceDN w:val="0"/>
        <w:adjustRightInd w:val="0"/>
        <w:spacing w:line="360" w:lineRule="auto"/>
        <w:jc w:val="both"/>
        <w:rPr>
          <w:rFonts w:ascii="Palatino Linotype" w:eastAsiaTheme="minorHAnsi" w:hAnsi="Palatino Linotype" w:cs="Arial"/>
          <w:lang w:val="es-MX" w:eastAsia="en-US"/>
        </w:rPr>
      </w:pPr>
      <w:r w:rsidRPr="00BC022E">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7226955C" w14:textId="77777777" w:rsidR="008B6B46" w:rsidRPr="00BC022E" w:rsidRDefault="008B6B46" w:rsidP="008B6B46">
      <w:pPr>
        <w:autoSpaceDE w:val="0"/>
        <w:autoSpaceDN w:val="0"/>
        <w:adjustRightInd w:val="0"/>
        <w:spacing w:line="360" w:lineRule="auto"/>
        <w:jc w:val="both"/>
        <w:rPr>
          <w:rFonts w:ascii="Palatino Linotype" w:hAnsi="Palatino Linotype" w:cs="Arial"/>
        </w:rPr>
      </w:pPr>
    </w:p>
    <w:p w14:paraId="4D3CCCCD" w14:textId="77777777" w:rsidR="008B6B46" w:rsidRPr="00BC022E" w:rsidRDefault="008B6B46" w:rsidP="008B6B46">
      <w:pPr>
        <w:autoSpaceDE w:val="0"/>
        <w:autoSpaceDN w:val="0"/>
        <w:adjustRightInd w:val="0"/>
        <w:spacing w:line="360" w:lineRule="auto"/>
        <w:jc w:val="both"/>
        <w:rPr>
          <w:rFonts w:ascii="Palatino Linotype" w:hAnsi="Palatino Linotype" w:cs="Arial"/>
        </w:rPr>
      </w:pPr>
      <w:r w:rsidRPr="00BC022E">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2FCB23E3" w14:textId="77777777" w:rsidR="008B6B46" w:rsidRPr="00BC022E" w:rsidRDefault="008B6B46" w:rsidP="008B6B46">
      <w:pPr>
        <w:autoSpaceDE w:val="0"/>
        <w:autoSpaceDN w:val="0"/>
        <w:adjustRightInd w:val="0"/>
        <w:spacing w:line="360" w:lineRule="auto"/>
        <w:jc w:val="both"/>
        <w:rPr>
          <w:rFonts w:ascii="Palatino Linotype" w:hAnsi="Palatino Linotype" w:cs="Arial"/>
        </w:rPr>
      </w:pPr>
    </w:p>
    <w:p w14:paraId="7B2BC19B" w14:textId="77777777" w:rsidR="008B6B46" w:rsidRPr="00BC022E" w:rsidRDefault="008B6B46" w:rsidP="008B6B46">
      <w:pPr>
        <w:autoSpaceDE w:val="0"/>
        <w:autoSpaceDN w:val="0"/>
        <w:adjustRightInd w:val="0"/>
        <w:spacing w:line="360" w:lineRule="auto"/>
        <w:jc w:val="both"/>
        <w:rPr>
          <w:rFonts w:ascii="Palatino Linotype" w:hAnsi="Palatino Linotype" w:cs="Arial"/>
        </w:rPr>
      </w:pPr>
    </w:p>
    <w:p w14:paraId="5789A7AF" w14:textId="77777777" w:rsidR="008B6B46" w:rsidRPr="00BC022E" w:rsidRDefault="008B6B46" w:rsidP="008B6B46">
      <w:pPr>
        <w:autoSpaceDE w:val="0"/>
        <w:autoSpaceDN w:val="0"/>
        <w:adjustRightInd w:val="0"/>
        <w:spacing w:line="360" w:lineRule="auto"/>
        <w:jc w:val="both"/>
        <w:rPr>
          <w:rFonts w:ascii="Palatino Linotype" w:hAnsi="Palatino Linotype" w:cs="Arial"/>
        </w:rPr>
      </w:pPr>
    </w:p>
    <w:p w14:paraId="1F2C89EB" w14:textId="77777777" w:rsidR="008B6B46" w:rsidRPr="00BC022E" w:rsidRDefault="008B6B46" w:rsidP="008B6B46">
      <w:pPr>
        <w:autoSpaceDE w:val="0"/>
        <w:autoSpaceDN w:val="0"/>
        <w:adjustRightInd w:val="0"/>
        <w:spacing w:line="360" w:lineRule="auto"/>
        <w:jc w:val="both"/>
        <w:rPr>
          <w:rFonts w:ascii="Palatino Linotype" w:hAnsi="Palatino Linotype" w:cs="Arial"/>
          <w:sz w:val="28"/>
        </w:rPr>
      </w:pPr>
      <w:r w:rsidRPr="00BC022E">
        <w:rPr>
          <w:rFonts w:ascii="Palatino Linotype" w:hAnsi="Palatino Linotype" w:cs="Arial"/>
          <w:b/>
          <w:sz w:val="28"/>
        </w:rPr>
        <w:lastRenderedPageBreak/>
        <w:t>QUINTO. Del estudio y resolución del asunto.</w:t>
      </w:r>
      <w:r w:rsidRPr="00BC022E">
        <w:rPr>
          <w:rFonts w:ascii="Palatino Linotype" w:hAnsi="Palatino Linotype" w:cs="Arial"/>
          <w:sz w:val="28"/>
        </w:rPr>
        <w:t xml:space="preserve"> </w:t>
      </w:r>
    </w:p>
    <w:p w14:paraId="0AB3B6AB" w14:textId="77777777" w:rsidR="008B6B46" w:rsidRPr="00BC022E" w:rsidRDefault="008B6B46" w:rsidP="008B6B46">
      <w:pPr>
        <w:autoSpaceDE w:val="0"/>
        <w:autoSpaceDN w:val="0"/>
        <w:adjustRightInd w:val="0"/>
        <w:spacing w:line="360" w:lineRule="auto"/>
        <w:jc w:val="both"/>
        <w:rPr>
          <w:rFonts w:ascii="Palatino Linotype" w:eastAsiaTheme="minorHAnsi" w:hAnsi="Palatino Linotype" w:cs="Arial"/>
          <w:lang w:val="es-MX" w:eastAsia="en-US"/>
        </w:rPr>
      </w:pPr>
      <w:r w:rsidRPr="00BC022E">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B737DBD" w14:textId="77777777" w:rsidR="008B6B46" w:rsidRPr="00BC022E" w:rsidRDefault="008B6B46" w:rsidP="008B6B46">
      <w:pPr>
        <w:spacing w:line="360" w:lineRule="auto"/>
        <w:ind w:right="141"/>
        <w:jc w:val="both"/>
        <w:rPr>
          <w:rFonts w:ascii="Palatino Linotype" w:eastAsiaTheme="minorHAnsi" w:hAnsi="Palatino Linotype" w:cstheme="minorBidi"/>
          <w:lang w:val="es-MX" w:eastAsia="es-MX"/>
        </w:rPr>
      </w:pPr>
    </w:p>
    <w:p w14:paraId="08AB774F" w14:textId="77777777" w:rsidR="008B6B46" w:rsidRPr="00BC022E" w:rsidRDefault="008B6B46" w:rsidP="008B6B46">
      <w:pPr>
        <w:spacing w:line="360" w:lineRule="auto"/>
        <w:ind w:right="141"/>
        <w:jc w:val="both"/>
        <w:rPr>
          <w:rFonts w:ascii="Palatino Linotype" w:eastAsiaTheme="minorHAnsi" w:hAnsi="Palatino Linotype" w:cstheme="minorBidi"/>
          <w:lang w:val="es-MX" w:eastAsia="es-MX"/>
        </w:rPr>
      </w:pPr>
      <w:r w:rsidRPr="00BC022E">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BC022E">
        <w:rPr>
          <w:rFonts w:ascii="Palatino Linotype" w:eastAsiaTheme="minorHAnsi" w:hAnsi="Palatino Linotype" w:cstheme="minorBidi"/>
          <w:b/>
          <w:lang w:val="es-MX" w:eastAsia="es-MX"/>
        </w:rPr>
        <w:t xml:space="preserve"> </w:t>
      </w:r>
      <w:r w:rsidRPr="00BC022E">
        <w:rPr>
          <w:rFonts w:ascii="Palatino Linotype" w:eastAsiaTheme="minorHAnsi" w:hAnsi="Palatino Linotype" w:cstheme="minorBidi"/>
          <w:lang w:val="es-MX" w:eastAsia="es-MX"/>
        </w:rPr>
        <w:t>parte</w:t>
      </w:r>
      <w:r w:rsidRPr="00BC022E">
        <w:rPr>
          <w:rFonts w:ascii="Palatino Linotype" w:eastAsiaTheme="minorHAnsi" w:hAnsi="Palatino Linotype" w:cstheme="minorBidi"/>
          <w:b/>
          <w:lang w:val="es-MX" w:eastAsia="es-MX"/>
        </w:rPr>
        <w:t xml:space="preserve"> Recurrente</w:t>
      </w:r>
      <w:r w:rsidRPr="00BC022E">
        <w:rPr>
          <w:rFonts w:ascii="Palatino Linotype" w:eastAsiaTheme="minorHAnsi" w:hAnsi="Palatino Linotype" w:cstheme="minorBidi"/>
          <w:lang w:val="es-MX" w:eastAsia="es-MX"/>
        </w:rPr>
        <w:t>, para ello analizaremos lo solicitado y la información proporcionada.</w:t>
      </w:r>
    </w:p>
    <w:p w14:paraId="7ABDC2C3" w14:textId="77777777" w:rsidR="001762FA" w:rsidRPr="00BC022E" w:rsidRDefault="001762FA" w:rsidP="0029071C">
      <w:pPr>
        <w:spacing w:line="360" w:lineRule="auto"/>
        <w:ind w:right="141"/>
        <w:jc w:val="both"/>
        <w:rPr>
          <w:rFonts w:ascii="Palatino Linotype" w:eastAsiaTheme="minorHAnsi" w:hAnsi="Palatino Linotype" w:cstheme="minorBidi"/>
          <w:bCs/>
          <w:lang w:val="es-MX" w:eastAsia="es-MX"/>
        </w:rPr>
      </w:pPr>
    </w:p>
    <w:p w14:paraId="1DF5BC51" w14:textId="59B91586" w:rsidR="00907F13" w:rsidRPr="00BC022E" w:rsidRDefault="0029071C" w:rsidP="00D83603">
      <w:pPr>
        <w:spacing w:line="360" w:lineRule="auto"/>
        <w:ind w:right="141"/>
        <w:jc w:val="both"/>
        <w:rPr>
          <w:rFonts w:ascii="Palatino Linotype" w:eastAsiaTheme="minorHAnsi" w:hAnsi="Palatino Linotype" w:cstheme="minorBidi"/>
          <w:b/>
          <w:szCs w:val="22"/>
          <w:lang w:val="es-MX" w:eastAsia="es-MX"/>
        </w:rPr>
      </w:pPr>
      <w:r w:rsidRPr="00BC022E">
        <w:rPr>
          <w:rFonts w:ascii="Palatino Linotype" w:eastAsiaTheme="minorHAnsi" w:hAnsi="Palatino Linotype" w:cstheme="minorBidi"/>
          <w:b/>
          <w:szCs w:val="22"/>
          <w:lang w:val="es-MX" w:eastAsia="es-MX"/>
        </w:rPr>
        <w:t>REQUERIMIENTOS SOLICITADOS:</w:t>
      </w:r>
      <w:r w:rsidR="00A26BD8" w:rsidRPr="00BC022E">
        <w:rPr>
          <w:rFonts w:ascii="Palatino Linotype" w:eastAsiaTheme="minorHAnsi" w:hAnsi="Palatino Linotype" w:cstheme="minorBidi"/>
          <w:b/>
          <w:szCs w:val="22"/>
          <w:lang w:val="es-MX" w:eastAsia="es-MX"/>
        </w:rPr>
        <w:t xml:space="preserve"> </w:t>
      </w:r>
    </w:p>
    <w:p w14:paraId="4C0E4541" w14:textId="77777777" w:rsidR="00D83603" w:rsidRPr="00BC022E" w:rsidRDefault="00D83603" w:rsidP="00D83603">
      <w:pPr>
        <w:pStyle w:val="Sinespaciado"/>
        <w:rPr>
          <w:rFonts w:eastAsiaTheme="minorHAnsi"/>
          <w:sz w:val="10"/>
          <w:szCs w:val="10"/>
          <w:lang w:eastAsia="es-MX"/>
        </w:rPr>
      </w:pPr>
    </w:p>
    <w:p w14:paraId="6AF4702B" w14:textId="1572A899" w:rsidR="00F43DB2" w:rsidRPr="00BC022E" w:rsidRDefault="00B142EB" w:rsidP="00165EE8">
      <w:pPr>
        <w:pStyle w:val="Prrafodelista"/>
        <w:numPr>
          <w:ilvl w:val="0"/>
          <w:numId w:val="39"/>
        </w:numPr>
        <w:spacing w:line="360" w:lineRule="auto"/>
        <w:ind w:right="49"/>
        <w:jc w:val="both"/>
        <w:rPr>
          <w:rFonts w:ascii="Palatino Linotype" w:eastAsiaTheme="minorHAnsi" w:hAnsi="Palatino Linotype" w:cstheme="minorBidi"/>
          <w:lang w:eastAsia="es-MX"/>
        </w:rPr>
      </w:pPr>
      <w:r w:rsidRPr="00BC022E">
        <w:rPr>
          <w:rFonts w:ascii="Palatino Linotype" w:eastAsiaTheme="minorHAnsi" w:hAnsi="Palatino Linotype" w:cstheme="minorBidi"/>
          <w:szCs w:val="22"/>
          <w:lang w:val="es-MX" w:eastAsia="es-MX"/>
        </w:rPr>
        <w:t>T</w:t>
      </w:r>
      <w:r w:rsidR="00AC756B" w:rsidRPr="00BC022E">
        <w:rPr>
          <w:rFonts w:ascii="Palatino Linotype" w:eastAsiaTheme="minorHAnsi" w:hAnsi="Palatino Linotype" w:cstheme="minorBidi"/>
          <w:szCs w:val="22"/>
          <w:lang w:val="es-MX" w:eastAsia="es-MX"/>
        </w:rPr>
        <w:t>odos los contratos que tenga que ver con pipas, requiero los contratos que se realizaron con piperos, o adjudicaciones directas 2023 y lo que va del 2024</w:t>
      </w:r>
      <w:r w:rsidR="00165EE8" w:rsidRPr="00BC022E">
        <w:rPr>
          <w:rFonts w:ascii="Palatino Linotype" w:eastAsiaTheme="minorHAnsi" w:hAnsi="Palatino Linotype" w:cstheme="minorBidi"/>
          <w:szCs w:val="22"/>
          <w:lang w:val="es-MX" w:eastAsia="es-MX"/>
        </w:rPr>
        <w:t>.</w:t>
      </w:r>
    </w:p>
    <w:p w14:paraId="171485D2" w14:textId="77777777" w:rsidR="00F43DB2" w:rsidRPr="00BC022E" w:rsidRDefault="00F43DB2" w:rsidP="00F43DB2">
      <w:pPr>
        <w:pStyle w:val="Prrafodelista"/>
        <w:spacing w:line="360" w:lineRule="auto"/>
        <w:ind w:left="720" w:right="49"/>
        <w:jc w:val="both"/>
        <w:rPr>
          <w:rFonts w:ascii="Palatino Linotype" w:eastAsiaTheme="minorHAnsi" w:hAnsi="Palatino Linotype" w:cstheme="minorBidi"/>
          <w:lang w:eastAsia="es-MX"/>
        </w:rPr>
      </w:pPr>
    </w:p>
    <w:p w14:paraId="37EB230B" w14:textId="4B5E1B05" w:rsidR="00BC2AB4" w:rsidRPr="00BC022E" w:rsidRDefault="0029071C" w:rsidP="0039698C">
      <w:pPr>
        <w:spacing w:line="360" w:lineRule="auto"/>
        <w:ind w:right="49"/>
        <w:jc w:val="both"/>
        <w:rPr>
          <w:rFonts w:ascii="Palatino Linotype" w:hAnsi="Palatino Linotype" w:cs="Arial"/>
        </w:rPr>
      </w:pPr>
      <w:r w:rsidRPr="00BC022E">
        <w:rPr>
          <w:rFonts w:ascii="Palatino Linotype" w:eastAsiaTheme="minorHAnsi" w:hAnsi="Palatino Linotype" w:cstheme="minorBidi"/>
          <w:lang w:val="es-MX" w:eastAsia="es-MX"/>
        </w:rPr>
        <w:t>Atento a la solicitud de información</w:t>
      </w:r>
      <w:r w:rsidR="00AC756B" w:rsidRPr="00BC022E">
        <w:rPr>
          <w:rFonts w:ascii="Palatino Linotype" w:eastAsiaTheme="minorHAnsi" w:hAnsi="Palatino Linotype" w:cstheme="minorBidi"/>
          <w:lang w:val="es-MX" w:eastAsia="es-MX"/>
        </w:rPr>
        <w:t xml:space="preserve"> el</w:t>
      </w:r>
      <w:r w:rsidRPr="00BC022E">
        <w:rPr>
          <w:rFonts w:ascii="Palatino Linotype" w:eastAsiaTheme="minorHAnsi" w:hAnsi="Palatino Linotype" w:cstheme="minorBidi"/>
          <w:b/>
          <w:lang w:val="es-MX" w:eastAsia="es-MX"/>
        </w:rPr>
        <w:t xml:space="preserve"> Sujeto Obligado</w:t>
      </w:r>
      <w:r w:rsidRPr="00BC022E">
        <w:rPr>
          <w:rFonts w:ascii="Palatino Linotype" w:eastAsiaTheme="minorHAnsi" w:hAnsi="Palatino Linotype" w:cstheme="minorBidi"/>
          <w:lang w:val="es-MX" w:eastAsia="es-MX"/>
        </w:rPr>
        <w:t>, emitió su respuesta</w:t>
      </w:r>
      <w:r w:rsidR="00F43DB2" w:rsidRPr="00BC022E">
        <w:rPr>
          <w:rFonts w:ascii="Palatino Linotype" w:eastAsiaTheme="minorHAnsi" w:hAnsi="Palatino Linotype" w:cstheme="minorBidi"/>
          <w:lang w:val="es-MX" w:eastAsia="es-MX"/>
        </w:rPr>
        <w:t xml:space="preserve"> en la cual</w:t>
      </w:r>
      <w:r w:rsidR="004C2B97" w:rsidRPr="00BC022E">
        <w:rPr>
          <w:rFonts w:ascii="Palatino Linotype" w:eastAsiaTheme="minorHAnsi" w:hAnsi="Palatino Linotype" w:cstheme="minorBidi"/>
          <w:lang w:val="es-MX" w:eastAsia="es-MX"/>
        </w:rPr>
        <w:t>,</w:t>
      </w:r>
      <w:r w:rsidR="0039698C" w:rsidRPr="00BC022E">
        <w:rPr>
          <w:rFonts w:ascii="Palatino Linotype" w:eastAsiaTheme="minorHAnsi" w:hAnsi="Palatino Linotype" w:cstheme="minorBidi"/>
          <w:lang w:val="es-MX" w:eastAsia="es-MX"/>
        </w:rPr>
        <w:t xml:space="preserve"> </w:t>
      </w:r>
      <w:r w:rsidR="0039698C" w:rsidRPr="00BC022E">
        <w:rPr>
          <w:rFonts w:ascii="Palatino Linotype" w:hAnsi="Palatino Linotype" w:cs="Arial"/>
        </w:rPr>
        <w:t xml:space="preserve">mediante el oficio número </w:t>
      </w:r>
      <w:r w:rsidR="00AC756B" w:rsidRPr="00BC022E">
        <w:rPr>
          <w:rFonts w:ascii="Palatino Linotype" w:hAnsi="Palatino Linotype" w:cs="Arial"/>
          <w:b/>
        </w:rPr>
        <w:t>SGT/O/060/2024</w:t>
      </w:r>
      <w:r w:rsidR="0039698C" w:rsidRPr="00BC022E">
        <w:rPr>
          <w:rFonts w:ascii="Palatino Linotype" w:hAnsi="Palatino Linotype" w:cs="Arial"/>
        </w:rPr>
        <w:t xml:space="preserve">, firmado por </w:t>
      </w:r>
      <w:r w:rsidR="00AC756B" w:rsidRPr="00BC022E">
        <w:rPr>
          <w:rFonts w:ascii="Palatino Linotype" w:hAnsi="Palatino Linotype" w:cs="Arial"/>
        </w:rPr>
        <w:t>el Sub Gerente de Transparencia</w:t>
      </w:r>
      <w:r w:rsidR="0039698C" w:rsidRPr="00BC022E">
        <w:rPr>
          <w:rFonts w:ascii="Palatino Linotype" w:hAnsi="Palatino Linotype" w:cs="Arial"/>
        </w:rPr>
        <w:t xml:space="preserve">, informó que, </w:t>
      </w:r>
      <w:r w:rsidR="00AC756B" w:rsidRPr="00BC022E">
        <w:rPr>
          <w:rFonts w:ascii="Palatino Linotype" w:hAnsi="Palatino Linotype" w:cs="Arial"/>
        </w:rPr>
        <w:t xml:space="preserve">anexaba la información referente a </w:t>
      </w:r>
      <w:bookmarkStart w:id="2" w:name="_Hlk174981013"/>
      <w:r w:rsidR="00AC756B" w:rsidRPr="00BC022E">
        <w:rPr>
          <w:rFonts w:ascii="Palatino Linotype" w:hAnsi="Palatino Linotype" w:cs="Arial"/>
        </w:rPr>
        <w:t xml:space="preserve">contratos celebrados </w:t>
      </w:r>
      <w:r w:rsidR="00AC756B" w:rsidRPr="00BC022E">
        <w:rPr>
          <w:rFonts w:ascii="Palatino Linotype" w:hAnsi="Palatino Linotype" w:cs="Arial"/>
        </w:rPr>
        <w:lastRenderedPageBreak/>
        <w:t xml:space="preserve">por parte del Organismo Público Descentralizado de los años 2023 y 2024 en versión </w:t>
      </w:r>
      <w:r w:rsidR="00FB578E" w:rsidRPr="00BC022E">
        <w:rPr>
          <w:rFonts w:ascii="Palatino Linotype" w:hAnsi="Palatino Linotype" w:cs="Arial"/>
        </w:rPr>
        <w:t>pública</w:t>
      </w:r>
      <w:r w:rsidR="00B142EB" w:rsidRPr="00BC022E">
        <w:rPr>
          <w:rFonts w:ascii="Palatino Linotype" w:hAnsi="Palatino Linotype" w:cs="Arial"/>
        </w:rPr>
        <w:t>; por lo que se aprecia lo siguiente:</w:t>
      </w:r>
    </w:p>
    <w:p w14:paraId="417BF13C" w14:textId="77777777" w:rsidR="00B142EB" w:rsidRPr="00BC022E" w:rsidRDefault="00B142EB" w:rsidP="0039698C">
      <w:pPr>
        <w:spacing w:line="360" w:lineRule="auto"/>
        <w:ind w:right="49"/>
        <w:jc w:val="both"/>
        <w:rPr>
          <w:rFonts w:ascii="Palatino Linotype" w:hAnsi="Palatino Linotype" w:cs="Arial"/>
        </w:rPr>
      </w:pPr>
    </w:p>
    <w:p w14:paraId="6B21888A" w14:textId="6D89B9A5" w:rsidR="00B142EB" w:rsidRPr="00BC022E" w:rsidRDefault="00B142EB" w:rsidP="009F3502">
      <w:pPr>
        <w:pStyle w:val="Prrafodelista"/>
        <w:numPr>
          <w:ilvl w:val="0"/>
          <w:numId w:val="40"/>
        </w:numPr>
        <w:spacing w:after="240" w:line="360" w:lineRule="auto"/>
        <w:ind w:right="49"/>
        <w:jc w:val="both"/>
        <w:rPr>
          <w:rFonts w:ascii="Palatino Linotype" w:eastAsiaTheme="minorHAnsi" w:hAnsi="Palatino Linotype" w:cstheme="minorBidi"/>
          <w:lang w:val="es-MX" w:eastAsia="es-MX"/>
        </w:rPr>
      </w:pPr>
      <w:r w:rsidRPr="00BC022E">
        <w:rPr>
          <w:rFonts w:ascii="Palatino Linotype" w:eastAsiaTheme="minorHAnsi" w:hAnsi="Palatino Linotype" w:cstheme="minorBidi"/>
          <w:b/>
          <w:bCs/>
          <w:u w:val="single"/>
          <w:lang w:val="es-MX" w:eastAsia="es-MX"/>
        </w:rPr>
        <w:t>“CONTRATO PIPAS 2023.pdf”:</w:t>
      </w:r>
      <w:r w:rsidRPr="00BC022E">
        <w:rPr>
          <w:rFonts w:ascii="Palatino Linotype" w:eastAsiaTheme="minorHAnsi" w:hAnsi="Palatino Linotype" w:cstheme="minorBidi"/>
          <w:lang w:val="es-MX" w:eastAsia="es-MX"/>
        </w:rPr>
        <w:t xml:space="preserve"> Contrato abierto </w:t>
      </w:r>
      <w:bookmarkStart w:id="3" w:name="_Hlk174959645"/>
      <w:r w:rsidRPr="00BC022E">
        <w:rPr>
          <w:rFonts w:ascii="Palatino Linotype" w:eastAsiaTheme="minorHAnsi" w:hAnsi="Palatino Linotype" w:cstheme="minorBidi"/>
          <w:lang w:val="es-MX" w:eastAsia="es-MX"/>
        </w:rPr>
        <w:t>de prestación de servicios de transporte y dotación de agua potable en carro pipa</w:t>
      </w:r>
      <w:bookmarkEnd w:id="3"/>
      <w:r w:rsidRPr="00BC022E">
        <w:rPr>
          <w:rFonts w:ascii="Palatino Linotype" w:eastAsiaTheme="minorHAnsi" w:hAnsi="Palatino Linotype" w:cstheme="minorBidi"/>
          <w:lang w:val="es-MX" w:eastAsia="es-MX"/>
        </w:rPr>
        <w:t xml:space="preserve">, número </w:t>
      </w:r>
      <w:r w:rsidRPr="00BC022E">
        <w:rPr>
          <w:rFonts w:ascii="Palatino Linotype" w:eastAsiaTheme="minorHAnsi" w:hAnsi="Palatino Linotype" w:cstheme="minorBidi"/>
          <w:b/>
          <w:bCs/>
          <w:lang w:val="es-MX" w:eastAsia="es-MX"/>
        </w:rPr>
        <w:t>C-01/LPN/OAPAS/DAF/SRM/08/2023</w:t>
      </w:r>
      <w:r w:rsidRPr="00BC022E">
        <w:rPr>
          <w:rFonts w:ascii="Palatino Linotype" w:eastAsiaTheme="minorHAnsi" w:hAnsi="Palatino Linotype" w:cstheme="minorBidi"/>
          <w:lang w:val="es-MX" w:eastAsia="es-MX"/>
        </w:rPr>
        <w:t>, formalizado en fecha 16 de junio de 2023.</w:t>
      </w:r>
    </w:p>
    <w:p w14:paraId="3EA19DA0" w14:textId="4A377B87" w:rsidR="00B142EB" w:rsidRPr="00BC022E" w:rsidRDefault="00B142EB" w:rsidP="009F3502">
      <w:pPr>
        <w:pStyle w:val="Prrafodelista"/>
        <w:numPr>
          <w:ilvl w:val="0"/>
          <w:numId w:val="40"/>
        </w:numPr>
        <w:spacing w:after="240" w:line="360" w:lineRule="auto"/>
        <w:ind w:right="49"/>
        <w:jc w:val="both"/>
        <w:rPr>
          <w:rFonts w:ascii="Palatino Linotype" w:eastAsiaTheme="minorHAnsi" w:hAnsi="Palatino Linotype" w:cstheme="minorBidi"/>
          <w:lang w:val="es-MX" w:eastAsia="es-MX"/>
        </w:rPr>
      </w:pPr>
      <w:r w:rsidRPr="00BC022E">
        <w:rPr>
          <w:rFonts w:ascii="Palatino Linotype" w:eastAsiaTheme="minorHAnsi" w:hAnsi="Palatino Linotype" w:cstheme="minorBidi"/>
          <w:b/>
          <w:bCs/>
          <w:u w:val="single"/>
          <w:lang w:val="es-MX" w:eastAsia="es-MX"/>
        </w:rPr>
        <w:t>“CONTRATO PIPAS 2024.pdf”:</w:t>
      </w:r>
      <w:r w:rsidRPr="00BC022E">
        <w:rPr>
          <w:rFonts w:ascii="Palatino Linotype" w:eastAsiaTheme="minorHAnsi" w:hAnsi="Palatino Linotype" w:cstheme="minorBidi"/>
          <w:lang w:val="es-MX" w:eastAsia="es-MX"/>
        </w:rPr>
        <w:t xml:space="preserve"> Contrato abierto de prestación de servicios de transporte y dotación de agua potable en carro pipa, número </w:t>
      </w:r>
      <w:r w:rsidRPr="00BC022E">
        <w:rPr>
          <w:rFonts w:ascii="Palatino Linotype" w:eastAsiaTheme="minorHAnsi" w:hAnsi="Palatino Linotype" w:cstheme="minorBidi"/>
          <w:b/>
          <w:bCs/>
          <w:lang w:val="es-MX" w:eastAsia="es-MX"/>
        </w:rPr>
        <w:t>C-01/LPN/OAPAS/DA/SRM/02/2024</w:t>
      </w:r>
      <w:r w:rsidRPr="00BC022E">
        <w:rPr>
          <w:rFonts w:ascii="Palatino Linotype" w:eastAsiaTheme="minorHAnsi" w:hAnsi="Palatino Linotype" w:cstheme="minorBidi"/>
          <w:lang w:val="es-MX" w:eastAsia="es-MX"/>
        </w:rPr>
        <w:t>, formalizado en fecha 30 de enero de 2024.</w:t>
      </w:r>
    </w:p>
    <w:p w14:paraId="053ACC69" w14:textId="0C7F5B18" w:rsidR="00B142EB" w:rsidRPr="00BC022E" w:rsidRDefault="00B142EB" w:rsidP="009F3502">
      <w:pPr>
        <w:pStyle w:val="Prrafodelista"/>
        <w:numPr>
          <w:ilvl w:val="0"/>
          <w:numId w:val="40"/>
        </w:numPr>
        <w:spacing w:after="240" w:line="360" w:lineRule="auto"/>
        <w:ind w:right="49"/>
        <w:jc w:val="both"/>
        <w:rPr>
          <w:rFonts w:ascii="Palatino Linotype" w:eastAsiaTheme="minorHAnsi" w:hAnsi="Palatino Linotype" w:cstheme="minorBidi"/>
          <w:lang w:val="es-MX" w:eastAsia="es-MX"/>
        </w:rPr>
      </w:pPr>
      <w:r w:rsidRPr="00BC022E">
        <w:rPr>
          <w:rFonts w:ascii="Palatino Linotype" w:eastAsiaTheme="minorHAnsi" w:hAnsi="Palatino Linotype" w:cstheme="minorBidi"/>
          <w:b/>
          <w:bCs/>
          <w:u w:val="single"/>
          <w:lang w:val="es-MX" w:eastAsia="es-MX"/>
        </w:rPr>
        <w:t>“CUADRAGESIMA SEXTA SESION EXTRAORDINARIA.pdf”:</w:t>
      </w:r>
      <w:r w:rsidRPr="00BC022E">
        <w:rPr>
          <w:rFonts w:ascii="Palatino Linotype" w:eastAsiaTheme="minorHAnsi" w:hAnsi="Palatino Linotype" w:cstheme="minorBidi"/>
          <w:b/>
          <w:bCs/>
          <w:lang w:val="es-MX" w:eastAsia="es-MX"/>
        </w:rPr>
        <w:t xml:space="preserve"> </w:t>
      </w:r>
      <w:r w:rsidRPr="00BC022E">
        <w:rPr>
          <w:rFonts w:ascii="Palatino Linotype" w:eastAsiaTheme="minorHAnsi" w:hAnsi="Palatino Linotype" w:cstheme="minorBidi"/>
          <w:lang w:val="es-MX" w:eastAsia="es-MX"/>
        </w:rPr>
        <w:t xml:space="preserve">Acta </w:t>
      </w:r>
      <w:r w:rsidR="009F3502" w:rsidRPr="00BC022E">
        <w:rPr>
          <w:rFonts w:ascii="Palatino Linotype" w:eastAsiaTheme="minorHAnsi" w:hAnsi="Palatino Linotype" w:cstheme="minorBidi"/>
          <w:b/>
          <w:bCs/>
          <w:lang w:val="es-MX" w:eastAsia="es-MX"/>
        </w:rPr>
        <w:t>OAPASNAUCALPAN/SGT/46EXT/2024</w:t>
      </w:r>
      <w:r w:rsidR="009F3502" w:rsidRPr="00BC022E">
        <w:rPr>
          <w:rFonts w:ascii="Palatino Linotype" w:eastAsiaTheme="minorHAnsi" w:hAnsi="Palatino Linotype" w:cstheme="minorBidi"/>
          <w:lang w:val="es-MX" w:eastAsia="es-MX"/>
        </w:rPr>
        <w:t>, de la Cuadragésima Sexta Sesión Extraordinaria de fecha 13 de junio de 2024, mediante la cual, el Comité de Transparencia, aprobó la versión pública de la información referente a los contratos de prestación de servicios de transporte y dotación de agua potable en carro pipa.</w:t>
      </w:r>
    </w:p>
    <w:bookmarkEnd w:id="2"/>
    <w:p w14:paraId="0341512E" w14:textId="77777777" w:rsidR="005D1D9F" w:rsidRPr="00BC022E" w:rsidRDefault="005D1D9F" w:rsidP="009F3502">
      <w:pPr>
        <w:pStyle w:val="Sinespaciado"/>
      </w:pPr>
    </w:p>
    <w:p w14:paraId="5191EA97" w14:textId="7B0861C5" w:rsidR="009F3502" w:rsidRPr="00BC022E" w:rsidRDefault="009F3502" w:rsidP="00552D66">
      <w:pPr>
        <w:tabs>
          <w:tab w:val="left" w:pos="709"/>
        </w:tabs>
        <w:spacing w:line="360" w:lineRule="auto"/>
        <w:contextualSpacing/>
        <w:jc w:val="both"/>
        <w:rPr>
          <w:rFonts w:ascii="Palatino Linotype" w:hAnsi="Palatino Linotype" w:cs="Arial"/>
          <w:sz w:val="22"/>
        </w:rPr>
      </w:pPr>
      <w:r w:rsidRPr="00BC022E">
        <w:rPr>
          <w:rFonts w:ascii="Palatino Linotype" w:hAnsi="Palatino Linotype" w:cs="Arial"/>
        </w:rPr>
        <w:t>En este sentido, debe dejarse claro que, al haber existido un pronunciamiento por parte del </w:t>
      </w:r>
      <w:r w:rsidRPr="00BC022E">
        <w:rPr>
          <w:rFonts w:ascii="Palatino Linotype" w:hAnsi="Palatino Linotype" w:cs="Arial"/>
          <w:b/>
          <w:bCs/>
        </w:rPr>
        <w:t>Sujeto Obligado</w:t>
      </w:r>
      <w:r w:rsidRPr="00BC022E">
        <w:rPr>
          <w:rFonts w:ascii="Palatino Linotype" w:hAnsi="Palatino Linotype" w:cs="Arial"/>
        </w:rPr>
        <w:t xml:space="preserve">, este Instituto no está facultado para manifestarse sobre la veracidad del mismo, pues no existe precepto legal alguno en la Ley de la materia que lo faculte para, vía recurso de revisión, pronunciarse al respecto. </w:t>
      </w:r>
    </w:p>
    <w:p w14:paraId="0B9BABC5" w14:textId="77777777" w:rsidR="00552D66" w:rsidRPr="00BC022E" w:rsidRDefault="00552D66" w:rsidP="00552D66">
      <w:pPr>
        <w:tabs>
          <w:tab w:val="left" w:pos="709"/>
        </w:tabs>
        <w:spacing w:line="360" w:lineRule="auto"/>
        <w:contextualSpacing/>
        <w:jc w:val="both"/>
        <w:rPr>
          <w:rFonts w:ascii="Palatino Linotype" w:hAnsi="Palatino Linotype" w:cs="Arial"/>
          <w:sz w:val="22"/>
        </w:rPr>
      </w:pPr>
    </w:p>
    <w:p w14:paraId="219A6709" w14:textId="73CC2789" w:rsidR="005F3B07" w:rsidRPr="00BC022E" w:rsidRDefault="00E11B18" w:rsidP="005D1D9F">
      <w:pPr>
        <w:spacing w:line="360" w:lineRule="auto"/>
        <w:ind w:right="141"/>
        <w:jc w:val="both"/>
        <w:rPr>
          <w:rFonts w:ascii="Palatino Linotype" w:eastAsiaTheme="minorHAnsi" w:hAnsi="Palatino Linotype" w:cs="Arial"/>
          <w:bCs/>
          <w:lang w:val="es-MX" w:eastAsia="en-US"/>
        </w:rPr>
      </w:pPr>
      <w:r w:rsidRPr="00BC022E">
        <w:rPr>
          <w:rFonts w:ascii="Palatino Linotype" w:eastAsiaTheme="minorHAnsi" w:hAnsi="Palatino Linotype" w:cs="Arial"/>
          <w:bCs/>
          <w:lang w:val="es-MX" w:eastAsia="en-US"/>
        </w:rPr>
        <w:lastRenderedPageBreak/>
        <w:t>Es así que</w:t>
      </w:r>
      <w:r w:rsidR="005D1D9F" w:rsidRPr="00BC022E">
        <w:rPr>
          <w:rFonts w:ascii="Palatino Linotype" w:eastAsiaTheme="minorHAnsi" w:hAnsi="Palatino Linotype" w:cs="Arial"/>
          <w:bCs/>
          <w:lang w:val="es-MX" w:eastAsia="en-US"/>
        </w:rPr>
        <w:t>,</w:t>
      </w:r>
      <w:r w:rsidRPr="00BC022E">
        <w:rPr>
          <w:rFonts w:ascii="Palatino Linotype" w:eastAsiaTheme="minorHAnsi" w:hAnsi="Palatino Linotype" w:cs="Arial"/>
          <w:bCs/>
          <w:lang w:val="es-MX" w:eastAsia="en-US"/>
        </w:rPr>
        <w:t xml:space="preserve"> derivado de la respuesta emitida por</w:t>
      </w:r>
      <w:r w:rsidR="005D1D9F" w:rsidRPr="00BC022E">
        <w:rPr>
          <w:rFonts w:ascii="Palatino Linotype" w:eastAsiaTheme="minorHAnsi" w:hAnsi="Palatino Linotype" w:cs="Arial"/>
          <w:bCs/>
          <w:lang w:val="es-MX" w:eastAsia="en-US"/>
        </w:rPr>
        <w:t xml:space="preserve"> el </w:t>
      </w:r>
      <w:r w:rsidRPr="00BC022E">
        <w:rPr>
          <w:rFonts w:ascii="Palatino Linotype" w:eastAsiaTheme="minorHAnsi" w:hAnsi="Palatino Linotype" w:cs="Arial"/>
          <w:b/>
          <w:bCs/>
          <w:lang w:val="es-MX" w:eastAsia="en-US"/>
        </w:rPr>
        <w:t>Sujeto Obligado</w:t>
      </w:r>
      <w:r w:rsidRPr="00BC022E">
        <w:rPr>
          <w:rFonts w:ascii="Palatino Linotype" w:eastAsiaTheme="minorHAnsi" w:hAnsi="Palatino Linotype" w:cs="Arial"/>
          <w:bCs/>
          <w:lang w:val="es-MX" w:eastAsia="en-US"/>
        </w:rPr>
        <w:t>,</w:t>
      </w:r>
      <w:r w:rsidR="005D1D9F" w:rsidRPr="00BC022E">
        <w:rPr>
          <w:rFonts w:ascii="Palatino Linotype" w:eastAsiaTheme="minorHAnsi" w:hAnsi="Palatino Linotype" w:cs="Arial"/>
          <w:bCs/>
          <w:lang w:val="es-MX" w:eastAsia="en-US"/>
        </w:rPr>
        <w:t xml:space="preserve"> el </w:t>
      </w:r>
      <w:r w:rsidRPr="00BC022E">
        <w:rPr>
          <w:rFonts w:ascii="Palatino Linotype" w:eastAsiaTheme="minorHAnsi" w:hAnsi="Palatino Linotype" w:cs="Arial"/>
          <w:b/>
          <w:bCs/>
          <w:lang w:val="es-MX" w:eastAsia="en-US"/>
        </w:rPr>
        <w:t>Recurrente</w:t>
      </w:r>
      <w:r w:rsidRPr="00BC022E">
        <w:rPr>
          <w:rFonts w:ascii="Palatino Linotype" w:eastAsiaTheme="minorHAnsi" w:hAnsi="Palatino Linotype" w:cs="Arial"/>
          <w:bCs/>
          <w:lang w:val="es-MX" w:eastAsia="en-US"/>
        </w:rPr>
        <w:t xml:space="preserve">, interpuso el presente recurso de revisión, señalando </w:t>
      </w:r>
      <w:r w:rsidR="005D1D9F" w:rsidRPr="00BC022E">
        <w:rPr>
          <w:rFonts w:ascii="Palatino Linotype" w:eastAsiaTheme="minorHAnsi" w:hAnsi="Palatino Linotype" w:cs="Arial"/>
          <w:bCs/>
          <w:lang w:val="es-MX" w:eastAsia="en-US"/>
        </w:rPr>
        <w:t>en</w:t>
      </w:r>
      <w:r w:rsidR="00603289" w:rsidRPr="00BC022E">
        <w:rPr>
          <w:rFonts w:ascii="Palatino Linotype" w:eastAsiaTheme="minorHAnsi" w:hAnsi="Palatino Linotype" w:cs="Arial"/>
          <w:bCs/>
          <w:lang w:val="es-MX" w:eastAsia="en-US"/>
        </w:rPr>
        <w:t xml:space="preserve"> sus razones o motivos de la inconformidad</w:t>
      </w:r>
      <w:r w:rsidRPr="00BC022E">
        <w:rPr>
          <w:rFonts w:ascii="Palatino Linotype" w:eastAsiaTheme="minorHAnsi" w:hAnsi="Palatino Linotype" w:cs="Arial"/>
          <w:bCs/>
          <w:lang w:val="es-MX" w:eastAsia="en-US"/>
        </w:rPr>
        <w:t>, lo siguiente:</w:t>
      </w:r>
      <w:r w:rsidR="00603289" w:rsidRPr="00BC022E">
        <w:rPr>
          <w:rFonts w:ascii="Palatino Linotype" w:eastAsiaTheme="minorHAnsi" w:hAnsi="Palatino Linotype" w:cs="Arial"/>
          <w:bCs/>
          <w:lang w:val="es-MX" w:eastAsia="en-US"/>
        </w:rPr>
        <w:t xml:space="preserve"> </w:t>
      </w:r>
      <w:r w:rsidR="00603289" w:rsidRPr="00BC022E">
        <w:rPr>
          <w:rFonts w:ascii="Palatino Linotype" w:eastAsiaTheme="minorHAnsi" w:hAnsi="Palatino Linotype" w:cs="Arial"/>
          <w:bCs/>
          <w:i/>
          <w:iCs/>
          <w:lang w:val="es-MX" w:eastAsia="en-US"/>
        </w:rPr>
        <w:t>“</w:t>
      </w:r>
      <w:r w:rsidR="009F3502" w:rsidRPr="00BC022E">
        <w:rPr>
          <w:rFonts w:ascii="Palatino Linotype" w:eastAsiaTheme="minorHAnsi" w:hAnsi="Palatino Linotype" w:cs="Arial"/>
          <w:i/>
          <w:iCs/>
          <w:lang w:val="es-MX" w:eastAsia="en-US"/>
        </w:rPr>
        <w:t>AL REVISAR LA RESPUESTA NOTO QUE SUS CONTRATOS ELIMINAN INFORMACIÓN QUE ES PÚBLICA!!!!!, POR LO TANTO REQUIERO NUEVAMENTE LOS CONTRATOS</w:t>
      </w:r>
      <w:r w:rsidR="00603289" w:rsidRPr="00BC022E">
        <w:rPr>
          <w:rFonts w:ascii="Palatino Linotype" w:eastAsiaTheme="minorHAnsi" w:hAnsi="Palatino Linotype" w:cs="Arial"/>
          <w:bCs/>
          <w:i/>
          <w:iCs/>
          <w:lang w:val="es-MX" w:eastAsia="en-US"/>
        </w:rPr>
        <w:t>”</w:t>
      </w:r>
      <w:r w:rsidR="00603289" w:rsidRPr="00BC022E">
        <w:rPr>
          <w:rFonts w:ascii="Palatino Linotype" w:eastAsiaTheme="minorHAnsi" w:hAnsi="Palatino Linotype" w:cs="Arial"/>
          <w:bCs/>
          <w:lang w:val="es-MX" w:eastAsia="en-US"/>
        </w:rPr>
        <w:t xml:space="preserve"> (Sic)</w:t>
      </w:r>
      <w:r w:rsidR="005D1D9F" w:rsidRPr="00BC022E">
        <w:rPr>
          <w:rFonts w:ascii="Palatino Linotype" w:eastAsiaTheme="minorHAnsi" w:hAnsi="Palatino Linotype" w:cs="Arial"/>
          <w:bCs/>
          <w:lang w:val="es-MX" w:eastAsia="en-US"/>
        </w:rPr>
        <w:t>.</w:t>
      </w:r>
    </w:p>
    <w:p w14:paraId="29161F1B" w14:textId="77777777" w:rsidR="005F3B07" w:rsidRPr="00BC022E" w:rsidRDefault="005F3B07" w:rsidP="005D1D9F">
      <w:pPr>
        <w:spacing w:line="360" w:lineRule="auto"/>
        <w:ind w:right="141"/>
        <w:jc w:val="both"/>
        <w:rPr>
          <w:rFonts w:ascii="Palatino Linotype" w:eastAsiaTheme="minorHAnsi" w:hAnsi="Palatino Linotype" w:cs="Arial"/>
          <w:bCs/>
          <w:lang w:val="es-MX" w:eastAsia="en-US"/>
        </w:rPr>
      </w:pPr>
    </w:p>
    <w:p w14:paraId="5525A587" w14:textId="33694AF7" w:rsidR="005F3B07" w:rsidRPr="00BC022E" w:rsidRDefault="005F3B07" w:rsidP="005F3B07">
      <w:pPr>
        <w:spacing w:line="360" w:lineRule="auto"/>
        <w:jc w:val="both"/>
        <w:rPr>
          <w:rFonts w:ascii="Palatino Linotype" w:eastAsia="Palatino Linotype" w:hAnsi="Palatino Linotype" w:cs="Palatino Linotype"/>
          <w:lang w:val="es-MX" w:eastAsia="es-MX"/>
        </w:rPr>
      </w:pPr>
      <w:r w:rsidRPr="00BC022E">
        <w:rPr>
          <w:rFonts w:ascii="Palatino Linotype" w:eastAsia="Palatino Linotype" w:hAnsi="Palatino Linotype" w:cs="Palatino Linotype"/>
          <w:lang w:val="es-MX" w:eastAsia="es-MX"/>
        </w:rPr>
        <w:t xml:space="preserve">En este sentido, no pasa inadvertido para este Organismo Garante que los motivos de inconformidad aducidos, no versan sobre la totalidad de la información proporcionada por el </w:t>
      </w:r>
      <w:r w:rsidRPr="00BC022E">
        <w:rPr>
          <w:rFonts w:ascii="Palatino Linotype" w:eastAsia="Palatino Linotype" w:hAnsi="Palatino Linotype" w:cs="Palatino Linotype"/>
          <w:b/>
          <w:lang w:val="es-MX" w:eastAsia="es-MX"/>
        </w:rPr>
        <w:t xml:space="preserve">Sujeto Obligado, </w:t>
      </w:r>
      <w:r w:rsidRPr="00BC022E">
        <w:rPr>
          <w:rFonts w:ascii="Palatino Linotype" w:eastAsia="Palatino Linotype" w:hAnsi="Palatino Linotype" w:cs="Palatino Linotype"/>
          <w:lang w:val="es-MX" w:eastAsia="es-MX"/>
        </w:rPr>
        <w:t xml:space="preserve">pues la parte </w:t>
      </w:r>
      <w:r w:rsidRPr="00BC022E">
        <w:rPr>
          <w:rFonts w:ascii="Palatino Linotype" w:eastAsia="Palatino Linotype" w:hAnsi="Palatino Linotype" w:cs="Palatino Linotype"/>
          <w:b/>
          <w:lang w:val="es-MX" w:eastAsia="es-MX"/>
        </w:rPr>
        <w:t>Recurrente</w:t>
      </w:r>
      <w:r w:rsidRPr="00BC022E">
        <w:rPr>
          <w:rFonts w:ascii="Palatino Linotype" w:eastAsia="Palatino Linotype" w:hAnsi="Palatino Linotype" w:cs="Palatino Linotype"/>
          <w:lang w:val="es-MX" w:eastAsia="es-MX"/>
        </w:rPr>
        <w:t xml:space="preserve"> manifestó, de manera expresa, que testaron de más en los contratos remitidos.</w:t>
      </w:r>
    </w:p>
    <w:p w14:paraId="6E1958F0" w14:textId="77777777" w:rsidR="00552D66" w:rsidRPr="00BC022E" w:rsidRDefault="00552D66" w:rsidP="005F3B07">
      <w:pPr>
        <w:spacing w:line="360" w:lineRule="auto"/>
        <w:jc w:val="both"/>
        <w:rPr>
          <w:rFonts w:ascii="Palatino Linotype" w:eastAsia="Palatino Linotype" w:hAnsi="Palatino Linotype" w:cs="Palatino Linotype"/>
          <w:lang w:val="es-MX" w:eastAsia="es-MX"/>
        </w:rPr>
      </w:pPr>
    </w:p>
    <w:p w14:paraId="204C1A1D" w14:textId="77777777" w:rsidR="005F3B07" w:rsidRPr="00BC022E" w:rsidRDefault="005F3B07" w:rsidP="005F3B07">
      <w:pPr>
        <w:tabs>
          <w:tab w:val="left" w:pos="1665"/>
        </w:tabs>
        <w:spacing w:line="360" w:lineRule="auto"/>
        <w:jc w:val="both"/>
        <w:rPr>
          <w:rFonts w:ascii="Palatino Linotype" w:eastAsia="Palatino Linotype" w:hAnsi="Palatino Linotype" w:cs="Palatino Linotype"/>
          <w:lang w:val="es-MX" w:eastAsia="es-MX"/>
        </w:rPr>
      </w:pPr>
      <w:r w:rsidRPr="00BC022E">
        <w:rPr>
          <w:rFonts w:ascii="Palatino Linotype" w:eastAsia="Palatino Linotype" w:hAnsi="Palatino Linotype" w:cs="Palatino Linotype"/>
          <w:lang w:val="es-MX" w:eastAsia="es-MX"/>
        </w:rPr>
        <w:t xml:space="preserve">En este orden de ideas,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w:t>
      </w:r>
      <w:r w:rsidRPr="00BC022E">
        <w:rPr>
          <w:rFonts w:ascii="Palatino Linotype" w:eastAsia="Palatino Linotype" w:hAnsi="Palatino Linotype" w:cs="Palatino Linotype"/>
          <w:b/>
          <w:lang w:val="es-MX" w:eastAsia="es-MX"/>
        </w:rPr>
        <w:t>Sujeto Obligado</w:t>
      </w:r>
      <w:r w:rsidRPr="00BC022E">
        <w:rPr>
          <w:rFonts w:ascii="Palatino Linotype" w:eastAsia="Palatino Linotype" w:hAnsi="Palatino Linotype" w:cs="Palatino Linotype"/>
          <w:lang w:val="es-MX" w:eastAsia="es-MX"/>
        </w:rPr>
        <w:t>, satisface la solicitud presentada, respecto de los requerimientos que no fueron combatidos.</w:t>
      </w:r>
    </w:p>
    <w:p w14:paraId="30896AAA" w14:textId="77777777" w:rsidR="005F3B07" w:rsidRPr="00BC022E" w:rsidRDefault="005F3B07" w:rsidP="005F3B07">
      <w:pPr>
        <w:tabs>
          <w:tab w:val="left" w:pos="1665"/>
        </w:tabs>
        <w:spacing w:line="360" w:lineRule="auto"/>
        <w:jc w:val="both"/>
        <w:rPr>
          <w:rFonts w:ascii="Palatino Linotype" w:eastAsia="Palatino Linotype" w:hAnsi="Palatino Linotype" w:cs="Palatino Linotype"/>
          <w:lang w:val="es-MX" w:eastAsia="es-MX"/>
        </w:rPr>
      </w:pPr>
    </w:p>
    <w:p w14:paraId="22929DDC" w14:textId="77777777" w:rsidR="005F3B07" w:rsidRPr="00BC022E" w:rsidRDefault="005F3B07" w:rsidP="005F3B07">
      <w:pPr>
        <w:spacing w:line="360" w:lineRule="auto"/>
        <w:jc w:val="both"/>
        <w:rPr>
          <w:rFonts w:ascii="Palatino Linotype" w:eastAsia="Palatino Linotype" w:hAnsi="Palatino Linotype" w:cs="Palatino Linotype"/>
          <w:lang w:val="es-MX" w:eastAsia="es-MX"/>
        </w:rPr>
      </w:pPr>
      <w:r w:rsidRPr="00BC022E">
        <w:rPr>
          <w:rFonts w:ascii="Palatino Linotype" w:eastAsia="Palatino Linotype" w:hAnsi="Palatino Linotype" w:cs="Palatino Linotype"/>
          <w:lang w:val="es-MX" w:eastAsia="es-MX"/>
        </w:rPr>
        <w:t xml:space="preserve">Lo anterior es así, debido a que cuando la parte </w:t>
      </w:r>
      <w:r w:rsidRPr="00BC022E">
        <w:rPr>
          <w:rFonts w:ascii="Palatino Linotype" w:eastAsia="Palatino Linotype" w:hAnsi="Palatino Linotype" w:cs="Palatino Linotype"/>
          <w:b/>
          <w:lang w:val="es-MX" w:eastAsia="es-MX"/>
        </w:rPr>
        <w:t>Recurrente</w:t>
      </w:r>
      <w:r w:rsidRPr="00BC022E">
        <w:rPr>
          <w:rFonts w:ascii="Palatino Linotype" w:eastAsia="Palatino Linotype" w:hAnsi="Palatino Linotype" w:cs="Palatino Linotype"/>
          <w:lang w:val="es-MX" w:eastAsia="es-MX"/>
        </w:rPr>
        <w:t xml:space="preserve"> impugna la respuesta del </w:t>
      </w:r>
      <w:r w:rsidRPr="00BC022E">
        <w:rPr>
          <w:rFonts w:ascii="Palatino Linotype" w:eastAsia="Palatino Linotype" w:hAnsi="Palatino Linotype" w:cs="Palatino Linotype"/>
          <w:b/>
          <w:lang w:val="es-MX" w:eastAsia="es-MX"/>
        </w:rPr>
        <w:t>Sujeto Obligado</w:t>
      </w:r>
      <w:r w:rsidRPr="00BC022E">
        <w:rPr>
          <w:rFonts w:ascii="Palatino Linotype" w:eastAsia="Palatino Linotype" w:hAnsi="Palatino Linotype" w:cs="Palatino Linotype"/>
          <w:lang w:val="es-MX" w:eastAsia="es-MX"/>
        </w:rPr>
        <w:t xml:space="preserve">, y éste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w:t>
      </w:r>
      <w:r w:rsidRPr="00BC022E">
        <w:rPr>
          <w:rFonts w:ascii="Palatino Linotype" w:eastAsia="Palatino Linotype" w:hAnsi="Palatino Linotype" w:cs="Palatino Linotype"/>
          <w:lang w:val="es-MX" w:eastAsia="es-MX"/>
        </w:rPr>
        <w:lastRenderedPageBreak/>
        <w:t>Jurisprudencial Número 3ª./J.7/91, Publicada en el Semanario Judicial de la Federación y su Gaceta bajo el número de registro 174,177, que establece lo siguiente:</w:t>
      </w:r>
    </w:p>
    <w:p w14:paraId="4A07489A" w14:textId="77777777" w:rsidR="005F3B07" w:rsidRPr="00BC022E" w:rsidRDefault="005F3B07" w:rsidP="005F3B07">
      <w:pPr>
        <w:pStyle w:val="Sinespaciado"/>
        <w:rPr>
          <w:rFonts w:eastAsia="Palatino Linotype"/>
          <w:lang w:eastAsia="es-MX"/>
        </w:rPr>
      </w:pPr>
    </w:p>
    <w:p w14:paraId="6DBEB3CC" w14:textId="77777777" w:rsidR="005F3B07" w:rsidRPr="00BC022E" w:rsidRDefault="005F3B07" w:rsidP="005F3B07">
      <w:pPr>
        <w:ind w:left="851" w:right="900"/>
        <w:jc w:val="both"/>
        <w:rPr>
          <w:rFonts w:ascii="Palatino Linotype" w:eastAsia="Palatino Linotype" w:hAnsi="Palatino Linotype" w:cs="Palatino Linotype"/>
          <w:i/>
          <w:sz w:val="22"/>
          <w:szCs w:val="22"/>
          <w:lang w:val="es-MX" w:eastAsia="es-MX"/>
        </w:rPr>
      </w:pPr>
      <w:r w:rsidRPr="00BC022E">
        <w:rPr>
          <w:rFonts w:ascii="Palatino Linotype" w:eastAsia="Palatino Linotype" w:hAnsi="Palatino Linotype" w:cs="Palatino Linotype"/>
          <w:b/>
          <w:i/>
          <w:sz w:val="22"/>
          <w:szCs w:val="22"/>
          <w:lang w:val="es-MX" w:eastAsia="es-MX"/>
        </w:rPr>
        <w:t xml:space="preserve">“REVISIÓN EN AMPARO. LOS RESOLUTIVOS NO COMBATIDOS DEBEN DECLARARSE FIRMES. </w:t>
      </w:r>
      <w:r w:rsidRPr="00BC022E">
        <w:rPr>
          <w:rFonts w:ascii="Palatino Linotype" w:eastAsia="Palatino Linotype" w:hAnsi="Palatino Linotype" w:cs="Palatino Linotype"/>
          <w:i/>
          <w:sz w:val="22"/>
          <w:szCs w:val="22"/>
          <w:lang w:val="es-MX" w:eastAsia="es-MX"/>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AD199A6" w14:textId="77777777" w:rsidR="005F3B07" w:rsidRPr="00BC022E" w:rsidRDefault="005F3B07" w:rsidP="005F3B07">
      <w:pPr>
        <w:spacing w:line="360" w:lineRule="auto"/>
        <w:jc w:val="both"/>
        <w:rPr>
          <w:rFonts w:ascii="Palatino Linotype" w:eastAsia="Palatino Linotype" w:hAnsi="Palatino Linotype" w:cs="Palatino Linotype"/>
          <w:lang w:val="es-MX" w:eastAsia="es-MX"/>
        </w:rPr>
      </w:pPr>
      <w:bookmarkStart w:id="4" w:name="_heading=h.1fob9te" w:colFirst="0" w:colLast="0"/>
      <w:bookmarkEnd w:id="4"/>
    </w:p>
    <w:p w14:paraId="48047FC3" w14:textId="627482FA" w:rsidR="005F3B07" w:rsidRPr="00BC022E" w:rsidRDefault="005F3B07" w:rsidP="005F3B07">
      <w:pPr>
        <w:spacing w:line="360" w:lineRule="auto"/>
        <w:jc w:val="both"/>
        <w:rPr>
          <w:rFonts w:ascii="Palatino Linotype" w:eastAsia="Palatino Linotype" w:hAnsi="Palatino Linotype" w:cs="Palatino Linotype"/>
          <w:lang w:val="es-MX" w:eastAsia="es-MX"/>
        </w:rPr>
      </w:pPr>
      <w:r w:rsidRPr="00BC022E">
        <w:rPr>
          <w:rFonts w:ascii="Palatino Linotype" w:eastAsia="Palatino Linotype" w:hAnsi="Palatino Linotype" w:cs="Palatino Linotype"/>
          <w:lang w:val="es-MX" w:eastAsia="es-MX"/>
        </w:rPr>
        <w:t>Consecuentemente, se insiste, ante la falta de impugnación eficaz, la respuesta entregada debe declararse consentida por persona solicitante.</w:t>
      </w:r>
    </w:p>
    <w:p w14:paraId="6FA62FFB" w14:textId="77777777" w:rsidR="005F3B07" w:rsidRPr="00BC022E" w:rsidRDefault="005F3B07" w:rsidP="005F3B07">
      <w:pPr>
        <w:spacing w:line="360" w:lineRule="auto"/>
        <w:jc w:val="both"/>
        <w:rPr>
          <w:rFonts w:ascii="Palatino Linotype" w:eastAsia="Palatino Linotype" w:hAnsi="Palatino Linotype" w:cs="Palatino Linotype"/>
          <w:lang w:val="es-MX" w:eastAsia="es-MX"/>
        </w:rPr>
      </w:pPr>
      <w:r w:rsidRPr="00BC022E">
        <w:rPr>
          <w:rFonts w:ascii="Palatino Linotype" w:eastAsia="Palatino Linotype" w:hAnsi="Palatino Linotype" w:cs="Palatino Linotype"/>
          <w:lang w:val="es-MX" w:eastAsia="es-MX"/>
        </w:rPr>
        <w:t xml:space="preserve">Sirve de sustento lo plasmado en el Criterio de interpretación con Clave de control SO/001/2020, emitido por el Pleno del Instituto Nacional de Transparencia, Acceso a la Información, y Protección de Datos Personales, INAI, que lleva por rubro y texto, lo siguiente: </w:t>
      </w:r>
    </w:p>
    <w:p w14:paraId="0FD2EAB3" w14:textId="77777777" w:rsidR="005F3B07" w:rsidRPr="00BC022E" w:rsidRDefault="005F3B07" w:rsidP="00983772">
      <w:pPr>
        <w:pStyle w:val="Sinespaciado"/>
        <w:rPr>
          <w:rFonts w:eastAsia="Palatino Linotype"/>
          <w:lang w:eastAsia="es-MX"/>
        </w:rPr>
      </w:pPr>
    </w:p>
    <w:p w14:paraId="558BAFB6" w14:textId="77777777" w:rsidR="005F3B07" w:rsidRPr="00BC022E" w:rsidRDefault="005F3B07" w:rsidP="005F3B07">
      <w:pPr>
        <w:pBdr>
          <w:top w:val="nil"/>
          <w:left w:val="nil"/>
          <w:bottom w:val="nil"/>
          <w:right w:val="nil"/>
          <w:between w:val="nil"/>
        </w:pBdr>
        <w:ind w:left="851" w:right="902"/>
        <w:jc w:val="both"/>
        <w:rPr>
          <w:rFonts w:ascii="Palatino Linotype" w:eastAsia="Palatino Linotype" w:hAnsi="Palatino Linotype" w:cs="Palatino Linotype"/>
          <w:i/>
          <w:color w:val="000000"/>
          <w:sz w:val="22"/>
          <w:szCs w:val="22"/>
          <w:lang w:val="es-MX" w:eastAsia="es-MX"/>
        </w:rPr>
      </w:pPr>
      <w:r w:rsidRPr="00BC022E">
        <w:rPr>
          <w:rFonts w:ascii="Palatino Linotype" w:eastAsia="Palatino Linotype" w:hAnsi="Palatino Linotype" w:cs="Palatino Linotype"/>
          <w:i/>
          <w:color w:val="000000"/>
          <w:sz w:val="22"/>
          <w:szCs w:val="22"/>
          <w:lang w:val="es-MX" w:eastAsia="es-MX"/>
        </w:rPr>
        <w:t>“</w:t>
      </w:r>
      <w:r w:rsidRPr="00BC022E">
        <w:rPr>
          <w:rFonts w:ascii="Palatino Linotype" w:eastAsia="Palatino Linotype" w:hAnsi="Palatino Linotype" w:cs="Palatino Linotype"/>
          <w:b/>
          <w:i/>
          <w:color w:val="000000"/>
          <w:sz w:val="22"/>
          <w:szCs w:val="22"/>
          <w:lang w:val="es-MX" w:eastAsia="es-MX"/>
        </w:rPr>
        <w:t xml:space="preserve">Actos consentidos tácitamente. Improcedencia de su análisis. </w:t>
      </w:r>
      <w:r w:rsidRPr="00BC022E">
        <w:rPr>
          <w:rFonts w:ascii="Palatino Linotype" w:eastAsia="Palatino Linotype" w:hAnsi="Palatino Linotype" w:cs="Palatino Linotype"/>
          <w:i/>
          <w:color w:val="000000"/>
          <w:sz w:val="22"/>
          <w:szCs w:val="22"/>
          <w:lang w:val="es-MX" w:eastAsia="es-MX"/>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1378C379" w14:textId="77777777" w:rsidR="005F3B07" w:rsidRPr="00BC022E" w:rsidRDefault="005F3B07" w:rsidP="005F3B07">
      <w:pPr>
        <w:spacing w:line="360" w:lineRule="auto"/>
        <w:jc w:val="both"/>
        <w:rPr>
          <w:rFonts w:ascii="Palatino Linotype" w:eastAsia="Palatino Linotype" w:hAnsi="Palatino Linotype" w:cs="Palatino Linotype"/>
          <w:lang w:val="es-MX" w:eastAsia="es-MX"/>
        </w:rPr>
      </w:pPr>
    </w:p>
    <w:p w14:paraId="6AE0B8F3" w14:textId="2982A175" w:rsidR="005F3B07" w:rsidRPr="00BC022E" w:rsidRDefault="005F3B07" w:rsidP="005F3B07">
      <w:pPr>
        <w:spacing w:line="360" w:lineRule="auto"/>
        <w:jc w:val="both"/>
        <w:rPr>
          <w:rFonts w:ascii="Palatino Linotype" w:eastAsia="Palatino Linotype" w:hAnsi="Palatino Linotype" w:cs="Palatino Linotype"/>
          <w:lang w:val="es-MX" w:eastAsia="es-MX"/>
        </w:rPr>
      </w:pPr>
      <w:r w:rsidRPr="00BC022E">
        <w:rPr>
          <w:rFonts w:ascii="Palatino Linotype" w:eastAsia="Palatino Linotype" w:hAnsi="Palatino Linotype" w:cs="Palatino Linotype"/>
          <w:lang w:val="es-MX" w:eastAsia="es-MX"/>
        </w:rPr>
        <w:t>Asimismo, resulta aplicable por analogía la tesis jurisprudencial número VI.3o.C. J/60, publicada en el Semanario Judicial de la Federación y su Gaceta bajo el número de registro 176,608 que a la letra dice:</w:t>
      </w:r>
    </w:p>
    <w:p w14:paraId="78F601A3" w14:textId="77777777" w:rsidR="005F3B07" w:rsidRPr="00BC022E" w:rsidRDefault="005F3B07" w:rsidP="005F3B07">
      <w:pPr>
        <w:pStyle w:val="Sinespaciado"/>
        <w:rPr>
          <w:rFonts w:eastAsia="Palatino Linotype"/>
          <w:lang w:eastAsia="es-MX"/>
        </w:rPr>
      </w:pPr>
    </w:p>
    <w:p w14:paraId="4A242854" w14:textId="77777777" w:rsidR="005F3B07" w:rsidRPr="00BC022E" w:rsidRDefault="005F3B07" w:rsidP="005F3B07">
      <w:pPr>
        <w:ind w:left="851" w:right="900"/>
        <w:jc w:val="both"/>
        <w:rPr>
          <w:rFonts w:ascii="Palatino Linotype" w:eastAsia="Palatino Linotype" w:hAnsi="Palatino Linotype" w:cs="Palatino Linotype"/>
          <w:i/>
          <w:sz w:val="22"/>
          <w:szCs w:val="22"/>
          <w:lang w:val="es-MX" w:eastAsia="es-MX"/>
        </w:rPr>
      </w:pPr>
      <w:r w:rsidRPr="00BC022E">
        <w:rPr>
          <w:rFonts w:ascii="Palatino Linotype" w:eastAsia="Palatino Linotype" w:hAnsi="Palatino Linotype" w:cs="Palatino Linotype"/>
          <w:b/>
          <w:i/>
          <w:smallCaps/>
          <w:sz w:val="22"/>
          <w:szCs w:val="22"/>
          <w:lang w:val="es-MX" w:eastAsia="es-MX"/>
        </w:rPr>
        <w:t xml:space="preserve">“ACTOS CONSENTIDOS. SON LOS QUE NO SE IMPUGNAN MEDIANTE EL RECURSO IDÓNEO. </w:t>
      </w:r>
      <w:r w:rsidRPr="00BC022E">
        <w:rPr>
          <w:rFonts w:ascii="Palatino Linotype" w:eastAsia="Palatino Linotype" w:hAnsi="Palatino Linotype" w:cs="Palatino Linotype"/>
          <w:i/>
          <w:sz w:val="22"/>
          <w:szCs w:val="22"/>
          <w:lang w:val="es-MX"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12D30FF" w14:textId="77777777" w:rsidR="005D1D9F" w:rsidRPr="00BC022E" w:rsidRDefault="005D1D9F" w:rsidP="008A12CF">
      <w:pPr>
        <w:tabs>
          <w:tab w:val="left" w:pos="709"/>
        </w:tabs>
        <w:spacing w:line="360" w:lineRule="auto"/>
        <w:contextualSpacing/>
        <w:jc w:val="both"/>
        <w:rPr>
          <w:rFonts w:ascii="Palatino Linotype" w:hAnsi="Palatino Linotype" w:cs="Arial"/>
          <w:lang w:val="es-ES_tradnl"/>
        </w:rPr>
      </w:pPr>
    </w:p>
    <w:p w14:paraId="6C277C3B" w14:textId="57FDC90C" w:rsidR="008A12CF" w:rsidRPr="00BC022E" w:rsidRDefault="00E9680B" w:rsidP="008A12CF">
      <w:pPr>
        <w:tabs>
          <w:tab w:val="left" w:pos="709"/>
        </w:tabs>
        <w:spacing w:line="360" w:lineRule="auto"/>
        <w:contextualSpacing/>
        <w:jc w:val="both"/>
        <w:rPr>
          <w:rFonts w:ascii="Palatino Linotype" w:hAnsi="Palatino Linotype" w:cs="Arial"/>
        </w:rPr>
      </w:pPr>
      <w:r w:rsidRPr="00BC022E">
        <w:rPr>
          <w:rFonts w:ascii="Palatino Linotype" w:hAnsi="Palatino Linotype" w:cs="Arial"/>
          <w:lang w:val="es-ES_tradnl"/>
        </w:rPr>
        <w:t>Ante ello</w:t>
      </w:r>
      <w:r w:rsidR="008A12CF" w:rsidRPr="00BC022E">
        <w:rPr>
          <w:rFonts w:ascii="Palatino Linotype" w:hAnsi="Palatino Linotype" w:cs="Arial"/>
          <w:lang w:val="es-ES_tradnl"/>
        </w:rPr>
        <w:t xml:space="preserve">, es de </w:t>
      </w:r>
      <w:r w:rsidR="008A12CF" w:rsidRPr="00BC022E">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BC022E" w:rsidRDefault="00791193" w:rsidP="00791193">
      <w:pPr>
        <w:pStyle w:val="Sinespaciado"/>
      </w:pPr>
    </w:p>
    <w:p w14:paraId="42FB5373" w14:textId="77777777" w:rsidR="008A12CF" w:rsidRPr="00BC022E" w:rsidRDefault="008A12CF" w:rsidP="00351E9D">
      <w:pPr>
        <w:ind w:left="567" w:right="616"/>
        <w:jc w:val="both"/>
        <w:rPr>
          <w:rFonts w:ascii="Palatino Linotype" w:hAnsi="Palatino Linotype" w:cs="Arial"/>
          <w:i/>
          <w:sz w:val="22"/>
        </w:rPr>
      </w:pPr>
      <w:r w:rsidRPr="00BC022E">
        <w:rPr>
          <w:rFonts w:ascii="Palatino Linotype" w:hAnsi="Palatino Linotype" w:cs="Arial"/>
          <w:i/>
          <w:sz w:val="22"/>
        </w:rPr>
        <w:t>“</w:t>
      </w:r>
      <w:r w:rsidRPr="00BC022E">
        <w:rPr>
          <w:rFonts w:ascii="Palatino Linotype" w:hAnsi="Palatino Linotype" w:cs="Arial"/>
          <w:b/>
          <w:i/>
          <w:sz w:val="22"/>
        </w:rPr>
        <w:t xml:space="preserve">Artículo 4. </w:t>
      </w:r>
      <w:r w:rsidRPr="00BC022E">
        <w:rPr>
          <w:rFonts w:ascii="Palatino Linotype" w:hAnsi="Palatino Linotype" w:cs="Arial"/>
          <w:i/>
          <w:sz w:val="22"/>
        </w:rPr>
        <w:t xml:space="preserve">… </w:t>
      </w:r>
    </w:p>
    <w:p w14:paraId="3EBD2FA7" w14:textId="77777777" w:rsidR="008A12CF" w:rsidRPr="00BC022E" w:rsidRDefault="008A12CF" w:rsidP="00351E9D">
      <w:pPr>
        <w:ind w:left="567" w:right="616"/>
        <w:jc w:val="both"/>
        <w:rPr>
          <w:rFonts w:ascii="Palatino Linotype" w:hAnsi="Palatino Linotype" w:cs="Arial"/>
          <w:i/>
          <w:sz w:val="22"/>
        </w:rPr>
      </w:pPr>
      <w:r w:rsidRPr="00BC022E">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BC022E">
        <w:rPr>
          <w:rFonts w:ascii="Palatino Linotype" w:hAnsi="Palatino Linotype" w:cs="Arial"/>
          <w:i/>
          <w:sz w:val="22"/>
        </w:rPr>
        <w:t>evistas por esta Ley.</w:t>
      </w:r>
      <w:r w:rsidRPr="00BC022E">
        <w:rPr>
          <w:rFonts w:ascii="Palatino Linotype" w:hAnsi="Palatino Linotype" w:cs="Arial"/>
          <w:i/>
          <w:sz w:val="22"/>
        </w:rPr>
        <w:t>”</w:t>
      </w:r>
    </w:p>
    <w:p w14:paraId="1E0F6211" w14:textId="77777777" w:rsidR="00210497" w:rsidRPr="00BC022E" w:rsidRDefault="00210497" w:rsidP="008A12CF">
      <w:pPr>
        <w:tabs>
          <w:tab w:val="left" w:pos="709"/>
        </w:tabs>
        <w:spacing w:line="360" w:lineRule="auto"/>
        <w:contextualSpacing/>
        <w:jc w:val="both"/>
        <w:rPr>
          <w:rFonts w:ascii="Palatino Linotype" w:hAnsi="Palatino Linotype" w:cs="Arial"/>
          <w:lang w:val="es-ES_tradnl"/>
        </w:rPr>
      </w:pPr>
    </w:p>
    <w:p w14:paraId="18763BD9" w14:textId="59A4B061" w:rsidR="008A12CF" w:rsidRPr="00BC022E" w:rsidRDefault="008A12CF" w:rsidP="008A12CF">
      <w:pPr>
        <w:tabs>
          <w:tab w:val="left" w:pos="709"/>
        </w:tabs>
        <w:spacing w:line="360" w:lineRule="auto"/>
        <w:contextualSpacing/>
        <w:jc w:val="both"/>
        <w:rPr>
          <w:rFonts w:ascii="Palatino Linotype" w:hAnsi="Palatino Linotype" w:cs="Arial"/>
          <w:lang w:val="es-ES_tradnl"/>
        </w:rPr>
      </w:pPr>
      <w:r w:rsidRPr="00BC022E">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BC022E" w:rsidRDefault="008A12CF" w:rsidP="008A12CF">
      <w:pPr>
        <w:tabs>
          <w:tab w:val="left" w:pos="709"/>
        </w:tabs>
        <w:spacing w:line="360" w:lineRule="auto"/>
        <w:contextualSpacing/>
        <w:jc w:val="both"/>
        <w:rPr>
          <w:rFonts w:ascii="Palatino Linotype" w:hAnsi="Palatino Linotype" w:cs="Arial"/>
        </w:rPr>
      </w:pPr>
    </w:p>
    <w:p w14:paraId="4F59E477" w14:textId="1A6F6110" w:rsidR="008A12CF" w:rsidRPr="00BC022E" w:rsidRDefault="008A12CF" w:rsidP="009F3502">
      <w:pPr>
        <w:tabs>
          <w:tab w:val="left" w:pos="709"/>
        </w:tabs>
        <w:spacing w:line="360" w:lineRule="auto"/>
        <w:contextualSpacing/>
        <w:jc w:val="both"/>
        <w:rPr>
          <w:rFonts w:ascii="Palatino Linotype" w:hAnsi="Palatino Linotype" w:cs="Arial"/>
        </w:rPr>
      </w:pPr>
      <w:r w:rsidRPr="00BC022E">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BC022E">
        <w:rPr>
          <w:rFonts w:ascii="Palatino Linotype" w:hAnsi="Palatino Linotype" w:cs="Arial"/>
        </w:rPr>
        <w:lastRenderedPageBreak/>
        <w:t xml:space="preserve">archivos, en el estado en el que se encuentre, sin la obligación de generarla, resumirla, efectuar cálculos o practicar investigaciones; tal y como se señala a continuación: </w:t>
      </w:r>
    </w:p>
    <w:p w14:paraId="0A796E1E" w14:textId="77777777" w:rsidR="009F3502" w:rsidRPr="00BC022E" w:rsidRDefault="009F3502" w:rsidP="009F3502">
      <w:pPr>
        <w:tabs>
          <w:tab w:val="left" w:pos="709"/>
        </w:tabs>
        <w:spacing w:line="360" w:lineRule="auto"/>
        <w:contextualSpacing/>
        <w:jc w:val="both"/>
        <w:rPr>
          <w:rFonts w:ascii="Palatino Linotype" w:hAnsi="Palatino Linotype" w:cs="Arial"/>
        </w:rPr>
      </w:pPr>
    </w:p>
    <w:p w14:paraId="469E78F4" w14:textId="77777777" w:rsidR="008A12CF" w:rsidRPr="00BC022E" w:rsidRDefault="008A12CF" w:rsidP="00E9680B">
      <w:pPr>
        <w:ind w:left="567" w:right="616"/>
        <w:jc w:val="both"/>
        <w:rPr>
          <w:rFonts w:ascii="Palatino Linotype" w:hAnsi="Palatino Linotype" w:cs="Arial"/>
          <w:i/>
          <w:sz w:val="22"/>
        </w:rPr>
      </w:pPr>
      <w:r w:rsidRPr="00BC022E">
        <w:rPr>
          <w:rFonts w:ascii="Palatino Linotype" w:hAnsi="Palatino Linotype" w:cs="Arial"/>
          <w:i/>
          <w:sz w:val="22"/>
        </w:rPr>
        <w:t>“</w:t>
      </w:r>
      <w:r w:rsidRPr="00BC022E">
        <w:rPr>
          <w:rFonts w:ascii="Palatino Linotype" w:hAnsi="Palatino Linotype" w:cs="Arial"/>
          <w:b/>
          <w:i/>
          <w:sz w:val="22"/>
        </w:rPr>
        <w:t>Artículo 12.</w:t>
      </w:r>
      <w:r w:rsidRPr="00BC022E">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BC022E" w:rsidRDefault="008A12CF" w:rsidP="00E9680B">
      <w:pPr>
        <w:ind w:left="567" w:right="616"/>
        <w:jc w:val="both"/>
        <w:rPr>
          <w:rFonts w:ascii="Palatino Linotype" w:hAnsi="Palatino Linotype" w:cs="Arial"/>
          <w:i/>
          <w:sz w:val="22"/>
        </w:rPr>
      </w:pPr>
    </w:p>
    <w:p w14:paraId="4C59E8C4" w14:textId="77777777" w:rsidR="00CC0B81" w:rsidRPr="00BC022E" w:rsidRDefault="008A12CF" w:rsidP="00581DC8">
      <w:pPr>
        <w:ind w:left="567" w:right="616"/>
        <w:jc w:val="both"/>
        <w:rPr>
          <w:rFonts w:ascii="Palatino Linotype" w:hAnsi="Palatino Linotype" w:cs="Arial"/>
          <w:i/>
          <w:sz w:val="22"/>
        </w:rPr>
      </w:pPr>
      <w:r w:rsidRPr="00BC022E">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BC022E" w:rsidRDefault="004E3A1A" w:rsidP="008A12CF">
      <w:pPr>
        <w:tabs>
          <w:tab w:val="left" w:pos="709"/>
        </w:tabs>
        <w:spacing w:line="360" w:lineRule="auto"/>
        <w:contextualSpacing/>
        <w:jc w:val="both"/>
        <w:rPr>
          <w:rFonts w:ascii="Palatino Linotype" w:hAnsi="Palatino Linotype" w:cs="Arial"/>
        </w:rPr>
      </w:pPr>
    </w:p>
    <w:p w14:paraId="2AE7FB95" w14:textId="77777777" w:rsidR="008A12CF" w:rsidRPr="00BC022E" w:rsidRDefault="008A12CF" w:rsidP="008A12CF">
      <w:pPr>
        <w:tabs>
          <w:tab w:val="left" w:pos="709"/>
        </w:tabs>
        <w:spacing w:line="360" w:lineRule="auto"/>
        <w:contextualSpacing/>
        <w:jc w:val="both"/>
        <w:rPr>
          <w:rFonts w:ascii="Palatino Linotype" w:hAnsi="Palatino Linotype" w:cs="Arial"/>
        </w:rPr>
      </w:pPr>
      <w:r w:rsidRPr="00BC022E">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0AB3C4D" w14:textId="77777777" w:rsidR="008A12CF" w:rsidRPr="00BC022E" w:rsidRDefault="008A12CF" w:rsidP="008A12CF">
      <w:pPr>
        <w:tabs>
          <w:tab w:val="left" w:pos="709"/>
        </w:tabs>
        <w:spacing w:line="360" w:lineRule="auto"/>
        <w:contextualSpacing/>
        <w:jc w:val="both"/>
        <w:rPr>
          <w:rFonts w:ascii="Palatino Linotype" w:hAnsi="Palatino Linotype" w:cs="Arial"/>
        </w:rPr>
      </w:pPr>
    </w:p>
    <w:p w14:paraId="64352026" w14:textId="77777777" w:rsidR="008A12CF" w:rsidRPr="00BC022E" w:rsidRDefault="008A12CF" w:rsidP="008A12CF">
      <w:pPr>
        <w:tabs>
          <w:tab w:val="left" w:pos="709"/>
        </w:tabs>
        <w:spacing w:line="360" w:lineRule="auto"/>
        <w:contextualSpacing/>
        <w:jc w:val="both"/>
        <w:rPr>
          <w:rFonts w:ascii="Palatino Linotype" w:hAnsi="Palatino Linotype" w:cs="Arial"/>
        </w:rPr>
      </w:pPr>
      <w:r w:rsidRPr="00BC022E">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BC022E">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C022E">
        <w:rPr>
          <w:rFonts w:ascii="Palatino Linotype" w:hAnsi="Palatino Linotype" w:cs="Arial"/>
        </w:rPr>
        <w:t xml:space="preserve"> de los Sujetos Obligados; los que, podrán </w:t>
      </w:r>
      <w:r w:rsidRPr="00BC022E">
        <w:rPr>
          <w:rFonts w:ascii="Palatino Linotype" w:hAnsi="Palatino Linotype" w:cs="Arial"/>
        </w:rPr>
        <w:lastRenderedPageBreak/>
        <w:t xml:space="preserve">estar en cualquier medio, sea escrito, impreso, sonoro, visual, electrónico, informático u holográfico, de conformidad con el artículo 3, fracción XI, de la Ley de la materia, el cual dispone lo siguiente: </w:t>
      </w:r>
    </w:p>
    <w:p w14:paraId="651F4B43" w14:textId="77777777" w:rsidR="008A12CF" w:rsidRPr="00BC022E" w:rsidRDefault="008A12CF" w:rsidP="008A12CF">
      <w:pPr>
        <w:pStyle w:val="Sinespaciado"/>
      </w:pPr>
    </w:p>
    <w:p w14:paraId="7C973409" w14:textId="77777777" w:rsidR="008A12CF" w:rsidRPr="00BC022E" w:rsidRDefault="008A12CF" w:rsidP="00351E9D">
      <w:pPr>
        <w:ind w:left="567" w:right="616"/>
        <w:jc w:val="both"/>
        <w:rPr>
          <w:rFonts w:ascii="Palatino Linotype" w:hAnsi="Palatino Linotype" w:cs="Arial"/>
          <w:i/>
          <w:sz w:val="22"/>
        </w:rPr>
      </w:pPr>
      <w:r w:rsidRPr="00BC022E">
        <w:rPr>
          <w:rFonts w:ascii="Palatino Linotype" w:hAnsi="Palatino Linotype" w:cs="Arial"/>
          <w:i/>
          <w:sz w:val="22"/>
        </w:rPr>
        <w:t>“</w:t>
      </w:r>
      <w:r w:rsidRPr="00BC022E">
        <w:rPr>
          <w:rFonts w:ascii="Palatino Linotype" w:hAnsi="Palatino Linotype" w:cs="Arial"/>
          <w:b/>
          <w:i/>
          <w:sz w:val="22"/>
        </w:rPr>
        <w:t xml:space="preserve">Artículo 3. </w:t>
      </w:r>
      <w:r w:rsidRPr="00BC022E">
        <w:rPr>
          <w:rFonts w:ascii="Palatino Linotype" w:hAnsi="Palatino Linotype" w:cs="Arial"/>
          <w:i/>
          <w:sz w:val="22"/>
        </w:rPr>
        <w:t>Para los efectos de la presente Ley se entenderá por:</w:t>
      </w:r>
    </w:p>
    <w:p w14:paraId="4FB43049" w14:textId="77777777" w:rsidR="008A12CF" w:rsidRPr="00BC022E" w:rsidRDefault="008A12CF" w:rsidP="00351E9D">
      <w:pPr>
        <w:ind w:left="567" w:right="616"/>
        <w:jc w:val="both"/>
        <w:rPr>
          <w:rFonts w:ascii="Palatino Linotype" w:hAnsi="Palatino Linotype" w:cs="Arial"/>
          <w:i/>
          <w:sz w:val="22"/>
        </w:rPr>
      </w:pPr>
      <w:r w:rsidRPr="00BC022E">
        <w:rPr>
          <w:rFonts w:ascii="Palatino Linotype" w:hAnsi="Palatino Linotype" w:cs="Arial"/>
          <w:i/>
          <w:sz w:val="22"/>
        </w:rPr>
        <w:t>(…)</w:t>
      </w:r>
    </w:p>
    <w:p w14:paraId="35433D2B" w14:textId="202C87EE" w:rsidR="008A12CF" w:rsidRPr="00BC022E" w:rsidRDefault="008A12CF" w:rsidP="009F3502">
      <w:pPr>
        <w:ind w:left="567" w:right="616"/>
        <w:jc w:val="both"/>
        <w:rPr>
          <w:rFonts w:ascii="Palatino Linotype" w:hAnsi="Palatino Linotype" w:cs="Arial"/>
          <w:i/>
          <w:sz w:val="22"/>
        </w:rPr>
      </w:pPr>
      <w:r w:rsidRPr="00BC022E">
        <w:rPr>
          <w:rFonts w:ascii="Palatino Linotype" w:hAnsi="Palatino Linotype" w:cs="Arial"/>
          <w:b/>
          <w:i/>
          <w:sz w:val="22"/>
        </w:rPr>
        <w:t>XI. Documento:</w:t>
      </w:r>
      <w:r w:rsidRPr="00BC022E">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BC022E">
        <w:rPr>
          <w:rFonts w:ascii="Palatino Linotype" w:hAnsi="Palatino Linotype" w:cs="Arial"/>
          <w:b/>
          <w:i/>
          <w:sz w:val="22"/>
          <w:u w:val="single"/>
        </w:rPr>
        <w:t>registro que documente el ejercicio de las facultades, funciones y competencias de los sujetos obligados</w:t>
      </w:r>
      <w:r w:rsidRPr="00BC022E">
        <w:rPr>
          <w:rFonts w:ascii="Palatino Linotype" w:hAnsi="Palatino Linotype" w:cs="Arial"/>
          <w:i/>
          <w:sz w:val="22"/>
          <w:u w:val="single"/>
        </w:rPr>
        <w:t>,</w:t>
      </w:r>
      <w:r w:rsidRPr="00BC022E">
        <w:rPr>
          <w:rFonts w:ascii="Palatino Linotype" w:hAnsi="Palatino Linotype" w:cs="Arial"/>
          <w:i/>
          <w:sz w:val="22"/>
        </w:rPr>
        <w:t xml:space="preserve"> sus servidores públicos e integrantes, </w:t>
      </w:r>
      <w:r w:rsidRPr="00BC022E">
        <w:rPr>
          <w:rFonts w:ascii="Palatino Linotype" w:hAnsi="Palatino Linotype" w:cs="Arial"/>
          <w:b/>
          <w:i/>
          <w:sz w:val="22"/>
          <w:u w:val="single"/>
        </w:rPr>
        <w:t>sin importar su fuente o fecha de elaboración.</w:t>
      </w:r>
      <w:r w:rsidRPr="00BC022E">
        <w:rPr>
          <w:rFonts w:ascii="Palatino Linotype" w:hAnsi="Palatino Linotype" w:cs="Arial"/>
          <w:i/>
          <w:sz w:val="22"/>
        </w:rPr>
        <w:t xml:space="preserve"> Los documentos podrán estar en cualquier medio, sea escrito, impreso, sonoro, visual, electrónico, informático u holográfico;</w:t>
      </w:r>
      <w:r w:rsidR="009F3502" w:rsidRPr="00BC022E">
        <w:rPr>
          <w:rFonts w:ascii="Palatino Linotype" w:hAnsi="Palatino Linotype" w:cs="Arial"/>
          <w:i/>
          <w:sz w:val="22"/>
        </w:rPr>
        <w:t xml:space="preserve"> </w:t>
      </w:r>
      <w:r w:rsidRPr="00BC022E">
        <w:rPr>
          <w:rFonts w:ascii="Palatino Linotype" w:hAnsi="Palatino Linotype" w:cs="Arial"/>
          <w:i/>
          <w:sz w:val="22"/>
        </w:rPr>
        <w:t>(…)”</w:t>
      </w:r>
    </w:p>
    <w:p w14:paraId="4D490F9A" w14:textId="77777777" w:rsidR="00983772" w:rsidRPr="00BC022E" w:rsidRDefault="00983772" w:rsidP="008A12CF">
      <w:pPr>
        <w:spacing w:before="240" w:after="240" w:line="360" w:lineRule="auto"/>
        <w:ind w:right="49"/>
        <w:contextualSpacing/>
        <w:jc w:val="both"/>
        <w:rPr>
          <w:rFonts w:ascii="Palatino Linotype" w:hAnsi="Palatino Linotype" w:cs="Arial"/>
        </w:rPr>
      </w:pPr>
    </w:p>
    <w:p w14:paraId="45EE91DC" w14:textId="28F4AACC" w:rsidR="008A12CF" w:rsidRPr="00BC022E" w:rsidRDefault="008A12CF" w:rsidP="008A12CF">
      <w:pPr>
        <w:spacing w:before="240" w:after="240" w:line="360" w:lineRule="auto"/>
        <w:ind w:right="49"/>
        <w:contextualSpacing/>
        <w:jc w:val="both"/>
        <w:rPr>
          <w:rFonts w:ascii="Palatino Linotype" w:hAnsi="Palatino Linotype" w:cs="Arial"/>
          <w:lang w:eastAsia="es-MX"/>
        </w:rPr>
      </w:pPr>
      <w:r w:rsidRPr="00BC022E">
        <w:rPr>
          <w:rFonts w:ascii="Palatino Linotype" w:hAnsi="Palatino Linotype" w:cs="Arial"/>
        </w:rPr>
        <w:t xml:space="preserve">Además, </w:t>
      </w:r>
      <w:r w:rsidRPr="00BC022E">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BC022E"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BC022E" w:rsidRDefault="008A12CF" w:rsidP="008A12CF">
      <w:pPr>
        <w:spacing w:before="240" w:after="240" w:line="360" w:lineRule="auto"/>
        <w:ind w:right="49"/>
        <w:contextualSpacing/>
        <w:jc w:val="both"/>
        <w:rPr>
          <w:rFonts w:ascii="Palatino Linotype" w:eastAsia="MS Mincho" w:hAnsi="Palatino Linotype" w:cs="Tahoma"/>
        </w:rPr>
      </w:pPr>
      <w:r w:rsidRPr="00BC022E">
        <w:rPr>
          <w:rFonts w:ascii="Palatino Linotype" w:hAnsi="Palatino Linotype" w:cs="Arial"/>
          <w:lang w:eastAsia="es-MX"/>
        </w:rPr>
        <w:lastRenderedPageBreak/>
        <w:t xml:space="preserve">De la misma forma, </w:t>
      </w:r>
      <w:r w:rsidRPr="00BC022E">
        <w:rPr>
          <w:rFonts w:ascii="Palatino Linotype" w:eastAsia="MS Mincho" w:hAnsi="Palatino Linotype"/>
        </w:rPr>
        <w:t>de acuerdo al contenido del artículo 160,</w:t>
      </w:r>
      <w:r w:rsidRPr="00BC022E">
        <w:rPr>
          <w:rFonts w:ascii="Palatino Linotype" w:hAnsi="Palatino Linotype" w:cs="Arial"/>
        </w:rPr>
        <w:t xml:space="preserve"> de la Ley </w:t>
      </w:r>
      <w:r w:rsidRPr="00BC022E">
        <w:rPr>
          <w:rFonts w:ascii="Palatino Linotype" w:eastAsia="MS Mincho" w:hAnsi="Palatino Linotype" w:cs="Tahoma"/>
        </w:rPr>
        <w:t>General de Transparencia y Acceso a la Información Pública que a la letra dispone:</w:t>
      </w:r>
    </w:p>
    <w:p w14:paraId="21CCA012" w14:textId="77777777" w:rsidR="008A12CF" w:rsidRPr="00BC022E" w:rsidRDefault="008A12CF" w:rsidP="008A12CF"/>
    <w:p w14:paraId="422592D4" w14:textId="77777777" w:rsidR="008A12CF" w:rsidRPr="00BC022E" w:rsidRDefault="008A12CF" w:rsidP="00351E9D">
      <w:pPr>
        <w:ind w:left="567" w:right="616"/>
        <w:contextualSpacing/>
        <w:jc w:val="both"/>
        <w:rPr>
          <w:rFonts w:ascii="Palatino Linotype" w:hAnsi="Palatino Linotype" w:cs="Arial"/>
          <w:i/>
          <w:sz w:val="22"/>
          <w:lang w:eastAsia="gl-ES"/>
        </w:rPr>
      </w:pPr>
      <w:r w:rsidRPr="00BC022E">
        <w:rPr>
          <w:rFonts w:ascii="Palatino Linotype" w:hAnsi="Palatino Linotype" w:cs="Arial"/>
          <w:b/>
          <w:i/>
          <w:sz w:val="22"/>
          <w:lang w:eastAsia="gl-ES"/>
        </w:rPr>
        <w:t>Artículo 160</w:t>
      </w:r>
      <w:r w:rsidRPr="00BC022E">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BC022E" w:rsidRDefault="008A12CF" w:rsidP="00351E9D">
      <w:pPr>
        <w:ind w:right="616"/>
        <w:contextualSpacing/>
        <w:jc w:val="both"/>
        <w:rPr>
          <w:rFonts w:ascii="Palatino Linotype" w:hAnsi="Palatino Linotype" w:cs="Arial"/>
          <w:i/>
          <w:lang w:eastAsia="gl-ES"/>
        </w:rPr>
      </w:pPr>
    </w:p>
    <w:p w14:paraId="6A1B7A80" w14:textId="27491DFB" w:rsidR="008A12CF" w:rsidRPr="00BC022E" w:rsidRDefault="008A12CF" w:rsidP="00EC47E5">
      <w:pPr>
        <w:spacing w:line="360" w:lineRule="auto"/>
        <w:jc w:val="both"/>
        <w:rPr>
          <w:rFonts w:ascii="Palatino Linotype" w:hAnsi="Palatino Linotype" w:cs="Arial"/>
          <w:color w:val="222222"/>
          <w:szCs w:val="19"/>
          <w:lang w:eastAsia="es-MX"/>
        </w:rPr>
      </w:pPr>
      <w:r w:rsidRPr="00BC022E">
        <w:rPr>
          <w:rFonts w:ascii="Palatino Linotype" w:hAnsi="Palatino Linotype"/>
          <w:color w:val="000000"/>
        </w:rPr>
        <w:t xml:space="preserve">Sirve como apoyo </w:t>
      </w:r>
      <w:r w:rsidRPr="00BC022E">
        <w:rPr>
          <w:rFonts w:ascii="Palatino Linotype" w:hAnsi="Palatino Linotype" w:cs="Arial"/>
          <w:color w:val="222222"/>
          <w:szCs w:val="19"/>
          <w:lang w:eastAsia="es-MX"/>
        </w:rPr>
        <w:t>a lo anterior, el criterio 09-10, emitido por el Pleno del entonces Instituto Federal de Acceso a la Información y Protección</w:t>
      </w:r>
      <w:r w:rsidR="00EC47E5" w:rsidRPr="00BC022E">
        <w:rPr>
          <w:rFonts w:ascii="Palatino Linotype" w:hAnsi="Palatino Linotype" w:cs="Arial"/>
          <w:color w:val="222222"/>
          <w:szCs w:val="19"/>
          <w:lang w:eastAsia="es-MX"/>
        </w:rPr>
        <w:t xml:space="preserve"> de Datos, que a la letra dice:</w:t>
      </w:r>
    </w:p>
    <w:p w14:paraId="3B0FE1D4" w14:textId="77777777" w:rsidR="00EC47E5" w:rsidRPr="00BC022E" w:rsidRDefault="00EC47E5" w:rsidP="00EC47E5">
      <w:pPr>
        <w:spacing w:line="360" w:lineRule="auto"/>
        <w:jc w:val="both"/>
        <w:rPr>
          <w:rFonts w:ascii="Palatino Linotype" w:hAnsi="Palatino Linotype" w:cs="Arial"/>
          <w:color w:val="222222"/>
          <w:szCs w:val="19"/>
          <w:lang w:eastAsia="es-MX"/>
        </w:rPr>
      </w:pPr>
    </w:p>
    <w:p w14:paraId="3AE83CFA" w14:textId="77777777" w:rsidR="00F1478C" w:rsidRPr="00BC022E" w:rsidRDefault="00F1478C" w:rsidP="00F1478C">
      <w:pPr>
        <w:pStyle w:val="Sinespaciado"/>
        <w:ind w:left="567" w:right="616"/>
        <w:jc w:val="both"/>
        <w:rPr>
          <w:rFonts w:ascii="Palatino Linotype" w:hAnsi="Palatino Linotype"/>
          <w:i/>
          <w:iCs/>
          <w:sz w:val="22"/>
          <w:lang w:val="es-ES"/>
        </w:rPr>
      </w:pPr>
      <w:r w:rsidRPr="00BC022E">
        <w:rPr>
          <w:rFonts w:ascii="Palatino Linotype" w:hAnsi="Palatino Linotype"/>
          <w:b/>
          <w:bCs/>
          <w:i/>
          <w:iCs/>
          <w:sz w:val="22"/>
          <w:lang w:val="es-ES"/>
        </w:rPr>
        <w:t>“Las dependencias y entidades no están obligadas a generar documentos ad hoc para responder una solicitud de acceso a la información. </w:t>
      </w:r>
      <w:r w:rsidRPr="00BC022E">
        <w:rPr>
          <w:rFonts w:ascii="Palatino Linotype" w:hAnsi="Palatino Linotype"/>
          <w:i/>
          <w:iCs/>
          <w:sz w:val="22"/>
          <w:lang w:val="es-ES"/>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444B6C2" w14:textId="77777777" w:rsidR="004C6BB5" w:rsidRPr="00BC022E" w:rsidRDefault="004C6BB5" w:rsidP="00F30C1D">
      <w:pPr>
        <w:spacing w:line="360" w:lineRule="auto"/>
        <w:jc w:val="both"/>
        <w:rPr>
          <w:rFonts w:ascii="Palatino Linotype" w:hAnsi="Palatino Linotype" w:cs="Arial"/>
        </w:rPr>
      </w:pPr>
    </w:p>
    <w:p w14:paraId="476AFE08" w14:textId="275E408D" w:rsidR="00612EFB" w:rsidRPr="00BC022E" w:rsidRDefault="008A12CF" w:rsidP="00F30C1D">
      <w:pPr>
        <w:spacing w:line="360" w:lineRule="auto"/>
        <w:jc w:val="both"/>
        <w:rPr>
          <w:rFonts w:ascii="Palatino Linotype" w:hAnsi="Palatino Linotype" w:cs="Arial"/>
        </w:rPr>
      </w:pPr>
      <w:r w:rsidRPr="00BC022E">
        <w:rPr>
          <w:rFonts w:ascii="Palatino Linotype" w:hAnsi="Palatino Linotype" w:cs="Arial"/>
        </w:rPr>
        <w:t>Por lo que, de la respuesta emitida por parte</w:t>
      </w:r>
      <w:r w:rsidR="004C6BB5" w:rsidRPr="00BC022E">
        <w:rPr>
          <w:rFonts w:ascii="Palatino Linotype" w:hAnsi="Palatino Linotype" w:cs="Arial"/>
        </w:rPr>
        <w:t xml:space="preserve"> </w:t>
      </w:r>
      <w:r w:rsidRPr="00BC022E">
        <w:rPr>
          <w:rFonts w:ascii="Palatino Linotype" w:hAnsi="Palatino Linotype" w:cs="Arial"/>
        </w:rPr>
        <w:t xml:space="preserve">del </w:t>
      </w:r>
      <w:r w:rsidRPr="00BC022E">
        <w:rPr>
          <w:rFonts w:ascii="Palatino Linotype" w:hAnsi="Palatino Linotype" w:cs="Arial"/>
          <w:b/>
        </w:rPr>
        <w:t>Sujeto Obligado</w:t>
      </w:r>
      <w:r w:rsidRPr="00BC022E">
        <w:rPr>
          <w:rFonts w:ascii="Palatino Linotype" w:hAnsi="Palatino Linotype" w:cs="Arial"/>
        </w:rPr>
        <w:t xml:space="preserve"> generó, se enuncia cada una de la</w:t>
      </w:r>
      <w:r w:rsidR="004C6BB5" w:rsidRPr="00BC022E">
        <w:rPr>
          <w:rFonts w:ascii="Palatino Linotype" w:hAnsi="Palatino Linotype" w:cs="Arial"/>
        </w:rPr>
        <w:t>s</w:t>
      </w:r>
      <w:r w:rsidRPr="00BC022E">
        <w:rPr>
          <w:rFonts w:ascii="Palatino Linotype" w:hAnsi="Palatino Linotype" w:cs="Arial"/>
        </w:rPr>
        <w:t xml:space="preserve"> respuesta</w:t>
      </w:r>
      <w:r w:rsidR="004C6BB5" w:rsidRPr="00BC022E">
        <w:rPr>
          <w:rFonts w:ascii="Palatino Linotype" w:hAnsi="Palatino Linotype" w:cs="Arial"/>
        </w:rPr>
        <w:t>s</w:t>
      </w:r>
      <w:r w:rsidRPr="00BC022E">
        <w:rPr>
          <w:rFonts w:ascii="Palatino Linotype" w:hAnsi="Palatino Linotype" w:cs="Arial"/>
        </w:rPr>
        <w:t xml:space="preserve"> proporcionada</w:t>
      </w:r>
      <w:r w:rsidR="004C6BB5" w:rsidRPr="00BC022E">
        <w:rPr>
          <w:rFonts w:ascii="Palatino Linotype" w:hAnsi="Palatino Linotype" w:cs="Arial"/>
        </w:rPr>
        <w:t>s</w:t>
      </w:r>
      <w:r w:rsidRPr="00BC022E">
        <w:rPr>
          <w:rFonts w:ascii="Palatino Linotype" w:hAnsi="Palatino Linotype" w:cs="Arial"/>
        </w:rPr>
        <w:t>, con la finalidad de saber si se da cumplimiento a todos los requerimientos y si lo motivos de inconformidad resultan procedentes, de conformidad con lo siguiente:</w:t>
      </w:r>
    </w:p>
    <w:p w14:paraId="3ACA4B4F" w14:textId="77777777" w:rsidR="008B6B46" w:rsidRPr="00BC022E" w:rsidRDefault="008B6B46" w:rsidP="00F30C1D">
      <w:pPr>
        <w:spacing w:line="360" w:lineRule="auto"/>
        <w:jc w:val="both"/>
        <w:rPr>
          <w:rFonts w:ascii="Palatino Linotype" w:hAnsi="Palatino Linotype" w:cs="Arial"/>
        </w:rPr>
      </w:pPr>
    </w:p>
    <w:p w14:paraId="39BAF193" w14:textId="676774C6" w:rsidR="00105738" w:rsidRPr="00BC022E" w:rsidRDefault="00F30C1D" w:rsidP="00113AA8">
      <w:pPr>
        <w:spacing w:line="360" w:lineRule="auto"/>
        <w:jc w:val="both"/>
        <w:rPr>
          <w:rFonts w:ascii="Palatino Linotype" w:eastAsiaTheme="minorHAnsi" w:hAnsi="Palatino Linotype" w:cs="Arial"/>
          <w:bCs/>
          <w:lang w:val="es-MX" w:eastAsia="en-US"/>
        </w:rPr>
      </w:pPr>
      <w:r w:rsidRPr="00BC022E">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BC022E">
        <w:rPr>
          <w:rFonts w:ascii="Palatino Linotype" w:eastAsiaTheme="minorHAnsi" w:hAnsi="Palatino Linotype" w:cs="Arial"/>
          <w:b/>
          <w:szCs w:val="22"/>
          <w:lang w:val="es-MX" w:eastAsia="en-US"/>
        </w:rPr>
        <w:t>SAIMEX</w:t>
      </w:r>
      <w:r w:rsidRPr="00BC022E">
        <w:rPr>
          <w:rFonts w:ascii="Palatino Linotype" w:eastAsiaTheme="minorHAnsi" w:hAnsi="Palatino Linotype" w:cs="Arial"/>
          <w:szCs w:val="22"/>
          <w:lang w:val="es-MX" w:eastAsia="en-US"/>
        </w:rPr>
        <w:t xml:space="preserve">, a efecto de determinar si con la </w:t>
      </w:r>
      <w:r w:rsidRPr="00BC022E">
        <w:rPr>
          <w:rFonts w:ascii="Palatino Linotype" w:eastAsiaTheme="minorHAnsi" w:hAnsi="Palatino Linotype" w:cs="Arial"/>
          <w:szCs w:val="22"/>
          <w:lang w:val="es-MX" w:eastAsia="en-US"/>
        </w:rPr>
        <w:lastRenderedPageBreak/>
        <w:t xml:space="preserve">información remitida por </w:t>
      </w:r>
      <w:r w:rsidRPr="00BC022E">
        <w:rPr>
          <w:rFonts w:ascii="Palatino Linotype" w:eastAsiaTheme="minorHAnsi" w:hAnsi="Palatino Linotype" w:cs="Arial"/>
          <w:b/>
          <w:szCs w:val="22"/>
          <w:lang w:val="es-MX" w:eastAsia="en-US"/>
        </w:rPr>
        <w:t>El Sujeto Obligado</w:t>
      </w:r>
      <w:r w:rsidRPr="00BC022E">
        <w:rPr>
          <w:rFonts w:ascii="Palatino Linotype" w:eastAsiaTheme="minorHAnsi" w:hAnsi="Palatino Linotype" w:cs="Arial"/>
          <w:szCs w:val="22"/>
          <w:lang w:val="es-MX" w:eastAsia="en-US"/>
        </w:rPr>
        <w:t xml:space="preserve"> a través de su respuesta</w:t>
      </w:r>
      <w:r w:rsidR="007A62EB" w:rsidRPr="00BC022E">
        <w:rPr>
          <w:rFonts w:ascii="Palatino Linotype" w:eastAsiaTheme="minorHAnsi" w:hAnsi="Palatino Linotype" w:cs="Arial"/>
          <w:szCs w:val="22"/>
          <w:lang w:val="es-MX" w:eastAsia="en-US"/>
        </w:rPr>
        <w:t xml:space="preserve">, </w:t>
      </w:r>
      <w:r w:rsidRPr="00BC022E">
        <w:rPr>
          <w:rFonts w:ascii="Palatino Linotype" w:eastAsiaTheme="minorHAnsi" w:hAnsi="Palatino Linotype" w:cs="Arial"/>
          <w:szCs w:val="22"/>
          <w:lang w:val="es-MX" w:eastAsia="en-US"/>
        </w:rPr>
        <w:t>colma lo requerido en dicha solicitud</w:t>
      </w:r>
      <w:r w:rsidR="002273B6" w:rsidRPr="00BC022E">
        <w:rPr>
          <w:rFonts w:ascii="Palatino Linotype" w:eastAsiaTheme="minorHAnsi" w:hAnsi="Palatino Linotype" w:cs="Arial"/>
          <w:bCs/>
          <w:lang w:val="es-MX" w:eastAsia="en-US"/>
        </w:rPr>
        <w:t>,</w:t>
      </w:r>
      <w:r w:rsidR="00113AA8" w:rsidRPr="00BC022E">
        <w:rPr>
          <w:rFonts w:ascii="Palatino Linotype" w:eastAsiaTheme="minorHAnsi" w:hAnsi="Palatino Linotype" w:cs="Arial"/>
          <w:bCs/>
          <w:lang w:val="es-MX" w:eastAsia="en-US"/>
        </w:rPr>
        <w:t xml:space="preserve"> por lo que,</w:t>
      </w:r>
      <w:r w:rsidR="001D09E1" w:rsidRPr="00BC022E">
        <w:rPr>
          <w:rFonts w:ascii="Palatino Linotype" w:eastAsiaTheme="minorHAnsi" w:hAnsi="Palatino Linotype" w:cs="Arial"/>
          <w:bCs/>
          <w:lang w:val="es-MX" w:eastAsia="en-US"/>
        </w:rPr>
        <w:t xml:space="preserve"> </w:t>
      </w:r>
      <w:r w:rsidR="00113AA8" w:rsidRPr="00BC022E">
        <w:rPr>
          <w:rFonts w:ascii="Palatino Linotype" w:eastAsiaTheme="minorHAnsi" w:hAnsi="Palatino Linotype" w:cs="Arial"/>
          <w:bCs/>
          <w:lang w:val="es-MX" w:eastAsia="en-US"/>
        </w:rPr>
        <w:t xml:space="preserve">desglosaremos </w:t>
      </w:r>
      <w:r w:rsidR="006673CF" w:rsidRPr="00BC022E">
        <w:rPr>
          <w:rFonts w:ascii="Palatino Linotype" w:eastAsiaTheme="minorHAnsi" w:hAnsi="Palatino Linotype" w:cs="Arial"/>
          <w:bCs/>
          <w:lang w:val="es-MX" w:eastAsia="en-US"/>
        </w:rPr>
        <w:t>el</w:t>
      </w:r>
      <w:r w:rsidR="00113AA8" w:rsidRPr="00BC022E">
        <w:rPr>
          <w:rFonts w:ascii="Palatino Linotype" w:eastAsiaTheme="minorHAnsi" w:hAnsi="Palatino Linotype" w:cs="Arial"/>
          <w:bCs/>
          <w:lang w:val="es-MX" w:eastAsia="en-US"/>
        </w:rPr>
        <w:t xml:space="preserve"> punto</w:t>
      </w:r>
      <w:r w:rsidR="006673CF" w:rsidRPr="00BC022E">
        <w:rPr>
          <w:rFonts w:ascii="Palatino Linotype" w:eastAsiaTheme="minorHAnsi" w:hAnsi="Palatino Linotype" w:cs="Arial"/>
          <w:bCs/>
          <w:lang w:val="es-MX" w:eastAsia="en-US"/>
        </w:rPr>
        <w:t xml:space="preserve"> recurrido por parte del particular, el cual, versa en lo siguiente:</w:t>
      </w:r>
    </w:p>
    <w:p w14:paraId="08EA0841" w14:textId="77777777" w:rsidR="006673CF" w:rsidRPr="00BC022E" w:rsidRDefault="006673CF" w:rsidP="00113AA8">
      <w:pPr>
        <w:spacing w:line="360" w:lineRule="auto"/>
        <w:jc w:val="both"/>
        <w:rPr>
          <w:rFonts w:ascii="Palatino Linotype" w:eastAsiaTheme="minorHAnsi" w:hAnsi="Palatino Linotype" w:cs="Arial"/>
          <w:bCs/>
          <w:lang w:val="es-MX" w:eastAsia="en-US"/>
        </w:rPr>
      </w:pPr>
    </w:p>
    <w:p w14:paraId="4CB03981" w14:textId="3339F123" w:rsidR="00EC47E5" w:rsidRPr="00BC022E" w:rsidRDefault="00D424E0" w:rsidP="00EC47E5">
      <w:pPr>
        <w:pStyle w:val="Prrafodelista"/>
        <w:numPr>
          <w:ilvl w:val="0"/>
          <w:numId w:val="35"/>
        </w:numPr>
        <w:spacing w:line="360" w:lineRule="auto"/>
        <w:jc w:val="both"/>
        <w:rPr>
          <w:rFonts w:ascii="Palatino Linotype" w:eastAsiaTheme="minorHAnsi" w:hAnsi="Palatino Linotype" w:cs="Arial"/>
          <w:bCs/>
          <w:lang w:val="es-MX" w:eastAsia="en-US"/>
        </w:rPr>
      </w:pPr>
      <w:r w:rsidRPr="00BC022E">
        <w:rPr>
          <w:rFonts w:ascii="Palatino Linotype" w:eastAsiaTheme="minorHAnsi" w:hAnsi="Palatino Linotype" w:cs="Arial"/>
          <w:bCs/>
          <w:lang w:val="es-MX" w:eastAsia="en-US"/>
        </w:rPr>
        <w:t xml:space="preserve">Al revisar la respuesta noto que sus contratos eliminan información que es pública, por lo tanto, requiero nuevamente los contratos. </w:t>
      </w:r>
    </w:p>
    <w:p w14:paraId="16154B6F" w14:textId="77777777" w:rsidR="00EC47E5" w:rsidRPr="00BC022E" w:rsidRDefault="00EC47E5" w:rsidP="00EC47E5">
      <w:pPr>
        <w:pStyle w:val="Prrafodelista"/>
        <w:spacing w:line="360" w:lineRule="auto"/>
        <w:ind w:left="720"/>
        <w:jc w:val="both"/>
        <w:rPr>
          <w:rFonts w:ascii="Palatino Linotype" w:eastAsiaTheme="minorHAnsi" w:hAnsi="Palatino Linotype" w:cs="Arial"/>
          <w:bCs/>
          <w:lang w:val="es-MX" w:eastAsia="en-US"/>
        </w:rPr>
      </w:pPr>
    </w:p>
    <w:p w14:paraId="67B0AFDF" w14:textId="18BE2746" w:rsidR="00612EFB" w:rsidRPr="00BC022E" w:rsidRDefault="00CA6B54" w:rsidP="00CA6B54">
      <w:pPr>
        <w:autoSpaceDE w:val="0"/>
        <w:autoSpaceDN w:val="0"/>
        <w:adjustRightInd w:val="0"/>
        <w:spacing w:line="360" w:lineRule="auto"/>
        <w:ind w:right="49"/>
        <w:jc w:val="both"/>
        <w:rPr>
          <w:rFonts w:ascii="Palatino Linotype" w:eastAsia="Palatino Linotype" w:hAnsi="Palatino Linotype" w:cs="Palatino Linotype"/>
          <w:lang w:val="es-MX" w:eastAsia="es-MX"/>
        </w:rPr>
      </w:pPr>
      <w:r w:rsidRPr="00BC022E">
        <w:rPr>
          <w:rFonts w:ascii="Palatino Linotype" w:eastAsia="Palatino Linotype" w:hAnsi="Palatino Linotype" w:cs="Palatino Linotype"/>
          <w:lang w:val="es-MX" w:eastAsia="es-MX"/>
        </w:rPr>
        <w:t xml:space="preserve">Atento a los motivos de inconformidad alegados por la parte </w:t>
      </w:r>
      <w:r w:rsidRPr="00BC022E">
        <w:rPr>
          <w:rFonts w:ascii="Palatino Linotype" w:eastAsia="Palatino Linotype" w:hAnsi="Palatino Linotype" w:cs="Palatino Linotype"/>
          <w:b/>
          <w:lang w:val="es-MX" w:eastAsia="es-MX"/>
        </w:rPr>
        <w:t>Recurrente</w:t>
      </w:r>
      <w:r w:rsidRPr="00BC022E">
        <w:rPr>
          <w:rFonts w:ascii="Palatino Linotype" w:eastAsia="Palatino Linotype" w:hAnsi="Palatino Linotype" w:cs="Palatino Linotype"/>
          <w:lang w:val="es-MX" w:eastAsia="es-MX"/>
        </w:rPr>
        <w:t xml:space="preserve">, este Organismo Garante procedió al análisis del soporte documental remitido por el </w:t>
      </w:r>
      <w:r w:rsidRPr="00BC022E">
        <w:rPr>
          <w:rFonts w:ascii="Palatino Linotype" w:eastAsia="Palatino Linotype" w:hAnsi="Palatino Linotype" w:cs="Palatino Linotype"/>
          <w:b/>
          <w:lang w:val="es-MX" w:eastAsia="es-MX"/>
        </w:rPr>
        <w:t>Sujeto Obligado</w:t>
      </w:r>
      <w:r w:rsidRPr="00BC022E">
        <w:rPr>
          <w:rFonts w:ascii="Palatino Linotype" w:eastAsia="Palatino Linotype" w:hAnsi="Palatino Linotype" w:cs="Palatino Linotype"/>
          <w:lang w:val="es-MX" w:eastAsia="es-MX"/>
        </w:rPr>
        <w:t>, en atención al requerimiento relativo</w:t>
      </w:r>
      <w:r w:rsidR="00983772" w:rsidRPr="00BC022E">
        <w:rPr>
          <w:rFonts w:ascii="Palatino Linotype" w:hAnsi="Palatino Linotype" w:cs="Arial"/>
        </w:rPr>
        <w:t xml:space="preserve"> a los contratos celebrados por parte del Organismo Público Descentralizado de los años 2023 y 2024, por concepto de pipas.</w:t>
      </w:r>
    </w:p>
    <w:p w14:paraId="2DFADEA5" w14:textId="15CDDE7B" w:rsidR="00983772" w:rsidRPr="00BC022E" w:rsidRDefault="00983772" w:rsidP="00983772">
      <w:pPr>
        <w:autoSpaceDE w:val="0"/>
        <w:autoSpaceDN w:val="0"/>
        <w:adjustRightInd w:val="0"/>
        <w:spacing w:line="360" w:lineRule="auto"/>
        <w:ind w:right="49"/>
        <w:jc w:val="both"/>
        <w:rPr>
          <w:rFonts w:ascii="Palatino Linotype" w:hAnsi="Palatino Linotype" w:cs="Arial"/>
        </w:rPr>
      </w:pPr>
      <w:r w:rsidRPr="00BC022E">
        <w:rPr>
          <w:rFonts w:ascii="Palatino Linotype" w:eastAsia="Palatino Linotype" w:hAnsi="Palatino Linotype" w:cs="Palatino Linotype"/>
          <w:lang w:val="es-MX" w:eastAsia="es-MX"/>
        </w:rPr>
        <w:t>Por lo que, en respuesta, el Sujeto Obligado remitió los c</w:t>
      </w:r>
      <w:r w:rsidRPr="00BC022E">
        <w:rPr>
          <w:rFonts w:ascii="Palatino Linotype" w:hAnsi="Palatino Linotype" w:cs="Arial"/>
        </w:rPr>
        <w:t xml:space="preserve">ontratos abiertos de prestación de servicios de transporte y dotación de agua potable en carro pipa, número </w:t>
      </w:r>
      <w:r w:rsidRPr="00BC022E">
        <w:rPr>
          <w:rFonts w:ascii="Palatino Linotype" w:hAnsi="Palatino Linotype" w:cs="Arial"/>
          <w:b/>
          <w:bCs/>
        </w:rPr>
        <w:t>C-01/LPN/OAPAS/DAF/SRM/08/2023</w:t>
      </w:r>
      <w:r w:rsidRPr="00BC022E">
        <w:rPr>
          <w:rFonts w:ascii="Palatino Linotype" w:hAnsi="Palatino Linotype" w:cs="Arial"/>
        </w:rPr>
        <w:t xml:space="preserve">, formalizado en fecha 16 de junio de 2023 y </w:t>
      </w:r>
      <w:r w:rsidRPr="00BC022E">
        <w:rPr>
          <w:rFonts w:ascii="Palatino Linotype" w:hAnsi="Palatino Linotype" w:cs="Arial"/>
          <w:b/>
          <w:bCs/>
        </w:rPr>
        <w:t>C-01/LPN/OAPAS/DA/SRM/02/2024</w:t>
      </w:r>
      <w:r w:rsidRPr="00BC022E">
        <w:rPr>
          <w:rFonts w:ascii="Palatino Linotype" w:hAnsi="Palatino Linotype" w:cs="Arial"/>
        </w:rPr>
        <w:t xml:space="preserve">, formalizado en fecha 30 de enero de 2024; así como, el Acta </w:t>
      </w:r>
      <w:r w:rsidRPr="00BC022E">
        <w:rPr>
          <w:rFonts w:ascii="Palatino Linotype" w:hAnsi="Palatino Linotype" w:cs="Arial"/>
          <w:b/>
          <w:bCs/>
        </w:rPr>
        <w:t>OAPASNAUCALPAN/SGT/46EXT/2024</w:t>
      </w:r>
      <w:r w:rsidRPr="00BC022E">
        <w:rPr>
          <w:rFonts w:ascii="Palatino Linotype" w:hAnsi="Palatino Linotype" w:cs="Arial"/>
        </w:rPr>
        <w:t>, de la Cuadragésima Sexta Sesión Extraordinaria de fecha 13 de junio de 2024, mediante la cual, el Comité de Transparencia, aprobó la versión pública de la información referente a los contratos de prestación de servicios de transporte y dotación de agua potable en carro pipa</w:t>
      </w:r>
      <w:r w:rsidR="007B40AA" w:rsidRPr="00BC022E">
        <w:rPr>
          <w:rFonts w:ascii="Palatino Linotype" w:hAnsi="Palatino Linotype" w:cs="Arial"/>
        </w:rPr>
        <w:t>; testando los siguientes datos:</w:t>
      </w:r>
    </w:p>
    <w:p w14:paraId="546D223E" w14:textId="77777777" w:rsidR="007B40AA" w:rsidRPr="00BC022E" w:rsidRDefault="007B40AA" w:rsidP="00983772">
      <w:pPr>
        <w:autoSpaceDE w:val="0"/>
        <w:autoSpaceDN w:val="0"/>
        <w:adjustRightInd w:val="0"/>
        <w:spacing w:line="360" w:lineRule="auto"/>
        <w:ind w:right="49"/>
        <w:jc w:val="both"/>
        <w:rPr>
          <w:rFonts w:ascii="Palatino Linotype" w:hAnsi="Palatino Linotype" w:cs="Arial"/>
        </w:rPr>
      </w:pPr>
    </w:p>
    <w:p w14:paraId="77F0C8CE" w14:textId="14CE884B" w:rsidR="007B40AA" w:rsidRPr="00BC022E" w:rsidRDefault="007B40AA" w:rsidP="007B40AA">
      <w:pPr>
        <w:pStyle w:val="Prrafodelista"/>
        <w:numPr>
          <w:ilvl w:val="0"/>
          <w:numId w:val="35"/>
        </w:numPr>
        <w:autoSpaceDE w:val="0"/>
        <w:autoSpaceDN w:val="0"/>
        <w:adjustRightInd w:val="0"/>
        <w:spacing w:line="360" w:lineRule="auto"/>
        <w:ind w:right="49"/>
        <w:jc w:val="both"/>
        <w:rPr>
          <w:rFonts w:ascii="Palatino Linotype" w:hAnsi="Palatino Linotype" w:cs="Arial"/>
        </w:rPr>
      </w:pPr>
      <w:bookmarkStart w:id="5" w:name="_Hlk174985097"/>
      <w:bookmarkStart w:id="6" w:name="_Hlk176791113"/>
      <w:r w:rsidRPr="00BC022E">
        <w:rPr>
          <w:rFonts w:ascii="Palatino Linotype" w:hAnsi="Palatino Linotype" w:cs="Arial"/>
        </w:rPr>
        <w:t>Nombre y firma de particulares.</w:t>
      </w:r>
    </w:p>
    <w:p w14:paraId="47EC0FD0" w14:textId="664B8E84" w:rsidR="007B40AA" w:rsidRPr="00BC022E" w:rsidRDefault="007B40AA" w:rsidP="007B40AA">
      <w:pPr>
        <w:pStyle w:val="Prrafodelista"/>
        <w:numPr>
          <w:ilvl w:val="0"/>
          <w:numId w:val="35"/>
        </w:numPr>
        <w:autoSpaceDE w:val="0"/>
        <w:autoSpaceDN w:val="0"/>
        <w:adjustRightInd w:val="0"/>
        <w:spacing w:line="360" w:lineRule="auto"/>
        <w:ind w:right="49"/>
        <w:jc w:val="both"/>
        <w:rPr>
          <w:rFonts w:ascii="Palatino Linotype" w:hAnsi="Palatino Linotype" w:cs="Arial"/>
        </w:rPr>
      </w:pPr>
      <w:r w:rsidRPr="00BC022E">
        <w:rPr>
          <w:rFonts w:ascii="Palatino Linotype" w:hAnsi="Palatino Linotype" w:cs="Arial"/>
        </w:rPr>
        <w:t>Folio de credencial de elector</w:t>
      </w:r>
      <w:r w:rsidR="0041500E" w:rsidRPr="00BC022E">
        <w:rPr>
          <w:rFonts w:ascii="Palatino Linotype" w:hAnsi="Palatino Linotype" w:cs="Arial"/>
        </w:rPr>
        <w:t xml:space="preserve"> de apoderado legal.</w:t>
      </w:r>
    </w:p>
    <w:p w14:paraId="20B503A5" w14:textId="269F02D5" w:rsidR="007B40AA" w:rsidRPr="00BC022E" w:rsidRDefault="007B40AA" w:rsidP="007B40AA">
      <w:pPr>
        <w:pStyle w:val="Prrafodelista"/>
        <w:numPr>
          <w:ilvl w:val="0"/>
          <w:numId w:val="35"/>
        </w:numPr>
        <w:autoSpaceDE w:val="0"/>
        <w:autoSpaceDN w:val="0"/>
        <w:adjustRightInd w:val="0"/>
        <w:spacing w:line="360" w:lineRule="auto"/>
        <w:ind w:right="49"/>
        <w:jc w:val="both"/>
        <w:rPr>
          <w:rFonts w:ascii="Palatino Linotype" w:hAnsi="Palatino Linotype" w:cs="Arial"/>
        </w:rPr>
      </w:pPr>
      <w:bookmarkStart w:id="7" w:name="_Hlk174985013"/>
      <w:bookmarkEnd w:id="5"/>
      <w:r w:rsidRPr="00BC022E">
        <w:rPr>
          <w:rFonts w:ascii="Palatino Linotype" w:hAnsi="Palatino Linotype" w:cs="Arial"/>
        </w:rPr>
        <w:lastRenderedPageBreak/>
        <w:t xml:space="preserve">Registro Federal de Contribuyentes del prestador de servicios. </w:t>
      </w:r>
    </w:p>
    <w:p w14:paraId="59B5312D" w14:textId="1467C116" w:rsidR="0041500E" w:rsidRPr="00BC022E" w:rsidRDefault="0041500E" w:rsidP="007B40AA">
      <w:pPr>
        <w:pStyle w:val="Prrafodelista"/>
        <w:numPr>
          <w:ilvl w:val="0"/>
          <w:numId w:val="35"/>
        </w:numPr>
        <w:autoSpaceDE w:val="0"/>
        <w:autoSpaceDN w:val="0"/>
        <w:adjustRightInd w:val="0"/>
        <w:spacing w:line="360" w:lineRule="auto"/>
        <w:ind w:right="49"/>
        <w:jc w:val="both"/>
        <w:rPr>
          <w:rFonts w:ascii="Palatino Linotype" w:hAnsi="Palatino Linotype" w:cs="Arial"/>
        </w:rPr>
      </w:pPr>
      <w:r w:rsidRPr="00BC022E">
        <w:rPr>
          <w:rFonts w:ascii="Palatino Linotype" w:hAnsi="Palatino Linotype" w:cs="Arial"/>
        </w:rPr>
        <w:t>Domicilio fiscal.</w:t>
      </w:r>
    </w:p>
    <w:bookmarkEnd w:id="7"/>
    <w:p w14:paraId="6C464A13" w14:textId="74999DA0" w:rsidR="0041500E" w:rsidRPr="00BC022E" w:rsidRDefault="0041500E" w:rsidP="007B40AA">
      <w:pPr>
        <w:pStyle w:val="Prrafodelista"/>
        <w:numPr>
          <w:ilvl w:val="0"/>
          <w:numId w:val="35"/>
        </w:numPr>
        <w:autoSpaceDE w:val="0"/>
        <w:autoSpaceDN w:val="0"/>
        <w:adjustRightInd w:val="0"/>
        <w:spacing w:line="360" w:lineRule="auto"/>
        <w:ind w:right="49"/>
        <w:jc w:val="both"/>
        <w:rPr>
          <w:rFonts w:ascii="Palatino Linotype" w:hAnsi="Palatino Linotype" w:cs="Arial"/>
        </w:rPr>
      </w:pPr>
      <w:r w:rsidRPr="00BC022E">
        <w:rPr>
          <w:rFonts w:ascii="Palatino Linotype" w:hAnsi="Palatino Linotype" w:cs="Arial"/>
        </w:rPr>
        <w:t xml:space="preserve">Domicilio particular (para oír y recibir notificaciones). </w:t>
      </w:r>
    </w:p>
    <w:bookmarkEnd w:id="6"/>
    <w:p w14:paraId="35A98572" w14:textId="77777777" w:rsidR="00F874DB" w:rsidRPr="00BC022E" w:rsidRDefault="00F874DB" w:rsidP="00983772">
      <w:pPr>
        <w:autoSpaceDE w:val="0"/>
        <w:autoSpaceDN w:val="0"/>
        <w:adjustRightInd w:val="0"/>
        <w:spacing w:line="360" w:lineRule="auto"/>
        <w:ind w:right="49"/>
        <w:jc w:val="both"/>
        <w:rPr>
          <w:rFonts w:ascii="Palatino Linotype" w:hAnsi="Palatino Linotype" w:cs="Arial"/>
        </w:rPr>
      </w:pPr>
    </w:p>
    <w:p w14:paraId="1DA05CC1" w14:textId="4EA0F7D9" w:rsidR="00D634DF" w:rsidRPr="00BC022E" w:rsidRDefault="0041500E" w:rsidP="0041500E">
      <w:pPr>
        <w:spacing w:line="360" w:lineRule="auto"/>
        <w:jc w:val="both"/>
        <w:rPr>
          <w:rFonts w:ascii="Palatino Linotype" w:eastAsiaTheme="minorHAnsi" w:hAnsi="Palatino Linotype" w:cs="Arial"/>
          <w:lang w:val="es-MX" w:eastAsia="en-US"/>
        </w:rPr>
      </w:pPr>
      <w:r w:rsidRPr="00BC022E">
        <w:rPr>
          <w:rFonts w:ascii="Palatino Linotype" w:eastAsiaTheme="minorHAnsi" w:hAnsi="Palatino Linotype" w:cs="Arial"/>
          <w:lang w:val="es-MX" w:eastAsia="en-US"/>
        </w:rPr>
        <w:t xml:space="preserve">Por lo anteriormente descrito, se visualiza que el </w:t>
      </w:r>
      <w:r w:rsidRPr="00BC022E">
        <w:rPr>
          <w:rFonts w:ascii="Palatino Linotype" w:eastAsiaTheme="minorHAnsi" w:hAnsi="Palatino Linotype" w:cs="Arial"/>
          <w:b/>
          <w:lang w:val="es-MX" w:eastAsia="en-US"/>
        </w:rPr>
        <w:t>Sujeto Obligado</w:t>
      </w:r>
      <w:r w:rsidRPr="00BC022E">
        <w:rPr>
          <w:rFonts w:ascii="Palatino Linotype" w:eastAsiaTheme="minorHAnsi" w:hAnsi="Palatino Linotype" w:cs="Arial"/>
          <w:lang w:val="es-MX" w:eastAsia="en-US"/>
        </w:rPr>
        <w:t xml:space="preserve"> pretendió colmar con la emisión de la versión pública de los contratos solicitados; sin embargo, este contiene una deficiente versión pública, por lo que analizaremos los datos que deben ser testados o clasificados de manera </w:t>
      </w:r>
      <w:r w:rsidRPr="00BC022E">
        <w:rPr>
          <w:rFonts w:ascii="Palatino Linotype" w:eastAsiaTheme="minorHAnsi" w:hAnsi="Palatino Linotype" w:cs="Arial"/>
          <w:b/>
          <w:lang w:val="es-MX" w:eastAsia="en-US"/>
        </w:rPr>
        <w:t>CONFIDENCIALES</w:t>
      </w:r>
      <w:r w:rsidRPr="00BC022E">
        <w:rPr>
          <w:rFonts w:ascii="Palatino Linotype" w:eastAsiaTheme="minorHAnsi" w:hAnsi="Palatino Linotype" w:cs="Arial"/>
          <w:lang w:val="es-MX" w:eastAsia="en-US"/>
        </w:rPr>
        <w:t xml:space="preserve"> y los datos que son públicos, aunado de que remitió el Acuerdo de Clasificación con el que se sustente la pretendida versión pública, de conformidad con lo siguiente.</w:t>
      </w:r>
    </w:p>
    <w:p w14:paraId="13A8BDC5" w14:textId="77777777" w:rsidR="008B6B46" w:rsidRPr="00BC022E" w:rsidRDefault="008B6B46" w:rsidP="0041500E">
      <w:pPr>
        <w:spacing w:line="360" w:lineRule="auto"/>
        <w:jc w:val="both"/>
        <w:rPr>
          <w:rFonts w:ascii="Palatino Linotype" w:eastAsiaTheme="minorHAnsi" w:hAnsi="Palatino Linotype" w:cs="Arial"/>
          <w:lang w:val="es-MX" w:eastAsia="en-US"/>
        </w:rPr>
      </w:pPr>
    </w:p>
    <w:p w14:paraId="2A01E519" w14:textId="7CABAFAD" w:rsidR="00D634DF" w:rsidRPr="00BC022E" w:rsidRDefault="008B6B46" w:rsidP="00D634DF">
      <w:pPr>
        <w:autoSpaceDE w:val="0"/>
        <w:autoSpaceDN w:val="0"/>
        <w:adjustRightInd w:val="0"/>
        <w:spacing w:line="360" w:lineRule="auto"/>
        <w:jc w:val="both"/>
        <w:rPr>
          <w:rFonts w:ascii="Palatino Linotype" w:eastAsiaTheme="minorHAnsi" w:hAnsi="Palatino Linotype" w:cstheme="minorBidi"/>
          <w:lang w:val="es-MX" w:eastAsia="en-US"/>
        </w:rPr>
      </w:pPr>
      <w:r w:rsidRPr="00BC022E">
        <w:rPr>
          <w:rFonts w:ascii="Palatino Linotype" w:eastAsiaTheme="minorHAnsi" w:hAnsi="Palatino Linotype" w:cstheme="minorBidi"/>
          <w:lang w:val="es-MX" w:eastAsia="en-US"/>
        </w:rPr>
        <w:t>Así que, este Instituto advierte que la información relativa a los contratos, es información que el Sujeto Obligado genera, posee y administra en el ejercicio de sus funciones, por lo que respecta de la documentación que pudiera constar en los expedientes de los servidores públicos, se advierte que, parte de ella es susceptible de ser entregada de manera íntegra; sin embargo, otro tanto, debe procederse a su entrega en versión pública, en la que se protejan, únicamente, los datos personales, datos personales sensibles e información pública, y otra más, que debe ser clasificada como confidencial en su totalidad.</w:t>
      </w:r>
    </w:p>
    <w:p w14:paraId="11C506C2" w14:textId="77777777" w:rsidR="008B6B46" w:rsidRPr="00BC022E" w:rsidRDefault="008B6B46" w:rsidP="00D634DF">
      <w:pPr>
        <w:autoSpaceDE w:val="0"/>
        <w:autoSpaceDN w:val="0"/>
        <w:adjustRightInd w:val="0"/>
        <w:spacing w:line="360" w:lineRule="auto"/>
        <w:jc w:val="both"/>
        <w:rPr>
          <w:rFonts w:ascii="Palatino Linotype" w:eastAsiaTheme="minorHAnsi" w:hAnsi="Palatino Linotype" w:cstheme="minorBidi"/>
          <w:lang w:val="es-MX" w:eastAsia="en-US"/>
        </w:rPr>
      </w:pPr>
    </w:p>
    <w:p w14:paraId="3ADEEF60" w14:textId="4B84E9E9" w:rsidR="00D634DF" w:rsidRPr="00BC022E" w:rsidRDefault="00D634DF" w:rsidP="00D634DF">
      <w:pPr>
        <w:autoSpaceDE w:val="0"/>
        <w:autoSpaceDN w:val="0"/>
        <w:adjustRightInd w:val="0"/>
        <w:spacing w:line="360" w:lineRule="auto"/>
        <w:jc w:val="both"/>
        <w:rPr>
          <w:rFonts w:ascii="Palatino Linotype" w:eastAsiaTheme="minorHAnsi" w:hAnsi="Palatino Linotype" w:cstheme="minorBidi"/>
          <w:lang w:val="es-MX" w:eastAsia="en-US"/>
        </w:rPr>
      </w:pPr>
      <w:r w:rsidRPr="00BC022E">
        <w:rPr>
          <w:rFonts w:ascii="Palatino Linotype" w:eastAsiaTheme="minorHAnsi" w:hAnsi="Palatino Linotype" w:cstheme="minorBidi"/>
          <w:lang w:val="es-MX" w:eastAsia="en-US"/>
        </w:rPr>
        <w:t xml:space="preserve">Respecto, de la información que debe ser entregada de forma </w:t>
      </w:r>
      <w:r w:rsidRPr="00BC022E">
        <w:rPr>
          <w:rFonts w:ascii="Palatino Linotype" w:eastAsiaTheme="minorHAnsi" w:hAnsi="Palatino Linotype" w:cstheme="minorBidi"/>
          <w:b/>
          <w:u w:val="thick"/>
          <w:lang w:val="es-MX" w:eastAsia="en-US"/>
        </w:rPr>
        <w:t>PÚBLICA</w:t>
      </w:r>
      <w:r w:rsidRPr="00BC022E">
        <w:rPr>
          <w:rFonts w:ascii="Palatino Linotype" w:eastAsiaTheme="minorHAnsi" w:hAnsi="Palatino Linotype" w:cstheme="minorBidi"/>
          <w:b/>
          <w:lang w:val="es-MX" w:eastAsia="en-US"/>
        </w:rPr>
        <w:t>,</w:t>
      </w:r>
      <w:r w:rsidRPr="00BC022E">
        <w:rPr>
          <w:rFonts w:ascii="Palatino Linotype" w:eastAsiaTheme="minorHAnsi" w:hAnsi="Palatino Linotype" w:cstheme="minorBidi"/>
          <w:lang w:val="es-MX" w:eastAsia="en-US"/>
        </w:rPr>
        <w:t xml:space="preserve"> es el Registro Federal de Contribuyentes del prestador de servicios (porque recibe dinero del erario público) y el </w:t>
      </w:r>
      <w:r w:rsidR="00AA0EB0" w:rsidRPr="00BC022E">
        <w:rPr>
          <w:rFonts w:ascii="Palatino Linotype" w:eastAsiaTheme="minorHAnsi" w:hAnsi="Palatino Linotype" w:cstheme="minorBidi"/>
          <w:lang w:val="es-MX" w:eastAsia="en-US"/>
        </w:rPr>
        <w:t>d</w:t>
      </w:r>
      <w:r w:rsidRPr="00BC022E">
        <w:rPr>
          <w:rFonts w:ascii="Palatino Linotype" w:eastAsiaTheme="minorHAnsi" w:hAnsi="Palatino Linotype" w:cstheme="minorBidi"/>
          <w:lang w:val="es-MX" w:eastAsia="en-US"/>
        </w:rPr>
        <w:t>omicilio fiscal.</w:t>
      </w:r>
    </w:p>
    <w:p w14:paraId="1F0A35CF" w14:textId="7A4BF236" w:rsidR="00D634DF" w:rsidRPr="00BC022E" w:rsidRDefault="00D634DF" w:rsidP="00D634DF">
      <w:pPr>
        <w:autoSpaceDE w:val="0"/>
        <w:autoSpaceDN w:val="0"/>
        <w:adjustRightInd w:val="0"/>
        <w:spacing w:line="360" w:lineRule="auto"/>
        <w:jc w:val="both"/>
        <w:rPr>
          <w:rFonts w:ascii="Palatino Linotype" w:eastAsiaTheme="minorHAnsi" w:hAnsi="Palatino Linotype" w:cstheme="minorBidi"/>
          <w:lang w:val="es-MX" w:eastAsia="en-US"/>
        </w:rPr>
      </w:pPr>
      <w:r w:rsidRPr="00BC022E">
        <w:rPr>
          <w:rFonts w:ascii="Palatino Linotype" w:eastAsiaTheme="minorHAnsi" w:hAnsi="Palatino Linotype" w:cstheme="minorBidi"/>
          <w:lang w:val="es-MX" w:eastAsia="en-US"/>
        </w:rPr>
        <w:lastRenderedPageBreak/>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214A0BF2" w14:textId="77777777" w:rsidR="00D634DF" w:rsidRPr="00BC022E" w:rsidRDefault="00D634DF" w:rsidP="00D634DF">
      <w:pPr>
        <w:autoSpaceDE w:val="0"/>
        <w:autoSpaceDN w:val="0"/>
        <w:adjustRightInd w:val="0"/>
        <w:spacing w:line="360" w:lineRule="auto"/>
        <w:jc w:val="both"/>
        <w:rPr>
          <w:rFonts w:ascii="Palatino Linotype" w:eastAsiaTheme="minorHAnsi" w:hAnsi="Palatino Linotype" w:cstheme="minorBidi"/>
          <w:lang w:val="es-MX" w:eastAsia="en-US"/>
        </w:rPr>
      </w:pPr>
    </w:p>
    <w:p w14:paraId="30B90B12" w14:textId="28F23A17" w:rsidR="00D634DF" w:rsidRPr="00BC022E" w:rsidRDefault="00D634DF" w:rsidP="00D634DF">
      <w:pPr>
        <w:autoSpaceDE w:val="0"/>
        <w:autoSpaceDN w:val="0"/>
        <w:adjustRightInd w:val="0"/>
        <w:spacing w:line="360" w:lineRule="auto"/>
        <w:jc w:val="both"/>
        <w:rPr>
          <w:rFonts w:ascii="Palatino Linotype" w:eastAsiaTheme="minorHAnsi" w:hAnsi="Palatino Linotype" w:cstheme="minorBidi"/>
          <w:lang w:val="es-MX" w:eastAsia="en-US"/>
        </w:rPr>
      </w:pPr>
      <w:r w:rsidRPr="00BC022E">
        <w:rPr>
          <w:rFonts w:ascii="Palatino Linotype" w:eastAsiaTheme="minorHAnsi" w:hAnsi="Palatino Linotype" w:cstheme="minorBidi"/>
          <w:lang w:val="es-MX" w:eastAsia="en-US"/>
        </w:rPr>
        <w:t xml:space="preserve">Por su parte, respecto de la información clasificada como </w:t>
      </w:r>
      <w:r w:rsidR="00552D66" w:rsidRPr="00BC022E">
        <w:rPr>
          <w:rFonts w:ascii="Palatino Linotype" w:eastAsiaTheme="minorHAnsi" w:hAnsi="Palatino Linotype" w:cstheme="minorBidi"/>
          <w:b/>
          <w:u w:val="thick"/>
          <w:lang w:val="es-MX" w:eastAsia="en-US"/>
        </w:rPr>
        <w:t>CONFIDENCIAL</w:t>
      </w:r>
      <w:r w:rsidRPr="00BC022E">
        <w:rPr>
          <w:rFonts w:ascii="Palatino Linotype" w:eastAsiaTheme="minorHAnsi" w:hAnsi="Palatino Linotype" w:cstheme="minorBidi"/>
          <w:lang w:val="es-MX" w:eastAsia="en-US"/>
        </w:rPr>
        <w:t xml:space="preserve">, el </w:t>
      </w:r>
      <w:bookmarkStart w:id="8" w:name="_Hlk174986905"/>
      <w:r w:rsidRPr="00BC022E">
        <w:rPr>
          <w:rFonts w:ascii="Palatino Linotype" w:eastAsiaTheme="minorHAnsi" w:hAnsi="Palatino Linotype" w:cstheme="minorBidi"/>
          <w:lang w:val="es-MX" w:eastAsia="en-US"/>
        </w:rPr>
        <w:t>nombre y firma de particulares y el folio de credencial de elector de apoderado legal</w:t>
      </w:r>
      <w:bookmarkEnd w:id="8"/>
      <w:r w:rsidRPr="00BC022E">
        <w:rPr>
          <w:rFonts w:ascii="Palatino Linotype" w:eastAsiaTheme="minorHAnsi" w:hAnsi="Palatino Linotype" w:cstheme="minorBidi"/>
          <w:lang w:val="es-MX" w:eastAsia="en-US"/>
        </w:rPr>
        <w:t xml:space="preserve">, </w:t>
      </w:r>
      <w:r w:rsidR="00AA0EB0" w:rsidRPr="00BC022E">
        <w:rPr>
          <w:rFonts w:ascii="Palatino Linotype" w:eastAsiaTheme="minorHAnsi" w:hAnsi="Palatino Linotype" w:cstheme="minorBidi"/>
          <w:lang w:val="es-MX" w:eastAsia="en-US"/>
        </w:rPr>
        <w:t>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r w:rsidR="008B6B46" w:rsidRPr="00BC022E">
        <w:rPr>
          <w:rFonts w:ascii="Palatino Linotype" w:eastAsiaTheme="minorHAnsi" w:hAnsi="Palatino Linotype" w:cstheme="minorBidi"/>
          <w:lang w:val="es-MX" w:eastAsia="en-US"/>
        </w:rPr>
        <w:t>, de conformidad con lo siguiente:</w:t>
      </w:r>
    </w:p>
    <w:p w14:paraId="18499D34" w14:textId="77777777" w:rsidR="008B6B46" w:rsidRPr="00BC022E" w:rsidRDefault="008B6B46" w:rsidP="00D634DF">
      <w:pPr>
        <w:autoSpaceDE w:val="0"/>
        <w:autoSpaceDN w:val="0"/>
        <w:adjustRightInd w:val="0"/>
        <w:spacing w:line="360" w:lineRule="auto"/>
        <w:jc w:val="both"/>
        <w:rPr>
          <w:rFonts w:ascii="Palatino Linotype" w:eastAsiaTheme="minorHAnsi" w:hAnsi="Palatino Linotype" w:cstheme="minorBidi"/>
          <w:lang w:val="es-MX" w:eastAsia="en-US"/>
        </w:rPr>
      </w:pPr>
    </w:p>
    <w:p w14:paraId="55116B9C" w14:textId="7C7CEF97" w:rsidR="008B6B46" w:rsidRPr="00BC022E" w:rsidRDefault="008B6B46" w:rsidP="008B6B46">
      <w:pPr>
        <w:pStyle w:val="Prrafodelista"/>
        <w:numPr>
          <w:ilvl w:val="0"/>
          <w:numId w:val="42"/>
        </w:numPr>
        <w:spacing w:line="360" w:lineRule="auto"/>
        <w:contextualSpacing/>
        <w:jc w:val="both"/>
        <w:rPr>
          <w:rFonts w:ascii="Palatino Linotype" w:hAnsi="Palatino Linotype" w:cs="Arial"/>
          <w:u w:val="single"/>
          <w:lang w:val="es-MX"/>
        </w:rPr>
      </w:pPr>
      <w:r w:rsidRPr="00BC022E">
        <w:rPr>
          <w:rFonts w:ascii="Palatino Linotype" w:eastAsia="Calibri" w:hAnsi="Palatino Linotype" w:cs="Tahoma"/>
          <w:b/>
          <w:bCs/>
          <w:u w:val="single"/>
          <w:lang w:val="es-MX"/>
        </w:rPr>
        <w:t>Nombre de particulares.</w:t>
      </w:r>
    </w:p>
    <w:p w14:paraId="185A1611" w14:textId="77777777" w:rsidR="008B6B46" w:rsidRPr="00BC022E" w:rsidRDefault="008B6B46" w:rsidP="008B6B46">
      <w:pPr>
        <w:spacing w:line="360" w:lineRule="auto"/>
        <w:contextualSpacing/>
        <w:jc w:val="both"/>
        <w:rPr>
          <w:rFonts w:ascii="Palatino Linotype" w:eastAsia="Calibri" w:hAnsi="Palatino Linotype" w:cs="Tahoma"/>
          <w:b/>
          <w:bCs/>
          <w:lang w:val="es-ES_tradnl"/>
        </w:rPr>
      </w:pPr>
      <w:r w:rsidRPr="00BC022E">
        <w:rPr>
          <w:rFonts w:ascii="Palatino Linotype" w:eastAsia="Calibri" w:hAnsi="Palatino Linotype" w:cs="Tahoma"/>
          <w:bCs/>
          <w:lang w:val="es-MX"/>
        </w:rPr>
        <w:t xml:space="preserve">El nombre se integra </w:t>
      </w:r>
      <w:r w:rsidRPr="00BC022E">
        <w:rPr>
          <w:rFonts w:ascii="Palatino Linotype" w:eastAsia="Calibri" w:hAnsi="Palatino Linotype" w:cs="Tahoma"/>
          <w:bCs/>
          <w:lang w:val="es-ES_tradnl"/>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BC022E">
        <w:rPr>
          <w:rFonts w:ascii="Palatino Linotype" w:eastAsia="Calibri" w:hAnsi="Palatino Linotype" w:cs="Tahoma"/>
          <w:bCs/>
          <w:i/>
          <w:lang w:val="es-ES_tradnl"/>
        </w:rPr>
        <w:t>per se</w:t>
      </w:r>
      <w:r w:rsidRPr="00BC022E">
        <w:rPr>
          <w:rFonts w:ascii="Palatino Linotype" w:eastAsia="Calibri" w:hAnsi="Palatino Linotype" w:cs="Tahoma"/>
          <w:bCs/>
          <w:lang w:val="es-ES_tradnl"/>
        </w:rPr>
        <w:t xml:space="preserve"> es un elemento que </w:t>
      </w:r>
      <w:r w:rsidRPr="00BC022E">
        <w:rPr>
          <w:rFonts w:ascii="Palatino Linotype" w:eastAsia="Calibri" w:hAnsi="Palatino Linotype" w:cs="Tahoma"/>
          <w:bCs/>
          <w:lang w:val="es-ES_tradnl"/>
        </w:rPr>
        <w:lastRenderedPageBreak/>
        <w:t xml:space="preserve">hace a una persona física identificada o identificable, por lo que, </w:t>
      </w:r>
      <w:r w:rsidRPr="00BC022E">
        <w:rPr>
          <w:rFonts w:ascii="Palatino Linotype" w:eastAsia="Calibri" w:hAnsi="Palatino Linotype" w:cs="Tahoma"/>
          <w:b/>
          <w:bCs/>
          <w:lang w:val="es-ES_tradnl"/>
        </w:rPr>
        <w:t>se considera un dato personal.</w:t>
      </w:r>
    </w:p>
    <w:p w14:paraId="2B2BC196" w14:textId="77777777" w:rsidR="008B6B46" w:rsidRPr="00BC022E" w:rsidRDefault="008B6B46" w:rsidP="008B6B46">
      <w:pPr>
        <w:spacing w:line="360" w:lineRule="auto"/>
        <w:contextualSpacing/>
        <w:jc w:val="both"/>
        <w:rPr>
          <w:rFonts w:ascii="Palatino Linotype" w:hAnsi="Palatino Linotype" w:cs="Arial"/>
          <w:lang w:val="es-MX"/>
        </w:rPr>
      </w:pPr>
    </w:p>
    <w:p w14:paraId="48AE6EEF" w14:textId="11E11831" w:rsidR="008B6B46" w:rsidRPr="00BC022E" w:rsidRDefault="008B6B46" w:rsidP="008B6B46">
      <w:pPr>
        <w:spacing w:line="360" w:lineRule="auto"/>
        <w:contextualSpacing/>
        <w:jc w:val="both"/>
        <w:rPr>
          <w:rFonts w:ascii="Palatino Linotype" w:hAnsi="Palatino Linotype" w:cs="Arial"/>
          <w:lang w:val="es-MX"/>
        </w:rPr>
      </w:pPr>
      <w:r w:rsidRPr="00BC022E">
        <w:rPr>
          <w:rFonts w:ascii="Palatino Linotype" w:hAnsi="Palatino Linotype" w:cs="Arial"/>
          <w:lang w:val="es-MX"/>
        </w:rPr>
        <w:t xml:space="preserve">Por tal circunstancia, se considera que el nombre de particulares, guarda la naturaleza de </w:t>
      </w:r>
      <w:r w:rsidRPr="00BC022E">
        <w:rPr>
          <w:rFonts w:ascii="Palatino Linotype" w:hAnsi="Palatino Linotype" w:cs="Arial"/>
          <w:b/>
          <w:bCs/>
          <w:lang w:val="es-MX"/>
        </w:rPr>
        <w:t>CONFIDENCIAL</w:t>
      </w:r>
      <w:r w:rsidRPr="00BC022E">
        <w:rPr>
          <w:rFonts w:ascii="Palatino Linotype" w:hAnsi="Palatino Linotype" w:cs="Arial"/>
          <w:lang w:val="x-none"/>
        </w:rPr>
        <w:t xml:space="preserve"> y, por lo tanto, procede su clasificación, en términos del artículo 143, fracción I, de la Ley de Transparencia y Acceso a la Información Pública del Estado de México y Municipios.</w:t>
      </w:r>
    </w:p>
    <w:p w14:paraId="66E29FB0" w14:textId="77777777" w:rsidR="008B6B46" w:rsidRPr="00BC022E" w:rsidRDefault="008B6B46" w:rsidP="008B6B46">
      <w:pPr>
        <w:spacing w:line="360" w:lineRule="auto"/>
        <w:contextualSpacing/>
        <w:jc w:val="both"/>
        <w:rPr>
          <w:rFonts w:ascii="Palatino Linotype" w:hAnsi="Palatino Linotype" w:cs="Arial"/>
          <w:lang w:val="es-MX"/>
        </w:rPr>
      </w:pPr>
    </w:p>
    <w:p w14:paraId="05A4D3C7" w14:textId="710A318C" w:rsidR="008B6B46" w:rsidRPr="00BC022E" w:rsidRDefault="008B6B46" w:rsidP="008B6B46">
      <w:pPr>
        <w:spacing w:line="360" w:lineRule="auto"/>
        <w:contextualSpacing/>
        <w:jc w:val="both"/>
        <w:rPr>
          <w:rFonts w:ascii="Palatino Linotype" w:hAnsi="Palatino Linotype" w:cs="Arial"/>
          <w:lang w:val="es-MX"/>
        </w:rPr>
      </w:pPr>
      <w:r w:rsidRPr="00BC022E">
        <w:rPr>
          <w:rFonts w:ascii="Palatino Linotype" w:hAnsi="Palatino Linotype" w:cs="Arial"/>
          <w:lang w:val="es-MX"/>
        </w:rPr>
        <w:t>Ahora bien, se procede al análisis de los datos de los proveedores o contratistas, conforme a lo siguiente:</w:t>
      </w:r>
    </w:p>
    <w:p w14:paraId="0E078EDA" w14:textId="77777777" w:rsidR="008B6B46" w:rsidRPr="00BC022E" w:rsidRDefault="008B6B46" w:rsidP="008B6B46">
      <w:pPr>
        <w:spacing w:line="360" w:lineRule="auto"/>
        <w:contextualSpacing/>
        <w:jc w:val="both"/>
        <w:rPr>
          <w:rFonts w:ascii="Palatino Linotype" w:hAnsi="Palatino Linotype" w:cs="Arial"/>
          <w:lang w:val="es-MX"/>
        </w:rPr>
      </w:pPr>
    </w:p>
    <w:p w14:paraId="5212EFB0" w14:textId="29C22892" w:rsidR="008B6B46" w:rsidRPr="00BC022E" w:rsidRDefault="008B6B46" w:rsidP="008B6B46">
      <w:pPr>
        <w:pStyle w:val="Prrafodelista"/>
        <w:numPr>
          <w:ilvl w:val="0"/>
          <w:numId w:val="42"/>
        </w:numPr>
        <w:spacing w:line="360" w:lineRule="auto"/>
        <w:contextualSpacing/>
        <w:jc w:val="both"/>
        <w:rPr>
          <w:rFonts w:ascii="Palatino Linotype" w:eastAsia="Calibri" w:hAnsi="Palatino Linotype" w:cs="Tahoma"/>
          <w:b/>
          <w:bCs/>
          <w:u w:val="single"/>
          <w:lang w:val="es-MX" w:eastAsia="en-US"/>
        </w:rPr>
      </w:pPr>
      <w:r w:rsidRPr="00BC022E">
        <w:rPr>
          <w:rFonts w:ascii="Palatino Linotype" w:eastAsia="Calibri" w:hAnsi="Palatino Linotype" w:cs="Tahoma"/>
          <w:b/>
          <w:bCs/>
          <w:u w:val="single"/>
          <w:lang w:val="es-MX" w:eastAsia="en-US"/>
        </w:rPr>
        <w:t>Nombre de personas físicas proveedores.</w:t>
      </w:r>
    </w:p>
    <w:p w14:paraId="3B82249B" w14:textId="77777777" w:rsidR="008B6B46" w:rsidRPr="00BC022E" w:rsidRDefault="008B6B46" w:rsidP="008B6B46">
      <w:pPr>
        <w:spacing w:line="360" w:lineRule="auto"/>
        <w:ind w:right="-93"/>
        <w:jc w:val="both"/>
        <w:rPr>
          <w:rFonts w:ascii="Palatino Linotype" w:eastAsia="Calibri" w:hAnsi="Palatino Linotype" w:cs="Tahoma"/>
          <w:bCs/>
          <w:lang w:val="es-ES_tradnl" w:eastAsia="en-US"/>
        </w:rPr>
      </w:pPr>
      <w:r w:rsidRPr="00BC022E">
        <w:rPr>
          <w:rFonts w:ascii="Palatino Linotype" w:eastAsia="Calibri" w:hAnsi="Palatino Linotype" w:cs="Tahoma"/>
          <w:bCs/>
          <w:lang w:val="es-MX" w:eastAsia="en-US"/>
        </w:rPr>
        <w:t xml:space="preserve">Al respecto, cabe precisar que el nombre se integra </w:t>
      </w:r>
      <w:r w:rsidRPr="00BC022E">
        <w:rPr>
          <w:rFonts w:ascii="Palatino Linotype" w:eastAsia="Calibri" w:hAnsi="Palatino Linotype" w:cs="Tahoma"/>
          <w:bCs/>
          <w:lang w:val="es-ES_tradnl" w:eastAsia="en-US"/>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BC022E">
        <w:rPr>
          <w:rFonts w:ascii="Palatino Linotype" w:eastAsia="Calibri" w:hAnsi="Palatino Linotype" w:cs="Tahoma"/>
          <w:bCs/>
          <w:i/>
          <w:lang w:val="es-ES_tradnl" w:eastAsia="en-US"/>
        </w:rPr>
        <w:t>per se</w:t>
      </w:r>
      <w:r w:rsidRPr="00BC022E">
        <w:rPr>
          <w:rFonts w:ascii="Palatino Linotype" w:eastAsia="Calibri" w:hAnsi="Palatino Linotype" w:cs="Tahoma"/>
          <w:bCs/>
          <w:lang w:val="es-ES_tradnl" w:eastAsia="en-US"/>
        </w:rPr>
        <w:t xml:space="preserve"> es un elemento que hace a una persona física identificada o identificable.</w:t>
      </w:r>
    </w:p>
    <w:p w14:paraId="0AC316D8" w14:textId="77777777" w:rsidR="008B6B46" w:rsidRPr="00BC022E" w:rsidRDefault="008B6B46" w:rsidP="008B6B46">
      <w:pPr>
        <w:spacing w:line="360" w:lineRule="auto"/>
        <w:ind w:right="-93"/>
        <w:jc w:val="both"/>
        <w:rPr>
          <w:rFonts w:ascii="Palatino Linotype" w:eastAsia="Calibri" w:hAnsi="Palatino Linotype" w:cs="Tahoma"/>
          <w:bCs/>
          <w:lang w:val="es-ES_tradnl" w:eastAsia="en-US"/>
        </w:rPr>
      </w:pPr>
    </w:p>
    <w:p w14:paraId="79500959" w14:textId="77777777" w:rsidR="008B6B46" w:rsidRPr="00BC022E" w:rsidRDefault="008B6B46" w:rsidP="008B6B46">
      <w:pPr>
        <w:spacing w:line="360" w:lineRule="auto"/>
        <w:ind w:right="-93"/>
        <w:jc w:val="both"/>
        <w:rPr>
          <w:rFonts w:ascii="Palatino Linotype" w:eastAsia="Calibri" w:hAnsi="Palatino Linotype" w:cs="Tahoma"/>
          <w:bCs/>
          <w:lang w:val="es-ES_tradnl" w:eastAsia="en-US"/>
        </w:rPr>
      </w:pPr>
      <w:r w:rsidRPr="00BC022E">
        <w:rPr>
          <w:rFonts w:ascii="Palatino Linotype" w:eastAsia="Calibri" w:hAnsi="Palatino Linotype" w:cs="Tahoma"/>
          <w:bCs/>
          <w:lang w:val="es-ES_tradnl" w:eastAsia="en-US"/>
        </w:rPr>
        <w:t xml:space="preserve">En ese contexto, es importante mencionar que si bien es cierto que el nombre de una persona es atributo de la personalidad, de conformidad con la legislación civil, al tratarse de un dato personal hace identificable a su titular, además la Ley de Transparencia y Acceso a la Información Pública del Estado de México y Municipios ha establecido un régimen de excepción tratándose de </w:t>
      </w:r>
      <w:r w:rsidRPr="00BC022E">
        <w:rPr>
          <w:rFonts w:ascii="Palatino Linotype" w:eastAsia="Calibri" w:hAnsi="Palatino Linotype" w:cs="Tahoma"/>
          <w:b/>
          <w:bCs/>
          <w:lang w:val="es-ES_tradnl" w:eastAsia="en-US"/>
        </w:rPr>
        <w:t xml:space="preserve">los nombres de aquellos que </w:t>
      </w:r>
      <w:r w:rsidRPr="00BC022E">
        <w:rPr>
          <w:rFonts w:ascii="Palatino Linotype" w:eastAsia="Calibri" w:hAnsi="Palatino Linotype" w:cs="Tahoma"/>
          <w:b/>
          <w:bCs/>
          <w:lang w:val="es-ES_tradnl" w:eastAsia="en-US"/>
        </w:rPr>
        <w:lastRenderedPageBreak/>
        <w:t>reciben recursos públicos (proveedores),</w:t>
      </w:r>
      <w:r w:rsidRPr="00BC022E">
        <w:rPr>
          <w:rFonts w:ascii="Palatino Linotype" w:eastAsia="Calibri" w:hAnsi="Palatino Linotype" w:cs="Tahoma"/>
          <w:bCs/>
          <w:lang w:val="es-ES_tradnl" w:eastAsia="en-US"/>
        </w:rPr>
        <w:t xml:space="preserve"> ya que la difusión de dicho dato constituye una obligación de transparencia por parte de los sujetos obligados.</w:t>
      </w:r>
    </w:p>
    <w:p w14:paraId="0E8393F8" w14:textId="77777777" w:rsidR="008B6B46" w:rsidRPr="00BC022E" w:rsidRDefault="008B6B46" w:rsidP="008B6B46">
      <w:pPr>
        <w:spacing w:line="360" w:lineRule="auto"/>
        <w:ind w:right="-93"/>
        <w:jc w:val="both"/>
        <w:rPr>
          <w:rFonts w:ascii="Palatino Linotype" w:eastAsia="Calibri" w:hAnsi="Palatino Linotype" w:cs="Tahoma"/>
          <w:bCs/>
          <w:lang w:val="es-ES_tradnl" w:eastAsia="en-US"/>
        </w:rPr>
      </w:pPr>
    </w:p>
    <w:p w14:paraId="68D055A7" w14:textId="77777777" w:rsidR="008B6B46" w:rsidRPr="00BC022E" w:rsidRDefault="008B6B46" w:rsidP="008B6B46">
      <w:pPr>
        <w:spacing w:line="360" w:lineRule="auto"/>
        <w:ind w:right="-93"/>
        <w:jc w:val="both"/>
        <w:rPr>
          <w:rFonts w:ascii="Palatino Linotype" w:eastAsia="Calibri" w:hAnsi="Palatino Linotype" w:cs="Tahoma"/>
          <w:b/>
          <w:bCs/>
          <w:lang w:val="es-ES_tradnl" w:eastAsia="en-US"/>
        </w:rPr>
      </w:pPr>
      <w:r w:rsidRPr="00BC022E">
        <w:rPr>
          <w:rFonts w:ascii="Palatino Linotype" w:eastAsia="Calibri" w:hAnsi="Palatino Linotype" w:cs="Tahoma"/>
          <w:bCs/>
          <w:lang w:val="es-ES_tradnl" w:eastAsia="en-US"/>
        </w:rPr>
        <w:t xml:space="preserve">Toma sustento con el artículo 92, fracciones XXXI, de la Ley de la materia, el cual establece que los sujetos obligados tienen la obligación de poner a disposición del público y mantener actualizada de acuerdo con sus facultades, atribuciones, funciones u objeto social, según corresponda el </w:t>
      </w:r>
      <w:r w:rsidRPr="00BC022E">
        <w:rPr>
          <w:rFonts w:ascii="Palatino Linotype" w:eastAsia="Calibri" w:hAnsi="Palatino Linotype" w:cs="Tahoma"/>
          <w:b/>
          <w:bCs/>
          <w:lang w:val="es-ES_tradnl" w:eastAsia="en-US"/>
        </w:rPr>
        <w:t>Padrón de proveedores y contratistas.</w:t>
      </w:r>
    </w:p>
    <w:p w14:paraId="1B72C93A" w14:textId="77777777" w:rsidR="008B6B46" w:rsidRPr="00BC022E" w:rsidRDefault="008B6B46" w:rsidP="008B6B46">
      <w:pPr>
        <w:spacing w:line="360" w:lineRule="auto"/>
        <w:ind w:right="-93"/>
        <w:jc w:val="both"/>
        <w:rPr>
          <w:rFonts w:ascii="Palatino Linotype" w:eastAsia="Calibri" w:hAnsi="Palatino Linotype" w:cs="Tahoma"/>
          <w:b/>
          <w:bCs/>
          <w:lang w:val="es-ES_tradnl" w:eastAsia="en-US"/>
        </w:rPr>
      </w:pPr>
    </w:p>
    <w:p w14:paraId="641E10AE" w14:textId="11F7AA8E" w:rsidR="008B6B46" w:rsidRPr="00BC022E" w:rsidRDefault="008B6B46" w:rsidP="008B6B46">
      <w:pPr>
        <w:spacing w:line="360" w:lineRule="auto"/>
        <w:ind w:right="-93"/>
        <w:jc w:val="both"/>
        <w:rPr>
          <w:rFonts w:ascii="Palatino Linotype" w:eastAsia="Calibri" w:hAnsi="Palatino Linotype" w:cs="Tahoma"/>
          <w:bCs/>
          <w:lang w:val="es-ES_tradnl" w:eastAsia="en-US"/>
        </w:rPr>
      </w:pPr>
      <w:r w:rsidRPr="00BC022E">
        <w:rPr>
          <w:rFonts w:ascii="Palatino Linotype" w:eastAsia="Calibri" w:hAnsi="Palatino Linotype" w:cs="Tahoma"/>
          <w:bCs/>
          <w:lang w:val="es-ES_tradnl" w:eastAsia="en-US"/>
        </w:rPr>
        <w:t>Además, se robustece con 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w:t>
      </w:r>
    </w:p>
    <w:p w14:paraId="7072D806" w14:textId="77777777" w:rsidR="008B6B46" w:rsidRPr="00BC022E" w:rsidRDefault="008B6B46" w:rsidP="008B6B46">
      <w:pPr>
        <w:spacing w:line="360" w:lineRule="auto"/>
        <w:ind w:right="-93"/>
        <w:jc w:val="both"/>
        <w:rPr>
          <w:rFonts w:ascii="Palatino Linotype" w:eastAsia="Calibri" w:hAnsi="Palatino Linotype" w:cs="Tahoma"/>
          <w:b/>
          <w:bCs/>
          <w:sz w:val="22"/>
          <w:szCs w:val="22"/>
          <w:lang w:val="es-ES_tradnl" w:eastAsia="en-US"/>
        </w:rPr>
      </w:pPr>
      <w:r w:rsidRPr="00BC022E">
        <w:rPr>
          <w:noProof/>
          <w:sz w:val="20"/>
          <w:szCs w:val="20"/>
          <w:lang w:val="es-MX" w:eastAsia="es-MX"/>
        </w:rPr>
        <w:drawing>
          <wp:inline distT="0" distB="0" distL="0" distR="0" wp14:anchorId="7EE83E20" wp14:editId="0DA504D2">
            <wp:extent cx="5743575" cy="752475"/>
            <wp:effectExtent l="152400" t="152400" r="371475" b="371475"/>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9">
                      <a:extLst>
                        <a:ext uri="{28A0092B-C50C-407E-A947-70E740481C1C}">
                          <a14:useLocalDpi xmlns:a14="http://schemas.microsoft.com/office/drawing/2010/main" val="0"/>
                        </a:ext>
                      </a:extLst>
                    </a:blip>
                    <a:srcRect b="84505"/>
                    <a:stretch>
                      <a:fillRect/>
                    </a:stretch>
                  </pic:blipFill>
                  <pic:spPr bwMode="auto">
                    <a:xfrm>
                      <a:off x="0" y="0"/>
                      <a:ext cx="5743575" cy="752475"/>
                    </a:xfrm>
                    <a:prstGeom prst="rect">
                      <a:avLst/>
                    </a:prstGeom>
                    <a:ln>
                      <a:noFill/>
                    </a:ln>
                    <a:effectLst>
                      <a:outerShdw blurRad="292100" dist="139700" dir="2700000" algn="tl" rotWithShape="0">
                        <a:srgbClr val="333333">
                          <a:alpha val="65000"/>
                        </a:srgbClr>
                      </a:outerShdw>
                    </a:effectLst>
                  </pic:spPr>
                </pic:pic>
              </a:graphicData>
            </a:graphic>
          </wp:inline>
        </w:drawing>
      </w:r>
    </w:p>
    <w:p w14:paraId="00D63ED7" w14:textId="77777777" w:rsidR="008B6B46" w:rsidRPr="00BC022E" w:rsidRDefault="008B6B46" w:rsidP="008B6B46">
      <w:pPr>
        <w:spacing w:line="360" w:lineRule="auto"/>
        <w:ind w:right="-93"/>
        <w:jc w:val="both"/>
        <w:rPr>
          <w:rFonts w:ascii="Palatino Linotype" w:eastAsia="Calibri" w:hAnsi="Palatino Linotype" w:cs="Tahoma"/>
          <w:b/>
          <w:bCs/>
          <w:sz w:val="22"/>
          <w:szCs w:val="22"/>
          <w:lang w:val="es-ES_tradnl" w:eastAsia="en-US"/>
        </w:rPr>
      </w:pPr>
      <w:r w:rsidRPr="00BC022E">
        <w:rPr>
          <w:noProof/>
          <w:sz w:val="20"/>
          <w:szCs w:val="20"/>
          <w:lang w:val="es-MX" w:eastAsia="es-MX"/>
        </w:rPr>
        <w:drawing>
          <wp:inline distT="0" distB="0" distL="0" distR="0" wp14:anchorId="712900A8" wp14:editId="6C9A5CE7">
            <wp:extent cx="5743575" cy="495300"/>
            <wp:effectExtent l="152400" t="171450" r="371475" b="361950"/>
            <wp:docPr id="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t="89838" b="-38"/>
                    <a:stretch>
                      <a:fillRect/>
                    </a:stretch>
                  </pic:blipFill>
                  <pic:spPr bwMode="auto">
                    <a:xfrm>
                      <a:off x="0" y="0"/>
                      <a:ext cx="5743575" cy="495300"/>
                    </a:xfrm>
                    <a:prstGeom prst="rect">
                      <a:avLst/>
                    </a:prstGeom>
                    <a:ln>
                      <a:noFill/>
                    </a:ln>
                    <a:effectLst>
                      <a:outerShdw blurRad="292100" dist="139700" dir="2700000" algn="tl" rotWithShape="0">
                        <a:srgbClr val="333333">
                          <a:alpha val="65000"/>
                        </a:srgbClr>
                      </a:outerShdw>
                    </a:effectLst>
                  </pic:spPr>
                </pic:pic>
              </a:graphicData>
            </a:graphic>
          </wp:inline>
        </w:drawing>
      </w:r>
    </w:p>
    <w:p w14:paraId="36357DDF" w14:textId="77777777" w:rsidR="008B6B46" w:rsidRPr="00BC022E" w:rsidRDefault="008B6B46" w:rsidP="008B6B46">
      <w:pPr>
        <w:spacing w:line="360" w:lineRule="auto"/>
        <w:ind w:right="-93"/>
        <w:jc w:val="both"/>
        <w:rPr>
          <w:rFonts w:ascii="Palatino Linotype" w:eastAsia="Calibri" w:hAnsi="Palatino Linotype" w:cs="Tahoma"/>
          <w:b/>
          <w:bCs/>
          <w:sz w:val="22"/>
          <w:szCs w:val="22"/>
          <w:lang w:val="es-ES_tradnl" w:eastAsia="en-US"/>
        </w:rPr>
      </w:pPr>
    </w:p>
    <w:p w14:paraId="3D2A9D98" w14:textId="77777777" w:rsidR="008B6B46" w:rsidRPr="00BC022E" w:rsidRDefault="008B6B46" w:rsidP="008B6B46">
      <w:pPr>
        <w:spacing w:line="360" w:lineRule="auto"/>
        <w:ind w:right="-93"/>
        <w:jc w:val="both"/>
        <w:rPr>
          <w:rFonts w:ascii="Palatino Linotype" w:eastAsia="Calibri" w:hAnsi="Palatino Linotype" w:cs="Tahoma"/>
          <w:b/>
          <w:bCs/>
          <w:lang w:val="es-ES_tradnl" w:eastAsia="en-US"/>
        </w:rPr>
      </w:pPr>
      <w:r w:rsidRPr="00BC022E">
        <w:rPr>
          <w:rFonts w:ascii="Palatino Linotype" w:eastAsia="Calibri" w:hAnsi="Palatino Linotype" w:cs="Tahoma"/>
          <w:bCs/>
          <w:lang w:val="es-ES_tradnl" w:eastAsia="en-US"/>
        </w:rPr>
        <w:lastRenderedPageBreak/>
        <w:t xml:space="preserve">Por lo tanto, la Ley de Transparencia y Acceso a la Información Pública del Estado de México y Municipios, considera que </w:t>
      </w:r>
      <w:r w:rsidRPr="00BC022E">
        <w:rPr>
          <w:rFonts w:ascii="Palatino Linotype" w:eastAsia="Calibri" w:hAnsi="Palatino Linotype" w:cs="Tahoma"/>
          <w:b/>
          <w:bCs/>
          <w:lang w:val="es-ES_tradnl" w:eastAsia="en-US"/>
        </w:rPr>
        <w:t xml:space="preserve">los datos de aquellas personas que recibieron recursos públicos, por regla general, </w:t>
      </w:r>
      <w:r w:rsidRPr="00BC022E">
        <w:rPr>
          <w:rFonts w:ascii="Palatino Linotype" w:eastAsia="Calibri" w:hAnsi="Palatino Linotype" w:cs="Tahoma"/>
          <w:bCs/>
          <w:lang w:val="es-ES_tradnl" w:eastAsia="en-US"/>
        </w:rPr>
        <w:t xml:space="preserve">son de naturaleza pública, ya que su publicidad orienta a cumplir los objetivos que persigue la Ley; toda vez, </w:t>
      </w:r>
      <w:r w:rsidRPr="00BC022E">
        <w:rPr>
          <w:rFonts w:ascii="Palatino Linotype" w:eastAsia="Calibri" w:hAnsi="Palatino Linotype" w:cs="Tahoma"/>
          <w:b/>
          <w:bCs/>
          <w:lang w:val="es-ES_tradnl" w:eastAsia="en-US"/>
        </w:rPr>
        <w:t>que ayuda a transparentar a quienes se les han otorgado recursos públicos, así como, porque razones se les otorgaron dichos montos.</w:t>
      </w:r>
    </w:p>
    <w:p w14:paraId="26EC9D66" w14:textId="77777777" w:rsidR="008B6B46" w:rsidRPr="00BC022E" w:rsidRDefault="008B6B46" w:rsidP="008B6B46">
      <w:pPr>
        <w:spacing w:line="360" w:lineRule="auto"/>
        <w:jc w:val="both"/>
        <w:rPr>
          <w:rFonts w:ascii="Palatino Linotype" w:eastAsia="Calibri" w:hAnsi="Palatino Linotype" w:cs="Tahoma"/>
          <w:b/>
          <w:bCs/>
          <w:lang w:val="es-MX" w:eastAsia="en-US"/>
        </w:rPr>
      </w:pPr>
    </w:p>
    <w:p w14:paraId="5E5F08FA" w14:textId="77777777" w:rsidR="008B6B46" w:rsidRPr="00BC022E" w:rsidRDefault="008B6B46" w:rsidP="008B6B46">
      <w:pPr>
        <w:spacing w:line="360" w:lineRule="auto"/>
        <w:jc w:val="both"/>
        <w:rPr>
          <w:rFonts w:ascii="Palatino Linotype" w:eastAsia="Calibri" w:hAnsi="Palatino Linotype" w:cs="Tahoma"/>
          <w:bCs/>
          <w:lang w:val="es-MX" w:eastAsia="en-US"/>
        </w:rPr>
      </w:pPr>
      <w:r w:rsidRPr="00BC022E">
        <w:rPr>
          <w:rFonts w:ascii="Palatino Linotype" w:eastAsia="Calibri" w:hAnsi="Palatino Linotype" w:cs="Tahoma"/>
          <w:bCs/>
          <w:lang w:val="es-MX" w:eastAsia="en-US"/>
        </w:rPr>
        <w:t>Por lo que, se considera que no procede la clasificación del nombre de los proveedores, en términos del artículo 143, fracción I de la Ley de Transparencia y Acceso a la Información Pública del Estado de México y Municipios.</w:t>
      </w:r>
    </w:p>
    <w:p w14:paraId="4C0A84E6" w14:textId="77777777" w:rsidR="00AA5B9C" w:rsidRPr="00BC022E" w:rsidRDefault="00AA5B9C" w:rsidP="008B6B46">
      <w:pPr>
        <w:spacing w:line="360" w:lineRule="auto"/>
        <w:jc w:val="both"/>
        <w:rPr>
          <w:rFonts w:ascii="Palatino Linotype" w:eastAsia="Calibri" w:hAnsi="Palatino Linotype" w:cs="Tahoma"/>
          <w:bCs/>
          <w:lang w:val="es-MX" w:eastAsia="en-US"/>
        </w:rPr>
      </w:pPr>
    </w:p>
    <w:p w14:paraId="4B382603" w14:textId="0C5CCD52" w:rsidR="00AA5B9C" w:rsidRPr="00BC022E" w:rsidRDefault="00AA5B9C" w:rsidP="00AA5B9C">
      <w:pPr>
        <w:pStyle w:val="Prrafodelista"/>
        <w:numPr>
          <w:ilvl w:val="0"/>
          <w:numId w:val="42"/>
        </w:numPr>
        <w:spacing w:line="360" w:lineRule="auto"/>
        <w:contextualSpacing/>
        <w:jc w:val="both"/>
        <w:rPr>
          <w:rFonts w:ascii="Palatino Linotype" w:hAnsi="Palatino Linotype" w:cs="Tahoma"/>
          <w:u w:val="single"/>
          <w:lang w:val="es-ES_tradnl" w:eastAsia="es-MX"/>
        </w:rPr>
      </w:pPr>
      <w:r w:rsidRPr="00BC022E">
        <w:rPr>
          <w:rFonts w:ascii="Palatino Linotype" w:hAnsi="Palatino Linotype" w:cs="Tahoma"/>
          <w:b/>
          <w:u w:val="single"/>
          <w:lang w:eastAsia="es-MX"/>
        </w:rPr>
        <w:t>Firma del proveedor o representante legal.</w:t>
      </w:r>
    </w:p>
    <w:p w14:paraId="44171D2D" w14:textId="77777777" w:rsidR="00AA5B9C" w:rsidRPr="00BC022E" w:rsidRDefault="00AA5B9C" w:rsidP="00AA5B9C">
      <w:pPr>
        <w:spacing w:line="360" w:lineRule="auto"/>
        <w:jc w:val="both"/>
        <w:rPr>
          <w:rFonts w:ascii="Palatino Linotype" w:hAnsi="Palatino Linotype" w:cs="Tahoma"/>
          <w:lang w:val="es-ES_tradnl" w:eastAsia="es-MX"/>
        </w:rPr>
      </w:pPr>
      <w:r w:rsidRPr="00BC022E">
        <w:rPr>
          <w:rFonts w:ascii="Palatino Linotype" w:eastAsia="Calibri" w:hAnsi="Palatino Linotype" w:cs="Tahoma"/>
          <w:bCs/>
          <w:lang w:val="es-ES_tradnl" w:eastAsia="en-US"/>
        </w:rPr>
        <w:t xml:space="preserve">Al respecto, la firma es considerada un dato personal, al tratarse de información gráfica a través de la cual su titular exterioriza su voluntad en actos públicos y privados; </w:t>
      </w:r>
      <w:r w:rsidRPr="00BC022E">
        <w:rPr>
          <w:rFonts w:ascii="Palatino Linotype" w:hAnsi="Palatino Linotype" w:cs="Tahoma"/>
          <w:lang w:eastAsia="es-MX"/>
        </w:rPr>
        <w:t>dicho dato  exterioriza la voluntad en un acto público y que lo realiza una persona física identificada o identificable, en su calidad de proveedor o representante legal, por lo que, expresa el consentimiento del contratista para realizar o recibir ciertas obligaciones; además, que le otorga validez al instrumento jurídico, en el presente caso, la celebración de contratos para la adquisición  o arrendamiento de bienes y servicios.</w:t>
      </w:r>
    </w:p>
    <w:p w14:paraId="45C72A41" w14:textId="77777777" w:rsidR="00AA5B9C" w:rsidRPr="00BC022E" w:rsidRDefault="00AA5B9C" w:rsidP="00AA5B9C">
      <w:pPr>
        <w:shd w:val="clear" w:color="auto" w:fill="FFFFFF"/>
        <w:spacing w:line="360" w:lineRule="auto"/>
        <w:jc w:val="both"/>
        <w:rPr>
          <w:rFonts w:ascii="Palatino Linotype" w:hAnsi="Palatino Linotype" w:cs="Tahoma"/>
          <w:lang w:val="es-ES_tradnl" w:eastAsia="es-MX"/>
        </w:rPr>
      </w:pPr>
    </w:p>
    <w:p w14:paraId="04ACD077" w14:textId="77777777" w:rsidR="00AA5B9C" w:rsidRPr="00BC022E" w:rsidRDefault="00AA5B9C" w:rsidP="00AA5B9C">
      <w:pPr>
        <w:spacing w:line="360" w:lineRule="auto"/>
        <w:jc w:val="both"/>
        <w:rPr>
          <w:rFonts w:ascii="Palatino Linotype" w:hAnsi="Palatino Linotype" w:cs="Tahoma"/>
          <w:color w:val="000000"/>
        </w:rPr>
      </w:pPr>
      <w:r w:rsidRPr="00BC022E">
        <w:rPr>
          <w:rFonts w:ascii="Palatino Linotype" w:hAnsi="Palatino Linotype" w:cs="Tahoma"/>
          <w:color w:val="000000"/>
        </w:rPr>
        <w:t xml:space="preserve">Conforme a lo anterior, no procede la clasificación de la firma del proveedor o representante legal, localizados en los documentos que den cuenta de la información </w:t>
      </w:r>
      <w:r w:rsidRPr="00BC022E">
        <w:rPr>
          <w:rFonts w:ascii="Palatino Linotype" w:hAnsi="Palatino Linotype" w:cs="Tahoma"/>
          <w:color w:val="000000"/>
        </w:rPr>
        <w:lastRenderedPageBreak/>
        <w:t>solicitada, en términos del artículo 143, fracción I de la Ley de Transparencia y Acceso a la Información Pública del Estado de México y Municipios.</w:t>
      </w:r>
    </w:p>
    <w:p w14:paraId="38E70E75" w14:textId="77777777" w:rsidR="00AA5B9C" w:rsidRPr="00BC022E" w:rsidRDefault="00AA5B9C" w:rsidP="008B6B46">
      <w:pPr>
        <w:spacing w:line="360" w:lineRule="auto"/>
        <w:jc w:val="both"/>
        <w:rPr>
          <w:rFonts w:ascii="Palatino Linotype" w:eastAsia="Calibri" w:hAnsi="Palatino Linotype" w:cs="Tahoma"/>
          <w:bCs/>
          <w:lang w:val="es-MX" w:eastAsia="en-US"/>
        </w:rPr>
      </w:pPr>
    </w:p>
    <w:p w14:paraId="0B290B1A" w14:textId="3410C581" w:rsidR="00AA5B9C" w:rsidRPr="00BC022E" w:rsidRDefault="00AA5B9C" w:rsidP="00AA5B9C">
      <w:pPr>
        <w:pStyle w:val="Prrafodelista"/>
        <w:numPr>
          <w:ilvl w:val="0"/>
          <w:numId w:val="42"/>
        </w:numPr>
        <w:spacing w:line="360" w:lineRule="auto"/>
        <w:contextualSpacing/>
        <w:jc w:val="both"/>
        <w:rPr>
          <w:rFonts w:ascii="Palatino Linotype" w:eastAsia="Calibri" w:hAnsi="Palatino Linotype" w:cs="Tahoma"/>
          <w:b/>
          <w:sz w:val="22"/>
          <w:szCs w:val="22"/>
          <w:u w:val="single"/>
          <w:lang w:val="es-MX" w:eastAsia="en-US"/>
        </w:rPr>
      </w:pPr>
      <w:r w:rsidRPr="00BC022E">
        <w:rPr>
          <w:rFonts w:ascii="Palatino Linotype" w:eastAsia="Calibri" w:hAnsi="Palatino Linotype" w:cs="Tahoma"/>
          <w:b/>
          <w:sz w:val="22"/>
          <w:szCs w:val="22"/>
          <w:u w:val="single"/>
          <w:lang w:val="es-MX" w:eastAsia="en-US"/>
        </w:rPr>
        <w:t>Clave de registro o elector del representante legal.</w:t>
      </w:r>
    </w:p>
    <w:p w14:paraId="409B9D3E" w14:textId="77777777" w:rsidR="00AA5B9C" w:rsidRPr="00BC022E" w:rsidRDefault="00AA5B9C" w:rsidP="00AA5B9C">
      <w:pPr>
        <w:spacing w:line="360" w:lineRule="auto"/>
        <w:contextualSpacing/>
        <w:jc w:val="both"/>
        <w:rPr>
          <w:rFonts w:ascii="Palatino Linotype" w:hAnsi="Palatino Linotype" w:cs="Arial"/>
          <w:lang w:val="es-MX"/>
        </w:rPr>
      </w:pPr>
      <w:r w:rsidRPr="00BC022E">
        <w:rPr>
          <w:rFonts w:ascii="Palatino Linotype" w:hAnsi="Palatino Linotype" w:cs="Arial"/>
          <w:lang w:val="es-MX"/>
        </w:rPr>
        <w:t>Al respecto, este Instituto localizó el Acuerdo del Consejo General del Instituto Federal Electoral, por el que se aprueban diversas disposiciones relativas a la forma y contenido de la Lista nominal de electores residentes en el extranjero, que se utilizará con motivo de la jornada electoral del primero de julio de dos mil doce, publicado en el Diario Oficial de la Federación el cinco de abril de dos mil doce, en el cual establece que la clave de elector, se conforma por las consonantes iniciales de los apellidos y el nombre del elector, seguido de su fecha de nacimiento (dos dígitos para el año, dos dígitos para el mes, dos dígitos para el día), número de la entidad federativa de nacimiento, letra que identifica el género y una homoclave compuesta de tres dígitos, dando un total de 18 caracteres.</w:t>
      </w:r>
    </w:p>
    <w:p w14:paraId="2CEC213A" w14:textId="77777777" w:rsidR="00AA5B9C" w:rsidRPr="00BC022E" w:rsidRDefault="00AA5B9C" w:rsidP="00AA5B9C">
      <w:pPr>
        <w:spacing w:line="360" w:lineRule="auto"/>
        <w:contextualSpacing/>
        <w:jc w:val="both"/>
        <w:rPr>
          <w:rFonts w:ascii="Palatino Linotype" w:hAnsi="Palatino Linotype" w:cs="Arial"/>
          <w:lang w:val="es-MX"/>
        </w:rPr>
      </w:pPr>
    </w:p>
    <w:p w14:paraId="79C36F68" w14:textId="77777777" w:rsidR="00AA5B9C" w:rsidRPr="00BC022E" w:rsidRDefault="00AA5B9C" w:rsidP="00AA5B9C">
      <w:pPr>
        <w:spacing w:line="360" w:lineRule="auto"/>
        <w:contextualSpacing/>
        <w:jc w:val="both"/>
        <w:rPr>
          <w:rFonts w:ascii="Palatino Linotype" w:hAnsi="Palatino Linotype" w:cs="Arial"/>
          <w:lang w:val="es-MX"/>
        </w:rPr>
      </w:pPr>
      <w:r w:rsidRPr="00BC022E">
        <w:rPr>
          <w:rFonts w:ascii="Palatino Linotype" w:hAnsi="Palatino Linotype" w:cs="Arial"/>
          <w:lang w:val="es-MX"/>
        </w:rPr>
        <w:t>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w:t>
      </w:r>
    </w:p>
    <w:p w14:paraId="5995D19B" w14:textId="77777777" w:rsidR="00AA5B9C" w:rsidRPr="00BC022E" w:rsidRDefault="00AA5B9C" w:rsidP="00AA5B9C">
      <w:pPr>
        <w:spacing w:line="360" w:lineRule="auto"/>
        <w:contextualSpacing/>
        <w:jc w:val="both"/>
        <w:rPr>
          <w:rFonts w:ascii="Palatino Linotype" w:hAnsi="Palatino Linotype" w:cs="Arial"/>
          <w:lang w:val="es-MX"/>
        </w:rPr>
      </w:pPr>
    </w:p>
    <w:p w14:paraId="639705A4" w14:textId="77777777" w:rsidR="00AA5B9C" w:rsidRPr="00BC022E" w:rsidRDefault="00AA5B9C" w:rsidP="00AA5B9C">
      <w:pPr>
        <w:spacing w:line="360" w:lineRule="auto"/>
        <w:contextualSpacing/>
        <w:jc w:val="both"/>
        <w:rPr>
          <w:rFonts w:ascii="Palatino Linotype" w:hAnsi="Palatino Linotype" w:cs="Arial"/>
          <w:b/>
          <w:bCs/>
          <w:lang w:val="es-MX"/>
        </w:rPr>
      </w:pPr>
      <w:r w:rsidRPr="00BC022E">
        <w:rPr>
          <w:rFonts w:ascii="Palatino Linotype" w:hAnsi="Palatino Linotype" w:cs="Arial"/>
          <w:lang w:val="es-MX"/>
        </w:rPr>
        <w:t xml:space="preserve">Por lo tanto, al ser un dato que hace reconocible a una persona física, </w:t>
      </w:r>
      <w:r w:rsidRPr="00BC022E">
        <w:rPr>
          <w:rFonts w:ascii="Palatino Linotype" w:hAnsi="Palatino Linotype" w:cs="Arial"/>
          <w:b/>
          <w:bCs/>
          <w:lang w:val="es-MX"/>
        </w:rPr>
        <w:t xml:space="preserve">resulta procedente su clasificación como información confidencial en términos de lo </w:t>
      </w:r>
      <w:r w:rsidRPr="00BC022E">
        <w:rPr>
          <w:rFonts w:ascii="Palatino Linotype" w:hAnsi="Palatino Linotype" w:cs="Arial"/>
          <w:b/>
          <w:bCs/>
          <w:lang w:val="es-MX"/>
        </w:rPr>
        <w:lastRenderedPageBreak/>
        <w:t>dispuesto por el artículo 143, fracción I de la Ley de Transparencia y Acceso a la Información Pública del Estado de México y Municipios.</w:t>
      </w:r>
    </w:p>
    <w:p w14:paraId="5DABF68F" w14:textId="77777777" w:rsidR="00AA5B9C" w:rsidRPr="00BC022E" w:rsidRDefault="00AA5B9C" w:rsidP="00AA5B9C">
      <w:pPr>
        <w:spacing w:line="360" w:lineRule="auto"/>
        <w:contextualSpacing/>
        <w:jc w:val="both"/>
        <w:rPr>
          <w:rFonts w:ascii="Palatino Linotype" w:hAnsi="Palatino Linotype" w:cs="Arial"/>
          <w:b/>
          <w:bCs/>
          <w:lang w:val="es-MX"/>
        </w:rPr>
      </w:pPr>
    </w:p>
    <w:p w14:paraId="12C232D7" w14:textId="53C9C651" w:rsidR="00AA5B9C" w:rsidRPr="00BC022E" w:rsidRDefault="00AA5B9C" w:rsidP="00AA5B9C">
      <w:pPr>
        <w:pStyle w:val="Prrafodelista"/>
        <w:numPr>
          <w:ilvl w:val="0"/>
          <w:numId w:val="42"/>
        </w:numPr>
        <w:spacing w:line="360" w:lineRule="auto"/>
        <w:contextualSpacing/>
        <w:jc w:val="both"/>
        <w:rPr>
          <w:rFonts w:ascii="Palatino Linotype" w:hAnsi="Palatino Linotype" w:cs="Tahoma"/>
          <w:b/>
          <w:u w:val="single"/>
          <w:lang w:val="es-ES_tradnl"/>
        </w:rPr>
      </w:pPr>
      <w:r w:rsidRPr="00BC022E">
        <w:rPr>
          <w:rFonts w:ascii="Palatino Linotype" w:hAnsi="Palatino Linotype" w:cs="Tahoma"/>
          <w:b/>
          <w:u w:val="single"/>
          <w:lang w:val="es-MX"/>
        </w:rPr>
        <w:t xml:space="preserve">Código </w:t>
      </w:r>
      <w:r w:rsidRPr="00BC022E">
        <w:rPr>
          <w:rFonts w:ascii="Palatino Linotype" w:hAnsi="Palatino Linotype" w:cs="Tahoma"/>
          <w:b/>
          <w:u w:val="single"/>
          <w:lang w:val="es-ES_tradnl"/>
        </w:rPr>
        <w:t xml:space="preserve">Credencial de Elector de Representante Legal. </w:t>
      </w:r>
    </w:p>
    <w:p w14:paraId="3F250DDD" w14:textId="77777777" w:rsidR="00AA5B9C" w:rsidRPr="00BC022E" w:rsidRDefault="00AA5B9C" w:rsidP="00AA5B9C">
      <w:pPr>
        <w:spacing w:line="360" w:lineRule="auto"/>
        <w:contextualSpacing/>
        <w:jc w:val="both"/>
        <w:rPr>
          <w:rFonts w:ascii="Palatino Linotype" w:eastAsia="Calibri" w:hAnsi="Palatino Linotype" w:cs="Tahoma"/>
          <w:color w:val="000000"/>
          <w:lang w:val="es-MX" w:eastAsia="es-MX"/>
        </w:rPr>
      </w:pPr>
      <w:r w:rsidRPr="00BC022E">
        <w:rPr>
          <w:rFonts w:ascii="Palatino Linotype" w:eastAsia="Calibri" w:hAnsi="Palatino Linotype" w:cs="Tahoma"/>
          <w:color w:val="000000"/>
          <w:lang w:val="es-MX" w:eastAsia="es-MX"/>
        </w:rPr>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0B91B420" w14:textId="77777777" w:rsidR="00AA5B9C" w:rsidRPr="00BC022E" w:rsidRDefault="00AA5B9C" w:rsidP="00AA5B9C">
      <w:pPr>
        <w:spacing w:line="360" w:lineRule="auto"/>
        <w:contextualSpacing/>
        <w:jc w:val="both"/>
        <w:rPr>
          <w:rFonts w:ascii="Palatino Linotype" w:eastAsia="Calibri" w:hAnsi="Palatino Linotype" w:cs="Tahoma"/>
          <w:color w:val="000000"/>
          <w:lang w:val="es-MX" w:eastAsia="es-MX"/>
        </w:rPr>
      </w:pPr>
    </w:p>
    <w:p w14:paraId="6FB7E51F" w14:textId="77777777" w:rsidR="00AA5B9C" w:rsidRPr="00BC022E" w:rsidRDefault="00AA5B9C" w:rsidP="00AA5B9C">
      <w:pPr>
        <w:spacing w:line="360" w:lineRule="auto"/>
        <w:contextualSpacing/>
        <w:jc w:val="both"/>
        <w:rPr>
          <w:rFonts w:ascii="Palatino Linotype" w:eastAsia="Calibri" w:hAnsi="Palatino Linotype" w:cs="Tahoma"/>
          <w:b/>
          <w:bCs/>
          <w:color w:val="000000"/>
          <w:lang w:val="es-MX" w:eastAsia="es-MX"/>
        </w:rPr>
      </w:pPr>
      <w:r w:rsidRPr="00BC022E">
        <w:rPr>
          <w:rFonts w:ascii="Palatino Linotype" w:eastAsia="Calibri" w:hAnsi="Palatino Linotype" w:cs="Tahoma"/>
          <w:color w:val="000000"/>
          <w:lang w:val="es-MX" w:eastAsia="es-MX"/>
        </w:rPr>
        <w:t>De manera particular el artículo 156, de la Ley General de Instituciones y Procedimientos Electorales dispone que la credencial para votar deberá contener, cuando menos, los siguientes datos:</w:t>
      </w:r>
    </w:p>
    <w:p w14:paraId="7CDDCA9F" w14:textId="77777777" w:rsidR="00AA5B9C" w:rsidRPr="00BC022E" w:rsidRDefault="00AA5B9C" w:rsidP="00AA5B9C">
      <w:pPr>
        <w:autoSpaceDE w:val="0"/>
        <w:autoSpaceDN w:val="0"/>
        <w:adjustRightInd w:val="0"/>
        <w:ind w:left="567" w:right="567"/>
        <w:contextualSpacing/>
        <w:jc w:val="both"/>
        <w:rPr>
          <w:rFonts w:ascii="Palatino Linotype" w:eastAsia="Calibri" w:hAnsi="Palatino Linotype" w:cs="Tahoma"/>
          <w:color w:val="000000"/>
          <w:lang w:val="es-MX" w:eastAsia="es-MX"/>
        </w:rPr>
      </w:pPr>
    </w:p>
    <w:p w14:paraId="63B33969" w14:textId="77777777" w:rsidR="00AA5B9C" w:rsidRPr="00BC022E" w:rsidRDefault="00AA5B9C" w:rsidP="00AA5B9C">
      <w:pPr>
        <w:autoSpaceDE w:val="0"/>
        <w:autoSpaceDN w:val="0"/>
        <w:adjustRightInd w:val="0"/>
        <w:spacing w:after="240"/>
        <w:ind w:left="567" w:right="567"/>
        <w:contextualSpacing/>
        <w:jc w:val="both"/>
        <w:rPr>
          <w:rFonts w:ascii="Palatino Linotype" w:eastAsia="Calibri" w:hAnsi="Palatino Linotype" w:cs="Tahoma"/>
          <w:i/>
          <w:iCs/>
          <w:color w:val="000000"/>
          <w:sz w:val="22"/>
          <w:szCs w:val="22"/>
          <w:lang w:val="es-MX" w:eastAsia="es-MX"/>
        </w:rPr>
      </w:pPr>
      <w:r w:rsidRPr="00BC022E">
        <w:rPr>
          <w:rFonts w:ascii="Palatino Linotype" w:eastAsia="Calibri" w:hAnsi="Palatino Linotype" w:cs="Tahoma"/>
          <w:i/>
          <w:iCs/>
          <w:color w:val="000000"/>
          <w:sz w:val="22"/>
          <w:szCs w:val="22"/>
          <w:lang w:val="es-MX" w:eastAsia="es-MX"/>
        </w:rPr>
        <w:t>“…</w:t>
      </w:r>
    </w:p>
    <w:p w14:paraId="6DAE5087" w14:textId="77777777" w:rsidR="00AA5B9C" w:rsidRPr="00BC022E" w:rsidRDefault="00AA5B9C" w:rsidP="00AA5B9C">
      <w:pPr>
        <w:autoSpaceDE w:val="0"/>
        <w:autoSpaceDN w:val="0"/>
        <w:adjustRightInd w:val="0"/>
        <w:spacing w:after="240"/>
        <w:ind w:left="567" w:right="567"/>
        <w:contextualSpacing/>
        <w:jc w:val="both"/>
        <w:rPr>
          <w:rFonts w:ascii="Palatino Linotype" w:eastAsia="Calibri" w:hAnsi="Palatino Linotype" w:cs="Tahoma"/>
          <w:i/>
          <w:iCs/>
          <w:color w:val="000000"/>
          <w:sz w:val="22"/>
          <w:szCs w:val="22"/>
          <w:lang w:val="es-MX" w:eastAsia="es-MX"/>
        </w:rPr>
      </w:pPr>
      <w:r w:rsidRPr="00BC022E">
        <w:rPr>
          <w:rFonts w:ascii="Palatino Linotype" w:eastAsia="Calibri" w:hAnsi="Palatino Linotype" w:cs="Tahoma"/>
          <w:b/>
          <w:bCs/>
          <w:i/>
          <w:iCs/>
          <w:color w:val="000000"/>
          <w:sz w:val="22"/>
          <w:szCs w:val="22"/>
          <w:lang w:val="es-MX" w:eastAsia="es-MX"/>
        </w:rPr>
        <w:t xml:space="preserve">a) </w:t>
      </w:r>
      <w:r w:rsidRPr="00BC022E">
        <w:rPr>
          <w:rFonts w:ascii="Palatino Linotype" w:eastAsia="Calibri" w:hAnsi="Palatino Linotype" w:cs="Tahoma"/>
          <w:i/>
          <w:iCs/>
          <w:color w:val="000000"/>
          <w:sz w:val="22"/>
          <w:szCs w:val="22"/>
          <w:lang w:val="es-MX" w:eastAsia="es-MX"/>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53542DA6" w14:textId="77777777" w:rsidR="00AA5B9C" w:rsidRPr="00BC022E" w:rsidRDefault="00AA5B9C" w:rsidP="00AA5B9C">
      <w:pPr>
        <w:autoSpaceDE w:val="0"/>
        <w:autoSpaceDN w:val="0"/>
        <w:adjustRightInd w:val="0"/>
        <w:spacing w:after="240"/>
        <w:ind w:left="567" w:right="567"/>
        <w:contextualSpacing/>
        <w:jc w:val="both"/>
        <w:rPr>
          <w:rFonts w:ascii="Palatino Linotype" w:eastAsia="Calibri" w:hAnsi="Palatino Linotype" w:cs="Tahoma"/>
          <w:i/>
          <w:iCs/>
          <w:color w:val="000000"/>
          <w:sz w:val="22"/>
          <w:szCs w:val="22"/>
          <w:lang w:val="es-MX" w:eastAsia="es-MX"/>
        </w:rPr>
      </w:pPr>
      <w:r w:rsidRPr="00BC022E">
        <w:rPr>
          <w:rFonts w:ascii="Palatino Linotype" w:eastAsia="Calibri" w:hAnsi="Palatino Linotype" w:cs="Tahoma"/>
          <w:b/>
          <w:bCs/>
          <w:i/>
          <w:iCs/>
          <w:color w:val="000000"/>
          <w:sz w:val="22"/>
          <w:szCs w:val="22"/>
          <w:lang w:val="es-MX" w:eastAsia="es-MX"/>
        </w:rPr>
        <w:t xml:space="preserve">b) </w:t>
      </w:r>
      <w:r w:rsidRPr="00BC022E">
        <w:rPr>
          <w:rFonts w:ascii="Palatino Linotype" w:eastAsia="Calibri" w:hAnsi="Palatino Linotype" w:cs="Tahoma"/>
          <w:i/>
          <w:iCs/>
          <w:color w:val="000000"/>
          <w:sz w:val="22"/>
          <w:szCs w:val="22"/>
          <w:lang w:val="es-MX" w:eastAsia="es-MX"/>
        </w:rPr>
        <w:t xml:space="preserve">Sección electoral en donde deberá votar el ciudadano. En el caso de los ciudadanos residentes en el extranjero no será necesario incluir este requisito; </w:t>
      </w:r>
    </w:p>
    <w:p w14:paraId="5F6814A4" w14:textId="77777777" w:rsidR="00AA5B9C" w:rsidRPr="00BC022E" w:rsidRDefault="00AA5B9C" w:rsidP="00AA5B9C">
      <w:pPr>
        <w:autoSpaceDE w:val="0"/>
        <w:autoSpaceDN w:val="0"/>
        <w:adjustRightInd w:val="0"/>
        <w:spacing w:after="240"/>
        <w:ind w:left="567" w:right="567"/>
        <w:contextualSpacing/>
        <w:jc w:val="both"/>
        <w:rPr>
          <w:rFonts w:ascii="Palatino Linotype" w:eastAsia="Calibri" w:hAnsi="Palatino Linotype" w:cs="Tahoma"/>
          <w:i/>
          <w:iCs/>
          <w:color w:val="000000"/>
          <w:sz w:val="22"/>
          <w:szCs w:val="22"/>
          <w:lang w:val="es-MX" w:eastAsia="es-MX"/>
        </w:rPr>
      </w:pPr>
      <w:r w:rsidRPr="00BC022E">
        <w:rPr>
          <w:rFonts w:ascii="Palatino Linotype" w:eastAsia="Calibri" w:hAnsi="Palatino Linotype" w:cs="Tahoma"/>
          <w:b/>
          <w:bCs/>
          <w:i/>
          <w:iCs/>
          <w:color w:val="000000"/>
          <w:sz w:val="22"/>
          <w:szCs w:val="22"/>
          <w:lang w:val="es-MX" w:eastAsia="es-MX"/>
        </w:rPr>
        <w:t xml:space="preserve">c) </w:t>
      </w:r>
      <w:r w:rsidRPr="00BC022E">
        <w:rPr>
          <w:rFonts w:ascii="Palatino Linotype" w:eastAsia="Calibri" w:hAnsi="Palatino Linotype" w:cs="Tahoma"/>
          <w:i/>
          <w:iCs/>
          <w:color w:val="000000"/>
          <w:sz w:val="22"/>
          <w:szCs w:val="22"/>
          <w:lang w:val="es-MX" w:eastAsia="es-MX"/>
        </w:rPr>
        <w:t xml:space="preserve">Apellido paterno, apellido materno y nombre completo; </w:t>
      </w:r>
    </w:p>
    <w:p w14:paraId="36ECC187" w14:textId="77777777" w:rsidR="00AA5B9C" w:rsidRPr="00BC022E" w:rsidRDefault="00AA5B9C" w:rsidP="00AA5B9C">
      <w:pPr>
        <w:autoSpaceDE w:val="0"/>
        <w:autoSpaceDN w:val="0"/>
        <w:adjustRightInd w:val="0"/>
        <w:spacing w:after="240"/>
        <w:ind w:left="567" w:right="567"/>
        <w:contextualSpacing/>
        <w:jc w:val="both"/>
        <w:rPr>
          <w:rFonts w:ascii="Palatino Linotype" w:eastAsia="Calibri" w:hAnsi="Palatino Linotype" w:cs="Tahoma"/>
          <w:i/>
          <w:iCs/>
          <w:color w:val="000000"/>
          <w:sz w:val="22"/>
          <w:szCs w:val="22"/>
          <w:lang w:val="es-MX" w:eastAsia="es-MX"/>
        </w:rPr>
      </w:pPr>
      <w:r w:rsidRPr="00BC022E">
        <w:rPr>
          <w:rFonts w:ascii="Palatino Linotype" w:eastAsia="Calibri" w:hAnsi="Palatino Linotype" w:cs="Tahoma"/>
          <w:b/>
          <w:bCs/>
          <w:i/>
          <w:iCs/>
          <w:color w:val="000000"/>
          <w:sz w:val="22"/>
          <w:szCs w:val="22"/>
          <w:lang w:val="es-MX" w:eastAsia="es-MX"/>
        </w:rPr>
        <w:t xml:space="preserve">d) </w:t>
      </w:r>
      <w:r w:rsidRPr="00BC022E">
        <w:rPr>
          <w:rFonts w:ascii="Palatino Linotype" w:eastAsia="Calibri" w:hAnsi="Palatino Linotype" w:cs="Tahoma"/>
          <w:i/>
          <w:iCs/>
          <w:color w:val="000000"/>
          <w:sz w:val="22"/>
          <w:szCs w:val="22"/>
          <w:lang w:val="es-MX" w:eastAsia="es-MX"/>
        </w:rPr>
        <w:t xml:space="preserve">Domicilio; </w:t>
      </w:r>
    </w:p>
    <w:p w14:paraId="33C92BBD" w14:textId="77777777" w:rsidR="00AA5B9C" w:rsidRPr="00BC022E" w:rsidRDefault="00AA5B9C" w:rsidP="00AA5B9C">
      <w:pPr>
        <w:autoSpaceDE w:val="0"/>
        <w:autoSpaceDN w:val="0"/>
        <w:adjustRightInd w:val="0"/>
        <w:spacing w:after="240"/>
        <w:ind w:left="567" w:right="567"/>
        <w:contextualSpacing/>
        <w:jc w:val="both"/>
        <w:rPr>
          <w:rFonts w:ascii="Palatino Linotype" w:eastAsia="Calibri" w:hAnsi="Palatino Linotype" w:cs="Tahoma"/>
          <w:i/>
          <w:iCs/>
          <w:color w:val="000000"/>
          <w:sz w:val="22"/>
          <w:szCs w:val="22"/>
          <w:lang w:val="es-MX" w:eastAsia="es-MX"/>
        </w:rPr>
      </w:pPr>
      <w:r w:rsidRPr="00BC022E">
        <w:rPr>
          <w:rFonts w:ascii="Palatino Linotype" w:eastAsia="Calibri" w:hAnsi="Palatino Linotype" w:cs="Tahoma"/>
          <w:b/>
          <w:bCs/>
          <w:i/>
          <w:iCs/>
          <w:color w:val="000000"/>
          <w:sz w:val="22"/>
          <w:szCs w:val="22"/>
          <w:lang w:val="es-MX" w:eastAsia="es-MX"/>
        </w:rPr>
        <w:t xml:space="preserve">e) </w:t>
      </w:r>
      <w:r w:rsidRPr="00BC022E">
        <w:rPr>
          <w:rFonts w:ascii="Palatino Linotype" w:eastAsia="Calibri" w:hAnsi="Palatino Linotype" w:cs="Tahoma"/>
          <w:i/>
          <w:iCs/>
          <w:color w:val="000000"/>
          <w:sz w:val="22"/>
          <w:szCs w:val="22"/>
          <w:lang w:val="es-MX" w:eastAsia="es-MX"/>
        </w:rPr>
        <w:t xml:space="preserve">Sexo; </w:t>
      </w:r>
    </w:p>
    <w:p w14:paraId="479FC761" w14:textId="77777777" w:rsidR="00AA5B9C" w:rsidRPr="00BC022E" w:rsidRDefault="00AA5B9C" w:rsidP="00AA5B9C">
      <w:pPr>
        <w:spacing w:after="240"/>
        <w:ind w:left="567" w:right="567"/>
        <w:contextualSpacing/>
        <w:jc w:val="both"/>
        <w:rPr>
          <w:rFonts w:ascii="Palatino Linotype" w:eastAsia="Calibri" w:hAnsi="Palatino Linotype" w:cs="Tahoma"/>
          <w:i/>
          <w:iCs/>
          <w:color w:val="000000"/>
          <w:sz w:val="22"/>
          <w:szCs w:val="22"/>
          <w:lang w:val="es-MX" w:eastAsia="es-MX"/>
        </w:rPr>
      </w:pPr>
      <w:r w:rsidRPr="00BC022E">
        <w:rPr>
          <w:rFonts w:ascii="Palatino Linotype" w:eastAsia="Calibri" w:hAnsi="Palatino Linotype" w:cs="Tahoma"/>
          <w:b/>
          <w:bCs/>
          <w:i/>
          <w:iCs/>
          <w:color w:val="000000"/>
          <w:sz w:val="22"/>
          <w:szCs w:val="22"/>
          <w:lang w:val="es-MX" w:eastAsia="es-MX"/>
        </w:rPr>
        <w:t xml:space="preserve">f) </w:t>
      </w:r>
      <w:r w:rsidRPr="00BC022E">
        <w:rPr>
          <w:rFonts w:ascii="Palatino Linotype" w:eastAsia="Calibri" w:hAnsi="Palatino Linotype" w:cs="Tahoma"/>
          <w:i/>
          <w:iCs/>
          <w:color w:val="000000"/>
          <w:sz w:val="22"/>
          <w:szCs w:val="22"/>
          <w:lang w:val="es-MX" w:eastAsia="es-MX"/>
        </w:rPr>
        <w:t>Edad y año de registro;</w:t>
      </w:r>
    </w:p>
    <w:p w14:paraId="57B0A649" w14:textId="77777777" w:rsidR="00AA5B9C" w:rsidRPr="00BC022E" w:rsidRDefault="00AA5B9C" w:rsidP="00AA5B9C">
      <w:pPr>
        <w:autoSpaceDE w:val="0"/>
        <w:autoSpaceDN w:val="0"/>
        <w:adjustRightInd w:val="0"/>
        <w:spacing w:after="240"/>
        <w:ind w:left="567" w:right="567"/>
        <w:contextualSpacing/>
        <w:jc w:val="both"/>
        <w:rPr>
          <w:rFonts w:ascii="Palatino Linotype" w:eastAsia="Calibri" w:hAnsi="Palatino Linotype" w:cs="Tahoma"/>
          <w:i/>
          <w:iCs/>
          <w:color w:val="000000"/>
          <w:sz w:val="22"/>
          <w:szCs w:val="22"/>
          <w:lang w:val="es-MX" w:eastAsia="es-MX"/>
        </w:rPr>
      </w:pPr>
      <w:r w:rsidRPr="00BC022E">
        <w:rPr>
          <w:rFonts w:ascii="Palatino Linotype" w:eastAsia="Calibri" w:hAnsi="Palatino Linotype" w:cs="Tahoma"/>
          <w:b/>
          <w:bCs/>
          <w:i/>
          <w:iCs/>
          <w:color w:val="000000"/>
          <w:sz w:val="22"/>
          <w:szCs w:val="22"/>
          <w:lang w:val="es-MX" w:eastAsia="es-MX"/>
        </w:rPr>
        <w:t xml:space="preserve">g) </w:t>
      </w:r>
      <w:r w:rsidRPr="00BC022E">
        <w:rPr>
          <w:rFonts w:ascii="Palatino Linotype" w:eastAsia="Calibri" w:hAnsi="Palatino Linotype" w:cs="Tahoma"/>
          <w:i/>
          <w:iCs/>
          <w:color w:val="000000"/>
          <w:sz w:val="22"/>
          <w:szCs w:val="22"/>
          <w:lang w:val="es-MX" w:eastAsia="es-MX"/>
        </w:rPr>
        <w:t xml:space="preserve">Firma, huella digital y fotografía del elector; </w:t>
      </w:r>
    </w:p>
    <w:p w14:paraId="2EE81464" w14:textId="77777777" w:rsidR="00AA5B9C" w:rsidRPr="00BC022E" w:rsidRDefault="00AA5B9C" w:rsidP="00AA5B9C">
      <w:pPr>
        <w:autoSpaceDE w:val="0"/>
        <w:autoSpaceDN w:val="0"/>
        <w:adjustRightInd w:val="0"/>
        <w:spacing w:after="240"/>
        <w:ind w:left="567" w:right="567"/>
        <w:contextualSpacing/>
        <w:jc w:val="both"/>
        <w:rPr>
          <w:rFonts w:ascii="Palatino Linotype" w:eastAsia="Calibri" w:hAnsi="Palatino Linotype" w:cs="Tahoma"/>
          <w:i/>
          <w:iCs/>
          <w:color w:val="000000"/>
          <w:sz w:val="22"/>
          <w:szCs w:val="22"/>
          <w:lang w:val="es-MX" w:eastAsia="es-MX"/>
        </w:rPr>
      </w:pPr>
      <w:r w:rsidRPr="00BC022E">
        <w:rPr>
          <w:rFonts w:ascii="Palatino Linotype" w:eastAsia="Calibri" w:hAnsi="Palatino Linotype" w:cs="Tahoma"/>
          <w:b/>
          <w:bCs/>
          <w:i/>
          <w:iCs/>
          <w:color w:val="000000"/>
          <w:sz w:val="22"/>
          <w:szCs w:val="22"/>
          <w:lang w:val="es-MX" w:eastAsia="es-MX"/>
        </w:rPr>
        <w:t xml:space="preserve">h) </w:t>
      </w:r>
      <w:r w:rsidRPr="00BC022E">
        <w:rPr>
          <w:rFonts w:ascii="Palatino Linotype" w:eastAsia="Calibri" w:hAnsi="Palatino Linotype" w:cs="Tahoma"/>
          <w:i/>
          <w:iCs/>
          <w:color w:val="000000"/>
          <w:sz w:val="22"/>
          <w:szCs w:val="22"/>
          <w:lang w:val="es-MX" w:eastAsia="es-MX"/>
        </w:rPr>
        <w:t xml:space="preserve">Clave de registro, y </w:t>
      </w:r>
    </w:p>
    <w:p w14:paraId="1862F9F3" w14:textId="77777777" w:rsidR="00AA5B9C" w:rsidRPr="00BC022E" w:rsidRDefault="00AA5B9C" w:rsidP="00AA5B9C">
      <w:pPr>
        <w:autoSpaceDE w:val="0"/>
        <w:autoSpaceDN w:val="0"/>
        <w:adjustRightInd w:val="0"/>
        <w:spacing w:after="240"/>
        <w:ind w:left="567" w:right="567"/>
        <w:contextualSpacing/>
        <w:jc w:val="both"/>
        <w:rPr>
          <w:rFonts w:ascii="Palatino Linotype" w:eastAsia="Calibri" w:hAnsi="Palatino Linotype" w:cs="Tahoma"/>
          <w:i/>
          <w:iCs/>
          <w:color w:val="000000"/>
          <w:sz w:val="22"/>
          <w:szCs w:val="22"/>
          <w:lang w:val="es-MX" w:eastAsia="es-MX"/>
        </w:rPr>
      </w:pPr>
      <w:r w:rsidRPr="00BC022E">
        <w:rPr>
          <w:rFonts w:ascii="Palatino Linotype" w:eastAsia="Calibri" w:hAnsi="Palatino Linotype" w:cs="Tahoma"/>
          <w:b/>
          <w:bCs/>
          <w:i/>
          <w:iCs/>
          <w:color w:val="000000"/>
          <w:sz w:val="22"/>
          <w:szCs w:val="22"/>
          <w:lang w:val="es-MX" w:eastAsia="es-MX"/>
        </w:rPr>
        <w:t xml:space="preserve">i) </w:t>
      </w:r>
      <w:r w:rsidRPr="00BC022E">
        <w:rPr>
          <w:rFonts w:ascii="Palatino Linotype" w:eastAsia="Calibri" w:hAnsi="Palatino Linotype" w:cs="Tahoma"/>
          <w:i/>
          <w:iCs/>
          <w:color w:val="000000"/>
          <w:sz w:val="22"/>
          <w:szCs w:val="22"/>
          <w:lang w:val="es-MX" w:eastAsia="es-MX"/>
        </w:rPr>
        <w:t xml:space="preserve">Clave Única del Registro de Población. </w:t>
      </w:r>
    </w:p>
    <w:p w14:paraId="281BACE8" w14:textId="77777777" w:rsidR="00AA5B9C" w:rsidRPr="00BC022E" w:rsidRDefault="00AA5B9C" w:rsidP="00AA5B9C">
      <w:pPr>
        <w:autoSpaceDE w:val="0"/>
        <w:autoSpaceDN w:val="0"/>
        <w:adjustRightInd w:val="0"/>
        <w:spacing w:after="240"/>
        <w:ind w:left="567" w:right="567"/>
        <w:contextualSpacing/>
        <w:jc w:val="both"/>
        <w:rPr>
          <w:rFonts w:ascii="Palatino Linotype" w:eastAsia="Calibri" w:hAnsi="Palatino Linotype" w:cs="Tahoma"/>
          <w:b/>
          <w:bCs/>
          <w:i/>
          <w:iCs/>
          <w:color w:val="000000"/>
          <w:sz w:val="22"/>
          <w:szCs w:val="22"/>
          <w:lang w:val="es-MX" w:eastAsia="es-MX"/>
        </w:rPr>
      </w:pPr>
    </w:p>
    <w:p w14:paraId="48C4FAA6" w14:textId="77777777" w:rsidR="00AA5B9C" w:rsidRPr="00BC022E" w:rsidRDefault="00AA5B9C" w:rsidP="00AA5B9C">
      <w:pPr>
        <w:autoSpaceDE w:val="0"/>
        <w:autoSpaceDN w:val="0"/>
        <w:adjustRightInd w:val="0"/>
        <w:spacing w:after="240"/>
        <w:ind w:left="567" w:right="567"/>
        <w:contextualSpacing/>
        <w:jc w:val="both"/>
        <w:rPr>
          <w:rFonts w:ascii="Palatino Linotype" w:eastAsia="Calibri" w:hAnsi="Palatino Linotype" w:cs="Tahoma"/>
          <w:i/>
          <w:iCs/>
          <w:color w:val="000000"/>
          <w:sz w:val="22"/>
          <w:szCs w:val="22"/>
          <w:lang w:val="es-MX" w:eastAsia="es-MX"/>
        </w:rPr>
      </w:pPr>
      <w:r w:rsidRPr="00BC022E">
        <w:rPr>
          <w:rFonts w:ascii="Palatino Linotype" w:eastAsia="Calibri" w:hAnsi="Palatino Linotype" w:cs="Tahoma"/>
          <w:b/>
          <w:bCs/>
          <w:i/>
          <w:iCs/>
          <w:color w:val="000000"/>
          <w:sz w:val="22"/>
          <w:szCs w:val="22"/>
          <w:lang w:val="es-MX" w:eastAsia="es-MX"/>
        </w:rPr>
        <w:t xml:space="preserve">2. </w:t>
      </w:r>
      <w:r w:rsidRPr="00BC022E">
        <w:rPr>
          <w:rFonts w:ascii="Palatino Linotype" w:eastAsia="Calibri" w:hAnsi="Palatino Linotype" w:cs="Tahoma"/>
          <w:i/>
          <w:iCs/>
          <w:color w:val="000000"/>
          <w:sz w:val="22"/>
          <w:szCs w:val="22"/>
          <w:lang w:val="es-MX" w:eastAsia="es-MX"/>
        </w:rPr>
        <w:t xml:space="preserve">Además tendrá: </w:t>
      </w:r>
    </w:p>
    <w:p w14:paraId="47D09F40" w14:textId="77777777" w:rsidR="00AA5B9C" w:rsidRPr="00BC022E" w:rsidRDefault="00AA5B9C" w:rsidP="00AA5B9C">
      <w:pPr>
        <w:autoSpaceDE w:val="0"/>
        <w:autoSpaceDN w:val="0"/>
        <w:adjustRightInd w:val="0"/>
        <w:spacing w:after="240"/>
        <w:ind w:left="567" w:right="567"/>
        <w:contextualSpacing/>
        <w:jc w:val="both"/>
        <w:rPr>
          <w:rFonts w:ascii="Palatino Linotype" w:eastAsia="Calibri" w:hAnsi="Palatino Linotype" w:cs="Tahoma"/>
          <w:i/>
          <w:iCs/>
          <w:color w:val="000000"/>
          <w:sz w:val="22"/>
          <w:szCs w:val="22"/>
          <w:lang w:val="es-MX" w:eastAsia="es-MX"/>
        </w:rPr>
      </w:pPr>
      <w:r w:rsidRPr="00BC022E">
        <w:rPr>
          <w:rFonts w:ascii="Palatino Linotype" w:eastAsia="Calibri" w:hAnsi="Palatino Linotype" w:cs="Tahoma"/>
          <w:b/>
          <w:bCs/>
          <w:i/>
          <w:iCs/>
          <w:color w:val="000000"/>
          <w:sz w:val="22"/>
          <w:szCs w:val="22"/>
          <w:lang w:val="es-MX" w:eastAsia="es-MX"/>
        </w:rPr>
        <w:t xml:space="preserve">a) </w:t>
      </w:r>
      <w:r w:rsidRPr="00BC022E">
        <w:rPr>
          <w:rFonts w:ascii="Palatino Linotype" w:eastAsia="Calibri" w:hAnsi="Palatino Linotype" w:cs="Tahoma"/>
          <w:i/>
          <w:iCs/>
          <w:color w:val="000000"/>
          <w:sz w:val="22"/>
          <w:szCs w:val="22"/>
          <w:lang w:val="es-MX" w:eastAsia="es-MX"/>
        </w:rPr>
        <w:t xml:space="preserve">Espacios necesarios para marcar año y elección de que se trate; </w:t>
      </w:r>
    </w:p>
    <w:p w14:paraId="297A3823" w14:textId="77777777" w:rsidR="00AA5B9C" w:rsidRPr="00BC022E" w:rsidRDefault="00AA5B9C" w:rsidP="00AA5B9C">
      <w:pPr>
        <w:autoSpaceDE w:val="0"/>
        <w:autoSpaceDN w:val="0"/>
        <w:adjustRightInd w:val="0"/>
        <w:spacing w:after="240"/>
        <w:ind w:left="567" w:right="567"/>
        <w:contextualSpacing/>
        <w:jc w:val="both"/>
        <w:rPr>
          <w:rFonts w:ascii="Palatino Linotype" w:eastAsia="Calibri" w:hAnsi="Palatino Linotype" w:cs="Tahoma"/>
          <w:i/>
          <w:iCs/>
          <w:color w:val="000000"/>
          <w:sz w:val="22"/>
          <w:szCs w:val="22"/>
          <w:lang w:val="es-MX" w:eastAsia="es-MX"/>
        </w:rPr>
      </w:pPr>
      <w:r w:rsidRPr="00BC022E">
        <w:rPr>
          <w:rFonts w:ascii="Palatino Linotype" w:eastAsia="Calibri" w:hAnsi="Palatino Linotype" w:cs="Tahoma"/>
          <w:b/>
          <w:bCs/>
          <w:i/>
          <w:iCs/>
          <w:color w:val="000000"/>
          <w:sz w:val="22"/>
          <w:szCs w:val="22"/>
          <w:lang w:val="es-MX" w:eastAsia="es-MX"/>
        </w:rPr>
        <w:t xml:space="preserve">b) </w:t>
      </w:r>
      <w:r w:rsidRPr="00BC022E">
        <w:rPr>
          <w:rFonts w:ascii="Palatino Linotype" w:eastAsia="Calibri" w:hAnsi="Palatino Linotype" w:cs="Tahoma"/>
          <w:i/>
          <w:iCs/>
          <w:color w:val="000000"/>
          <w:sz w:val="22"/>
          <w:szCs w:val="22"/>
          <w:lang w:val="es-MX" w:eastAsia="es-MX"/>
        </w:rPr>
        <w:t xml:space="preserve">Firma impresa del Secretario Ejecutivo del Instituto; </w:t>
      </w:r>
    </w:p>
    <w:p w14:paraId="50C8610B" w14:textId="77777777" w:rsidR="00AA5B9C" w:rsidRPr="00BC022E" w:rsidRDefault="00AA5B9C" w:rsidP="00AA5B9C">
      <w:pPr>
        <w:autoSpaceDE w:val="0"/>
        <w:autoSpaceDN w:val="0"/>
        <w:adjustRightInd w:val="0"/>
        <w:spacing w:after="240"/>
        <w:ind w:left="567" w:right="567"/>
        <w:contextualSpacing/>
        <w:jc w:val="both"/>
        <w:rPr>
          <w:rFonts w:ascii="Palatino Linotype" w:eastAsia="Calibri" w:hAnsi="Palatino Linotype" w:cs="Tahoma"/>
          <w:i/>
          <w:iCs/>
          <w:color w:val="000000"/>
          <w:sz w:val="22"/>
          <w:szCs w:val="22"/>
          <w:lang w:val="es-MX" w:eastAsia="es-MX"/>
        </w:rPr>
      </w:pPr>
      <w:r w:rsidRPr="00BC022E">
        <w:rPr>
          <w:rFonts w:ascii="Palatino Linotype" w:eastAsia="Calibri" w:hAnsi="Palatino Linotype" w:cs="Tahoma"/>
          <w:b/>
          <w:bCs/>
          <w:i/>
          <w:iCs/>
          <w:color w:val="000000"/>
          <w:sz w:val="22"/>
          <w:szCs w:val="22"/>
          <w:lang w:val="es-MX" w:eastAsia="es-MX"/>
        </w:rPr>
        <w:t xml:space="preserve">c) </w:t>
      </w:r>
      <w:r w:rsidRPr="00BC022E">
        <w:rPr>
          <w:rFonts w:ascii="Palatino Linotype" w:eastAsia="Calibri" w:hAnsi="Palatino Linotype" w:cs="Tahoma"/>
          <w:i/>
          <w:iCs/>
          <w:color w:val="000000"/>
          <w:sz w:val="22"/>
          <w:szCs w:val="22"/>
          <w:lang w:val="es-MX" w:eastAsia="es-MX"/>
        </w:rPr>
        <w:t xml:space="preserve">Año de emisión; </w:t>
      </w:r>
    </w:p>
    <w:p w14:paraId="323FC408" w14:textId="77777777" w:rsidR="00AA5B9C" w:rsidRPr="00BC022E" w:rsidRDefault="00AA5B9C" w:rsidP="00AA5B9C">
      <w:pPr>
        <w:autoSpaceDE w:val="0"/>
        <w:autoSpaceDN w:val="0"/>
        <w:adjustRightInd w:val="0"/>
        <w:spacing w:after="240"/>
        <w:ind w:left="567" w:right="567"/>
        <w:contextualSpacing/>
        <w:jc w:val="both"/>
        <w:rPr>
          <w:rFonts w:ascii="Palatino Linotype" w:eastAsia="Calibri" w:hAnsi="Palatino Linotype" w:cs="Tahoma"/>
          <w:i/>
          <w:iCs/>
          <w:color w:val="000000"/>
          <w:sz w:val="22"/>
          <w:szCs w:val="22"/>
          <w:lang w:val="es-MX" w:eastAsia="es-MX"/>
        </w:rPr>
      </w:pPr>
      <w:r w:rsidRPr="00BC022E">
        <w:rPr>
          <w:rFonts w:ascii="Palatino Linotype" w:eastAsia="Calibri" w:hAnsi="Palatino Linotype" w:cs="Tahoma"/>
          <w:b/>
          <w:bCs/>
          <w:i/>
          <w:iCs/>
          <w:color w:val="000000"/>
          <w:sz w:val="22"/>
          <w:szCs w:val="22"/>
          <w:lang w:val="es-MX" w:eastAsia="es-MX"/>
        </w:rPr>
        <w:t xml:space="preserve">d) </w:t>
      </w:r>
      <w:r w:rsidRPr="00BC022E">
        <w:rPr>
          <w:rFonts w:ascii="Palatino Linotype" w:eastAsia="Calibri" w:hAnsi="Palatino Linotype" w:cs="Tahoma"/>
          <w:i/>
          <w:iCs/>
          <w:color w:val="000000"/>
          <w:sz w:val="22"/>
          <w:szCs w:val="22"/>
          <w:lang w:val="es-MX" w:eastAsia="es-MX"/>
        </w:rPr>
        <w:t xml:space="preserve">Año en el que expira su vigencia, y </w:t>
      </w:r>
    </w:p>
    <w:p w14:paraId="535022FF" w14:textId="77777777" w:rsidR="00AA5B9C" w:rsidRPr="00BC022E" w:rsidRDefault="00AA5B9C" w:rsidP="00AA5B9C">
      <w:pPr>
        <w:spacing w:after="240"/>
        <w:ind w:left="567" w:right="567"/>
        <w:contextualSpacing/>
        <w:jc w:val="both"/>
        <w:rPr>
          <w:rFonts w:ascii="Palatino Linotype" w:eastAsia="Calibri" w:hAnsi="Palatino Linotype" w:cs="Tahoma"/>
          <w:i/>
          <w:iCs/>
          <w:color w:val="000000"/>
          <w:sz w:val="22"/>
          <w:szCs w:val="22"/>
          <w:lang w:val="es-MX" w:eastAsia="es-MX"/>
        </w:rPr>
      </w:pPr>
      <w:r w:rsidRPr="00BC022E">
        <w:rPr>
          <w:rFonts w:ascii="Palatino Linotype" w:eastAsia="Calibri" w:hAnsi="Palatino Linotype" w:cs="Tahoma"/>
          <w:b/>
          <w:bCs/>
          <w:i/>
          <w:iCs/>
          <w:color w:val="000000"/>
          <w:sz w:val="22"/>
          <w:szCs w:val="22"/>
          <w:lang w:val="es-MX" w:eastAsia="es-MX"/>
        </w:rPr>
        <w:t xml:space="preserve">e) </w:t>
      </w:r>
      <w:r w:rsidRPr="00BC022E">
        <w:rPr>
          <w:rFonts w:ascii="Palatino Linotype" w:eastAsia="Calibri" w:hAnsi="Palatino Linotype" w:cs="Tahoma"/>
          <w:i/>
          <w:iCs/>
          <w:color w:val="000000"/>
          <w:sz w:val="22"/>
          <w:szCs w:val="22"/>
          <w:lang w:val="es-MX" w:eastAsia="es-MX"/>
        </w:rPr>
        <w:t>En el caso de la que se expida al ciudadano residente en el extranjero, la leyenda “Para Votar desde el Extranjero”.</w:t>
      </w:r>
    </w:p>
    <w:p w14:paraId="445B8467" w14:textId="77777777" w:rsidR="00AA5B9C" w:rsidRPr="00BC022E" w:rsidRDefault="00AA5B9C" w:rsidP="00AA5B9C">
      <w:pPr>
        <w:spacing w:line="360" w:lineRule="auto"/>
        <w:contextualSpacing/>
        <w:jc w:val="both"/>
        <w:rPr>
          <w:rFonts w:ascii="Palatino Linotype" w:eastAsia="Calibri" w:hAnsi="Palatino Linotype" w:cs="Tahoma"/>
          <w:color w:val="000000"/>
          <w:sz w:val="22"/>
          <w:szCs w:val="22"/>
          <w:lang w:val="es-MX" w:eastAsia="es-MX"/>
        </w:rPr>
      </w:pPr>
    </w:p>
    <w:p w14:paraId="05F32F40" w14:textId="77777777" w:rsidR="00AA5B9C" w:rsidRPr="00BC022E" w:rsidRDefault="00AA5B9C" w:rsidP="00AA5B9C">
      <w:pPr>
        <w:spacing w:line="360" w:lineRule="auto"/>
        <w:contextualSpacing/>
        <w:jc w:val="both"/>
        <w:rPr>
          <w:rFonts w:ascii="Palatino Linotype" w:eastAsia="Calibri" w:hAnsi="Palatino Linotype" w:cs="Tahoma"/>
          <w:color w:val="000000"/>
          <w:lang w:val="es-MX" w:eastAsia="en-US"/>
        </w:rPr>
      </w:pPr>
      <w:r w:rsidRPr="00BC022E">
        <w:rPr>
          <w:rFonts w:ascii="Palatino Linotype" w:eastAsia="Calibri" w:hAnsi="Palatino Linotype" w:cs="Tahoma"/>
          <w:color w:val="000000"/>
          <w:lang w:val="es-MX" w:eastAsia="es-MX"/>
        </w:rPr>
        <w:t xml:space="preserve">Como se advierte, todos los elementos contenidos en la credencial hacen a su titular, identificado, identificable e incluso ubicable en su domicilio. </w:t>
      </w:r>
      <w:r w:rsidRPr="00BC022E">
        <w:rPr>
          <w:rFonts w:ascii="Palatino Linotype" w:eastAsia="Calibri" w:hAnsi="Palatino Linotype" w:cs="Tahoma"/>
          <w:color w:val="000000"/>
          <w:lang w:val="es-MX"/>
        </w:rPr>
        <w:t>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credencial para asentar en un documento como manera de acreditar la presentación de su titular y comprobar que la credencial se tuvo a la vista, por ello su relevancia y lo delicado de su uso.</w:t>
      </w:r>
    </w:p>
    <w:p w14:paraId="5D6856D5" w14:textId="77777777" w:rsidR="00AA5B9C" w:rsidRPr="00BC022E" w:rsidRDefault="00AA5B9C" w:rsidP="00AA5B9C">
      <w:pPr>
        <w:spacing w:line="360" w:lineRule="auto"/>
        <w:contextualSpacing/>
        <w:jc w:val="both"/>
        <w:rPr>
          <w:rFonts w:ascii="Palatino Linotype" w:eastAsia="Calibri" w:hAnsi="Palatino Linotype" w:cs="Tahoma"/>
          <w:color w:val="000000"/>
          <w:lang w:val="es-MX"/>
        </w:rPr>
      </w:pPr>
    </w:p>
    <w:p w14:paraId="06D80625" w14:textId="77777777" w:rsidR="00AA5B9C" w:rsidRPr="00BC022E" w:rsidRDefault="00AA5B9C" w:rsidP="00AA5B9C">
      <w:pPr>
        <w:spacing w:line="360" w:lineRule="auto"/>
        <w:contextualSpacing/>
        <w:jc w:val="both"/>
        <w:rPr>
          <w:rFonts w:ascii="Palatino Linotype" w:eastAsia="Calibri" w:hAnsi="Palatino Linotype" w:cs="Tahoma"/>
          <w:color w:val="000000"/>
          <w:lang w:val="es-MX"/>
        </w:rPr>
      </w:pPr>
      <w:r w:rsidRPr="00BC022E">
        <w:rPr>
          <w:rFonts w:ascii="Palatino Linotype" w:eastAsia="Calibri" w:hAnsi="Palatino Linotype" w:cs="Tahoma"/>
          <w:color w:val="000000"/>
          <w:lang w:val="es-MX"/>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287067F9" w14:textId="77777777" w:rsidR="00AA5B9C" w:rsidRPr="00BC022E" w:rsidRDefault="00AA5B9C" w:rsidP="00AA5B9C">
      <w:pPr>
        <w:spacing w:line="360" w:lineRule="auto"/>
        <w:contextualSpacing/>
        <w:jc w:val="both"/>
        <w:rPr>
          <w:rFonts w:ascii="Palatino Linotype" w:eastAsia="Calibri" w:hAnsi="Palatino Linotype" w:cs="Tahoma"/>
          <w:color w:val="000000"/>
          <w:lang w:val="es-MX"/>
        </w:rPr>
      </w:pPr>
    </w:p>
    <w:p w14:paraId="17B40918" w14:textId="7DDABF15" w:rsidR="00AA5B9C" w:rsidRPr="00BC022E" w:rsidRDefault="00AA5B9C" w:rsidP="00AA5B9C">
      <w:pPr>
        <w:spacing w:line="360" w:lineRule="auto"/>
        <w:contextualSpacing/>
        <w:jc w:val="both"/>
        <w:rPr>
          <w:rFonts w:ascii="Palatino Linotype" w:eastAsia="Calibri" w:hAnsi="Palatino Linotype" w:cs="Tahoma"/>
          <w:bCs/>
        </w:rPr>
      </w:pPr>
      <w:r w:rsidRPr="00BC022E">
        <w:rPr>
          <w:rFonts w:ascii="Palatino Linotype" w:eastAsia="Calibri" w:hAnsi="Palatino Linotype" w:cs="Tahoma"/>
          <w:color w:val="000000"/>
          <w:lang w:val="es-MX"/>
        </w:rPr>
        <w:t xml:space="preserve">Dada esta relevancia y que no guarda relación directa con el actuar del representante legal de una persona moral, es que su contenido debe ser analizado en función del </w:t>
      </w:r>
      <w:r w:rsidRPr="00BC022E">
        <w:rPr>
          <w:rFonts w:ascii="Palatino Linotype" w:eastAsia="Calibri" w:hAnsi="Palatino Linotype" w:cs="Tahoma"/>
          <w:color w:val="000000"/>
          <w:lang w:val="es-MX"/>
        </w:rPr>
        <w:lastRenderedPageBreak/>
        <w:t xml:space="preserve">documento total, ya que esta obra por ser el medio preferible de identificación como ciudadano y no en función de representante legal de una persona moral, por lo que se entiende que se analizan en su conjunto los datos personales contenidos en la misma, con excepción del nombre; por lo que, en el presente caso, se considera que la credencial de elector, es confidencial y actualiza la causal de clasificación, establecida en el </w:t>
      </w:r>
      <w:r w:rsidRPr="00BC022E">
        <w:rPr>
          <w:rFonts w:ascii="Palatino Linotype" w:eastAsia="Calibri" w:hAnsi="Palatino Linotype" w:cs="Tahoma"/>
          <w:bCs/>
        </w:rPr>
        <w:t>artículo 143, fracción I, de la Ley de Transparencia y Acceso a la Información Pública del Estado de México y Municipios.</w:t>
      </w:r>
    </w:p>
    <w:p w14:paraId="23E85920" w14:textId="77777777" w:rsidR="008B6B46" w:rsidRPr="00BC022E" w:rsidRDefault="008B6B46" w:rsidP="008B6B46">
      <w:pPr>
        <w:spacing w:line="360" w:lineRule="auto"/>
        <w:contextualSpacing/>
        <w:jc w:val="both"/>
        <w:rPr>
          <w:rFonts w:ascii="Palatino Linotype" w:eastAsiaTheme="minorHAnsi" w:hAnsi="Palatino Linotype" w:cstheme="minorBidi"/>
          <w:lang w:val="es-MX" w:eastAsia="en-US"/>
        </w:rPr>
      </w:pPr>
    </w:p>
    <w:p w14:paraId="1FC78461" w14:textId="56ABB7F9" w:rsidR="00AA5B9C" w:rsidRPr="00BC022E" w:rsidRDefault="00AA5B9C" w:rsidP="00AA5B9C">
      <w:pPr>
        <w:pStyle w:val="Prrafodelista"/>
        <w:numPr>
          <w:ilvl w:val="0"/>
          <w:numId w:val="42"/>
        </w:numPr>
        <w:spacing w:line="360" w:lineRule="auto"/>
        <w:contextualSpacing/>
        <w:jc w:val="both"/>
        <w:rPr>
          <w:rFonts w:ascii="Palatino Linotype" w:hAnsi="Palatino Linotype" w:cs="Tahoma"/>
          <w:b/>
          <w:iCs/>
          <w:u w:val="single"/>
        </w:rPr>
      </w:pPr>
      <w:r w:rsidRPr="00BC022E">
        <w:rPr>
          <w:rFonts w:ascii="Palatino Linotype" w:eastAsia="Calibri" w:hAnsi="Palatino Linotype"/>
          <w:b/>
          <w:bCs/>
          <w:color w:val="000000"/>
          <w:u w:val="single"/>
          <w:lang w:val="es-MX"/>
        </w:rPr>
        <w:t>Registro Federal de Contribuyentes de proveedor.</w:t>
      </w:r>
    </w:p>
    <w:p w14:paraId="3DB98086" w14:textId="2CD0A24F" w:rsidR="00AA5B9C" w:rsidRPr="00BC022E" w:rsidRDefault="00AA5B9C" w:rsidP="00AA5B9C">
      <w:pPr>
        <w:pStyle w:val="Prrafodelista"/>
        <w:numPr>
          <w:ilvl w:val="0"/>
          <w:numId w:val="46"/>
        </w:numPr>
        <w:spacing w:line="360" w:lineRule="auto"/>
        <w:rPr>
          <w:rFonts w:ascii="Palatino Linotype" w:eastAsia="Calibri" w:hAnsi="Palatino Linotype" w:cs="Tahoma"/>
          <w:b/>
          <w:bCs/>
          <w:lang w:val="es-ES_tradnl" w:eastAsia="en-US"/>
        </w:rPr>
      </w:pPr>
      <w:r w:rsidRPr="00BC022E">
        <w:rPr>
          <w:rFonts w:ascii="Palatino Linotype" w:eastAsia="Calibri" w:hAnsi="Palatino Linotype" w:cs="Tahoma"/>
          <w:b/>
          <w:bCs/>
          <w:lang w:val="es-ES_tradnl" w:eastAsia="en-US"/>
        </w:rPr>
        <w:t>Persona física:</w:t>
      </w:r>
    </w:p>
    <w:p w14:paraId="10845E6A" w14:textId="77777777" w:rsidR="00AA5B9C" w:rsidRPr="00BC022E" w:rsidRDefault="00AA5B9C" w:rsidP="00AA5B9C">
      <w:pPr>
        <w:spacing w:line="360" w:lineRule="auto"/>
        <w:jc w:val="both"/>
        <w:rPr>
          <w:rFonts w:ascii="Palatino Linotype" w:eastAsia="Calibri" w:hAnsi="Palatino Linotype" w:cs="Tahoma"/>
          <w:bCs/>
          <w:lang w:val="es-MX" w:eastAsia="en-US"/>
        </w:rPr>
      </w:pPr>
      <w:r w:rsidRPr="00BC022E">
        <w:rPr>
          <w:rFonts w:ascii="Palatino Linotype" w:hAnsi="Palatino Linotype" w:cs="Tahoma"/>
          <w:lang w:val="es-MX" w:eastAsia="es-MX"/>
        </w:rPr>
        <w:t>Al respecto, es necesario precisar que</w:t>
      </w:r>
      <w:r w:rsidRPr="00BC022E">
        <w:rPr>
          <w:rFonts w:ascii="Palatino Linotype" w:eastAsia="Calibri" w:hAnsi="Palatino Linotype" w:cs="Tahoma"/>
          <w:bCs/>
          <w:lang w:val="es-ES_tradnl" w:eastAsia="en-US"/>
        </w:rPr>
        <w:t xml:space="preserve"> </w:t>
      </w:r>
      <w:r w:rsidRPr="00BC022E">
        <w:rPr>
          <w:rFonts w:ascii="Palatino Linotype" w:eastAsia="Calibri" w:hAnsi="Palatino Linotype" w:cs="Tahoma"/>
          <w:bCs/>
          <w:lang w:val="es-MX" w:eastAsia="en-US"/>
        </w:rPr>
        <w:t xml:space="preserve">el proveedor de cualquier Sujeto Obligado de la Ley de la materia, que sea una persona física, debe cumplir con los requisitos establecidos en los artículos 29 y 32 del Reglamento de la Ley de Contratación Pública del Estado de México y Municipios; es decir, para que los individuos puedan participar en actos de adquisición o de contratación de servicios que requieran las dependencias, organismos auxiliares y tribunales administrativos, así como los Gobiernos Municipales, deberán presentar, entre otras cosas, </w:t>
      </w:r>
      <w:r w:rsidRPr="00BC022E">
        <w:rPr>
          <w:rFonts w:ascii="Palatino Linotype" w:eastAsia="Calibri" w:hAnsi="Palatino Linotype" w:cs="Tahoma"/>
          <w:b/>
          <w:bCs/>
          <w:lang w:val="es-MX" w:eastAsia="en-US"/>
        </w:rPr>
        <w:t>la cédula de identificación fiscal (Registro Federal de Contribuyentes);</w:t>
      </w:r>
      <w:r w:rsidRPr="00BC022E">
        <w:rPr>
          <w:rFonts w:ascii="Palatino Linotype" w:eastAsia="Calibri" w:hAnsi="Palatino Linotype" w:cs="Tahoma"/>
          <w:bCs/>
          <w:lang w:val="es-MX" w:eastAsia="en-US"/>
        </w:rPr>
        <w:t xml:space="preserve"> por lo que la entrega de dicho dato permite verificar cumplimiento de esta disposición legal.</w:t>
      </w:r>
    </w:p>
    <w:p w14:paraId="4126B1CB" w14:textId="77777777" w:rsidR="00AA5B9C" w:rsidRPr="00BC022E" w:rsidRDefault="00AA5B9C" w:rsidP="00AA5B9C">
      <w:pPr>
        <w:spacing w:line="360" w:lineRule="auto"/>
        <w:ind w:right="-93"/>
        <w:jc w:val="both"/>
        <w:rPr>
          <w:rFonts w:ascii="Palatino Linotype" w:eastAsia="Calibri" w:hAnsi="Palatino Linotype" w:cs="Tahoma"/>
          <w:bCs/>
          <w:lang w:val="es-MX" w:eastAsia="en-US"/>
        </w:rPr>
      </w:pPr>
    </w:p>
    <w:p w14:paraId="047F95D0" w14:textId="77777777" w:rsidR="00AA5B9C" w:rsidRPr="00BC022E" w:rsidRDefault="00AA5B9C" w:rsidP="00AA5B9C">
      <w:pPr>
        <w:spacing w:line="360" w:lineRule="auto"/>
        <w:ind w:right="-93"/>
        <w:jc w:val="both"/>
        <w:rPr>
          <w:rFonts w:ascii="Palatino Linotype" w:eastAsia="Calibri" w:hAnsi="Palatino Linotype" w:cs="Tahoma"/>
          <w:b/>
          <w:bCs/>
          <w:lang w:val="es-MX" w:eastAsia="en-US"/>
        </w:rPr>
      </w:pPr>
      <w:r w:rsidRPr="00BC022E">
        <w:rPr>
          <w:rFonts w:ascii="Palatino Linotype" w:eastAsia="Calibri" w:hAnsi="Palatino Linotype" w:cs="Tahoma"/>
          <w:bCs/>
          <w:lang w:val="es-MX" w:eastAsia="en-US"/>
        </w:rPr>
        <w:t xml:space="preserve">Por lo tanto, </w:t>
      </w:r>
      <w:r w:rsidRPr="00BC022E">
        <w:rPr>
          <w:rFonts w:ascii="Palatino Linotype" w:eastAsia="Calibri" w:hAnsi="Palatino Linotype" w:cs="Tahoma"/>
          <w:b/>
          <w:bCs/>
          <w:lang w:val="es-MX" w:eastAsia="en-US"/>
        </w:rPr>
        <w:t xml:space="preserve">en el presente caso, si bien el Registro Federal de Contribuyentes de personas físicas es un dato personal, también lo es, que corresponde a un requisito indispensable para ser proveedor y poder llevar a cabo actividades comerciales con </w:t>
      </w:r>
      <w:r w:rsidRPr="00BC022E">
        <w:rPr>
          <w:rFonts w:ascii="Palatino Linotype" w:eastAsia="Calibri" w:hAnsi="Palatino Linotype" w:cs="Tahoma"/>
          <w:b/>
          <w:bCs/>
          <w:lang w:val="es-MX" w:eastAsia="en-US"/>
        </w:rPr>
        <w:lastRenderedPageBreak/>
        <w:t>la Entidad</w:t>
      </w:r>
      <w:r w:rsidRPr="00BC022E">
        <w:rPr>
          <w:rFonts w:ascii="Palatino Linotype" w:eastAsia="Calibri" w:hAnsi="Palatino Linotype" w:cs="Tahoma"/>
          <w:bCs/>
          <w:lang w:val="es-MX" w:eastAsia="en-US"/>
        </w:rPr>
        <w:t xml:space="preserve">, ya que, sin este, no se pueden realizar dichas acciones, </w:t>
      </w:r>
      <w:r w:rsidRPr="00BC022E">
        <w:rPr>
          <w:rFonts w:ascii="Palatino Linotype" w:eastAsia="Calibri" w:hAnsi="Palatino Linotype" w:cs="Tahoma"/>
          <w:b/>
          <w:bCs/>
          <w:lang w:val="es-MX" w:eastAsia="en-US"/>
        </w:rPr>
        <w:t>por lo que su entrega es un elemento adicional que respalda la legalidad de los procesos adquisitivos.</w:t>
      </w:r>
    </w:p>
    <w:p w14:paraId="2DA2F09B" w14:textId="77777777" w:rsidR="00AA5B9C" w:rsidRPr="00BC022E" w:rsidRDefault="00AA5B9C" w:rsidP="00AA5B9C">
      <w:pPr>
        <w:spacing w:line="360" w:lineRule="auto"/>
        <w:ind w:right="-93"/>
        <w:jc w:val="both"/>
        <w:rPr>
          <w:rFonts w:ascii="Palatino Linotype" w:eastAsia="Calibri" w:hAnsi="Palatino Linotype" w:cs="Tahoma"/>
          <w:b/>
          <w:bCs/>
          <w:lang w:val="es-MX" w:eastAsia="en-US"/>
        </w:rPr>
      </w:pPr>
    </w:p>
    <w:p w14:paraId="5EF52BF2" w14:textId="77777777" w:rsidR="00AA5B9C" w:rsidRPr="00BC022E" w:rsidRDefault="00AA5B9C" w:rsidP="00AA5B9C">
      <w:pPr>
        <w:spacing w:line="360" w:lineRule="auto"/>
        <w:ind w:right="-93"/>
        <w:jc w:val="both"/>
        <w:rPr>
          <w:rFonts w:ascii="Palatino Linotype" w:eastAsia="Calibri" w:hAnsi="Palatino Linotype" w:cs="Tahoma"/>
          <w:bCs/>
          <w:lang w:val="es-MX" w:eastAsia="en-US"/>
        </w:rPr>
      </w:pPr>
      <w:r w:rsidRPr="00BC022E">
        <w:rPr>
          <w:rFonts w:ascii="Palatino Linotype" w:eastAsia="Calibri" w:hAnsi="Palatino Linotype" w:cs="Tahoma"/>
          <w:bCs/>
          <w:lang w:val="es-MX" w:eastAsia="en-US"/>
        </w:rPr>
        <w:t xml:space="preserve">En ese contexto, entregar el Registro Federal de Contribuyentes aún de personas físicas cuando son proveedores de instituciones públicas, </w:t>
      </w:r>
      <w:r w:rsidRPr="00BC022E">
        <w:rPr>
          <w:rFonts w:ascii="Palatino Linotype" w:eastAsia="Calibri" w:hAnsi="Palatino Linotype" w:cs="Tahoma"/>
          <w:b/>
          <w:bCs/>
          <w:lang w:val="es-MX" w:eastAsia="en-US"/>
        </w:rPr>
        <w:t>propiciaría la rendición de cuentas</w:t>
      </w:r>
      <w:r w:rsidRPr="00BC022E">
        <w:rPr>
          <w:rFonts w:ascii="Palatino Linotype" w:eastAsia="Calibri" w:hAnsi="Palatino Linotype" w:cs="Tahoma"/>
          <w:bCs/>
          <w:lang w:val="es-MX" w:eastAsia="en-US"/>
        </w:rPr>
        <w:t>, al permitir verificar que se cumplió con uno de los requisitos necesarios conforme a la normatividad aplicable en materia de contrataciones, lo cual, transparenta el correcto ejercicio de recursos públicos por parte de los sujetos obligados, lo que es acorde con el principio de máxima publicidad.</w:t>
      </w:r>
    </w:p>
    <w:p w14:paraId="7EA3C13F" w14:textId="77777777" w:rsidR="00AA5B9C" w:rsidRPr="00BC022E" w:rsidRDefault="00AA5B9C" w:rsidP="00AA5B9C">
      <w:pPr>
        <w:spacing w:line="360" w:lineRule="auto"/>
        <w:ind w:right="-93"/>
        <w:jc w:val="both"/>
        <w:rPr>
          <w:rFonts w:ascii="Palatino Linotype" w:eastAsia="Calibri" w:hAnsi="Palatino Linotype" w:cs="Tahoma"/>
          <w:bCs/>
          <w:lang w:val="es-MX" w:eastAsia="en-US"/>
        </w:rPr>
      </w:pPr>
    </w:p>
    <w:p w14:paraId="6B398206" w14:textId="77777777" w:rsidR="00AA5B9C" w:rsidRPr="00BC022E" w:rsidRDefault="00AA5B9C" w:rsidP="00AA5B9C">
      <w:pPr>
        <w:spacing w:line="360" w:lineRule="auto"/>
        <w:jc w:val="both"/>
        <w:rPr>
          <w:rFonts w:ascii="Palatino Linotype" w:eastAsia="Calibri" w:hAnsi="Palatino Linotype" w:cs="Tahoma"/>
          <w:bCs/>
          <w:lang w:val="es-MX" w:eastAsia="es-MX"/>
        </w:rPr>
      </w:pPr>
      <w:r w:rsidRPr="00BC022E">
        <w:rPr>
          <w:rFonts w:ascii="Palatino Linotype" w:eastAsia="Calibri" w:hAnsi="Palatino Linotype" w:cs="Tahoma"/>
          <w:bCs/>
          <w:lang w:val="es-MX" w:eastAsia="en-US"/>
        </w:rPr>
        <w:t xml:space="preserve">Lo anterior, se robustece con </w:t>
      </w:r>
      <w:r w:rsidRPr="00BC022E">
        <w:rPr>
          <w:rFonts w:ascii="Palatino Linotype" w:eastAsia="Calibri" w:hAnsi="Palatino Linotype" w:cs="Tahoma"/>
          <w:bCs/>
          <w:lang w:val="es-MX" w:eastAsia="es-MX"/>
        </w:rPr>
        <w:t xml:space="preserve">el </w:t>
      </w:r>
      <w:r w:rsidRPr="00BC022E">
        <w:rPr>
          <w:rFonts w:ascii="Palatino Linotype" w:eastAsia="Calibri" w:hAnsi="Palatino Linotype" w:cs="Tahoma"/>
          <w:bCs/>
          <w:lang w:eastAsia="en-US"/>
        </w:rPr>
        <w:t xml:space="preserve">Criterio de Interpretación, de la Segunda Época, con número de registro </w:t>
      </w:r>
      <w:r w:rsidRPr="00BC022E">
        <w:rPr>
          <w:rFonts w:ascii="Palatino Linotype" w:eastAsia="Calibri" w:hAnsi="Palatino Linotype" w:cs="Tahoma"/>
          <w:bCs/>
          <w:lang w:val="es-MX" w:eastAsia="en-US"/>
        </w:rPr>
        <w:t>SO/004/2021</w:t>
      </w:r>
      <w:r w:rsidRPr="00BC022E">
        <w:rPr>
          <w:rFonts w:ascii="Palatino Linotype" w:eastAsia="Calibri" w:hAnsi="Palatino Linotype" w:cs="Tahoma"/>
          <w:bCs/>
          <w:lang w:val="es-MX" w:eastAsia="es-MX"/>
        </w:rPr>
        <w:t>, emitido por el Instituto Nacional de Transparencia, Acceso a la Información y Protección de Datos Personales, en el cual se señala lo siguiente:</w:t>
      </w:r>
    </w:p>
    <w:p w14:paraId="183E0F00" w14:textId="77777777" w:rsidR="00AA5B9C" w:rsidRPr="00BC022E" w:rsidRDefault="00AA5B9C" w:rsidP="00AA5B9C">
      <w:pPr>
        <w:spacing w:line="360" w:lineRule="auto"/>
        <w:jc w:val="both"/>
        <w:rPr>
          <w:rFonts w:ascii="Palatino Linotype" w:eastAsia="Calibri" w:hAnsi="Palatino Linotype" w:cs="Tahoma"/>
          <w:bCs/>
          <w:lang w:val="es-MX" w:eastAsia="es-MX"/>
        </w:rPr>
      </w:pPr>
    </w:p>
    <w:p w14:paraId="1FD23F5B" w14:textId="77777777" w:rsidR="00AA5B9C" w:rsidRPr="00BC022E" w:rsidRDefault="00AA5B9C" w:rsidP="00AA5B9C">
      <w:pPr>
        <w:ind w:left="567" w:right="567"/>
        <w:jc w:val="both"/>
        <w:rPr>
          <w:rFonts w:ascii="Palatino Linotype" w:hAnsi="Palatino Linotype" w:cs="Tahoma"/>
          <w:bCs/>
          <w:i/>
          <w:sz w:val="22"/>
          <w:szCs w:val="22"/>
          <w:lang w:val="es-MX"/>
        </w:rPr>
      </w:pPr>
      <w:r w:rsidRPr="00BC022E">
        <w:rPr>
          <w:rFonts w:ascii="Palatino Linotype" w:hAnsi="Palatino Linotype" w:cs="Tahoma"/>
          <w:b/>
          <w:i/>
          <w:sz w:val="22"/>
          <w:szCs w:val="22"/>
          <w:lang w:val="es-MX"/>
        </w:rPr>
        <w:t xml:space="preserve">“Registro Federal de Contribuyentes (RFC) de personas físicas proveedores o contratistas. </w:t>
      </w:r>
      <w:r w:rsidRPr="00BC022E">
        <w:rPr>
          <w:rFonts w:ascii="Palatino Linotype" w:hAnsi="Palatino Linotype" w:cs="Tahoma"/>
          <w:bCs/>
          <w:i/>
          <w:sz w:val="22"/>
          <w:szCs w:val="22"/>
          <w:lang w:val="es-MX"/>
        </w:rPr>
        <w:t>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5FD53D0E" w14:textId="77777777" w:rsidR="00AA5B9C" w:rsidRPr="00BC022E" w:rsidRDefault="00AA5B9C" w:rsidP="00AA5B9C">
      <w:pPr>
        <w:spacing w:line="360" w:lineRule="auto"/>
        <w:ind w:right="-93"/>
        <w:jc w:val="both"/>
        <w:rPr>
          <w:rFonts w:ascii="Palatino Linotype" w:eastAsia="Calibri" w:hAnsi="Palatino Linotype" w:cs="Tahoma"/>
          <w:bCs/>
          <w:lang w:val="es-MX" w:eastAsia="en-US"/>
        </w:rPr>
      </w:pPr>
    </w:p>
    <w:p w14:paraId="1294285E" w14:textId="77777777" w:rsidR="00AA5B9C" w:rsidRPr="00BC022E" w:rsidRDefault="00AA5B9C" w:rsidP="00AA5B9C">
      <w:pPr>
        <w:spacing w:line="360" w:lineRule="auto"/>
        <w:jc w:val="both"/>
        <w:rPr>
          <w:rFonts w:ascii="Palatino Linotype" w:hAnsi="Palatino Linotype"/>
          <w:b/>
          <w:u w:val="single"/>
          <w:lang w:val="es-MX"/>
        </w:rPr>
      </w:pPr>
      <w:r w:rsidRPr="00BC022E">
        <w:rPr>
          <w:rFonts w:ascii="Palatino Linotype" w:eastAsia="Calibri" w:hAnsi="Palatino Linotype" w:cs="Tahoma"/>
          <w:bCs/>
          <w:lang w:val="es-MX" w:eastAsia="en-US"/>
        </w:rPr>
        <w:t xml:space="preserve">En conclusión, toda vez, que el Registro Federal de Contribuyentes de proveedores, es un requisito indispensable, para poder participar en adquisiciones públicas y contracción de servicios y que abona a la transparencia con la que deben administrarse los recursos públicos, no actualiza la causal de clasificación prevista en el artículo 143, </w:t>
      </w:r>
      <w:r w:rsidRPr="00BC022E">
        <w:rPr>
          <w:rFonts w:ascii="Palatino Linotype" w:eastAsia="Calibri" w:hAnsi="Palatino Linotype" w:cs="Tahoma"/>
          <w:bCs/>
          <w:lang w:val="es-MX" w:eastAsia="en-US"/>
        </w:rPr>
        <w:lastRenderedPageBreak/>
        <w:t>fracción I de la Ley de Transparencia y Acceso a la Información Pública del Estado de México y Municipios.</w:t>
      </w:r>
    </w:p>
    <w:p w14:paraId="3A4ACD42" w14:textId="77777777" w:rsidR="00AA5B9C" w:rsidRPr="00BC022E" w:rsidRDefault="00AA5B9C" w:rsidP="00AA5B9C">
      <w:pPr>
        <w:spacing w:line="360" w:lineRule="auto"/>
        <w:rPr>
          <w:rFonts w:ascii="Palatino Linotype" w:eastAsia="Calibri" w:hAnsi="Palatino Linotype" w:cs="Tahoma"/>
          <w:b/>
          <w:lang w:val="es-ES_tradnl" w:eastAsia="en-US"/>
        </w:rPr>
      </w:pPr>
    </w:p>
    <w:p w14:paraId="2CB5F0E4" w14:textId="564EB626" w:rsidR="00AA5B9C" w:rsidRPr="00BC022E" w:rsidRDefault="00AA5B9C" w:rsidP="00AA5B9C">
      <w:pPr>
        <w:pStyle w:val="Prrafodelista"/>
        <w:numPr>
          <w:ilvl w:val="0"/>
          <w:numId w:val="46"/>
        </w:numPr>
        <w:spacing w:line="360" w:lineRule="auto"/>
        <w:jc w:val="both"/>
        <w:rPr>
          <w:rFonts w:ascii="Palatino Linotype" w:eastAsia="Calibri" w:hAnsi="Palatino Linotype" w:cs="Tahoma"/>
          <w:b/>
          <w:lang w:val="es-MX" w:eastAsia="en-US"/>
        </w:rPr>
      </w:pPr>
      <w:r w:rsidRPr="00BC022E">
        <w:rPr>
          <w:rFonts w:ascii="Palatino Linotype" w:eastAsia="Calibri" w:hAnsi="Palatino Linotype" w:cs="Tahoma"/>
          <w:b/>
          <w:lang w:val="es-MX" w:eastAsia="en-US"/>
        </w:rPr>
        <w:t>Persona Moral.</w:t>
      </w:r>
    </w:p>
    <w:p w14:paraId="5AE71D70" w14:textId="77777777" w:rsidR="00AA5B9C" w:rsidRPr="00BC022E" w:rsidRDefault="00AA5B9C" w:rsidP="00AA5B9C">
      <w:pPr>
        <w:spacing w:line="360" w:lineRule="auto"/>
        <w:jc w:val="both"/>
        <w:rPr>
          <w:rFonts w:ascii="Palatino Linotype" w:eastAsia="Calibri" w:hAnsi="Palatino Linotype" w:cs="Tahoma"/>
          <w:bCs/>
          <w:lang w:val="es-MX" w:eastAsia="en-US"/>
        </w:rPr>
      </w:pPr>
      <w:r w:rsidRPr="00BC022E">
        <w:rPr>
          <w:rFonts w:ascii="Palatino Linotype" w:eastAsia="Calibri" w:hAnsi="Palatino Linotype" w:cs="Tahoma"/>
          <w:bCs/>
          <w:lang w:val="es-MX" w:eastAsia="en-US"/>
        </w:rPr>
        <w:t>Al respecto, el Registro Federal de Contribuyentes, inicia con un preinscripción por Internet y se concluye en cualquier Administración Desconcentrada de Servicios al Contribuyente, en donde aquellas personas que realicen el trámite tendrán que entregar ciertos documentos, que para las personas jurídico colectivas, serán, entre otros, la copia certificada del documento constitutivo debidamente protocolizado, comprobante de domicilio, identificación personal, número de folio asignado que se le proporcionó al realizar el envío de su preinscripción y copia certificada del poder notarial con el que se acredite la personalidad del representante legal, o carta poder firmada ante dos testigos y ratificadas las firmas ante las autoridades fiscales o ante notario o fedatario público. Derivado del trámite se obtiene, entre otros, la cédula de identificación fiscal o constancia de registro.</w:t>
      </w:r>
    </w:p>
    <w:p w14:paraId="6F613DE2" w14:textId="77777777" w:rsidR="00AA5B9C" w:rsidRPr="00BC022E" w:rsidRDefault="00AA5B9C" w:rsidP="00AA5B9C">
      <w:pPr>
        <w:spacing w:line="360" w:lineRule="auto"/>
        <w:jc w:val="both"/>
        <w:rPr>
          <w:rFonts w:ascii="Palatino Linotype" w:eastAsia="Calibri" w:hAnsi="Palatino Linotype" w:cs="Tahoma"/>
          <w:bCs/>
          <w:lang w:val="es-MX" w:eastAsia="en-US"/>
        </w:rPr>
      </w:pPr>
    </w:p>
    <w:p w14:paraId="2C5EBC29" w14:textId="24AEBF3A" w:rsidR="00AA5B9C" w:rsidRPr="00BC022E" w:rsidRDefault="00AA5B9C" w:rsidP="00AA5B9C">
      <w:pPr>
        <w:spacing w:line="360" w:lineRule="auto"/>
        <w:jc w:val="both"/>
        <w:rPr>
          <w:rFonts w:ascii="Palatino Linotype" w:eastAsia="Calibri" w:hAnsi="Palatino Linotype" w:cs="Tahoma"/>
          <w:bCs/>
          <w:lang w:val="es-MX" w:eastAsia="en-US"/>
        </w:rPr>
      </w:pPr>
      <w:r w:rsidRPr="00BC022E">
        <w:rPr>
          <w:rFonts w:ascii="Palatino Linotype" w:eastAsia="Calibri" w:hAnsi="Palatino Linotype" w:cs="Tahoma"/>
          <w:bCs/>
          <w:lang w:val="es-MX" w:eastAsia="en-US"/>
        </w:rPr>
        <w:t>Por ende, la información correspondiente al Registro Federal de Contribuyentes de una persona moral da cuenta del cumplimiento o no en sus obligaciones fiscales; por tanto, no se actualiza su clasificación como confidencial.</w:t>
      </w:r>
    </w:p>
    <w:p w14:paraId="402F8886" w14:textId="77777777" w:rsidR="00AA5B9C" w:rsidRPr="00BC022E" w:rsidRDefault="00AA5B9C" w:rsidP="00AA5B9C">
      <w:pPr>
        <w:spacing w:line="360" w:lineRule="auto"/>
        <w:jc w:val="both"/>
        <w:rPr>
          <w:rFonts w:ascii="Palatino Linotype" w:eastAsia="Calibri" w:hAnsi="Palatino Linotype" w:cs="Tahoma"/>
          <w:bCs/>
          <w:lang w:val="es-MX" w:eastAsia="en-US"/>
        </w:rPr>
      </w:pPr>
    </w:p>
    <w:p w14:paraId="46F8AE38" w14:textId="7A9562E1" w:rsidR="00AA5B9C" w:rsidRPr="00BC022E" w:rsidRDefault="00AA5B9C" w:rsidP="00AA5B9C">
      <w:pPr>
        <w:spacing w:line="360" w:lineRule="auto"/>
        <w:jc w:val="both"/>
        <w:rPr>
          <w:rFonts w:ascii="Palatino Linotype" w:eastAsia="Calibri" w:hAnsi="Palatino Linotype" w:cs="Tahoma"/>
          <w:bCs/>
          <w:lang w:val="es-MX" w:eastAsia="en-US"/>
        </w:rPr>
      </w:pPr>
      <w:r w:rsidRPr="00BC022E">
        <w:rPr>
          <w:rFonts w:ascii="Palatino Linotype" w:eastAsia="Calibri" w:hAnsi="Palatino Linotype" w:cs="Tahoma"/>
          <w:bCs/>
          <w:lang w:val="es-MX" w:eastAsia="en-US"/>
        </w:rPr>
        <w:t xml:space="preserve">Además, resulta aplicable por analogía el </w:t>
      </w:r>
      <w:r w:rsidRPr="00BC022E">
        <w:rPr>
          <w:rFonts w:ascii="Palatino Linotype" w:eastAsia="Calibri" w:hAnsi="Palatino Linotype" w:cs="Tahoma"/>
          <w:bCs/>
          <w:lang w:eastAsia="en-US"/>
        </w:rPr>
        <w:t xml:space="preserve">Criterio de Interpretación, de la Segunda Época, con número de registro </w:t>
      </w:r>
      <w:r w:rsidRPr="00BC022E">
        <w:rPr>
          <w:rFonts w:ascii="Palatino Linotype" w:eastAsia="Calibri" w:hAnsi="Palatino Linotype" w:cs="Tahoma"/>
          <w:bCs/>
          <w:lang w:val="es-MX" w:eastAsia="en-US"/>
        </w:rPr>
        <w:t>SO/008/2019</w:t>
      </w:r>
      <w:r w:rsidRPr="00BC022E">
        <w:rPr>
          <w:rFonts w:ascii="Palatino Linotype" w:eastAsia="Calibri" w:hAnsi="Palatino Linotype" w:cs="Tahoma"/>
          <w:bCs/>
          <w:lang w:val="es-MX" w:eastAsia="es-MX"/>
        </w:rPr>
        <w:t xml:space="preserve">, emitido por el Instituto Nacional de Transparencia, Acceso a la Información y Protección de Datos Personales, </w:t>
      </w:r>
      <w:r w:rsidRPr="00BC022E">
        <w:rPr>
          <w:rFonts w:ascii="Palatino Linotype" w:eastAsia="Calibri" w:hAnsi="Palatino Linotype" w:cs="Tahoma"/>
          <w:bCs/>
          <w:lang w:val="es-MX" w:eastAsia="en-US"/>
        </w:rPr>
        <w:t xml:space="preserve">que precisa </w:t>
      </w:r>
      <w:r w:rsidRPr="00BC022E">
        <w:rPr>
          <w:rFonts w:ascii="Palatino Linotype" w:eastAsia="Calibri" w:hAnsi="Palatino Linotype" w:cs="Tahoma"/>
          <w:bCs/>
          <w:lang w:val="es-MX" w:eastAsia="en-US"/>
        </w:rPr>
        <w:lastRenderedPageBreak/>
        <w:t>que el Registro Federal de Contribuyentes de personas morales, es público, al no referir a hechos o actos de carácter económico, contable, jurídico o administrativo que sean útiles o representen una ventaja a sus competidores.</w:t>
      </w:r>
    </w:p>
    <w:p w14:paraId="6110E772" w14:textId="77777777" w:rsidR="00AA5B9C" w:rsidRPr="00BC022E" w:rsidRDefault="00AA5B9C" w:rsidP="00AA5B9C">
      <w:pPr>
        <w:spacing w:line="360" w:lineRule="auto"/>
        <w:jc w:val="both"/>
        <w:rPr>
          <w:rFonts w:ascii="Palatino Linotype" w:eastAsia="Calibri" w:hAnsi="Palatino Linotype" w:cs="Tahoma"/>
          <w:bCs/>
          <w:lang w:val="es-MX" w:eastAsia="en-US"/>
        </w:rPr>
      </w:pPr>
    </w:p>
    <w:p w14:paraId="01EDF975" w14:textId="77777777" w:rsidR="00AA5B9C" w:rsidRPr="00BC022E" w:rsidRDefault="00AA5B9C" w:rsidP="00AA5B9C">
      <w:pPr>
        <w:spacing w:line="360" w:lineRule="auto"/>
        <w:jc w:val="both"/>
        <w:rPr>
          <w:rFonts w:ascii="Palatino Linotype" w:eastAsia="Calibri" w:hAnsi="Palatino Linotype" w:cs="Tahoma"/>
          <w:bCs/>
          <w:lang w:val="es-MX" w:eastAsia="en-US"/>
        </w:rPr>
      </w:pPr>
      <w:r w:rsidRPr="00BC022E">
        <w:rPr>
          <w:rFonts w:ascii="Palatino Linotype" w:eastAsia="Calibri" w:hAnsi="Palatino Linotype" w:cs="Tahoma"/>
          <w:bCs/>
          <w:lang w:val="es-MX" w:eastAsia="en-US"/>
        </w:rPr>
        <w:t>De tales circunstancias, el Registro Federal de Contribuyentes de personas morales, no actualizan la causal de clasificación, prevista en el artículo 143, fracción I de la Ley de Transparencia y Acceso a la Información Pública del Estado de México y Municipios, al ser de naturaleza pública.</w:t>
      </w:r>
    </w:p>
    <w:p w14:paraId="28704A90" w14:textId="77777777" w:rsidR="00AA5B9C" w:rsidRPr="00BC022E" w:rsidRDefault="00AA5B9C" w:rsidP="00AA5B9C">
      <w:pPr>
        <w:spacing w:line="360" w:lineRule="auto"/>
        <w:jc w:val="both"/>
        <w:rPr>
          <w:rFonts w:ascii="Palatino Linotype" w:eastAsia="Calibri" w:hAnsi="Palatino Linotype" w:cs="Tahoma"/>
          <w:bCs/>
          <w:lang w:val="es-MX" w:eastAsia="en-US"/>
        </w:rPr>
      </w:pPr>
    </w:p>
    <w:p w14:paraId="4FE1CA12" w14:textId="66AE86CB" w:rsidR="00AA5B9C" w:rsidRPr="00BC022E" w:rsidRDefault="00AA5B9C" w:rsidP="00AA5B9C">
      <w:pPr>
        <w:pStyle w:val="Prrafodelista"/>
        <w:numPr>
          <w:ilvl w:val="0"/>
          <w:numId w:val="42"/>
        </w:numPr>
        <w:spacing w:before="240"/>
        <w:contextualSpacing/>
        <w:jc w:val="both"/>
        <w:rPr>
          <w:rFonts w:ascii="Palatino Linotype" w:hAnsi="Palatino Linotype" w:cs="Tahoma"/>
          <w:b/>
          <w:u w:val="single"/>
          <w:lang w:val="es-MX"/>
        </w:rPr>
      </w:pPr>
      <w:r w:rsidRPr="00BC022E">
        <w:rPr>
          <w:rFonts w:ascii="Palatino Linotype" w:hAnsi="Palatino Linotype" w:cs="Tahoma"/>
          <w:b/>
          <w:u w:val="single"/>
          <w:lang w:val="es-MX"/>
        </w:rPr>
        <w:t>Domicilio Fiscal o legal para recibir y oír notificaciones (proveedor persona física o moral).</w:t>
      </w:r>
    </w:p>
    <w:p w14:paraId="2411EDDB" w14:textId="77777777" w:rsidR="00AA5B9C" w:rsidRPr="00BC022E" w:rsidRDefault="00AA5B9C" w:rsidP="00AA5B9C">
      <w:pPr>
        <w:spacing w:before="240" w:line="360" w:lineRule="auto"/>
        <w:ind w:right="-93"/>
        <w:jc w:val="both"/>
        <w:rPr>
          <w:rFonts w:ascii="Palatino Linotype" w:hAnsi="Palatino Linotype" w:cs="Tahoma"/>
        </w:rPr>
      </w:pPr>
      <w:r w:rsidRPr="00BC022E">
        <w:rPr>
          <w:rFonts w:ascii="Palatino Linotype" w:hAnsi="Palatino Linotype" w:cs="Tahoma"/>
        </w:rPr>
        <w:t>De acuerdo a lo señalado en los artículos 2.17 y 2.21 del Código Civil del Estado de México, el domicilio de una persona física, es el lugar donde reside, en donde tiene el principal asiente de negocios, o en su caso, el dónde se halle; mientras, que el de personas jurídicas colectivas, es aquel donde se halle establecida su administración o ejerza sus actividades.</w:t>
      </w:r>
    </w:p>
    <w:p w14:paraId="5EDEB1D0" w14:textId="77777777" w:rsidR="00AA5B9C" w:rsidRPr="00BC022E" w:rsidRDefault="00AA5B9C" w:rsidP="00AA5B9C">
      <w:pPr>
        <w:spacing w:line="360" w:lineRule="auto"/>
        <w:ind w:right="-93"/>
        <w:jc w:val="both"/>
        <w:rPr>
          <w:rFonts w:ascii="Palatino Linotype" w:hAnsi="Palatino Linotype" w:cs="Tahoma"/>
        </w:rPr>
      </w:pPr>
    </w:p>
    <w:p w14:paraId="20586ECD" w14:textId="77777777" w:rsidR="00AA5B9C" w:rsidRPr="00BC022E" w:rsidRDefault="00AA5B9C" w:rsidP="00AA5B9C">
      <w:pPr>
        <w:spacing w:line="360" w:lineRule="auto"/>
        <w:ind w:right="-93"/>
        <w:jc w:val="both"/>
        <w:rPr>
          <w:rFonts w:ascii="Palatino Linotype" w:hAnsi="Palatino Linotype" w:cs="Tahoma"/>
        </w:rPr>
      </w:pPr>
      <w:r w:rsidRPr="00BC022E">
        <w:rPr>
          <w:rFonts w:ascii="Palatino Linotype" w:hAnsi="Palatino Linotype" w:cs="Tahoma"/>
        </w:rPr>
        <w:t>De la misma manera, lo establece los diversos 29 y 33 del Código Civil Federal, al precisar que el domicilio de personas físicas</w:t>
      </w:r>
      <w:r w:rsidRPr="00BC022E">
        <w:rPr>
          <w:rFonts w:ascii="Palatino Linotype" w:hAnsi="Palatino Linotype" w:cs="Tahoma"/>
          <w:b/>
        </w:rPr>
        <w:t xml:space="preserve">, es el lugar donde residen habitualmente, el lugar del centro principal de sus negocios, donde residan o el lugar donde se encuentren; </w:t>
      </w:r>
      <w:r w:rsidRPr="00BC022E">
        <w:rPr>
          <w:rFonts w:ascii="Palatino Linotype" w:hAnsi="Palatino Linotype" w:cs="Tahoma"/>
        </w:rPr>
        <w:t>mientras que, de las personas morales, aquel donde se halle su administración.</w:t>
      </w:r>
    </w:p>
    <w:p w14:paraId="7B9F7A12" w14:textId="77777777" w:rsidR="00AA5B9C" w:rsidRPr="00BC022E" w:rsidRDefault="00AA5B9C" w:rsidP="00AA5B9C">
      <w:pPr>
        <w:spacing w:line="360" w:lineRule="auto"/>
        <w:ind w:right="-93"/>
        <w:jc w:val="both"/>
        <w:rPr>
          <w:rFonts w:ascii="Palatino Linotype" w:eastAsia="Calibri" w:hAnsi="Palatino Linotype" w:cs="Tahoma"/>
          <w:b/>
          <w:bCs/>
          <w:iCs/>
          <w:lang w:eastAsia="en-US"/>
        </w:rPr>
      </w:pPr>
    </w:p>
    <w:p w14:paraId="301B0F4F" w14:textId="77777777" w:rsidR="00AA5B9C" w:rsidRPr="00BC022E" w:rsidRDefault="00AA5B9C" w:rsidP="00AA5B9C">
      <w:pPr>
        <w:spacing w:line="360" w:lineRule="auto"/>
        <w:jc w:val="both"/>
        <w:rPr>
          <w:rFonts w:ascii="Palatino Linotype" w:hAnsi="Palatino Linotype" w:cs="Tahoma"/>
          <w:lang w:val="es-MX"/>
        </w:rPr>
      </w:pPr>
      <w:r w:rsidRPr="00BC022E">
        <w:rPr>
          <w:rFonts w:ascii="Palatino Linotype" w:hAnsi="Palatino Linotype" w:cs="Tahoma"/>
          <w:lang w:val="es-MX"/>
        </w:rPr>
        <w:lastRenderedPageBreak/>
        <w:t>Además, respecto al domicilio fiscal, resulta necesario traer el artículo 10 del Código Fiscal de la Federación, que establece que, tratándose de personas físicas, corresponderá dicho dato:</w:t>
      </w:r>
    </w:p>
    <w:p w14:paraId="19270C77" w14:textId="77777777" w:rsidR="00AA5B9C" w:rsidRPr="00BC022E" w:rsidRDefault="00AA5B9C" w:rsidP="00AA5B9C">
      <w:pPr>
        <w:spacing w:line="360" w:lineRule="auto"/>
        <w:jc w:val="both"/>
        <w:rPr>
          <w:rFonts w:ascii="Palatino Linotype" w:hAnsi="Palatino Linotype" w:cs="Tahoma"/>
          <w:lang w:val="es-MX"/>
        </w:rPr>
      </w:pPr>
    </w:p>
    <w:p w14:paraId="0A15DEA4" w14:textId="77777777" w:rsidR="00AA5B9C" w:rsidRPr="00BC022E" w:rsidRDefault="00AA5B9C" w:rsidP="00AA5B9C">
      <w:pPr>
        <w:numPr>
          <w:ilvl w:val="0"/>
          <w:numId w:val="47"/>
        </w:numPr>
        <w:spacing w:line="360" w:lineRule="auto"/>
        <w:contextualSpacing/>
        <w:jc w:val="both"/>
        <w:rPr>
          <w:rFonts w:ascii="Palatino Linotype" w:hAnsi="Palatino Linotype" w:cs="Tahoma"/>
          <w:lang w:val="es-MX"/>
        </w:rPr>
      </w:pPr>
      <w:r w:rsidRPr="00BC022E">
        <w:rPr>
          <w:rFonts w:ascii="Palatino Linotype" w:hAnsi="Palatino Linotype" w:cs="Tahoma"/>
          <w:lang w:val="es-MX"/>
        </w:rPr>
        <w:t>El lugar donde realizan actividades empresariales, el local, en que se encuentre el principal asiente de sus negocios, y</w:t>
      </w:r>
    </w:p>
    <w:p w14:paraId="040AEFE8" w14:textId="77777777" w:rsidR="00AA5B9C" w:rsidRPr="00BC022E" w:rsidRDefault="00AA5B9C" w:rsidP="00AA5B9C">
      <w:pPr>
        <w:spacing w:line="360" w:lineRule="auto"/>
        <w:ind w:left="720"/>
        <w:contextualSpacing/>
        <w:jc w:val="both"/>
        <w:rPr>
          <w:rFonts w:ascii="Palatino Linotype" w:hAnsi="Palatino Linotype" w:cs="Tahoma"/>
          <w:lang w:val="es-MX"/>
        </w:rPr>
      </w:pPr>
    </w:p>
    <w:p w14:paraId="32A23ED8" w14:textId="77777777" w:rsidR="00AA5B9C" w:rsidRPr="00BC022E" w:rsidRDefault="00AA5B9C" w:rsidP="00AA5B9C">
      <w:pPr>
        <w:numPr>
          <w:ilvl w:val="0"/>
          <w:numId w:val="47"/>
        </w:numPr>
        <w:spacing w:line="360" w:lineRule="auto"/>
        <w:contextualSpacing/>
        <w:jc w:val="both"/>
        <w:rPr>
          <w:rFonts w:ascii="Palatino Linotype" w:hAnsi="Palatino Linotype" w:cs="Tahoma"/>
          <w:lang w:val="es-MX"/>
        </w:rPr>
      </w:pPr>
      <w:r w:rsidRPr="00BC022E">
        <w:rPr>
          <w:rFonts w:ascii="Palatino Linotype" w:hAnsi="Palatino Linotype" w:cs="Tahoma"/>
          <w:lang w:val="es-MX"/>
        </w:rPr>
        <w:t>La casa habitación, cuando no cuenta con un local o lugar donde realice las acciones previamente señaladas.</w:t>
      </w:r>
    </w:p>
    <w:p w14:paraId="1551BAB7" w14:textId="77777777" w:rsidR="00AA5B9C" w:rsidRPr="00BC022E" w:rsidRDefault="00AA5B9C" w:rsidP="00AA5B9C">
      <w:pPr>
        <w:spacing w:line="360" w:lineRule="auto"/>
        <w:jc w:val="both"/>
        <w:rPr>
          <w:rFonts w:ascii="Palatino Linotype" w:hAnsi="Palatino Linotype" w:cs="Tahoma"/>
          <w:lang w:val="es-MX"/>
        </w:rPr>
      </w:pPr>
    </w:p>
    <w:p w14:paraId="7B74B493" w14:textId="77777777" w:rsidR="00AA5B9C" w:rsidRPr="00BC022E" w:rsidRDefault="00AA5B9C" w:rsidP="00AA5B9C">
      <w:pPr>
        <w:spacing w:line="360" w:lineRule="auto"/>
        <w:jc w:val="both"/>
        <w:rPr>
          <w:rFonts w:ascii="Palatino Linotype" w:hAnsi="Palatino Linotype" w:cs="Tahoma"/>
          <w:lang w:val="es-MX"/>
        </w:rPr>
      </w:pPr>
      <w:r w:rsidRPr="00BC022E">
        <w:rPr>
          <w:rFonts w:ascii="Palatino Linotype" w:hAnsi="Palatino Linotype" w:cs="Tahoma"/>
          <w:lang w:val="es-MX"/>
        </w:rPr>
        <w:t>Mientras que, en el caso de personas morales, el domicilio fiscal, corresponderá al local donde se encuentra la administración principal del negocio. Como se logra observar, el domicilio fiscal de los proveedores personas físicas, se encuentra en dos supuestos, por lo que, se procede a su análisis.</w:t>
      </w:r>
    </w:p>
    <w:p w14:paraId="47407126" w14:textId="77777777" w:rsidR="00AA5B9C" w:rsidRPr="00BC022E" w:rsidRDefault="00AA5B9C" w:rsidP="00AA5B9C">
      <w:pPr>
        <w:spacing w:line="360" w:lineRule="auto"/>
        <w:jc w:val="both"/>
        <w:rPr>
          <w:rFonts w:ascii="Palatino Linotype" w:hAnsi="Palatino Linotype" w:cs="Tahoma"/>
          <w:lang w:val="es-MX"/>
        </w:rPr>
      </w:pPr>
    </w:p>
    <w:p w14:paraId="0E41A17D" w14:textId="77777777" w:rsidR="00AA5B9C" w:rsidRPr="00BC022E" w:rsidRDefault="00AA5B9C" w:rsidP="00AA5B9C">
      <w:pPr>
        <w:spacing w:line="360" w:lineRule="auto"/>
        <w:ind w:right="-93"/>
        <w:jc w:val="both"/>
        <w:rPr>
          <w:rFonts w:ascii="Palatino Linotype" w:hAnsi="Palatino Linotype" w:cs="Tahoma"/>
        </w:rPr>
      </w:pPr>
      <w:r w:rsidRPr="00BC022E">
        <w:rPr>
          <w:rFonts w:ascii="Palatino Linotype" w:hAnsi="Palatino Linotype" w:cs="Tahoma"/>
        </w:rPr>
        <w:t xml:space="preserve">Si bien es cierto que el primero, corresponde al lugar en donde reside habitualmente una persona en comento y, permite hacerlo identificable y ubicable, propiciando que pueda ser molestado en su casa, de este modo, los datos que permiten a cualquier individuo con esfuerzos mínimos identificar el lugar de residencia constituye un dato personal y, por ende, susceptible de clasificarse como confidencial, ya que incide directamente en la vida priva del individuo identificado, no debe dejarse de lado que, aquellas personas que deciden tener relaciones comerciales con las instituciones públicas, tienen una expectativa de privacidad menor, respecto del resto de las </w:t>
      </w:r>
      <w:r w:rsidRPr="00BC022E">
        <w:rPr>
          <w:rFonts w:ascii="Palatino Linotype" w:hAnsi="Palatino Linotype" w:cs="Tahoma"/>
        </w:rPr>
        <w:lastRenderedPageBreak/>
        <w:t>personas, en razón de obtener el beneficio de vender sus productos o servicios y recibir por ellos dinero del erario, situación que debe ser transparentada.</w:t>
      </w:r>
    </w:p>
    <w:p w14:paraId="06DCF45B" w14:textId="77777777" w:rsidR="00AA5B9C" w:rsidRPr="00BC022E" w:rsidRDefault="00AA5B9C" w:rsidP="00AA5B9C">
      <w:pPr>
        <w:shd w:val="clear" w:color="auto" w:fill="FFFFFF"/>
        <w:spacing w:line="360" w:lineRule="auto"/>
        <w:jc w:val="both"/>
        <w:rPr>
          <w:rFonts w:ascii="Palatino Linotype" w:eastAsia="Calibri" w:hAnsi="Palatino Linotype" w:cs="Tahoma"/>
          <w:bCs/>
          <w:iCs/>
          <w:sz w:val="22"/>
          <w:szCs w:val="22"/>
          <w:lang w:eastAsia="en-US"/>
        </w:rPr>
      </w:pPr>
    </w:p>
    <w:p w14:paraId="6DE216BF" w14:textId="56A10A48" w:rsidR="00AA5B9C" w:rsidRPr="00BC022E" w:rsidRDefault="00AA5B9C" w:rsidP="00AA5B9C">
      <w:pPr>
        <w:spacing w:line="360" w:lineRule="auto"/>
        <w:ind w:right="-93"/>
        <w:jc w:val="both"/>
        <w:rPr>
          <w:rFonts w:ascii="Palatino Linotype" w:eastAsia="Calibri" w:hAnsi="Palatino Linotype" w:cs="Tahoma"/>
          <w:bCs/>
          <w:lang w:val="es-MX" w:eastAsia="en-US"/>
        </w:rPr>
      </w:pPr>
      <w:r w:rsidRPr="00BC022E">
        <w:rPr>
          <w:rFonts w:ascii="Palatino Linotype" w:eastAsia="Calibri" w:hAnsi="Palatino Linotype" w:cs="Tahoma"/>
          <w:bCs/>
          <w:iCs/>
          <w:lang w:eastAsia="en-US"/>
        </w:rPr>
        <w:t xml:space="preserve">Ahora bien, en el caso de que el domicilio corresponda al lugar donde realiza sus actividades empresariales, como es el caso de las personas morales, se considera necesario traer a colación, </w:t>
      </w:r>
      <w:r w:rsidRPr="00BC022E">
        <w:rPr>
          <w:rFonts w:ascii="Palatino Linotype" w:eastAsia="Calibri" w:hAnsi="Palatino Linotype" w:cs="Tahoma"/>
          <w:bCs/>
          <w:lang w:val="es-MX" w:eastAsia="en-US"/>
        </w:rPr>
        <w:t>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w:t>
      </w:r>
    </w:p>
    <w:p w14:paraId="072343CE" w14:textId="77777777" w:rsidR="00AA5B9C" w:rsidRPr="00BC022E" w:rsidRDefault="00AA5B9C" w:rsidP="00AA5B9C">
      <w:pPr>
        <w:spacing w:line="360" w:lineRule="auto"/>
        <w:ind w:right="-93"/>
        <w:jc w:val="both"/>
        <w:rPr>
          <w:rFonts w:ascii="Palatino Linotype" w:eastAsia="Calibri" w:hAnsi="Palatino Linotype" w:cs="Tahoma"/>
          <w:bCs/>
          <w:lang w:val="es-ES_tradnl" w:eastAsia="en-US"/>
        </w:rPr>
      </w:pPr>
    </w:p>
    <w:p w14:paraId="158F95F3" w14:textId="77777777" w:rsidR="00AA5B9C" w:rsidRPr="00BC022E" w:rsidRDefault="00AA5B9C" w:rsidP="00AA5B9C">
      <w:pPr>
        <w:spacing w:line="360" w:lineRule="auto"/>
        <w:jc w:val="center"/>
        <w:rPr>
          <w:rFonts w:ascii="Palatino Linotype" w:hAnsi="Palatino Linotype" w:cs="Tahoma"/>
          <w:sz w:val="22"/>
          <w:szCs w:val="22"/>
          <w:lang w:val="es-MX"/>
        </w:rPr>
      </w:pPr>
      <w:r w:rsidRPr="00BC022E">
        <w:rPr>
          <w:rFonts w:ascii="Palatino Linotype" w:hAnsi="Palatino Linotype" w:cs="Tahoma"/>
          <w:noProof/>
          <w:sz w:val="22"/>
          <w:szCs w:val="22"/>
          <w:lang w:val="es-MX" w:eastAsia="es-MX"/>
        </w:rPr>
        <w:drawing>
          <wp:inline distT="0" distB="0" distL="0" distR="0" wp14:anchorId="6878CF24" wp14:editId="09288000">
            <wp:extent cx="4676775" cy="628650"/>
            <wp:effectExtent l="152400" t="152400" r="371475" b="361950"/>
            <wp:docPr id="5769594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b="18367"/>
                    <a:stretch>
                      <a:fillRect/>
                    </a:stretch>
                  </pic:blipFill>
                  <pic:spPr bwMode="auto">
                    <a:xfrm>
                      <a:off x="0" y="0"/>
                      <a:ext cx="4676775" cy="628650"/>
                    </a:xfrm>
                    <a:prstGeom prst="rect">
                      <a:avLst/>
                    </a:prstGeom>
                    <a:ln>
                      <a:noFill/>
                    </a:ln>
                    <a:effectLst>
                      <a:outerShdw blurRad="292100" dist="139700" dir="2700000" algn="tl" rotWithShape="0">
                        <a:srgbClr val="333333">
                          <a:alpha val="65000"/>
                        </a:srgbClr>
                      </a:outerShdw>
                    </a:effectLst>
                  </pic:spPr>
                </pic:pic>
              </a:graphicData>
            </a:graphic>
          </wp:inline>
        </w:drawing>
      </w:r>
    </w:p>
    <w:p w14:paraId="618D7274" w14:textId="6EECF17A" w:rsidR="00AA5B9C" w:rsidRPr="00BC022E" w:rsidRDefault="00AA5B9C" w:rsidP="00AA5B9C">
      <w:pPr>
        <w:spacing w:line="360" w:lineRule="auto"/>
        <w:jc w:val="center"/>
        <w:rPr>
          <w:rFonts w:ascii="Palatino Linotype" w:hAnsi="Palatino Linotype" w:cs="Tahoma"/>
          <w:sz w:val="22"/>
          <w:szCs w:val="22"/>
          <w:lang w:val="es-MX"/>
        </w:rPr>
      </w:pPr>
      <w:r w:rsidRPr="00BC022E">
        <w:rPr>
          <w:rFonts w:ascii="Palatino Linotype" w:hAnsi="Palatino Linotype" w:cs="Tahoma"/>
          <w:noProof/>
          <w:sz w:val="22"/>
          <w:szCs w:val="22"/>
          <w:lang w:val="es-MX" w:eastAsia="es-MX"/>
        </w:rPr>
        <w:lastRenderedPageBreak/>
        <w:drawing>
          <wp:inline distT="0" distB="0" distL="0" distR="0" wp14:anchorId="0F35585D" wp14:editId="5492D3F3">
            <wp:extent cx="4695825" cy="2809875"/>
            <wp:effectExtent l="152400" t="152400" r="371475" b="3714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5825" cy="2809875"/>
                    </a:xfrm>
                    <a:prstGeom prst="rect">
                      <a:avLst/>
                    </a:prstGeom>
                    <a:ln>
                      <a:noFill/>
                    </a:ln>
                    <a:effectLst>
                      <a:outerShdw blurRad="292100" dist="139700" dir="2700000" algn="tl" rotWithShape="0">
                        <a:srgbClr val="333333">
                          <a:alpha val="65000"/>
                        </a:srgbClr>
                      </a:outerShdw>
                    </a:effectLst>
                  </pic:spPr>
                </pic:pic>
              </a:graphicData>
            </a:graphic>
          </wp:inline>
        </w:drawing>
      </w:r>
    </w:p>
    <w:p w14:paraId="0A6CBCC3" w14:textId="77777777" w:rsidR="00AA5B9C" w:rsidRPr="00BC022E" w:rsidRDefault="00AA5B9C" w:rsidP="00AA5B9C">
      <w:pPr>
        <w:spacing w:line="360" w:lineRule="auto"/>
        <w:ind w:right="-93"/>
        <w:jc w:val="both"/>
        <w:rPr>
          <w:rFonts w:ascii="Palatino Linotype" w:hAnsi="Palatino Linotype" w:cs="Tahoma"/>
        </w:rPr>
      </w:pPr>
      <w:r w:rsidRPr="00BC022E">
        <w:rPr>
          <w:rFonts w:ascii="Palatino Linotype" w:hAnsi="Palatino Linotype" w:cs="Tahoma"/>
        </w:rPr>
        <w:t>Como se logra observar, es obligación de transparencia proporcionar el domicilio fiscal de los proveedores, por lo que, se considera que, en el caso, de que dicho dato, corresponda a un local o lugar donde realice sus actividades empresariales, se debe entregar.</w:t>
      </w:r>
    </w:p>
    <w:p w14:paraId="0892388B" w14:textId="77777777" w:rsidR="00AA5B9C" w:rsidRPr="00BC022E" w:rsidRDefault="00AA5B9C" w:rsidP="00AA5B9C">
      <w:pPr>
        <w:spacing w:line="360" w:lineRule="auto"/>
        <w:ind w:right="-93"/>
        <w:jc w:val="both"/>
        <w:rPr>
          <w:rFonts w:ascii="Palatino Linotype" w:eastAsia="Calibri" w:hAnsi="Palatino Linotype" w:cs="Tahoma"/>
          <w:bCs/>
          <w:iCs/>
          <w:lang w:eastAsia="en-US"/>
        </w:rPr>
      </w:pPr>
    </w:p>
    <w:p w14:paraId="6C8FECB5" w14:textId="77777777" w:rsidR="00AA5B9C" w:rsidRPr="00BC022E" w:rsidRDefault="00AA5B9C" w:rsidP="00AA5B9C">
      <w:pPr>
        <w:spacing w:line="360" w:lineRule="auto"/>
        <w:jc w:val="both"/>
        <w:rPr>
          <w:rFonts w:ascii="Palatino Linotype" w:hAnsi="Palatino Linotype" w:cs="Tahoma"/>
          <w:lang w:val="es-MX"/>
        </w:rPr>
      </w:pPr>
      <w:r w:rsidRPr="00BC022E">
        <w:rPr>
          <w:rFonts w:ascii="Palatino Linotype" w:hAnsi="Palatino Linotype" w:cs="Tahoma"/>
          <w:lang w:val="es-MX"/>
        </w:rPr>
        <w:t>De tal suerte que, tratándose de proveedores (personas físicas o jurídico-colectivas), el domicilio fiscal, no actualiza la causal de clasificación, establecida en el artículo 143, fracción I de la Ley de Transparencia y Acceso a la Información Pública del Estado de México y Municipios.</w:t>
      </w:r>
    </w:p>
    <w:p w14:paraId="182F6823" w14:textId="77777777" w:rsidR="009F611A" w:rsidRPr="00BC022E" w:rsidRDefault="009F611A" w:rsidP="00AA5B9C">
      <w:pPr>
        <w:spacing w:line="360" w:lineRule="auto"/>
        <w:jc w:val="both"/>
        <w:rPr>
          <w:rFonts w:ascii="Palatino Linotype" w:hAnsi="Palatino Linotype" w:cs="Tahoma"/>
          <w:lang w:val="es-MX"/>
        </w:rPr>
      </w:pPr>
    </w:p>
    <w:p w14:paraId="1E40DF8C" w14:textId="77777777" w:rsidR="009F611A" w:rsidRPr="00BC022E" w:rsidRDefault="009F611A" w:rsidP="009F611A">
      <w:pPr>
        <w:spacing w:line="360" w:lineRule="auto"/>
        <w:jc w:val="both"/>
        <w:rPr>
          <w:rFonts w:ascii="Palatino Linotype" w:hAnsi="Palatino Linotype" w:cs="Arial"/>
        </w:rPr>
      </w:pPr>
      <w:r w:rsidRPr="00BC022E">
        <w:rPr>
          <w:rFonts w:ascii="Palatino Linotype" w:hAnsi="Palatino Linotype" w:cs="Arial"/>
        </w:rPr>
        <w:t xml:space="preserve">En conclusión, el derecho de acceso a la información pública, consiste en que la información solicitada conste en un documento en cualquiera de sus formas, a saber: </w:t>
      </w:r>
      <w:r w:rsidRPr="00BC022E">
        <w:rPr>
          <w:rFonts w:ascii="Palatino Linotype" w:hAnsi="Palatino Linotype" w:cs="Arial"/>
        </w:rPr>
        <w:lastRenderedPageBreak/>
        <w:t xml:space="preserve">expedientes, reportes, estudios, actas, resoluciones, </w:t>
      </w:r>
      <w:r w:rsidRPr="00BC022E">
        <w:rPr>
          <w:rFonts w:ascii="Palatino Linotype" w:hAnsi="Palatino Linotype" w:cs="Arial"/>
          <w:bCs/>
        </w:rPr>
        <w:t>oficios</w:t>
      </w:r>
      <w:r w:rsidRPr="00BC022E">
        <w:rPr>
          <w:rFonts w:ascii="Palatino Linotype" w:hAnsi="Palatino Linotype" w:cs="Arial"/>
        </w:rPr>
        <w:t xml:space="preserve">, correspondencia, acuerdos, directivas, directrices, </w:t>
      </w:r>
      <w:r w:rsidRPr="00BC022E">
        <w:rPr>
          <w:rFonts w:ascii="Palatino Linotype" w:hAnsi="Palatino Linotype" w:cs="Arial"/>
          <w:bCs/>
        </w:rPr>
        <w:t>circulares</w:t>
      </w:r>
      <w:r w:rsidRPr="00BC022E">
        <w:rPr>
          <w:rFonts w:ascii="Palatino Linotype" w:hAnsi="Palatino Linotype" w:cs="Arial"/>
        </w:rPr>
        <w:t xml:space="preserve">, </w:t>
      </w:r>
      <w:r w:rsidRPr="00BC022E">
        <w:rPr>
          <w:rFonts w:ascii="Palatino Linotype" w:hAnsi="Palatino Linotype" w:cs="Arial"/>
          <w:b/>
          <w:bCs/>
          <w:u w:val="single"/>
        </w:rPr>
        <w:t>contratos</w:t>
      </w:r>
      <w:r w:rsidRPr="00BC022E">
        <w:rPr>
          <w:rFonts w:ascii="Palatino Linotype" w:hAnsi="Palatino Linotype" w:cs="Arial"/>
        </w:rPr>
        <w:t xml:space="preserve">,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9CCC63E" w14:textId="77777777" w:rsidR="009F611A" w:rsidRPr="00BC022E" w:rsidRDefault="009F611A" w:rsidP="009F611A">
      <w:pPr>
        <w:ind w:left="851" w:right="899"/>
        <w:jc w:val="both"/>
        <w:rPr>
          <w:rFonts w:ascii="Palatino Linotype" w:hAnsi="Palatino Linotype" w:cs="Arial"/>
          <w:i/>
          <w:sz w:val="22"/>
          <w:szCs w:val="22"/>
        </w:rPr>
      </w:pPr>
    </w:p>
    <w:p w14:paraId="7FDDFDD4" w14:textId="77777777" w:rsidR="009F611A" w:rsidRPr="00BC022E" w:rsidRDefault="009F611A" w:rsidP="009F611A">
      <w:pPr>
        <w:ind w:left="567" w:right="616"/>
        <w:jc w:val="both"/>
        <w:rPr>
          <w:rFonts w:ascii="Palatino Linotype" w:hAnsi="Palatino Linotype" w:cs="Arial"/>
          <w:i/>
          <w:sz w:val="22"/>
          <w:szCs w:val="22"/>
        </w:rPr>
      </w:pPr>
      <w:r w:rsidRPr="00BC022E">
        <w:rPr>
          <w:rFonts w:ascii="Palatino Linotype" w:hAnsi="Palatino Linotype" w:cs="Arial"/>
          <w:i/>
          <w:sz w:val="22"/>
          <w:szCs w:val="22"/>
        </w:rPr>
        <w:t>“</w:t>
      </w:r>
      <w:r w:rsidRPr="00BC022E">
        <w:rPr>
          <w:rFonts w:ascii="Palatino Linotype" w:hAnsi="Palatino Linotype" w:cs="Arial"/>
          <w:b/>
          <w:i/>
          <w:sz w:val="22"/>
          <w:szCs w:val="22"/>
        </w:rPr>
        <w:t xml:space="preserve">Artículo 3. </w:t>
      </w:r>
      <w:r w:rsidRPr="00BC022E">
        <w:rPr>
          <w:rFonts w:ascii="Palatino Linotype" w:hAnsi="Palatino Linotype" w:cs="Arial"/>
          <w:i/>
          <w:sz w:val="22"/>
          <w:szCs w:val="22"/>
        </w:rPr>
        <w:t>Para los efectos de la presente Ley se entenderá por:</w:t>
      </w:r>
    </w:p>
    <w:p w14:paraId="025FAEE5" w14:textId="77777777" w:rsidR="009F611A" w:rsidRPr="00BC022E" w:rsidRDefault="009F611A" w:rsidP="009F611A">
      <w:pPr>
        <w:ind w:left="567" w:right="616"/>
        <w:jc w:val="both"/>
        <w:rPr>
          <w:rFonts w:ascii="Palatino Linotype" w:hAnsi="Palatino Linotype" w:cs="Arial"/>
          <w:i/>
          <w:sz w:val="22"/>
          <w:szCs w:val="22"/>
        </w:rPr>
      </w:pPr>
      <w:r w:rsidRPr="00BC022E">
        <w:rPr>
          <w:rFonts w:ascii="Palatino Linotype" w:hAnsi="Palatino Linotype" w:cs="Arial"/>
          <w:i/>
          <w:sz w:val="22"/>
          <w:szCs w:val="22"/>
        </w:rPr>
        <w:t>…</w:t>
      </w:r>
    </w:p>
    <w:p w14:paraId="2BC54ADA" w14:textId="77777777" w:rsidR="009F611A" w:rsidRPr="00BC022E" w:rsidRDefault="009F611A" w:rsidP="009F611A">
      <w:pPr>
        <w:ind w:left="567" w:right="616"/>
        <w:jc w:val="both"/>
        <w:rPr>
          <w:rFonts w:ascii="Palatino Linotype" w:hAnsi="Palatino Linotype" w:cs="Arial"/>
          <w:i/>
          <w:color w:val="000000"/>
          <w:sz w:val="22"/>
          <w:szCs w:val="22"/>
        </w:rPr>
      </w:pPr>
      <w:r w:rsidRPr="00BC022E">
        <w:rPr>
          <w:rFonts w:ascii="Palatino Linotype" w:hAnsi="Palatino Linotype" w:cs="Arial"/>
          <w:b/>
          <w:i/>
          <w:color w:val="000000"/>
          <w:sz w:val="22"/>
          <w:szCs w:val="22"/>
        </w:rPr>
        <w:t>XI. Documento:</w:t>
      </w:r>
      <w:r w:rsidRPr="00BC022E">
        <w:rPr>
          <w:rFonts w:ascii="Palatino Linotype" w:hAnsi="Palatino Linotype" w:cs="Arial"/>
          <w:i/>
          <w:color w:val="000000"/>
          <w:sz w:val="22"/>
          <w:szCs w:val="22"/>
        </w:rPr>
        <w:t xml:space="preserve"> Los expedientes, reportes, estudios, actas</w:t>
      </w:r>
      <w:r w:rsidRPr="00BC022E">
        <w:rPr>
          <w:rFonts w:ascii="Palatino Linotype" w:hAnsi="Palatino Linotype" w:cs="Arial"/>
          <w:b/>
          <w:i/>
          <w:color w:val="000000"/>
          <w:sz w:val="22"/>
          <w:szCs w:val="22"/>
        </w:rPr>
        <w:t>,</w:t>
      </w:r>
      <w:r w:rsidRPr="00BC022E">
        <w:rPr>
          <w:rFonts w:ascii="Palatino Linotype" w:hAnsi="Palatino Linotype" w:cs="Arial"/>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AD567DC" w14:textId="77777777" w:rsidR="009F611A" w:rsidRPr="00BC022E" w:rsidRDefault="009F611A" w:rsidP="009F611A">
      <w:pPr>
        <w:ind w:left="851" w:right="899"/>
        <w:jc w:val="both"/>
        <w:rPr>
          <w:rFonts w:ascii="Palatino Linotype" w:hAnsi="Palatino Linotype" w:cs="Arial"/>
          <w:sz w:val="22"/>
          <w:szCs w:val="22"/>
        </w:rPr>
      </w:pPr>
    </w:p>
    <w:p w14:paraId="77FE4B85" w14:textId="77777777" w:rsidR="009F611A" w:rsidRPr="00BC022E" w:rsidRDefault="009F611A" w:rsidP="009F611A">
      <w:pPr>
        <w:ind w:left="851" w:right="899"/>
        <w:jc w:val="both"/>
        <w:rPr>
          <w:rFonts w:ascii="Palatino Linotype" w:hAnsi="Palatino Linotype" w:cs="Arial"/>
          <w:sz w:val="22"/>
          <w:szCs w:val="22"/>
        </w:rPr>
      </w:pPr>
    </w:p>
    <w:p w14:paraId="71A41D08" w14:textId="77777777" w:rsidR="009F611A" w:rsidRPr="00BC022E" w:rsidRDefault="009F611A" w:rsidP="009F611A">
      <w:pPr>
        <w:autoSpaceDE w:val="0"/>
        <w:autoSpaceDN w:val="0"/>
        <w:adjustRightInd w:val="0"/>
        <w:spacing w:line="360" w:lineRule="auto"/>
        <w:jc w:val="both"/>
        <w:rPr>
          <w:rFonts w:ascii="Palatino Linotype" w:hAnsi="Palatino Linotype" w:cs="Arial"/>
        </w:rPr>
      </w:pPr>
      <w:r w:rsidRPr="00BC022E">
        <w:rPr>
          <w:rFonts w:ascii="Palatino Linotype" w:hAnsi="Palatino Linotype" w:cs="Arial"/>
        </w:rPr>
        <w:t xml:space="preserve">Siendo aplicable, el Criterio </w:t>
      </w:r>
      <w:r w:rsidRPr="00BC022E">
        <w:rPr>
          <w:rFonts w:ascii="Palatino Linotype" w:hAnsi="Palatino Linotype" w:cs="Arial"/>
          <w:bCs/>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BC022E">
        <w:rPr>
          <w:rFonts w:ascii="Palatino Linotype" w:hAnsi="Palatino Linotype" w:cs="Arial"/>
        </w:rPr>
        <w:t>cuyo rubro y texto refieren lo siguiente:</w:t>
      </w:r>
    </w:p>
    <w:p w14:paraId="3FFAB584" w14:textId="77777777" w:rsidR="009F611A" w:rsidRPr="00BC022E" w:rsidRDefault="009F611A" w:rsidP="009F611A">
      <w:pPr>
        <w:rPr>
          <w:lang w:val="es-MX"/>
        </w:rPr>
      </w:pPr>
    </w:p>
    <w:p w14:paraId="10125B4D" w14:textId="77777777" w:rsidR="009F611A" w:rsidRPr="00BC022E" w:rsidRDefault="009F611A" w:rsidP="009F611A">
      <w:pPr>
        <w:ind w:left="567" w:right="616"/>
        <w:jc w:val="both"/>
        <w:rPr>
          <w:rFonts w:ascii="Palatino Linotype" w:hAnsi="Palatino Linotype" w:cs="Arial"/>
          <w:b/>
          <w:i/>
          <w:sz w:val="22"/>
          <w:szCs w:val="22"/>
        </w:rPr>
      </w:pPr>
      <w:r w:rsidRPr="00BC022E">
        <w:rPr>
          <w:rFonts w:ascii="Palatino Linotype" w:hAnsi="Palatino Linotype" w:cs="Arial"/>
          <w:b/>
          <w:sz w:val="22"/>
          <w:szCs w:val="22"/>
        </w:rPr>
        <w:t>“</w:t>
      </w:r>
      <w:r w:rsidRPr="00BC022E">
        <w:rPr>
          <w:rFonts w:ascii="Palatino Linotype" w:hAnsi="Palatino Linotype" w:cs="Arial"/>
          <w:b/>
          <w:i/>
          <w:sz w:val="22"/>
          <w:szCs w:val="22"/>
        </w:rPr>
        <w:t>CRITERIO 0002-11</w:t>
      </w:r>
    </w:p>
    <w:p w14:paraId="2B45645A" w14:textId="77777777" w:rsidR="009F611A" w:rsidRPr="00BC022E" w:rsidRDefault="009F611A" w:rsidP="009F611A">
      <w:pPr>
        <w:ind w:left="567" w:right="616"/>
        <w:jc w:val="both"/>
        <w:rPr>
          <w:rFonts w:ascii="Palatino Linotype" w:hAnsi="Palatino Linotype" w:cs="Arial"/>
          <w:i/>
          <w:sz w:val="22"/>
          <w:szCs w:val="22"/>
        </w:rPr>
      </w:pPr>
      <w:r w:rsidRPr="00BC022E">
        <w:rPr>
          <w:rFonts w:ascii="Palatino Linotype" w:hAnsi="Palatino Linotype" w:cs="Arial"/>
          <w:b/>
          <w:i/>
          <w:sz w:val="22"/>
          <w:szCs w:val="22"/>
        </w:rPr>
        <w:t xml:space="preserve">INFORMACIÓN PÚBLICA, CONCEPTO DE, EN MATERIA DE TRANSPARENCIA. INTERPRETACIÓN SISTEMÁTICA DE LOS ARTÍCULOS 2°, FRACCIÓN </w:t>
      </w:r>
      <w:r w:rsidRPr="00BC022E">
        <w:rPr>
          <w:rFonts w:ascii="Palatino Linotype" w:hAnsi="Palatino Linotype" w:cs="Arial"/>
          <w:b/>
          <w:bCs/>
          <w:i/>
          <w:sz w:val="22"/>
          <w:szCs w:val="22"/>
        </w:rPr>
        <w:t xml:space="preserve">V, XV, Y XVI, </w:t>
      </w:r>
      <w:r w:rsidRPr="00BC022E">
        <w:rPr>
          <w:rFonts w:ascii="Palatino Linotype" w:hAnsi="Palatino Linotype" w:cs="Arial"/>
          <w:b/>
          <w:i/>
          <w:sz w:val="22"/>
          <w:szCs w:val="22"/>
        </w:rPr>
        <w:t>3°, 4°, 11 Y 41.</w:t>
      </w:r>
      <w:r w:rsidRPr="00BC022E">
        <w:rPr>
          <w:rFonts w:ascii="Palatino Linotype" w:hAnsi="Palatino Linotype" w:cs="Arial"/>
          <w:i/>
          <w:sz w:val="22"/>
          <w:szCs w:val="22"/>
        </w:rPr>
        <w:t xml:space="preserve"> De conformidad con los artículos antes referidos, el derecho de acceso a la información pública, se define en cuanto a su alcance y </w:t>
      </w:r>
      <w:r w:rsidRPr="00BC022E">
        <w:rPr>
          <w:rFonts w:ascii="Palatino Linotype" w:hAnsi="Palatino Linotype" w:cs="Arial"/>
          <w:i/>
          <w:sz w:val="22"/>
          <w:szCs w:val="22"/>
        </w:rPr>
        <w:lastRenderedPageBreak/>
        <w:t>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027A032" w14:textId="77777777" w:rsidR="009F611A" w:rsidRPr="00BC022E" w:rsidRDefault="009F611A" w:rsidP="009F611A">
      <w:pPr>
        <w:ind w:left="567" w:right="616"/>
        <w:jc w:val="both"/>
        <w:rPr>
          <w:rFonts w:ascii="Palatino Linotype" w:hAnsi="Palatino Linotype" w:cs="Arial"/>
          <w:i/>
          <w:sz w:val="22"/>
          <w:szCs w:val="22"/>
        </w:rPr>
      </w:pPr>
      <w:r w:rsidRPr="00BC022E">
        <w:rPr>
          <w:rFonts w:ascii="Palatino Linotype" w:hAnsi="Palatino Linotype" w:cs="Arial"/>
          <w:i/>
          <w:sz w:val="22"/>
          <w:szCs w:val="22"/>
        </w:rPr>
        <w:t>En consecuencia el acceso a la información se refiere a que se cumplan cualquiera de los siguientes tres supuestos:</w:t>
      </w:r>
    </w:p>
    <w:p w14:paraId="2B396D4A" w14:textId="77777777" w:rsidR="009F611A" w:rsidRPr="00BC022E" w:rsidRDefault="009F611A" w:rsidP="009F611A">
      <w:pPr>
        <w:ind w:left="567" w:right="616"/>
        <w:jc w:val="both"/>
        <w:rPr>
          <w:rFonts w:ascii="Palatino Linotype" w:hAnsi="Palatino Linotype" w:cs="Arial"/>
          <w:i/>
          <w:sz w:val="22"/>
          <w:szCs w:val="22"/>
        </w:rPr>
      </w:pPr>
    </w:p>
    <w:p w14:paraId="55228287" w14:textId="77777777" w:rsidR="009F611A" w:rsidRPr="00BC022E" w:rsidRDefault="009F611A" w:rsidP="009F611A">
      <w:pPr>
        <w:numPr>
          <w:ilvl w:val="0"/>
          <w:numId w:val="50"/>
        </w:numPr>
        <w:ind w:left="851" w:right="616"/>
        <w:jc w:val="both"/>
        <w:rPr>
          <w:rFonts w:ascii="Palatino Linotype" w:hAnsi="Palatino Linotype" w:cs="Arial"/>
          <w:i/>
          <w:sz w:val="22"/>
          <w:szCs w:val="22"/>
        </w:rPr>
      </w:pPr>
      <w:r w:rsidRPr="00BC022E">
        <w:rPr>
          <w:rFonts w:ascii="Palatino Linotype" w:hAnsi="Palatino Linotype" w:cs="Arial"/>
          <w:i/>
          <w:sz w:val="22"/>
          <w:szCs w:val="22"/>
        </w:rPr>
        <w:t>Que se trate de información registrada en cualquier soporte documental, que en ejercicio de las atribuciones conferidas, sea generada por los Sujetos Obligados;</w:t>
      </w:r>
    </w:p>
    <w:p w14:paraId="27F65C4C" w14:textId="77777777" w:rsidR="009F611A" w:rsidRPr="00BC022E" w:rsidRDefault="009F611A" w:rsidP="009F611A">
      <w:pPr>
        <w:ind w:left="851" w:right="616"/>
        <w:jc w:val="both"/>
        <w:rPr>
          <w:rFonts w:ascii="Palatino Linotype" w:hAnsi="Palatino Linotype" w:cs="Arial"/>
          <w:i/>
          <w:sz w:val="22"/>
          <w:szCs w:val="22"/>
        </w:rPr>
      </w:pPr>
    </w:p>
    <w:p w14:paraId="313F8EA0" w14:textId="77777777" w:rsidR="009F611A" w:rsidRPr="00BC022E" w:rsidRDefault="009F611A" w:rsidP="009F611A">
      <w:pPr>
        <w:numPr>
          <w:ilvl w:val="0"/>
          <w:numId w:val="50"/>
        </w:numPr>
        <w:ind w:left="851" w:right="616"/>
        <w:jc w:val="both"/>
        <w:rPr>
          <w:rFonts w:ascii="Palatino Linotype" w:hAnsi="Palatino Linotype" w:cs="Arial"/>
          <w:b/>
          <w:i/>
          <w:sz w:val="22"/>
          <w:szCs w:val="22"/>
        </w:rPr>
      </w:pPr>
      <w:r w:rsidRPr="00BC022E">
        <w:rPr>
          <w:rFonts w:ascii="Palatino Linotype" w:hAnsi="Palatino Linotype" w:cs="Arial"/>
          <w:b/>
          <w:i/>
          <w:sz w:val="22"/>
          <w:szCs w:val="22"/>
        </w:rPr>
        <w:t>Que se trate de información registrada en cualquier soporte documental, que en ejercicio de las atribuciones conferidas, sea administrada por los Sujetos Obligados, y</w:t>
      </w:r>
    </w:p>
    <w:p w14:paraId="6E4F60BF" w14:textId="77777777" w:rsidR="009F611A" w:rsidRPr="00BC022E" w:rsidRDefault="009F611A" w:rsidP="009F611A">
      <w:pPr>
        <w:ind w:left="851" w:right="616"/>
        <w:jc w:val="both"/>
        <w:rPr>
          <w:rFonts w:ascii="Palatino Linotype" w:hAnsi="Palatino Linotype" w:cs="Arial"/>
          <w:b/>
          <w:i/>
          <w:sz w:val="22"/>
          <w:szCs w:val="22"/>
        </w:rPr>
      </w:pPr>
    </w:p>
    <w:p w14:paraId="763F6A4E" w14:textId="77777777" w:rsidR="009F611A" w:rsidRPr="00BC022E" w:rsidRDefault="009F611A" w:rsidP="009F611A">
      <w:pPr>
        <w:numPr>
          <w:ilvl w:val="0"/>
          <w:numId w:val="50"/>
        </w:numPr>
        <w:ind w:left="851" w:right="616"/>
        <w:jc w:val="both"/>
        <w:rPr>
          <w:rFonts w:ascii="Palatino Linotype" w:hAnsi="Palatino Linotype" w:cs="Arial"/>
          <w:b/>
          <w:i/>
          <w:sz w:val="22"/>
          <w:szCs w:val="22"/>
        </w:rPr>
      </w:pPr>
      <w:r w:rsidRPr="00BC022E">
        <w:rPr>
          <w:rFonts w:ascii="Palatino Linotype" w:hAnsi="Palatino Linotype" w:cs="Arial"/>
          <w:b/>
          <w:i/>
          <w:sz w:val="22"/>
          <w:szCs w:val="22"/>
        </w:rPr>
        <w:t xml:space="preserve">Que se trate de información registrada en cualquier soporte documental, que en ejercicio de las atribuciones conferidas, se encuentre en posesión de los Sujetos Obligados.” </w:t>
      </w:r>
    </w:p>
    <w:p w14:paraId="79DE3A54" w14:textId="77777777" w:rsidR="009F611A" w:rsidRPr="00BC022E" w:rsidRDefault="009F611A" w:rsidP="009F611A">
      <w:pPr>
        <w:ind w:left="708"/>
        <w:rPr>
          <w:rFonts w:ascii="Palatino Linotype" w:hAnsi="Palatino Linotype" w:cs="Arial"/>
          <w:b/>
          <w:i/>
          <w:sz w:val="22"/>
          <w:szCs w:val="22"/>
        </w:rPr>
      </w:pPr>
    </w:p>
    <w:p w14:paraId="5D709C6E" w14:textId="77777777" w:rsidR="009F611A" w:rsidRPr="00BC022E" w:rsidRDefault="009F611A" w:rsidP="009F611A">
      <w:pPr>
        <w:ind w:right="899"/>
        <w:jc w:val="both"/>
        <w:rPr>
          <w:rFonts w:ascii="Palatino Linotype" w:hAnsi="Palatino Linotype" w:cs="Arial"/>
          <w:b/>
          <w:i/>
          <w:sz w:val="22"/>
          <w:szCs w:val="22"/>
        </w:rPr>
      </w:pPr>
    </w:p>
    <w:p w14:paraId="0E08605B" w14:textId="6139791E" w:rsidR="009F611A" w:rsidRPr="00BC022E" w:rsidRDefault="009F611A" w:rsidP="009F611A">
      <w:pPr>
        <w:spacing w:line="360" w:lineRule="auto"/>
        <w:jc w:val="both"/>
        <w:rPr>
          <w:rFonts w:ascii="Palatino Linotype" w:eastAsiaTheme="minorHAnsi" w:hAnsi="Palatino Linotype" w:cs="Arial"/>
          <w:lang w:val="es-MX" w:eastAsia="en-US"/>
        </w:rPr>
      </w:pPr>
      <w:r w:rsidRPr="00BC022E">
        <w:rPr>
          <w:rFonts w:ascii="Palatino Linotype" w:eastAsiaTheme="minorHAnsi" w:hAnsi="Palatino Linotype" w:cs="Arial"/>
          <w:lang w:eastAsia="en-US"/>
        </w:rPr>
        <w:t>Finalmente</w:t>
      </w:r>
      <w:r w:rsidRPr="00BC022E">
        <w:rPr>
          <w:rFonts w:ascii="Palatino Linotype" w:eastAsiaTheme="minorHAnsi" w:hAnsi="Palatino Linotype" w:cs="Arial"/>
          <w:lang w:val="es-MX" w:eastAsia="en-US"/>
        </w:rPr>
        <w:t>; se observa que en los documentos en formato PDF al revisar el contenido, se advierte una posible vulneración de datos personales e información que se considera susceptible de testar.</w:t>
      </w:r>
    </w:p>
    <w:p w14:paraId="582B3332" w14:textId="77777777" w:rsidR="009F611A" w:rsidRPr="00BC022E" w:rsidRDefault="009F611A" w:rsidP="009F611A">
      <w:pPr>
        <w:spacing w:line="360" w:lineRule="auto"/>
        <w:jc w:val="both"/>
        <w:rPr>
          <w:rFonts w:ascii="Palatino Linotype" w:eastAsiaTheme="minorHAnsi" w:hAnsi="Palatino Linotype" w:cs="Arial"/>
          <w:lang w:val="es-MX" w:eastAsia="en-US"/>
        </w:rPr>
      </w:pPr>
    </w:p>
    <w:p w14:paraId="726543F2" w14:textId="77777777" w:rsidR="009F611A" w:rsidRPr="00BC022E" w:rsidRDefault="009F611A" w:rsidP="009F611A">
      <w:pPr>
        <w:spacing w:line="360" w:lineRule="auto"/>
        <w:jc w:val="both"/>
        <w:rPr>
          <w:rFonts w:ascii="Palatino Linotype" w:eastAsiaTheme="minorHAnsi" w:hAnsi="Palatino Linotype" w:cs="Arial"/>
          <w:lang w:val="es-MX" w:eastAsia="en-US"/>
        </w:rPr>
      </w:pPr>
      <w:r w:rsidRPr="00BC022E">
        <w:rPr>
          <w:rFonts w:ascii="Palatino Linotype" w:eastAsiaTheme="minorHAnsi" w:hAnsi="Palatino Linotype" w:cs="Arial"/>
          <w:lang w:val="es-MX" w:eastAsia="en-US"/>
        </w:rPr>
        <w:t xml:space="preserve">Por lo que, en estricto sentido, podría ser considerado como infracciones a la Ley de Transparencia y Acceso a la Información Pública del Estado de México y Municipios y </w:t>
      </w:r>
    </w:p>
    <w:p w14:paraId="31EC804B" w14:textId="77777777" w:rsidR="009F611A" w:rsidRPr="00BC022E" w:rsidRDefault="009F611A" w:rsidP="009F611A">
      <w:pPr>
        <w:spacing w:line="360" w:lineRule="auto"/>
        <w:jc w:val="both"/>
        <w:rPr>
          <w:rFonts w:ascii="Palatino Linotype" w:eastAsiaTheme="minorHAnsi" w:hAnsi="Palatino Linotype" w:cs="Arial"/>
          <w:lang w:val="es-MX" w:eastAsia="en-US"/>
        </w:rPr>
      </w:pPr>
      <w:r w:rsidRPr="00BC022E">
        <w:rPr>
          <w:rFonts w:ascii="Palatino Linotype" w:eastAsiaTheme="minorHAnsi" w:hAnsi="Palatino Linotype" w:cs="Arial"/>
          <w:lang w:val="es-MX" w:eastAsia="en-US"/>
        </w:rPr>
        <w:t xml:space="preserve">a la Ley de Protección de Datos Personales en Posesión de Sujetos Obligados del Estado de México y Municipios; sin embargo, si bien es cierto que la imposición de medidas de apremio al Sujeto Obligado no es materia del presente medio de impugnación, también lo es que, se hará del conocimiento de la Dirección General de Protección de Datos Personales de este Instituto de las posibles infracciones en que el Sujeto Obligado incurrió, para que en ejercicio de sus atribuciones contenidas en el numeral 24, </w:t>
      </w:r>
      <w:r w:rsidRPr="00BC022E">
        <w:rPr>
          <w:rFonts w:ascii="Palatino Linotype" w:eastAsiaTheme="minorHAnsi" w:hAnsi="Palatino Linotype" w:cs="Arial"/>
          <w:lang w:val="es-MX" w:eastAsia="en-US"/>
        </w:rPr>
        <w:lastRenderedPageBreak/>
        <w:t>fracciones XI, XII y XIII, del Reglamento Interior del Instituto de Transparencia, Acceso a la Información Pública y Protección de Datos Personales del Estado de México y Municipios, atienda las directivas marcadas en la propia Ley de la materia, como consecuencia de que el Sujeto Obligado pudo haber incurrido en una probable responsabilidad por el incumplimiento a las obligaciones previstas en la Ley de Protección de Datos Personales en Posesión de Sujetos Obligados del Estado de México y Municipios y, las demás disposiciones jurídicas aplicables en la materia; por lo que, de acreditarse las omisiones, deberá hacerlo del conocimiento del Órgano de Control Interno de la instancia competente para que éste inicie, en su caso, el procedimiento de responsabilidad respectivo, cuyo resultado deberá de ser informado al Instituto.</w:t>
      </w:r>
    </w:p>
    <w:p w14:paraId="2032EDB4" w14:textId="77777777" w:rsidR="009F611A" w:rsidRPr="00BC022E" w:rsidRDefault="009F611A" w:rsidP="009F611A">
      <w:pPr>
        <w:spacing w:line="360" w:lineRule="auto"/>
        <w:jc w:val="both"/>
        <w:rPr>
          <w:rFonts w:ascii="Palatino Linotype" w:hAnsi="Palatino Linotype"/>
        </w:rPr>
      </w:pPr>
    </w:p>
    <w:p w14:paraId="442E01CD" w14:textId="19F25FF9" w:rsidR="009F611A" w:rsidRPr="00BC022E" w:rsidRDefault="009F611A" w:rsidP="009F611A">
      <w:pPr>
        <w:spacing w:line="360" w:lineRule="auto"/>
        <w:jc w:val="both"/>
        <w:rPr>
          <w:rFonts w:ascii="Palatino Linotype" w:hAnsi="Palatino Linotype"/>
        </w:rPr>
      </w:pPr>
      <w:r w:rsidRPr="00BC022E">
        <w:rPr>
          <w:rFonts w:ascii="Palatino Linotype" w:hAnsi="Palatino Linotype"/>
        </w:rPr>
        <w:t>En conclusión, debemos advertir que dentro del documento o documentos en los que conste la información que se ordena, puede obrar información que por su naturaleza sea clasificada, se debe atender al siguiente considerando:</w:t>
      </w:r>
    </w:p>
    <w:p w14:paraId="2CF5357E" w14:textId="77777777" w:rsidR="009F611A" w:rsidRPr="00BC022E" w:rsidRDefault="009F611A" w:rsidP="009F611A">
      <w:pPr>
        <w:spacing w:line="360" w:lineRule="auto"/>
        <w:jc w:val="both"/>
        <w:rPr>
          <w:rFonts w:ascii="Palatino Linotype" w:hAnsi="Palatino Linotype"/>
        </w:rPr>
      </w:pPr>
    </w:p>
    <w:p w14:paraId="3407E725" w14:textId="77777777" w:rsidR="009F611A" w:rsidRPr="00BC022E" w:rsidRDefault="009F611A" w:rsidP="009F611A">
      <w:pPr>
        <w:numPr>
          <w:ilvl w:val="0"/>
          <w:numId w:val="49"/>
        </w:numPr>
        <w:spacing w:line="360" w:lineRule="auto"/>
        <w:jc w:val="both"/>
        <w:rPr>
          <w:rFonts w:ascii="Palatino Linotype" w:hAnsi="Palatino Linotype" w:cs="Arial"/>
          <w:b/>
          <w:i/>
          <w:sz w:val="26"/>
          <w:szCs w:val="26"/>
        </w:rPr>
      </w:pPr>
      <w:r w:rsidRPr="00BC022E">
        <w:rPr>
          <w:rFonts w:ascii="Palatino Linotype" w:hAnsi="Palatino Linotype" w:cs="Arial"/>
          <w:b/>
          <w:i/>
          <w:sz w:val="26"/>
          <w:szCs w:val="26"/>
        </w:rPr>
        <w:t>DE LA VERSIÓN PÚBLICA.</w:t>
      </w:r>
    </w:p>
    <w:p w14:paraId="2E3B4FD5" w14:textId="77777777" w:rsidR="009F611A" w:rsidRPr="00BC022E" w:rsidRDefault="009F611A" w:rsidP="009F611A">
      <w:pPr>
        <w:spacing w:line="360" w:lineRule="auto"/>
        <w:jc w:val="both"/>
        <w:rPr>
          <w:rFonts w:ascii="Palatino Linotype" w:hAnsi="Palatino Linotype" w:cs="Arial"/>
        </w:rPr>
      </w:pPr>
      <w:r w:rsidRPr="00BC022E">
        <w:rPr>
          <w:rFonts w:ascii="Palatino Linotype" w:hAnsi="Palatino Linotype" w:cs="Arial"/>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34726C9B" w14:textId="77777777" w:rsidR="009F611A" w:rsidRPr="00BC022E" w:rsidRDefault="009F611A" w:rsidP="009F611A">
      <w:pPr>
        <w:spacing w:line="360" w:lineRule="auto"/>
        <w:jc w:val="both"/>
        <w:rPr>
          <w:rFonts w:ascii="Palatino Linotype" w:hAnsi="Palatino Linotype" w:cs="Arial"/>
        </w:rPr>
      </w:pPr>
    </w:p>
    <w:p w14:paraId="24BD4210"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b/>
          <w:i/>
          <w:sz w:val="22"/>
        </w:rPr>
        <w:t>Artículo 3.</w:t>
      </w:r>
      <w:r w:rsidRPr="00BC022E">
        <w:rPr>
          <w:rFonts w:ascii="Palatino Linotype" w:hAnsi="Palatino Linotype" w:cs="Arial"/>
          <w:i/>
          <w:sz w:val="22"/>
        </w:rPr>
        <w:t xml:space="preserve"> Para los efectos de la presente Ley se entenderá por:</w:t>
      </w:r>
    </w:p>
    <w:p w14:paraId="0B9C2BCB"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i/>
          <w:sz w:val="22"/>
        </w:rPr>
        <w:t>[…]</w:t>
      </w:r>
    </w:p>
    <w:p w14:paraId="0148C545"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b/>
          <w:i/>
          <w:sz w:val="22"/>
        </w:rPr>
        <w:t>IX. Datos personales:</w:t>
      </w:r>
      <w:r w:rsidRPr="00BC022E">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5FC49638"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b/>
          <w:i/>
          <w:sz w:val="22"/>
        </w:rPr>
        <w:lastRenderedPageBreak/>
        <w:t>XX.</w:t>
      </w:r>
      <w:r w:rsidRPr="00BC022E">
        <w:rPr>
          <w:rFonts w:ascii="Palatino Linotype" w:hAnsi="Palatino Linotype" w:cs="Arial"/>
          <w:i/>
          <w:sz w:val="22"/>
        </w:rPr>
        <w:t xml:space="preserve"> </w:t>
      </w:r>
      <w:r w:rsidRPr="00BC022E">
        <w:rPr>
          <w:rFonts w:ascii="Palatino Linotype" w:hAnsi="Palatino Linotype" w:cs="Arial"/>
          <w:b/>
          <w:i/>
          <w:sz w:val="22"/>
        </w:rPr>
        <w:t>Información clasificada:</w:t>
      </w:r>
      <w:r w:rsidRPr="00BC022E">
        <w:rPr>
          <w:rFonts w:ascii="Palatino Linotype" w:hAnsi="Palatino Linotype" w:cs="Arial"/>
          <w:i/>
          <w:sz w:val="22"/>
        </w:rPr>
        <w:t xml:space="preserve"> Aquella considerada por la presente Ley como reservada o confidencial;</w:t>
      </w:r>
    </w:p>
    <w:p w14:paraId="13C3DE5B"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b/>
          <w:i/>
          <w:sz w:val="22"/>
        </w:rPr>
        <w:t>XXI.</w:t>
      </w:r>
      <w:r w:rsidRPr="00BC022E">
        <w:rPr>
          <w:rFonts w:ascii="Palatino Linotype" w:hAnsi="Palatino Linotype" w:cs="Arial"/>
          <w:i/>
          <w:sz w:val="22"/>
        </w:rPr>
        <w:t xml:space="preserve"> </w:t>
      </w:r>
      <w:r w:rsidRPr="00BC022E">
        <w:rPr>
          <w:rFonts w:ascii="Palatino Linotype" w:hAnsi="Palatino Linotype" w:cs="Arial"/>
          <w:b/>
          <w:i/>
          <w:sz w:val="22"/>
        </w:rPr>
        <w:t>Información confidencial:</w:t>
      </w:r>
      <w:r w:rsidRPr="00BC022E">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C35F93C"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b/>
          <w:i/>
          <w:sz w:val="22"/>
        </w:rPr>
        <w:t>…</w:t>
      </w:r>
    </w:p>
    <w:p w14:paraId="1DA76B22"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b/>
          <w:i/>
          <w:sz w:val="22"/>
        </w:rPr>
        <w:t>XLV.</w:t>
      </w:r>
      <w:r w:rsidRPr="00BC022E">
        <w:rPr>
          <w:rFonts w:ascii="Palatino Linotype" w:hAnsi="Palatino Linotype" w:cs="Arial"/>
          <w:i/>
          <w:sz w:val="22"/>
        </w:rPr>
        <w:t xml:space="preserve"> </w:t>
      </w:r>
      <w:r w:rsidRPr="00BC022E">
        <w:rPr>
          <w:rFonts w:ascii="Palatino Linotype" w:hAnsi="Palatino Linotype" w:cs="Arial"/>
          <w:b/>
          <w:i/>
          <w:sz w:val="22"/>
        </w:rPr>
        <w:t>Versión pública:</w:t>
      </w:r>
      <w:r w:rsidRPr="00BC022E">
        <w:rPr>
          <w:rFonts w:ascii="Palatino Linotype" w:hAnsi="Palatino Linotype" w:cs="Arial"/>
          <w:i/>
          <w:sz w:val="22"/>
        </w:rPr>
        <w:t xml:space="preserve"> Documento en el que se elimine, suprime o borra la información clasificada como reservada o confidencial para permitir su acceso.</w:t>
      </w:r>
    </w:p>
    <w:p w14:paraId="3AC5C640"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i/>
          <w:sz w:val="22"/>
        </w:rPr>
        <w:t>[…]</w:t>
      </w:r>
    </w:p>
    <w:p w14:paraId="5053695B" w14:textId="77777777" w:rsidR="009F611A" w:rsidRPr="00BC022E" w:rsidRDefault="009F611A" w:rsidP="009F611A">
      <w:pPr>
        <w:ind w:left="567" w:right="567"/>
        <w:jc w:val="both"/>
        <w:rPr>
          <w:rFonts w:ascii="Palatino Linotype" w:hAnsi="Palatino Linotype" w:cs="Arial"/>
          <w:i/>
          <w:sz w:val="22"/>
        </w:rPr>
      </w:pPr>
    </w:p>
    <w:p w14:paraId="2AFD9550"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b/>
          <w:i/>
          <w:sz w:val="22"/>
        </w:rPr>
        <w:t xml:space="preserve">Artículo 91. </w:t>
      </w:r>
      <w:r w:rsidRPr="00BC022E">
        <w:rPr>
          <w:rFonts w:ascii="Palatino Linotype" w:hAnsi="Palatino Linotype" w:cs="Arial"/>
          <w:i/>
          <w:sz w:val="22"/>
        </w:rPr>
        <w:t>El acceso a la información pública será restringido excepcionalmente, cuando ésta sea clasificada como reservada o confidencial.</w:t>
      </w:r>
    </w:p>
    <w:p w14:paraId="5D55DBF4" w14:textId="77777777" w:rsidR="009F611A" w:rsidRPr="00BC022E" w:rsidRDefault="009F611A" w:rsidP="009F611A">
      <w:pPr>
        <w:ind w:left="567" w:right="567"/>
        <w:jc w:val="both"/>
        <w:rPr>
          <w:rFonts w:ascii="Palatino Linotype" w:hAnsi="Palatino Linotype" w:cs="Arial"/>
          <w:i/>
          <w:sz w:val="22"/>
        </w:rPr>
      </w:pPr>
    </w:p>
    <w:p w14:paraId="41E3FAD4"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b/>
          <w:i/>
          <w:sz w:val="22"/>
        </w:rPr>
        <w:t>Artículo 132.</w:t>
      </w:r>
      <w:r w:rsidRPr="00BC022E">
        <w:rPr>
          <w:rFonts w:ascii="Palatino Linotype" w:hAnsi="Palatino Linotype" w:cs="Arial"/>
          <w:i/>
          <w:sz w:val="22"/>
        </w:rPr>
        <w:t xml:space="preserve"> </w:t>
      </w:r>
      <w:r w:rsidRPr="00BC022E">
        <w:rPr>
          <w:rFonts w:ascii="Palatino Linotype" w:hAnsi="Palatino Linotype" w:cs="Arial"/>
          <w:i/>
          <w:sz w:val="22"/>
          <w:u w:val="single"/>
        </w:rPr>
        <w:t>La clasificación de la información se llevará a cabo en el momento en que</w:t>
      </w:r>
      <w:r w:rsidRPr="00BC022E">
        <w:rPr>
          <w:rFonts w:ascii="Palatino Linotype" w:hAnsi="Palatino Linotype" w:cs="Arial"/>
          <w:i/>
          <w:sz w:val="22"/>
        </w:rPr>
        <w:t>:</w:t>
      </w:r>
    </w:p>
    <w:p w14:paraId="621A7307"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b/>
          <w:i/>
          <w:sz w:val="22"/>
        </w:rPr>
        <w:t>I.</w:t>
      </w:r>
      <w:r w:rsidRPr="00BC022E">
        <w:rPr>
          <w:rFonts w:ascii="Palatino Linotype" w:hAnsi="Palatino Linotype" w:cs="Arial"/>
          <w:i/>
          <w:sz w:val="22"/>
        </w:rPr>
        <w:t xml:space="preserve"> Se reciba una solicitud de acceso a la información;</w:t>
      </w:r>
    </w:p>
    <w:p w14:paraId="2BBBAF7B"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b/>
          <w:i/>
          <w:sz w:val="22"/>
        </w:rPr>
        <w:t>II.</w:t>
      </w:r>
      <w:r w:rsidRPr="00BC022E">
        <w:rPr>
          <w:rFonts w:ascii="Palatino Linotype" w:hAnsi="Palatino Linotype" w:cs="Arial"/>
          <w:i/>
          <w:sz w:val="22"/>
        </w:rPr>
        <w:t xml:space="preserve"> </w:t>
      </w:r>
      <w:r w:rsidRPr="00BC022E">
        <w:rPr>
          <w:rFonts w:ascii="Palatino Linotype" w:hAnsi="Palatino Linotype" w:cs="Arial"/>
          <w:i/>
          <w:sz w:val="22"/>
          <w:u w:val="single"/>
        </w:rPr>
        <w:t>Se determine mediante resolución de autoridad competente; o</w:t>
      </w:r>
    </w:p>
    <w:p w14:paraId="5A47D6A7" w14:textId="77777777" w:rsidR="009F611A" w:rsidRPr="00BC022E" w:rsidRDefault="009F611A" w:rsidP="009F611A">
      <w:pPr>
        <w:ind w:left="567" w:right="567"/>
        <w:jc w:val="both"/>
        <w:rPr>
          <w:rFonts w:ascii="Palatino Linotype" w:hAnsi="Palatino Linotype" w:cs="Arial"/>
          <w:i/>
          <w:sz w:val="22"/>
          <w:u w:val="single"/>
        </w:rPr>
      </w:pPr>
      <w:r w:rsidRPr="00BC022E">
        <w:rPr>
          <w:rFonts w:ascii="Palatino Linotype" w:hAnsi="Palatino Linotype" w:cs="Arial"/>
          <w:b/>
          <w:i/>
          <w:sz w:val="22"/>
        </w:rPr>
        <w:t>III.</w:t>
      </w:r>
      <w:r w:rsidRPr="00BC022E">
        <w:rPr>
          <w:rFonts w:ascii="Palatino Linotype" w:hAnsi="Palatino Linotype" w:cs="Arial"/>
          <w:i/>
          <w:sz w:val="22"/>
        </w:rPr>
        <w:t xml:space="preserve"> </w:t>
      </w:r>
      <w:r w:rsidRPr="00BC022E">
        <w:rPr>
          <w:rFonts w:ascii="Palatino Linotype" w:hAnsi="Palatino Linotype" w:cs="Arial"/>
          <w:i/>
          <w:sz w:val="22"/>
          <w:u w:val="single"/>
        </w:rPr>
        <w:t>Se generen versiones públicas para dar cumplimiento a las obligaciones de transparencia previstas en esta Ley.</w:t>
      </w:r>
    </w:p>
    <w:p w14:paraId="11029DC3"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i/>
          <w:sz w:val="22"/>
        </w:rPr>
        <w:t>[…]</w:t>
      </w:r>
    </w:p>
    <w:p w14:paraId="2C6AF431" w14:textId="77777777" w:rsidR="009F611A" w:rsidRPr="00BC022E" w:rsidRDefault="009F611A" w:rsidP="009F611A">
      <w:pPr>
        <w:spacing w:line="360" w:lineRule="auto"/>
        <w:jc w:val="both"/>
        <w:rPr>
          <w:rFonts w:ascii="Palatino Linotype" w:hAnsi="Palatino Linotype" w:cs="Arial"/>
        </w:rPr>
      </w:pPr>
    </w:p>
    <w:p w14:paraId="1E26D80A" w14:textId="77777777" w:rsidR="009F611A" w:rsidRPr="00BC022E" w:rsidRDefault="009F611A" w:rsidP="009F611A">
      <w:pPr>
        <w:spacing w:line="360" w:lineRule="auto"/>
        <w:jc w:val="both"/>
        <w:rPr>
          <w:rFonts w:ascii="Palatino Linotype" w:hAnsi="Palatino Linotype" w:cs="Arial"/>
        </w:rPr>
      </w:pPr>
      <w:r w:rsidRPr="00BC022E">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25F9253" w14:textId="77777777" w:rsidR="009F611A" w:rsidRPr="00BC022E" w:rsidRDefault="009F611A" w:rsidP="009F611A">
      <w:pPr>
        <w:spacing w:line="360" w:lineRule="auto"/>
        <w:jc w:val="both"/>
        <w:rPr>
          <w:rFonts w:ascii="Palatino Linotype" w:hAnsi="Palatino Linotype" w:cs="Arial"/>
        </w:rPr>
      </w:pPr>
    </w:p>
    <w:p w14:paraId="533AC21C" w14:textId="77777777" w:rsidR="009F611A" w:rsidRPr="00BC022E" w:rsidRDefault="009F611A" w:rsidP="009F611A">
      <w:pPr>
        <w:spacing w:line="360" w:lineRule="auto"/>
        <w:jc w:val="both"/>
        <w:rPr>
          <w:rFonts w:ascii="Palatino Linotype" w:hAnsi="Palatino Linotype" w:cs="Arial"/>
        </w:rPr>
      </w:pPr>
      <w:r w:rsidRPr="00BC022E">
        <w:rPr>
          <w:rFonts w:ascii="Palatino Linotype" w:hAnsi="Palatino Linotype" w:cs="Arial"/>
        </w:rPr>
        <w:t xml:space="preserve">Por otro lado, los </w:t>
      </w:r>
      <w:r w:rsidRPr="00BC022E">
        <w:rPr>
          <w:rFonts w:ascii="Palatino Linotype" w:hAnsi="Palatino Linotype" w:cs="Arial"/>
          <w:i/>
        </w:rPr>
        <w:t>Lineamientos Generales en Materia de Clasificación y Desclasificación de la Información, así como para la elaboración de Versiones Públicas</w:t>
      </w:r>
      <w:r w:rsidRPr="00BC022E">
        <w:rPr>
          <w:rFonts w:ascii="Palatino Linotype" w:hAnsi="Palatino Linotype" w:cs="Arial"/>
        </w:rPr>
        <w:t xml:space="preserve">,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w:t>
      </w:r>
      <w:r w:rsidRPr="00BC022E">
        <w:rPr>
          <w:rFonts w:ascii="Palatino Linotype" w:hAnsi="Palatino Linotype" w:cs="Arial"/>
        </w:rPr>
        <w:lastRenderedPageBreak/>
        <w:t>en los cuales los sujetos obligados clasificarán como reservada o confidencial la información que posean, desclasificarán y generarán, en su caso, versiones públicas de expedientes o documentos que contengan partes o secciones clasificadas.</w:t>
      </w:r>
    </w:p>
    <w:p w14:paraId="10359B25" w14:textId="77777777" w:rsidR="009F611A" w:rsidRPr="00BC022E" w:rsidRDefault="009F611A" w:rsidP="009F611A">
      <w:pPr>
        <w:spacing w:line="360" w:lineRule="auto"/>
        <w:jc w:val="both"/>
        <w:rPr>
          <w:rFonts w:ascii="Palatino Linotype" w:hAnsi="Palatino Linotype" w:cs="Arial"/>
        </w:rPr>
      </w:pPr>
    </w:p>
    <w:p w14:paraId="738D8E4A" w14:textId="77777777" w:rsidR="009F611A" w:rsidRPr="00BC022E" w:rsidRDefault="009F611A" w:rsidP="009F611A">
      <w:pPr>
        <w:spacing w:line="360" w:lineRule="auto"/>
        <w:jc w:val="both"/>
        <w:rPr>
          <w:rFonts w:ascii="Palatino Linotype" w:hAnsi="Palatino Linotype" w:cs="Arial"/>
        </w:rPr>
      </w:pPr>
      <w:r w:rsidRPr="00BC022E">
        <w:rPr>
          <w:rFonts w:ascii="Palatino Linotype" w:hAnsi="Palatino Linotype" w:cs="Arial"/>
        </w:rPr>
        <w:t>Entorno a lo que aquí nos interesa, los Lineamientos Quincuagésimo sexto, Quincuagésimo séptimo y Quincuagésimo octavo, establecen lo siguiente:</w:t>
      </w:r>
    </w:p>
    <w:p w14:paraId="1898A166" w14:textId="77777777" w:rsidR="009F611A" w:rsidRPr="00BC022E" w:rsidRDefault="009F611A" w:rsidP="009F611A">
      <w:pPr>
        <w:rPr>
          <w:lang w:val="es-MX"/>
        </w:rPr>
      </w:pPr>
    </w:p>
    <w:p w14:paraId="32748AEA"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b/>
          <w:i/>
          <w:sz w:val="22"/>
        </w:rPr>
        <w:t>Quincuagésimo sexto.</w:t>
      </w:r>
      <w:r w:rsidRPr="00BC022E">
        <w:rPr>
          <w:rFonts w:ascii="Palatino Linotype" w:hAnsi="Palatino Linotype" w:cs="Arial"/>
          <w:i/>
          <w:sz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3C020A13" w14:textId="77777777" w:rsidR="009F611A" w:rsidRPr="00BC022E" w:rsidRDefault="009F611A" w:rsidP="009F611A">
      <w:pPr>
        <w:ind w:left="567" w:right="567"/>
        <w:jc w:val="both"/>
        <w:rPr>
          <w:rFonts w:ascii="Palatino Linotype" w:hAnsi="Palatino Linotype" w:cs="Arial"/>
          <w:i/>
          <w:sz w:val="22"/>
        </w:rPr>
      </w:pPr>
    </w:p>
    <w:p w14:paraId="3549574A"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b/>
          <w:i/>
          <w:sz w:val="22"/>
        </w:rPr>
        <w:t>Quincuagésimo séptimo.</w:t>
      </w:r>
      <w:r w:rsidRPr="00BC022E">
        <w:rPr>
          <w:rFonts w:ascii="Palatino Linotype" w:hAnsi="Palatino Linotype" w:cs="Arial"/>
          <w:i/>
          <w:sz w:val="22"/>
        </w:rPr>
        <w:t xml:space="preserve"> Se considera, en principio, como información pública y no podrá omitirse de las versiones públicas la siguiente:</w:t>
      </w:r>
    </w:p>
    <w:p w14:paraId="59A68A4C"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i/>
          <w:sz w:val="22"/>
        </w:rPr>
        <w:t xml:space="preserve"> </w:t>
      </w:r>
    </w:p>
    <w:p w14:paraId="65146C56"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i/>
          <w:sz w:val="22"/>
        </w:rPr>
        <w:t xml:space="preserve">I. La relativa a las Obligaciones de Transparencia que contempla el Título V de la Ley General y las demás disposiciones legales aplicables; </w:t>
      </w:r>
    </w:p>
    <w:p w14:paraId="5B8CFA34"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i/>
          <w:sz w:val="22"/>
        </w:rPr>
        <w:t xml:space="preserve">II. El nombre de los servidores públicos en los documentos, y sus firmas autógrafas, cuando sean utilizados en el ejercicio de las facultades conferidas para el desempeño del servicio público, y </w:t>
      </w:r>
    </w:p>
    <w:p w14:paraId="4A678A5C"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i/>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133D3BA" w14:textId="77777777" w:rsidR="009F611A" w:rsidRPr="00BC022E" w:rsidRDefault="009F611A" w:rsidP="009F611A">
      <w:pPr>
        <w:ind w:left="567" w:right="567"/>
        <w:jc w:val="both"/>
        <w:rPr>
          <w:rFonts w:ascii="Palatino Linotype" w:hAnsi="Palatino Linotype" w:cs="Arial"/>
          <w:i/>
          <w:sz w:val="22"/>
        </w:rPr>
      </w:pPr>
    </w:p>
    <w:p w14:paraId="3C4E340D"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i/>
          <w:sz w:val="22"/>
        </w:rPr>
        <w:t xml:space="preserve">Lo anterior, siempre y cuando no se acredite alguna causal de clasificación, prevista en las leyes o en los tratados internaciones suscritos por el Estado mexicano. </w:t>
      </w:r>
    </w:p>
    <w:p w14:paraId="1F2FBA61" w14:textId="77777777" w:rsidR="009F611A" w:rsidRPr="00BC022E" w:rsidRDefault="009F611A" w:rsidP="009F611A">
      <w:pPr>
        <w:ind w:left="567" w:right="567"/>
        <w:jc w:val="both"/>
        <w:rPr>
          <w:rFonts w:ascii="Palatino Linotype" w:hAnsi="Palatino Linotype" w:cs="Arial"/>
          <w:i/>
          <w:sz w:val="22"/>
        </w:rPr>
      </w:pPr>
    </w:p>
    <w:p w14:paraId="050DF083" w14:textId="77777777" w:rsidR="009F611A" w:rsidRPr="00BC022E" w:rsidRDefault="009F611A" w:rsidP="009F611A">
      <w:pPr>
        <w:ind w:left="567" w:right="567"/>
        <w:jc w:val="both"/>
        <w:rPr>
          <w:rFonts w:ascii="Palatino Linotype" w:hAnsi="Palatino Linotype" w:cs="Arial"/>
          <w:i/>
          <w:sz w:val="22"/>
        </w:rPr>
      </w:pPr>
      <w:r w:rsidRPr="00BC022E">
        <w:rPr>
          <w:rFonts w:ascii="Palatino Linotype" w:hAnsi="Palatino Linotype" w:cs="Arial"/>
          <w:b/>
          <w:i/>
          <w:sz w:val="22"/>
        </w:rPr>
        <w:t>Quincuagésimo octavo.</w:t>
      </w:r>
      <w:r w:rsidRPr="00BC022E">
        <w:rPr>
          <w:rFonts w:ascii="Palatino Linotype" w:hAnsi="Palatino Linotype" w:cs="Arial"/>
          <w:i/>
          <w:sz w:val="22"/>
        </w:rPr>
        <w:t xml:space="preserve"> Los sujetos obligados garantizarán que los sistemas o medios empleados para eliminar la información en las versiones públicas no permitan la recuperación o visualización de la misma.</w:t>
      </w:r>
    </w:p>
    <w:p w14:paraId="02D079D5" w14:textId="77777777" w:rsidR="009F611A" w:rsidRPr="00BC022E" w:rsidRDefault="009F611A" w:rsidP="009F611A">
      <w:pPr>
        <w:spacing w:line="360" w:lineRule="auto"/>
        <w:jc w:val="both"/>
        <w:rPr>
          <w:rFonts w:ascii="Palatino Linotype" w:hAnsi="Palatino Linotype" w:cs="Arial"/>
          <w:i/>
        </w:rPr>
      </w:pPr>
    </w:p>
    <w:p w14:paraId="12DE8240" w14:textId="77777777" w:rsidR="009F611A" w:rsidRPr="00BC022E" w:rsidRDefault="009F611A" w:rsidP="009F611A">
      <w:pPr>
        <w:spacing w:line="360" w:lineRule="auto"/>
        <w:jc w:val="both"/>
        <w:rPr>
          <w:rFonts w:ascii="Palatino Linotype" w:hAnsi="Palatino Linotype" w:cs="Arial"/>
        </w:rPr>
      </w:pPr>
      <w:r w:rsidRPr="00BC022E">
        <w:rPr>
          <w:rFonts w:ascii="Palatino Linotype" w:hAnsi="Palatino Linotype" w:cs="Arial"/>
        </w:rPr>
        <w:lastRenderedPageBreak/>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D37889F" w14:textId="77777777" w:rsidR="009F611A" w:rsidRPr="00BC022E" w:rsidRDefault="009F611A" w:rsidP="009F611A">
      <w:pPr>
        <w:spacing w:line="360" w:lineRule="auto"/>
        <w:jc w:val="both"/>
        <w:rPr>
          <w:rFonts w:ascii="Palatino Linotype" w:hAnsi="Palatino Linotype" w:cs="Arial"/>
        </w:rPr>
      </w:pPr>
    </w:p>
    <w:p w14:paraId="56813585" w14:textId="77777777" w:rsidR="009F611A" w:rsidRPr="00BC022E" w:rsidRDefault="009F611A" w:rsidP="009F611A">
      <w:pPr>
        <w:spacing w:line="360" w:lineRule="auto"/>
        <w:jc w:val="both"/>
        <w:rPr>
          <w:rFonts w:ascii="Palatino Linotype" w:hAnsi="Palatino Linotype" w:cs="Arial"/>
        </w:rPr>
      </w:pPr>
      <w:r w:rsidRPr="00BC022E">
        <w:rPr>
          <w:rFonts w:ascii="Palatino Linotype" w:hAnsi="Palatino Linotype" w:cs="Arial"/>
        </w:rPr>
        <w:t>Por lo que respecta al Acuerdo del Comité de Transparencia que la sustente la versión pública, de la documentación a entregar, deberá ser notificado mediante el SAIMEX.</w:t>
      </w:r>
    </w:p>
    <w:p w14:paraId="35EF0F9A" w14:textId="77777777" w:rsidR="009F611A" w:rsidRPr="00BC022E" w:rsidRDefault="009F611A" w:rsidP="009F611A">
      <w:pPr>
        <w:spacing w:line="360" w:lineRule="auto"/>
        <w:jc w:val="both"/>
        <w:rPr>
          <w:rFonts w:ascii="Palatino Linotype" w:hAnsi="Palatino Linotype" w:cs="Arial"/>
        </w:rPr>
      </w:pPr>
    </w:p>
    <w:p w14:paraId="2F364A15" w14:textId="77777777" w:rsidR="009F611A" w:rsidRPr="00BC022E" w:rsidRDefault="009F611A" w:rsidP="009F611A">
      <w:pPr>
        <w:spacing w:line="360" w:lineRule="auto"/>
        <w:jc w:val="both"/>
        <w:rPr>
          <w:rFonts w:ascii="Palatino Linotype" w:hAnsi="Palatino Linotype"/>
          <w:lang w:val="es-MX"/>
        </w:rPr>
      </w:pPr>
      <w:r w:rsidRPr="00BC022E">
        <w:rPr>
          <w:rFonts w:ascii="Palatino Linotype" w:hAnsi="Palatino Linotype" w:cs="Arial"/>
          <w:bCs/>
          <w:lang w:val="es-MX"/>
        </w:rPr>
        <w:t xml:space="preserve">En ese tenor y de acuerdo a la interpretación en el orden administrativo que le da la Ley de la materia a este Instituto específicamente, en términos de su artículo 36, fracción I, </w:t>
      </w:r>
      <w:r w:rsidRPr="00BC022E">
        <w:rPr>
          <w:rFonts w:ascii="Palatino Linotype" w:hAnsi="Palatino Linotype" w:cs="Arial"/>
          <w:lang w:val="es-MX"/>
        </w:rPr>
        <w:t xml:space="preserve">de la Ley de Transparencia y Acceso a la Información Pública del Estado de México y Municipios, </w:t>
      </w:r>
      <w:r w:rsidRPr="00BC022E">
        <w:rPr>
          <w:rFonts w:ascii="Palatino Linotype" w:hAnsi="Palatino Linotype" w:cs="Arial"/>
          <w:bCs/>
          <w:lang w:val="es-MX"/>
        </w:rPr>
        <w:t xml:space="preserve">a efecto de salvaguardar el derecho de acceso a la información pública consignado a favor del </w:t>
      </w:r>
      <w:r w:rsidRPr="00BC022E">
        <w:rPr>
          <w:rFonts w:ascii="Palatino Linotype" w:hAnsi="Palatino Linotype" w:cs="Arial"/>
          <w:b/>
          <w:lang w:val="es-MX"/>
        </w:rPr>
        <w:t>Recurrente</w:t>
      </w:r>
      <w:r w:rsidRPr="00BC022E">
        <w:rPr>
          <w:rFonts w:ascii="Palatino Linotype" w:hAnsi="Palatino Linotype" w:cs="Arial"/>
          <w:bCs/>
          <w:lang w:val="es-MX"/>
        </w:rPr>
        <w:t>.</w:t>
      </w:r>
    </w:p>
    <w:p w14:paraId="50C4D7E0" w14:textId="77777777" w:rsidR="009F611A" w:rsidRPr="00BC022E" w:rsidRDefault="009F611A" w:rsidP="009F611A">
      <w:pPr>
        <w:spacing w:line="360" w:lineRule="auto"/>
        <w:jc w:val="both"/>
        <w:rPr>
          <w:rFonts w:ascii="Palatino Linotype" w:eastAsiaTheme="minorHAnsi" w:hAnsi="Palatino Linotype" w:cs="Arial"/>
          <w:szCs w:val="22"/>
          <w:lang w:val="es-MX" w:eastAsia="en-US"/>
        </w:rPr>
      </w:pPr>
    </w:p>
    <w:p w14:paraId="2A9A9AD2" w14:textId="7F2DABAF" w:rsidR="009F611A" w:rsidRPr="00BC022E" w:rsidRDefault="009F611A" w:rsidP="009F611A">
      <w:pPr>
        <w:spacing w:line="360" w:lineRule="auto"/>
        <w:jc w:val="both"/>
        <w:rPr>
          <w:rFonts w:ascii="Palatino Linotype" w:hAnsi="Palatino Linotype"/>
        </w:rPr>
      </w:pPr>
      <w:r w:rsidRPr="00BC022E">
        <w:rPr>
          <w:rFonts w:ascii="Palatino Linotype" w:hAnsi="Palatino Linotype" w:cs="Arial"/>
          <w:lang w:eastAsia="es-MX"/>
        </w:rPr>
        <w:t>Final</w:t>
      </w:r>
      <w:r w:rsidRPr="00BC022E">
        <w:rPr>
          <w:rFonts w:ascii="Palatino Linotype" w:hAnsi="Palatino Linotype"/>
        </w:rPr>
        <w:t xml:space="preserve">mente, y en mérito de lo expuesto en líneas anteriores, resultan fundados los motivos de inconformidad vertidos por la parte </w:t>
      </w:r>
      <w:r w:rsidRPr="00BC022E">
        <w:rPr>
          <w:rFonts w:ascii="Palatino Linotype" w:hAnsi="Palatino Linotype"/>
          <w:b/>
        </w:rPr>
        <w:t>Recurrente</w:t>
      </w:r>
      <w:r w:rsidRPr="00BC022E">
        <w:rPr>
          <w:rFonts w:ascii="Palatino Linotype" w:hAnsi="Palatino Linotype"/>
        </w:rPr>
        <w:t xml:space="preserve">, por ello con fundamento en la </w:t>
      </w:r>
      <w:r w:rsidRPr="00BC022E">
        <w:rPr>
          <w:rFonts w:ascii="Palatino Linotype" w:hAnsi="Palatino Linotype"/>
          <w:i/>
        </w:rPr>
        <w:t>segunda hipótesis</w:t>
      </w:r>
      <w:r w:rsidRPr="00BC022E">
        <w:rPr>
          <w:rFonts w:ascii="Palatino Linotype" w:hAnsi="Palatino Linotype"/>
        </w:rPr>
        <w:t xml:space="preserve"> del artículo 186, fracción III, de la Ley de Transparencia y Acceso </w:t>
      </w:r>
      <w:r w:rsidRPr="00BC022E">
        <w:rPr>
          <w:rFonts w:ascii="Palatino Linotype" w:hAnsi="Palatino Linotype"/>
        </w:rPr>
        <w:lastRenderedPageBreak/>
        <w:t xml:space="preserve">a la Información Pública del Estado de México y Municipios, se </w:t>
      </w:r>
      <w:r w:rsidRPr="00BC022E">
        <w:rPr>
          <w:rFonts w:ascii="Palatino Linotype" w:hAnsi="Palatino Linotype"/>
          <w:b/>
        </w:rPr>
        <w:t xml:space="preserve">MODIFICA </w:t>
      </w:r>
      <w:r w:rsidRPr="00BC022E">
        <w:rPr>
          <w:rFonts w:ascii="Palatino Linotype" w:hAnsi="Palatino Linotype"/>
        </w:rPr>
        <w:t xml:space="preserve">la respuesta a la solicitud de información </w:t>
      </w:r>
      <w:r w:rsidRPr="00BC022E">
        <w:rPr>
          <w:rFonts w:ascii="Palatino Linotype" w:hAnsi="Palatino Linotype" w:cs="Arial"/>
          <w:b/>
        </w:rPr>
        <w:t>00047/OASNAUCAL/IP/2024</w:t>
      </w:r>
      <w:r w:rsidRPr="00BC022E">
        <w:rPr>
          <w:rFonts w:ascii="Palatino Linotype" w:hAnsi="Palatino Linotype" w:cs="Arial"/>
        </w:rPr>
        <w:t xml:space="preserve">, </w:t>
      </w:r>
      <w:r w:rsidRPr="00BC022E">
        <w:rPr>
          <w:rFonts w:ascii="Palatino Linotype" w:hAnsi="Palatino Linotype"/>
        </w:rPr>
        <w:t>que ha sido materia del presente fallo.</w:t>
      </w:r>
    </w:p>
    <w:p w14:paraId="08323A17" w14:textId="77777777" w:rsidR="009F611A" w:rsidRPr="00BC022E" w:rsidRDefault="009F611A" w:rsidP="009F611A">
      <w:pPr>
        <w:spacing w:line="360" w:lineRule="auto"/>
        <w:jc w:val="both"/>
        <w:rPr>
          <w:rFonts w:ascii="Palatino Linotype" w:hAnsi="Palatino Linotype"/>
        </w:rPr>
      </w:pPr>
    </w:p>
    <w:p w14:paraId="09EB48FE" w14:textId="77777777" w:rsidR="009F611A" w:rsidRPr="00BC022E" w:rsidRDefault="009F611A" w:rsidP="009F611A">
      <w:pPr>
        <w:spacing w:line="360" w:lineRule="auto"/>
        <w:jc w:val="both"/>
        <w:rPr>
          <w:rFonts w:ascii="Palatino Linotype" w:hAnsi="Palatino Linotype"/>
        </w:rPr>
      </w:pPr>
      <w:r w:rsidRPr="00BC022E">
        <w:rPr>
          <w:rFonts w:ascii="Palatino Linotype" w:hAnsi="Palatino Linotype"/>
        </w:rPr>
        <w:t xml:space="preserve">Por lo antes expuesto y fundado. </w:t>
      </w:r>
    </w:p>
    <w:p w14:paraId="225BFA70" w14:textId="77777777" w:rsidR="009F611A" w:rsidRPr="00BC022E" w:rsidRDefault="009F611A" w:rsidP="009F611A">
      <w:pPr>
        <w:spacing w:line="360" w:lineRule="auto"/>
        <w:jc w:val="both"/>
        <w:rPr>
          <w:rFonts w:ascii="Palatino Linotype" w:hAnsi="Palatino Linotype"/>
        </w:rPr>
      </w:pPr>
    </w:p>
    <w:p w14:paraId="3DA35D13" w14:textId="77777777" w:rsidR="009F611A" w:rsidRPr="00BC022E" w:rsidRDefault="009F611A" w:rsidP="009F611A">
      <w:pPr>
        <w:spacing w:line="360" w:lineRule="auto"/>
        <w:jc w:val="center"/>
        <w:rPr>
          <w:rFonts w:ascii="Palatino Linotype" w:hAnsi="Palatino Linotype"/>
          <w:b/>
          <w:bCs/>
          <w:spacing w:val="60"/>
          <w:sz w:val="28"/>
          <w:lang w:val="es-ES_tradnl"/>
        </w:rPr>
      </w:pPr>
      <w:r w:rsidRPr="00BC022E">
        <w:rPr>
          <w:rFonts w:ascii="Palatino Linotype" w:hAnsi="Palatino Linotype"/>
          <w:b/>
          <w:bCs/>
          <w:spacing w:val="60"/>
          <w:sz w:val="28"/>
          <w:lang w:val="es-ES_tradnl"/>
        </w:rPr>
        <w:t>SE    RESUELVE</w:t>
      </w:r>
    </w:p>
    <w:p w14:paraId="3F367932" w14:textId="77777777" w:rsidR="009F611A" w:rsidRPr="00BC022E" w:rsidRDefault="009F611A" w:rsidP="009F611A">
      <w:pPr>
        <w:rPr>
          <w:rFonts w:ascii="Palatino Linotype" w:hAnsi="Palatino Linotype"/>
          <w:lang w:val="es-ES_tradnl"/>
        </w:rPr>
      </w:pPr>
    </w:p>
    <w:p w14:paraId="27D43E18" w14:textId="58558EF4" w:rsidR="009F611A" w:rsidRPr="00BC022E" w:rsidRDefault="009F611A" w:rsidP="009F611A">
      <w:pPr>
        <w:autoSpaceDE w:val="0"/>
        <w:autoSpaceDN w:val="0"/>
        <w:adjustRightInd w:val="0"/>
        <w:spacing w:line="360" w:lineRule="auto"/>
        <w:ind w:right="49"/>
        <w:jc w:val="both"/>
        <w:rPr>
          <w:rFonts w:ascii="Palatino Linotype" w:hAnsi="Palatino Linotype" w:cs="Arial"/>
        </w:rPr>
      </w:pPr>
      <w:r w:rsidRPr="00BC022E">
        <w:rPr>
          <w:rFonts w:ascii="Palatino Linotype" w:hAnsi="Palatino Linotype" w:cs="Arial"/>
          <w:b/>
          <w:sz w:val="28"/>
          <w:szCs w:val="28"/>
          <w:lang w:val="es-ES_tradnl"/>
        </w:rPr>
        <w:t>PRIMERO.</w:t>
      </w:r>
      <w:r w:rsidRPr="00BC022E">
        <w:rPr>
          <w:rFonts w:ascii="Palatino Linotype" w:hAnsi="Palatino Linotype" w:cs="Arial"/>
          <w:lang w:val="es-ES_tradnl"/>
        </w:rPr>
        <w:t xml:space="preserve"> </w:t>
      </w:r>
      <w:r w:rsidRPr="00BC022E">
        <w:rPr>
          <w:rFonts w:ascii="Palatino Linotype" w:hAnsi="Palatino Linotype" w:cs="Arial"/>
        </w:rPr>
        <w:t>Se</w:t>
      </w:r>
      <w:r w:rsidRPr="00BC022E">
        <w:rPr>
          <w:rFonts w:ascii="Palatino Linotype" w:hAnsi="Palatino Linotype" w:cs="Arial"/>
          <w:b/>
        </w:rPr>
        <w:t xml:space="preserve"> MODIFICA </w:t>
      </w:r>
      <w:r w:rsidRPr="00BC022E">
        <w:rPr>
          <w:rFonts w:ascii="Palatino Linotype" w:eastAsia="Arial Unicode MS" w:hAnsi="Palatino Linotype" w:cs="Arial"/>
        </w:rPr>
        <w:t xml:space="preserve">la respuesta entregada por el </w:t>
      </w:r>
      <w:r w:rsidRPr="00BC022E">
        <w:rPr>
          <w:rFonts w:ascii="Palatino Linotype" w:eastAsia="Arial Unicode MS" w:hAnsi="Palatino Linotype" w:cs="Arial"/>
          <w:b/>
        </w:rPr>
        <w:t xml:space="preserve">Sujeto Obligado </w:t>
      </w:r>
      <w:r w:rsidRPr="00BC022E">
        <w:rPr>
          <w:rFonts w:ascii="Palatino Linotype" w:eastAsia="Arial Unicode MS" w:hAnsi="Palatino Linotype" w:cs="Arial"/>
        </w:rPr>
        <w:t xml:space="preserve">a la solicitud de información número </w:t>
      </w:r>
      <w:r w:rsidRPr="00BC022E">
        <w:rPr>
          <w:rFonts w:ascii="Palatino Linotype" w:hAnsi="Palatino Linotype" w:cs="Arial"/>
          <w:b/>
        </w:rPr>
        <w:t>00047/OASNAUCAL/IP/2024</w:t>
      </w:r>
      <w:r w:rsidRPr="00BC022E">
        <w:rPr>
          <w:rFonts w:ascii="Palatino Linotype" w:hAnsi="Palatino Linotype" w:cs="Arial"/>
        </w:rPr>
        <w:t>, por resultar fundados los motivos de inconformidad vertidos por la parte</w:t>
      </w:r>
      <w:r w:rsidRPr="00BC022E">
        <w:rPr>
          <w:rFonts w:ascii="Palatino Linotype" w:hAnsi="Palatino Linotype" w:cs="Arial"/>
          <w:b/>
        </w:rPr>
        <w:t xml:space="preserve"> Recurrente</w:t>
      </w:r>
      <w:r w:rsidRPr="00BC022E">
        <w:rPr>
          <w:rFonts w:ascii="Palatino Linotype" w:hAnsi="Palatino Linotype" w:cs="Arial"/>
        </w:rPr>
        <w:t xml:space="preserve">, en términos del Considerando </w:t>
      </w:r>
      <w:r w:rsidRPr="00BC022E">
        <w:rPr>
          <w:rFonts w:ascii="Palatino Linotype" w:hAnsi="Palatino Linotype" w:cs="Arial"/>
          <w:b/>
        </w:rPr>
        <w:t>QUINTO</w:t>
      </w:r>
      <w:r w:rsidRPr="00BC022E">
        <w:rPr>
          <w:rFonts w:ascii="Palatino Linotype" w:hAnsi="Palatino Linotype" w:cs="Arial"/>
        </w:rPr>
        <w:t xml:space="preserve"> de esta resolución.</w:t>
      </w:r>
    </w:p>
    <w:p w14:paraId="145EEAC6" w14:textId="77777777" w:rsidR="009F611A" w:rsidRPr="00BC022E" w:rsidRDefault="009F611A" w:rsidP="009F611A">
      <w:pPr>
        <w:autoSpaceDE w:val="0"/>
        <w:autoSpaceDN w:val="0"/>
        <w:adjustRightInd w:val="0"/>
        <w:spacing w:line="360" w:lineRule="auto"/>
        <w:ind w:right="49"/>
        <w:jc w:val="both"/>
        <w:rPr>
          <w:rFonts w:ascii="Palatino Linotype" w:hAnsi="Palatino Linotype" w:cs="Arial"/>
        </w:rPr>
      </w:pPr>
    </w:p>
    <w:p w14:paraId="18616F6B" w14:textId="655A1B3B" w:rsidR="009F611A" w:rsidRPr="00BC022E" w:rsidRDefault="009F611A" w:rsidP="009F611A">
      <w:pPr>
        <w:spacing w:line="360" w:lineRule="auto"/>
        <w:jc w:val="both"/>
        <w:rPr>
          <w:rFonts w:ascii="Palatino Linotype" w:hAnsi="Palatino Linotype" w:cs="Arial"/>
        </w:rPr>
      </w:pPr>
      <w:r w:rsidRPr="00BC022E">
        <w:rPr>
          <w:rFonts w:ascii="Palatino Linotype" w:hAnsi="Palatino Linotype" w:cs="Arial"/>
          <w:b/>
          <w:sz w:val="28"/>
          <w:szCs w:val="28"/>
        </w:rPr>
        <w:t>SEGUNDO.</w:t>
      </w:r>
      <w:r w:rsidRPr="00BC022E">
        <w:rPr>
          <w:rFonts w:ascii="Palatino Linotype" w:hAnsi="Palatino Linotype" w:cs="Arial"/>
        </w:rPr>
        <w:t xml:space="preserve"> Se </w:t>
      </w:r>
      <w:r w:rsidRPr="00BC022E">
        <w:rPr>
          <w:rFonts w:ascii="Palatino Linotype" w:hAnsi="Palatino Linotype" w:cs="Arial"/>
          <w:b/>
        </w:rPr>
        <w:t>ORDENA</w:t>
      </w:r>
      <w:r w:rsidRPr="00BC022E">
        <w:rPr>
          <w:rFonts w:ascii="Palatino Linotype" w:hAnsi="Palatino Linotype" w:cs="Arial"/>
        </w:rPr>
        <w:t xml:space="preserve"> al </w:t>
      </w:r>
      <w:r w:rsidRPr="00BC022E">
        <w:rPr>
          <w:rFonts w:ascii="Palatino Linotype" w:hAnsi="Palatino Linotype" w:cs="Arial"/>
          <w:b/>
        </w:rPr>
        <w:t>Sujeto Obligado</w:t>
      </w:r>
      <w:r w:rsidRPr="00BC022E">
        <w:rPr>
          <w:rFonts w:ascii="Palatino Linotype" w:hAnsi="Palatino Linotype" w:cs="Arial"/>
        </w:rPr>
        <w:t xml:space="preserve"> haga entrega a la parte </w:t>
      </w:r>
      <w:r w:rsidRPr="00BC022E">
        <w:rPr>
          <w:rFonts w:ascii="Palatino Linotype" w:hAnsi="Palatino Linotype" w:cs="Arial"/>
          <w:b/>
        </w:rPr>
        <w:t xml:space="preserve">Recurrente </w:t>
      </w:r>
      <w:r w:rsidRPr="00BC022E">
        <w:rPr>
          <w:rFonts w:ascii="Palatino Linotype" w:hAnsi="Palatino Linotype" w:cs="Arial"/>
        </w:rPr>
        <w:t xml:space="preserve">en términos del Considerando </w:t>
      </w:r>
      <w:r w:rsidRPr="00BC022E">
        <w:rPr>
          <w:rFonts w:ascii="Palatino Linotype" w:hAnsi="Palatino Linotype" w:cs="Arial"/>
          <w:b/>
        </w:rPr>
        <w:t xml:space="preserve">QUINTO </w:t>
      </w:r>
      <w:r w:rsidRPr="00BC022E">
        <w:rPr>
          <w:rFonts w:ascii="Palatino Linotype" w:hAnsi="Palatino Linotype" w:cs="Arial"/>
        </w:rPr>
        <w:t>de esta resolución, a través del</w:t>
      </w:r>
      <w:r w:rsidRPr="00BC022E">
        <w:rPr>
          <w:rFonts w:ascii="Palatino Linotype" w:hAnsi="Palatino Linotype" w:cs="Arial"/>
          <w:b/>
        </w:rPr>
        <w:t xml:space="preserve"> </w:t>
      </w:r>
      <w:r w:rsidRPr="00BC022E">
        <w:rPr>
          <w:rFonts w:ascii="Palatino Linotype" w:hAnsi="Palatino Linotype" w:cs="Arial"/>
        </w:rPr>
        <w:t xml:space="preserve">Sistema de Acceso a la Información Mexiquense </w:t>
      </w:r>
      <w:r w:rsidRPr="00BC022E">
        <w:rPr>
          <w:rFonts w:ascii="Palatino Linotype" w:hAnsi="Palatino Linotype" w:cs="Arial"/>
          <w:b/>
        </w:rPr>
        <w:t>(SAIMEX)</w:t>
      </w:r>
      <w:r w:rsidRPr="00BC022E">
        <w:rPr>
          <w:rFonts w:ascii="Palatino Linotype" w:hAnsi="Palatino Linotype" w:cs="Arial"/>
        </w:rPr>
        <w:t>, lo siguiente:</w:t>
      </w:r>
    </w:p>
    <w:p w14:paraId="6CFC2C44" w14:textId="77777777" w:rsidR="009F611A" w:rsidRPr="00BC022E" w:rsidRDefault="009F611A" w:rsidP="009F611A">
      <w:pPr>
        <w:spacing w:line="360" w:lineRule="auto"/>
        <w:jc w:val="both"/>
        <w:rPr>
          <w:rFonts w:ascii="Palatino Linotype" w:hAnsi="Palatino Linotype" w:cs="Arial"/>
        </w:rPr>
      </w:pPr>
    </w:p>
    <w:p w14:paraId="213B2916" w14:textId="409D1666" w:rsidR="009F611A" w:rsidRPr="00BC022E" w:rsidRDefault="009F611A" w:rsidP="009F611A">
      <w:pPr>
        <w:pStyle w:val="Prrafodelista"/>
        <w:numPr>
          <w:ilvl w:val="0"/>
          <w:numId w:val="48"/>
        </w:numPr>
        <w:spacing w:line="360" w:lineRule="auto"/>
        <w:ind w:right="141"/>
        <w:jc w:val="both"/>
        <w:rPr>
          <w:rFonts w:ascii="Palatino Linotype" w:eastAsiaTheme="minorHAnsi" w:hAnsi="Palatino Linotype" w:cstheme="minorBidi"/>
          <w:szCs w:val="22"/>
          <w:lang w:val="es-MX" w:eastAsia="es-MX"/>
        </w:rPr>
      </w:pPr>
      <w:bookmarkStart w:id="9" w:name="_Hlk172629512"/>
      <w:bookmarkStart w:id="10" w:name="_Hlk172566225"/>
      <w:r w:rsidRPr="00BC022E">
        <w:rPr>
          <w:rFonts w:ascii="Palatino Linotype" w:eastAsiaTheme="minorHAnsi" w:hAnsi="Palatino Linotype" w:cstheme="minorBidi"/>
          <w:szCs w:val="22"/>
          <w:lang w:val="es-MX" w:eastAsia="es-MX"/>
        </w:rPr>
        <w:t xml:space="preserve">La correcta versión pública de los contratos remitidos en respuesta.  </w:t>
      </w:r>
    </w:p>
    <w:p w14:paraId="75A3F88C" w14:textId="77777777" w:rsidR="009F611A" w:rsidRPr="00BC022E" w:rsidRDefault="009F611A" w:rsidP="009F611A">
      <w:pPr>
        <w:pStyle w:val="Sinespaciado"/>
        <w:rPr>
          <w:rFonts w:eastAsiaTheme="minorHAnsi"/>
          <w:lang w:eastAsia="es-MX"/>
        </w:rPr>
      </w:pPr>
    </w:p>
    <w:p w14:paraId="2E82FE9C" w14:textId="77777777" w:rsidR="009F611A" w:rsidRPr="00BC022E" w:rsidRDefault="009F611A" w:rsidP="009F611A">
      <w:pPr>
        <w:ind w:left="284" w:right="332"/>
        <w:jc w:val="both"/>
        <w:rPr>
          <w:rFonts w:ascii="Palatino Linotype" w:hAnsi="Palatino Linotype"/>
          <w:i/>
          <w:sz w:val="22"/>
        </w:rPr>
      </w:pPr>
      <w:r w:rsidRPr="00BC022E">
        <w:rPr>
          <w:rFonts w:ascii="Palatino Linotype" w:hAnsi="Palatino Linotype"/>
          <w:i/>
          <w:sz w:val="22"/>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BC022E">
        <w:rPr>
          <w:rFonts w:ascii="Palatino Linotype" w:hAnsi="Palatino Linotype"/>
          <w:b/>
          <w:i/>
          <w:sz w:val="22"/>
        </w:rPr>
        <w:t>Recurrente</w:t>
      </w:r>
      <w:r w:rsidRPr="00BC022E">
        <w:rPr>
          <w:rFonts w:ascii="Palatino Linotype" w:hAnsi="Palatino Linotype"/>
          <w:i/>
          <w:sz w:val="22"/>
        </w:rPr>
        <w:t>.</w:t>
      </w:r>
    </w:p>
    <w:bookmarkEnd w:id="9"/>
    <w:bookmarkEnd w:id="10"/>
    <w:p w14:paraId="726E61F0" w14:textId="77777777" w:rsidR="009F611A" w:rsidRPr="00BC022E" w:rsidRDefault="009F611A" w:rsidP="009F611A">
      <w:pPr>
        <w:autoSpaceDE w:val="0"/>
        <w:autoSpaceDN w:val="0"/>
        <w:adjustRightInd w:val="0"/>
        <w:spacing w:line="360" w:lineRule="auto"/>
        <w:ind w:right="332"/>
        <w:jc w:val="both"/>
        <w:rPr>
          <w:rFonts w:ascii="Palatino Linotype" w:hAnsi="Palatino Linotype" w:cs="Arial"/>
          <w:b/>
          <w:sz w:val="28"/>
          <w:szCs w:val="28"/>
          <w:lang w:val="es-ES_tradnl"/>
        </w:rPr>
      </w:pPr>
    </w:p>
    <w:p w14:paraId="0FB02808" w14:textId="77777777" w:rsidR="009F611A" w:rsidRPr="00BC022E" w:rsidRDefault="009F611A" w:rsidP="009F611A">
      <w:pPr>
        <w:autoSpaceDE w:val="0"/>
        <w:autoSpaceDN w:val="0"/>
        <w:adjustRightInd w:val="0"/>
        <w:spacing w:line="360" w:lineRule="auto"/>
        <w:ind w:right="49"/>
        <w:jc w:val="both"/>
        <w:rPr>
          <w:rFonts w:ascii="Palatino Linotype" w:hAnsi="Palatino Linotype" w:cs="Arial"/>
          <w:szCs w:val="28"/>
          <w:lang w:val="es-ES_tradnl"/>
        </w:rPr>
      </w:pPr>
      <w:r w:rsidRPr="00BC022E">
        <w:rPr>
          <w:rFonts w:ascii="Palatino Linotype" w:hAnsi="Palatino Linotype" w:cs="Arial"/>
          <w:b/>
          <w:sz w:val="28"/>
          <w:szCs w:val="28"/>
          <w:lang w:val="es-ES_tradnl"/>
        </w:rPr>
        <w:lastRenderedPageBreak/>
        <w:t xml:space="preserve">TERCERO. </w:t>
      </w:r>
      <w:r w:rsidRPr="00BC022E">
        <w:rPr>
          <w:rFonts w:ascii="Palatino Linotype" w:hAnsi="Palatino Linotype" w:cs="Arial"/>
          <w:b/>
          <w:szCs w:val="28"/>
          <w:lang w:val="es-ES_tradnl"/>
        </w:rPr>
        <w:t xml:space="preserve">NOTIFÍQUESE </w:t>
      </w:r>
      <w:r w:rsidRPr="00BC022E">
        <w:rPr>
          <w:rFonts w:ascii="Palatino Linotype" w:hAnsi="Palatino Linotype" w:cs="Arial"/>
          <w:szCs w:val="28"/>
          <w:lang w:val="es-ES_tradnl"/>
        </w:rPr>
        <w:t xml:space="preserve">la presente resolución </w:t>
      </w:r>
      <w:r w:rsidRPr="00BC022E">
        <w:rPr>
          <w:rFonts w:ascii="Palatino Linotype" w:hAnsi="Palatino Linotype" w:cs="Arial"/>
        </w:rPr>
        <w:t xml:space="preserve">a través del Sistema de Acceso a la Información Mexiquense </w:t>
      </w:r>
      <w:r w:rsidRPr="00BC022E">
        <w:rPr>
          <w:rFonts w:ascii="Palatino Linotype" w:hAnsi="Palatino Linotype" w:cs="Arial"/>
          <w:b/>
        </w:rPr>
        <w:t>(SAIMEX)</w:t>
      </w:r>
      <w:r w:rsidRPr="00BC022E">
        <w:rPr>
          <w:rFonts w:ascii="Palatino Linotype" w:hAnsi="Palatino Linotype" w:cs="Arial"/>
          <w:szCs w:val="28"/>
          <w:lang w:val="es-ES_tradnl"/>
        </w:rPr>
        <w:t xml:space="preserve"> al Titular de la Unidad de Transparencia del </w:t>
      </w:r>
      <w:r w:rsidRPr="00BC022E">
        <w:rPr>
          <w:rFonts w:ascii="Palatino Linotype" w:hAnsi="Palatino Linotype" w:cs="Arial"/>
          <w:b/>
          <w:szCs w:val="28"/>
          <w:lang w:val="es-ES_tradnl"/>
        </w:rPr>
        <w:t>Sujeto Obligado</w:t>
      </w:r>
      <w:r w:rsidRPr="00BC022E">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3FC677C" w14:textId="77777777" w:rsidR="009F611A" w:rsidRPr="00BC022E" w:rsidRDefault="009F611A" w:rsidP="009F611A">
      <w:pPr>
        <w:autoSpaceDE w:val="0"/>
        <w:autoSpaceDN w:val="0"/>
        <w:adjustRightInd w:val="0"/>
        <w:spacing w:line="360" w:lineRule="auto"/>
        <w:ind w:right="49"/>
        <w:jc w:val="both"/>
        <w:rPr>
          <w:rFonts w:ascii="Palatino Linotype" w:hAnsi="Palatino Linotype" w:cs="Arial"/>
          <w:szCs w:val="28"/>
          <w:lang w:val="es-ES_tradnl"/>
        </w:rPr>
      </w:pPr>
    </w:p>
    <w:p w14:paraId="351B032C" w14:textId="77777777" w:rsidR="009F611A" w:rsidRPr="00BC022E" w:rsidRDefault="009F611A" w:rsidP="009F611A">
      <w:pPr>
        <w:spacing w:line="360" w:lineRule="auto"/>
        <w:jc w:val="both"/>
        <w:rPr>
          <w:rFonts w:ascii="Palatino Linotype" w:hAnsi="Palatino Linotype" w:cs="Arial"/>
          <w:bCs/>
          <w:szCs w:val="28"/>
        </w:rPr>
      </w:pPr>
      <w:r w:rsidRPr="00BC022E">
        <w:rPr>
          <w:rFonts w:ascii="Palatino Linotype" w:hAnsi="Palatino Linotype" w:cs="Arial"/>
          <w:b/>
          <w:bCs/>
          <w:sz w:val="28"/>
          <w:szCs w:val="28"/>
        </w:rPr>
        <w:t>CUARTO.</w:t>
      </w:r>
      <w:r w:rsidRPr="00BC022E">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BC022E">
        <w:rPr>
          <w:rFonts w:ascii="Palatino Linotype" w:hAnsi="Palatino Linotype" w:cs="Arial"/>
          <w:b/>
          <w:bCs/>
          <w:szCs w:val="28"/>
        </w:rPr>
        <w:t>Sujeto Obligado</w:t>
      </w:r>
      <w:r w:rsidRPr="00BC022E">
        <w:rPr>
          <w:rFonts w:ascii="Palatino Linotype" w:hAnsi="Palatino Linotype" w:cs="Arial"/>
          <w:bCs/>
          <w:szCs w:val="28"/>
        </w:rPr>
        <w:t xml:space="preserve"> de manera fundada y motivada, podrá solicitar una ampliación de plazo para el cumplimiento de la presente resolución.</w:t>
      </w:r>
    </w:p>
    <w:p w14:paraId="68558407" w14:textId="77777777" w:rsidR="009F611A" w:rsidRPr="00BC022E" w:rsidRDefault="009F611A" w:rsidP="009F611A">
      <w:pPr>
        <w:autoSpaceDE w:val="0"/>
        <w:autoSpaceDN w:val="0"/>
        <w:adjustRightInd w:val="0"/>
        <w:spacing w:line="360" w:lineRule="auto"/>
        <w:ind w:right="49"/>
        <w:jc w:val="both"/>
        <w:rPr>
          <w:rFonts w:ascii="Palatino Linotype" w:hAnsi="Palatino Linotype" w:cs="Arial"/>
          <w:b/>
          <w:szCs w:val="28"/>
        </w:rPr>
      </w:pPr>
    </w:p>
    <w:p w14:paraId="5F1E29D1" w14:textId="65713100" w:rsidR="009F611A" w:rsidRPr="00BC022E" w:rsidRDefault="009F611A" w:rsidP="00D424E0">
      <w:pPr>
        <w:autoSpaceDE w:val="0"/>
        <w:autoSpaceDN w:val="0"/>
        <w:adjustRightInd w:val="0"/>
        <w:spacing w:line="360" w:lineRule="auto"/>
        <w:ind w:right="49"/>
        <w:jc w:val="both"/>
        <w:rPr>
          <w:rFonts w:ascii="Palatino Linotype" w:hAnsi="Palatino Linotype" w:cs="Arial"/>
        </w:rPr>
      </w:pPr>
      <w:r w:rsidRPr="00BC022E">
        <w:rPr>
          <w:rFonts w:ascii="Palatino Linotype" w:hAnsi="Palatino Linotype" w:cs="Arial"/>
          <w:b/>
          <w:sz w:val="28"/>
          <w:szCs w:val="28"/>
        </w:rPr>
        <w:t>QUINTO.</w:t>
      </w:r>
      <w:r w:rsidRPr="00BC022E">
        <w:rPr>
          <w:rFonts w:ascii="Palatino Linotype" w:hAnsi="Palatino Linotype" w:cs="Arial"/>
          <w:b/>
        </w:rPr>
        <w:t xml:space="preserve"> NOTIFÍQUESE</w:t>
      </w:r>
      <w:r w:rsidRPr="00BC022E">
        <w:rPr>
          <w:rFonts w:ascii="Palatino Linotype" w:hAnsi="Palatino Linotype" w:cs="Arial"/>
        </w:rPr>
        <w:t xml:space="preserve"> a la parte </w:t>
      </w:r>
      <w:r w:rsidRPr="00BC022E">
        <w:rPr>
          <w:rFonts w:ascii="Palatino Linotype" w:hAnsi="Palatino Linotype" w:cs="Arial"/>
          <w:b/>
        </w:rPr>
        <w:t>Recurrente</w:t>
      </w:r>
      <w:r w:rsidRPr="00BC022E">
        <w:rPr>
          <w:rFonts w:ascii="Palatino Linotype" w:hAnsi="Palatino Linotype" w:cs="Arial"/>
        </w:rPr>
        <w:t xml:space="preserve"> la presente resolución a través del Sistema de Acceso a la Información Mexiquense </w:t>
      </w:r>
      <w:r w:rsidRPr="00BC022E">
        <w:rPr>
          <w:rFonts w:ascii="Palatino Linotype" w:hAnsi="Palatino Linotype" w:cs="Arial"/>
          <w:b/>
        </w:rPr>
        <w:t>(SAIMEX)</w:t>
      </w:r>
      <w:r w:rsidRPr="00BC022E">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91990DD" w14:textId="4FF7A424" w:rsidR="00D424E0" w:rsidRPr="00BC022E" w:rsidRDefault="009F611A" w:rsidP="00D424E0">
      <w:pPr>
        <w:autoSpaceDE w:val="0"/>
        <w:autoSpaceDN w:val="0"/>
        <w:adjustRightInd w:val="0"/>
        <w:spacing w:line="360" w:lineRule="auto"/>
        <w:ind w:right="49"/>
        <w:jc w:val="both"/>
        <w:rPr>
          <w:rFonts w:ascii="Palatino Linotype" w:hAnsi="Palatino Linotype" w:cs="Arial"/>
        </w:rPr>
      </w:pPr>
      <w:r w:rsidRPr="00BC022E">
        <w:rPr>
          <w:rFonts w:ascii="Palatino Linotype" w:eastAsia="Palatino Linotype" w:hAnsi="Palatino Linotype" w:cs="Palatino Linotype"/>
          <w:b/>
          <w:sz w:val="28"/>
          <w:szCs w:val="28"/>
          <w:lang w:val="es-MX" w:eastAsia="es-MX"/>
        </w:rPr>
        <w:lastRenderedPageBreak/>
        <w:t>SEX</w:t>
      </w:r>
      <w:r w:rsidR="00D424E0" w:rsidRPr="00BC022E">
        <w:rPr>
          <w:rFonts w:ascii="Palatino Linotype" w:eastAsia="Palatino Linotype" w:hAnsi="Palatino Linotype" w:cs="Palatino Linotype"/>
          <w:b/>
          <w:sz w:val="28"/>
          <w:szCs w:val="28"/>
          <w:lang w:val="es-MX" w:eastAsia="es-MX"/>
        </w:rPr>
        <w:t>TO.</w:t>
      </w:r>
      <w:r w:rsidR="00D424E0" w:rsidRPr="00BC022E">
        <w:rPr>
          <w:rFonts w:ascii="Palatino Linotype" w:eastAsia="Palatino Linotype" w:hAnsi="Palatino Linotype" w:cs="Palatino Linotype"/>
          <w:b/>
          <w:lang w:val="es-MX" w:eastAsia="es-MX"/>
        </w:rPr>
        <w:t xml:space="preserve"> GÍRESE </w:t>
      </w:r>
      <w:r w:rsidR="00D424E0" w:rsidRPr="00BC022E">
        <w:rPr>
          <w:rFonts w:ascii="Palatino Linotype" w:eastAsia="Palatino Linotype" w:hAnsi="Palatino Linotype" w:cs="Palatino Linotype"/>
          <w:lang w:val="es-MX" w:eastAsia="es-MX"/>
        </w:rPr>
        <w:t xml:space="preserve">oficio a la Dirección General de Protección de Datos Personales de este Instituto para hacer de su conocimiento la presente resolución, a fin de que en ejercicio de sus atribuciones determine lo conducente, en términos de lo señalado en el Considerando </w:t>
      </w:r>
      <w:r w:rsidRPr="00BC022E">
        <w:rPr>
          <w:rFonts w:ascii="Palatino Linotype" w:eastAsia="Palatino Linotype" w:hAnsi="Palatino Linotype" w:cs="Palatino Linotype"/>
          <w:b/>
          <w:lang w:val="es-MX" w:eastAsia="es-MX"/>
        </w:rPr>
        <w:t>QUIN</w:t>
      </w:r>
      <w:r w:rsidR="00D424E0" w:rsidRPr="00BC022E">
        <w:rPr>
          <w:rFonts w:ascii="Palatino Linotype" w:eastAsia="Palatino Linotype" w:hAnsi="Palatino Linotype" w:cs="Palatino Linotype"/>
          <w:b/>
          <w:lang w:val="es-MX" w:eastAsia="es-MX"/>
        </w:rPr>
        <w:t xml:space="preserve">TO </w:t>
      </w:r>
      <w:r w:rsidR="00D424E0" w:rsidRPr="00BC022E">
        <w:rPr>
          <w:rFonts w:ascii="Palatino Linotype" w:eastAsia="Palatino Linotype" w:hAnsi="Palatino Linotype" w:cs="Palatino Linotype"/>
          <w:lang w:val="es-MX" w:eastAsia="es-MX"/>
        </w:rPr>
        <w:t>de la presente resolución.</w:t>
      </w:r>
    </w:p>
    <w:p w14:paraId="3F75A02D" w14:textId="77777777" w:rsidR="003000FC" w:rsidRPr="00BC022E" w:rsidRDefault="003000FC" w:rsidP="003000FC">
      <w:pPr>
        <w:autoSpaceDE w:val="0"/>
        <w:autoSpaceDN w:val="0"/>
        <w:adjustRightInd w:val="0"/>
        <w:spacing w:line="360" w:lineRule="auto"/>
        <w:ind w:right="49"/>
        <w:jc w:val="both"/>
        <w:rPr>
          <w:rFonts w:ascii="Palatino Linotype" w:hAnsi="Palatino Linotype" w:cs="Arial"/>
        </w:rPr>
      </w:pPr>
    </w:p>
    <w:p w14:paraId="5D487E30" w14:textId="21EE602B" w:rsidR="0029071C" w:rsidRPr="00BC022E" w:rsidRDefault="0029071C" w:rsidP="00D01A63">
      <w:pPr>
        <w:spacing w:line="360" w:lineRule="auto"/>
        <w:jc w:val="both"/>
        <w:rPr>
          <w:rFonts w:ascii="Palatino Linotype" w:eastAsiaTheme="minorHAnsi" w:hAnsi="Palatino Linotype" w:cs="Arial"/>
          <w:lang w:val="es-MX" w:eastAsia="en-US"/>
        </w:rPr>
      </w:pPr>
      <w:r w:rsidRPr="00BC022E">
        <w:rPr>
          <w:rFonts w:ascii="Palatino Linotype" w:eastAsiaTheme="minorHAnsi" w:hAnsi="Palatino Linotype" w:cs="Arial"/>
          <w:lang w:val="es-MX" w:eastAsia="en-US"/>
        </w:rPr>
        <w:t>ASÍ LO RESUELVE, POR UNANIMIDAD DE VOTOS, EL PLENO DEL</w:t>
      </w:r>
      <w:r w:rsidRPr="00BC022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C022E">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BC022E">
        <w:rPr>
          <w:rFonts w:ascii="Palatino Linotype" w:eastAsiaTheme="minorHAnsi" w:hAnsi="Palatino Linotype" w:cs="Arial"/>
          <w:lang w:val="es-MX" w:eastAsia="en-US"/>
        </w:rPr>
        <w:t xml:space="preserve">; </w:t>
      </w:r>
      <w:r w:rsidRPr="00BC022E">
        <w:rPr>
          <w:rFonts w:ascii="Palatino Linotype" w:eastAsiaTheme="minorHAnsi" w:hAnsi="Palatino Linotype" w:cs="Arial"/>
          <w:lang w:val="es-MX" w:eastAsia="en-US"/>
        </w:rPr>
        <w:t>LUIS GUSTAVO PARRA NORIEGA</w:t>
      </w:r>
      <w:r w:rsidR="004309A2" w:rsidRPr="00BC022E">
        <w:rPr>
          <w:rFonts w:ascii="Palatino Linotype" w:eastAsiaTheme="minorHAnsi" w:hAnsi="Palatino Linotype" w:cs="Arial"/>
          <w:lang w:val="es-MX" w:eastAsia="en-US"/>
        </w:rPr>
        <w:t xml:space="preserve"> </w:t>
      </w:r>
      <w:r w:rsidRPr="00BC022E">
        <w:rPr>
          <w:rFonts w:ascii="Palatino Linotype" w:eastAsiaTheme="minorHAnsi" w:hAnsi="Palatino Linotype" w:cs="Arial"/>
          <w:lang w:val="es-MX" w:eastAsia="en-US"/>
        </w:rPr>
        <w:t xml:space="preserve">Y GUADALUPE RAMÍREZ PEÑA; EN LA </w:t>
      </w:r>
      <w:r w:rsidR="00F1397C" w:rsidRPr="00BC022E">
        <w:rPr>
          <w:rFonts w:ascii="Palatino Linotype" w:eastAsiaTheme="minorHAnsi" w:hAnsi="Palatino Linotype" w:cs="Arial"/>
          <w:lang w:val="es-MX" w:eastAsia="en-US"/>
        </w:rPr>
        <w:t>TRIGÉ</w:t>
      </w:r>
      <w:r w:rsidR="00CA4B8A" w:rsidRPr="00BC022E">
        <w:rPr>
          <w:rFonts w:ascii="Palatino Linotype" w:eastAsiaTheme="minorHAnsi" w:hAnsi="Palatino Linotype" w:cs="Arial"/>
          <w:lang w:val="es-MX" w:eastAsia="en-US"/>
        </w:rPr>
        <w:t>SIMA</w:t>
      </w:r>
      <w:r w:rsidR="00154DCB" w:rsidRPr="00BC022E">
        <w:rPr>
          <w:rFonts w:ascii="Palatino Linotype" w:eastAsiaTheme="minorHAnsi" w:hAnsi="Palatino Linotype" w:cs="Arial"/>
          <w:lang w:val="es-MX" w:eastAsia="en-US"/>
        </w:rPr>
        <w:t xml:space="preserve"> </w:t>
      </w:r>
      <w:r w:rsidR="00F1397C" w:rsidRPr="00BC022E">
        <w:rPr>
          <w:rFonts w:ascii="Palatino Linotype" w:eastAsiaTheme="minorHAnsi" w:hAnsi="Palatino Linotype" w:cs="Arial"/>
          <w:lang w:val="es-MX" w:eastAsia="en-US"/>
        </w:rPr>
        <w:t>SEGUND</w:t>
      </w:r>
      <w:r w:rsidR="00154DCB" w:rsidRPr="00BC022E">
        <w:rPr>
          <w:rFonts w:ascii="Palatino Linotype" w:eastAsiaTheme="minorHAnsi" w:hAnsi="Palatino Linotype" w:cs="Arial"/>
          <w:lang w:val="es-MX" w:eastAsia="en-US"/>
        </w:rPr>
        <w:t>A</w:t>
      </w:r>
      <w:r w:rsidR="005327BF" w:rsidRPr="00BC022E">
        <w:rPr>
          <w:rFonts w:ascii="Palatino Linotype" w:eastAsiaTheme="minorHAnsi" w:hAnsi="Palatino Linotype" w:cs="Arial"/>
          <w:lang w:val="es-MX" w:eastAsia="en-US"/>
        </w:rPr>
        <w:t xml:space="preserve"> </w:t>
      </w:r>
      <w:r w:rsidR="00C37A05" w:rsidRPr="00BC022E">
        <w:rPr>
          <w:rFonts w:ascii="Palatino Linotype" w:eastAsiaTheme="minorHAnsi" w:hAnsi="Palatino Linotype" w:cs="Arial"/>
          <w:lang w:val="es-MX" w:eastAsia="en-US"/>
        </w:rPr>
        <w:t xml:space="preserve">SESIÓN </w:t>
      </w:r>
      <w:r w:rsidR="00C753C2" w:rsidRPr="00BC022E">
        <w:rPr>
          <w:rFonts w:ascii="Palatino Linotype" w:eastAsiaTheme="minorHAnsi" w:hAnsi="Palatino Linotype" w:cs="Arial"/>
          <w:lang w:val="es-MX" w:eastAsia="en-US"/>
        </w:rPr>
        <w:t xml:space="preserve">ORDINARIA CELEBRADA </w:t>
      </w:r>
      <w:r w:rsidR="00C37A05" w:rsidRPr="00BC022E">
        <w:rPr>
          <w:rFonts w:ascii="Palatino Linotype" w:eastAsiaTheme="minorHAnsi" w:hAnsi="Palatino Linotype" w:cs="Arial"/>
          <w:lang w:val="es-MX" w:eastAsia="en-US"/>
        </w:rPr>
        <w:t xml:space="preserve">EL </w:t>
      </w:r>
      <w:r w:rsidR="00F1397C" w:rsidRPr="00BC022E">
        <w:rPr>
          <w:rFonts w:ascii="Palatino Linotype" w:hAnsi="Palatino Linotype" w:cs="Arial"/>
          <w:color w:val="000000"/>
          <w:lang w:val="es-MX" w:eastAsia="es-MX"/>
        </w:rPr>
        <w:t>ONCE DE SEPTIEMBRE</w:t>
      </w:r>
      <w:r w:rsidR="00154DCB" w:rsidRPr="00BC022E">
        <w:rPr>
          <w:rFonts w:ascii="Palatino Linotype" w:hAnsi="Palatino Linotype" w:cs="Arial"/>
          <w:color w:val="000000"/>
          <w:lang w:val="es-MX" w:eastAsia="es-MX"/>
        </w:rPr>
        <w:t xml:space="preserve"> </w:t>
      </w:r>
      <w:r w:rsidR="008E0F52" w:rsidRPr="00BC022E">
        <w:rPr>
          <w:rFonts w:ascii="Palatino Linotype" w:hAnsi="Palatino Linotype" w:cs="Arial"/>
          <w:color w:val="000000"/>
          <w:lang w:val="es-MX" w:eastAsia="es-MX"/>
        </w:rPr>
        <w:t>DOS MIL VEINTICUATRO</w:t>
      </w:r>
      <w:r w:rsidR="008E0F52" w:rsidRPr="00BC022E">
        <w:rPr>
          <w:rFonts w:ascii="Palatino Linotype" w:eastAsiaTheme="minorHAnsi" w:hAnsi="Palatino Linotype" w:cs="Arial"/>
          <w:lang w:val="es-MX" w:eastAsia="en-US"/>
        </w:rPr>
        <w:t xml:space="preserve">, </w:t>
      </w:r>
      <w:r w:rsidR="00B253F0" w:rsidRPr="00BC022E">
        <w:rPr>
          <w:rFonts w:ascii="Palatino Linotype" w:eastAsiaTheme="minorHAnsi" w:hAnsi="Palatino Linotype" w:cs="Arial"/>
          <w:lang w:val="es-MX" w:eastAsia="en-US"/>
        </w:rPr>
        <w:t>ANTE EL SECRETARIO TÉCNICO DEL PLENO, ALEXIS TAPIA RAMÍREZ</w:t>
      </w:r>
      <w:r w:rsidR="00054E04" w:rsidRPr="00BC022E">
        <w:rPr>
          <w:rFonts w:ascii="Palatino Linotype" w:eastAsiaTheme="minorHAnsi" w:hAnsi="Palatino Linotype" w:cs="Arial"/>
          <w:lang w:val="es-MX" w:eastAsia="en-US"/>
        </w:rPr>
        <w:t>.</w:t>
      </w:r>
      <w:r w:rsidR="00B253F0" w:rsidRPr="00BC022E">
        <w:rPr>
          <w:rFonts w:ascii="Palatino Linotype" w:eastAsiaTheme="minorHAnsi" w:hAnsi="Palatino Linotype" w:cs="Arial"/>
          <w:lang w:val="es-MX" w:eastAsia="en-US"/>
        </w:rPr>
        <w:t>---------------------------------------------------------------------------------------------------------------------------------------------------------------------------------------------------------------------</w:t>
      </w:r>
      <w:r w:rsidR="002D7525" w:rsidRPr="00BC022E">
        <w:rPr>
          <w:rFonts w:ascii="Palatino Linotype" w:eastAsiaTheme="minorHAnsi" w:hAnsi="Palatino Linotype" w:cs="Arial"/>
          <w:lang w:val="es-MX" w:eastAsia="en-US"/>
        </w:rPr>
        <w:t>---------------------------------------------------------------------------------------------------------------------------------------------------------------------------------------------------------------------------------------------------------------------------------------------------------------------------------------------------------------------------------------------------------------------------------------------------------------------------------------------------------------------------------------------------------------------------------------------------------------------------------------------------------------------------------------------------------------------------------------------------------------------------------------------</w:t>
      </w:r>
      <w:r w:rsidR="00AA0EB0" w:rsidRPr="00BC022E">
        <w:rPr>
          <w:rFonts w:ascii="Palatino Linotype" w:eastAsiaTheme="minorHAnsi" w:hAnsi="Palatino Linotype" w:cs="Arial"/>
          <w:lang w:val="es-MX" w:eastAsia="en-US"/>
        </w:rPr>
        <w:t xml:space="preserve"> </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BC022E">
        <w:rPr>
          <w:rFonts w:ascii="Palatino Linotype" w:eastAsiaTheme="minorHAnsi" w:hAnsi="Palatino Linotype" w:cs="Arial"/>
          <w:sz w:val="14"/>
          <w:lang w:val="es-MX" w:eastAsia="en-US"/>
        </w:rPr>
        <w:t>JMV/CCR/jasm</w:t>
      </w:r>
      <w:bookmarkStart w:id="11" w:name="_GoBack"/>
      <w:bookmarkEnd w:id="11"/>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30C74425" w:rsidR="0029071C" w:rsidRPr="003E56C9" w:rsidRDefault="0029071C" w:rsidP="003E56C9"/>
    <w:sectPr w:rsidR="0029071C" w:rsidRPr="003E56C9" w:rsidSect="00E76A2D">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F45F1" w14:textId="77777777" w:rsidR="00F71581" w:rsidRDefault="00F71581" w:rsidP="000B5E25">
      <w:r>
        <w:separator/>
      </w:r>
    </w:p>
  </w:endnote>
  <w:endnote w:type="continuationSeparator" w:id="0">
    <w:p w14:paraId="551E08C5" w14:textId="77777777" w:rsidR="00F71581" w:rsidRDefault="00F71581"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EC47E5" w:rsidRPr="000D3AD4" w:rsidRDefault="00EC47E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C022E">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C022E">
      <w:rPr>
        <w:rFonts w:ascii="Palatino Linotype" w:hAnsi="Palatino Linotype" w:cs="Arial"/>
        <w:bCs/>
        <w:noProof/>
        <w:sz w:val="20"/>
        <w:szCs w:val="20"/>
      </w:rPr>
      <w:t>43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EC47E5" w:rsidRPr="000D3AD4" w:rsidRDefault="00EC47E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C022E">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C022E">
      <w:rPr>
        <w:rFonts w:ascii="Palatino Linotype" w:hAnsi="Palatino Linotype" w:cs="Arial"/>
        <w:bCs/>
        <w:noProof/>
        <w:sz w:val="20"/>
        <w:szCs w:val="20"/>
      </w:rPr>
      <w:t>43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77E37" w14:textId="77777777" w:rsidR="00F71581" w:rsidRDefault="00F71581" w:rsidP="000B5E25">
      <w:r>
        <w:separator/>
      </w:r>
    </w:p>
  </w:footnote>
  <w:footnote w:type="continuationSeparator" w:id="0">
    <w:p w14:paraId="4C4C2408" w14:textId="77777777" w:rsidR="00F71581" w:rsidRDefault="00F71581" w:rsidP="000B5E25">
      <w:r>
        <w:continuationSeparator/>
      </w:r>
    </w:p>
  </w:footnote>
  <w:footnote w:id="1">
    <w:p w14:paraId="350CB54B" w14:textId="77777777" w:rsidR="008B6B46" w:rsidRPr="008A64CB" w:rsidRDefault="008B6B46" w:rsidP="008B6B46">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4393BC70" w14:textId="77777777" w:rsidR="008B6B46" w:rsidRDefault="008B6B46" w:rsidP="008B6B46">
      <w:pPr>
        <w:autoSpaceDE w:val="0"/>
        <w:autoSpaceDN w:val="0"/>
        <w:adjustRightInd w:val="0"/>
        <w:ind w:right="49"/>
        <w:jc w:val="both"/>
        <w:rPr>
          <w:rFonts w:ascii="Palatino Linotype" w:hAnsi="Palatino Linotype"/>
          <w:i/>
          <w:sz w:val="18"/>
          <w:szCs w:val="22"/>
        </w:rPr>
      </w:pPr>
    </w:p>
    <w:p w14:paraId="15B0E563" w14:textId="77777777" w:rsidR="008B6B46" w:rsidRPr="008A64CB" w:rsidRDefault="008B6B46" w:rsidP="008B6B46">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3E5CD27E" w14:textId="77777777" w:rsidR="008B6B46" w:rsidRPr="008A64CB" w:rsidRDefault="008B6B46" w:rsidP="008B6B46">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C47E5" w:rsidRDefault="00BC022E">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7E5" w:rsidRPr="008F2CCC" w14:paraId="6A2352FA" w14:textId="77777777" w:rsidTr="00BA27FC">
      <w:tc>
        <w:tcPr>
          <w:tcW w:w="2551" w:type="dxa"/>
          <w:shd w:val="clear" w:color="auto" w:fill="auto"/>
          <w:vAlign w:val="center"/>
        </w:tcPr>
        <w:p w14:paraId="217E963F"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5CEBBB99" w:rsidR="00EC47E5" w:rsidRPr="0029071C" w:rsidRDefault="00EC47E5" w:rsidP="001762F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F1397C">
            <w:rPr>
              <w:rFonts w:ascii="Palatino Linotype" w:hAnsi="Palatino Linotype"/>
              <w:sz w:val="22"/>
              <w:szCs w:val="22"/>
              <w:lang w:val="es-ES_tradnl"/>
            </w:rPr>
            <w:t>3805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EC47E5" w:rsidRPr="008F2CCC" w14:paraId="1F299A1F" w14:textId="77777777" w:rsidTr="00BA27FC">
      <w:trPr>
        <w:trHeight w:val="228"/>
      </w:trPr>
      <w:tc>
        <w:tcPr>
          <w:tcW w:w="2551" w:type="dxa"/>
          <w:shd w:val="clear" w:color="auto" w:fill="auto"/>
          <w:vAlign w:val="center"/>
        </w:tcPr>
        <w:p w14:paraId="683328AB"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4A488FDC" w:rsidR="00EC47E5" w:rsidRPr="0029071C" w:rsidRDefault="00F1397C" w:rsidP="008A5263">
          <w:pPr>
            <w:jc w:val="right"/>
            <w:rPr>
              <w:rFonts w:ascii="Palatino Linotype" w:hAnsi="Palatino Linotype"/>
              <w:sz w:val="22"/>
              <w:szCs w:val="22"/>
            </w:rPr>
          </w:pPr>
          <w:r w:rsidRPr="00F1397C">
            <w:rPr>
              <w:rFonts w:ascii="Palatino Linotype" w:hAnsi="Palatino Linotype"/>
              <w:sz w:val="22"/>
              <w:szCs w:val="22"/>
            </w:rPr>
            <w:t>Organismo Público Descentralizado para la Prestación de Los Servicios de Agua Potable Alcantarillado y Saneamiento del Municipio de Naucalpan de Juárez</w:t>
          </w:r>
        </w:p>
      </w:tc>
    </w:tr>
    <w:tr w:rsidR="00EC47E5" w:rsidRPr="008F2CCC" w14:paraId="46D09EF7" w14:textId="77777777" w:rsidTr="00BA27FC">
      <w:tc>
        <w:tcPr>
          <w:tcW w:w="2551" w:type="dxa"/>
          <w:shd w:val="clear" w:color="auto" w:fill="auto"/>
          <w:vAlign w:val="center"/>
        </w:tcPr>
        <w:p w14:paraId="1A0A5ED2"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C47E5" w:rsidRPr="0029071C" w:rsidRDefault="00EC47E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C47E5" w:rsidRPr="001779E0" w:rsidRDefault="00BC022E"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75pt;margin-top:-156.6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7E5" w:rsidRPr="008F2CCC" w14:paraId="647E1A5E" w14:textId="77777777" w:rsidTr="00BA27FC">
      <w:tc>
        <w:tcPr>
          <w:tcW w:w="2551" w:type="dxa"/>
          <w:shd w:val="clear" w:color="auto" w:fill="auto"/>
          <w:vAlign w:val="center"/>
        </w:tcPr>
        <w:p w14:paraId="61C1A94D"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337BFA1A" w:rsidR="00EC47E5" w:rsidRPr="0029071C" w:rsidRDefault="00EC47E5" w:rsidP="00F030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F1397C">
            <w:rPr>
              <w:rFonts w:ascii="Palatino Linotype" w:hAnsi="Palatino Linotype"/>
              <w:sz w:val="22"/>
              <w:szCs w:val="22"/>
              <w:lang w:val="es-ES_tradnl"/>
            </w:rPr>
            <w:t>3805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EC47E5" w:rsidRPr="008F2CCC" w14:paraId="34929B82" w14:textId="77777777" w:rsidTr="00BA27FC">
      <w:tc>
        <w:tcPr>
          <w:tcW w:w="2551" w:type="dxa"/>
          <w:shd w:val="clear" w:color="auto" w:fill="auto"/>
          <w:vAlign w:val="center"/>
        </w:tcPr>
        <w:p w14:paraId="54C68700"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5063C931" w:rsidR="00EC47E5" w:rsidRPr="006D30E6" w:rsidRDefault="00304E93"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EC47E5" w:rsidRPr="008F2CCC" w14:paraId="15459416" w14:textId="77777777" w:rsidTr="00BA27FC">
      <w:trPr>
        <w:trHeight w:val="228"/>
      </w:trPr>
      <w:tc>
        <w:tcPr>
          <w:tcW w:w="2551" w:type="dxa"/>
          <w:shd w:val="clear" w:color="auto" w:fill="auto"/>
          <w:vAlign w:val="center"/>
        </w:tcPr>
        <w:p w14:paraId="776491B5"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4FB2C3CE" w:rsidR="00EC47E5" w:rsidRPr="0029071C" w:rsidRDefault="00F1397C" w:rsidP="00F030FC">
          <w:pPr>
            <w:jc w:val="right"/>
            <w:rPr>
              <w:rFonts w:ascii="Palatino Linotype" w:hAnsi="Palatino Linotype"/>
              <w:sz w:val="22"/>
              <w:szCs w:val="22"/>
            </w:rPr>
          </w:pPr>
          <w:r w:rsidRPr="00F1397C">
            <w:rPr>
              <w:rFonts w:ascii="Palatino Linotype" w:hAnsi="Palatino Linotype"/>
              <w:sz w:val="22"/>
              <w:szCs w:val="22"/>
            </w:rPr>
            <w:t>Organismo Público Descentralizado para la Prestación de Los Servicios de Agua Potable Alcantarillado y Saneamiento del Municipio de Naucalpan de Juárez</w:t>
          </w:r>
        </w:p>
      </w:tc>
    </w:tr>
    <w:tr w:rsidR="00EC47E5" w:rsidRPr="008F2CCC" w14:paraId="5C009CDE" w14:textId="77777777" w:rsidTr="00BA27FC">
      <w:tc>
        <w:tcPr>
          <w:tcW w:w="2551" w:type="dxa"/>
          <w:shd w:val="clear" w:color="auto" w:fill="auto"/>
          <w:vAlign w:val="center"/>
        </w:tcPr>
        <w:p w14:paraId="294ED620"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C47E5" w:rsidRPr="0029071C" w:rsidRDefault="00EC47E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C47E5" w:rsidRPr="008F2CCC" w14:paraId="31DA1ECE" w14:textId="77777777" w:rsidTr="00BA27FC">
      <w:tc>
        <w:tcPr>
          <w:tcW w:w="2551" w:type="dxa"/>
          <w:shd w:val="clear" w:color="auto" w:fill="auto"/>
          <w:vAlign w:val="center"/>
        </w:tcPr>
        <w:p w14:paraId="1E8ECF6F" w14:textId="77777777" w:rsidR="00EC47E5" w:rsidRPr="008F5DAE" w:rsidRDefault="00EC47E5"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C47E5" w:rsidRPr="00BA27FC" w:rsidRDefault="00EC47E5" w:rsidP="00BA27FC">
          <w:pPr>
            <w:spacing w:line="276" w:lineRule="auto"/>
            <w:rPr>
              <w:rFonts w:ascii="Palatino Linotype" w:hAnsi="Palatino Linotype"/>
              <w:sz w:val="14"/>
              <w:szCs w:val="22"/>
              <w:lang w:val="es-ES_tradnl"/>
            </w:rPr>
          </w:pPr>
        </w:p>
      </w:tc>
    </w:tr>
  </w:tbl>
  <w:p w14:paraId="17DC856D" w14:textId="77777777" w:rsidR="00EC47E5" w:rsidRPr="009F1AB6" w:rsidRDefault="00BC022E">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8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visibility:visible;mso-wrap-style:square" o:bullet="t">
        <v:imagedata r:id="rId1" o:title=""/>
      </v:shape>
    </w:pict>
  </w:numPicBullet>
  <w:abstractNum w:abstractNumId="0" w15:restartNumberingAfterBreak="0">
    <w:nsid w:val="000D212A"/>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012925"/>
    <w:multiLevelType w:val="hybridMultilevel"/>
    <w:tmpl w:val="FF064966"/>
    <w:lvl w:ilvl="0" w:tplc="5E347AA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C0C9D"/>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70775E"/>
    <w:multiLevelType w:val="hybridMultilevel"/>
    <w:tmpl w:val="FC16760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4" w15:restartNumberingAfterBreak="0">
    <w:nsid w:val="335B7A76"/>
    <w:multiLevelType w:val="hybridMultilevel"/>
    <w:tmpl w:val="C7B628AE"/>
    <w:lvl w:ilvl="0" w:tplc="E87C6916">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9" w15:restartNumberingAfterBreak="0">
    <w:nsid w:val="3E5F089B"/>
    <w:multiLevelType w:val="hybridMultilevel"/>
    <w:tmpl w:val="277AEF12"/>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DA2794"/>
    <w:multiLevelType w:val="hybridMultilevel"/>
    <w:tmpl w:val="2018C102"/>
    <w:lvl w:ilvl="0" w:tplc="EE06F79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A66817"/>
    <w:multiLevelType w:val="hybridMultilevel"/>
    <w:tmpl w:val="AA54C7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69276F"/>
    <w:multiLevelType w:val="hybridMultilevel"/>
    <w:tmpl w:val="9C70EA30"/>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FF4574"/>
    <w:multiLevelType w:val="hybridMultilevel"/>
    <w:tmpl w:val="69160B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0B0E57"/>
    <w:multiLevelType w:val="hybridMultilevel"/>
    <w:tmpl w:val="91F015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B95173"/>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0B5A94"/>
    <w:multiLevelType w:val="hybridMultilevel"/>
    <w:tmpl w:val="44BC645E"/>
    <w:lvl w:ilvl="0" w:tplc="F1560E5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CC7057"/>
    <w:multiLevelType w:val="hybridMultilevel"/>
    <w:tmpl w:val="13DEB03E"/>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906144"/>
    <w:multiLevelType w:val="hybridMultilevel"/>
    <w:tmpl w:val="A31E2252"/>
    <w:lvl w:ilvl="0" w:tplc="1124F06A">
      <w:start w:val="1"/>
      <w:numFmt w:val="decimal"/>
      <w:lvlText w:val="%1."/>
      <w:lvlJc w:val="left"/>
      <w:pPr>
        <w:ind w:left="720" w:hanging="360"/>
      </w:pPr>
      <w:rPr>
        <w:rFonts w:ascii="Palatino Linotype" w:hAnsi="Palatino Linotype"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9" w15:restartNumberingAfterBreak="0">
    <w:nsid w:val="7FF76CAA"/>
    <w:multiLevelType w:val="hybridMultilevel"/>
    <w:tmpl w:val="744AC77E"/>
    <w:lvl w:ilvl="0" w:tplc="2C5E7846">
      <w:start w:val="98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3"/>
  </w:num>
  <w:num w:numId="2">
    <w:abstractNumId w:val="15"/>
  </w:num>
  <w:num w:numId="3">
    <w:abstractNumId w:val="8"/>
  </w:num>
  <w:num w:numId="4">
    <w:abstractNumId w:val="37"/>
  </w:num>
  <w:num w:numId="5">
    <w:abstractNumId w:val="12"/>
  </w:num>
  <w:num w:numId="6">
    <w:abstractNumId w:val="10"/>
  </w:num>
  <w:num w:numId="7">
    <w:abstractNumId w:val="40"/>
  </w:num>
  <w:num w:numId="8">
    <w:abstractNumId w:val="47"/>
  </w:num>
  <w:num w:numId="9">
    <w:abstractNumId w:val="20"/>
  </w:num>
  <w:num w:numId="10">
    <w:abstractNumId w:val="3"/>
  </w:num>
  <w:num w:numId="11">
    <w:abstractNumId w:val="11"/>
  </w:num>
  <w:num w:numId="12">
    <w:abstractNumId w:val="29"/>
  </w:num>
  <w:num w:numId="13">
    <w:abstractNumId w:val="27"/>
  </w:num>
  <w:num w:numId="14">
    <w:abstractNumId w:val="33"/>
  </w:num>
  <w:num w:numId="15">
    <w:abstractNumId w:val="7"/>
  </w:num>
  <w:num w:numId="16">
    <w:abstractNumId w:val="48"/>
  </w:num>
  <w:num w:numId="17">
    <w:abstractNumId w:val="26"/>
  </w:num>
  <w:num w:numId="18">
    <w:abstractNumId w:val="30"/>
  </w:num>
  <w:num w:numId="19">
    <w:abstractNumId w:val="2"/>
  </w:num>
  <w:num w:numId="20">
    <w:abstractNumId w:val="39"/>
  </w:num>
  <w:num w:numId="21">
    <w:abstractNumId w:val="22"/>
  </w:num>
  <w:num w:numId="22">
    <w:abstractNumId w:val="34"/>
  </w:num>
  <w:num w:numId="23">
    <w:abstractNumId w:val="38"/>
  </w:num>
  <w:num w:numId="24">
    <w:abstractNumId w:val="24"/>
  </w:num>
  <w:num w:numId="25">
    <w:abstractNumId w:val="1"/>
  </w:num>
  <w:num w:numId="26">
    <w:abstractNumId w:val="32"/>
  </w:num>
  <w:num w:numId="27">
    <w:abstractNumId w:val="0"/>
  </w:num>
  <w:num w:numId="28">
    <w:abstractNumId w:val="5"/>
  </w:num>
  <w:num w:numId="29">
    <w:abstractNumId w:val="35"/>
  </w:num>
  <w:num w:numId="30">
    <w:abstractNumId w:val="17"/>
  </w:num>
  <w:num w:numId="31">
    <w:abstractNumId w:val="16"/>
  </w:num>
  <w:num w:numId="32">
    <w:abstractNumId w:val="41"/>
  </w:num>
  <w:num w:numId="33">
    <w:abstractNumId w:val="46"/>
  </w:num>
  <w:num w:numId="34">
    <w:abstractNumId w:val="36"/>
  </w:num>
  <w:num w:numId="35">
    <w:abstractNumId w:val="31"/>
  </w:num>
  <w:num w:numId="36">
    <w:abstractNumId w:val="18"/>
  </w:num>
  <w:num w:numId="37">
    <w:abstractNumId w:val="45"/>
  </w:num>
  <w:num w:numId="38">
    <w:abstractNumId w:val="13"/>
  </w:num>
  <w:num w:numId="39">
    <w:abstractNumId w:val="4"/>
  </w:num>
  <w:num w:numId="40">
    <w:abstractNumId w:val="49"/>
  </w:num>
  <w:num w:numId="41">
    <w:abstractNumId w:val="9"/>
  </w:num>
  <w:num w:numId="42">
    <w:abstractNumId w:val="6"/>
  </w:num>
  <w:num w:numId="43">
    <w:abstractNumId w:val="42"/>
  </w:num>
  <w:num w:numId="44">
    <w:abstractNumId w:val="19"/>
  </w:num>
  <w:num w:numId="45">
    <w:abstractNumId w:val="21"/>
  </w:num>
  <w:num w:numId="46">
    <w:abstractNumId w:val="23"/>
  </w:num>
  <w:num w:numId="47">
    <w:abstractNumId w:val="28"/>
  </w:num>
  <w:num w:numId="48">
    <w:abstractNumId w:val="25"/>
  </w:num>
  <w:num w:numId="49">
    <w:abstractNumId w:val="44"/>
  </w:num>
  <w:num w:numId="5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611A"/>
    <w:rsid w:val="000120BC"/>
    <w:rsid w:val="0001644E"/>
    <w:rsid w:val="00021B5F"/>
    <w:rsid w:val="00031EFF"/>
    <w:rsid w:val="00032D08"/>
    <w:rsid w:val="00036F8B"/>
    <w:rsid w:val="00037D70"/>
    <w:rsid w:val="00054E04"/>
    <w:rsid w:val="000572E9"/>
    <w:rsid w:val="00070547"/>
    <w:rsid w:val="00071173"/>
    <w:rsid w:val="000775FC"/>
    <w:rsid w:val="000817A9"/>
    <w:rsid w:val="00087797"/>
    <w:rsid w:val="00091A55"/>
    <w:rsid w:val="00093AE1"/>
    <w:rsid w:val="00097A6A"/>
    <w:rsid w:val="000A34BB"/>
    <w:rsid w:val="000A4453"/>
    <w:rsid w:val="000A717C"/>
    <w:rsid w:val="000B46C5"/>
    <w:rsid w:val="000B5876"/>
    <w:rsid w:val="000B5E25"/>
    <w:rsid w:val="000B7C6C"/>
    <w:rsid w:val="000C0B41"/>
    <w:rsid w:val="000C43CE"/>
    <w:rsid w:val="000C49B8"/>
    <w:rsid w:val="000C5FDF"/>
    <w:rsid w:val="000C615C"/>
    <w:rsid w:val="000D3AD4"/>
    <w:rsid w:val="000E2A13"/>
    <w:rsid w:val="000E592F"/>
    <w:rsid w:val="000F16BA"/>
    <w:rsid w:val="00100C2B"/>
    <w:rsid w:val="00101AD8"/>
    <w:rsid w:val="00105738"/>
    <w:rsid w:val="0010712B"/>
    <w:rsid w:val="00113AA8"/>
    <w:rsid w:val="0011477C"/>
    <w:rsid w:val="00115B15"/>
    <w:rsid w:val="00123996"/>
    <w:rsid w:val="0012510D"/>
    <w:rsid w:val="001256AE"/>
    <w:rsid w:val="00131427"/>
    <w:rsid w:val="00140AA7"/>
    <w:rsid w:val="0014397A"/>
    <w:rsid w:val="00143F6E"/>
    <w:rsid w:val="00151D4C"/>
    <w:rsid w:val="00154DCB"/>
    <w:rsid w:val="001558F3"/>
    <w:rsid w:val="00156D06"/>
    <w:rsid w:val="00161B2E"/>
    <w:rsid w:val="00163D07"/>
    <w:rsid w:val="00165EE8"/>
    <w:rsid w:val="00170AA7"/>
    <w:rsid w:val="001721FE"/>
    <w:rsid w:val="001723E4"/>
    <w:rsid w:val="001762FA"/>
    <w:rsid w:val="00184176"/>
    <w:rsid w:val="00186CCB"/>
    <w:rsid w:val="00191418"/>
    <w:rsid w:val="0019170F"/>
    <w:rsid w:val="001A035B"/>
    <w:rsid w:val="001A46ED"/>
    <w:rsid w:val="001A6109"/>
    <w:rsid w:val="001C054C"/>
    <w:rsid w:val="001C14AC"/>
    <w:rsid w:val="001C7F56"/>
    <w:rsid w:val="001D09E1"/>
    <w:rsid w:val="001D2DE0"/>
    <w:rsid w:val="001D4046"/>
    <w:rsid w:val="001D5495"/>
    <w:rsid w:val="001E22E7"/>
    <w:rsid w:val="001E2DA3"/>
    <w:rsid w:val="001E45B5"/>
    <w:rsid w:val="001F0E4B"/>
    <w:rsid w:val="001F1FCC"/>
    <w:rsid w:val="001F2305"/>
    <w:rsid w:val="001F3672"/>
    <w:rsid w:val="001F6BF1"/>
    <w:rsid w:val="0020249A"/>
    <w:rsid w:val="00202C04"/>
    <w:rsid w:val="00210497"/>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6841"/>
    <w:rsid w:val="00266CD3"/>
    <w:rsid w:val="00267458"/>
    <w:rsid w:val="00267BB5"/>
    <w:rsid w:val="0027393E"/>
    <w:rsid w:val="00275583"/>
    <w:rsid w:val="002842C4"/>
    <w:rsid w:val="0029071C"/>
    <w:rsid w:val="002934B4"/>
    <w:rsid w:val="00295B3F"/>
    <w:rsid w:val="00297A54"/>
    <w:rsid w:val="002A040B"/>
    <w:rsid w:val="002A4B43"/>
    <w:rsid w:val="002A676F"/>
    <w:rsid w:val="002B48AD"/>
    <w:rsid w:val="002C0BE5"/>
    <w:rsid w:val="002C240F"/>
    <w:rsid w:val="002D1580"/>
    <w:rsid w:val="002D17B8"/>
    <w:rsid w:val="002D25E0"/>
    <w:rsid w:val="002D32D2"/>
    <w:rsid w:val="002D61F7"/>
    <w:rsid w:val="002D6656"/>
    <w:rsid w:val="002D6952"/>
    <w:rsid w:val="002D6E4B"/>
    <w:rsid w:val="002D7525"/>
    <w:rsid w:val="002E3085"/>
    <w:rsid w:val="002F1AE8"/>
    <w:rsid w:val="002F3B20"/>
    <w:rsid w:val="002F5490"/>
    <w:rsid w:val="003000FC"/>
    <w:rsid w:val="00302343"/>
    <w:rsid w:val="00304E93"/>
    <w:rsid w:val="00306F04"/>
    <w:rsid w:val="00307006"/>
    <w:rsid w:val="0030701F"/>
    <w:rsid w:val="00311AFF"/>
    <w:rsid w:val="00314E62"/>
    <w:rsid w:val="00320F38"/>
    <w:rsid w:val="003221AC"/>
    <w:rsid w:val="00326B44"/>
    <w:rsid w:val="00330FC3"/>
    <w:rsid w:val="00331E82"/>
    <w:rsid w:val="00335C6A"/>
    <w:rsid w:val="00340A06"/>
    <w:rsid w:val="00343753"/>
    <w:rsid w:val="00343F0B"/>
    <w:rsid w:val="003502CA"/>
    <w:rsid w:val="00351E9D"/>
    <w:rsid w:val="003520C5"/>
    <w:rsid w:val="0035559A"/>
    <w:rsid w:val="00360FB7"/>
    <w:rsid w:val="00363F90"/>
    <w:rsid w:val="00365F0F"/>
    <w:rsid w:val="00371835"/>
    <w:rsid w:val="0037207F"/>
    <w:rsid w:val="003746DE"/>
    <w:rsid w:val="003804E8"/>
    <w:rsid w:val="00380D3E"/>
    <w:rsid w:val="003818CD"/>
    <w:rsid w:val="00386D38"/>
    <w:rsid w:val="0039698C"/>
    <w:rsid w:val="00396DB6"/>
    <w:rsid w:val="00397DD8"/>
    <w:rsid w:val="003B153A"/>
    <w:rsid w:val="003B1C85"/>
    <w:rsid w:val="003B4CF3"/>
    <w:rsid w:val="003B70B0"/>
    <w:rsid w:val="003C6E1C"/>
    <w:rsid w:val="003D0889"/>
    <w:rsid w:val="003D1214"/>
    <w:rsid w:val="003D23F2"/>
    <w:rsid w:val="003D5C8A"/>
    <w:rsid w:val="003E21A7"/>
    <w:rsid w:val="003E56C9"/>
    <w:rsid w:val="003F684E"/>
    <w:rsid w:val="004018F9"/>
    <w:rsid w:val="0041500E"/>
    <w:rsid w:val="004152B5"/>
    <w:rsid w:val="00425E0F"/>
    <w:rsid w:val="004309A2"/>
    <w:rsid w:val="00430BAC"/>
    <w:rsid w:val="00430CDF"/>
    <w:rsid w:val="004344EA"/>
    <w:rsid w:val="0043515A"/>
    <w:rsid w:val="004403F7"/>
    <w:rsid w:val="00441335"/>
    <w:rsid w:val="00442FD8"/>
    <w:rsid w:val="00443892"/>
    <w:rsid w:val="004445A1"/>
    <w:rsid w:val="004454D4"/>
    <w:rsid w:val="00445CAA"/>
    <w:rsid w:val="004672ED"/>
    <w:rsid w:val="004741E9"/>
    <w:rsid w:val="00491137"/>
    <w:rsid w:val="004A0B63"/>
    <w:rsid w:val="004A26CF"/>
    <w:rsid w:val="004B2314"/>
    <w:rsid w:val="004B6545"/>
    <w:rsid w:val="004C2B97"/>
    <w:rsid w:val="004C6BB5"/>
    <w:rsid w:val="004D18B6"/>
    <w:rsid w:val="004D5D2F"/>
    <w:rsid w:val="004D6F71"/>
    <w:rsid w:val="004E3858"/>
    <w:rsid w:val="004E3A1A"/>
    <w:rsid w:val="004E5628"/>
    <w:rsid w:val="004F094B"/>
    <w:rsid w:val="004F5A12"/>
    <w:rsid w:val="00500B82"/>
    <w:rsid w:val="0050130E"/>
    <w:rsid w:val="00501998"/>
    <w:rsid w:val="0050243E"/>
    <w:rsid w:val="005127C4"/>
    <w:rsid w:val="00524A8D"/>
    <w:rsid w:val="00526853"/>
    <w:rsid w:val="005327BF"/>
    <w:rsid w:val="0053343D"/>
    <w:rsid w:val="0054391A"/>
    <w:rsid w:val="00543FAE"/>
    <w:rsid w:val="00552D66"/>
    <w:rsid w:val="00555C87"/>
    <w:rsid w:val="00563B39"/>
    <w:rsid w:val="00572099"/>
    <w:rsid w:val="0057289F"/>
    <w:rsid w:val="00574FDC"/>
    <w:rsid w:val="00575DF9"/>
    <w:rsid w:val="005803C9"/>
    <w:rsid w:val="00581DC8"/>
    <w:rsid w:val="0059032F"/>
    <w:rsid w:val="0059614C"/>
    <w:rsid w:val="00597D71"/>
    <w:rsid w:val="005A0FF4"/>
    <w:rsid w:val="005A6216"/>
    <w:rsid w:val="005B0692"/>
    <w:rsid w:val="005B234D"/>
    <w:rsid w:val="005B26AD"/>
    <w:rsid w:val="005B36A8"/>
    <w:rsid w:val="005B5693"/>
    <w:rsid w:val="005C2ACA"/>
    <w:rsid w:val="005C6646"/>
    <w:rsid w:val="005D1D9F"/>
    <w:rsid w:val="005D77CC"/>
    <w:rsid w:val="005E01A2"/>
    <w:rsid w:val="005E09AB"/>
    <w:rsid w:val="005E5716"/>
    <w:rsid w:val="005F1F89"/>
    <w:rsid w:val="005F3B07"/>
    <w:rsid w:val="005F4BFB"/>
    <w:rsid w:val="006000C5"/>
    <w:rsid w:val="006002E0"/>
    <w:rsid w:val="00603289"/>
    <w:rsid w:val="00603B0A"/>
    <w:rsid w:val="006128C9"/>
    <w:rsid w:val="00612EFB"/>
    <w:rsid w:val="006130C6"/>
    <w:rsid w:val="00620280"/>
    <w:rsid w:val="0062349E"/>
    <w:rsid w:val="006258FD"/>
    <w:rsid w:val="00632E48"/>
    <w:rsid w:val="00643B58"/>
    <w:rsid w:val="00660434"/>
    <w:rsid w:val="00664801"/>
    <w:rsid w:val="006673CF"/>
    <w:rsid w:val="006810FF"/>
    <w:rsid w:val="00693F2F"/>
    <w:rsid w:val="00694976"/>
    <w:rsid w:val="006A2694"/>
    <w:rsid w:val="006B321A"/>
    <w:rsid w:val="006B418F"/>
    <w:rsid w:val="006B7440"/>
    <w:rsid w:val="006C3931"/>
    <w:rsid w:val="006D1713"/>
    <w:rsid w:val="006D30E6"/>
    <w:rsid w:val="006D3A03"/>
    <w:rsid w:val="006E08FA"/>
    <w:rsid w:val="006E6297"/>
    <w:rsid w:val="006F5F93"/>
    <w:rsid w:val="00710FED"/>
    <w:rsid w:val="00715F45"/>
    <w:rsid w:val="00716632"/>
    <w:rsid w:val="00717A0C"/>
    <w:rsid w:val="0072075B"/>
    <w:rsid w:val="007237B8"/>
    <w:rsid w:val="0072658E"/>
    <w:rsid w:val="00732345"/>
    <w:rsid w:val="007532C7"/>
    <w:rsid w:val="00754241"/>
    <w:rsid w:val="00756F04"/>
    <w:rsid w:val="00757D60"/>
    <w:rsid w:val="00760B2C"/>
    <w:rsid w:val="00764BE2"/>
    <w:rsid w:val="00770F18"/>
    <w:rsid w:val="007764BB"/>
    <w:rsid w:val="007828DC"/>
    <w:rsid w:val="00791193"/>
    <w:rsid w:val="007A118C"/>
    <w:rsid w:val="007A1F70"/>
    <w:rsid w:val="007A37FE"/>
    <w:rsid w:val="007A62EB"/>
    <w:rsid w:val="007A7DBD"/>
    <w:rsid w:val="007B40AA"/>
    <w:rsid w:val="007C1D5B"/>
    <w:rsid w:val="007C3435"/>
    <w:rsid w:val="007C35A4"/>
    <w:rsid w:val="007C3E46"/>
    <w:rsid w:val="007D2A81"/>
    <w:rsid w:val="007E52D5"/>
    <w:rsid w:val="007E534B"/>
    <w:rsid w:val="007E6F30"/>
    <w:rsid w:val="007E7C02"/>
    <w:rsid w:val="007F517E"/>
    <w:rsid w:val="007F7462"/>
    <w:rsid w:val="00800A80"/>
    <w:rsid w:val="0081709C"/>
    <w:rsid w:val="00835035"/>
    <w:rsid w:val="00836D9E"/>
    <w:rsid w:val="00843F80"/>
    <w:rsid w:val="008500D3"/>
    <w:rsid w:val="00852668"/>
    <w:rsid w:val="008578BF"/>
    <w:rsid w:val="008660D6"/>
    <w:rsid w:val="008803EF"/>
    <w:rsid w:val="00882980"/>
    <w:rsid w:val="0088642E"/>
    <w:rsid w:val="00896D29"/>
    <w:rsid w:val="008A12CF"/>
    <w:rsid w:val="008A1A90"/>
    <w:rsid w:val="008A5263"/>
    <w:rsid w:val="008A5FCD"/>
    <w:rsid w:val="008A64CB"/>
    <w:rsid w:val="008B015B"/>
    <w:rsid w:val="008B082B"/>
    <w:rsid w:val="008B6546"/>
    <w:rsid w:val="008B6B46"/>
    <w:rsid w:val="008C3B24"/>
    <w:rsid w:val="008E01E4"/>
    <w:rsid w:val="008E0F52"/>
    <w:rsid w:val="008E7F32"/>
    <w:rsid w:val="008F148C"/>
    <w:rsid w:val="008F24CD"/>
    <w:rsid w:val="008F5DAE"/>
    <w:rsid w:val="00900C9B"/>
    <w:rsid w:val="00901487"/>
    <w:rsid w:val="00907F13"/>
    <w:rsid w:val="009111DC"/>
    <w:rsid w:val="00914306"/>
    <w:rsid w:val="00921551"/>
    <w:rsid w:val="009217E8"/>
    <w:rsid w:val="00925B0B"/>
    <w:rsid w:val="0092622F"/>
    <w:rsid w:val="00926C44"/>
    <w:rsid w:val="0093645B"/>
    <w:rsid w:val="0094381A"/>
    <w:rsid w:val="00960CF9"/>
    <w:rsid w:val="00961002"/>
    <w:rsid w:val="00973F9B"/>
    <w:rsid w:val="009756C2"/>
    <w:rsid w:val="009758CB"/>
    <w:rsid w:val="00980909"/>
    <w:rsid w:val="00983772"/>
    <w:rsid w:val="00993406"/>
    <w:rsid w:val="00994DBB"/>
    <w:rsid w:val="009A0F77"/>
    <w:rsid w:val="009A5223"/>
    <w:rsid w:val="009A6B97"/>
    <w:rsid w:val="009A6D6A"/>
    <w:rsid w:val="009A7E94"/>
    <w:rsid w:val="009B23B7"/>
    <w:rsid w:val="009B2B6B"/>
    <w:rsid w:val="009C052A"/>
    <w:rsid w:val="009C37ED"/>
    <w:rsid w:val="009D2E87"/>
    <w:rsid w:val="009D39B3"/>
    <w:rsid w:val="009D7E06"/>
    <w:rsid w:val="009E0C45"/>
    <w:rsid w:val="009E0E89"/>
    <w:rsid w:val="009E1F26"/>
    <w:rsid w:val="009E3A2B"/>
    <w:rsid w:val="009F3502"/>
    <w:rsid w:val="009F4FF4"/>
    <w:rsid w:val="009F611A"/>
    <w:rsid w:val="009F62C3"/>
    <w:rsid w:val="009F6BAD"/>
    <w:rsid w:val="009F71DC"/>
    <w:rsid w:val="009F7D41"/>
    <w:rsid w:val="00A0100D"/>
    <w:rsid w:val="00A031D1"/>
    <w:rsid w:val="00A05133"/>
    <w:rsid w:val="00A05D3A"/>
    <w:rsid w:val="00A16F28"/>
    <w:rsid w:val="00A2385C"/>
    <w:rsid w:val="00A26BD8"/>
    <w:rsid w:val="00A31156"/>
    <w:rsid w:val="00A320DF"/>
    <w:rsid w:val="00A5260D"/>
    <w:rsid w:val="00A54C18"/>
    <w:rsid w:val="00A6692F"/>
    <w:rsid w:val="00A6775F"/>
    <w:rsid w:val="00A72262"/>
    <w:rsid w:val="00A7773A"/>
    <w:rsid w:val="00A83099"/>
    <w:rsid w:val="00A83B4F"/>
    <w:rsid w:val="00A86322"/>
    <w:rsid w:val="00A9389D"/>
    <w:rsid w:val="00A94D61"/>
    <w:rsid w:val="00A97381"/>
    <w:rsid w:val="00AA0EB0"/>
    <w:rsid w:val="00AA26B4"/>
    <w:rsid w:val="00AA5B9C"/>
    <w:rsid w:val="00AB15E3"/>
    <w:rsid w:val="00AB4982"/>
    <w:rsid w:val="00AC3DB9"/>
    <w:rsid w:val="00AC687D"/>
    <w:rsid w:val="00AC756B"/>
    <w:rsid w:val="00AD33BE"/>
    <w:rsid w:val="00AE1A47"/>
    <w:rsid w:val="00AE5995"/>
    <w:rsid w:val="00AE6704"/>
    <w:rsid w:val="00AE78CA"/>
    <w:rsid w:val="00B01BD5"/>
    <w:rsid w:val="00B04476"/>
    <w:rsid w:val="00B05B83"/>
    <w:rsid w:val="00B07EBD"/>
    <w:rsid w:val="00B142EB"/>
    <w:rsid w:val="00B17992"/>
    <w:rsid w:val="00B20C2B"/>
    <w:rsid w:val="00B22D8E"/>
    <w:rsid w:val="00B22E97"/>
    <w:rsid w:val="00B23344"/>
    <w:rsid w:val="00B24B11"/>
    <w:rsid w:val="00B250D7"/>
    <w:rsid w:val="00B253F0"/>
    <w:rsid w:val="00B309E3"/>
    <w:rsid w:val="00B31853"/>
    <w:rsid w:val="00B36260"/>
    <w:rsid w:val="00B373E0"/>
    <w:rsid w:val="00B50B07"/>
    <w:rsid w:val="00B51D1D"/>
    <w:rsid w:val="00B5421D"/>
    <w:rsid w:val="00B57219"/>
    <w:rsid w:val="00B579E5"/>
    <w:rsid w:val="00B642EC"/>
    <w:rsid w:val="00B6467A"/>
    <w:rsid w:val="00B6659F"/>
    <w:rsid w:val="00B71058"/>
    <w:rsid w:val="00B71D65"/>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C022E"/>
    <w:rsid w:val="00BC0CFA"/>
    <w:rsid w:val="00BC2AB4"/>
    <w:rsid w:val="00BC462B"/>
    <w:rsid w:val="00BD14B3"/>
    <w:rsid w:val="00BD269F"/>
    <w:rsid w:val="00BD4B93"/>
    <w:rsid w:val="00BD677A"/>
    <w:rsid w:val="00BD6CEB"/>
    <w:rsid w:val="00BD74AF"/>
    <w:rsid w:val="00BE233B"/>
    <w:rsid w:val="00BE7395"/>
    <w:rsid w:val="00BE7A6E"/>
    <w:rsid w:val="00BF2CFD"/>
    <w:rsid w:val="00BF6E0F"/>
    <w:rsid w:val="00C00F2F"/>
    <w:rsid w:val="00C0414E"/>
    <w:rsid w:val="00C058C8"/>
    <w:rsid w:val="00C20F80"/>
    <w:rsid w:val="00C249A6"/>
    <w:rsid w:val="00C27520"/>
    <w:rsid w:val="00C320F5"/>
    <w:rsid w:val="00C37A05"/>
    <w:rsid w:val="00C4326C"/>
    <w:rsid w:val="00C56DD5"/>
    <w:rsid w:val="00C63F7B"/>
    <w:rsid w:val="00C6588E"/>
    <w:rsid w:val="00C70257"/>
    <w:rsid w:val="00C70447"/>
    <w:rsid w:val="00C753C2"/>
    <w:rsid w:val="00C802FB"/>
    <w:rsid w:val="00C84591"/>
    <w:rsid w:val="00C8502C"/>
    <w:rsid w:val="00C85653"/>
    <w:rsid w:val="00C86669"/>
    <w:rsid w:val="00CA216C"/>
    <w:rsid w:val="00CA4B8A"/>
    <w:rsid w:val="00CA4BF9"/>
    <w:rsid w:val="00CA6B54"/>
    <w:rsid w:val="00CB54CA"/>
    <w:rsid w:val="00CC0700"/>
    <w:rsid w:val="00CC0B81"/>
    <w:rsid w:val="00CD024D"/>
    <w:rsid w:val="00CD0A7D"/>
    <w:rsid w:val="00CD19DF"/>
    <w:rsid w:val="00CD3A41"/>
    <w:rsid w:val="00CD431E"/>
    <w:rsid w:val="00CE1C82"/>
    <w:rsid w:val="00CE51D0"/>
    <w:rsid w:val="00CF1DF5"/>
    <w:rsid w:val="00CF7FBE"/>
    <w:rsid w:val="00D0093C"/>
    <w:rsid w:val="00D01A63"/>
    <w:rsid w:val="00D105F7"/>
    <w:rsid w:val="00D10C88"/>
    <w:rsid w:val="00D12C36"/>
    <w:rsid w:val="00D21ECE"/>
    <w:rsid w:val="00D27727"/>
    <w:rsid w:val="00D34428"/>
    <w:rsid w:val="00D424E0"/>
    <w:rsid w:val="00D4431A"/>
    <w:rsid w:val="00D46829"/>
    <w:rsid w:val="00D553D4"/>
    <w:rsid w:val="00D57210"/>
    <w:rsid w:val="00D57AED"/>
    <w:rsid w:val="00D57F74"/>
    <w:rsid w:val="00D61E26"/>
    <w:rsid w:val="00D634DF"/>
    <w:rsid w:val="00D80B28"/>
    <w:rsid w:val="00D83603"/>
    <w:rsid w:val="00D901D7"/>
    <w:rsid w:val="00D92BFE"/>
    <w:rsid w:val="00DC1583"/>
    <w:rsid w:val="00DC2B31"/>
    <w:rsid w:val="00DD1866"/>
    <w:rsid w:val="00DD5A69"/>
    <w:rsid w:val="00DE0A8D"/>
    <w:rsid w:val="00DE562A"/>
    <w:rsid w:val="00DE7148"/>
    <w:rsid w:val="00DF0080"/>
    <w:rsid w:val="00DF62A4"/>
    <w:rsid w:val="00DF7797"/>
    <w:rsid w:val="00E00D15"/>
    <w:rsid w:val="00E11B18"/>
    <w:rsid w:val="00E14823"/>
    <w:rsid w:val="00E1679E"/>
    <w:rsid w:val="00E174F8"/>
    <w:rsid w:val="00E341AD"/>
    <w:rsid w:val="00E40828"/>
    <w:rsid w:val="00E42B2B"/>
    <w:rsid w:val="00E5647F"/>
    <w:rsid w:val="00E57BDB"/>
    <w:rsid w:val="00E625D3"/>
    <w:rsid w:val="00E65F37"/>
    <w:rsid w:val="00E70B77"/>
    <w:rsid w:val="00E711DE"/>
    <w:rsid w:val="00E74701"/>
    <w:rsid w:val="00E75E5F"/>
    <w:rsid w:val="00E76A2D"/>
    <w:rsid w:val="00E823B8"/>
    <w:rsid w:val="00E849A6"/>
    <w:rsid w:val="00E85E17"/>
    <w:rsid w:val="00E90222"/>
    <w:rsid w:val="00E9091C"/>
    <w:rsid w:val="00E93BB3"/>
    <w:rsid w:val="00E94DCC"/>
    <w:rsid w:val="00E9680B"/>
    <w:rsid w:val="00EA46CC"/>
    <w:rsid w:val="00EA49B9"/>
    <w:rsid w:val="00EA5426"/>
    <w:rsid w:val="00EA5AA1"/>
    <w:rsid w:val="00EA61B9"/>
    <w:rsid w:val="00EA75FB"/>
    <w:rsid w:val="00EA7BF4"/>
    <w:rsid w:val="00EB6C62"/>
    <w:rsid w:val="00EB7A95"/>
    <w:rsid w:val="00EC19DC"/>
    <w:rsid w:val="00EC47E5"/>
    <w:rsid w:val="00EC6154"/>
    <w:rsid w:val="00EC7326"/>
    <w:rsid w:val="00EC7868"/>
    <w:rsid w:val="00ED6373"/>
    <w:rsid w:val="00ED7B11"/>
    <w:rsid w:val="00EE2FB1"/>
    <w:rsid w:val="00EE4D9C"/>
    <w:rsid w:val="00EE515E"/>
    <w:rsid w:val="00EE571A"/>
    <w:rsid w:val="00EE5EB3"/>
    <w:rsid w:val="00EE6265"/>
    <w:rsid w:val="00EE7518"/>
    <w:rsid w:val="00EF193B"/>
    <w:rsid w:val="00F01063"/>
    <w:rsid w:val="00F01C71"/>
    <w:rsid w:val="00F030FC"/>
    <w:rsid w:val="00F1397C"/>
    <w:rsid w:val="00F1478C"/>
    <w:rsid w:val="00F241AD"/>
    <w:rsid w:val="00F30C1D"/>
    <w:rsid w:val="00F30C33"/>
    <w:rsid w:val="00F32EBF"/>
    <w:rsid w:val="00F34A32"/>
    <w:rsid w:val="00F3774C"/>
    <w:rsid w:val="00F43DB2"/>
    <w:rsid w:val="00F43F9A"/>
    <w:rsid w:val="00F455F1"/>
    <w:rsid w:val="00F47CA0"/>
    <w:rsid w:val="00F538CE"/>
    <w:rsid w:val="00F54312"/>
    <w:rsid w:val="00F570D3"/>
    <w:rsid w:val="00F62221"/>
    <w:rsid w:val="00F63223"/>
    <w:rsid w:val="00F66C7B"/>
    <w:rsid w:val="00F712EE"/>
    <w:rsid w:val="00F71581"/>
    <w:rsid w:val="00F72279"/>
    <w:rsid w:val="00F73BB1"/>
    <w:rsid w:val="00F8513C"/>
    <w:rsid w:val="00F874DB"/>
    <w:rsid w:val="00F90EBA"/>
    <w:rsid w:val="00F94863"/>
    <w:rsid w:val="00F97C38"/>
    <w:rsid w:val="00FA5223"/>
    <w:rsid w:val="00FA7ED5"/>
    <w:rsid w:val="00FB32CD"/>
    <w:rsid w:val="00FB578E"/>
    <w:rsid w:val="00FC079F"/>
    <w:rsid w:val="00FC0DAE"/>
    <w:rsid w:val="00FC1FC5"/>
    <w:rsid w:val="00FC6F08"/>
    <w:rsid w:val="00FC7CC7"/>
    <w:rsid w:val="00FE2FFB"/>
    <w:rsid w:val="00FF2D02"/>
    <w:rsid w:val="00FF366A"/>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34948-8FAD-4D18-8157-7F953E81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43</Pages>
  <Words>9510</Words>
  <Characters>52307</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12</cp:revision>
  <dcterms:created xsi:type="dcterms:W3CDTF">2024-08-19T16:08:00Z</dcterms:created>
  <dcterms:modified xsi:type="dcterms:W3CDTF">2024-11-08T18:16:00Z</dcterms:modified>
</cp:coreProperties>
</file>