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9D5AD1" w14:textId="77777777" w:rsidR="004C465F" w:rsidRPr="00FA5C01" w:rsidRDefault="004C465F" w:rsidP="002335E7">
      <w:pPr>
        <w:tabs>
          <w:tab w:val="left" w:pos="8931"/>
        </w:tabs>
        <w:spacing w:after="0" w:line="360" w:lineRule="auto"/>
        <w:contextualSpacing/>
      </w:pPr>
      <w:bookmarkStart w:id="0" w:name="_GoBack"/>
      <w:bookmarkEnd w:id="0"/>
    </w:p>
    <w:sdt>
      <w:sdtPr>
        <w:rPr>
          <w:rFonts w:ascii="Palatino Linotype" w:eastAsia="Palatino Linotype" w:hAnsi="Palatino Linotype" w:cs="Palatino Linotype"/>
          <w:color w:val="000000" w:themeColor="text1"/>
          <w:sz w:val="22"/>
          <w:szCs w:val="22"/>
          <w:lang w:val="es-ES"/>
        </w:rPr>
        <w:id w:val="789625836"/>
        <w:docPartObj>
          <w:docPartGallery w:val="Table of Contents"/>
          <w:docPartUnique/>
        </w:docPartObj>
      </w:sdtPr>
      <w:sdtEndPr>
        <w:rPr>
          <w:b/>
          <w:bCs/>
        </w:rPr>
      </w:sdtEndPr>
      <w:sdtContent>
        <w:p w14:paraId="6EB1E64E" w14:textId="1F9E5972" w:rsidR="00C4052B" w:rsidRPr="003348E4" w:rsidRDefault="00C4052B" w:rsidP="002335E7">
          <w:pPr>
            <w:pStyle w:val="TtulodeTDC"/>
            <w:spacing w:before="0" w:line="360" w:lineRule="auto"/>
            <w:contextualSpacing/>
            <w:jc w:val="center"/>
            <w:rPr>
              <w:rFonts w:ascii="Palatino Linotype" w:hAnsi="Palatino Linotype"/>
              <w:color w:val="000000" w:themeColor="text1"/>
              <w:sz w:val="22"/>
              <w:szCs w:val="22"/>
            </w:rPr>
          </w:pPr>
          <w:r w:rsidRPr="003348E4">
            <w:rPr>
              <w:rFonts w:ascii="Palatino Linotype" w:hAnsi="Palatino Linotype"/>
              <w:color w:val="000000" w:themeColor="text1"/>
              <w:sz w:val="22"/>
              <w:szCs w:val="22"/>
              <w:lang w:val="es-ES"/>
            </w:rPr>
            <w:t xml:space="preserve">RESOLUCIÓN DEL RECURSO DE REVISIÓN </w:t>
          </w:r>
          <w:r w:rsidR="003F5954" w:rsidRPr="003348E4">
            <w:rPr>
              <w:rFonts w:ascii="Palatino Linotype" w:hAnsi="Palatino Linotype"/>
              <w:color w:val="000000" w:themeColor="text1"/>
              <w:sz w:val="22"/>
              <w:szCs w:val="22"/>
            </w:rPr>
            <w:t>03076/INFOEM/IP/RR/2026</w:t>
          </w:r>
          <w:r w:rsidR="00572C64" w:rsidRPr="003348E4">
            <w:rPr>
              <w:rFonts w:ascii="Palatino Linotype" w:hAnsi="Palatino Linotype"/>
              <w:color w:val="000000" w:themeColor="text1"/>
              <w:sz w:val="22"/>
              <w:szCs w:val="22"/>
            </w:rPr>
            <w:t xml:space="preserve"> Y ACUMULADO</w:t>
          </w:r>
          <w:r w:rsidR="00652BD8" w:rsidRPr="003348E4">
            <w:rPr>
              <w:rFonts w:ascii="Palatino Linotype" w:hAnsi="Palatino Linotype"/>
              <w:color w:val="000000" w:themeColor="text1"/>
              <w:sz w:val="22"/>
              <w:szCs w:val="22"/>
            </w:rPr>
            <w:t>S</w:t>
          </w:r>
        </w:p>
        <w:p w14:paraId="39DD2B22" w14:textId="77777777" w:rsidR="00C4052B" w:rsidRPr="003348E4" w:rsidRDefault="00C4052B" w:rsidP="002335E7">
          <w:pPr>
            <w:spacing w:after="0" w:line="360" w:lineRule="auto"/>
            <w:contextualSpacing/>
          </w:pPr>
        </w:p>
        <w:p w14:paraId="30607C4A" w14:textId="77777777" w:rsidR="00174AA4" w:rsidRDefault="00C4052B">
          <w:pPr>
            <w:pStyle w:val="TDC1"/>
            <w:tabs>
              <w:tab w:val="right" w:leader="dot" w:pos="8921"/>
            </w:tabs>
            <w:rPr>
              <w:rFonts w:asciiTheme="minorHAnsi" w:eastAsiaTheme="minorEastAsia" w:hAnsiTheme="minorHAnsi" w:cstheme="minorBidi"/>
              <w:noProof/>
              <w:color w:val="auto"/>
            </w:rPr>
          </w:pPr>
          <w:r w:rsidRPr="003348E4">
            <w:fldChar w:fldCharType="begin"/>
          </w:r>
          <w:r w:rsidRPr="003348E4">
            <w:instrText xml:space="preserve"> TOC \o "1-3" \h \z \u </w:instrText>
          </w:r>
          <w:r w:rsidRPr="003348E4">
            <w:fldChar w:fldCharType="separate"/>
          </w:r>
          <w:hyperlink w:anchor="_Toc227249308" w:history="1">
            <w:r w:rsidR="00174AA4" w:rsidRPr="00D24C4C">
              <w:rPr>
                <w:rStyle w:val="Hipervnculo"/>
                <w:noProof/>
              </w:rPr>
              <w:t>A N T E C E D E N T E S</w:t>
            </w:r>
            <w:r w:rsidR="00174AA4">
              <w:rPr>
                <w:noProof/>
                <w:webHidden/>
              </w:rPr>
              <w:tab/>
            </w:r>
            <w:r w:rsidR="00174AA4">
              <w:rPr>
                <w:noProof/>
                <w:webHidden/>
              </w:rPr>
              <w:fldChar w:fldCharType="begin"/>
            </w:r>
            <w:r w:rsidR="00174AA4">
              <w:rPr>
                <w:noProof/>
                <w:webHidden/>
              </w:rPr>
              <w:instrText xml:space="preserve"> PAGEREF _Toc227249308 \h </w:instrText>
            </w:r>
            <w:r w:rsidR="00174AA4">
              <w:rPr>
                <w:noProof/>
                <w:webHidden/>
              </w:rPr>
            </w:r>
            <w:r w:rsidR="00174AA4">
              <w:rPr>
                <w:noProof/>
                <w:webHidden/>
              </w:rPr>
              <w:fldChar w:fldCharType="separate"/>
            </w:r>
            <w:r w:rsidR="006539DD">
              <w:rPr>
                <w:noProof/>
                <w:webHidden/>
              </w:rPr>
              <w:t>2</w:t>
            </w:r>
            <w:r w:rsidR="00174AA4">
              <w:rPr>
                <w:noProof/>
                <w:webHidden/>
              </w:rPr>
              <w:fldChar w:fldCharType="end"/>
            </w:r>
          </w:hyperlink>
        </w:p>
        <w:p w14:paraId="008CF143" w14:textId="77777777" w:rsidR="00174AA4" w:rsidRDefault="00B33167">
          <w:pPr>
            <w:pStyle w:val="TDC2"/>
            <w:rPr>
              <w:rFonts w:asciiTheme="minorHAnsi" w:eastAsiaTheme="minorEastAsia" w:hAnsiTheme="minorHAnsi" w:cstheme="minorBidi"/>
              <w:color w:val="auto"/>
              <w:lang w:eastAsia="es-MX"/>
            </w:rPr>
          </w:pPr>
          <w:hyperlink w:anchor="_Toc227249309" w:history="1">
            <w:r w:rsidR="00174AA4" w:rsidRPr="00D24C4C">
              <w:rPr>
                <w:rStyle w:val="Hipervnculo"/>
              </w:rPr>
              <w:t>I. Presentación de la solicitud de información</w:t>
            </w:r>
            <w:r w:rsidR="00174AA4">
              <w:rPr>
                <w:webHidden/>
              </w:rPr>
              <w:tab/>
            </w:r>
            <w:r w:rsidR="00174AA4">
              <w:rPr>
                <w:webHidden/>
              </w:rPr>
              <w:fldChar w:fldCharType="begin"/>
            </w:r>
            <w:r w:rsidR="00174AA4">
              <w:rPr>
                <w:webHidden/>
              </w:rPr>
              <w:instrText xml:space="preserve"> PAGEREF _Toc227249309 \h </w:instrText>
            </w:r>
            <w:r w:rsidR="00174AA4">
              <w:rPr>
                <w:webHidden/>
              </w:rPr>
            </w:r>
            <w:r w:rsidR="00174AA4">
              <w:rPr>
                <w:webHidden/>
              </w:rPr>
              <w:fldChar w:fldCharType="separate"/>
            </w:r>
            <w:r w:rsidR="006539DD">
              <w:rPr>
                <w:webHidden/>
              </w:rPr>
              <w:t>2</w:t>
            </w:r>
            <w:r w:rsidR="00174AA4">
              <w:rPr>
                <w:webHidden/>
              </w:rPr>
              <w:fldChar w:fldCharType="end"/>
            </w:r>
          </w:hyperlink>
        </w:p>
        <w:p w14:paraId="3A104AAB" w14:textId="77777777" w:rsidR="00174AA4" w:rsidRDefault="00B33167">
          <w:pPr>
            <w:pStyle w:val="TDC2"/>
            <w:rPr>
              <w:rFonts w:asciiTheme="minorHAnsi" w:eastAsiaTheme="minorEastAsia" w:hAnsiTheme="minorHAnsi" w:cstheme="minorBidi"/>
              <w:color w:val="auto"/>
              <w:lang w:eastAsia="es-MX"/>
            </w:rPr>
          </w:pPr>
          <w:hyperlink w:anchor="_Toc227249310" w:history="1">
            <w:r w:rsidR="00174AA4" w:rsidRPr="00D24C4C">
              <w:rPr>
                <w:rStyle w:val="Hipervnculo"/>
              </w:rPr>
              <w:t>II. Respuestas del Sujeto Obligado</w:t>
            </w:r>
            <w:r w:rsidR="00174AA4">
              <w:rPr>
                <w:webHidden/>
              </w:rPr>
              <w:tab/>
            </w:r>
            <w:r w:rsidR="00174AA4">
              <w:rPr>
                <w:webHidden/>
              </w:rPr>
              <w:fldChar w:fldCharType="begin"/>
            </w:r>
            <w:r w:rsidR="00174AA4">
              <w:rPr>
                <w:webHidden/>
              </w:rPr>
              <w:instrText xml:space="preserve"> PAGEREF _Toc227249310 \h </w:instrText>
            </w:r>
            <w:r w:rsidR="00174AA4">
              <w:rPr>
                <w:webHidden/>
              </w:rPr>
            </w:r>
            <w:r w:rsidR="00174AA4">
              <w:rPr>
                <w:webHidden/>
              </w:rPr>
              <w:fldChar w:fldCharType="separate"/>
            </w:r>
            <w:r w:rsidR="006539DD">
              <w:rPr>
                <w:webHidden/>
              </w:rPr>
              <w:t>3</w:t>
            </w:r>
            <w:r w:rsidR="00174AA4">
              <w:rPr>
                <w:webHidden/>
              </w:rPr>
              <w:fldChar w:fldCharType="end"/>
            </w:r>
          </w:hyperlink>
        </w:p>
        <w:p w14:paraId="1E0D45DC" w14:textId="77777777" w:rsidR="00174AA4" w:rsidRDefault="00B33167">
          <w:pPr>
            <w:pStyle w:val="TDC2"/>
            <w:rPr>
              <w:rFonts w:asciiTheme="minorHAnsi" w:eastAsiaTheme="minorEastAsia" w:hAnsiTheme="minorHAnsi" w:cstheme="minorBidi"/>
              <w:color w:val="auto"/>
              <w:lang w:eastAsia="es-MX"/>
            </w:rPr>
          </w:pPr>
          <w:hyperlink w:anchor="_Toc227249311" w:history="1">
            <w:r w:rsidR="00174AA4" w:rsidRPr="00D24C4C">
              <w:rPr>
                <w:rStyle w:val="Hipervnculo"/>
              </w:rPr>
              <w:t>III. Interposición del Recurso de Revisión</w:t>
            </w:r>
            <w:r w:rsidR="00174AA4">
              <w:rPr>
                <w:webHidden/>
              </w:rPr>
              <w:tab/>
            </w:r>
            <w:r w:rsidR="00174AA4">
              <w:rPr>
                <w:webHidden/>
              </w:rPr>
              <w:fldChar w:fldCharType="begin"/>
            </w:r>
            <w:r w:rsidR="00174AA4">
              <w:rPr>
                <w:webHidden/>
              </w:rPr>
              <w:instrText xml:space="preserve"> PAGEREF _Toc227249311 \h </w:instrText>
            </w:r>
            <w:r w:rsidR="00174AA4">
              <w:rPr>
                <w:webHidden/>
              </w:rPr>
            </w:r>
            <w:r w:rsidR="00174AA4">
              <w:rPr>
                <w:webHidden/>
              </w:rPr>
              <w:fldChar w:fldCharType="separate"/>
            </w:r>
            <w:r w:rsidR="006539DD">
              <w:rPr>
                <w:webHidden/>
              </w:rPr>
              <w:t>3</w:t>
            </w:r>
            <w:r w:rsidR="00174AA4">
              <w:rPr>
                <w:webHidden/>
              </w:rPr>
              <w:fldChar w:fldCharType="end"/>
            </w:r>
          </w:hyperlink>
        </w:p>
        <w:p w14:paraId="7E3DCFA7" w14:textId="77777777" w:rsidR="00174AA4" w:rsidRDefault="00B33167">
          <w:pPr>
            <w:pStyle w:val="TDC2"/>
            <w:rPr>
              <w:rFonts w:asciiTheme="minorHAnsi" w:eastAsiaTheme="minorEastAsia" w:hAnsiTheme="minorHAnsi" w:cstheme="minorBidi"/>
              <w:color w:val="auto"/>
              <w:lang w:eastAsia="es-MX"/>
            </w:rPr>
          </w:pPr>
          <w:hyperlink w:anchor="_Toc227249312" w:history="1">
            <w:r w:rsidR="00174AA4" w:rsidRPr="00D24C4C">
              <w:rPr>
                <w:rStyle w:val="Hipervnculo"/>
              </w:rPr>
              <w:t>IV. Trámite de los Recursos de Revisión ante este Instituto</w:t>
            </w:r>
            <w:r w:rsidR="00174AA4">
              <w:rPr>
                <w:webHidden/>
              </w:rPr>
              <w:tab/>
            </w:r>
            <w:r w:rsidR="00174AA4">
              <w:rPr>
                <w:webHidden/>
              </w:rPr>
              <w:fldChar w:fldCharType="begin"/>
            </w:r>
            <w:r w:rsidR="00174AA4">
              <w:rPr>
                <w:webHidden/>
              </w:rPr>
              <w:instrText xml:space="preserve"> PAGEREF _Toc227249312 \h </w:instrText>
            </w:r>
            <w:r w:rsidR="00174AA4">
              <w:rPr>
                <w:webHidden/>
              </w:rPr>
            </w:r>
            <w:r w:rsidR="00174AA4">
              <w:rPr>
                <w:webHidden/>
              </w:rPr>
              <w:fldChar w:fldCharType="separate"/>
            </w:r>
            <w:r w:rsidR="006539DD">
              <w:rPr>
                <w:webHidden/>
              </w:rPr>
              <w:t>4</w:t>
            </w:r>
            <w:r w:rsidR="00174AA4">
              <w:rPr>
                <w:webHidden/>
              </w:rPr>
              <w:fldChar w:fldCharType="end"/>
            </w:r>
          </w:hyperlink>
        </w:p>
        <w:p w14:paraId="2454257E" w14:textId="77777777" w:rsidR="00174AA4" w:rsidRDefault="00B33167">
          <w:pPr>
            <w:pStyle w:val="TDC1"/>
            <w:tabs>
              <w:tab w:val="right" w:leader="dot" w:pos="8921"/>
            </w:tabs>
            <w:rPr>
              <w:rFonts w:asciiTheme="minorHAnsi" w:eastAsiaTheme="minorEastAsia" w:hAnsiTheme="minorHAnsi" w:cstheme="minorBidi"/>
              <w:noProof/>
              <w:color w:val="auto"/>
            </w:rPr>
          </w:pPr>
          <w:hyperlink w:anchor="_Toc227249313" w:history="1">
            <w:r w:rsidR="00174AA4" w:rsidRPr="00D24C4C">
              <w:rPr>
                <w:rStyle w:val="Hipervnculo"/>
                <w:noProof/>
              </w:rPr>
              <w:t>C O N S I D E R A N D O S</w:t>
            </w:r>
            <w:r w:rsidR="00174AA4">
              <w:rPr>
                <w:noProof/>
                <w:webHidden/>
              </w:rPr>
              <w:tab/>
            </w:r>
            <w:r w:rsidR="00174AA4">
              <w:rPr>
                <w:noProof/>
                <w:webHidden/>
              </w:rPr>
              <w:fldChar w:fldCharType="begin"/>
            </w:r>
            <w:r w:rsidR="00174AA4">
              <w:rPr>
                <w:noProof/>
                <w:webHidden/>
              </w:rPr>
              <w:instrText xml:space="preserve"> PAGEREF _Toc227249313 \h </w:instrText>
            </w:r>
            <w:r w:rsidR="00174AA4">
              <w:rPr>
                <w:noProof/>
                <w:webHidden/>
              </w:rPr>
            </w:r>
            <w:r w:rsidR="00174AA4">
              <w:rPr>
                <w:noProof/>
                <w:webHidden/>
              </w:rPr>
              <w:fldChar w:fldCharType="separate"/>
            </w:r>
            <w:r w:rsidR="006539DD">
              <w:rPr>
                <w:noProof/>
                <w:webHidden/>
              </w:rPr>
              <w:t>5</w:t>
            </w:r>
            <w:r w:rsidR="00174AA4">
              <w:rPr>
                <w:noProof/>
                <w:webHidden/>
              </w:rPr>
              <w:fldChar w:fldCharType="end"/>
            </w:r>
          </w:hyperlink>
        </w:p>
        <w:p w14:paraId="4B2F14EF" w14:textId="77777777" w:rsidR="00174AA4" w:rsidRDefault="00B33167">
          <w:pPr>
            <w:pStyle w:val="TDC2"/>
            <w:rPr>
              <w:rFonts w:asciiTheme="minorHAnsi" w:eastAsiaTheme="minorEastAsia" w:hAnsiTheme="minorHAnsi" w:cstheme="minorBidi"/>
              <w:color w:val="auto"/>
              <w:lang w:eastAsia="es-MX"/>
            </w:rPr>
          </w:pPr>
          <w:hyperlink w:anchor="_Toc227249314" w:history="1">
            <w:r w:rsidR="00174AA4" w:rsidRPr="00D24C4C">
              <w:rPr>
                <w:rStyle w:val="Hipervnculo"/>
              </w:rPr>
              <w:t>PRIMERO. Competencia</w:t>
            </w:r>
            <w:r w:rsidR="00174AA4">
              <w:rPr>
                <w:webHidden/>
              </w:rPr>
              <w:tab/>
            </w:r>
            <w:r w:rsidR="00174AA4">
              <w:rPr>
                <w:webHidden/>
              </w:rPr>
              <w:fldChar w:fldCharType="begin"/>
            </w:r>
            <w:r w:rsidR="00174AA4">
              <w:rPr>
                <w:webHidden/>
              </w:rPr>
              <w:instrText xml:space="preserve"> PAGEREF _Toc227249314 \h </w:instrText>
            </w:r>
            <w:r w:rsidR="00174AA4">
              <w:rPr>
                <w:webHidden/>
              </w:rPr>
            </w:r>
            <w:r w:rsidR="00174AA4">
              <w:rPr>
                <w:webHidden/>
              </w:rPr>
              <w:fldChar w:fldCharType="separate"/>
            </w:r>
            <w:r w:rsidR="006539DD">
              <w:rPr>
                <w:webHidden/>
              </w:rPr>
              <w:t>6</w:t>
            </w:r>
            <w:r w:rsidR="00174AA4">
              <w:rPr>
                <w:webHidden/>
              </w:rPr>
              <w:fldChar w:fldCharType="end"/>
            </w:r>
          </w:hyperlink>
        </w:p>
        <w:p w14:paraId="6842FD92" w14:textId="77777777" w:rsidR="00174AA4" w:rsidRDefault="00B33167">
          <w:pPr>
            <w:pStyle w:val="TDC2"/>
            <w:rPr>
              <w:rFonts w:asciiTheme="minorHAnsi" w:eastAsiaTheme="minorEastAsia" w:hAnsiTheme="minorHAnsi" w:cstheme="minorBidi"/>
              <w:color w:val="auto"/>
              <w:lang w:eastAsia="es-MX"/>
            </w:rPr>
          </w:pPr>
          <w:hyperlink w:anchor="_Toc227249315" w:history="1">
            <w:r w:rsidR="00174AA4" w:rsidRPr="00D24C4C">
              <w:rPr>
                <w:rStyle w:val="Hipervnculo"/>
              </w:rPr>
              <w:t>SEGUNDO. Causales de improcedencia y sobreseimiento</w:t>
            </w:r>
            <w:r w:rsidR="00174AA4">
              <w:rPr>
                <w:webHidden/>
              </w:rPr>
              <w:tab/>
            </w:r>
            <w:r w:rsidR="00174AA4">
              <w:rPr>
                <w:webHidden/>
              </w:rPr>
              <w:fldChar w:fldCharType="begin"/>
            </w:r>
            <w:r w:rsidR="00174AA4">
              <w:rPr>
                <w:webHidden/>
              </w:rPr>
              <w:instrText xml:space="preserve"> PAGEREF _Toc227249315 \h </w:instrText>
            </w:r>
            <w:r w:rsidR="00174AA4">
              <w:rPr>
                <w:webHidden/>
              </w:rPr>
            </w:r>
            <w:r w:rsidR="00174AA4">
              <w:rPr>
                <w:webHidden/>
              </w:rPr>
              <w:fldChar w:fldCharType="separate"/>
            </w:r>
            <w:r w:rsidR="006539DD">
              <w:rPr>
                <w:webHidden/>
              </w:rPr>
              <w:t>6</w:t>
            </w:r>
            <w:r w:rsidR="00174AA4">
              <w:rPr>
                <w:webHidden/>
              </w:rPr>
              <w:fldChar w:fldCharType="end"/>
            </w:r>
          </w:hyperlink>
        </w:p>
        <w:p w14:paraId="6D06C7B1" w14:textId="77777777" w:rsidR="00174AA4" w:rsidRDefault="00B33167">
          <w:pPr>
            <w:pStyle w:val="TDC2"/>
            <w:rPr>
              <w:rFonts w:asciiTheme="minorHAnsi" w:eastAsiaTheme="minorEastAsia" w:hAnsiTheme="minorHAnsi" w:cstheme="minorBidi"/>
              <w:color w:val="auto"/>
              <w:lang w:eastAsia="es-MX"/>
            </w:rPr>
          </w:pPr>
          <w:hyperlink w:anchor="_Toc227249316" w:history="1">
            <w:r w:rsidR="00174AA4" w:rsidRPr="00D24C4C">
              <w:rPr>
                <w:rStyle w:val="Hipervnculo"/>
              </w:rPr>
              <w:t>TERCERO. Determinación de la Controversia</w:t>
            </w:r>
            <w:r w:rsidR="00174AA4">
              <w:rPr>
                <w:webHidden/>
              </w:rPr>
              <w:tab/>
            </w:r>
            <w:r w:rsidR="00174AA4">
              <w:rPr>
                <w:webHidden/>
              </w:rPr>
              <w:fldChar w:fldCharType="begin"/>
            </w:r>
            <w:r w:rsidR="00174AA4">
              <w:rPr>
                <w:webHidden/>
              </w:rPr>
              <w:instrText xml:space="preserve"> PAGEREF _Toc227249316 \h </w:instrText>
            </w:r>
            <w:r w:rsidR="00174AA4">
              <w:rPr>
                <w:webHidden/>
              </w:rPr>
            </w:r>
            <w:r w:rsidR="00174AA4">
              <w:rPr>
                <w:webHidden/>
              </w:rPr>
              <w:fldChar w:fldCharType="separate"/>
            </w:r>
            <w:r w:rsidR="006539DD">
              <w:rPr>
                <w:webHidden/>
              </w:rPr>
              <w:t>8</w:t>
            </w:r>
            <w:r w:rsidR="00174AA4">
              <w:rPr>
                <w:webHidden/>
              </w:rPr>
              <w:fldChar w:fldCharType="end"/>
            </w:r>
          </w:hyperlink>
        </w:p>
        <w:p w14:paraId="3827C298" w14:textId="77777777" w:rsidR="00174AA4" w:rsidRDefault="00B33167">
          <w:pPr>
            <w:pStyle w:val="TDC2"/>
            <w:rPr>
              <w:rFonts w:asciiTheme="minorHAnsi" w:eastAsiaTheme="minorEastAsia" w:hAnsiTheme="minorHAnsi" w:cstheme="minorBidi"/>
              <w:color w:val="auto"/>
              <w:lang w:eastAsia="es-MX"/>
            </w:rPr>
          </w:pPr>
          <w:hyperlink w:anchor="_Toc227249317" w:history="1">
            <w:r w:rsidR="00174AA4" w:rsidRPr="00D24C4C">
              <w:rPr>
                <w:rStyle w:val="Hipervnculo"/>
              </w:rPr>
              <w:t>CUARTO. Marco normativo aplicable en materia de transparencia y acceso a la información pública</w:t>
            </w:r>
            <w:r w:rsidR="00174AA4">
              <w:rPr>
                <w:webHidden/>
              </w:rPr>
              <w:tab/>
            </w:r>
            <w:r w:rsidR="00174AA4">
              <w:rPr>
                <w:webHidden/>
              </w:rPr>
              <w:fldChar w:fldCharType="begin"/>
            </w:r>
            <w:r w:rsidR="00174AA4">
              <w:rPr>
                <w:webHidden/>
              </w:rPr>
              <w:instrText xml:space="preserve"> PAGEREF _Toc227249317 \h </w:instrText>
            </w:r>
            <w:r w:rsidR="00174AA4">
              <w:rPr>
                <w:webHidden/>
              </w:rPr>
            </w:r>
            <w:r w:rsidR="00174AA4">
              <w:rPr>
                <w:webHidden/>
              </w:rPr>
              <w:fldChar w:fldCharType="separate"/>
            </w:r>
            <w:r w:rsidR="006539DD">
              <w:rPr>
                <w:webHidden/>
              </w:rPr>
              <w:t>9</w:t>
            </w:r>
            <w:r w:rsidR="00174AA4">
              <w:rPr>
                <w:webHidden/>
              </w:rPr>
              <w:fldChar w:fldCharType="end"/>
            </w:r>
          </w:hyperlink>
        </w:p>
        <w:p w14:paraId="68610D45" w14:textId="77777777" w:rsidR="00174AA4" w:rsidRDefault="00B33167">
          <w:pPr>
            <w:pStyle w:val="TDC2"/>
            <w:rPr>
              <w:rFonts w:asciiTheme="minorHAnsi" w:eastAsiaTheme="minorEastAsia" w:hAnsiTheme="minorHAnsi" w:cstheme="minorBidi"/>
              <w:color w:val="auto"/>
              <w:lang w:eastAsia="es-MX"/>
            </w:rPr>
          </w:pPr>
          <w:hyperlink w:anchor="_Toc227249318" w:history="1">
            <w:r w:rsidR="00174AA4" w:rsidRPr="00D24C4C">
              <w:rPr>
                <w:rStyle w:val="Hipervnculo"/>
              </w:rPr>
              <w:t>QUINTO. Estudio de Fondo</w:t>
            </w:r>
            <w:r w:rsidR="00174AA4">
              <w:rPr>
                <w:webHidden/>
              </w:rPr>
              <w:tab/>
            </w:r>
            <w:r w:rsidR="00174AA4">
              <w:rPr>
                <w:webHidden/>
              </w:rPr>
              <w:fldChar w:fldCharType="begin"/>
            </w:r>
            <w:r w:rsidR="00174AA4">
              <w:rPr>
                <w:webHidden/>
              </w:rPr>
              <w:instrText xml:space="preserve"> PAGEREF _Toc227249318 \h </w:instrText>
            </w:r>
            <w:r w:rsidR="00174AA4">
              <w:rPr>
                <w:webHidden/>
              </w:rPr>
            </w:r>
            <w:r w:rsidR="00174AA4">
              <w:rPr>
                <w:webHidden/>
              </w:rPr>
              <w:fldChar w:fldCharType="separate"/>
            </w:r>
            <w:r w:rsidR="006539DD">
              <w:rPr>
                <w:webHidden/>
              </w:rPr>
              <w:t>10</w:t>
            </w:r>
            <w:r w:rsidR="00174AA4">
              <w:rPr>
                <w:webHidden/>
              </w:rPr>
              <w:fldChar w:fldCharType="end"/>
            </w:r>
          </w:hyperlink>
        </w:p>
        <w:p w14:paraId="6E46F7EA" w14:textId="77777777" w:rsidR="00174AA4" w:rsidRDefault="00B33167">
          <w:pPr>
            <w:pStyle w:val="TDC2"/>
            <w:rPr>
              <w:rFonts w:asciiTheme="minorHAnsi" w:eastAsiaTheme="minorEastAsia" w:hAnsiTheme="minorHAnsi" w:cstheme="minorBidi"/>
              <w:color w:val="auto"/>
              <w:lang w:eastAsia="es-MX"/>
            </w:rPr>
          </w:pPr>
          <w:hyperlink w:anchor="_Toc227249319" w:history="1">
            <w:r w:rsidR="00174AA4" w:rsidRPr="00D24C4C">
              <w:rPr>
                <w:rStyle w:val="Hipervnculo"/>
              </w:rPr>
              <w:t>SEXTO. Decisión</w:t>
            </w:r>
            <w:r w:rsidR="00174AA4">
              <w:rPr>
                <w:webHidden/>
              </w:rPr>
              <w:tab/>
            </w:r>
            <w:r w:rsidR="00174AA4">
              <w:rPr>
                <w:webHidden/>
              </w:rPr>
              <w:fldChar w:fldCharType="begin"/>
            </w:r>
            <w:r w:rsidR="00174AA4">
              <w:rPr>
                <w:webHidden/>
              </w:rPr>
              <w:instrText xml:space="preserve"> PAGEREF _Toc227249319 \h </w:instrText>
            </w:r>
            <w:r w:rsidR="00174AA4">
              <w:rPr>
                <w:webHidden/>
              </w:rPr>
            </w:r>
            <w:r w:rsidR="00174AA4">
              <w:rPr>
                <w:webHidden/>
              </w:rPr>
              <w:fldChar w:fldCharType="separate"/>
            </w:r>
            <w:r w:rsidR="006539DD">
              <w:rPr>
                <w:webHidden/>
              </w:rPr>
              <w:t>16</w:t>
            </w:r>
            <w:r w:rsidR="00174AA4">
              <w:rPr>
                <w:webHidden/>
              </w:rPr>
              <w:fldChar w:fldCharType="end"/>
            </w:r>
          </w:hyperlink>
        </w:p>
        <w:p w14:paraId="33A1C2C5" w14:textId="77777777" w:rsidR="00174AA4" w:rsidRPr="00174AA4" w:rsidRDefault="00B33167">
          <w:pPr>
            <w:pStyle w:val="TDC2"/>
            <w:rPr>
              <w:rFonts w:asciiTheme="minorHAnsi" w:eastAsiaTheme="minorEastAsia" w:hAnsiTheme="minorHAnsi" w:cstheme="minorBidi"/>
              <w:color w:val="auto"/>
              <w:lang w:eastAsia="es-MX"/>
            </w:rPr>
          </w:pPr>
          <w:hyperlink w:anchor="_Toc227249320" w:history="1">
            <w:r w:rsidR="00174AA4" w:rsidRPr="00174AA4">
              <w:rPr>
                <w:rStyle w:val="Hipervnculo"/>
              </w:rPr>
              <w:t>SÉPTIMO. Vista a la Secretaría</w:t>
            </w:r>
            <w:r w:rsidR="00174AA4" w:rsidRPr="00174AA4">
              <w:rPr>
                <w:rStyle w:val="Hipervnculo"/>
                <w:lang w:val="x-none"/>
              </w:rPr>
              <w:t xml:space="preserve"> Técnica del </w:t>
            </w:r>
            <w:r w:rsidR="00174AA4" w:rsidRPr="00174AA4">
              <w:rPr>
                <w:rStyle w:val="Hipervnculo"/>
              </w:rPr>
              <w:t>Pleno</w:t>
            </w:r>
            <w:r w:rsidR="00174AA4" w:rsidRPr="00174AA4">
              <w:rPr>
                <w:webHidden/>
              </w:rPr>
              <w:tab/>
            </w:r>
            <w:r w:rsidR="00174AA4" w:rsidRPr="00174AA4">
              <w:rPr>
                <w:webHidden/>
              </w:rPr>
              <w:fldChar w:fldCharType="begin"/>
            </w:r>
            <w:r w:rsidR="00174AA4" w:rsidRPr="00174AA4">
              <w:rPr>
                <w:webHidden/>
              </w:rPr>
              <w:instrText xml:space="preserve"> PAGEREF _Toc227249320 \h </w:instrText>
            </w:r>
            <w:r w:rsidR="00174AA4" w:rsidRPr="00174AA4">
              <w:rPr>
                <w:webHidden/>
              </w:rPr>
            </w:r>
            <w:r w:rsidR="00174AA4" w:rsidRPr="00174AA4">
              <w:rPr>
                <w:webHidden/>
              </w:rPr>
              <w:fldChar w:fldCharType="separate"/>
            </w:r>
            <w:r w:rsidR="006539DD">
              <w:rPr>
                <w:webHidden/>
              </w:rPr>
              <w:t>16</w:t>
            </w:r>
            <w:r w:rsidR="00174AA4" w:rsidRPr="00174AA4">
              <w:rPr>
                <w:webHidden/>
              </w:rPr>
              <w:fldChar w:fldCharType="end"/>
            </w:r>
          </w:hyperlink>
        </w:p>
        <w:p w14:paraId="5FB9D5A8" w14:textId="77777777" w:rsidR="00174AA4" w:rsidRPr="00174AA4" w:rsidRDefault="00B33167">
          <w:pPr>
            <w:pStyle w:val="TDC1"/>
            <w:tabs>
              <w:tab w:val="right" w:leader="dot" w:pos="8921"/>
            </w:tabs>
            <w:rPr>
              <w:rFonts w:asciiTheme="minorHAnsi" w:eastAsiaTheme="minorEastAsia" w:hAnsiTheme="minorHAnsi" w:cstheme="minorBidi"/>
              <w:noProof/>
              <w:color w:val="auto"/>
            </w:rPr>
          </w:pPr>
          <w:hyperlink w:anchor="_Toc227249321" w:history="1">
            <w:r w:rsidR="00174AA4" w:rsidRPr="00174AA4">
              <w:rPr>
                <w:rStyle w:val="Hipervnculo"/>
                <w:rFonts w:eastAsia="Yu Gothic Light" w:cs="Times New Roman"/>
                <w:noProof/>
                <w:lang w:eastAsia="es-ES"/>
              </w:rPr>
              <w:t>R E S U E L V E</w:t>
            </w:r>
            <w:r w:rsidR="00174AA4" w:rsidRPr="00174AA4">
              <w:rPr>
                <w:noProof/>
                <w:webHidden/>
              </w:rPr>
              <w:tab/>
            </w:r>
            <w:r w:rsidR="00174AA4" w:rsidRPr="00174AA4">
              <w:rPr>
                <w:noProof/>
                <w:webHidden/>
              </w:rPr>
              <w:fldChar w:fldCharType="begin"/>
            </w:r>
            <w:r w:rsidR="00174AA4" w:rsidRPr="00174AA4">
              <w:rPr>
                <w:noProof/>
                <w:webHidden/>
              </w:rPr>
              <w:instrText xml:space="preserve"> PAGEREF _Toc227249321 \h </w:instrText>
            </w:r>
            <w:r w:rsidR="00174AA4" w:rsidRPr="00174AA4">
              <w:rPr>
                <w:noProof/>
                <w:webHidden/>
              </w:rPr>
            </w:r>
            <w:r w:rsidR="00174AA4" w:rsidRPr="00174AA4">
              <w:rPr>
                <w:noProof/>
                <w:webHidden/>
              </w:rPr>
              <w:fldChar w:fldCharType="separate"/>
            </w:r>
            <w:r w:rsidR="006539DD">
              <w:rPr>
                <w:noProof/>
                <w:webHidden/>
              </w:rPr>
              <w:t>18</w:t>
            </w:r>
            <w:r w:rsidR="00174AA4" w:rsidRPr="00174AA4">
              <w:rPr>
                <w:noProof/>
                <w:webHidden/>
              </w:rPr>
              <w:fldChar w:fldCharType="end"/>
            </w:r>
          </w:hyperlink>
        </w:p>
        <w:p w14:paraId="1307D060" w14:textId="77777777" w:rsidR="00C4052B" w:rsidRPr="003348E4" w:rsidRDefault="00C4052B" w:rsidP="002335E7">
          <w:pPr>
            <w:spacing w:after="0" w:line="360" w:lineRule="auto"/>
            <w:contextualSpacing/>
          </w:pPr>
          <w:r w:rsidRPr="003348E4">
            <w:rPr>
              <w:b/>
              <w:bCs/>
              <w:lang w:val="es-ES"/>
            </w:rPr>
            <w:fldChar w:fldCharType="end"/>
          </w:r>
        </w:p>
      </w:sdtContent>
    </w:sdt>
    <w:p w14:paraId="2DD1AA19" w14:textId="77777777" w:rsidR="00C4052B" w:rsidRPr="003348E4" w:rsidRDefault="00C4052B" w:rsidP="002335E7">
      <w:pPr>
        <w:tabs>
          <w:tab w:val="left" w:pos="8931"/>
        </w:tabs>
        <w:spacing w:after="0" w:line="360" w:lineRule="auto"/>
        <w:contextualSpacing/>
      </w:pPr>
    </w:p>
    <w:p w14:paraId="5F7755E6" w14:textId="77777777" w:rsidR="00D05FA6" w:rsidRPr="003348E4" w:rsidRDefault="00D05FA6" w:rsidP="002335E7">
      <w:pPr>
        <w:spacing w:line="259" w:lineRule="auto"/>
        <w:contextualSpacing/>
      </w:pPr>
      <w:r w:rsidRPr="003348E4">
        <w:br w:type="page"/>
      </w:r>
    </w:p>
    <w:p w14:paraId="00274A13" w14:textId="195B92E1" w:rsidR="005C690F" w:rsidRPr="003348E4" w:rsidRDefault="007D6307" w:rsidP="002335E7">
      <w:pPr>
        <w:tabs>
          <w:tab w:val="left" w:pos="8931"/>
        </w:tabs>
        <w:spacing w:after="0" w:line="360" w:lineRule="auto"/>
        <w:contextualSpacing/>
      </w:pPr>
      <w:r w:rsidRPr="003348E4">
        <w:lastRenderedPageBreak/>
        <w:t xml:space="preserve">Resolución del Pleno del Instituto de Transparencia, Acceso a la Información Pública y Protección de Datos Personales del Estado de México y Municipios, con domicilio en Metepec, Estado de México, de </w:t>
      </w:r>
      <w:r w:rsidR="00EF0C39" w:rsidRPr="003348E4">
        <w:t>fecha</w:t>
      </w:r>
      <w:r w:rsidR="009B0BB2" w:rsidRPr="003348E4">
        <w:t xml:space="preserve"> </w:t>
      </w:r>
      <w:r w:rsidR="003F5954" w:rsidRPr="003348E4">
        <w:t>quince de abril</w:t>
      </w:r>
      <w:r w:rsidR="00530177" w:rsidRPr="003348E4">
        <w:t xml:space="preserve"> de dos mil </w:t>
      </w:r>
      <w:r w:rsidR="00652BD8" w:rsidRPr="003348E4">
        <w:t>veintiséis</w:t>
      </w:r>
      <w:r w:rsidR="00530177" w:rsidRPr="003348E4">
        <w:t>.</w:t>
      </w:r>
    </w:p>
    <w:p w14:paraId="7E51757E" w14:textId="77777777" w:rsidR="005C690F" w:rsidRPr="003348E4" w:rsidRDefault="005C690F" w:rsidP="002335E7">
      <w:pPr>
        <w:spacing w:after="0" w:line="360" w:lineRule="auto"/>
        <w:contextualSpacing/>
        <w:rPr>
          <w:b/>
        </w:rPr>
      </w:pPr>
    </w:p>
    <w:p w14:paraId="161564A1" w14:textId="6DBAE245" w:rsidR="00426C03" w:rsidRPr="003348E4" w:rsidRDefault="00426C03" w:rsidP="002335E7">
      <w:pPr>
        <w:spacing w:line="360" w:lineRule="auto"/>
        <w:contextualSpacing/>
        <w:rPr>
          <w:rFonts w:cs="Tahoma"/>
          <w:b/>
          <w:bCs/>
        </w:rPr>
      </w:pPr>
      <w:r w:rsidRPr="003348E4">
        <w:rPr>
          <w:rFonts w:cs="Tahoma"/>
          <w:b/>
          <w:bCs/>
        </w:rPr>
        <w:t>VISTOS</w:t>
      </w:r>
      <w:r w:rsidRPr="003348E4">
        <w:rPr>
          <w:rFonts w:cs="Tahoma"/>
          <w:bCs/>
        </w:rPr>
        <w:t xml:space="preserve"> los expedientes conformados con motivo de los Recursos de Revisión </w:t>
      </w:r>
      <w:r w:rsidR="003F5954" w:rsidRPr="003348E4">
        <w:rPr>
          <w:rFonts w:cs="Tahoma"/>
          <w:b/>
          <w:bCs/>
        </w:rPr>
        <w:t>03076</w:t>
      </w:r>
      <w:r w:rsidR="003F5954" w:rsidRPr="003348E4">
        <w:rPr>
          <w:rFonts w:eastAsia="Calibri" w:cs="Tahoma"/>
          <w:b/>
          <w:lang w:eastAsia="en-US"/>
        </w:rPr>
        <w:t>/INFOEM/IP/RR/2026, 03081/INFOEM/IP/RR/2026, 03086/INFOEM/IP/RR/2026 y 03091/INFOEM/IP/RR/2026</w:t>
      </w:r>
      <w:r w:rsidR="00572C64" w:rsidRPr="003348E4">
        <w:rPr>
          <w:rFonts w:cs="Tahoma"/>
          <w:b/>
          <w:bCs/>
        </w:rPr>
        <w:t xml:space="preserve">, </w:t>
      </w:r>
      <w:r w:rsidR="004628E2" w:rsidRPr="003348E4">
        <w:rPr>
          <w:rFonts w:cs="Tahoma"/>
          <w:bCs/>
        </w:rPr>
        <w:t>interpuestos por la persona</w:t>
      </w:r>
      <w:r w:rsidRPr="003348E4">
        <w:rPr>
          <w:rFonts w:cs="Tahoma"/>
          <w:b/>
          <w:bCs/>
        </w:rPr>
        <w:t xml:space="preserve"> </w:t>
      </w:r>
      <w:r w:rsidRPr="003348E4">
        <w:rPr>
          <w:rFonts w:cs="Tahoma"/>
          <w:bCs/>
        </w:rPr>
        <w:t xml:space="preserve">Recurrente </w:t>
      </w:r>
      <w:r w:rsidR="004628E2" w:rsidRPr="003348E4">
        <w:rPr>
          <w:rFonts w:cs="Tahoma"/>
          <w:bCs/>
        </w:rPr>
        <w:t>y/o Particular, en contra de la falta de</w:t>
      </w:r>
      <w:r w:rsidRPr="003348E4">
        <w:rPr>
          <w:rFonts w:cs="Tahoma"/>
          <w:bCs/>
        </w:rPr>
        <w:t xml:space="preserve"> respuestas del Sujeto Obligado </w:t>
      </w:r>
      <w:r w:rsidR="003F5954" w:rsidRPr="003348E4">
        <w:rPr>
          <w:rFonts w:cs="Tahoma"/>
          <w:b/>
          <w:bCs/>
        </w:rPr>
        <w:t>Ayuntamiento de Ixtapaluca</w:t>
      </w:r>
      <w:r w:rsidRPr="003348E4">
        <w:rPr>
          <w:rFonts w:cs="Tahoma"/>
          <w:bCs/>
        </w:rPr>
        <w:t xml:space="preserve">, </w:t>
      </w:r>
      <w:r w:rsidR="004628E2" w:rsidRPr="003348E4">
        <w:rPr>
          <w:color w:val="0D0D0D"/>
        </w:rPr>
        <w:t xml:space="preserve">a las solicitudes de acceso a la información pública </w:t>
      </w:r>
      <w:r w:rsidR="003F5954" w:rsidRPr="003348E4">
        <w:t>00045/IXTAPALU/IP/2026</w:t>
      </w:r>
      <w:r w:rsidR="004628E2" w:rsidRPr="003348E4">
        <w:t xml:space="preserve">, </w:t>
      </w:r>
      <w:r w:rsidR="003F5954" w:rsidRPr="003348E4">
        <w:t>00039/IXTAPALU/IP/2026, 00034/IXTAPALU/IP/2026 y 00029/IXTAPALU/IP/2026</w:t>
      </w:r>
      <w:r w:rsidR="004628E2" w:rsidRPr="003348E4">
        <w:t xml:space="preserve">, </w:t>
      </w:r>
      <w:r w:rsidRPr="003348E4">
        <w:rPr>
          <w:rFonts w:cs="Tahoma"/>
          <w:bCs/>
        </w:rPr>
        <w:t>se emite la presente Resolución, con base en los Antecedentes y Considerandos que a continuación se exponen:</w:t>
      </w:r>
    </w:p>
    <w:p w14:paraId="4DC22E1C" w14:textId="77777777" w:rsidR="005C690F" w:rsidRPr="003348E4" w:rsidRDefault="005C690F" w:rsidP="002335E7">
      <w:pPr>
        <w:spacing w:after="0" w:line="360" w:lineRule="auto"/>
        <w:contextualSpacing/>
        <w:rPr>
          <w:b/>
        </w:rPr>
      </w:pPr>
    </w:p>
    <w:p w14:paraId="2D6FB5CD" w14:textId="77777777" w:rsidR="005C690F" w:rsidRPr="003348E4" w:rsidRDefault="00CD6238" w:rsidP="002335E7">
      <w:pPr>
        <w:pStyle w:val="Ttulo1"/>
        <w:spacing w:before="0" w:after="0" w:line="360" w:lineRule="auto"/>
        <w:contextualSpacing/>
        <w:jc w:val="center"/>
        <w:rPr>
          <w:sz w:val="22"/>
          <w:szCs w:val="22"/>
        </w:rPr>
      </w:pPr>
      <w:bookmarkStart w:id="1" w:name="_Toc227249308"/>
      <w:r w:rsidRPr="003348E4">
        <w:rPr>
          <w:sz w:val="22"/>
          <w:szCs w:val="22"/>
        </w:rPr>
        <w:t>A N T E C E D E N T E S</w:t>
      </w:r>
      <w:bookmarkEnd w:id="1"/>
    </w:p>
    <w:p w14:paraId="319E33D8" w14:textId="77777777" w:rsidR="005C690F" w:rsidRPr="003348E4" w:rsidRDefault="005C690F" w:rsidP="002335E7">
      <w:pPr>
        <w:spacing w:after="0" w:line="360" w:lineRule="auto"/>
        <w:contextualSpacing/>
        <w:jc w:val="center"/>
        <w:rPr>
          <w:b/>
        </w:rPr>
      </w:pPr>
    </w:p>
    <w:p w14:paraId="1D37AC0E" w14:textId="77777777" w:rsidR="00E22EA8" w:rsidRPr="003348E4" w:rsidRDefault="00E22EA8" w:rsidP="002335E7">
      <w:pPr>
        <w:pStyle w:val="Ttulo2"/>
        <w:spacing w:before="0" w:after="0" w:line="360" w:lineRule="auto"/>
        <w:contextualSpacing/>
        <w:rPr>
          <w:sz w:val="22"/>
          <w:szCs w:val="22"/>
          <w:lang w:eastAsia="es-ES"/>
        </w:rPr>
      </w:pPr>
      <w:bookmarkStart w:id="2" w:name="_Toc227249309"/>
      <w:r w:rsidRPr="003348E4">
        <w:rPr>
          <w:sz w:val="22"/>
          <w:szCs w:val="22"/>
          <w:lang w:eastAsia="es-ES"/>
        </w:rPr>
        <w:t>I. Presentación de la solicitud de información</w:t>
      </w:r>
      <w:bookmarkEnd w:id="2"/>
    </w:p>
    <w:p w14:paraId="7BD04C9B" w14:textId="77777777" w:rsidR="00E22EA8" w:rsidRPr="003348E4" w:rsidRDefault="00E22EA8" w:rsidP="002335E7">
      <w:pPr>
        <w:tabs>
          <w:tab w:val="left" w:pos="567"/>
        </w:tabs>
        <w:spacing w:after="0" w:line="360" w:lineRule="auto"/>
        <w:contextualSpacing/>
        <w:rPr>
          <w:rFonts w:eastAsia="Times New Roman" w:cs="Tahoma"/>
          <w:lang w:eastAsia="es-ES"/>
        </w:rPr>
      </w:pPr>
    </w:p>
    <w:p w14:paraId="0117C701" w14:textId="0CFE9708" w:rsidR="00426C03" w:rsidRPr="003348E4" w:rsidRDefault="00426C03" w:rsidP="002335E7">
      <w:pPr>
        <w:tabs>
          <w:tab w:val="left" w:pos="567"/>
        </w:tabs>
        <w:spacing w:line="360" w:lineRule="auto"/>
        <w:ind w:right="-28"/>
        <w:contextualSpacing/>
        <w:rPr>
          <w:rFonts w:cs="Tahoma"/>
        </w:rPr>
      </w:pPr>
      <w:r w:rsidRPr="003348E4">
        <w:rPr>
          <w:rFonts w:cs="Tahoma"/>
        </w:rPr>
        <w:t>El</w:t>
      </w:r>
      <w:r w:rsidR="00E177EA" w:rsidRPr="003348E4">
        <w:rPr>
          <w:rFonts w:cs="Tahoma"/>
        </w:rPr>
        <w:t xml:space="preserve"> dieciséis de febrero de dos mil veintiséis</w:t>
      </w:r>
      <w:r w:rsidRPr="003348E4">
        <w:rPr>
          <w:rFonts w:cs="Tahoma"/>
        </w:rPr>
        <w:t xml:space="preserve">, el Particular presentó </w:t>
      </w:r>
      <w:r w:rsidR="00E177EA" w:rsidRPr="003348E4">
        <w:rPr>
          <w:rFonts w:cs="Tahoma"/>
        </w:rPr>
        <w:t>cuatro</w:t>
      </w:r>
      <w:r w:rsidRPr="003348E4">
        <w:rPr>
          <w:rFonts w:cs="Tahoma"/>
        </w:rPr>
        <w:t xml:space="preserve"> solicitudes de acceso a la información pública a través del Sistema de Acceso a la Información Mexiquense (SAIMEX), ante el </w:t>
      </w:r>
      <w:r w:rsidR="00E177EA" w:rsidRPr="003348E4">
        <w:rPr>
          <w:rFonts w:cs="Tahoma"/>
        </w:rPr>
        <w:t>Ayuntamiento de Ixtapaluca</w:t>
      </w:r>
      <w:r w:rsidRPr="003348E4">
        <w:rPr>
          <w:rFonts w:cs="Tahoma"/>
        </w:rPr>
        <w:t>, mediante las cuales requirió lo siguiente:</w:t>
      </w:r>
    </w:p>
    <w:p w14:paraId="083A2C09" w14:textId="77777777" w:rsidR="00426C03" w:rsidRPr="003348E4" w:rsidRDefault="00426C03" w:rsidP="002335E7">
      <w:pPr>
        <w:tabs>
          <w:tab w:val="left" w:pos="567"/>
        </w:tabs>
        <w:spacing w:line="360" w:lineRule="auto"/>
        <w:ind w:right="-28"/>
        <w:contextualSpacing/>
        <w:rPr>
          <w:rFonts w:cs="Tahoma"/>
          <w:sz w:val="16"/>
        </w:rPr>
      </w:pPr>
    </w:p>
    <w:tbl>
      <w:tblPr>
        <w:tblStyle w:val="Tablaconcuadrcula"/>
        <w:tblW w:w="9067" w:type="dxa"/>
        <w:tblLook w:val="04A0" w:firstRow="1" w:lastRow="0" w:firstColumn="1" w:lastColumn="0" w:noHBand="0" w:noVBand="1"/>
      </w:tblPr>
      <w:tblGrid>
        <w:gridCol w:w="502"/>
        <w:gridCol w:w="2790"/>
        <w:gridCol w:w="5775"/>
      </w:tblGrid>
      <w:tr w:rsidR="00FA5C01" w:rsidRPr="003348E4" w14:paraId="068994CE" w14:textId="77777777" w:rsidTr="00003078">
        <w:tc>
          <w:tcPr>
            <w:tcW w:w="502" w:type="dxa"/>
            <w:shd w:val="clear" w:color="auto" w:fill="DDD9C3" w:themeFill="background2" w:themeFillShade="E6"/>
          </w:tcPr>
          <w:p w14:paraId="3AB8115D" w14:textId="77777777" w:rsidR="00426C03" w:rsidRPr="003348E4" w:rsidRDefault="00426C03" w:rsidP="002335E7">
            <w:pPr>
              <w:tabs>
                <w:tab w:val="left" w:pos="567"/>
              </w:tabs>
              <w:spacing w:line="360" w:lineRule="auto"/>
              <w:ind w:right="-28"/>
              <w:contextualSpacing/>
              <w:rPr>
                <w:rFonts w:cs="Tahoma"/>
                <w:sz w:val="20"/>
                <w:szCs w:val="20"/>
              </w:rPr>
            </w:pPr>
          </w:p>
        </w:tc>
        <w:tc>
          <w:tcPr>
            <w:tcW w:w="2790" w:type="dxa"/>
            <w:shd w:val="clear" w:color="auto" w:fill="DDD9C3" w:themeFill="background2" w:themeFillShade="E6"/>
          </w:tcPr>
          <w:p w14:paraId="427EF5B0" w14:textId="77777777" w:rsidR="00426C03" w:rsidRPr="003348E4" w:rsidRDefault="00426C03" w:rsidP="002335E7">
            <w:pPr>
              <w:tabs>
                <w:tab w:val="left" w:pos="567"/>
              </w:tabs>
              <w:spacing w:line="360" w:lineRule="auto"/>
              <w:ind w:right="-28"/>
              <w:contextualSpacing/>
              <w:rPr>
                <w:rFonts w:cs="Tahoma"/>
                <w:b/>
                <w:sz w:val="20"/>
                <w:szCs w:val="20"/>
              </w:rPr>
            </w:pPr>
            <w:r w:rsidRPr="003348E4">
              <w:rPr>
                <w:rFonts w:cs="Tahoma"/>
                <w:b/>
                <w:sz w:val="20"/>
                <w:szCs w:val="20"/>
              </w:rPr>
              <w:t>FOLIO DE SOLICITUD</w:t>
            </w:r>
          </w:p>
        </w:tc>
        <w:tc>
          <w:tcPr>
            <w:tcW w:w="5775" w:type="dxa"/>
            <w:shd w:val="clear" w:color="auto" w:fill="DDD9C3" w:themeFill="background2" w:themeFillShade="E6"/>
          </w:tcPr>
          <w:p w14:paraId="1BA43B74" w14:textId="77777777" w:rsidR="00426C03" w:rsidRPr="003348E4" w:rsidRDefault="00426C03" w:rsidP="002335E7">
            <w:pPr>
              <w:tabs>
                <w:tab w:val="left" w:pos="567"/>
              </w:tabs>
              <w:spacing w:line="360" w:lineRule="auto"/>
              <w:ind w:right="-28"/>
              <w:contextualSpacing/>
              <w:rPr>
                <w:rFonts w:cs="Tahoma"/>
                <w:b/>
                <w:sz w:val="20"/>
                <w:szCs w:val="20"/>
              </w:rPr>
            </w:pPr>
            <w:r w:rsidRPr="003348E4">
              <w:rPr>
                <w:rFonts w:cs="Tahoma"/>
                <w:b/>
                <w:sz w:val="20"/>
                <w:szCs w:val="20"/>
              </w:rPr>
              <w:t>DESCRIPCIÓN CLARA Y PRECISA DE LA INFORMACIÓN SOLICITADA</w:t>
            </w:r>
          </w:p>
        </w:tc>
      </w:tr>
      <w:tr w:rsidR="00FA5C01" w:rsidRPr="003348E4" w14:paraId="32997D0A" w14:textId="77777777" w:rsidTr="00003078">
        <w:tc>
          <w:tcPr>
            <w:tcW w:w="502" w:type="dxa"/>
          </w:tcPr>
          <w:p w14:paraId="671E5722" w14:textId="77777777" w:rsidR="00426C03" w:rsidRPr="003348E4" w:rsidRDefault="00426C03" w:rsidP="002335E7">
            <w:pPr>
              <w:tabs>
                <w:tab w:val="left" w:pos="567"/>
              </w:tabs>
              <w:spacing w:line="360" w:lineRule="auto"/>
              <w:ind w:right="-28"/>
              <w:contextualSpacing/>
              <w:rPr>
                <w:rFonts w:cs="Tahoma"/>
                <w:b/>
                <w:sz w:val="20"/>
                <w:szCs w:val="20"/>
              </w:rPr>
            </w:pPr>
            <w:bookmarkStart w:id="3" w:name="_Hlk110865829"/>
            <w:r w:rsidRPr="003348E4">
              <w:rPr>
                <w:rFonts w:cs="Tahoma"/>
                <w:b/>
                <w:sz w:val="20"/>
                <w:szCs w:val="20"/>
              </w:rPr>
              <w:t>1</w:t>
            </w:r>
          </w:p>
        </w:tc>
        <w:tc>
          <w:tcPr>
            <w:tcW w:w="2790" w:type="dxa"/>
          </w:tcPr>
          <w:p w14:paraId="1201AB51" w14:textId="3269A5C1" w:rsidR="00426C03" w:rsidRPr="003348E4" w:rsidRDefault="00E177EA" w:rsidP="008346AF">
            <w:pPr>
              <w:spacing w:line="360" w:lineRule="auto"/>
              <w:contextualSpacing/>
              <w:rPr>
                <w:b/>
                <w:sz w:val="20"/>
                <w:szCs w:val="20"/>
              </w:rPr>
            </w:pPr>
            <w:r w:rsidRPr="003348E4">
              <w:rPr>
                <w:b/>
                <w:sz w:val="20"/>
                <w:szCs w:val="20"/>
              </w:rPr>
              <w:t>00045/IXTAPALU/IP/2026</w:t>
            </w:r>
          </w:p>
        </w:tc>
        <w:tc>
          <w:tcPr>
            <w:tcW w:w="5775" w:type="dxa"/>
          </w:tcPr>
          <w:p w14:paraId="3FBC3712" w14:textId="035EB1E4" w:rsidR="009A21E5" w:rsidRPr="003348E4" w:rsidRDefault="00E111DB" w:rsidP="008346AF">
            <w:pPr>
              <w:tabs>
                <w:tab w:val="left" w:pos="567"/>
              </w:tabs>
              <w:spacing w:line="360" w:lineRule="auto"/>
              <w:ind w:right="-28"/>
              <w:contextualSpacing/>
              <w:rPr>
                <w:rFonts w:cs="Tahoma"/>
                <w:i/>
                <w:sz w:val="20"/>
                <w:szCs w:val="20"/>
              </w:rPr>
            </w:pPr>
            <w:r w:rsidRPr="003348E4">
              <w:rPr>
                <w:rFonts w:cs="Tahoma"/>
                <w:i/>
                <w:sz w:val="20"/>
                <w:szCs w:val="20"/>
              </w:rPr>
              <w:t xml:space="preserve">Solicito certificado de competencia laboral del Titular de Transparencia, del </w:t>
            </w:r>
            <w:proofErr w:type="gramStart"/>
            <w:r w:rsidRPr="003348E4">
              <w:rPr>
                <w:rFonts w:cs="Tahoma"/>
                <w:i/>
                <w:sz w:val="20"/>
                <w:szCs w:val="20"/>
              </w:rPr>
              <w:t>Contralor ,</w:t>
            </w:r>
            <w:proofErr w:type="gramEnd"/>
            <w:r w:rsidRPr="003348E4">
              <w:rPr>
                <w:rFonts w:cs="Tahoma"/>
                <w:i/>
                <w:sz w:val="20"/>
                <w:szCs w:val="20"/>
              </w:rPr>
              <w:t xml:space="preserve"> del Tesorero Municipal.</w:t>
            </w:r>
            <w:r w:rsidR="008346AF" w:rsidRPr="003348E4">
              <w:rPr>
                <w:rFonts w:cs="Tahoma"/>
                <w:i/>
                <w:sz w:val="20"/>
                <w:szCs w:val="20"/>
              </w:rPr>
              <w:t>“(Sic.)</w:t>
            </w:r>
          </w:p>
        </w:tc>
      </w:tr>
      <w:tr w:rsidR="00FA5C01" w:rsidRPr="003348E4" w14:paraId="570FC2F7" w14:textId="77777777" w:rsidTr="00003078">
        <w:tc>
          <w:tcPr>
            <w:tcW w:w="502" w:type="dxa"/>
          </w:tcPr>
          <w:p w14:paraId="455EB7C2" w14:textId="77777777" w:rsidR="00426C03" w:rsidRPr="003348E4" w:rsidRDefault="00426C03" w:rsidP="002335E7">
            <w:pPr>
              <w:tabs>
                <w:tab w:val="left" w:pos="567"/>
              </w:tabs>
              <w:spacing w:line="360" w:lineRule="auto"/>
              <w:ind w:right="-28"/>
              <w:contextualSpacing/>
              <w:rPr>
                <w:rFonts w:cs="Tahoma"/>
                <w:b/>
                <w:sz w:val="20"/>
                <w:szCs w:val="20"/>
              </w:rPr>
            </w:pPr>
            <w:r w:rsidRPr="003348E4">
              <w:rPr>
                <w:rFonts w:cs="Tahoma"/>
                <w:b/>
                <w:sz w:val="20"/>
                <w:szCs w:val="20"/>
              </w:rPr>
              <w:t>2</w:t>
            </w:r>
          </w:p>
        </w:tc>
        <w:tc>
          <w:tcPr>
            <w:tcW w:w="2790" w:type="dxa"/>
          </w:tcPr>
          <w:p w14:paraId="5DBC601F" w14:textId="46A2B4D1" w:rsidR="00426C03" w:rsidRPr="003348E4" w:rsidRDefault="00E177EA" w:rsidP="002335E7">
            <w:pPr>
              <w:spacing w:line="360" w:lineRule="auto"/>
              <w:contextualSpacing/>
              <w:rPr>
                <w:b/>
                <w:sz w:val="20"/>
                <w:szCs w:val="20"/>
              </w:rPr>
            </w:pPr>
            <w:r w:rsidRPr="003348E4">
              <w:rPr>
                <w:b/>
                <w:sz w:val="20"/>
                <w:szCs w:val="20"/>
              </w:rPr>
              <w:t>00039/IXTAPALU/IP/2026</w:t>
            </w:r>
          </w:p>
        </w:tc>
        <w:tc>
          <w:tcPr>
            <w:tcW w:w="5775" w:type="dxa"/>
          </w:tcPr>
          <w:p w14:paraId="1EC06C84" w14:textId="512748D8" w:rsidR="00426C03" w:rsidRPr="003348E4" w:rsidRDefault="00E111DB" w:rsidP="008346AF">
            <w:pPr>
              <w:tabs>
                <w:tab w:val="left" w:pos="567"/>
              </w:tabs>
              <w:spacing w:line="360" w:lineRule="auto"/>
              <w:ind w:right="-28"/>
              <w:contextualSpacing/>
              <w:rPr>
                <w:i/>
                <w:sz w:val="20"/>
                <w:szCs w:val="20"/>
              </w:rPr>
            </w:pPr>
            <w:r w:rsidRPr="003348E4">
              <w:rPr>
                <w:i/>
                <w:sz w:val="20"/>
                <w:szCs w:val="20"/>
              </w:rPr>
              <w:t xml:space="preserve"> </w:t>
            </w:r>
            <w:r w:rsidR="003E3231" w:rsidRPr="003348E4">
              <w:rPr>
                <w:i/>
                <w:sz w:val="20"/>
                <w:szCs w:val="20"/>
              </w:rPr>
              <w:t xml:space="preserve">Solicito número de patrullas activas y en funcionamiento del Municipio de Ixtapaluca </w:t>
            </w:r>
            <w:r w:rsidR="008346AF" w:rsidRPr="003348E4">
              <w:rPr>
                <w:i/>
                <w:sz w:val="20"/>
                <w:szCs w:val="20"/>
              </w:rPr>
              <w:t>“(Sic.)</w:t>
            </w:r>
          </w:p>
        </w:tc>
      </w:tr>
      <w:tr w:rsidR="00652BD8" w:rsidRPr="003348E4" w14:paraId="67710760" w14:textId="77777777" w:rsidTr="003E4B81">
        <w:tc>
          <w:tcPr>
            <w:tcW w:w="502" w:type="dxa"/>
          </w:tcPr>
          <w:p w14:paraId="0782EF1B" w14:textId="69EEF00C" w:rsidR="00652BD8" w:rsidRPr="003348E4" w:rsidRDefault="0058417E" w:rsidP="003E4B81">
            <w:pPr>
              <w:tabs>
                <w:tab w:val="left" w:pos="567"/>
              </w:tabs>
              <w:spacing w:line="360" w:lineRule="auto"/>
              <w:ind w:right="-28"/>
              <w:contextualSpacing/>
              <w:rPr>
                <w:rFonts w:cs="Tahoma"/>
                <w:b/>
                <w:sz w:val="20"/>
                <w:szCs w:val="20"/>
              </w:rPr>
            </w:pPr>
            <w:r w:rsidRPr="003348E4">
              <w:rPr>
                <w:rFonts w:cs="Tahoma"/>
                <w:b/>
                <w:sz w:val="20"/>
                <w:szCs w:val="20"/>
              </w:rPr>
              <w:lastRenderedPageBreak/>
              <w:t>3</w:t>
            </w:r>
          </w:p>
        </w:tc>
        <w:tc>
          <w:tcPr>
            <w:tcW w:w="2790" w:type="dxa"/>
          </w:tcPr>
          <w:p w14:paraId="451B90C9" w14:textId="69B8A16A" w:rsidR="00652BD8" w:rsidRPr="003348E4" w:rsidRDefault="00E177EA" w:rsidP="003E4B81">
            <w:pPr>
              <w:spacing w:line="360" w:lineRule="auto"/>
              <w:contextualSpacing/>
              <w:rPr>
                <w:b/>
                <w:sz w:val="20"/>
                <w:szCs w:val="20"/>
              </w:rPr>
            </w:pPr>
            <w:r w:rsidRPr="003348E4">
              <w:rPr>
                <w:b/>
                <w:sz w:val="20"/>
                <w:szCs w:val="20"/>
              </w:rPr>
              <w:t>00034/IXTAPALU/IP/2026</w:t>
            </w:r>
          </w:p>
        </w:tc>
        <w:tc>
          <w:tcPr>
            <w:tcW w:w="5775" w:type="dxa"/>
          </w:tcPr>
          <w:p w14:paraId="4D8E4EC7" w14:textId="593E4842" w:rsidR="00652BD8" w:rsidRPr="003348E4" w:rsidRDefault="00E111DB" w:rsidP="008346AF">
            <w:pPr>
              <w:tabs>
                <w:tab w:val="left" w:pos="567"/>
              </w:tabs>
              <w:spacing w:line="360" w:lineRule="auto"/>
              <w:ind w:right="-28"/>
              <w:contextualSpacing/>
              <w:rPr>
                <w:i/>
                <w:sz w:val="20"/>
                <w:szCs w:val="20"/>
              </w:rPr>
            </w:pPr>
            <w:r w:rsidRPr="003348E4">
              <w:rPr>
                <w:i/>
                <w:sz w:val="20"/>
                <w:szCs w:val="20"/>
              </w:rPr>
              <w:t xml:space="preserve"> </w:t>
            </w:r>
            <w:r w:rsidR="003E3231" w:rsidRPr="003348E4">
              <w:rPr>
                <w:i/>
                <w:sz w:val="20"/>
                <w:szCs w:val="20"/>
              </w:rPr>
              <w:t xml:space="preserve">Solicito Listado de Personal adscrito a la Dirección de Bienestar, así como saber cuál es su percepción quincenalmente </w:t>
            </w:r>
            <w:r w:rsidR="008346AF" w:rsidRPr="003348E4">
              <w:rPr>
                <w:i/>
                <w:sz w:val="20"/>
                <w:szCs w:val="20"/>
              </w:rPr>
              <w:t>“(Sic.)</w:t>
            </w:r>
          </w:p>
        </w:tc>
      </w:tr>
      <w:tr w:rsidR="00652BD8" w:rsidRPr="003348E4" w14:paraId="60B07E28" w14:textId="77777777" w:rsidTr="003E4B81">
        <w:tc>
          <w:tcPr>
            <w:tcW w:w="502" w:type="dxa"/>
          </w:tcPr>
          <w:p w14:paraId="7634DAF8" w14:textId="0E7BE963" w:rsidR="00652BD8" w:rsidRPr="003348E4" w:rsidRDefault="0058417E" w:rsidP="003E4B81">
            <w:pPr>
              <w:tabs>
                <w:tab w:val="left" w:pos="567"/>
              </w:tabs>
              <w:spacing w:line="360" w:lineRule="auto"/>
              <w:ind w:right="-28"/>
              <w:contextualSpacing/>
              <w:rPr>
                <w:rFonts w:cs="Tahoma"/>
                <w:b/>
                <w:sz w:val="20"/>
                <w:szCs w:val="20"/>
              </w:rPr>
            </w:pPr>
            <w:r w:rsidRPr="003348E4">
              <w:rPr>
                <w:rFonts w:cs="Tahoma"/>
                <w:b/>
                <w:sz w:val="20"/>
                <w:szCs w:val="20"/>
              </w:rPr>
              <w:t>4</w:t>
            </w:r>
          </w:p>
        </w:tc>
        <w:tc>
          <w:tcPr>
            <w:tcW w:w="2790" w:type="dxa"/>
          </w:tcPr>
          <w:p w14:paraId="64C147EA" w14:textId="3DF0665A" w:rsidR="00652BD8" w:rsidRPr="003348E4" w:rsidRDefault="00E177EA" w:rsidP="003E4B81">
            <w:pPr>
              <w:spacing w:line="360" w:lineRule="auto"/>
              <w:contextualSpacing/>
              <w:rPr>
                <w:b/>
                <w:sz w:val="20"/>
                <w:szCs w:val="20"/>
              </w:rPr>
            </w:pPr>
            <w:r w:rsidRPr="003348E4">
              <w:rPr>
                <w:b/>
                <w:sz w:val="20"/>
                <w:szCs w:val="20"/>
              </w:rPr>
              <w:t>00029/IXTAPALU/IP/2026</w:t>
            </w:r>
          </w:p>
        </w:tc>
        <w:tc>
          <w:tcPr>
            <w:tcW w:w="5775" w:type="dxa"/>
          </w:tcPr>
          <w:p w14:paraId="65F0C488" w14:textId="0DAD8E44" w:rsidR="00652BD8" w:rsidRPr="003348E4" w:rsidRDefault="00E111DB" w:rsidP="008346AF">
            <w:pPr>
              <w:tabs>
                <w:tab w:val="left" w:pos="567"/>
              </w:tabs>
              <w:spacing w:line="360" w:lineRule="auto"/>
              <w:ind w:right="-28"/>
              <w:contextualSpacing/>
              <w:rPr>
                <w:i/>
                <w:sz w:val="20"/>
                <w:szCs w:val="20"/>
              </w:rPr>
            </w:pPr>
            <w:r w:rsidRPr="003348E4">
              <w:rPr>
                <w:i/>
                <w:sz w:val="20"/>
                <w:szCs w:val="20"/>
              </w:rPr>
              <w:t xml:space="preserve"> </w:t>
            </w:r>
            <w:r w:rsidR="003E3231" w:rsidRPr="003348E4">
              <w:rPr>
                <w:i/>
                <w:sz w:val="20"/>
                <w:szCs w:val="20"/>
              </w:rPr>
              <w:t xml:space="preserve">Solicito todas las certificaciones de competencia laboral de los Directores que, conforme a la Ley Orgánica Municipal, es un requisito para desempeñar el cargo </w:t>
            </w:r>
            <w:r w:rsidR="008346AF" w:rsidRPr="003348E4">
              <w:rPr>
                <w:i/>
                <w:sz w:val="20"/>
                <w:szCs w:val="20"/>
              </w:rPr>
              <w:t>“(Sic.)</w:t>
            </w:r>
          </w:p>
        </w:tc>
      </w:tr>
      <w:bookmarkEnd w:id="3"/>
    </w:tbl>
    <w:p w14:paraId="62BB1E16" w14:textId="77777777" w:rsidR="00E177EA" w:rsidRPr="003348E4" w:rsidRDefault="00E177EA" w:rsidP="00474E72">
      <w:pPr>
        <w:spacing w:after="0" w:line="360" w:lineRule="auto"/>
        <w:rPr>
          <w:rFonts w:eastAsia="Times New Roman" w:cs="Arial"/>
          <w:bCs/>
          <w:iCs/>
          <w:lang w:eastAsia="es-ES"/>
        </w:rPr>
      </w:pPr>
    </w:p>
    <w:p w14:paraId="7A652365" w14:textId="6212F424" w:rsidR="00474E72" w:rsidRPr="003348E4" w:rsidRDefault="00474E72" w:rsidP="00474E72">
      <w:pPr>
        <w:spacing w:after="0" w:line="360" w:lineRule="auto"/>
        <w:rPr>
          <w:rFonts w:eastAsia="Times New Roman" w:cs="Arial"/>
          <w:bCs/>
          <w:i/>
          <w:iCs/>
          <w:lang w:eastAsia="es-ES"/>
        </w:rPr>
      </w:pPr>
      <w:r w:rsidRPr="003348E4">
        <w:rPr>
          <w:rFonts w:eastAsia="Times New Roman" w:cs="Arial"/>
          <w:bCs/>
          <w:iCs/>
          <w:lang w:eastAsia="es-ES"/>
        </w:rPr>
        <w:t xml:space="preserve">Es de señalar que en las </w:t>
      </w:r>
      <w:r w:rsidR="00E111DB" w:rsidRPr="003348E4">
        <w:rPr>
          <w:rFonts w:eastAsia="Times New Roman" w:cs="Arial"/>
          <w:bCs/>
          <w:iCs/>
          <w:lang w:eastAsia="es-ES"/>
        </w:rPr>
        <w:t>cuatro</w:t>
      </w:r>
      <w:r w:rsidRPr="003348E4">
        <w:rPr>
          <w:rFonts w:eastAsia="Times New Roman" w:cs="Arial"/>
          <w:bCs/>
          <w:iCs/>
          <w:lang w:eastAsia="es-ES"/>
        </w:rPr>
        <w:t xml:space="preserve"> solicitudes de acceso a la información la persona Recurrente eligió como modalidad de entrega de la información </w:t>
      </w:r>
      <w:r w:rsidRPr="003348E4">
        <w:rPr>
          <w:rFonts w:eastAsia="Times New Roman" w:cs="Arial"/>
          <w:bCs/>
          <w:i/>
          <w:iCs/>
          <w:lang w:eastAsia="es-ES"/>
        </w:rPr>
        <w:t>“A través del SAIMEX”.</w:t>
      </w:r>
    </w:p>
    <w:p w14:paraId="29E5CD6F" w14:textId="77777777" w:rsidR="00426C03" w:rsidRPr="003348E4" w:rsidRDefault="00426C03" w:rsidP="002335E7">
      <w:pPr>
        <w:pStyle w:val="Prrafodelista"/>
        <w:tabs>
          <w:tab w:val="left" w:pos="567"/>
        </w:tabs>
        <w:spacing w:line="360" w:lineRule="auto"/>
        <w:ind w:left="0"/>
        <w:rPr>
          <w:rFonts w:cs="Tahoma"/>
          <w:b/>
          <w:szCs w:val="20"/>
        </w:rPr>
      </w:pPr>
    </w:p>
    <w:p w14:paraId="7006E9C6" w14:textId="77777777" w:rsidR="00E22EA8" w:rsidRPr="003348E4" w:rsidRDefault="00107B20" w:rsidP="002335E7">
      <w:pPr>
        <w:pStyle w:val="Ttulo2"/>
        <w:spacing w:before="0" w:after="0" w:line="360" w:lineRule="auto"/>
        <w:contextualSpacing/>
        <w:rPr>
          <w:sz w:val="22"/>
          <w:szCs w:val="22"/>
        </w:rPr>
      </w:pPr>
      <w:bookmarkStart w:id="4" w:name="_Toc227249310"/>
      <w:r w:rsidRPr="003348E4">
        <w:rPr>
          <w:sz w:val="22"/>
          <w:szCs w:val="22"/>
        </w:rPr>
        <w:t>II.</w:t>
      </w:r>
      <w:r w:rsidR="007B4DAD" w:rsidRPr="003348E4">
        <w:rPr>
          <w:sz w:val="22"/>
          <w:szCs w:val="22"/>
        </w:rPr>
        <w:t xml:space="preserve"> </w:t>
      </w:r>
      <w:r w:rsidR="00E22EA8" w:rsidRPr="003348E4">
        <w:rPr>
          <w:sz w:val="22"/>
          <w:szCs w:val="22"/>
        </w:rPr>
        <w:t>Respuesta</w:t>
      </w:r>
      <w:r w:rsidR="00993A26" w:rsidRPr="003348E4">
        <w:rPr>
          <w:sz w:val="22"/>
          <w:szCs w:val="22"/>
        </w:rPr>
        <w:t>s</w:t>
      </w:r>
      <w:r w:rsidR="00E22EA8" w:rsidRPr="003348E4">
        <w:rPr>
          <w:sz w:val="22"/>
          <w:szCs w:val="22"/>
        </w:rPr>
        <w:t xml:space="preserve"> del Sujeto Obligado</w:t>
      </w:r>
      <w:bookmarkEnd w:id="4"/>
    </w:p>
    <w:p w14:paraId="54433196" w14:textId="77777777" w:rsidR="00C06004" w:rsidRPr="003348E4" w:rsidRDefault="00C06004" w:rsidP="002335E7">
      <w:pPr>
        <w:autoSpaceDE w:val="0"/>
        <w:autoSpaceDN w:val="0"/>
        <w:adjustRightInd w:val="0"/>
        <w:spacing w:after="0" w:line="360" w:lineRule="auto"/>
        <w:contextualSpacing/>
        <w:rPr>
          <w:b/>
          <w:bCs/>
        </w:rPr>
      </w:pPr>
    </w:p>
    <w:p w14:paraId="30D22D9F" w14:textId="794CE06D" w:rsidR="00572C64" w:rsidRPr="003348E4" w:rsidRDefault="00572C64" w:rsidP="002335E7">
      <w:pPr>
        <w:spacing w:line="360" w:lineRule="auto"/>
        <w:contextualSpacing/>
        <w:rPr>
          <w:rFonts w:eastAsiaTheme="minorHAnsi" w:cstheme="minorBidi"/>
          <w:lang w:eastAsia="en-US"/>
        </w:rPr>
      </w:pPr>
      <w:r w:rsidRPr="003348E4">
        <w:rPr>
          <w:rFonts w:eastAsiaTheme="minorHAnsi" w:cstheme="minorBidi"/>
          <w:lang w:eastAsia="en-US"/>
        </w:rPr>
        <w:t>De</w:t>
      </w:r>
      <w:r w:rsidR="00A23D14" w:rsidRPr="003348E4">
        <w:rPr>
          <w:rFonts w:eastAsiaTheme="minorHAnsi" w:cstheme="minorBidi"/>
          <w:lang w:eastAsia="en-US"/>
        </w:rPr>
        <w:t xml:space="preserve"> conformidad con el artículo 163</w:t>
      </w:r>
      <w:r w:rsidRPr="003348E4">
        <w:rPr>
          <w:rFonts w:eastAsiaTheme="minorHAnsi" w:cstheme="minorBidi"/>
          <w:lang w:eastAsia="en-US"/>
        </w:rPr>
        <w:t>, párrafo primero de la Ley de Transparencia y Acceso a la Información Pública del Estado de México y Municipios, el Sujeto Obligado debió dar contestación a la</w:t>
      </w:r>
      <w:r w:rsidR="009A5186" w:rsidRPr="003348E4">
        <w:rPr>
          <w:rFonts w:eastAsiaTheme="minorHAnsi" w:cstheme="minorBidi"/>
          <w:lang w:eastAsia="en-US"/>
        </w:rPr>
        <w:t>s</w:t>
      </w:r>
      <w:r w:rsidRPr="003348E4">
        <w:rPr>
          <w:rFonts w:eastAsiaTheme="minorHAnsi" w:cstheme="minorBidi"/>
          <w:lang w:eastAsia="en-US"/>
        </w:rPr>
        <w:t xml:space="preserve"> solicitud</w:t>
      </w:r>
      <w:r w:rsidR="009A5186" w:rsidRPr="003348E4">
        <w:rPr>
          <w:rFonts w:eastAsiaTheme="minorHAnsi" w:cstheme="minorBidi"/>
          <w:lang w:eastAsia="en-US"/>
        </w:rPr>
        <w:t>es</w:t>
      </w:r>
      <w:r w:rsidRPr="003348E4">
        <w:rPr>
          <w:rFonts w:eastAsiaTheme="minorHAnsi" w:cstheme="minorBidi"/>
          <w:lang w:eastAsia="en-US"/>
        </w:rPr>
        <w:t xml:space="preserve"> de acceso a la información; sin embargo, de las constancias que obran en el expediente electrónico del Sistema de Acceso a la Información Mexiquense (SAIMEX), se advierte que el</w:t>
      </w:r>
      <w:r w:rsidRPr="003348E4">
        <w:rPr>
          <w:rFonts w:eastAsia="Calibri" w:cs="Tahoma"/>
          <w:b/>
          <w:bCs/>
          <w:lang w:eastAsia="en-US"/>
        </w:rPr>
        <w:t xml:space="preserve"> </w:t>
      </w:r>
      <w:r w:rsidR="00B37451" w:rsidRPr="003348E4">
        <w:rPr>
          <w:rFonts w:eastAsia="Calibri" w:cs="Tahoma"/>
          <w:b/>
          <w:bCs/>
          <w:lang w:eastAsia="en-US"/>
        </w:rPr>
        <w:t>Ayuntamiento de Ixtapaluca</w:t>
      </w:r>
      <w:r w:rsidRPr="003348E4">
        <w:rPr>
          <w:rFonts w:eastAsiaTheme="minorHAnsi" w:cstheme="minorBidi"/>
          <w:lang w:eastAsia="en-US"/>
        </w:rPr>
        <w:t>, omitió dar respuesta</w:t>
      </w:r>
      <w:r w:rsidR="009A5186" w:rsidRPr="003348E4">
        <w:rPr>
          <w:rFonts w:eastAsiaTheme="minorHAnsi" w:cstheme="minorBidi"/>
          <w:lang w:eastAsia="en-US"/>
        </w:rPr>
        <w:t>s</w:t>
      </w:r>
      <w:r w:rsidRPr="003348E4">
        <w:rPr>
          <w:rFonts w:eastAsiaTheme="minorHAnsi" w:cstheme="minorBidi"/>
          <w:lang w:eastAsia="en-US"/>
        </w:rPr>
        <w:t xml:space="preserve">, por lo que se </w:t>
      </w:r>
      <w:r w:rsidRPr="003348E4">
        <w:rPr>
          <w:rFonts w:eastAsiaTheme="minorHAnsi" w:cstheme="minorBidi"/>
          <w:b/>
          <w:lang w:eastAsia="en-US"/>
        </w:rPr>
        <w:t>configura la negativa ficta</w:t>
      </w:r>
      <w:r w:rsidRPr="003348E4">
        <w:rPr>
          <w:rFonts w:eastAsiaTheme="minorHAnsi" w:cstheme="minorBidi"/>
          <w:lang w:eastAsia="en-US"/>
        </w:rPr>
        <w:t xml:space="preserve"> a entregar información, prevista, en los artículos 166, párrafo cuarto y 178, párrafo segundo de la Ley de Transparencia y Acceso a la Información Pública del Estado de México y Municipios.</w:t>
      </w:r>
    </w:p>
    <w:p w14:paraId="0A2CF658" w14:textId="77777777" w:rsidR="00572C64" w:rsidRPr="003348E4" w:rsidRDefault="00572C64" w:rsidP="002335E7">
      <w:pPr>
        <w:spacing w:line="360" w:lineRule="auto"/>
        <w:contextualSpacing/>
        <w:rPr>
          <w:rFonts w:cs="Tahoma"/>
          <w:bCs/>
          <w:iCs/>
        </w:rPr>
      </w:pPr>
    </w:p>
    <w:p w14:paraId="79F34FAD" w14:textId="77777777" w:rsidR="00E22EA8" w:rsidRPr="003348E4" w:rsidRDefault="00E22EA8" w:rsidP="002335E7">
      <w:pPr>
        <w:pStyle w:val="Ttulo2"/>
        <w:spacing w:before="0" w:after="0" w:line="360" w:lineRule="auto"/>
        <w:contextualSpacing/>
        <w:rPr>
          <w:sz w:val="22"/>
          <w:szCs w:val="22"/>
        </w:rPr>
      </w:pPr>
      <w:bookmarkStart w:id="5" w:name="_Toc227249311"/>
      <w:r w:rsidRPr="003348E4">
        <w:rPr>
          <w:sz w:val="22"/>
          <w:szCs w:val="22"/>
        </w:rPr>
        <w:t>I</w:t>
      </w:r>
      <w:r w:rsidR="00EE2207" w:rsidRPr="003348E4">
        <w:rPr>
          <w:sz w:val="22"/>
          <w:szCs w:val="22"/>
        </w:rPr>
        <w:t>II</w:t>
      </w:r>
      <w:r w:rsidRPr="003348E4">
        <w:rPr>
          <w:sz w:val="22"/>
          <w:szCs w:val="22"/>
        </w:rPr>
        <w:t>. Interposición del Recurso de Revisión</w:t>
      </w:r>
      <w:bookmarkEnd w:id="5"/>
    </w:p>
    <w:p w14:paraId="0644AB85" w14:textId="77777777" w:rsidR="00E22EA8" w:rsidRPr="003348E4" w:rsidRDefault="00E22EA8" w:rsidP="002335E7">
      <w:pPr>
        <w:spacing w:after="0" w:line="360" w:lineRule="auto"/>
        <w:contextualSpacing/>
        <w:rPr>
          <w:b/>
        </w:rPr>
      </w:pPr>
    </w:p>
    <w:p w14:paraId="1374B09C" w14:textId="3BBADB43" w:rsidR="00F215CA" w:rsidRPr="003348E4" w:rsidRDefault="00083169" w:rsidP="002335E7">
      <w:pPr>
        <w:spacing w:after="0" w:line="360" w:lineRule="auto"/>
        <w:contextualSpacing/>
        <w:rPr>
          <w:bCs/>
        </w:rPr>
      </w:pPr>
      <w:r w:rsidRPr="003348E4">
        <w:rPr>
          <w:bCs/>
        </w:rPr>
        <w:t>El</w:t>
      </w:r>
      <w:r w:rsidR="00B37451" w:rsidRPr="003348E4">
        <w:t xml:space="preserve"> once de marzo de dos mil veintiséis</w:t>
      </w:r>
      <w:r w:rsidR="00930FCC" w:rsidRPr="003348E4">
        <w:t xml:space="preserve">, </w:t>
      </w:r>
      <w:r w:rsidR="00E22EA8" w:rsidRPr="003348E4">
        <w:rPr>
          <w:bCs/>
        </w:rPr>
        <w:t xml:space="preserve">se recibió en este Instituto, a través del </w:t>
      </w:r>
      <w:r w:rsidR="00E22EA8" w:rsidRPr="003348E4">
        <w:rPr>
          <w:bCs/>
          <w:lang w:val="es-ES"/>
        </w:rPr>
        <w:t>Sistema de Acceso a la Información Mexiquense (SAIMEX)</w:t>
      </w:r>
      <w:r w:rsidR="00E22EA8" w:rsidRPr="003348E4">
        <w:rPr>
          <w:bCs/>
        </w:rPr>
        <w:t xml:space="preserve">, </w:t>
      </w:r>
      <w:r w:rsidR="00B37451" w:rsidRPr="003348E4">
        <w:rPr>
          <w:bCs/>
        </w:rPr>
        <w:t>cuatro</w:t>
      </w:r>
      <w:r w:rsidR="00572C64" w:rsidRPr="003348E4">
        <w:rPr>
          <w:bCs/>
        </w:rPr>
        <w:t xml:space="preserve"> </w:t>
      </w:r>
      <w:r w:rsidR="00E22EA8" w:rsidRPr="003348E4">
        <w:rPr>
          <w:bCs/>
        </w:rPr>
        <w:t>Recurso</w:t>
      </w:r>
      <w:r w:rsidR="00FA5C01" w:rsidRPr="003348E4">
        <w:rPr>
          <w:bCs/>
        </w:rPr>
        <w:t>s</w:t>
      </w:r>
      <w:r w:rsidR="00E22EA8" w:rsidRPr="003348E4">
        <w:rPr>
          <w:bCs/>
        </w:rPr>
        <w:t xml:space="preserve"> de Revisión interpuesto</w:t>
      </w:r>
      <w:r w:rsidR="00FA5C01" w:rsidRPr="003348E4">
        <w:rPr>
          <w:bCs/>
        </w:rPr>
        <w:t>s</w:t>
      </w:r>
      <w:r w:rsidR="00E22EA8" w:rsidRPr="003348E4">
        <w:rPr>
          <w:bCs/>
        </w:rPr>
        <w:t xml:space="preserve"> por la p</w:t>
      </w:r>
      <w:r w:rsidRPr="003348E4">
        <w:rPr>
          <w:bCs/>
        </w:rPr>
        <w:t>ersona</w:t>
      </w:r>
      <w:r w:rsidR="00E22EA8" w:rsidRPr="003348E4">
        <w:rPr>
          <w:bCs/>
        </w:rPr>
        <w:t xml:space="preserve"> Recurrente, en contra de la respuesta por el Sujeto Obligado, a la</w:t>
      </w:r>
      <w:r w:rsidR="00FA5C01" w:rsidRPr="003348E4">
        <w:rPr>
          <w:bCs/>
        </w:rPr>
        <w:t>s</w:t>
      </w:r>
      <w:r w:rsidR="00E22EA8" w:rsidRPr="003348E4">
        <w:rPr>
          <w:bCs/>
        </w:rPr>
        <w:t xml:space="preserve"> solicitud</w:t>
      </w:r>
      <w:r w:rsidR="00FA5C01" w:rsidRPr="003348E4">
        <w:rPr>
          <w:bCs/>
        </w:rPr>
        <w:t>es</w:t>
      </w:r>
      <w:r w:rsidR="00E22EA8" w:rsidRPr="003348E4">
        <w:rPr>
          <w:bCs/>
        </w:rPr>
        <w:t xml:space="preserve"> de información</w:t>
      </w:r>
      <w:r w:rsidR="00F43789" w:rsidRPr="003348E4">
        <w:rPr>
          <w:rFonts w:eastAsia="Calibri" w:cs="Times New Roman"/>
        </w:rPr>
        <w:t>,</w:t>
      </w:r>
      <w:r w:rsidR="00B37451" w:rsidRPr="003348E4">
        <w:rPr>
          <w:bCs/>
        </w:rPr>
        <w:t xml:space="preserve"> en los términos similares siguientes</w:t>
      </w:r>
      <w:r w:rsidR="00E22EA8" w:rsidRPr="003348E4">
        <w:rPr>
          <w:bCs/>
        </w:rPr>
        <w:t>:</w:t>
      </w:r>
    </w:p>
    <w:p w14:paraId="7EA81959" w14:textId="77777777" w:rsidR="00010D49" w:rsidRPr="003348E4" w:rsidRDefault="00010D49" w:rsidP="002335E7">
      <w:pPr>
        <w:spacing w:after="0" w:line="360" w:lineRule="auto"/>
        <w:ind w:left="567" w:right="567"/>
        <w:contextualSpacing/>
        <w:rPr>
          <w:b/>
          <w:bCs/>
          <w:i/>
          <w:sz w:val="20"/>
          <w:szCs w:val="20"/>
        </w:rPr>
      </w:pPr>
    </w:p>
    <w:p w14:paraId="6B648998" w14:textId="77777777" w:rsidR="00FA5C01" w:rsidRPr="003348E4" w:rsidRDefault="00FA5C01" w:rsidP="002335E7">
      <w:pPr>
        <w:spacing w:after="0" w:line="360" w:lineRule="auto"/>
        <w:ind w:left="567"/>
        <w:contextualSpacing/>
        <w:jc w:val="left"/>
        <w:rPr>
          <w:rFonts w:eastAsia="Times New Roman" w:cs="Times New Roman"/>
          <w:b/>
          <w:sz w:val="20"/>
          <w:szCs w:val="20"/>
        </w:rPr>
      </w:pPr>
      <w:r w:rsidRPr="003348E4">
        <w:rPr>
          <w:rFonts w:eastAsia="Times New Roman" w:cs="Times New Roman"/>
          <w:b/>
          <w:sz w:val="20"/>
          <w:szCs w:val="20"/>
        </w:rPr>
        <w:t>ACTO IMPUGNADO</w:t>
      </w:r>
    </w:p>
    <w:p w14:paraId="0AFF7B0B" w14:textId="46C68D1D" w:rsidR="00FA5C01" w:rsidRPr="003348E4" w:rsidRDefault="00B37451" w:rsidP="0058417E">
      <w:pPr>
        <w:spacing w:after="0" w:line="360" w:lineRule="auto"/>
        <w:ind w:left="567"/>
        <w:contextualSpacing/>
        <w:rPr>
          <w:rFonts w:eastAsia="Times New Roman" w:cs="Times New Roman"/>
          <w:i/>
          <w:sz w:val="20"/>
          <w:szCs w:val="20"/>
        </w:rPr>
      </w:pPr>
      <w:r w:rsidRPr="003348E4">
        <w:rPr>
          <w:rFonts w:eastAsia="Times New Roman" w:cs="Times New Roman"/>
          <w:i/>
          <w:sz w:val="20"/>
          <w:szCs w:val="20"/>
        </w:rPr>
        <w:t>Negativa de la Información solicitada</w:t>
      </w:r>
      <w:r w:rsidR="00FA5C01" w:rsidRPr="003348E4">
        <w:rPr>
          <w:rFonts w:eastAsia="Times New Roman" w:cs="Times New Roman"/>
          <w:i/>
          <w:sz w:val="20"/>
          <w:szCs w:val="20"/>
        </w:rPr>
        <w:t>”</w:t>
      </w:r>
    </w:p>
    <w:p w14:paraId="061FFAFD" w14:textId="77777777" w:rsidR="00FA5C01" w:rsidRPr="003348E4" w:rsidRDefault="00FA5C01" w:rsidP="002335E7">
      <w:pPr>
        <w:spacing w:after="0" w:line="360" w:lineRule="auto"/>
        <w:ind w:left="567"/>
        <w:contextualSpacing/>
        <w:jc w:val="left"/>
        <w:rPr>
          <w:rFonts w:eastAsia="Times New Roman" w:cs="Times New Roman"/>
          <w:b/>
          <w:sz w:val="20"/>
          <w:szCs w:val="20"/>
        </w:rPr>
      </w:pPr>
    </w:p>
    <w:p w14:paraId="13EC72E9" w14:textId="77777777" w:rsidR="00FA5C01" w:rsidRPr="003348E4" w:rsidRDefault="00FA5C01" w:rsidP="002335E7">
      <w:pPr>
        <w:spacing w:after="0" w:line="360" w:lineRule="auto"/>
        <w:ind w:left="567"/>
        <w:contextualSpacing/>
        <w:jc w:val="left"/>
        <w:rPr>
          <w:rFonts w:eastAsia="Times New Roman" w:cs="Times New Roman"/>
          <w:b/>
          <w:sz w:val="20"/>
          <w:szCs w:val="20"/>
        </w:rPr>
      </w:pPr>
      <w:r w:rsidRPr="003348E4">
        <w:rPr>
          <w:rFonts w:eastAsia="Times New Roman" w:cs="Times New Roman"/>
          <w:b/>
          <w:sz w:val="20"/>
          <w:szCs w:val="20"/>
        </w:rPr>
        <w:t>RAZONES O MOTIVOS DE LA INCONFORMIDAD</w:t>
      </w:r>
    </w:p>
    <w:p w14:paraId="7101148E" w14:textId="05EC2575" w:rsidR="00FA5C01" w:rsidRPr="003348E4" w:rsidRDefault="00B37451" w:rsidP="002335E7">
      <w:pPr>
        <w:autoSpaceDE w:val="0"/>
        <w:autoSpaceDN w:val="0"/>
        <w:adjustRightInd w:val="0"/>
        <w:spacing w:after="0" w:line="360" w:lineRule="auto"/>
        <w:ind w:left="567" w:right="539"/>
        <w:contextualSpacing/>
        <w:rPr>
          <w:rFonts w:eastAsia="Times New Roman" w:cs="Times New Roman"/>
          <w:i/>
          <w:sz w:val="20"/>
          <w:szCs w:val="20"/>
        </w:rPr>
      </w:pPr>
      <w:r w:rsidRPr="003348E4">
        <w:rPr>
          <w:rFonts w:eastAsia="Times New Roman" w:cs="Times New Roman"/>
          <w:i/>
          <w:sz w:val="20"/>
          <w:szCs w:val="20"/>
        </w:rPr>
        <w:t>Negativa de la Información solicitada</w:t>
      </w:r>
      <w:r w:rsidR="00FA5C01" w:rsidRPr="003348E4">
        <w:rPr>
          <w:rFonts w:eastAsia="Times New Roman" w:cs="Times New Roman"/>
          <w:i/>
          <w:sz w:val="20"/>
          <w:szCs w:val="20"/>
        </w:rPr>
        <w:t xml:space="preserve">” </w:t>
      </w:r>
    </w:p>
    <w:p w14:paraId="30F7C647" w14:textId="77777777" w:rsidR="0058417E" w:rsidRPr="003348E4" w:rsidRDefault="0058417E" w:rsidP="00B37451">
      <w:pPr>
        <w:spacing w:after="0" w:line="360" w:lineRule="auto"/>
        <w:ind w:right="567"/>
        <w:contextualSpacing/>
        <w:rPr>
          <w:b/>
          <w:bCs/>
          <w:i/>
          <w:sz w:val="20"/>
          <w:szCs w:val="20"/>
        </w:rPr>
      </w:pPr>
    </w:p>
    <w:p w14:paraId="0DA243E2" w14:textId="77777777" w:rsidR="00E22EA8" w:rsidRPr="003348E4" w:rsidRDefault="00EE2207" w:rsidP="002335E7">
      <w:pPr>
        <w:pStyle w:val="Ttulo2"/>
        <w:spacing w:before="0" w:after="0" w:line="360" w:lineRule="auto"/>
        <w:contextualSpacing/>
        <w:rPr>
          <w:sz w:val="22"/>
          <w:szCs w:val="22"/>
        </w:rPr>
      </w:pPr>
      <w:bookmarkStart w:id="6" w:name="_Toc227249312"/>
      <w:r w:rsidRPr="003348E4">
        <w:rPr>
          <w:sz w:val="22"/>
          <w:szCs w:val="22"/>
        </w:rPr>
        <w:t>I</w:t>
      </w:r>
      <w:r w:rsidR="00E22EA8" w:rsidRPr="003348E4">
        <w:rPr>
          <w:sz w:val="22"/>
          <w:szCs w:val="22"/>
        </w:rPr>
        <w:t>V. Trámite de</w:t>
      </w:r>
      <w:r w:rsidR="00FA5C01" w:rsidRPr="003348E4">
        <w:rPr>
          <w:sz w:val="22"/>
          <w:szCs w:val="22"/>
        </w:rPr>
        <w:t xml:space="preserve"> </w:t>
      </w:r>
      <w:r w:rsidR="00E22EA8" w:rsidRPr="003348E4">
        <w:rPr>
          <w:sz w:val="22"/>
          <w:szCs w:val="22"/>
        </w:rPr>
        <w:t>l</w:t>
      </w:r>
      <w:r w:rsidR="00FA5C01" w:rsidRPr="003348E4">
        <w:rPr>
          <w:sz w:val="22"/>
          <w:szCs w:val="22"/>
        </w:rPr>
        <w:t>os</w:t>
      </w:r>
      <w:r w:rsidR="00E22EA8" w:rsidRPr="003348E4">
        <w:rPr>
          <w:sz w:val="22"/>
          <w:szCs w:val="22"/>
        </w:rPr>
        <w:t xml:space="preserve"> Recurso</w:t>
      </w:r>
      <w:r w:rsidR="00FA5C01" w:rsidRPr="003348E4">
        <w:rPr>
          <w:sz w:val="22"/>
          <w:szCs w:val="22"/>
        </w:rPr>
        <w:t>s</w:t>
      </w:r>
      <w:r w:rsidR="00E22EA8" w:rsidRPr="003348E4">
        <w:rPr>
          <w:sz w:val="22"/>
          <w:szCs w:val="22"/>
        </w:rPr>
        <w:t xml:space="preserve"> de Revisión ante este Instituto</w:t>
      </w:r>
      <w:bookmarkEnd w:id="6"/>
    </w:p>
    <w:p w14:paraId="2512F159" w14:textId="77777777" w:rsidR="009B2DAB" w:rsidRPr="003348E4" w:rsidRDefault="009B2DAB" w:rsidP="002335E7">
      <w:pPr>
        <w:spacing w:after="0" w:line="360" w:lineRule="auto"/>
        <w:contextualSpacing/>
        <w:rPr>
          <w:b/>
          <w:bCs/>
        </w:rPr>
      </w:pPr>
    </w:p>
    <w:p w14:paraId="62C1984E" w14:textId="09F8AE78" w:rsidR="00FA5C01" w:rsidRPr="003348E4" w:rsidRDefault="00FA5C01" w:rsidP="002335E7">
      <w:pPr>
        <w:spacing w:line="360" w:lineRule="auto"/>
        <w:contextualSpacing/>
        <w:rPr>
          <w:rFonts w:eastAsia="Batang" w:cs="Tahoma"/>
          <w:bCs/>
        </w:rPr>
      </w:pPr>
      <w:r w:rsidRPr="003348E4">
        <w:rPr>
          <w:rFonts w:eastAsia="Batang" w:cs="Tahoma"/>
          <w:b/>
          <w:bCs/>
        </w:rPr>
        <w:t xml:space="preserve">a) Turno de los </w:t>
      </w:r>
      <w:r w:rsidRPr="003348E4">
        <w:rPr>
          <w:rFonts w:cs="Tahoma"/>
          <w:b/>
        </w:rPr>
        <w:t>Recursos de Revisión</w:t>
      </w:r>
      <w:r w:rsidRPr="003348E4">
        <w:rPr>
          <w:rFonts w:eastAsia="Batang" w:cs="Tahoma"/>
          <w:b/>
          <w:bCs/>
        </w:rPr>
        <w:t xml:space="preserve">. </w:t>
      </w:r>
      <w:r w:rsidRPr="003348E4">
        <w:rPr>
          <w:rFonts w:eastAsia="Batang" w:cs="Tahoma"/>
          <w:bCs/>
        </w:rPr>
        <w:t>El</w:t>
      </w:r>
      <w:r w:rsidR="00886DB9" w:rsidRPr="003348E4">
        <w:rPr>
          <w:rFonts w:cs="Tahoma"/>
        </w:rPr>
        <w:t xml:space="preserve"> once de marzo de dos mil veintiséis</w:t>
      </w:r>
      <w:r w:rsidRPr="003348E4">
        <w:rPr>
          <w:rFonts w:eastAsia="Batang" w:cs="Tahoma"/>
          <w:bCs/>
        </w:rPr>
        <w:t xml:space="preserve">, el </w:t>
      </w:r>
      <w:r w:rsidRPr="003348E4">
        <w:rPr>
          <w:rFonts w:cs="Tahoma"/>
          <w:lang w:val="es-ES"/>
        </w:rPr>
        <w:t>SAIMEX,</w:t>
      </w:r>
      <w:r w:rsidRPr="003348E4">
        <w:rPr>
          <w:rFonts w:eastAsia="Batang" w:cs="Tahoma"/>
          <w:bCs/>
        </w:rPr>
        <w:t xml:space="preserve"> asignó los Recursos de Revisión con base en el sistema aprobado por el Pleno de este Órgano Garante y los turnó para los efectos del artículo 185, fracción I, de la Ley de Transparencia y Acceso a la Información Pública del Estado de México y Municipios, a los Comisionados que integran el Pleno de este Instituto.</w:t>
      </w:r>
    </w:p>
    <w:p w14:paraId="37FCD249" w14:textId="77777777" w:rsidR="005914EE" w:rsidRPr="003348E4" w:rsidRDefault="005914EE" w:rsidP="002335E7">
      <w:pPr>
        <w:spacing w:after="0" w:line="360" w:lineRule="auto"/>
        <w:contextualSpacing/>
        <w:rPr>
          <w:b/>
          <w:bCs/>
        </w:rPr>
      </w:pPr>
    </w:p>
    <w:p w14:paraId="791C0E36" w14:textId="74B97535" w:rsidR="00E22EA8" w:rsidRPr="003348E4" w:rsidRDefault="00E22EA8" w:rsidP="002335E7">
      <w:pPr>
        <w:spacing w:after="0" w:line="360" w:lineRule="auto"/>
        <w:contextualSpacing/>
        <w:rPr>
          <w:bCs/>
          <w:lang w:val="es-ES_tradnl"/>
        </w:rPr>
      </w:pPr>
      <w:r w:rsidRPr="003348E4">
        <w:rPr>
          <w:b/>
          <w:bCs/>
        </w:rPr>
        <w:t>b) Admisión del Recurso de Revisión</w:t>
      </w:r>
      <w:r w:rsidRPr="003348E4">
        <w:rPr>
          <w:b/>
          <w:bCs/>
          <w:lang w:val="es-ES_tradnl"/>
        </w:rPr>
        <w:t xml:space="preserve">. </w:t>
      </w:r>
      <w:r w:rsidRPr="003348E4">
        <w:rPr>
          <w:bCs/>
          <w:lang w:val="es-ES_tradnl"/>
        </w:rPr>
        <w:t>El</w:t>
      </w:r>
      <w:r w:rsidR="00886DB9" w:rsidRPr="003348E4">
        <w:t xml:space="preserve"> diecisiete de marzo de dos mil veintiséis</w:t>
      </w:r>
      <w:r w:rsidR="00D52731" w:rsidRPr="003348E4">
        <w:rPr>
          <w:bCs/>
          <w:lang w:val="es-ES_tradnl"/>
        </w:rPr>
        <w:t xml:space="preserve">, </w:t>
      </w:r>
      <w:r w:rsidRPr="003348E4">
        <w:rPr>
          <w:bCs/>
          <w:lang w:val="es-ES_tradnl"/>
        </w:rPr>
        <w:t>se acordó la admisión de</w:t>
      </w:r>
      <w:r w:rsidR="00FA5C01" w:rsidRPr="003348E4">
        <w:rPr>
          <w:bCs/>
          <w:lang w:val="es-ES_tradnl"/>
        </w:rPr>
        <w:t xml:space="preserve"> </w:t>
      </w:r>
      <w:r w:rsidRPr="003348E4">
        <w:rPr>
          <w:bCs/>
          <w:lang w:val="es-ES_tradnl"/>
        </w:rPr>
        <w:t>l</w:t>
      </w:r>
      <w:r w:rsidR="00FA5C01" w:rsidRPr="003348E4">
        <w:rPr>
          <w:bCs/>
          <w:lang w:val="es-ES_tradnl"/>
        </w:rPr>
        <w:t>os</w:t>
      </w:r>
      <w:r w:rsidRPr="003348E4">
        <w:rPr>
          <w:bCs/>
          <w:lang w:val="es-ES_tradnl"/>
        </w:rPr>
        <w:t xml:space="preserve"> Recurso</w:t>
      </w:r>
      <w:r w:rsidR="00FA5C01" w:rsidRPr="003348E4">
        <w:rPr>
          <w:bCs/>
          <w:lang w:val="es-ES_tradnl"/>
        </w:rPr>
        <w:t>s</w:t>
      </w:r>
      <w:r w:rsidRPr="003348E4">
        <w:rPr>
          <w:bCs/>
          <w:lang w:val="es-ES_tradnl"/>
        </w:rPr>
        <w:t xml:space="preserve"> de Revisión interpuesto</w:t>
      </w:r>
      <w:r w:rsidR="00FA5C01" w:rsidRPr="003348E4">
        <w:rPr>
          <w:bCs/>
          <w:lang w:val="es-ES_tradnl"/>
        </w:rPr>
        <w:t>s</w:t>
      </w:r>
      <w:r w:rsidRPr="003348E4">
        <w:rPr>
          <w:bCs/>
          <w:lang w:val="es-ES_tradnl"/>
        </w:rPr>
        <w:t xml:space="preserve"> por </w:t>
      </w:r>
      <w:r w:rsidR="00261B92" w:rsidRPr="003348E4">
        <w:rPr>
          <w:bCs/>
          <w:lang w:val="es-ES_tradnl"/>
        </w:rPr>
        <w:t>la persona</w:t>
      </w:r>
      <w:r w:rsidRPr="003348E4">
        <w:rPr>
          <w:bCs/>
          <w:lang w:val="es-ES_tradnl"/>
        </w:rPr>
        <w:t xml:space="preserve"> Recurrente en contra del Sujeto Obligado, en términos del artículo 185, fracciones I y II de la Ley de Transparencia y Acceso a la Información Pública del Estado de México y Municipios, el cual fue notificado a las partes </w:t>
      </w:r>
      <w:r w:rsidR="00E10780" w:rsidRPr="003348E4">
        <w:rPr>
          <w:bCs/>
          <w:lang w:val="es-ES_tradnl"/>
        </w:rPr>
        <w:t>el</w:t>
      </w:r>
      <w:r w:rsidR="000A706F" w:rsidRPr="003348E4">
        <w:rPr>
          <w:bCs/>
          <w:lang w:val="es-ES_tradnl"/>
        </w:rPr>
        <w:t xml:space="preserve"> mismo día</w:t>
      </w:r>
      <w:r w:rsidRPr="003348E4">
        <w:rPr>
          <w:bCs/>
          <w:lang w:val="es-ES_tradnl"/>
        </w:rPr>
        <w:t>, a través del Sistema de Acceso a la Información Mexiquense (SAIMEX), en el que se les otorgó un plazo de siete días hábiles posteriores a la misma, para que manifestaran lo que a su derecho c</w:t>
      </w:r>
      <w:r w:rsidR="00992530" w:rsidRPr="003348E4">
        <w:rPr>
          <w:bCs/>
          <w:lang w:val="es-ES_tradnl"/>
        </w:rPr>
        <w:t>onviniera y formularan alegatos.</w:t>
      </w:r>
    </w:p>
    <w:p w14:paraId="445A29B3" w14:textId="77777777" w:rsidR="00992530" w:rsidRPr="003348E4" w:rsidRDefault="00992530" w:rsidP="002335E7">
      <w:pPr>
        <w:spacing w:after="0" w:line="360" w:lineRule="auto"/>
        <w:contextualSpacing/>
      </w:pPr>
    </w:p>
    <w:p w14:paraId="51FE8A13" w14:textId="478FF3DF" w:rsidR="00572C64" w:rsidRPr="003348E4" w:rsidRDefault="00572C64" w:rsidP="002335E7">
      <w:pPr>
        <w:spacing w:line="360" w:lineRule="auto"/>
        <w:contextualSpacing/>
        <w:rPr>
          <w:rFonts w:cs="Tahoma"/>
        </w:rPr>
      </w:pPr>
      <w:r w:rsidRPr="003348E4">
        <w:rPr>
          <w:rFonts w:cs="Tahoma"/>
          <w:b/>
        </w:rPr>
        <w:t>c)</w:t>
      </w:r>
      <w:r w:rsidR="00886DB9" w:rsidRPr="003348E4">
        <w:rPr>
          <w:rFonts w:cs="Tahoma"/>
          <w:lang w:val="es-ES_tradnl"/>
        </w:rPr>
        <w:t xml:space="preserve"> </w:t>
      </w:r>
      <w:r w:rsidRPr="003348E4">
        <w:rPr>
          <w:rFonts w:cs="Tahoma"/>
          <w:b/>
          <w:lang w:val="es-ES_tradnl"/>
        </w:rPr>
        <w:t>Informe Justificado</w:t>
      </w:r>
      <w:r w:rsidR="008C4C74" w:rsidRPr="003348E4">
        <w:rPr>
          <w:rFonts w:cs="Tahoma"/>
          <w:b/>
          <w:lang w:val="es-ES_tradnl"/>
        </w:rPr>
        <w:t xml:space="preserve"> y Manifestaciones</w:t>
      </w:r>
      <w:r w:rsidRPr="003348E4">
        <w:rPr>
          <w:rFonts w:cs="Tahoma"/>
          <w:b/>
          <w:lang w:val="es-ES_tradnl"/>
        </w:rPr>
        <w:t xml:space="preserve">. </w:t>
      </w:r>
      <w:r w:rsidR="008C4C74" w:rsidRPr="003348E4">
        <w:rPr>
          <w:rFonts w:cs="Tahoma"/>
          <w:iCs/>
          <w:lang w:val="es-ES"/>
        </w:rPr>
        <w:t>Las partes fueron omisas en emitir manifestaciones o alegatos.</w:t>
      </w:r>
    </w:p>
    <w:p w14:paraId="1D14EFDA" w14:textId="77777777" w:rsidR="00A960F7" w:rsidRPr="003348E4" w:rsidRDefault="00A960F7" w:rsidP="002335E7">
      <w:pPr>
        <w:spacing w:after="0" w:line="360" w:lineRule="auto"/>
        <w:contextualSpacing/>
        <w:rPr>
          <w:rFonts w:cs="Tahoma"/>
        </w:rPr>
      </w:pPr>
    </w:p>
    <w:p w14:paraId="47423890" w14:textId="42A2C921" w:rsidR="00FA5C01" w:rsidRPr="003348E4" w:rsidRDefault="008C4C74" w:rsidP="002335E7">
      <w:pPr>
        <w:spacing w:line="360" w:lineRule="auto"/>
        <w:contextualSpacing/>
        <w:rPr>
          <w:rFonts w:cs="Tahoma"/>
        </w:rPr>
      </w:pPr>
      <w:r w:rsidRPr="003348E4">
        <w:rPr>
          <w:rFonts w:cs="Tahoma"/>
          <w:b/>
        </w:rPr>
        <w:lastRenderedPageBreak/>
        <w:t xml:space="preserve">d) </w:t>
      </w:r>
      <w:r w:rsidR="00FA5C01" w:rsidRPr="003348E4">
        <w:rPr>
          <w:rFonts w:cs="Tahoma"/>
          <w:b/>
        </w:rPr>
        <w:t>Acumulación de los asuntos.</w:t>
      </w:r>
      <w:r w:rsidR="00FA5C01" w:rsidRPr="003348E4">
        <w:rPr>
          <w:rFonts w:cs="Tahoma"/>
        </w:rPr>
        <w:t xml:space="preserve"> El</w:t>
      </w:r>
      <w:r w:rsidR="00886DB9" w:rsidRPr="003348E4">
        <w:rPr>
          <w:rFonts w:cs="Tahoma"/>
        </w:rPr>
        <w:t xml:space="preserve"> nueve de abril de dos mil veintiséis</w:t>
      </w:r>
      <w:r w:rsidR="001102FB" w:rsidRPr="003348E4">
        <w:rPr>
          <w:rFonts w:cs="Tahoma"/>
        </w:rPr>
        <w:t xml:space="preserve">, </w:t>
      </w:r>
      <w:r w:rsidR="00FA5C01" w:rsidRPr="003348E4">
        <w:rPr>
          <w:rFonts w:cs="Tahoma"/>
        </w:rPr>
        <w:t xml:space="preserve">con el propósito de privilegiar la resolución expedita y evitar resoluciones contradictorias, con fundamento en el artículo 18 del Código de Procedimientos Administrativos del Estado de México, de aplicación supletoria a la Ley de Transparencia y Acceso a la Información Pública del Estado de México y Municipios, según lo previsto en su artículo 195, </w:t>
      </w:r>
      <w:r w:rsidR="001102FB" w:rsidRPr="003348E4">
        <w:rPr>
          <w:rFonts w:cs="Tahoma"/>
        </w:rPr>
        <w:t xml:space="preserve">se </w:t>
      </w:r>
      <w:r w:rsidR="00FA5C01" w:rsidRPr="003348E4">
        <w:rPr>
          <w:rFonts w:cs="Tahoma"/>
          <w:b/>
        </w:rPr>
        <w:t>acordó</w:t>
      </w:r>
      <w:r w:rsidR="00FA5C01" w:rsidRPr="003348E4">
        <w:rPr>
          <w:rFonts w:cs="Tahoma"/>
        </w:rPr>
        <w:t xml:space="preserve"> la acumulación de los Recursos de Revisión</w:t>
      </w:r>
      <w:r w:rsidR="00886DB9" w:rsidRPr="003348E4">
        <w:rPr>
          <w:rFonts w:eastAsia="Calibri" w:cs="Tahoma"/>
          <w:lang w:eastAsia="en-US"/>
        </w:rPr>
        <w:t xml:space="preserve"> </w:t>
      </w:r>
      <w:r w:rsidR="00886DB9" w:rsidRPr="003348E4">
        <w:rPr>
          <w:rFonts w:eastAsia="Calibri" w:cs="Tahoma"/>
          <w:b/>
          <w:lang w:eastAsia="en-US"/>
        </w:rPr>
        <w:t>03081/INFOEM/IP/RR/2026, 03086/INFOEM/IP/RR/2026 y 03091/INFOEM/IP/RR/2026</w:t>
      </w:r>
      <w:r w:rsidR="00347250" w:rsidRPr="003348E4">
        <w:rPr>
          <w:rFonts w:cs="Tahoma"/>
          <w:b/>
          <w:bCs/>
        </w:rPr>
        <w:t xml:space="preserve"> </w:t>
      </w:r>
      <w:r w:rsidR="00FA5C01" w:rsidRPr="003348E4">
        <w:rPr>
          <w:rFonts w:eastAsia="Calibri" w:cs="Tahoma"/>
          <w:lang w:eastAsia="en-US"/>
        </w:rPr>
        <w:t>al diverso</w:t>
      </w:r>
      <w:r w:rsidR="00FA5C01" w:rsidRPr="003348E4">
        <w:rPr>
          <w:rFonts w:eastAsia="Calibri" w:cs="Tahoma"/>
          <w:b/>
          <w:bCs/>
          <w:lang w:eastAsia="en-US"/>
        </w:rPr>
        <w:t xml:space="preserve"> </w:t>
      </w:r>
      <w:r w:rsidR="00886DB9" w:rsidRPr="003348E4">
        <w:rPr>
          <w:rFonts w:eastAsia="Calibri" w:cs="Tahoma"/>
          <w:b/>
          <w:bCs/>
          <w:lang w:eastAsia="en-US"/>
        </w:rPr>
        <w:t>03076/INFOEM/IP/RR/2026</w:t>
      </w:r>
      <w:r w:rsidR="00FA5C01" w:rsidRPr="003348E4">
        <w:rPr>
          <w:rFonts w:cs="Tahoma"/>
          <w:b/>
          <w:bCs/>
          <w:color w:val="0D0D0D" w:themeColor="text1" w:themeTint="F2"/>
        </w:rPr>
        <w:t xml:space="preserve">, </w:t>
      </w:r>
      <w:r w:rsidR="00FA5C01" w:rsidRPr="003348E4">
        <w:rPr>
          <w:rFonts w:cs="Tahoma"/>
        </w:rPr>
        <w:t xml:space="preserve">por ser este último el más antiguo, sustanciado bajo el índice de esta Ponencia, al advertir conexidad entre estos, ya que fueron promovidos por la misma persona, en los que se señaló como Sujeto Obligado recurrido </w:t>
      </w:r>
      <w:r w:rsidR="00010D49" w:rsidRPr="003348E4">
        <w:rPr>
          <w:rFonts w:cs="Tahoma"/>
        </w:rPr>
        <w:t>Ayuntamien</w:t>
      </w:r>
      <w:r w:rsidR="00886DB9" w:rsidRPr="003348E4">
        <w:rPr>
          <w:rFonts w:cs="Tahoma"/>
        </w:rPr>
        <w:t>to de Ixtapaluca</w:t>
      </w:r>
      <w:r w:rsidR="00FA5C01" w:rsidRPr="003348E4">
        <w:rPr>
          <w:rFonts w:cs="Tahoma"/>
        </w:rPr>
        <w:t xml:space="preserve"> y en los cuales, además, se manifestaron idénticos actos recurridos.</w:t>
      </w:r>
    </w:p>
    <w:p w14:paraId="5280D942" w14:textId="77777777" w:rsidR="00FA5C01" w:rsidRPr="003348E4" w:rsidRDefault="00FA5C01" w:rsidP="002335E7">
      <w:pPr>
        <w:spacing w:after="0" w:line="360" w:lineRule="auto"/>
        <w:contextualSpacing/>
        <w:rPr>
          <w:rFonts w:cs="Tahoma"/>
        </w:rPr>
      </w:pPr>
    </w:p>
    <w:p w14:paraId="341B96DD" w14:textId="63748897" w:rsidR="00E22EA8" w:rsidRPr="003348E4" w:rsidRDefault="008C4C74" w:rsidP="002335E7">
      <w:pPr>
        <w:spacing w:after="0" w:line="360" w:lineRule="auto"/>
        <w:contextualSpacing/>
        <w:rPr>
          <w:rFonts w:eastAsia="Times New Roman" w:cs="Tahoma"/>
          <w:szCs w:val="24"/>
          <w:lang w:eastAsia="es-ES"/>
        </w:rPr>
      </w:pPr>
      <w:r w:rsidRPr="003348E4">
        <w:rPr>
          <w:rFonts w:eastAsia="Times New Roman" w:cs="Tahoma"/>
          <w:b/>
          <w:szCs w:val="24"/>
          <w:lang w:eastAsia="es-ES"/>
        </w:rPr>
        <w:t>e</w:t>
      </w:r>
      <w:r w:rsidR="00E22EA8" w:rsidRPr="003348E4">
        <w:rPr>
          <w:rFonts w:eastAsia="Times New Roman" w:cs="Tahoma"/>
          <w:b/>
          <w:szCs w:val="24"/>
          <w:lang w:eastAsia="es-ES"/>
        </w:rPr>
        <w:t>) Cierre de instrucción.</w:t>
      </w:r>
      <w:r w:rsidR="00E22EA8" w:rsidRPr="003348E4">
        <w:rPr>
          <w:rFonts w:eastAsia="Times New Roman" w:cs="Tahoma"/>
          <w:szCs w:val="24"/>
          <w:lang w:eastAsia="es-ES"/>
        </w:rPr>
        <w:t xml:space="preserve"> El</w:t>
      </w:r>
      <w:r w:rsidR="00886DB9" w:rsidRPr="003348E4">
        <w:rPr>
          <w:rFonts w:cs="Tahoma"/>
        </w:rPr>
        <w:t xml:space="preserve"> nueve de abril de dos mil veintiséis</w:t>
      </w:r>
      <w:r w:rsidR="00E22EA8" w:rsidRPr="003348E4">
        <w:rPr>
          <w:rFonts w:eastAsia="Times New Roman" w:cs="Tahoma"/>
          <w:szCs w:val="24"/>
          <w:lang w:eastAsia="es-ES"/>
        </w:rPr>
        <w:t xml:space="preserve">,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w:t>
      </w:r>
      <w:r w:rsidR="00E22EA8" w:rsidRPr="003348E4">
        <w:rPr>
          <w:lang w:val="es-ES"/>
        </w:rPr>
        <w:t>acto que fue notificado a las partes, mediante el Sistema de Acceso a la Información Mexiquense (SAIMEX), el mismo día.</w:t>
      </w:r>
    </w:p>
    <w:p w14:paraId="2177669E" w14:textId="77777777" w:rsidR="004C21E6" w:rsidRPr="003348E4" w:rsidRDefault="004C21E6" w:rsidP="002335E7">
      <w:pPr>
        <w:spacing w:after="0" w:line="360" w:lineRule="auto"/>
        <w:contextualSpacing/>
        <w:rPr>
          <w:b/>
          <w:bCs/>
          <w:lang w:val="es-ES"/>
        </w:rPr>
      </w:pPr>
    </w:p>
    <w:p w14:paraId="7CA87610" w14:textId="77777777" w:rsidR="005C690F" w:rsidRPr="003348E4" w:rsidRDefault="007D6307" w:rsidP="002335E7">
      <w:pPr>
        <w:spacing w:after="0" w:line="360" w:lineRule="auto"/>
        <w:contextualSpacing/>
      </w:pPr>
      <w:r w:rsidRPr="003348E4">
        <w:t xml:space="preserve">En razón de que fue debidamente </w:t>
      </w:r>
      <w:r w:rsidR="00CC1F8C" w:rsidRPr="003348E4">
        <w:t>sustanciado</w:t>
      </w:r>
      <w:r w:rsidRPr="003348E4">
        <w:t xml:space="preserve"> e integrado el expediente electrónico y no existe diligencia pendiente de desahogo, se emite la resolución que conforme a Derecho proceda, de acuerdo a los siguientes:</w:t>
      </w:r>
    </w:p>
    <w:p w14:paraId="0376B068" w14:textId="77777777" w:rsidR="009A21E5" w:rsidRPr="003348E4" w:rsidRDefault="009A21E5" w:rsidP="002335E7">
      <w:pPr>
        <w:spacing w:after="0" w:line="360" w:lineRule="auto"/>
        <w:contextualSpacing/>
      </w:pPr>
    </w:p>
    <w:p w14:paraId="7B5A392E" w14:textId="77777777" w:rsidR="005C690F" w:rsidRPr="003348E4" w:rsidRDefault="00CD6238" w:rsidP="002335E7">
      <w:pPr>
        <w:pStyle w:val="Ttulo1"/>
        <w:spacing w:before="0" w:after="0" w:line="360" w:lineRule="auto"/>
        <w:contextualSpacing/>
        <w:jc w:val="center"/>
        <w:rPr>
          <w:sz w:val="22"/>
          <w:szCs w:val="22"/>
        </w:rPr>
      </w:pPr>
      <w:bookmarkStart w:id="7" w:name="_Toc227249313"/>
      <w:r w:rsidRPr="003348E4">
        <w:rPr>
          <w:sz w:val="22"/>
          <w:szCs w:val="22"/>
        </w:rPr>
        <w:t>C O N S I D E R A N D O S</w:t>
      </w:r>
      <w:bookmarkEnd w:id="7"/>
    </w:p>
    <w:p w14:paraId="4F508AC7" w14:textId="77777777" w:rsidR="006F62BB" w:rsidRPr="003348E4" w:rsidRDefault="006F62BB" w:rsidP="002335E7">
      <w:pPr>
        <w:spacing w:after="0" w:line="360" w:lineRule="auto"/>
        <w:contextualSpacing/>
        <w:rPr>
          <w:b/>
        </w:rPr>
      </w:pPr>
    </w:p>
    <w:p w14:paraId="5FE8D1E0" w14:textId="77777777" w:rsidR="005C690F" w:rsidRPr="003348E4" w:rsidRDefault="007D6307" w:rsidP="002335E7">
      <w:pPr>
        <w:pStyle w:val="Ttulo2"/>
        <w:spacing w:before="0" w:after="0" w:line="360" w:lineRule="auto"/>
        <w:contextualSpacing/>
        <w:rPr>
          <w:sz w:val="22"/>
          <w:szCs w:val="22"/>
        </w:rPr>
      </w:pPr>
      <w:bookmarkStart w:id="8" w:name="_Toc227249314"/>
      <w:r w:rsidRPr="003348E4">
        <w:rPr>
          <w:sz w:val="22"/>
          <w:szCs w:val="22"/>
        </w:rPr>
        <w:lastRenderedPageBreak/>
        <w:t xml:space="preserve">PRIMERO. </w:t>
      </w:r>
      <w:r w:rsidR="00CD6238" w:rsidRPr="003348E4">
        <w:rPr>
          <w:sz w:val="22"/>
          <w:szCs w:val="22"/>
        </w:rPr>
        <w:t>Competencia</w:t>
      </w:r>
      <w:bookmarkEnd w:id="8"/>
    </w:p>
    <w:p w14:paraId="01C87990" w14:textId="77777777" w:rsidR="007A1ACB" w:rsidRPr="003348E4" w:rsidRDefault="007A1ACB" w:rsidP="002335E7">
      <w:pPr>
        <w:spacing w:after="0" w:line="360" w:lineRule="auto"/>
        <w:contextualSpacing/>
        <w:rPr>
          <w:b/>
        </w:rPr>
      </w:pPr>
    </w:p>
    <w:p w14:paraId="02EC2E1B" w14:textId="77777777" w:rsidR="00E61B38" w:rsidRPr="003348E4" w:rsidRDefault="00E61B38" w:rsidP="002335E7">
      <w:pPr>
        <w:spacing w:line="360" w:lineRule="auto"/>
        <w:contextualSpacing/>
        <w:rPr>
          <w:rFonts w:cs="Tahoma"/>
          <w:bCs/>
        </w:rPr>
      </w:pPr>
      <w:bookmarkStart w:id="9" w:name="_heading=h.30j0zll" w:colFirst="0" w:colLast="0"/>
      <w:bookmarkEnd w:id="9"/>
      <w:r w:rsidRPr="003348E4">
        <w:rPr>
          <w:rFonts w:cs="Tahoma"/>
          <w:bCs/>
        </w:rPr>
        <w:t xml:space="preserve">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w:t>
      </w:r>
      <w:r w:rsidR="00637D65" w:rsidRPr="003348E4">
        <w:rPr>
          <w:rFonts w:cs="Tahoma"/>
          <w:bCs/>
        </w:rPr>
        <w:t>cuarto</w:t>
      </w:r>
      <w:r w:rsidRPr="003348E4">
        <w:rPr>
          <w:rFonts w:cs="Tahoma"/>
          <w:bCs/>
        </w:rPr>
        <w:t xml:space="preserve">, cuadragésimo </w:t>
      </w:r>
      <w:r w:rsidR="00637D65" w:rsidRPr="003348E4">
        <w:rPr>
          <w:rFonts w:cs="Tahoma"/>
          <w:bCs/>
        </w:rPr>
        <w:t xml:space="preserve">quinto </w:t>
      </w:r>
      <w:r w:rsidRPr="003348E4">
        <w:rPr>
          <w:rFonts w:cs="Tahoma"/>
          <w:bCs/>
        </w:rPr>
        <w:t xml:space="preserve">y cuadragésimo </w:t>
      </w:r>
      <w:r w:rsidR="00637D65" w:rsidRPr="003348E4">
        <w:rPr>
          <w:rFonts w:cs="Tahoma"/>
          <w:bCs/>
        </w:rPr>
        <w:t>sexto</w:t>
      </w:r>
      <w:r w:rsidRPr="003348E4">
        <w:rPr>
          <w:rFonts w:cs="Tahoma"/>
          <w:bCs/>
        </w:rPr>
        <w:t>,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39B17C68" w14:textId="77777777" w:rsidR="00010AA5" w:rsidRPr="003348E4" w:rsidRDefault="00010AA5" w:rsidP="002335E7">
      <w:pPr>
        <w:spacing w:after="0" w:line="360" w:lineRule="auto"/>
        <w:contextualSpacing/>
        <w:rPr>
          <w:rFonts w:eastAsia="Times New Roman" w:cs="Tahoma"/>
          <w:bCs/>
          <w:lang w:eastAsia="es-ES"/>
        </w:rPr>
      </w:pPr>
    </w:p>
    <w:p w14:paraId="68FE6DE7" w14:textId="77777777" w:rsidR="005C690F" w:rsidRPr="003348E4" w:rsidRDefault="007D6307" w:rsidP="002335E7">
      <w:pPr>
        <w:pStyle w:val="Ttulo2"/>
        <w:spacing w:before="0" w:after="0" w:line="360" w:lineRule="auto"/>
        <w:contextualSpacing/>
        <w:rPr>
          <w:sz w:val="22"/>
          <w:szCs w:val="22"/>
        </w:rPr>
      </w:pPr>
      <w:bookmarkStart w:id="10" w:name="_Toc227249315"/>
      <w:r w:rsidRPr="003348E4">
        <w:rPr>
          <w:sz w:val="22"/>
          <w:szCs w:val="22"/>
        </w:rPr>
        <w:t>SEGUNDO. Causales de</w:t>
      </w:r>
      <w:r w:rsidR="00CD6238" w:rsidRPr="003348E4">
        <w:rPr>
          <w:sz w:val="22"/>
          <w:szCs w:val="22"/>
        </w:rPr>
        <w:t xml:space="preserve"> improcedencia y sobreseimiento</w:t>
      </w:r>
      <w:bookmarkEnd w:id="10"/>
    </w:p>
    <w:p w14:paraId="03CB1E19" w14:textId="77777777" w:rsidR="005C690F" w:rsidRPr="003348E4" w:rsidRDefault="005C690F" w:rsidP="002335E7">
      <w:pPr>
        <w:spacing w:after="0" w:line="360" w:lineRule="auto"/>
        <w:contextualSpacing/>
      </w:pPr>
    </w:p>
    <w:p w14:paraId="224E5D21" w14:textId="77777777" w:rsidR="005C690F" w:rsidRPr="003348E4" w:rsidRDefault="007D6307" w:rsidP="002335E7">
      <w:pPr>
        <w:spacing w:after="0" w:line="360" w:lineRule="auto"/>
        <w:contextualSpacing/>
      </w:pPr>
      <w:r w:rsidRPr="003348E4">
        <w:t xml:space="preserve">De las constancias que forma parte del Recurso de Revisión que se analiza, se advierte que previo al estudio del fondo de la </w:t>
      </w:r>
      <w:proofErr w:type="spellStart"/>
      <w:r w:rsidRPr="003348E4">
        <w:rPr>
          <w:i/>
        </w:rPr>
        <w:t>litis</w:t>
      </w:r>
      <w:proofErr w:type="spellEnd"/>
      <w:r w:rsidRPr="003348E4">
        <w:t>, es necesario estudiar las causales de improcedencia y sobreseimiento que se adviertan, para determinar lo que en Derecho proceda.</w:t>
      </w:r>
    </w:p>
    <w:p w14:paraId="33578FBC" w14:textId="77777777" w:rsidR="009B2DAB" w:rsidRPr="003348E4" w:rsidRDefault="009B2DAB" w:rsidP="002335E7">
      <w:pPr>
        <w:spacing w:after="0" w:line="360" w:lineRule="auto"/>
        <w:contextualSpacing/>
      </w:pPr>
    </w:p>
    <w:p w14:paraId="4131E37B" w14:textId="77777777" w:rsidR="005C690F" w:rsidRPr="003348E4" w:rsidRDefault="007D6307" w:rsidP="002335E7">
      <w:pPr>
        <w:spacing w:after="0" w:line="360" w:lineRule="auto"/>
        <w:contextualSpacing/>
        <w:rPr>
          <w:b/>
        </w:rPr>
      </w:pPr>
      <w:r w:rsidRPr="003348E4">
        <w:rPr>
          <w:b/>
        </w:rPr>
        <w:t>Causales de improcedencia</w:t>
      </w:r>
    </w:p>
    <w:p w14:paraId="31F0CAC3" w14:textId="77777777" w:rsidR="005C690F" w:rsidRPr="003348E4" w:rsidRDefault="005C690F" w:rsidP="002335E7">
      <w:pPr>
        <w:spacing w:after="0" w:line="360" w:lineRule="auto"/>
        <w:contextualSpacing/>
      </w:pPr>
    </w:p>
    <w:p w14:paraId="7D9F75F3" w14:textId="77777777" w:rsidR="005C690F" w:rsidRPr="003348E4" w:rsidRDefault="007D6307" w:rsidP="002335E7">
      <w:pPr>
        <w:spacing w:after="0" w:line="360" w:lineRule="auto"/>
        <w:contextualSpacing/>
      </w:pPr>
      <w:r w:rsidRPr="003348E4">
        <w:t xml:space="preserve">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w:t>
      </w:r>
      <w:r w:rsidRPr="003348E4">
        <w:lastRenderedPageBreak/>
        <w:t>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697CE6AF" w14:textId="77777777" w:rsidR="005C690F" w:rsidRPr="003348E4" w:rsidRDefault="005C690F" w:rsidP="002335E7">
      <w:pPr>
        <w:spacing w:after="0" w:line="360" w:lineRule="auto"/>
        <w:contextualSpacing/>
      </w:pPr>
    </w:p>
    <w:p w14:paraId="77AAA7B4" w14:textId="77777777" w:rsidR="003A208C" w:rsidRPr="003348E4" w:rsidRDefault="007D6307" w:rsidP="002335E7">
      <w:pPr>
        <w:spacing w:after="0" w:line="360" w:lineRule="auto"/>
        <w:contextualSpacing/>
      </w:pPr>
      <w:r w:rsidRPr="003348E4">
        <w:t>En el presente caso, </w:t>
      </w:r>
      <w:r w:rsidRPr="003348E4">
        <w:rPr>
          <w:b/>
        </w:rPr>
        <w:t>no se actualiza ninguna de las causales de improcedencia</w:t>
      </w:r>
      <w:r w:rsidRPr="003348E4">
        <w:t> establecidas en el ordenamiento jurídico previamente señalado, toda vez que: este Instituto no tiene conocimiento de que se encuentre en trámite algún medio de defensa presentado por la</w:t>
      </w:r>
      <w:r w:rsidR="00261B92" w:rsidRPr="003348E4">
        <w:t xml:space="preserve"> persona</w:t>
      </w:r>
      <w:r w:rsidRPr="003348E4">
        <w:t xml:space="preserve"> Recurrente ante otra instancia; no existió prevención alguna; la veracidad de la respuesta no formó parte del agravio; ni se realizó una consulta o ampliación a los alcances del requerimiento informativo.</w:t>
      </w:r>
    </w:p>
    <w:p w14:paraId="68F0A650" w14:textId="77777777" w:rsidR="00754528" w:rsidRPr="003348E4" w:rsidRDefault="00754528" w:rsidP="002335E7">
      <w:pPr>
        <w:spacing w:after="0" w:line="360" w:lineRule="auto"/>
        <w:contextualSpacing/>
      </w:pPr>
    </w:p>
    <w:p w14:paraId="73294A10" w14:textId="77777777" w:rsidR="009A5186" w:rsidRPr="003348E4" w:rsidRDefault="009A5186" w:rsidP="002335E7">
      <w:pPr>
        <w:spacing w:line="360" w:lineRule="auto"/>
        <w:contextualSpacing/>
        <w:rPr>
          <w:rFonts w:cs="Tahoma"/>
          <w:lang w:val="es-ES"/>
        </w:rPr>
      </w:pPr>
      <w:r w:rsidRPr="003348E4">
        <w:rPr>
          <w:rFonts w:cs="Tahoma"/>
          <w:lang w:val="es-ES"/>
        </w:rPr>
        <w:t xml:space="preserve">Además, de que el Medios de Impugnación fue presentado en tiempo, toda vez que ante la ausencia de la respuesta del Ente Recurrido, se constituyó la </w:t>
      </w:r>
      <w:r w:rsidRPr="003348E4">
        <w:rPr>
          <w:rFonts w:cs="Tahoma"/>
          <w:b/>
          <w:lang w:val="es-ES"/>
        </w:rPr>
        <w:t>negativa ficta</w:t>
      </w:r>
      <w:r w:rsidRPr="003348E4">
        <w:rPr>
          <w:rFonts w:cs="Tahoma"/>
          <w:lang w:val="es-ES"/>
        </w:rPr>
        <w:t xml:space="preserve">, que genera la posibilidad de los particulares de interponer un recurso de revisión ante tal omisión, </w:t>
      </w:r>
      <w:r w:rsidRPr="003348E4">
        <w:rPr>
          <w:rFonts w:cs="Tahoma"/>
          <w:u w:val="single"/>
          <w:lang w:val="es-ES"/>
        </w:rPr>
        <w:t>en cualquier momento</w:t>
      </w:r>
      <w:r w:rsidRPr="003348E4">
        <w:rPr>
          <w:rFonts w:cs="Tahoma"/>
          <w:lang w:val="es-ES"/>
        </w:rPr>
        <w:t>; por lo que, no es necesario determinar una temporalidad respecto del momento de presentación, conforme a lo establecido en los artículos 166 y 178, párrafo segundo de la Ley de Transparencia y Acceso a la Información Pública del Estado de México y los Municipios.</w:t>
      </w:r>
    </w:p>
    <w:p w14:paraId="120B4373" w14:textId="77777777" w:rsidR="009A5186" w:rsidRPr="003348E4" w:rsidRDefault="009A5186" w:rsidP="002335E7">
      <w:pPr>
        <w:spacing w:line="360" w:lineRule="auto"/>
        <w:contextualSpacing/>
        <w:rPr>
          <w:rFonts w:cs="Tahoma"/>
          <w:lang w:val="es-ES"/>
        </w:rPr>
      </w:pPr>
    </w:p>
    <w:p w14:paraId="55273B2A" w14:textId="77777777" w:rsidR="009A5186" w:rsidRPr="003348E4" w:rsidRDefault="009A5186" w:rsidP="002335E7">
      <w:pPr>
        <w:spacing w:line="360" w:lineRule="auto"/>
        <w:contextualSpacing/>
        <w:rPr>
          <w:rFonts w:cs="Tahoma"/>
          <w:bCs/>
          <w:lang w:val="es-ES"/>
        </w:rPr>
      </w:pPr>
      <w:r w:rsidRPr="003348E4">
        <w:rPr>
          <w:rFonts w:cs="Tahoma"/>
          <w:lang w:val="es-ES"/>
        </w:rPr>
        <w:t>Conforme a lo anterior, se actualiza la causal de procedencia señalada en el artículo 179, fracción VII, de la Ley de la materia</w:t>
      </w:r>
      <w:r w:rsidRPr="003348E4">
        <w:rPr>
          <w:rFonts w:cs="Tahoma"/>
          <w:bCs/>
          <w:lang w:val="es-ES"/>
        </w:rPr>
        <w:t xml:space="preserve">, toda vez que el Solicitante se inconformó </w:t>
      </w:r>
      <w:r w:rsidR="00D52731" w:rsidRPr="003348E4">
        <w:rPr>
          <w:rFonts w:cs="Tahoma"/>
          <w:bCs/>
          <w:lang w:val="es-ES"/>
        </w:rPr>
        <w:t>por</w:t>
      </w:r>
      <w:r w:rsidRPr="003348E4">
        <w:rPr>
          <w:rFonts w:cs="Tahoma"/>
          <w:bCs/>
          <w:lang w:val="es-ES"/>
        </w:rPr>
        <w:t xml:space="preserve"> la falta de respuesta</w:t>
      </w:r>
      <w:r w:rsidR="00D52731" w:rsidRPr="003348E4">
        <w:rPr>
          <w:rFonts w:cs="Tahoma"/>
          <w:bCs/>
          <w:lang w:val="es-ES"/>
        </w:rPr>
        <w:t>s</w:t>
      </w:r>
      <w:r w:rsidRPr="003348E4">
        <w:rPr>
          <w:rFonts w:cs="Tahoma"/>
          <w:bCs/>
          <w:lang w:val="es-ES"/>
        </w:rPr>
        <w:t xml:space="preserve"> a su</w:t>
      </w:r>
      <w:r w:rsidR="00D52731" w:rsidRPr="003348E4">
        <w:rPr>
          <w:rFonts w:cs="Tahoma"/>
          <w:bCs/>
          <w:lang w:val="es-ES"/>
        </w:rPr>
        <w:t>s</w:t>
      </w:r>
      <w:r w:rsidRPr="003348E4">
        <w:rPr>
          <w:rFonts w:cs="Tahoma"/>
          <w:bCs/>
          <w:lang w:val="es-ES"/>
        </w:rPr>
        <w:t xml:space="preserve"> solicitud</w:t>
      </w:r>
      <w:r w:rsidR="00D52731" w:rsidRPr="003348E4">
        <w:rPr>
          <w:rFonts w:cs="Tahoma"/>
          <w:bCs/>
          <w:lang w:val="es-ES"/>
        </w:rPr>
        <w:t>es</w:t>
      </w:r>
      <w:r w:rsidRPr="003348E4">
        <w:rPr>
          <w:rFonts w:cs="Tahoma"/>
          <w:bCs/>
          <w:lang w:val="es-ES"/>
        </w:rPr>
        <w:t xml:space="preserve"> de acceso a información pública.</w:t>
      </w:r>
    </w:p>
    <w:p w14:paraId="5D15906D" w14:textId="77777777" w:rsidR="009A5186" w:rsidRPr="003348E4" w:rsidRDefault="009A5186" w:rsidP="002335E7">
      <w:pPr>
        <w:spacing w:after="0" w:line="360" w:lineRule="auto"/>
        <w:contextualSpacing/>
        <w:rPr>
          <w:lang w:val="es-ES"/>
        </w:rPr>
      </w:pPr>
    </w:p>
    <w:p w14:paraId="1F527B18" w14:textId="77777777" w:rsidR="005C690F" w:rsidRPr="003348E4" w:rsidRDefault="007D6307" w:rsidP="002335E7">
      <w:pPr>
        <w:spacing w:after="0" w:line="360" w:lineRule="auto"/>
        <w:contextualSpacing/>
      </w:pPr>
      <w:r w:rsidRPr="003348E4">
        <w:rPr>
          <w:b/>
        </w:rPr>
        <w:t>Ca</w:t>
      </w:r>
      <w:r w:rsidR="00CD6238" w:rsidRPr="003348E4">
        <w:rPr>
          <w:b/>
        </w:rPr>
        <w:t>usales de sobreseimiento</w:t>
      </w:r>
    </w:p>
    <w:p w14:paraId="3A4904DC" w14:textId="77777777" w:rsidR="005C690F" w:rsidRPr="003348E4" w:rsidRDefault="005C690F" w:rsidP="002335E7">
      <w:pPr>
        <w:spacing w:after="0" w:line="360" w:lineRule="auto"/>
        <w:contextualSpacing/>
      </w:pPr>
    </w:p>
    <w:p w14:paraId="1E4C4E28" w14:textId="77777777" w:rsidR="005C690F" w:rsidRPr="003348E4" w:rsidRDefault="007D6307" w:rsidP="002335E7">
      <w:pPr>
        <w:spacing w:after="0" w:line="360" w:lineRule="auto"/>
        <w:contextualSpacing/>
      </w:pPr>
      <w:r w:rsidRPr="003348E4">
        <w:lastRenderedPageBreak/>
        <w:t>Por ser de previo y especial pronunciamiento, este Instituto analiza si se actualiza alguna causal de sobreseimiento.</w:t>
      </w:r>
    </w:p>
    <w:p w14:paraId="705F0D06" w14:textId="77777777" w:rsidR="008C12D8" w:rsidRPr="003348E4" w:rsidRDefault="008C12D8" w:rsidP="002335E7">
      <w:pPr>
        <w:spacing w:after="0" w:line="360" w:lineRule="auto"/>
        <w:contextualSpacing/>
      </w:pPr>
    </w:p>
    <w:p w14:paraId="09839DBD" w14:textId="77777777" w:rsidR="005C690F" w:rsidRPr="003348E4" w:rsidRDefault="007D6307" w:rsidP="002335E7">
      <w:pPr>
        <w:spacing w:after="0" w:line="360" w:lineRule="auto"/>
        <w:contextualSpacing/>
      </w:pPr>
      <w:r w:rsidRPr="003348E4">
        <w:t xml:space="preserve">Sobre el tema, 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la </w:t>
      </w:r>
      <w:r w:rsidR="00261B92" w:rsidRPr="003348E4">
        <w:t xml:space="preserve">persona </w:t>
      </w:r>
      <w:r w:rsidRPr="003348E4">
        <w:t>Recurrente se haya desistido del recurso, haya fallecido, sobreviniera alguna causal de improcedencia, que el Sujeto Obligado hubiese modificado o revocado el acto impugnado o bien, haya quedado sin materia.</w:t>
      </w:r>
    </w:p>
    <w:p w14:paraId="19470732" w14:textId="77777777" w:rsidR="00712ED6" w:rsidRPr="003348E4" w:rsidRDefault="00712ED6" w:rsidP="002335E7">
      <w:pPr>
        <w:spacing w:after="0" w:line="360" w:lineRule="auto"/>
        <w:contextualSpacing/>
      </w:pPr>
    </w:p>
    <w:p w14:paraId="54EBD118" w14:textId="77777777" w:rsidR="005C690F" w:rsidRPr="003348E4" w:rsidRDefault="007D6307" w:rsidP="002335E7">
      <w:pPr>
        <w:spacing w:after="0" w:line="360" w:lineRule="auto"/>
        <w:contextualSpacing/>
      </w:pPr>
      <w:r w:rsidRPr="003348E4">
        <w:t xml:space="preserve">Por tales motivos, se considera procedente entrar al fondo del presente asunto. </w:t>
      </w:r>
    </w:p>
    <w:p w14:paraId="75C16DF1" w14:textId="77777777" w:rsidR="00E1488B" w:rsidRPr="003348E4" w:rsidRDefault="00E1488B" w:rsidP="002335E7">
      <w:pPr>
        <w:spacing w:after="0" w:line="360" w:lineRule="auto"/>
        <w:contextualSpacing/>
        <w:rPr>
          <w:b/>
        </w:rPr>
      </w:pPr>
    </w:p>
    <w:p w14:paraId="18A3A9CB" w14:textId="77777777" w:rsidR="005C690F" w:rsidRPr="003348E4" w:rsidRDefault="007D6307" w:rsidP="002335E7">
      <w:pPr>
        <w:pStyle w:val="Ttulo2"/>
        <w:spacing w:before="0" w:after="0" w:line="360" w:lineRule="auto"/>
        <w:contextualSpacing/>
        <w:rPr>
          <w:sz w:val="22"/>
          <w:szCs w:val="22"/>
        </w:rPr>
      </w:pPr>
      <w:bookmarkStart w:id="11" w:name="_Toc227249316"/>
      <w:r w:rsidRPr="003348E4">
        <w:rPr>
          <w:sz w:val="22"/>
          <w:szCs w:val="22"/>
        </w:rPr>
        <w:t>TERCERO. De</w:t>
      </w:r>
      <w:r w:rsidR="00CD6238" w:rsidRPr="003348E4">
        <w:rPr>
          <w:sz w:val="22"/>
          <w:szCs w:val="22"/>
        </w:rPr>
        <w:t>terminación de la Controversia</w:t>
      </w:r>
      <w:bookmarkEnd w:id="11"/>
    </w:p>
    <w:p w14:paraId="59B5924F" w14:textId="77777777" w:rsidR="00897A05" w:rsidRPr="003348E4" w:rsidRDefault="00897A05" w:rsidP="002335E7">
      <w:pPr>
        <w:spacing w:after="0" w:line="360" w:lineRule="auto"/>
        <w:contextualSpacing/>
        <w:rPr>
          <w:b/>
        </w:rPr>
      </w:pPr>
    </w:p>
    <w:p w14:paraId="25BAB811" w14:textId="37A8C9DA" w:rsidR="009A21E5" w:rsidRPr="003348E4" w:rsidRDefault="007C7BAF" w:rsidP="002335E7">
      <w:pPr>
        <w:spacing w:after="0" w:line="360" w:lineRule="auto"/>
        <w:contextualSpacing/>
        <w:rPr>
          <w:rFonts w:cs="Tahoma"/>
        </w:rPr>
      </w:pPr>
      <w:r w:rsidRPr="003348E4">
        <w:rPr>
          <w:rFonts w:cs="Tahoma"/>
        </w:rPr>
        <w:t>Con el objetivo de ilustrar la controversia planteada, resulta conveniente precisar, que una vez realizado el estudio de las constancias que integran el expediente en el que se actúa, se desprende que el Particular</w:t>
      </w:r>
      <w:r w:rsidR="008C12D8" w:rsidRPr="003348E4">
        <w:rPr>
          <w:rFonts w:cs="Tahoma"/>
        </w:rPr>
        <w:t xml:space="preserve"> </w:t>
      </w:r>
      <w:r w:rsidR="006C6CE7" w:rsidRPr="003348E4">
        <w:rPr>
          <w:rFonts w:cs="Tahoma"/>
        </w:rPr>
        <w:t>realizó diversos requerimientos al Sujeto Obligado.</w:t>
      </w:r>
    </w:p>
    <w:p w14:paraId="07343614" w14:textId="77777777" w:rsidR="009A21E5" w:rsidRPr="003348E4" w:rsidRDefault="009A21E5" w:rsidP="002335E7">
      <w:pPr>
        <w:spacing w:after="0" w:line="360" w:lineRule="auto"/>
        <w:contextualSpacing/>
        <w:rPr>
          <w:rFonts w:cs="Tahoma"/>
        </w:rPr>
      </w:pPr>
    </w:p>
    <w:p w14:paraId="790B3ED5" w14:textId="77777777" w:rsidR="009A5186" w:rsidRPr="003348E4" w:rsidRDefault="009A5186" w:rsidP="002335E7">
      <w:pPr>
        <w:pStyle w:val="NormalWeb"/>
        <w:spacing w:after="0" w:line="360" w:lineRule="auto"/>
        <w:ind w:right="-28"/>
        <w:contextualSpacing/>
        <w:rPr>
          <w:rFonts w:ascii="Palatino Linotype" w:hAnsi="Palatino Linotype" w:cs="Tahoma"/>
          <w:bCs/>
          <w:iCs/>
          <w:sz w:val="22"/>
          <w:szCs w:val="22"/>
          <w:lang w:val="es-ES"/>
        </w:rPr>
      </w:pPr>
      <w:r w:rsidRPr="003348E4">
        <w:rPr>
          <w:rFonts w:ascii="Palatino Linotype" w:hAnsi="Palatino Linotype" w:cs="Tahoma"/>
          <w:bCs/>
          <w:iCs/>
          <w:sz w:val="22"/>
          <w:szCs w:val="22"/>
          <w:lang w:val="es-ES"/>
        </w:rPr>
        <w:t>Ante la falta de respuesta del Ente Recurrido, el Particular, justamente se inconformó por la falta de entrega de la información, lo cual se actualiza el supuesto previsto en el artículo 179, fracción VII, de la Ley de Transparencia y Acceso a la Información Pública del Estado de México y Municipios</w:t>
      </w:r>
      <w:r w:rsidRPr="003348E4">
        <w:rPr>
          <w:rFonts w:ascii="Palatino Linotype" w:hAnsi="Palatino Linotype" w:cs="Tahoma"/>
          <w:bCs/>
          <w:iCs/>
          <w:sz w:val="22"/>
          <w:szCs w:val="22"/>
          <w:shd w:val="clear" w:color="auto" w:fill="FFFFFF"/>
        </w:rPr>
        <w:t xml:space="preserve">. </w:t>
      </w:r>
      <w:r w:rsidRPr="003348E4">
        <w:rPr>
          <w:rFonts w:ascii="Palatino Linotype" w:hAnsi="Palatino Linotype" w:cs="Tahoma"/>
          <w:sz w:val="22"/>
          <w:szCs w:val="22"/>
          <w:lang w:val="es-ES"/>
        </w:rPr>
        <w:t>Así las cosas, una vez admitido y notificado el Recurso de Revisión a las partes, estas</w:t>
      </w:r>
      <w:r w:rsidRPr="003348E4">
        <w:rPr>
          <w:rFonts w:ascii="Palatino Linotype" w:hAnsi="Palatino Linotype" w:cs="Tahoma"/>
          <w:bCs/>
          <w:iCs/>
          <w:sz w:val="22"/>
          <w:szCs w:val="22"/>
          <w:lang w:val="es-ES" w:eastAsia="es-ES"/>
        </w:rPr>
        <w:t xml:space="preserve"> fueron omisas en realizar manifestaciones o alegatos.</w:t>
      </w:r>
    </w:p>
    <w:p w14:paraId="3F76599B" w14:textId="77777777" w:rsidR="009A5186" w:rsidRPr="003348E4" w:rsidRDefault="009A5186" w:rsidP="002335E7">
      <w:pPr>
        <w:pStyle w:val="NormalWeb"/>
        <w:spacing w:after="0" w:line="360" w:lineRule="auto"/>
        <w:ind w:right="-28"/>
        <w:contextualSpacing/>
        <w:rPr>
          <w:rFonts w:ascii="Palatino Linotype" w:eastAsia="Calibri" w:hAnsi="Palatino Linotype" w:cs="Tahoma"/>
          <w:iCs/>
          <w:sz w:val="22"/>
          <w:szCs w:val="22"/>
          <w:lang w:val="es-ES"/>
        </w:rPr>
      </w:pPr>
    </w:p>
    <w:p w14:paraId="3A585C43" w14:textId="77777777" w:rsidR="009A5186" w:rsidRPr="003348E4" w:rsidRDefault="009A5186" w:rsidP="002335E7">
      <w:pPr>
        <w:tabs>
          <w:tab w:val="left" w:pos="4962"/>
        </w:tabs>
        <w:spacing w:line="360" w:lineRule="auto"/>
        <w:contextualSpacing/>
        <w:rPr>
          <w:rFonts w:eastAsia="Calibri" w:cs="Tahoma"/>
          <w:bCs/>
        </w:rPr>
      </w:pPr>
      <w:r w:rsidRPr="003348E4">
        <w:rPr>
          <w:rFonts w:eastAsia="Calibri" w:cs="Tahoma"/>
          <w:iCs/>
          <w:lang w:val="es-ES" w:eastAsia="es-ES_tradnl"/>
        </w:rPr>
        <w:lastRenderedPageBreak/>
        <w:t>Lo anterior, se desprende de las documentales que obran en el expediente de referencia, materia de la presente resolución, consistente en: la solicitud de acceso a la información y</w:t>
      </w:r>
      <w:r w:rsidRPr="003348E4">
        <w:rPr>
          <w:rFonts w:eastAsia="Calibri" w:cs="Tahoma"/>
          <w:iCs/>
          <w:lang w:eastAsia="es-ES_tradnl"/>
        </w:rPr>
        <w:t xml:space="preserve"> el escrito </w:t>
      </w:r>
      <w:proofErr w:type="spellStart"/>
      <w:r w:rsidRPr="003348E4">
        <w:rPr>
          <w:rFonts w:eastAsia="Calibri" w:cs="Tahoma"/>
          <w:iCs/>
          <w:lang w:eastAsia="es-ES_tradnl"/>
        </w:rPr>
        <w:t>recursal</w:t>
      </w:r>
      <w:proofErr w:type="spellEnd"/>
      <w:r w:rsidRPr="003348E4">
        <w:rPr>
          <w:rFonts w:eastAsia="Calibri" w:cs="Tahoma"/>
          <w:iCs/>
          <w:lang w:eastAsia="es-ES_tradnl"/>
        </w:rPr>
        <w:t xml:space="preserve">; </w:t>
      </w:r>
      <w:r w:rsidRPr="003348E4">
        <w:rPr>
          <w:rFonts w:eastAsia="Calibri" w:cs="Tahoma"/>
          <w:bCs/>
        </w:rPr>
        <w:t>instrumentales que se toman en cuenta a efecto de resolver el presente medio de impugnación, conforme a lo dispuesto por el artículo 185, fracción IV, de la Ley de Transparencia y Acceso a la Información Pública del Estado de México y Municipios.</w:t>
      </w:r>
    </w:p>
    <w:p w14:paraId="6AD83EB8" w14:textId="77777777" w:rsidR="009A5186" w:rsidRPr="003348E4" w:rsidRDefault="009A5186" w:rsidP="002335E7">
      <w:pPr>
        <w:tabs>
          <w:tab w:val="left" w:pos="4962"/>
        </w:tabs>
        <w:spacing w:line="360" w:lineRule="auto"/>
        <w:contextualSpacing/>
        <w:rPr>
          <w:rFonts w:eastAsia="Calibri" w:cs="Tahoma"/>
          <w:bCs/>
        </w:rPr>
      </w:pPr>
    </w:p>
    <w:p w14:paraId="04EB0485" w14:textId="77777777" w:rsidR="005C690F" w:rsidRPr="003348E4" w:rsidRDefault="007D6307" w:rsidP="002335E7">
      <w:pPr>
        <w:pStyle w:val="Ttulo2"/>
        <w:spacing w:before="0" w:after="0" w:line="360" w:lineRule="auto"/>
        <w:contextualSpacing/>
        <w:rPr>
          <w:sz w:val="22"/>
          <w:szCs w:val="22"/>
        </w:rPr>
      </w:pPr>
      <w:bookmarkStart w:id="12" w:name="_Toc227249317"/>
      <w:r w:rsidRPr="003348E4">
        <w:rPr>
          <w:sz w:val="22"/>
          <w:szCs w:val="22"/>
        </w:rPr>
        <w:t xml:space="preserve">CUARTO. Marco normativo aplicable en materia de transparencia y </w:t>
      </w:r>
      <w:r w:rsidR="00CD6238" w:rsidRPr="003348E4">
        <w:rPr>
          <w:sz w:val="22"/>
          <w:szCs w:val="22"/>
        </w:rPr>
        <w:t>acceso a la información pública</w:t>
      </w:r>
      <w:bookmarkEnd w:id="12"/>
    </w:p>
    <w:p w14:paraId="4719168B" w14:textId="77777777" w:rsidR="005C690F" w:rsidRPr="003348E4" w:rsidRDefault="005C690F" w:rsidP="002335E7">
      <w:pPr>
        <w:spacing w:after="0" w:line="360" w:lineRule="auto"/>
        <w:contextualSpacing/>
      </w:pPr>
    </w:p>
    <w:p w14:paraId="28829D20" w14:textId="77777777" w:rsidR="005C690F" w:rsidRPr="003348E4" w:rsidRDefault="007D6307" w:rsidP="002335E7">
      <w:pPr>
        <w:spacing w:after="0" w:line="360" w:lineRule="auto"/>
        <w:contextualSpacing/>
      </w:pPr>
      <w:r w:rsidRPr="003348E4">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35D2AB2B" w14:textId="77777777" w:rsidR="00E61B38" w:rsidRPr="003348E4" w:rsidRDefault="00E61B38" w:rsidP="002335E7">
      <w:pPr>
        <w:spacing w:after="0" w:line="360" w:lineRule="auto"/>
        <w:contextualSpacing/>
      </w:pPr>
    </w:p>
    <w:p w14:paraId="6DFD6297" w14:textId="77777777" w:rsidR="005C690F" w:rsidRPr="003348E4" w:rsidRDefault="007D6307" w:rsidP="002335E7">
      <w:pPr>
        <w:spacing w:after="0" w:line="360" w:lineRule="auto"/>
        <w:contextualSpacing/>
      </w:pPr>
      <w:r w:rsidRPr="003348E4">
        <w:t>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2CBC301F" w14:textId="77777777" w:rsidR="005C690F" w:rsidRPr="003348E4" w:rsidRDefault="005C690F" w:rsidP="002335E7">
      <w:pPr>
        <w:spacing w:after="0" w:line="360" w:lineRule="auto"/>
        <w:contextualSpacing/>
      </w:pPr>
    </w:p>
    <w:p w14:paraId="4A8ED314" w14:textId="77777777" w:rsidR="005C690F" w:rsidRPr="003348E4" w:rsidRDefault="007D6307" w:rsidP="002335E7">
      <w:pPr>
        <w:spacing w:after="0" w:line="360" w:lineRule="auto"/>
        <w:contextualSpacing/>
      </w:pPr>
      <w:r w:rsidRPr="003348E4">
        <w:t>Por su parte, la Ley de Transparencia y Acceso a la Información Pública del Estado de México y Municipios (Reglamentaria del artículo 5° de la Constitución Local), establece lo siguiente:</w:t>
      </w:r>
    </w:p>
    <w:p w14:paraId="64447A7C" w14:textId="77777777" w:rsidR="005C690F" w:rsidRPr="003348E4" w:rsidRDefault="005C690F" w:rsidP="002335E7">
      <w:pPr>
        <w:spacing w:after="0" w:line="360" w:lineRule="auto"/>
        <w:contextualSpacing/>
      </w:pPr>
    </w:p>
    <w:p w14:paraId="321BC72E" w14:textId="77777777" w:rsidR="005C690F" w:rsidRPr="003348E4" w:rsidRDefault="007D6307" w:rsidP="002335E7">
      <w:pPr>
        <w:spacing w:after="0" w:line="360" w:lineRule="auto"/>
        <w:contextualSpacing/>
      </w:pPr>
      <w:r w:rsidRPr="003348E4">
        <w:t>El artículo 12, que, quienes generen, recopilen, administren, manejen, procesen, archiven o conserven información pública serán responsables de la misma.</w:t>
      </w:r>
    </w:p>
    <w:p w14:paraId="6EB50B45" w14:textId="77777777" w:rsidR="007C02D1" w:rsidRPr="003348E4" w:rsidRDefault="007C02D1" w:rsidP="002335E7">
      <w:pPr>
        <w:spacing w:after="0" w:line="360" w:lineRule="auto"/>
        <w:contextualSpacing/>
      </w:pPr>
    </w:p>
    <w:p w14:paraId="327E54EC" w14:textId="77777777" w:rsidR="005C690F" w:rsidRPr="003348E4" w:rsidRDefault="007D6307" w:rsidP="002335E7">
      <w:pPr>
        <w:widowControl w:val="0"/>
        <w:spacing w:after="0" w:line="360" w:lineRule="auto"/>
        <w:contextualSpacing/>
      </w:pPr>
      <w:r w:rsidRPr="003348E4">
        <w:t xml:space="preserve">El artículo 18, que, los Sujetos Obligados deberán documentar todo acto que derive del </w:t>
      </w:r>
      <w:r w:rsidRPr="003348E4">
        <w:lastRenderedPageBreak/>
        <w:t>ejercicio de sus facultades, competencias o funciones, considerando desde su origen la eventual publicidad y reutilización de la información que generen.</w:t>
      </w:r>
    </w:p>
    <w:p w14:paraId="338CA924" w14:textId="77777777" w:rsidR="00B153FA" w:rsidRPr="003348E4" w:rsidRDefault="00B153FA" w:rsidP="002335E7">
      <w:pPr>
        <w:widowControl w:val="0"/>
        <w:spacing w:after="0" w:line="360" w:lineRule="auto"/>
        <w:contextualSpacing/>
      </w:pPr>
    </w:p>
    <w:p w14:paraId="3641A7E4" w14:textId="77777777" w:rsidR="00B04A35" w:rsidRPr="003348E4" w:rsidRDefault="007D6307" w:rsidP="002335E7">
      <w:pPr>
        <w:spacing w:after="0" w:line="360" w:lineRule="auto"/>
        <w:contextualSpacing/>
      </w:pPr>
      <w:r w:rsidRPr="003348E4">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0FD29931" w14:textId="77777777" w:rsidR="005C690F" w:rsidRPr="003348E4" w:rsidRDefault="005C690F" w:rsidP="002335E7">
      <w:pPr>
        <w:spacing w:after="0" w:line="360" w:lineRule="auto"/>
        <w:contextualSpacing/>
      </w:pPr>
    </w:p>
    <w:p w14:paraId="1D4BAB98" w14:textId="77777777" w:rsidR="005C690F" w:rsidRPr="003348E4" w:rsidRDefault="00CD6238" w:rsidP="002335E7">
      <w:pPr>
        <w:pStyle w:val="Ttulo2"/>
        <w:spacing w:before="0" w:after="0" w:line="360" w:lineRule="auto"/>
        <w:contextualSpacing/>
        <w:rPr>
          <w:sz w:val="22"/>
          <w:szCs w:val="22"/>
        </w:rPr>
      </w:pPr>
      <w:bookmarkStart w:id="13" w:name="_Toc227249318"/>
      <w:r w:rsidRPr="003348E4">
        <w:rPr>
          <w:sz w:val="22"/>
          <w:szCs w:val="22"/>
        </w:rPr>
        <w:t>Q</w:t>
      </w:r>
      <w:r w:rsidR="0044017B" w:rsidRPr="003348E4">
        <w:rPr>
          <w:sz w:val="22"/>
          <w:szCs w:val="22"/>
        </w:rPr>
        <w:t>UINTO</w:t>
      </w:r>
      <w:r w:rsidRPr="003348E4">
        <w:rPr>
          <w:sz w:val="22"/>
          <w:szCs w:val="22"/>
        </w:rPr>
        <w:t>. Estudio de Fondo</w:t>
      </w:r>
      <w:bookmarkEnd w:id="13"/>
    </w:p>
    <w:p w14:paraId="7B02A1EF" w14:textId="77777777" w:rsidR="00A56228" w:rsidRPr="003348E4" w:rsidRDefault="00A56228" w:rsidP="002335E7">
      <w:pPr>
        <w:spacing w:after="0" w:line="360" w:lineRule="auto"/>
        <w:contextualSpacing/>
        <w:rPr>
          <w:b/>
        </w:rPr>
      </w:pPr>
    </w:p>
    <w:p w14:paraId="2F0B451D" w14:textId="6AB8FDCD" w:rsidR="00DF3B23" w:rsidRPr="003348E4" w:rsidRDefault="00DF3B23" w:rsidP="002335E7">
      <w:pPr>
        <w:spacing w:line="360" w:lineRule="auto"/>
        <w:contextualSpacing/>
        <w:rPr>
          <w:rFonts w:cs="Tahoma"/>
          <w:iCs/>
        </w:rPr>
      </w:pPr>
      <w:r w:rsidRPr="003348E4">
        <w:rPr>
          <w:rFonts w:cs="Tahoma"/>
          <w:iCs/>
        </w:rPr>
        <w:t xml:space="preserve">Expuestas las posturas de las partes, se procede al análisis del agravio hecho valer por la persona Recurrente, concerniente a la falta de respuestas del </w:t>
      </w:r>
      <w:r w:rsidR="00010D49" w:rsidRPr="003348E4">
        <w:rPr>
          <w:rFonts w:eastAsia="Calibri" w:cs="Tahoma"/>
          <w:bCs/>
          <w:lang w:eastAsia="en-US"/>
        </w:rPr>
        <w:t>A</w:t>
      </w:r>
      <w:r w:rsidR="003A78B5" w:rsidRPr="003348E4">
        <w:rPr>
          <w:rFonts w:eastAsia="Calibri" w:cs="Tahoma"/>
          <w:bCs/>
          <w:lang w:eastAsia="en-US"/>
        </w:rPr>
        <w:t>yuntamiento de Ixtapaluca</w:t>
      </w:r>
      <w:r w:rsidRPr="003348E4">
        <w:rPr>
          <w:rFonts w:cs="Tahoma"/>
          <w:iCs/>
        </w:rPr>
        <w:t>, a las solicitudes de información.</w:t>
      </w:r>
    </w:p>
    <w:p w14:paraId="5E67239A" w14:textId="77777777" w:rsidR="00DF3B23" w:rsidRPr="003348E4" w:rsidRDefault="00DF3B23" w:rsidP="002335E7">
      <w:pPr>
        <w:spacing w:line="360" w:lineRule="auto"/>
        <w:contextualSpacing/>
        <w:rPr>
          <w:rFonts w:cs="Tahoma"/>
          <w:iCs/>
        </w:rPr>
      </w:pPr>
    </w:p>
    <w:p w14:paraId="35CDC262" w14:textId="77777777" w:rsidR="00DF3B23" w:rsidRPr="003348E4" w:rsidRDefault="00DF3B23" w:rsidP="002335E7">
      <w:pPr>
        <w:spacing w:line="360" w:lineRule="auto"/>
        <w:contextualSpacing/>
        <w:rPr>
          <w:rFonts w:cs="Tahoma"/>
          <w:iCs/>
        </w:rPr>
      </w:pPr>
      <w:r w:rsidRPr="003348E4">
        <w:rPr>
          <w:rFonts w:cs="Tahoma"/>
          <w:iCs/>
        </w:rPr>
        <w:t>En principio, es de suma importancia señalar los objetivos de la Ley de Transparencia y Acceso a la Información Pública del Estado de México y Municipios, en relación con la obligación de acceso por parte de los Sujetos Obligados, lo cuales se encuentran establecidos en el artículo 2° de dicho ordenamiento jurídico y son los siguientes:</w:t>
      </w:r>
    </w:p>
    <w:p w14:paraId="31A6F19C" w14:textId="77777777" w:rsidR="00DF3B23" w:rsidRPr="003348E4" w:rsidRDefault="00DF3B23" w:rsidP="002335E7">
      <w:pPr>
        <w:spacing w:line="360" w:lineRule="auto"/>
        <w:contextualSpacing/>
        <w:rPr>
          <w:rFonts w:cs="Tahoma"/>
          <w:iCs/>
        </w:rPr>
      </w:pPr>
    </w:p>
    <w:p w14:paraId="6C8FB680" w14:textId="77777777" w:rsidR="00DF3B23" w:rsidRPr="003348E4" w:rsidRDefault="00DF3B23" w:rsidP="002335E7">
      <w:pPr>
        <w:numPr>
          <w:ilvl w:val="0"/>
          <w:numId w:val="14"/>
        </w:numPr>
        <w:spacing w:after="0" w:line="360" w:lineRule="auto"/>
        <w:contextualSpacing/>
        <w:rPr>
          <w:rFonts w:cs="Tahoma"/>
          <w:iCs/>
        </w:rPr>
      </w:pPr>
      <w:r w:rsidRPr="003348E4">
        <w:rPr>
          <w:rFonts w:cs="Tahoma"/>
          <w:iCs/>
        </w:rPr>
        <w:t>Proveer lo necesario para garantizar a toda persona el derecho de acceso a la información pública, a través de procedimientos sencillos, expeditos, oportunos y gratuitos;</w:t>
      </w:r>
    </w:p>
    <w:p w14:paraId="60593B9E" w14:textId="77777777" w:rsidR="00DF3B23" w:rsidRPr="003348E4" w:rsidRDefault="00DF3B23" w:rsidP="002335E7">
      <w:pPr>
        <w:spacing w:line="360" w:lineRule="auto"/>
        <w:ind w:left="720"/>
        <w:contextualSpacing/>
        <w:rPr>
          <w:rFonts w:cs="Tahoma"/>
          <w:iCs/>
        </w:rPr>
      </w:pPr>
    </w:p>
    <w:p w14:paraId="5A51049F" w14:textId="77777777" w:rsidR="00DF3B23" w:rsidRPr="003348E4" w:rsidRDefault="00DF3B23" w:rsidP="002335E7">
      <w:pPr>
        <w:numPr>
          <w:ilvl w:val="0"/>
          <w:numId w:val="14"/>
        </w:numPr>
        <w:spacing w:after="0" w:line="360" w:lineRule="auto"/>
        <w:contextualSpacing/>
        <w:rPr>
          <w:rFonts w:cs="Tahoma"/>
          <w:iCs/>
        </w:rPr>
      </w:pPr>
      <w:r w:rsidRPr="003348E4">
        <w:rPr>
          <w:rFonts w:cs="Tahoma"/>
          <w:iCs/>
        </w:rPr>
        <w:t>Transparentar la gestión pública, mediante la difusión de la información generada por los Sujetos Obligados, y</w:t>
      </w:r>
    </w:p>
    <w:p w14:paraId="712B3B00" w14:textId="77777777" w:rsidR="00DF3B23" w:rsidRPr="003348E4" w:rsidRDefault="00DF3B23" w:rsidP="002335E7">
      <w:pPr>
        <w:pStyle w:val="Prrafodelista"/>
        <w:spacing w:line="360" w:lineRule="auto"/>
        <w:rPr>
          <w:rFonts w:cs="Tahoma"/>
          <w:iCs/>
          <w:szCs w:val="22"/>
        </w:rPr>
      </w:pPr>
    </w:p>
    <w:p w14:paraId="228356C7" w14:textId="77777777" w:rsidR="00DF3B23" w:rsidRPr="003348E4" w:rsidRDefault="00DF3B23" w:rsidP="002335E7">
      <w:pPr>
        <w:numPr>
          <w:ilvl w:val="0"/>
          <w:numId w:val="14"/>
        </w:numPr>
        <w:spacing w:after="0" w:line="360" w:lineRule="auto"/>
        <w:contextualSpacing/>
        <w:rPr>
          <w:rFonts w:cs="Tahoma"/>
          <w:iCs/>
        </w:rPr>
      </w:pPr>
      <w:r w:rsidRPr="003348E4">
        <w:rPr>
          <w:rFonts w:cs="Tahoma"/>
          <w:iCs/>
        </w:rPr>
        <w:lastRenderedPageBreak/>
        <w:t>Promover, fomentar y difundir la cultura de la transparencia en el ejercicio de la función pública, el acceso a la información y la participación ciudadana, así como, la rendición de cuentas.</w:t>
      </w:r>
    </w:p>
    <w:p w14:paraId="23A4D9CD" w14:textId="77777777" w:rsidR="00DF3B23" w:rsidRPr="003348E4" w:rsidRDefault="00DF3B23" w:rsidP="002335E7">
      <w:pPr>
        <w:spacing w:line="360" w:lineRule="auto"/>
        <w:contextualSpacing/>
        <w:rPr>
          <w:rFonts w:cs="Tahoma"/>
          <w:iCs/>
        </w:rPr>
      </w:pPr>
    </w:p>
    <w:p w14:paraId="06444838" w14:textId="77777777" w:rsidR="00DF3B23" w:rsidRPr="003348E4" w:rsidRDefault="00DF3B23" w:rsidP="002335E7">
      <w:pPr>
        <w:spacing w:line="360" w:lineRule="auto"/>
        <w:contextualSpacing/>
        <w:rPr>
          <w:rFonts w:cs="Tahoma"/>
          <w:iCs/>
        </w:rPr>
      </w:pPr>
      <w:r w:rsidRPr="003348E4">
        <w:rPr>
          <w:rFonts w:cs="Tahoma"/>
          <w:iCs/>
        </w:rPr>
        <w:t>Conforme a lo anterior, se deprende que los objetivos de la Ley de la materia, son establecer las bases que regirán las formas para garantizar el derecho de acceso a la información, mediante procesos sencillos y expeditos, la promoción, fomentación y difusión de la cultura de transparencia y la rendición de cuentas, a través de establecimiento de políticas públicas y mecanismos que garanticen la publicidad de información oportuna, verificable, comprensible, actualizada y completa.</w:t>
      </w:r>
    </w:p>
    <w:p w14:paraId="04934F69" w14:textId="77777777" w:rsidR="00DF3B23" w:rsidRPr="003348E4" w:rsidRDefault="00DF3B23" w:rsidP="002335E7">
      <w:pPr>
        <w:spacing w:line="360" w:lineRule="auto"/>
        <w:contextualSpacing/>
        <w:rPr>
          <w:rFonts w:cs="Tahoma"/>
          <w:iCs/>
        </w:rPr>
      </w:pPr>
    </w:p>
    <w:p w14:paraId="225A1210" w14:textId="77777777" w:rsidR="00DF3B23" w:rsidRPr="003348E4" w:rsidRDefault="00DF3B23" w:rsidP="002335E7">
      <w:pPr>
        <w:spacing w:line="360" w:lineRule="auto"/>
        <w:contextualSpacing/>
        <w:rPr>
          <w:rFonts w:cs="Tahoma"/>
          <w:iCs/>
        </w:rPr>
      </w:pPr>
      <w:r w:rsidRPr="003348E4">
        <w:rPr>
          <w:rFonts w:cs="Tahoma"/>
          <w:iCs/>
        </w:rPr>
        <w:t>En ese orden de ideas, para la atención de las solicitudes de acceso a la información, debe privilegiarse el principio de máxima publicidad el cual dispone que toda la información en posesión de los sujetos obligados será pública, completa, oportuna y accesible, sujeta a un claro régimen de excepciones que deberán estar definidas y ser legítimas y estrictamente necesarias en una sociedad democrática.</w:t>
      </w:r>
    </w:p>
    <w:p w14:paraId="7473BC03" w14:textId="77777777" w:rsidR="00DF3B23" w:rsidRPr="003348E4" w:rsidRDefault="00DF3B23" w:rsidP="002335E7">
      <w:pPr>
        <w:spacing w:line="360" w:lineRule="auto"/>
        <w:contextualSpacing/>
        <w:rPr>
          <w:rFonts w:cs="Tahoma"/>
          <w:iCs/>
        </w:rPr>
      </w:pPr>
    </w:p>
    <w:p w14:paraId="1700B4E1" w14:textId="77777777" w:rsidR="00DF3B23" w:rsidRPr="003348E4" w:rsidRDefault="00DF3B23" w:rsidP="002335E7">
      <w:pPr>
        <w:spacing w:line="360" w:lineRule="auto"/>
        <w:contextualSpacing/>
        <w:rPr>
          <w:rFonts w:cs="Tahoma"/>
          <w:iCs/>
        </w:rPr>
      </w:pPr>
      <w:r w:rsidRPr="003348E4">
        <w:rPr>
          <w:rFonts w:cs="Tahoma"/>
          <w:iCs/>
        </w:rPr>
        <w:t>Para lograr lo anterior, los Sujetos Obligados deben seguir el procedimiento para la atención a las solicitudes de acceso a la información, establecido en los artículos 151, 159, 160, 162, 163, 164, 165 y 166, de la Ley de Transparencia y Acceso a la Información Pública del Estado de México y Municipios, el cual es el siguiente:</w:t>
      </w:r>
    </w:p>
    <w:p w14:paraId="1127E3E6" w14:textId="77777777" w:rsidR="00DF3B23" w:rsidRPr="003348E4" w:rsidRDefault="00DF3B23" w:rsidP="002335E7">
      <w:pPr>
        <w:spacing w:line="360" w:lineRule="auto"/>
        <w:contextualSpacing/>
        <w:rPr>
          <w:rFonts w:cs="Tahoma"/>
          <w:iCs/>
        </w:rPr>
      </w:pPr>
    </w:p>
    <w:p w14:paraId="425E9EF5" w14:textId="77777777" w:rsidR="00DF3B23" w:rsidRPr="003348E4" w:rsidRDefault="00DF3B23" w:rsidP="002335E7">
      <w:pPr>
        <w:numPr>
          <w:ilvl w:val="0"/>
          <w:numId w:val="15"/>
        </w:numPr>
        <w:spacing w:after="0" w:line="360" w:lineRule="auto"/>
        <w:contextualSpacing/>
        <w:rPr>
          <w:rFonts w:cs="Tahoma"/>
          <w:iCs/>
        </w:rPr>
      </w:pPr>
      <w:r w:rsidRPr="003348E4">
        <w:rPr>
          <w:rFonts w:cs="Tahoma"/>
          <w:iCs/>
        </w:rPr>
        <w:t xml:space="preserve">Las Unidades de Transparencia de los Sujetos Obligados deben garantizar las medidas y condiciones de accesibilidad para que toda persona puede ejercer el derecho de acceso a la información; por lo que, son las responsables de hacer las </w:t>
      </w:r>
      <w:r w:rsidRPr="003348E4">
        <w:rPr>
          <w:rFonts w:cs="Tahoma"/>
          <w:iCs/>
        </w:rPr>
        <w:lastRenderedPageBreak/>
        <w:t>notificaciones correspondientes, además de llevar a cabo de todas las gestiones necesarias para facilitar el acceso de la información;</w:t>
      </w:r>
    </w:p>
    <w:p w14:paraId="430503E1" w14:textId="77777777" w:rsidR="00DF3B23" w:rsidRPr="003348E4" w:rsidRDefault="00DF3B23" w:rsidP="002335E7">
      <w:pPr>
        <w:spacing w:line="360" w:lineRule="auto"/>
        <w:ind w:left="720"/>
        <w:contextualSpacing/>
        <w:rPr>
          <w:rFonts w:cs="Tahoma"/>
          <w:iCs/>
        </w:rPr>
      </w:pPr>
    </w:p>
    <w:p w14:paraId="3272B7A4" w14:textId="77777777" w:rsidR="00DF3B23" w:rsidRPr="003348E4" w:rsidRDefault="00DF3B23" w:rsidP="002335E7">
      <w:pPr>
        <w:numPr>
          <w:ilvl w:val="0"/>
          <w:numId w:val="15"/>
        </w:numPr>
        <w:spacing w:after="0" w:line="360" w:lineRule="auto"/>
        <w:contextualSpacing/>
        <w:rPr>
          <w:rFonts w:cs="Tahoma"/>
          <w:iCs/>
        </w:rPr>
      </w:pPr>
      <w:r w:rsidRPr="003348E4">
        <w:rPr>
          <w:rFonts w:cs="Tahoma"/>
          <w:iCs/>
        </w:rPr>
        <w:t>Los Sujetos Obligados podrán requerirle a los Solicitantes, que complementen, corrijan o amplíen su solicitud de información, cuando resulten los datos proporcionados insuficientes, incorrectos, incompletos o erróneos; solicitar dicha aclaración, interrumpirá el plazo para dar respuesta y comenzará a computarse el día siguiente al desahogo de esta;</w:t>
      </w:r>
    </w:p>
    <w:p w14:paraId="75FBCD71" w14:textId="77777777" w:rsidR="00DF3B23" w:rsidRPr="003348E4" w:rsidRDefault="00DF3B23" w:rsidP="002335E7">
      <w:pPr>
        <w:pStyle w:val="Prrafodelista"/>
        <w:spacing w:line="360" w:lineRule="auto"/>
        <w:rPr>
          <w:rFonts w:cs="Tahoma"/>
          <w:iCs/>
          <w:szCs w:val="22"/>
        </w:rPr>
      </w:pPr>
    </w:p>
    <w:p w14:paraId="58055119" w14:textId="77777777" w:rsidR="00DF3B23" w:rsidRPr="003348E4" w:rsidRDefault="00DF3B23" w:rsidP="002335E7">
      <w:pPr>
        <w:numPr>
          <w:ilvl w:val="0"/>
          <w:numId w:val="15"/>
        </w:numPr>
        <w:spacing w:after="0" w:line="360" w:lineRule="auto"/>
        <w:contextualSpacing/>
        <w:rPr>
          <w:rFonts w:cs="Tahoma"/>
          <w:iCs/>
        </w:rPr>
      </w:pPr>
      <w:r w:rsidRPr="003348E4">
        <w:rPr>
          <w:rFonts w:cs="Tahoma"/>
          <w:iCs/>
        </w:rPr>
        <w:t xml:space="preserve"> Las respuestas a los requerimientos informativos deberán notificarse al interesado en el menor tiempo posible, que no podrá exceder quince días, contados a partir del día siguiente a la presentación de ésta. Excepcionalmente, el plazo referido podrá ampliarse por siete días hábiles más, cuando existan razones fundadas y motivadas, a través del Comité de Transparencia;</w:t>
      </w:r>
    </w:p>
    <w:p w14:paraId="5F051F65" w14:textId="77777777" w:rsidR="00DF3B23" w:rsidRPr="003348E4" w:rsidRDefault="00DF3B23" w:rsidP="002335E7">
      <w:pPr>
        <w:pStyle w:val="Prrafodelista"/>
        <w:spacing w:line="360" w:lineRule="auto"/>
        <w:rPr>
          <w:rFonts w:cs="Tahoma"/>
          <w:iCs/>
          <w:szCs w:val="22"/>
        </w:rPr>
      </w:pPr>
    </w:p>
    <w:p w14:paraId="6292546F" w14:textId="77777777" w:rsidR="00DF3B23" w:rsidRPr="003348E4" w:rsidRDefault="00DF3B23" w:rsidP="002335E7">
      <w:pPr>
        <w:numPr>
          <w:ilvl w:val="0"/>
          <w:numId w:val="15"/>
        </w:numPr>
        <w:spacing w:after="0" w:line="360" w:lineRule="auto"/>
        <w:contextualSpacing/>
        <w:rPr>
          <w:rFonts w:cs="Tahoma"/>
          <w:iCs/>
        </w:rPr>
      </w:pPr>
      <w:r w:rsidRPr="003348E4">
        <w:rPr>
          <w:rFonts w:cs="Tahoma"/>
          <w:iCs/>
        </w:rPr>
        <w:t>Las Unidades de Transparencia garantizarán que las solicitudes se turnen a todas las áreas competentes que cuenten con la información o deban tenerla de acuerdo a sus facultades, funciones y atribuciones, para que realicen una búsqueda exhaustiva y razonable de la documentación solicitada, con el fin de que proporcionen las expresiones documentales que se encuentren en sus archivos o que estén constreñidos a elaborar;</w:t>
      </w:r>
    </w:p>
    <w:p w14:paraId="22BE1200" w14:textId="77777777" w:rsidR="00DF3B23" w:rsidRPr="003348E4" w:rsidRDefault="00DF3B23" w:rsidP="002335E7">
      <w:pPr>
        <w:spacing w:line="360" w:lineRule="auto"/>
        <w:contextualSpacing/>
        <w:rPr>
          <w:rFonts w:cs="Tahoma"/>
          <w:iCs/>
        </w:rPr>
      </w:pPr>
    </w:p>
    <w:p w14:paraId="70C53E26" w14:textId="77777777" w:rsidR="00DF3B23" w:rsidRPr="003348E4" w:rsidRDefault="00DF3B23" w:rsidP="002335E7">
      <w:pPr>
        <w:numPr>
          <w:ilvl w:val="0"/>
          <w:numId w:val="15"/>
        </w:numPr>
        <w:spacing w:after="0" w:line="360" w:lineRule="auto"/>
        <w:contextualSpacing/>
        <w:rPr>
          <w:rFonts w:cs="Tahoma"/>
          <w:iCs/>
        </w:rPr>
      </w:pPr>
      <w:r w:rsidRPr="003348E4">
        <w:rPr>
          <w:rFonts w:cs="Tahoma"/>
          <w:iCs/>
        </w:rPr>
        <w:t>El acceso se dará en la modalidad de entrega y en su caso, de envío elegido por el solicitante, cuando no pueda entregarse en dicha modalidad, el Sujeto Obligado deberá ofrecer otras; por lo cual, deberá fundamentar y motivar la necesidad de modificar el medio de entrega, y</w:t>
      </w:r>
    </w:p>
    <w:p w14:paraId="59EE21D4" w14:textId="77777777" w:rsidR="00DF3B23" w:rsidRPr="003348E4" w:rsidRDefault="00DF3B23" w:rsidP="002335E7">
      <w:pPr>
        <w:pStyle w:val="Prrafodelista"/>
        <w:spacing w:line="360" w:lineRule="auto"/>
        <w:rPr>
          <w:rFonts w:cs="Tahoma"/>
          <w:iCs/>
          <w:szCs w:val="22"/>
        </w:rPr>
      </w:pPr>
    </w:p>
    <w:p w14:paraId="1F949CC2" w14:textId="77777777" w:rsidR="00DF3B23" w:rsidRPr="003348E4" w:rsidRDefault="00DF3B23" w:rsidP="002335E7">
      <w:pPr>
        <w:numPr>
          <w:ilvl w:val="0"/>
          <w:numId w:val="15"/>
        </w:numPr>
        <w:spacing w:after="0" w:line="360" w:lineRule="auto"/>
        <w:contextualSpacing/>
        <w:rPr>
          <w:rFonts w:cs="Tahoma"/>
          <w:iCs/>
        </w:rPr>
      </w:pPr>
      <w:r w:rsidRPr="003348E4">
        <w:rPr>
          <w:rFonts w:cs="Tahoma"/>
          <w:iCs/>
        </w:rPr>
        <w:t>Las Unidades de Transparencia, tendrán disponible la información requerida durante un plazo mínimo de sesenta días hábiles, contados a partir de que el solicitante hubiere realizado, en su caso, el pago respectivo, el cual deberá efectuarse en un plazo no mayor a treinta días hábiles; por lo que, una vez trascurrida dicha temporalidad, los Sujetos Obligados darán por concluida la solicitud y procederán de ser el caso, a la destrucción del material.</w:t>
      </w:r>
    </w:p>
    <w:p w14:paraId="234E70AE" w14:textId="77777777" w:rsidR="00DF3B23" w:rsidRPr="003348E4" w:rsidRDefault="00DF3B23" w:rsidP="002335E7">
      <w:pPr>
        <w:spacing w:line="360" w:lineRule="auto"/>
        <w:contextualSpacing/>
        <w:rPr>
          <w:rFonts w:cs="Tahoma"/>
          <w:iCs/>
        </w:rPr>
      </w:pPr>
    </w:p>
    <w:p w14:paraId="13459184" w14:textId="48496240" w:rsidR="00DF3B23" w:rsidRPr="003348E4" w:rsidRDefault="00DF3B23" w:rsidP="002335E7">
      <w:pPr>
        <w:spacing w:line="360" w:lineRule="auto"/>
        <w:contextualSpacing/>
        <w:rPr>
          <w:rFonts w:cs="Tahoma"/>
          <w:iCs/>
        </w:rPr>
      </w:pPr>
      <w:r w:rsidRPr="003348E4">
        <w:rPr>
          <w:rFonts w:cs="Tahoma"/>
          <w:iCs/>
        </w:rPr>
        <w:t>Una vez establecido lo anterior, es de indicar que el agravio del Particular consistió en que, a la fecha de interposición del Recurso de Revisión, el</w:t>
      </w:r>
      <w:r w:rsidRPr="003348E4">
        <w:rPr>
          <w:rFonts w:eastAsia="Calibri" w:cs="Tahoma"/>
          <w:lang w:eastAsia="en-US"/>
        </w:rPr>
        <w:t xml:space="preserve"> </w:t>
      </w:r>
      <w:r w:rsidR="003A78B5" w:rsidRPr="003348E4">
        <w:rPr>
          <w:rFonts w:eastAsia="Calibri" w:cs="Tahoma"/>
          <w:bCs/>
          <w:lang w:eastAsia="en-US"/>
        </w:rPr>
        <w:t>Ayuntamiento de Ixtapaluca</w:t>
      </w:r>
      <w:r w:rsidRPr="003348E4">
        <w:rPr>
          <w:rFonts w:cs="Tahoma"/>
          <w:iCs/>
        </w:rPr>
        <w:t>, no había registrado respuesta a</w:t>
      </w:r>
      <w:r w:rsidR="006C6CE7" w:rsidRPr="003348E4">
        <w:rPr>
          <w:rFonts w:cs="Tahoma"/>
          <w:iCs/>
        </w:rPr>
        <w:t xml:space="preserve"> </w:t>
      </w:r>
      <w:r w:rsidRPr="003348E4">
        <w:rPr>
          <w:rFonts w:cs="Tahoma"/>
          <w:iCs/>
        </w:rPr>
        <w:t>l</w:t>
      </w:r>
      <w:r w:rsidR="006C6CE7" w:rsidRPr="003348E4">
        <w:rPr>
          <w:rFonts w:cs="Tahoma"/>
          <w:iCs/>
        </w:rPr>
        <w:t>os</w:t>
      </w:r>
      <w:r w:rsidRPr="003348E4">
        <w:rPr>
          <w:rFonts w:cs="Tahoma"/>
          <w:iCs/>
        </w:rPr>
        <w:t xml:space="preserve"> requerimiento</w:t>
      </w:r>
      <w:r w:rsidR="006C6CE7" w:rsidRPr="003348E4">
        <w:rPr>
          <w:rFonts w:cs="Tahoma"/>
          <w:iCs/>
        </w:rPr>
        <w:t>s</w:t>
      </w:r>
      <w:r w:rsidRPr="003348E4">
        <w:rPr>
          <w:rFonts w:cs="Tahoma"/>
          <w:iCs/>
        </w:rPr>
        <w:t xml:space="preserve"> de acceso a la información, l</w:t>
      </w:r>
      <w:r w:rsidR="006C6CE7" w:rsidRPr="003348E4">
        <w:rPr>
          <w:rFonts w:cs="Tahoma"/>
          <w:iCs/>
        </w:rPr>
        <w:t>os</w:t>
      </w:r>
      <w:r w:rsidRPr="003348E4">
        <w:rPr>
          <w:rFonts w:cs="Tahoma"/>
          <w:iCs/>
        </w:rPr>
        <w:t xml:space="preserve"> cual</w:t>
      </w:r>
      <w:r w:rsidR="006C6CE7" w:rsidRPr="003348E4">
        <w:rPr>
          <w:rFonts w:cs="Tahoma"/>
          <w:iCs/>
        </w:rPr>
        <w:t>es</w:t>
      </w:r>
      <w:r w:rsidRPr="003348E4">
        <w:rPr>
          <w:rFonts w:cs="Tahoma"/>
          <w:iCs/>
        </w:rPr>
        <w:t xml:space="preserve"> se present</w:t>
      </w:r>
      <w:r w:rsidR="006C6CE7" w:rsidRPr="003348E4">
        <w:rPr>
          <w:rFonts w:cs="Tahoma"/>
          <w:iCs/>
        </w:rPr>
        <w:t>aron</w:t>
      </w:r>
      <w:r w:rsidRPr="003348E4">
        <w:rPr>
          <w:rFonts w:cs="Tahoma"/>
          <w:iCs/>
        </w:rPr>
        <w:t>, el</w:t>
      </w:r>
      <w:r w:rsidR="003A78B5" w:rsidRPr="003348E4">
        <w:rPr>
          <w:rFonts w:cs="Tahoma"/>
          <w:iCs/>
        </w:rPr>
        <w:t xml:space="preserve"> dieciséis de febrero de dos mil veintiséis</w:t>
      </w:r>
      <w:r w:rsidRPr="003348E4">
        <w:rPr>
          <w:rFonts w:cs="Tahoma"/>
          <w:iCs/>
        </w:rPr>
        <w:t>.</w:t>
      </w:r>
    </w:p>
    <w:p w14:paraId="6EEC214F" w14:textId="77777777" w:rsidR="00DF3B23" w:rsidRPr="003348E4" w:rsidRDefault="00DF3B23" w:rsidP="002335E7">
      <w:pPr>
        <w:spacing w:line="360" w:lineRule="auto"/>
        <w:contextualSpacing/>
        <w:rPr>
          <w:rFonts w:cs="Tahoma"/>
          <w:iCs/>
        </w:rPr>
      </w:pPr>
    </w:p>
    <w:p w14:paraId="73C6C1EA" w14:textId="1D20931D" w:rsidR="00DF3B23" w:rsidRPr="003348E4" w:rsidRDefault="00DF3B23" w:rsidP="002335E7">
      <w:pPr>
        <w:spacing w:line="360" w:lineRule="auto"/>
        <w:contextualSpacing/>
        <w:rPr>
          <w:rFonts w:cs="Tahoma"/>
          <w:iCs/>
        </w:rPr>
      </w:pPr>
      <w:r w:rsidRPr="003348E4">
        <w:rPr>
          <w:rFonts w:cs="Tahoma"/>
          <w:iCs/>
        </w:rPr>
        <w:t xml:space="preserve">En ese orden de ideas, el plazo con el que contaba el Sujeto Obligado para emitir contestación a los requerimientos informativos comenzó a correr el </w:t>
      </w:r>
      <w:r w:rsidR="003A78B5" w:rsidRPr="003348E4">
        <w:rPr>
          <w:rFonts w:cs="Tahoma"/>
          <w:iCs/>
        </w:rPr>
        <w:t>diecisiete de febrero y feneció el diez de marzo de dos mil veintiséis</w:t>
      </w:r>
      <w:r w:rsidRPr="003348E4">
        <w:rPr>
          <w:rFonts w:cs="Tahoma"/>
          <w:iCs/>
        </w:rPr>
        <w:t xml:space="preserve">; lo anterior, sin contar los días, </w:t>
      </w:r>
      <w:r w:rsidR="009F213B" w:rsidRPr="003348E4">
        <w:rPr>
          <w:rFonts w:cs="Tahoma"/>
          <w:iCs/>
        </w:rPr>
        <w:t xml:space="preserve">veintiuno, veintidós y veintiocho de febrero, así como, primero, dos, siete y ocho de marzo </w:t>
      </w:r>
      <w:r w:rsidRPr="003348E4">
        <w:rPr>
          <w:rFonts w:cs="Tahoma"/>
          <w:iCs/>
        </w:rPr>
        <w:t xml:space="preserve">del año mencionado, al ser inhábiles, de conformidad con el artículo, 3°, fracción X, de la Ley de Transparencia y Acceso a la Información Pública del Estado de México y Municipios y </w:t>
      </w:r>
      <w:bookmarkStart w:id="14" w:name="_Hlk65786947"/>
      <w:r w:rsidRPr="003348E4">
        <w:rPr>
          <w:rFonts w:cs="Tahoma"/>
          <w:iCs/>
        </w:rPr>
        <w:t xml:space="preserve">el </w:t>
      </w:r>
      <w:r w:rsidRPr="003348E4">
        <w:rPr>
          <w:rFonts w:cs="Tahoma"/>
          <w:iCs/>
          <w:lang w:val="es-ES"/>
        </w:rPr>
        <w:t xml:space="preserve">Calendario Oficial en Materia de Transparencia, Acceso a la Información Pública y Protección de Datos Personales del Estado de México y Municipios, así como de laborales de este Instituto, </w:t>
      </w:r>
      <w:r w:rsidR="009F213B" w:rsidRPr="003348E4">
        <w:rPr>
          <w:rFonts w:cs="Tahoma"/>
          <w:iCs/>
          <w:lang w:val="es-ES"/>
        </w:rPr>
        <w:t>para el año dos mil veinticinco y el año dos mil veintiséis.</w:t>
      </w:r>
    </w:p>
    <w:bookmarkEnd w:id="14"/>
    <w:p w14:paraId="2B0A35B4" w14:textId="77777777" w:rsidR="00DF3B23" w:rsidRPr="003348E4" w:rsidRDefault="00DF3B23" w:rsidP="002335E7">
      <w:pPr>
        <w:spacing w:line="360" w:lineRule="auto"/>
        <w:contextualSpacing/>
        <w:rPr>
          <w:rFonts w:cs="Tahoma"/>
          <w:iCs/>
        </w:rPr>
      </w:pPr>
    </w:p>
    <w:p w14:paraId="41BB126E" w14:textId="712F8C7B" w:rsidR="00DF3B23" w:rsidRPr="003348E4" w:rsidRDefault="00DF3B23" w:rsidP="002335E7">
      <w:pPr>
        <w:spacing w:line="360" w:lineRule="auto"/>
        <w:contextualSpacing/>
        <w:rPr>
          <w:rFonts w:cs="Tahoma"/>
          <w:iCs/>
          <w:lang w:val="es-ES"/>
        </w:rPr>
      </w:pPr>
      <w:r w:rsidRPr="003348E4">
        <w:rPr>
          <w:rFonts w:cs="Tahoma"/>
          <w:iCs/>
        </w:rPr>
        <w:t>Así, este Instituto verificó que, en efecto, no se registró respuesta a la</w:t>
      </w:r>
      <w:r w:rsidR="001462EA" w:rsidRPr="003348E4">
        <w:rPr>
          <w:rFonts w:cs="Tahoma"/>
          <w:iCs/>
        </w:rPr>
        <w:t>s</w:t>
      </w:r>
      <w:r w:rsidRPr="003348E4">
        <w:rPr>
          <w:rFonts w:cs="Tahoma"/>
          <w:iCs/>
        </w:rPr>
        <w:t xml:space="preserve"> solicitud</w:t>
      </w:r>
      <w:r w:rsidR="001462EA" w:rsidRPr="003348E4">
        <w:rPr>
          <w:rFonts w:cs="Tahoma"/>
          <w:iCs/>
        </w:rPr>
        <w:t>es</w:t>
      </w:r>
      <w:r w:rsidRPr="003348E4">
        <w:rPr>
          <w:rFonts w:cs="Tahoma"/>
          <w:iCs/>
        </w:rPr>
        <w:t xml:space="preserve"> de información de la persona Recurrente, en el </w:t>
      </w:r>
      <w:r w:rsidRPr="003348E4">
        <w:rPr>
          <w:rFonts w:cs="Tahoma"/>
          <w:iCs/>
          <w:lang w:val="es-ES"/>
        </w:rPr>
        <w:t xml:space="preserve">Sistema de Acceso a la Información Mexiquense </w:t>
      </w:r>
      <w:r w:rsidRPr="003348E4">
        <w:rPr>
          <w:rFonts w:cs="Tahoma"/>
          <w:iCs/>
          <w:lang w:val="es-ES"/>
        </w:rPr>
        <w:lastRenderedPageBreak/>
        <w:t>(SAIMEX)</w:t>
      </w:r>
      <w:r w:rsidR="006C6CE7" w:rsidRPr="003348E4">
        <w:rPr>
          <w:rFonts w:cs="Tahoma"/>
          <w:iCs/>
          <w:lang w:val="es-ES"/>
        </w:rPr>
        <w:t>, se coloca la siguiente imagen a manera de ejemplo corresp</w:t>
      </w:r>
      <w:r w:rsidR="009F213B" w:rsidRPr="003348E4">
        <w:rPr>
          <w:rFonts w:cs="Tahoma"/>
          <w:iCs/>
          <w:lang w:val="es-ES"/>
        </w:rPr>
        <w:t>ondiente al Recurso de Revisión 03076/INFOEM/IP/RR/2026</w:t>
      </w:r>
      <w:r w:rsidR="006C6CE7" w:rsidRPr="003348E4">
        <w:rPr>
          <w:rFonts w:cs="Tahoma"/>
          <w:iCs/>
          <w:lang w:val="es-ES"/>
        </w:rPr>
        <w:t>:</w:t>
      </w:r>
    </w:p>
    <w:p w14:paraId="0E9290B9" w14:textId="77777777" w:rsidR="006C6CE7" w:rsidRPr="003348E4" w:rsidRDefault="006C6CE7" w:rsidP="002335E7">
      <w:pPr>
        <w:spacing w:line="360" w:lineRule="auto"/>
        <w:contextualSpacing/>
        <w:rPr>
          <w:rFonts w:cs="Tahoma"/>
          <w:iCs/>
          <w:lang w:val="es-ES"/>
        </w:rPr>
      </w:pPr>
    </w:p>
    <w:p w14:paraId="40BEF036" w14:textId="67E775FC" w:rsidR="00654A55" w:rsidRPr="003348E4" w:rsidRDefault="009F213B" w:rsidP="002335E7">
      <w:pPr>
        <w:spacing w:line="360" w:lineRule="auto"/>
        <w:contextualSpacing/>
        <w:jc w:val="center"/>
        <w:rPr>
          <w:rFonts w:cs="Tahoma"/>
          <w:iCs/>
          <w:lang w:val="es-ES"/>
        </w:rPr>
      </w:pPr>
      <w:r w:rsidRPr="003348E4">
        <w:rPr>
          <w:rFonts w:cs="Tahoma"/>
          <w:iCs/>
          <w:noProof/>
        </w:rPr>
        <w:drawing>
          <wp:inline distT="0" distB="0" distL="0" distR="0" wp14:anchorId="35A62654" wp14:editId="273A19BF">
            <wp:extent cx="3133725" cy="1765910"/>
            <wp:effectExtent l="0" t="0" r="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30820A.tmp"/>
                    <pic:cNvPicPr/>
                  </pic:nvPicPr>
                  <pic:blipFill>
                    <a:blip r:embed="rId9">
                      <a:extLst>
                        <a:ext uri="{28A0092B-C50C-407E-A947-70E740481C1C}">
                          <a14:useLocalDpi xmlns:a14="http://schemas.microsoft.com/office/drawing/2010/main" val="0"/>
                        </a:ext>
                      </a:extLst>
                    </a:blip>
                    <a:stretch>
                      <a:fillRect/>
                    </a:stretch>
                  </pic:blipFill>
                  <pic:spPr>
                    <a:xfrm>
                      <a:off x="0" y="0"/>
                      <a:ext cx="3144112" cy="1771763"/>
                    </a:xfrm>
                    <a:prstGeom prst="rect">
                      <a:avLst/>
                    </a:prstGeom>
                  </pic:spPr>
                </pic:pic>
              </a:graphicData>
            </a:graphic>
          </wp:inline>
        </w:drawing>
      </w:r>
    </w:p>
    <w:p w14:paraId="1CFF5F03" w14:textId="77777777" w:rsidR="001462EA" w:rsidRPr="003348E4" w:rsidRDefault="001462EA" w:rsidP="002335E7">
      <w:pPr>
        <w:spacing w:line="360" w:lineRule="auto"/>
        <w:contextualSpacing/>
        <w:rPr>
          <w:rFonts w:cs="Tahoma"/>
          <w:iCs/>
        </w:rPr>
      </w:pPr>
    </w:p>
    <w:p w14:paraId="0BECBDE0" w14:textId="18FB111F" w:rsidR="00DF3B23" w:rsidRPr="003348E4" w:rsidRDefault="00DF3B23" w:rsidP="002335E7">
      <w:pPr>
        <w:spacing w:line="360" w:lineRule="auto"/>
        <w:contextualSpacing/>
        <w:rPr>
          <w:rFonts w:cs="Tahoma"/>
          <w:iCs/>
        </w:rPr>
      </w:pPr>
      <w:r w:rsidRPr="003348E4">
        <w:rPr>
          <w:rFonts w:cs="Tahoma"/>
          <w:iCs/>
        </w:rPr>
        <w:t>Conforme a lo anterior, se colige que, tal como lo precisó la persona Recurrente, el</w:t>
      </w:r>
      <w:r w:rsidRPr="003348E4">
        <w:rPr>
          <w:rFonts w:eastAsia="Calibri" w:cs="Tahoma"/>
          <w:lang w:eastAsia="en-US"/>
        </w:rPr>
        <w:t xml:space="preserve"> </w:t>
      </w:r>
      <w:r w:rsidR="00403F33" w:rsidRPr="003348E4">
        <w:rPr>
          <w:rFonts w:eastAsia="Calibri" w:cs="Tahoma"/>
          <w:bCs/>
          <w:lang w:eastAsia="en-US"/>
        </w:rPr>
        <w:t>Ayuntamiento de Ixtapaluca</w:t>
      </w:r>
      <w:r w:rsidRPr="003348E4">
        <w:rPr>
          <w:rFonts w:cs="Tahoma"/>
          <w:iCs/>
        </w:rPr>
        <w:t>, no emitió respuesta</w:t>
      </w:r>
      <w:r w:rsidR="001462EA" w:rsidRPr="003348E4">
        <w:rPr>
          <w:rFonts w:cs="Tahoma"/>
          <w:iCs/>
        </w:rPr>
        <w:t>s</w:t>
      </w:r>
      <w:r w:rsidRPr="003348E4">
        <w:rPr>
          <w:rFonts w:cs="Tahoma"/>
          <w:iCs/>
        </w:rPr>
        <w:t xml:space="preserve"> para dar </w:t>
      </w:r>
      <w:r w:rsidR="001462EA" w:rsidRPr="003348E4">
        <w:rPr>
          <w:rFonts w:cs="Tahoma"/>
          <w:iCs/>
        </w:rPr>
        <w:t>atención</w:t>
      </w:r>
      <w:r w:rsidRPr="003348E4">
        <w:rPr>
          <w:rFonts w:cs="Tahoma"/>
          <w:iCs/>
        </w:rPr>
        <w:t xml:space="preserve"> a la</w:t>
      </w:r>
      <w:r w:rsidR="001462EA" w:rsidRPr="003348E4">
        <w:rPr>
          <w:rFonts w:cs="Tahoma"/>
          <w:iCs/>
        </w:rPr>
        <w:t>s</w:t>
      </w:r>
      <w:r w:rsidRPr="003348E4">
        <w:rPr>
          <w:rFonts w:cs="Tahoma"/>
          <w:iCs/>
        </w:rPr>
        <w:t xml:space="preserve"> solicitud</w:t>
      </w:r>
      <w:r w:rsidR="001462EA" w:rsidRPr="003348E4">
        <w:rPr>
          <w:rFonts w:cs="Tahoma"/>
          <w:iCs/>
        </w:rPr>
        <w:t>es</w:t>
      </w:r>
      <w:r w:rsidRPr="003348E4">
        <w:rPr>
          <w:rFonts w:cs="Tahoma"/>
          <w:iCs/>
        </w:rPr>
        <w:t xml:space="preserve"> de acceso a la información pública, dentro de los plazos establecidos en el artículo 163, de la Ley de Transparencia y Acceso a la Información Pública del Estado de México y Municipios, pues tenía hasta el</w:t>
      </w:r>
      <w:r w:rsidR="00403F33" w:rsidRPr="003348E4">
        <w:rPr>
          <w:rFonts w:cs="Tahoma"/>
          <w:iCs/>
        </w:rPr>
        <w:t xml:space="preserve"> diez de marzo de dos mil veintiséis</w:t>
      </w:r>
      <w:r w:rsidRPr="003348E4">
        <w:rPr>
          <w:rFonts w:cs="Tahoma"/>
          <w:iCs/>
        </w:rPr>
        <w:t xml:space="preserve">, para realizar dicha situación, por lo que es evidente que el agravio es </w:t>
      </w:r>
      <w:r w:rsidRPr="003348E4">
        <w:rPr>
          <w:rFonts w:cs="Tahoma"/>
          <w:b/>
          <w:bCs/>
          <w:iCs/>
        </w:rPr>
        <w:t>FUNDADO</w:t>
      </w:r>
      <w:r w:rsidRPr="003348E4">
        <w:rPr>
          <w:rFonts w:cs="Tahoma"/>
          <w:iCs/>
        </w:rPr>
        <w:t xml:space="preserve">. </w:t>
      </w:r>
    </w:p>
    <w:p w14:paraId="143CEE4E" w14:textId="77777777" w:rsidR="00DF3B23" w:rsidRPr="003348E4" w:rsidRDefault="00DF3B23" w:rsidP="002335E7">
      <w:pPr>
        <w:spacing w:line="360" w:lineRule="auto"/>
        <w:contextualSpacing/>
        <w:rPr>
          <w:rFonts w:cs="Tahoma"/>
          <w:iCs/>
        </w:rPr>
      </w:pPr>
    </w:p>
    <w:p w14:paraId="008ED518" w14:textId="77777777" w:rsidR="002335E7" w:rsidRPr="003348E4" w:rsidRDefault="00DF3B23" w:rsidP="002335E7">
      <w:pPr>
        <w:spacing w:line="360" w:lineRule="auto"/>
        <w:contextualSpacing/>
        <w:rPr>
          <w:rFonts w:eastAsia="Calibri" w:cs="Tahoma"/>
          <w:b/>
          <w:iCs/>
          <w:lang w:eastAsia="es-ES_tradnl"/>
        </w:rPr>
      </w:pPr>
      <w:r w:rsidRPr="003348E4">
        <w:rPr>
          <w:rFonts w:eastAsia="Calibri" w:cs="Tahoma"/>
          <w:bCs/>
        </w:rPr>
        <w:t xml:space="preserve">Con base en lo expuesto, es procedente </w:t>
      </w:r>
      <w:r w:rsidRPr="003348E4">
        <w:rPr>
          <w:rFonts w:eastAsia="Calibri" w:cs="Tahoma"/>
          <w:b/>
          <w:bCs/>
        </w:rPr>
        <w:t>ORDENAR</w:t>
      </w:r>
      <w:r w:rsidRPr="003348E4">
        <w:rPr>
          <w:rFonts w:eastAsia="Calibri" w:cs="Tahoma"/>
          <w:bCs/>
        </w:rPr>
        <w:t xml:space="preserve"> al Sujeto Obligado, que emita </w:t>
      </w:r>
      <w:r w:rsidR="00AE4C31" w:rsidRPr="003348E4">
        <w:rPr>
          <w:rFonts w:eastAsia="Calibri" w:cs="Tahoma"/>
          <w:bCs/>
        </w:rPr>
        <w:t xml:space="preserve">las </w:t>
      </w:r>
      <w:r w:rsidRPr="003348E4">
        <w:rPr>
          <w:rFonts w:eastAsia="Calibri" w:cs="Tahoma"/>
          <w:bCs/>
        </w:rPr>
        <w:t>respuesta</w:t>
      </w:r>
      <w:r w:rsidR="00AE4C31" w:rsidRPr="003348E4">
        <w:rPr>
          <w:rFonts w:eastAsia="Calibri" w:cs="Tahoma"/>
          <w:bCs/>
        </w:rPr>
        <w:t>s</w:t>
      </w:r>
      <w:r w:rsidRPr="003348E4">
        <w:rPr>
          <w:rFonts w:eastAsia="Calibri" w:cs="Tahoma"/>
          <w:bCs/>
        </w:rPr>
        <w:t xml:space="preserve"> que a derecho corresponda, además cabe señalar que </w:t>
      </w:r>
      <w:r w:rsidR="002335E7" w:rsidRPr="003348E4">
        <w:rPr>
          <w:rFonts w:eastAsia="Calibri" w:cs="Tahoma"/>
          <w:bCs/>
          <w:iCs/>
          <w:lang w:val="es-ES" w:eastAsia="es-ES_tradnl"/>
        </w:rPr>
        <w:t xml:space="preserve">de conformidad con los artículos 5° de la Constitución Política del Estado Libre y Soberano de México, </w:t>
      </w:r>
      <w:r w:rsidR="002335E7" w:rsidRPr="003348E4">
        <w:rPr>
          <w:rFonts w:eastAsia="Calibri" w:cs="Tahoma"/>
          <w:bCs/>
          <w:iCs/>
          <w:lang w:eastAsia="es-ES_tradnl"/>
        </w:rPr>
        <w:t xml:space="preserve">4° de la Ley General de Transparencia y Acceso a la Información Pública y 4° de la </w:t>
      </w:r>
      <w:r w:rsidR="002335E7" w:rsidRPr="003348E4">
        <w:rPr>
          <w:rFonts w:eastAsia="Calibri" w:cs="Tahoma"/>
          <w:iCs/>
          <w:lang w:eastAsia="es-ES_tradnl"/>
        </w:rPr>
        <w:t xml:space="preserve">Ley </w:t>
      </w:r>
      <w:r w:rsidR="002335E7" w:rsidRPr="003348E4">
        <w:rPr>
          <w:rFonts w:eastAsia="Calibri" w:cs="Tahoma"/>
          <w:bCs/>
          <w:iCs/>
          <w:lang w:eastAsia="es-ES_tradnl"/>
        </w:rPr>
        <w:t xml:space="preserve">de Transparencia y Acceso a la Información Pública del Estado de México y Municipios, </w:t>
      </w:r>
      <w:r w:rsidR="002335E7" w:rsidRPr="003348E4">
        <w:rPr>
          <w:rFonts w:eastAsia="Calibri" w:cs="Tahoma"/>
          <w:b/>
          <w:iCs/>
          <w:lang w:eastAsia="es-ES_tradnl"/>
        </w:rPr>
        <w:t>toda la información generada, obtenida, adquirida, transformada o en posesión de los sujetos obligados es pública y accesible a cualquier persona.</w:t>
      </w:r>
    </w:p>
    <w:p w14:paraId="0291BA63" w14:textId="77777777" w:rsidR="002335E7" w:rsidRPr="003348E4" w:rsidRDefault="002335E7" w:rsidP="002335E7">
      <w:pPr>
        <w:spacing w:line="360" w:lineRule="auto"/>
        <w:contextualSpacing/>
        <w:rPr>
          <w:rFonts w:eastAsia="Calibri" w:cs="Tahoma"/>
          <w:bCs/>
          <w:iCs/>
          <w:lang w:eastAsia="es-ES_tradnl"/>
        </w:rPr>
      </w:pPr>
    </w:p>
    <w:p w14:paraId="2BA81214" w14:textId="77777777" w:rsidR="002335E7" w:rsidRPr="003348E4" w:rsidRDefault="002335E7" w:rsidP="002335E7">
      <w:pPr>
        <w:spacing w:line="360" w:lineRule="auto"/>
        <w:contextualSpacing/>
        <w:rPr>
          <w:rFonts w:eastAsia="Calibri" w:cs="Tahoma"/>
          <w:iCs/>
          <w:lang w:val="es-ES" w:eastAsia="es-ES_tradnl"/>
        </w:rPr>
      </w:pPr>
      <w:r w:rsidRPr="003348E4">
        <w:rPr>
          <w:rFonts w:eastAsia="Calibri" w:cs="Tahoma"/>
          <w:iCs/>
          <w:lang w:eastAsia="es-ES_tradnl"/>
        </w:rPr>
        <w:lastRenderedPageBreak/>
        <w:t xml:space="preserve">Ahora bien, </w:t>
      </w:r>
      <w:r w:rsidRPr="003348E4">
        <w:rPr>
          <w:rFonts w:eastAsia="Calibri" w:cs="Tahoma"/>
          <w:iCs/>
          <w:lang w:val="es-ES" w:eastAsia="es-ES_tradnl"/>
        </w:rPr>
        <w:t>el artículo 18 de la Ley de Transparencia y Acceso a la Información Pública del Estado de México y Municipios, contempla que los sujetos obligados deberán documentar todo acto que derive del ejercicio de sus facultades, competencias o funciones.</w:t>
      </w:r>
    </w:p>
    <w:p w14:paraId="69CA4B63" w14:textId="77777777" w:rsidR="002335E7" w:rsidRPr="003348E4" w:rsidRDefault="002335E7" w:rsidP="002335E7">
      <w:pPr>
        <w:spacing w:line="360" w:lineRule="auto"/>
        <w:contextualSpacing/>
        <w:rPr>
          <w:rFonts w:eastAsia="Calibri" w:cs="Tahoma"/>
          <w:iCs/>
          <w:lang w:val="es-ES" w:eastAsia="es-ES_tradnl"/>
        </w:rPr>
      </w:pPr>
    </w:p>
    <w:p w14:paraId="10BAF66A" w14:textId="77777777" w:rsidR="002335E7" w:rsidRPr="003348E4" w:rsidRDefault="002335E7" w:rsidP="002335E7">
      <w:pPr>
        <w:spacing w:line="360" w:lineRule="auto"/>
        <w:contextualSpacing/>
        <w:rPr>
          <w:rFonts w:eastAsia="Calibri" w:cs="Tahoma"/>
          <w:bCs/>
          <w:iCs/>
          <w:lang w:val="es-ES" w:eastAsia="es-ES_tradnl"/>
        </w:rPr>
      </w:pPr>
      <w:r w:rsidRPr="003348E4">
        <w:rPr>
          <w:rFonts w:eastAsia="Calibri" w:cs="Tahoma"/>
          <w:bCs/>
          <w:iCs/>
          <w:lang w:val="es-ES" w:eastAsia="es-ES_tradnl"/>
        </w:rPr>
        <w:t>Lo anterior toma relevancia, pues según Jarquín, Soledad (2019), en el “Diccionario de Transparencia y Acceso a la Información Pública” (p. 126 y 127), todos los sujetos obligados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6F8BE96B" w14:textId="77777777" w:rsidR="002335E7" w:rsidRPr="003348E4" w:rsidRDefault="002335E7" w:rsidP="002335E7">
      <w:pPr>
        <w:spacing w:line="360" w:lineRule="auto"/>
        <w:contextualSpacing/>
        <w:rPr>
          <w:rFonts w:eastAsia="Calibri" w:cs="Tahoma"/>
          <w:bCs/>
          <w:iCs/>
          <w:lang w:val="es-ES" w:eastAsia="es-ES_tradnl"/>
        </w:rPr>
      </w:pPr>
    </w:p>
    <w:p w14:paraId="65868E74" w14:textId="77777777" w:rsidR="002335E7" w:rsidRPr="003348E4" w:rsidRDefault="002335E7" w:rsidP="002335E7">
      <w:pPr>
        <w:spacing w:line="360" w:lineRule="auto"/>
        <w:contextualSpacing/>
        <w:rPr>
          <w:rFonts w:eastAsia="Calibri" w:cs="Tahoma"/>
          <w:bCs/>
          <w:iCs/>
          <w:lang w:val="es-ES" w:eastAsia="es-ES_tradnl"/>
        </w:rPr>
      </w:pPr>
      <w:r w:rsidRPr="003348E4">
        <w:rPr>
          <w:rFonts w:eastAsia="Calibri" w:cs="Tahoma"/>
          <w:bCs/>
          <w:iCs/>
          <w:lang w:val="es-ES" w:eastAsia="es-ES_tradnl"/>
        </w:rPr>
        <w:t>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w:t>
      </w:r>
    </w:p>
    <w:p w14:paraId="7613D739" w14:textId="77777777" w:rsidR="002335E7" w:rsidRPr="003348E4" w:rsidRDefault="002335E7" w:rsidP="002335E7">
      <w:pPr>
        <w:spacing w:line="360" w:lineRule="auto"/>
        <w:contextualSpacing/>
        <w:rPr>
          <w:rFonts w:cs="Tahoma"/>
          <w:bCs/>
          <w:iCs/>
          <w:lang w:val="es-ES"/>
        </w:rPr>
      </w:pPr>
    </w:p>
    <w:p w14:paraId="723492CD" w14:textId="77777777" w:rsidR="002335E7" w:rsidRPr="003348E4" w:rsidRDefault="002335E7" w:rsidP="002335E7">
      <w:pPr>
        <w:spacing w:line="360" w:lineRule="auto"/>
        <w:contextualSpacing/>
        <w:rPr>
          <w:rFonts w:cs="Tahoma"/>
          <w:bCs/>
          <w:iCs/>
          <w:lang w:val="es-ES"/>
        </w:rPr>
      </w:pPr>
      <w:r w:rsidRPr="003348E4">
        <w:rPr>
          <w:rFonts w:cs="Tahoma"/>
          <w:bCs/>
          <w:iCs/>
          <w:lang w:val="es-ES_tradnl"/>
        </w:rPr>
        <w:t>No pasa desapercibido para este Instituto que los documentos que den cuenta de lo solicitado, pudieran contener datos confidenciales; a</w:t>
      </w:r>
      <w:r w:rsidRPr="003348E4">
        <w:rPr>
          <w:rFonts w:cs="Tahoma"/>
          <w:bCs/>
          <w:iCs/>
          <w:lang w:val="es-ES"/>
        </w:rPr>
        <w:t xml:space="preserve">l respecto, conforme al artículo 3°, fracción XLV, relacionado con el 137, ambos de la Ley de Transparencia y Acceso a la Información Pública del Estado de México y Municipios, cuando un documento contenga información pública y reservada o confidencial, la Unidad de Transparencia para efectos de atender al requerimiento informativo, deberá elaborar una versión Pública en la que se testen las partes o secciones clasificadas, indicando su contenido de manera genérica y fundando y motivando su clasificación. </w:t>
      </w:r>
    </w:p>
    <w:p w14:paraId="65F0AE4B" w14:textId="77777777" w:rsidR="002335E7" w:rsidRPr="003348E4" w:rsidRDefault="002335E7" w:rsidP="002335E7">
      <w:pPr>
        <w:spacing w:line="360" w:lineRule="auto"/>
        <w:contextualSpacing/>
        <w:rPr>
          <w:rFonts w:cs="Tahoma"/>
          <w:iCs/>
          <w:lang w:val="es-ES"/>
        </w:rPr>
      </w:pPr>
    </w:p>
    <w:p w14:paraId="5D5B5BC5" w14:textId="77777777" w:rsidR="002335E7" w:rsidRPr="003348E4" w:rsidRDefault="002335E7" w:rsidP="002335E7">
      <w:pPr>
        <w:spacing w:line="360" w:lineRule="auto"/>
        <w:contextualSpacing/>
        <w:rPr>
          <w:rFonts w:cs="Tahoma"/>
          <w:bCs/>
          <w:iCs/>
          <w:lang w:val="es-ES"/>
        </w:rPr>
      </w:pPr>
      <w:bookmarkStart w:id="15" w:name="_Hlk76480431"/>
      <w:r w:rsidRPr="003348E4">
        <w:rPr>
          <w:rFonts w:cs="Tahoma"/>
          <w:bCs/>
          <w:iCs/>
          <w:lang w:val="es-ES"/>
        </w:rPr>
        <w:lastRenderedPageBreak/>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o documentos, fundando y motivando la clasificación.</w:t>
      </w:r>
      <w:bookmarkEnd w:id="15"/>
    </w:p>
    <w:p w14:paraId="14DC7D52" w14:textId="77777777" w:rsidR="00AE4C31" w:rsidRPr="003348E4" w:rsidRDefault="00AE4C31" w:rsidP="002335E7">
      <w:pPr>
        <w:pStyle w:val="Ttulo2"/>
        <w:spacing w:line="360" w:lineRule="auto"/>
        <w:contextualSpacing/>
        <w:rPr>
          <w:sz w:val="22"/>
          <w:szCs w:val="22"/>
        </w:rPr>
      </w:pPr>
      <w:bookmarkStart w:id="16" w:name="_Toc189571937"/>
      <w:bookmarkStart w:id="17" w:name="_Toc227249319"/>
      <w:r w:rsidRPr="003348E4">
        <w:rPr>
          <w:sz w:val="22"/>
          <w:szCs w:val="22"/>
        </w:rPr>
        <w:t>SEXTO. Decisión</w:t>
      </w:r>
      <w:bookmarkEnd w:id="16"/>
      <w:bookmarkEnd w:id="17"/>
    </w:p>
    <w:p w14:paraId="69C063B7" w14:textId="77777777" w:rsidR="00AE4C31" w:rsidRPr="003348E4" w:rsidRDefault="00AE4C31" w:rsidP="002335E7">
      <w:pPr>
        <w:spacing w:line="360" w:lineRule="auto"/>
        <w:contextualSpacing/>
        <w:rPr>
          <w:rFonts w:cs="Tahoma"/>
        </w:rPr>
      </w:pPr>
    </w:p>
    <w:p w14:paraId="14BE54C6" w14:textId="0A245EE5" w:rsidR="00AE4C31" w:rsidRPr="003348E4" w:rsidRDefault="00AE4C31" w:rsidP="002335E7">
      <w:pPr>
        <w:spacing w:line="360" w:lineRule="auto"/>
        <w:contextualSpacing/>
        <w:rPr>
          <w:rFonts w:cs="Tahoma"/>
        </w:rPr>
      </w:pPr>
      <w:r w:rsidRPr="003348E4">
        <w:rPr>
          <w:rFonts w:cs="Tahoma"/>
        </w:rPr>
        <w:t xml:space="preserve">Con fundamento en el artículo 186, fracción IV, de la Ley de Transparencia y Acceso a la Información Pública del Estado de México y Municipios, este Instituto considera procedente </w:t>
      </w:r>
      <w:r w:rsidRPr="003348E4">
        <w:rPr>
          <w:rFonts w:cs="Tahoma"/>
          <w:b/>
          <w:bCs/>
        </w:rPr>
        <w:t>ORDENAR</w:t>
      </w:r>
      <w:r w:rsidRPr="003348E4">
        <w:rPr>
          <w:rFonts w:cs="Tahoma"/>
        </w:rPr>
        <w:t xml:space="preserve"> al Sujeto Obligado, a que dé trámite y respuesta a las solicitudes de información pública con número</w:t>
      </w:r>
      <w:r w:rsidR="00DC53B8" w:rsidRPr="003348E4">
        <w:rPr>
          <w:rFonts w:cs="Tahoma"/>
        </w:rPr>
        <w:t xml:space="preserve"> 00045/IXTAPALU/IP/2026, 00039/IXTAPALU/IP/2026, 00034/IXTAPALU/IP/2026 y 00029/IXTAPALU/IP/2026</w:t>
      </w:r>
      <w:r w:rsidRPr="003348E4">
        <w:rPr>
          <w:rFonts w:cs="Tahoma"/>
        </w:rPr>
        <w:t>.</w:t>
      </w:r>
    </w:p>
    <w:p w14:paraId="64C6FBFB" w14:textId="77777777" w:rsidR="00AE4C31" w:rsidRPr="003348E4" w:rsidRDefault="00AE4C31" w:rsidP="002335E7">
      <w:pPr>
        <w:spacing w:line="360" w:lineRule="auto"/>
        <w:contextualSpacing/>
        <w:rPr>
          <w:rFonts w:cs="Tahoma"/>
        </w:rPr>
      </w:pPr>
    </w:p>
    <w:p w14:paraId="40BDB409" w14:textId="77777777" w:rsidR="00AE4C31" w:rsidRPr="003348E4" w:rsidRDefault="00AE4C31" w:rsidP="002335E7">
      <w:pPr>
        <w:keepNext/>
        <w:keepLines/>
        <w:spacing w:after="0" w:line="360" w:lineRule="auto"/>
        <w:contextualSpacing/>
        <w:jc w:val="left"/>
        <w:outlineLvl w:val="1"/>
        <w:rPr>
          <w:rFonts w:eastAsia="Yu Gothic Light" w:cs="Times New Roman"/>
          <w:b/>
          <w:color w:val="000000"/>
          <w:szCs w:val="26"/>
          <w:lang w:eastAsia="es-ES"/>
        </w:rPr>
      </w:pPr>
      <w:bookmarkStart w:id="18" w:name="_Toc189571938"/>
      <w:bookmarkStart w:id="19" w:name="_Toc227249320"/>
      <w:r w:rsidRPr="003348E4">
        <w:rPr>
          <w:rFonts w:eastAsia="Yu Gothic Light" w:cs="Times New Roman"/>
          <w:b/>
          <w:color w:val="000000"/>
          <w:szCs w:val="26"/>
          <w:lang w:eastAsia="es-ES"/>
        </w:rPr>
        <w:t>SÉPTIMO. Vista a la Secretaría</w:t>
      </w:r>
      <w:r w:rsidRPr="003348E4">
        <w:rPr>
          <w:rFonts w:eastAsia="Yu Gothic Light" w:cs="Times New Roman"/>
          <w:b/>
          <w:color w:val="000000"/>
          <w:szCs w:val="26"/>
          <w:lang w:val="x-none" w:eastAsia="es-ES"/>
        </w:rPr>
        <w:t xml:space="preserve"> Técnica del </w:t>
      </w:r>
      <w:r w:rsidRPr="003348E4">
        <w:rPr>
          <w:rFonts w:eastAsia="Yu Gothic Light" w:cs="Times New Roman"/>
          <w:b/>
          <w:color w:val="000000"/>
          <w:szCs w:val="26"/>
          <w:lang w:eastAsia="es-ES"/>
        </w:rPr>
        <w:t>Pleno</w:t>
      </w:r>
      <w:bookmarkEnd w:id="18"/>
      <w:bookmarkEnd w:id="19"/>
    </w:p>
    <w:p w14:paraId="48B08DAB" w14:textId="77777777" w:rsidR="00AE4C31" w:rsidRPr="003348E4" w:rsidRDefault="00AE4C31" w:rsidP="002335E7">
      <w:pPr>
        <w:spacing w:after="0" w:line="360" w:lineRule="auto"/>
        <w:contextualSpacing/>
        <w:rPr>
          <w:rFonts w:eastAsia="Times New Roman" w:cs="Tahoma"/>
          <w:bCs/>
          <w:color w:val="auto"/>
          <w:lang w:eastAsia="es-ES"/>
        </w:rPr>
      </w:pPr>
    </w:p>
    <w:p w14:paraId="3837AF24" w14:textId="3AD0DD02" w:rsidR="00AE4C31" w:rsidRPr="003348E4" w:rsidRDefault="00AE4C31" w:rsidP="002335E7">
      <w:pPr>
        <w:spacing w:after="0" w:line="360" w:lineRule="auto"/>
        <w:ind w:right="-93"/>
        <w:contextualSpacing/>
        <w:rPr>
          <w:rFonts w:eastAsia="Calibri" w:cs="Tahoma"/>
          <w:bCs/>
          <w:color w:val="auto"/>
          <w:lang w:eastAsia="en-US"/>
        </w:rPr>
      </w:pPr>
      <w:r w:rsidRPr="003348E4">
        <w:rPr>
          <w:rFonts w:eastAsia="Times New Roman" w:cs="Tahoma"/>
          <w:color w:val="auto"/>
          <w:lang w:eastAsia="es-ES"/>
        </w:rPr>
        <w:t xml:space="preserve">En el caso en estudio, como ha quedado señalado que el </w:t>
      </w:r>
      <w:r w:rsidR="00DC53B8" w:rsidRPr="003348E4">
        <w:rPr>
          <w:rFonts w:eastAsia="Calibri" w:cs="Tahoma"/>
          <w:color w:val="auto"/>
          <w:lang w:eastAsia="en-US"/>
        </w:rPr>
        <w:t>Ayuntamiento de Ixtapaluca</w:t>
      </w:r>
      <w:r w:rsidRPr="003348E4">
        <w:rPr>
          <w:rFonts w:eastAsia="Calibri" w:cs="Tahoma"/>
          <w:color w:val="auto"/>
          <w:lang w:eastAsia="en-US"/>
        </w:rPr>
        <w:t xml:space="preserve">, </w:t>
      </w:r>
      <w:r w:rsidRPr="003348E4">
        <w:rPr>
          <w:rFonts w:eastAsia="Times New Roman" w:cs="Tahoma"/>
          <w:color w:val="auto"/>
          <w:lang w:eastAsia="es-ES"/>
        </w:rPr>
        <w:t>omitió dar respuesta en el plazo señalado en el artículo 163 de la Ley de Transparencia y Acceso a la Información Pública del Estado de México y Municipios. Al respecto, el artículo 36, fracción X, del ordenamiento jurídico en cita, establece que es atribución de este Instituto hacer del conocimiento del Órgano Interno de Control o equivalente de cada Sujeto Obligado las infracciones a esta Ley.</w:t>
      </w:r>
      <w:r w:rsidRPr="003348E4">
        <w:rPr>
          <w:rFonts w:eastAsia="Calibri" w:cs="Tahoma"/>
          <w:bCs/>
          <w:color w:val="auto"/>
          <w:lang w:eastAsia="en-US"/>
        </w:rPr>
        <w:t xml:space="preserve"> </w:t>
      </w:r>
    </w:p>
    <w:p w14:paraId="4B46BFA2" w14:textId="77777777" w:rsidR="00AE4C31" w:rsidRPr="003348E4" w:rsidRDefault="00AE4C31" w:rsidP="002335E7">
      <w:pPr>
        <w:spacing w:after="0" w:line="360" w:lineRule="auto"/>
        <w:ind w:right="-93"/>
        <w:contextualSpacing/>
        <w:rPr>
          <w:rFonts w:eastAsia="Calibri" w:cs="Tahoma"/>
          <w:bCs/>
          <w:color w:val="auto"/>
          <w:lang w:eastAsia="en-US"/>
        </w:rPr>
      </w:pPr>
    </w:p>
    <w:p w14:paraId="74329598" w14:textId="77777777" w:rsidR="00AE4C31" w:rsidRPr="003348E4" w:rsidRDefault="00AE4C31" w:rsidP="002335E7">
      <w:pPr>
        <w:spacing w:after="0" w:line="360" w:lineRule="auto"/>
        <w:ind w:right="-93"/>
        <w:contextualSpacing/>
        <w:rPr>
          <w:rFonts w:eastAsia="Calibri" w:cs="Tahoma"/>
          <w:bCs/>
          <w:color w:val="auto"/>
          <w:lang w:eastAsia="en-US"/>
        </w:rPr>
      </w:pPr>
      <w:r w:rsidRPr="003348E4">
        <w:rPr>
          <w:rFonts w:eastAsia="Calibri" w:cs="Tahoma"/>
          <w:bCs/>
          <w:color w:val="auto"/>
          <w:lang w:eastAsia="en-US"/>
        </w:rPr>
        <w:t xml:space="preserve">En ese sentido, de conformidad con lo previsto en el artículo 222, fracción II, de dicho ordenamiento, son causas de responsabilidad administrativa los incumplimientos de las obligaciones establecida en la Ley de la materia, entre otras conductas, la falta de respuesta a </w:t>
      </w:r>
      <w:r w:rsidRPr="003348E4">
        <w:rPr>
          <w:rFonts w:eastAsia="Calibri" w:cs="Tahoma"/>
          <w:bCs/>
          <w:color w:val="auto"/>
          <w:lang w:eastAsia="en-US"/>
        </w:rPr>
        <w:lastRenderedPageBreak/>
        <w:t xml:space="preserve">las solicitudes de información en los plazos señalados, a saber, dentro de los quince días siguientes a la presentación del requerimiento. </w:t>
      </w:r>
    </w:p>
    <w:p w14:paraId="53A1F010" w14:textId="77777777" w:rsidR="00AE4C31" w:rsidRPr="003348E4" w:rsidRDefault="00AE4C31" w:rsidP="002335E7">
      <w:pPr>
        <w:spacing w:after="0" w:line="360" w:lineRule="auto"/>
        <w:ind w:right="-93"/>
        <w:contextualSpacing/>
        <w:rPr>
          <w:rFonts w:eastAsia="Calibri" w:cs="Tahoma"/>
          <w:bCs/>
          <w:color w:val="auto"/>
          <w:lang w:eastAsia="en-US"/>
        </w:rPr>
      </w:pPr>
    </w:p>
    <w:p w14:paraId="06837BCB" w14:textId="77777777" w:rsidR="00AE4C31" w:rsidRPr="003348E4" w:rsidRDefault="00AE4C31" w:rsidP="002335E7">
      <w:pPr>
        <w:spacing w:after="0" w:line="360" w:lineRule="auto"/>
        <w:ind w:right="-93"/>
        <w:contextualSpacing/>
        <w:rPr>
          <w:rFonts w:eastAsia="Calibri" w:cs="Tahoma"/>
          <w:bCs/>
          <w:color w:val="auto"/>
          <w:lang w:eastAsia="en-US"/>
        </w:rPr>
      </w:pPr>
      <w:r w:rsidRPr="003348E4">
        <w:rPr>
          <w:rFonts w:eastAsia="Calibri" w:cs="Tahoma"/>
          <w:bCs/>
          <w:color w:val="auto"/>
          <w:lang w:eastAsia="en-US"/>
        </w:rPr>
        <w:t xml:space="preserve">Por su parte, el artículo 223 de la Ley de Transparencia y Acceso a la Información Pública del Estado de México y Municipios, prevé que este Instituto deberá dar vista al Área Competente, con el fin de que determine el grado de responsabilidad de los servidores públicos que incumplan con las obligaciones establecidas en la Ley. </w:t>
      </w:r>
    </w:p>
    <w:p w14:paraId="7D30D663" w14:textId="77777777" w:rsidR="00AE4C31" w:rsidRPr="003348E4" w:rsidRDefault="00AE4C31" w:rsidP="002335E7">
      <w:pPr>
        <w:spacing w:after="0" w:line="360" w:lineRule="auto"/>
        <w:ind w:right="-93"/>
        <w:contextualSpacing/>
        <w:rPr>
          <w:rFonts w:eastAsia="Calibri" w:cs="Tahoma"/>
          <w:bCs/>
          <w:color w:val="auto"/>
          <w:lang w:eastAsia="en-US"/>
        </w:rPr>
      </w:pPr>
    </w:p>
    <w:p w14:paraId="559D8448" w14:textId="77777777" w:rsidR="00AE4C31" w:rsidRPr="003348E4" w:rsidRDefault="00AE4C31" w:rsidP="002335E7">
      <w:pPr>
        <w:spacing w:after="0" w:line="360" w:lineRule="auto"/>
        <w:ind w:right="-93"/>
        <w:contextualSpacing/>
        <w:rPr>
          <w:rFonts w:eastAsia="Calibri" w:cs="Tahoma"/>
          <w:bCs/>
          <w:color w:val="auto"/>
          <w:lang w:eastAsia="en-US"/>
        </w:rPr>
      </w:pPr>
      <w:r w:rsidRPr="003348E4">
        <w:rPr>
          <w:rFonts w:eastAsia="Calibri" w:cs="Tahoma"/>
          <w:bCs/>
          <w:color w:val="auto"/>
          <w:lang w:eastAsia="en-US"/>
        </w:rPr>
        <w:t xml:space="preserve">En ese contexto, la fracción XXVII, del artículo 19, del Reglamento Interior del Instituto de Transparencia, Acceso a la Información Pública y Protección de Datos Personales del Estado de México y Municipios, establece que es función de la Secretaría Técnica del Pleno, remitir al Órgano Interno de Control de los Sujetos Obligados, las presuntas infracciones cometidas en el marco de la Ley de la materia, para la promoción de responsabilidades y sanciones. </w:t>
      </w:r>
    </w:p>
    <w:p w14:paraId="16E8A2CA" w14:textId="77777777" w:rsidR="00AE4C31" w:rsidRPr="003348E4" w:rsidRDefault="00AE4C31" w:rsidP="002335E7">
      <w:pPr>
        <w:spacing w:after="0" w:line="360" w:lineRule="auto"/>
        <w:ind w:right="-93"/>
        <w:contextualSpacing/>
        <w:rPr>
          <w:rFonts w:eastAsia="Calibri" w:cs="Tahoma"/>
          <w:bCs/>
          <w:color w:val="auto"/>
          <w:lang w:eastAsia="en-US"/>
        </w:rPr>
      </w:pPr>
    </w:p>
    <w:p w14:paraId="75B9D0AF" w14:textId="77777777" w:rsidR="00AE4C31" w:rsidRPr="003348E4" w:rsidRDefault="00AE4C31" w:rsidP="002335E7">
      <w:pPr>
        <w:spacing w:after="0" w:line="360" w:lineRule="auto"/>
        <w:ind w:right="-93"/>
        <w:contextualSpacing/>
        <w:rPr>
          <w:rFonts w:eastAsia="Calibri" w:cs="Tahoma"/>
          <w:bCs/>
          <w:color w:val="auto"/>
          <w:lang w:eastAsia="en-US"/>
        </w:rPr>
      </w:pPr>
      <w:r w:rsidRPr="003348E4">
        <w:rPr>
          <w:rFonts w:eastAsia="Calibri" w:cs="Tahoma"/>
          <w:bCs/>
          <w:color w:val="auto"/>
          <w:lang w:eastAsia="en-US"/>
        </w:rPr>
        <w:t xml:space="preserve">Sobre el particular, si bien, la presente resolución no tiene por objetivo investigar y determinar posibles violaciones al derecho de acceso a la información, toda vez que este Organismo Autónomo, advirtió la falta de respuesta del Sujeto Obligado, se considera procedente dar vista </w:t>
      </w:r>
      <w:r w:rsidRPr="003348E4">
        <w:rPr>
          <w:rFonts w:eastAsia="Calibri" w:cs="Tahoma"/>
          <w:bCs/>
          <w:color w:val="auto"/>
          <w:lang w:val="es-ES_tradnl" w:eastAsia="en-US"/>
        </w:rPr>
        <w:t>a la Secretaría Técnica de este Instituto</w:t>
      </w:r>
      <w:r w:rsidRPr="003348E4">
        <w:rPr>
          <w:rFonts w:eastAsia="Calibri" w:cs="Tahoma"/>
          <w:bCs/>
          <w:color w:val="auto"/>
          <w:lang w:eastAsia="en-US"/>
        </w:rPr>
        <w:t>, para que realice lo conducente.</w:t>
      </w:r>
    </w:p>
    <w:p w14:paraId="7487B757" w14:textId="77777777" w:rsidR="00AE4C31" w:rsidRPr="003348E4" w:rsidRDefault="00AE4C31" w:rsidP="002335E7">
      <w:pPr>
        <w:spacing w:after="0" w:line="360" w:lineRule="auto"/>
        <w:contextualSpacing/>
        <w:rPr>
          <w:rFonts w:eastAsia="Times New Roman" w:cs="Tahoma"/>
          <w:bCs/>
          <w:iCs/>
          <w:color w:val="auto"/>
          <w:lang w:val="es-ES" w:eastAsia="es-ES"/>
        </w:rPr>
      </w:pPr>
    </w:p>
    <w:p w14:paraId="159188DB" w14:textId="77777777" w:rsidR="00AE4C31" w:rsidRPr="003348E4" w:rsidRDefault="00AE4C31" w:rsidP="002335E7">
      <w:pPr>
        <w:spacing w:after="0" w:line="360" w:lineRule="auto"/>
        <w:contextualSpacing/>
        <w:rPr>
          <w:rFonts w:eastAsia="Times New Roman" w:cs="Tahoma"/>
          <w:b/>
          <w:bCs/>
          <w:iCs/>
          <w:color w:val="auto"/>
          <w:lang w:val="es-ES" w:eastAsia="es-ES"/>
        </w:rPr>
      </w:pPr>
      <w:r w:rsidRPr="003348E4">
        <w:rPr>
          <w:rFonts w:eastAsia="Times New Roman" w:cs="Tahoma"/>
          <w:b/>
          <w:bCs/>
          <w:iCs/>
          <w:color w:val="auto"/>
          <w:lang w:val="es-ES" w:eastAsia="es-ES"/>
        </w:rPr>
        <w:t>Términos de la Resolución para conocimiento del Particular</w:t>
      </w:r>
    </w:p>
    <w:p w14:paraId="0B3C03F7" w14:textId="77777777" w:rsidR="00AE4C31" w:rsidRPr="003348E4" w:rsidRDefault="00AE4C31" w:rsidP="002335E7">
      <w:pPr>
        <w:spacing w:after="0" w:line="360" w:lineRule="auto"/>
        <w:contextualSpacing/>
        <w:rPr>
          <w:rFonts w:eastAsia="Times New Roman" w:cs="Tahoma"/>
          <w:b/>
          <w:bCs/>
          <w:iCs/>
          <w:color w:val="auto"/>
          <w:lang w:val="es-ES" w:eastAsia="es-ES"/>
        </w:rPr>
      </w:pPr>
    </w:p>
    <w:p w14:paraId="1870DC5F" w14:textId="77777777" w:rsidR="00AE4C31" w:rsidRPr="003348E4" w:rsidRDefault="00AE4C31" w:rsidP="002335E7">
      <w:pPr>
        <w:spacing w:after="0" w:line="360" w:lineRule="auto"/>
        <w:contextualSpacing/>
        <w:rPr>
          <w:rFonts w:eastAsia="Times New Roman" w:cs="Tahoma"/>
          <w:bCs/>
          <w:iCs/>
          <w:color w:val="auto"/>
          <w:lang w:val="es-ES" w:eastAsia="es-ES"/>
        </w:rPr>
      </w:pPr>
      <w:r w:rsidRPr="003348E4">
        <w:rPr>
          <w:rFonts w:eastAsia="Times New Roman" w:cs="Tahoma"/>
          <w:bCs/>
          <w:iCs/>
          <w:color w:val="auto"/>
          <w:lang w:val="es-ES" w:eastAsia="es-ES"/>
        </w:rPr>
        <w:t xml:space="preserve">Se le hace del conocimiento al Particular, que, en el presente caso, se le da la razón, pues </w:t>
      </w:r>
      <w:r w:rsidRPr="003348E4">
        <w:rPr>
          <w:rFonts w:eastAsia="Times New Roman" w:cs="Tahoma"/>
          <w:bCs/>
          <w:iCs/>
          <w:color w:val="auto"/>
          <w:lang w:eastAsia="es-ES"/>
        </w:rPr>
        <w:t xml:space="preserve">el Sujeto Obligado </w:t>
      </w:r>
      <w:r w:rsidRPr="003348E4">
        <w:rPr>
          <w:rFonts w:eastAsia="Times New Roman" w:cs="Tahoma"/>
          <w:bCs/>
          <w:iCs/>
          <w:color w:val="auto"/>
          <w:lang w:val="es-ES" w:eastAsia="es-ES"/>
        </w:rPr>
        <w:t xml:space="preserve">no emitió contestación alguna, por lo que, deberá dar atención al requerimiento de información, realizar una búsqueda exhaustiva y razonable en sus archivos, y en su caso, entregarle la documentación que corresponda. </w:t>
      </w:r>
    </w:p>
    <w:p w14:paraId="3CC2E07C" w14:textId="77777777" w:rsidR="00AE4C31" w:rsidRPr="003348E4" w:rsidRDefault="00AE4C31" w:rsidP="002335E7">
      <w:pPr>
        <w:spacing w:after="0" w:line="360" w:lineRule="auto"/>
        <w:contextualSpacing/>
        <w:rPr>
          <w:rFonts w:eastAsia="Times New Roman" w:cs="Tahoma"/>
          <w:bCs/>
          <w:iCs/>
          <w:color w:val="auto"/>
          <w:lang w:val="es-ES" w:eastAsia="es-ES"/>
        </w:rPr>
      </w:pPr>
    </w:p>
    <w:p w14:paraId="1B2AC2D3" w14:textId="77777777" w:rsidR="00AE4C31" w:rsidRPr="003348E4" w:rsidRDefault="00AE4C31" w:rsidP="002335E7">
      <w:pPr>
        <w:spacing w:after="0" w:line="360" w:lineRule="auto"/>
        <w:contextualSpacing/>
        <w:rPr>
          <w:rFonts w:eastAsia="Times New Roman" w:cs="Tahoma"/>
          <w:bCs/>
          <w:iCs/>
          <w:color w:val="auto"/>
          <w:lang w:eastAsia="es-ES"/>
        </w:rPr>
      </w:pPr>
      <w:r w:rsidRPr="003348E4">
        <w:rPr>
          <w:rFonts w:eastAsia="Times New Roman" w:cs="Tahoma"/>
          <w:bCs/>
          <w:iCs/>
          <w:color w:val="auto"/>
          <w:lang w:eastAsia="es-ES"/>
        </w:rPr>
        <w:lastRenderedPageBreak/>
        <w:t xml:space="preserve">Además, se le informa que, de conformidad con lo establecido en el artículo 179, párrafo segundo, de la Ley de Transparencia y Acceso a la Información Pública del Estado de México y Municipios, tiene derecho a interponer nuevamente Recurso de Revisión ante este Instituto, por la respuesta que dé el Sujeto Obligado, en cumplimiento a esta Resolución. </w:t>
      </w:r>
    </w:p>
    <w:p w14:paraId="5280E0F5" w14:textId="77777777" w:rsidR="00AE4C31" w:rsidRPr="003348E4" w:rsidRDefault="00AE4C31" w:rsidP="002335E7">
      <w:pPr>
        <w:spacing w:after="0" w:line="360" w:lineRule="auto"/>
        <w:contextualSpacing/>
        <w:rPr>
          <w:rFonts w:eastAsia="Times New Roman" w:cs="Tahoma"/>
          <w:bCs/>
          <w:iCs/>
          <w:color w:val="auto"/>
          <w:lang w:eastAsia="es-ES"/>
        </w:rPr>
      </w:pPr>
    </w:p>
    <w:p w14:paraId="3542FBB5" w14:textId="77777777" w:rsidR="00AE4C31" w:rsidRPr="003348E4" w:rsidRDefault="00AE4C31" w:rsidP="002335E7">
      <w:pPr>
        <w:spacing w:after="0" w:line="360" w:lineRule="auto"/>
        <w:contextualSpacing/>
        <w:rPr>
          <w:rFonts w:eastAsia="Calibri" w:cs="Times New Roman"/>
          <w:color w:val="000000"/>
          <w:lang w:eastAsia="en-US"/>
        </w:rPr>
      </w:pPr>
      <w:r w:rsidRPr="003348E4">
        <w:rPr>
          <w:rFonts w:eastAsia="Calibri" w:cs="Times New Roman"/>
          <w:color w:val="000000"/>
          <w:lang w:eastAsia="en-US"/>
        </w:rPr>
        <w:t>Finalmente, se le informa que la labor de este Instituto de Transparencia, Acceso a la Información Pública y Protección de Datos Personales del Estado de México y Municipios, es apoyar a la población a acceder a la información pública y garantizar la protección de los datos personales.</w:t>
      </w:r>
    </w:p>
    <w:p w14:paraId="65BF2D63" w14:textId="77777777" w:rsidR="00AE4C31" w:rsidRPr="003348E4" w:rsidRDefault="00AE4C31" w:rsidP="002335E7">
      <w:pPr>
        <w:spacing w:after="0" w:line="360" w:lineRule="auto"/>
        <w:contextualSpacing/>
        <w:rPr>
          <w:rFonts w:eastAsia="Calibri" w:cs="Times New Roman"/>
          <w:color w:val="000000"/>
          <w:lang w:eastAsia="en-US"/>
        </w:rPr>
      </w:pPr>
    </w:p>
    <w:p w14:paraId="723D189C" w14:textId="77777777" w:rsidR="00AE4C31" w:rsidRPr="003348E4" w:rsidRDefault="00AE4C31" w:rsidP="002335E7">
      <w:pPr>
        <w:spacing w:after="0" w:line="360" w:lineRule="auto"/>
        <w:contextualSpacing/>
        <w:rPr>
          <w:rFonts w:eastAsia="Times New Roman" w:cs="Tahoma"/>
          <w:bCs/>
          <w:iCs/>
          <w:color w:val="auto"/>
          <w:lang w:eastAsia="es-ES"/>
        </w:rPr>
      </w:pPr>
      <w:r w:rsidRPr="003348E4">
        <w:rPr>
          <w:rFonts w:eastAsia="Times New Roman" w:cs="Tahoma"/>
          <w:bCs/>
          <w:iCs/>
          <w:color w:val="auto"/>
          <w:lang w:eastAsia="es-ES"/>
        </w:rPr>
        <w:t>Por lo expuesto y fundado, este Pleno:</w:t>
      </w:r>
    </w:p>
    <w:p w14:paraId="2CE61D39" w14:textId="77777777" w:rsidR="00AE4C31" w:rsidRPr="003348E4" w:rsidRDefault="00AE4C31" w:rsidP="002335E7">
      <w:pPr>
        <w:spacing w:after="0" w:line="360" w:lineRule="auto"/>
        <w:contextualSpacing/>
        <w:rPr>
          <w:rFonts w:eastAsia="Times New Roman" w:cs="Tahoma"/>
          <w:bCs/>
          <w:iCs/>
          <w:color w:val="auto"/>
          <w:lang w:eastAsia="es-ES"/>
        </w:rPr>
      </w:pPr>
    </w:p>
    <w:p w14:paraId="12FBD3A0" w14:textId="77777777" w:rsidR="00AE4C31" w:rsidRPr="003348E4" w:rsidRDefault="00AE4C31" w:rsidP="002335E7">
      <w:pPr>
        <w:keepNext/>
        <w:keepLines/>
        <w:spacing w:after="0" w:line="360" w:lineRule="auto"/>
        <w:contextualSpacing/>
        <w:jc w:val="center"/>
        <w:outlineLvl w:val="0"/>
        <w:rPr>
          <w:rFonts w:eastAsia="Yu Gothic Light" w:cs="Times New Roman"/>
          <w:b/>
          <w:color w:val="000000"/>
          <w:szCs w:val="32"/>
          <w:lang w:eastAsia="es-ES"/>
        </w:rPr>
      </w:pPr>
      <w:bookmarkStart w:id="20" w:name="_Toc189571939"/>
      <w:bookmarkStart w:id="21" w:name="_Toc227249321"/>
      <w:r w:rsidRPr="003348E4">
        <w:rPr>
          <w:rFonts w:eastAsia="Yu Gothic Light" w:cs="Times New Roman"/>
          <w:b/>
          <w:color w:val="000000"/>
          <w:szCs w:val="32"/>
          <w:lang w:eastAsia="es-ES"/>
        </w:rPr>
        <w:t>R E S U E L V E</w:t>
      </w:r>
      <w:bookmarkEnd w:id="20"/>
      <w:bookmarkEnd w:id="21"/>
    </w:p>
    <w:p w14:paraId="61F25247" w14:textId="77777777" w:rsidR="00AE4C31" w:rsidRPr="003348E4" w:rsidRDefault="00AE4C31" w:rsidP="002335E7">
      <w:pPr>
        <w:spacing w:after="0" w:line="360" w:lineRule="auto"/>
        <w:contextualSpacing/>
        <w:rPr>
          <w:rFonts w:eastAsia="Times New Roman" w:cs="Tahoma"/>
          <w:b/>
          <w:bCs/>
          <w:iCs/>
          <w:color w:val="auto"/>
          <w:lang w:eastAsia="es-ES"/>
        </w:rPr>
      </w:pPr>
    </w:p>
    <w:p w14:paraId="284B4DA1" w14:textId="6CA150FF" w:rsidR="00AE4C31" w:rsidRPr="003348E4" w:rsidRDefault="00AE4C31" w:rsidP="002335E7">
      <w:pPr>
        <w:spacing w:after="0" w:line="360" w:lineRule="auto"/>
        <w:contextualSpacing/>
        <w:rPr>
          <w:rFonts w:eastAsia="Times New Roman" w:cs="Tahoma"/>
          <w:bCs/>
          <w:iCs/>
          <w:color w:val="auto"/>
          <w:lang w:eastAsia="es-ES"/>
        </w:rPr>
      </w:pPr>
      <w:r w:rsidRPr="003348E4">
        <w:rPr>
          <w:rFonts w:eastAsia="Times New Roman" w:cs="Tahoma"/>
          <w:b/>
          <w:bCs/>
          <w:iCs/>
          <w:color w:val="auto"/>
          <w:lang w:eastAsia="es-ES"/>
        </w:rPr>
        <w:t xml:space="preserve">PRIMERO. </w:t>
      </w:r>
      <w:r w:rsidRPr="003348E4">
        <w:rPr>
          <w:rFonts w:eastAsia="Times New Roman" w:cs="Tahoma"/>
          <w:bCs/>
          <w:iCs/>
          <w:color w:val="auto"/>
          <w:lang w:eastAsia="es-ES"/>
        </w:rPr>
        <w:t xml:space="preserve">Resultan </w:t>
      </w:r>
      <w:r w:rsidRPr="003348E4">
        <w:rPr>
          <w:rFonts w:eastAsia="Times New Roman" w:cs="Tahoma"/>
          <w:b/>
          <w:bCs/>
          <w:iCs/>
          <w:color w:val="auto"/>
          <w:lang w:eastAsia="es-ES"/>
        </w:rPr>
        <w:t>FUNDADAS</w:t>
      </w:r>
      <w:r w:rsidRPr="003348E4">
        <w:rPr>
          <w:rFonts w:eastAsia="Times New Roman" w:cs="Tahoma"/>
          <w:bCs/>
          <w:iCs/>
          <w:color w:val="auto"/>
          <w:lang w:eastAsia="es-ES"/>
        </w:rPr>
        <w:t xml:space="preserve"> las razones o motivos de inconformidad hechos valer por el Particular en l</w:t>
      </w:r>
      <w:r w:rsidR="00093A33" w:rsidRPr="003348E4">
        <w:rPr>
          <w:rFonts w:eastAsia="Times New Roman" w:cs="Tahoma"/>
          <w:bCs/>
          <w:iCs/>
          <w:color w:val="auto"/>
          <w:lang w:eastAsia="es-ES"/>
        </w:rPr>
        <w:t>os</w:t>
      </w:r>
      <w:r w:rsidRPr="003348E4">
        <w:rPr>
          <w:rFonts w:eastAsia="Times New Roman" w:cs="Tahoma"/>
          <w:bCs/>
          <w:iCs/>
          <w:color w:val="auto"/>
          <w:lang w:eastAsia="es-ES"/>
        </w:rPr>
        <w:t xml:space="preserve"> Recurso</w:t>
      </w:r>
      <w:r w:rsidR="00093A33" w:rsidRPr="003348E4">
        <w:rPr>
          <w:rFonts w:eastAsia="Times New Roman" w:cs="Tahoma"/>
          <w:bCs/>
          <w:iCs/>
          <w:color w:val="auto"/>
          <w:lang w:eastAsia="es-ES"/>
        </w:rPr>
        <w:t>s</w:t>
      </w:r>
      <w:r w:rsidRPr="003348E4">
        <w:rPr>
          <w:rFonts w:eastAsia="Times New Roman" w:cs="Tahoma"/>
          <w:bCs/>
          <w:iCs/>
          <w:color w:val="auto"/>
          <w:lang w:eastAsia="es-ES"/>
        </w:rPr>
        <w:t xml:space="preserve"> de Revisión</w:t>
      </w:r>
      <w:r w:rsidR="00DC53B8" w:rsidRPr="003348E4">
        <w:rPr>
          <w:rFonts w:cs="Tahoma"/>
          <w:b/>
          <w:bCs/>
        </w:rPr>
        <w:t xml:space="preserve"> 03076/INFOEM/IP/RR/2026, 03081/INFOEM/IP/RR/2026, 03086/INFOEM/IP/RR/2026 y 03091/INFOEM/IP/RR/2026</w:t>
      </w:r>
      <w:r w:rsidR="00B92296" w:rsidRPr="003348E4">
        <w:rPr>
          <w:rFonts w:eastAsia="Times New Roman" w:cs="Tahoma"/>
          <w:bCs/>
          <w:iCs/>
          <w:color w:val="auto"/>
          <w:lang w:eastAsia="es-ES"/>
        </w:rPr>
        <w:t xml:space="preserve">, </w:t>
      </w:r>
      <w:r w:rsidRPr="003348E4">
        <w:rPr>
          <w:rFonts w:eastAsia="Times New Roman" w:cs="Tahoma"/>
          <w:bCs/>
          <w:iCs/>
          <w:color w:val="auto"/>
          <w:lang w:eastAsia="es-ES"/>
        </w:rPr>
        <w:t>en términos de los considerandos QUINTO y SEXTO de la presente Resolución.</w:t>
      </w:r>
    </w:p>
    <w:p w14:paraId="6BEDD92D" w14:textId="77777777" w:rsidR="00AE4C31" w:rsidRPr="003348E4" w:rsidRDefault="00AE4C31" w:rsidP="002335E7">
      <w:pPr>
        <w:spacing w:after="0" w:line="360" w:lineRule="auto"/>
        <w:contextualSpacing/>
        <w:rPr>
          <w:rFonts w:eastAsia="Times New Roman" w:cs="Tahoma"/>
          <w:bCs/>
          <w:iCs/>
          <w:color w:val="auto"/>
          <w:lang w:eastAsia="es-ES"/>
        </w:rPr>
      </w:pPr>
    </w:p>
    <w:p w14:paraId="1EB17C53" w14:textId="75E6B459" w:rsidR="00AE4C31" w:rsidRPr="003348E4" w:rsidRDefault="00AE4C31" w:rsidP="002335E7">
      <w:pPr>
        <w:spacing w:after="0" w:line="360" w:lineRule="auto"/>
        <w:contextualSpacing/>
        <w:rPr>
          <w:rFonts w:ascii="Times New Roman" w:eastAsia="Times New Roman" w:hAnsi="Times New Roman" w:cs="Tahoma"/>
          <w:b/>
          <w:bCs/>
          <w:iCs/>
          <w:color w:val="auto"/>
          <w:sz w:val="20"/>
          <w:szCs w:val="20"/>
          <w:lang w:val="es-ES" w:eastAsia="es-ES"/>
        </w:rPr>
      </w:pPr>
      <w:r w:rsidRPr="003348E4">
        <w:rPr>
          <w:rFonts w:eastAsia="Times New Roman" w:cs="Tahoma"/>
          <w:b/>
          <w:bCs/>
          <w:iCs/>
          <w:color w:val="auto"/>
          <w:lang w:val="es-ES" w:eastAsia="es-ES"/>
        </w:rPr>
        <w:t xml:space="preserve">SEGUNDO. </w:t>
      </w:r>
      <w:r w:rsidRPr="003348E4">
        <w:rPr>
          <w:rFonts w:eastAsia="Times New Roman" w:cs="Tahoma"/>
          <w:bCs/>
          <w:iCs/>
          <w:color w:val="auto"/>
          <w:lang w:val="es-ES" w:eastAsia="es-ES"/>
        </w:rPr>
        <w:t>Se</w:t>
      </w:r>
      <w:r w:rsidRPr="003348E4">
        <w:rPr>
          <w:rFonts w:eastAsia="Times New Roman" w:cs="Tahoma"/>
          <w:b/>
          <w:bCs/>
          <w:iCs/>
          <w:color w:val="auto"/>
          <w:lang w:val="es-ES" w:eastAsia="es-ES"/>
        </w:rPr>
        <w:t xml:space="preserve"> ORDENA </w:t>
      </w:r>
      <w:r w:rsidRPr="003348E4">
        <w:rPr>
          <w:rFonts w:eastAsia="Times New Roman" w:cs="Tahoma"/>
          <w:bCs/>
          <w:iCs/>
          <w:color w:val="auto"/>
          <w:lang w:val="es-ES" w:eastAsia="es-ES"/>
        </w:rPr>
        <w:t>al Sujeto Obligado, a efecto de que dé atención a la</w:t>
      </w:r>
      <w:r w:rsidR="00093A33" w:rsidRPr="003348E4">
        <w:rPr>
          <w:rFonts w:eastAsia="Times New Roman" w:cs="Tahoma"/>
          <w:bCs/>
          <w:iCs/>
          <w:color w:val="auto"/>
          <w:lang w:val="es-ES" w:eastAsia="es-ES"/>
        </w:rPr>
        <w:t>s</w:t>
      </w:r>
      <w:r w:rsidRPr="003348E4">
        <w:rPr>
          <w:rFonts w:eastAsia="Times New Roman" w:cs="Tahoma"/>
          <w:bCs/>
          <w:iCs/>
          <w:color w:val="auto"/>
          <w:lang w:val="es-ES" w:eastAsia="es-ES"/>
        </w:rPr>
        <w:t xml:space="preserve"> solicitud</w:t>
      </w:r>
      <w:r w:rsidR="00093A33" w:rsidRPr="003348E4">
        <w:rPr>
          <w:rFonts w:eastAsia="Times New Roman" w:cs="Tahoma"/>
          <w:bCs/>
          <w:iCs/>
          <w:color w:val="auto"/>
          <w:lang w:val="es-ES" w:eastAsia="es-ES"/>
        </w:rPr>
        <w:t>es</w:t>
      </w:r>
      <w:r w:rsidRPr="003348E4">
        <w:rPr>
          <w:rFonts w:eastAsia="Times New Roman" w:cs="Tahoma"/>
          <w:bCs/>
          <w:iCs/>
          <w:color w:val="auto"/>
          <w:lang w:val="es-ES" w:eastAsia="es-ES"/>
        </w:rPr>
        <w:t xml:space="preserve"> de acceso a la información</w:t>
      </w:r>
      <w:r w:rsidR="00DC53B8" w:rsidRPr="003348E4">
        <w:rPr>
          <w:rFonts w:cs="Tahoma"/>
        </w:rPr>
        <w:t xml:space="preserve"> 00045/IXTAPALU/IP/2026, 00039/IXTAPALU/IP/2026, 00034/IXTAPALU/IP/2026 y 00029/IXTAPALU/IP/2026</w:t>
      </w:r>
      <w:r w:rsidRPr="003348E4">
        <w:rPr>
          <w:rFonts w:eastAsia="Times New Roman" w:cs="Tahoma"/>
          <w:color w:val="0D0D0D"/>
          <w:lang w:eastAsia="es-ES"/>
        </w:rPr>
        <w:t xml:space="preserve">, </w:t>
      </w:r>
      <w:r w:rsidRPr="003348E4">
        <w:rPr>
          <w:rFonts w:eastAsia="Times New Roman" w:cs="Tahoma"/>
          <w:bCs/>
          <w:iCs/>
          <w:color w:val="auto"/>
          <w:lang w:val="es-ES" w:eastAsia="es-ES"/>
        </w:rPr>
        <w:t>y a través del SAIMEX, dé la respuesta que conforme a derecho corresponda</w:t>
      </w:r>
      <w:r w:rsidRPr="003348E4">
        <w:rPr>
          <w:rFonts w:ascii="Times New Roman" w:eastAsia="Times New Roman" w:hAnsi="Times New Roman" w:cs="Tahoma"/>
          <w:b/>
          <w:bCs/>
          <w:iCs/>
          <w:color w:val="auto"/>
          <w:sz w:val="20"/>
          <w:szCs w:val="20"/>
          <w:lang w:val="es-ES" w:eastAsia="es-ES"/>
        </w:rPr>
        <w:t xml:space="preserve">. </w:t>
      </w:r>
    </w:p>
    <w:p w14:paraId="19FB4210" w14:textId="77777777" w:rsidR="00AE4C31" w:rsidRPr="003348E4" w:rsidRDefault="00AE4C31" w:rsidP="002335E7">
      <w:pPr>
        <w:spacing w:after="0" w:line="360" w:lineRule="auto"/>
        <w:contextualSpacing/>
        <w:rPr>
          <w:rFonts w:eastAsia="Times New Roman" w:cs="Tahoma"/>
          <w:bCs/>
          <w:iCs/>
          <w:color w:val="auto"/>
          <w:lang w:eastAsia="es-ES"/>
        </w:rPr>
      </w:pPr>
    </w:p>
    <w:p w14:paraId="57222558" w14:textId="77777777" w:rsidR="00AE4C31" w:rsidRPr="003348E4" w:rsidRDefault="00AE4C31" w:rsidP="002335E7">
      <w:pPr>
        <w:spacing w:after="0" w:line="360" w:lineRule="auto"/>
        <w:contextualSpacing/>
        <w:rPr>
          <w:rFonts w:eastAsia="Times New Roman" w:cs="Tahoma"/>
          <w:bCs/>
          <w:iCs/>
          <w:color w:val="auto"/>
          <w:lang w:val="es-ES_tradnl" w:eastAsia="es-ES"/>
        </w:rPr>
      </w:pPr>
      <w:r w:rsidRPr="003348E4">
        <w:rPr>
          <w:rFonts w:eastAsia="Times New Roman" w:cs="Tahoma"/>
          <w:b/>
          <w:bCs/>
          <w:iCs/>
          <w:color w:val="auto"/>
          <w:lang w:val="es-ES" w:eastAsia="es-ES"/>
        </w:rPr>
        <w:t>TERCERO</w:t>
      </w:r>
      <w:r w:rsidRPr="003348E4">
        <w:rPr>
          <w:rFonts w:eastAsia="Times New Roman" w:cs="Tahoma"/>
          <w:b/>
          <w:bCs/>
          <w:iCs/>
          <w:color w:val="auto"/>
          <w:lang w:eastAsia="es-ES"/>
        </w:rPr>
        <w:t xml:space="preserve">. </w:t>
      </w:r>
      <w:r w:rsidRPr="003348E4">
        <w:rPr>
          <w:rFonts w:eastAsia="Times New Roman" w:cs="Tahoma"/>
          <w:bCs/>
          <w:iCs/>
          <w:color w:val="auto"/>
          <w:lang w:val="es-ES_tradnl" w:eastAsia="es-ES"/>
        </w:rPr>
        <w:t xml:space="preserve">Con fundamento en el artículo 179, párrafo segundo, de la Ley de Transparencia y Acceso a la Información Pública del Estado de México y Municipios, se hace del </w:t>
      </w:r>
      <w:r w:rsidRPr="003348E4">
        <w:rPr>
          <w:rFonts w:eastAsia="Times New Roman" w:cs="Tahoma"/>
          <w:bCs/>
          <w:iCs/>
          <w:color w:val="auto"/>
          <w:lang w:val="es-ES_tradnl" w:eastAsia="es-ES"/>
        </w:rPr>
        <w:lastRenderedPageBreak/>
        <w:t xml:space="preserve">conocimiento de la persona Recurrente que tiene derecho a interponer nuevamente Recurso de Revisión ante este Instituto, por la respuesta que dé el Sujeto Obligado, en cumplimiento a esta Resolución.  </w:t>
      </w:r>
    </w:p>
    <w:p w14:paraId="53FF9063" w14:textId="77777777" w:rsidR="00AE4C31" w:rsidRPr="003348E4" w:rsidRDefault="00AE4C31" w:rsidP="002335E7">
      <w:pPr>
        <w:spacing w:after="0" w:line="360" w:lineRule="auto"/>
        <w:contextualSpacing/>
        <w:rPr>
          <w:rFonts w:eastAsia="Times New Roman" w:cs="Tahoma"/>
          <w:bCs/>
          <w:iCs/>
          <w:color w:val="auto"/>
          <w:lang w:eastAsia="es-ES"/>
        </w:rPr>
      </w:pPr>
    </w:p>
    <w:p w14:paraId="0E5303A1" w14:textId="77777777" w:rsidR="00AE4C31" w:rsidRPr="003348E4" w:rsidRDefault="00AE4C31" w:rsidP="002335E7">
      <w:pPr>
        <w:spacing w:after="0" w:line="360" w:lineRule="auto"/>
        <w:contextualSpacing/>
        <w:rPr>
          <w:rFonts w:eastAsia="Times New Roman" w:cs="Tahoma"/>
          <w:bCs/>
          <w:iCs/>
          <w:color w:val="auto"/>
          <w:lang w:eastAsia="es-ES"/>
        </w:rPr>
      </w:pPr>
      <w:r w:rsidRPr="003348E4">
        <w:rPr>
          <w:rFonts w:eastAsia="Times New Roman" w:cs="Tahoma"/>
          <w:b/>
          <w:bCs/>
          <w:iCs/>
          <w:color w:val="auto"/>
          <w:lang w:eastAsia="es-ES"/>
        </w:rPr>
        <w:t>CUARTO.</w:t>
      </w:r>
      <w:r w:rsidRPr="003348E4">
        <w:rPr>
          <w:rFonts w:eastAsia="Times New Roman" w:cs="Tahoma"/>
          <w:bCs/>
          <w:iCs/>
          <w:color w:val="auto"/>
          <w:lang w:eastAsia="es-ES"/>
        </w:rPr>
        <w:t xml:space="preserve"> </w:t>
      </w:r>
      <w:r w:rsidRPr="003348E4">
        <w:rPr>
          <w:rFonts w:eastAsia="Times New Roman" w:cs="Tahoma"/>
          <w:b/>
          <w:bCs/>
          <w:iCs/>
          <w:color w:val="auto"/>
          <w:lang w:eastAsia="es-ES"/>
        </w:rPr>
        <w:t xml:space="preserve">NOTIFÍQUESE POR SAIMEX </w:t>
      </w:r>
      <w:r w:rsidRPr="003348E4">
        <w:rPr>
          <w:rFonts w:eastAsia="Times New Roman" w:cs="Tahoma"/>
          <w:bCs/>
          <w:iCs/>
          <w:color w:val="auto"/>
          <w:lang w:eastAsia="es-ES"/>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se le apercibe que en caso de negarse a cumplir la presente resolución o hacerlo de manera parcial, se le impondrá una medida de apremio de conformidad con lo previsto en los artículos 198, 200, fracción III, 214, 215 y 216 de la Ley referida.</w:t>
      </w:r>
    </w:p>
    <w:p w14:paraId="21BEECEA" w14:textId="77777777" w:rsidR="00AE4C31" w:rsidRPr="003348E4" w:rsidRDefault="00AE4C31" w:rsidP="002335E7">
      <w:pPr>
        <w:spacing w:after="0" w:line="360" w:lineRule="auto"/>
        <w:contextualSpacing/>
        <w:rPr>
          <w:rFonts w:eastAsia="Times New Roman" w:cs="Tahoma"/>
          <w:bCs/>
          <w:iCs/>
          <w:color w:val="auto"/>
          <w:lang w:eastAsia="es-ES"/>
        </w:rPr>
      </w:pPr>
    </w:p>
    <w:p w14:paraId="3493940A" w14:textId="77777777" w:rsidR="00AE4C31" w:rsidRPr="003348E4" w:rsidRDefault="00AE4C31" w:rsidP="002335E7">
      <w:pPr>
        <w:spacing w:after="0" w:line="360" w:lineRule="auto"/>
        <w:contextualSpacing/>
        <w:rPr>
          <w:rFonts w:eastAsia="Times New Roman" w:cs="Tahoma"/>
          <w:bCs/>
          <w:iCs/>
          <w:color w:val="auto"/>
          <w:lang w:eastAsia="es-ES"/>
        </w:rPr>
      </w:pPr>
      <w:r w:rsidRPr="003348E4">
        <w:rPr>
          <w:rFonts w:eastAsia="Times New Roman" w:cs="Tahoma"/>
          <w:b/>
          <w:bCs/>
          <w:iCs/>
          <w:color w:val="auto"/>
          <w:lang w:eastAsia="es-ES"/>
        </w:rPr>
        <w:t>QUINTO. NOTIFÍQUESE</w:t>
      </w:r>
      <w:r w:rsidRPr="003348E4">
        <w:rPr>
          <w:rFonts w:eastAsia="Times New Roman" w:cs="Tahoma"/>
          <w:bCs/>
          <w:iCs/>
          <w:color w:val="auto"/>
          <w:lang w:eastAsia="es-ES"/>
        </w:rPr>
        <w:t xml:space="preserve"> </w:t>
      </w:r>
      <w:r w:rsidRPr="003348E4">
        <w:rPr>
          <w:rFonts w:eastAsia="Times New Roman" w:cs="Tahoma"/>
          <w:b/>
          <w:bCs/>
          <w:iCs/>
          <w:color w:val="auto"/>
          <w:lang w:eastAsia="es-ES"/>
        </w:rPr>
        <w:t xml:space="preserve">POR SAIMEX, </w:t>
      </w:r>
      <w:r w:rsidRPr="003348E4">
        <w:rPr>
          <w:rFonts w:eastAsia="Times New Roman" w:cs="Tahoma"/>
          <w:bCs/>
          <w:iCs/>
          <w:color w:val="auto"/>
          <w:lang w:eastAsia="es-ES"/>
        </w:rPr>
        <w:t>a la persona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1CA324F8" w14:textId="77777777" w:rsidR="00AE4C31" w:rsidRPr="003348E4" w:rsidRDefault="00AE4C31" w:rsidP="002335E7">
      <w:pPr>
        <w:spacing w:after="0" w:line="360" w:lineRule="auto"/>
        <w:contextualSpacing/>
        <w:rPr>
          <w:rFonts w:eastAsia="Times New Roman" w:cs="Tahoma"/>
          <w:bCs/>
          <w:iCs/>
          <w:color w:val="auto"/>
          <w:lang w:eastAsia="es-ES"/>
        </w:rPr>
      </w:pPr>
    </w:p>
    <w:p w14:paraId="39CDEFB2" w14:textId="77777777" w:rsidR="00AE4C31" w:rsidRPr="003348E4" w:rsidRDefault="00AE4C31" w:rsidP="002335E7">
      <w:pPr>
        <w:spacing w:after="0" w:line="360" w:lineRule="auto"/>
        <w:contextualSpacing/>
        <w:rPr>
          <w:rFonts w:eastAsia="Calibri" w:cs="Tahoma"/>
          <w:bCs/>
          <w:color w:val="auto"/>
          <w:lang w:eastAsia="en-US"/>
        </w:rPr>
      </w:pPr>
      <w:r w:rsidRPr="003348E4">
        <w:rPr>
          <w:rFonts w:eastAsia="Calibri" w:cs="Times New Roman"/>
          <w:b/>
          <w:bCs/>
          <w:color w:val="auto"/>
          <w:lang w:eastAsia="en-US"/>
        </w:rPr>
        <w:t>SEXTO.</w:t>
      </w:r>
      <w:r w:rsidRPr="003348E4">
        <w:rPr>
          <w:rFonts w:eastAsia="Calibri" w:cs="Times New Roman"/>
          <w:color w:val="auto"/>
          <w:lang w:eastAsia="en-US"/>
        </w:rPr>
        <w:t xml:space="preserve"> Gírese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determine lo conducente, en términos de lo señalado en el Considerando SÉPTIMO de la presente Resolución.</w:t>
      </w:r>
    </w:p>
    <w:p w14:paraId="2C7162F2" w14:textId="77777777" w:rsidR="00AE4C31" w:rsidRPr="003348E4" w:rsidRDefault="00AE4C31" w:rsidP="002335E7">
      <w:pPr>
        <w:spacing w:after="0" w:line="360" w:lineRule="auto"/>
        <w:contextualSpacing/>
        <w:rPr>
          <w:rFonts w:eastAsia="Times New Roman" w:cs="Tahoma"/>
          <w:b/>
          <w:bCs/>
          <w:iCs/>
          <w:color w:val="auto"/>
          <w:lang w:eastAsia="es-ES"/>
        </w:rPr>
      </w:pPr>
    </w:p>
    <w:p w14:paraId="14EDAB3E" w14:textId="3DFBFD1E" w:rsidR="00023BBD" w:rsidRPr="00FA5C01" w:rsidRDefault="00023BBD" w:rsidP="002335E7">
      <w:pPr>
        <w:spacing w:after="0" w:line="360" w:lineRule="auto"/>
        <w:contextualSpacing/>
        <w:rPr>
          <w:rFonts w:cs="Tahoma"/>
          <w:b/>
          <w:bCs/>
        </w:rPr>
      </w:pPr>
      <w:r w:rsidRPr="003348E4">
        <w:rPr>
          <w:rFonts w:eastAsia="Calibri" w:cs="Tahoma"/>
          <w:bCs/>
        </w:rPr>
        <w:lastRenderedPageBreak/>
        <w:t>ASÍ LO RESUELVE, POR </w:t>
      </w:r>
      <w:r w:rsidRPr="003348E4">
        <w:rPr>
          <w:rFonts w:eastAsia="Calibri" w:cs="Tahoma"/>
          <w:b/>
          <w:bCs/>
        </w:rPr>
        <w:t>UNANIMIDAD</w:t>
      </w:r>
      <w:r w:rsidRPr="003348E4">
        <w:rPr>
          <w:rFonts w:eastAsia="Calibri" w:cs="Tahoma"/>
          <w:bCs/>
        </w:rPr>
        <w:t xml:space="preserve">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BE228F" w:rsidRPr="003348E4">
        <w:rPr>
          <w:rFonts w:eastAsia="Calibri" w:cs="Tahoma"/>
          <w:bCs/>
        </w:rPr>
        <w:t>DÉCIMA TERCERA</w:t>
      </w:r>
      <w:r w:rsidR="00B03A57" w:rsidRPr="003348E4">
        <w:rPr>
          <w:rFonts w:eastAsia="Calibri" w:cs="Tahoma"/>
          <w:bCs/>
        </w:rPr>
        <w:t xml:space="preserve"> </w:t>
      </w:r>
      <w:r w:rsidRPr="003348E4">
        <w:rPr>
          <w:rFonts w:eastAsia="Calibri" w:cs="Tahoma"/>
          <w:bCs/>
        </w:rPr>
        <w:t xml:space="preserve">SESIÓN ORDINARIA, CELEBRADA EL </w:t>
      </w:r>
      <w:r w:rsidR="00BE228F" w:rsidRPr="003348E4">
        <w:rPr>
          <w:rFonts w:eastAsia="Calibri" w:cs="Tahoma"/>
          <w:bCs/>
        </w:rPr>
        <w:t>QUINCE DE ABRIL</w:t>
      </w:r>
      <w:r w:rsidR="006C6CE7" w:rsidRPr="003348E4">
        <w:rPr>
          <w:rFonts w:eastAsia="Calibri" w:cs="Tahoma"/>
          <w:bCs/>
        </w:rPr>
        <w:t xml:space="preserve"> </w:t>
      </w:r>
      <w:r w:rsidRPr="003348E4">
        <w:rPr>
          <w:rFonts w:eastAsia="Calibri" w:cs="Tahoma"/>
          <w:bCs/>
        </w:rPr>
        <w:t xml:space="preserve">DE DOS MIL </w:t>
      </w:r>
      <w:r w:rsidR="006C6CE7" w:rsidRPr="003348E4">
        <w:rPr>
          <w:rFonts w:eastAsia="Calibri" w:cs="Tahoma"/>
          <w:bCs/>
        </w:rPr>
        <w:t>VEINTISÉIS</w:t>
      </w:r>
      <w:r w:rsidRPr="003348E4">
        <w:rPr>
          <w:rFonts w:eastAsia="Calibri" w:cs="Tahoma"/>
          <w:bCs/>
        </w:rPr>
        <w:t>, ANTE EL SECRETARIO TÉCNICO DEL PLENO, ALEXIS TAPIA RAMÍREZ.</w:t>
      </w:r>
    </w:p>
    <w:p w14:paraId="7CCF2E61" w14:textId="77777777" w:rsidR="006C4CE5" w:rsidRPr="00FA5C01" w:rsidRDefault="006C4CE5" w:rsidP="002335E7">
      <w:pPr>
        <w:spacing w:after="0" w:line="360" w:lineRule="auto"/>
        <w:contextualSpacing/>
        <w:rPr>
          <w:rFonts w:cs="Tahoma"/>
          <w:b/>
          <w:bCs/>
        </w:rPr>
      </w:pPr>
    </w:p>
    <w:p w14:paraId="33333CAB" w14:textId="77777777" w:rsidR="006C4CE5" w:rsidRPr="00FA5C01" w:rsidRDefault="006C4CE5" w:rsidP="002335E7">
      <w:pPr>
        <w:spacing w:after="0" w:line="360" w:lineRule="auto"/>
        <w:contextualSpacing/>
        <w:rPr>
          <w:rFonts w:cs="Tahoma"/>
          <w:b/>
          <w:bCs/>
        </w:rPr>
      </w:pPr>
    </w:p>
    <w:p w14:paraId="4FAB48A8" w14:textId="77777777" w:rsidR="001D4F21" w:rsidRPr="00FA5C01" w:rsidRDefault="001D4F21" w:rsidP="002335E7">
      <w:pPr>
        <w:spacing w:after="0" w:line="360" w:lineRule="auto"/>
        <w:contextualSpacing/>
      </w:pPr>
    </w:p>
    <w:p w14:paraId="790F3B61" w14:textId="77777777" w:rsidR="001D4F21" w:rsidRDefault="001D4F21" w:rsidP="002335E7">
      <w:pPr>
        <w:spacing w:after="0" w:line="360" w:lineRule="auto"/>
        <w:contextualSpacing/>
      </w:pPr>
    </w:p>
    <w:p w14:paraId="5865FD16" w14:textId="77777777" w:rsidR="00D52731" w:rsidRPr="00FA5C01" w:rsidRDefault="00D52731" w:rsidP="002335E7">
      <w:pPr>
        <w:spacing w:after="0" w:line="360" w:lineRule="auto"/>
        <w:contextualSpacing/>
      </w:pPr>
    </w:p>
    <w:p w14:paraId="5BAB10C7" w14:textId="77777777" w:rsidR="00E864E9" w:rsidRPr="00FA5C01" w:rsidRDefault="00E864E9" w:rsidP="002335E7">
      <w:pPr>
        <w:tabs>
          <w:tab w:val="right" w:pos="8931"/>
        </w:tabs>
        <w:spacing w:after="0" w:line="360" w:lineRule="auto"/>
        <w:contextualSpacing/>
      </w:pPr>
    </w:p>
    <w:p w14:paraId="4CAF8FB0" w14:textId="77777777" w:rsidR="00E864E9" w:rsidRPr="00FA5C01" w:rsidRDefault="00E864E9" w:rsidP="002335E7">
      <w:pPr>
        <w:tabs>
          <w:tab w:val="right" w:pos="8931"/>
        </w:tabs>
        <w:spacing w:after="0" w:line="360" w:lineRule="auto"/>
        <w:contextualSpacing/>
      </w:pPr>
    </w:p>
    <w:p w14:paraId="06283446" w14:textId="77777777" w:rsidR="007B58B9" w:rsidRPr="00FA5C01" w:rsidRDefault="007B58B9" w:rsidP="002335E7">
      <w:pPr>
        <w:spacing w:after="0" w:line="360" w:lineRule="auto"/>
        <w:contextualSpacing/>
      </w:pPr>
    </w:p>
    <w:p w14:paraId="4F6A1308" w14:textId="77777777" w:rsidR="00A37EDE" w:rsidRPr="00FA5C01" w:rsidRDefault="00A37EDE" w:rsidP="002335E7">
      <w:pPr>
        <w:spacing w:after="0" w:line="360" w:lineRule="auto"/>
        <w:contextualSpacing/>
      </w:pPr>
    </w:p>
    <w:p w14:paraId="3368FD30" w14:textId="77777777" w:rsidR="00C457EF" w:rsidRPr="00FA5C01" w:rsidRDefault="00C457EF" w:rsidP="002335E7">
      <w:pPr>
        <w:spacing w:after="0" w:line="360" w:lineRule="auto"/>
        <w:contextualSpacing/>
      </w:pPr>
    </w:p>
    <w:p w14:paraId="5DC5E7C3" w14:textId="77777777" w:rsidR="00C457EF" w:rsidRPr="00FA5C01" w:rsidRDefault="00C457EF" w:rsidP="002335E7">
      <w:pPr>
        <w:spacing w:after="0" w:line="360" w:lineRule="auto"/>
        <w:contextualSpacing/>
      </w:pPr>
    </w:p>
    <w:p w14:paraId="0C590F11" w14:textId="77777777" w:rsidR="00C457EF" w:rsidRPr="00FA5C01" w:rsidRDefault="00C457EF" w:rsidP="002335E7">
      <w:pPr>
        <w:spacing w:after="0" w:line="360" w:lineRule="auto"/>
        <w:contextualSpacing/>
      </w:pPr>
    </w:p>
    <w:p w14:paraId="4FA3AFE1" w14:textId="77777777" w:rsidR="00C457EF" w:rsidRPr="00FA5C01" w:rsidRDefault="00C457EF" w:rsidP="002335E7">
      <w:pPr>
        <w:spacing w:after="0" w:line="360" w:lineRule="auto"/>
        <w:contextualSpacing/>
      </w:pPr>
    </w:p>
    <w:p w14:paraId="559F2720" w14:textId="77777777" w:rsidR="00C457EF" w:rsidRPr="00FA5C01" w:rsidRDefault="00C457EF" w:rsidP="002335E7">
      <w:pPr>
        <w:spacing w:after="0" w:line="360" w:lineRule="auto"/>
        <w:contextualSpacing/>
      </w:pPr>
    </w:p>
    <w:p w14:paraId="55ACCF0A" w14:textId="77777777" w:rsidR="00C457EF" w:rsidRPr="00FA5C01" w:rsidRDefault="00C457EF" w:rsidP="002335E7">
      <w:pPr>
        <w:spacing w:after="0" w:line="360" w:lineRule="auto"/>
        <w:contextualSpacing/>
      </w:pPr>
    </w:p>
    <w:p w14:paraId="618F995C" w14:textId="77777777" w:rsidR="00C457EF" w:rsidRPr="00FA5C01" w:rsidRDefault="00C457EF" w:rsidP="002335E7">
      <w:pPr>
        <w:spacing w:after="0" w:line="360" w:lineRule="auto"/>
        <w:contextualSpacing/>
      </w:pPr>
    </w:p>
    <w:p w14:paraId="5CFB3962" w14:textId="77777777" w:rsidR="00C457EF" w:rsidRPr="00FA5C01" w:rsidRDefault="00C457EF" w:rsidP="002335E7">
      <w:pPr>
        <w:spacing w:after="0" w:line="360" w:lineRule="auto"/>
        <w:contextualSpacing/>
      </w:pPr>
    </w:p>
    <w:p w14:paraId="2CD55213" w14:textId="77777777" w:rsidR="00C457EF" w:rsidRPr="00FA5C01" w:rsidRDefault="00C457EF" w:rsidP="002335E7">
      <w:pPr>
        <w:spacing w:after="0" w:line="360" w:lineRule="auto"/>
        <w:contextualSpacing/>
      </w:pPr>
    </w:p>
    <w:p w14:paraId="0EBA64D8" w14:textId="77777777" w:rsidR="00C457EF" w:rsidRPr="00FA5C01" w:rsidRDefault="00C457EF" w:rsidP="002335E7">
      <w:pPr>
        <w:spacing w:after="0" w:line="360" w:lineRule="auto"/>
        <w:contextualSpacing/>
      </w:pPr>
    </w:p>
    <w:p w14:paraId="1FBB5FF4" w14:textId="77777777" w:rsidR="00C457EF" w:rsidRPr="00FA5C01" w:rsidRDefault="00C457EF" w:rsidP="002335E7">
      <w:pPr>
        <w:spacing w:after="0" w:line="360" w:lineRule="auto"/>
        <w:contextualSpacing/>
      </w:pPr>
    </w:p>
    <w:p w14:paraId="725CD0EE" w14:textId="77777777" w:rsidR="00C457EF" w:rsidRPr="00FA5C01" w:rsidRDefault="00C457EF" w:rsidP="002335E7">
      <w:pPr>
        <w:spacing w:after="0" w:line="360" w:lineRule="auto"/>
        <w:contextualSpacing/>
      </w:pPr>
    </w:p>
    <w:p w14:paraId="6DC82AA0" w14:textId="77777777" w:rsidR="00C457EF" w:rsidRPr="00FA5C01" w:rsidRDefault="00C457EF" w:rsidP="002335E7">
      <w:pPr>
        <w:spacing w:after="0" w:line="360" w:lineRule="auto"/>
        <w:contextualSpacing/>
      </w:pPr>
    </w:p>
    <w:p w14:paraId="3318392E" w14:textId="77777777" w:rsidR="00C457EF" w:rsidRPr="00FA5C01" w:rsidRDefault="00C457EF" w:rsidP="002335E7">
      <w:pPr>
        <w:spacing w:after="0" w:line="360" w:lineRule="auto"/>
        <w:contextualSpacing/>
      </w:pPr>
    </w:p>
    <w:p w14:paraId="435679B2" w14:textId="77777777" w:rsidR="00C457EF" w:rsidRPr="00FA5C01" w:rsidRDefault="00C457EF" w:rsidP="002335E7">
      <w:pPr>
        <w:spacing w:after="0" w:line="360" w:lineRule="auto"/>
        <w:contextualSpacing/>
      </w:pPr>
    </w:p>
    <w:sectPr w:rsidR="00C457EF" w:rsidRPr="00FA5C01" w:rsidSect="000B49C4">
      <w:headerReference w:type="even" r:id="rId10"/>
      <w:headerReference w:type="default" r:id="rId11"/>
      <w:footerReference w:type="even" r:id="rId12"/>
      <w:footerReference w:type="default" r:id="rId13"/>
      <w:headerReference w:type="first" r:id="rId14"/>
      <w:footerReference w:type="first" r:id="rId15"/>
      <w:pgSz w:w="12240" w:h="15840"/>
      <w:pgMar w:top="1418" w:right="1608" w:bottom="1560" w:left="1701" w:header="222"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CCDB36" w14:textId="77777777" w:rsidR="00745CE1" w:rsidRDefault="00745CE1">
      <w:pPr>
        <w:spacing w:after="0" w:line="240" w:lineRule="auto"/>
      </w:pPr>
      <w:r>
        <w:separator/>
      </w:r>
    </w:p>
  </w:endnote>
  <w:endnote w:type="continuationSeparator" w:id="0">
    <w:p w14:paraId="119C7EF7" w14:textId="77777777" w:rsidR="00745CE1" w:rsidRDefault="00745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7DC51" w14:textId="77777777" w:rsidR="00C50D58" w:rsidRDefault="00C50D58">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6539DD">
      <w:rPr>
        <w:b/>
        <w:noProof/>
        <w:color w:val="000000"/>
        <w:sz w:val="24"/>
        <w:szCs w:val="24"/>
      </w:rPr>
      <w:t>21</w:t>
    </w:r>
    <w:r>
      <w:rPr>
        <w:b/>
        <w:color w:val="000000"/>
        <w:sz w:val="24"/>
        <w:szCs w:val="24"/>
      </w:rPr>
      <w:fldChar w:fldCharType="end"/>
    </w:r>
  </w:p>
  <w:p w14:paraId="728BF7B9" w14:textId="77777777" w:rsidR="00C50D58" w:rsidRDefault="00C50D58">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7BC3E" w14:textId="77777777" w:rsidR="00C50D58" w:rsidRDefault="00C50D58">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B33167">
      <w:rPr>
        <w:b/>
        <w:noProof/>
        <w:color w:val="000000"/>
        <w:sz w:val="24"/>
        <w:szCs w:val="24"/>
      </w:rPr>
      <w:t>21</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B33167">
      <w:rPr>
        <w:b/>
        <w:noProof/>
        <w:color w:val="000000"/>
        <w:sz w:val="24"/>
        <w:szCs w:val="24"/>
      </w:rPr>
      <w:t>21</w:t>
    </w:r>
    <w:r>
      <w:rPr>
        <w:b/>
        <w:color w:val="000000"/>
        <w:sz w:val="24"/>
        <w:szCs w:val="24"/>
      </w:rPr>
      <w:fldChar w:fldCharType="end"/>
    </w:r>
  </w:p>
  <w:p w14:paraId="50BD4102" w14:textId="77777777" w:rsidR="00C50D58" w:rsidRDefault="00C50D58">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2B25ED" w14:textId="77777777" w:rsidR="00C50D58" w:rsidRDefault="00C50D58">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B33167">
      <w:rPr>
        <w:b/>
        <w:noProof/>
        <w:color w:val="000000"/>
        <w:sz w:val="24"/>
        <w:szCs w:val="24"/>
      </w:rPr>
      <w:t>1</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B33167">
      <w:rPr>
        <w:b/>
        <w:noProof/>
        <w:color w:val="000000"/>
        <w:sz w:val="24"/>
        <w:szCs w:val="24"/>
      </w:rPr>
      <w:t>21</w:t>
    </w:r>
    <w:r>
      <w:rPr>
        <w:b/>
        <w:color w:val="000000"/>
        <w:sz w:val="24"/>
        <w:szCs w:val="24"/>
      </w:rPr>
      <w:fldChar w:fldCharType="end"/>
    </w:r>
  </w:p>
  <w:p w14:paraId="0F5AA8A7" w14:textId="77777777" w:rsidR="00C50D58" w:rsidRDefault="00C50D58">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800BC6" w14:textId="77777777" w:rsidR="00745CE1" w:rsidRDefault="00745CE1">
      <w:pPr>
        <w:spacing w:after="0" w:line="240" w:lineRule="auto"/>
      </w:pPr>
      <w:r>
        <w:separator/>
      </w:r>
    </w:p>
  </w:footnote>
  <w:footnote w:type="continuationSeparator" w:id="0">
    <w:p w14:paraId="6EDFA147" w14:textId="77777777" w:rsidR="00745CE1" w:rsidRDefault="00745C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EC6A4B" w14:textId="77777777" w:rsidR="00C50D58" w:rsidRDefault="00C50D58">
    <w:pPr>
      <w:widowControl w:val="0"/>
      <w:pBdr>
        <w:top w:val="nil"/>
        <w:left w:val="nil"/>
        <w:bottom w:val="nil"/>
        <w:right w:val="nil"/>
        <w:between w:val="nil"/>
      </w:pBdr>
      <w:spacing w:after="0" w:line="276" w:lineRule="auto"/>
      <w:jc w:val="left"/>
      <w:rPr>
        <w:color w:val="000000"/>
      </w:rPr>
    </w:pPr>
  </w:p>
  <w:tbl>
    <w:tblPr>
      <w:tblStyle w:val="2"/>
      <w:tblW w:w="609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405"/>
    </w:tblGrid>
    <w:tr w:rsidR="00C50D58" w14:paraId="3B0578D2" w14:textId="77777777">
      <w:trPr>
        <w:trHeight w:val="132"/>
      </w:trPr>
      <w:tc>
        <w:tcPr>
          <w:tcW w:w="2691" w:type="dxa"/>
        </w:tcPr>
        <w:p w14:paraId="38B6BF99" w14:textId="77777777" w:rsidR="00C50D58" w:rsidRDefault="00C50D58">
          <w:pPr>
            <w:tabs>
              <w:tab w:val="right" w:pos="8838"/>
            </w:tabs>
            <w:ind w:right="-105"/>
            <w:rPr>
              <w:b/>
            </w:rPr>
          </w:pPr>
          <w:r>
            <w:rPr>
              <w:b/>
            </w:rPr>
            <w:t>Recurso de Revisión:</w:t>
          </w:r>
        </w:p>
      </w:tc>
      <w:tc>
        <w:tcPr>
          <w:tcW w:w="3405" w:type="dxa"/>
        </w:tcPr>
        <w:p w14:paraId="55E13044" w14:textId="77777777" w:rsidR="00C50D58" w:rsidRDefault="00C50D58">
          <w:pPr>
            <w:tabs>
              <w:tab w:val="right" w:pos="8838"/>
            </w:tabs>
            <w:ind w:left="-28" w:right="-32"/>
          </w:pPr>
          <w:r>
            <w:t>03846/INFOEM/IP/RR/2020</w:t>
          </w:r>
        </w:p>
      </w:tc>
    </w:tr>
    <w:tr w:rsidR="00C50D58" w14:paraId="7DBB03A6" w14:textId="77777777">
      <w:trPr>
        <w:trHeight w:val="261"/>
      </w:trPr>
      <w:tc>
        <w:tcPr>
          <w:tcW w:w="2691" w:type="dxa"/>
        </w:tcPr>
        <w:p w14:paraId="5BF8DB24" w14:textId="77777777" w:rsidR="00C50D58" w:rsidRDefault="00C50D58">
          <w:pPr>
            <w:tabs>
              <w:tab w:val="right" w:pos="8838"/>
            </w:tabs>
            <w:ind w:right="-105"/>
            <w:rPr>
              <w:b/>
            </w:rPr>
          </w:pPr>
          <w:r>
            <w:rPr>
              <w:b/>
            </w:rPr>
            <w:t>Sujeto Obligado:</w:t>
          </w:r>
        </w:p>
      </w:tc>
      <w:tc>
        <w:tcPr>
          <w:tcW w:w="3405" w:type="dxa"/>
        </w:tcPr>
        <w:p w14:paraId="74FBDF86" w14:textId="77777777" w:rsidR="00C50D58" w:rsidRDefault="00C50D58">
          <w:pPr>
            <w:tabs>
              <w:tab w:val="right" w:pos="8838"/>
            </w:tabs>
            <w:ind w:right="-32"/>
          </w:pPr>
          <w:r>
            <w:t xml:space="preserve">Ayuntamiento de </w:t>
          </w:r>
          <w:proofErr w:type="spellStart"/>
          <w:r>
            <w:t>Temascalcingo</w:t>
          </w:r>
          <w:proofErr w:type="spellEnd"/>
        </w:p>
      </w:tc>
    </w:tr>
    <w:tr w:rsidR="00C50D58" w14:paraId="308FF608" w14:textId="77777777">
      <w:trPr>
        <w:trHeight w:val="261"/>
      </w:trPr>
      <w:tc>
        <w:tcPr>
          <w:tcW w:w="2691" w:type="dxa"/>
        </w:tcPr>
        <w:p w14:paraId="0A87EDC5" w14:textId="77777777" w:rsidR="00C50D58" w:rsidRDefault="00C50D58">
          <w:pPr>
            <w:tabs>
              <w:tab w:val="right" w:pos="8838"/>
            </w:tabs>
            <w:ind w:right="-105"/>
            <w:rPr>
              <w:b/>
            </w:rPr>
          </w:pPr>
          <w:r>
            <w:rPr>
              <w:b/>
            </w:rPr>
            <w:t>Comisionado Ponente:</w:t>
          </w:r>
        </w:p>
      </w:tc>
      <w:tc>
        <w:tcPr>
          <w:tcW w:w="3405" w:type="dxa"/>
        </w:tcPr>
        <w:p w14:paraId="1BB958CA" w14:textId="77777777" w:rsidR="00C50D58" w:rsidRDefault="00C50D58">
          <w:pPr>
            <w:tabs>
              <w:tab w:val="right" w:pos="8838"/>
            </w:tabs>
            <w:ind w:right="-32"/>
            <w:rPr>
              <w:b/>
            </w:rPr>
          </w:pPr>
          <w:r>
            <w:t>Luis Gustavo Parra Noriega</w:t>
          </w:r>
        </w:p>
      </w:tc>
    </w:tr>
  </w:tbl>
  <w:p w14:paraId="1DDE50AC" w14:textId="77777777" w:rsidR="00C50D58" w:rsidRDefault="00B33167">
    <w:pPr>
      <w:pBdr>
        <w:top w:val="nil"/>
        <w:left w:val="nil"/>
        <w:bottom w:val="nil"/>
        <w:right w:val="nil"/>
        <w:between w:val="nil"/>
      </w:pBdr>
      <w:tabs>
        <w:tab w:val="center" w:pos="4419"/>
        <w:tab w:val="right" w:pos="8838"/>
      </w:tabs>
      <w:spacing w:after="0" w:line="240" w:lineRule="auto"/>
      <w:rPr>
        <w:color w:val="000000"/>
      </w:rPr>
    </w:pPr>
    <w:r>
      <w:rPr>
        <w:color w:val="000000"/>
      </w:rPr>
      <w:pict w14:anchorId="4F1AAE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MARCA DE AGUA - HOJA RESOLUCIÓN" style="position:absolute;left:0;text-align:left;margin-left:0;margin-top:0;width:663.5pt;height:12in;z-index:-251657728;mso-wrap-edited:f;mso-width-percent:0;mso-height-percent:0;mso-position-horizontal:center;mso-position-horizontal-relative:margin;mso-position-vertical:center;mso-position-vertical-relative:margin;mso-width-percent:0;mso-height-percent:0">
          <v:imagedata r:id="rId1" o:title="image5"/>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0E6DE3" w14:textId="77777777" w:rsidR="00C50D58" w:rsidRDefault="00B33167">
    <w:pPr>
      <w:widowControl w:val="0"/>
      <w:pBdr>
        <w:top w:val="nil"/>
        <w:left w:val="nil"/>
        <w:bottom w:val="nil"/>
        <w:right w:val="nil"/>
        <w:between w:val="nil"/>
      </w:pBdr>
      <w:spacing w:after="0" w:line="276" w:lineRule="auto"/>
      <w:jc w:val="left"/>
    </w:pPr>
    <w:r>
      <w:rPr>
        <w:color w:val="000000"/>
      </w:rPr>
      <w:pict w14:anchorId="4DABEB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MARCA DE AGUA - HOJA RESOLUCIÓN" style="position:absolute;margin-left:-52.05pt;margin-top:-133.7pt;width:663.5pt;height:12in;z-index:-251659776;mso-wrap-edited:f;mso-width-percent:0;mso-height-percent:0;mso-position-horizontal-relative:margin;mso-position-vertical-relative:margin;mso-width-percent:0;mso-height-percent:0">
          <v:imagedata r:id="rId1" o:title="image5"/>
          <w10:wrap anchorx="margin" anchory="margin"/>
        </v:shape>
      </w:pict>
    </w:r>
  </w:p>
  <w:tbl>
    <w:tblPr>
      <w:tblStyle w:val="3"/>
      <w:tblW w:w="6379" w:type="dxa"/>
      <w:tblInd w:w="3828" w:type="dxa"/>
      <w:tblBorders>
        <w:top w:val="nil"/>
        <w:left w:val="nil"/>
        <w:bottom w:val="nil"/>
        <w:right w:val="nil"/>
        <w:insideH w:val="nil"/>
        <w:insideV w:val="nil"/>
      </w:tblBorders>
      <w:tblLayout w:type="fixed"/>
      <w:tblLook w:val="0400" w:firstRow="0" w:lastRow="0" w:firstColumn="0" w:lastColumn="0" w:noHBand="0" w:noVBand="1"/>
    </w:tblPr>
    <w:tblGrid>
      <w:gridCol w:w="2268"/>
      <w:gridCol w:w="4111"/>
    </w:tblGrid>
    <w:tr w:rsidR="00C50D58" w14:paraId="673DF667" w14:textId="77777777" w:rsidTr="004628E2">
      <w:trPr>
        <w:trHeight w:val="138"/>
      </w:trPr>
      <w:tc>
        <w:tcPr>
          <w:tcW w:w="2268" w:type="dxa"/>
          <w:vAlign w:val="center"/>
        </w:tcPr>
        <w:p w14:paraId="229A82D8" w14:textId="77777777" w:rsidR="00C50D58" w:rsidRDefault="00C50D58" w:rsidP="008C266D">
          <w:pPr>
            <w:tabs>
              <w:tab w:val="right" w:pos="8838"/>
            </w:tabs>
            <w:ind w:left="-108" w:right="-105"/>
            <w:jc w:val="left"/>
            <w:rPr>
              <w:b/>
            </w:rPr>
          </w:pPr>
        </w:p>
        <w:p w14:paraId="1C9A692B" w14:textId="77777777" w:rsidR="00C50D58" w:rsidRDefault="00C50D58" w:rsidP="008C266D">
          <w:pPr>
            <w:tabs>
              <w:tab w:val="right" w:pos="8838"/>
            </w:tabs>
            <w:ind w:left="-108" w:right="-105"/>
            <w:jc w:val="left"/>
            <w:rPr>
              <w:b/>
            </w:rPr>
          </w:pPr>
          <w:r>
            <w:rPr>
              <w:b/>
            </w:rPr>
            <w:t>Recurso de Revisión:</w:t>
          </w:r>
        </w:p>
      </w:tc>
      <w:tc>
        <w:tcPr>
          <w:tcW w:w="4111" w:type="dxa"/>
        </w:tcPr>
        <w:p w14:paraId="6AC16226" w14:textId="77777777" w:rsidR="00C50D58" w:rsidRPr="00EF0C39" w:rsidRDefault="00C50D58" w:rsidP="008C266D">
          <w:pPr>
            <w:tabs>
              <w:tab w:val="right" w:pos="8838"/>
            </w:tabs>
            <w:ind w:right="57"/>
          </w:pPr>
        </w:p>
        <w:p w14:paraId="17DF293E" w14:textId="50CDA724" w:rsidR="00C50D58" w:rsidRPr="00EF0C39" w:rsidRDefault="003F5954" w:rsidP="004628E2">
          <w:pPr>
            <w:tabs>
              <w:tab w:val="right" w:pos="8838"/>
            </w:tabs>
            <w:ind w:left="-115" w:right="1027"/>
          </w:pPr>
          <w:r>
            <w:t>03076</w:t>
          </w:r>
          <w:r w:rsidR="00C50D58">
            <w:t>/INFOEM/IP/RR/2025</w:t>
          </w:r>
          <w:r w:rsidR="00426C03">
            <w:t xml:space="preserve"> y acumulado</w:t>
          </w:r>
          <w:r w:rsidR="00652BD8">
            <w:t>s</w:t>
          </w:r>
        </w:p>
      </w:tc>
    </w:tr>
    <w:tr w:rsidR="00C50D58" w14:paraId="22EFCF1E" w14:textId="77777777" w:rsidTr="004628E2">
      <w:trPr>
        <w:trHeight w:val="273"/>
      </w:trPr>
      <w:tc>
        <w:tcPr>
          <w:tcW w:w="2268" w:type="dxa"/>
        </w:tcPr>
        <w:p w14:paraId="4F22C72D" w14:textId="77777777" w:rsidR="00C50D58" w:rsidRDefault="00C50D58" w:rsidP="008C266D">
          <w:pPr>
            <w:tabs>
              <w:tab w:val="right" w:pos="8838"/>
            </w:tabs>
            <w:ind w:left="-108" w:right="-105"/>
            <w:rPr>
              <w:b/>
            </w:rPr>
          </w:pPr>
          <w:r>
            <w:rPr>
              <w:b/>
            </w:rPr>
            <w:t>Sujeto Obligado:</w:t>
          </w:r>
        </w:p>
      </w:tc>
      <w:tc>
        <w:tcPr>
          <w:tcW w:w="4111" w:type="dxa"/>
        </w:tcPr>
        <w:p w14:paraId="043FE98F" w14:textId="4B7E0B45" w:rsidR="00C50D58" w:rsidRPr="00EF0C39" w:rsidRDefault="003F5954" w:rsidP="00093A33">
          <w:pPr>
            <w:tabs>
              <w:tab w:val="right" w:pos="8838"/>
            </w:tabs>
            <w:ind w:left="-115" w:right="175"/>
          </w:pPr>
          <w:r>
            <w:t>Ayuntamiento de Ixtapaluca</w:t>
          </w:r>
        </w:p>
      </w:tc>
    </w:tr>
    <w:tr w:rsidR="00C50D58" w14:paraId="5BECBF7D" w14:textId="77777777" w:rsidTr="004628E2">
      <w:trPr>
        <w:trHeight w:val="273"/>
      </w:trPr>
      <w:tc>
        <w:tcPr>
          <w:tcW w:w="2268" w:type="dxa"/>
        </w:tcPr>
        <w:p w14:paraId="64E98644" w14:textId="77777777" w:rsidR="00C50D58" w:rsidRDefault="00C50D58" w:rsidP="008C266D">
          <w:pPr>
            <w:tabs>
              <w:tab w:val="right" w:pos="8838"/>
            </w:tabs>
            <w:ind w:left="-108" w:right="-105"/>
            <w:rPr>
              <w:b/>
            </w:rPr>
          </w:pPr>
          <w:r>
            <w:rPr>
              <w:b/>
            </w:rPr>
            <w:t>Comisionado Ponente:</w:t>
          </w:r>
        </w:p>
      </w:tc>
      <w:tc>
        <w:tcPr>
          <w:tcW w:w="4111" w:type="dxa"/>
        </w:tcPr>
        <w:p w14:paraId="6DD0CCC5" w14:textId="1F74166A" w:rsidR="00C50D58" w:rsidRPr="00EF0C39" w:rsidRDefault="004628E2" w:rsidP="00093A33">
          <w:pPr>
            <w:tabs>
              <w:tab w:val="right" w:pos="8838"/>
            </w:tabs>
            <w:ind w:left="-115" w:right="-170"/>
          </w:pPr>
          <w:r>
            <w:t xml:space="preserve"> </w:t>
          </w:r>
          <w:r w:rsidR="00C50D58" w:rsidRPr="00EF0C39">
            <w:t>Luis Gustavo Parra Noriega</w:t>
          </w:r>
        </w:p>
        <w:p w14:paraId="7E4C9B3F" w14:textId="77777777" w:rsidR="00C50D58" w:rsidRPr="00754528" w:rsidRDefault="00C50D58" w:rsidP="008C266D">
          <w:pPr>
            <w:tabs>
              <w:tab w:val="right" w:pos="8838"/>
            </w:tabs>
            <w:ind w:right="-170"/>
            <w:rPr>
              <w:b/>
              <w:sz w:val="13"/>
              <w:szCs w:val="13"/>
            </w:rPr>
          </w:pPr>
        </w:p>
      </w:tc>
    </w:tr>
  </w:tbl>
  <w:p w14:paraId="247B0524" w14:textId="77777777" w:rsidR="00C50D58" w:rsidRDefault="00C50D58" w:rsidP="008C266D">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403FE" w14:textId="77777777" w:rsidR="00C50D58" w:rsidRDefault="00C50D58">
    <w:pPr>
      <w:widowControl w:val="0"/>
      <w:pBdr>
        <w:top w:val="nil"/>
        <w:left w:val="nil"/>
        <w:bottom w:val="nil"/>
        <w:right w:val="nil"/>
        <w:between w:val="nil"/>
      </w:pBdr>
      <w:spacing w:after="0" w:line="276" w:lineRule="auto"/>
      <w:jc w:val="left"/>
      <w:rPr>
        <w:color w:val="000000"/>
      </w:rPr>
    </w:pPr>
  </w:p>
  <w:tbl>
    <w:tblPr>
      <w:tblStyle w:val="1"/>
      <w:tblW w:w="6804" w:type="dxa"/>
      <w:tblInd w:w="3261" w:type="dxa"/>
      <w:tblBorders>
        <w:top w:val="nil"/>
        <w:left w:val="nil"/>
        <w:bottom w:val="nil"/>
        <w:right w:val="nil"/>
        <w:insideH w:val="nil"/>
        <w:insideV w:val="nil"/>
      </w:tblBorders>
      <w:tblLayout w:type="fixed"/>
      <w:tblLook w:val="0400" w:firstRow="0" w:lastRow="0" w:firstColumn="0" w:lastColumn="0" w:noHBand="0" w:noVBand="1"/>
    </w:tblPr>
    <w:tblGrid>
      <w:gridCol w:w="2551"/>
      <w:gridCol w:w="4253"/>
    </w:tblGrid>
    <w:tr w:rsidR="00C50D58" w14:paraId="7B021A3A" w14:textId="77777777" w:rsidTr="004628E2">
      <w:trPr>
        <w:trHeight w:val="132"/>
      </w:trPr>
      <w:tc>
        <w:tcPr>
          <w:tcW w:w="2551" w:type="dxa"/>
        </w:tcPr>
        <w:p w14:paraId="3DEA1545" w14:textId="77777777" w:rsidR="00C50D58" w:rsidRDefault="00C50D58">
          <w:pPr>
            <w:tabs>
              <w:tab w:val="right" w:pos="8838"/>
            </w:tabs>
            <w:ind w:right="-105"/>
            <w:rPr>
              <w:b/>
            </w:rPr>
          </w:pPr>
          <w:r>
            <w:rPr>
              <w:b/>
            </w:rPr>
            <w:t>Recurso de Revisión:</w:t>
          </w:r>
        </w:p>
      </w:tc>
      <w:tc>
        <w:tcPr>
          <w:tcW w:w="4253" w:type="dxa"/>
        </w:tcPr>
        <w:p w14:paraId="583EC46B" w14:textId="6F8E58D1" w:rsidR="00C50D58" w:rsidRPr="00026C6B" w:rsidRDefault="003F5954" w:rsidP="003F5954">
          <w:pPr>
            <w:tabs>
              <w:tab w:val="left" w:pos="3152"/>
            </w:tabs>
            <w:ind w:left="42" w:right="885" w:hanging="42"/>
          </w:pPr>
          <w:r>
            <w:t>03076/INFOEM/IP/RR/2026</w:t>
          </w:r>
          <w:r w:rsidR="00426C03">
            <w:t xml:space="preserve"> y acumulado</w:t>
          </w:r>
          <w:r w:rsidR="00652BD8">
            <w:t>s</w:t>
          </w:r>
        </w:p>
      </w:tc>
    </w:tr>
    <w:tr w:rsidR="00C50D58" w14:paraId="39FD768E" w14:textId="77777777" w:rsidTr="004628E2">
      <w:trPr>
        <w:trHeight w:val="132"/>
      </w:trPr>
      <w:tc>
        <w:tcPr>
          <w:tcW w:w="2551" w:type="dxa"/>
        </w:tcPr>
        <w:p w14:paraId="1AB52FB7" w14:textId="77777777" w:rsidR="00C50D58" w:rsidRDefault="00C50D58">
          <w:pPr>
            <w:tabs>
              <w:tab w:val="left" w:pos="1875"/>
            </w:tabs>
            <w:ind w:right="-105"/>
            <w:rPr>
              <w:b/>
            </w:rPr>
          </w:pPr>
          <w:r>
            <w:rPr>
              <w:b/>
            </w:rPr>
            <w:t>Recurrente:</w:t>
          </w:r>
        </w:p>
      </w:tc>
      <w:tc>
        <w:tcPr>
          <w:tcW w:w="4253" w:type="dxa"/>
        </w:tcPr>
        <w:p w14:paraId="33F430B6" w14:textId="3DA106CF" w:rsidR="00C50D58" w:rsidRPr="00EF0C39" w:rsidRDefault="00B33167" w:rsidP="00530177">
          <w:r w:rsidRPr="00B33167">
            <w:rPr>
              <w:highlight w:val="black"/>
            </w:rPr>
            <w:t>XXXXXXXXXXXXXXXXXXXX</w:t>
          </w:r>
        </w:p>
      </w:tc>
    </w:tr>
    <w:tr w:rsidR="00C50D58" w14:paraId="55793EA6" w14:textId="77777777" w:rsidTr="004628E2">
      <w:trPr>
        <w:trHeight w:val="261"/>
      </w:trPr>
      <w:tc>
        <w:tcPr>
          <w:tcW w:w="2551" w:type="dxa"/>
        </w:tcPr>
        <w:p w14:paraId="4BBA0784" w14:textId="77777777" w:rsidR="00C50D58" w:rsidRDefault="00C50D58">
          <w:pPr>
            <w:tabs>
              <w:tab w:val="right" w:pos="8838"/>
            </w:tabs>
            <w:ind w:right="-105"/>
            <w:rPr>
              <w:b/>
            </w:rPr>
          </w:pPr>
          <w:r>
            <w:rPr>
              <w:b/>
            </w:rPr>
            <w:t>Sujeto Obligado:</w:t>
          </w:r>
        </w:p>
      </w:tc>
      <w:tc>
        <w:tcPr>
          <w:tcW w:w="4253" w:type="dxa"/>
        </w:tcPr>
        <w:p w14:paraId="3ABF3C4E" w14:textId="46703EE2" w:rsidR="00C50D58" w:rsidRPr="00026C6B" w:rsidRDefault="003F5954" w:rsidP="00530177">
          <w:r>
            <w:t>Ayuntamiento de Ixtapaluca</w:t>
          </w:r>
        </w:p>
      </w:tc>
    </w:tr>
    <w:tr w:rsidR="00C50D58" w14:paraId="645BB2CF" w14:textId="77777777" w:rsidTr="004628E2">
      <w:trPr>
        <w:trHeight w:val="261"/>
      </w:trPr>
      <w:tc>
        <w:tcPr>
          <w:tcW w:w="2551" w:type="dxa"/>
        </w:tcPr>
        <w:p w14:paraId="276536A1" w14:textId="77777777" w:rsidR="00C50D58" w:rsidRDefault="00C50D58">
          <w:pPr>
            <w:tabs>
              <w:tab w:val="right" w:pos="8838"/>
            </w:tabs>
            <w:ind w:right="-105"/>
            <w:rPr>
              <w:b/>
            </w:rPr>
          </w:pPr>
          <w:r>
            <w:rPr>
              <w:b/>
            </w:rPr>
            <w:t>Comisionado Ponente:</w:t>
          </w:r>
        </w:p>
      </w:tc>
      <w:tc>
        <w:tcPr>
          <w:tcW w:w="4253" w:type="dxa"/>
        </w:tcPr>
        <w:p w14:paraId="70ED8D89" w14:textId="77777777" w:rsidR="00C50D58" w:rsidRPr="00EF0C39" w:rsidRDefault="00C50D58" w:rsidP="00C46A25">
          <w:pPr>
            <w:tabs>
              <w:tab w:val="right" w:pos="8838"/>
            </w:tabs>
            <w:ind w:right="-32"/>
            <w:rPr>
              <w:b/>
            </w:rPr>
          </w:pPr>
          <w:r w:rsidRPr="00EF0C39">
            <w:t>Luis Gustavo Parra Noriega</w:t>
          </w:r>
        </w:p>
      </w:tc>
    </w:tr>
  </w:tbl>
  <w:p w14:paraId="2CE79AB9" w14:textId="77777777" w:rsidR="00C50D58" w:rsidRDefault="00B33167">
    <w:pPr>
      <w:pBdr>
        <w:top w:val="nil"/>
        <w:left w:val="nil"/>
        <w:bottom w:val="nil"/>
        <w:right w:val="nil"/>
        <w:between w:val="nil"/>
      </w:pBdr>
      <w:tabs>
        <w:tab w:val="center" w:pos="4419"/>
        <w:tab w:val="right" w:pos="8838"/>
        <w:tab w:val="left" w:pos="5812"/>
      </w:tabs>
      <w:spacing w:after="0" w:line="240" w:lineRule="auto"/>
      <w:rPr>
        <w:color w:val="000000"/>
      </w:rPr>
    </w:pPr>
    <w:r>
      <w:rPr>
        <w:color w:val="000000"/>
      </w:rPr>
      <w:pict w14:anchorId="57663C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MARCA DE AGUA - HOJA RESOLUCIÓN" style="position:absolute;left:0;text-align:left;margin-left:-89.1pt;margin-top:-125pt;width:663.5pt;height:12in;z-index:-251658752;mso-wrap-edited:f;mso-width-percent:0;mso-height-percent:0;mso-position-horizontal-relative:margin;mso-position-vertical-relative:margin;mso-width-percent:0;mso-height-percent:0">
          <v:imagedata r:id="rId1" o:title="image5"/>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74DC6"/>
    <w:multiLevelType w:val="hybridMultilevel"/>
    <w:tmpl w:val="F5CC5244"/>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B141488"/>
    <w:multiLevelType w:val="hybridMultilevel"/>
    <w:tmpl w:val="4EA6A3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838302D"/>
    <w:multiLevelType w:val="hybridMultilevel"/>
    <w:tmpl w:val="F05218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2BA52E2"/>
    <w:multiLevelType w:val="multilevel"/>
    <w:tmpl w:val="ABC8B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4A81590"/>
    <w:multiLevelType w:val="hybridMultilevel"/>
    <w:tmpl w:val="38DCE1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8A65CB2"/>
    <w:multiLevelType w:val="multilevel"/>
    <w:tmpl w:val="C1E856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03C50EB"/>
    <w:multiLevelType w:val="hybridMultilevel"/>
    <w:tmpl w:val="1842E982"/>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901563B"/>
    <w:multiLevelType w:val="hybridMultilevel"/>
    <w:tmpl w:val="1842E98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BC13FEF"/>
    <w:multiLevelType w:val="hybridMultilevel"/>
    <w:tmpl w:val="F14EE0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D830F1D"/>
    <w:multiLevelType w:val="hybridMultilevel"/>
    <w:tmpl w:val="7EEEF0B4"/>
    <w:lvl w:ilvl="0" w:tplc="D9BC94D4">
      <w:start w:val="2"/>
      <w:numFmt w:val="bullet"/>
      <w:lvlText w:val="-"/>
      <w:lvlJc w:val="left"/>
      <w:pPr>
        <w:ind w:left="1440" w:hanging="360"/>
      </w:pPr>
      <w:rPr>
        <w:rFonts w:ascii="Palatino Linotype" w:eastAsia="Palatino Linotype" w:hAnsi="Palatino Linotype" w:cs="Palatino Linotype"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15:restartNumberingAfterBreak="0">
    <w:nsid w:val="75422B96"/>
    <w:multiLevelType w:val="hybridMultilevel"/>
    <w:tmpl w:val="2F007CD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5D12D8B"/>
    <w:multiLevelType w:val="hybridMultilevel"/>
    <w:tmpl w:val="B6BAB70E"/>
    <w:lvl w:ilvl="0" w:tplc="D9BC94D4">
      <w:start w:val="2"/>
      <w:numFmt w:val="bullet"/>
      <w:lvlText w:val="-"/>
      <w:lvlJc w:val="left"/>
      <w:pPr>
        <w:ind w:left="776" w:hanging="360"/>
      </w:pPr>
      <w:rPr>
        <w:rFonts w:ascii="Palatino Linotype" w:eastAsia="Palatino Linotype" w:hAnsi="Palatino Linotype" w:cs="Palatino Linotype" w:hint="default"/>
      </w:rPr>
    </w:lvl>
    <w:lvl w:ilvl="1" w:tplc="080A0003" w:tentative="1">
      <w:start w:val="1"/>
      <w:numFmt w:val="bullet"/>
      <w:lvlText w:val="o"/>
      <w:lvlJc w:val="left"/>
      <w:pPr>
        <w:ind w:left="1496" w:hanging="360"/>
      </w:pPr>
      <w:rPr>
        <w:rFonts w:ascii="Courier New" w:hAnsi="Courier New" w:cs="Courier New" w:hint="default"/>
      </w:rPr>
    </w:lvl>
    <w:lvl w:ilvl="2" w:tplc="080A0005" w:tentative="1">
      <w:start w:val="1"/>
      <w:numFmt w:val="bullet"/>
      <w:lvlText w:val=""/>
      <w:lvlJc w:val="left"/>
      <w:pPr>
        <w:ind w:left="2216" w:hanging="360"/>
      </w:pPr>
      <w:rPr>
        <w:rFonts w:ascii="Wingdings" w:hAnsi="Wingdings" w:hint="default"/>
      </w:rPr>
    </w:lvl>
    <w:lvl w:ilvl="3" w:tplc="080A0001" w:tentative="1">
      <w:start w:val="1"/>
      <w:numFmt w:val="bullet"/>
      <w:lvlText w:val=""/>
      <w:lvlJc w:val="left"/>
      <w:pPr>
        <w:ind w:left="2936" w:hanging="360"/>
      </w:pPr>
      <w:rPr>
        <w:rFonts w:ascii="Symbol" w:hAnsi="Symbol" w:hint="default"/>
      </w:rPr>
    </w:lvl>
    <w:lvl w:ilvl="4" w:tplc="080A0003" w:tentative="1">
      <w:start w:val="1"/>
      <w:numFmt w:val="bullet"/>
      <w:lvlText w:val="o"/>
      <w:lvlJc w:val="left"/>
      <w:pPr>
        <w:ind w:left="3656" w:hanging="360"/>
      </w:pPr>
      <w:rPr>
        <w:rFonts w:ascii="Courier New" w:hAnsi="Courier New" w:cs="Courier New" w:hint="default"/>
      </w:rPr>
    </w:lvl>
    <w:lvl w:ilvl="5" w:tplc="080A0005" w:tentative="1">
      <w:start w:val="1"/>
      <w:numFmt w:val="bullet"/>
      <w:lvlText w:val=""/>
      <w:lvlJc w:val="left"/>
      <w:pPr>
        <w:ind w:left="4376" w:hanging="360"/>
      </w:pPr>
      <w:rPr>
        <w:rFonts w:ascii="Wingdings" w:hAnsi="Wingdings" w:hint="default"/>
      </w:rPr>
    </w:lvl>
    <w:lvl w:ilvl="6" w:tplc="080A0001" w:tentative="1">
      <w:start w:val="1"/>
      <w:numFmt w:val="bullet"/>
      <w:lvlText w:val=""/>
      <w:lvlJc w:val="left"/>
      <w:pPr>
        <w:ind w:left="5096" w:hanging="360"/>
      </w:pPr>
      <w:rPr>
        <w:rFonts w:ascii="Symbol" w:hAnsi="Symbol" w:hint="default"/>
      </w:rPr>
    </w:lvl>
    <w:lvl w:ilvl="7" w:tplc="080A0003" w:tentative="1">
      <w:start w:val="1"/>
      <w:numFmt w:val="bullet"/>
      <w:lvlText w:val="o"/>
      <w:lvlJc w:val="left"/>
      <w:pPr>
        <w:ind w:left="5816" w:hanging="360"/>
      </w:pPr>
      <w:rPr>
        <w:rFonts w:ascii="Courier New" w:hAnsi="Courier New" w:cs="Courier New" w:hint="default"/>
      </w:rPr>
    </w:lvl>
    <w:lvl w:ilvl="8" w:tplc="080A0005" w:tentative="1">
      <w:start w:val="1"/>
      <w:numFmt w:val="bullet"/>
      <w:lvlText w:val=""/>
      <w:lvlJc w:val="left"/>
      <w:pPr>
        <w:ind w:left="6536" w:hanging="360"/>
      </w:pPr>
      <w:rPr>
        <w:rFonts w:ascii="Wingdings" w:hAnsi="Wingdings" w:hint="default"/>
      </w:rPr>
    </w:lvl>
  </w:abstractNum>
  <w:abstractNum w:abstractNumId="12" w15:restartNumberingAfterBreak="0">
    <w:nsid w:val="78FC3A11"/>
    <w:multiLevelType w:val="hybridMultilevel"/>
    <w:tmpl w:val="D214C7E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9"/>
  </w:num>
  <w:num w:numId="4">
    <w:abstractNumId w:val="11"/>
  </w:num>
  <w:num w:numId="5">
    <w:abstractNumId w:val="0"/>
  </w:num>
  <w:num w:numId="6">
    <w:abstractNumId w:val="3"/>
  </w:num>
  <w:num w:numId="7">
    <w:abstractNumId w:val="5"/>
  </w:num>
  <w:num w:numId="8">
    <w:abstractNumId w:val="8"/>
  </w:num>
  <w:num w:numId="9">
    <w:abstractNumId w:val="3"/>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
  </w:num>
  <w:num w:numId="13">
    <w:abstractNumId w:val="7"/>
  </w:num>
  <w:num w:numId="14">
    <w:abstractNumId w:val="2"/>
  </w:num>
  <w:num w:numId="15">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90F"/>
    <w:rsid w:val="00001ADF"/>
    <w:rsid w:val="000026C4"/>
    <w:rsid w:val="00003081"/>
    <w:rsid w:val="00004E81"/>
    <w:rsid w:val="000053EA"/>
    <w:rsid w:val="0000637C"/>
    <w:rsid w:val="00006A45"/>
    <w:rsid w:val="00010AA5"/>
    <w:rsid w:val="00010D49"/>
    <w:rsid w:val="0001108B"/>
    <w:rsid w:val="00011477"/>
    <w:rsid w:val="00011608"/>
    <w:rsid w:val="00014169"/>
    <w:rsid w:val="00014EE2"/>
    <w:rsid w:val="00016290"/>
    <w:rsid w:val="000201B0"/>
    <w:rsid w:val="00020A2C"/>
    <w:rsid w:val="00021BE0"/>
    <w:rsid w:val="00023BBD"/>
    <w:rsid w:val="00024D96"/>
    <w:rsid w:val="0002588C"/>
    <w:rsid w:val="00026B5A"/>
    <w:rsid w:val="00026C6B"/>
    <w:rsid w:val="00026E5F"/>
    <w:rsid w:val="0003084A"/>
    <w:rsid w:val="000316C2"/>
    <w:rsid w:val="00033026"/>
    <w:rsid w:val="0003318A"/>
    <w:rsid w:val="00033683"/>
    <w:rsid w:val="00033F2C"/>
    <w:rsid w:val="0003782D"/>
    <w:rsid w:val="0004134C"/>
    <w:rsid w:val="000417D0"/>
    <w:rsid w:val="000426D2"/>
    <w:rsid w:val="00043930"/>
    <w:rsid w:val="0004588A"/>
    <w:rsid w:val="00046D13"/>
    <w:rsid w:val="00050159"/>
    <w:rsid w:val="00050E2E"/>
    <w:rsid w:val="000602BA"/>
    <w:rsid w:val="00061123"/>
    <w:rsid w:val="000709AA"/>
    <w:rsid w:val="0007338A"/>
    <w:rsid w:val="000735F0"/>
    <w:rsid w:val="00075996"/>
    <w:rsid w:val="00075A71"/>
    <w:rsid w:val="00075CAF"/>
    <w:rsid w:val="00081D01"/>
    <w:rsid w:val="0008200A"/>
    <w:rsid w:val="0008295C"/>
    <w:rsid w:val="00082B5B"/>
    <w:rsid w:val="00083169"/>
    <w:rsid w:val="000866B0"/>
    <w:rsid w:val="00087074"/>
    <w:rsid w:val="00087EDB"/>
    <w:rsid w:val="00087FE3"/>
    <w:rsid w:val="0009167E"/>
    <w:rsid w:val="00092501"/>
    <w:rsid w:val="00093A33"/>
    <w:rsid w:val="00093CF1"/>
    <w:rsid w:val="000946F3"/>
    <w:rsid w:val="00095FB6"/>
    <w:rsid w:val="00096C21"/>
    <w:rsid w:val="00096CFE"/>
    <w:rsid w:val="00097C52"/>
    <w:rsid w:val="000A0F62"/>
    <w:rsid w:val="000A10A6"/>
    <w:rsid w:val="000A2EA2"/>
    <w:rsid w:val="000A3910"/>
    <w:rsid w:val="000A5B44"/>
    <w:rsid w:val="000A706F"/>
    <w:rsid w:val="000B2470"/>
    <w:rsid w:val="000B3514"/>
    <w:rsid w:val="000B3C56"/>
    <w:rsid w:val="000B4503"/>
    <w:rsid w:val="000B49C4"/>
    <w:rsid w:val="000C0CBE"/>
    <w:rsid w:val="000C10A2"/>
    <w:rsid w:val="000C2831"/>
    <w:rsid w:val="000C4A35"/>
    <w:rsid w:val="000C567D"/>
    <w:rsid w:val="000C7D5D"/>
    <w:rsid w:val="000D04D2"/>
    <w:rsid w:val="000D1EFD"/>
    <w:rsid w:val="000D257F"/>
    <w:rsid w:val="000D3AD3"/>
    <w:rsid w:val="000D46ED"/>
    <w:rsid w:val="000D6774"/>
    <w:rsid w:val="000D7457"/>
    <w:rsid w:val="000E3169"/>
    <w:rsid w:val="000E420D"/>
    <w:rsid w:val="000E5E55"/>
    <w:rsid w:val="000F1CED"/>
    <w:rsid w:val="000F3B49"/>
    <w:rsid w:val="000F4583"/>
    <w:rsid w:val="000F4AC1"/>
    <w:rsid w:val="000F562C"/>
    <w:rsid w:val="000F6219"/>
    <w:rsid w:val="000F6E36"/>
    <w:rsid w:val="00103836"/>
    <w:rsid w:val="001055EA"/>
    <w:rsid w:val="001061B1"/>
    <w:rsid w:val="001065C6"/>
    <w:rsid w:val="00107B20"/>
    <w:rsid w:val="0011010D"/>
    <w:rsid w:val="001102FB"/>
    <w:rsid w:val="001135C1"/>
    <w:rsid w:val="001150A1"/>
    <w:rsid w:val="00115992"/>
    <w:rsid w:val="00115E74"/>
    <w:rsid w:val="00116C35"/>
    <w:rsid w:val="00122ED0"/>
    <w:rsid w:val="00122FBD"/>
    <w:rsid w:val="001232E3"/>
    <w:rsid w:val="00123FD7"/>
    <w:rsid w:val="00124AF7"/>
    <w:rsid w:val="00125905"/>
    <w:rsid w:val="00125F26"/>
    <w:rsid w:val="0012618B"/>
    <w:rsid w:val="00126AD3"/>
    <w:rsid w:val="001325F3"/>
    <w:rsid w:val="00132F29"/>
    <w:rsid w:val="00134465"/>
    <w:rsid w:val="001347CE"/>
    <w:rsid w:val="001418BD"/>
    <w:rsid w:val="00141BAD"/>
    <w:rsid w:val="00142492"/>
    <w:rsid w:val="001425CB"/>
    <w:rsid w:val="00142830"/>
    <w:rsid w:val="001434E7"/>
    <w:rsid w:val="00145736"/>
    <w:rsid w:val="001462EA"/>
    <w:rsid w:val="001479C0"/>
    <w:rsid w:val="00147F25"/>
    <w:rsid w:val="001502AB"/>
    <w:rsid w:val="0015051E"/>
    <w:rsid w:val="001507E8"/>
    <w:rsid w:val="0015215C"/>
    <w:rsid w:val="00153139"/>
    <w:rsid w:val="0015453C"/>
    <w:rsid w:val="001548D6"/>
    <w:rsid w:val="001558BD"/>
    <w:rsid w:val="00155BD1"/>
    <w:rsid w:val="001566D4"/>
    <w:rsid w:val="001578F5"/>
    <w:rsid w:val="0016373E"/>
    <w:rsid w:val="00163D9F"/>
    <w:rsid w:val="00164F5C"/>
    <w:rsid w:val="00165AB2"/>
    <w:rsid w:val="00166452"/>
    <w:rsid w:val="00166907"/>
    <w:rsid w:val="00166A42"/>
    <w:rsid w:val="00170ACC"/>
    <w:rsid w:val="001710C6"/>
    <w:rsid w:val="001710E2"/>
    <w:rsid w:val="0017245F"/>
    <w:rsid w:val="00174A6C"/>
    <w:rsid w:val="00174AA4"/>
    <w:rsid w:val="00175910"/>
    <w:rsid w:val="001768EB"/>
    <w:rsid w:val="00180BCA"/>
    <w:rsid w:val="0018152F"/>
    <w:rsid w:val="00181D59"/>
    <w:rsid w:val="00184025"/>
    <w:rsid w:val="00184ED6"/>
    <w:rsid w:val="00187215"/>
    <w:rsid w:val="00192C48"/>
    <w:rsid w:val="00195EC3"/>
    <w:rsid w:val="00196026"/>
    <w:rsid w:val="0019787E"/>
    <w:rsid w:val="001A0321"/>
    <w:rsid w:val="001A2062"/>
    <w:rsid w:val="001A31A2"/>
    <w:rsid w:val="001A5B6F"/>
    <w:rsid w:val="001A6C0E"/>
    <w:rsid w:val="001B2090"/>
    <w:rsid w:val="001B34AA"/>
    <w:rsid w:val="001B7EFB"/>
    <w:rsid w:val="001C638A"/>
    <w:rsid w:val="001D1635"/>
    <w:rsid w:val="001D24CD"/>
    <w:rsid w:val="001D304F"/>
    <w:rsid w:val="001D3FB9"/>
    <w:rsid w:val="001D4F21"/>
    <w:rsid w:val="001D5DBE"/>
    <w:rsid w:val="001D7D0E"/>
    <w:rsid w:val="001E4284"/>
    <w:rsid w:val="001E4ECA"/>
    <w:rsid w:val="001E6077"/>
    <w:rsid w:val="001F285F"/>
    <w:rsid w:val="001F6FD5"/>
    <w:rsid w:val="002025F4"/>
    <w:rsid w:val="00203F8C"/>
    <w:rsid w:val="00204DE3"/>
    <w:rsid w:val="0020727C"/>
    <w:rsid w:val="00211CD8"/>
    <w:rsid w:val="00214BAB"/>
    <w:rsid w:val="002217AE"/>
    <w:rsid w:val="00222652"/>
    <w:rsid w:val="00223487"/>
    <w:rsid w:val="002238B8"/>
    <w:rsid w:val="00227456"/>
    <w:rsid w:val="00230985"/>
    <w:rsid w:val="00230B8F"/>
    <w:rsid w:val="002335E7"/>
    <w:rsid w:val="002361FE"/>
    <w:rsid w:val="002422B8"/>
    <w:rsid w:val="00243764"/>
    <w:rsid w:val="0024570C"/>
    <w:rsid w:val="002475DE"/>
    <w:rsid w:val="00250B87"/>
    <w:rsid w:val="00251665"/>
    <w:rsid w:val="00252910"/>
    <w:rsid w:val="002529AD"/>
    <w:rsid w:val="00252A2A"/>
    <w:rsid w:val="00253448"/>
    <w:rsid w:val="00253A9C"/>
    <w:rsid w:val="0025520C"/>
    <w:rsid w:val="0025724A"/>
    <w:rsid w:val="00257C2B"/>
    <w:rsid w:val="0026163E"/>
    <w:rsid w:val="00261B92"/>
    <w:rsid w:val="00261CB4"/>
    <w:rsid w:val="00261DF6"/>
    <w:rsid w:val="00261EF2"/>
    <w:rsid w:val="002621D4"/>
    <w:rsid w:val="0026345D"/>
    <w:rsid w:val="00265B2F"/>
    <w:rsid w:val="00266E26"/>
    <w:rsid w:val="00267457"/>
    <w:rsid w:val="00267F8C"/>
    <w:rsid w:val="00271E85"/>
    <w:rsid w:val="00273A4E"/>
    <w:rsid w:val="00274745"/>
    <w:rsid w:val="00275184"/>
    <w:rsid w:val="00280625"/>
    <w:rsid w:val="00280CF8"/>
    <w:rsid w:val="00282176"/>
    <w:rsid w:val="002822A3"/>
    <w:rsid w:val="002862CA"/>
    <w:rsid w:val="002870D5"/>
    <w:rsid w:val="00287374"/>
    <w:rsid w:val="0029130B"/>
    <w:rsid w:val="00291318"/>
    <w:rsid w:val="0029310D"/>
    <w:rsid w:val="00293A22"/>
    <w:rsid w:val="00294300"/>
    <w:rsid w:val="00294C03"/>
    <w:rsid w:val="00295482"/>
    <w:rsid w:val="0029784D"/>
    <w:rsid w:val="002A02CD"/>
    <w:rsid w:val="002A0C92"/>
    <w:rsid w:val="002A1B8C"/>
    <w:rsid w:val="002A2731"/>
    <w:rsid w:val="002A376A"/>
    <w:rsid w:val="002A3A8E"/>
    <w:rsid w:val="002A5DEB"/>
    <w:rsid w:val="002A6495"/>
    <w:rsid w:val="002A71EA"/>
    <w:rsid w:val="002B065D"/>
    <w:rsid w:val="002B17F0"/>
    <w:rsid w:val="002B2A1D"/>
    <w:rsid w:val="002B2FEA"/>
    <w:rsid w:val="002B5A2D"/>
    <w:rsid w:val="002B772B"/>
    <w:rsid w:val="002C0C3A"/>
    <w:rsid w:val="002C1B55"/>
    <w:rsid w:val="002C4A39"/>
    <w:rsid w:val="002C516D"/>
    <w:rsid w:val="002C531D"/>
    <w:rsid w:val="002C7C43"/>
    <w:rsid w:val="002D1E95"/>
    <w:rsid w:val="002D2107"/>
    <w:rsid w:val="002D2619"/>
    <w:rsid w:val="002D2A77"/>
    <w:rsid w:val="002D2BA9"/>
    <w:rsid w:val="002D6439"/>
    <w:rsid w:val="002D7CDE"/>
    <w:rsid w:val="002E2627"/>
    <w:rsid w:val="002E34B7"/>
    <w:rsid w:val="002E47B1"/>
    <w:rsid w:val="002E5C60"/>
    <w:rsid w:val="002E6125"/>
    <w:rsid w:val="002E6B12"/>
    <w:rsid w:val="002F0526"/>
    <w:rsid w:val="002F05DB"/>
    <w:rsid w:val="002F08A1"/>
    <w:rsid w:val="002F12B4"/>
    <w:rsid w:val="002F389A"/>
    <w:rsid w:val="002F44A5"/>
    <w:rsid w:val="002F5845"/>
    <w:rsid w:val="002F5AA8"/>
    <w:rsid w:val="002F5CFB"/>
    <w:rsid w:val="002F72B7"/>
    <w:rsid w:val="0030116D"/>
    <w:rsid w:val="00302BCB"/>
    <w:rsid w:val="003037BC"/>
    <w:rsid w:val="00303A1B"/>
    <w:rsid w:val="00303BA0"/>
    <w:rsid w:val="00310366"/>
    <w:rsid w:val="00310A3F"/>
    <w:rsid w:val="00311CAF"/>
    <w:rsid w:val="0031200F"/>
    <w:rsid w:val="00312EFE"/>
    <w:rsid w:val="003131F2"/>
    <w:rsid w:val="00313684"/>
    <w:rsid w:val="00314919"/>
    <w:rsid w:val="003155C2"/>
    <w:rsid w:val="00316458"/>
    <w:rsid w:val="00320D4E"/>
    <w:rsid w:val="0032276A"/>
    <w:rsid w:val="0032438A"/>
    <w:rsid w:val="00325B13"/>
    <w:rsid w:val="00325D1E"/>
    <w:rsid w:val="00330566"/>
    <w:rsid w:val="00330942"/>
    <w:rsid w:val="00333468"/>
    <w:rsid w:val="0033408C"/>
    <w:rsid w:val="003344EB"/>
    <w:rsid w:val="003348E4"/>
    <w:rsid w:val="0033681E"/>
    <w:rsid w:val="00336E20"/>
    <w:rsid w:val="00341669"/>
    <w:rsid w:val="00342465"/>
    <w:rsid w:val="00345E3B"/>
    <w:rsid w:val="00347250"/>
    <w:rsid w:val="00353296"/>
    <w:rsid w:val="0035368D"/>
    <w:rsid w:val="00354255"/>
    <w:rsid w:val="00354A13"/>
    <w:rsid w:val="00355D05"/>
    <w:rsid w:val="00356E1B"/>
    <w:rsid w:val="003602C9"/>
    <w:rsid w:val="0036042F"/>
    <w:rsid w:val="00360B94"/>
    <w:rsid w:val="00362C73"/>
    <w:rsid w:val="00362F24"/>
    <w:rsid w:val="003663BF"/>
    <w:rsid w:val="00366BB8"/>
    <w:rsid w:val="0037148A"/>
    <w:rsid w:val="00371D4E"/>
    <w:rsid w:val="00376AEF"/>
    <w:rsid w:val="00381132"/>
    <w:rsid w:val="003814AE"/>
    <w:rsid w:val="00381AFC"/>
    <w:rsid w:val="0038398F"/>
    <w:rsid w:val="00384E94"/>
    <w:rsid w:val="00385FC1"/>
    <w:rsid w:val="003876F1"/>
    <w:rsid w:val="00390A24"/>
    <w:rsid w:val="00391317"/>
    <w:rsid w:val="0039615C"/>
    <w:rsid w:val="003A208C"/>
    <w:rsid w:val="003A2B31"/>
    <w:rsid w:val="003A4746"/>
    <w:rsid w:val="003A47C4"/>
    <w:rsid w:val="003A4CF8"/>
    <w:rsid w:val="003A4EEC"/>
    <w:rsid w:val="003A6890"/>
    <w:rsid w:val="003A78B5"/>
    <w:rsid w:val="003B0AAF"/>
    <w:rsid w:val="003B29DB"/>
    <w:rsid w:val="003B3C6F"/>
    <w:rsid w:val="003B5A66"/>
    <w:rsid w:val="003B6F0C"/>
    <w:rsid w:val="003C13CD"/>
    <w:rsid w:val="003C28F2"/>
    <w:rsid w:val="003C462B"/>
    <w:rsid w:val="003C7338"/>
    <w:rsid w:val="003D0D51"/>
    <w:rsid w:val="003D1DC8"/>
    <w:rsid w:val="003D25DC"/>
    <w:rsid w:val="003D35DB"/>
    <w:rsid w:val="003D6C3F"/>
    <w:rsid w:val="003E1BF2"/>
    <w:rsid w:val="003E1C9F"/>
    <w:rsid w:val="003E20C8"/>
    <w:rsid w:val="003E3231"/>
    <w:rsid w:val="003E33FE"/>
    <w:rsid w:val="003E540A"/>
    <w:rsid w:val="003E738B"/>
    <w:rsid w:val="003F0A87"/>
    <w:rsid w:val="003F1D74"/>
    <w:rsid w:val="003F2BF4"/>
    <w:rsid w:val="003F2C8E"/>
    <w:rsid w:val="003F4C6D"/>
    <w:rsid w:val="003F5954"/>
    <w:rsid w:val="003F5F91"/>
    <w:rsid w:val="003F6C55"/>
    <w:rsid w:val="0040001F"/>
    <w:rsid w:val="0040104F"/>
    <w:rsid w:val="00403F33"/>
    <w:rsid w:val="0041096D"/>
    <w:rsid w:val="00417AAE"/>
    <w:rsid w:val="00417F3A"/>
    <w:rsid w:val="00420209"/>
    <w:rsid w:val="004214D5"/>
    <w:rsid w:val="00422311"/>
    <w:rsid w:val="00426C03"/>
    <w:rsid w:val="00427040"/>
    <w:rsid w:val="00427D72"/>
    <w:rsid w:val="004326F9"/>
    <w:rsid w:val="004344E3"/>
    <w:rsid w:val="00434B43"/>
    <w:rsid w:val="004352C6"/>
    <w:rsid w:val="00436F80"/>
    <w:rsid w:val="00437832"/>
    <w:rsid w:val="0044017B"/>
    <w:rsid w:val="00442432"/>
    <w:rsid w:val="0044320C"/>
    <w:rsid w:val="0044451C"/>
    <w:rsid w:val="00446CA3"/>
    <w:rsid w:val="00446EA6"/>
    <w:rsid w:val="004479B9"/>
    <w:rsid w:val="0045046D"/>
    <w:rsid w:val="004532D6"/>
    <w:rsid w:val="00455EA5"/>
    <w:rsid w:val="00456B23"/>
    <w:rsid w:val="00461DF2"/>
    <w:rsid w:val="004628E2"/>
    <w:rsid w:val="004649E0"/>
    <w:rsid w:val="00467659"/>
    <w:rsid w:val="00471E99"/>
    <w:rsid w:val="004721AA"/>
    <w:rsid w:val="00473151"/>
    <w:rsid w:val="00473CBF"/>
    <w:rsid w:val="00474793"/>
    <w:rsid w:val="00474E72"/>
    <w:rsid w:val="00475E62"/>
    <w:rsid w:val="00481F23"/>
    <w:rsid w:val="00483320"/>
    <w:rsid w:val="00484E27"/>
    <w:rsid w:val="00491726"/>
    <w:rsid w:val="0049788F"/>
    <w:rsid w:val="004A0F0F"/>
    <w:rsid w:val="004A10E6"/>
    <w:rsid w:val="004B0B23"/>
    <w:rsid w:val="004B0C65"/>
    <w:rsid w:val="004B27E7"/>
    <w:rsid w:val="004B33EF"/>
    <w:rsid w:val="004B58D3"/>
    <w:rsid w:val="004B7343"/>
    <w:rsid w:val="004B73FB"/>
    <w:rsid w:val="004B79A3"/>
    <w:rsid w:val="004C21E6"/>
    <w:rsid w:val="004C426B"/>
    <w:rsid w:val="004C465F"/>
    <w:rsid w:val="004C56AA"/>
    <w:rsid w:val="004C6321"/>
    <w:rsid w:val="004C72B6"/>
    <w:rsid w:val="004D1D8F"/>
    <w:rsid w:val="004D243B"/>
    <w:rsid w:val="004D4A56"/>
    <w:rsid w:val="004D63D9"/>
    <w:rsid w:val="004D7C11"/>
    <w:rsid w:val="004E0AD6"/>
    <w:rsid w:val="004E22FF"/>
    <w:rsid w:val="004E3063"/>
    <w:rsid w:val="004E47CC"/>
    <w:rsid w:val="004F0490"/>
    <w:rsid w:val="004F5571"/>
    <w:rsid w:val="004F56D3"/>
    <w:rsid w:val="004F59FB"/>
    <w:rsid w:val="004F76F4"/>
    <w:rsid w:val="004F7F19"/>
    <w:rsid w:val="00500B4F"/>
    <w:rsid w:val="005018D0"/>
    <w:rsid w:val="00503363"/>
    <w:rsid w:val="0050403A"/>
    <w:rsid w:val="00506126"/>
    <w:rsid w:val="0051107B"/>
    <w:rsid w:val="00511BE4"/>
    <w:rsid w:val="00511E76"/>
    <w:rsid w:val="00512046"/>
    <w:rsid w:val="00512879"/>
    <w:rsid w:val="0051497B"/>
    <w:rsid w:val="00515399"/>
    <w:rsid w:val="00521F1D"/>
    <w:rsid w:val="00521F47"/>
    <w:rsid w:val="00522A47"/>
    <w:rsid w:val="00523008"/>
    <w:rsid w:val="00524283"/>
    <w:rsid w:val="00525A14"/>
    <w:rsid w:val="00525B28"/>
    <w:rsid w:val="00526EC4"/>
    <w:rsid w:val="0052732A"/>
    <w:rsid w:val="00527563"/>
    <w:rsid w:val="00530177"/>
    <w:rsid w:val="005302BB"/>
    <w:rsid w:val="00530B10"/>
    <w:rsid w:val="0053198B"/>
    <w:rsid w:val="00531A8A"/>
    <w:rsid w:val="00535A8D"/>
    <w:rsid w:val="00536D42"/>
    <w:rsid w:val="00537C32"/>
    <w:rsid w:val="00545D04"/>
    <w:rsid w:val="00546485"/>
    <w:rsid w:val="00550174"/>
    <w:rsid w:val="00550C0B"/>
    <w:rsid w:val="00550D62"/>
    <w:rsid w:val="005520E3"/>
    <w:rsid w:val="00552C67"/>
    <w:rsid w:val="005569DD"/>
    <w:rsid w:val="00562D89"/>
    <w:rsid w:val="0056443F"/>
    <w:rsid w:val="005723B8"/>
    <w:rsid w:val="00572946"/>
    <w:rsid w:val="00572C64"/>
    <w:rsid w:val="005732F8"/>
    <w:rsid w:val="00580345"/>
    <w:rsid w:val="005816DE"/>
    <w:rsid w:val="00582FC0"/>
    <w:rsid w:val="0058417E"/>
    <w:rsid w:val="0058492B"/>
    <w:rsid w:val="00585C29"/>
    <w:rsid w:val="0058767A"/>
    <w:rsid w:val="00590FB7"/>
    <w:rsid w:val="005914EE"/>
    <w:rsid w:val="005A0A77"/>
    <w:rsid w:val="005A0A9C"/>
    <w:rsid w:val="005A39F4"/>
    <w:rsid w:val="005A79D9"/>
    <w:rsid w:val="005A7C36"/>
    <w:rsid w:val="005B21C9"/>
    <w:rsid w:val="005B6BFA"/>
    <w:rsid w:val="005B7795"/>
    <w:rsid w:val="005C03D2"/>
    <w:rsid w:val="005C20B7"/>
    <w:rsid w:val="005C23C7"/>
    <w:rsid w:val="005C3BAC"/>
    <w:rsid w:val="005C4598"/>
    <w:rsid w:val="005C4CCD"/>
    <w:rsid w:val="005C6174"/>
    <w:rsid w:val="005C690F"/>
    <w:rsid w:val="005C6E2D"/>
    <w:rsid w:val="005C757F"/>
    <w:rsid w:val="005D1E83"/>
    <w:rsid w:val="005D2071"/>
    <w:rsid w:val="005D22D8"/>
    <w:rsid w:val="005D31EC"/>
    <w:rsid w:val="005D38F1"/>
    <w:rsid w:val="005D4959"/>
    <w:rsid w:val="005D53B0"/>
    <w:rsid w:val="005D73EF"/>
    <w:rsid w:val="005E16CC"/>
    <w:rsid w:val="005F199D"/>
    <w:rsid w:val="005F36FE"/>
    <w:rsid w:val="005F38B6"/>
    <w:rsid w:val="005F4738"/>
    <w:rsid w:val="005F4B93"/>
    <w:rsid w:val="005F5498"/>
    <w:rsid w:val="005F773E"/>
    <w:rsid w:val="005F785A"/>
    <w:rsid w:val="00600A20"/>
    <w:rsid w:val="006025BA"/>
    <w:rsid w:val="00602E5C"/>
    <w:rsid w:val="006033D0"/>
    <w:rsid w:val="006037C1"/>
    <w:rsid w:val="00603940"/>
    <w:rsid w:val="006059DA"/>
    <w:rsid w:val="00606B1A"/>
    <w:rsid w:val="0061069B"/>
    <w:rsid w:val="006207EF"/>
    <w:rsid w:val="00621F2D"/>
    <w:rsid w:val="00622401"/>
    <w:rsid w:val="00622CFB"/>
    <w:rsid w:val="006241B8"/>
    <w:rsid w:val="006242F2"/>
    <w:rsid w:val="00624488"/>
    <w:rsid w:val="006245B4"/>
    <w:rsid w:val="006271E6"/>
    <w:rsid w:val="006272E2"/>
    <w:rsid w:val="00627513"/>
    <w:rsid w:val="00631035"/>
    <w:rsid w:val="00631EA9"/>
    <w:rsid w:val="006328FE"/>
    <w:rsid w:val="00632F61"/>
    <w:rsid w:val="00635A27"/>
    <w:rsid w:val="00637B1E"/>
    <w:rsid w:val="00637D65"/>
    <w:rsid w:val="0064067B"/>
    <w:rsid w:val="006408E9"/>
    <w:rsid w:val="006409F3"/>
    <w:rsid w:val="006418B3"/>
    <w:rsid w:val="006430B1"/>
    <w:rsid w:val="00644832"/>
    <w:rsid w:val="00644B2E"/>
    <w:rsid w:val="0065190E"/>
    <w:rsid w:val="00652BD8"/>
    <w:rsid w:val="006539DD"/>
    <w:rsid w:val="00654A55"/>
    <w:rsid w:val="00654DE3"/>
    <w:rsid w:val="00655B7F"/>
    <w:rsid w:val="00655E6B"/>
    <w:rsid w:val="00656357"/>
    <w:rsid w:val="006573B9"/>
    <w:rsid w:val="00660AAD"/>
    <w:rsid w:val="00661603"/>
    <w:rsid w:val="0066178F"/>
    <w:rsid w:val="00661B94"/>
    <w:rsid w:val="00662C70"/>
    <w:rsid w:val="00662D89"/>
    <w:rsid w:val="0066640F"/>
    <w:rsid w:val="006664D4"/>
    <w:rsid w:val="00667F81"/>
    <w:rsid w:val="00670EAA"/>
    <w:rsid w:val="006715A0"/>
    <w:rsid w:val="00671B38"/>
    <w:rsid w:val="00671BB1"/>
    <w:rsid w:val="006731C7"/>
    <w:rsid w:val="00673306"/>
    <w:rsid w:val="00674DAF"/>
    <w:rsid w:val="00674E18"/>
    <w:rsid w:val="00680F20"/>
    <w:rsid w:val="00684E69"/>
    <w:rsid w:val="006861C3"/>
    <w:rsid w:val="00687917"/>
    <w:rsid w:val="00687BCB"/>
    <w:rsid w:val="00690202"/>
    <w:rsid w:val="0069037C"/>
    <w:rsid w:val="00692763"/>
    <w:rsid w:val="00692CEE"/>
    <w:rsid w:val="00694971"/>
    <w:rsid w:val="00694DDD"/>
    <w:rsid w:val="0069657C"/>
    <w:rsid w:val="006A0CDD"/>
    <w:rsid w:val="006B083B"/>
    <w:rsid w:val="006B3839"/>
    <w:rsid w:val="006B4C0B"/>
    <w:rsid w:val="006C0BD7"/>
    <w:rsid w:val="006C1573"/>
    <w:rsid w:val="006C25E4"/>
    <w:rsid w:val="006C3470"/>
    <w:rsid w:val="006C43E9"/>
    <w:rsid w:val="006C4CE5"/>
    <w:rsid w:val="006C6CE7"/>
    <w:rsid w:val="006C6EBC"/>
    <w:rsid w:val="006C7CD1"/>
    <w:rsid w:val="006C7E76"/>
    <w:rsid w:val="006D16BD"/>
    <w:rsid w:val="006D1CE7"/>
    <w:rsid w:val="006D2366"/>
    <w:rsid w:val="006D2960"/>
    <w:rsid w:val="006D49E4"/>
    <w:rsid w:val="006D4ADC"/>
    <w:rsid w:val="006D65A5"/>
    <w:rsid w:val="006D6790"/>
    <w:rsid w:val="006D7FDA"/>
    <w:rsid w:val="006E1B5C"/>
    <w:rsid w:val="006E33C5"/>
    <w:rsid w:val="006E72D4"/>
    <w:rsid w:val="006E7C4E"/>
    <w:rsid w:val="006E7CFC"/>
    <w:rsid w:val="006F134A"/>
    <w:rsid w:val="006F1838"/>
    <w:rsid w:val="006F272D"/>
    <w:rsid w:val="006F2A1D"/>
    <w:rsid w:val="006F4CC9"/>
    <w:rsid w:val="006F62BB"/>
    <w:rsid w:val="006F6A6E"/>
    <w:rsid w:val="006F79F1"/>
    <w:rsid w:val="006F7CBF"/>
    <w:rsid w:val="007000BD"/>
    <w:rsid w:val="007001B2"/>
    <w:rsid w:val="00702D5F"/>
    <w:rsid w:val="00702D92"/>
    <w:rsid w:val="007041F9"/>
    <w:rsid w:val="00704B14"/>
    <w:rsid w:val="00705FBB"/>
    <w:rsid w:val="0070680E"/>
    <w:rsid w:val="00707ECD"/>
    <w:rsid w:val="0071036C"/>
    <w:rsid w:val="00710675"/>
    <w:rsid w:val="00712ED6"/>
    <w:rsid w:val="007153F3"/>
    <w:rsid w:val="00716DFD"/>
    <w:rsid w:val="00717D87"/>
    <w:rsid w:val="007228F7"/>
    <w:rsid w:val="00722AD1"/>
    <w:rsid w:val="007248C4"/>
    <w:rsid w:val="007279D2"/>
    <w:rsid w:val="0073003B"/>
    <w:rsid w:val="00730D6D"/>
    <w:rsid w:val="00731FB9"/>
    <w:rsid w:val="007325C9"/>
    <w:rsid w:val="00733159"/>
    <w:rsid w:val="007331D2"/>
    <w:rsid w:val="00741DC7"/>
    <w:rsid w:val="007428C7"/>
    <w:rsid w:val="00743915"/>
    <w:rsid w:val="0074523A"/>
    <w:rsid w:val="00745CE1"/>
    <w:rsid w:val="00747CDF"/>
    <w:rsid w:val="00751A94"/>
    <w:rsid w:val="00754528"/>
    <w:rsid w:val="00754B31"/>
    <w:rsid w:val="00757CEE"/>
    <w:rsid w:val="00761F4A"/>
    <w:rsid w:val="00762A7C"/>
    <w:rsid w:val="00764BBE"/>
    <w:rsid w:val="00766007"/>
    <w:rsid w:val="0076657F"/>
    <w:rsid w:val="007709FF"/>
    <w:rsid w:val="00770BF5"/>
    <w:rsid w:val="00770DC0"/>
    <w:rsid w:val="00770E69"/>
    <w:rsid w:val="00771614"/>
    <w:rsid w:val="007723F6"/>
    <w:rsid w:val="00775391"/>
    <w:rsid w:val="0077760E"/>
    <w:rsid w:val="00781F61"/>
    <w:rsid w:val="007823A6"/>
    <w:rsid w:val="00782D16"/>
    <w:rsid w:val="00783335"/>
    <w:rsid w:val="00784CEA"/>
    <w:rsid w:val="00792220"/>
    <w:rsid w:val="00792309"/>
    <w:rsid w:val="00796030"/>
    <w:rsid w:val="007962A6"/>
    <w:rsid w:val="00796712"/>
    <w:rsid w:val="007A097D"/>
    <w:rsid w:val="007A0BC3"/>
    <w:rsid w:val="007A1ACB"/>
    <w:rsid w:val="007A2872"/>
    <w:rsid w:val="007A2DEA"/>
    <w:rsid w:val="007A3334"/>
    <w:rsid w:val="007A540E"/>
    <w:rsid w:val="007A6A27"/>
    <w:rsid w:val="007A6E8C"/>
    <w:rsid w:val="007B0293"/>
    <w:rsid w:val="007B3313"/>
    <w:rsid w:val="007B38A7"/>
    <w:rsid w:val="007B4143"/>
    <w:rsid w:val="007B4717"/>
    <w:rsid w:val="007B4DAD"/>
    <w:rsid w:val="007B4E28"/>
    <w:rsid w:val="007B58B9"/>
    <w:rsid w:val="007B5B46"/>
    <w:rsid w:val="007B5CE4"/>
    <w:rsid w:val="007B65AB"/>
    <w:rsid w:val="007B6891"/>
    <w:rsid w:val="007B6F45"/>
    <w:rsid w:val="007C02D1"/>
    <w:rsid w:val="007C636E"/>
    <w:rsid w:val="007C73F4"/>
    <w:rsid w:val="007C76F2"/>
    <w:rsid w:val="007C7BAF"/>
    <w:rsid w:val="007D04B8"/>
    <w:rsid w:val="007D086D"/>
    <w:rsid w:val="007D354B"/>
    <w:rsid w:val="007D40C0"/>
    <w:rsid w:val="007D6307"/>
    <w:rsid w:val="007D769D"/>
    <w:rsid w:val="007E0603"/>
    <w:rsid w:val="007E172B"/>
    <w:rsid w:val="007E1EF5"/>
    <w:rsid w:val="007E25E4"/>
    <w:rsid w:val="007E3180"/>
    <w:rsid w:val="007E64DE"/>
    <w:rsid w:val="007E6532"/>
    <w:rsid w:val="007E65E1"/>
    <w:rsid w:val="007E79A0"/>
    <w:rsid w:val="007E7B3F"/>
    <w:rsid w:val="007F04A3"/>
    <w:rsid w:val="007F1D63"/>
    <w:rsid w:val="007F3967"/>
    <w:rsid w:val="007F4407"/>
    <w:rsid w:val="007F6273"/>
    <w:rsid w:val="007F75BA"/>
    <w:rsid w:val="00800641"/>
    <w:rsid w:val="008027F2"/>
    <w:rsid w:val="00803119"/>
    <w:rsid w:val="00803884"/>
    <w:rsid w:val="00803F31"/>
    <w:rsid w:val="00805FC6"/>
    <w:rsid w:val="0081186D"/>
    <w:rsid w:val="00812FF1"/>
    <w:rsid w:val="0081724F"/>
    <w:rsid w:val="0081756A"/>
    <w:rsid w:val="008201FA"/>
    <w:rsid w:val="008234EA"/>
    <w:rsid w:val="008251FB"/>
    <w:rsid w:val="00826071"/>
    <w:rsid w:val="00826DC4"/>
    <w:rsid w:val="00826E84"/>
    <w:rsid w:val="00830986"/>
    <w:rsid w:val="008346AF"/>
    <w:rsid w:val="00836749"/>
    <w:rsid w:val="008416D9"/>
    <w:rsid w:val="008441D0"/>
    <w:rsid w:val="00844BF7"/>
    <w:rsid w:val="008473B9"/>
    <w:rsid w:val="00850BF6"/>
    <w:rsid w:val="00853828"/>
    <w:rsid w:val="00853A05"/>
    <w:rsid w:val="00853AA3"/>
    <w:rsid w:val="008546E5"/>
    <w:rsid w:val="0085490B"/>
    <w:rsid w:val="00861374"/>
    <w:rsid w:val="008614CC"/>
    <w:rsid w:val="0086265B"/>
    <w:rsid w:val="0086309F"/>
    <w:rsid w:val="008638A5"/>
    <w:rsid w:val="00864C7E"/>
    <w:rsid w:val="008659CE"/>
    <w:rsid w:val="008758D4"/>
    <w:rsid w:val="00877B42"/>
    <w:rsid w:val="00880C05"/>
    <w:rsid w:val="00880C7E"/>
    <w:rsid w:val="00881288"/>
    <w:rsid w:val="0088400C"/>
    <w:rsid w:val="00884148"/>
    <w:rsid w:val="00884812"/>
    <w:rsid w:val="00884B61"/>
    <w:rsid w:val="00886DB9"/>
    <w:rsid w:val="008870EB"/>
    <w:rsid w:val="008932E1"/>
    <w:rsid w:val="00893474"/>
    <w:rsid w:val="008956AA"/>
    <w:rsid w:val="00897A05"/>
    <w:rsid w:val="008A1159"/>
    <w:rsid w:val="008A1573"/>
    <w:rsid w:val="008A233A"/>
    <w:rsid w:val="008A460F"/>
    <w:rsid w:val="008A60AE"/>
    <w:rsid w:val="008A64DD"/>
    <w:rsid w:val="008B21BC"/>
    <w:rsid w:val="008B270A"/>
    <w:rsid w:val="008B2A21"/>
    <w:rsid w:val="008B6B4C"/>
    <w:rsid w:val="008B7D4E"/>
    <w:rsid w:val="008C12D8"/>
    <w:rsid w:val="008C1F18"/>
    <w:rsid w:val="008C266D"/>
    <w:rsid w:val="008C37E8"/>
    <w:rsid w:val="008C40B1"/>
    <w:rsid w:val="008C4C74"/>
    <w:rsid w:val="008D28E1"/>
    <w:rsid w:val="008D3B3F"/>
    <w:rsid w:val="008D43A8"/>
    <w:rsid w:val="008D46FC"/>
    <w:rsid w:val="008D58F4"/>
    <w:rsid w:val="008D7C22"/>
    <w:rsid w:val="008E0D53"/>
    <w:rsid w:val="008E0DC4"/>
    <w:rsid w:val="008E298E"/>
    <w:rsid w:val="008E5E71"/>
    <w:rsid w:val="008E7959"/>
    <w:rsid w:val="008F0749"/>
    <w:rsid w:val="008F4E82"/>
    <w:rsid w:val="008F5A51"/>
    <w:rsid w:val="008F5C58"/>
    <w:rsid w:val="008F6B1C"/>
    <w:rsid w:val="009008DC"/>
    <w:rsid w:val="00900916"/>
    <w:rsid w:val="009019A8"/>
    <w:rsid w:val="00902925"/>
    <w:rsid w:val="00903E50"/>
    <w:rsid w:val="0090431D"/>
    <w:rsid w:val="009048A7"/>
    <w:rsid w:val="00905638"/>
    <w:rsid w:val="00910872"/>
    <w:rsid w:val="0091204C"/>
    <w:rsid w:val="00913AC7"/>
    <w:rsid w:val="00915E1E"/>
    <w:rsid w:val="00916347"/>
    <w:rsid w:val="00922F61"/>
    <w:rsid w:val="009231D6"/>
    <w:rsid w:val="00926758"/>
    <w:rsid w:val="00927131"/>
    <w:rsid w:val="00930FCC"/>
    <w:rsid w:val="009319F4"/>
    <w:rsid w:val="009336E8"/>
    <w:rsid w:val="00933E27"/>
    <w:rsid w:val="00933F08"/>
    <w:rsid w:val="00934D26"/>
    <w:rsid w:val="00937325"/>
    <w:rsid w:val="00937C87"/>
    <w:rsid w:val="00940831"/>
    <w:rsid w:val="00940E97"/>
    <w:rsid w:val="00943435"/>
    <w:rsid w:val="009448BC"/>
    <w:rsid w:val="00945CB8"/>
    <w:rsid w:val="009502F9"/>
    <w:rsid w:val="00950D76"/>
    <w:rsid w:val="00950ED4"/>
    <w:rsid w:val="009541A6"/>
    <w:rsid w:val="0095477E"/>
    <w:rsid w:val="0095571A"/>
    <w:rsid w:val="00956E0E"/>
    <w:rsid w:val="00957EED"/>
    <w:rsid w:val="00960DEA"/>
    <w:rsid w:val="00960E46"/>
    <w:rsid w:val="00962084"/>
    <w:rsid w:val="00962C51"/>
    <w:rsid w:val="00963E6F"/>
    <w:rsid w:val="009643D0"/>
    <w:rsid w:val="00965741"/>
    <w:rsid w:val="00966BF0"/>
    <w:rsid w:val="00972243"/>
    <w:rsid w:val="009739BA"/>
    <w:rsid w:val="00974325"/>
    <w:rsid w:val="0097583D"/>
    <w:rsid w:val="00976D6E"/>
    <w:rsid w:val="00977989"/>
    <w:rsid w:val="00983208"/>
    <w:rsid w:val="00983A37"/>
    <w:rsid w:val="00983F77"/>
    <w:rsid w:val="00984B99"/>
    <w:rsid w:val="00986D91"/>
    <w:rsid w:val="0098781A"/>
    <w:rsid w:val="00991B6C"/>
    <w:rsid w:val="00991BE4"/>
    <w:rsid w:val="00992530"/>
    <w:rsid w:val="00992901"/>
    <w:rsid w:val="00993A26"/>
    <w:rsid w:val="009948FA"/>
    <w:rsid w:val="00996BDA"/>
    <w:rsid w:val="009973CB"/>
    <w:rsid w:val="009A21E5"/>
    <w:rsid w:val="009A291D"/>
    <w:rsid w:val="009A312A"/>
    <w:rsid w:val="009A5186"/>
    <w:rsid w:val="009A5516"/>
    <w:rsid w:val="009A5A8E"/>
    <w:rsid w:val="009B0BB2"/>
    <w:rsid w:val="009B1B0E"/>
    <w:rsid w:val="009B2DAB"/>
    <w:rsid w:val="009B3CF8"/>
    <w:rsid w:val="009B614F"/>
    <w:rsid w:val="009B7450"/>
    <w:rsid w:val="009C04AF"/>
    <w:rsid w:val="009C1055"/>
    <w:rsid w:val="009C11B4"/>
    <w:rsid w:val="009C1F1B"/>
    <w:rsid w:val="009C313F"/>
    <w:rsid w:val="009C3818"/>
    <w:rsid w:val="009C3A1D"/>
    <w:rsid w:val="009C3C89"/>
    <w:rsid w:val="009C43A3"/>
    <w:rsid w:val="009C6467"/>
    <w:rsid w:val="009C76A0"/>
    <w:rsid w:val="009D07C4"/>
    <w:rsid w:val="009D222D"/>
    <w:rsid w:val="009D41AB"/>
    <w:rsid w:val="009D4333"/>
    <w:rsid w:val="009D443C"/>
    <w:rsid w:val="009D4BA7"/>
    <w:rsid w:val="009D53C8"/>
    <w:rsid w:val="009D7D07"/>
    <w:rsid w:val="009E03A4"/>
    <w:rsid w:val="009E0F24"/>
    <w:rsid w:val="009E263E"/>
    <w:rsid w:val="009E29E8"/>
    <w:rsid w:val="009E2E2A"/>
    <w:rsid w:val="009E4128"/>
    <w:rsid w:val="009E4483"/>
    <w:rsid w:val="009E4A04"/>
    <w:rsid w:val="009F213B"/>
    <w:rsid w:val="009F3790"/>
    <w:rsid w:val="009F39DF"/>
    <w:rsid w:val="009F5BF6"/>
    <w:rsid w:val="009F6813"/>
    <w:rsid w:val="009F6EDD"/>
    <w:rsid w:val="00A03F8F"/>
    <w:rsid w:val="00A042BC"/>
    <w:rsid w:val="00A045F2"/>
    <w:rsid w:val="00A071E9"/>
    <w:rsid w:val="00A1369B"/>
    <w:rsid w:val="00A15402"/>
    <w:rsid w:val="00A16D8E"/>
    <w:rsid w:val="00A20875"/>
    <w:rsid w:val="00A23D14"/>
    <w:rsid w:val="00A244C7"/>
    <w:rsid w:val="00A30586"/>
    <w:rsid w:val="00A33F9B"/>
    <w:rsid w:val="00A361DB"/>
    <w:rsid w:val="00A363DD"/>
    <w:rsid w:val="00A36DDE"/>
    <w:rsid w:val="00A36E65"/>
    <w:rsid w:val="00A37912"/>
    <w:rsid w:val="00A37EDE"/>
    <w:rsid w:val="00A41A9E"/>
    <w:rsid w:val="00A43BA2"/>
    <w:rsid w:val="00A45EE8"/>
    <w:rsid w:val="00A462A9"/>
    <w:rsid w:val="00A51D86"/>
    <w:rsid w:val="00A52408"/>
    <w:rsid w:val="00A5277B"/>
    <w:rsid w:val="00A533C4"/>
    <w:rsid w:val="00A538A9"/>
    <w:rsid w:val="00A54AEE"/>
    <w:rsid w:val="00A55E82"/>
    <w:rsid w:val="00A56228"/>
    <w:rsid w:val="00A60433"/>
    <w:rsid w:val="00A60BDF"/>
    <w:rsid w:val="00A620E2"/>
    <w:rsid w:val="00A63444"/>
    <w:rsid w:val="00A63E30"/>
    <w:rsid w:val="00A6488A"/>
    <w:rsid w:val="00A660B5"/>
    <w:rsid w:val="00A718B9"/>
    <w:rsid w:val="00A73E9A"/>
    <w:rsid w:val="00A7487F"/>
    <w:rsid w:val="00A753B3"/>
    <w:rsid w:val="00A75C5D"/>
    <w:rsid w:val="00A805B7"/>
    <w:rsid w:val="00A8342D"/>
    <w:rsid w:val="00A84E9B"/>
    <w:rsid w:val="00A85D07"/>
    <w:rsid w:val="00A86536"/>
    <w:rsid w:val="00A915DD"/>
    <w:rsid w:val="00A9286C"/>
    <w:rsid w:val="00A93910"/>
    <w:rsid w:val="00A94490"/>
    <w:rsid w:val="00A95E07"/>
    <w:rsid w:val="00A960F7"/>
    <w:rsid w:val="00AA21E0"/>
    <w:rsid w:val="00AA345B"/>
    <w:rsid w:val="00AA407B"/>
    <w:rsid w:val="00AA5377"/>
    <w:rsid w:val="00AA556D"/>
    <w:rsid w:val="00AA6BA1"/>
    <w:rsid w:val="00AB0BA1"/>
    <w:rsid w:val="00AB1C9F"/>
    <w:rsid w:val="00AB328F"/>
    <w:rsid w:val="00AB447A"/>
    <w:rsid w:val="00AB4AC2"/>
    <w:rsid w:val="00AB4F34"/>
    <w:rsid w:val="00AB51A8"/>
    <w:rsid w:val="00AB560F"/>
    <w:rsid w:val="00AC0AE0"/>
    <w:rsid w:val="00AC4346"/>
    <w:rsid w:val="00AC45E1"/>
    <w:rsid w:val="00AC4EC9"/>
    <w:rsid w:val="00AC5D01"/>
    <w:rsid w:val="00AC70CA"/>
    <w:rsid w:val="00AC7111"/>
    <w:rsid w:val="00AD0E35"/>
    <w:rsid w:val="00AD3E0D"/>
    <w:rsid w:val="00AD468B"/>
    <w:rsid w:val="00AD4F7B"/>
    <w:rsid w:val="00AD7954"/>
    <w:rsid w:val="00AE23FB"/>
    <w:rsid w:val="00AE256C"/>
    <w:rsid w:val="00AE3566"/>
    <w:rsid w:val="00AE4A26"/>
    <w:rsid w:val="00AE4C31"/>
    <w:rsid w:val="00AE5058"/>
    <w:rsid w:val="00AF4BF2"/>
    <w:rsid w:val="00AF4DA4"/>
    <w:rsid w:val="00AF592A"/>
    <w:rsid w:val="00AF7546"/>
    <w:rsid w:val="00B00C4E"/>
    <w:rsid w:val="00B02796"/>
    <w:rsid w:val="00B02A3F"/>
    <w:rsid w:val="00B03235"/>
    <w:rsid w:val="00B03A57"/>
    <w:rsid w:val="00B0408D"/>
    <w:rsid w:val="00B04A35"/>
    <w:rsid w:val="00B04BE1"/>
    <w:rsid w:val="00B050D9"/>
    <w:rsid w:val="00B123FB"/>
    <w:rsid w:val="00B1247F"/>
    <w:rsid w:val="00B153FA"/>
    <w:rsid w:val="00B2261F"/>
    <w:rsid w:val="00B22A17"/>
    <w:rsid w:val="00B22B9F"/>
    <w:rsid w:val="00B22F78"/>
    <w:rsid w:val="00B239C4"/>
    <w:rsid w:val="00B27131"/>
    <w:rsid w:val="00B27951"/>
    <w:rsid w:val="00B31892"/>
    <w:rsid w:val="00B31F6B"/>
    <w:rsid w:val="00B32689"/>
    <w:rsid w:val="00B32BAB"/>
    <w:rsid w:val="00B33167"/>
    <w:rsid w:val="00B331EC"/>
    <w:rsid w:val="00B35F83"/>
    <w:rsid w:val="00B36A30"/>
    <w:rsid w:val="00B37451"/>
    <w:rsid w:val="00B42F31"/>
    <w:rsid w:val="00B43D92"/>
    <w:rsid w:val="00B4408C"/>
    <w:rsid w:val="00B44E9A"/>
    <w:rsid w:val="00B51050"/>
    <w:rsid w:val="00B52CAD"/>
    <w:rsid w:val="00B53EAF"/>
    <w:rsid w:val="00B554D6"/>
    <w:rsid w:val="00B60AF8"/>
    <w:rsid w:val="00B60BB0"/>
    <w:rsid w:val="00B6454E"/>
    <w:rsid w:val="00B65BCA"/>
    <w:rsid w:val="00B6639B"/>
    <w:rsid w:val="00B66F84"/>
    <w:rsid w:val="00B675A3"/>
    <w:rsid w:val="00B67947"/>
    <w:rsid w:val="00B67B18"/>
    <w:rsid w:val="00B7570D"/>
    <w:rsid w:val="00B83FAF"/>
    <w:rsid w:val="00B84F6E"/>
    <w:rsid w:val="00B855F5"/>
    <w:rsid w:val="00B92296"/>
    <w:rsid w:val="00B9500B"/>
    <w:rsid w:val="00B970C0"/>
    <w:rsid w:val="00BA12C1"/>
    <w:rsid w:val="00BA1D80"/>
    <w:rsid w:val="00BA4E6F"/>
    <w:rsid w:val="00BA56A8"/>
    <w:rsid w:val="00BA784F"/>
    <w:rsid w:val="00BA7A1E"/>
    <w:rsid w:val="00BB0283"/>
    <w:rsid w:val="00BB4FD9"/>
    <w:rsid w:val="00BB5711"/>
    <w:rsid w:val="00BB5722"/>
    <w:rsid w:val="00BB6693"/>
    <w:rsid w:val="00BB6BB6"/>
    <w:rsid w:val="00BB6CD0"/>
    <w:rsid w:val="00BC02E9"/>
    <w:rsid w:val="00BC13CF"/>
    <w:rsid w:val="00BC17E4"/>
    <w:rsid w:val="00BC18E1"/>
    <w:rsid w:val="00BC275B"/>
    <w:rsid w:val="00BC3EC5"/>
    <w:rsid w:val="00BC46B6"/>
    <w:rsid w:val="00BC5546"/>
    <w:rsid w:val="00BC739E"/>
    <w:rsid w:val="00BD069E"/>
    <w:rsid w:val="00BD2771"/>
    <w:rsid w:val="00BD35AA"/>
    <w:rsid w:val="00BD3C78"/>
    <w:rsid w:val="00BD6505"/>
    <w:rsid w:val="00BE228F"/>
    <w:rsid w:val="00BE57BB"/>
    <w:rsid w:val="00BE7092"/>
    <w:rsid w:val="00BE7118"/>
    <w:rsid w:val="00BE7ED3"/>
    <w:rsid w:val="00BF0C25"/>
    <w:rsid w:val="00BF5AD6"/>
    <w:rsid w:val="00BF7869"/>
    <w:rsid w:val="00C02D6D"/>
    <w:rsid w:val="00C02F4E"/>
    <w:rsid w:val="00C06004"/>
    <w:rsid w:val="00C06389"/>
    <w:rsid w:val="00C07289"/>
    <w:rsid w:val="00C11279"/>
    <w:rsid w:val="00C11A18"/>
    <w:rsid w:val="00C12B98"/>
    <w:rsid w:val="00C13A67"/>
    <w:rsid w:val="00C13CD5"/>
    <w:rsid w:val="00C157A7"/>
    <w:rsid w:val="00C20EB4"/>
    <w:rsid w:val="00C218B8"/>
    <w:rsid w:val="00C2361A"/>
    <w:rsid w:val="00C26633"/>
    <w:rsid w:val="00C335A8"/>
    <w:rsid w:val="00C3407B"/>
    <w:rsid w:val="00C34810"/>
    <w:rsid w:val="00C362E2"/>
    <w:rsid w:val="00C4052B"/>
    <w:rsid w:val="00C409B6"/>
    <w:rsid w:val="00C40CD5"/>
    <w:rsid w:val="00C40DD3"/>
    <w:rsid w:val="00C42A8E"/>
    <w:rsid w:val="00C42EF8"/>
    <w:rsid w:val="00C44308"/>
    <w:rsid w:val="00C457EF"/>
    <w:rsid w:val="00C46A25"/>
    <w:rsid w:val="00C47E88"/>
    <w:rsid w:val="00C500A8"/>
    <w:rsid w:val="00C50D58"/>
    <w:rsid w:val="00C51B7F"/>
    <w:rsid w:val="00C5235E"/>
    <w:rsid w:val="00C529B0"/>
    <w:rsid w:val="00C53D9F"/>
    <w:rsid w:val="00C540CA"/>
    <w:rsid w:val="00C556AB"/>
    <w:rsid w:val="00C560B8"/>
    <w:rsid w:val="00C56B62"/>
    <w:rsid w:val="00C60D14"/>
    <w:rsid w:val="00C64E46"/>
    <w:rsid w:val="00C650CF"/>
    <w:rsid w:val="00C65690"/>
    <w:rsid w:val="00C65E52"/>
    <w:rsid w:val="00C66E3C"/>
    <w:rsid w:val="00C66F2D"/>
    <w:rsid w:val="00C67C95"/>
    <w:rsid w:val="00C67CE6"/>
    <w:rsid w:val="00C71EE2"/>
    <w:rsid w:val="00C7208B"/>
    <w:rsid w:val="00C737F2"/>
    <w:rsid w:val="00C74467"/>
    <w:rsid w:val="00C75DFF"/>
    <w:rsid w:val="00C77D00"/>
    <w:rsid w:val="00C8054F"/>
    <w:rsid w:val="00C8082A"/>
    <w:rsid w:val="00C8214A"/>
    <w:rsid w:val="00C825E5"/>
    <w:rsid w:val="00C8345C"/>
    <w:rsid w:val="00C849B4"/>
    <w:rsid w:val="00C85CD7"/>
    <w:rsid w:val="00C91A6F"/>
    <w:rsid w:val="00C91E33"/>
    <w:rsid w:val="00C930C8"/>
    <w:rsid w:val="00C956AF"/>
    <w:rsid w:val="00C96A34"/>
    <w:rsid w:val="00CA4355"/>
    <w:rsid w:val="00CA45CB"/>
    <w:rsid w:val="00CA4C3A"/>
    <w:rsid w:val="00CA4D6A"/>
    <w:rsid w:val="00CA4E57"/>
    <w:rsid w:val="00CA7AA6"/>
    <w:rsid w:val="00CA7ADA"/>
    <w:rsid w:val="00CA7C07"/>
    <w:rsid w:val="00CA7F1D"/>
    <w:rsid w:val="00CB29F6"/>
    <w:rsid w:val="00CB5C38"/>
    <w:rsid w:val="00CB7075"/>
    <w:rsid w:val="00CC076A"/>
    <w:rsid w:val="00CC1C87"/>
    <w:rsid w:val="00CC1F8C"/>
    <w:rsid w:val="00CC22CD"/>
    <w:rsid w:val="00CC2546"/>
    <w:rsid w:val="00CC29B3"/>
    <w:rsid w:val="00CC2EA8"/>
    <w:rsid w:val="00CC5500"/>
    <w:rsid w:val="00CC58BA"/>
    <w:rsid w:val="00CC6E48"/>
    <w:rsid w:val="00CD16BA"/>
    <w:rsid w:val="00CD4DE8"/>
    <w:rsid w:val="00CD5841"/>
    <w:rsid w:val="00CD5A8F"/>
    <w:rsid w:val="00CD611D"/>
    <w:rsid w:val="00CD6238"/>
    <w:rsid w:val="00CD6617"/>
    <w:rsid w:val="00CD6876"/>
    <w:rsid w:val="00CD6D28"/>
    <w:rsid w:val="00CE0F1F"/>
    <w:rsid w:val="00CE2494"/>
    <w:rsid w:val="00CE2973"/>
    <w:rsid w:val="00CE4073"/>
    <w:rsid w:val="00CE719D"/>
    <w:rsid w:val="00CE724E"/>
    <w:rsid w:val="00CE7470"/>
    <w:rsid w:val="00CE7DD9"/>
    <w:rsid w:val="00CE7F68"/>
    <w:rsid w:val="00CF23A0"/>
    <w:rsid w:val="00CF4EFF"/>
    <w:rsid w:val="00CF505D"/>
    <w:rsid w:val="00CF55B7"/>
    <w:rsid w:val="00CF6B54"/>
    <w:rsid w:val="00CF723E"/>
    <w:rsid w:val="00D02831"/>
    <w:rsid w:val="00D02C8D"/>
    <w:rsid w:val="00D04C47"/>
    <w:rsid w:val="00D05FA6"/>
    <w:rsid w:val="00D069F8"/>
    <w:rsid w:val="00D07E4B"/>
    <w:rsid w:val="00D13CEA"/>
    <w:rsid w:val="00D13F20"/>
    <w:rsid w:val="00D144B1"/>
    <w:rsid w:val="00D15014"/>
    <w:rsid w:val="00D15AA1"/>
    <w:rsid w:val="00D164BC"/>
    <w:rsid w:val="00D203E4"/>
    <w:rsid w:val="00D23481"/>
    <w:rsid w:val="00D25C63"/>
    <w:rsid w:val="00D279F0"/>
    <w:rsid w:val="00D318B6"/>
    <w:rsid w:val="00D3496C"/>
    <w:rsid w:val="00D363C5"/>
    <w:rsid w:val="00D36A13"/>
    <w:rsid w:val="00D36A9F"/>
    <w:rsid w:val="00D42E23"/>
    <w:rsid w:val="00D466A8"/>
    <w:rsid w:val="00D46E14"/>
    <w:rsid w:val="00D51004"/>
    <w:rsid w:val="00D52731"/>
    <w:rsid w:val="00D52EC1"/>
    <w:rsid w:val="00D53B24"/>
    <w:rsid w:val="00D579E6"/>
    <w:rsid w:val="00D61FF9"/>
    <w:rsid w:val="00D62480"/>
    <w:rsid w:val="00D629E3"/>
    <w:rsid w:val="00D64273"/>
    <w:rsid w:val="00D64C4F"/>
    <w:rsid w:val="00D66DDB"/>
    <w:rsid w:val="00D70766"/>
    <w:rsid w:val="00D7252C"/>
    <w:rsid w:val="00D7768F"/>
    <w:rsid w:val="00D77D03"/>
    <w:rsid w:val="00D802D0"/>
    <w:rsid w:val="00D81272"/>
    <w:rsid w:val="00D82691"/>
    <w:rsid w:val="00D837B0"/>
    <w:rsid w:val="00D83FBA"/>
    <w:rsid w:val="00D906B2"/>
    <w:rsid w:val="00D91F3E"/>
    <w:rsid w:val="00D92325"/>
    <w:rsid w:val="00D95A1B"/>
    <w:rsid w:val="00D97592"/>
    <w:rsid w:val="00DA1EA0"/>
    <w:rsid w:val="00DA2E83"/>
    <w:rsid w:val="00DA3868"/>
    <w:rsid w:val="00DA3A68"/>
    <w:rsid w:val="00DA4D90"/>
    <w:rsid w:val="00DA4E7C"/>
    <w:rsid w:val="00DA781A"/>
    <w:rsid w:val="00DB277C"/>
    <w:rsid w:val="00DB3FB8"/>
    <w:rsid w:val="00DB5A7F"/>
    <w:rsid w:val="00DB5C94"/>
    <w:rsid w:val="00DB7DC5"/>
    <w:rsid w:val="00DC0C32"/>
    <w:rsid w:val="00DC175C"/>
    <w:rsid w:val="00DC4565"/>
    <w:rsid w:val="00DC53B8"/>
    <w:rsid w:val="00DC69D9"/>
    <w:rsid w:val="00DC7159"/>
    <w:rsid w:val="00DC7C06"/>
    <w:rsid w:val="00DC7E08"/>
    <w:rsid w:val="00DD0CD5"/>
    <w:rsid w:val="00DD1932"/>
    <w:rsid w:val="00DD2423"/>
    <w:rsid w:val="00DD4191"/>
    <w:rsid w:val="00DD627A"/>
    <w:rsid w:val="00DD732B"/>
    <w:rsid w:val="00DE00CB"/>
    <w:rsid w:val="00DE02CA"/>
    <w:rsid w:val="00DE1ADE"/>
    <w:rsid w:val="00DE224D"/>
    <w:rsid w:val="00DE2A8A"/>
    <w:rsid w:val="00DE41C5"/>
    <w:rsid w:val="00DE7318"/>
    <w:rsid w:val="00DF10DE"/>
    <w:rsid w:val="00DF13A9"/>
    <w:rsid w:val="00DF143A"/>
    <w:rsid w:val="00DF3B23"/>
    <w:rsid w:val="00DF43D9"/>
    <w:rsid w:val="00DF7F84"/>
    <w:rsid w:val="00E022A1"/>
    <w:rsid w:val="00E0245B"/>
    <w:rsid w:val="00E02A52"/>
    <w:rsid w:val="00E03423"/>
    <w:rsid w:val="00E0447A"/>
    <w:rsid w:val="00E052B8"/>
    <w:rsid w:val="00E10780"/>
    <w:rsid w:val="00E111DB"/>
    <w:rsid w:val="00E12804"/>
    <w:rsid w:val="00E134FA"/>
    <w:rsid w:val="00E1488B"/>
    <w:rsid w:val="00E14979"/>
    <w:rsid w:val="00E15091"/>
    <w:rsid w:val="00E177EA"/>
    <w:rsid w:val="00E2070E"/>
    <w:rsid w:val="00E22006"/>
    <w:rsid w:val="00E22393"/>
    <w:rsid w:val="00E22EA8"/>
    <w:rsid w:val="00E23058"/>
    <w:rsid w:val="00E23B8B"/>
    <w:rsid w:val="00E25D40"/>
    <w:rsid w:val="00E264B7"/>
    <w:rsid w:val="00E319EF"/>
    <w:rsid w:val="00E31CB8"/>
    <w:rsid w:val="00E332FF"/>
    <w:rsid w:val="00E354BF"/>
    <w:rsid w:val="00E361ED"/>
    <w:rsid w:val="00E372D8"/>
    <w:rsid w:val="00E40395"/>
    <w:rsid w:val="00E40706"/>
    <w:rsid w:val="00E40CA6"/>
    <w:rsid w:val="00E41747"/>
    <w:rsid w:val="00E44D06"/>
    <w:rsid w:val="00E46240"/>
    <w:rsid w:val="00E466C2"/>
    <w:rsid w:val="00E4766E"/>
    <w:rsid w:val="00E51420"/>
    <w:rsid w:val="00E54144"/>
    <w:rsid w:val="00E547F7"/>
    <w:rsid w:val="00E57404"/>
    <w:rsid w:val="00E57A6E"/>
    <w:rsid w:val="00E610A8"/>
    <w:rsid w:val="00E61B38"/>
    <w:rsid w:val="00E64726"/>
    <w:rsid w:val="00E64BEF"/>
    <w:rsid w:val="00E64E18"/>
    <w:rsid w:val="00E66BEB"/>
    <w:rsid w:val="00E676E1"/>
    <w:rsid w:val="00E71771"/>
    <w:rsid w:val="00E73985"/>
    <w:rsid w:val="00E7452D"/>
    <w:rsid w:val="00E74CB0"/>
    <w:rsid w:val="00E76EE9"/>
    <w:rsid w:val="00E81B7C"/>
    <w:rsid w:val="00E824C7"/>
    <w:rsid w:val="00E85AC5"/>
    <w:rsid w:val="00E864E9"/>
    <w:rsid w:val="00E909E3"/>
    <w:rsid w:val="00E91D41"/>
    <w:rsid w:val="00E9742F"/>
    <w:rsid w:val="00EA30BE"/>
    <w:rsid w:val="00EA372C"/>
    <w:rsid w:val="00EB020F"/>
    <w:rsid w:val="00EB1925"/>
    <w:rsid w:val="00EB33A4"/>
    <w:rsid w:val="00EB6216"/>
    <w:rsid w:val="00EB6CF0"/>
    <w:rsid w:val="00EC0F23"/>
    <w:rsid w:val="00EC1274"/>
    <w:rsid w:val="00EC24CE"/>
    <w:rsid w:val="00EC263E"/>
    <w:rsid w:val="00EC285A"/>
    <w:rsid w:val="00EC3047"/>
    <w:rsid w:val="00EC4067"/>
    <w:rsid w:val="00EC4F2E"/>
    <w:rsid w:val="00EC5C68"/>
    <w:rsid w:val="00EC6576"/>
    <w:rsid w:val="00ED3627"/>
    <w:rsid w:val="00ED37B8"/>
    <w:rsid w:val="00ED3C94"/>
    <w:rsid w:val="00ED5B5F"/>
    <w:rsid w:val="00ED67BB"/>
    <w:rsid w:val="00EE1B70"/>
    <w:rsid w:val="00EE2207"/>
    <w:rsid w:val="00EE243E"/>
    <w:rsid w:val="00EE3EC4"/>
    <w:rsid w:val="00EE53C1"/>
    <w:rsid w:val="00EF0C39"/>
    <w:rsid w:val="00EF36E1"/>
    <w:rsid w:val="00EF6C8B"/>
    <w:rsid w:val="00F028A5"/>
    <w:rsid w:val="00F02ACE"/>
    <w:rsid w:val="00F03463"/>
    <w:rsid w:val="00F03E2D"/>
    <w:rsid w:val="00F05082"/>
    <w:rsid w:val="00F0686E"/>
    <w:rsid w:val="00F06AF6"/>
    <w:rsid w:val="00F104DF"/>
    <w:rsid w:val="00F130B6"/>
    <w:rsid w:val="00F14229"/>
    <w:rsid w:val="00F1474C"/>
    <w:rsid w:val="00F14814"/>
    <w:rsid w:val="00F16F36"/>
    <w:rsid w:val="00F20567"/>
    <w:rsid w:val="00F20810"/>
    <w:rsid w:val="00F215CA"/>
    <w:rsid w:val="00F21BA6"/>
    <w:rsid w:val="00F24AD2"/>
    <w:rsid w:val="00F26C65"/>
    <w:rsid w:val="00F2760D"/>
    <w:rsid w:val="00F316B5"/>
    <w:rsid w:val="00F40343"/>
    <w:rsid w:val="00F42088"/>
    <w:rsid w:val="00F42AD8"/>
    <w:rsid w:val="00F43789"/>
    <w:rsid w:val="00F448C6"/>
    <w:rsid w:val="00F50072"/>
    <w:rsid w:val="00F507C6"/>
    <w:rsid w:val="00F51CCB"/>
    <w:rsid w:val="00F51D19"/>
    <w:rsid w:val="00F530A8"/>
    <w:rsid w:val="00F54B37"/>
    <w:rsid w:val="00F550A0"/>
    <w:rsid w:val="00F56168"/>
    <w:rsid w:val="00F60022"/>
    <w:rsid w:val="00F6097F"/>
    <w:rsid w:val="00F62018"/>
    <w:rsid w:val="00F62D1B"/>
    <w:rsid w:val="00F62E83"/>
    <w:rsid w:val="00F65096"/>
    <w:rsid w:val="00F65725"/>
    <w:rsid w:val="00F65D8D"/>
    <w:rsid w:val="00F70A24"/>
    <w:rsid w:val="00F71565"/>
    <w:rsid w:val="00F71ECC"/>
    <w:rsid w:val="00F7237E"/>
    <w:rsid w:val="00F73D29"/>
    <w:rsid w:val="00F80790"/>
    <w:rsid w:val="00F8788F"/>
    <w:rsid w:val="00F87926"/>
    <w:rsid w:val="00F908B7"/>
    <w:rsid w:val="00F91851"/>
    <w:rsid w:val="00F933B4"/>
    <w:rsid w:val="00F936DE"/>
    <w:rsid w:val="00F93CEA"/>
    <w:rsid w:val="00F93F64"/>
    <w:rsid w:val="00F955F5"/>
    <w:rsid w:val="00FA03D1"/>
    <w:rsid w:val="00FA0B83"/>
    <w:rsid w:val="00FA2ED3"/>
    <w:rsid w:val="00FA3A0C"/>
    <w:rsid w:val="00FA3EA6"/>
    <w:rsid w:val="00FA5C01"/>
    <w:rsid w:val="00FA694F"/>
    <w:rsid w:val="00FA6B8E"/>
    <w:rsid w:val="00FB0D59"/>
    <w:rsid w:val="00FB1BAA"/>
    <w:rsid w:val="00FB1BCD"/>
    <w:rsid w:val="00FB1D33"/>
    <w:rsid w:val="00FB3ABA"/>
    <w:rsid w:val="00FB4BCE"/>
    <w:rsid w:val="00FB61C1"/>
    <w:rsid w:val="00FB7C3A"/>
    <w:rsid w:val="00FC01D5"/>
    <w:rsid w:val="00FC2034"/>
    <w:rsid w:val="00FC387F"/>
    <w:rsid w:val="00FC6F1F"/>
    <w:rsid w:val="00FC6F27"/>
    <w:rsid w:val="00FD175C"/>
    <w:rsid w:val="00FD34DC"/>
    <w:rsid w:val="00FD5141"/>
    <w:rsid w:val="00FD5CCF"/>
    <w:rsid w:val="00FD65D6"/>
    <w:rsid w:val="00FD667D"/>
    <w:rsid w:val="00FE58DC"/>
    <w:rsid w:val="00FE609B"/>
    <w:rsid w:val="00FE62B8"/>
    <w:rsid w:val="00FE74A8"/>
    <w:rsid w:val="00FE7959"/>
    <w:rsid w:val="00FF3AD4"/>
    <w:rsid w:val="00FF45F3"/>
    <w:rsid w:val="00FF7A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5F50B63"/>
  <w15:docId w15:val="{AC7952D2-BA0F-4FAD-97EA-516D766C9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4E9A"/>
    <w:pPr>
      <w:spacing w:line="254" w:lineRule="auto"/>
    </w:pPr>
    <w:rPr>
      <w:color w:val="000000" w:themeColor="text1"/>
      <w:lang w:eastAsia="es-MX"/>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pPr>
      <w:spacing w:after="0" w:line="240" w:lineRule="auto"/>
    </w:pPr>
    <w:tblPr>
      <w:tblStyleRowBandSize w:val="1"/>
      <w:tblStyleColBandSize w:val="1"/>
      <w:tblCellMar>
        <w:left w:w="108" w:type="dxa"/>
        <w:right w:w="108" w:type="dxa"/>
      </w:tblCellMar>
    </w:tblPr>
  </w:style>
  <w:style w:type="table" w:customStyle="1" w:styleId="3">
    <w:name w:val="3"/>
    <w:basedOn w:val="TableNormal"/>
    <w:pPr>
      <w:spacing w:after="0" w:line="240" w:lineRule="auto"/>
    </w:pPr>
    <w:tblPr>
      <w:tblStyleRowBandSize w:val="1"/>
      <w:tblStyleColBandSize w:val="1"/>
      <w:tblCellMar>
        <w:left w:w="108" w:type="dxa"/>
        <w:right w:w="108" w:type="dxa"/>
      </w:tblCellMar>
    </w:tblPr>
  </w:style>
  <w:style w:type="table" w:customStyle="1" w:styleId="2">
    <w:name w:val="2"/>
    <w:basedOn w:val="TableNormal"/>
    <w:pPr>
      <w:spacing w:after="0" w:line="240" w:lineRule="auto"/>
    </w:pPr>
    <w:tblPr>
      <w:tblStyleRowBandSize w:val="1"/>
      <w:tblStyleColBandSize w:val="1"/>
      <w:tblCellMar>
        <w:left w:w="108" w:type="dxa"/>
        <w:right w:w="108" w:type="dxa"/>
      </w:tblCellMar>
    </w:tblPr>
  </w:style>
  <w:style w:type="table" w:customStyle="1" w:styleId="1">
    <w:name w:val="1"/>
    <w:basedOn w:val="TableNormal"/>
    <w:pPr>
      <w:spacing w:after="0" w:line="240" w:lineRule="auto"/>
    </w:pPr>
    <w:tblPr>
      <w:tblStyleRowBandSize w:val="1"/>
      <w:tblStyleColBandSize w:val="1"/>
      <w:tblCellMar>
        <w:left w:w="108" w:type="dxa"/>
        <w:right w:w="108" w:type="dxa"/>
      </w:tblCellMar>
    </w:tblPr>
  </w:style>
  <w:style w:type="character" w:styleId="Hipervnculo">
    <w:name w:val="Hyperlink"/>
    <w:aliases w:val="Hipervínculo1,Hipervínculo11,Hipervínculo12,Hipervínculo13,Hipervínculo14,Hipervínculo15"/>
    <w:basedOn w:val="Fuentedeprrafopredeter"/>
    <w:uiPriority w:val="99"/>
    <w:unhideWhenUsed/>
    <w:qFormat/>
    <w:rsid w:val="001558BD"/>
    <w:rPr>
      <w:color w:val="0000FF" w:themeColor="hyperlink"/>
      <w:u w:val="single"/>
    </w:rPr>
  </w:style>
  <w:style w:type="character" w:customStyle="1" w:styleId="Mencinsinresolver1">
    <w:name w:val="Mención sin resolver1"/>
    <w:basedOn w:val="Fuentedeprrafopredeter"/>
    <w:uiPriority w:val="99"/>
    <w:semiHidden/>
    <w:unhideWhenUsed/>
    <w:rsid w:val="001558BD"/>
    <w:rPr>
      <w:color w:val="605E5C"/>
      <w:shd w:val="clear" w:color="auto" w:fill="E1DFDD"/>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BD6505"/>
    <w:rPr>
      <w:rFonts w:eastAsia="Times New Roman" w:cs="Times New Roman"/>
      <w:color w:val="000000" w:themeColor="text1"/>
      <w:szCs w:val="24"/>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D6505"/>
    <w:pPr>
      <w:spacing w:after="0" w:line="240" w:lineRule="auto"/>
      <w:ind w:left="720"/>
      <w:contextualSpacing/>
    </w:pPr>
    <w:rPr>
      <w:rFonts w:eastAsia="Times New Roman" w:cs="Times New Roman"/>
      <w:szCs w:val="24"/>
      <w:lang w:eastAsia="es-ES"/>
    </w:rPr>
  </w:style>
  <w:style w:type="character" w:styleId="Hipervnculovisitado">
    <w:name w:val="FollowedHyperlink"/>
    <w:basedOn w:val="Fuentedeprrafopredeter"/>
    <w:uiPriority w:val="99"/>
    <w:semiHidden/>
    <w:unhideWhenUsed/>
    <w:rsid w:val="002F08A1"/>
    <w:rPr>
      <w:color w:val="800080" w:themeColor="followedHyperlink"/>
      <w:u w:val="single"/>
    </w:rPr>
  </w:style>
  <w:style w:type="table" w:styleId="Tablaconcuadrcula">
    <w:name w:val="Table Grid"/>
    <w:basedOn w:val="Tablanormal"/>
    <w:uiPriority w:val="39"/>
    <w:qFormat/>
    <w:rsid w:val="00B22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943435"/>
    <w:rPr>
      <w:color w:val="605E5C"/>
      <w:shd w:val="clear" w:color="auto" w:fill="E1DFDD"/>
    </w:rPr>
  </w:style>
  <w:style w:type="character" w:customStyle="1" w:styleId="normaltextrun">
    <w:name w:val="normaltextrun"/>
    <w:basedOn w:val="Fuentedeprrafopredeter"/>
    <w:rsid w:val="00572946"/>
  </w:style>
  <w:style w:type="table" w:customStyle="1" w:styleId="Tablaconcuadrcula3">
    <w:name w:val="Tabla con cuadrícula3"/>
    <w:basedOn w:val="Tablanormal"/>
    <w:uiPriority w:val="59"/>
    <w:rsid w:val="00572946"/>
    <w:pPr>
      <w:spacing w:after="0" w:line="240" w:lineRule="auto"/>
      <w:jc w:val="left"/>
    </w:pPr>
    <w:rPr>
      <w:rFonts w:asciiTheme="minorHAnsi" w:eastAsia="Calibri" w:hAnsiTheme="minorHAnsi" w:cstheme="minorBid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C0BD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Mencinsinresolver3">
    <w:name w:val="Mención sin resolver3"/>
    <w:basedOn w:val="Fuentedeprrafopredeter"/>
    <w:uiPriority w:val="99"/>
    <w:semiHidden/>
    <w:unhideWhenUsed/>
    <w:rsid w:val="00DB277C"/>
    <w:rPr>
      <w:color w:val="605E5C"/>
      <w:shd w:val="clear" w:color="auto" w:fill="E1DFDD"/>
    </w:rPr>
  </w:style>
  <w:style w:type="paragraph" w:styleId="NormalWeb">
    <w:name w:val="Normal (Web)"/>
    <w:basedOn w:val="Normal"/>
    <w:uiPriority w:val="99"/>
    <w:unhideWhenUsed/>
    <w:rsid w:val="007C7BAF"/>
    <w:pPr>
      <w:spacing w:line="256" w:lineRule="auto"/>
    </w:pPr>
    <w:rPr>
      <w:rFonts w:ascii="Times New Roman" w:eastAsiaTheme="minorHAnsi" w:hAnsi="Times New Roman" w:cs="Times New Roman"/>
      <w:sz w:val="24"/>
      <w:szCs w:val="24"/>
    </w:rPr>
  </w:style>
  <w:style w:type="paragraph" w:customStyle="1" w:styleId="list-group-item-text">
    <w:name w:val="list-group-item-text"/>
    <w:basedOn w:val="Normal"/>
    <w:rsid w:val="0090431D"/>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TtulodeTDC">
    <w:name w:val="TOC Heading"/>
    <w:basedOn w:val="Ttulo1"/>
    <w:next w:val="Normal"/>
    <w:uiPriority w:val="39"/>
    <w:unhideWhenUsed/>
    <w:qFormat/>
    <w:rsid w:val="00C4052B"/>
    <w:pPr>
      <w:spacing w:before="240" w:after="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DC1">
    <w:name w:val="toc 1"/>
    <w:basedOn w:val="Normal"/>
    <w:next w:val="Normal"/>
    <w:autoRedefine/>
    <w:uiPriority w:val="39"/>
    <w:unhideWhenUsed/>
    <w:rsid w:val="00C4052B"/>
    <w:pPr>
      <w:spacing w:after="100"/>
    </w:pPr>
  </w:style>
  <w:style w:type="paragraph" w:styleId="TDC2">
    <w:name w:val="toc 2"/>
    <w:basedOn w:val="Normal"/>
    <w:next w:val="Normal"/>
    <w:autoRedefine/>
    <w:uiPriority w:val="39"/>
    <w:unhideWhenUsed/>
    <w:rsid w:val="00EE243E"/>
    <w:pPr>
      <w:tabs>
        <w:tab w:val="right" w:leader="dot" w:pos="8921"/>
      </w:tabs>
      <w:spacing w:after="100"/>
      <w:ind w:left="220"/>
    </w:pPr>
    <w:rPr>
      <w:rFonts w:eastAsia="Yu Gothic Light" w:cs="Times New Roman"/>
      <w:noProof/>
      <w:lang w:eastAsia="es-ES"/>
    </w:rPr>
  </w:style>
  <w:style w:type="character" w:customStyle="1" w:styleId="Mencinsinresolver4">
    <w:name w:val="Mención sin resolver4"/>
    <w:basedOn w:val="Fuentedeprrafopredeter"/>
    <w:uiPriority w:val="99"/>
    <w:semiHidden/>
    <w:unhideWhenUsed/>
    <w:rsid w:val="00C96A34"/>
    <w:rPr>
      <w:color w:val="605E5C"/>
      <w:shd w:val="clear" w:color="auto" w:fill="E1DFDD"/>
    </w:rPr>
  </w:style>
  <w:style w:type="character" w:customStyle="1" w:styleId="Mencinsinresolver5">
    <w:name w:val="Mención sin resolver5"/>
    <w:basedOn w:val="Fuentedeprrafopredeter"/>
    <w:uiPriority w:val="99"/>
    <w:semiHidden/>
    <w:unhideWhenUsed/>
    <w:rsid w:val="0065190E"/>
    <w:rPr>
      <w:color w:val="605E5C"/>
      <w:shd w:val="clear" w:color="auto" w:fill="E1DFDD"/>
    </w:rPr>
  </w:style>
  <w:style w:type="character" w:customStyle="1" w:styleId="Mencinsinresolver6">
    <w:name w:val="Mención sin resolver6"/>
    <w:basedOn w:val="Fuentedeprrafopredeter"/>
    <w:uiPriority w:val="99"/>
    <w:semiHidden/>
    <w:unhideWhenUsed/>
    <w:rsid w:val="00EE22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58064">
      <w:bodyDiv w:val="1"/>
      <w:marLeft w:val="0"/>
      <w:marRight w:val="0"/>
      <w:marTop w:val="0"/>
      <w:marBottom w:val="0"/>
      <w:divBdr>
        <w:top w:val="none" w:sz="0" w:space="0" w:color="auto"/>
        <w:left w:val="none" w:sz="0" w:space="0" w:color="auto"/>
        <w:bottom w:val="none" w:sz="0" w:space="0" w:color="auto"/>
        <w:right w:val="none" w:sz="0" w:space="0" w:color="auto"/>
      </w:divBdr>
    </w:div>
    <w:div w:id="31005225">
      <w:bodyDiv w:val="1"/>
      <w:marLeft w:val="0"/>
      <w:marRight w:val="0"/>
      <w:marTop w:val="0"/>
      <w:marBottom w:val="0"/>
      <w:divBdr>
        <w:top w:val="none" w:sz="0" w:space="0" w:color="auto"/>
        <w:left w:val="none" w:sz="0" w:space="0" w:color="auto"/>
        <w:bottom w:val="none" w:sz="0" w:space="0" w:color="auto"/>
        <w:right w:val="none" w:sz="0" w:space="0" w:color="auto"/>
      </w:divBdr>
    </w:div>
    <w:div w:id="66348591">
      <w:bodyDiv w:val="1"/>
      <w:marLeft w:val="0"/>
      <w:marRight w:val="0"/>
      <w:marTop w:val="0"/>
      <w:marBottom w:val="0"/>
      <w:divBdr>
        <w:top w:val="none" w:sz="0" w:space="0" w:color="auto"/>
        <w:left w:val="none" w:sz="0" w:space="0" w:color="auto"/>
        <w:bottom w:val="none" w:sz="0" w:space="0" w:color="auto"/>
        <w:right w:val="none" w:sz="0" w:space="0" w:color="auto"/>
      </w:divBdr>
    </w:div>
    <w:div w:id="75444692">
      <w:bodyDiv w:val="1"/>
      <w:marLeft w:val="0"/>
      <w:marRight w:val="0"/>
      <w:marTop w:val="0"/>
      <w:marBottom w:val="0"/>
      <w:divBdr>
        <w:top w:val="none" w:sz="0" w:space="0" w:color="auto"/>
        <w:left w:val="none" w:sz="0" w:space="0" w:color="auto"/>
        <w:bottom w:val="none" w:sz="0" w:space="0" w:color="auto"/>
        <w:right w:val="none" w:sz="0" w:space="0" w:color="auto"/>
      </w:divBdr>
    </w:div>
    <w:div w:id="95179579">
      <w:bodyDiv w:val="1"/>
      <w:marLeft w:val="0"/>
      <w:marRight w:val="0"/>
      <w:marTop w:val="0"/>
      <w:marBottom w:val="0"/>
      <w:divBdr>
        <w:top w:val="none" w:sz="0" w:space="0" w:color="auto"/>
        <w:left w:val="none" w:sz="0" w:space="0" w:color="auto"/>
        <w:bottom w:val="none" w:sz="0" w:space="0" w:color="auto"/>
        <w:right w:val="none" w:sz="0" w:space="0" w:color="auto"/>
      </w:divBdr>
    </w:div>
    <w:div w:id="100809732">
      <w:bodyDiv w:val="1"/>
      <w:marLeft w:val="0"/>
      <w:marRight w:val="0"/>
      <w:marTop w:val="0"/>
      <w:marBottom w:val="0"/>
      <w:divBdr>
        <w:top w:val="none" w:sz="0" w:space="0" w:color="auto"/>
        <w:left w:val="none" w:sz="0" w:space="0" w:color="auto"/>
        <w:bottom w:val="none" w:sz="0" w:space="0" w:color="auto"/>
        <w:right w:val="none" w:sz="0" w:space="0" w:color="auto"/>
      </w:divBdr>
    </w:div>
    <w:div w:id="161548693">
      <w:bodyDiv w:val="1"/>
      <w:marLeft w:val="0"/>
      <w:marRight w:val="0"/>
      <w:marTop w:val="0"/>
      <w:marBottom w:val="0"/>
      <w:divBdr>
        <w:top w:val="none" w:sz="0" w:space="0" w:color="auto"/>
        <w:left w:val="none" w:sz="0" w:space="0" w:color="auto"/>
        <w:bottom w:val="none" w:sz="0" w:space="0" w:color="auto"/>
        <w:right w:val="none" w:sz="0" w:space="0" w:color="auto"/>
      </w:divBdr>
    </w:div>
    <w:div w:id="188031732">
      <w:bodyDiv w:val="1"/>
      <w:marLeft w:val="0"/>
      <w:marRight w:val="0"/>
      <w:marTop w:val="0"/>
      <w:marBottom w:val="0"/>
      <w:divBdr>
        <w:top w:val="none" w:sz="0" w:space="0" w:color="auto"/>
        <w:left w:val="none" w:sz="0" w:space="0" w:color="auto"/>
        <w:bottom w:val="none" w:sz="0" w:space="0" w:color="auto"/>
        <w:right w:val="none" w:sz="0" w:space="0" w:color="auto"/>
      </w:divBdr>
    </w:div>
    <w:div w:id="190383342">
      <w:bodyDiv w:val="1"/>
      <w:marLeft w:val="0"/>
      <w:marRight w:val="0"/>
      <w:marTop w:val="0"/>
      <w:marBottom w:val="0"/>
      <w:divBdr>
        <w:top w:val="none" w:sz="0" w:space="0" w:color="auto"/>
        <w:left w:val="none" w:sz="0" w:space="0" w:color="auto"/>
        <w:bottom w:val="none" w:sz="0" w:space="0" w:color="auto"/>
        <w:right w:val="none" w:sz="0" w:space="0" w:color="auto"/>
      </w:divBdr>
      <w:divsChild>
        <w:div w:id="962541679">
          <w:marLeft w:val="0"/>
          <w:marRight w:val="0"/>
          <w:marTop w:val="0"/>
          <w:marBottom w:val="0"/>
          <w:divBdr>
            <w:top w:val="none" w:sz="0" w:space="0" w:color="auto"/>
            <w:left w:val="none" w:sz="0" w:space="0" w:color="auto"/>
            <w:bottom w:val="none" w:sz="0" w:space="0" w:color="auto"/>
            <w:right w:val="none" w:sz="0" w:space="0" w:color="auto"/>
          </w:divBdr>
          <w:divsChild>
            <w:div w:id="661010901">
              <w:marLeft w:val="0"/>
              <w:marRight w:val="0"/>
              <w:marTop w:val="0"/>
              <w:marBottom w:val="0"/>
              <w:divBdr>
                <w:top w:val="none" w:sz="0" w:space="0" w:color="auto"/>
                <w:left w:val="none" w:sz="0" w:space="0" w:color="auto"/>
                <w:bottom w:val="none" w:sz="0" w:space="0" w:color="auto"/>
                <w:right w:val="none" w:sz="0" w:space="0" w:color="auto"/>
              </w:divBdr>
              <w:divsChild>
                <w:div w:id="143879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00099">
      <w:bodyDiv w:val="1"/>
      <w:marLeft w:val="0"/>
      <w:marRight w:val="0"/>
      <w:marTop w:val="0"/>
      <w:marBottom w:val="0"/>
      <w:divBdr>
        <w:top w:val="none" w:sz="0" w:space="0" w:color="auto"/>
        <w:left w:val="none" w:sz="0" w:space="0" w:color="auto"/>
        <w:bottom w:val="none" w:sz="0" w:space="0" w:color="auto"/>
        <w:right w:val="none" w:sz="0" w:space="0" w:color="auto"/>
      </w:divBdr>
    </w:div>
    <w:div w:id="238367303">
      <w:bodyDiv w:val="1"/>
      <w:marLeft w:val="0"/>
      <w:marRight w:val="0"/>
      <w:marTop w:val="0"/>
      <w:marBottom w:val="0"/>
      <w:divBdr>
        <w:top w:val="none" w:sz="0" w:space="0" w:color="auto"/>
        <w:left w:val="none" w:sz="0" w:space="0" w:color="auto"/>
        <w:bottom w:val="none" w:sz="0" w:space="0" w:color="auto"/>
        <w:right w:val="none" w:sz="0" w:space="0" w:color="auto"/>
      </w:divBdr>
    </w:div>
    <w:div w:id="243883936">
      <w:bodyDiv w:val="1"/>
      <w:marLeft w:val="0"/>
      <w:marRight w:val="0"/>
      <w:marTop w:val="0"/>
      <w:marBottom w:val="0"/>
      <w:divBdr>
        <w:top w:val="none" w:sz="0" w:space="0" w:color="auto"/>
        <w:left w:val="none" w:sz="0" w:space="0" w:color="auto"/>
        <w:bottom w:val="none" w:sz="0" w:space="0" w:color="auto"/>
        <w:right w:val="none" w:sz="0" w:space="0" w:color="auto"/>
      </w:divBdr>
    </w:div>
    <w:div w:id="285963118">
      <w:bodyDiv w:val="1"/>
      <w:marLeft w:val="0"/>
      <w:marRight w:val="0"/>
      <w:marTop w:val="0"/>
      <w:marBottom w:val="0"/>
      <w:divBdr>
        <w:top w:val="none" w:sz="0" w:space="0" w:color="auto"/>
        <w:left w:val="none" w:sz="0" w:space="0" w:color="auto"/>
        <w:bottom w:val="none" w:sz="0" w:space="0" w:color="auto"/>
        <w:right w:val="none" w:sz="0" w:space="0" w:color="auto"/>
      </w:divBdr>
    </w:div>
    <w:div w:id="347029534">
      <w:bodyDiv w:val="1"/>
      <w:marLeft w:val="0"/>
      <w:marRight w:val="0"/>
      <w:marTop w:val="0"/>
      <w:marBottom w:val="0"/>
      <w:divBdr>
        <w:top w:val="none" w:sz="0" w:space="0" w:color="auto"/>
        <w:left w:val="none" w:sz="0" w:space="0" w:color="auto"/>
        <w:bottom w:val="none" w:sz="0" w:space="0" w:color="auto"/>
        <w:right w:val="none" w:sz="0" w:space="0" w:color="auto"/>
      </w:divBdr>
    </w:div>
    <w:div w:id="349069491">
      <w:bodyDiv w:val="1"/>
      <w:marLeft w:val="0"/>
      <w:marRight w:val="0"/>
      <w:marTop w:val="0"/>
      <w:marBottom w:val="0"/>
      <w:divBdr>
        <w:top w:val="none" w:sz="0" w:space="0" w:color="auto"/>
        <w:left w:val="none" w:sz="0" w:space="0" w:color="auto"/>
        <w:bottom w:val="none" w:sz="0" w:space="0" w:color="auto"/>
        <w:right w:val="none" w:sz="0" w:space="0" w:color="auto"/>
      </w:divBdr>
    </w:div>
    <w:div w:id="396781848">
      <w:bodyDiv w:val="1"/>
      <w:marLeft w:val="0"/>
      <w:marRight w:val="0"/>
      <w:marTop w:val="0"/>
      <w:marBottom w:val="0"/>
      <w:divBdr>
        <w:top w:val="none" w:sz="0" w:space="0" w:color="auto"/>
        <w:left w:val="none" w:sz="0" w:space="0" w:color="auto"/>
        <w:bottom w:val="none" w:sz="0" w:space="0" w:color="auto"/>
        <w:right w:val="none" w:sz="0" w:space="0" w:color="auto"/>
      </w:divBdr>
    </w:div>
    <w:div w:id="415592593">
      <w:bodyDiv w:val="1"/>
      <w:marLeft w:val="0"/>
      <w:marRight w:val="0"/>
      <w:marTop w:val="0"/>
      <w:marBottom w:val="0"/>
      <w:divBdr>
        <w:top w:val="none" w:sz="0" w:space="0" w:color="auto"/>
        <w:left w:val="none" w:sz="0" w:space="0" w:color="auto"/>
        <w:bottom w:val="none" w:sz="0" w:space="0" w:color="auto"/>
        <w:right w:val="none" w:sz="0" w:space="0" w:color="auto"/>
      </w:divBdr>
      <w:divsChild>
        <w:div w:id="1528758853">
          <w:marLeft w:val="0"/>
          <w:marRight w:val="0"/>
          <w:marTop w:val="0"/>
          <w:marBottom w:val="0"/>
          <w:divBdr>
            <w:top w:val="none" w:sz="0" w:space="0" w:color="auto"/>
            <w:left w:val="none" w:sz="0" w:space="0" w:color="auto"/>
            <w:bottom w:val="none" w:sz="0" w:space="0" w:color="auto"/>
            <w:right w:val="none" w:sz="0" w:space="0" w:color="auto"/>
          </w:divBdr>
          <w:divsChild>
            <w:div w:id="1177694991">
              <w:marLeft w:val="0"/>
              <w:marRight w:val="0"/>
              <w:marTop w:val="0"/>
              <w:marBottom w:val="0"/>
              <w:divBdr>
                <w:top w:val="none" w:sz="0" w:space="0" w:color="auto"/>
                <w:left w:val="none" w:sz="0" w:space="0" w:color="auto"/>
                <w:bottom w:val="none" w:sz="0" w:space="0" w:color="auto"/>
                <w:right w:val="none" w:sz="0" w:space="0" w:color="auto"/>
              </w:divBdr>
              <w:divsChild>
                <w:div w:id="102552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718827">
      <w:bodyDiv w:val="1"/>
      <w:marLeft w:val="0"/>
      <w:marRight w:val="0"/>
      <w:marTop w:val="0"/>
      <w:marBottom w:val="0"/>
      <w:divBdr>
        <w:top w:val="none" w:sz="0" w:space="0" w:color="auto"/>
        <w:left w:val="none" w:sz="0" w:space="0" w:color="auto"/>
        <w:bottom w:val="none" w:sz="0" w:space="0" w:color="auto"/>
        <w:right w:val="none" w:sz="0" w:space="0" w:color="auto"/>
      </w:divBdr>
    </w:div>
    <w:div w:id="466317430">
      <w:bodyDiv w:val="1"/>
      <w:marLeft w:val="0"/>
      <w:marRight w:val="0"/>
      <w:marTop w:val="0"/>
      <w:marBottom w:val="0"/>
      <w:divBdr>
        <w:top w:val="none" w:sz="0" w:space="0" w:color="auto"/>
        <w:left w:val="none" w:sz="0" w:space="0" w:color="auto"/>
        <w:bottom w:val="none" w:sz="0" w:space="0" w:color="auto"/>
        <w:right w:val="none" w:sz="0" w:space="0" w:color="auto"/>
      </w:divBdr>
    </w:div>
    <w:div w:id="469056934">
      <w:bodyDiv w:val="1"/>
      <w:marLeft w:val="0"/>
      <w:marRight w:val="0"/>
      <w:marTop w:val="0"/>
      <w:marBottom w:val="0"/>
      <w:divBdr>
        <w:top w:val="none" w:sz="0" w:space="0" w:color="auto"/>
        <w:left w:val="none" w:sz="0" w:space="0" w:color="auto"/>
        <w:bottom w:val="none" w:sz="0" w:space="0" w:color="auto"/>
        <w:right w:val="none" w:sz="0" w:space="0" w:color="auto"/>
      </w:divBdr>
    </w:div>
    <w:div w:id="484904314">
      <w:bodyDiv w:val="1"/>
      <w:marLeft w:val="0"/>
      <w:marRight w:val="0"/>
      <w:marTop w:val="0"/>
      <w:marBottom w:val="0"/>
      <w:divBdr>
        <w:top w:val="none" w:sz="0" w:space="0" w:color="auto"/>
        <w:left w:val="none" w:sz="0" w:space="0" w:color="auto"/>
        <w:bottom w:val="none" w:sz="0" w:space="0" w:color="auto"/>
        <w:right w:val="none" w:sz="0" w:space="0" w:color="auto"/>
      </w:divBdr>
    </w:div>
    <w:div w:id="586154936">
      <w:bodyDiv w:val="1"/>
      <w:marLeft w:val="0"/>
      <w:marRight w:val="0"/>
      <w:marTop w:val="0"/>
      <w:marBottom w:val="0"/>
      <w:divBdr>
        <w:top w:val="none" w:sz="0" w:space="0" w:color="auto"/>
        <w:left w:val="none" w:sz="0" w:space="0" w:color="auto"/>
        <w:bottom w:val="none" w:sz="0" w:space="0" w:color="auto"/>
        <w:right w:val="none" w:sz="0" w:space="0" w:color="auto"/>
      </w:divBdr>
    </w:div>
    <w:div w:id="634944190">
      <w:bodyDiv w:val="1"/>
      <w:marLeft w:val="0"/>
      <w:marRight w:val="0"/>
      <w:marTop w:val="0"/>
      <w:marBottom w:val="0"/>
      <w:divBdr>
        <w:top w:val="none" w:sz="0" w:space="0" w:color="auto"/>
        <w:left w:val="none" w:sz="0" w:space="0" w:color="auto"/>
        <w:bottom w:val="none" w:sz="0" w:space="0" w:color="auto"/>
        <w:right w:val="none" w:sz="0" w:space="0" w:color="auto"/>
      </w:divBdr>
    </w:div>
    <w:div w:id="639963624">
      <w:bodyDiv w:val="1"/>
      <w:marLeft w:val="0"/>
      <w:marRight w:val="0"/>
      <w:marTop w:val="0"/>
      <w:marBottom w:val="0"/>
      <w:divBdr>
        <w:top w:val="none" w:sz="0" w:space="0" w:color="auto"/>
        <w:left w:val="none" w:sz="0" w:space="0" w:color="auto"/>
        <w:bottom w:val="none" w:sz="0" w:space="0" w:color="auto"/>
        <w:right w:val="none" w:sz="0" w:space="0" w:color="auto"/>
      </w:divBdr>
    </w:div>
    <w:div w:id="645402130">
      <w:bodyDiv w:val="1"/>
      <w:marLeft w:val="0"/>
      <w:marRight w:val="0"/>
      <w:marTop w:val="0"/>
      <w:marBottom w:val="0"/>
      <w:divBdr>
        <w:top w:val="none" w:sz="0" w:space="0" w:color="auto"/>
        <w:left w:val="none" w:sz="0" w:space="0" w:color="auto"/>
        <w:bottom w:val="none" w:sz="0" w:space="0" w:color="auto"/>
        <w:right w:val="none" w:sz="0" w:space="0" w:color="auto"/>
      </w:divBdr>
    </w:div>
    <w:div w:id="662666276">
      <w:bodyDiv w:val="1"/>
      <w:marLeft w:val="0"/>
      <w:marRight w:val="0"/>
      <w:marTop w:val="0"/>
      <w:marBottom w:val="0"/>
      <w:divBdr>
        <w:top w:val="none" w:sz="0" w:space="0" w:color="auto"/>
        <w:left w:val="none" w:sz="0" w:space="0" w:color="auto"/>
        <w:bottom w:val="none" w:sz="0" w:space="0" w:color="auto"/>
        <w:right w:val="none" w:sz="0" w:space="0" w:color="auto"/>
      </w:divBdr>
    </w:div>
    <w:div w:id="686836146">
      <w:bodyDiv w:val="1"/>
      <w:marLeft w:val="0"/>
      <w:marRight w:val="0"/>
      <w:marTop w:val="0"/>
      <w:marBottom w:val="0"/>
      <w:divBdr>
        <w:top w:val="none" w:sz="0" w:space="0" w:color="auto"/>
        <w:left w:val="none" w:sz="0" w:space="0" w:color="auto"/>
        <w:bottom w:val="none" w:sz="0" w:space="0" w:color="auto"/>
        <w:right w:val="none" w:sz="0" w:space="0" w:color="auto"/>
      </w:divBdr>
    </w:div>
    <w:div w:id="730033078">
      <w:bodyDiv w:val="1"/>
      <w:marLeft w:val="0"/>
      <w:marRight w:val="0"/>
      <w:marTop w:val="0"/>
      <w:marBottom w:val="0"/>
      <w:divBdr>
        <w:top w:val="none" w:sz="0" w:space="0" w:color="auto"/>
        <w:left w:val="none" w:sz="0" w:space="0" w:color="auto"/>
        <w:bottom w:val="none" w:sz="0" w:space="0" w:color="auto"/>
        <w:right w:val="none" w:sz="0" w:space="0" w:color="auto"/>
      </w:divBdr>
    </w:div>
    <w:div w:id="736363224">
      <w:bodyDiv w:val="1"/>
      <w:marLeft w:val="0"/>
      <w:marRight w:val="0"/>
      <w:marTop w:val="0"/>
      <w:marBottom w:val="0"/>
      <w:divBdr>
        <w:top w:val="none" w:sz="0" w:space="0" w:color="auto"/>
        <w:left w:val="none" w:sz="0" w:space="0" w:color="auto"/>
        <w:bottom w:val="none" w:sz="0" w:space="0" w:color="auto"/>
        <w:right w:val="none" w:sz="0" w:space="0" w:color="auto"/>
      </w:divBdr>
    </w:div>
    <w:div w:id="767580846">
      <w:bodyDiv w:val="1"/>
      <w:marLeft w:val="0"/>
      <w:marRight w:val="0"/>
      <w:marTop w:val="0"/>
      <w:marBottom w:val="0"/>
      <w:divBdr>
        <w:top w:val="none" w:sz="0" w:space="0" w:color="auto"/>
        <w:left w:val="none" w:sz="0" w:space="0" w:color="auto"/>
        <w:bottom w:val="none" w:sz="0" w:space="0" w:color="auto"/>
        <w:right w:val="none" w:sz="0" w:space="0" w:color="auto"/>
      </w:divBdr>
    </w:div>
    <w:div w:id="772359099">
      <w:bodyDiv w:val="1"/>
      <w:marLeft w:val="0"/>
      <w:marRight w:val="0"/>
      <w:marTop w:val="0"/>
      <w:marBottom w:val="0"/>
      <w:divBdr>
        <w:top w:val="none" w:sz="0" w:space="0" w:color="auto"/>
        <w:left w:val="none" w:sz="0" w:space="0" w:color="auto"/>
        <w:bottom w:val="none" w:sz="0" w:space="0" w:color="auto"/>
        <w:right w:val="none" w:sz="0" w:space="0" w:color="auto"/>
      </w:divBdr>
    </w:div>
    <w:div w:id="802773721">
      <w:bodyDiv w:val="1"/>
      <w:marLeft w:val="0"/>
      <w:marRight w:val="0"/>
      <w:marTop w:val="0"/>
      <w:marBottom w:val="0"/>
      <w:divBdr>
        <w:top w:val="none" w:sz="0" w:space="0" w:color="auto"/>
        <w:left w:val="none" w:sz="0" w:space="0" w:color="auto"/>
        <w:bottom w:val="none" w:sz="0" w:space="0" w:color="auto"/>
        <w:right w:val="none" w:sz="0" w:space="0" w:color="auto"/>
      </w:divBdr>
    </w:div>
    <w:div w:id="839389233">
      <w:bodyDiv w:val="1"/>
      <w:marLeft w:val="0"/>
      <w:marRight w:val="0"/>
      <w:marTop w:val="0"/>
      <w:marBottom w:val="0"/>
      <w:divBdr>
        <w:top w:val="none" w:sz="0" w:space="0" w:color="auto"/>
        <w:left w:val="none" w:sz="0" w:space="0" w:color="auto"/>
        <w:bottom w:val="none" w:sz="0" w:space="0" w:color="auto"/>
        <w:right w:val="none" w:sz="0" w:space="0" w:color="auto"/>
      </w:divBdr>
    </w:div>
    <w:div w:id="850222671">
      <w:bodyDiv w:val="1"/>
      <w:marLeft w:val="0"/>
      <w:marRight w:val="0"/>
      <w:marTop w:val="0"/>
      <w:marBottom w:val="0"/>
      <w:divBdr>
        <w:top w:val="none" w:sz="0" w:space="0" w:color="auto"/>
        <w:left w:val="none" w:sz="0" w:space="0" w:color="auto"/>
        <w:bottom w:val="none" w:sz="0" w:space="0" w:color="auto"/>
        <w:right w:val="none" w:sz="0" w:space="0" w:color="auto"/>
      </w:divBdr>
    </w:div>
    <w:div w:id="875970713">
      <w:bodyDiv w:val="1"/>
      <w:marLeft w:val="0"/>
      <w:marRight w:val="0"/>
      <w:marTop w:val="0"/>
      <w:marBottom w:val="0"/>
      <w:divBdr>
        <w:top w:val="none" w:sz="0" w:space="0" w:color="auto"/>
        <w:left w:val="none" w:sz="0" w:space="0" w:color="auto"/>
        <w:bottom w:val="none" w:sz="0" w:space="0" w:color="auto"/>
        <w:right w:val="none" w:sz="0" w:space="0" w:color="auto"/>
      </w:divBdr>
    </w:div>
    <w:div w:id="927229708">
      <w:bodyDiv w:val="1"/>
      <w:marLeft w:val="0"/>
      <w:marRight w:val="0"/>
      <w:marTop w:val="0"/>
      <w:marBottom w:val="0"/>
      <w:divBdr>
        <w:top w:val="none" w:sz="0" w:space="0" w:color="auto"/>
        <w:left w:val="none" w:sz="0" w:space="0" w:color="auto"/>
        <w:bottom w:val="none" w:sz="0" w:space="0" w:color="auto"/>
        <w:right w:val="none" w:sz="0" w:space="0" w:color="auto"/>
      </w:divBdr>
    </w:div>
    <w:div w:id="934705975">
      <w:bodyDiv w:val="1"/>
      <w:marLeft w:val="0"/>
      <w:marRight w:val="0"/>
      <w:marTop w:val="0"/>
      <w:marBottom w:val="0"/>
      <w:divBdr>
        <w:top w:val="none" w:sz="0" w:space="0" w:color="auto"/>
        <w:left w:val="none" w:sz="0" w:space="0" w:color="auto"/>
        <w:bottom w:val="none" w:sz="0" w:space="0" w:color="auto"/>
        <w:right w:val="none" w:sz="0" w:space="0" w:color="auto"/>
      </w:divBdr>
    </w:div>
    <w:div w:id="952827934">
      <w:bodyDiv w:val="1"/>
      <w:marLeft w:val="0"/>
      <w:marRight w:val="0"/>
      <w:marTop w:val="0"/>
      <w:marBottom w:val="0"/>
      <w:divBdr>
        <w:top w:val="none" w:sz="0" w:space="0" w:color="auto"/>
        <w:left w:val="none" w:sz="0" w:space="0" w:color="auto"/>
        <w:bottom w:val="none" w:sz="0" w:space="0" w:color="auto"/>
        <w:right w:val="none" w:sz="0" w:space="0" w:color="auto"/>
      </w:divBdr>
    </w:div>
    <w:div w:id="1024938639">
      <w:bodyDiv w:val="1"/>
      <w:marLeft w:val="0"/>
      <w:marRight w:val="0"/>
      <w:marTop w:val="0"/>
      <w:marBottom w:val="0"/>
      <w:divBdr>
        <w:top w:val="none" w:sz="0" w:space="0" w:color="auto"/>
        <w:left w:val="none" w:sz="0" w:space="0" w:color="auto"/>
        <w:bottom w:val="none" w:sz="0" w:space="0" w:color="auto"/>
        <w:right w:val="none" w:sz="0" w:space="0" w:color="auto"/>
      </w:divBdr>
    </w:div>
    <w:div w:id="1060321789">
      <w:bodyDiv w:val="1"/>
      <w:marLeft w:val="0"/>
      <w:marRight w:val="0"/>
      <w:marTop w:val="0"/>
      <w:marBottom w:val="0"/>
      <w:divBdr>
        <w:top w:val="none" w:sz="0" w:space="0" w:color="auto"/>
        <w:left w:val="none" w:sz="0" w:space="0" w:color="auto"/>
        <w:bottom w:val="none" w:sz="0" w:space="0" w:color="auto"/>
        <w:right w:val="none" w:sz="0" w:space="0" w:color="auto"/>
      </w:divBdr>
    </w:div>
    <w:div w:id="1070736064">
      <w:bodyDiv w:val="1"/>
      <w:marLeft w:val="0"/>
      <w:marRight w:val="0"/>
      <w:marTop w:val="0"/>
      <w:marBottom w:val="0"/>
      <w:divBdr>
        <w:top w:val="none" w:sz="0" w:space="0" w:color="auto"/>
        <w:left w:val="none" w:sz="0" w:space="0" w:color="auto"/>
        <w:bottom w:val="none" w:sz="0" w:space="0" w:color="auto"/>
        <w:right w:val="none" w:sz="0" w:space="0" w:color="auto"/>
      </w:divBdr>
    </w:div>
    <w:div w:id="1096288685">
      <w:bodyDiv w:val="1"/>
      <w:marLeft w:val="0"/>
      <w:marRight w:val="0"/>
      <w:marTop w:val="0"/>
      <w:marBottom w:val="0"/>
      <w:divBdr>
        <w:top w:val="none" w:sz="0" w:space="0" w:color="auto"/>
        <w:left w:val="none" w:sz="0" w:space="0" w:color="auto"/>
        <w:bottom w:val="none" w:sz="0" w:space="0" w:color="auto"/>
        <w:right w:val="none" w:sz="0" w:space="0" w:color="auto"/>
      </w:divBdr>
    </w:div>
    <w:div w:id="1121143689">
      <w:bodyDiv w:val="1"/>
      <w:marLeft w:val="0"/>
      <w:marRight w:val="0"/>
      <w:marTop w:val="0"/>
      <w:marBottom w:val="0"/>
      <w:divBdr>
        <w:top w:val="none" w:sz="0" w:space="0" w:color="auto"/>
        <w:left w:val="none" w:sz="0" w:space="0" w:color="auto"/>
        <w:bottom w:val="none" w:sz="0" w:space="0" w:color="auto"/>
        <w:right w:val="none" w:sz="0" w:space="0" w:color="auto"/>
      </w:divBdr>
    </w:div>
    <w:div w:id="1146749580">
      <w:bodyDiv w:val="1"/>
      <w:marLeft w:val="0"/>
      <w:marRight w:val="0"/>
      <w:marTop w:val="0"/>
      <w:marBottom w:val="0"/>
      <w:divBdr>
        <w:top w:val="none" w:sz="0" w:space="0" w:color="auto"/>
        <w:left w:val="none" w:sz="0" w:space="0" w:color="auto"/>
        <w:bottom w:val="none" w:sz="0" w:space="0" w:color="auto"/>
        <w:right w:val="none" w:sz="0" w:space="0" w:color="auto"/>
      </w:divBdr>
    </w:div>
    <w:div w:id="1149589980">
      <w:bodyDiv w:val="1"/>
      <w:marLeft w:val="0"/>
      <w:marRight w:val="0"/>
      <w:marTop w:val="0"/>
      <w:marBottom w:val="0"/>
      <w:divBdr>
        <w:top w:val="none" w:sz="0" w:space="0" w:color="auto"/>
        <w:left w:val="none" w:sz="0" w:space="0" w:color="auto"/>
        <w:bottom w:val="none" w:sz="0" w:space="0" w:color="auto"/>
        <w:right w:val="none" w:sz="0" w:space="0" w:color="auto"/>
      </w:divBdr>
    </w:div>
    <w:div w:id="1166507363">
      <w:bodyDiv w:val="1"/>
      <w:marLeft w:val="0"/>
      <w:marRight w:val="0"/>
      <w:marTop w:val="0"/>
      <w:marBottom w:val="0"/>
      <w:divBdr>
        <w:top w:val="none" w:sz="0" w:space="0" w:color="auto"/>
        <w:left w:val="none" w:sz="0" w:space="0" w:color="auto"/>
        <w:bottom w:val="none" w:sz="0" w:space="0" w:color="auto"/>
        <w:right w:val="none" w:sz="0" w:space="0" w:color="auto"/>
      </w:divBdr>
    </w:div>
    <w:div w:id="1204369781">
      <w:bodyDiv w:val="1"/>
      <w:marLeft w:val="0"/>
      <w:marRight w:val="0"/>
      <w:marTop w:val="0"/>
      <w:marBottom w:val="0"/>
      <w:divBdr>
        <w:top w:val="none" w:sz="0" w:space="0" w:color="auto"/>
        <w:left w:val="none" w:sz="0" w:space="0" w:color="auto"/>
        <w:bottom w:val="none" w:sz="0" w:space="0" w:color="auto"/>
        <w:right w:val="none" w:sz="0" w:space="0" w:color="auto"/>
      </w:divBdr>
    </w:div>
    <w:div w:id="1208180446">
      <w:bodyDiv w:val="1"/>
      <w:marLeft w:val="0"/>
      <w:marRight w:val="0"/>
      <w:marTop w:val="0"/>
      <w:marBottom w:val="0"/>
      <w:divBdr>
        <w:top w:val="none" w:sz="0" w:space="0" w:color="auto"/>
        <w:left w:val="none" w:sz="0" w:space="0" w:color="auto"/>
        <w:bottom w:val="none" w:sz="0" w:space="0" w:color="auto"/>
        <w:right w:val="none" w:sz="0" w:space="0" w:color="auto"/>
      </w:divBdr>
    </w:div>
    <w:div w:id="1222863811">
      <w:bodyDiv w:val="1"/>
      <w:marLeft w:val="0"/>
      <w:marRight w:val="0"/>
      <w:marTop w:val="0"/>
      <w:marBottom w:val="0"/>
      <w:divBdr>
        <w:top w:val="none" w:sz="0" w:space="0" w:color="auto"/>
        <w:left w:val="none" w:sz="0" w:space="0" w:color="auto"/>
        <w:bottom w:val="none" w:sz="0" w:space="0" w:color="auto"/>
        <w:right w:val="none" w:sz="0" w:space="0" w:color="auto"/>
      </w:divBdr>
    </w:div>
    <w:div w:id="1240554962">
      <w:bodyDiv w:val="1"/>
      <w:marLeft w:val="0"/>
      <w:marRight w:val="0"/>
      <w:marTop w:val="0"/>
      <w:marBottom w:val="0"/>
      <w:divBdr>
        <w:top w:val="none" w:sz="0" w:space="0" w:color="auto"/>
        <w:left w:val="none" w:sz="0" w:space="0" w:color="auto"/>
        <w:bottom w:val="none" w:sz="0" w:space="0" w:color="auto"/>
        <w:right w:val="none" w:sz="0" w:space="0" w:color="auto"/>
      </w:divBdr>
    </w:div>
    <w:div w:id="1279222341">
      <w:bodyDiv w:val="1"/>
      <w:marLeft w:val="0"/>
      <w:marRight w:val="0"/>
      <w:marTop w:val="0"/>
      <w:marBottom w:val="0"/>
      <w:divBdr>
        <w:top w:val="none" w:sz="0" w:space="0" w:color="auto"/>
        <w:left w:val="none" w:sz="0" w:space="0" w:color="auto"/>
        <w:bottom w:val="none" w:sz="0" w:space="0" w:color="auto"/>
        <w:right w:val="none" w:sz="0" w:space="0" w:color="auto"/>
      </w:divBdr>
    </w:div>
    <w:div w:id="1303148255">
      <w:bodyDiv w:val="1"/>
      <w:marLeft w:val="0"/>
      <w:marRight w:val="0"/>
      <w:marTop w:val="0"/>
      <w:marBottom w:val="0"/>
      <w:divBdr>
        <w:top w:val="none" w:sz="0" w:space="0" w:color="auto"/>
        <w:left w:val="none" w:sz="0" w:space="0" w:color="auto"/>
        <w:bottom w:val="none" w:sz="0" w:space="0" w:color="auto"/>
        <w:right w:val="none" w:sz="0" w:space="0" w:color="auto"/>
      </w:divBdr>
    </w:div>
    <w:div w:id="1318192754">
      <w:bodyDiv w:val="1"/>
      <w:marLeft w:val="0"/>
      <w:marRight w:val="0"/>
      <w:marTop w:val="0"/>
      <w:marBottom w:val="0"/>
      <w:divBdr>
        <w:top w:val="none" w:sz="0" w:space="0" w:color="auto"/>
        <w:left w:val="none" w:sz="0" w:space="0" w:color="auto"/>
        <w:bottom w:val="none" w:sz="0" w:space="0" w:color="auto"/>
        <w:right w:val="none" w:sz="0" w:space="0" w:color="auto"/>
      </w:divBdr>
    </w:div>
    <w:div w:id="1365247893">
      <w:bodyDiv w:val="1"/>
      <w:marLeft w:val="0"/>
      <w:marRight w:val="0"/>
      <w:marTop w:val="0"/>
      <w:marBottom w:val="0"/>
      <w:divBdr>
        <w:top w:val="none" w:sz="0" w:space="0" w:color="auto"/>
        <w:left w:val="none" w:sz="0" w:space="0" w:color="auto"/>
        <w:bottom w:val="none" w:sz="0" w:space="0" w:color="auto"/>
        <w:right w:val="none" w:sz="0" w:space="0" w:color="auto"/>
      </w:divBdr>
    </w:div>
    <w:div w:id="1395740382">
      <w:bodyDiv w:val="1"/>
      <w:marLeft w:val="0"/>
      <w:marRight w:val="0"/>
      <w:marTop w:val="0"/>
      <w:marBottom w:val="0"/>
      <w:divBdr>
        <w:top w:val="none" w:sz="0" w:space="0" w:color="auto"/>
        <w:left w:val="none" w:sz="0" w:space="0" w:color="auto"/>
        <w:bottom w:val="none" w:sz="0" w:space="0" w:color="auto"/>
        <w:right w:val="none" w:sz="0" w:space="0" w:color="auto"/>
      </w:divBdr>
    </w:div>
    <w:div w:id="1451123267">
      <w:bodyDiv w:val="1"/>
      <w:marLeft w:val="0"/>
      <w:marRight w:val="0"/>
      <w:marTop w:val="0"/>
      <w:marBottom w:val="0"/>
      <w:divBdr>
        <w:top w:val="none" w:sz="0" w:space="0" w:color="auto"/>
        <w:left w:val="none" w:sz="0" w:space="0" w:color="auto"/>
        <w:bottom w:val="none" w:sz="0" w:space="0" w:color="auto"/>
        <w:right w:val="none" w:sz="0" w:space="0" w:color="auto"/>
      </w:divBdr>
    </w:div>
    <w:div w:id="1488748300">
      <w:bodyDiv w:val="1"/>
      <w:marLeft w:val="0"/>
      <w:marRight w:val="0"/>
      <w:marTop w:val="0"/>
      <w:marBottom w:val="0"/>
      <w:divBdr>
        <w:top w:val="none" w:sz="0" w:space="0" w:color="auto"/>
        <w:left w:val="none" w:sz="0" w:space="0" w:color="auto"/>
        <w:bottom w:val="none" w:sz="0" w:space="0" w:color="auto"/>
        <w:right w:val="none" w:sz="0" w:space="0" w:color="auto"/>
      </w:divBdr>
    </w:div>
    <w:div w:id="1491218193">
      <w:bodyDiv w:val="1"/>
      <w:marLeft w:val="0"/>
      <w:marRight w:val="0"/>
      <w:marTop w:val="0"/>
      <w:marBottom w:val="0"/>
      <w:divBdr>
        <w:top w:val="none" w:sz="0" w:space="0" w:color="auto"/>
        <w:left w:val="none" w:sz="0" w:space="0" w:color="auto"/>
        <w:bottom w:val="none" w:sz="0" w:space="0" w:color="auto"/>
        <w:right w:val="none" w:sz="0" w:space="0" w:color="auto"/>
      </w:divBdr>
    </w:div>
    <w:div w:id="1541362030">
      <w:bodyDiv w:val="1"/>
      <w:marLeft w:val="0"/>
      <w:marRight w:val="0"/>
      <w:marTop w:val="0"/>
      <w:marBottom w:val="0"/>
      <w:divBdr>
        <w:top w:val="none" w:sz="0" w:space="0" w:color="auto"/>
        <w:left w:val="none" w:sz="0" w:space="0" w:color="auto"/>
        <w:bottom w:val="none" w:sz="0" w:space="0" w:color="auto"/>
        <w:right w:val="none" w:sz="0" w:space="0" w:color="auto"/>
      </w:divBdr>
    </w:div>
    <w:div w:id="1563564928">
      <w:bodyDiv w:val="1"/>
      <w:marLeft w:val="0"/>
      <w:marRight w:val="0"/>
      <w:marTop w:val="0"/>
      <w:marBottom w:val="0"/>
      <w:divBdr>
        <w:top w:val="none" w:sz="0" w:space="0" w:color="auto"/>
        <w:left w:val="none" w:sz="0" w:space="0" w:color="auto"/>
        <w:bottom w:val="none" w:sz="0" w:space="0" w:color="auto"/>
        <w:right w:val="none" w:sz="0" w:space="0" w:color="auto"/>
      </w:divBdr>
    </w:div>
    <w:div w:id="1574270436">
      <w:bodyDiv w:val="1"/>
      <w:marLeft w:val="0"/>
      <w:marRight w:val="0"/>
      <w:marTop w:val="0"/>
      <w:marBottom w:val="0"/>
      <w:divBdr>
        <w:top w:val="none" w:sz="0" w:space="0" w:color="auto"/>
        <w:left w:val="none" w:sz="0" w:space="0" w:color="auto"/>
        <w:bottom w:val="none" w:sz="0" w:space="0" w:color="auto"/>
        <w:right w:val="none" w:sz="0" w:space="0" w:color="auto"/>
      </w:divBdr>
    </w:div>
    <w:div w:id="1584486929">
      <w:bodyDiv w:val="1"/>
      <w:marLeft w:val="0"/>
      <w:marRight w:val="0"/>
      <w:marTop w:val="0"/>
      <w:marBottom w:val="0"/>
      <w:divBdr>
        <w:top w:val="none" w:sz="0" w:space="0" w:color="auto"/>
        <w:left w:val="none" w:sz="0" w:space="0" w:color="auto"/>
        <w:bottom w:val="none" w:sz="0" w:space="0" w:color="auto"/>
        <w:right w:val="none" w:sz="0" w:space="0" w:color="auto"/>
      </w:divBdr>
    </w:div>
    <w:div w:id="1584685425">
      <w:bodyDiv w:val="1"/>
      <w:marLeft w:val="0"/>
      <w:marRight w:val="0"/>
      <w:marTop w:val="0"/>
      <w:marBottom w:val="0"/>
      <w:divBdr>
        <w:top w:val="none" w:sz="0" w:space="0" w:color="auto"/>
        <w:left w:val="none" w:sz="0" w:space="0" w:color="auto"/>
        <w:bottom w:val="none" w:sz="0" w:space="0" w:color="auto"/>
        <w:right w:val="none" w:sz="0" w:space="0" w:color="auto"/>
      </w:divBdr>
    </w:div>
    <w:div w:id="1618759555">
      <w:bodyDiv w:val="1"/>
      <w:marLeft w:val="0"/>
      <w:marRight w:val="0"/>
      <w:marTop w:val="0"/>
      <w:marBottom w:val="0"/>
      <w:divBdr>
        <w:top w:val="none" w:sz="0" w:space="0" w:color="auto"/>
        <w:left w:val="none" w:sz="0" w:space="0" w:color="auto"/>
        <w:bottom w:val="none" w:sz="0" w:space="0" w:color="auto"/>
        <w:right w:val="none" w:sz="0" w:space="0" w:color="auto"/>
      </w:divBdr>
    </w:div>
    <w:div w:id="1662155954">
      <w:bodyDiv w:val="1"/>
      <w:marLeft w:val="0"/>
      <w:marRight w:val="0"/>
      <w:marTop w:val="0"/>
      <w:marBottom w:val="0"/>
      <w:divBdr>
        <w:top w:val="none" w:sz="0" w:space="0" w:color="auto"/>
        <w:left w:val="none" w:sz="0" w:space="0" w:color="auto"/>
        <w:bottom w:val="none" w:sz="0" w:space="0" w:color="auto"/>
        <w:right w:val="none" w:sz="0" w:space="0" w:color="auto"/>
      </w:divBdr>
    </w:div>
    <w:div w:id="1663896990">
      <w:bodyDiv w:val="1"/>
      <w:marLeft w:val="0"/>
      <w:marRight w:val="0"/>
      <w:marTop w:val="0"/>
      <w:marBottom w:val="0"/>
      <w:divBdr>
        <w:top w:val="none" w:sz="0" w:space="0" w:color="auto"/>
        <w:left w:val="none" w:sz="0" w:space="0" w:color="auto"/>
        <w:bottom w:val="none" w:sz="0" w:space="0" w:color="auto"/>
        <w:right w:val="none" w:sz="0" w:space="0" w:color="auto"/>
      </w:divBdr>
    </w:div>
    <w:div w:id="1671983403">
      <w:bodyDiv w:val="1"/>
      <w:marLeft w:val="0"/>
      <w:marRight w:val="0"/>
      <w:marTop w:val="0"/>
      <w:marBottom w:val="0"/>
      <w:divBdr>
        <w:top w:val="none" w:sz="0" w:space="0" w:color="auto"/>
        <w:left w:val="none" w:sz="0" w:space="0" w:color="auto"/>
        <w:bottom w:val="none" w:sz="0" w:space="0" w:color="auto"/>
        <w:right w:val="none" w:sz="0" w:space="0" w:color="auto"/>
      </w:divBdr>
    </w:div>
    <w:div w:id="1688945657">
      <w:bodyDiv w:val="1"/>
      <w:marLeft w:val="0"/>
      <w:marRight w:val="0"/>
      <w:marTop w:val="0"/>
      <w:marBottom w:val="0"/>
      <w:divBdr>
        <w:top w:val="none" w:sz="0" w:space="0" w:color="auto"/>
        <w:left w:val="none" w:sz="0" w:space="0" w:color="auto"/>
        <w:bottom w:val="none" w:sz="0" w:space="0" w:color="auto"/>
        <w:right w:val="none" w:sz="0" w:space="0" w:color="auto"/>
      </w:divBdr>
    </w:div>
    <w:div w:id="1733960535">
      <w:bodyDiv w:val="1"/>
      <w:marLeft w:val="0"/>
      <w:marRight w:val="0"/>
      <w:marTop w:val="0"/>
      <w:marBottom w:val="0"/>
      <w:divBdr>
        <w:top w:val="none" w:sz="0" w:space="0" w:color="auto"/>
        <w:left w:val="none" w:sz="0" w:space="0" w:color="auto"/>
        <w:bottom w:val="none" w:sz="0" w:space="0" w:color="auto"/>
        <w:right w:val="none" w:sz="0" w:space="0" w:color="auto"/>
      </w:divBdr>
    </w:div>
    <w:div w:id="1758165129">
      <w:bodyDiv w:val="1"/>
      <w:marLeft w:val="0"/>
      <w:marRight w:val="0"/>
      <w:marTop w:val="0"/>
      <w:marBottom w:val="0"/>
      <w:divBdr>
        <w:top w:val="none" w:sz="0" w:space="0" w:color="auto"/>
        <w:left w:val="none" w:sz="0" w:space="0" w:color="auto"/>
        <w:bottom w:val="none" w:sz="0" w:space="0" w:color="auto"/>
        <w:right w:val="none" w:sz="0" w:space="0" w:color="auto"/>
      </w:divBdr>
    </w:div>
    <w:div w:id="1760055448">
      <w:bodyDiv w:val="1"/>
      <w:marLeft w:val="0"/>
      <w:marRight w:val="0"/>
      <w:marTop w:val="0"/>
      <w:marBottom w:val="0"/>
      <w:divBdr>
        <w:top w:val="none" w:sz="0" w:space="0" w:color="auto"/>
        <w:left w:val="none" w:sz="0" w:space="0" w:color="auto"/>
        <w:bottom w:val="none" w:sz="0" w:space="0" w:color="auto"/>
        <w:right w:val="none" w:sz="0" w:space="0" w:color="auto"/>
      </w:divBdr>
      <w:divsChild>
        <w:div w:id="482817814">
          <w:marLeft w:val="0"/>
          <w:marRight w:val="0"/>
          <w:marTop w:val="0"/>
          <w:marBottom w:val="0"/>
          <w:divBdr>
            <w:top w:val="none" w:sz="0" w:space="0" w:color="auto"/>
            <w:left w:val="none" w:sz="0" w:space="0" w:color="auto"/>
            <w:bottom w:val="none" w:sz="0" w:space="0" w:color="auto"/>
            <w:right w:val="none" w:sz="0" w:space="0" w:color="auto"/>
          </w:divBdr>
          <w:divsChild>
            <w:div w:id="1341732909">
              <w:marLeft w:val="0"/>
              <w:marRight w:val="0"/>
              <w:marTop w:val="0"/>
              <w:marBottom w:val="0"/>
              <w:divBdr>
                <w:top w:val="none" w:sz="0" w:space="0" w:color="auto"/>
                <w:left w:val="none" w:sz="0" w:space="0" w:color="auto"/>
                <w:bottom w:val="none" w:sz="0" w:space="0" w:color="auto"/>
                <w:right w:val="none" w:sz="0" w:space="0" w:color="auto"/>
              </w:divBdr>
              <w:divsChild>
                <w:div w:id="122436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881260">
      <w:bodyDiv w:val="1"/>
      <w:marLeft w:val="0"/>
      <w:marRight w:val="0"/>
      <w:marTop w:val="0"/>
      <w:marBottom w:val="0"/>
      <w:divBdr>
        <w:top w:val="none" w:sz="0" w:space="0" w:color="auto"/>
        <w:left w:val="none" w:sz="0" w:space="0" w:color="auto"/>
        <w:bottom w:val="none" w:sz="0" w:space="0" w:color="auto"/>
        <w:right w:val="none" w:sz="0" w:space="0" w:color="auto"/>
      </w:divBdr>
    </w:div>
    <w:div w:id="1798449318">
      <w:bodyDiv w:val="1"/>
      <w:marLeft w:val="0"/>
      <w:marRight w:val="0"/>
      <w:marTop w:val="0"/>
      <w:marBottom w:val="0"/>
      <w:divBdr>
        <w:top w:val="none" w:sz="0" w:space="0" w:color="auto"/>
        <w:left w:val="none" w:sz="0" w:space="0" w:color="auto"/>
        <w:bottom w:val="none" w:sz="0" w:space="0" w:color="auto"/>
        <w:right w:val="none" w:sz="0" w:space="0" w:color="auto"/>
      </w:divBdr>
    </w:div>
    <w:div w:id="1861620433">
      <w:bodyDiv w:val="1"/>
      <w:marLeft w:val="0"/>
      <w:marRight w:val="0"/>
      <w:marTop w:val="0"/>
      <w:marBottom w:val="0"/>
      <w:divBdr>
        <w:top w:val="none" w:sz="0" w:space="0" w:color="auto"/>
        <w:left w:val="none" w:sz="0" w:space="0" w:color="auto"/>
        <w:bottom w:val="none" w:sz="0" w:space="0" w:color="auto"/>
        <w:right w:val="none" w:sz="0" w:space="0" w:color="auto"/>
      </w:divBdr>
    </w:div>
    <w:div w:id="1927107230">
      <w:bodyDiv w:val="1"/>
      <w:marLeft w:val="0"/>
      <w:marRight w:val="0"/>
      <w:marTop w:val="0"/>
      <w:marBottom w:val="0"/>
      <w:divBdr>
        <w:top w:val="none" w:sz="0" w:space="0" w:color="auto"/>
        <w:left w:val="none" w:sz="0" w:space="0" w:color="auto"/>
        <w:bottom w:val="none" w:sz="0" w:space="0" w:color="auto"/>
        <w:right w:val="none" w:sz="0" w:space="0" w:color="auto"/>
      </w:divBdr>
    </w:div>
    <w:div w:id="1962103896">
      <w:bodyDiv w:val="1"/>
      <w:marLeft w:val="0"/>
      <w:marRight w:val="0"/>
      <w:marTop w:val="0"/>
      <w:marBottom w:val="0"/>
      <w:divBdr>
        <w:top w:val="none" w:sz="0" w:space="0" w:color="auto"/>
        <w:left w:val="none" w:sz="0" w:space="0" w:color="auto"/>
        <w:bottom w:val="none" w:sz="0" w:space="0" w:color="auto"/>
        <w:right w:val="none" w:sz="0" w:space="0" w:color="auto"/>
      </w:divBdr>
    </w:div>
    <w:div w:id="1962758511">
      <w:bodyDiv w:val="1"/>
      <w:marLeft w:val="0"/>
      <w:marRight w:val="0"/>
      <w:marTop w:val="0"/>
      <w:marBottom w:val="0"/>
      <w:divBdr>
        <w:top w:val="none" w:sz="0" w:space="0" w:color="auto"/>
        <w:left w:val="none" w:sz="0" w:space="0" w:color="auto"/>
        <w:bottom w:val="none" w:sz="0" w:space="0" w:color="auto"/>
        <w:right w:val="none" w:sz="0" w:space="0" w:color="auto"/>
      </w:divBdr>
    </w:div>
    <w:div w:id="1993752961">
      <w:bodyDiv w:val="1"/>
      <w:marLeft w:val="0"/>
      <w:marRight w:val="0"/>
      <w:marTop w:val="0"/>
      <w:marBottom w:val="0"/>
      <w:divBdr>
        <w:top w:val="none" w:sz="0" w:space="0" w:color="auto"/>
        <w:left w:val="none" w:sz="0" w:space="0" w:color="auto"/>
        <w:bottom w:val="none" w:sz="0" w:space="0" w:color="auto"/>
        <w:right w:val="none" w:sz="0" w:space="0" w:color="auto"/>
      </w:divBdr>
    </w:div>
    <w:div w:id="2050717720">
      <w:bodyDiv w:val="1"/>
      <w:marLeft w:val="0"/>
      <w:marRight w:val="0"/>
      <w:marTop w:val="0"/>
      <w:marBottom w:val="0"/>
      <w:divBdr>
        <w:top w:val="none" w:sz="0" w:space="0" w:color="auto"/>
        <w:left w:val="none" w:sz="0" w:space="0" w:color="auto"/>
        <w:bottom w:val="none" w:sz="0" w:space="0" w:color="auto"/>
        <w:right w:val="none" w:sz="0" w:space="0" w:color="auto"/>
      </w:divBdr>
    </w:div>
    <w:div w:id="2111077527">
      <w:bodyDiv w:val="1"/>
      <w:marLeft w:val="0"/>
      <w:marRight w:val="0"/>
      <w:marTop w:val="0"/>
      <w:marBottom w:val="0"/>
      <w:divBdr>
        <w:top w:val="none" w:sz="0" w:space="0" w:color="auto"/>
        <w:left w:val="none" w:sz="0" w:space="0" w:color="auto"/>
        <w:bottom w:val="none" w:sz="0" w:space="0" w:color="auto"/>
        <w:right w:val="none" w:sz="0" w:space="0" w:color="auto"/>
      </w:divBdr>
    </w:div>
    <w:div w:id="2125225496">
      <w:bodyDiv w:val="1"/>
      <w:marLeft w:val="0"/>
      <w:marRight w:val="0"/>
      <w:marTop w:val="0"/>
      <w:marBottom w:val="0"/>
      <w:divBdr>
        <w:top w:val="none" w:sz="0" w:space="0" w:color="auto"/>
        <w:left w:val="none" w:sz="0" w:space="0" w:color="auto"/>
        <w:bottom w:val="none" w:sz="0" w:space="0" w:color="auto"/>
        <w:right w:val="none" w:sz="0" w:space="0" w:color="auto"/>
      </w:divBdr>
    </w:div>
    <w:div w:id="21333568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tmp"/><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3aIr9UojQM/wV1y+E4JPptzeNOA==">AMUW2mX6XfWilKOZK325xv/8M4yzOmA2OkxSKU0cxeQkI7/5C+L14wzYNPjHVed38/q5p+UJBCIwrB1FJ81EWWzvz1TYXvB7p50zJ/cXBPaOV3ut7E7zbwDZNHEZBBoL0vthUU+e2Gs1hK9VUYOLeXNIGt3WyENayg==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A28B85C-8130-4561-A97E-F6A0E66BF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4700</Words>
  <Characters>25856</Characters>
  <Application>Microsoft Office Word</Application>
  <DocSecurity>0</DocSecurity>
  <Lines>215</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INFOEM-610</dc:creator>
  <cp:keywords/>
  <dc:description/>
  <cp:lastModifiedBy>INFOEM445</cp:lastModifiedBy>
  <cp:revision>4</cp:revision>
  <cp:lastPrinted>2026-04-17T17:36:00Z</cp:lastPrinted>
  <dcterms:created xsi:type="dcterms:W3CDTF">2026-04-17T17:36:00Z</dcterms:created>
  <dcterms:modified xsi:type="dcterms:W3CDTF">2026-05-07T20:15:00Z</dcterms:modified>
</cp:coreProperties>
</file>