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392F" w14:textId="77777777" w:rsidR="008E7388" w:rsidRDefault="008E7388" w:rsidP="001F276C">
      <w:pPr>
        <w:shd w:val="clear" w:color="auto" w:fill="FFFFFF"/>
        <w:spacing w:line="360" w:lineRule="auto"/>
        <w:jc w:val="both"/>
        <w:rPr>
          <w:rFonts w:ascii="Palatino Linotype" w:hAnsi="Palatino Linotype" w:cs="Arial"/>
          <w:color w:val="000000"/>
          <w:lang w:val="es-MX" w:eastAsia="es-MX"/>
        </w:rPr>
      </w:pPr>
    </w:p>
    <w:p w14:paraId="3FACA8F9" w14:textId="0B2F96BC" w:rsidR="008E7388" w:rsidRPr="00037B15" w:rsidRDefault="008E7388" w:rsidP="001F276C">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D447E">
        <w:rPr>
          <w:rFonts w:ascii="Palatino Linotype" w:hAnsi="Palatino Linotype" w:cs="Arial"/>
          <w:b/>
          <w:color w:val="000000"/>
          <w:lang w:val="es-MX" w:eastAsia="es-MX"/>
        </w:rPr>
        <w:t>seis de noviembre</w:t>
      </w:r>
      <w:r w:rsidRPr="00B76636">
        <w:rPr>
          <w:rFonts w:ascii="Palatino Linotype" w:hAnsi="Palatino Linotype" w:cs="Arial"/>
          <w:b/>
          <w:color w:val="000000"/>
          <w:lang w:val="es-MX" w:eastAsia="es-MX"/>
        </w:rPr>
        <w:t xml:space="preserve"> </w:t>
      </w:r>
      <w:r>
        <w:rPr>
          <w:rFonts w:ascii="Palatino Linotype" w:hAnsi="Palatino Linotype" w:cs="Arial"/>
          <w:b/>
          <w:color w:val="000000"/>
          <w:lang w:val="es-MX" w:eastAsia="es-MX"/>
        </w:rPr>
        <w:t xml:space="preserve">de </w:t>
      </w:r>
      <w:r w:rsidRPr="00B76636">
        <w:rPr>
          <w:rFonts w:ascii="Palatino Linotype" w:hAnsi="Palatino Linotype" w:cs="Arial"/>
          <w:b/>
          <w:color w:val="000000"/>
          <w:lang w:val="es-MX" w:eastAsia="es-MX"/>
        </w:rPr>
        <w:t>dos mil veinticuatro</w:t>
      </w:r>
      <w:r w:rsidRPr="00037B15">
        <w:rPr>
          <w:rFonts w:ascii="Palatino Linotype" w:hAnsi="Palatino Linotype" w:cs="Arial"/>
          <w:color w:val="000000"/>
          <w:lang w:val="es-MX" w:eastAsia="es-MX"/>
        </w:rPr>
        <w:t>.</w:t>
      </w:r>
    </w:p>
    <w:p w14:paraId="5DDB3DAF" w14:textId="77777777" w:rsidR="008E7388" w:rsidRPr="00037B15" w:rsidRDefault="008E7388" w:rsidP="001F276C">
      <w:pPr>
        <w:tabs>
          <w:tab w:val="left" w:pos="1701"/>
        </w:tabs>
        <w:spacing w:line="360" w:lineRule="auto"/>
        <w:jc w:val="both"/>
        <w:rPr>
          <w:rFonts w:ascii="Palatino Linotype" w:hAnsi="Palatino Linotype" w:cs="Arial"/>
          <w:color w:val="000000"/>
          <w:lang w:val="es-MX" w:eastAsia="es-MX"/>
        </w:rPr>
      </w:pPr>
    </w:p>
    <w:p w14:paraId="3EDA4BA0" w14:textId="2368D5EB" w:rsidR="008E7388" w:rsidRPr="00037B15" w:rsidRDefault="008E7388" w:rsidP="001F276C">
      <w:pPr>
        <w:tabs>
          <w:tab w:val="left" w:pos="1701"/>
        </w:tabs>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r>
        <w:rPr>
          <w:rFonts w:ascii="Palatino Linotype" w:eastAsiaTheme="minorHAnsi" w:hAnsi="Palatino Linotype" w:cs="Arial"/>
          <w:b/>
          <w:lang w:val="es-MX" w:eastAsia="en-US"/>
        </w:rPr>
        <w:t>0</w:t>
      </w:r>
      <w:r w:rsidR="00753429">
        <w:rPr>
          <w:rFonts w:ascii="Palatino Linotype" w:eastAsiaTheme="minorHAnsi" w:hAnsi="Palatino Linotype" w:cs="Arial"/>
          <w:b/>
          <w:lang w:val="es-MX" w:eastAsia="en-US"/>
        </w:rPr>
        <w:t>3990</w:t>
      </w:r>
      <w:r w:rsidRPr="00037B15">
        <w:rPr>
          <w:rFonts w:ascii="Palatino Linotype" w:eastAsiaTheme="minorHAnsi" w:hAnsi="Palatino Linotype" w:cs="Arial"/>
          <w:b/>
          <w:bCs/>
          <w:lang w:val="es-MX" w:eastAsia="es-MX"/>
        </w:rPr>
        <w:t>/INFOEM/IP/RR/202</w:t>
      </w:r>
      <w:r w:rsidR="00910A91">
        <w:rPr>
          <w:rFonts w:ascii="Palatino Linotype" w:eastAsiaTheme="minorHAnsi" w:hAnsi="Palatino Linotype" w:cs="Arial"/>
          <w:b/>
          <w:bCs/>
          <w:lang w:val="es-MX" w:eastAsia="es-MX"/>
        </w:rPr>
        <w:t>4</w:t>
      </w:r>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sidR="00B33342">
        <w:rPr>
          <w:rFonts w:ascii="Palatino Linotype" w:hAnsi="Palatino Linotype" w:cs="Arial"/>
          <w:b/>
        </w:rPr>
        <w:t>XXXXXXXXXXXXXXXXXXXXXXX</w:t>
      </w:r>
      <w:r>
        <w:rPr>
          <w:rFonts w:ascii="Palatino Linotype" w:hAnsi="Palatino Linotype" w:cs="Arial"/>
        </w:rPr>
        <w:t>,</w:t>
      </w:r>
      <w:r w:rsidRPr="00037B15">
        <w:rPr>
          <w:rFonts w:ascii="Palatino Linotype" w:hAnsi="Palatino Linotype" w:cs="Arial"/>
        </w:rPr>
        <w:t xml:space="preserve"> con el cual desee ser identificado,</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w:t>
      </w:r>
      <w:r w:rsidR="00910A91">
        <w:rPr>
          <w:rFonts w:ascii="Palatino Linotype" w:hAnsi="Palatino Linotype" w:cs="Arial"/>
          <w:b/>
        </w:rPr>
        <w:t>a</w:t>
      </w:r>
      <w:r>
        <w:rPr>
          <w:rFonts w:ascii="Palatino Linotype" w:hAnsi="Palatino Linotype" w:cs="Arial"/>
          <w:b/>
        </w:rPr>
        <w:t xml:space="preserve"> Recurrente</w:t>
      </w:r>
      <w:r w:rsidRPr="00037B15">
        <w:rPr>
          <w:rFonts w:ascii="Palatino Linotype" w:eastAsiaTheme="minorHAnsi" w:hAnsi="Palatino Linotype" w:cs="Arial"/>
          <w:lang w:val="es-MX" w:eastAsia="en-US"/>
        </w:rPr>
        <w:t xml:space="preserve">, en contra de la </w:t>
      </w:r>
      <w:r w:rsidR="000D447E">
        <w:rPr>
          <w:rFonts w:ascii="Palatino Linotype" w:eastAsiaTheme="minorHAnsi" w:hAnsi="Palatino Linotype" w:cs="Arial"/>
          <w:lang w:val="es-MX" w:eastAsia="en-US"/>
        </w:rPr>
        <w:t xml:space="preserve">falta de respuesta </w:t>
      </w:r>
      <w:r w:rsidRPr="00037B15">
        <w:rPr>
          <w:rFonts w:ascii="Palatino Linotype" w:eastAsiaTheme="minorHAnsi" w:hAnsi="Palatino Linotype" w:cs="Arial"/>
          <w:lang w:val="es-MX" w:eastAsia="en-US"/>
        </w:rPr>
        <w:t xml:space="preserve">del </w:t>
      </w:r>
      <w:r w:rsidR="00753429" w:rsidRPr="00753429">
        <w:rPr>
          <w:rFonts w:ascii="Palatino Linotype" w:eastAsiaTheme="minorHAnsi" w:hAnsi="Palatino Linotype" w:cs="Arial"/>
          <w:b/>
          <w:bCs/>
          <w:lang w:eastAsia="en-US"/>
        </w:rPr>
        <w:t>Sindicato Unificado de Maestros y Académicos del Estado de México</w:t>
      </w:r>
      <w:r w:rsidRPr="00037B15">
        <w:rPr>
          <w:rFonts w:ascii="Palatino Linotype" w:eastAsiaTheme="minorHAnsi" w:hAnsi="Palatino Linotype" w:cs="Arial"/>
          <w:lang w:val="es-MX" w:eastAsia="en-US"/>
        </w:rPr>
        <w:t>,</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en lo subsecuente</w:t>
      </w:r>
      <w:r w:rsidRPr="00037B15">
        <w:rPr>
          <w:rFonts w:ascii="Palatino Linotype" w:eastAsiaTheme="minorHAnsi" w:hAnsi="Palatino Linotype" w:cs="Arial"/>
          <w:b/>
          <w:lang w:val="es-MX" w:eastAsia="en-US"/>
        </w:rPr>
        <w:t xml:space="preserve"> </w:t>
      </w:r>
      <w:r w:rsidRPr="00CC215B">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 xml:space="preserve">Sujeto Obligado, </w:t>
      </w:r>
      <w:r w:rsidRPr="00037B15">
        <w:rPr>
          <w:rFonts w:ascii="Palatino Linotype" w:eastAsiaTheme="minorHAnsi" w:hAnsi="Palatino Linotype" w:cs="Arial"/>
          <w:lang w:val="es-MX" w:eastAsia="en-US"/>
        </w:rPr>
        <w:t>se procede a dictar la presente resolución.</w:t>
      </w:r>
    </w:p>
    <w:p w14:paraId="579405ED" w14:textId="77777777" w:rsidR="008E7388" w:rsidRPr="00037B15" w:rsidRDefault="008E7388" w:rsidP="001F276C">
      <w:pPr>
        <w:tabs>
          <w:tab w:val="left" w:pos="1701"/>
        </w:tabs>
        <w:spacing w:line="360" w:lineRule="auto"/>
        <w:jc w:val="both"/>
        <w:rPr>
          <w:rFonts w:ascii="Palatino Linotype" w:eastAsiaTheme="minorHAnsi" w:hAnsi="Palatino Linotype" w:cs="Arial"/>
          <w:b/>
          <w:sz w:val="20"/>
          <w:lang w:val="es-MX" w:eastAsia="en-US"/>
        </w:rPr>
      </w:pPr>
    </w:p>
    <w:p w14:paraId="64B435E7" w14:textId="77777777"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7084D2D4" w14:textId="77777777" w:rsidR="008E7388" w:rsidRPr="00037B15" w:rsidRDefault="008E7388" w:rsidP="001F276C">
      <w:pPr>
        <w:spacing w:line="360" w:lineRule="auto"/>
        <w:jc w:val="center"/>
        <w:rPr>
          <w:rFonts w:ascii="Palatino Linotype" w:eastAsiaTheme="minorHAnsi" w:hAnsi="Palatino Linotype" w:cs="Arial"/>
          <w:b/>
          <w:sz w:val="16"/>
          <w:lang w:val="es-MX" w:eastAsia="en-US"/>
        </w:rPr>
      </w:pPr>
    </w:p>
    <w:p w14:paraId="32990F25"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34E6C94C" w14:textId="134377A5" w:rsidR="008E7388" w:rsidRPr="002100AE" w:rsidRDefault="008E7388" w:rsidP="001F276C">
      <w:pPr>
        <w:spacing w:line="360" w:lineRule="auto"/>
        <w:jc w:val="both"/>
        <w:rPr>
          <w:rFonts w:ascii="Palatino Linotype" w:eastAsiaTheme="minorHAnsi" w:hAnsi="Palatino Linotype" w:cs="Arial"/>
          <w:b/>
          <w:szCs w:val="22"/>
          <w:lang w:val="es-MX" w:eastAsia="en-US"/>
        </w:rPr>
      </w:pPr>
      <w:r>
        <w:rPr>
          <w:rFonts w:ascii="Palatino Linotype" w:eastAsiaTheme="minorHAnsi" w:hAnsi="Palatino Linotype" w:cs="Arial"/>
          <w:szCs w:val="22"/>
          <w:lang w:val="es-MX" w:eastAsia="en-US"/>
        </w:rPr>
        <w:t xml:space="preserve">En fecha </w:t>
      </w:r>
      <w:r w:rsidR="00753429">
        <w:rPr>
          <w:rFonts w:ascii="Palatino Linotype" w:eastAsiaTheme="minorHAnsi" w:hAnsi="Palatino Linotype" w:cs="Arial"/>
          <w:b/>
          <w:szCs w:val="22"/>
          <w:lang w:val="es-MX" w:eastAsia="en-US"/>
        </w:rPr>
        <w:t>veintidós de febrero</w:t>
      </w:r>
      <w:r w:rsidRPr="00A86565">
        <w:rPr>
          <w:rFonts w:ascii="Palatino Linotype" w:eastAsiaTheme="minorHAnsi" w:hAnsi="Palatino Linotype" w:cs="Arial"/>
          <w:b/>
          <w:szCs w:val="22"/>
          <w:lang w:val="es-MX" w:eastAsia="en-US"/>
        </w:rPr>
        <w:t xml:space="preserve"> de dos mil veinti</w:t>
      </w:r>
      <w:r w:rsidR="00910A91">
        <w:rPr>
          <w:rFonts w:ascii="Palatino Linotype" w:eastAsiaTheme="minorHAnsi" w:hAnsi="Palatino Linotype" w:cs="Arial"/>
          <w:b/>
          <w:szCs w:val="22"/>
          <w:lang w:val="es-MX" w:eastAsia="en-US"/>
        </w:rPr>
        <w:t>cuatro</w:t>
      </w:r>
      <w:r w:rsidRPr="00037B15">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l</w:t>
      </w:r>
      <w:r w:rsidR="00910A91">
        <w:rPr>
          <w:rFonts w:ascii="Palatino Linotype" w:eastAsiaTheme="minorHAnsi" w:hAnsi="Palatino Linotype" w:cs="Arial"/>
          <w:szCs w:val="22"/>
          <w:lang w:val="es-MX" w:eastAsia="en-US"/>
        </w:rPr>
        <w:t>a</w:t>
      </w:r>
      <w:r w:rsidRPr="00037B15">
        <w:rPr>
          <w:rFonts w:ascii="Palatino Linotype" w:eastAsiaTheme="minorHAnsi" w:hAnsi="Palatino Linotype" w:cs="Arial"/>
          <w:szCs w:val="22"/>
          <w:lang w:val="es-MX" w:eastAsia="en-US"/>
        </w:rPr>
        <w:t xml:space="preserve"> </w:t>
      </w:r>
      <w:r w:rsidRPr="00037B15">
        <w:rPr>
          <w:rFonts w:ascii="Palatino Linotype" w:eastAsiaTheme="minorHAnsi" w:hAnsi="Palatino Linotype" w:cs="Arial"/>
          <w:b/>
          <w:szCs w:val="22"/>
          <w:lang w:val="es-MX" w:eastAsia="en-US"/>
        </w:rPr>
        <w:t>Recurrente</w:t>
      </w:r>
      <w:r w:rsidRPr="00037B15">
        <w:rPr>
          <w:rFonts w:ascii="Palatino Linotype" w:eastAsiaTheme="minorHAnsi" w:hAnsi="Palatino Linotype" w:cs="Arial"/>
          <w:szCs w:val="22"/>
          <w:lang w:val="es-MX" w:eastAsia="en-US"/>
        </w:rPr>
        <w:t xml:space="preserve">, presentó a través del Sistema de Acceso a la Información Mexiquense </w:t>
      </w:r>
      <w:r w:rsidRPr="00037B15">
        <w:rPr>
          <w:rFonts w:ascii="Palatino Linotype" w:eastAsiaTheme="minorHAnsi" w:hAnsi="Palatino Linotype" w:cs="Arial"/>
          <w:b/>
          <w:szCs w:val="22"/>
          <w:lang w:val="es-MX" w:eastAsia="en-US"/>
        </w:rPr>
        <w:t>(SAIMEX),</w:t>
      </w:r>
      <w:r w:rsidRPr="00037B15">
        <w:rPr>
          <w:rFonts w:ascii="Palatino Linotype" w:eastAsiaTheme="minorHAnsi" w:hAnsi="Palatino Linotype" w:cs="Arial"/>
          <w:szCs w:val="22"/>
          <w:lang w:val="es-MX" w:eastAsia="en-US"/>
        </w:rPr>
        <w:t xml:space="preserve"> ante el </w:t>
      </w:r>
      <w:r w:rsidRPr="00037B15">
        <w:rPr>
          <w:rFonts w:ascii="Palatino Linotype" w:eastAsiaTheme="minorHAnsi" w:hAnsi="Palatino Linotype" w:cs="Arial"/>
          <w:b/>
          <w:szCs w:val="22"/>
          <w:lang w:val="es-MX" w:eastAsia="en-US"/>
        </w:rPr>
        <w:t>Sujeto Obligado</w:t>
      </w:r>
      <w:r w:rsidRPr="00037B15">
        <w:rPr>
          <w:rFonts w:ascii="Palatino Linotype" w:eastAsiaTheme="minorHAnsi" w:hAnsi="Palatino Linotype" w:cs="Arial"/>
          <w:szCs w:val="22"/>
          <w:lang w:val="es-MX" w:eastAsia="en-US"/>
        </w:rPr>
        <w:t xml:space="preserve">, la solicitud de acceso a la información pública, a la que se le asignó el número de expediente </w:t>
      </w:r>
      <w:r w:rsidR="00753429" w:rsidRPr="00753429">
        <w:rPr>
          <w:rFonts w:ascii="Palatino Linotype" w:eastAsiaTheme="minorHAnsi" w:hAnsi="Palatino Linotype" w:cs="Arial"/>
          <w:b/>
          <w:bCs/>
          <w:szCs w:val="22"/>
          <w:lang w:eastAsia="en-US"/>
        </w:rPr>
        <w:t>00002/SUMAEM/IP/2024</w:t>
      </w:r>
      <w:r w:rsidRPr="00037B15">
        <w:rPr>
          <w:rFonts w:ascii="Palatino Linotype" w:eastAsiaTheme="minorHAnsi" w:hAnsi="Palatino Linotype" w:cs="Arial"/>
          <w:szCs w:val="22"/>
          <w:lang w:val="es-MX" w:eastAsia="en-US"/>
        </w:rPr>
        <w:t>, mediante la cual solicitó lo siguiente:</w:t>
      </w:r>
    </w:p>
    <w:p w14:paraId="14C52DB2" w14:textId="77777777" w:rsidR="008E7388" w:rsidRPr="00037B15" w:rsidRDefault="008E7388" w:rsidP="001F276C">
      <w:pPr>
        <w:pStyle w:val="Sinespaciado"/>
        <w:spacing w:line="360" w:lineRule="auto"/>
        <w:rPr>
          <w:rFonts w:eastAsiaTheme="minorHAnsi"/>
          <w:lang w:eastAsia="en-US"/>
        </w:rPr>
      </w:pPr>
    </w:p>
    <w:p w14:paraId="6B76CB45" w14:textId="50D5AA30" w:rsidR="008E7388" w:rsidRDefault="008E7388" w:rsidP="001F276C">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lang w:val="es-MX"/>
        </w:rPr>
        <w:t>“</w:t>
      </w:r>
      <w:r w:rsidR="00753429" w:rsidRPr="00753429">
        <w:rPr>
          <w:rFonts w:ascii="Palatino Linotype" w:hAnsi="Palatino Linotype"/>
          <w:i/>
          <w:sz w:val="22"/>
          <w:szCs w:val="22"/>
        </w:rPr>
        <w:t xml:space="preserve">HOLA BUENAS TARDES TENGO UN TRAMITE QUE ESTOY REALIZANDO EN ISSEMYM PARA BENEFICIARIO Y PARA PODER HACER EL TRAMITE ME SOLICITAN BAJA DE MI HERMANA QUE FUE SERVIDOR PÚBLICO DE NOMBRE </w:t>
      </w:r>
      <w:r w:rsidR="00B33342">
        <w:rPr>
          <w:rFonts w:ascii="Palatino Linotype" w:hAnsi="Palatino Linotype"/>
          <w:i/>
          <w:sz w:val="22"/>
          <w:szCs w:val="22"/>
        </w:rPr>
        <w:t>XXXXXXXXXXXXXXXXXXXXXXXXX</w:t>
      </w:r>
      <w:r w:rsidR="00753429" w:rsidRPr="00753429">
        <w:rPr>
          <w:rFonts w:ascii="Palatino Linotype" w:hAnsi="Palatino Linotype"/>
          <w:i/>
          <w:sz w:val="22"/>
          <w:szCs w:val="22"/>
        </w:rPr>
        <w:t xml:space="preserve"> CON CARGO DE ORIENTADORA</w:t>
      </w:r>
      <w:r w:rsidR="00910A91" w:rsidRPr="00910A91">
        <w:rPr>
          <w:rFonts w:ascii="Palatino Linotype" w:hAnsi="Palatino Linotype"/>
          <w:i/>
          <w:sz w:val="22"/>
          <w:szCs w:val="22"/>
          <w:lang w:val="es-MX" w:eastAsia="es-MX"/>
        </w:rPr>
        <w:t>.</w:t>
      </w:r>
      <w:r w:rsidRPr="00037B15">
        <w:rPr>
          <w:rFonts w:ascii="Palatino Linotype" w:hAnsi="Palatino Linotype"/>
          <w:i/>
          <w:sz w:val="22"/>
          <w:szCs w:val="22"/>
          <w:lang w:val="es-MX"/>
        </w:rPr>
        <w:t>”</w:t>
      </w:r>
      <w:r w:rsidRPr="00037B15">
        <w:rPr>
          <w:rFonts w:ascii="Palatino Linotype" w:hAnsi="Palatino Linotype"/>
          <w:i/>
          <w:sz w:val="22"/>
          <w:szCs w:val="22"/>
          <w:lang w:val="es-ES_tradnl"/>
        </w:rPr>
        <w:t xml:space="preserve"> (Sic).</w:t>
      </w:r>
    </w:p>
    <w:p w14:paraId="47610C74" w14:textId="77777777" w:rsidR="008E7388" w:rsidRDefault="008E7388" w:rsidP="001F276C">
      <w:pPr>
        <w:spacing w:line="360" w:lineRule="auto"/>
        <w:ind w:right="332"/>
        <w:jc w:val="both"/>
        <w:rPr>
          <w:rFonts w:ascii="Palatino Linotype" w:hAnsi="Palatino Linotype"/>
          <w:sz w:val="22"/>
          <w:szCs w:val="22"/>
          <w:lang w:val="es-ES_tradnl"/>
        </w:rPr>
      </w:pPr>
    </w:p>
    <w:p w14:paraId="712797AD" w14:textId="728E6A59" w:rsidR="008E7388" w:rsidRDefault="008E7388" w:rsidP="001F276C">
      <w:pPr>
        <w:tabs>
          <w:tab w:val="left" w:pos="5647"/>
        </w:tabs>
        <w:spacing w:line="360" w:lineRule="auto"/>
        <w:ind w:right="49"/>
        <w:jc w:val="both"/>
        <w:rPr>
          <w:rFonts w:ascii="Palatino Linotype" w:eastAsiaTheme="minorHAnsi" w:hAnsi="Palatino Linotype" w:cstheme="minorBidi"/>
          <w:color w:val="000000"/>
          <w:lang w:val="es-MX" w:eastAsia="en-US"/>
        </w:rPr>
      </w:pPr>
      <w:r w:rsidRPr="00037B15">
        <w:rPr>
          <w:rFonts w:ascii="Palatino Linotype" w:hAnsi="Palatino Linotype"/>
          <w:b/>
          <w:lang w:val="es-ES_tradnl"/>
        </w:rPr>
        <w:lastRenderedPageBreak/>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A través de</w:t>
      </w:r>
      <w:r w:rsidR="00753429">
        <w:rPr>
          <w:rFonts w:ascii="Palatino Linotype" w:eastAsiaTheme="minorHAnsi" w:hAnsi="Palatino Linotype" w:cstheme="minorBidi"/>
          <w:color w:val="000000"/>
          <w:lang w:val="es-MX" w:eastAsia="en-US"/>
        </w:rPr>
        <w:t xml:space="preserve">l </w:t>
      </w:r>
      <w:r w:rsidR="00753429" w:rsidRPr="00037B15">
        <w:rPr>
          <w:rFonts w:ascii="Palatino Linotype" w:eastAsiaTheme="minorHAnsi" w:hAnsi="Palatino Linotype" w:cs="Arial"/>
          <w:szCs w:val="22"/>
          <w:lang w:val="es-MX" w:eastAsia="en-US"/>
        </w:rPr>
        <w:t>Sistema de Acceso a la Información Mexiquense</w:t>
      </w:r>
      <w:r w:rsidRPr="00037B15">
        <w:rPr>
          <w:rFonts w:ascii="Palatino Linotype" w:eastAsiaTheme="minorHAnsi" w:hAnsi="Palatino Linotype" w:cstheme="minorBidi"/>
          <w:color w:val="000000"/>
          <w:lang w:val="es-MX" w:eastAsia="en-US"/>
        </w:rPr>
        <w:t xml:space="preserve"> </w:t>
      </w:r>
      <w:r w:rsidR="00753429">
        <w:rPr>
          <w:rFonts w:ascii="Palatino Linotype" w:eastAsiaTheme="minorHAnsi" w:hAnsi="Palatino Linotype" w:cstheme="minorBidi"/>
          <w:color w:val="000000"/>
          <w:lang w:val="es-MX" w:eastAsia="en-US"/>
        </w:rPr>
        <w:t>(</w:t>
      </w:r>
      <w:r w:rsidR="00753429">
        <w:rPr>
          <w:rFonts w:ascii="Palatino Linotype" w:eastAsiaTheme="minorHAnsi" w:hAnsi="Palatino Linotype" w:cstheme="minorBidi"/>
          <w:b/>
          <w:color w:val="000000"/>
          <w:lang w:val="es-MX" w:eastAsia="en-US"/>
        </w:rPr>
        <w:t>SAIMEX)</w:t>
      </w:r>
    </w:p>
    <w:p w14:paraId="16F2CA60" w14:textId="77777777" w:rsidR="008E7388" w:rsidRPr="00910A91" w:rsidRDefault="008E7388" w:rsidP="001F276C">
      <w:pPr>
        <w:spacing w:line="360" w:lineRule="auto"/>
        <w:ind w:right="334"/>
        <w:jc w:val="both"/>
        <w:rPr>
          <w:rFonts w:ascii="Palatino Linotype" w:hAnsi="Palatino Linotype" w:cs="Arial"/>
          <w:b/>
        </w:rPr>
      </w:pPr>
    </w:p>
    <w:p w14:paraId="7B4A8888" w14:textId="334320F9" w:rsidR="008E7388" w:rsidRDefault="008E7388" w:rsidP="001F276C">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w:t>
      </w:r>
      <w:r w:rsidR="00753429">
        <w:rPr>
          <w:rFonts w:ascii="Palatino Linotype" w:hAnsi="Palatino Linotype" w:cs="Arial"/>
          <w:b/>
          <w:sz w:val="28"/>
          <w:szCs w:val="20"/>
        </w:rPr>
        <w:t xml:space="preserve"> la Falta de</w:t>
      </w:r>
      <w:r>
        <w:rPr>
          <w:rFonts w:ascii="Palatino Linotype" w:hAnsi="Palatino Linotype" w:cs="Arial"/>
          <w:b/>
          <w:sz w:val="28"/>
          <w:szCs w:val="20"/>
        </w:rPr>
        <w:t xml:space="preserve"> respuesta del Sujeto Obligado.</w:t>
      </w:r>
    </w:p>
    <w:p w14:paraId="175ED6C1" w14:textId="77777777" w:rsidR="00753429" w:rsidRPr="007947A9" w:rsidRDefault="00753429" w:rsidP="0075342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947A9">
        <w:rPr>
          <w:rFonts w:ascii="Palatino Linotype" w:eastAsia="Palatino Linotype" w:hAnsi="Palatino Linotype" w:cs="Palatino Linotype"/>
          <w:bCs/>
          <w:color w:val="000000"/>
          <w:lang w:val="es-ES_tradnl"/>
        </w:rPr>
        <w:t>E</w:t>
      </w:r>
      <w:r w:rsidRPr="007947A9">
        <w:rPr>
          <w:rFonts w:ascii="Palatino Linotype" w:hAnsi="Palatino Linotype" w:cs="Arial"/>
          <w:bCs/>
        </w:rPr>
        <w:t xml:space="preserve">l </w:t>
      </w:r>
      <w:r w:rsidRPr="007947A9">
        <w:rPr>
          <w:rFonts w:ascii="Palatino Linotype" w:hAnsi="Palatino Linotype" w:cs="Arial"/>
          <w:b/>
        </w:rPr>
        <w:t>Sujeto Obligado</w:t>
      </w:r>
      <w:r w:rsidRPr="007947A9">
        <w:rPr>
          <w:rFonts w:ascii="Palatino Linotype" w:hAnsi="Palatino Linotype" w:cs="Arial"/>
        </w:rPr>
        <w:t xml:space="preserve"> no proporcionó respuesta a la solicitud de información </w:t>
      </w:r>
      <w:r w:rsidRPr="007947A9">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60B40956" w14:textId="77777777" w:rsidR="008E7388" w:rsidRPr="00910A91" w:rsidRDefault="008E7388" w:rsidP="001F276C">
      <w:pPr>
        <w:spacing w:line="360" w:lineRule="auto"/>
        <w:ind w:right="567"/>
        <w:jc w:val="both"/>
        <w:rPr>
          <w:rFonts w:ascii="Palatino Linotype" w:hAnsi="Palatino Linotype"/>
          <w:i/>
          <w:szCs w:val="22"/>
          <w:lang w:val="es-MX" w:eastAsia="es-MX"/>
        </w:rPr>
      </w:pPr>
    </w:p>
    <w:p w14:paraId="75D7175C"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TERCERO. Del recurso de revisión.</w:t>
      </w:r>
    </w:p>
    <w:p w14:paraId="57A80C92" w14:textId="47617750"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l</w:t>
      </w:r>
      <w:r>
        <w:rPr>
          <w:rFonts w:ascii="Palatino Linotype" w:eastAsiaTheme="minorHAnsi" w:hAnsi="Palatino Linotype" w:cs="Arial"/>
          <w:lang w:val="es-MX" w:eastAsia="en-US"/>
        </w:rPr>
        <w:t>a</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00753429">
        <w:rPr>
          <w:rFonts w:ascii="Palatino Linotype" w:eastAsiaTheme="minorHAnsi" w:hAnsi="Palatino Linotype" w:cs="Arial"/>
          <w:b/>
          <w:lang w:val="es-MX" w:eastAsia="en-US"/>
        </w:rPr>
        <w:t>primero de julio</w:t>
      </w:r>
      <w:r w:rsidRPr="00A86565">
        <w:rPr>
          <w:rFonts w:ascii="Palatino Linotype" w:eastAsiaTheme="minorHAnsi" w:hAnsi="Palatino Linotype" w:cs="Arial"/>
          <w:b/>
          <w:lang w:val="es-MX" w:eastAsia="en-US"/>
        </w:rPr>
        <w:t xml:space="preserve"> de dos mil veinti</w:t>
      </w:r>
      <w:r w:rsidR="00910A91">
        <w:rPr>
          <w:rFonts w:ascii="Palatino Linotype" w:eastAsiaTheme="minorHAnsi" w:hAnsi="Palatino Linotype" w:cs="Arial"/>
          <w:b/>
          <w:lang w:val="es-MX" w:eastAsia="en-US"/>
        </w:rPr>
        <w:t>cuatro</w:t>
      </w:r>
      <w:r w:rsidRPr="00037B15">
        <w:rPr>
          <w:rFonts w:ascii="Palatino Linotype" w:eastAsiaTheme="minorHAnsi" w:hAnsi="Palatino Linotype" w:cs="Arial"/>
          <w:lang w:val="es-MX" w:eastAsia="en-US"/>
        </w:rPr>
        <w:t>, el cual fue registrado</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 xml:space="preserve">en el sistema electrónico con el expediente número </w:t>
      </w:r>
      <w:r w:rsidRPr="00AB11F1">
        <w:rPr>
          <w:rFonts w:ascii="Palatino Linotype" w:eastAsiaTheme="minorHAnsi" w:hAnsi="Palatino Linotype" w:cs="Arial"/>
          <w:b/>
          <w:lang w:val="es-MX" w:eastAsia="en-US"/>
        </w:rPr>
        <w:t>0</w:t>
      </w:r>
      <w:r w:rsidR="00753429">
        <w:rPr>
          <w:rFonts w:ascii="Palatino Linotype" w:eastAsiaTheme="minorHAnsi" w:hAnsi="Palatino Linotype" w:cs="Arial"/>
          <w:b/>
          <w:lang w:val="es-MX" w:eastAsia="en-US"/>
        </w:rPr>
        <w:t>3990</w:t>
      </w:r>
      <w:r w:rsidRPr="00037B15">
        <w:rPr>
          <w:rFonts w:ascii="Palatino Linotype" w:eastAsiaTheme="minorHAnsi" w:hAnsi="Palatino Linotype" w:cs="Arial"/>
          <w:b/>
          <w:bCs/>
          <w:lang w:val="es-MX" w:eastAsia="es-MX"/>
        </w:rPr>
        <w:t>/INFOEM/IP/RR/202</w:t>
      </w:r>
      <w:r w:rsidR="00910A91">
        <w:rPr>
          <w:rFonts w:ascii="Palatino Linotype" w:eastAsiaTheme="minorHAnsi" w:hAnsi="Palatino Linotype" w:cs="Arial"/>
          <w:b/>
          <w:bCs/>
          <w:lang w:val="es-MX" w:eastAsia="es-MX"/>
        </w:rPr>
        <w:t>4</w:t>
      </w:r>
      <w:r w:rsidRPr="00037B15">
        <w:rPr>
          <w:rFonts w:ascii="Palatino Linotype" w:eastAsiaTheme="minorHAnsi" w:hAnsi="Palatino Linotype" w:cs="Arial"/>
          <w:lang w:val="es-MX" w:eastAsia="en-US"/>
        </w:rPr>
        <w:t>, en el cual aduce, las siguientes manifestaciones:</w:t>
      </w:r>
    </w:p>
    <w:p w14:paraId="64F72975" w14:textId="77777777" w:rsidR="008E7388" w:rsidRPr="002C3602" w:rsidRDefault="008E7388" w:rsidP="001F276C">
      <w:pPr>
        <w:spacing w:line="360" w:lineRule="auto"/>
        <w:rPr>
          <w:rFonts w:ascii="Palatino Linotype" w:hAnsi="Palatino Linotype"/>
          <w:lang w:val="es-MX"/>
        </w:rPr>
      </w:pPr>
    </w:p>
    <w:p w14:paraId="78FE6756" w14:textId="77777777" w:rsidR="008E7388" w:rsidRDefault="008E7388" w:rsidP="001F276C">
      <w:pPr>
        <w:numPr>
          <w:ilvl w:val="0"/>
          <w:numId w:val="1"/>
        </w:numPr>
        <w:spacing w:line="360"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52CF356B" w14:textId="2D8D62A6" w:rsidR="008E7388" w:rsidRDefault="008E7388" w:rsidP="001F276C">
      <w:pPr>
        <w:spacing w:line="360" w:lineRule="auto"/>
        <w:ind w:left="720"/>
        <w:jc w:val="both"/>
        <w:rPr>
          <w:rFonts w:ascii="Palatino Linotype" w:eastAsiaTheme="minorHAnsi" w:hAnsi="Palatino Linotype" w:cstheme="minorBidi"/>
          <w:i/>
          <w:color w:val="000000"/>
          <w:sz w:val="22"/>
          <w:szCs w:val="22"/>
          <w:lang w:val="es-MX" w:eastAsia="en-US"/>
        </w:rPr>
      </w:pPr>
      <w:r w:rsidRPr="00037B15">
        <w:rPr>
          <w:rFonts w:ascii="Palatino Linotype" w:eastAsiaTheme="minorHAnsi" w:hAnsi="Palatino Linotype" w:cstheme="minorBidi"/>
          <w:i/>
          <w:color w:val="000000"/>
          <w:sz w:val="22"/>
          <w:szCs w:val="22"/>
          <w:lang w:val="es-MX" w:eastAsia="en-US"/>
        </w:rPr>
        <w:t>“</w:t>
      </w:r>
      <w:r w:rsidR="00753429" w:rsidRPr="00753429">
        <w:rPr>
          <w:rFonts w:ascii="Palatino Linotype" w:eastAsiaTheme="minorHAnsi" w:hAnsi="Palatino Linotype" w:cstheme="minorBidi"/>
          <w:i/>
          <w:color w:val="000000"/>
          <w:sz w:val="22"/>
          <w:szCs w:val="22"/>
          <w:lang w:eastAsia="en-US"/>
        </w:rPr>
        <w:t>no dieron respuesta a mi solicitud</w:t>
      </w:r>
      <w:r w:rsidRPr="00037B15">
        <w:rPr>
          <w:rFonts w:ascii="Palatino Linotype" w:eastAsiaTheme="minorHAnsi" w:hAnsi="Palatino Linotype" w:cstheme="minorBidi"/>
          <w:i/>
          <w:color w:val="000000"/>
          <w:sz w:val="22"/>
          <w:szCs w:val="22"/>
          <w:lang w:val="es-MX" w:eastAsia="en-US"/>
        </w:rPr>
        <w:t>” (Sic).</w:t>
      </w:r>
    </w:p>
    <w:p w14:paraId="7241285A" w14:textId="77777777" w:rsidR="008E7388" w:rsidRPr="00037B15" w:rsidRDefault="008E7388" w:rsidP="001F276C">
      <w:pPr>
        <w:spacing w:line="360" w:lineRule="auto"/>
        <w:ind w:left="720"/>
        <w:jc w:val="both"/>
        <w:rPr>
          <w:rFonts w:ascii="Palatino Linotype" w:hAnsi="Palatino Linotype" w:cs="Arial"/>
          <w:b/>
          <w:sz w:val="26"/>
          <w:szCs w:val="26"/>
        </w:rPr>
      </w:pPr>
    </w:p>
    <w:p w14:paraId="48B606C5" w14:textId="77777777" w:rsidR="008E7388" w:rsidRPr="00304479" w:rsidRDefault="008E7388" w:rsidP="001F276C">
      <w:pPr>
        <w:pStyle w:val="Prrafodelista"/>
        <w:numPr>
          <w:ilvl w:val="0"/>
          <w:numId w:val="1"/>
        </w:numPr>
        <w:spacing w:line="360" w:lineRule="auto"/>
        <w:jc w:val="both"/>
        <w:rPr>
          <w:rFonts w:ascii="Palatino Linotype" w:hAnsi="Palatino Linotype"/>
          <w:i/>
          <w:sz w:val="26"/>
          <w:szCs w:val="26"/>
          <w:lang w:val="es-MX" w:eastAsia="es-MX"/>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0A2E99FF" w14:textId="2152735C" w:rsidR="008E7388" w:rsidRPr="00304479" w:rsidRDefault="008E7388" w:rsidP="001F276C">
      <w:pPr>
        <w:pStyle w:val="Prrafodelista"/>
        <w:spacing w:line="360" w:lineRule="auto"/>
        <w:ind w:left="720"/>
        <w:jc w:val="both"/>
        <w:rPr>
          <w:rFonts w:ascii="Palatino Linotype" w:hAnsi="Palatino Linotype"/>
          <w:i/>
          <w:sz w:val="26"/>
          <w:szCs w:val="26"/>
          <w:lang w:val="es-MX" w:eastAsia="es-MX"/>
        </w:rPr>
      </w:pPr>
      <w:r w:rsidRPr="00037B15">
        <w:rPr>
          <w:rFonts w:ascii="Palatino Linotype" w:eastAsiaTheme="minorHAnsi" w:hAnsi="Palatino Linotype" w:cs="Arial"/>
          <w:i/>
          <w:sz w:val="22"/>
          <w:szCs w:val="22"/>
          <w:lang w:val="es-MX" w:eastAsia="en-US"/>
        </w:rPr>
        <w:t>“</w:t>
      </w:r>
      <w:r w:rsidR="00753429" w:rsidRPr="00753429">
        <w:rPr>
          <w:rFonts w:ascii="Palatino Linotype" w:eastAsiaTheme="minorHAnsi" w:hAnsi="Palatino Linotype" w:cs="Arial"/>
          <w:i/>
          <w:sz w:val="22"/>
          <w:szCs w:val="22"/>
          <w:lang w:eastAsia="en-US"/>
        </w:rPr>
        <w:t xml:space="preserve">por no dar </w:t>
      </w:r>
      <w:proofErr w:type="spellStart"/>
      <w:r w:rsidR="00753429" w:rsidRPr="00753429">
        <w:rPr>
          <w:rFonts w:ascii="Palatino Linotype" w:eastAsiaTheme="minorHAnsi" w:hAnsi="Palatino Linotype" w:cs="Arial"/>
          <w:i/>
          <w:sz w:val="22"/>
          <w:szCs w:val="22"/>
          <w:lang w:eastAsia="en-US"/>
        </w:rPr>
        <w:t>contestacion</w:t>
      </w:r>
      <w:proofErr w:type="spellEnd"/>
      <w:r w:rsidRPr="00037B15">
        <w:rPr>
          <w:rFonts w:ascii="Palatino Linotype" w:eastAsiaTheme="minorHAnsi" w:hAnsi="Palatino Linotype" w:cstheme="minorBidi"/>
          <w:i/>
          <w:color w:val="000000"/>
          <w:sz w:val="22"/>
          <w:szCs w:val="22"/>
          <w:lang w:val="es-MX" w:eastAsia="en-US"/>
        </w:rPr>
        <w:t>” (Sic)</w:t>
      </w:r>
    </w:p>
    <w:p w14:paraId="7E5BE0B1" w14:textId="77777777" w:rsidR="00910A91" w:rsidRPr="008406F2" w:rsidRDefault="00910A91" w:rsidP="001F276C">
      <w:pPr>
        <w:spacing w:line="360" w:lineRule="auto"/>
        <w:jc w:val="both"/>
        <w:rPr>
          <w:rFonts w:ascii="Palatino Linotype" w:eastAsiaTheme="minorHAnsi" w:hAnsi="Palatino Linotype" w:cs="Arial"/>
          <w:lang w:val="es-MX" w:eastAsia="en-US"/>
        </w:rPr>
      </w:pPr>
    </w:p>
    <w:p w14:paraId="25C7EE99"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CUARTO. Del turno del recurso de revisión.</w:t>
      </w:r>
    </w:p>
    <w:p w14:paraId="021926A6" w14:textId="69660636"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w:t>
      </w:r>
      <w:r w:rsidRPr="00037B15">
        <w:rPr>
          <w:rFonts w:ascii="Palatino Linotype" w:eastAsiaTheme="minorHAnsi" w:hAnsi="Palatino Linotype" w:cs="Arial"/>
          <w:lang w:val="es-MX" w:eastAsia="en-US"/>
        </w:rPr>
        <w:lastRenderedPageBreak/>
        <w:t>Municipios, del cual reca</w:t>
      </w:r>
      <w:r>
        <w:rPr>
          <w:rFonts w:ascii="Palatino Linotype" w:eastAsiaTheme="minorHAnsi" w:hAnsi="Palatino Linotype" w:cs="Arial"/>
          <w:lang w:val="es-MX" w:eastAsia="en-US"/>
        </w:rPr>
        <w:t>yó acuerdo de admisión en fecha</w:t>
      </w:r>
      <w:r>
        <w:rPr>
          <w:rFonts w:ascii="Palatino Linotype" w:eastAsiaTheme="minorHAnsi" w:hAnsi="Palatino Linotype" w:cs="Arial"/>
          <w:b/>
          <w:lang w:val="es-MX" w:eastAsia="en-US"/>
        </w:rPr>
        <w:t xml:space="preserve"> </w:t>
      </w:r>
      <w:r w:rsidR="00753429">
        <w:rPr>
          <w:rFonts w:ascii="Palatino Linotype" w:eastAsiaTheme="minorHAnsi" w:hAnsi="Palatino Linotype" w:cs="Arial"/>
          <w:b/>
          <w:lang w:val="es-MX" w:eastAsia="en-US"/>
        </w:rPr>
        <w:t>dos de julio</w:t>
      </w:r>
      <w:r w:rsidRPr="00A86565">
        <w:rPr>
          <w:rFonts w:ascii="Palatino Linotype" w:eastAsiaTheme="minorHAnsi" w:hAnsi="Palatino Linotype" w:cs="Arial"/>
          <w:b/>
          <w:lang w:val="es-MX" w:eastAsia="en-US"/>
        </w:rPr>
        <w:t xml:space="preserve"> de dos mil veinti</w:t>
      </w:r>
      <w:r w:rsidR="00F37B58">
        <w:rPr>
          <w:rFonts w:ascii="Palatino Linotype" w:eastAsiaTheme="minorHAnsi" w:hAnsi="Palatino Linotype" w:cs="Arial"/>
          <w:b/>
          <w:lang w:val="es-MX" w:eastAsia="en-US"/>
        </w:rPr>
        <w:t>cuatro</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9EC5139" w14:textId="77777777" w:rsidR="008E7388" w:rsidRPr="00037B15" w:rsidRDefault="008E7388" w:rsidP="001F276C">
      <w:pPr>
        <w:spacing w:line="360" w:lineRule="auto"/>
        <w:jc w:val="both"/>
        <w:rPr>
          <w:rFonts w:ascii="Palatino Linotype" w:eastAsiaTheme="minorHAnsi" w:hAnsi="Palatino Linotype" w:cs="Arial"/>
          <w:lang w:val="es-MX" w:eastAsia="en-US"/>
        </w:rPr>
      </w:pPr>
    </w:p>
    <w:p w14:paraId="19F4C3EA"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QUINTO. De la etapa de manifestaciones y/o alegatos.</w:t>
      </w:r>
    </w:p>
    <w:p w14:paraId="5E0CA812" w14:textId="4076D899" w:rsidR="008E7388" w:rsidRPr="00B9472B" w:rsidRDefault="008E7388" w:rsidP="001F276C">
      <w:pPr>
        <w:spacing w:line="360" w:lineRule="auto"/>
        <w:jc w:val="both"/>
        <w:rPr>
          <w:rFonts w:ascii="Palatino Linotype" w:hAnsi="Palatino Linotype" w:cs="Arial"/>
        </w:rPr>
      </w:pPr>
      <w:r w:rsidRPr="00037B15">
        <w:rPr>
          <w:rFonts w:ascii="Palatino Linotype" w:eastAsiaTheme="minorHAnsi" w:hAnsi="Palatino Linotype" w:cs="Arial"/>
          <w:lang w:val="es-MX" w:eastAsia="en-US"/>
        </w:rPr>
        <w:t xml:space="preserve">Una vez transcurrido el término legal referido </w:t>
      </w:r>
      <w:r w:rsidR="00F37B58">
        <w:rPr>
          <w:rFonts w:ascii="Palatino Linotype" w:eastAsiaTheme="minorHAnsi" w:hAnsi="Palatino Linotype" w:cs="Arial"/>
          <w:b/>
          <w:lang w:val="es-MX" w:eastAsia="en-US"/>
        </w:rPr>
        <w:t>e</w:t>
      </w:r>
      <w:r w:rsidRPr="00037B15">
        <w:rPr>
          <w:rFonts w:ascii="Palatino Linotype" w:eastAsiaTheme="minorHAnsi" w:hAnsi="Palatino Linotype" w:cs="Arial"/>
          <w:b/>
          <w:lang w:val="es-MX" w:eastAsia="en-US"/>
        </w:rPr>
        <w:t>l Sujeto Obligado</w:t>
      </w:r>
      <w:r w:rsidRPr="00037B15">
        <w:rPr>
          <w:rFonts w:ascii="Palatino Linotype" w:eastAsiaTheme="minorHAnsi" w:hAnsi="Palatino Linotype" w:cs="Arial"/>
          <w:lang w:val="es-MX" w:eastAsia="en-US"/>
        </w:rPr>
        <w:t xml:space="preserve"> </w:t>
      </w:r>
      <w:r w:rsidR="00753429">
        <w:rPr>
          <w:rFonts w:ascii="Palatino Linotype" w:eastAsiaTheme="minorHAnsi" w:hAnsi="Palatino Linotype" w:cs="Arial"/>
          <w:lang w:val="es-MX" w:eastAsia="en-US"/>
        </w:rPr>
        <w:t xml:space="preserve">fue omiso para rendir </w:t>
      </w:r>
      <w:r w:rsidRPr="00037B15">
        <w:rPr>
          <w:rFonts w:ascii="Palatino Linotype" w:eastAsiaTheme="minorHAnsi" w:hAnsi="Palatino Linotype" w:cs="Arial"/>
          <w:lang w:val="es-MX" w:eastAsia="en-US"/>
        </w:rPr>
        <w:t>su informe justificado</w:t>
      </w:r>
      <w:r w:rsidR="00753429">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 xml:space="preserve"> </w:t>
      </w:r>
      <w:r w:rsidRPr="00B9472B">
        <w:rPr>
          <w:rFonts w:ascii="Palatino Linotype" w:hAnsi="Palatino Linotype" w:cs="Arial"/>
        </w:rPr>
        <w:t xml:space="preserve">Asimismo, se advierte que </w:t>
      </w:r>
      <w:r>
        <w:rPr>
          <w:rFonts w:ascii="Palatino Linotype" w:hAnsi="Palatino Linotype" w:cs="Arial"/>
        </w:rPr>
        <w:t>l</w:t>
      </w:r>
      <w:r w:rsidR="007A48D3">
        <w:rPr>
          <w:rFonts w:ascii="Palatino Linotype" w:hAnsi="Palatino Linotype" w:cs="Arial"/>
        </w:rPr>
        <w:t>a</w:t>
      </w:r>
      <w:r w:rsidRPr="00B9472B">
        <w:rPr>
          <w:rFonts w:ascii="Palatino Linotype" w:hAnsi="Palatino Linotype" w:cs="Arial"/>
        </w:rPr>
        <w:t xml:space="preserve"> </w:t>
      </w:r>
      <w:r>
        <w:rPr>
          <w:rFonts w:ascii="Palatino Linotype" w:hAnsi="Palatino Linotype" w:cs="Arial"/>
        </w:rPr>
        <w:t>R</w:t>
      </w:r>
      <w:r w:rsidRPr="00B9472B">
        <w:rPr>
          <w:rFonts w:ascii="Palatino Linotype" w:hAnsi="Palatino Linotype" w:cs="Arial"/>
        </w:rPr>
        <w:t>ecurrente no realizó sus manifestaciones.</w:t>
      </w:r>
    </w:p>
    <w:p w14:paraId="26989FFE" w14:textId="77777777" w:rsidR="008E7388" w:rsidRDefault="008E7388" w:rsidP="001F276C">
      <w:pPr>
        <w:spacing w:line="360" w:lineRule="auto"/>
        <w:jc w:val="both"/>
        <w:rPr>
          <w:rFonts w:ascii="Palatino Linotype" w:eastAsiaTheme="minorHAnsi" w:hAnsi="Palatino Linotype" w:cs="Arial"/>
          <w:lang w:val="es-MX" w:eastAsia="en-US"/>
        </w:rPr>
      </w:pPr>
    </w:p>
    <w:p w14:paraId="483EAADD" w14:textId="1FE46510" w:rsidR="008E7388" w:rsidRDefault="008E7388" w:rsidP="001F276C">
      <w:pPr>
        <w:spacing w:line="360" w:lineRule="auto"/>
        <w:jc w:val="both"/>
        <w:rPr>
          <w:rFonts w:ascii="Palatino Linotype" w:hAnsi="Palatino Linotype" w:cs="Arial"/>
        </w:rPr>
      </w:pPr>
      <w:r w:rsidRPr="0076590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w:t>
      </w:r>
      <w:r w:rsidRPr="00DE6A66">
        <w:rPr>
          <w:rFonts w:ascii="Palatino Linotype" w:hAnsi="Palatino Linotype" w:cs="Arial"/>
        </w:rPr>
        <w:t xml:space="preserve">en fecha </w:t>
      </w:r>
      <w:r w:rsidR="00753429">
        <w:rPr>
          <w:rFonts w:ascii="Palatino Linotype" w:hAnsi="Palatino Linotype" w:cs="Arial"/>
          <w:b/>
        </w:rPr>
        <w:t>28 de agosto</w:t>
      </w:r>
      <w:r w:rsidRPr="00DE6A66">
        <w:rPr>
          <w:rFonts w:ascii="Palatino Linotype" w:hAnsi="Palatino Linotype" w:cs="Arial"/>
          <w:b/>
        </w:rPr>
        <w:t xml:space="preserve"> del año dos mil </w:t>
      </w:r>
      <w:r w:rsidRPr="00DE6A66">
        <w:rPr>
          <w:rFonts w:ascii="Palatino Linotype" w:hAnsi="Palatino Linotype" w:cs="Arial"/>
          <w:b/>
          <w:lang w:val="es-419"/>
        </w:rPr>
        <w:t>veinti</w:t>
      </w:r>
      <w:r w:rsidR="007A48D3">
        <w:rPr>
          <w:rFonts w:ascii="Palatino Linotype" w:hAnsi="Palatino Linotype" w:cs="Arial"/>
          <w:b/>
          <w:lang w:val="es-419"/>
        </w:rPr>
        <w:t>cuatro</w:t>
      </w:r>
      <w:r w:rsidRPr="00DE6A66">
        <w:rPr>
          <w:rFonts w:ascii="Palatino Linotype" w:hAnsi="Palatino Linotype" w:cs="Arial"/>
          <w:b/>
          <w:bCs/>
        </w:rPr>
        <w:t>,</w:t>
      </w:r>
      <w:r>
        <w:rPr>
          <w:rFonts w:ascii="Palatino Linotype" w:hAnsi="Palatino Linotype" w:cs="Arial"/>
          <w:b/>
          <w:bCs/>
        </w:rPr>
        <w:t xml:space="preserve"> </w:t>
      </w:r>
      <w:r w:rsidRPr="0076590D">
        <w:rPr>
          <w:rFonts w:ascii="Palatino Linotype" w:hAnsi="Palatino Linotype" w:cs="Arial"/>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72DC717" w14:textId="77777777" w:rsidR="008E7388" w:rsidRPr="0076590D" w:rsidRDefault="008E7388" w:rsidP="001F276C">
      <w:pPr>
        <w:spacing w:line="360" w:lineRule="auto"/>
        <w:jc w:val="both"/>
        <w:rPr>
          <w:rFonts w:ascii="Palatino Linotype" w:hAnsi="Palatino Linotype" w:cs="Arial"/>
        </w:rPr>
      </w:pPr>
    </w:p>
    <w:p w14:paraId="223B78ED"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Este organismo garante no pasa por alto justificar</w:t>
      </w:r>
      <w:r>
        <w:rPr>
          <w:rFonts w:ascii="Palatino Linotype" w:hAnsi="Palatino Linotype" w:cs="Arial"/>
        </w:rPr>
        <w:t>,</w:t>
      </w:r>
      <w:r w:rsidRPr="0076590D">
        <w:rPr>
          <w:rFonts w:ascii="Palatino Linotype" w:hAnsi="Palatino Linotype" w:cs="Arial"/>
        </w:rPr>
        <w:t xml:space="preserve"> que el plazo para emitir resolución en el presente asunto encuentra justificación en el alto número de recursos de revisión recibidos</w:t>
      </w:r>
      <w:r>
        <w:rPr>
          <w:rFonts w:ascii="Palatino Linotype" w:hAnsi="Palatino Linotype" w:cs="Arial"/>
        </w:rPr>
        <w:t xml:space="preserve">, que </w:t>
      </w:r>
      <w:r w:rsidRPr="0076590D">
        <w:rPr>
          <w:rFonts w:ascii="Palatino Linotype" w:hAnsi="Palatino Linotype" w:cs="Arial"/>
        </w:rPr>
        <w:t>se ha incrementado aproximadamente un 400%, circunstancia atípica que ha rebasado las capacidades técnicas y humanas del personal encargado de la proyección de las resoluciones a dichos medios de impugnación.</w:t>
      </w:r>
    </w:p>
    <w:p w14:paraId="5E9ADF15" w14:textId="77777777" w:rsidR="008E7388" w:rsidRPr="0076590D" w:rsidRDefault="008E7388" w:rsidP="001F276C">
      <w:pPr>
        <w:spacing w:line="360" w:lineRule="auto"/>
        <w:ind w:right="49"/>
        <w:jc w:val="both"/>
        <w:rPr>
          <w:rFonts w:ascii="Palatino Linotype" w:hAnsi="Palatino Linotype" w:cs="Arial"/>
        </w:rPr>
      </w:pPr>
    </w:p>
    <w:p w14:paraId="766D114D"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Por ello, es menester precisar que si bien se ha excedido el plazo para resolver el presente medio de impugnación, de conformidad con la ley de la materia, el plazo para </w:t>
      </w:r>
      <w:r w:rsidRPr="0076590D">
        <w:rPr>
          <w:rFonts w:ascii="Palatino Linotype" w:hAnsi="Palatino Linotype" w:cs="Arial"/>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DADA9" w14:textId="77777777" w:rsidR="008E7388" w:rsidRPr="0076590D" w:rsidRDefault="008E7388" w:rsidP="001F276C">
      <w:pPr>
        <w:spacing w:line="360" w:lineRule="auto"/>
        <w:ind w:right="49"/>
        <w:jc w:val="both"/>
        <w:rPr>
          <w:rFonts w:ascii="Palatino Linotype" w:hAnsi="Palatino Linotype" w:cs="Arial"/>
        </w:rPr>
      </w:pPr>
    </w:p>
    <w:p w14:paraId="463BFB72"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2A1018" w14:textId="77777777" w:rsidR="008E7388" w:rsidRPr="0076590D" w:rsidRDefault="008E7388" w:rsidP="001F276C">
      <w:pPr>
        <w:spacing w:line="360" w:lineRule="auto"/>
        <w:ind w:right="49"/>
        <w:jc w:val="both"/>
        <w:rPr>
          <w:rFonts w:ascii="Palatino Linotype" w:hAnsi="Palatino Linotype" w:cs="Arial"/>
        </w:rPr>
      </w:pPr>
    </w:p>
    <w:p w14:paraId="16B82DBB"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2BF1D93" w14:textId="77777777" w:rsidR="008E7388" w:rsidRPr="0076590D" w:rsidRDefault="008E7388" w:rsidP="001F276C">
      <w:pPr>
        <w:spacing w:line="360" w:lineRule="auto"/>
        <w:ind w:right="49"/>
        <w:jc w:val="both"/>
        <w:rPr>
          <w:rFonts w:ascii="Palatino Linotype" w:hAnsi="Palatino Linotype" w:cs="Arial"/>
        </w:rPr>
      </w:pPr>
    </w:p>
    <w:p w14:paraId="68DE648B"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1E404DDE" w14:textId="5ABF2126" w:rsidR="00951155"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 </w:t>
      </w:r>
    </w:p>
    <w:p w14:paraId="23F7EF67"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a) </w:t>
      </w:r>
      <w:r w:rsidRPr="0076590D">
        <w:rPr>
          <w:rFonts w:ascii="Palatino Linotype" w:hAnsi="Palatino Linotype" w:cs="Arial"/>
          <w:b/>
        </w:rPr>
        <w:tab/>
        <w:t>Complejidad del asunto:</w:t>
      </w:r>
      <w:r w:rsidRPr="0076590D">
        <w:rPr>
          <w:rFonts w:ascii="Palatino Linotype" w:hAnsi="Palatino Linotype" w:cs="Arial"/>
        </w:rPr>
        <w:t xml:space="preserve"> La complejidad de la prueba, la pluralidad de sujetos procesales, el tiempo transcurrido, las características y contexto del recurso.</w:t>
      </w:r>
    </w:p>
    <w:p w14:paraId="79A80D45"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b) </w:t>
      </w:r>
      <w:r w:rsidRPr="0076590D">
        <w:rPr>
          <w:rFonts w:ascii="Palatino Linotype" w:hAnsi="Palatino Linotype" w:cs="Arial"/>
          <w:b/>
        </w:rPr>
        <w:tab/>
        <w:t>Actividad Procesal del interesado:</w:t>
      </w:r>
      <w:r w:rsidRPr="0076590D">
        <w:rPr>
          <w:rFonts w:ascii="Palatino Linotype" w:hAnsi="Palatino Linotype" w:cs="Arial"/>
        </w:rPr>
        <w:t xml:space="preserve"> Acciones u omisiones del interesado.</w:t>
      </w:r>
    </w:p>
    <w:p w14:paraId="3F11FB84"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c) </w:t>
      </w:r>
      <w:r w:rsidRPr="0076590D">
        <w:rPr>
          <w:rFonts w:ascii="Palatino Linotype" w:hAnsi="Palatino Linotype" w:cs="Arial"/>
          <w:b/>
        </w:rPr>
        <w:tab/>
        <w:t>Conducta de la Autoridad:</w:t>
      </w:r>
      <w:r w:rsidRPr="0076590D">
        <w:rPr>
          <w:rFonts w:ascii="Palatino Linotype" w:hAnsi="Palatino Linotype" w:cs="Arial"/>
        </w:rPr>
        <w:t xml:space="preserve"> Las Acciones u omisiones realizadas en el procedimiento. Así como si la autoridad actuó con la debida diligencia.</w:t>
      </w:r>
    </w:p>
    <w:p w14:paraId="2FEABCB6"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lastRenderedPageBreak/>
        <w:t xml:space="preserve">d) </w:t>
      </w:r>
      <w:r w:rsidRPr="0076590D">
        <w:rPr>
          <w:rFonts w:ascii="Palatino Linotype" w:hAnsi="Palatino Linotype" w:cs="Arial"/>
          <w:b/>
        </w:rPr>
        <w:tab/>
        <w:t>La afectación generada en la situación jurídica de la persona involucrada en el proceso:</w:t>
      </w:r>
      <w:r w:rsidRPr="0076590D">
        <w:rPr>
          <w:rFonts w:ascii="Palatino Linotype" w:hAnsi="Palatino Linotype" w:cs="Arial"/>
        </w:rPr>
        <w:t xml:space="preserve"> Violación a sus derechos humanos.</w:t>
      </w:r>
    </w:p>
    <w:p w14:paraId="5B567013" w14:textId="77777777" w:rsidR="008E7388" w:rsidRPr="0076590D" w:rsidRDefault="008E7388" w:rsidP="001F276C">
      <w:pPr>
        <w:spacing w:line="360" w:lineRule="auto"/>
        <w:ind w:right="49"/>
        <w:jc w:val="both"/>
        <w:rPr>
          <w:rFonts w:ascii="Palatino Linotype" w:hAnsi="Palatino Linotype" w:cs="Arial"/>
        </w:rPr>
      </w:pPr>
    </w:p>
    <w:p w14:paraId="1E168091"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4EF139" w14:textId="77777777" w:rsidR="008E7388" w:rsidRPr="0076590D" w:rsidRDefault="008E7388" w:rsidP="001F276C">
      <w:pPr>
        <w:spacing w:line="360" w:lineRule="auto"/>
        <w:ind w:right="49"/>
        <w:jc w:val="both"/>
        <w:rPr>
          <w:rFonts w:ascii="Palatino Linotype" w:hAnsi="Palatino Linotype" w:cs="Arial"/>
        </w:rPr>
      </w:pPr>
    </w:p>
    <w:p w14:paraId="072432AE" w14:textId="05CB13B1" w:rsidR="00951155"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2B8EBAB" w14:textId="77777777" w:rsidR="00951155" w:rsidRDefault="00951155" w:rsidP="001F276C">
      <w:pPr>
        <w:spacing w:line="360" w:lineRule="auto"/>
        <w:ind w:right="49"/>
        <w:jc w:val="both"/>
        <w:rPr>
          <w:rFonts w:ascii="Palatino Linotype" w:hAnsi="Palatino Linotype" w:cs="Arial"/>
        </w:rPr>
      </w:pPr>
    </w:p>
    <w:p w14:paraId="5B35CA46"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76590D">
        <w:rPr>
          <w:rFonts w:ascii="Palatino Linotype" w:hAnsi="Palatino Linotype" w:cs="Arial"/>
        </w:rPr>
        <w:lastRenderedPageBreak/>
        <w:t>términos legales previamente establecidos por la Ley, por tratarse de causas de fuerza mayor.</w:t>
      </w:r>
    </w:p>
    <w:p w14:paraId="399DC063" w14:textId="77777777" w:rsidR="008E7388" w:rsidRPr="0076590D" w:rsidRDefault="008E7388" w:rsidP="001F276C">
      <w:pPr>
        <w:spacing w:line="360" w:lineRule="auto"/>
        <w:ind w:right="49"/>
        <w:jc w:val="both"/>
        <w:rPr>
          <w:rFonts w:ascii="Palatino Linotype" w:hAnsi="Palatino Linotype" w:cs="Arial"/>
        </w:rPr>
      </w:pPr>
    </w:p>
    <w:p w14:paraId="73EA7173"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040F40AB" w14:textId="77777777" w:rsidR="008E7388" w:rsidRPr="0076590D" w:rsidRDefault="008E7388" w:rsidP="001F276C">
      <w:pPr>
        <w:spacing w:line="360" w:lineRule="auto"/>
        <w:ind w:right="49"/>
        <w:jc w:val="both"/>
        <w:rPr>
          <w:rFonts w:ascii="Palatino Linotype" w:hAnsi="Palatino Linotype" w:cs="Arial"/>
        </w:rPr>
      </w:pPr>
    </w:p>
    <w:p w14:paraId="58308536"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DIMENSIÓN Y EFECTOS DE ESTE CONCEPTO CUANDO SE ADUCE EXCESIVA CARGA DE TRABAJO</w:t>
      </w:r>
      <w:r w:rsidRPr="0076590D">
        <w:rPr>
          <w:rFonts w:ascii="Palatino Linotype" w:hAnsi="Palatino Linotype" w:cs="Arial"/>
        </w:rPr>
        <w:t>.” consultable en el Seminario Judicial de la Federación y su gaceta, con el registro digital 2002351.</w:t>
      </w:r>
    </w:p>
    <w:p w14:paraId="58733F15" w14:textId="77777777" w:rsidR="008E7388" w:rsidRPr="0076590D" w:rsidRDefault="008E7388" w:rsidP="001F276C">
      <w:pPr>
        <w:spacing w:line="360" w:lineRule="auto"/>
        <w:ind w:right="49"/>
        <w:jc w:val="both"/>
        <w:rPr>
          <w:rFonts w:ascii="Palatino Linotype" w:hAnsi="Palatino Linotype" w:cs="Arial"/>
        </w:rPr>
      </w:pPr>
    </w:p>
    <w:p w14:paraId="5847F9FF"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CONCEPTO Y ELEMENTOS QUE LO INTEGRAN A LA LUZ DEL DERECHO INTERNACIONAL DE LOS DERECHOS HUMANOS.</w:t>
      </w:r>
      <w:r w:rsidRPr="0076590D">
        <w:rPr>
          <w:rFonts w:ascii="Palatino Linotype" w:hAnsi="Palatino Linotype" w:cs="Arial"/>
        </w:rPr>
        <w:t>”, visible en el Seminario Judicial de la Federación y su gaceta, con el registro digital 2002350.</w:t>
      </w:r>
    </w:p>
    <w:p w14:paraId="5C4E7EA8" w14:textId="77777777" w:rsidR="007A48D3" w:rsidRDefault="007A48D3" w:rsidP="001F276C">
      <w:pPr>
        <w:spacing w:line="360" w:lineRule="auto"/>
        <w:ind w:right="49"/>
        <w:jc w:val="both"/>
        <w:rPr>
          <w:rFonts w:ascii="Palatino Linotype" w:hAnsi="Palatino Linotype" w:cs="Arial"/>
        </w:rPr>
      </w:pPr>
    </w:p>
    <w:p w14:paraId="4A5DD6C3"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0D04C79E" w14:textId="77777777" w:rsidR="008E7388" w:rsidRDefault="008E7388" w:rsidP="001F276C">
      <w:pPr>
        <w:spacing w:line="360" w:lineRule="auto"/>
        <w:jc w:val="both"/>
        <w:rPr>
          <w:rFonts w:ascii="Palatino Linotype" w:hAnsi="Palatino Linotype" w:cs="Arial"/>
          <w:b/>
        </w:rPr>
      </w:pPr>
    </w:p>
    <w:p w14:paraId="0B6AA489" w14:textId="77777777" w:rsidR="008E7388" w:rsidRDefault="008E7388" w:rsidP="001F276C">
      <w:pPr>
        <w:spacing w:line="360" w:lineRule="auto"/>
        <w:jc w:val="both"/>
        <w:rPr>
          <w:rFonts w:ascii="Palatino Linotype" w:hAnsi="Palatino Linotype" w:cs="Arial"/>
          <w:b/>
          <w:sz w:val="28"/>
          <w:szCs w:val="28"/>
        </w:rPr>
      </w:pPr>
      <w:r>
        <w:rPr>
          <w:rFonts w:ascii="Palatino Linotype" w:hAnsi="Palatino Linotype" w:cs="Arial"/>
          <w:b/>
          <w:sz w:val="28"/>
        </w:rPr>
        <w:t>SEXTO</w:t>
      </w:r>
      <w:r w:rsidRPr="00B07D6D">
        <w:rPr>
          <w:rFonts w:ascii="Palatino Linotype" w:hAnsi="Palatino Linotype" w:cs="Arial"/>
          <w:b/>
        </w:rPr>
        <w:t xml:space="preserve">. </w:t>
      </w:r>
      <w:r w:rsidRPr="00B07D6D">
        <w:rPr>
          <w:rFonts w:ascii="Palatino Linotype" w:hAnsi="Palatino Linotype" w:cs="Arial"/>
          <w:b/>
          <w:sz w:val="28"/>
          <w:szCs w:val="28"/>
        </w:rPr>
        <w:t xml:space="preserve">De la </w:t>
      </w:r>
      <w:r>
        <w:rPr>
          <w:rFonts w:ascii="Palatino Linotype" w:hAnsi="Palatino Linotype" w:cs="Arial"/>
          <w:b/>
          <w:sz w:val="28"/>
          <w:szCs w:val="28"/>
        </w:rPr>
        <w:t>regularización del expediente electrónico.</w:t>
      </w:r>
    </w:p>
    <w:p w14:paraId="1536CEB9" w14:textId="7DF1DEA4" w:rsidR="008E7388" w:rsidRDefault="008E7388" w:rsidP="001F276C">
      <w:pPr>
        <w:spacing w:line="360" w:lineRule="auto"/>
        <w:jc w:val="both"/>
        <w:rPr>
          <w:rFonts w:ascii="Palatino Linotype" w:eastAsiaTheme="minorHAnsi" w:hAnsi="Palatino Linotype" w:cs="Arial"/>
          <w:b/>
          <w:sz w:val="28"/>
          <w:lang w:val="es-MX" w:eastAsia="en-US"/>
        </w:rPr>
      </w:pPr>
      <w:r>
        <w:rPr>
          <w:rFonts w:ascii="Palatino Linotype" w:eastAsia="Calibri" w:hAnsi="Palatino Linotype" w:cs="Arial"/>
        </w:rPr>
        <w:t xml:space="preserve">En fecha </w:t>
      </w:r>
      <w:r w:rsidR="00753429">
        <w:rPr>
          <w:rFonts w:ascii="Palatino Linotype" w:eastAsia="Calibri" w:hAnsi="Palatino Linotype" w:cs="Arial"/>
          <w:b/>
          <w:bCs/>
        </w:rPr>
        <w:t>cinco de julio</w:t>
      </w:r>
      <w:r>
        <w:rPr>
          <w:rFonts w:ascii="Palatino Linotype" w:eastAsia="Calibri" w:hAnsi="Palatino Linotype" w:cs="Arial"/>
          <w:b/>
          <w:bCs/>
        </w:rPr>
        <w:t xml:space="preserve"> de dos mil veinticuatro, </w:t>
      </w:r>
      <w:r>
        <w:rPr>
          <w:rFonts w:ascii="Palatino Linotype" w:eastAsia="Calibri" w:hAnsi="Palatino Linotype" w:cs="Arial"/>
        </w:rPr>
        <w:t xml:space="preserve">este Órgano Garante emitió acuerdo de </w:t>
      </w:r>
      <w:r w:rsidR="007A48D3">
        <w:rPr>
          <w:rFonts w:ascii="Palatino Linotype" w:eastAsia="Calibri" w:hAnsi="Palatino Linotype" w:cs="Arial"/>
        </w:rPr>
        <w:t>prevención</w:t>
      </w:r>
      <w:r>
        <w:rPr>
          <w:rFonts w:ascii="Palatino Linotype" w:eastAsia="Calibri" w:hAnsi="Palatino Linotype" w:cs="Arial"/>
        </w:rPr>
        <w:t>,</w:t>
      </w:r>
      <w:r w:rsidR="007A48D3">
        <w:rPr>
          <w:rFonts w:ascii="Palatino Linotype" w:eastAsia="Calibri" w:hAnsi="Palatino Linotype" w:cs="Arial"/>
        </w:rPr>
        <w:t xml:space="preserve"> a efecto de que la particular exhibiera los documentos con los que </w:t>
      </w:r>
      <w:r w:rsidR="007A48D3">
        <w:rPr>
          <w:rFonts w:ascii="Palatino Linotype" w:eastAsia="Calibri" w:hAnsi="Palatino Linotype" w:cs="Arial"/>
        </w:rPr>
        <w:lastRenderedPageBreak/>
        <w:t>acredite</w:t>
      </w:r>
      <w:r w:rsidR="00753429">
        <w:rPr>
          <w:rFonts w:ascii="Palatino Linotype" w:eastAsia="Calibri" w:hAnsi="Palatino Linotype" w:cs="Arial"/>
        </w:rPr>
        <w:t xml:space="preserve"> su personalidad e interés jurídico</w:t>
      </w:r>
      <w:r w:rsidR="00753429" w:rsidRPr="00753429">
        <w:rPr>
          <w:rFonts w:ascii="Palatino Linotype" w:eastAsia="Calibri" w:hAnsi="Palatino Linotype" w:cs="Arial"/>
        </w:rPr>
        <w:t xml:space="preserve"> </w:t>
      </w:r>
      <w:r w:rsidR="00753429">
        <w:rPr>
          <w:rFonts w:ascii="Palatino Linotype" w:eastAsia="Calibri" w:hAnsi="Palatino Linotype" w:cs="Arial"/>
        </w:rPr>
        <w:t>sin embargo, la Recurrente fue omisa en pronunciarse.</w:t>
      </w:r>
    </w:p>
    <w:p w14:paraId="72A55676" w14:textId="77777777" w:rsidR="007A48D3" w:rsidRDefault="007A48D3" w:rsidP="001F276C">
      <w:pPr>
        <w:spacing w:line="360" w:lineRule="auto"/>
        <w:jc w:val="both"/>
        <w:rPr>
          <w:rFonts w:ascii="Palatino Linotype" w:eastAsiaTheme="minorHAnsi" w:hAnsi="Palatino Linotype" w:cs="Arial"/>
          <w:b/>
          <w:sz w:val="28"/>
          <w:lang w:val="es-MX" w:eastAsia="en-US"/>
        </w:rPr>
      </w:pPr>
    </w:p>
    <w:p w14:paraId="4BF2E31B" w14:textId="5D598B65" w:rsidR="007A48D3" w:rsidRDefault="009C237A" w:rsidP="001F276C">
      <w:pPr>
        <w:spacing w:line="360" w:lineRule="auto"/>
        <w:jc w:val="both"/>
        <w:rPr>
          <w:rFonts w:ascii="Palatino Linotype" w:eastAsia="Calibri" w:hAnsi="Palatino Linotype" w:cs="Arial"/>
        </w:rPr>
      </w:pPr>
      <w:r>
        <w:rPr>
          <w:rFonts w:ascii="Palatino Linotype" w:eastAsia="Calibri" w:hAnsi="Palatino Linotype" w:cs="Arial"/>
        </w:rPr>
        <w:t xml:space="preserve">Posteriormente el </w:t>
      </w:r>
      <w:r w:rsidR="00753429">
        <w:rPr>
          <w:rFonts w:ascii="Palatino Linotype" w:eastAsia="Calibri" w:hAnsi="Palatino Linotype" w:cs="Arial"/>
          <w:b/>
        </w:rPr>
        <w:t>quince de julio</w:t>
      </w:r>
      <w:r w:rsidRPr="009C237A">
        <w:rPr>
          <w:rFonts w:ascii="Palatino Linotype" w:eastAsia="Calibri" w:hAnsi="Palatino Linotype" w:cs="Arial"/>
          <w:b/>
        </w:rPr>
        <w:t xml:space="preserve"> de dos mil veinticuatro</w:t>
      </w:r>
      <w:r>
        <w:rPr>
          <w:rFonts w:ascii="Palatino Linotype" w:eastAsia="Calibri" w:hAnsi="Palatino Linotype" w:cs="Arial"/>
        </w:rPr>
        <w:t xml:space="preserve">, este Órgano Garante </w:t>
      </w:r>
      <w:r w:rsidR="007A48D3">
        <w:rPr>
          <w:rFonts w:ascii="Palatino Linotype" w:eastAsia="Calibri" w:hAnsi="Palatino Linotype" w:cs="Arial"/>
        </w:rPr>
        <w:t xml:space="preserve">emitió acuerdo de exhortación a las partes para llegar a una conciliación, </w:t>
      </w:r>
      <w:r>
        <w:rPr>
          <w:rFonts w:ascii="Palatino Linotype" w:eastAsia="Calibri" w:hAnsi="Palatino Linotype" w:cs="Arial"/>
        </w:rPr>
        <w:t>sin embargo, las partes fueron omisas en pronunciarse.</w:t>
      </w:r>
    </w:p>
    <w:p w14:paraId="3FFF4E90" w14:textId="77777777" w:rsidR="009C237A" w:rsidRDefault="009C237A" w:rsidP="001F276C">
      <w:pPr>
        <w:spacing w:line="360" w:lineRule="auto"/>
        <w:jc w:val="both"/>
        <w:rPr>
          <w:rFonts w:ascii="Palatino Linotype" w:eastAsiaTheme="minorHAnsi" w:hAnsi="Palatino Linotype" w:cs="Arial"/>
          <w:b/>
          <w:sz w:val="28"/>
          <w:lang w:val="es-MX" w:eastAsia="en-US"/>
        </w:rPr>
      </w:pPr>
    </w:p>
    <w:p w14:paraId="4075B64A" w14:textId="040F4579" w:rsidR="007A48D3" w:rsidRDefault="007A48D3" w:rsidP="001F276C">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753429">
        <w:rPr>
          <w:rFonts w:ascii="Palatino Linotype" w:hAnsi="Palatino Linotype"/>
          <w:b/>
          <w:bCs/>
        </w:rPr>
        <w:t>veintiséis de agosto</w:t>
      </w:r>
      <w:r>
        <w:rPr>
          <w:rFonts w:ascii="Palatino Linotype" w:hAnsi="Palatino Linotype"/>
          <w:b/>
          <w:bCs/>
        </w:rPr>
        <w:t xml:space="preserve"> de dos mil veinticuatro, </w:t>
      </w:r>
      <w:r w:rsidRPr="0094651B">
        <w:rPr>
          <w:rFonts w:ascii="Palatino Linotype" w:hAnsi="Palatino Linotype"/>
        </w:rPr>
        <w:t>se decretó el cierre de instrucción, en términos del artículo 185, Fracción VI, de la Ley de Transparencia y Acceso a la Información Pública del Estado de México y Municipios.</w:t>
      </w:r>
    </w:p>
    <w:p w14:paraId="3FD873D2" w14:textId="77777777" w:rsidR="000D447E" w:rsidRDefault="000D447E" w:rsidP="001F276C">
      <w:pPr>
        <w:spacing w:line="360" w:lineRule="auto"/>
        <w:jc w:val="both"/>
        <w:rPr>
          <w:rFonts w:ascii="Palatino Linotype" w:eastAsiaTheme="minorHAnsi" w:hAnsi="Palatino Linotype" w:cs="Arial"/>
          <w:b/>
          <w:sz w:val="28"/>
          <w:lang w:val="es-MX" w:eastAsia="en-US"/>
        </w:rPr>
      </w:pPr>
    </w:p>
    <w:p w14:paraId="781F050F" w14:textId="5E3BD279" w:rsidR="004848C2" w:rsidRDefault="004848C2" w:rsidP="004848C2">
      <w:pPr>
        <w:spacing w:line="360" w:lineRule="auto"/>
        <w:jc w:val="both"/>
        <w:rPr>
          <w:rFonts w:ascii="Palatino Linotype" w:hAnsi="Palatino Linotype" w:cs="Arial"/>
          <w:b/>
          <w:sz w:val="28"/>
          <w:szCs w:val="28"/>
        </w:rPr>
      </w:pPr>
      <w:r>
        <w:rPr>
          <w:rFonts w:ascii="Palatino Linotype" w:hAnsi="Palatino Linotype" w:cs="Arial"/>
          <w:b/>
          <w:sz w:val="28"/>
        </w:rPr>
        <w:t>SÉPTIMO</w:t>
      </w:r>
      <w:r w:rsidRPr="00B07D6D">
        <w:rPr>
          <w:rFonts w:ascii="Palatino Linotype" w:hAnsi="Palatino Linotype" w:cs="Arial"/>
          <w:b/>
        </w:rPr>
        <w:t xml:space="preserve">. </w:t>
      </w:r>
      <w:r>
        <w:rPr>
          <w:rFonts w:ascii="Palatino Linotype" w:hAnsi="Palatino Linotype" w:cs="Arial"/>
          <w:b/>
          <w:sz w:val="28"/>
          <w:szCs w:val="28"/>
        </w:rPr>
        <w:t xml:space="preserve">De la </w:t>
      </w:r>
      <w:r w:rsidR="00642C54">
        <w:rPr>
          <w:rFonts w:ascii="Palatino Linotype" w:hAnsi="Palatino Linotype" w:cs="Arial"/>
          <w:b/>
          <w:sz w:val="28"/>
          <w:szCs w:val="28"/>
        </w:rPr>
        <w:t xml:space="preserve">apertura y regularización </w:t>
      </w:r>
      <w:r>
        <w:rPr>
          <w:rFonts w:ascii="Palatino Linotype" w:hAnsi="Palatino Linotype" w:cs="Arial"/>
          <w:b/>
          <w:sz w:val="28"/>
          <w:szCs w:val="28"/>
        </w:rPr>
        <w:t>del expediente electrónico.</w:t>
      </w:r>
    </w:p>
    <w:p w14:paraId="59120363" w14:textId="4C9F4937" w:rsidR="004848C2" w:rsidRDefault="004848C2" w:rsidP="004848C2">
      <w:pPr>
        <w:spacing w:line="360" w:lineRule="auto"/>
        <w:jc w:val="both"/>
        <w:rPr>
          <w:rFonts w:ascii="Palatino Linotype" w:hAnsi="Palatino Linotype"/>
        </w:rPr>
      </w:pPr>
      <w:r w:rsidRPr="004848C2">
        <w:rPr>
          <w:rFonts w:ascii="Palatino Linotype" w:hAnsi="Palatino Linotype"/>
        </w:rPr>
        <w:t>De conformidad con el artículo 15 del Código de Procedimientos Administrativos del Estado de México aplicado de manera supletoria de acuerdo con el artículo 195, de la Ley de Transparencia, Acceso a la Información Pública del Estado de México y Municipios las autoridades podrán ordenar de oficio o a petición de parte, subsanar las irregularidades u omisiones que observen en la tramitación del procedimiento y proceso administrativo para el solo efecto de regularizar el mismo, sin que ello implique que puedan revocar sus propias resoluciones, hipótesis que se actualiza en el caso concreto</w:t>
      </w:r>
      <w:r>
        <w:rPr>
          <w:rFonts w:ascii="Palatino Linotype" w:hAnsi="Palatino Linotype"/>
        </w:rPr>
        <w:t>.</w:t>
      </w:r>
    </w:p>
    <w:p w14:paraId="2D59C6DE" w14:textId="77777777" w:rsidR="004848C2" w:rsidRDefault="004848C2" w:rsidP="004848C2">
      <w:pPr>
        <w:spacing w:line="360" w:lineRule="auto"/>
        <w:jc w:val="both"/>
        <w:rPr>
          <w:rFonts w:ascii="Palatino Linotype" w:hAnsi="Palatino Linotype"/>
        </w:rPr>
      </w:pPr>
    </w:p>
    <w:p w14:paraId="22F977FB" w14:textId="2C915397" w:rsidR="004848C2" w:rsidRDefault="004848C2" w:rsidP="004848C2">
      <w:pPr>
        <w:spacing w:line="360" w:lineRule="auto"/>
        <w:jc w:val="both"/>
        <w:rPr>
          <w:rFonts w:ascii="Palatino Linotype" w:hAnsi="Palatino Linotype"/>
        </w:rPr>
      </w:pPr>
      <w:r w:rsidRPr="004848C2">
        <w:rPr>
          <w:rFonts w:ascii="Palatino Linotype" w:hAnsi="Palatino Linotype"/>
        </w:rPr>
        <w:t xml:space="preserve">Por lo anterior, en fecha </w:t>
      </w:r>
      <w:r w:rsidRPr="004848C2">
        <w:rPr>
          <w:rFonts w:ascii="Palatino Linotype" w:hAnsi="Palatino Linotype"/>
          <w:b/>
        </w:rPr>
        <w:t>veintiuno de octubre de dos mil veinticuatro</w:t>
      </w:r>
      <w:r w:rsidRPr="004848C2">
        <w:rPr>
          <w:rFonts w:ascii="Palatino Linotype" w:hAnsi="Palatino Linotype"/>
        </w:rPr>
        <w:t xml:space="preserve"> este Instituto </w:t>
      </w:r>
      <w:r>
        <w:rPr>
          <w:rFonts w:ascii="Palatino Linotype" w:hAnsi="Palatino Linotype"/>
        </w:rPr>
        <w:t>e</w:t>
      </w:r>
      <w:r w:rsidRPr="004848C2">
        <w:rPr>
          <w:rFonts w:ascii="Palatino Linotype" w:hAnsi="Palatino Linotype"/>
        </w:rPr>
        <w:t xml:space="preserve">n aras de garantizar el derecho del Recurrente, en observancia del debido proceso y del principio pro-persona, </w:t>
      </w:r>
      <w:r>
        <w:rPr>
          <w:rFonts w:ascii="Palatino Linotype" w:hAnsi="Palatino Linotype"/>
        </w:rPr>
        <w:t>determinó</w:t>
      </w:r>
      <w:r w:rsidRPr="004848C2">
        <w:rPr>
          <w:rFonts w:ascii="Palatino Linotype" w:hAnsi="Palatino Linotype"/>
        </w:rPr>
        <w:t xml:space="preserve"> revocar los acuerdos de prevención, etapa de </w:t>
      </w:r>
      <w:r w:rsidRPr="004848C2">
        <w:rPr>
          <w:rFonts w:ascii="Palatino Linotype" w:hAnsi="Palatino Linotype"/>
        </w:rPr>
        <w:lastRenderedPageBreak/>
        <w:t>conciliación, cierre de la etapa de conciliación, acuerdo de cierre de instrucción y acuerdo de ampliación de plazo para r</w:t>
      </w:r>
      <w:r>
        <w:rPr>
          <w:rFonts w:ascii="Palatino Linotype" w:hAnsi="Palatino Linotype"/>
        </w:rPr>
        <w:t xml:space="preserve">esolver el recurso de revisión; ordenando </w:t>
      </w:r>
      <w:r w:rsidRPr="004848C2">
        <w:rPr>
          <w:rFonts w:ascii="Palatino Linotype" w:hAnsi="Palatino Linotype"/>
        </w:rPr>
        <w:t xml:space="preserve"> se </w:t>
      </w:r>
      <w:r>
        <w:rPr>
          <w:rFonts w:ascii="Palatino Linotype" w:hAnsi="Palatino Linotype"/>
        </w:rPr>
        <w:t>abriera</w:t>
      </w:r>
      <w:r w:rsidRPr="004848C2">
        <w:rPr>
          <w:rFonts w:ascii="Palatino Linotype" w:hAnsi="Palatino Linotype"/>
        </w:rPr>
        <w:t xml:space="preserve"> de nueva cuenta el periodo de manifestaciones, por el término de 7 (siete) días hábiles, a efecto que el Sujeto Obligado y el Recurrente se encuentren en posibilidades de rendir sus manifestaciones que a sus derechos convengan.</w:t>
      </w:r>
    </w:p>
    <w:p w14:paraId="682F08BD" w14:textId="77777777" w:rsidR="004848C2" w:rsidRDefault="004848C2" w:rsidP="004848C2">
      <w:pPr>
        <w:spacing w:line="360" w:lineRule="auto"/>
        <w:jc w:val="both"/>
        <w:rPr>
          <w:rFonts w:ascii="Palatino Linotype" w:hAnsi="Palatino Linotype" w:cs="Arial"/>
          <w:b/>
          <w:sz w:val="28"/>
          <w:szCs w:val="28"/>
        </w:rPr>
      </w:pPr>
    </w:p>
    <w:p w14:paraId="4DBC6D97" w14:textId="77777777" w:rsidR="004848C2" w:rsidRPr="00B9472B" w:rsidRDefault="004848C2" w:rsidP="004848C2">
      <w:pPr>
        <w:spacing w:line="360" w:lineRule="auto"/>
        <w:jc w:val="both"/>
        <w:rPr>
          <w:rFonts w:ascii="Palatino Linotype" w:hAnsi="Palatino Linotype" w:cs="Arial"/>
        </w:rPr>
      </w:pPr>
      <w:r w:rsidRPr="00037B15">
        <w:rPr>
          <w:rFonts w:ascii="Palatino Linotype" w:eastAsiaTheme="minorHAnsi" w:hAnsi="Palatino Linotype" w:cs="Arial"/>
          <w:lang w:val="es-MX" w:eastAsia="en-US"/>
        </w:rPr>
        <w:t xml:space="preserve">Una vez transcurrido el término legal referido </w:t>
      </w:r>
      <w:r>
        <w:rPr>
          <w:rFonts w:ascii="Palatino Linotype" w:eastAsiaTheme="minorHAnsi" w:hAnsi="Palatino Linotype" w:cs="Arial"/>
          <w:b/>
          <w:lang w:val="es-MX" w:eastAsia="en-US"/>
        </w:rPr>
        <w:t>e</w:t>
      </w:r>
      <w:r w:rsidRPr="00037B15">
        <w:rPr>
          <w:rFonts w:ascii="Palatino Linotype" w:eastAsiaTheme="minorHAnsi" w:hAnsi="Palatino Linotype" w:cs="Arial"/>
          <w:b/>
          <w:lang w:val="es-MX" w:eastAsia="en-US"/>
        </w:rPr>
        <w:t>l 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fue omiso para rendir </w:t>
      </w:r>
      <w:r w:rsidRPr="00037B15">
        <w:rPr>
          <w:rFonts w:ascii="Palatino Linotype" w:eastAsiaTheme="minorHAnsi" w:hAnsi="Palatino Linotype" w:cs="Arial"/>
          <w:lang w:val="es-MX" w:eastAsia="en-US"/>
        </w:rPr>
        <w:t>su informe justificado</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 xml:space="preserve"> </w:t>
      </w:r>
      <w:r w:rsidRPr="00B9472B">
        <w:rPr>
          <w:rFonts w:ascii="Palatino Linotype" w:hAnsi="Palatino Linotype" w:cs="Arial"/>
        </w:rPr>
        <w:t xml:space="preserve">Asimismo, se advierte que </w:t>
      </w:r>
      <w:r>
        <w:rPr>
          <w:rFonts w:ascii="Palatino Linotype" w:hAnsi="Palatino Linotype" w:cs="Arial"/>
        </w:rPr>
        <w:t>la</w:t>
      </w:r>
      <w:r w:rsidRPr="00B9472B">
        <w:rPr>
          <w:rFonts w:ascii="Palatino Linotype" w:hAnsi="Palatino Linotype" w:cs="Arial"/>
        </w:rPr>
        <w:t xml:space="preserve"> </w:t>
      </w:r>
      <w:r>
        <w:rPr>
          <w:rFonts w:ascii="Palatino Linotype" w:hAnsi="Palatino Linotype" w:cs="Arial"/>
        </w:rPr>
        <w:t>R</w:t>
      </w:r>
      <w:r w:rsidRPr="00B9472B">
        <w:rPr>
          <w:rFonts w:ascii="Palatino Linotype" w:hAnsi="Palatino Linotype" w:cs="Arial"/>
        </w:rPr>
        <w:t>ecurrente no realizó sus manifestaciones.</w:t>
      </w:r>
    </w:p>
    <w:p w14:paraId="7C39B345" w14:textId="77777777" w:rsidR="004848C2" w:rsidRDefault="004848C2" w:rsidP="001F276C">
      <w:pPr>
        <w:spacing w:line="360" w:lineRule="auto"/>
        <w:jc w:val="both"/>
        <w:rPr>
          <w:rFonts w:ascii="Palatino Linotype" w:eastAsiaTheme="minorHAnsi" w:hAnsi="Palatino Linotype" w:cs="Arial"/>
          <w:b/>
          <w:sz w:val="28"/>
          <w:lang w:val="es-MX" w:eastAsia="en-US"/>
        </w:rPr>
      </w:pPr>
    </w:p>
    <w:p w14:paraId="36422EB0" w14:textId="295BFC15" w:rsidR="004848C2" w:rsidRDefault="004848C2" w:rsidP="000649F6">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316176">
        <w:rPr>
          <w:rFonts w:ascii="Palatino Linotype" w:hAnsi="Palatino Linotype"/>
          <w:b/>
          <w:bCs/>
        </w:rPr>
        <w:t>cuatro de noviembre</w:t>
      </w:r>
      <w:r w:rsidR="00642C54">
        <w:rPr>
          <w:rFonts w:ascii="Palatino Linotype" w:hAnsi="Palatino Linotype"/>
          <w:b/>
          <w:bCs/>
        </w:rPr>
        <w:t xml:space="preserve"> </w:t>
      </w:r>
      <w:r>
        <w:rPr>
          <w:rFonts w:ascii="Palatino Linotype" w:hAnsi="Palatino Linotype"/>
          <w:b/>
          <w:bCs/>
        </w:rPr>
        <w:t xml:space="preserve">de dos mil veinticuatro, </w:t>
      </w:r>
      <w:r w:rsidRPr="0094651B">
        <w:rPr>
          <w:rFonts w:ascii="Palatino Linotype" w:hAnsi="Palatino Linotype"/>
        </w:rPr>
        <w:t>se decretó el cierre de instrucción, en términos del artículo 185, Fracción VI, de la Ley de Transparencia y Acceso a la Información Pública del Estado de México y Municipios.</w:t>
      </w:r>
    </w:p>
    <w:p w14:paraId="7167A351" w14:textId="77777777" w:rsidR="000B1B5A" w:rsidRPr="000649F6" w:rsidRDefault="000B1B5A" w:rsidP="000649F6">
      <w:pPr>
        <w:pStyle w:val="Sinespaciado"/>
        <w:spacing w:line="360" w:lineRule="auto"/>
        <w:jc w:val="both"/>
        <w:rPr>
          <w:rFonts w:ascii="Palatino Linotype" w:hAnsi="Palatino Linotype"/>
        </w:rPr>
      </w:pPr>
    </w:p>
    <w:p w14:paraId="4F52D4B9" w14:textId="77777777"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C O N S I D E R A N D O </w:t>
      </w:r>
    </w:p>
    <w:p w14:paraId="37B792DA" w14:textId="77777777" w:rsidR="008E7388" w:rsidRPr="00642C54" w:rsidRDefault="008E7388" w:rsidP="00642C54">
      <w:pPr>
        <w:spacing w:line="360" w:lineRule="auto"/>
        <w:jc w:val="both"/>
        <w:rPr>
          <w:rFonts w:ascii="Palatino Linotype" w:eastAsiaTheme="minorHAnsi" w:hAnsi="Palatino Linotype" w:cs="Arial"/>
          <w:b/>
          <w:lang w:val="es-MX" w:eastAsia="en-US"/>
        </w:rPr>
      </w:pPr>
    </w:p>
    <w:p w14:paraId="7A8228BE" w14:textId="77777777" w:rsidR="00642C54" w:rsidRPr="00642C54" w:rsidRDefault="00642C54" w:rsidP="00642C54">
      <w:pPr>
        <w:pStyle w:val="Ttulo2"/>
        <w:rPr>
          <w:rFonts w:eastAsia="Palatino Linotype"/>
          <w:sz w:val="28"/>
          <w:szCs w:val="28"/>
        </w:rPr>
      </w:pPr>
      <w:r w:rsidRPr="00642C54">
        <w:rPr>
          <w:rFonts w:eastAsia="Palatino Linotype"/>
          <w:sz w:val="28"/>
          <w:szCs w:val="28"/>
        </w:rPr>
        <w:t>PRIMERO. De la competencia.</w:t>
      </w:r>
    </w:p>
    <w:p w14:paraId="6E61F16A" w14:textId="77777777" w:rsidR="00642C54" w:rsidRPr="00642C54"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42C54">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642C54">
        <w:rPr>
          <w:rFonts w:ascii="Palatino Linotype" w:eastAsia="Palatino Linotype" w:hAnsi="Palatino Linotype" w:cs="Palatino Linotype"/>
          <w:color w:val="000000"/>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E775B08" w14:textId="77777777" w:rsidR="00642C54" w:rsidRPr="00642C54"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AA01B33" w14:textId="77777777" w:rsidR="009A0396" w:rsidRPr="002C72EC" w:rsidRDefault="009A0396" w:rsidP="009A0396">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B402787" w14:textId="77777777" w:rsidR="009A0396" w:rsidRDefault="009A0396" w:rsidP="009A0396">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8554760" w14:textId="77777777" w:rsidR="009A0396" w:rsidRDefault="009A0396" w:rsidP="00642C54">
      <w:pPr>
        <w:pStyle w:val="Ttulo2"/>
        <w:rPr>
          <w:rFonts w:eastAsia="Palatino Linotype"/>
          <w:sz w:val="28"/>
          <w:szCs w:val="28"/>
        </w:rPr>
      </w:pPr>
    </w:p>
    <w:p w14:paraId="26CC7313" w14:textId="51F292C4" w:rsidR="00642C54" w:rsidRPr="009A0396" w:rsidRDefault="009A0396" w:rsidP="009A039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t>TERCERO. Del estudio de las causas de improcedencia y sobreseimiento.</w:t>
      </w:r>
    </w:p>
    <w:p w14:paraId="54FB2B08" w14:textId="77777777" w:rsidR="009A0396" w:rsidRPr="003C04AA" w:rsidRDefault="009A0396" w:rsidP="009A039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2AEAFCB" w14:textId="77777777" w:rsidR="009A0396" w:rsidRPr="003C04AA" w:rsidRDefault="009A0396" w:rsidP="009A0396">
      <w:pPr>
        <w:autoSpaceDE w:val="0"/>
        <w:autoSpaceDN w:val="0"/>
        <w:adjustRightInd w:val="0"/>
        <w:spacing w:line="360" w:lineRule="auto"/>
        <w:jc w:val="both"/>
        <w:rPr>
          <w:rFonts w:ascii="Palatino Linotype" w:hAnsi="Palatino Linotype" w:cs="Arial"/>
        </w:rPr>
      </w:pPr>
    </w:p>
    <w:p w14:paraId="429AC913" w14:textId="77777777" w:rsidR="009A0396" w:rsidRPr="003C04AA" w:rsidRDefault="009A0396" w:rsidP="009A039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lastRenderedPageBreak/>
        <w:t xml:space="preserve">Siendo una facultad legal entrar al estudio de las causas de improcedencia que hagan valer las partes </w:t>
      </w:r>
      <w:r w:rsidRPr="003C04AA">
        <w:rPr>
          <w:rFonts w:ascii="Palatino Linotype" w:hAnsi="Palatino Linotype" w:cs="Arial"/>
          <w:u w:val="single"/>
        </w:rPr>
        <w:t>o que se adviertan de oficio por este Resolutor</w:t>
      </w:r>
      <w:r w:rsidRPr="003C04AA">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720BEEF" w14:textId="77777777" w:rsidR="009A0396" w:rsidRPr="003C04AA" w:rsidRDefault="009A0396" w:rsidP="009A0396">
      <w:pPr>
        <w:autoSpaceDE w:val="0"/>
        <w:autoSpaceDN w:val="0"/>
        <w:adjustRightInd w:val="0"/>
        <w:spacing w:line="360" w:lineRule="auto"/>
        <w:jc w:val="both"/>
        <w:rPr>
          <w:rFonts w:ascii="Palatino Linotype" w:hAnsi="Palatino Linotype" w:cs="Arial"/>
        </w:rPr>
      </w:pPr>
    </w:p>
    <w:p w14:paraId="4E49B948" w14:textId="77777777" w:rsidR="009A0396" w:rsidRPr="003C04AA" w:rsidRDefault="009A0396" w:rsidP="009A039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3C04AA">
        <w:rPr>
          <w:rFonts w:ascii="Palatino Linotype" w:hAnsi="Palatino Linotype" w:cs="Arial"/>
          <w:vertAlign w:val="superscript"/>
        </w:rPr>
        <w:footnoteReference w:id="1"/>
      </w:r>
      <w:r w:rsidRPr="003C04AA">
        <w:rPr>
          <w:rFonts w:ascii="Palatino Linotype" w:hAnsi="Palatino Linotype" w:cs="Arial"/>
        </w:rPr>
        <w:t>.</w:t>
      </w:r>
    </w:p>
    <w:p w14:paraId="61F5540D" w14:textId="77777777" w:rsidR="009A0396" w:rsidRPr="003C04AA" w:rsidRDefault="009A0396" w:rsidP="009A0396">
      <w:pPr>
        <w:autoSpaceDE w:val="0"/>
        <w:autoSpaceDN w:val="0"/>
        <w:adjustRightInd w:val="0"/>
        <w:spacing w:line="360" w:lineRule="auto"/>
        <w:jc w:val="both"/>
        <w:rPr>
          <w:rFonts w:ascii="Palatino Linotype" w:hAnsi="Palatino Linotype" w:cs="Arial"/>
        </w:rPr>
      </w:pPr>
    </w:p>
    <w:p w14:paraId="7D55CC8E" w14:textId="77777777" w:rsidR="009A0396" w:rsidRPr="003C04AA" w:rsidRDefault="009A0396" w:rsidP="009A0396">
      <w:pPr>
        <w:autoSpaceDE w:val="0"/>
        <w:autoSpaceDN w:val="0"/>
        <w:adjustRightInd w:val="0"/>
        <w:spacing w:line="360" w:lineRule="auto"/>
        <w:jc w:val="both"/>
        <w:rPr>
          <w:rFonts w:ascii="Palatino Linotype" w:eastAsiaTheme="minorHAnsi" w:hAnsi="Palatino Linotype" w:cs="Arial"/>
          <w:lang w:val="es-MX" w:eastAsia="en-US"/>
        </w:rPr>
      </w:pPr>
      <w:r w:rsidRPr="003C04AA">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w:t>
      </w:r>
      <w:r w:rsidRPr="003C04AA">
        <w:rPr>
          <w:rFonts w:ascii="Palatino Linotype" w:eastAsiaTheme="minorHAnsi" w:hAnsi="Palatino Linotype" w:cs="Arial"/>
          <w:b/>
          <w:lang w:val="es-MX" w:eastAsia="en-US"/>
        </w:rPr>
        <w:t>Sujeto Obligado</w:t>
      </w:r>
      <w:r w:rsidRPr="003C04AA">
        <w:rPr>
          <w:rFonts w:ascii="Palatino Linotype" w:eastAsiaTheme="minorHAnsi" w:hAnsi="Palatino Linotype" w:cs="Arial"/>
          <w:lang w:val="es-MX" w:eastAsia="en-US"/>
        </w:rPr>
        <w:t xml:space="preserve">, y por otro lado la materia sobre la que versara el recurso de revisión ante este Órgano Garante; se resalta la innegable necesidad de interpretar el texto de las solicitudes, porque no se podría entender el derecho de acceso a la información sin la </w:t>
      </w:r>
      <w:r w:rsidRPr="003C04AA">
        <w:rPr>
          <w:rFonts w:ascii="Palatino Linotype" w:eastAsiaTheme="minorHAnsi" w:hAnsi="Palatino Linotype" w:cs="Arial"/>
          <w:lang w:val="es-MX" w:eastAsia="en-US"/>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5F9555C6" w14:textId="77777777" w:rsidR="009A0396" w:rsidRPr="003C04AA" w:rsidRDefault="009A0396" w:rsidP="009A0396">
      <w:pPr>
        <w:autoSpaceDE w:val="0"/>
        <w:autoSpaceDN w:val="0"/>
        <w:adjustRightInd w:val="0"/>
        <w:spacing w:line="360" w:lineRule="auto"/>
        <w:jc w:val="both"/>
        <w:rPr>
          <w:rFonts w:ascii="Palatino Linotype" w:eastAsiaTheme="minorHAnsi" w:hAnsi="Palatino Linotype" w:cs="Arial"/>
          <w:lang w:val="es-MX" w:eastAsia="en-US"/>
        </w:rPr>
      </w:pPr>
    </w:p>
    <w:p w14:paraId="7F08863C" w14:textId="77777777" w:rsidR="009A0396" w:rsidRPr="003C04AA" w:rsidRDefault="009A0396" w:rsidP="009A039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512AEED" w14:textId="77777777" w:rsidR="009A0396" w:rsidRPr="003C04AA" w:rsidRDefault="009A0396" w:rsidP="009A0396">
      <w:pPr>
        <w:autoSpaceDE w:val="0"/>
        <w:autoSpaceDN w:val="0"/>
        <w:adjustRightInd w:val="0"/>
        <w:spacing w:line="360" w:lineRule="auto"/>
        <w:jc w:val="both"/>
        <w:rPr>
          <w:rFonts w:ascii="Palatino Linotype" w:hAnsi="Palatino Linotype" w:cs="Arial"/>
        </w:rPr>
      </w:pPr>
    </w:p>
    <w:p w14:paraId="38CD68C7" w14:textId="06EBCF7A" w:rsidR="009A0396" w:rsidRPr="003C04AA" w:rsidRDefault="009A0396" w:rsidP="009A0396">
      <w:pPr>
        <w:tabs>
          <w:tab w:val="left" w:pos="709"/>
        </w:tabs>
        <w:spacing w:line="360" w:lineRule="auto"/>
        <w:jc w:val="both"/>
        <w:rPr>
          <w:rFonts w:ascii="Palatino Linotype" w:eastAsiaTheme="minorHAnsi" w:hAnsi="Palatino Linotype" w:cs="Arial"/>
          <w:lang w:val="es-MX" w:eastAsia="en-US"/>
        </w:rPr>
      </w:pPr>
      <w:r w:rsidRPr="003C04AA">
        <w:rPr>
          <w:rFonts w:ascii="Palatino Linotype" w:eastAsiaTheme="minorHAnsi" w:hAnsi="Palatino Linotype" w:cs="Arial"/>
          <w:lang w:val="es-MX" w:eastAsia="en-US"/>
        </w:rPr>
        <w:t xml:space="preserve">La Ley de Transparencia de la entidad, en su artículo 192, contempla la figura jurídica del sobreseimiento, y específicamente en sus hipótesis inmersas en la fracción </w:t>
      </w:r>
      <w:r w:rsidR="00332FED" w:rsidRPr="003C04AA">
        <w:rPr>
          <w:rFonts w:ascii="Palatino Linotype" w:eastAsiaTheme="minorHAnsi" w:hAnsi="Palatino Linotype" w:cs="Arial"/>
          <w:lang w:val="es-MX" w:eastAsia="en-US"/>
        </w:rPr>
        <w:t>I</w:t>
      </w:r>
      <w:r w:rsidRPr="003C04AA">
        <w:rPr>
          <w:rFonts w:ascii="Palatino Linotype" w:eastAsiaTheme="minorHAnsi" w:hAnsi="Palatino Linotype" w:cs="Arial"/>
          <w:lang w:val="es-MX" w:eastAsia="en-US"/>
        </w:rPr>
        <w:t>V, refieren que se sobreseerá el asunto cuando el</w:t>
      </w:r>
      <w:r w:rsidRPr="003C04AA">
        <w:rPr>
          <w:rFonts w:ascii="Palatino Linotype" w:eastAsiaTheme="minorHAnsi" w:hAnsi="Palatino Linotype" w:cs="Arial"/>
          <w:b/>
          <w:lang w:val="es-MX" w:eastAsia="en-US"/>
        </w:rPr>
        <w:t xml:space="preserve"> </w:t>
      </w:r>
      <w:r w:rsidR="00332FED" w:rsidRPr="003C04AA">
        <w:rPr>
          <w:rFonts w:ascii="Palatino Linotype" w:eastAsiaTheme="minorHAnsi" w:hAnsi="Palatino Linotype" w:cs="Arial"/>
          <w:b/>
          <w:lang w:val="es-MX" w:eastAsia="en-US"/>
        </w:rPr>
        <w:t>admitido el recurso de revisión aparezca una causal de improcedencia</w:t>
      </w:r>
      <w:r w:rsidRPr="003C04AA">
        <w:rPr>
          <w:rFonts w:ascii="Palatino Linotype" w:eastAsiaTheme="minorHAnsi" w:hAnsi="Palatino Linotype" w:cs="Arial"/>
          <w:lang w:val="es-MX" w:eastAsia="en-US"/>
        </w:rPr>
        <w:t>.</w:t>
      </w:r>
    </w:p>
    <w:p w14:paraId="3B397A5A" w14:textId="77777777" w:rsidR="009A0396" w:rsidRPr="003C04AA" w:rsidRDefault="009A0396" w:rsidP="009A0396">
      <w:pPr>
        <w:tabs>
          <w:tab w:val="left" w:pos="709"/>
        </w:tabs>
        <w:spacing w:line="360" w:lineRule="auto"/>
        <w:jc w:val="both"/>
        <w:rPr>
          <w:rFonts w:ascii="Palatino Linotype" w:eastAsiaTheme="minorHAnsi" w:hAnsi="Palatino Linotype" w:cs="Arial"/>
          <w:lang w:val="es-MX" w:eastAsia="en-US"/>
        </w:rPr>
      </w:pPr>
    </w:p>
    <w:p w14:paraId="2717A34B" w14:textId="77777777" w:rsidR="009A0396" w:rsidRPr="003C04AA" w:rsidRDefault="009A0396" w:rsidP="009A0396">
      <w:pPr>
        <w:tabs>
          <w:tab w:val="left" w:pos="709"/>
        </w:tabs>
        <w:ind w:left="567" w:right="616"/>
        <w:jc w:val="both"/>
        <w:rPr>
          <w:rFonts w:ascii="Palatino Linotype" w:eastAsiaTheme="minorHAnsi" w:hAnsi="Palatino Linotype" w:cs="Arial"/>
          <w:i/>
          <w:iCs/>
          <w:sz w:val="22"/>
          <w:szCs w:val="22"/>
          <w:lang w:val="es-MX" w:eastAsia="en-US"/>
        </w:rPr>
      </w:pPr>
      <w:r w:rsidRPr="003C04AA">
        <w:rPr>
          <w:rFonts w:ascii="Palatino Linotype" w:eastAsiaTheme="minorHAnsi" w:hAnsi="Palatino Linotype" w:cs="Arial"/>
          <w:i/>
          <w:iCs/>
          <w:sz w:val="22"/>
          <w:szCs w:val="22"/>
          <w:lang w:val="es-MX" w:eastAsia="en-US"/>
        </w:rPr>
        <w:t>“</w:t>
      </w:r>
      <w:r w:rsidRPr="003C04AA">
        <w:rPr>
          <w:rFonts w:ascii="Palatino Linotype" w:eastAsiaTheme="minorHAnsi" w:hAnsi="Palatino Linotype" w:cs="Arial"/>
          <w:b/>
          <w:bCs/>
          <w:i/>
          <w:iCs/>
          <w:sz w:val="22"/>
          <w:szCs w:val="22"/>
          <w:lang w:val="es-MX" w:eastAsia="en-US"/>
        </w:rPr>
        <w:t>Artículo 192.</w:t>
      </w:r>
      <w:r w:rsidRPr="003C04AA">
        <w:rPr>
          <w:rFonts w:ascii="Palatino Linotype" w:eastAsiaTheme="minorHAnsi" w:hAnsi="Palatino Linotype" w:cs="Arial"/>
          <w:i/>
          <w:iCs/>
          <w:sz w:val="22"/>
          <w:szCs w:val="22"/>
          <w:lang w:val="es-MX" w:eastAsia="en-US"/>
        </w:rPr>
        <w:t xml:space="preserve"> El recurso será sobreseído, en todo o en parte, cuando una vez admitido, </w:t>
      </w:r>
    </w:p>
    <w:p w14:paraId="50E02A7E" w14:textId="77777777" w:rsidR="009A0396" w:rsidRPr="003C04AA" w:rsidRDefault="009A0396" w:rsidP="009A0396">
      <w:pPr>
        <w:tabs>
          <w:tab w:val="left" w:pos="709"/>
        </w:tabs>
        <w:ind w:left="567" w:right="616"/>
        <w:jc w:val="both"/>
        <w:rPr>
          <w:rFonts w:ascii="Palatino Linotype" w:eastAsiaTheme="minorHAnsi" w:hAnsi="Palatino Linotype" w:cs="Arial"/>
          <w:i/>
          <w:iCs/>
          <w:sz w:val="22"/>
          <w:szCs w:val="22"/>
          <w:lang w:val="es-MX" w:eastAsia="en-US"/>
        </w:rPr>
      </w:pPr>
      <w:r w:rsidRPr="003C04AA">
        <w:rPr>
          <w:rFonts w:ascii="Palatino Linotype" w:eastAsiaTheme="minorHAnsi" w:hAnsi="Palatino Linotype" w:cs="Arial"/>
          <w:i/>
          <w:iCs/>
          <w:sz w:val="22"/>
          <w:szCs w:val="22"/>
          <w:lang w:val="es-MX" w:eastAsia="en-US"/>
        </w:rPr>
        <w:t xml:space="preserve">se actualicen alguno de los siguientes supuestos: </w:t>
      </w:r>
    </w:p>
    <w:p w14:paraId="42CB1118" w14:textId="77777777" w:rsidR="009A0396" w:rsidRPr="003C04AA" w:rsidRDefault="009A0396" w:rsidP="009A0396">
      <w:pPr>
        <w:tabs>
          <w:tab w:val="left" w:pos="709"/>
        </w:tabs>
        <w:ind w:left="567" w:right="616"/>
        <w:jc w:val="both"/>
        <w:rPr>
          <w:rFonts w:ascii="Palatino Linotype" w:eastAsiaTheme="minorHAnsi" w:hAnsi="Palatino Linotype" w:cs="Arial"/>
          <w:i/>
          <w:iCs/>
          <w:sz w:val="22"/>
          <w:szCs w:val="22"/>
          <w:lang w:val="es-MX" w:eastAsia="en-US"/>
        </w:rPr>
      </w:pPr>
    </w:p>
    <w:p w14:paraId="035BA016" w14:textId="77777777" w:rsidR="009A0396" w:rsidRPr="003C04AA" w:rsidRDefault="009A0396" w:rsidP="009A0396">
      <w:pPr>
        <w:tabs>
          <w:tab w:val="left" w:pos="709"/>
        </w:tabs>
        <w:spacing w:after="240"/>
        <w:ind w:left="567" w:right="616"/>
        <w:jc w:val="both"/>
        <w:rPr>
          <w:rFonts w:ascii="Palatino Linotype" w:eastAsiaTheme="minorHAnsi" w:hAnsi="Palatino Linotype" w:cs="Arial"/>
          <w:i/>
          <w:iCs/>
          <w:sz w:val="22"/>
          <w:szCs w:val="22"/>
          <w:lang w:val="es-MX" w:eastAsia="en-US"/>
        </w:rPr>
      </w:pPr>
      <w:r w:rsidRPr="003C04AA">
        <w:rPr>
          <w:rFonts w:ascii="Palatino Linotype" w:eastAsiaTheme="minorHAnsi" w:hAnsi="Palatino Linotype" w:cs="Arial"/>
          <w:bCs/>
          <w:i/>
          <w:iCs/>
          <w:sz w:val="22"/>
          <w:szCs w:val="22"/>
          <w:u w:val="single"/>
          <w:lang w:val="es-MX" w:eastAsia="en-US"/>
        </w:rPr>
        <w:t xml:space="preserve">I. </w:t>
      </w:r>
      <w:r w:rsidRPr="003C04AA">
        <w:rPr>
          <w:rFonts w:ascii="Palatino Linotype" w:eastAsiaTheme="minorHAnsi" w:hAnsi="Palatino Linotype" w:cs="Arial"/>
          <w:bCs/>
          <w:i/>
          <w:iCs/>
          <w:sz w:val="22"/>
          <w:szCs w:val="22"/>
          <w:lang w:val="es-MX" w:eastAsia="en-US"/>
        </w:rPr>
        <w:t>El Recurrente se desista expresamente del recurso</w:t>
      </w:r>
      <w:r w:rsidRPr="003C04AA">
        <w:rPr>
          <w:rFonts w:ascii="Palatino Linotype" w:eastAsiaTheme="minorHAnsi" w:hAnsi="Palatino Linotype" w:cs="Arial"/>
          <w:i/>
          <w:iCs/>
          <w:sz w:val="22"/>
          <w:szCs w:val="22"/>
          <w:lang w:val="es-MX" w:eastAsia="en-US"/>
        </w:rPr>
        <w:t xml:space="preserve">; </w:t>
      </w:r>
    </w:p>
    <w:p w14:paraId="6D1921B7" w14:textId="77777777" w:rsidR="009A0396" w:rsidRPr="003C04AA" w:rsidRDefault="009A0396" w:rsidP="009A0396">
      <w:pPr>
        <w:tabs>
          <w:tab w:val="left" w:pos="709"/>
        </w:tabs>
        <w:spacing w:after="240"/>
        <w:ind w:left="567" w:right="616"/>
        <w:jc w:val="both"/>
        <w:rPr>
          <w:rFonts w:ascii="Palatino Linotype" w:eastAsiaTheme="minorHAnsi" w:hAnsi="Palatino Linotype" w:cs="Arial"/>
          <w:i/>
          <w:iCs/>
          <w:sz w:val="22"/>
          <w:szCs w:val="22"/>
          <w:lang w:val="es-MX" w:eastAsia="en-US"/>
        </w:rPr>
      </w:pPr>
      <w:r w:rsidRPr="003C04AA">
        <w:rPr>
          <w:rFonts w:ascii="Palatino Linotype" w:eastAsiaTheme="minorHAnsi" w:hAnsi="Palatino Linotype" w:cs="Arial"/>
          <w:i/>
          <w:iCs/>
          <w:sz w:val="22"/>
          <w:szCs w:val="22"/>
          <w:lang w:val="es-MX" w:eastAsia="en-US"/>
        </w:rPr>
        <w:t>II. El Recurrente fallezca o, tratándose de personas jurídicas colectivas, se disuelva;</w:t>
      </w:r>
    </w:p>
    <w:p w14:paraId="782F4C62" w14:textId="77777777" w:rsidR="009A0396" w:rsidRPr="003C04AA" w:rsidRDefault="009A0396" w:rsidP="009A0396">
      <w:pPr>
        <w:tabs>
          <w:tab w:val="left" w:pos="709"/>
        </w:tabs>
        <w:spacing w:after="240"/>
        <w:ind w:left="567" w:right="616"/>
        <w:jc w:val="both"/>
        <w:rPr>
          <w:rFonts w:ascii="Palatino Linotype" w:eastAsiaTheme="minorHAnsi" w:hAnsi="Palatino Linotype" w:cs="Arial"/>
          <w:i/>
          <w:iCs/>
          <w:sz w:val="22"/>
          <w:szCs w:val="22"/>
          <w:lang w:val="es-MX" w:eastAsia="en-US"/>
        </w:rPr>
      </w:pPr>
      <w:r w:rsidRPr="003C04AA">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499242D0" w14:textId="77777777" w:rsidR="009A0396" w:rsidRPr="003C04AA" w:rsidRDefault="009A0396" w:rsidP="009A0396">
      <w:pPr>
        <w:tabs>
          <w:tab w:val="left" w:pos="709"/>
        </w:tabs>
        <w:spacing w:after="240"/>
        <w:ind w:left="567" w:right="616"/>
        <w:jc w:val="both"/>
        <w:rPr>
          <w:rFonts w:ascii="Palatino Linotype" w:eastAsiaTheme="minorHAnsi" w:hAnsi="Palatino Linotype" w:cs="Arial"/>
          <w:b/>
          <w:bCs/>
          <w:i/>
          <w:iCs/>
          <w:sz w:val="22"/>
          <w:szCs w:val="22"/>
          <w:lang w:val="es-MX" w:eastAsia="en-US"/>
        </w:rPr>
      </w:pPr>
      <w:r w:rsidRPr="003C04AA">
        <w:rPr>
          <w:rFonts w:ascii="Palatino Linotype" w:eastAsiaTheme="minorHAnsi" w:hAnsi="Palatino Linotype" w:cs="Arial"/>
          <w:b/>
          <w:bCs/>
          <w:i/>
          <w:iCs/>
          <w:sz w:val="22"/>
          <w:szCs w:val="22"/>
          <w:lang w:val="es-MX" w:eastAsia="en-US"/>
        </w:rPr>
        <w:lastRenderedPageBreak/>
        <w:t xml:space="preserve">IV. Admitido el recurso de revisión, aparezca alguna causal de improcedencia en los </w:t>
      </w:r>
    </w:p>
    <w:p w14:paraId="0B19FF1B" w14:textId="77777777" w:rsidR="009A0396" w:rsidRPr="003C04AA" w:rsidRDefault="009A0396" w:rsidP="009A0396">
      <w:pPr>
        <w:tabs>
          <w:tab w:val="left" w:pos="709"/>
        </w:tabs>
        <w:spacing w:after="240"/>
        <w:ind w:left="567" w:right="616"/>
        <w:jc w:val="both"/>
        <w:rPr>
          <w:rFonts w:ascii="Palatino Linotype" w:eastAsiaTheme="minorHAnsi" w:hAnsi="Palatino Linotype" w:cs="Arial"/>
          <w:b/>
          <w:bCs/>
          <w:i/>
          <w:iCs/>
          <w:sz w:val="22"/>
          <w:szCs w:val="22"/>
          <w:lang w:val="es-MX" w:eastAsia="en-US"/>
        </w:rPr>
      </w:pPr>
      <w:r w:rsidRPr="003C04AA">
        <w:rPr>
          <w:rFonts w:ascii="Palatino Linotype" w:eastAsiaTheme="minorHAnsi" w:hAnsi="Palatino Linotype" w:cs="Arial"/>
          <w:b/>
          <w:bCs/>
          <w:i/>
          <w:iCs/>
          <w:sz w:val="22"/>
          <w:szCs w:val="22"/>
          <w:lang w:val="es-MX" w:eastAsia="en-US"/>
        </w:rPr>
        <w:t xml:space="preserve">términos de la presente Ley; y </w:t>
      </w:r>
    </w:p>
    <w:p w14:paraId="00C27D72" w14:textId="659CB8D6" w:rsidR="009A0396" w:rsidRPr="003C04AA" w:rsidRDefault="009A0396" w:rsidP="009A0396">
      <w:pPr>
        <w:tabs>
          <w:tab w:val="left" w:pos="709"/>
        </w:tabs>
        <w:spacing w:after="240"/>
        <w:ind w:left="567" w:right="616"/>
        <w:jc w:val="both"/>
        <w:rPr>
          <w:rFonts w:ascii="Palatino Linotype" w:eastAsiaTheme="minorHAnsi" w:hAnsi="Palatino Linotype" w:cs="Arial"/>
          <w:bCs/>
          <w:i/>
          <w:iCs/>
          <w:sz w:val="22"/>
          <w:szCs w:val="22"/>
          <w:lang w:val="es-MX" w:eastAsia="en-US"/>
        </w:rPr>
      </w:pPr>
      <w:r w:rsidRPr="003C04AA">
        <w:rPr>
          <w:rFonts w:ascii="Palatino Linotype" w:eastAsiaTheme="minorHAnsi" w:hAnsi="Palatino Linotype" w:cs="Arial"/>
          <w:bCs/>
          <w:i/>
          <w:iCs/>
          <w:sz w:val="22"/>
          <w:szCs w:val="22"/>
          <w:lang w:val="es-MX" w:eastAsia="en-US"/>
        </w:rPr>
        <w:t>V. Cuando por cualquier motivo quede sin materia el recurso.”</w:t>
      </w:r>
    </w:p>
    <w:p w14:paraId="40531F9C" w14:textId="77777777" w:rsidR="009A0396" w:rsidRPr="003C04AA" w:rsidRDefault="009A0396" w:rsidP="00642C54">
      <w:pPr>
        <w:spacing w:line="360" w:lineRule="auto"/>
        <w:jc w:val="both"/>
        <w:rPr>
          <w:rFonts w:ascii="Palatino Linotype" w:hAnsi="Palatino Linotype"/>
        </w:rPr>
      </w:pPr>
    </w:p>
    <w:p w14:paraId="74EAAB68" w14:textId="5910549F" w:rsidR="00642C54" w:rsidRPr="003C04AA" w:rsidRDefault="009A0396"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De lo anterior, e</w:t>
      </w:r>
      <w:r w:rsidR="00642C54" w:rsidRPr="003C04AA">
        <w:rPr>
          <w:rFonts w:ascii="Palatino Linotype" w:eastAsia="Palatino Linotype" w:hAnsi="Palatino Linotype" w:cs="Palatino Linotype"/>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9BE9A02"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02727DA"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7CA38027"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7785DEB"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3C04AA">
        <w:rPr>
          <w:rFonts w:ascii="Palatino Linotype" w:eastAsia="Palatino Linotype" w:hAnsi="Palatino Linotype" w:cs="Palatino Linotype"/>
          <w:color w:val="000000"/>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4FB7BCB0"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6CE8E3E"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3C65A"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64D3EC4"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6C6DB766"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821A7DC"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 xml:space="preserve">En consecuencia, según lo dispuesto por el artículo 150 de la Ley de Transparencia y Acceso a la Información Pública del Estado de México y Municipios, el procedimiento </w:t>
      </w:r>
      <w:r w:rsidRPr="003C04AA">
        <w:rPr>
          <w:rFonts w:ascii="Palatino Linotype" w:eastAsia="Palatino Linotype" w:hAnsi="Palatino Linotype" w:cs="Palatino Linotype"/>
          <w:color w:val="000000"/>
        </w:rPr>
        <w:lastRenderedPageBreak/>
        <w:t>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E317AAA" w14:textId="77777777" w:rsidR="00642C54" w:rsidRPr="003C04AA" w:rsidRDefault="00642C54" w:rsidP="00642C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89C0D26" w14:textId="2AA16F66" w:rsidR="009A0396" w:rsidRPr="003C04AA" w:rsidRDefault="001445F3" w:rsidP="009A0396">
      <w:pPr>
        <w:pStyle w:val="Ttulo3"/>
        <w:rPr>
          <w:b w:val="0"/>
          <w:i w:val="0"/>
          <w:u w:val="none"/>
        </w:rPr>
      </w:pPr>
      <w:r w:rsidRPr="003C04AA">
        <w:rPr>
          <w:rFonts w:eastAsia="Palatino Linotype"/>
          <w:b w:val="0"/>
          <w:i w:val="0"/>
          <w:u w:val="none"/>
        </w:rPr>
        <w:t>Ahora bien</w:t>
      </w:r>
      <w:r w:rsidR="009A0396" w:rsidRPr="003C04AA">
        <w:rPr>
          <w:rFonts w:eastAsia="Palatino Linotype"/>
          <w:b w:val="0"/>
          <w:i w:val="0"/>
          <w:u w:val="none"/>
        </w:rPr>
        <w:t>, dada la naturaleza de la información requerida este instituto debe advertir que d</w:t>
      </w:r>
      <w:r w:rsidR="009A0396" w:rsidRPr="003C04AA">
        <w:rPr>
          <w:b w:val="0"/>
          <w:i w:val="0"/>
          <w:u w:val="none"/>
        </w:rPr>
        <w:t>el análisis de la solicitud del recurrente, motivo del recurso de revisión que ahora se resuelve se advierte que la Recurrente requirió al Sujeto Obligado o Responsable le proporcione, información consistente en lo siguiente:</w:t>
      </w:r>
    </w:p>
    <w:p w14:paraId="1BAC0ABD" w14:textId="77777777" w:rsidR="009A0396" w:rsidRPr="003C04AA" w:rsidRDefault="009A0396" w:rsidP="009A0396">
      <w:pPr>
        <w:rPr>
          <w:lang w:val="es-ES_tradnl" w:eastAsia="es-MX"/>
        </w:rPr>
      </w:pPr>
    </w:p>
    <w:p w14:paraId="051170FF" w14:textId="1AC59F3B" w:rsidR="009A0396" w:rsidRPr="003C04AA" w:rsidRDefault="009A0396" w:rsidP="009A0396">
      <w:pPr>
        <w:pStyle w:val="Prrafodelista"/>
        <w:numPr>
          <w:ilvl w:val="0"/>
          <w:numId w:val="10"/>
        </w:numPr>
        <w:spacing w:line="360" w:lineRule="auto"/>
        <w:jc w:val="both"/>
        <w:rPr>
          <w:rFonts w:ascii="Palatino Linotype" w:eastAsia="Palatino Linotype" w:hAnsi="Palatino Linotype"/>
          <w:i/>
          <w:lang w:val="es-ES_tradnl" w:eastAsia="es-MX"/>
        </w:rPr>
      </w:pPr>
      <w:r w:rsidRPr="003C04AA">
        <w:rPr>
          <w:rFonts w:ascii="Palatino Linotype" w:hAnsi="Palatino Linotype"/>
          <w:i/>
          <w:color w:val="000000"/>
        </w:rPr>
        <w:t xml:space="preserve">HOLA BUENAS TARDES TENGO UN TRAMITE QUE ESTOY REALIZANDO EN ISSEMYM PARA BENEFICIARIO Y PARA PODER HACER EL TRAMITE ME SOLICITAN BAJA DE MI HERMANA QUE FUE SERVIDOR PÚBLICO DE NOMBRE </w:t>
      </w:r>
      <w:r w:rsidR="00B33342">
        <w:rPr>
          <w:rFonts w:ascii="Palatino Linotype" w:hAnsi="Palatino Linotype"/>
          <w:i/>
          <w:color w:val="000000"/>
        </w:rPr>
        <w:t>XXXXXXXXXXXXXXXXXXXXXXXXXXXXXX</w:t>
      </w:r>
      <w:r w:rsidRPr="003C04AA">
        <w:rPr>
          <w:rFonts w:ascii="Palatino Linotype" w:hAnsi="Palatino Linotype"/>
          <w:i/>
          <w:color w:val="000000"/>
        </w:rPr>
        <w:t xml:space="preserve"> CON CARGO DE ORIENTADORA</w:t>
      </w:r>
    </w:p>
    <w:p w14:paraId="11456F42" w14:textId="3D5FFC98" w:rsidR="009A0396" w:rsidRPr="003C04AA" w:rsidRDefault="009A0396" w:rsidP="00642C54">
      <w:pPr>
        <w:pStyle w:val="Ttulo3"/>
        <w:rPr>
          <w:b w:val="0"/>
          <w:i w:val="0"/>
          <w:u w:val="none"/>
        </w:rPr>
      </w:pPr>
      <w:r w:rsidRPr="003C04AA">
        <w:rPr>
          <w:b w:val="0"/>
          <w:i w:val="0"/>
          <w:u w:val="none"/>
        </w:rPr>
        <w:t>De las constancias que obran en el expediente electrónico del SAIMEX, se advierte que el Sujeto Obligado fue omiso en remitir su respuesta a la p</w:t>
      </w:r>
      <w:bookmarkStart w:id="0" w:name="_GoBack"/>
      <w:bookmarkEnd w:id="0"/>
      <w:r w:rsidRPr="003C04AA">
        <w:rPr>
          <w:b w:val="0"/>
          <w:i w:val="0"/>
          <w:u w:val="none"/>
        </w:rPr>
        <w:t>resente solicitud.  En ese tenor, la parte Recurrente inconforme, interpone el medio de impugnación que nos ocupa, expresando en sus razones o motivos de inconformidad que el Sujeto Obligado no entregó la respuesta a su solicitud.</w:t>
      </w:r>
      <w:r w:rsidR="005A5772" w:rsidRPr="003C04AA">
        <w:rPr>
          <w:b w:val="0"/>
          <w:i w:val="0"/>
          <w:u w:val="none"/>
        </w:rPr>
        <w:t xml:space="preserve"> De lo anterior ninguna de las partes se manifestó en la etapa correspondiente. </w:t>
      </w:r>
    </w:p>
    <w:p w14:paraId="3C28CFD8" w14:textId="77777777" w:rsidR="009A0396" w:rsidRPr="003C04AA" w:rsidRDefault="009A0396" w:rsidP="009A0396">
      <w:pPr>
        <w:rPr>
          <w:rFonts w:eastAsia="Palatino Linotype"/>
          <w:lang w:val="es-ES_tradnl" w:eastAsia="es-MX"/>
        </w:rPr>
      </w:pPr>
    </w:p>
    <w:p w14:paraId="7CFA3E4F" w14:textId="15ADC0FE" w:rsidR="009A0396" w:rsidRPr="003C04AA" w:rsidRDefault="009A0396" w:rsidP="009A0396">
      <w:pPr>
        <w:spacing w:line="360" w:lineRule="auto"/>
        <w:jc w:val="both"/>
        <w:rPr>
          <w:rFonts w:ascii="Palatino Linotype" w:hAnsi="Palatino Linotype"/>
        </w:rPr>
      </w:pPr>
      <w:r w:rsidRPr="003C04AA">
        <w:rPr>
          <w:rFonts w:ascii="Palatino Linotype" w:hAnsi="Palatino Linotype"/>
        </w:rPr>
        <w:t>Acotado lo anterior, este Instituto considero oportuno  delimitar la esfera competencial del Sujeto Obligado,  pues dada la solicitud de información es necesario que se determine si es procedente la entrega del mismo:</w:t>
      </w:r>
    </w:p>
    <w:p w14:paraId="45D19D73" w14:textId="77777777" w:rsidR="009A0396" w:rsidRPr="003C04AA" w:rsidRDefault="009A0396" w:rsidP="009A0396">
      <w:pPr>
        <w:spacing w:line="360" w:lineRule="auto"/>
        <w:jc w:val="both"/>
        <w:rPr>
          <w:rFonts w:ascii="Palatino Linotype" w:hAnsi="Palatino Linotype"/>
        </w:rPr>
      </w:pPr>
    </w:p>
    <w:p w14:paraId="2A9792AA" w14:textId="71A9A8C6" w:rsidR="009A0396" w:rsidRPr="003C04AA" w:rsidRDefault="009A0396" w:rsidP="009A0396">
      <w:pPr>
        <w:spacing w:line="360" w:lineRule="auto"/>
        <w:jc w:val="both"/>
        <w:rPr>
          <w:rFonts w:ascii="Palatino Linotype" w:hAnsi="Palatino Linotype"/>
          <w:bCs/>
        </w:rPr>
      </w:pPr>
      <w:r w:rsidRPr="003C04AA">
        <w:rPr>
          <w:rFonts w:ascii="Palatino Linotype" w:hAnsi="Palatino Linotype"/>
        </w:rPr>
        <w:lastRenderedPageBreak/>
        <w:t xml:space="preserve">De conformidad con el compendio estatutario y reglamentario del </w:t>
      </w:r>
      <w:r w:rsidRPr="003C04AA">
        <w:rPr>
          <w:rFonts w:ascii="Palatino Linotype" w:hAnsi="Palatino Linotype"/>
          <w:bCs/>
        </w:rPr>
        <w:t>Sindicato Unificado de Maestros y Académicos del Estado de México</w:t>
      </w:r>
      <w:r w:rsidR="008B3D52" w:rsidRPr="003C04AA">
        <w:rPr>
          <w:rFonts w:ascii="Palatino Linotype" w:hAnsi="Palatino Linotype"/>
          <w:bCs/>
        </w:rPr>
        <w:t xml:space="preserve"> el Sujeto Obligado no cuenta con las atribuciones para generar, poseer o administrar la baja de la particular referida en la solicitud pues si bien el </w:t>
      </w:r>
      <w:r w:rsidR="008B3D52" w:rsidRPr="003C04AA">
        <w:rPr>
          <w:rFonts w:ascii="Palatino Linotype" w:hAnsi="Palatino Linotype"/>
        </w:rPr>
        <w:t xml:space="preserve">compendio estatutario en su artículo 9 establece como derecho de los afiliados al sindicato ser defendido en los interés laborales de salud y asistencia social también lo es que no corresponde a una obligación del Sujeto Obligado generar o poseer la información requerida ya que conforme sus artículos 7 y 8 el </w:t>
      </w:r>
      <w:r w:rsidR="008B3D52" w:rsidRPr="003C04AA">
        <w:rPr>
          <w:rFonts w:ascii="Palatino Linotype" w:hAnsi="Palatino Linotype"/>
          <w:bCs/>
        </w:rPr>
        <w:t xml:space="preserve">Sindicato Unificado de Maestros y Académicos del Estado de México no tiene como objetivo o como programa de acción </w:t>
      </w:r>
      <w:r w:rsidR="00180B9A" w:rsidRPr="003C04AA">
        <w:rPr>
          <w:rFonts w:ascii="Palatino Linotype" w:hAnsi="Palatino Linotype"/>
          <w:bCs/>
        </w:rPr>
        <w:t xml:space="preserve">el </w:t>
      </w:r>
      <w:r w:rsidR="008B3D52" w:rsidRPr="003C04AA">
        <w:rPr>
          <w:rFonts w:ascii="Palatino Linotype" w:hAnsi="Palatino Linotype"/>
          <w:bCs/>
        </w:rPr>
        <w:t>generar, poseer o administrar la baja de la particular referida en la solicitud.</w:t>
      </w:r>
    </w:p>
    <w:p w14:paraId="5BAE9FD3" w14:textId="77777777" w:rsidR="008B3D52" w:rsidRPr="003C04AA" w:rsidRDefault="008B3D52" w:rsidP="009A0396">
      <w:pPr>
        <w:spacing w:line="360" w:lineRule="auto"/>
        <w:jc w:val="both"/>
        <w:rPr>
          <w:rFonts w:ascii="Palatino Linotype" w:hAnsi="Palatino Linotype"/>
          <w:bCs/>
        </w:rPr>
      </w:pPr>
    </w:p>
    <w:p w14:paraId="0A7014ED" w14:textId="44DF8BFA" w:rsidR="00BD10E4" w:rsidRPr="003C04AA" w:rsidRDefault="008B3D52" w:rsidP="00BD10E4">
      <w:pPr>
        <w:spacing w:line="360" w:lineRule="auto"/>
        <w:jc w:val="both"/>
        <w:rPr>
          <w:rFonts w:ascii="Palatino Linotype" w:hAnsi="Palatino Linotype"/>
          <w:bCs/>
        </w:rPr>
      </w:pPr>
      <w:r w:rsidRPr="003C04AA">
        <w:rPr>
          <w:rFonts w:ascii="Palatino Linotype" w:hAnsi="Palatino Linotype"/>
          <w:bCs/>
        </w:rPr>
        <w:t xml:space="preserve">Entonces del </w:t>
      </w:r>
      <w:r w:rsidRPr="003C04AA">
        <w:rPr>
          <w:rFonts w:ascii="Palatino Linotype" w:hAnsi="Palatino Linotype"/>
        </w:rPr>
        <w:t xml:space="preserve">reglamento del </w:t>
      </w:r>
      <w:r w:rsidRPr="003C04AA">
        <w:rPr>
          <w:rFonts w:ascii="Palatino Linotype" w:hAnsi="Palatino Linotype"/>
          <w:bCs/>
        </w:rPr>
        <w:t xml:space="preserve">Sindicato Unificado de Maestros y Académicos del Estado de México se desprende en sus artículos 7 y 8 los derechos y obligaciones de los afiliados y beneficiarios, de las cuales este Instituto advierte bajo los principios de Certeza y Máxima Publicidad establecidos en el artículo 9 de la Ley de Transparencia Local que la información solicitada sea competencia del Sujeto Obligado en comento pues </w:t>
      </w:r>
      <w:r w:rsidR="00BD10E4" w:rsidRPr="003C04AA">
        <w:rPr>
          <w:rFonts w:ascii="Palatino Linotype" w:hAnsi="Palatino Linotype"/>
          <w:bCs/>
        </w:rPr>
        <w:t>no se advierte que deba generar, poseer o administrar la baja de la particular referida en la solicitud.</w:t>
      </w:r>
    </w:p>
    <w:p w14:paraId="55364D06" w14:textId="0FFA2527" w:rsidR="008B3D52" w:rsidRPr="003C04AA" w:rsidRDefault="008B3D52" w:rsidP="009A0396">
      <w:pPr>
        <w:spacing w:line="360" w:lineRule="auto"/>
        <w:jc w:val="both"/>
        <w:rPr>
          <w:rFonts w:ascii="Palatino Linotype" w:hAnsi="Palatino Linotype"/>
        </w:rPr>
      </w:pPr>
    </w:p>
    <w:p w14:paraId="0381D0E1" w14:textId="77777777" w:rsidR="00BD10E4" w:rsidRPr="003C04AA" w:rsidRDefault="00BD10E4" w:rsidP="00BD10E4">
      <w:pPr>
        <w:spacing w:line="360" w:lineRule="auto"/>
        <w:jc w:val="both"/>
        <w:rPr>
          <w:rFonts w:ascii="Palatino Linotype" w:hAnsi="Palatino Linotype"/>
          <w:bCs/>
        </w:rPr>
      </w:pPr>
      <w:r w:rsidRPr="003C04AA">
        <w:rPr>
          <w:rFonts w:ascii="Palatino Linotype" w:hAnsi="Palatino Linotype"/>
        </w:rPr>
        <w:t xml:space="preserve">Así mismo este Instituto debe establecer que si bien reglamento del </w:t>
      </w:r>
      <w:r w:rsidRPr="003C04AA">
        <w:rPr>
          <w:rFonts w:ascii="Palatino Linotype" w:hAnsi="Palatino Linotype"/>
          <w:bCs/>
        </w:rPr>
        <w:t>Sindicato Unificado de Maestros y Académicos del Estado de México establece la pensión por fallecimiento del pensionado FOPEN también lo es que en sus numerales 29, 30, 31 no se establece la obligación del Sujeto Obligado para generar, poseer o administrar la baja de la particular referida en la solicitud.</w:t>
      </w:r>
    </w:p>
    <w:p w14:paraId="38B91E05" w14:textId="77777777" w:rsidR="00BD10E4" w:rsidRPr="003C04AA" w:rsidRDefault="00BD10E4" w:rsidP="00BD10E4">
      <w:pPr>
        <w:spacing w:line="360" w:lineRule="auto"/>
        <w:jc w:val="both"/>
        <w:rPr>
          <w:rFonts w:ascii="Palatino Linotype" w:hAnsi="Palatino Linotype"/>
          <w:bCs/>
        </w:rPr>
      </w:pPr>
    </w:p>
    <w:p w14:paraId="4DEA08EA" w14:textId="2664E9DA" w:rsidR="00BD10E4" w:rsidRPr="003C04AA" w:rsidRDefault="00BD10E4" w:rsidP="00BD10E4">
      <w:pPr>
        <w:spacing w:line="360" w:lineRule="auto"/>
        <w:jc w:val="both"/>
        <w:rPr>
          <w:rFonts w:ascii="Palatino Linotype" w:hAnsi="Palatino Linotype"/>
          <w:bCs/>
        </w:rPr>
      </w:pPr>
      <w:r w:rsidRPr="003C04AA">
        <w:rPr>
          <w:rFonts w:ascii="Palatino Linotype" w:hAnsi="Palatino Linotype"/>
        </w:rPr>
        <w:lastRenderedPageBreak/>
        <w:t xml:space="preserve">Hasta este punto del estudio tenemos que se aprecia que </w:t>
      </w:r>
      <w:r w:rsidRPr="003C04AA">
        <w:rPr>
          <w:rFonts w:ascii="Palatino Linotype" w:hAnsi="Palatino Linotype"/>
          <w:b/>
        </w:rPr>
        <w:t xml:space="preserve">no obra una atribución clara y precisa respecto a que </w:t>
      </w:r>
      <w:r w:rsidRPr="003C04AA">
        <w:rPr>
          <w:rFonts w:ascii="Palatino Linotype" w:hAnsi="Palatino Linotype"/>
          <w:b/>
          <w:bCs/>
        </w:rPr>
        <w:t>Sindicato Unificado de Maestros y Académicos del Estado de México</w:t>
      </w:r>
      <w:r w:rsidRPr="003C04AA">
        <w:rPr>
          <w:rFonts w:ascii="Palatino Linotype" w:hAnsi="Palatino Linotype"/>
          <w:b/>
        </w:rPr>
        <w:t xml:space="preserve"> se encuentre facultadas para</w:t>
      </w:r>
      <w:r w:rsidRPr="003C04AA">
        <w:rPr>
          <w:rFonts w:ascii="Palatino Linotype" w:hAnsi="Palatino Linotype"/>
          <w:bCs/>
        </w:rPr>
        <w:t xml:space="preserve"> </w:t>
      </w:r>
      <w:r w:rsidRPr="003C04AA">
        <w:rPr>
          <w:rFonts w:ascii="Palatino Linotype" w:hAnsi="Palatino Linotype"/>
          <w:b/>
          <w:bCs/>
        </w:rPr>
        <w:t>generar, poseer o administrar la baja de la particular referida en la solicitud.</w:t>
      </w:r>
    </w:p>
    <w:p w14:paraId="64B243E6" w14:textId="77777777" w:rsidR="009A0396" w:rsidRPr="003C04AA" w:rsidRDefault="009A0396" w:rsidP="00BD10E4">
      <w:pPr>
        <w:pStyle w:val="Ttulo3"/>
        <w:rPr>
          <w:rFonts w:eastAsia="Palatino Linotype"/>
        </w:rPr>
      </w:pPr>
    </w:p>
    <w:p w14:paraId="6B5595FA" w14:textId="1F833A1D" w:rsidR="00454C31" w:rsidRPr="003C04AA" w:rsidRDefault="00BD10E4" w:rsidP="00BD10E4">
      <w:pPr>
        <w:spacing w:line="360" w:lineRule="auto"/>
        <w:jc w:val="both"/>
        <w:rPr>
          <w:rFonts w:ascii="Palatino Linotype" w:hAnsi="Palatino Linotype"/>
          <w:bCs/>
        </w:rPr>
      </w:pPr>
      <w:r w:rsidRPr="003C04AA">
        <w:rPr>
          <w:rFonts w:ascii="Palatino Linotype" w:hAnsi="Palatino Linotype"/>
        </w:rPr>
        <w:t>De tal suerte que de un análisis realizado a las atribuciones</w:t>
      </w:r>
      <w:r w:rsidR="00454C31" w:rsidRPr="003C04AA">
        <w:rPr>
          <w:rFonts w:ascii="Palatino Linotype" w:hAnsi="Palatino Linotype"/>
        </w:rPr>
        <w:t xml:space="preserve"> del</w:t>
      </w:r>
      <w:r w:rsidR="00454C31" w:rsidRPr="003C04AA">
        <w:rPr>
          <w:rFonts w:ascii="Palatino Linotype" w:hAnsi="Palatino Linotype"/>
          <w:bCs/>
        </w:rPr>
        <w:t xml:space="preserve"> Sindicato Unificado de Maestros y Académicos del Estado de México</w:t>
      </w:r>
      <w:r w:rsidRPr="003C04AA">
        <w:rPr>
          <w:rFonts w:ascii="Palatino Linotype" w:hAnsi="Palatino Linotype"/>
        </w:rPr>
        <w:t>, podemos visualizar que si bien es cierto, le compete</w:t>
      </w:r>
      <w:r w:rsidR="00454C31" w:rsidRPr="003C04AA">
        <w:rPr>
          <w:rFonts w:ascii="Palatino Linotype" w:hAnsi="Palatino Linotype"/>
        </w:rPr>
        <w:t xml:space="preserve">  la defensa en los interés laborales de salud y asistencia social</w:t>
      </w:r>
      <w:r w:rsidRPr="003C04AA">
        <w:rPr>
          <w:rFonts w:ascii="Palatino Linotype" w:hAnsi="Palatino Linotype"/>
        </w:rPr>
        <w:t xml:space="preserve">, no menos cierto es que </w:t>
      </w:r>
      <w:r w:rsidR="00454C31" w:rsidRPr="003C04AA">
        <w:rPr>
          <w:rFonts w:ascii="Palatino Linotype" w:hAnsi="Palatino Linotype"/>
        </w:rPr>
        <w:t xml:space="preserve">no le compete </w:t>
      </w:r>
      <w:r w:rsidR="00454C31" w:rsidRPr="003C04AA">
        <w:rPr>
          <w:rFonts w:ascii="Palatino Linotype" w:hAnsi="Palatino Linotype"/>
          <w:bCs/>
        </w:rPr>
        <w:t>generar, poseer o administrar la baja de la particular referida en la solicitud.</w:t>
      </w:r>
      <w:r w:rsidR="00316C66" w:rsidRPr="003C04AA">
        <w:rPr>
          <w:rFonts w:ascii="Palatino Linotype" w:hAnsi="Palatino Linotype"/>
          <w:bCs/>
        </w:rPr>
        <w:t xml:space="preserve"> </w:t>
      </w:r>
    </w:p>
    <w:p w14:paraId="799D17DD" w14:textId="77777777" w:rsidR="00316C66" w:rsidRPr="003C04AA" w:rsidRDefault="00316C66" w:rsidP="00BD10E4">
      <w:pPr>
        <w:spacing w:line="360" w:lineRule="auto"/>
        <w:jc w:val="both"/>
        <w:rPr>
          <w:rFonts w:ascii="Palatino Linotype" w:hAnsi="Palatino Linotype"/>
          <w:bCs/>
        </w:rPr>
      </w:pPr>
    </w:p>
    <w:p w14:paraId="0E7B4569" w14:textId="24F9B78F" w:rsidR="00316C66" w:rsidRPr="003C04AA" w:rsidRDefault="00316C66" w:rsidP="00316C6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t>Entonces es de precisarse que</w:t>
      </w:r>
      <w:r w:rsidR="00332FED" w:rsidRPr="003C04AA">
        <w:rPr>
          <w:rFonts w:ascii="Palatino Linotype" w:hAnsi="Palatino Linotype" w:cs="Arial"/>
        </w:rPr>
        <w:t xml:space="preserve"> si bien</w:t>
      </w:r>
      <w:r w:rsidRPr="003C04AA">
        <w:rPr>
          <w:rFonts w:ascii="Palatino Linotype" w:hAnsi="Palatino Linotype" w:cs="Arial"/>
        </w:rPr>
        <w:t xml:space="preserve"> corresponde a una facultad legal entrar al estudio de las causas de improcedencia que hagan valer las partes</w:t>
      </w:r>
      <w:r w:rsidRPr="003C04AA">
        <w:rPr>
          <w:rFonts w:ascii="Palatino Linotype" w:hAnsi="Palatino Linotype" w:cs="Arial"/>
          <w:b/>
          <w:bCs/>
        </w:rPr>
        <w:t xml:space="preserve"> </w:t>
      </w:r>
      <w:r w:rsidRPr="003C04AA">
        <w:rPr>
          <w:rFonts w:ascii="Palatino Linotype" w:hAnsi="Palatino Linotype" w:cs="Arial"/>
          <w:b/>
          <w:bCs/>
          <w:u w:val="single"/>
        </w:rPr>
        <w:t>o que se adviertan de oficio por este Resolutor</w:t>
      </w:r>
      <w:r w:rsidRPr="003C04AA">
        <w:rPr>
          <w:rFonts w:ascii="Palatino Linotype" w:hAnsi="Palatino Linotype" w:cs="Arial"/>
        </w:rPr>
        <w:t xml:space="preserve">; siendo para el presente caso que la presentación del recurso de revisión que ocupa a este Instituto </w:t>
      </w:r>
      <w:r w:rsidRPr="003C04AA">
        <w:rPr>
          <w:rFonts w:ascii="Palatino Linotype" w:hAnsi="Palatino Linotype" w:cs="Arial"/>
          <w:b/>
          <w:bCs/>
        </w:rPr>
        <w:t>resulta improcedente</w:t>
      </w:r>
      <w:r w:rsidRPr="003C04AA">
        <w:rPr>
          <w:rFonts w:ascii="Palatino Linotype" w:hAnsi="Palatino Linotype" w:cs="Arial"/>
        </w:rPr>
        <w:t xml:space="preserve"> toda vez que dada la naturaleza de lo requerido </w:t>
      </w:r>
      <w:r w:rsidR="0046754A" w:rsidRPr="003C04AA">
        <w:rPr>
          <w:rFonts w:ascii="Palatino Linotype" w:hAnsi="Palatino Linotype" w:cs="Arial"/>
        </w:rPr>
        <w:t>se aboca a la Ley Federal de Protección de Datos Personales en Posesión de Particulares</w:t>
      </w:r>
      <w:r w:rsidR="00944CA8" w:rsidRPr="003C04AA">
        <w:rPr>
          <w:rFonts w:ascii="Palatino Linotype" w:hAnsi="Palatino Linotype" w:cs="Arial"/>
        </w:rPr>
        <w:t>, en función de la naturaleza del Sujeto Obligado multicitado por lo que</w:t>
      </w:r>
      <w:r w:rsidR="0046754A" w:rsidRPr="003C04AA">
        <w:rPr>
          <w:rFonts w:ascii="Palatino Linotype" w:hAnsi="Palatino Linotype" w:cs="Arial"/>
        </w:rPr>
        <w:t xml:space="preserve"> </w:t>
      </w:r>
      <w:r w:rsidRPr="003C04AA">
        <w:rPr>
          <w:rFonts w:ascii="Palatino Linotype" w:hAnsi="Palatino Linotype" w:cs="Arial"/>
        </w:rPr>
        <w:t>le corresponde al Máximo Órgano Garante conocer al respecto, pues es el Instituto Nacional de  Transparencia, Acceso a la Información y Protección de Datos Personales (INAI)</w:t>
      </w:r>
      <w:r w:rsidR="00332FED" w:rsidRPr="003C04AA">
        <w:rPr>
          <w:rFonts w:ascii="Palatino Linotype" w:hAnsi="Palatino Linotype" w:cs="Open Sans"/>
          <w:shd w:val="clear" w:color="auto" w:fill="FFFFFF"/>
        </w:rPr>
        <w:t xml:space="preserve"> g</w:t>
      </w:r>
      <w:r w:rsidR="00332FED" w:rsidRPr="003C04AA">
        <w:rPr>
          <w:rFonts w:ascii="Palatino Linotype" w:hAnsi="Palatino Linotype" w:cs="Arial"/>
        </w:rPr>
        <w:t xml:space="preserve">arantiza el uso adecuado de los datos personales, así como el ejercicio y tutela de los derechos de </w:t>
      </w:r>
      <w:r w:rsidR="00332FED" w:rsidRPr="003C04AA">
        <w:rPr>
          <w:rFonts w:ascii="Palatino Linotype" w:hAnsi="Palatino Linotype" w:cs="Arial"/>
          <w:b/>
          <w:bCs/>
        </w:rPr>
        <w:t>acceso</w:t>
      </w:r>
      <w:r w:rsidR="00332FED" w:rsidRPr="003C04AA">
        <w:rPr>
          <w:rFonts w:ascii="Palatino Linotype" w:hAnsi="Palatino Linotype" w:cs="Arial"/>
        </w:rPr>
        <w:t xml:space="preserve">, rectificación, cancelación y oposición que toda persona tiene con respecto a su información. </w:t>
      </w:r>
    </w:p>
    <w:p w14:paraId="293657F4" w14:textId="77777777" w:rsidR="00332FED" w:rsidRPr="003C04AA" w:rsidRDefault="00332FED" w:rsidP="00316C66">
      <w:pPr>
        <w:autoSpaceDE w:val="0"/>
        <w:autoSpaceDN w:val="0"/>
        <w:adjustRightInd w:val="0"/>
        <w:spacing w:line="360" w:lineRule="auto"/>
        <w:jc w:val="both"/>
        <w:rPr>
          <w:rFonts w:ascii="Palatino Linotype" w:hAnsi="Palatino Linotype" w:cs="Arial"/>
        </w:rPr>
      </w:pPr>
    </w:p>
    <w:p w14:paraId="31167B00" w14:textId="6E476B76" w:rsidR="00332FED" w:rsidRPr="003C04AA" w:rsidRDefault="00332FED" w:rsidP="00316C66">
      <w:pPr>
        <w:autoSpaceDE w:val="0"/>
        <w:autoSpaceDN w:val="0"/>
        <w:adjustRightInd w:val="0"/>
        <w:spacing w:line="360" w:lineRule="auto"/>
        <w:jc w:val="both"/>
        <w:rPr>
          <w:rFonts w:ascii="Palatino Linotype" w:hAnsi="Palatino Linotype" w:cs="Arial"/>
        </w:rPr>
      </w:pPr>
      <w:r w:rsidRPr="003C04AA">
        <w:rPr>
          <w:rFonts w:ascii="Palatino Linotype" w:hAnsi="Palatino Linotype" w:cs="Arial"/>
        </w:rPr>
        <w:t xml:space="preserve">De lo vertido en líneas anteriores es de concluirse que </w:t>
      </w:r>
      <w:r w:rsidR="0046754A" w:rsidRPr="003C04AA">
        <w:rPr>
          <w:rFonts w:ascii="Palatino Linotype" w:hAnsi="Palatino Linotype" w:cs="Arial"/>
        </w:rPr>
        <w:t xml:space="preserve">si bien este Instituto en el ámbito de sus atribuciones admitió el presente recurso también lo es que al estudio de esté se </w:t>
      </w:r>
      <w:r w:rsidR="0046754A" w:rsidRPr="003C04AA">
        <w:rPr>
          <w:rFonts w:ascii="Palatino Linotype" w:hAnsi="Palatino Linotype" w:cs="Arial"/>
        </w:rPr>
        <w:lastRenderedPageBreak/>
        <w:t xml:space="preserve">actualizo la causal de improcedencia del artículo 191 fracción III pues no se actualizo alguno de los supuestos previstos en la Ley de Transparencia Local ya que como se </w:t>
      </w:r>
      <w:proofErr w:type="spellStart"/>
      <w:r w:rsidR="0046754A" w:rsidRPr="003C04AA">
        <w:rPr>
          <w:rFonts w:ascii="Palatino Linotype" w:hAnsi="Palatino Linotype" w:cs="Arial"/>
        </w:rPr>
        <w:t>preciso</w:t>
      </w:r>
      <w:proofErr w:type="spellEnd"/>
      <w:r w:rsidR="0046754A" w:rsidRPr="003C04AA">
        <w:rPr>
          <w:rFonts w:ascii="Palatino Linotype" w:hAnsi="Palatino Linotype" w:cs="Arial"/>
        </w:rPr>
        <w:t xml:space="preserve"> con anterioridad dada la naturaleza de lo requerido le corresponde al Máximo Órgano Garante conocer al respecto, es decir al actualizarse la causal de improcedencia el recurso debe ser sobreseído en armonía a lo establecido por la fracción IV del artículo 192 de la Ley de Transparencia Local, conforme lo siguiente; </w:t>
      </w:r>
    </w:p>
    <w:p w14:paraId="5B036E27" w14:textId="77777777" w:rsidR="004F388C" w:rsidRPr="003C04AA" w:rsidRDefault="004F388C" w:rsidP="004F388C">
      <w:pPr>
        <w:pStyle w:val="Prrafodelista"/>
        <w:autoSpaceDE w:val="0"/>
        <w:autoSpaceDN w:val="0"/>
        <w:adjustRightInd w:val="0"/>
        <w:spacing w:line="360" w:lineRule="auto"/>
        <w:ind w:left="1428"/>
        <w:jc w:val="both"/>
        <w:rPr>
          <w:rFonts w:ascii="Palatino Linotype" w:hAnsi="Palatino Linotype" w:cs="Arial"/>
        </w:rPr>
      </w:pPr>
    </w:p>
    <w:p w14:paraId="2DA5C6BB" w14:textId="77777777" w:rsidR="004F388C" w:rsidRPr="003C04AA" w:rsidRDefault="004F388C" w:rsidP="004F388C">
      <w:pPr>
        <w:autoSpaceDE w:val="0"/>
        <w:autoSpaceDN w:val="0"/>
        <w:adjustRightInd w:val="0"/>
        <w:spacing w:line="360" w:lineRule="auto"/>
        <w:ind w:left="708"/>
        <w:jc w:val="both"/>
        <w:rPr>
          <w:rFonts w:ascii="Palatino Linotype" w:hAnsi="Palatino Linotype" w:cs="Arial"/>
          <w:i/>
          <w:iCs/>
          <w:sz w:val="22"/>
          <w:szCs w:val="22"/>
        </w:rPr>
      </w:pPr>
      <w:r w:rsidRPr="003C04AA">
        <w:rPr>
          <w:rFonts w:ascii="Palatino Linotype" w:hAnsi="Palatino Linotype" w:cs="Arial"/>
          <w:i/>
          <w:iCs/>
          <w:sz w:val="22"/>
          <w:szCs w:val="22"/>
        </w:rPr>
        <w:t xml:space="preserve">Artículo 191. </w:t>
      </w:r>
      <w:r w:rsidRPr="003C04AA">
        <w:rPr>
          <w:rFonts w:ascii="Palatino Linotype" w:hAnsi="Palatino Linotype" w:cs="Arial"/>
          <w:b/>
          <w:bCs/>
          <w:i/>
          <w:iCs/>
          <w:sz w:val="22"/>
          <w:szCs w:val="22"/>
        </w:rPr>
        <w:t>El recurso será desechado por improcedente cuando</w:t>
      </w:r>
      <w:r w:rsidRPr="003C04AA">
        <w:rPr>
          <w:rFonts w:ascii="Palatino Linotype" w:hAnsi="Palatino Linotype" w:cs="Arial"/>
          <w:i/>
          <w:iCs/>
          <w:sz w:val="22"/>
          <w:szCs w:val="22"/>
        </w:rPr>
        <w:t xml:space="preserve">: </w:t>
      </w:r>
    </w:p>
    <w:p w14:paraId="4BC5B160"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Sea extemporáneo por haber transcurrido el plazo establecido en la presente Ley, a partir de la respuesta; </w:t>
      </w:r>
    </w:p>
    <w:p w14:paraId="7A32879D"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Se esté tramitando ante el Poder Judicial de la Federación algún recurso o medio de defensa interpuesto por el recurrente; </w:t>
      </w:r>
    </w:p>
    <w:p w14:paraId="7F8986C5"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b/>
          <w:bCs/>
          <w:i/>
          <w:iCs/>
          <w:sz w:val="22"/>
          <w:szCs w:val="22"/>
        </w:rPr>
      </w:pPr>
      <w:r w:rsidRPr="003C04AA">
        <w:rPr>
          <w:rFonts w:ascii="Palatino Linotype" w:hAnsi="Palatino Linotype" w:cs="Arial"/>
          <w:b/>
          <w:bCs/>
          <w:i/>
          <w:iCs/>
          <w:sz w:val="22"/>
          <w:szCs w:val="22"/>
        </w:rPr>
        <w:t xml:space="preserve">No actualice alguno de los supuestos previstos en la presente Ley; </w:t>
      </w:r>
    </w:p>
    <w:p w14:paraId="5A0433C4"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No se haya desahogado la prevención en los términos establecidos en la presente Ley;</w:t>
      </w:r>
    </w:p>
    <w:p w14:paraId="6E42DE50"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Se impugne la veracidad de la información proporcionada; </w:t>
      </w:r>
    </w:p>
    <w:p w14:paraId="1657836C"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Se trate de una consulta, o trámite en específico; y </w:t>
      </w:r>
    </w:p>
    <w:p w14:paraId="3659907D" w14:textId="77777777" w:rsidR="004F388C" w:rsidRPr="003C04AA" w:rsidRDefault="004F388C" w:rsidP="004F388C">
      <w:pPr>
        <w:pStyle w:val="Prrafodelista"/>
        <w:numPr>
          <w:ilvl w:val="0"/>
          <w:numId w:val="11"/>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 El recurrente amplíe su solicitud en el recurso de revisión, únicamente respecto de los nuevos</w:t>
      </w:r>
    </w:p>
    <w:p w14:paraId="2C286382" w14:textId="77777777" w:rsidR="0046754A" w:rsidRPr="003C04AA" w:rsidRDefault="0046754A" w:rsidP="00316C66">
      <w:pPr>
        <w:autoSpaceDE w:val="0"/>
        <w:autoSpaceDN w:val="0"/>
        <w:adjustRightInd w:val="0"/>
        <w:spacing w:line="360" w:lineRule="auto"/>
        <w:jc w:val="both"/>
        <w:rPr>
          <w:rFonts w:ascii="Palatino Linotype" w:hAnsi="Palatino Linotype" w:cs="Arial"/>
        </w:rPr>
      </w:pPr>
    </w:p>
    <w:p w14:paraId="4E7449BE" w14:textId="77777777" w:rsidR="0046754A" w:rsidRPr="003C04AA" w:rsidRDefault="0046754A" w:rsidP="0046754A">
      <w:pPr>
        <w:autoSpaceDE w:val="0"/>
        <w:autoSpaceDN w:val="0"/>
        <w:adjustRightInd w:val="0"/>
        <w:spacing w:line="360" w:lineRule="auto"/>
        <w:ind w:left="708"/>
        <w:jc w:val="both"/>
        <w:rPr>
          <w:rFonts w:ascii="Palatino Linotype" w:hAnsi="Palatino Linotype" w:cs="Arial"/>
          <w:i/>
          <w:iCs/>
          <w:sz w:val="22"/>
          <w:szCs w:val="22"/>
        </w:rPr>
      </w:pPr>
      <w:r w:rsidRPr="003C04AA">
        <w:rPr>
          <w:rFonts w:ascii="Palatino Linotype" w:hAnsi="Palatino Linotype" w:cs="Arial"/>
          <w:i/>
          <w:iCs/>
          <w:sz w:val="22"/>
          <w:szCs w:val="22"/>
        </w:rPr>
        <w:t xml:space="preserve">Artículo 192. </w:t>
      </w:r>
      <w:r w:rsidRPr="003C04AA">
        <w:rPr>
          <w:rFonts w:ascii="Palatino Linotype" w:hAnsi="Palatino Linotype" w:cs="Arial"/>
          <w:b/>
          <w:bCs/>
          <w:i/>
          <w:iCs/>
          <w:sz w:val="22"/>
          <w:szCs w:val="22"/>
        </w:rPr>
        <w:t>El recurso será sobreseído, en todo o en parte, cuando una vez admitido, se actualicen alguno de los siguientes supuestos:</w:t>
      </w:r>
      <w:r w:rsidRPr="003C04AA">
        <w:rPr>
          <w:rFonts w:ascii="Palatino Linotype" w:hAnsi="Palatino Linotype" w:cs="Arial"/>
          <w:i/>
          <w:iCs/>
          <w:sz w:val="22"/>
          <w:szCs w:val="22"/>
        </w:rPr>
        <w:t xml:space="preserve"> </w:t>
      </w:r>
    </w:p>
    <w:p w14:paraId="09046321" w14:textId="4964C74F" w:rsidR="0046754A" w:rsidRPr="003C04AA" w:rsidRDefault="0046754A" w:rsidP="0046754A">
      <w:pPr>
        <w:pStyle w:val="Prrafodelista"/>
        <w:numPr>
          <w:ilvl w:val="0"/>
          <w:numId w:val="12"/>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El recurrente se desista expresamente del recurso;  </w:t>
      </w:r>
    </w:p>
    <w:p w14:paraId="5C3D954D" w14:textId="7E0B441F" w:rsidR="0046754A" w:rsidRPr="003C04AA" w:rsidRDefault="0046754A" w:rsidP="0046754A">
      <w:pPr>
        <w:pStyle w:val="Prrafodelista"/>
        <w:numPr>
          <w:ilvl w:val="0"/>
          <w:numId w:val="12"/>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El recurrente fallezca o, tratándose de personas jurídicas colectivas, se disuelva; </w:t>
      </w:r>
    </w:p>
    <w:p w14:paraId="1CCBF43D" w14:textId="2B6931C5" w:rsidR="0046754A" w:rsidRPr="003C04AA" w:rsidRDefault="0046754A" w:rsidP="0046754A">
      <w:pPr>
        <w:pStyle w:val="Prrafodelista"/>
        <w:numPr>
          <w:ilvl w:val="0"/>
          <w:numId w:val="12"/>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El sujeto obligado responsable del acto lo modifique o revoque de tal manera que el recurso de revisión quede sin materia; </w:t>
      </w:r>
    </w:p>
    <w:p w14:paraId="593B4254" w14:textId="4B830554" w:rsidR="0046754A" w:rsidRPr="003C04AA" w:rsidRDefault="0046754A" w:rsidP="0046754A">
      <w:pPr>
        <w:pStyle w:val="Prrafodelista"/>
        <w:numPr>
          <w:ilvl w:val="0"/>
          <w:numId w:val="12"/>
        </w:numPr>
        <w:autoSpaceDE w:val="0"/>
        <w:autoSpaceDN w:val="0"/>
        <w:adjustRightInd w:val="0"/>
        <w:spacing w:line="360" w:lineRule="auto"/>
        <w:jc w:val="both"/>
        <w:rPr>
          <w:rFonts w:ascii="Palatino Linotype" w:hAnsi="Palatino Linotype" w:cs="Arial"/>
          <w:b/>
          <w:bCs/>
          <w:i/>
          <w:iCs/>
          <w:sz w:val="22"/>
          <w:szCs w:val="22"/>
        </w:rPr>
      </w:pPr>
      <w:r w:rsidRPr="003C04AA">
        <w:rPr>
          <w:rFonts w:ascii="Palatino Linotype" w:hAnsi="Palatino Linotype" w:cs="Arial"/>
          <w:b/>
          <w:bCs/>
          <w:i/>
          <w:iCs/>
          <w:sz w:val="22"/>
          <w:szCs w:val="22"/>
        </w:rPr>
        <w:lastRenderedPageBreak/>
        <w:t xml:space="preserve">Admitido el recurso de revisión, aparezca alguna causal de improcedencia en los términos de la presente Ley; y </w:t>
      </w:r>
    </w:p>
    <w:p w14:paraId="1C9D9553" w14:textId="60EC02FB" w:rsidR="0046754A" w:rsidRPr="003C04AA" w:rsidRDefault="0046754A" w:rsidP="0046754A">
      <w:pPr>
        <w:pStyle w:val="Prrafodelista"/>
        <w:numPr>
          <w:ilvl w:val="0"/>
          <w:numId w:val="12"/>
        </w:numPr>
        <w:autoSpaceDE w:val="0"/>
        <w:autoSpaceDN w:val="0"/>
        <w:adjustRightInd w:val="0"/>
        <w:spacing w:line="360" w:lineRule="auto"/>
        <w:jc w:val="both"/>
        <w:rPr>
          <w:rFonts w:ascii="Palatino Linotype" w:hAnsi="Palatino Linotype" w:cs="Arial"/>
          <w:i/>
          <w:iCs/>
          <w:sz w:val="22"/>
          <w:szCs w:val="22"/>
        </w:rPr>
      </w:pPr>
      <w:r w:rsidRPr="003C04AA">
        <w:rPr>
          <w:rFonts w:ascii="Palatino Linotype" w:hAnsi="Palatino Linotype" w:cs="Arial"/>
          <w:i/>
          <w:iCs/>
          <w:sz w:val="22"/>
          <w:szCs w:val="22"/>
        </w:rPr>
        <w:t xml:space="preserve"> Cuando por cualquier motivo quede sin materia el recurso.</w:t>
      </w:r>
    </w:p>
    <w:p w14:paraId="4D283DF8" w14:textId="161CBD96" w:rsidR="00454C31" w:rsidRPr="003C04AA" w:rsidRDefault="00454C31" w:rsidP="00BD10E4">
      <w:pPr>
        <w:spacing w:line="360" w:lineRule="auto"/>
        <w:jc w:val="both"/>
        <w:rPr>
          <w:rFonts w:ascii="Palatino Linotype" w:hAnsi="Palatino Linotype"/>
        </w:rPr>
      </w:pPr>
    </w:p>
    <w:p w14:paraId="28485424" w14:textId="033F0780" w:rsidR="00454C31" w:rsidRPr="003C04AA" w:rsidRDefault="00454C31" w:rsidP="00454C31">
      <w:pPr>
        <w:tabs>
          <w:tab w:val="left" w:pos="709"/>
        </w:tabs>
        <w:spacing w:line="360" w:lineRule="auto"/>
        <w:jc w:val="both"/>
        <w:rPr>
          <w:rFonts w:ascii="Palatino Linotype" w:hAnsi="Palatino Linotype"/>
          <w:bCs/>
        </w:rPr>
      </w:pPr>
      <w:r w:rsidRPr="003C04AA">
        <w:rPr>
          <w:rFonts w:ascii="Palatino Linotype" w:eastAsiaTheme="minorHAnsi" w:hAnsi="Palatino Linotype" w:cs="Arial"/>
          <w:lang w:val="es-MX" w:eastAsia="en-US"/>
        </w:rPr>
        <w:t xml:space="preserve">En consecuencia, al actualizarse lo estipulado en la fracción </w:t>
      </w:r>
      <w:r w:rsidR="0046754A" w:rsidRPr="003C04AA">
        <w:rPr>
          <w:rFonts w:ascii="Palatino Linotype" w:eastAsiaTheme="minorHAnsi" w:hAnsi="Palatino Linotype" w:cs="Arial"/>
          <w:lang w:val="es-MX" w:eastAsia="en-US"/>
        </w:rPr>
        <w:t>I</w:t>
      </w:r>
      <w:r w:rsidRPr="003C04AA">
        <w:rPr>
          <w:rFonts w:ascii="Palatino Linotype" w:eastAsiaTheme="minorHAnsi" w:hAnsi="Palatino Linotype" w:cs="Arial"/>
          <w:lang w:val="es-MX" w:eastAsia="en-US"/>
        </w:rPr>
        <w:t xml:space="preserve">V, del artículo 192, de la Ley de Transparencia, Acceso a la Información Pública y Protección de Datos Personales del Estado de México y Municipios; lo procedente será </w:t>
      </w:r>
      <w:r w:rsidRPr="003C04AA">
        <w:rPr>
          <w:rFonts w:ascii="Palatino Linotype" w:eastAsiaTheme="minorHAnsi" w:hAnsi="Palatino Linotype" w:cs="Arial"/>
          <w:b/>
          <w:lang w:val="es-MX" w:eastAsia="en-US"/>
        </w:rPr>
        <w:t xml:space="preserve">SOBRESEER </w:t>
      </w:r>
      <w:r w:rsidRPr="003C04AA">
        <w:rPr>
          <w:rFonts w:ascii="Palatino Linotype" w:eastAsiaTheme="minorHAnsi" w:hAnsi="Palatino Linotype" w:cs="Arial"/>
          <w:lang w:val="es-MX" w:eastAsia="en-US"/>
        </w:rPr>
        <w:t xml:space="preserve">el recurso de revisión que nos atañe, </w:t>
      </w:r>
      <w:r w:rsidR="0046754A" w:rsidRPr="003C04AA">
        <w:rPr>
          <w:rFonts w:ascii="Palatino Linotype" w:hAnsi="Palatino Linotype" w:cs="Arial"/>
        </w:rPr>
        <w:t>le corresponde al Máximo Órgano Garante conocer al respecto</w:t>
      </w:r>
      <w:r w:rsidR="0046754A" w:rsidRPr="003C04AA">
        <w:rPr>
          <w:rFonts w:ascii="Palatino Linotype" w:hAnsi="Palatino Linotype"/>
          <w:bCs/>
        </w:rPr>
        <w:t>.</w:t>
      </w:r>
    </w:p>
    <w:p w14:paraId="43E53F35" w14:textId="77777777" w:rsidR="00454C31" w:rsidRPr="003C04AA" w:rsidRDefault="00454C31" w:rsidP="00454C31">
      <w:pPr>
        <w:tabs>
          <w:tab w:val="left" w:pos="709"/>
        </w:tabs>
        <w:spacing w:line="360" w:lineRule="auto"/>
        <w:jc w:val="both"/>
        <w:rPr>
          <w:rFonts w:ascii="Palatino Linotype" w:eastAsiaTheme="minorHAnsi" w:hAnsi="Palatino Linotype" w:cs="Arial"/>
          <w:lang w:val="es-MX" w:eastAsia="en-US"/>
        </w:rPr>
      </w:pPr>
    </w:p>
    <w:p w14:paraId="25E3AE04" w14:textId="72410838" w:rsidR="009A0396" w:rsidRPr="003C04AA" w:rsidRDefault="00454C31" w:rsidP="00642C54">
      <w:pPr>
        <w:pStyle w:val="Ttulo3"/>
        <w:rPr>
          <w:b w:val="0"/>
          <w:i w:val="0"/>
          <w:u w:val="none"/>
        </w:rPr>
      </w:pPr>
      <w:r w:rsidRPr="003C04AA">
        <w:rPr>
          <w:b w:val="0"/>
          <w:i w:val="0"/>
          <w:u w:val="none"/>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CB6BFA0" w14:textId="04F9ED62" w:rsidR="00454C31" w:rsidRPr="003C04AA" w:rsidRDefault="00454C31" w:rsidP="00454C31">
      <w:pPr>
        <w:ind w:left="708"/>
        <w:jc w:val="both"/>
        <w:rPr>
          <w:rFonts w:ascii="Palatino Linotype" w:eastAsia="Palatino Linotype" w:hAnsi="Palatino Linotype"/>
          <w:i/>
          <w:sz w:val="22"/>
          <w:szCs w:val="22"/>
          <w:lang w:val="es-ES_tradnl" w:eastAsia="es-MX"/>
        </w:rPr>
      </w:pPr>
      <w:r w:rsidRPr="003C04AA">
        <w:rPr>
          <w:rFonts w:ascii="Palatino Linotype" w:hAnsi="Palatino Linotype"/>
          <w:i/>
          <w:sz w:val="22"/>
          <w:szCs w:val="22"/>
        </w:rPr>
        <w:t>“SOBRESEIMIENTO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03148E37" w14:textId="77777777" w:rsidR="00454C31" w:rsidRPr="003C04AA" w:rsidRDefault="00454C31" w:rsidP="00642C54">
      <w:pPr>
        <w:spacing w:line="360" w:lineRule="auto"/>
        <w:contextualSpacing/>
        <w:jc w:val="both"/>
        <w:rPr>
          <w:rFonts w:ascii="Palatino Linotype" w:eastAsia="Palatino Linotype" w:hAnsi="Palatino Linotype" w:cs="Palatino Linotype"/>
          <w:color w:val="000000"/>
        </w:rPr>
      </w:pPr>
    </w:p>
    <w:p w14:paraId="01F0142D" w14:textId="7A15000B" w:rsidR="00642C54" w:rsidRPr="003C04AA" w:rsidRDefault="00642C54" w:rsidP="00642C54">
      <w:pPr>
        <w:spacing w:line="360" w:lineRule="auto"/>
        <w:contextualSpacing/>
        <w:jc w:val="both"/>
        <w:rPr>
          <w:rFonts w:ascii="Palatino Linotype" w:eastAsia="Palatino Linotype" w:hAnsi="Palatino Linotype" w:cs="Palatino Linotype"/>
          <w:color w:val="000000"/>
        </w:rPr>
      </w:pPr>
      <w:r w:rsidRPr="003C04AA">
        <w:rPr>
          <w:rFonts w:ascii="Palatino Linotype" w:eastAsia="Palatino Linotype" w:hAnsi="Palatino Linotype" w:cs="Palatino Linotype"/>
          <w:color w:val="000000"/>
        </w:rPr>
        <w:t>Así, c</w:t>
      </w:r>
      <w:r w:rsidR="00454C31" w:rsidRPr="003C04AA">
        <w:rPr>
          <w:rFonts w:ascii="Palatino Linotype" w:eastAsia="Palatino Linotype" w:hAnsi="Palatino Linotype" w:cs="Palatino Linotype"/>
          <w:color w:val="000000"/>
        </w:rPr>
        <w:t>on fundamento en el artículo</w:t>
      </w:r>
      <w:r w:rsidR="0046754A" w:rsidRPr="003C04AA">
        <w:rPr>
          <w:rFonts w:ascii="Palatino Linotype" w:eastAsia="Palatino Linotype" w:hAnsi="Palatino Linotype" w:cs="Palatino Linotype"/>
          <w:color w:val="000000"/>
        </w:rPr>
        <w:t xml:space="preserve"> 191 fracción III en armonía con el artículo</w:t>
      </w:r>
      <w:r w:rsidR="00454C31" w:rsidRPr="003C04AA">
        <w:rPr>
          <w:rFonts w:ascii="Palatino Linotype" w:eastAsia="Palatino Linotype" w:hAnsi="Palatino Linotype" w:cs="Palatino Linotype"/>
          <w:color w:val="000000"/>
        </w:rPr>
        <w:t xml:space="preserve"> 192 fracción </w:t>
      </w:r>
      <w:r w:rsidR="0046754A" w:rsidRPr="003C04AA">
        <w:rPr>
          <w:rFonts w:ascii="Palatino Linotype" w:eastAsia="Palatino Linotype" w:hAnsi="Palatino Linotype" w:cs="Palatino Linotype"/>
          <w:color w:val="000000"/>
        </w:rPr>
        <w:t>I</w:t>
      </w:r>
      <w:r w:rsidRPr="003C04AA">
        <w:rPr>
          <w:rFonts w:ascii="Palatino Linotype" w:eastAsia="Palatino Linotype" w:hAnsi="Palatino Linotype" w:cs="Palatino Linotype"/>
          <w:color w:val="000000"/>
        </w:rPr>
        <w:t xml:space="preserve">V de la Ley de Transparencia y Acceso a la Información Pública del Estado de México y Municipios, </w:t>
      </w:r>
      <w:r w:rsidRPr="003C04AA">
        <w:rPr>
          <w:rFonts w:ascii="Palatino Linotype" w:eastAsia="Palatino Linotype" w:hAnsi="Palatino Linotype" w:cs="Palatino Linotype"/>
          <w:color w:val="000000"/>
          <w:lang w:val="es-MX"/>
        </w:rPr>
        <w:t xml:space="preserve">se </w:t>
      </w:r>
      <w:r w:rsidR="00454C31" w:rsidRPr="003C04AA">
        <w:rPr>
          <w:rFonts w:ascii="Palatino Linotype" w:eastAsia="Palatino Linotype" w:hAnsi="Palatino Linotype" w:cs="Palatino Linotype"/>
          <w:b/>
          <w:color w:val="000000"/>
          <w:lang w:val="es-MX"/>
        </w:rPr>
        <w:t>SOBRESEE</w:t>
      </w:r>
      <w:r w:rsidRPr="003C04AA">
        <w:rPr>
          <w:rFonts w:ascii="Palatino Linotype" w:eastAsia="Palatino Linotype" w:hAnsi="Palatino Linotype" w:cs="Palatino Linotype"/>
          <w:color w:val="000000"/>
          <w:lang w:val="es-MX"/>
        </w:rPr>
        <w:t xml:space="preserve"> </w:t>
      </w:r>
      <w:r w:rsidR="00454C31" w:rsidRPr="003C04AA">
        <w:rPr>
          <w:rFonts w:ascii="Palatino Linotype" w:eastAsia="Palatino Linotype" w:hAnsi="Palatino Linotype" w:cs="Palatino Linotype"/>
          <w:color w:val="000000"/>
          <w:lang w:val="es-MX"/>
        </w:rPr>
        <w:t xml:space="preserve">el recurso de revisión </w:t>
      </w:r>
      <w:r w:rsidR="00454C31" w:rsidRPr="003C04AA">
        <w:rPr>
          <w:rFonts w:ascii="Palatino Linotype" w:eastAsiaTheme="minorHAnsi" w:hAnsi="Palatino Linotype" w:cs="Arial"/>
          <w:b/>
          <w:szCs w:val="22"/>
          <w:lang w:val="es-MX" w:eastAsia="en-US"/>
        </w:rPr>
        <w:lastRenderedPageBreak/>
        <w:t>03990/INFOEM/IP/RR/2024</w:t>
      </w:r>
      <w:r w:rsidR="00454C31" w:rsidRPr="003C04AA">
        <w:rPr>
          <w:rFonts w:ascii="Palatino Linotype" w:eastAsiaTheme="minorHAnsi" w:hAnsi="Palatino Linotype" w:cs="Arial"/>
          <w:szCs w:val="22"/>
          <w:lang w:val="es-MX" w:eastAsia="en-US"/>
        </w:rPr>
        <w:t xml:space="preserve">, </w:t>
      </w:r>
      <w:r w:rsidRPr="003C04AA">
        <w:rPr>
          <w:rFonts w:ascii="Palatino Linotype" w:eastAsia="Palatino Linotype" w:hAnsi="Palatino Linotype" w:cs="Palatino Linotype"/>
        </w:rPr>
        <w:t xml:space="preserve">que </w:t>
      </w:r>
      <w:r w:rsidRPr="003C04AA">
        <w:rPr>
          <w:rFonts w:ascii="Palatino Linotype" w:eastAsia="Palatino Linotype" w:hAnsi="Palatino Linotype" w:cs="Palatino Linotype"/>
          <w:color w:val="000000"/>
        </w:rPr>
        <w:t>ha sido materia del presente fallo, por lo que este Pleno:</w:t>
      </w:r>
    </w:p>
    <w:p w14:paraId="7242A629" w14:textId="77777777" w:rsidR="00642C54" w:rsidRPr="003C04AA" w:rsidRDefault="00642C54" w:rsidP="00642C54">
      <w:pPr>
        <w:spacing w:line="360" w:lineRule="auto"/>
        <w:jc w:val="both"/>
        <w:rPr>
          <w:rFonts w:ascii="Palatino Linotype" w:hAnsi="Palatino Linotype"/>
        </w:rPr>
      </w:pPr>
    </w:p>
    <w:p w14:paraId="0C62BA66" w14:textId="25848BC3" w:rsidR="00642C54" w:rsidRPr="003C04AA" w:rsidRDefault="00642C54" w:rsidP="003F6823">
      <w:pPr>
        <w:pStyle w:val="Ttulo1"/>
        <w:rPr>
          <w:rFonts w:eastAsia="Palatino Linotype"/>
          <w:szCs w:val="28"/>
        </w:rPr>
      </w:pPr>
      <w:r w:rsidRPr="003C04AA">
        <w:rPr>
          <w:rFonts w:eastAsia="Palatino Linotype"/>
          <w:szCs w:val="28"/>
        </w:rPr>
        <w:t>R E S U E L V E</w:t>
      </w:r>
    </w:p>
    <w:p w14:paraId="4E19DB68" w14:textId="77777777" w:rsidR="00642C54" w:rsidRPr="003C04AA" w:rsidRDefault="00642C54" w:rsidP="00642C54">
      <w:pPr>
        <w:spacing w:line="360" w:lineRule="auto"/>
        <w:jc w:val="both"/>
        <w:rPr>
          <w:rFonts w:ascii="Palatino Linotype" w:eastAsiaTheme="minorHAnsi" w:hAnsi="Palatino Linotype" w:cstheme="minorHAnsi"/>
          <w:lang w:eastAsia="en-US"/>
        </w:rPr>
      </w:pPr>
    </w:p>
    <w:p w14:paraId="58C92933" w14:textId="3714D049" w:rsidR="00454C31" w:rsidRPr="003C04AA" w:rsidRDefault="00454C31" w:rsidP="00454C31">
      <w:pPr>
        <w:spacing w:line="360" w:lineRule="auto"/>
        <w:jc w:val="both"/>
        <w:rPr>
          <w:rFonts w:ascii="Palatino Linotype" w:eastAsiaTheme="minorHAnsi" w:hAnsi="Palatino Linotype" w:cs="Arial"/>
          <w:szCs w:val="22"/>
          <w:lang w:val="es-MX" w:eastAsia="en-US"/>
        </w:rPr>
      </w:pPr>
      <w:r w:rsidRPr="003C04AA">
        <w:rPr>
          <w:rFonts w:ascii="Palatino Linotype" w:eastAsiaTheme="minorHAnsi" w:hAnsi="Palatino Linotype" w:cs="Arial"/>
          <w:b/>
          <w:sz w:val="28"/>
          <w:szCs w:val="22"/>
          <w:lang w:val="es-MX" w:eastAsia="en-US"/>
        </w:rPr>
        <w:t>PRIMERO.</w:t>
      </w:r>
      <w:r w:rsidRPr="003C04AA">
        <w:rPr>
          <w:rFonts w:ascii="Palatino Linotype" w:eastAsiaTheme="minorHAnsi" w:hAnsi="Palatino Linotype" w:cs="Arial"/>
          <w:sz w:val="28"/>
          <w:szCs w:val="22"/>
          <w:lang w:val="es-MX" w:eastAsia="en-US"/>
        </w:rPr>
        <w:t xml:space="preserve"> </w:t>
      </w:r>
      <w:r w:rsidRPr="003C04AA">
        <w:rPr>
          <w:rFonts w:ascii="Palatino Linotype" w:eastAsiaTheme="minorHAnsi" w:hAnsi="Palatino Linotype" w:cs="Arial"/>
          <w:szCs w:val="22"/>
          <w:lang w:val="es-MX" w:eastAsia="en-US"/>
        </w:rPr>
        <w:t xml:space="preserve">Se </w:t>
      </w:r>
      <w:r w:rsidRPr="003C04AA">
        <w:rPr>
          <w:rFonts w:ascii="Palatino Linotype" w:eastAsiaTheme="minorHAnsi" w:hAnsi="Palatino Linotype" w:cs="Arial"/>
          <w:b/>
          <w:szCs w:val="22"/>
          <w:lang w:val="es-MX" w:eastAsia="en-US"/>
        </w:rPr>
        <w:t>SOBRESEE</w:t>
      </w:r>
      <w:r w:rsidRPr="003C04AA">
        <w:rPr>
          <w:rFonts w:ascii="Palatino Linotype" w:eastAsiaTheme="minorHAnsi" w:hAnsi="Palatino Linotype" w:cs="Arial"/>
          <w:szCs w:val="22"/>
          <w:lang w:val="es-MX" w:eastAsia="en-US"/>
        </w:rPr>
        <w:t xml:space="preserve"> el recurso de revisión número </w:t>
      </w:r>
      <w:r w:rsidRPr="003C04AA">
        <w:rPr>
          <w:rFonts w:ascii="Palatino Linotype" w:eastAsiaTheme="minorHAnsi" w:hAnsi="Palatino Linotype" w:cs="Arial"/>
          <w:b/>
          <w:szCs w:val="22"/>
          <w:lang w:val="es-MX" w:eastAsia="en-US"/>
        </w:rPr>
        <w:t>03990/INFOEM/IP/RR/2024</w:t>
      </w:r>
      <w:r w:rsidRPr="003C04AA">
        <w:rPr>
          <w:rFonts w:ascii="Palatino Linotype" w:eastAsiaTheme="minorHAnsi" w:hAnsi="Palatino Linotype" w:cs="Arial"/>
          <w:szCs w:val="22"/>
          <w:lang w:val="es-MX" w:eastAsia="en-US"/>
        </w:rPr>
        <w:t>, porque</w:t>
      </w:r>
      <w:r w:rsidR="006D2A76" w:rsidRPr="003C04AA">
        <w:rPr>
          <w:rFonts w:ascii="Palatino Linotype" w:eastAsiaTheme="minorHAnsi" w:hAnsi="Palatino Linotype" w:cs="Arial"/>
          <w:szCs w:val="22"/>
          <w:lang w:val="es-MX" w:eastAsia="en-US"/>
        </w:rPr>
        <w:t xml:space="preserve"> al no actualizarse alguno de los supuestos previstos en la Ley de Transparencia Local</w:t>
      </w:r>
      <w:r w:rsidRPr="003C04AA">
        <w:rPr>
          <w:rFonts w:ascii="Palatino Linotype" w:eastAsiaTheme="minorHAnsi" w:hAnsi="Palatino Linotype" w:cs="Arial"/>
          <w:szCs w:val="22"/>
          <w:lang w:val="es-MX" w:eastAsia="en-US"/>
        </w:rPr>
        <w:t xml:space="preserve">, se actualizo la causal prevista en el artículo </w:t>
      </w:r>
      <w:r w:rsidR="0046754A" w:rsidRPr="003C04AA">
        <w:rPr>
          <w:rFonts w:ascii="Palatino Linotype" w:eastAsia="Palatino Linotype" w:hAnsi="Palatino Linotype" w:cs="Palatino Linotype"/>
          <w:color w:val="000000"/>
        </w:rPr>
        <w:t>191 fracción III en armonía con el artículo 192 fracción IV</w:t>
      </w:r>
      <w:r w:rsidR="0046754A" w:rsidRPr="003C04AA">
        <w:rPr>
          <w:rFonts w:ascii="Palatino Linotype" w:eastAsiaTheme="minorHAnsi" w:hAnsi="Palatino Linotype" w:cs="Arial"/>
          <w:szCs w:val="22"/>
          <w:lang w:val="es-MX" w:eastAsia="en-US"/>
        </w:rPr>
        <w:t xml:space="preserve"> </w:t>
      </w:r>
      <w:r w:rsidRPr="003C04AA">
        <w:rPr>
          <w:rFonts w:ascii="Palatino Linotype" w:eastAsiaTheme="minorHAnsi" w:hAnsi="Palatino Linotype" w:cs="Arial"/>
          <w:szCs w:val="22"/>
          <w:lang w:val="es-MX" w:eastAsia="en-US"/>
        </w:rPr>
        <w:t xml:space="preserve">de la Ley de Transparencia y Acceso a la Información Pública del Estado de México y Municipios, en términos del </w:t>
      </w:r>
      <w:r w:rsidRPr="003C04AA">
        <w:rPr>
          <w:rFonts w:ascii="Palatino Linotype" w:eastAsiaTheme="minorHAnsi" w:hAnsi="Palatino Linotype" w:cs="Arial"/>
          <w:b/>
          <w:bCs/>
          <w:szCs w:val="22"/>
          <w:lang w:val="es-MX" w:eastAsia="en-US"/>
        </w:rPr>
        <w:t>Considerando TERCERO</w:t>
      </w:r>
      <w:r w:rsidRPr="003C04AA">
        <w:rPr>
          <w:rFonts w:ascii="Palatino Linotype" w:eastAsiaTheme="minorHAnsi" w:hAnsi="Palatino Linotype" w:cs="Arial"/>
          <w:szCs w:val="22"/>
          <w:lang w:val="es-MX" w:eastAsia="en-US"/>
        </w:rPr>
        <w:t xml:space="preserve"> de la presente resolución.</w:t>
      </w:r>
    </w:p>
    <w:p w14:paraId="383E623E" w14:textId="77777777" w:rsidR="00454C31" w:rsidRPr="003C04AA" w:rsidRDefault="00454C31" w:rsidP="00454C31">
      <w:pPr>
        <w:spacing w:line="360" w:lineRule="auto"/>
        <w:jc w:val="both"/>
        <w:rPr>
          <w:rFonts w:ascii="Palatino Linotype" w:eastAsiaTheme="minorHAnsi" w:hAnsi="Palatino Linotype" w:cs="Arial"/>
          <w:szCs w:val="22"/>
          <w:lang w:val="es-MX" w:eastAsia="en-US"/>
        </w:rPr>
      </w:pPr>
    </w:p>
    <w:p w14:paraId="4C4BC0C2" w14:textId="77777777" w:rsidR="00454C31" w:rsidRPr="003C04AA" w:rsidRDefault="00454C31" w:rsidP="00454C31">
      <w:pPr>
        <w:spacing w:line="360" w:lineRule="auto"/>
        <w:jc w:val="both"/>
        <w:rPr>
          <w:rFonts w:ascii="Palatino Linotype" w:eastAsiaTheme="minorHAnsi" w:hAnsi="Palatino Linotype" w:cs="Arial"/>
          <w:szCs w:val="22"/>
          <w:lang w:val="es-MX" w:eastAsia="en-US"/>
        </w:rPr>
      </w:pPr>
      <w:r w:rsidRPr="003C04AA">
        <w:rPr>
          <w:rFonts w:ascii="Palatino Linotype" w:eastAsiaTheme="minorHAnsi" w:hAnsi="Palatino Linotype" w:cs="Arial"/>
          <w:b/>
          <w:sz w:val="28"/>
          <w:szCs w:val="22"/>
          <w:lang w:val="es-MX" w:eastAsia="en-US"/>
        </w:rPr>
        <w:t>SEGUNDO</w:t>
      </w:r>
      <w:r w:rsidRPr="003C04AA">
        <w:rPr>
          <w:rFonts w:ascii="Palatino Linotype" w:eastAsiaTheme="minorHAnsi" w:hAnsi="Palatino Linotype" w:cs="Arial"/>
          <w:sz w:val="28"/>
          <w:szCs w:val="22"/>
          <w:lang w:val="es-MX" w:eastAsia="en-US"/>
        </w:rPr>
        <w:t xml:space="preserve">. </w:t>
      </w:r>
      <w:r w:rsidRPr="003C04AA">
        <w:rPr>
          <w:rFonts w:ascii="Palatino Linotype" w:eastAsiaTheme="minorHAnsi" w:hAnsi="Palatino Linotype" w:cs="Arial"/>
          <w:szCs w:val="22"/>
          <w:lang w:val="es-MX" w:eastAsia="en-US"/>
        </w:rPr>
        <w:t xml:space="preserve">Notifíquese </w:t>
      </w:r>
      <w:r w:rsidRPr="003C04AA">
        <w:rPr>
          <w:rFonts w:ascii="Palatino Linotype" w:eastAsiaTheme="minorHAnsi" w:hAnsi="Palatino Linotype" w:cs="Arial"/>
          <w:szCs w:val="22"/>
          <w:lang w:eastAsia="en-US"/>
        </w:rPr>
        <w:t>a través del</w:t>
      </w:r>
      <w:r w:rsidRPr="003C04AA">
        <w:rPr>
          <w:rFonts w:ascii="Palatino Linotype" w:eastAsiaTheme="minorHAnsi" w:hAnsi="Palatino Linotype" w:cs="Arial"/>
          <w:b/>
          <w:szCs w:val="22"/>
          <w:lang w:eastAsia="en-US"/>
        </w:rPr>
        <w:t xml:space="preserve"> </w:t>
      </w:r>
      <w:r w:rsidRPr="003C04AA">
        <w:rPr>
          <w:rFonts w:ascii="Palatino Linotype" w:eastAsiaTheme="minorHAnsi" w:hAnsi="Palatino Linotype" w:cs="Arial"/>
          <w:szCs w:val="22"/>
          <w:lang w:eastAsia="en-US"/>
        </w:rPr>
        <w:t>Sistema de Acceso a la Información Mexiquense</w:t>
      </w:r>
      <w:r w:rsidRPr="003C04AA">
        <w:rPr>
          <w:rFonts w:ascii="Palatino Linotype" w:eastAsiaTheme="minorHAnsi" w:hAnsi="Palatino Linotype" w:cs="Arial"/>
          <w:szCs w:val="22"/>
          <w:lang w:val="es-MX" w:eastAsia="en-US"/>
        </w:rPr>
        <w:t xml:space="preserve"> </w:t>
      </w:r>
      <w:r w:rsidRPr="003C04AA">
        <w:rPr>
          <w:rFonts w:ascii="Palatino Linotype" w:eastAsiaTheme="minorHAnsi" w:hAnsi="Palatino Linotype" w:cs="Arial"/>
          <w:b/>
          <w:bCs/>
          <w:szCs w:val="22"/>
          <w:lang w:val="es-MX" w:eastAsia="en-US"/>
        </w:rPr>
        <w:t>(</w:t>
      </w:r>
      <w:r w:rsidRPr="003C04AA">
        <w:rPr>
          <w:rFonts w:ascii="Palatino Linotype" w:eastAsiaTheme="minorHAnsi" w:hAnsi="Palatino Linotype" w:cs="Arial"/>
          <w:b/>
          <w:szCs w:val="22"/>
          <w:lang w:val="es-MX" w:eastAsia="en-US"/>
        </w:rPr>
        <w:t>SAIMEX)</w:t>
      </w:r>
      <w:r w:rsidRPr="003C04AA">
        <w:rPr>
          <w:rFonts w:ascii="Palatino Linotype" w:eastAsiaTheme="minorHAnsi" w:hAnsi="Palatino Linotype" w:cstheme="minorBidi"/>
          <w:b/>
          <w:szCs w:val="22"/>
          <w:lang w:val="es-MX" w:eastAsia="en-US"/>
        </w:rPr>
        <w:t xml:space="preserve"> </w:t>
      </w:r>
      <w:r w:rsidRPr="003C04AA">
        <w:rPr>
          <w:rFonts w:ascii="Palatino Linotype" w:eastAsiaTheme="minorHAnsi" w:hAnsi="Palatino Linotype" w:cs="Arial"/>
          <w:szCs w:val="22"/>
          <w:lang w:val="es-MX" w:eastAsia="en-US"/>
        </w:rPr>
        <w:t>la presente resolución al</w:t>
      </w:r>
      <w:r w:rsidRPr="003C04AA">
        <w:rPr>
          <w:rFonts w:ascii="Palatino Linotype" w:eastAsiaTheme="minorHAnsi" w:hAnsi="Palatino Linotype" w:cstheme="minorBidi"/>
          <w:szCs w:val="22"/>
          <w:lang w:val="es-MX" w:eastAsia="en-US"/>
        </w:rPr>
        <w:t xml:space="preserve"> </w:t>
      </w:r>
      <w:r w:rsidRPr="003C04AA">
        <w:rPr>
          <w:rFonts w:ascii="Palatino Linotype" w:eastAsiaTheme="minorHAnsi" w:hAnsi="Palatino Linotype" w:cs="Arial"/>
          <w:szCs w:val="22"/>
          <w:lang w:val="es-MX" w:eastAsia="en-US"/>
        </w:rPr>
        <w:t>Titular</w:t>
      </w:r>
      <w:r w:rsidRPr="003C04AA">
        <w:rPr>
          <w:rFonts w:ascii="Palatino Linotype" w:eastAsiaTheme="minorHAnsi" w:hAnsi="Palatino Linotype" w:cstheme="minorBidi"/>
          <w:szCs w:val="22"/>
          <w:lang w:val="es-MX" w:eastAsia="en-US"/>
        </w:rPr>
        <w:t xml:space="preserve"> </w:t>
      </w:r>
      <w:r w:rsidRPr="003C04AA">
        <w:rPr>
          <w:rFonts w:ascii="Palatino Linotype" w:eastAsiaTheme="minorHAnsi" w:hAnsi="Palatino Linotype" w:cs="Arial"/>
          <w:szCs w:val="22"/>
          <w:lang w:val="es-MX" w:eastAsia="en-US"/>
        </w:rPr>
        <w:t xml:space="preserve">de la Unidad de Transparencia del </w:t>
      </w:r>
      <w:r w:rsidRPr="003C04AA">
        <w:rPr>
          <w:rFonts w:ascii="Palatino Linotype" w:eastAsiaTheme="minorHAnsi" w:hAnsi="Palatino Linotype" w:cs="Arial"/>
          <w:b/>
          <w:szCs w:val="22"/>
          <w:lang w:val="es-MX" w:eastAsia="en-US"/>
        </w:rPr>
        <w:t>Sujeto Obligado</w:t>
      </w:r>
      <w:r w:rsidRPr="003C04AA">
        <w:rPr>
          <w:rFonts w:ascii="Palatino Linotype" w:eastAsiaTheme="minorHAnsi" w:hAnsi="Palatino Linotype" w:cs="Arial"/>
          <w:szCs w:val="22"/>
          <w:lang w:val="es-MX" w:eastAsia="en-US"/>
        </w:rPr>
        <w:t>.</w:t>
      </w:r>
    </w:p>
    <w:p w14:paraId="112EC352" w14:textId="77777777" w:rsidR="00454C31" w:rsidRPr="003C04AA" w:rsidRDefault="00454C31" w:rsidP="00454C31">
      <w:pPr>
        <w:spacing w:line="360" w:lineRule="auto"/>
        <w:jc w:val="both"/>
        <w:rPr>
          <w:rFonts w:ascii="Palatino Linotype" w:eastAsiaTheme="minorHAnsi" w:hAnsi="Palatino Linotype" w:cs="Arial"/>
          <w:szCs w:val="22"/>
          <w:lang w:val="es-MX" w:eastAsia="en-US"/>
        </w:rPr>
      </w:pPr>
    </w:p>
    <w:p w14:paraId="7B41D851" w14:textId="668BE4DF" w:rsidR="00642C54" w:rsidRPr="00454C31" w:rsidRDefault="00454C31" w:rsidP="00454C31">
      <w:pPr>
        <w:spacing w:line="360" w:lineRule="auto"/>
        <w:ind w:right="51"/>
        <w:jc w:val="both"/>
        <w:rPr>
          <w:rFonts w:ascii="Palatino Linotype" w:eastAsiaTheme="minorHAnsi" w:hAnsi="Palatino Linotype" w:cs="Arial"/>
          <w:szCs w:val="22"/>
          <w:lang w:val="es-MX" w:eastAsia="en-US"/>
        </w:rPr>
      </w:pPr>
      <w:r w:rsidRPr="003C04AA">
        <w:rPr>
          <w:rFonts w:ascii="Palatino Linotype" w:eastAsiaTheme="minorHAnsi" w:hAnsi="Palatino Linotype" w:cs="Arial"/>
          <w:b/>
          <w:sz w:val="28"/>
          <w:szCs w:val="22"/>
          <w:lang w:val="es-MX" w:eastAsia="en-US"/>
        </w:rPr>
        <w:t>TERCERO</w:t>
      </w:r>
      <w:r w:rsidRPr="003C04AA">
        <w:rPr>
          <w:rFonts w:ascii="Palatino Linotype" w:eastAsiaTheme="minorHAnsi" w:hAnsi="Palatino Linotype" w:cs="Arial"/>
          <w:sz w:val="28"/>
          <w:szCs w:val="22"/>
          <w:lang w:val="es-MX" w:eastAsia="en-US"/>
        </w:rPr>
        <w:t xml:space="preserve">. </w:t>
      </w:r>
      <w:r w:rsidRPr="003C04AA">
        <w:rPr>
          <w:rFonts w:ascii="Palatino Linotype" w:eastAsiaTheme="minorHAnsi" w:hAnsi="Palatino Linotype" w:cs="Arial"/>
          <w:szCs w:val="22"/>
          <w:lang w:val="es-MX" w:eastAsia="en-US"/>
        </w:rPr>
        <w:t xml:space="preserve">Notifíquese a la parte </w:t>
      </w:r>
      <w:r w:rsidRPr="003C04AA">
        <w:rPr>
          <w:rFonts w:ascii="Palatino Linotype" w:eastAsiaTheme="minorHAnsi" w:hAnsi="Palatino Linotype" w:cs="Arial"/>
          <w:b/>
          <w:szCs w:val="22"/>
          <w:lang w:val="es-MX" w:eastAsia="en-US"/>
        </w:rPr>
        <w:t>Recurrente</w:t>
      </w:r>
      <w:r w:rsidRPr="003C04AA">
        <w:rPr>
          <w:rFonts w:ascii="Palatino Linotype" w:eastAsiaTheme="minorHAnsi" w:hAnsi="Palatino Linotype" w:cs="Arial"/>
          <w:szCs w:val="22"/>
          <w:lang w:val="es-MX" w:eastAsia="en-US"/>
        </w:rPr>
        <w:t xml:space="preserve"> mediante el Sistema de Acceso a la Información Mexiquense </w:t>
      </w:r>
      <w:r w:rsidRPr="003C04AA">
        <w:rPr>
          <w:rFonts w:ascii="Palatino Linotype" w:eastAsiaTheme="minorHAnsi" w:hAnsi="Palatino Linotype" w:cs="Arial"/>
          <w:b/>
          <w:bCs/>
          <w:szCs w:val="22"/>
          <w:lang w:val="es-MX" w:eastAsia="en-US"/>
        </w:rPr>
        <w:t>(</w:t>
      </w:r>
      <w:r w:rsidRPr="003C04AA">
        <w:rPr>
          <w:rFonts w:ascii="Palatino Linotype" w:eastAsiaTheme="minorHAnsi" w:hAnsi="Palatino Linotype" w:cs="Arial"/>
          <w:b/>
          <w:szCs w:val="22"/>
          <w:lang w:val="es-MX" w:eastAsia="en-US"/>
        </w:rPr>
        <w:t>SAIMEX)</w:t>
      </w:r>
      <w:r w:rsidRPr="003C04AA">
        <w:rPr>
          <w:rFonts w:ascii="Palatino Linotype" w:eastAsiaTheme="minorHAnsi" w:hAnsi="Palatino Linotype" w:cs="Arial"/>
          <w:szCs w:val="22"/>
          <w:lang w:val="es-MX" w:eastAsia="en-US"/>
        </w:rPr>
        <w:t>, la presente resolución, haciéndole saber que de conformidad con lo establecido en el artículo 196, de la Ley de Transparencia y Acceso a la Información Pública del Estado de México y Municipios, podrá impugnarla vía Juicio de Amparo en los términos de las leyes aplicables.</w:t>
      </w:r>
    </w:p>
    <w:p w14:paraId="268044EE" w14:textId="77777777" w:rsidR="00003A11" w:rsidRDefault="00003A11" w:rsidP="00FB16E9">
      <w:pPr>
        <w:spacing w:line="360" w:lineRule="auto"/>
        <w:jc w:val="both"/>
        <w:rPr>
          <w:rFonts w:ascii="Palatino Linotype" w:eastAsiaTheme="minorHAnsi" w:hAnsi="Palatino Linotype" w:cs="Arial"/>
          <w:lang w:val="es-MX" w:eastAsia="en-US"/>
        </w:rPr>
      </w:pPr>
    </w:p>
    <w:p w14:paraId="7837E08A" w14:textId="77777777" w:rsidR="003C04AA" w:rsidRDefault="003C04AA" w:rsidP="00FB16E9">
      <w:pPr>
        <w:spacing w:line="360" w:lineRule="auto"/>
        <w:jc w:val="both"/>
        <w:rPr>
          <w:rFonts w:ascii="Palatino Linotype" w:eastAsiaTheme="minorHAnsi" w:hAnsi="Palatino Linotype" w:cs="Arial"/>
          <w:lang w:val="es-MX" w:eastAsia="en-US"/>
        </w:rPr>
      </w:pPr>
    </w:p>
    <w:p w14:paraId="2FE34120" w14:textId="2EFB8493" w:rsidR="00FB16E9" w:rsidRPr="00037B15" w:rsidRDefault="008E7388" w:rsidP="00FB16E9">
      <w:pPr>
        <w:spacing w:line="360" w:lineRule="auto"/>
        <w:jc w:val="both"/>
        <w:rPr>
          <w:rFonts w:ascii="Palatino Linotype" w:eastAsiaTheme="minorHAnsi" w:hAnsi="Palatino Linotype" w:cs="Arial"/>
          <w:lang w:val="es-MX" w:eastAsia="en-US"/>
        </w:rPr>
      </w:pPr>
      <w:r w:rsidRPr="003820F3">
        <w:rPr>
          <w:rFonts w:ascii="Palatino Linotype" w:eastAsiaTheme="minorHAnsi" w:hAnsi="Palatino Linotype" w:cs="Arial"/>
          <w:lang w:val="es-MX" w:eastAsia="en-US"/>
        </w:rPr>
        <w:lastRenderedPageBreak/>
        <w:t xml:space="preserve">ASÍ LO RESUELVE, POR </w:t>
      </w:r>
      <w:r w:rsidR="0040793B" w:rsidRPr="000B1B5A">
        <w:rPr>
          <w:rFonts w:ascii="Palatino Linotype" w:eastAsiaTheme="minorHAnsi" w:hAnsi="Palatino Linotype" w:cs="Arial"/>
          <w:b/>
          <w:lang w:val="es-MX" w:eastAsia="en-US"/>
        </w:rPr>
        <w:t>UNANIMIDAD</w:t>
      </w:r>
      <w:r w:rsidRPr="000B1B5A">
        <w:rPr>
          <w:rFonts w:ascii="Palatino Linotype" w:eastAsiaTheme="minorHAnsi" w:hAnsi="Palatino Linotype" w:cs="Arial"/>
          <w:b/>
          <w:lang w:val="es-MX" w:eastAsia="en-US"/>
        </w:rPr>
        <w:t xml:space="preserve"> DE VOTOS</w:t>
      </w:r>
      <w:r w:rsidRPr="003820F3">
        <w:rPr>
          <w:rFonts w:ascii="Palatino Linotype" w:eastAsiaTheme="minorHAnsi" w:hAnsi="Palatino Linotype" w:cs="Arial"/>
          <w:lang w:val="es-MX" w:eastAsia="en-US"/>
        </w:rPr>
        <w:t>, EL PLENO DEL</w:t>
      </w:r>
      <w:r w:rsidRPr="003820F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820F3">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3C04AA">
        <w:rPr>
          <w:rFonts w:ascii="Palatino Linotype" w:eastAsiaTheme="minorHAnsi" w:hAnsi="Palatino Linotype" w:cs="Arial"/>
          <w:lang w:val="es-MX" w:eastAsia="en-US"/>
        </w:rPr>
        <w:t xml:space="preserve"> </w:t>
      </w:r>
      <w:r w:rsidRPr="003820F3">
        <w:rPr>
          <w:rFonts w:ascii="Palatino Linotype" w:eastAsiaTheme="minorHAnsi" w:hAnsi="Palatino Linotype" w:cs="Arial"/>
          <w:lang w:val="es-MX" w:eastAsia="en-US"/>
        </w:rPr>
        <w:t xml:space="preserve">Y GUADALUPE RAMÍREZ PEÑA; EN LA </w:t>
      </w:r>
      <w:r w:rsidR="000B1B5A">
        <w:rPr>
          <w:rFonts w:ascii="Palatino Linotype" w:eastAsia="Calibri" w:hAnsi="Palatino Linotype" w:cs="Arial"/>
          <w:b/>
        </w:rPr>
        <w:t>TRIGÉSIMA OCTAVA</w:t>
      </w:r>
      <w:r w:rsidRPr="003820F3">
        <w:rPr>
          <w:rFonts w:ascii="Palatino Linotype" w:eastAsiaTheme="minorHAnsi" w:hAnsi="Palatino Linotype" w:cs="Arial"/>
          <w:lang w:val="es-MX" w:eastAsia="en-US"/>
        </w:rPr>
        <w:t xml:space="preserve"> SESIÓN ORDINARIA CELEBRADA EL </w:t>
      </w:r>
      <w:r w:rsidR="000B1B5A">
        <w:rPr>
          <w:rFonts w:ascii="Palatino Linotype" w:eastAsiaTheme="minorHAnsi" w:hAnsi="Palatino Linotype" w:cs="Arial"/>
          <w:b/>
          <w:lang w:val="es-MX" w:eastAsia="en-US"/>
        </w:rPr>
        <w:t xml:space="preserve">SEIS DE </w:t>
      </w:r>
      <w:r w:rsidR="001E4E12">
        <w:rPr>
          <w:rFonts w:ascii="Palatino Linotype" w:eastAsiaTheme="minorHAnsi" w:hAnsi="Palatino Linotype" w:cs="Arial"/>
          <w:b/>
          <w:lang w:val="es-MX" w:eastAsia="en-US"/>
        </w:rPr>
        <w:t>NOVIEMBRE</w:t>
      </w:r>
      <w:r w:rsidRPr="003820F3">
        <w:rPr>
          <w:rFonts w:ascii="Palatino Linotype" w:hAnsi="Palatino Linotype" w:cs="Arial"/>
          <w:b/>
          <w:color w:val="000000"/>
          <w:lang w:val="es-MX" w:eastAsia="es-MX"/>
        </w:rPr>
        <w:t xml:space="preserve"> DE</w:t>
      </w:r>
      <w:r w:rsidRPr="003820F3">
        <w:rPr>
          <w:rFonts w:ascii="Palatino Linotype" w:eastAsiaTheme="minorHAnsi" w:hAnsi="Palatino Linotype" w:cs="Arial"/>
          <w:b/>
          <w:lang w:val="es-MX" w:eastAsia="en-US"/>
        </w:rPr>
        <w:t xml:space="preserve"> DOS MIL VEINTICUATRO</w:t>
      </w:r>
      <w:r w:rsidRPr="003820F3">
        <w:rPr>
          <w:rFonts w:ascii="Palatino Linotype" w:eastAsiaTheme="minorHAnsi" w:hAnsi="Palatino Linotype" w:cs="Arial"/>
          <w:lang w:val="es-MX" w:eastAsia="en-US"/>
        </w:rPr>
        <w:t>, ANTE EL SECRETARIO TÉCNICO</w:t>
      </w:r>
      <w:r w:rsidR="002847AB" w:rsidRPr="003820F3">
        <w:rPr>
          <w:rFonts w:ascii="Palatino Linotype" w:eastAsiaTheme="minorHAnsi" w:hAnsi="Palatino Linotype" w:cs="Arial"/>
          <w:lang w:val="es-MX" w:eastAsia="en-US"/>
        </w:rPr>
        <w:t xml:space="preserve"> DEL PLENO</w:t>
      </w:r>
      <w:r w:rsidRPr="003820F3">
        <w:rPr>
          <w:rFonts w:ascii="Palatino Linotype" w:eastAsiaTheme="minorHAnsi" w:hAnsi="Palatino Linotype" w:cs="Arial"/>
          <w:lang w:val="es-MX" w:eastAsia="en-US"/>
        </w:rPr>
        <w:t>, ALEXIS TAPIA RAMÍREZ.--------------------------------------------------------------------------------------------------------------------------------------------</w:t>
      </w:r>
      <w:r w:rsidR="00951155" w:rsidRPr="003820F3">
        <w:rPr>
          <w:rFonts w:ascii="Palatino Linotype" w:eastAsiaTheme="minorHAnsi" w:hAnsi="Palatino Linotype" w:cs="Arial"/>
          <w:lang w:val="es-MX" w:eastAsia="en-US"/>
        </w:rPr>
        <w:t>-------------------------------------------------------------------------</w:t>
      </w:r>
      <w:r w:rsidR="00FB16E9" w:rsidRPr="003820F3">
        <w:rPr>
          <w:rFonts w:ascii="Palatino Linotype" w:eastAsiaTheme="minorHAnsi" w:hAnsi="Palatino Linotype" w:cs="Arial"/>
          <w:lang w:val="es-MX" w:eastAsia="en-US"/>
        </w:rPr>
        <w:t>--------------------------------------------------------------------------</w:t>
      </w:r>
      <w:r w:rsidR="00D52A86" w:rsidRPr="00D52A86">
        <w:rPr>
          <w:rFonts w:ascii="Palatino Linotype" w:eastAsiaTheme="minorHAnsi" w:hAnsi="Palatino Linotype" w:cs="Arial"/>
          <w:lang w:val="es-MX" w:eastAsia="en-US"/>
        </w:rPr>
        <w:t xml:space="preserve"> </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r w:rsidR="00D52A86" w:rsidRPr="003820F3">
        <w:rPr>
          <w:rFonts w:ascii="Palatino Linotype" w:eastAsiaTheme="minorHAnsi" w:hAnsi="Palatino Linotype" w:cs="Arial"/>
          <w:lang w:val="es-MX" w:eastAsia="en-US"/>
        </w:rPr>
        <w:t>---</w:t>
      </w:r>
      <w:r w:rsidR="00D52A86" w:rsidRPr="00037B15">
        <w:rPr>
          <w:rFonts w:ascii="Palatino Linotype" w:eastAsiaTheme="minorHAnsi" w:hAnsi="Palatino Linotype" w:cs="Arial"/>
          <w:lang w:val="es-MX" w:eastAsia="en-US"/>
        </w:rPr>
        <w:t>---------------------------------</w:t>
      </w:r>
      <w:r w:rsidR="00D52A86">
        <w:rPr>
          <w:rFonts w:ascii="Palatino Linotype" w:eastAsiaTheme="minorHAnsi" w:hAnsi="Palatino Linotype" w:cs="Arial"/>
          <w:lang w:val="es-MX" w:eastAsia="en-US"/>
        </w:rPr>
        <w:t>------------------------------------------------------------------------------</w:t>
      </w:r>
    </w:p>
    <w:p w14:paraId="10C49DA5" w14:textId="3A020B32" w:rsidR="008E7388" w:rsidRPr="005909E0" w:rsidRDefault="001F276C" w:rsidP="001F276C">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w:t>
      </w:r>
      <w:r w:rsidR="00003A11">
        <w:rPr>
          <w:rFonts w:ascii="Palatino Linotype" w:eastAsiaTheme="minorHAnsi" w:hAnsi="Palatino Linotype" w:cs="Arial"/>
          <w:sz w:val="18"/>
          <w:lang w:val="es-MX" w:eastAsia="en-US"/>
        </w:rPr>
        <w:t>MV/CCR/</w:t>
      </w:r>
      <w:r w:rsidR="0040793B">
        <w:rPr>
          <w:rFonts w:ascii="Palatino Linotype" w:eastAsiaTheme="minorHAnsi" w:hAnsi="Palatino Linotype" w:cs="Arial"/>
          <w:sz w:val="18"/>
          <w:lang w:val="es-MX" w:eastAsia="en-US"/>
        </w:rPr>
        <w:t>NJMB</w:t>
      </w:r>
    </w:p>
    <w:p w14:paraId="61E07E95" w14:textId="77777777" w:rsidR="008E7388" w:rsidRDefault="008E7388" w:rsidP="001F276C">
      <w:pPr>
        <w:spacing w:line="360" w:lineRule="auto"/>
      </w:pPr>
    </w:p>
    <w:p w14:paraId="7C650A71" w14:textId="77777777" w:rsidR="008E7388" w:rsidRDefault="008E7388" w:rsidP="001F276C">
      <w:pPr>
        <w:spacing w:line="360" w:lineRule="auto"/>
      </w:pPr>
    </w:p>
    <w:p w14:paraId="4B4E9BF8" w14:textId="77777777" w:rsidR="008E7388" w:rsidRDefault="008E7388" w:rsidP="001F276C">
      <w:pPr>
        <w:spacing w:line="360" w:lineRule="auto"/>
      </w:pPr>
    </w:p>
    <w:p w14:paraId="21C249F2" w14:textId="77777777" w:rsidR="008E7388" w:rsidRDefault="008E7388" w:rsidP="001F276C">
      <w:pPr>
        <w:spacing w:line="360" w:lineRule="auto"/>
      </w:pPr>
    </w:p>
    <w:p w14:paraId="359B7C04" w14:textId="77777777" w:rsidR="008E7388" w:rsidRDefault="008E7388" w:rsidP="001F276C">
      <w:pPr>
        <w:spacing w:line="360" w:lineRule="auto"/>
      </w:pPr>
    </w:p>
    <w:p w14:paraId="28F17AA6" w14:textId="77777777" w:rsidR="008E7388" w:rsidRDefault="008E7388" w:rsidP="001F276C">
      <w:pPr>
        <w:spacing w:line="360" w:lineRule="auto"/>
      </w:pPr>
    </w:p>
    <w:p w14:paraId="52FAF9EF" w14:textId="77777777" w:rsidR="008E7388" w:rsidRDefault="008E7388" w:rsidP="001F276C">
      <w:pPr>
        <w:spacing w:line="360" w:lineRule="auto"/>
      </w:pPr>
    </w:p>
    <w:p w14:paraId="0153388B" w14:textId="77777777" w:rsidR="008E7388" w:rsidRDefault="008E7388" w:rsidP="001F276C">
      <w:pPr>
        <w:spacing w:line="360" w:lineRule="auto"/>
      </w:pPr>
    </w:p>
    <w:p w14:paraId="70ACE37E" w14:textId="77777777" w:rsidR="008E7388" w:rsidRDefault="008E7388" w:rsidP="001F276C">
      <w:pPr>
        <w:spacing w:line="360" w:lineRule="auto"/>
      </w:pPr>
    </w:p>
    <w:p w14:paraId="33A03F0E" w14:textId="77777777" w:rsidR="008E7388" w:rsidRDefault="008E7388" w:rsidP="001F276C">
      <w:pPr>
        <w:spacing w:line="360" w:lineRule="auto"/>
      </w:pPr>
    </w:p>
    <w:p w14:paraId="259FB8DB" w14:textId="77777777" w:rsidR="008E7388" w:rsidRDefault="008E7388" w:rsidP="001F276C">
      <w:pPr>
        <w:spacing w:line="360" w:lineRule="auto"/>
      </w:pPr>
    </w:p>
    <w:p w14:paraId="7B8368F2" w14:textId="77777777" w:rsidR="008E7388" w:rsidRDefault="008E7388" w:rsidP="001F276C">
      <w:pPr>
        <w:spacing w:line="360" w:lineRule="auto"/>
      </w:pPr>
    </w:p>
    <w:p w14:paraId="7B5DFF60" w14:textId="77777777" w:rsidR="008E7388" w:rsidRDefault="008E7388" w:rsidP="001F276C">
      <w:pPr>
        <w:spacing w:line="360" w:lineRule="auto"/>
      </w:pPr>
    </w:p>
    <w:p w14:paraId="601B02A1" w14:textId="77777777" w:rsidR="008E7388" w:rsidRDefault="008E7388" w:rsidP="001F276C">
      <w:pPr>
        <w:spacing w:line="360" w:lineRule="auto"/>
      </w:pPr>
    </w:p>
    <w:p w14:paraId="0740C4F7" w14:textId="77777777" w:rsidR="008E7388" w:rsidRDefault="008E7388" w:rsidP="001F276C">
      <w:pPr>
        <w:spacing w:line="360" w:lineRule="auto"/>
      </w:pPr>
    </w:p>
    <w:p w14:paraId="5AD0EF7A" w14:textId="77777777" w:rsidR="008E7388" w:rsidRDefault="008E7388" w:rsidP="001F276C">
      <w:pPr>
        <w:spacing w:line="360" w:lineRule="auto"/>
      </w:pPr>
    </w:p>
    <w:p w14:paraId="1C7FFA8F" w14:textId="77777777" w:rsidR="008E7388" w:rsidRDefault="008E7388" w:rsidP="001F276C">
      <w:pPr>
        <w:spacing w:line="360" w:lineRule="auto"/>
      </w:pPr>
    </w:p>
    <w:p w14:paraId="74BBEE41" w14:textId="77777777" w:rsidR="008E7388" w:rsidRDefault="008E7388" w:rsidP="001F276C">
      <w:pPr>
        <w:spacing w:line="360" w:lineRule="auto"/>
      </w:pPr>
    </w:p>
    <w:p w14:paraId="68B01731" w14:textId="77777777" w:rsidR="008E7388" w:rsidRDefault="008E7388" w:rsidP="001F276C">
      <w:pPr>
        <w:spacing w:line="360" w:lineRule="auto"/>
      </w:pPr>
    </w:p>
    <w:p w14:paraId="46769C13" w14:textId="77777777" w:rsidR="008E7388" w:rsidRDefault="008E7388" w:rsidP="001F276C">
      <w:pPr>
        <w:spacing w:line="360" w:lineRule="auto"/>
      </w:pPr>
    </w:p>
    <w:p w14:paraId="4F4E669C" w14:textId="77777777" w:rsidR="008E7388" w:rsidRDefault="008E7388" w:rsidP="001F276C">
      <w:pPr>
        <w:spacing w:line="360" w:lineRule="auto"/>
      </w:pPr>
    </w:p>
    <w:p w14:paraId="0DC3431F" w14:textId="77777777" w:rsidR="008E7388" w:rsidRDefault="008E7388" w:rsidP="001F276C">
      <w:pPr>
        <w:spacing w:line="360" w:lineRule="auto"/>
      </w:pPr>
    </w:p>
    <w:p w14:paraId="16F2A493" w14:textId="77777777" w:rsidR="008E7388" w:rsidRDefault="008E7388" w:rsidP="001F276C">
      <w:pPr>
        <w:spacing w:line="360" w:lineRule="auto"/>
      </w:pPr>
    </w:p>
    <w:p w14:paraId="1374455F" w14:textId="77777777" w:rsidR="00184778" w:rsidRDefault="00184778" w:rsidP="001F276C"/>
    <w:sectPr w:rsidR="00184778" w:rsidSect="00F37B58">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F907" w14:textId="77777777" w:rsidR="00B53830" w:rsidRDefault="00B53830" w:rsidP="008E7388">
      <w:r>
        <w:separator/>
      </w:r>
    </w:p>
  </w:endnote>
  <w:endnote w:type="continuationSeparator" w:id="0">
    <w:p w14:paraId="64BB8C05" w14:textId="77777777" w:rsidR="00B53830" w:rsidRDefault="00B53830"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B798" w14:textId="77777777" w:rsidR="008B3D52" w:rsidRPr="000D3AD4" w:rsidRDefault="008B3D52"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33342">
      <w:rPr>
        <w:rFonts w:ascii="Palatino Linotype" w:hAnsi="Palatino Linotype" w:cs="Arial"/>
        <w:bCs/>
        <w:noProof/>
        <w:sz w:val="20"/>
        <w:szCs w:val="20"/>
      </w:rPr>
      <w:t>16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33342">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AACFF" w14:textId="77777777" w:rsidR="008B3D52" w:rsidRPr="000D3AD4" w:rsidRDefault="008B3D52"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3334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33342">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FE2A7" w14:textId="77777777" w:rsidR="00B53830" w:rsidRDefault="00B53830" w:rsidP="008E7388">
      <w:r>
        <w:separator/>
      </w:r>
    </w:p>
  </w:footnote>
  <w:footnote w:type="continuationSeparator" w:id="0">
    <w:p w14:paraId="239D6DA5" w14:textId="77777777" w:rsidR="00B53830" w:rsidRDefault="00B53830" w:rsidP="008E7388">
      <w:r>
        <w:continuationSeparator/>
      </w:r>
    </w:p>
  </w:footnote>
  <w:footnote w:id="1">
    <w:p w14:paraId="168C782F" w14:textId="77777777" w:rsidR="008B3D52" w:rsidRPr="00911081" w:rsidRDefault="008B3D52" w:rsidP="009A039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5EB6FE1" w14:textId="77777777" w:rsidR="008B3D52" w:rsidRPr="00911081" w:rsidRDefault="008B3D52" w:rsidP="009A039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E22B" w14:textId="77777777" w:rsidR="008B3D52" w:rsidRDefault="00B33342">
    <w:pPr>
      <w:pStyle w:val="Encabezado"/>
    </w:pPr>
    <w:r>
      <w:rPr>
        <w:noProof/>
        <w:lang w:val="es-MX" w:eastAsia="es-MX"/>
      </w:rPr>
      <w:pict w14:anchorId="2E0A7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B3D52" w:rsidRPr="008F2CCC" w14:paraId="1FA5A94E" w14:textId="77777777" w:rsidTr="00F37B58">
      <w:tc>
        <w:tcPr>
          <w:tcW w:w="2551" w:type="dxa"/>
          <w:shd w:val="clear" w:color="auto" w:fill="auto"/>
          <w:vAlign w:val="center"/>
        </w:tcPr>
        <w:p w14:paraId="4363846C"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BDBF07C" w14:textId="7DB313C8" w:rsidR="008B3D52" w:rsidRPr="0029071C" w:rsidRDefault="008B3D52"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03990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8B3D52" w:rsidRPr="008F2CCC" w14:paraId="3C133A38" w14:textId="77777777" w:rsidTr="00F37B58">
      <w:trPr>
        <w:trHeight w:val="228"/>
      </w:trPr>
      <w:tc>
        <w:tcPr>
          <w:tcW w:w="2551" w:type="dxa"/>
          <w:shd w:val="clear" w:color="auto" w:fill="auto"/>
          <w:vAlign w:val="center"/>
        </w:tcPr>
        <w:p w14:paraId="315CCA29"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C462E8" w14:textId="653FFAE5" w:rsidR="008B3D52" w:rsidRPr="0029071C" w:rsidRDefault="008B3D52" w:rsidP="00F37B58">
          <w:pPr>
            <w:spacing w:line="276" w:lineRule="auto"/>
            <w:jc w:val="right"/>
            <w:rPr>
              <w:rFonts w:ascii="Palatino Linotype" w:hAnsi="Palatino Linotype"/>
              <w:sz w:val="22"/>
              <w:szCs w:val="22"/>
            </w:rPr>
          </w:pPr>
          <w:r w:rsidRPr="00753429">
            <w:rPr>
              <w:rFonts w:ascii="Palatino Linotype" w:hAnsi="Palatino Linotype"/>
              <w:b/>
              <w:bCs/>
              <w:sz w:val="22"/>
              <w:szCs w:val="22"/>
            </w:rPr>
            <w:t>Sindicato Unificado de Maestros y Académicos del Estado de México</w:t>
          </w:r>
        </w:p>
      </w:tc>
    </w:tr>
    <w:tr w:rsidR="008B3D52" w:rsidRPr="008F2CCC" w14:paraId="184B51E3" w14:textId="77777777" w:rsidTr="00F37B58">
      <w:tc>
        <w:tcPr>
          <w:tcW w:w="2551" w:type="dxa"/>
          <w:shd w:val="clear" w:color="auto" w:fill="auto"/>
          <w:vAlign w:val="center"/>
        </w:tcPr>
        <w:p w14:paraId="48AD4B50"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B2F1527" w14:textId="77777777" w:rsidR="008B3D52" w:rsidRPr="0029071C" w:rsidRDefault="008B3D52"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C912757" w14:textId="77777777" w:rsidR="008B3D52" w:rsidRPr="001779E0" w:rsidRDefault="00B33342" w:rsidP="00F37B58">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B53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20.2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B3D52" w:rsidRPr="008F2CCC" w14:paraId="03D35899" w14:textId="77777777" w:rsidTr="00F37B58">
      <w:tc>
        <w:tcPr>
          <w:tcW w:w="2551" w:type="dxa"/>
          <w:shd w:val="clear" w:color="auto" w:fill="auto"/>
          <w:vAlign w:val="center"/>
        </w:tcPr>
        <w:p w14:paraId="5B6B5A42"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0728133" w14:textId="3824BA0C" w:rsidR="008B3D52" w:rsidRPr="0029071C" w:rsidRDefault="008B3D52"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03990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8B3D52" w:rsidRPr="008F2CCC" w14:paraId="4521DCEF" w14:textId="77777777" w:rsidTr="00F37B58">
      <w:tc>
        <w:tcPr>
          <w:tcW w:w="2551" w:type="dxa"/>
          <w:shd w:val="clear" w:color="auto" w:fill="auto"/>
          <w:vAlign w:val="center"/>
        </w:tcPr>
        <w:p w14:paraId="5DFA9B9B"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723061B9" w14:textId="6B3A4276" w:rsidR="008B3D52" w:rsidRPr="006D30E6" w:rsidRDefault="00B33342" w:rsidP="00F37B5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8B3D52" w:rsidRPr="008F2CCC" w14:paraId="49CFF89A" w14:textId="77777777" w:rsidTr="00F37B58">
      <w:trPr>
        <w:trHeight w:val="228"/>
      </w:trPr>
      <w:tc>
        <w:tcPr>
          <w:tcW w:w="2551" w:type="dxa"/>
          <w:shd w:val="clear" w:color="auto" w:fill="auto"/>
          <w:vAlign w:val="center"/>
        </w:tcPr>
        <w:p w14:paraId="3F2597DD"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03FC75D" w14:textId="178B2736" w:rsidR="008B3D52" w:rsidRPr="0029071C" w:rsidRDefault="008B3D52" w:rsidP="00F37B58">
          <w:pPr>
            <w:spacing w:line="276" w:lineRule="auto"/>
            <w:jc w:val="right"/>
            <w:rPr>
              <w:rFonts w:ascii="Palatino Linotype" w:hAnsi="Palatino Linotype"/>
              <w:sz w:val="22"/>
              <w:szCs w:val="22"/>
            </w:rPr>
          </w:pPr>
          <w:r w:rsidRPr="00753429">
            <w:rPr>
              <w:rFonts w:ascii="Palatino Linotype" w:hAnsi="Palatino Linotype"/>
              <w:b/>
              <w:bCs/>
              <w:sz w:val="22"/>
              <w:szCs w:val="22"/>
            </w:rPr>
            <w:t>Sindicato Unificado de Maestros y Académicos del Estado de México</w:t>
          </w:r>
        </w:p>
      </w:tc>
    </w:tr>
    <w:tr w:rsidR="008B3D52" w:rsidRPr="008F2CCC" w14:paraId="05BD76E5" w14:textId="77777777" w:rsidTr="00F37B58">
      <w:tc>
        <w:tcPr>
          <w:tcW w:w="2551" w:type="dxa"/>
          <w:shd w:val="clear" w:color="auto" w:fill="auto"/>
          <w:vAlign w:val="center"/>
        </w:tcPr>
        <w:p w14:paraId="4A81002A" w14:textId="77777777" w:rsidR="008B3D52" w:rsidRPr="008F5DAE" w:rsidRDefault="008B3D52"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1F02B64" w14:textId="77777777" w:rsidR="008B3D52" w:rsidRPr="0029071C" w:rsidRDefault="008B3D52"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8B3D52" w:rsidRPr="008F2CCC" w14:paraId="58B6521A" w14:textId="77777777" w:rsidTr="00F37B58">
      <w:tc>
        <w:tcPr>
          <w:tcW w:w="2551" w:type="dxa"/>
          <w:shd w:val="clear" w:color="auto" w:fill="auto"/>
          <w:vAlign w:val="center"/>
        </w:tcPr>
        <w:p w14:paraId="5086E151" w14:textId="77777777" w:rsidR="008B3D52" w:rsidRPr="008F5DAE" w:rsidRDefault="008B3D52" w:rsidP="00F37B58">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17ECE1E" w14:textId="77777777" w:rsidR="008B3D52" w:rsidRPr="00BA27FC" w:rsidRDefault="008B3D52" w:rsidP="00F37B58">
          <w:pPr>
            <w:spacing w:line="276" w:lineRule="auto"/>
            <w:rPr>
              <w:rFonts w:ascii="Palatino Linotype" w:hAnsi="Palatino Linotype"/>
              <w:sz w:val="14"/>
              <w:szCs w:val="22"/>
              <w:lang w:val="es-ES_tradnl"/>
            </w:rPr>
          </w:pPr>
        </w:p>
      </w:tc>
    </w:tr>
  </w:tbl>
  <w:p w14:paraId="65789D4A" w14:textId="77777777" w:rsidR="008B3D52" w:rsidRPr="009F1AB6" w:rsidRDefault="00B33342">
    <w:pPr>
      <w:pStyle w:val="Encabezado"/>
      <w:rPr>
        <w:sz w:val="10"/>
      </w:rPr>
    </w:pPr>
    <w:r>
      <w:rPr>
        <w:noProof/>
        <w:sz w:val="10"/>
        <w:lang w:val="es-MX" w:eastAsia="es-MX"/>
      </w:rPr>
      <w:pict w14:anchorId="7FC3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26.5pt;width:628.7pt;height:818.9pt;z-index:-25165516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2C6A"/>
    <w:multiLevelType w:val="hybridMultilevel"/>
    <w:tmpl w:val="44C82774"/>
    <w:lvl w:ilvl="0" w:tplc="F0D6FB8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1DA03E5B"/>
    <w:multiLevelType w:val="hybridMultilevel"/>
    <w:tmpl w:val="FEDCE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502773"/>
    <w:multiLevelType w:val="hybridMultilevel"/>
    <w:tmpl w:val="33025FCE"/>
    <w:lvl w:ilvl="0" w:tplc="0B4A6E5C">
      <w:start w:val="6"/>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14B35"/>
    <w:multiLevelType w:val="hybridMultilevel"/>
    <w:tmpl w:val="9FD8C7C6"/>
    <w:lvl w:ilvl="0" w:tplc="D0528CE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B753FA"/>
    <w:multiLevelType w:val="hybridMultilevel"/>
    <w:tmpl w:val="2FA4FC7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3DD43DC8"/>
    <w:multiLevelType w:val="hybridMultilevel"/>
    <w:tmpl w:val="1B6AF640"/>
    <w:lvl w:ilvl="0" w:tplc="9B569F9E">
      <w:start w:val="5"/>
      <w:numFmt w:val="bullet"/>
      <w:lvlText w:val=""/>
      <w:lvlJc w:val="left"/>
      <w:pPr>
        <w:ind w:left="720" w:hanging="360"/>
      </w:pPr>
      <w:rPr>
        <w:rFonts w:ascii="Symbol" w:eastAsia="Palatino Linotype"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204D1D"/>
    <w:multiLevelType w:val="hybridMultilevel"/>
    <w:tmpl w:val="E18C3D1E"/>
    <w:lvl w:ilvl="0" w:tplc="CAA849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21F6F0A"/>
    <w:multiLevelType w:val="hybridMultilevel"/>
    <w:tmpl w:val="60E6D052"/>
    <w:lvl w:ilvl="0" w:tplc="AEEE4BEE">
      <w:start w:val="1"/>
      <w:numFmt w:val="bullet"/>
      <w:lvlText w:val=""/>
      <w:lvlJc w:val="left"/>
      <w:pPr>
        <w:ind w:left="720" w:hanging="360"/>
      </w:pPr>
      <w:rPr>
        <w:rFonts w:ascii="Symbol" w:eastAsiaTheme="minorHAnsi" w:hAnsi="Symbol" w:cs="TimesNewRomanPS-ItalicM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9"/>
  </w:num>
  <w:num w:numId="5">
    <w:abstractNumId w:val="6"/>
  </w:num>
  <w:num w:numId="6">
    <w:abstractNumId w:val="2"/>
  </w:num>
  <w:num w:numId="7">
    <w:abstractNumId w:val="4"/>
  </w:num>
  <w:num w:numId="8">
    <w:abstractNumId w:val="5"/>
  </w:num>
  <w:num w:numId="9">
    <w:abstractNumId w:val="3"/>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8"/>
    <w:rsid w:val="00003A11"/>
    <w:rsid w:val="00015197"/>
    <w:rsid w:val="00020F8C"/>
    <w:rsid w:val="00035D86"/>
    <w:rsid w:val="0006128F"/>
    <w:rsid w:val="000649F6"/>
    <w:rsid w:val="00093F70"/>
    <w:rsid w:val="000B1B5A"/>
    <w:rsid w:val="000D447E"/>
    <w:rsid w:val="000F636A"/>
    <w:rsid w:val="00101CC3"/>
    <w:rsid w:val="0010302C"/>
    <w:rsid w:val="00106F90"/>
    <w:rsid w:val="00136D57"/>
    <w:rsid w:val="001445F3"/>
    <w:rsid w:val="00180B9A"/>
    <w:rsid w:val="00184778"/>
    <w:rsid w:val="0019329B"/>
    <w:rsid w:val="001E4E12"/>
    <w:rsid w:val="001F0F83"/>
    <w:rsid w:val="001F276C"/>
    <w:rsid w:val="00206837"/>
    <w:rsid w:val="002100D9"/>
    <w:rsid w:val="00215AB7"/>
    <w:rsid w:val="002613B8"/>
    <w:rsid w:val="002847AB"/>
    <w:rsid w:val="003123FB"/>
    <w:rsid w:val="00316176"/>
    <w:rsid w:val="00316C66"/>
    <w:rsid w:val="00332FED"/>
    <w:rsid w:val="003371E3"/>
    <w:rsid w:val="003820F3"/>
    <w:rsid w:val="003C04AA"/>
    <w:rsid w:val="003F6823"/>
    <w:rsid w:val="0040793B"/>
    <w:rsid w:val="004079A5"/>
    <w:rsid w:val="00454C31"/>
    <w:rsid w:val="00456468"/>
    <w:rsid w:val="0046754A"/>
    <w:rsid w:val="004848C2"/>
    <w:rsid w:val="00486912"/>
    <w:rsid w:val="004B4150"/>
    <w:rsid w:val="004C0485"/>
    <w:rsid w:val="004F388C"/>
    <w:rsid w:val="00511B60"/>
    <w:rsid w:val="0056421A"/>
    <w:rsid w:val="005A5772"/>
    <w:rsid w:val="005A7715"/>
    <w:rsid w:val="00642C54"/>
    <w:rsid w:val="006A4B22"/>
    <w:rsid w:val="006D051B"/>
    <w:rsid w:val="006D2A76"/>
    <w:rsid w:val="007244A5"/>
    <w:rsid w:val="00753429"/>
    <w:rsid w:val="00787BCF"/>
    <w:rsid w:val="00794D8F"/>
    <w:rsid w:val="007A48D3"/>
    <w:rsid w:val="007F5F60"/>
    <w:rsid w:val="008129F0"/>
    <w:rsid w:val="00814ECE"/>
    <w:rsid w:val="00815B00"/>
    <w:rsid w:val="00863185"/>
    <w:rsid w:val="008952F6"/>
    <w:rsid w:val="008B3D52"/>
    <w:rsid w:val="008E0856"/>
    <w:rsid w:val="008E7388"/>
    <w:rsid w:val="009044FE"/>
    <w:rsid w:val="00910A91"/>
    <w:rsid w:val="0094444D"/>
    <w:rsid w:val="00944CA8"/>
    <w:rsid w:val="00951155"/>
    <w:rsid w:val="0096411E"/>
    <w:rsid w:val="009856B5"/>
    <w:rsid w:val="009A0396"/>
    <w:rsid w:val="009C237A"/>
    <w:rsid w:val="00AC6552"/>
    <w:rsid w:val="00B20383"/>
    <w:rsid w:val="00B26C7B"/>
    <w:rsid w:val="00B278D9"/>
    <w:rsid w:val="00B33342"/>
    <w:rsid w:val="00B53830"/>
    <w:rsid w:val="00B63B16"/>
    <w:rsid w:val="00B7265E"/>
    <w:rsid w:val="00B765C0"/>
    <w:rsid w:val="00BB1563"/>
    <w:rsid w:val="00BD10E4"/>
    <w:rsid w:val="00BD7611"/>
    <w:rsid w:val="00C038F1"/>
    <w:rsid w:val="00C878F1"/>
    <w:rsid w:val="00CD67F3"/>
    <w:rsid w:val="00D24017"/>
    <w:rsid w:val="00D26833"/>
    <w:rsid w:val="00D52A86"/>
    <w:rsid w:val="00DB1739"/>
    <w:rsid w:val="00DD37DB"/>
    <w:rsid w:val="00DF67E7"/>
    <w:rsid w:val="00E22A21"/>
    <w:rsid w:val="00E34926"/>
    <w:rsid w:val="00E61131"/>
    <w:rsid w:val="00ED682F"/>
    <w:rsid w:val="00F01F8F"/>
    <w:rsid w:val="00F37B58"/>
    <w:rsid w:val="00F56989"/>
    <w:rsid w:val="00FB16E9"/>
    <w:rsid w:val="00FB5186"/>
    <w:rsid w:val="00FD2916"/>
    <w:rsid w:val="00FD58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960D8C"/>
  <w15:chartTrackingRefBased/>
  <w15:docId w15:val="{084AB147-4132-4B1D-9B96-0440DCB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8"/>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Res"/>
    <w:basedOn w:val="Normal"/>
    <w:next w:val="Normal"/>
    <w:link w:val="Ttulo1Car"/>
    <w:uiPriority w:val="9"/>
    <w:qFormat/>
    <w:rsid w:val="00642C54"/>
    <w:pPr>
      <w:keepNext/>
      <w:keepLines/>
      <w:spacing w:line="360" w:lineRule="auto"/>
      <w:jc w:val="center"/>
      <w:outlineLvl w:val="0"/>
    </w:pPr>
    <w:rPr>
      <w:rFonts w:ascii="Palatino Linotype" w:eastAsiaTheme="majorEastAsia" w:hAnsi="Palatino Linotype" w:cstheme="majorBidi"/>
      <w:b/>
      <w:color w:val="000000" w:themeColor="text1"/>
      <w:sz w:val="28"/>
      <w:szCs w:val="32"/>
    </w:rPr>
  </w:style>
  <w:style w:type="paragraph" w:styleId="Ttulo2">
    <w:name w:val="heading 2"/>
    <w:aliases w:val="Subtítulos"/>
    <w:basedOn w:val="Normal"/>
    <w:next w:val="Normal"/>
    <w:link w:val="Ttulo2Car"/>
    <w:uiPriority w:val="9"/>
    <w:unhideWhenUsed/>
    <w:qFormat/>
    <w:rsid w:val="00642C54"/>
    <w:pPr>
      <w:keepNext/>
      <w:keepLines/>
      <w:spacing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642C54"/>
    <w:pPr>
      <w:keepNext/>
      <w:keepLines/>
      <w:spacing w:line="360" w:lineRule="auto"/>
      <w:jc w:val="both"/>
      <w:outlineLvl w:val="2"/>
    </w:pPr>
    <w:rPr>
      <w:rFonts w:ascii="Palatino Linotype" w:eastAsiaTheme="majorEastAsia" w:hAnsi="Palatino Linotype" w:cstheme="majorBidi"/>
      <w:b/>
      <w:i/>
      <w:color w:val="000000" w:themeColor="text1"/>
      <w:u w:val="single"/>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E7388"/>
    <w:rPr>
      <w:rFonts w:eastAsiaTheme="minorEastAsia"/>
      <w:sz w:val="24"/>
      <w:szCs w:val="24"/>
      <w:lang w:val="es-ES_tradnl" w:eastAsia="es-ES"/>
    </w:rPr>
  </w:style>
  <w:style w:type="paragraph" w:styleId="Piedepgina">
    <w:name w:val="footer"/>
    <w:basedOn w:val="Normal"/>
    <w:link w:val="Piedepgina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E738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738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7388"/>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8E7388"/>
    <w:rPr>
      <w:color w:val="0563C1" w:themeColor="hyperlink"/>
      <w:u w:val="single"/>
    </w:rPr>
  </w:style>
  <w:style w:type="paragraph" w:styleId="Sinespaciado">
    <w:name w:val="No Spacing"/>
    <w:aliases w:val="Francesa,INAI"/>
    <w:link w:val="SinespaciadoCar"/>
    <w:uiPriority w:val="1"/>
    <w:qFormat/>
    <w:rsid w:val="008E738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7388"/>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E7388"/>
    <w:rPr>
      <w:vertAlign w:val="superscript"/>
    </w:rPr>
  </w:style>
  <w:style w:type="character" w:customStyle="1" w:styleId="apple-converted-space">
    <w:name w:val="apple-converted-space"/>
    <w:basedOn w:val="Fuentedeprrafopredeter"/>
    <w:rsid w:val="008E7388"/>
  </w:style>
  <w:style w:type="paragraph" w:customStyle="1" w:styleId="Citas">
    <w:name w:val="Citas"/>
    <w:basedOn w:val="Normal"/>
    <w:qFormat/>
    <w:rsid w:val="008E738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qFormat/>
    <w:rsid w:val="008E7388"/>
    <w:pPr>
      <w:widowControl w:val="0"/>
      <w:ind w:left="109"/>
    </w:pPr>
    <w:rPr>
      <w:rFonts w:ascii="Palatino Linotype" w:eastAsia="Palatino Linotype" w:hAnsi="Palatino Linotype" w:cstheme="minorBidi"/>
      <w:sz w:val="23"/>
      <w:szCs w:val="23"/>
      <w:lang w:val="es-MX" w:eastAsia="en-US"/>
    </w:rPr>
  </w:style>
  <w:style w:type="character" w:customStyle="1" w:styleId="TextoindependienteCar">
    <w:name w:val="Texto independiente Car"/>
    <w:basedOn w:val="Fuentedeprrafopredeter"/>
    <w:link w:val="Textoindependiente"/>
    <w:uiPriority w:val="1"/>
    <w:rsid w:val="008E7388"/>
    <w:rPr>
      <w:rFonts w:ascii="Palatino Linotype" w:eastAsia="Palatino Linotype" w:hAnsi="Palatino Linotype"/>
      <w:sz w:val="23"/>
      <w:szCs w:val="23"/>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82F"/>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D682F"/>
    <w:rPr>
      <w:sz w:val="20"/>
      <w:szCs w:val="20"/>
    </w:rPr>
  </w:style>
  <w:style w:type="character" w:customStyle="1" w:styleId="Ttulo1Car">
    <w:name w:val="Título 1 Car"/>
    <w:aliases w:val="Título Res Car"/>
    <w:basedOn w:val="Fuentedeprrafopredeter"/>
    <w:link w:val="Ttulo1"/>
    <w:uiPriority w:val="9"/>
    <w:rsid w:val="00642C5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642C54"/>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642C54"/>
    <w:rPr>
      <w:rFonts w:ascii="Palatino Linotype" w:eastAsiaTheme="majorEastAsia" w:hAnsi="Palatino Linotype" w:cstheme="majorBidi"/>
      <w:b/>
      <w:i/>
      <w:color w:val="000000" w:themeColor="text1"/>
      <w:sz w:val="24"/>
      <w:szCs w:val="24"/>
      <w:u w:val="single"/>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573303">
      <w:bodyDiv w:val="1"/>
      <w:marLeft w:val="0"/>
      <w:marRight w:val="0"/>
      <w:marTop w:val="0"/>
      <w:marBottom w:val="0"/>
      <w:divBdr>
        <w:top w:val="none" w:sz="0" w:space="0" w:color="auto"/>
        <w:left w:val="none" w:sz="0" w:space="0" w:color="auto"/>
        <w:bottom w:val="none" w:sz="0" w:space="0" w:color="auto"/>
        <w:right w:val="none" w:sz="0" w:space="0" w:color="auto"/>
      </w:divBdr>
    </w:div>
    <w:div w:id="15220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4733</Words>
  <Characters>26037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5</cp:revision>
  <dcterms:created xsi:type="dcterms:W3CDTF">2024-11-06T22:06:00Z</dcterms:created>
  <dcterms:modified xsi:type="dcterms:W3CDTF">2024-11-26T18:55:00Z</dcterms:modified>
</cp:coreProperties>
</file>