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77F42" w:rsidRDefault="00AE3DA7" w:rsidP="00D77F42">
          <w:pPr>
            <w:pStyle w:val="TtulodeTDC"/>
            <w:spacing w:before="0" w:line="240" w:lineRule="auto"/>
            <w:rPr>
              <w:rFonts w:ascii="Palatino Linotype" w:hAnsi="Palatino Linotype"/>
              <w:color w:val="auto"/>
              <w:sz w:val="24"/>
              <w:szCs w:val="24"/>
              <w:lang w:val="es-ES"/>
            </w:rPr>
          </w:pPr>
          <w:r w:rsidRPr="00D77F42">
            <w:rPr>
              <w:rFonts w:ascii="Palatino Linotype" w:hAnsi="Palatino Linotype"/>
              <w:color w:val="auto"/>
              <w:sz w:val="24"/>
              <w:szCs w:val="24"/>
              <w:lang w:val="es-ES"/>
            </w:rPr>
            <w:t>Contenido</w:t>
          </w:r>
        </w:p>
        <w:p w14:paraId="3EB312A7" w14:textId="77777777" w:rsidR="00AA6EA9" w:rsidRPr="00D77F42" w:rsidRDefault="00AA6EA9" w:rsidP="00D77F42">
          <w:pPr>
            <w:spacing w:line="240" w:lineRule="auto"/>
            <w:rPr>
              <w:sz w:val="16"/>
              <w:szCs w:val="16"/>
              <w:lang w:val="es-ES" w:eastAsia="es-MX"/>
            </w:rPr>
          </w:pPr>
        </w:p>
        <w:p w14:paraId="15A1640C" w14:textId="56439916" w:rsidR="000E12C7" w:rsidRPr="00D77F42" w:rsidRDefault="00AE3DA7" w:rsidP="00D77F42">
          <w:pPr>
            <w:pStyle w:val="TDC1"/>
            <w:tabs>
              <w:tab w:val="right" w:leader="dot" w:pos="9034"/>
            </w:tabs>
            <w:rPr>
              <w:rFonts w:asciiTheme="minorHAnsi" w:eastAsiaTheme="minorEastAsia" w:hAnsiTheme="minorHAnsi" w:cstheme="minorBidi"/>
              <w:noProof/>
              <w:szCs w:val="22"/>
              <w:lang w:eastAsia="es-MX"/>
            </w:rPr>
          </w:pPr>
          <w:r w:rsidRPr="00D77F42">
            <w:rPr>
              <w:sz w:val="16"/>
              <w:szCs w:val="16"/>
            </w:rPr>
            <w:fldChar w:fldCharType="begin"/>
          </w:r>
          <w:r w:rsidRPr="00D77F42">
            <w:rPr>
              <w:sz w:val="16"/>
              <w:szCs w:val="16"/>
            </w:rPr>
            <w:instrText xml:space="preserve"> TOC \o "1-3" \h \z \u </w:instrText>
          </w:r>
          <w:r w:rsidRPr="00D77F42">
            <w:rPr>
              <w:sz w:val="16"/>
              <w:szCs w:val="16"/>
            </w:rPr>
            <w:fldChar w:fldCharType="separate"/>
          </w:r>
          <w:hyperlink w:anchor="_Toc181267100" w:history="1">
            <w:r w:rsidR="000E12C7" w:rsidRPr="00D77F42">
              <w:rPr>
                <w:rStyle w:val="Hipervnculo"/>
                <w:noProof/>
                <w:color w:val="auto"/>
              </w:rPr>
              <w:t>ANTECEDENTES</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_Toc181267100 \h </w:instrText>
            </w:r>
            <w:r w:rsidR="000E12C7" w:rsidRPr="00D77F42">
              <w:rPr>
                <w:noProof/>
                <w:webHidden/>
              </w:rPr>
            </w:r>
            <w:r w:rsidR="000E12C7" w:rsidRPr="00D77F42">
              <w:rPr>
                <w:noProof/>
                <w:webHidden/>
              </w:rPr>
              <w:fldChar w:fldCharType="separate"/>
            </w:r>
            <w:r w:rsidR="00B354E9">
              <w:rPr>
                <w:noProof/>
                <w:webHidden/>
              </w:rPr>
              <w:t>1</w:t>
            </w:r>
            <w:r w:rsidR="000E12C7" w:rsidRPr="00D77F42">
              <w:rPr>
                <w:noProof/>
                <w:webHidden/>
              </w:rPr>
              <w:fldChar w:fldCharType="end"/>
            </w:r>
          </w:hyperlink>
        </w:p>
        <w:p w14:paraId="6B87CDFD" w14:textId="4AE7C3DC" w:rsidR="000E12C7" w:rsidRPr="00D77F42" w:rsidRDefault="00470134" w:rsidP="00D77F42">
          <w:pPr>
            <w:pStyle w:val="TDC2"/>
            <w:rPr>
              <w:rFonts w:asciiTheme="minorHAnsi" w:eastAsiaTheme="minorEastAsia" w:hAnsiTheme="minorHAnsi" w:cstheme="minorBidi"/>
              <w:noProof/>
              <w:szCs w:val="22"/>
              <w:lang w:eastAsia="es-MX"/>
            </w:rPr>
          </w:pPr>
          <w:hyperlink w:anchor="_Toc181267101" w:history="1">
            <w:r w:rsidR="000E12C7" w:rsidRPr="00D77F42">
              <w:rPr>
                <w:rStyle w:val="Hipervnculo"/>
                <w:noProof/>
                <w:color w:val="auto"/>
              </w:rPr>
              <w:t>DE LA SOLICITUD DE INFORMACIÓN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_Toc181267101 \h </w:instrText>
            </w:r>
            <w:r w:rsidR="000E12C7" w:rsidRPr="00D77F42">
              <w:rPr>
                <w:noProof/>
                <w:webHidden/>
              </w:rPr>
            </w:r>
            <w:r w:rsidR="000E12C7" w:rsidRPr="00D77F42">
              <w:rPr>
                <w:noProof/>
                <w:webHidden/>
              </w:rPr>
              <w:fldChar w:fldCharType="separate"/>
            </w:r>
            <w:r w:rsidR="00B354E9">
              <w:rPr>
                <w:noProof/>
                <w:webHidden/>
              </w:rPr>
              <w:t>1</w:t>
            </w:r>
            <w:r w:rsidR="000E12C7" w:rsidRPr="00D77F42">
              <w:rPr>
                <w:noProof/>
                <w:webHidden/>
              </w:rPr>
              <w:fldChar w:fldCharType="end"/>
            </w:r>
          </w:hyperlink>
        </w:p>
        <w:p w14:paraId="53F65480" w14:textId="5A3C21F2" w:rsidR="000E12C7" w:rsidRPr="00D77F42" w:rsidRDefault="00470134" w:rsidP="00D77F42">
          <w:pPr>
            <w:pStyle w:val="TDC3"/>
            <w:rPr>
              <w:rFonts w:asciiTheme="minorHAnsi" w:eastAsiaTheme="minorEastAsia" w:hAnsiTheme="minorHAnsi" w:cstheme="minorBidi"/>
              <w:noProof/>
              <w:szCs w:val="22"/>
              <w:lang w:eastAsia="es-MX"/>
            </w:rPr>
          </w:pPr>
          <w:hyperlink w:anchor="_Toc181267102" w:history="1">
            <w:r w:rsidR="000E12C7" w:rsidRPr="00D77F42">
              <w:rPr>
                <w:rStyle w:val="Hipervnculo"/>
                <w:noProof/>
                <w:color w:val="auto"/>
              </w:rPr>
              <w:t>a) Solicitud de información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_Toc181267102 \h </w:instrText>
            </w:r>
            <w:r w:rsidR="000E12C7" w:rsidRPr="00D77F42">
              <w:rPr>
                <w:noProof/>
                <w:webHidden/>
              </w:rPr>
            </w:r>
            <w:r w:rsidR="000E12C7" w:rsidRPr="00D77F42">
              <w:rPr>
                <w:noProof/>
                <w:webHidden/>
              </w:rPr>
              <w:fldChar w:fldCharType="separate"/>
            </w:r>
            <w:r w:rsidR="00B354E9">
              <w:rPr>
                <w:noProof/>
                <w:webHidden/>
              </w:rPr>
              <w:t>1</w:t>
            </w:r>
            <w:r w:rsidR="000E12C7" w:rsidRPr="00D77F42">
              <w:rPr>
                <w:noProof/>
                <w:webHidden/>
              </w:rPr>
              <w:fldChar w:fldCharType="end"/>
            </w:r>
          </w:hyperlink>
        </w:p>
        <w:p w14:paraId="2C149A6D" w14:textId="7A827CFC" w:rsidR="000E12C7" w:rsidRPr="00D77F42" w:rsidRDefault="00470134" w:rsidP="00D77F42">
          <w:pPr>
            <w:pStyle w:val="TDC3"/>
            <w:rPr>
              <w:rFonts w:asciiTheme="minorHAnsi" w:eastAsiaTheme="minorEastAsia" w:hAnsiTheme="minorHAnsi" w:cstheme="minorBidi"/>
              <w:noProof/>
              <w:szCs w:val="22"/>
              <w:lang w:eastAsia="es-MX"/>
            </w:rPr>
          </w:pPr>
          <w:hyperlink w:anchor="_Toc181267103" w:history="1">
            <w:r w:rsidR="000E12C7" w:rsidRPr="00D77F42">
              <w:rPr>
                <w:rStyle w:val="Hipervnculo"/>
                <w:noProof/>
                <w:color w:val="auto"/>
              </w:rPr>
              <w:t>b) Turno de la solicitud de información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_Toc181267103 \h </w:instrText>
            </w:r>
            <w:r w:rsidR="000E12C7" w:rsidRPr="00D77F42">
              <w:rPr>
                <w:noProof/>
                <w:webHidden/>
              </w:rPr>
            </w:r>
            <w:r w:rsidR="000E12C7" w:rsidRPr="00D77F42">
              <w:rPr>
                <w:noProof/>
                <w:webHidden/>
              </w:rPr>
              <w:fldChar w:fldCharType="separate"/>
            </w:r>
            <w:r w:rsidR="00B354E9">
              <w:rPr>
                <w:noProof/>
                <w:webHidden/>
              </w:rPr>
              <w:t>2</w:t>
            </w:r>
            <w:r w:rsidR="000E12C7" w:rsidRPr="00D77F42">
              <w:rPr>
                <w:noProof/>
                <w:webHidden/>
              </w:rPr>
              <w:fldChar w:fldCharType="end"/>
            </w:r>
          </w:hyperlink>
        </w:p>
        <w:p w14:paraId="2D751EF7" w14:textId="602747B5" w:rsidR="000E12C7" w:rsidRPr="00D77F42" w:rsidRDefault="00470134" w:rsidP="00D77F42">
          <w:pPr>
            <w:pStyle w:val="TDC3"/>
            <w:rPr>
              <w:rFonts w:asciiTheme="minorHAnsi" w:eastAsiaTheme="minorEastAsia" w:hAnsiTheme="minorHAnsi" w:cstheme="minorBidi"/>
              <w:noProof/>
              <w:szCs w:val="22"/>
              <w:lang w:eastAsia="es-MX"/>
            </w:rPr>
          </w:pPr>
          <w:hyperlink w:anchor="_Toc181267104" w:history="1">
            <w:r w:rsidR="000E12C7" w:rsidRPr="00D77F42">
              <w:rPr>
                <w:rStyle w:val="Hipervnculo"/>
                <w:noProof/>
                <w:color w:val="auto"/>
                <w:lang w:val="es-ES"/>
              </w:rPr>
              <w:t xml:space="preserve">c) Respuesta </w:t>
            </w:r>
            <w:r w:rsidR="000E12C7" w:rsidRPr="00D77F42">
              <w:rPr>
                <w:rStyle w:val="Hipervnculo"/>
                <w:rFonts w:eastAsia="Calibri"/>
                <w:noProof/>
                <w:color w:val="auto"/>
                <w:lang w:eastAsia="en-US"/>
              </w:rPr>
              <w:t>del Sujeto Obligado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_Toc181267104 \h </w:instrText>
            </w:r>
            <w:r w:rsidR="000E12C7" w:rsidRPr="00D77F42">
              <w:rPr>
                <w:noProof/>
                <w:webHidden/>
              </w:rPr>
            </w:r>
            <w:r w:rsidR="000E12C7" w:rsidRPr="00D77F42">
              <w:rPr>
                <w:noProof/>
                <w:webHidden/>
              </w:rPr>
              <w:fldChar w:fldCharType="separate"/>
            </w:r>
            <w:r w:rsidR="00B354E9">
              <w:rPr>
                <w:noProof/>
                <w:webHidden/>
              </w:rPr>
              <w:t>2</w:t>
            </w:r>
            <w:r w:rsidR="000E12C7" w:rsidRPr="00D77F42">
              <w:rPr>
                <w:noProof/>
                <w:webHidden/>
              </w:rPr>
              <w:fldChar w:fldCharType="end"/>
            </w:r>
          </w:hyperlink>
        </w:p>
        <w:p w14:paraId="0131BBA2" w14:textId="6F0D07FB" w:rsidR="000E12C7" w:rsidRPr="00D77F42" w:rsidRDefault="00470134" w:rsidP="00D77F42">
          <w:pPr>
            <w:pStyle w:val="TDC2"/>
            <w:rPr>
              <w:rFonts w:asciiTheme="minorHAnsi" w:eastAsiaTheme="minorEastAsia" w:hAnsiTheme="minorHAnsi" w:cstheme="minorBidi"/>
              <w:noProof/>
              <w:szCs w:val="22"/>
              <w:lang w:eastAsia="es-MX"/>
            </w:rPr>
          </w:pPr>
          <w:hyperlink w:anchor="_Toc181267105" w:history="1">
            <w:r w:rsidR="000E12C7" w:rsidRPr="00D77F42">
              <w:rPr>
                <w:rStyle w:val="Hipervnculo"/>
                <w:noProof/>
                <w:color w:val="auto"/>
              </w:rPr>
              <w:t>DEL RECURSO DE REVISIÓN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_Toc181267105 \h </w:instrText>
            </w:r>
            <w:r w:rsidR="000E12C7" w:rsidRPr="00D77F42">
              <w:rPr>
                <w:noProof/>
                <w:webHidden/>
              </w:rPr>
            </w:r>
            <w:r w:rsidR="000E12C7" w:rsidRPr="00D77F42">
              <w:rPr>
                <w:noProof/>
                <w:webHidden/>
              </w:rPr>
              <w:fldChar w:fldCharType="separate"/>
            </w:r>
            <w:r w:rsidR="00B354E9">
              <w:rPr>
                <w:noProof/>
                <w:webHidden/>
              </w:rPr>
              <w:t>3</w:t>
            </w:r>
            <w:r w:rsidR="000E12C7" w:rsidRPr="00D77F42">
              <w:rPr>
                <w:noProof/>
                <w:webHidden/>
              </w:rPr>
              <w:fldChar w:fldCharType="end"/>
            </w:r>
          </w:hyperlink>
        </w:p>
        <w:p w14:paraId="6BF7D76B" w14:textId="4E5EC8CB" w:rsidR="000E12C7" w:rsidRPr="00D77F42" w:rsidRDefault="00470134" w:rsidP="00D77F42">
          <w:pPr>
            <w:pStyle w:val="TDC3"/>
            <w:rPr>
              <w:rFonts w:asciiTheme="minorHAnsi" w:eastAsiaTheme="minorEastAsia" w:hAnsiTheme="minorHAnsi" w:cstheme="minorBidi"/>
              <w:noProof/>
              <w:szCs w:val="22"/>
              <w:lang w:eastAsia="es-MX"/>
            </w:rPr>
          </w:pPr>
          <w:hyperlink w:anchor="_Toc181267106" w:history="1">
            <w:r w:rsidR="000E12C7" w:rsidRPr="00D77F42">
              <w:rPr>
                <w:rStyle w:val="Hipervnculo"/>
                <w:noProof/>
                <w:color w:val="auto"/>
              </w:rPr>
              <w:t>a) Interposición del Recurso de Revisión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_Toc181267106 \h </w:instrText>
            </w:r>
            <w:r w:rsidR="000E12C7" w:rsidRPr="00D77F42">
              <w:rPr>
                <w:noProof/>
                <w:webHidden/>
              </w:rPr>
            </w:r>
            <w:r w:rsidR="000E12C7" w:rsidRPr="00D77F42">
              <w:rPr>
                <w:noProof/>
                <w:webHidden/>
              </w:rPr>
              <w:fldChar w:fldCharType="separate"/>
            </w:r>
            <w:r w:rsidR="00B354E9">
              <w:rPr>
                <w:noProof/>
                <w:webHidden/>
              </w:rPr>
              <w:t>3</w:t>
            </w:r>
            <w:r w:rsidR="000E12C7" w:rsidRPr="00D77F42">
              <w:rPr>
                <w:noProof/>
                <w:webHidden/>
              </w:rPr>
              <w:fldChar w:fldCharType="end"/>
            </w:r>
          </w:hyperlink>
        </w:p>
        <w:p w14:paraId="1E100C1A" w14:textId="6B6C43EA" w:rsidR="000E12C7" w:rsidRPr="00D77F42" w:rsidRDefault="00470134" w:rsidP="00D77F42">
          <w:pPr>
            <w:pStyle w:val="TDC3"/>
            <w:rPr>
              <w:rFonts w:asciiTheme="minorHAnsi" w:eastAsiaTheme="minorEastAsia" w:hAnsiTheme="minorHAnsi" w:cstheme="minorBidi"/>
              <w:noProof/>
              <w:szCs w:val="22"/>
              <w:lang w:eastAsia="es-MX"/>
            </w:rPr>
          </w:pPr>
          <w:hyperlink w:anchor="_Toc181267107" w:history="1">
            <w:r w:rsidR="000E12C7" w:rsidRPr="00D77F42">
              <w:rPr>
                <w:rStyle w:val="Hipervnculo"/>
                <w:noProof/>
                <w:color w:val="auto"/>
              </w:rPr>
              <w:t>b) Turno del Recurso de Revisión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_Toc181267107 \h </w:instrText>
            </w:r>
            <w:r w:rsidR="000E12C7" w:rsidRPr="00D77F42">
              <w:rPr>
                <w:noProof/>
                <w:webHidden/>
              </w:rPr>
            </w:r>
            <w:r w:rsidR="000E12C7" w:rsidRPr="00D77F42">
              <w:rPr>
                <w:noProof/>
                <w:webHidden/>
              </w:rPr>
              <w:fldChar w:fldCharType="separate"/>
            </w:r>
            <w:r w:rsidR="00B354E9">
              <w:rPr>
                <w:noProof/>
                <w:webHidden/>
              </w:rPr>
              <w:t>4</w:t>
            </w:r>
            <w:r w:rsidR="000E12C7" w:rsidRPr="00D77F42">
              <w:rPr>
                <w:noProof/>
                <w:webHidden/>
              </w:rPr>
              <w:fldChar w:fldCharType="end"/>
            </w:r>
          </w:hyperlink>
        </w:p>
        <w:p w14:paraId="68ACF392" w14:textId="278C1EFA" w:rsidR="000E12C7" w:rsidRPr="00D77F42" w:rsidRDefault="00470134" w:rsidP="00D77F42">
          <w:pPr>
            <w:pStyle w:val="TDC3"/>
            <w:rPr>
              <w:rFonts w:asciiTheme="minorHAnsi" w:eastAsiaTheme="minorEastAsia" w:hAnsiTheme="minorHAnsi" w:cstheme="minorBidi"/>
              <w:noProof/>
              <w:szCs w:val="22"/>
              <w:lang w:eastAsia="es-MX"/>
            </w:rPr>
          </w:pPr>
          <w:hyperlink w:anchor="_Toc181267108" w:history="1">
            <w:r w:rsidR="000E12C7" w:rsidRPr="00D77F42">
              <w:rPr>
                <w:rStyle w:val="Hipervnculo"/>
                <w:noProof/>
                <w:color w:val="auto"/>
              </w:rPr>
              <w:t>c) Admisión del Recurso de Revisión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_Toc181267108 \h </w:instrText>
            </w:r>
            <w:r w:rsidR="000E12C7" w:rsidRPr="00D77F42">
              <w:rPr>
                <w:noProof/>
                <w:webHidden/>
              </w:rPr>
            </w:r>
            <w:r w:rsidR="000E12C7" w:rsidRPr="00D77F42">
              <w:rPr>
                <w:noProof/>
                <w:webHidden/>
              </w:rPr>
              <w:fldChar w:fldCharType="separate"/>
            </w:r>
            <w:r w:rsidR="00B354E9">
              <w:rPr>
                <w:noProof/>
                <w:webHidden/>
              </w:rPr>
              <w:t>4</w:t>
            </w:r>
            <w:r w:rsidR="000E12C7" w:rsidRPr="00D77F42">
              <w:rPr>
                <w:noProof/>
                <w:webHidden/>
              </w:rPr>
              <w:fldChar w:fldCharType="end"/>
            </w:r>
          </w:hyperlink>
        </w:p>
        <w:p w14:paraId="4E0915BC" w14:textId="031FA30F" w:rsidR="000E12C7" w:rsidRPr="00D77F42" w:rsidRDefault="00470134" w:rsidP="00D77F42">
          <w:pPr>
            <w:pStyle w:val="TDC3"/>
            <w:rPr>
              <w:rFonts w:asciiTheme="minorHAnsi" w:eastAsiaTheme="minorEastAsia" w:hAnsiTheme="minorHAnsi" w:cstheme="minorBidi"/>
              <w:noProof/>
              <w:szCs w:val="22"/>
              <w:lang w:eastAsia="es-MX"/>
            </w:rPr>
          </w:pPr>
          <w:hyperlink w:anchor="_Toc181267109" w:history="1">
            <w:r w:rsidR="000E12C7" w:rsidRPr="00D77F42">
              <w:rPr>
                <w:rStyle w:val="Hipervnculo"/>
                <w:noProof/>
                <w:color w:val="auto"/>
              </w:rPr>
              <w:t>d) Informe Justificado del Sujeto Obligado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_Toc181267109 \h </w:instrText>
            </w:r>
            <w:r w:rsidR="000E12C7" w:rsidRPr="00D77F42">
              <w:rPr>
                <w:noProof/>
                <w:webHidden/>
              </w:rPr>
            </w:r>
            <w:r w:rsidR="000E12C7" w:rsidRPr="00D77F42">
              <w:rPr>
                <w:noProof/>
                <w:webHidden/>
              </w:rPr>
              <w:fldChar w:fldCharType="separate"/>
            </w:r>
            <w:r w:rsidR="00B354E9">
              <w:rPr>
                <w:noProof/>
                <w:webHidden/>
              </w:rPr>
              <w:t>5</w:t>
            </w:r>
            <w:r w:rsidR="000E12C7" w:rsidRPr="00D77F42">
              <w:rPr>
                <w:noProof/>
                <w:webHidden/>
              </w:rPr>
              <w:fldChar w:fldCharType="end"/>
            </w:r>
          </w:hyperlink>
        </w:p>
        <w:p w14:paraId="4D93A423" w14:textId="4752329F" w:rsidR="000E12C7" w:rsidRPr="00D77F42" w:rsidRDefault="00470134" w:rsidP="00D77F42">
          <w:pPr>
            <w:pStyle w:val="TDC3"/>
            <w:rPr>
              <w:rFonts w:asciiTheme="minorHAnsi" w:eastAsiaTheme="minorEastAsia" w:hAnsiTheme="minorHAnsi" w:cstheme="minorBidi"/>
              <w:noProof/>
              <w:szCs w:val="22"/>
              <w:lang w:eastAsia="es-MX"/>
            </w:rPr>
          </w:pPr>
          <w:hyperlink w:anchor="_Toc181267110" w:history="1">
            <w:r w:rsidR="000E12C7" w:rsidRPr="00D77F42">
              <w:rPr>
                <w:rStyle w:val="Hipervnculo"/>
                <w:rFonts w:eastAsia="Calibri"/>
                <w:bCs/>
                <w:noProof/>
                <w:color w:val="auto"/>
                <w:lang w:eastAsia="en-US"/>
              </w:rPr>
              <w:t>e)</w:t>
            </w:r>
            <w:r w:rsidR="000E12C7" w:rsidRPr="00D77F42">
              <w:rPr>
                <w:rStyle w:val="Hipervnculo"/>
                <w:noProof/>
                <w:color w:val="auto"/>
              </w:rPr>
              <w:t xml:space="preserve"> </w:t>
            </w:r>
            <w:r w:rsidR="000E12C7" w:rsidRPr="00D77F42">
              <w:rPr>
                <w:rStyle w:val="Hipervnculo"/>
                <w:noProof/>
                <w:color w:val="auto"/>
                <w:lang w:val="es-ES"/>
              </w:rPr>
              <w:t>Manifestaciones de la Parte Recurrente</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_Toc181267110 \h </w:instrText>
            </w:r>
            <w:r w:rsidR="000E12C7" w:rsidRPr="00D77F42">
              <w:rPr>
                <w:noProof/>
                <w:webHidden/>
              </w:rPr>
            </w:r>
            <w:r w:rsidR="000E12C7" w:rsidRPr="00D77F42">
              <w:rPr>
                <w:noProof/>
                <w:webHidden/>
              </w:rPr>
              <w:fldChar w:fldCharType="separate"/>
            </w:r>
            <w:r w:rsidR="00B354E9">
              <w:rPr>
                <w:noProof/>
                <w:webHidden/>
              </w:rPr>
              <w:t>5</w:t>
            </w:r>
            <w:r w:rsidR="000E12C7" w:rsidRPr="00D77F42">
              <w:rPr>
                <w:noProof/>
                <w:webHidden/>
              </w:rPr>
              <w:fldChar w:fldCharType="end"/>
            </w:r>
          </w:hyperlink>
        </w:p>
        <w:p w14:paraId="340CC090" w14:textId="7F45190F" w:rsidR="000E12C7" w:rsidRPr="00D77F42" w:rsidRDefault="00470134" w:rsidP="00D77F42">
          <w:pPr>
            <w:pStyle w:val="TDC3"/>
            <w:rPr>
              <w:rFonts w:asciiTheme="minorHAnsi" w:eastAsiaTheme="minorEastAsia" w:hAnsiTheme="minorHAnsi" w:cstheme="minorBidi"/>
              <w:noProof/>
              <w:szCs w:val="22"/>
              <w:lang w:eastAsia="es-MX"/>
            </w:rPr>
          </w:pPr>
          <w:hyperlink w:anchor="_Toc181267111" w:history="1">
            <w:r w:rsidR="000E12C7" w:rsidRPr="00D77F42">
              <w:rPr>
                <w:rStyle w:val="Hipervnculo"/>
                <w:noProof/>
                <w:color w:val="auto"/>
              </w:rPr>
              <w:t>f) Cierre de instrucción</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_Toc181267111 \h </w:instrText>
            </w:r>
            <w:r w:rsidR="000E12C7" w:rsidRPr="00D77F42">
              <w:rPr>
                <w:noProof/>
                <w:webHidden/>
              </w:rPr>
            </w:r>
            <w:r w:rsidR="000E12C7" w:rsidRPr="00D77F42">
              <w:rPr>
                <w:noProof/>
                <w:webHidden/>
              </w:rPr>
              <w:fldChar w:fldCharType="separate"/>
            </w:r>
            <w:r w:rsidR="00B354E9">
              <w:rPr>
                <w:noProof/>
                <w:webHidden/>
              </w:rPr>
              <w:t>6</w:t>
            </w:r>
            <w:r w:rsidR="000E12C7" w:rsidRPr="00D77F42">
              <w:rPr>
                <w:noProof/>
                <w:webHidden/>
              </w:rPr>
              <w:fldChar w:fldCharType="end"/>
            </w:r>
          </w:hyperlink>
        </w:p>
        <w:p w14:paraId="684412BA" w14:textId="68F8835C" w:rsidR="000E12C7" w:rsidRPr="00D77F42" w:rsidRDefault="00470134" w:rsidP="00D77F42">
          <w:pPr>
            <w:pStyle w:val="TDC1"/>
            <w:tabs>
              <w:tab w:val="right" w:leader="dot" w:pos="9034"/>
            </w:tabs>
            <w:rPr>
              <w:rFonts w:asciiTheme="minorHAnsi" w:eastAsiaTheme="minorEastAsia" w:hAnsiTheme="minorHAnsi" w:cstheme="minorBidi"/>
              <w:noProof/>
              <w:szCs w:val="22"/>
              <w:lang w:eastAsia="es-MX"/>
            </w:rPr>
          </w:pPr>
          <w:hyperlink w:anchor="_Toc181267112" w:history="1">
            <w:r w:rsidR="000E12C7" w:rsidRPr="00D77F42">
              <w:rPr>
                <w:rStyle w:val="Hipervnculo"/>
                <w:rFonts w:eastAsiaTheme="minorHAnsi"/>
                <w:noProof/>
                <w:color w:val="auto"/>
                <w:lang w:eastAsia="en-US"/>
              </w:rPr>
              <w:t>CONSIDERANDOS</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_Toc181267112 \h </w:instrText>
            </w:r>
            <w:r w:rsidR="000E12C7" w:rsidRPr="00D77F42">
              <w:rPr>
                <w:noProof/>
                <w:webHidden/>
              </w:rPr>
            </w:r>
            <w:r w:rsidR="000E12C7" w:rsidRPr="00D77F42">
              <w:rPr>
                <w:noProof/>
                <w:webHidden/>
              </w:rPr>
              <w:fldChar w:fldCharType="separate"/>
            </w:r>
            <w:r w:rsidR="00B354E9">
              <w:rPr>
                <w:noProof/>
                <w:webHidden/>
              </w:rPr>
              <w:t>6</w:t>
            </w:r>
            <w:r w:rsidR="000E12C7" w:rsidRPr="00D77F42">
              <w:rPr>
                <w:noProof/>
                <w:webHidden/>
              </w:rPr>
              <w:fldChar w:fldCharType="end"/>
            </w:r>
          </w:hyperlink>
        </w:p>
        <w:p w14:paraId="168F4F2D" w14:textId="3B75EA90" w:rsidR="000E12C7" w:rsidRPr="00D77F42" w:rsidRDefault="00470134" w:rsidP="00D77F42">
          <w:pPr>
            <w:pStyle w:val="TDC2"/>
            <w:rPr>
              <w:rFonts w:asciiTheme="minorHAnsi" w:eastAsiaTheme="minorEastAsia" w:hAnsiTheme="minorHAnsi" w:cstheme="minorBidi"/>
              <w:noProof/>
              <w:szCs w:val="22"/>
              <w:lang w:eastAsia="es-MX"/>
            </w:rPr>
          </w:pPr>
          <w:hyperlink w:anchor="_Toc181267113" w:history="1">
            <w:r w:rsidR="000E12C7" w:rsidRPr="00D77F42">
              <w:rPr>
                <w:rStyle w:val="Hipervnculo"/>
                <w:rFonts w:eastAsia="Batang"/>
                <w:noProof/>
                <w:color w:val="auto"/>
              </w:rPr>
              <w:t>PRIMERO. Procedibilidad</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_Toc181267113 \h </w:instrText>
            </w:r>
            <w:r w:rsidR="000E12C7" w:rsidRPr="00D77F42">
              <w:rPr>
                <w:noProof/>
                <w:webHidden/>
              </w:rPr>
            </w:r>
            <w:r w:rsidR="000E12C7" w:rsidRPr="00D77F42">
              <w:rPr>
                <w:noProof/>
                <w:webHidden/>
              </w:rPr>
              <w:fldChar w:fldCharType="separate"/>
            </w:r>
            <w:r w:rsidR="00B354E9">
              <w:rPr>
                <w:noProof/>
                <w:webHidden/>
              </w:rPr>
              <w:t>6</w:t>
            </w:r>
            <w:r w:rsidR="000E12C7" w:rsidRPr="00D77F42">
              <w:rPr>
                <w:noProof/>
                <w:webHidden/>
              </w:rPr>
              <w:fldChar w:fldCharType="end"/>
            </w:r>
          </w:hyperlink>
        </w:p>
        <w:p w14:paraId="12DD3084" w14:textId="73B88FC8" w:rsidR="000E12C7" w:rsidRPr="00D77F42" w:rsidRDefault="00470134" w:rsidP="00D77F42">
          <w:pPr>
            <w:pStyle w:val="TDC3"/>
            <w:rPr>
              <w:rFonts w:asciiTheme="minorHAnsi" w:eastAsiaTheme="minorEastAsia" w:hAnsiTheme="minorHAnsi" w:cstheme="minorBidi"/>
              <w:noProof/>
              <w:szCs w:val="22"/>
              <w:lang w:eastAsia="es-MX"/>
            </w:rPr>
          </w:pPr>
          <w:hyperlink w:anchor="_Toc181267114" w:history="1">
            <w:r w:rsidR="000E12C7" w:rsidRPr="00D77F42">
              <w:rPr>
                <w:rStyle w:val="Hipervnculo"/>
                <w:noProof/>
                <w:color w:val="auto"/>
              </w:rPr>
              <w:t>a) Competencia del Instituto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_Toc181267114 \h </w:instrText>
            </w:r>
            <w:r w:rsidR="000E12C7" w:rsidRPr="00D77F42">
              <w:rPr>
                <w:noProof/>
                <w:webHidden/>
              </w:rPr>
            </w:r>
            <w:r w:rsidR="000E12C7" w:rsidRPr="00D77F42">
              <w:rPr>
                <w:noProof/>
                <w:webHidden/>
              </w:rPr>
              <w:fldChar w:fldCharType="separate"/>
            </w:r>
            <w:r w:rsidR="00B354E9">
              <w:rPr>
                <w:noProof/>
                <w:webHidden/>
              </w:rPr>
              <w:t>6</w:t>
            </w:r>
            <w:r w:rsidR="000E12C7" w:rsidRPr="00D77F42">
              <w:rPr>
                <w:noProof/>
                <w:webHidden/>
              </w:rPr>
              <w:fldChar w:fldCharType="end"/>
            </w:r>
          </w:hyperlink>
        </w:p>
        <w:p w14:paraId="4A9AF026" w14:textId="0B62909D" w:rsidR="000E12C7" w:rsidRPr="00D77F42" w:rsidRDefault="00470134" w:rsidP="00D77F42">
          <w:pPr>
            <w:pStyle w:val="TDC3"/>
            <w:rPr>
              <w:rFonts w:asciiTheme="minorHAnsi" w:eastAsiaTheme="minorEastAsia" w:hAnsiTheme="minorHAnsi" w:cstheme="minorBidi"/>
              <w:noProof/>
              <w:szCs w:val="22"/>
              <w:lang w:eastAsia="es-MX"/>
            </w:rPr>
          </w:pPr>
          <w:hyperlink w:anchor="_Toc181267115" w:history="1">
            <w:r w:rsidR="000E12C7" w:rsidRPr="00D77F42">
              <w:rPr>
                <w:rStyle w:val="Hipervnculo"/>
                <w:noProof/>
                <w:color w:val="auto"/>
              </w:rPr>
              <w:t>b) Legitimidad de la parte recurrente</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_Toc181267115 \h </w:instrText>
            </w:r>
            <w:r w:rsidR="000E12C7" w:rsidRPr="00D77F42">
              <w:rPr>
                <w:noProof/>
                <w:webHidden/>
              </w:rPr>
            </w:r>
            <w:r w:rsidR="000E12C7" w:rsidRPr="00D77F42">
              <w:rPr>
                <w:noProof/>
                <w:webHidden/>
              </w:rPr>
              <w:fldChar w:fldCharType="separate"/>
            </w:r>
            <w:r w:rsidR="00B354E9">
              <w:rPr>
                <w:noProof/>
                <w:webHidden/>
              </w:rPr>
              <w:t>7</w:t>
            </w:r>
            <w:r w:rsidR="000E12C7" w:rsidRPr="00D77F42">
              <w:rPr>
                <w:noProof/>
                <w:webHidden/>
              </w:rPr>
              <w:fldChar w:fldCharType="end"/>
            </w:r>
          </w:hyperlink>
        </w:p>
        <w:p w14:paraId="34FBC47C" w14:textId="6D440539" w:rsidR="000E12C7" w:rsidRPr="00D77F42" w:rsidRDefault="00470134" w:rsidP="00D77F42">
          <w:pPr>
            <w:pStyle w:val="TDC3"/>
            <w:rPr>
              <w:rFonts w:asciiTheme="minorHAnsi" w:eastAsiaTheme="minorEastAsia" w:hAnsiTheme="minorHAnsi" w:cstheme="minorBidi"/>
              <w:noProof/>
              <w:szCs w:val="22"/>
              <w:lang w:eastAsia="es-MX"/>
            </w:rPr>
          </w:pPr>
          <w:hyperlink w:anchor="_Toc181267116" w:history="1">
            <w:r w:rsidR="000E12C7" w:rsidRPr="00D77F42">
              <w:rPr>
                <w:rStyle w:val="Hipervnculo"/>
                <w:rFonts w:eastAsia="Calibri"/>
                <w:noProof/>
                <w:color w:val="auto"/>
                <w:lang w:eastAsia="es-ES_tradnl"/>
              </w:rPr>
              <w:t>c) Plazo para interponer el recurso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_Toc181267116 \h </w:instrText>
            </w:r>
            <w:r w:rsidR="000E12C7" w:rsidRPr="00D77F42">
              <w:rPr>
                <w:noProof/>
                <w:webHidden/>
              </w:rPr>
            </w:r>
            <w:r w:rsidR="000E12C7" w:rsidRPr="00D77F42">
              <w:rPr>
                <w:noProof/>
                <w:webHidden/>
              </w:rPr>
              <w:fldChar w:fldCharType="separate"/>
            </w:r>
            <w:r w:rsidR="00B354E9">
              <w:rPr>
                <w:noProof/>
                <w:webHidden/>
              </w:rPr>
              <w:t>7</w:t>
            </w:r>
            <w:r w:rsidR="000E12C7" w:rsidRPr="00D77F42">
              <w:rPr>
                <w:noProof/>
                <w:webHidden/>
              </w:rPr>
              <w:fldChar w:fldCharType="end"/>
            </w:r>
          </w:hyperlink>
        </w:p>
        <w:p w14:paraId="39ADAB5A" w14:textId="38413DC1" w:rsidR="000E12C7" w:rsidRPr="00D77F42" w:rsidRDefault="00470134" w:rsidP="00D77F42">
          <w:pPr>
            <w:pStyle w:val="TDC3"/>
            <w:rPr>
              <w:rFonts w:asciiTheme="minorHAnsi" w:eastAsiaTheme="minorEastAsia" w:hAnsiTheme="minorHAnsi" w:cstheme="minorBidi"/>
              <w:noProof/>
              <w:szCs w:val="22"/>
              <w:lang w:eastAsia="es-MX"/>
            </w:rPr>
          </w:pPr>
          <w:hyperlink w:anchor="_Toc181267117" w:history="1">
            <w:r w:rsidR="000E12C7" w:rsidRPr="00D77F42">
              <w:rPr>
                <w:rStyle w:val="Hipervnculo"/>
                <w:rFonts w:eastAsia="Calibri"/>
                <w:noProof/>
                <w:color w:val="auto"/>
                <w:lang w:eastAsia="es-ES_tradnl"/>
              </w:rPr>
              <w:t>d) Causal de Procedencia</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_Toc181267117 \h </w:instrText>
            </w:r>
            <w:r w:rsidR="000E12C7" w:rsidRPr="00D77F42">
              <w:rPr>
                <w:noProof/>
                <w:webHidden/>
              </w:rPr>
            </w:r>
            <w:r w:rsidR="000E12C7" w:rsidRPr="00D77F42">
              <w:rPr>
                <w:noProof/>
                <w:webHidden/>
              </w:rPr>
              <w:fldChar w:fldCharType="separate"/>
            </w:r>
            <w:r w:rsidR="00B354E9">
              <w:rPr>
                <w:noProof/>
                <w:webHidden/>
              </w:rPr>
              <w:t>7</w:t>
            </w:r>
            <w:r w:rsidR="000E12C7" w:rsidRPr="00D77F42">
              <w:rPr>
                <w:noProof/>
                <w:webHidden/>
              </w:rPr>
              <w:fldChar w:fldCharType="end"/>
            </w:r>
          </w:hyperlink>
        </w:p>
        <w:p w14:paraId="56938186" w14:textId="567860DE" w:rsidR="000E12C7" w:rsidRPr="00D77F42" w:rsidRDefault="00470134" w:rsidP="00D77F42">
          <w:pPr>
            <w:pStyle w:val="TDC3"/>
            <w:rPr>
              <w:rFonts w:asciiTheme="minorHAnsi" w:eastAsiaTheme="minorEastAsia" w:hAnsiTheme="minorHAnsi" w:cstheme="minorBidi"/>
              <w:noProof/>
              <w:szCs w:val="22"/>
              <w:lang w:eastAsia="es-MX"/>
            </w:rPr>
          </w:pPr>
          <w:hyperlink w:anchor="_Toc181267118" w:history="1">
            <w:r w:rsidR="000E12C7" w:rsidRPr="00D77F42">
              <w:rPr>
                <w:rStyle w:val="Hipervnculo"/>
                <w:noProof/>
                <w:color w:val="auto"/>
              </w:rPr>
              <w:t>e) Requisitos formales para la interposición del recurso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_Toc181267118 \h </w:instrText>
            </w:r>
            <w:r w:rsidR="000E12C7" w:rsidRPr="00D77F42">
              <w:rPr>
                <w:noProof/>
                <w:webHidden/>
              </w:rPr>
            </w:r>
            <w:r w:rsidR="000E12C7" w:rsidRPr="00D77F42">
              <w:rPr>
                <w:noProof/>
                <w:webHidden/>
              </w:rPr>
              <w:fldChar w:fldCharType="separate"/>
            </w:r>
            <w:r w:rsidR="00B354E9">
              <w:rPr>
                <w:noProof/>
                <w:webHidden/>
              </w:rPr>
              <w:t>7</w:t>
            </w:r>
            <w:r w:rsidR="000E12C7" w:rsidRPr="00D77F42">
              <w:rPr>
                <w:noProof/>
                <w:webHidden/>
              </w:rPr>
              <w:fldChar w:fldCharType="end"/>
            </w:r>
          </w:hyperlink>
        </w:p>
        <w:p w14:paraId="73DCC5BF" w14:textId="68553A17" w:rsidR="000E12C7" w:rsidRPr="00D77F42" w:rsidRDefault="00470134" w:rsidP="00D77F42">
          <w:pPr>
            <w:pStyle w:val="TDC2"/>
            <w:rPr>
              <w:rFonts w:asciiTheme="minorHAnsi" w:eastAsiaTheme="minorEastAsia" w:hAnsiTheme="minorHAnsi" w:cstheme="minorBidi"/>
              <w:noProof/>
              <w:szCs w:val="22"/>
              <w:lang w:eastAsia="es-MX"/>
            </w:rPr>
          </w:pPr>
          <w:hyperlink w:anchor="_Toc181267119" w:history="1">
            <w:r w:rsidR="000E12C7" w:rsidRPr="00D77F42">
              <w:rPr>
                <w:rStyle w:val="Hipervnculo"/>
                <w:noProof/>
                <w:color w:val="auto"/>
              </w:rPr>
              <w:t>SEGUNDO. Estudio de Fondo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_Toc181267119 \h </w:instrText>
            </w:r>
            <w:r w:rsidR="000E12C7" w:rsidRPr="00D77F42">
              <w:rPr>
                <w:noProof/>
                <w:webHidden/>
              </w:rPr>
            </w:r>
            <w:r w:rsidR="000E12C7" w:rsidRPr="00D77F42">
              <w:rPr>
                <w:noProof/>
                <w:webHidden/>
              </w:rPr>
              <w:fldChar w:fldCharType="separate"/>
            </w:r>
            <w:r w:rsidR="00B354E9">
              <w:rPr>
                <w:noProof/>
                <w:webHidden/>
              </w:rPr>
              <w:t>8</w:t>
            </w:r>
            <w:r w:rsidR="000E12C7" w:rsidRPr="00D77F42">
              <w:rPr>
                <w:noProof/>
                <w:webHidden/>
              </w:rPr>
              <w:fldChar w:fldCharType="end"/>
            </w:r>
          </w:hyperlink>
        </w:p>
        <w:p w14:paraId="779B28F1" w14:textId="5FE86E45" w:rsidR="000E12C7" w:rsidRPr="00D77F42" w:rsidRDefault="00470134" w:rsidP="00D77F42">
          <w:pPr>
            <w:pStyle w:val="TDC3"/>
            <w:rPr>
              <w:rFonts w:asciiTheme="minorHAnsi" w:eastAsiaTheme="minorEastAsia" w:hAnsiTheme="minorHAnsi" w:cstheme="minorBidi"/>
              <w:noProof/>
              <w:szCs w:val="22"/>
              <w:lang w:eastAsia="es-MX"/>
            </w:rPr>
          </w:pPr>
          <w:hyperlink w:anchor="_Toc181267120" w:history="1">
            <w:r w:rsidR="000E12C7" w:rsidRPr="00D77F42">
              <w:rPr>
                <w:rStyle w:val="Hipervnculo"/>
                <w:noProof/>
                <w:color w:val="auto"/>
              </w:rPr>
              <w:t>a) Mandato de transparencia y responsabilidad del Sujeto Obligado</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_Toc181267120 \h </w:instrText>
            </w:r>
            <w:r w:rsidR="000E12C7" w:rsidRPr="00D77F42">
              <w:rPr>
                <w:noProof/>
                <w:webHidden/>
              </w:rPr>
            </w:r>
            <w:r w:rsidR="000E12C7" w:rsidRPr="00D77F42">
              <w:rPr>
                <w:noProof/>
                <w:webHidden/>
              </w:rPr>
              <w:fldChar w:fldCharType="separate"/>
            </w:r>
            <w:r w:rsidR="00B354E9">
              <w:rPr>
                <w:noProof/>
                <w:webHidden/>
              </w:rPr>
              <w:t>8</w:t>
            </w:r>
            <w:r w:rsidR="000E12C7" w:rsidRPr="00D77F42">
              <w:rPr>
                <w:noProof/>
                <w:webHidden/>
              </w:rPr>
              <w:fldChar w:fldCharType="end"/>
            </w:r>
          </w:hyperlink>
        </w:p>
        <w:p w14:paraId="167EAFCC" w14:textId="1570D0FF" w:rsidR="000E12C7" w:rsidRPr="00D77F42" w:rsidRDefault="00470134" w:rsidP="00D77F42">
          <w:pPr>
            <w:pStyle w:val="TDC3"/>
            <w:rPr>
              <w:rFonts w:asciiTheme="minorHAnsi" w:eastAsiaTheme="minorEastAsia" w:hAnsiTheme="minorHAnsi" w:cstheme="minorBidi"/>
              <w:noProof/>
              <w:szCs w:val="22"/>
              <w:lang w:eastAsia="es-MX"/>
            </w:rPr>
          </w:pPr>
          <w:hyperlink w:anchor="_Toc181267121" w:history="1">
            <w:r w:rsidR="000E12C7" w:rsidRPr="00D77F42">
              <w:rPr>
                <w:rStyle w:val="Hipervnculo"/>
                <w:rFonts w:eastAsia="Calibri"/>
                <w:noProof/>
                <w:color w:val="auto"/>
                <w:lang w:eastAsia="es-ES_tradnl"/>
              </w:rPr>
              <w:t>b) Controversia a resolver</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_Toc181267121 \h </w:instrText>
            </w:r>
            <w:r w:rsidR="000E12C7" w:rsidRPr="00D77F42">
              <w:rPr>
                <w:noProof/>
                <w:webHidden/>
              </w:rPr>
            </w:r>
            <w:r w:rsidR="000E12C7" w:rsidRPr="00D77F42">
              <w:rPr>
                <w:noProof/>
                <w:webHidden/>
              </w:rPr>
              <w:fldChar w:fldCharType="separate"/>
            </w:r>
            <w:r w:rsidR="00B354E9">
              <w:rPr>
                <w:noProof/>
                <w:webHidden/>
              </w:rPr>
              <w:t>11</w:t>
            </w:r>
            <w:r w:rsidR="000E12C7" w:rsidRPr="00D77F42">
              <w:rPr>
                <w:noProof/>
                <w:webHidden/>
              </w:rPr>
              <w:fldChar w:fldCharType="end"/>
            </w:r>
          </w:hyperlink>
        </w:p>
        <w:p w14:paraId="152ADD89" w14:textId="24EF35B8" w:rsidR="000E12C7" w:rsidRPr="00D77F42" w:rsidRDefault="00470134" w:rsidP="00D77F42">
          <w:pPr>
            <w:pStyle w:val="TDC3"/>
            <w:rPr>
              <w:rFonts w:asciiTheme="minorHAnsi" w:eastAsiaTheme="minorEastAsia" w:hAnsiTheme="minorHAnsi" w:cstheme="minorBidi"/>
              <w:noProof/>
              <w:szCs w:val="22"/>
              <w:lang w:eastAsia="es-MX"/>
            </w:rPr>
          </w:pPr>
          <w:hyperlink w:anchor="_Toc181267122" w:history="1">
            <w:r w:rsidR="000E12C7" w:rsidRPr="00D77F42">
              <w:rPr>
                <w:rStyle w:val="Hipervnculo"/>
                <w:noProof/>
                <w:color w:val="auto"/>
              </w:rPr>
              <w:t>c) Estudio de la controversia</w:t>
            </w:r>
            <w:r w:rsidR="000E12C7" w:rsidRPr="00D77F42">
              <w:rPr>
                <w:noProof/>
                <w:webHidden/>
              </w:rPr>
              <w:tab/>
            </w:r>
            <w:r w:rsidR="000E12C7" w:rsidRPr="00D77F42">
              <w:rPr>
                <w:noProof/>
                <w:webHidden/>
              </w:rPr>
              <w:fldChar w:fldCharType="begin"/>
            </w:r>
            <w:r w:rsidR="000E12C7" w:rsidRPr="00D77F42">
              <w:rPr>
                <w:noProof/>
                <w:webHidden/>
              </w:rPr>
              <w:instrText xml:space="preserve"> PAGEREF _Toc181267122 \h </w:instrText>
            </w:r>
            <w:r w:rsidR="000E12C7" w:rsidRPr="00D77F42">
              <w:rPr>
                <w:noProof/>
                <w:webHidden/>
              </w:rPr>
            </w:r>
            <w:r w:rsidR="000E12C7" w:rsidRPr="00D77F42">
              <w:rPr>
                <w:noProof/>
                <w:webHidden/>
              </w:rPr>
              <w:fldChar w:fldCharType="separate"/>
            </w:r>
            <w:r w:rsidR="00B354E9">
              <w:rPr>
                <w:noProof/>
                <w:webHidden/>
              </w:rPr>
              <w:t>12</w:t>
            </w:r>
            <w:r w:rsidR="000E12C7" w:rsidRPr="00D77F42">
              <w:rPr>
                <w:noProof/>
                <w:webHidden/>
              </w:rPr>
              <w:fldChar w:fldCharType="end"/>
            </w:r>
          </w:hyperlink>
        </w:p>
        <w:p w14:paraId="0C82FD7A" w14:textId="28817BA1" w:rsidR="009B2945" w:rsidRPr="00D77F42" w:rsidRDefault="00AE3DA7" w:rsidP="00D77F42">
          <w:pPr>
            <w:spacing w:line="240" w:lineRule="auto"/>
            <w:rPr>
              <w:b/>
              <w:bCs/>
              <w:lang w:val="es-ES"/>
            </w:rPr>
          </w:pPr>
          <w:r w:rsidRPr="00D77F42">
            <w:rPr>
              <w:b/>
              <w:bCs/>
              <w:sz w:val="16"/>
              <w:szCs w:val="16"/>
              <w:lang w:val="es-ES"/>
            </w:rPr>
            <w:fldChar w:fldCharType="end"/>
          </w:r>
        </w:p>
      </w:sdtContent>
    </w:sdt>
    <w:p w14:paraId="603A07E2" w14:textId="77777777" w:rsidR="00646436" w:rsidRPr="00D77F42" w:rsidRDefault="00646436" w:rsidP="00D77F42">
      <w:pPr>
        <w:rPr>
          <w:rFonts w:cs="Tahoma"/>
          <w:szCs w:val="22"/>
        </w:rPr>
        <w:sectPr w:rsidR="00646436" w:rsidRPr="00D77F42" w:rsidSect="00786087">
          <w:headerReference w:type="default" r:id="rId11"/>
          <w:footerReference w:type="default" r:id="rId12"/>
          <w:headerReference w:type="first" r:id="rId13"/>
          <w:type w:val="continuous"/>
          <w:pgSz w:w="12240" w:h="15840"/>
          <w:pgMar w:top="2552" w:right="1608" w:bottom="567" w:left="1588" w:header="709" w:footer="737" w:gutter="0"/>
          <w:pgNumType w:start="1"/>
          <w:cols w:space="708"/>
          <w:titlePg/>
          <w:docGrid w:linePitch="360"/>
        </w:sectPr>
      </w:pPr>
    </w:p>
    <w:p w14:paraId="7A9A4270" w14:textId="077F11A4" w:rsidR="00775BFC" w:rsidRPr="00D77F42" w:rsidRDefault="00775BFC" w:rsidP="00D77F42">
      <w:pPr>
        <w:rPr>
          <w:b/>
          <w:bCs/>
        </w:rPr>
      </w:pPr>
      <w:r w:rsidRPr="00D77F42">
        <w:lastRenderedPageBreak/>
        <w:t xml:space="preserve">Resolución del Pleno del Instituto de Transparencia, Acceso a la Información Pública y Protección de Datos Personales del Estado de México y Municipios, con domicilio en Metepec, Estado de México, de </w:t>
      </w:r>
      <w:r w:rsidR="00096C4A" w:rsidRPr="00D77F42">
        <w:rPr>
          <w:b/>
          <w:bCs/>
        </w:rPr>
        <w:t>seis de noviembre</w:t>
      </w:r>
      <w:r w:rsidR="002B66D4" w:rsidRPr="00D77F42">
        <w:rPr>
          <w:b/>
          <w:bCs/>
        </w:rPr>
        <w:t xml:space="preserve"> de dos mil veinticuatro</w:t>
      </w:r>
      <w:r w:rsidR="000E12C7" w:rsidRPr="00D77F42">
        <w:rPr>
          <w:b/>
          <w:bCs/>
        </w:rPr>
        <w:t>.</w:t>
      </w:r>
    </w:p>
    <w:p w14:paraId="0AF3AAC4" w14:textId="77777777" w:rsidR="00775BFC" w:rsidRPr="00D77F42" w:rsidRDefault="00775BFC" w:rsidP="00D77F42"/>
    <w:p w14:paraId="40EAE038" w14:textId="35C0AF2A" w:rsidR="00775BFC" w:rsidRPr="00D77F42" w:rsidRDefault="00775BFC" w:rsidP="00D77F42">
      <w:r w:rsidRPr="00D77F42">
        <w:rPr>
          <w:b/>
        </w:rPr>
        <w:t xml:space="preserve">VISTO </w:t>
      </w:r>
      <w:r w:rsidRPr="00D77F42">
        <w:t xml:space="preserve">el expediente formado con motivo del Recurso de Revisión </w:t>
      </w:r>
      <w:r w:rsidR="002B66D4" w:rsidRPr="00D77F42">
        <w:rPr>
          <w:b/>
        </w:rPr>
        <w:t>06062/INFOEM/IP/RR/2024</w:t>
      </w:r>
      <w:r w:rsidR="002B66D4" w:rsidRPr="00D77F42">
        <w:t xml:space="preserve"> </w:t>
      </w:r>
      <w:r w:rsidRPr="00D77F42">
        <w:t xml:space="preserve">interpuesto por </w:t>
      </w:r>
      <w:bookmarkStart w:id="2" w:name="_GoBack"/>
      <w:r w:rsidR="00BE0FAB">
        <w:rPr>
          <w:b/>
        </w:rPr>
        <w:t>XXXX XXXXXX XXXXXXXXX XXXX</w:t>
      </w:r>
      <w:bookmarkEnd w:id="2"/>
      <w:r w:rsidRPr="00D77F42">
        <w:t xml:space="preserve">, a quien en lo subsecuente se le denominará </w:t>
      </w:r>
      <w:r w:rsidRPr="00D77F42">
        <w:rPr>
          <w:b/>
          <w:bCs/>
        </w:rPr>
        <w:t>LA PARTE RECURRENTE</w:t>
      </w:r>
      <w:r w:rsidRPr="00D77F42">
        <w:t xml:space="preserve">, en contra de la respuesta emitida por </w:t>
      </w:r>
      <w:r w:rsidR="002B66D4" w:rsidRPr="00D77F42">
        <w:rPr>
          <w:b/>
        </w:rPr>
        <w:t>Hospital Regional de Alta Especialidad de Zumpango</w:t>
      </w:r>
      <w:r w:rsidRPr="00D77F42">
        <w:t xml:space="preserve">, en adelante </w:t>
      </w:r>
      <w:r w:rsidRPr="00D77F42">
        <w:rPr>
          <w:b/>
          <w:bCs/>
        </w:rPr>
        <w:t>EL SUJETO OBLIGADO</w:t>
      </w:r>
      <w:r w:rsidRPr="00D77F42">
        <w:rPr>
          <w:rFonts w:eastAsia="Calibri"/>
          <w:lang w:eastAsia="en-US"/>
        </w:rPr>
        <w:t xml:space="preserve">, </w:t>
      </w:r>
      <w:r w:rsidRPr="00D77F42">
        <w:t>se emite la presente Resolución con base en los Antecedentes y Considerandos que se exponen a continuación:</w:t>
      </w:r>
    </w:p>
    <w:p w14:paraId="2116968C" w14:textId="77777777" w:rsidR="00775BFC" w:rsidRPr="00D77F42" w:rsidRDefault="00775BFC" w:rsidP="00D77F42"/>
    <w:p w14:paraId="5A444FB6" w14:textId="639D3567" w:rsidR="00664420" w:rsidRPr="00D77F42" w:rsidRDefault="00664420" w:rsidP="00D77F42">
      <w:pPr>
        <w:pStyle w:val="Ttulo1"/>
      </w:pPr>
      <w:bookmarkStart w:id="3" w:name="_Toc181267100"/>
      <w:r w:rsidRPr="00D77F42">
        <w:t>ANTECEDENTES</w:t>
      </w:r>
      <w:bookmarkEnd w:id="3"/>
    </w:p>
    <w:p w14:paraId="5CB5034E" w14:textId="77777777" w:rsidR="00AC2DB8" w:rsidRPr="00D77F42" w:rsidRDefault="00AC2DB8" w:rsidP="00D77F42"/>
    <w:p w14:paraId="09B2D38F" w14:textId="6E49D146" w:rsidR="00664420" w:rsidRPr="00D77F42" w:rsidRDefault="00E37A3F" w:rsidP="00D77F42">
      <w:pPr>
        <w:pStyle w:val="Ttulo2"/>
      </w:pPr>
      <w:bookmarkStart w:id="4" w:name="_Toc181267101"/>
      <w:r w:rsidRPr="00D77F42">
        <w:t>DE LA SOLICITUD DE INFORMACIÓN</w:t>
      </w:r>
      <w:bookmarkEnd w:id="4"/>
    </w:p>
    <w:p w14:paraId="7B7535DF" w14:textId="77777777" w:rsidR="00E37A3F" w:rsidRPr="00D77F42" w:rsidRDefault="00E37A3F" w:rsidP="00D77F42"/>
    <w:p w14:paraId="2C6AD1A5" w14:textId="0405B3CD" w:rsidR="00664420" w:rsidRPr="00D77F42" w:rsidRDefault="00E37A3F" w:rsidP="00D77F42">
      <w:pPr>
        <w:pStyle w:val="Ttulo3"/>
      </w:pPr>
      <w:bookmarkStart w:id="5" w:name="_Toc181267102"/>
      <w:r w:rsidRPr="00D77F42">
        <w:t xml:space="preserve">a) </w:t>
      </w:r>
      <w:r w:rsidR="006B10B0" w:rsidRPr="00D77F42">
        <w:t>S</w:t>
      </w:r>
      <w:r w:rsidR="00664420" w:rsidRPr="00D77F42">
        <w:t xml:space="preserve">olicitud de </w:t>
      </w:r>
      <w:r w:rsidR="006B10B0" w:rsidRPr="00D77F42">
        <w:t>i</w:t>
      </w:r>
      <w:r w:rsidR="00664420" w:rsidRPr="00D77F42">
        <w:t>nformación</w:t>
      </w:r>
      <w:bookmarkEnd w:id="5"/>
    </w:p>
    <w:p w14:paraId="06DCD29D" w14:textId="625B6DEB" w:rsidR="009A2D78" w:rsidRPr="00D77F42" w:rsidRDefault="006B10B0" w:rsidP="00D77F42">
      <w:pPr>
        <w:pStyle w:val="Prrafodelista"/>
        <w:tabs>
          <w:tab w:val="left" w:pos="0"/>
        </w:tabs>
        <w:ind w:left="0"/>
        <w:contextualSpacing w:val="0"/>
        <w:rPr>
          <w:rFonts w:cs="Tahoma"/>
        </w:rPr>
      </w:pPr>
      <w:r w:rsidRPr="00D77F42">
        <w:rPr>
          <w:rFonts w:cs="Tahoma"/>
        </w:rPr>
        <w:t>El</w:t>
      </w:r>
      <w:r w:rsidR="00664420" w:rsidRPr="00D77F42">
        <w:rPr>
          <w:rFonts w:cs="Tahoma"/>
        </w:rPr>
        <w:t xml:space="preserve"> </w:t>
      </w:r>
      <w:r w:rsidR="002B66D4" w:rsidRPr="00D77F42">
        <w:rPr>
          <w:rFonts w:cs="Tahoma"/>
          <w:b/>
          <w:bCs/>
        </w:rPr>
        <w:t>cinco de septiembre de dos mil veinticuatro</w:t>
      </w:r>
      <w:r w:rsidR="00664420" w:rsidRPr="00D77F42">
        <w:rPr>
          <w:rFonts w:cs="Tahoma"/>
        </w:rPr>
        <w:t xml:space="preserve">, </w:t>
      </w:r>
      <w:r w:rsidRPr="00D77F42">
        <w:rPr>
          <w:b/>
          <w:bCs/>
        </w:rPr>
        <w:t>LA PARTE RECURRENTE</w:t>
      </w:r>
      <w:r w:rsidR="00664420" w:rsidRPr="00D77F42">
        <w:rPr>
          <w:rFonts w:cs="Tahoma"/>
        </w:rPr>
        <w:t xml:space="preserve"> presentó una solicitud de acceso a la información pública </w:t>
      </w:r>
      <w:r w:rsidR="001F3515" w:rsidRPr="00D77F42">
        <w:rPr>
          <w:rFonts w:cs="Tahoma"/>
        </w:rPr>
        <w:t xml:space="preserve">ante el </w:t>
      </w:r>
      <w:r w:rsidR="001F3515" w:rsidRPr="00D77F42">
        <w:rPr>
          <w:rFonts w:cs="Tahoma"/>
          <w:b/>
          <w:bCs/>
        </w:rPr>
        <w:t>SUJETO OBLIGADO</w:t>
      </w:r>
      <w:r w:rsidR="001F3515" w:rsidRPr="00D77F42">
        <w:rPr>
          <w:rFonts w:cs="Tahoma"/>
        </w:rPr>
        <w:t xml:space="preserve">, </w:t>
      </w:r>
      <w:r w:rsidR="00664420" w:rsidRPr="00D77F42">
        <w:rPr>
          <w:rFonts w:cs="Tahoma"/>
        </w:rPr>
        <w:t>a través del Sistema de Acceso a la Información Mexiquense</w:t>
      </w:r>
      <w:r w:rsidRPr="00D77F42">
        <w:rPr>
          <w:rFonts w:cs="Tahoma"/>
        </w:rPr>
        <w:t xml:space="preserve"> </w:t>
      </w:r>
      <w:r w:rsidR="009A2D78" w:rsidRPr="00D77F42">
        <w:rPr>
          <w:rFonts w:cs="Tahoma"/>
        </w:rPr>
        <w:t>(</w:t>
      </w:r>
      <w:r w:rsidRPr="00D77F42">
        <w:rPr>
          <w:rFonts w:cs="Tahoma"/>
        </w:rPr>
        <w:t>SAIMEX</w:t>
      </w:r>
      <w:r w:rsidR="009A2D78" w:rsidRPr="00D77F42">
        <w:rPr>
          <w:rFonts w:cs="Tahoma"/>
        </w:rPr>
        <w:t>). Dicha solicitud quedó</w:t>
      </w:r>
      <w:r w:rsidRPr="00D77F42">
        <w:rPr>
          <w:rFonts w:cs="Tahoma"/>
        </w:rPr>
        <w:t xml:space="preserve"> registrada c</w:t>
      </w:r>
      <w:r w:rsidR="00664420" w:rsidRPr="00D77F42">
        <w:rPr>
          <w:rFonts w:cs="Tahoma"/>
        </w:rPr>
        <w:t>on el número de folio</w:t>
      </w:r>
      <w:r w:rsidR="00664420" w:rsidRPr="00D77F42">
        <w:rPr>
          <w:rFonts w:cs="Tahoma"/>
          <w:b/>
          <w:bCs/>
        </w:rPr>
        <w:t xml:space="preserve"> </w:t>
      </w:r>
      <w:r w:rsidR="002B66D4" w:rsidRPr="00D77F42">
        <w:rPr>
          <w:rFonts w:cs="Tahoma"/>
          <w:b/>
          <w:bCs/>
        </w:rPr>
        <w:t>00323/HRZUM/IP/2024</w:t>
      </w:r>
      <w:r w:rsidR="002A3601" w:rsidRPr="00D77F42">
        <w:rPr>
          <w:rFonts w:cs="Tahoma"/>
        </w:rPr>
        <w:t xml:space="preserve"> y en ella </w:t>
      </w:r>
      <w:r w:rsidR="009A2D78" w:rsidRPr="00D77F42">
        <w:rPr>
          <w:rFonts w:cs="Tahoma"/>
        </w:rPr>
        <w:t>se requirió la siguiente información:</w:t>
      </w:r>
    </w:p>
    <w:p w14:paraId="0459D6AC" w14:textId="77777777" w:rsidR="00664420" w:rsidRPr="00D77F42" w:rsidRDefault="00664420" w:rsidP="00D77F42">
      <w:pPr>
        <w:tabs>
          <w:tab w:val="left" w:pos="4667"/>
        </w:tabs>
        <w:ind w:left="567" w:right="567"/>
        <w:rPr>
          <w:rFonts w:cs="Tahoma"/>
          <w:b/>
          <w:bCs/>
        </w:rPr>
      </w:pPr>
    </w:p>
    <w:p w14:paraId="179FB369" w14:textId="69E034DE" w:rsidR="00664420" w:rsidRPr="00D77F42" w:rsidRDefault="002B66D4" w:rsidP="00D77F42">
      <w:pPr>
        <w:pStyle w:val="Puesto"/>
      </w:pPr>
      <w:r w:rsidRPr="00D77F42">
        <w:t xml:space="preserve">“Buen día, por este medio le envío un cordial saludo. Para nuestra asociación es de suma relevancia solicitar a su honorable Institución, el detalle de las piezas de medicamentos (grupos 010, 020, 030 y 040) en inventario del almacén o almacenes del HOSPITAL REGIONAL DE ALTA ESPECIALIDAD DE ZUMPANGO, al cierre del mes de AGOSTO de </w:t>
      </w:r>
      <w:proofErr w:type="gramStart"/>
      <w:r w:rsidRPr="00D77F42">
        <w:t>2024 ,</w:t>
      </w:r>
      <w:proofErr w:type="gramEnd"/>
      <w:r w:rsidRPr="00D77F42">
        <w:t xml:space="preserve"> entendiéndose por piezas en inventario las piezas totales en stock o inventario al cierre de cada mes. Con el siguiente detalle de información: Clave de </w:t>
      </w:r>
      <w:r w:rsidRPr="00D77F42">
        <w:lastRenderedPageBreak/>
        <w:t>medicamento y descripción completa con base al Compendio Nacional de Insumos para la Salud, número de piezas totales en inventario al cierre de cada mes solicitado de cada clave de cuadro básico. Por favor, solicitando su amable apoyo, reitero que por favor se proporcione la información de los inventarios al cierre de cada uno de los meses ya mencionados. La presente solicitud toma como base los Artículos 4, 7, 9, 13, 17,18, 19, 40, 43 y 63 (inciso VI) de la Ley General de Transparencia y Acceso a la Información Pública Gubernamental, y se considera que en los términos del Título Sexto, Capítulo Segundo Artículo 113 de la misma ley, la presente solicitud no está abarcando ninguna información considerada como reservada o confidencial. Gracias por su amable atención.”</w:t>
      </w:r>
    </w:p>
    <w:p w14:paraId="64B27DE3" w14:textId="77777777" w:rsidR="00664420" w:rsidRPr="00D77F42" w:rsidRDefault="00664420" w:rsidP="00D77F42">
      <w:pPr>
        <w:tabs>
          <w:tab w:val="left" w:pos="4667"/>
        </w:tabs>
        <w:ind w:left="567" w:right="567"/>
        <w:rPr>
          <w:rFonts w:cs="Tahoma"/>
          <w:bCs/>
          <w:i/>
          <w:szCs w:val="22"/>
        </w:rPr>
      </w:pPr>
    </w:p>
    <w:p w14:paraId="0BD6321D" w14:textId="56D9ABBC" w:rsidR="00664420" w:rsidRPr="00D77F42" w:rsidRDefault="009A2D78" w:rsidP="00D77F42">
      <w:pPr>
        <w:tabs>
          <w:tab w:val="left" w:pos="4667"/>
        </w:tabs>
        <w:ind w:left="567" w:right="567"/>
        <w:rPr>
          <w:rFonts w:cs="Tahoma"/>
          <w:bCs/>
          <w:szCs w:val="22"/>
        </w:rPr>
      </w:pPr>
      <w:r w:rsidRPr="00D77F42">
        <w:rPr>
          <w:rFonts w:cs="Tahoma"/>
          <w:b/>
          <w:bCs/>
          <w:szCs w:val="22"/>
        </w:rPr>
        <w:t>Modalidad de entrega</w:t>
      </w:r>
      <w:r w:rsidRPr="00D77F42">
        <w:rPr>
          <w:rFonts w:cs="Tahoma"/>
          <w:bCs/>
          <w:szCs w:val="22"/>
        </w:rPr>
        <w:t>: a</w:t>
      </w:r>
      <w:r w:rsidR="00664420" w:rsidRPr="00D77F42">
        <w:rPr>
          <w:rFonts w:cs="Tahoma"/>
          <w:bCs/>
          <w:i/>
          <w:szCs w:val="22"/>
        </w:rPr>
        <w:t xml:space="preserve"> través del SAIMEX</w:t>
      </w:r>
      <w:r w:rsidRPr="00D77F42">
        <w:rPr>
          <w:rFonts w:cs="Tahoma"/>
          <w:bCs/>
          <w:i/>
          <w:szCs w:val="22"/>
        </w:rPr>
        <w:t>.</w:t>
      </w:r>
    </w:p>
    <w:p w14:paraId="334D2860" w14:textId="77777777" w:rsidR="00664420" w:rsidRPr="00D77F42" w:rsidRDefault="00664420" w:rsidP="00D77F42">
      <w:pPr>
        <w:autoSpaceDE w:val="0"/>
        <w:autoSpaceDN w:val="0"/>
        <w:adjustRightInd w:val="0"/>
        <w:ind w:right="-28"/>
        <w:rPr>
          <w:rFonts w:cs="Tahoma"/>
          <w:bCs/>
          <w:i/>
          <w:szCs w:val="22"/>
        </w:rPr>
      </w:pPr>
    </w:p>
    <w:p w14:paraId="5AC1EE52" w14:textId="34C34E77" w:rsidR="00D036D3" w:rsidRPr="00D77F42" w:rsidRDefault="00E37A3F" w:rsidP="00D77F42">
      <w:pPr>
        <w:pStyle w:val="Ttulo3"/>
      </w:pPr>
      <w:bookmarkStart w:id="6" w:name="_Toc181267103"/>
      <w:r w:rsidRPr="00D77F42">
        <w:t xml:space="preserve">b) </w:t>
      </w:r>
      <w:r w:rsidR="00D036D3" w:rsidRPr="00D77F42">
        <w:t>Turno de la solicitud de información</w:t>
      </w:r>
      <w:bookmarkEnd w:id="6"/>
    </w:p>
    <w:p w14:paraId="7CEE6F8C" w14:textId="4D6F5167" w:rsidR="007D1C55" w:rsidRPr="00D77F42" w:rsidRDefault="00D036D3" w:rsidP="00D77F42">
      <w:r w:rsidRPr="00D77F42">
        <w:t xml:space="preserve">En cumplimiento al artículo 162 de la Ley de Transparencia y Acceso a la Información Pública del Estado de México y Municipios, el </w:t>
      </w:r>
      <w:r w:rsidR="002B66D4" w:rsidRPr="00D77F42">
        <w:rPr>
          <w:b/>
        </w:rPr>
        <w:t>cinco de septiembre de dos mil veinticuatro</w:t>
      </w:r>
      <w:r w:rsidRPr="00D77F42">
        <w:t xml:space="preserve">, el Titular de la Unidad de Transparencia del </w:t>
      </w:r>
      <w:r w:rsidRPr="00D77F42">
        <w:rPr>
          <w:b/>
        </w:rPr>
        <w:t>SUJETO OBLIGADO</w:t>
      </w:r>
      <w:r w:rsidRPr="00D77F42">
        <w:t xml:space="preserve"> turnó la solicitud de información </w:t>
      </w:r>
      <w:r w:rsidR="00163D12" w:rsidRPr="00D77F42">
        <w:t xml:space="preserve">a los </w:t>
      </w:r>
      <w:r w:rsidRPr="00D77F42">
        <w:t>servidor</w:t>
      </w:r>
      <w:r w:rsidR="007D1C55" w:rsidRPr="00D77F42">
        <w:t>es</w:t>
      </w:r>
      <w:r w:rsidRPr="00D77F42">
        <w:t xml:space="preserve"> público</w:t>
      </w:r>
      <w:r w:rsidR="007D1C55" w:rsidRPr="00D77F42">
        <w:t>s</w:t>
      </w:r>
      <w:r w:rsidRPr="00D77F42">
        <w:t xml:space="preserve"> habilitado</w:t>
      </w:r>
      <w:r w:rsidR="007D1C55" w:rsidRPr="00D77F42">
        <w:t>s</w:t>
      </w:r>
      <w:r w:rsidRPr="00D77F42">
        <w:t xml:space="preserve"> que estimó pertinente</w:t>
      </w:r>
      <w:r w:rsidR="00163D12" w:rsidRPr="00D77F42">
        <w:t>s</w:t>
      </w:r>
      <w:r w:rsidR="007D1C55" w:rsidRPr="00D77F42">
        <w:t>.</w:t>
      </w:r>
    </w:p>
    <w:p w14:paraId="4292B5CF" w14:textId="77777777" w:rsidR="002B66D4" w:rsidRPr="00D77F42" w:rsidRDefault="002B66D4" w:rsidP="00D77F42">
      <w:pPr>
        <w:pStyle w:val="Ttulo3"/>
        <w:rPr>
          <w:lang w:val="es-ES"/>
        </w:rPr>
      </w:pPr>
    </w:p>
    <w:p w14:paraId="3212BA4D" w14:textId="7E0A79AB" w:rsidR="00664420" w:rsidRPr="00D77F42" w:rsidRDefault="002B66D4" w:rsidP="00D77F42">
      <w:pPr>
        <w:pStyle w:val="Ttulo3"/>
        <w:rPr>
          <w:rFonts w:eastAsia="Calibri"/>
          <w:lang w:eastAsia="en-US"/>
        </w:rPr>
      </w:pPr>
      <w:bookmarkStart w:id="7" w:name="_Toc181267104"/>
      <w:r w:rsidRPr="00D77F42">
        <w:rPr>
          <w:lang w:val="es-ES"/>
        </w:rPr>
        <w:t>c</w:t>
      </w:r>
      <w:r w:rsidR="00E37A3F" w:rsidRPr="00D77F42">
        <w:rPr>
          <w:lang w:val="es-ES"/>
        </w:rPr>
        <w:t xml:space="preserve">) </w:t>
      </w:r>
      <w:r w:rsidR="00664420" w:rsidRPr="00D77F42">
        <w:rPr>
          <w:lang w:val="es-ES"/>
        </w:rPr>
        <w:t xml:space="preserve">Respuesta </w:t>
      </w:r>
      <w:r w:rsidR="00664420" w:rsidRPr="00D77F42">
        <w:rPr>
          <w:rFonts w:eastAsia="Calibri"/>
          <w:lang w:eastAsia="en-US"/>
        </w:rPr>
        <w:t>del Sujeto Obligado</w:t>
      </w:r>
      <w:bookmarkEnd w:id="7"/>
    </w:p>
    <w:p w14:paraId="79199CC1" w14:textId="041418AC" w:rsidR="00664420" w:rsidRPr="00D77F42" w:rsidRDefault="00664420" w:rsidP="00D77F42">
      <w:pPr>
        <w:pStyle w:val="Sinespaciado"/>
        <w:spacing w:line="360" w:lineRule="auto"/>
        <w:rPr>
          <w:lang w:val="es-ES"/>
        </w:rPr>
      </w:pPr>
      <w:r w:rsidRPr="00D77F42">
        <w:rPr>
          <w:lang w:val="es-ES"/>
        </w:rPr>
        <w:t xml:space="preserve">El </w:t>
      </w:r>
      <w:r w:rsidR="002B66D4" w:rsidRPr="00D77F42">
        <w:rPr>
          <w:b/>
          <w:bCs/>
          <w:lang w:val="es-ES"/>
        </w:rPr>
        <w:t>diecisiete de septiembre de dos mil veinticuatro</w:t>
      </w:r>
      <w:r w:rsidRPr="00D77F42">
        <w:rPr>
          <w:lang w:val="es-ES"/>
        </w:rPr>
        <w:t xml:space="preserve">, </w:t>
      </w:r>
      <w:r w:rsidR="00F07EE6" w:rsidRPr="00D77F42">
        <w:rPr>
          <w:lang w:val="es-ES"/>
        </w:rPr>
        <w:t xml:space="preserve">el Titular de la Unidad de Transparencia del </w:t>
      </w:r>
      <w:r w:rsidR="00F07EE6" w:rsidRPr="00D77F42">
        <w:rPr>
          <w:b/>
          <w:lang w:val="es-ES"/>
        </w:rPr>
        <w:t>SUJETO OBLIGADO</w:t>
      </w:r>
      <w:r w:rsidR="00F07EE6" w:rsidRPr="00D77F42">
        <w:rPr>
          <w:lang w:val="es-ES"/>
        </w:rPr>
        <w:t xml:space="preserve"> notificó la siguiente respuesta a través del </w:t>
      </w:r>
      <w:r w:rsidRPr="00D77F42">
        <w:rPr>
          <w:lang w:val="es-ES"/>
        </w:rPr>
        <w:t>SAIMEX</w:t>
      </w:r>
      <w:r w:rsidR="00F07EE6" w:rsidRPr="00D77F42">
        <w:rPr>
          <w:lang w:val="es-ES"/>
        </w:rPr>
        <w:t>:</w:t>
      </w:r>
    </w:p>
    <w:p w14:paraId="669F7EFD" w14:textId="77777777" w:rsidR="00664420" w:rsidRPr="00D77F42" w:rsidRDefault="00664420" w:rsidP="00D77F42">
      <w:pPr>
        <w:tabs>
          <w:tab w:val="left" w:pos="4667"/>
        </w:tabs>
        <w:ind w:left="567" w:right="567"/>
        <w:rPr>
          <w:rFonts w:cs="Tahoma"/>
          <w:b/>
          <w:bCs/>
        </w:rPr>
      </w:pPr>
    </w:p>
    <w:p w14:paraId="78062D3F" w14:textId="78EA99A0" w:rsidR="002B66D4" w:rsidRPr="00D77F42" w:rsidRDefault="002B66D4" w:rsidP="00D77F42">
      <w:pPr>
        <w:pStyle w:val="Puesto"/>
        <w:jc w:val="right"/>
      </w:pPr>
      <w:r w:rsidRPr="00D77F42">
        <w:t>“Folio de la solicitud: 00323/HRZUM/IP/2024</w:t>
      </w:r>
    </w:p>
    <w:p w14:paraId="0C94A8CD" w14:textId="77777777" w:rsidR="002B66D4" w:rsidRPr="00D77F42" w:rsidRDefault="002B66D4" w:rsidP="00D77F42">
      <w:pPr>
        <w:pStyle w:val="Puesto"/>
      </w:pPr>
    </w:p>
    <w:p w14:paraId="2002BBB4" w14:textId="77777777" w:rsidR="002B66D4" w:rsidRPr="00D77F42" w:rsidRDefault="002B66D4" w:rsidP="00D77F42">
      <w:pPr>
        <w:pStyle w:val="Puesto"/>
      </w:pPr>
      <w:r w:rsidRPr="00D77F42">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66C60834" w:rsidR="00F07EE6" w:rsidRPr="00D77F42" w:rsidRDefault="002B66D4" w:rsidP="00D77F42">
      <w:pPr>
        <w:pStyle w:val="Puesto"/>
      </w:pPr>
      <w:r w:rsidRPr="00D77F42">
        <w:t xml:space="preserve">Se proporciona Respuesta a la Solicitud de Información número de folio 00323/HRZUM/IP/2024 En respuesta a la solicitud recibida, nos permitimos hacer de su conocimiento que con fundamento en el artículo 53, Fracciones: II, V y VI de la Ley de </w:t>
      </w:r>
      <w:r w:rsidRPr="00D77F42">
        <w:lastRenderedPageBreak/>
        <w:t>Transparencia y Acceso a la Información Pública del Estado de México y Municipios, le contestamos que: Con fundamento en lo previsto por los artículos 2 fracción II y VII, 4 párrafo tercero, 7, 11, 12, 15, 16, 17, 19, 22, 23, fracción I, 24, fracción XI y último párrafo, 50, 51, 52, 53 fracciones II, IV, V y VI, todos de la Ley de Transparencia y Acceso a la Información Pública del Estado de México y Municipios (</w:t>
      </w:r>
      <w:proofErr w:type="spellStart"/>
      <w:r w:rsidRPr="00D77F42">
        <w:t>LTAIPEMyM</w:t>
      </w:r>
      <w:proofErr w:type="spellEnd"/>
      <w:r w:rsidRPr="00D77F42">
        <w:t>); en atención a la solicitud de acceso a la información pública, recibida por este Sujeto Obligado; sírvase encontrar adjunto los archivos que detallan de forma precisa el requerimiento recibido. Con el acto, se cumple en tiempo y forma asegurándose así el derecho de acceso a la información pública de la persona solicitante.”</w:t>
      </w:r>
    </w:p>
    <w:p w14:paraId="5D11024C" w14:textId="77777777" w:rsidR="00664420" w:rsidRPr="00D77F42" w:rsidRDefault="00664420" w:rsidP="00D77F42">
      <w:pPr>
        <w:autoSpaceDE w:val="0"/>
        <w:autoSpaceDN w:val="0"/>
        <w:adjustRightInd w:val="0"/>
        <w:ind w:right="-28"/>
        <w:rPr>
          <w:rFonts w:cs="Tahoma"/>
          <w:bCs/>
          <w:szCs w:val="22"/>
        </w:rPr>
      </w:pPr>
    </w:p>
    <w:p w14:paraId="70920289" w14:textId="1734249B" w:rsidR="00664420" w:rsidRPr="00D77F42" w:rsidRDefault="00F07EE6" w:rsidP="00D77F42">
      <w:pPr>
        <w:autoSpaceDE w:val="0"/>
        <w:autoSpaceDN w:val="0"/>
        <w:adjustRightInd w:val="0"/>
        <w:ind w:right="-28"/>
        <w:rPr>
          <w:rFonts w:cs="Tahoma"/>
          <w:bCs/>
          <w:szCs w:val="22"/>
          <w:lang w:val="es-ES"/>
        </w:rPr>
      </w:pPr>
      <w:r w:rsidRPr="00D77F42">
        <w:rPr>
          <w:rFonts w:cs="Tahoma"/>
          <w:bCs/>
          <w:szCs w:val="22"/>
          <w:lang w:val="es-ES"/>
        </w:rPr>
        <w:t xml:space="preserve">Asimismo, </w:t>
      </w:r>
      <w:r w:rsidRPr="00D77F42">
        <w:rPr>
          <w:rFonts w:cs="Tahoma"/>
          <w:b/>
          <w:szCs w:val="22"/>
          <w:lang w:val="es-ES"/>
        </w:rPr>
        <w:t xml:space="preserve">EL SUJETO OBLIGADO </w:t>
      </w:r>
      <w:r w:rsidRPr="00D77F42">
        <w:rPr>
          <w:rFonts w:cs="Tahoma"/>
          <w:bCs/>
          <w:szCs w:val="22"/>
          <w:lang w:val="es-ES"/>
        </w:rPr>
        <w:t>adjuntó a su respuesta los archivos electrónicos que se describen a continuación</w:t>
      </w:r>
      <w:r w:rsidR="00664420" w:rsidRPr="00D77F42">
        <w:rPr>
          <w:rFonts w:cs="Tahoma"/>
          <w:bCs/>
          <w:szCs w:val="22"/>
          <w:lang w:val="es-ES"/>
        </w:rPr>
        <w:t>:</w:t>
      </w:r>
    </w:p>
    <w:p w14:paraId="2C78354F" w14:textId="77777777" w:rsidR="00664420" w:rsidRPr="00D77F42" w:rsidRDefault="00664420" w:rsidP="00D77F42">
      <w:pPr>
        <w:autoSpaceDE w:val="0"/>
        <w:autoSpaceDN w:val="0"/>
        <w:adjustRightInd w:val="0"/>
        <w:ind w:right="-28"/>
        <w:rPr>
          <w:rFonts w:cs="Tahoma"/>
          <w:bCs/>
          <w:szCs w:val="22"/>
          <w:lang w:val="es-ES"/>
        </w:rPr>
      </w:pPr>
    </w:p>
    <w:p w14:paraId="18890BFD" w14:textId="333CBA1F" w:rsidR="00DE1133" w:rsidRPr="00D77F42" w:rsidRDefault="002B66D4" w:rsidP="00D77F42">
      <w:pPr>
        <w:autoSpaceDE w:val="0"/>
        <w:autoSpaceDN w:val="0"/>
        <w:adjustRightInd w:val="0"/>
        <w:ind w:right="-28"/>
        <w:rPr>
          <w:rFonts w:cs="Tahoma"/>
          <w:bCs/>
          <w:szCs w:val="22"/>
          <w:lang w:val="es-ES"/>
        </w:rPr>
      </w:pPr>
      <w:r w:rsidRPr="00D77F42">
        <w:rPr>
          <w:rFonts w:cs="Tahoma"/>
          <w:b/>
          <w:bCs/>
          <w:szCs w:val="22"/>
          <w:lang w:val="es-ES"/>
        </w:rPr>
        <w:t xml:space="preserve">-SAIMEX 323-2024.xlsx.- </w:t>
      </w:r>
      <w:r w:rsidRPr="00D77F42">
        <w:rPr>
          <w:rFonts w:cs="Tahoma"/>
          <w:bCs/>
          <w:szCs w:val="22"/>
          <w:lang w:val="es-ES"/>
        </w:rPr>
        <w:t>Arch</w:t>
      </w:r>
      <w:r w:rsidR="00F07274" w:rsidRPr="00D77F42">
        <w:rPr>
          <w:rFonts w:cs="Tahoma"/>
          <w:bCs/>
          <w:szCs w:val="22"/>
          <w:lang w:val="es-ES"/>
        </w:rPr>
        <w:t>i</w:t>
      </w:r>
      <w:r w:rsidRPr="00D77F42">
        <w:rPr>
          <w:rFonts w:cs="Tahoma"/>
          <w:bCs/>
          <w:szCs w:val="22"/>
          <w:lang w:val="es-ES"/>
        </w:rPr>
        <w:t>vo en formato Excel que contiene información relativa a inventario de medicamentos con los rubros de fecha de compra, clave, descripción</w:t>
      </w:r>
      <w:r w:rsidR="00F07274" w:rsidRPr="00D77F42">
        <w:rPr>
          <w:rFonts w:cs="Tahoma"/>
          <w:bCs/>
          <w:szCs w:val="22"/>
          <w:lang w:val="es-ES"/>
        </w:rPr>
        <w:t>, número de piezas, precio por pieza, importe, proveedor, factura y presupuesto, con un total de 38 medicamentos.</w:t>
      </w:r>
    </w:p>
    <w:p w14:paraId="2D7335B4" w14:textId="77777777" w:rsidR="00F07274" w:rsidRPr="00D77F42" w:rsidRDefault="00F07274" w:rsidP="00D77F42">
      <w:pPr>
        <w:autoSpaceDE w:val="0"/>
        <w:autoSpaceDN w:val="0"/>
        <w:adjustRightInd w:val="0"/>
        <w:ind w:right="-28"/>
        <w:rPr>
          <w:rFonts w:cs="Tahoma"/>
          <w:bCs/>
          <w:szCs w:val="22"/>
          <w:lang w:val="es-ES"/>
        </w:rPr>
      </w:pPr>
    </w:p>
    <w:p w14:paraId="37DFFAFB" w14:textId="05E22389" w:rsidR="00F07274" w:rsidRPr="00D77F42" w:rsidRDefault="00F07274" w:rsidP="00D77F42">
      <w:pPr>
        <w:autoSpaceDE w:val="0"/>
        <w:autoSpaceDN w:val="0"/>
        <w:adjustRightInd w:val="0"/>
        <w:ind w:right="-28"/>
        <w:rPr>
          <w:rFonts w:cs="Tahoma"/>
          <w:bCs/>
          <w:szCs w:val="22"/>
          <w:lang w:val="es-ES"/>
        </w:rPr>
      </w:pPr>
      <w:r w:rsidRPr="00D77F42">
        <w:rPr>
          <w:rFonts w:cs="Tahoma"/>
          <w:b/>
          <w:bCs/>
          <w:szCs w:val="22"/>
          <w:lang w:val="es-ES"/>
        </w:rPr>
        <w:t xml:space="preserve">-SAIMEX 323-2024.pdf.- </w:t>
      </w:r>
      <w:r w:rsidRPr="00D77F42">
        <w:rPr>
          <w:rFonts w:cs="Tahoma"/>
          <w:bCs/>
          <w:szCs w:val="22"/>
          <w:lang w:val="es-ES"/>
        </w:rPr>
        <w:t>Archivo que contiene oficio firmado por el Subdirector de Recursos Materiales y Servicios Generales, mediante el cual realiza la entrega de la información reseñada con antelación.</w:t>
      </w:r>
    </w:p>
    <w:p w14:paraId="52460699" w14:textId="77777777" w:rsidR="00664420" w:rsidRPr="00D77F42" w:rsidRDefault="00664420" w:rsidP="00D77F42">
      <w:pPr>
        <w:autoSpaceDE w:val="0"/>
        <w:autoSpaceDN w:val="0"/>
        <w:adjustRightInd w:val="0"/>
        <w:ind w:right="-28"/>
        <w:rPr>
          <w:rFonts w:cs="Tahoma"/>
          <w:bCs/>
          <w:szCs w:val="22"/>
          <w:lang w:val="es-ES"/>
        </w:rPr>
      </w:pPr>
    </w:p>
    <w:p w14:paraId="5A5DAB9E" w14:textId="77777777" w:rsidR="00E37A3F" w:rsidRPr="00D77F42" w:rsidRDefault="00E37A3F" w:rsidP="00D77F42">
      <w:pPr>
        <w:pStyle w:val="Ttulo2"/>
        <w:jc w:val="left"/>
      </w:pPr>
      <w:bookmarkStart w:id="8" w:name="_Toc181267105"/>
      <w:r w:rsidRPr="00D77F42">
        <w:t>DEL RECURSO DE REVISIÓN</w:t>
      </w:r>
      <w:bookmarkEnd w:id="8"/>
    </w:p>
    <w:p w14:paraId="0B17CD08" w14:textId="77777777" w:rsidR="00664420" w:rsidRPr="00D77F42" w:rsidRDefault="00664420" w:rsidP="00D77F42">
      <w:pPr>
        <w:autoSpaceDE w:val="0"/>
        <w:autoSpaceDN w:val="0"/>
        <w:adjustRightInd w:val="0"/>
        <w:ind w:right="-28"/>
        <w:rPr>
          <w:rFonts w:cs="Tahoma"/>
          <w:bCs/>
          <w:szCs w:val="22"/>
          <w:lang w:val="es-ES"/>
        </w:rPr>
      </w:pPr>
    </w:p>
    <w:p w14:paraId="2B216813" w14:textId="61ADBB2B" w:rsidR="00664420" w:rsidRPr="00D77F42" w:rsidRDefault="006E25BC" w:rsidP="00D77F42">
      <w:pPr>
        <w:pStyle w:val="Ttulo3"/>
      </w:pPr>
      <w:bookmarkStart w:id="9" w:name="_Toc181267106"/>
      <w:r w:rsidRPr="00D77F42">
        <w:rPr>
          <w:szCs w:val="32"/>
        </w:rPr>
        <w:t>a)</w:t>
      </w:r>
      <w:r w:rsidRPr="00D77F42">
        <w:t xml:space="preserve"> </w:t>
      </w:r>
      <w:r w:rsidR="00664420" w:rsidRPr="00D77F42">
        <w:t>Interposición del Recurso de Revisión</w:t>
      </w:r>
      <w:bookmarkEnd w:id="9"/>
    </w:p>
    <w:p w14:paraId="6279C622" w14:textId="10FC10FB" w:rsidR="00664420" w:rsidRPr="00D77F42" w:rsidRDefault="00664420" w:rsidP="00D77F42">
      <w:pPr>
        <w:autoSpaceDE w:val="0"/>
        <w:autoSpaceDN w:val="0"/>
        <w:adjustRightInd w:val="0"/>
        <w:ind w:right="-28"/>
        <w:rPr>
          <w:rFonts w:cs="Tahoma"/>
          <w:szCs w:val="22"/>
        </w:rPr>
      </w:pPr>
      <w:r w:rsidRPr="00D77F42">
        <w:rPr>
          <w:rFonts w:cs="Tahoma"/>
          <w:szCs w:val="22"/>
        </w:rPr>
        <w:t xml:space="preserve">El </w:t>
      </w:r>
      <w:r w:rsidR="00F07274" w:rsidRPr="00D77F42">
        <w:rPr>
          <w:rFonts w:cs="Tahoma"/>
          <w:b/>
          <w:bCs/>
          <w:szCs w:val="22"/>
        </w:rPr>
        <w:t xml:space="preserve">ocho de octubre de dos mil veinticuatro, </w:t>
      </w:r>
      <w:r w:rsidR="00F75D23" w:rsidRPr="00D77F42">
        <w:rPr>
          <w:rFonts w:cs="Tahoma"/>
          <w:b/>
          <w:bCs/>
          <w:szCs w:val="22"/>
        </w:rPr>
        <w:t>LA PARTE RECURRENTE</w:t>
      </w:r>
      <w:r w:rsidR="00F75D23" w:rsidRPr="00D77F42">
        <w:rPr>
          <w:rFonts w:cs="Tahoma"/>
          <w:szCs w:val="22"/>
        </w:rPr>
        <w:t xml:space="preserve"> interpuso el recurso de revisión en contra de la respuesta emitida por el </w:t>
      </w:r>
      <w:r w:rsidR="00F75D23" w:rsidRPr="00D77F42">
        <w:rPr>
          <w:rFonts w:cs="Tahoma"/>
          <w:b/>
          <w:bCs/>
          <w:szCs w:val="22"/>
        </w:rPr>
        <w:t>SUJETO OBLIGADO</w:t>
      </w:r>
      <w:r w:rsidR="00953430" w:rsidRPr="00D77F42">
        <w:rPr>
          <w:rFonts w:cs="Tahoma"/>
          <w:szCs w:val="22"/>
        </w:rPr>
        <w:t xml:space="preserve">, mismo que fue </w:t>
      </w:r>
      <w:r w:rsidR="00953430" w:rsidRPr="00D77F42">
        <w:rPr>
          <w:rFonts w:cs="Tahoma"/>
          <w:szCs w:val="22"/>
        </w:rPr>
        <w:lastRenderedPageBreak/>
        <w:t xml:space="preserve">registrado en el SAIMEX con el número de expediente </w:t>
      </w:r>
      <w:r w:rsidR="00F07274" w:rsidRPr="00D77F42">
        <w:rPr>
          <w:rFonts w:cs="Tahoma"/>
          <w:b/>
          <w:bCs/>
          <w:szCs w:val="22"/>
        </w:rPr>
        <w:t>06062</w:t>
      </w:r>
      <w:r w:rsidR="00953430" w:rsidRPr="00D77F42">
        <w:rPr>
          <w:rFonts w:cs="Tahoma"/>
          <w:b/>
          <w:bCs/>
          <w:szCs w:val="22"/>
        </w:rPr>
        <w:t>/INFOEM/IP/RR/</w:t>
      </w:r>
      <w:r w:rsidR="00F07274" w:rsidRPr="00D77F42">
        <w:rPr>
          <w:rFonts w:cs="Tahoma"/>
          <w:b/>
          <w:bCs/>
          <w:szCs w:val="22"/>
        </w:rPr>
        <w:t>2024</w:t>
      </w:r>
      <w:r w:rsidR="00953430" w:rsidRPr="00D77F42">
        <w:rPr>
          <w:rFonts w:cs="Tahoma"/>
          <w:szCs w:val="22"/>
        </w:rPr>
        <w:t>, y en el cual manifiesta lo siguiente</w:t>
      </w:r>
      <w:r w:rsidRPr="00D77F42">
        <w:rPr>
          <w:rFonts w:cs="Tahoma"/>
          <w:szCs w:val="22"/>
        </w:rPr>
        <w:t>:</w:t>
      </w:r>
    </w:p>
    <w:p w14:paraId="74B30008" w14:textId="77777777" w:rsidR="00664420" w:rsidRPr="00D77F42" w:rsidRDefault="00664420" w:rsidP="00D77F42">
      <w:pPr>
        <w:tabs>
          <w:tab w:val="left" w:pos="4667"/>
        </w:tabs>
        <w:ind w:right="539"/>
        <w:rPr>
          <w:rFonts w:cs="Tahoma"/>
          <w:szCs w:val="22"/>
        </w:rPr>
      </w:pPr>
    </w:p>
    <w:p w14:paraId="12153283" w14:textId="77777777" w:rsidR="00664420" w:rsidRPr="00D77F42" w:rsidRDefault="00664420" w:rsidP="00D77F42">
      <w:pPr>
        <w:tabs>
          <w:tab w:val="left" w:pos="4667"/>
        </w:tabs>
        <w:ind w:left="567" w:right="539"/>
        <w:rPr>
          <w:rFonts w:cs="Tahoma"/>
          <w:b/>
          <w:iCs/>
        </w:rPr>
      </w:pPr>
      <w:r w:rsidRPr="00D77F42">
        <w:rPr>
          <w:rFonts w:cs="Tahoma"/>
          <w:b/>
          <w:iCs/>
        </w:rPr>
        <w:t>ACTO IMPUGNADO</w:t>
      </w:r>
      <w:r w:rsidRPr="00D77F42">
        <w:rPr>
          <w:rFonts w:cs="Tahoma"/>
          <w:b/>
          <w:iCs/>
        </w:rPr>
        <w:tab/>
      </w:r>
    </w:p>
    <w:p w14:paraId="523F8BF4" w14:textId="21A6CD82" w:rsidR="00664420" w:rsidRPr="00D77F42" w:rsidRDefault="00F07274" w:rsidP="00D77F42">
      <w:pPr>
        <w:tabs>
          <w:tab w:val="left" w:pos="4667"/>
        </w:tabs>
        <w:ind w:left="567" w:right="539"/>
        <w:rPr>
          <w:rFonts w:cs="Tahoma"/>
          <w:bCs/>
          <w:i/>
        </w:rPr>
      </w:pPr>
      <w:r w:rsidRPr="00D77F42">
        <w:rPr>
          <w:rFonts w:cs="Tahoma"/>
          <w:bCs/>
          <w:i/>
        </w:rPr>
        <w:t>“Mi queja es que me envían las COMPRAS y solicite INVENTARIOS.”</w:t>
      </w:r>
    </w:p>
    <w:p w14:paraId="6AE8EA9A" w14:textId="77777777" w:rsidR="00664420" w:rsidRPr="00D77F42" w:rsidRDefault="00664420" w:rsidP="00D77F42">
      <w:pPr>
        <w:tabs>
          <w:tab w:val="left" w:pos="4667"/>
        </w:tabs>
        <w:ind w:left="567" w:right="539"/>
        <w:rPr>
          <w:rFonts w:cs="Tahoma"/>
          <w:bCs/>
          <w:i/>
        </w:rPr>
      </w:pPr>
    </w:p>
    <w:p w14:paraId="047D036B" w14:textId="77777777" w:rsidR="00664420" w:rsidRPr="00D77F42" w:rsidRDefault="00664420" w:rsidP="00D77F42">
      <w:pPr>
        <w:tabs>
          <w:tab w:val="left" w:pos="4667"/>
        </w:tabs>
        <w:ind w:left="567" w:right="539"/>
        <w:rPr>
          <w:rFonts w:cs="Tahoma"/>
          <w:b/>
          <w:iCs/>
        </w:rPr>
      </w:pPr>
      <w:r w:rsidRPr="00D77F42">
        <w:rPr>
          <w:rFonts w:cs="Tahoma"/>
          <w:b/>
          <w:iCs/>
        </w:rPr>
        <w:t>RAZONES O MOTIVOS DE LA INCONFORMIDAD</w:t>
      </w:r>
      <w:r w:rsidRPr="00D77F42">
        <w:rPr>
          <w:rFonts w:cs="Tahoma"/>
          <w:b/>
          <w:iCs/>
        </w:rPr>
        <w:tab/>
      </w:r>
    </w:p>
    <w:p w14:paraId="1DAE2563" w14:textId="2E4ACF80" w:rsidR="00953430" w:rsidRPr="00D77F42" w:rsidRDefault="00F07274" w:rsidP="00D77F42">
      <w:pPr>
        <w:tabs>
          <w:tab w:val="left" w:pos="4667"/>
        </w:tabs>
        <w:ind w:left="567" w:right="539"/>
        <w:rPr>
          <w:rFonts w:cs="Tahoma"/>
          <w:bCs/>
          <w:i/>
        </w:rPr>
      </w:pPr>
      <w:r w:rsidRPr="00D77F42">
        <w:rPr>
          <w:rFonts w:cs="Tahoma"/>
          <w:bCs/>
          <w:i/>
        </w:rPr>
        <w:t>“Mi queja es que me envían las COMPRAS y solicite INVENTARIOS.”</w:t>
      </w:r>
    </w:p>
    <w:p w14:paraId="48FE75EA" w14:textId="77777777" w:rsidR="00664420" w:rsidRPr="00D77F42" w:rsidRDefault="00664420" w:rsidP="00D77F42">
      <w:pPr>
        <w:tabs>
          <w:tab w:val="left" w:pos="4667"/>
        </w:tabs>
        <w:ind w:right="567"/>
        <w:rPr>
          <w:rFonts w:cs="Tahoma"/>
          <w:b/>
          <w:bCs/>
        </w:rPr>
      </w:pPr>
    </w:p>
    <w:p w14:paraId="6804DEF1" w14:textId="3C4F6CB5" w:rsidR="00664420" w:rsidRPr="00D77F42" w:rsidRDefault="006E25BC" w:rsidP="00D77F42">
      <w:pPr>
        <w:pStyle w:val="Ttulo3"/>
      </w:pPr>
      <w:bookmarkStart w:id="10" w:name="_Toc181267107"/>
      <w:r w:rsidRPr="00D77F42">
        <w:t>b</w:t>
      </w:r>
      <w:r w:rsidR="00664420" w:rsidRPr="00D77F42">
        <w:t>) Turno del Recurso de Revisión</w:t>
      </w:r>
      <w:bookmarkEnd w:id="10"/>
    </w:p>
    <w:p w14:paraId="1173671B" w14:textId="7A189F83" w:rsidR="00C72DAA" w:rsidRPr="00D77F42" w:rsidRDefault="00C72DAA" w:rsidP="00D77F42">
      <w:r w:rsidRPr="00D77F42">
        <w:t>Con fundamento en el artículo 185, fracción I de la Ley de Transparencia y Acceso a la Información Pública del Estado de México y Municipios, el</w:t>
      </w:r>
      <w:r w:rsidRPr="00D77F42">
        <w:rPr>
          <w:b/>
          <w:bCs/>
        </w:rPr>
        <w:t xml:space="preserve"> </w:t>
      </w:r>
      <w:r w:rsidR="00F07274" w:rsidRPr="00D77F42">
        <w:rPr>
          <w:b/>
          <w:bCs/>
        </w:rPr>
        <w:t>ocho de octubre de dos mil veinticuatro,</w:t>
      </w:r>
      <w:r w:rsidRPr="00D77F42">
        <w:t xml:space="preserve"> se turnó el recurso de revisión a través del</w:t>
      </w:r>
      <w:r w:rsidRPr="00D77F42">
        <w:rPr>
          <w:rFonts w:eastAsia="Arial Unicode MS"/>
        </w:rPr>
        <w:t xml:space="preserve"> </w:t>
      </w:r>
      <w:r w:rsidRPr="00D77F42">
        <w:rPr>
          <w:rFonts w:eastAsia="Arial Unicode MS"/>
          <w:bCs/>
        </w:rPr>
        <w:t>SAIMEX</w:t>
      </w:r>
      <w:r w:rsidRPr="00D77F42">
        <w:t xml:space="preserve"> a la </w:t>
      </w:r>
      <w:r w:rsidRPr="00D77F42">
        <w:rPr>
          <w:b/>
        </w:rPr>
        <w:t>Comisionada Sharon Cristina Morales Martínez</w:t>
      </w:r>
      <w:r w:rsidRPr="00D77F42">
        <w:rPr>
          <w:bCs/>
        </w:rPr>
        <w:t xml:space="preserve">, </w:t>
      </w:r>
      <w:r w:rsidRPr="00D77F42">
        <w:t xml:space="preserve">a efecto de decretar su admisión o </w:t>
      </w:r>
      <w:proofErr w:type="spellStart"/>
      <w:r w:rsidRPr="00D77F42">
        <w:t>desechamiento</w:t>
      </w:r>
      <w:proofErr w:type="spellEnd"/>
      <w:r w:rsidRPr="00D77F42">
        <w:t xml:space="preserve">. </w:t>
      </w:r>
    </w:p>
    <w:p w14:paraId="18F305CB" w14:textId="77777777" w:rsidR="00664420" w:rsidRPr="00D77F42" w:rsidRDefault="00664420" w:rsidP="00D77F42">
      <w:pPr>
        <w:rPr>
          <w:rFonts w:eastAsia="Batang" w:cs="Tahoma"/>
          <w:bCs/>
          <w:szCs w:val="22"/>
        </w:rPr>
      </w:pPr>
    </w:p>
    <w:p w14:paraId="3E31EC2D" w14:textId="295256A1" w:rsidR="00664420" w:rsidRPr="00D77F42" w:rsidRDefault="006E25BC" w:rsidP="00D77F42">
      <w:pPr>
        <w:pStyle w:val="Ttulo3"/>
      </w:pPr>
      <w:bookmarkStart w:id="11" w:name="_Toc181267108"/>
      <w:r w:rsidRPr="00D77F42">
        <w:t>c</w:t>
      </w:r>
      <w:r w:rsidR="00664420" w:rsidRPr="00D77F42">
        <w:t>) Admisión del Recurso de Revisión</w:t>
      </w:r>
      <w:bookmarkEnd w:id="11"/>
    </w:p>
    <w:p w14:paraId="240447D5" w14:textId="44486AE9" w:rsidR="000E09C4" w:rsidRPr="00D77F42" w:rsidRDefault="000E09C4" w:rsidP="00D77F42">
      <w:pPr>
        <w:rPr>
          <w:rFonts w:cs="Arial"/>
        </w:rPr>
      </w:pPr>
      <w:r w:rsidRPr="00D77F42">
        <w:rPr>
          <w:rFonts w:cs="Arial"/>
        </w:rPr>
        <w:t xml:space="preserve">El </w:t>
      </w:r>
      <w:r w:rsidR="00C46375" w:rsidRPr="00D77F42">
        <w:rPr>
          <w:rFonts w:eastAsia="Palatino Linotype" w:cs="Palatino Linotype"/>
          <w:b/>
        </w:rPr>
        <w:t>nueve de octubre de dos mil veinticuatro,</w:t>
      </w:r>
      <w:r w:rsidRPr="00D77F4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77F42">
        <w:rPr>
          <w:rFonts w:cs="Arial"/>
        </w:rPr>
        <w:t>, fracción II</w:t>
      </w:r>
      <w:r w:rsidRPr="00D77F42">
        <w:rPr>
          <w:rFonts w:cs="Arial"/>
        </w:rPr>
        <w:t xml:space="preserve"> de la Ley de Transparencia y Acceso a la Información Pública del Estado de México y Municipios.</w:t>
      </w:r>
    </w:p>
    <w:p w14:paraId="34EC3F86" w14:textId="77777777" w:rsidR="00D2790D" w:rsidRPr="00D77F42" w:rsidRDefault="00D2790D" w:rsidP="00D77F42">
      <w:pPr>
        <w:rPr>
          <w:rFonts w:cs="Arial"/>
        </w:rPr>
      </w:pPr>
    </w:p>
    <w:p w14:paraId="3B820F58" w14:textId="41AFE218" w:rsidR="00865CF4" w:rsidRPr="00D77F42" w:rsidRDefault="00E259D0" w:rsidP="00D77F42">
      <w:pPr>
        <w:pStyle w:val="Ttulo3"/>
      </w:pPr>
      <w:bookmarkStart w:id="12" w:name="_Toc181267109"/>
      <w:r w:rsidRPr="00D77F42">
        <w:lastRenderedPageBreak/>
        <w:t>d</w:t>
      </w:r>
      <w:r w:rsidR="00664420" w:rsidRPr="00D77F42">
        <w:t xml:space="preserve">) </w:t>
      </w:r>
      <w:r w:rsidR="00865CF4" w:rsidRPr="00D77F42">
        <w:t>Informe Justificado del Sujeto Obligado</w:t>
      </w:r>
      <w:bookmarkEnd w:id="12"/>
    </w:p>
    <w:p w14:paraId="195F0D72" w14:textId="18AF1632" w:rsidR="00865CF4" w:rsidRPr="00D77F42" w:rsidRDefault="00865CF4" w:rsidP="00D77F42">
      <w:pPr>
        <w:rPr>
          <w:rFonts w:eastAsia="Calibri" w:cs="Tahoma"/>
          <w:szCs w:val="22"/>
          <w:lang w:eastAsia="en-US"/>
        </w:rPr>
      </w:pPr>
      <w:r w:rsidRPr="00D77F42">
        <w:rPr>
          <w:rFonts w:cs="Tahoma"/>
          <w:bCs/>
          <w:szCs w:val="24"/>
        </w:rPr>
        <w:t xml:space="preserve">El </w:t>
      </w:r>
      <w:r w:rsidR="00C46375" w:rsidRPr="00D77F42">
        <w:rPr>
          <w:rFonts w:cs="Tahoma"/>
          <w:b/>
          <w:szCs w:val="24"/>
        </w:rPr>
        <w:t>dieciséis de octubre de dos mil veinticuatro,</w:t>
      </w:r>
      <w:r w:rsidRPr="00D77F42">
        <w:rPr>
          <w:rFonts w:cs="Tahoma"/>
          <w:b/>
          <w:szCs w:val="24"/>
        </w:rPr>
        <w:t xml:space="preserve"> EL SUJETO OBLIGADO</w:t>
      </w:r>
      <w:r w:rsidRPr="00D77F42">
        <w:rPr>
          <w:rFonts w:cs="Tahoma"/>
          <w:bCs/>
          <w:szCs w:val="24"/>
        </w:rPr>
        <w:t xml:space="preserve"> rindió su informe justificado a través del SAIMEX, </w:t>
      </w:r>
      <w:r w:rsidRPr="00D77F42">
        <w:rPr>
          <w:rFonts w:eastAsia="Calibri" w:cs="Tahoma"/>
          <w:szCs w:val="22"/>
          <w:lang w:eastAsia="en-US"/>
        </w:rPr>
        <w:t>en el cual expresó lo siguiente:</w:t>
      </w:r>
    </w:p>
    <w:p w14:paraId="6E939452" w14:textId="77777777" w:rsidR="00865CF4" w:rsidRPr="00D77F42" w:rsidRDefault="00865CF4" w:rsidP="00D77F42">
      <w:pPr>
        <w:rPr>
          <w:rFonts w:eastAsia="Calibri" w:cs="Tahoma"/>
          <w:szCs w:val="22"/>
          <w:lang w:eastAsia="en-US"/>
        </w:rPr>
      </w:pPr>
    </w:p>
    <w:p w14:paraId="41A6D871" w14:textId="3632052C" w:rsidR="00C46375" w:rsidRPr="00D77F42" w:rsidRDefault="00C46375" w:rsidP="00D77F42">
      <w:pPr>
        <w:ind w:left="567" w:right="539"/>
        <w:rPr>
          <w:rFonts w:cs="Tahoma"/>
          <w:bCs/>
        </w:rPr>
      </w:pPr>
      <w:r w:rsidRPr="00D77F42">
        <w:rPr>
          <w:rFonts w:cs="Tahoma"/>
          <w:b/>
          <w:bCs/>
          <w:i/>
        </w:rPr>
        <w:t>-4036.pdf.-</w:t>
      </w:r>
      <w:r w:rsidRPr="00D77F42">
        <w:rPr>
          <w:rFonts w:cs="Tahoma"/>
          <w:bCs/>
        </w:rPr>
        <w:t>Coniene oficio firmado por el Subdirector de Recursos Materiales, informando que por un error involuntario se envió un archivo relacionado con las compras de medicamento en lugar del inventario solicitado; por ello remite el archivo Excel e detalle de piezas de medicamentos (grupos 010, 020, 030 y 040) en inventario del almacén del Hospital Regional de Alta Especialidad de Zumpango</w:t>
      </w:r>
      <w:r w:rsidR="005F0F3B" w:rsidRPr="00D77F42">
        <w:rPr>
          <w:rFonts w:cs="Tahoma"/>
          <w:bCs/>
        </w:rPr>
        <w:t>, al cierre del mes de agosto de 2024.</w:t>
      </w:r>
    </w:p>
    <w:p w14:paraId="37FD430D" w14:textId="77777777" w:rsidR="005F0F3B" w:rsidRPr="00D77F42" w:rsidRDefault="005F0F3B" w:rsidP="00D77F42">
      <w:pPr>
        <w:ind w:left="567" w:right="539"/>
        <w:rPr>
          <w:rFonts w:cs="Tahoma"/>
          <w:bCs/>
        </w:rPr>
      </w:pPr>
    </w:p>
    <w:p w14:paraId="21254E02" w14:textId="3D8CC2E4" w:rsidR="005F0F3B" w:rsidRPr="00D77F42" w:rsidRDefault="005F0F3B" w:rsidP="00D77F42">
      <w:pPr>
        <w:ind w:left="567" w:right="539"/>
        <w:rPr>
          <w:rFonts w:cs="Tahoma"/>
          <w:bCs/>
        </w:rPr>
      </w:pPr>
      <w:r w:rsidRPr="00D77F42">
        <w:rPr>
          <w:rFonts w:cs="Tahoma"/>
          <w:b/>
          <w:bCs/>
        </w:rPr>
        <w:t xml:space="preserve">-SAIMEX 323-2024.xlsx.- </w:t>
      </w:r>
      <w:r w:rsidRPr="00D77F42">
        <w:rPr>
          <w:rFonts w:cs="Tahoma"/>
          <w:bCs/>
        </w:rPr>
        <w:t>Archivo en formato Excel que contiene información relativa a piezas de medicamentos (grupos 010, 020, 030 y 040) en inventario del almacén del Hospital Regional de Alta Especialidad de Zumpango, con los rubros de clave, descripción y número de piezas, con un total de 512 registros.</w:t>
      </w:r>
    </w:p>
    <w:p w14:paraId="371F88A0" w14:textId="77777777" w:rsidR="00441BFA" w:rsidRPr="00D77F42" w:rsidRDefault="00441BFA" w:rsidP="00D77F42">
      <w:pPr>
        <w:ind w:right="539"/>
        <w:jc w:val="left"/>
        <w:rPr>
          <w:rFonts w:eastAsia="Calibri" w:cs="Tahoma"/>
          <w:szCs w:val="22"/>
          <w:lang w:eastAsia="en-US"/>
        </w:rPr>
      </w:pPr>
    </w:p>
    <w:p w14:paraId="2D130A9D" w14:textId="2D52E5E4" w:rsidR="00865CF4" w:rsidRPr="00D77F42" w:rsidRDefault="00865CF4" w:rsidP="00D77F42">
      <w:pPr>
        <w:rPr>
          <w:rFonts w:cs="Tahoma"/>
          <w:bCs/>
          <w:szCs w:val="24"/>
        </w:rPr>
      </w:pPr>
      <w:r w:rsidRPr="00D77F42">
        <w:rPr>
          <w:rFonts w:cs="Tahoma"/>
          <w:bCs/>
          <w:szCs w:val="24"/>
        </w:rPr>
        <w:t xml:space="preserve">Esta información fue puesta a la vista de </w:t>
      </w:r>
      <w:r w:rsidRPr="00D77F42">
        <w:rPr>
          <w:rFonts w:cs="Tahoma"/>
          <w:b/>
          <w:szCs w:val="24"/>
        </w:rPr>
        <w:t xml:space="preserve">LA PARTE RECURRENTE </w:t>
      </w:r>
      <w:r w:rsidRPr="00D77F42">
        <w:rPr>
          <w:rFonts w:cs="Tahoma"/>
          <w:bCs/>
          <w:szCs w:val="24"/>
        </w:rPr>
        <w:t xml:space="preserve">el </w:t>
      </w:r>
      <w:r w:rsidR="005F0F3B" w:rsidRPr="00D77F42">
        <w:rPr>
          <w:rFonts w:cs="Tahoma"/>
          <w:b/>
          <w:bCs/>
          <w:szCs w:val="24"/>
        </w:rPr>
        <w:t>veintiuno de octubre de dos mil veinticuatro</w:t>
      </w:r>
      <w:r w:rsidR="005F0F3B" w:rsidRPr="00D77F42">
        <w:rPr>
          <w:rFonts w:cs="Tahoma"/>
          <w:bCs/>
          <w:szCs w:val="24"/>
        </w:rPr>
        <w:t>,</w:t>
      </w:r>
      <w:r w:rsidRPr="00D77F42">
        <w:rPr>
          <w:rFonts w:cs="Tahoma"/>
          <w:bCs/>
          <w:szCs w:val="24"/>
        </w:rPr>
        <w:t xml:space="preserve"> para que, en un plazo de tres días hábiles, manifestara lo que a su derecho conviniera, de conformidad con lo establecido en el </w:t>
      </w:r>
      <w:r w:rsidRPr="00D77F42">
        <w:rPr>
          <w:rFonts w:cs="Arial"/>
        </w:rPr>
        <w:t>artículo 185, fracción III de la Ley de Transparencia y Acceso a la Información Pública del Estado de México y Municipios</w:t>
      </w:r>
      <w:r w:rsidRPr="00D77F42">
        <w:rPr>
          <w:rFonts w:cs="Tahoma"/>
          <w:bCs/>
          <w:szCs w:val="24"/>
        </w:rPr>
        <w:t>.</w:t>
      </w:r>
    </w:p>
    <w:p w14:paraId="3B386B4C" w14:textId="77777777" w:rsidR="003A40C1" w:rsidRPr="00D77F42" w:rsidRDefault="003A40C1" w:rsidP="00D77F42">
      <w:pPr>
        <w:ind w:right="539"/>
        <w:rPr>
          <w:rFonts w:cs="Tahoma"/>
          <w:bCs/>
          <w:szCs w:val="24"/>
        </w:rPr>
      </w:pPr>
    </w:p>
    <w:p w14:paraId="755B7730" w14:textId="69483AA8" w:rsidR="00664420" w:rsidRPr="00D77F42" w:rsidRDefault="00E259D0" w:rsidP="00D77F42">
      <w:pPr>
        <w:pStyle w:val="Ttulo3"/>
        <w:rPr>
          <w:lang w:val="es-ES"/>
        </w:rPr>
      </w:pPr>
      <w:bookmarkStart w:id="13" w:name="_Toc181267110"/>
      <w:r w:rsidRPr="00D77F42">
        <w:rPr>
          <w:rFonts w:eastAsia="Calibri"/>
          <w:bCs/>
          <w:lang w:eastAsia="en-US"/>
        </w:rPr>
        <w:t>e</w:t>
      </w:r>
      <w:r w:rsidR="00664420" w:rsidRPr="00D77F42">
        <w:rPr>
          <w:rFonts w:eastAsia="Calibri"/>
          <w:bCs/>
          <w:lang w:eastAsia="en-US"/>
        </w:rPr>
        <w:t>)</w:t>
      </w:r>
      <w:r w:rsidR="00664420" w:rsidRPr="00D77F42">
        <w:t xml:space="preserve"> </w:t>
      </w:r>
      <w:r w:rsidR="00865CF4" w:rsidRPr="00D77F42">
        <w:rPr>
          <w:lang w:val="es-ES"/>
        </w:rPr>
        <w:t>Manifestaciones de la Parte Recurrente</w:t>
      </w:r>
      <w:bookmarkEnd w:id="13"/>
    </w:p>
    <w:p w14:paraId="4E8AF011" w14:textId="77777777" w:rsidR="00865CF4" w:rsidRPr="00D77F42" w:rsidRDefault="00865CF4" w:rsidP="00D77F42">
      <w:pPr>
        <w:rPr>
          <w:rFonts w:eastAsia="Arial Unicode MS" w:cs="Arial"/>
        </w:rPr>
      </w:pPr>
      <w:r w:rsidRPr="00D77F42">
        <w:rPr>
          <w:rFonts w:cs="Tahoma"/>
          <w:b/>
          <w:szCs w:val="24"/>
        </w:rPr>
        <w:t xml:space="preserve">LA PARTE RECURRENTE </w:t>
      </w:r>
      <w:r w:rsidRPr="00D77F42">
        <w:rPr>
          <w:rFonts w:eastAsia="Arial Unicode MS" w:cs="Arial"/>
        </w:rPr>
        <w:t>no realizó manifestación alguna dentro del término legalmente concedido para tal efecto, ni presentó pruebas o alegatos.</w:t>
      </w:r>
    </w:p>
    <w:p w14:paraId="0E651988" w14:textId="63D681BA" w:rsidR="00664420" w:rsidRPr="00D77F42" w:rsidRDefault="00E259D0" w:rsidP="00D77F42">
      <w:pPr>
        <w:pStyle w:val="Ttulo3"/>
      </w:pPr>
      <w:bookmarkStart w:id="14" w:name="_Toc181267111"/>
      <w:r w:rsidRPr="00D77F42">
        <w:lastRenderedPageBreak/>
        <w:t>f</w:t>
      </w:r>
      <w:r w:rsidR="00664420" w:rsidRPr="00D77F42">
        <w:t>) Cierre de instrucción</w:t>
      </w:r>
      <w:bookmarkEnd w:id="14"/>
    </w:p>
    <w:p w14:paraId="79AF95DC" w14:textId="1E83A492" w:rsidR="00664420" w:rsidRPr="00D77F42" w:rsidRDefault="00BF091A" w:rsidP="00D77F42">
      <w:r w:rsidRPr="00D77F42">
        <w:rPr>
          <w:rFonts w:cs="Tahoma"/>
          <w:szCs w:val="22"/>
        </w:rPr>
        <w:t>Al no existir diligencias pendientes por desahogar</w:t>
      </w:r>
      <w:r w:rsidRPr="00D77F42">
        <w:rPr>
          <w:rFonts w:cs="Arial"/>
        </w:rPr>
        <w:t xml:space="preserve">, el </w:t>
      </w:r>
      <w:bookmarkStart w:id="15" w:name="_Hlk104892386"/>
      <w:r w:rsidR="005F0F3B" w:rsidRPr="00D77F42">
        <w:rPr>
          <w:rFonts w:cs="Arial"/>
          <w:b/>
        </w:rPr>
        <w:t>veintinueve de octubre de dos mil veinticuatro</w:t>
      </w:r>
      <w:bookmarkEnd w:id="15"/>
      <w:r w:rsidR="005F0F3B" w:rsidRPr="00D77F42">
        <w:rPr>
          <w:rFonts w:cs="Arial"/>
          <w:b/>
        </w:rPr>
        <w:t>,</w:t>
      </w:r>
      <w:r w:rsidRPr="00D77F42">
        <w:rPr>
          <w:rFonts w:cs="Arial"/>
        </w:rPr>
        <w:t xml:space="preserve"> la </w:t>
      </w:r>
      <w:r w:rsidRPr="00D77F42">
        <w:rPr>
          <w:rFonts w:cs="Arial"/>
          <w:b/>
          <w:bCs/>
        </w:rPr>
        <w:t xml:space="preserve">Comisionada </w:t>
      </w:r>
      <w:r w:rsidRPr="00D77F42">
        <w:rPr>
          <w:b/>
        </w:rPr>
        <w:t xml:space="preserve">Sharon Cristina Morales Martínez </w:t>
      </w:r>
      <w:r w:rsidRPr="00D77F42">
        <w:rPr>
          <w:rFonts w:cs="Arial"/>
        </w:rPr>
        <w:t>acordó el cierre de instrucción</w:t>
      </w:r>
      <w:r w:rsidR="0011350D" w:rsidRPr="00D77F42">
        <w:rPr>
          <w:rFonts w:cs="Arial"/>
        </w:rPr>
        <w:t xml:space="preserve"> y</w:t>
      </w:r>
      <w:r w:rsidRPr="00D77F42">
        <w:rPr>
          <w:rFonts w:cs="Arial"/>
        </w:rPr>
        <w:t xml:space="preserve"> </w:t>
      </w:r>
      <w:r w:rsidR="0011350D" w:rsidRPr="00D77F42">
        <w:rPr>
          <w:rFonts w:cs="Arial"/>
        </w:rPr>
        <w:t xml:space="preserve">la </w:t>
      </w:r>
      <w:r w:rsidRPr="00D77F42">
        <w:rPr>
          <w:rFonts w:cs="Arial"/>
        </w:rPr>
        <w:t>remisión del expediente a efecto de ser resuelto, de conformidad con lo establecido en el artículo 185 fracciones VI y VIII de la Ley de Transparencia y Acceso a la Información Pública del Estado de México y Municipios</w:t>
      </w:r>
      <w:r w:rsidRPr="00D77F42">
        <w:t>.</w:t>
      </w:r>
      <w:r w:rsidR="0011350D" w:rsidRPr="00D77F42">
        <w:t xml:space="preserve"> Dicho acuerdo </w:t>
      </w:r>
      <w:r w:rsidR="00664420" w:rsidRPr="00D77F42">
        <w:rPr>
          <w:rFonts w:cs="Tahoma"/>
          <w:szCs w:val="22"/>
        </w:rPr>
        <w:t xml:space="preserve">fue notificado a las partes el mismo día a través del </w:t>
      </w:r>
      <w:r w:rsidR="00664420" w:rsidRPr="00D77F42">
        <w:rPr>
          <w:rFonts w:cs="Tahoma"/>
          <w:szCs w:val="22"/>
          <w:lang w:val="es-ES"/>
        </w:rPr>
        <w:t>SAIMEX</w:t>
      </w:r>
      <w:r w:rsidR="00664420" w:rsidRPr="00D77F42">
        <w:rPr>
          <w:rFonts w:cs="Tahoma"/>
          <w:szCs w:val="22"/>
        </w:rPr>
        <w:t>.</w:t>
      </w:r>
    </w:p>
    <w:p w14:paraId="741683E3" w14:textId="77777777" w:rsidR="0011350D" w:rsidRPr="00D77F42" w:rsidRDefault="0011350D" w:rsidP="00D77F42">
      <w:pPr>
        <w:rPr>
          <w:rFonts w:cs="Tahoma"/>
          <w:szCs w:val="22"/>
        </w:rPr>
      </w:pPr>
    </w:p>
    <w:p w14:paraId="7A9629DE" w14:textId="77777777" w:rsidR="00664420" w:rsidRPr="00D77F42" w:rsidRDefault="00664420" w:rsidP="00D77F42">
      <w:pPr>
        <w:pStyle w:val="Ttulo1"/>
        <w:rPr>
          <w:rFonts w:eastAsiaTheme="minorHAnsi"/>
          <w:lang w:eastAsia="en-US"/>
        </w:rPr>
      </w:pPr>
      <w:bookmarkStart w:id="16" w:name="_Toc181267112"/>
      <w:r w:rsidRPr="00D77F42">
        <w:rPr>
          <w:rFonts w:eastAsiaTheme="minorHAnsi"/>
          <w:lang w:eastAsia="en-US"/>
        </w:rPr>
        <w:t>CONSIDERANDOS</w:t>
      </w:r>
      <w:bookmarkEnd w:id="16"/>
    </w:p>
    <w:p w14:paraId="6DD1243B" w14:textId="77777777" w:rsidR="00664420" w:rsidRPr="00D77F42" w:rsidRDefault="00664420" w:rsidP="00D77F42">
      <w:pPr>
        <w:contextualSpacing/>
        <w:jc w:val="center"/>
        <w:rPr>
          <w:rFonts w:eastAsiaTheme="minorHAnsi" w:cs="Tahoma"/>
          <w:b/>
          <w:szCs w:val="22"/>
          <w:lang w:eastAsia="en-US"/>
        </w:rPr>
      </w:pPr>
    </w:p>
    <w:p w14:paraId="0B67CB92" w14:textId="2E307D3B" w:rsidR="00664420" w:rsidRPr="00D77F42" w:rsidRDefault="00664420" w:rsidP="00D77F42">
      <w:pPr>
        <w:pStyle w:val="Ttulo2"/>
        <w:rPr>
          <w:rFonts w:eastAsia="Batang"/>
        </w:rPr>
      </w:pPr>
      <w:bookmarkStart w:id="17" w:name="_Toc181267113"/>
      <w:r w:rsidRPr="00D77F42">
        <w:rPr>
          <w:rFonts w:eastAsia="Batang"/>
        </w:rPr>
        <w:t xml:space="preserve">PRIMERO. </w:t>
      </w:r>
      <w:proofErr w:type="spellStart"/>
      <w:r w:rsidR="00BA55A8" w:rsidRPr="00D77F42">
        <w:rPr>
          <w:rFonts w:eastAsia="Batang"/>
        </w:rPr>
        <w:t>Procedibilidad</w:t>
      </w:r>
      <w:bookmarkEnd w:id="17"/>
      <w:proofErr w:type="spellEnd"/>
    </w:p>
    <w:p w14:paraId="39C52BC1" w14:textId="56FCC20D" w:rsidR="00BA55A8" w:rsidRPr="00D77F42" w:rsidRDefault="00BA55A8" w:rsidP="00D77F42">
      <w:pPr>
        <w:pStyle w:val="Ttulo3"/>
      </w:pPr>
      <w:bookmarkStart w:id="18" w:name="_Toc181267114"/>
      <w:r w:rsidRPr="00D77F42">
        <w:t>a) Competencia</w:t>
      </w:r>
      <w:r w:rsidR="00150C49" w:rsidRPr="00D77F42">
        <w:t xml:space="preserve"> del Instituto</w:t>
      </w:r>
      <w:bookmarkEnd w:id="18"/>
    </w:p>
    <w:p w14:paraId="56E64942" w14:textId="6572EDF7" w:rsidR="0011350D" w:rsidRPr="00D77F42" w:rsidRDefault="0011350D" w:rsidP="00D77F42">
      <w:pPr>
        <w:rPr>
          <w:rFonts w:cs="Arial"/>
        </w:rPr>
      </w:pPr>
      <w:r w:rsidRPr="00D77F42">
        <w:t xml:space="preserve">Este Instituto de Transparencia, Acceso a la Información Pública y Protección de Datos Personales del Estado de México y Municipios es competente para conocer y resolver </w:t>
      </w:r>
      <w:r w:rsidR="005F65B7" w:rsidRPr="00D77F42">
        <w:t xml:space="preserve">el </w:t>
      </w:r>
      <w:r w:rsidRPr="00D77F4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77F4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77F42" w:rsidRDefault="00DB1C09" w:rsidP="00D77F42">
      <w:pPr>
        <w:rPr>
          <w:rFonts w:cs="Arial"/>
        </w:rPr>
      </w:pPr>
    </w:p>
    <w:p w14:paraId="517A2DD6" w14:textId="4169BE4D" w:rsidR="00664420" w:rsidRPr="00D77F42" w:rsidRDefault="00BA55A8" w:rsidP="00D77F42">
      <w:pPr>
        <w:pStyle w:val="Ttulo3"/>
      </w:pPr>
      <w:bookmarkStart w:id="19" w:name="_Toc181267115"/>
      <w:r w:rsidRPr="00D77F42">
        <w:lastRenderedPageBreak/>
        <w:t>b)</w:t>
      </w:r>
      <w:r w:rsidR="00664420" w:rsidRPr="00D77F42">
        <w:t xml:space="preserve"> </w:t>
      </w:r>
      <w:r w:rsidR="00D91CB4" w:rsidRPr="00D77F42">
        <w:t>Legitimidad</w:t>
      </w:r>
      <w:r w:rsidRPr="00D77F42">
        <w:t xml:space="preserve"> de la parte recurrente</w:t>
      </w:r>
      <w:bookmarkEnd w:id="19"/>
    </w:p>
    <w:p w14:paraId="26FEA382" w14:textId="0B06695C" w:rsidR="00D91CB4" w:rsidRPr="00D77F42" w:rsidRDefault="00D91CB4" w:rsidP="00D77F42">
      <w:pPr>
        <w:rPr>
          <w:rFonts w:cs="Arial"/>
          <w:bCs/>
        </w:rPr>
      </w:pPr>
      <w:r w:rsidRPr="00D77F42">
        <w:rPr>
          <w:rFonts w:cs="Arial"/>
          <w:bCs/>
        </w:rPr>
        <w:t>El recurso de revisión fue interpuesto por parte legítima, ya que se presentó por la misma persona que formuló la solicitud de acceso a la Información Pública,</w:t>
      </w:r>
      <w:r w:rsidRPr="00D77F42">
        <w:rPr>
          <w:rFonts w:cs="Arial"/>
          <w:b/>
          <w:bCs/>
        </w:rPr>
        <w:t xml:space="preserve"> </w:t>
      </w:r>
      <w:r w:rsidRPr="00D77F42">
        <w:rPr>
          <w:rFonts w:cs="Arial"/>
        </w:rPr>
        <w:t>debido a que los datos de acceso</w:t>
      </w:r>
      <w:r w:rsidRPr="00D77F42">
        <w:rPr>
          <w:rFonts w:cs="Arial"/>
          <w:b/>
          <w:bCs/>
        </w:rPr>
        <w:t xml:space="preserve"> </w:t>
      </w:r>
      <w:r w:rsidRPr="00D77F42">
        <w:rPr>
          <w:rFonts w:cs="Arial"/>
        </w:rPr>
        <w:t>SAIMEX</w:t>
      </w:r>
      <w:r w:rsidRPr="00D77F42">
        <w:rPr>
          <w:rFonts w:eastAsia="Calibri" w:cs="Arial"/>
          <w:lang w:eastAsia="en-US"/>
        </w:rPr>
        <w:t xml:space="preserve"> son personales e irrepetibles.</w:t>
      </w:r>
    </w:p>
    <w:p w14:paraId="2C367810" w14:textId="77777777" w:rsidR="00D91CB4" w:rsidRPr="00D77F42" w:rsidRDefault="00D91CB4" w:rsidP="00D77F42"/>
    <w:p w14:paraId="496490FC" w14:textId="1A5F3FDB" w:rsidR="00D91CB4" w:rsidRPr="00D77F42" w:rsidRDefault="00BA55A8" w:rsidP="00D77F42">
      <w:pPr>
        <w:pStyle w:val="Ttulo3"/>
        <w:rPr>
          <w:rFonts w:eastAsia="Calibri"/>
          <w:lang w:eastAsia="es-ES_tradnl"/>
        </w:rPr>
      </w:pPr>
      <w:bookmarkStart w:id="20" w:name="_Toc181267116"/>
      <w:r w:rsidRPr="00D77F42">
        <w:rPr>
          <w:rFonts w:eastAsia="Calibri"/>
          <w:lang w:eastAsia="es-ES_tradnl"/>
        </w:rPr>
        <w:t>c)</w:t>
      </w:r>
      <w:r w:rsidR="00664420" w:rsidRPr="00D77F42">
        <w:rPr>
          <w:rFonts w:eastAsia="Calibri"/>
          <w:lang w:eastAsia="es-ES_tradnl"/>
        </w:rPr>
        <w:t xml:space="preserve"> </w:t>
      </w:r>
      <w:r w:rsidR="00D91CB4" w:rsidRPr="00D77F42">
        <w:rPr>
          <w:rFonts w:eastAsia="Calibri"/>
          <w:lang w:eastAsia="es-ES_tradnl"/>
        </w:rPr>
        <w:t>Plazo para interponer el recurso</w:t>
      </w:r>
      <w:bookmarkEnd w:id="20"/>
    </w:p>
    <w:p w14:paraId="106D37EE" w14:textId="7FF5B40A" w:rsidR="00D91CB4" w:rsidRPr="00D77F42" w:rsidRDefault="00D91CB4" w:rsidP="00D77F42">
      <w:pPr>
        <w:rPr>
          <w:rFonts w:eastAsiaTheme="minorEastAsia" w:cs="Arial"/>
          <w:lang w:val="es-ES_tradnl"/>
        </w:rPr>
      </w:pPr>
      <w:r w:rsidRPr="00D77F42">
        <w:rPr>
          <w:rFonts w:cs="Arial"/>
          <w:b/>
        </w:rPr>
        <w:t>EL SUJETO OBLIGADO</w:t>
      </w:r>
      <w:r w:rsidRPr="00D77F42">
        <w:rPr>
          <w:rFonts w:cs="Arial"/>
        </w:rPr>
        <w:t xml:space="preserve"> notificó la respuesta a la solicitud de acceso a la Información Pública el </w:t>
      </w:r>
      <w:r w:rsidR="005F0F3B" w:rsidRPr="00D77F42">
        <w:rPr>
          <w:rFonts w:eastAsia="Palatino Linotype" w:cs="Palatino Linotype"/>
          <w:b/>
        </w:rPr>
        <w:t>diecisiete de septiembre de dos mil veinticuatro</w:t>
      </w:r>
      <w:r w:rsidRPr="00D77F42">
        <w:rPr>
          <w:rFonts w:cs="Arial"/>
        </w:rPr>
        <w:t xml:space="preserve"> </w:t>
      </w:r>
      <w:r w:rsidR="00A53315" w:rsidRPr="00D77F42">
        <w:rPr>
          <w:rFonts w:cs="Arial"/>
        </w:rPr>
        <w:t xml:space="preserve">y el recurso </w:t>
      </w:r>
      <w:r w:rsidR="00A53315" w:rsidRPr="00D77F42">
        <w:rPr>
          <w:rFonts w:eastAsia="Palatino Linotype" w:cs="Palatino Linotype"/>
        </w:rPr>
        <w:t xml:space="preserve">que nos ocupa se interpuso el </w:t>
      </w:r>
      <w:r w:rsidR="00E259D0" w:rsidRPr="00D77F42">
        <w:rPr>
          <w:rFonts w:eastAsia="Palatino Linotype" w:cs="Palatino Linotype"/>
          <w:b/>
        </w:rPr>
        <w:t>ocho de octubre de dos mil veinticuatro</w:t>
      </w:r>
      <w:r w:rsidR="00A53315" w:rsidRPr="00D77F42">
        <w:rPr>
          <w:rFonts w:eastAsia="Palatino Linotype" w:cs="Palatino Linotype"/>
          <w:bCs/>
        </w:rPr>
        <w:t>;</w:t>
      </w:r>
      <w:r w:rsidR="00A53315" w:rsidRPr="00D77F42">
        <w:rPr>
          <w:rFonts w:eastAsia="Palatino Linotype" w:cs="Palatino Linotype"/>
        </w:rPr>
        <w:t xml:space="preserve"> por lo tanto, éste se encuentra dentro del margen temporal previsto en el artículo 178 de la </w:t>
      </w:r>
      <w:r w:rsidR="00A53315" w:rsidRPr="00D77F42">
        <w:rPr>
          <w:rFonts w:cs="Arial"/>
        </w:rPr>
        <w:t>Ley de Transparencia y Acceso a la Información Pública del Estado de México y Municipios</w:t>
      </w:r>
      <w:r w:rsidR="00163D12" w:rsidRPr="00D77F42">
        <w:rPr>
          <w:rFonts w:cs="Arial"/>
        </w:rPr>
        <w:t>.</w:t>
      </w:r>
    </w:p>
    <w:p w14:paraId="49076992" w14:textId="77777777" w:rsidR="00D91CB4" w:rsidRPr="00D77F42" w:rsidRDefault="00D91CB4" w:rsidP="00D77F42">
      <w:pPr>
        <w:rPr>
          <w:rFonts w:eastAsia="Palatino Linotype" w:cs="Palatino Linotype"/>
        </w:rPr>
      </w:pPr>
    </w:p>
    <w:p w14:paraId="46C0EB3A" w14:textId="15F1A919" w:rsidR="00A53315" w:rsidRPr="00D77F42" w:rsidRDefault="00BA55A8" w:rsidP="00D77F42">
      <w:pPr>
        <w:pStyle w:val="Ttulo3"/>
        <w:rPr>
          <w:rFonts w:eastAsia="Calibri"/>
          <w:lang w:eastAsia="es-ES_tradnl"/>
        </w:rPr>
      </w:pPr>
      <w:bookmarkStart w:id="21" w:name="_Toc181267117"/>
      <w:r w:rsidRPr="00D77F42">
        <w:rPr>
          <w:rFonts w:eastAsia="Calibri"/>
          <w:lang w:eastAsia="es-ES_tradnl"/>
        </w:rPr>
        <w:t>d)</w:t>
      </w:r>
      <w:r w:rsidR="00D91CB4" w:rsidRPr="00D77F42">
        <w:rPr>
          <w:rFonts w:eastAsia="Calibri"/>
          <w:lang w:eastAsia="es-ES_tradnl"/>
        </w:rPr>
        <w:t xml:space="preserve"> </w:t>
      </w:r>
      <w:r w:rsidR="009A0277" w:rsidRPr="00D77F42">
        <w:rPr>
          <w:rFonts w:eastAsia="Calibri"/>
          <w:lang w:eastAsia="es-ES_tradnl"/>
        </w:rPr>
        <w:t>Causal de Procedencia</w:t>
      </w:r>
      <w:bookmarkEnd w:id="21"/>
    </w:p>
    <w:p w14:paraId="190404A6" w14:textId="43DCEF36" w:rsidR="00BA55A8" w:rsidRPr="00D77F42" w:rsidRDefault="00BA55A8" w:rsidP="00D77F42">
      <w:r w:rsidRPr="00D77F42">
        <w:rPr>
          <w:rFonts w:cs="Arial"/>
        </w:rPr>
        <w:t xml:space="preserve">Resulta procedente la interposición del recurso de revisión, ya que </w:t>
      </w:r>
      <w:r w:rsidRPr="00D77F42">
        <w:rPr>
          <w:rFonts w:eastAsia="Calibri" w:cs="Tahoma"/>
          <w:szCs w:val="22"/>
          <w:lang w:eastAsia="es-MX"/>
        </w:rPr>
        <w:t xml:space="preserve">se actualiza la causal de procedencia señalada en el artículo 179, fracción </w:t>
      </w:r>
      <w:r w:rsidR="00E259D0" w:rsidRPr="00D77F42">
        <w:rPr>
          <w:rFonts w:eastAsia="Calibri" w:cs="Tahoma"/>
          <w:szCs w:val="22"/>
          <w:lang w:eastAsia="es-MX"/>
        </w:rPr>
        <w:t>VI</w:t>
      </w:r>
      <w:r w:rsidRPr="00D77F42">
        <w:rPr>
          <w:rFonts w:cs="Arial"/>
        </w:rPr>
        <w:t xml:space="preserve"> de la </w:t>
      </w:r>
      <w:r w:rsidRPr="00D77F42">
        <w:t>Ley de Transparencia y Acceso a la Información Pública del Estado de México y Municipios.</w:t>
      </w:r>
    </w:p>
    <w:p w14:paraId="0EFF7141" w14:textId="77777777" w:rsidR="00362A11" w:rsidRPr="00D77F42" w:rsidRDefault="00362A11" w:rsidP="00D77F42"/>
    <w:p w14:paraId="2284D7EB" w14:textId="3EE1D036" w:rsidR="00BA55A8" w:rsidRPr="00D77F42" w:rsidRDefault="00362A11" w:rsidP="00D77F42">
      <w:pPr>
        <w:pStyle w:val="Ttulo3"/>
      </w:pPr>
      <w:bookmarkStart w:id="22" w:name="_Toc181267118"/>
      <w:r w:rsidRPr="00D77F42">
        <w:t>e) Requisitos formales para la interposición del recurso</w:t>
      </w:r>
      <w:bookmarkEnd w:id="22"/>
    </w:p>
    <w:p w14:paraId="6390674A" w14:textId="78A894DD" w:rsidR="00BA55A8" w:rsidRPr="00D77F42" w:rsidRDefault="00BA55A8" w:rsidP="00D77F42">
      <w:pPr>
        <w:rPr>
          <w:rFonts w:cs="Arial"/>
        </w:rPr>
      </w:pPr>
      <w:r w:rsidRPr="00D77F42">
        <w:rPr>
          <w:rFonts w:cs="Arial"/>
          <w:b/>
          <w:bCs/>
        </w:rPr>
        <w:t xml:space="preserve">LA PARTE RECURRENTE </w:t>
      </w:r>
      <w:r w:rsidRPr="00D77F42">
        <w:rPr>
          <w:rFonts w:cs="Arial"/>
        </w:rPr>
        <w:t>acreditó todos y cada uno de los elementos formales exigidos por el artículo 180 de la misma normatividad.</w:t>
      </w:r>
    </w:p>
    <w:p w14:paraId="20BDA7EE" w14:textId="77777777" w:rsidR="005F5301" w:rsidRPr="00D77F42" w:rsidRDefault="005F5301" w:rsidP="00D77F42">
      <w:pPr>
        <w:rPr>
          <w:rFonts w:cs="Arial"/>
        </w:rPr>
      </w:pPr>
    </w:p>
    <w:p w14:paraId="1E5C9B96" w14:textId="77777777" w:rsidR="005F5301" w:rsidRPr="00D77F42" w:rsidRDefault="005F5301" w:rsidP="00D77F42">
      <w:pPr>
        <w:rPr>
          <w:rFonts w:cs="Arial"/>
          <w:sz w:val="24"/>
          <w:szCs w:val="24"/>
          <w:lang w:val="es-ES"/>
        </w:rPr>
      </w:pPr>
      <w:r w:rsidRPr="00D77F42">
        <w:rPr>
          <w:sz w:val="24"/>
          <w:szCs w:val="24"/>
          <w:lang w:val="es-ES"/>
        </w:rPr>
        <w:t xml:space="preserve">Es importante mencionar que, de la revisión del expediente electrónico del </w:t>
      </w:r>
      <w:r w:rsidRPr="00D77F42">
        <w:rPr>
          <w:bCs/>
          <w:sz w:val="24"/>
          <w:szCs w:val="24"/>
          <w:lang w:val="es-ES"/>
        </w:rPr>
        <w:t>SAIMEX,</w:t>
      </w:r>
      <w:r w:rsidRPr="00D77F42">
        <w:rPr>
          <w:sz w:val="24"/>
          <w:szCs w:val="24"/>
          <w:lang w:val="es-ES"/>
        </w:rPr>
        <w:t xml:space="preserve"> se observa que </w:t>
      </w:r>
      <w:r w:rsidRPr="00D77F42">
        <w:rPr>
          <w:b/>
          <w:bCs/>
          <w:sz w:val="24"/>
          <w:szCs w:val="24"/>
          <w:lang w:val="es-ES"/>
        </w:rPr>
        <w:t>LA PARTE RECURRENTE</w:t>
      </w:r>
      <w:r w:rsidRPr="00D77F42">
        <w:rPr>
          <w:sz w:val="24"/>
          <w:szCs w:val="24"/>
          <w:lang w:val="es-ES"/>
        </w:rPr>
        <w:t xml:space="preserve"> no proporcionó su nombre para ser identificado, lo que en estricto sentido provoca que </w:t>
      </w:r>
      <w:r w:rsidRPr="00D77F42">
        <w:rPr>
          <w:rFonts w:cs="Arial"/>
          <w:sz w:val="24"/>
          <w:szCs w:val="24"/>
          <w:lang w:val="es-ES"/>
        </w:rPr>
        <w:t>no</w:t>
      </w:r>
      <w:r w:rsidRPr="00D77F42">
        <w:rPr>
          <w:sz w:val="24"/>
          <w:szCs w:val="24"/>
          <w:lang w:val="es-ES"/>
        </w:rPr>
        <w:t xml:space="preserve"> se colmen los requisitos </w:t>
      </w:r>
      <w:r w:rsidRPr="00D77F42">
        <w:rPr>
          <w:sz w:val="24"/>
          <w:szCs w:val="24"/>
          <w:lang w:val="es-ES"/>
        </w:rPr>
        <w:lastRenderedPageBreak/>
        <w:t xml:space="preserve">establecidos en el artículo 180 de la Ley de Transparencia; sin embargo, el artículo 15 de </w:t>
      </w:r>
      <w:r w:rsidRPr="00D77F42">
        <w:rPr>
          <w:rFonts w:cs="Arial"/>
          <w:sz w:val="24"/>
          <w:szCs w:val="24"/>
          <w:lang w:val="es-ES" w:eastAsia="es-MX"/>
        </w:rPr>
        <w:t xml:space="preserve">Ley de Transparencia y Acceso a la </w:t>
      </w:r>
      <w:r w:rsidRPr="00D77F42">
        <w:rPr>
          <w:rFonts w:cs="Arial"/>
          <w:sz w:val="24"/>
          <w:szCs w:val="24"/>
          <w:lang w:val="es-ES"/>
        </w:rPr>
        <w:t>Información</w:t>
      </w:r>
      <w:r w:rsidRPr="00D77F42">
        <w:rPr>
          <w:rFonts w:cs="Arial"/>
          <w:sz w:val="24"/>
          <w:szCs w:val="24"/>
          <w:lang w:val="es-ES" w:eastAsia="es-MX"/>
        </w:rPr>
        <w:t xml:space="preserve"> Pública del Estado de México y Municipios </w:t>
      </w:r>
      <w:r w:rsidRPr="00D77F42">
        <w:rPr>
          <w:rFonts w:cs="Arial"/>
          <w:iCs/>
          <w:sz w:val="24"/>
          <w:szCs w:val="24"/>
          <w:lang w:val="es-ES"/>
        </w:rPr>
        <w:t xml:space="preserve">prevé que </w:t>
      </w:r>
      <w:r w:rsidRPr="00D77F42">
        <w:rPr>
          <w:sz w:val="24"/>
          <w:szCs w:val="24"/>
          <w:lang w:val="es-ES"/>
        </w:rPr>
        <w:t xml:space="preserve">toda persona tendrá acceso a la información </w:t>
      </w:r>
      <w:r w:rsidRPr="00D77F42">
        <w:rPr>
          <w:rFonts w:cs="Arial"/>
          <w:sz w:val="24"/>
          <w:szCs w:val="24"/>
          <w:lang w:val="es-ES"/>
        </w:rPr>
        <w:t xml:space="preserve">sin necesidad de acreditar interés alguno o justificar su utilización, de lo que se infiere que </w:t>
      </w:r>
      <w:r w:rsidRPr="00D77F42">
        <w:rPr>
          <w:rFonts w:cs="Arial"/>
          <w:b/>
          <w:sz w:val="24"/>
          <w:szCs w:val="24"/>
          <w:u w:val="single"/>
          <w:lang w:val="es-ES"/>
        </w:rPr>
        <w:t xml:space="preserve">el nombre no es un requisito </w:t>
      </w:r>
      <w:r w:rsidRPr="00D77F42">
        <w:rPr>
          <w:rFonts w:cs="Arial"/>
          <w:b/>
          <w:iCs/>
          <w:sz w:val="24"/>
          <w:szCs w:val="24"/>
          <w:u w:val="single"/>
          <w:lang w:val="es-ES"/>
        </w:rPr>
        <w:t>indispensable</w:t>
      </w:r>
      <w:r w:rsidRPr="00D77F42">
        <w:rPr>
          <w:rFonts w:cs="Arial"/>
          <w:sz w:val="24"/>
          <w:szCs w:val="24"/>
          <w:lang w:val="es-ES"/>
        </w:rPr>
        <w:t xml:space="preserve"> para que las y los ciudadanos ejerzan el derecho de acceso a la información pública. </w:t>
      </w:r>
    </w:p>
    <w:p w14:paraId="0DBCFA60" w14:textId="77777777" w:rsidR="005F5301" w:rsidRPr="00D77F42" w:rsidRDefault="005F5301" w:rsidP="00D77F42">
      <w:pPr>
        <w:rPr>
          <w:rFonts w:cs="Arial"/>
          <w:sz w:val="24"/>
          <w:szCs w:val="24"/>
          <w:lang w:val="es-ES"/>
        </w:rPr>
      </w:pPr>
    </w:p>
    <w:p w14:paraId="4B63C5CE" w14:textId="647DDEF6" w:rsidR="005F5301" w:rsidRPr="00D77F42" w:rsidRDefault="005F5301" w:rsidP="00D77F42">
      <w:pPr>
        <w:rPr>
          <w:sz w:val="24"/>
          <w:szCs w:val="24"/>
          <w:lang w:val="es-ES"/>
        </w:rPr>
      </w:pPr>
      <w:r w:rsidRPr="00D77F4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D77F42">
        <w:rPr>
          <w:sz w:val="24"/>
          <w:szCs w:val="24"/>
          <w:lang w:val="es-ES"/>
        </w:rPr>
        <w:t xml:space="preserve"> </w:t>
      </w:r>
      <w:r w:rsidRPr="00D77F4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D77F42">
        <w:rPr>
          <w:sz w:val="24"/>
          <w:szCs w:val="24"/>
          <w:lang w:val="es-ES"/>
        </w:rPr>
        <w:t>algunos</w:t>
      </w:r>
      <w:r w:rsidRPr="00D77F42">
        <w:rPr>
          <w:sz w:val="24"/>
          <w:szCs w:val="24"/>
          <w:lang w:val="es-ES"/>
        </w:rPr>
        <w:t xml:space="preserve"> requisitos, entre ellos, el nombre de</w:t>
      </w:r>
      <w:r w:rsidR="00057B2D" w:rsidRPr="00D77F42">
        <w:rPr>
          <w:sz w:val="24"/>
          <w:szCs w:val="24"/>
          <w:lang w:val="es-ES"/>
        </w:rPr>
        <w:t xml:space="preserve"> </w:t>
      </w:r>
      <w:r w:rsidR="00057B2D" w:rsidRPr="00D77F42">
        <w:rPr>
          <w:b/>
          <w:bCs/>
          <w:sz w:val="24"/>
          <w:szCs w:val="24"/>
          <w:lang w:val="es-ES"/>
        </w:rPr>
        <w:t>LA PARTE RECURRENTE</w:t>
      </w:r>
      <w:r w:rsidRPr="00D77F42">
        <w:rPr>
          <w:rFonts w:cs="Arial"/>
          <w:b/>
          <w:sz w:val="24"/>
          <w:szCs w:val="24"/>
          <w:lang w:val="es-ES"/>
        </w:rPr>
        <w:t>;</w:t>
      </w:r>
      <w:r w:rsidRPr="00D77F42">
        <w:rPr>
          <w:sz w:val="24"/>
          <w:szCs w:val="24"/>
          <w:lang w:val="es-ES"/>
        </w:rPr>
        <w:t xml:space="preserve"> por lo que, en el presente caso, al haber sido presentado el recurso de revisión vía </w:t>
      </w:r>
      <w:r w:rsidRPr="00D77F42">
        <w:rPr>
          <w:bCs/>
          <w:sz w:val="24"/>
          <w:szCs w:val="24"/>
          <w:lang w:val="es-ES"/>
        </w:rPr>
        <w:t>SAIMEX</w:t>
      </w:r>
      <w:r w:rsidRPr="00D77F42">
        <w:rPr>
          <w:sz w:val="24"/>
          <w:szCs w:val="24"/>
          <w:lang w:val="es-ES"/>
        </w:rPr>
        <w:t>, dicho requisito resulta innecesario.</w:t>
      </w:r>
    </w:p>
    <w:p w14:paraId="3A121826" w14:textId="77777777" w:rsidR="00C461EC" w:rsidRPr="00D77F42" w:rsidRDefault="00C461EC" w:rsidP="00D77F42">
      <w:pPr>
        <w:ind w:left="-57"/>
        <w:rPr>
          <w:bCs/>
          <w:lang w:val="es-ES_tradnl"/>
        </w:rPr>
      </w:pPr>
    </w:p>
    <w:p w14:paraId="457548E9" w14:textId="3F7AF03B" w:rsidR="00C71CEF" w:rsidRPr="00D77F42" w:rsidRDefault="00C71CEF" w:rsidP="00D77F42">
      <w:pPr>
        <w:pStyle w:val="Ttulo2"/>
      </w:pPr>
      <w:bookmarkStart w:id="23" w:name="_Toc181267119"/>
      <w:r w:rsidRPr="00D77F42">
        <w:t>SEGUNDO. Estudio de Fondo</w:t>
      </w:r>
      <w:bookmarkEnd w:id="23"/>
    </w:p>
    <w:p w14:paraId="2A308F59" w14:textId="0FF373F0" w:rsidR="00C049E2" w:rsidRPr="00D77F42" w:rsidRDefault="00C71CEF" w:rsidP="00D77F42">
      <w:pPr>
        <w:pStyle w:val="Ttulo3"/>
      </w:pPr>
      <w:bookmarkStart w:id="24" w:name="_Toc181267120"/>
      <w:r w:rsidRPr="00D77F42">
        <w:t>a</w:t>
      </w:r>
      <w:r w:rsidR="00C049E2" w:rsidRPr="00D77F42">
        <w:t>) Mandato de transparencia y responsabilidad del Sujeto Obligado</w:t>
      </w:r>
      <w:bookmarkEnd w:id="24"/>
    </w:p>
    <w:p w14:paraId="6901A889" w14:textId="59EEDAE1" w:rsidR="00C049E2" w:rsidRPr="00D77F42" w:rsidRDefault="00C049E2" w:rsidP="00D77F42">
      <w:pPr>
        <w:rPr>
          <w:rFonts w:eastAsia="Palatino Linotype"/>
        </w:rPr>
      </w:pPr>
      <w:r w:rsidRPr="00D77F42">
        <w:rPr>
          <w:rFonts w:eastAsia="Palatino Linotype"/>
        </w:rPr>
        <w:t xml:space="preserve">El </w:t>
      </w:r>
      <w:r w:rsidR="00717E59" w:rsidRPr="00D77F42">
        <w:rPr>
          <w:rFonts w:eastAsia="Palatino Linotype"/>
        </w:rPr>
        <w:t>d</w:t>
      </w:r>
      <w:r w:rsidRPr="00D77F42">
        <w:rPr>
          <w:rFonts w:eastAsia="Palatino Linotype"/>
        </w:rPr>
        <w:t xml:space="preserve">erecho de </w:t>
      </w:r>
      <w:r w:rsidR="00717E59" w:rsidRPr="00D77F42">
        <w:rPr>
          <w:rFonts w:eastAsia="Palatino Linotype"/>
        </w:rPr>
        <w:t>a</w:t>
      </w:r>
      <w:r w:rsidRPr="00D77F42">
        <w:rPr>
          <w:rFonts w:eastAsia="Palatino Linotype"/>
        </w:rPr>
        <w:t xml:space="preserve">cceso a la </w:t>
      </w:r>
      <w:r w:rsidR="00717E59" w:rsidRPr="00D77F42">
        <w:rPr>
          <w:rFonts w:eastAsia="Palatino Linotype"/>
        </w:rPr>
        <w:t>i</w:t>
      </w:r>
      <w:r w:rsidRPr="00D77F42">
        <w:rPr>
          <w:rFonts w:eastAsia="Palatino Linotype"/>
        </w:rPr>
        <w:t xml:space="preserve">nformación </w:t>
      </w:r>
      <w:r w:rsidR="00717E59" w:rsidRPr="00D77F42">
        <w:rPr>
          <w:rFonts w:eastAsia="Palatino Linotype"/>
        </w:rPr>
        <w:t>p</w:t>
      </w:r>
      <w:r w:rsidRPr="00D77F4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77F42">
        <w:rPr>
          <w:rFonts w:eastAsia="Palatino Linotype"/>
        </w:rPr>
        <w:t>:</w:t>
      </w:r>
    </w:p>
    <w:p w14:paraId="7FAB8D32" w14:textId="77777777" w:rsidR="00C049E2" w:rsidRPr="00D77F42" w:rsidRDefault="00C049E2" w:rsidP="00D77F42">
      <w:pPr>
        <w:rPr>
          <w:rFonts w:eastAsia="Palatino Linotype"/>
        </w:rPr>
      </w:pPr>
    </w:p>
    <w:p w14:paraId="05320813" w14:textId="77777777" w:rsidR="00C049E2" w:rsidRPr="00D77F42" w:rsidRDefault="00C049E2" w:rsidP="00D77F42">
      <w:pPr>
        <w:spacing w:line="240" w:lineRule="auto"/>
        <w:ind w:left="567" w:right="539"/>
        <w:rPr>
          <w:rFonts w:eastAsia="Palatino Linotype"/>
          <w:b/>
          <w:i/>
        </w:rPr>
      </w:pPr>
      <w:r w:rsidRPr="00D77F42">
        <w:rPr>
          <w:rFonts w:eastAsia="Palatino Linotype"/>
          <w:b/>
          <w:i/>
        </w:rPr>
        <w:t>Constitución Política de los Estados Unidos Mexicanos</w:t>
      </w:r>
    </w:p>
    <w:p w14:paraId="6B6C67B6" w14:textId="77777777" w:rsidR="00C049E2" w:rsidRPr="00D77F42" w:rsidRDefault="00C049E2" w:rsidP="00D77F42">
      <w:pPr>
        <w:spacing w:line="240" w:lineRule="auto"/>
        <w:ind w:left="567" w:right="539"/>
        <w:rPr>
          <w:rFonts w:eastAsia="Palatino Linotype"/>
          <w:b/>
          <w:i/>
        </w:rPr>
      </w:pPr>
      <w:r w:rsidRPr="00D77F42">
        <w:rPr>
          <w:rFonts w:eastAsia="Palatino Linotype"/>
          <w:b/>
          <w:i/>
        </w:rPr>
        <w:t>“Artículo 6.</w:t>
      </w:r>
    </w:p>
    <w:p w14:paraId="38D3B4C4" w14:textId="77777777" w:rsidR="00C049E2" w:rsidRPr="00D77F42" w:rsidRDefault="00C049E2" w:rsidP="00D77F42">
      <w:pPr>
        <w:spacing w:line="240" w:lineRule="auto"/>
        <w:ind w:left="567" w:right="539"/>
        <w:rPr>
          <w:rFonts w:eastAsia="Palatino Linotype"/>
          <w:i/>
        </w:rPr>
      </w:pPr>
      <w:r w:rsidRPr="00D77F42">
        <w:rPr>
          <w:rFonts w:eastAsia="Palatino Linotype"/>
          <w:i/>
        </w:rPr>
        <w:t>(…)</w:t>
      </w:r>
    </w:p>
    <w:p w14:paraId="2CCAA297" w14:textId="6602827B" w:rsidR="00C049E2" w:rsidRPr="00D77F42" w:rsidRDefault="00C049E2" w:rsidP="00D77F42">
      <w:pPr>
        <w:spacing w:line="240" w:lineRule="auto"/>
        <w:ind w:left="567" w:right="539"/>
        <w:rPr>
          <w:rFonts w:eastAsia="Palatino Linotype"/>
          <w:i/>
        </w:rPr>
      </w:pPr>
      <w:r w:rsidRPr="00D77F42">
        <w:rPr>
          <w:rFonts w:eastAsia="Palatino Linotype"/>
          <w:i/>
        </w:rPr>
        <w:t>Para efectos de lo dispuesto en el presente artículo se observará lo siguiente:</w:t>
      </w:r>
    </w:p>
    <w:p w14:paraId="74CC3718" w14:textId="77777777" w:rsidR="00C049E2" w:rsidRPr="00D77F42" w:rsidRDefault="00C049E2" w:rsidP="00D77F42">
      <w:pPr>
        <w:spacing w:line="240" w:lineRule="auto"/>
        <w:ind w:left="567" w:right="539"/>
        <w:rPr>
          <w:rFonts w:eastAsia="Palatino Linotype"/>
          <w:b/>
          <w:i/>
        </w:rPr>
      </w:pPr>
      <w:r w:rsidRPr="00D77F42">
        <w:rPr>
          <w:rFonts w:eastAsia="Palatino Linotype"/>
          <w:b/>
          <w:i/>
        </w:rPr>
        <w:lastRenderedPageBreak/>
        <w:t>A</w:t>
      </w:r>
      <w:r w:rsidRPr="00D77F42">
        <w:rPr>
          <w:rFonts w:eastAsia="Palatino Linotype"/>
          <w:i/>
        </w:rPr>
        <w:t xml:space="preserve">. </w:t>
      </w:r>
      <w:r w:rsidRPr="00D77F42">
        <w:rPr>
          <w:rFonts w:eastAsia="Palatino Linotype"/>
          <w:b/>
          <w:i/>
        </w:rPr>
        <w:t>Para el ejercicio del derecho de acceso a la información</w:t>
      </w:r>
      <w:r w:rsidRPr="00D77F42">
        <w:rPr>
          <w:rFonts w:eastAsia="Palatino Linotype"/>
          <w:i/>
        </w:rPr>
        <w:t xml:space="preserve">, la Federación y </w:t>
      </w:r>
      <w:r w:rsidRPr="00D77F42">
        <w:rPr>
          <w:rFonts w:eastAsia="Palatino Linotype"/>
          <w:b/>
          <w:i/>
        </w:rPr>
        <w:t>las entidades federativas, en el ámbito de sus respectivas competencias, se regirán por los siguientes principios y bases:</w:t>
      </w:r>
    </w:p>
    <w:p w14:paraId="596A956B" w14:textId="77777777" w:rsidR="00C049E2" w:rsidRPr="00D77F42" w:rsidRDefault="00C049E2" w:rsidP="00D77F42">
      <w:pPr>
        <w:spacing w:line="240" w:lineRule="auto"/>
        <w:ind w:left="567" w:right="539"/>
        <w:rPr>
          <w:rFonts w:eastAsia="Palatino Linotype"/>
          <w:i/>
        </w:rPr>
      </w:pPr>
      <w:r w:rsidRPr="00D77F42">
        <w:rPr>
          <w:rFonts w:eastAsia="Palatino Linotype"/>
          <w:b/>
          <w:i/>
        </w:rPr>
        <w:t xml:space="preserve">I. </w:t>
      </w:r>
      <w:r w:rsidRPr="00D77F42">
        <w:rPr>
          <w:rFonts w:eastAsia="Palatino Linotype"/>
          <w:b/>
          <w:i/>
        </w:rPr>
        <w:tab/>
        <w:t>Toda la información en posesión de cualquier</w:t>
      </w:r>
      <w:r w:rsidRPr="00D77F42">
        <w:rPr>
          <w:rFonts w:eastAsia="Palatino Linotype"/>
          <w:i/>
        </w:rPr>
        <w:t xml:space="preserve"> </w:t>
      </w:r>
      <w:r w:rsidRPr="00D77F42">
        <w:rPr>
          <w:rFonts w:eastAsia="Palatino Linotype"/>
          <w:b/>
          <w:i/>
        </w:rPr>
        <w:t>autoridad</w:t>
      </w:r>
      <w:r w:rsidRPr="00D77F4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77F42">
        <w:rPr>
          <w:rFonts w:eastAsia="Palatino Linotype"/>
          <w:b/>
          <w:i/>
        </w:rPr>
        <w:t>municipal</w:t>
      </w:r>
      <w:r w:rsidRPr="00D77F42">
        <w:rPr>
          <w:rFonts w:eastAsia="Palatino Linotype"/>
          <w:i/>
        </w:rPr>
        <w:t xml:space="preserve">, </w:t>
      </w:r>
      <w:r w:rsidRPr="00D77F42">
        <w:rPr>
          <w:rFonts w:eastAsia="Palatino Linotype"/>
          <w:b/>
          <w:i/>
        </w:rPr>
        <w:t>es pública</w:t>
      </w:r>
      <w:r w:rsidRPr="00D77F42">
        <w:rPr>
          <w:rFonts w:eastAsia="Palatino Linotype"/>
          <w:i/>
        </w:rPr>
        <w:t xml:space="preserve"> y sólo podrá ser reservada temporalmente por razones de interés público y seguridad nacional, en los términos que fijen las leyes. </w:t>
      </w:r>
      <w:r w:rsidRPr="00D77F4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77F42">
        <w:rPr>
          <w:rFonts w:eastAsia="Palatino Linotype"/>
          <w:i/>
        </w:rPr>
        <w:t>, la ley determinará los supuestos específicos bajo los cuales procederá la declaración de inexistencia de la información.”</w:t>
      </w:r>
    </w:p>
    <w:p w14:paraId="68F313E4" w14:textId="77777777" w:rsidR="00C049E2" w:rsidRPr="00D77F42" w:rsidRDefault="00C049E2" w:rsidP="00D77F42">
      <w:pPr>
        <w:spacing w:line="240" w:lineRule="auto"/>
        <w:ind w:left="567" w:right="539"/>
        <w:rPr>
          <w:rFonts w:eastAsia="Palatino Linotype"/>
          <w:b/>
          <w:i/>
        </w:rPr>
      </w:pPr>
    </w:p>
    <w:p w14:paraId="504F12DB" w14:textId="77777777" w:rsidR="00C049E2" w:rsidRPr="00D77F42" w:rsidRDefault="00C049E2" w:rsidP="00D77F42">
      <w:pPr>
        <w:spacing w:line="240" w:lineRule="auto"/>
        <w:ind w:left="567" w:right="539"/>
        <w:rPr>
          <w:rFonts w:eastAsia="Palatino Linotype"/>
          <w:b/>
          <w:i/>
        </w:rPr>
      </w:pPr>
      <w:r w:rsidRPr="00D77F42">
        <w:rPr>
          <w:rFonts w:eastAsia="Palatino Linotype"/>
          <w:b/>
          <w:i/>
        </w:rPr>
        <w:t>Constitución Política del Estado Libre y Soberano de México</w:t>
      </w:r>
    </w:p>
    <w:p w14:paraId="04932D29" w14:textId="77777777" w:rsidR="00C049E2" w:rsidRPr="00D77F42" w:rsidRDefault="00C049E2" w:rsidP="00D77F42">
      <w:pPr>
        <w:spacing w:line="240" w:lineRule="auto"/>
        <w:ind w:left="567" w:right="539"/>
        <w:rPr>
          <w:rFonts w:eastAsia="Palatino Linotype"/>
          <w:i/>
        </w:rPr>
      </w:pPr>
      <w:r w:rsidRPr="00D77F42">
        <w:rPr>
          <w:rFonts w:eastAsia="Palatino Linotype"/>
          <w:b/>
          <w:i/>
        </w:rPr>
        <w:t>“Artículo 5</w:t>
      </w:r>
      <w:r w:rsidRPr="00D77F42">
        <w:rPr>
          <w:rFonts w:eastAsia="Palatino Linotype"/>
          <w:i/>
        </w:rPr>
        <w:t xml:space="preserve">.- </w:t>
      </w:r>
    </w:p>
    <w:p w14:paraId="1D3829F4" w14:textId="77777777" w:rsidR="00C049E2" w:rsidRPr="00D77F42" w:rsidRDefault="00C049E2" w:rsidP="00D77F42">
      <w:pPr>
        <w:spacing w:line="240" w:lineRule="auto"/>
        <w:ind w:left="567" w:right="539"/>
        <w:rPr>
          <w:rFonts w:eastAsia="Palatino Linotype"/>
          <w:i/>
        </w:rPr>
      </w:pPr>
      <w:r w:rsidRPr="00D77F42">
        <w:rPr>
          <w:rFonts w:eastAsia="Palatino Linotype"/>
          <w:i/>
        </w:rPr>
        <w:t>(…)</w:t>
      </w:r>
    </w:p>
    <w:p w14:paraId="0EAE47FD" w14:textId="77777777" w:rsidR="00C049E2" w:rsidRPr="00D77F42" w:rsidRDefault="00C049E2" w:rsidP="00D77F42">
      <w:pPr>
        <w:spacing w:line="240" w:lineRule="auto"/>
        <w:ind w:left="567" w:right="539"/>
        <w:rPr>
          <w:rFonts w:eastAsia="Palatino Linotype"/>
          <w:i/>
        </w:rPr>
      </w:pPr>
      <w:r w:rsidRPr="00D77F42">
        <w:rPr>
          <w:rFonts w:eastAsia="Palatino Linotype"/>
          <w:b/>
          <w:i/>
        </w:rPr>
        <w:t>El derecho a la información será garantizado por el Estado. La ley establecerá las previsiones que permitan asegurar la protección, el respeto y la difusión de este derecho</w:t>
      </w:r>
      <w:r w:rsidRPr="00D77F42">
        <w:rPr>
          <w:rFonts w:eastAsia="Palatino Linotype"/>
          <w:i/>
        </w:rPr>
        <w:t>.</w:t>
      </w:r>
    </w:p>
    <w:p w14:paraId="4F0C804A" w14:textId="77777777" w:rsidR="00C049E2" w:rsidRPr="00D77F42" w:rsidRDefault="00C049E2" w:rsidP="00D77F42">
      <w:pPr>
        <w:spacing w:line="240" w:lineRule="auto"/>
        <w:ind w:left="567" w:right="539"/>
        <w:rPr>
          <w:rFonts w:eastAsia="Palatino Linotype"/>
          <w:i/>
        </w:rPr>
      </w:pPr>
      <w:r w:rsidRPr="00D77F4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77F42" w:rsidRDefault="00C049E2" w:rsidP="00D77F42">
      <w:pPr>
        <w:spacing w:line="240" w:lineRule="auto"/>
        <w:ind w:left="567" w:right="539"/>
        <w:rPr>
          <w:rFonts w:eastAsia="Palatino Linotype"/>
          <w:i/>
        </w:rPr>
      </w:pPr>
      <w:r w:rsidRPr="00D77F42">
        <w:rPr>
          <w:rFonts w:eastAsia="Palatino Linotype"/>
          <w:b/>
          <w:i/>
        </w:rPr>
        <w:t>Este derecho se regirá por los principios y bases siguientes</w:t>
      </w:r>
      <w:r w:rsidRPr="00D77F42">
        <w:rPr>
          <w:rFonts w:eastAsia="Palatino Linotype"/>
          <w:i/>
        </w:rPr>
        <w:t>:</w:t>
      </w:r>
    </w:p>
    <w:p w14:paraId="4A3E8CBA" w14:textId="77777777" w:rsidR="00C049E2" w:rsidRPr="00D77F42" w:rsidRDefault="00C049E2" w:rsidP="00D77F42">
      <w:pPr>
        <w:spacing w:line="240" w:lineRule="auto"/>
        <w:ind w:left="567" w:right="539"/>
        <w:rPr>
          <w:rFonts w:eastAsia="Palatino Linotype"/>
          <w:i/>
        </w:rPr>
      </w:pPr>
      <w:r w:rsidRPr="00D77F42">
        <w:rPr>
          <w:rFonts w:eastAsia="Palatino Linotype"/>
          <w:b/>
          <w:i/>
        </w:rPr>
        <w:t>I. Toda la información en posesión de cualquier autoridad, entidad, órgano y organismos de los</w:t>
      </w:r>
      <w:r w:rsidRPr="00D77F42">
        <w:rPr>
          <w:rFonts w:eastAsia="Palatino Linotype"/>
          <w:i/>
        </w:rPr>
        <w:t xml:space="preserve"> Poderes Ejecutivo, Legislativo y Judicial, órganos autónomos, partidos políticos, fideicomisos y fondos públicos estatales y </w:t>
      </w:r>
      <w:r w:rsidRPr="00D77F42">
        <w:rPr>
          <w:rFonts w:eastAsia="Palatino Linotype"/>
          <w:b/>
          <w:i/>
        </w:rPr>
        <w:t>municipales</w:t>
      </w:r>
      <w:r w:rsidRPr="00D77F4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77F42">
        <w:rPr>
          <w:rFonts w:eastAsia="Palatino Linotype"/>
          <w:b/>
          <w:i/>
        </w:rPr>
        <w:t>es pública</w:t>
      </w:r>
      <w:r w:rsidRPr="00D77F4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77F42">
        <w:rPr>
          <w:rFonts w:eastAsia="Palatino Linotype"/>
          <w:b/>
          <w:i/>
        </w:rPr>
        <w:t>En la interpretación de este derecho deberá prevalecer el principio de máxima publicidad</w:t>
      </w:r>
      <w:r w:rsidRPr="00D77F42">
        <w:rPr>
          <w:rFonts w:eastAsia="Palatino Linotype"/>
          <w:i/>
        </w:rPr>
        <w:t xml:space="preserve">. </w:t>
      </w:r>
      <w:r w:rsidRPr="00D77F42">
        <w:rPr>
          <w:rFonts w:eastAsia="Palatino Linotype"/>
          <w:b/>
          <w:i/>
        </w:rPr>
        <w:t>Los sujetos obligados deberán documentar todo acto que derive del ejercicio de sus facultades, competencias o funciones</w:t>
      </w:r>
      <w:r w:rsidRPr="00D77F42">
        <w:rPr>
          <w:rFonts w:eastAsia="Palatino Linotype"/>
          <w:i/>
        </w:rPr>
        <w:t>, la ley determinará los supuestos específicos bajo los cuales procederá la declaración de inexistencia de la información.”</w:t>
      </w:r>
    </w:p>
    <w:p w14:paraId="5CA98E37" w14:textId="77777777" w:rsidR="00C049E2" w:rsidRPr="00D77F42" w:rsidRDefault="00C049E2" w:rsidP="00D77F42">
      <w:pPr>
        <w:rPr>
          <w:rFonts w:eastAsia="Palatino Linotype"/>
          <w:b/>
          <w:i/>
        </w:rPr>
      </w:pPr>
    </w:p>
    <w:p w14:paraId="6FC1BB3B" w14:textId="3BF4A33D" w:rsidR="00C049E2" w:rsidRPr="00D77F42" w:rsidRDefault="00717E59" w:rsidP="00D77F42">
      <w:pPr>
        <w:rPr>
          <w:rFonts w:eastAsia="Palatino Linotype"/>
          <w:i/>
        </w:rPr>
      </w:pPr>
      <w:r w:rsidRPr="00D77F42">
        <w:rPr>
          <w:rFonts w:eastAsia="Palatino Linotype"/>
        </w:rPr>
        <w:lastRenderedPageBreak/>
        <w:t xml:space="preserve">Asimismo, </w:t>
      </w:r>
      <w:r w:rsidR="00C049E2" w:rsidRPr="00D77F42">
        <w:rPr>
          <w:rFonts w:eastAsia="Palatino Linotype"/>
        </w:rPr>
        <w:t>el artículo 150 de la Ley de Transparencia y Acceso a la Información Pública del Estado de México y Municipios</w:t>
      </w:r>
      <w:r w:rsidR="00057B2D" w:rsidRPr="00D77F42">
        <w:rPr>
          <w:rFonts w:eastAsia="Palatino Linotype"/>
        </w:rPr>
        <w:t xml:space="preserve"> </w:t>
      </w:r>
      <w:r w:rsidR="00E9335C" w:rsidRPr="00D77F42">
        <w:rPr>
          <w:rFonts w:eastAsia="Palatino Linotype"/>
        </w:rPr>
        <w:t xml:space="preserve">indica </w:t>
      </w:r>
      <w:r w:rsidR="00057B2D" w:rsidRPr="00D77F42">
        <w:rPr>
          <w:rFonts w:eastAsia="Palatino Linotype"/>
        </w:rPr>
        <w:t>que</w:t>
      </w:r>
      <w:r w:rsidR="00C049E2" w:rsidRPr="00D77F42">
        <w:rPr>
          <w:rFonts w:eastAsia="Palatino Linotype"/>
        </w:rPr>
        <w:t xml:space="preserve"> la solicitud es la garantía primaria del Derecho de Acceso a la Información, además, establece que se regirá </w:t>
      </w:r>
      <w:r w:rsidR="00C049E2" w:rsidRPr="00D77F42">
        <w:rPr>
          <w:rFonts w:eastAsia="Palatino Linotype"/>
          <w:i/>
        </w:rPr>
        <w:t>por los principios de simplicidad, rapidez</w:t>
      </w:r>
      <w:r w:rsidR="005F65B7" w:rsidRPr="00D77F42">
        <w:rPr>
          <w:rFonts w:eastAsia="Palatino Linotype"/>
          <w:i/>
        </w:rPr>
        <w:t>,</w:t>
      </w:r>
      <w:r w:rsidR="00C049E2" w:rsidRPr="00D77F42">
        <w:rPr>
          <w:rFonts w:eastAsia="Palatino Linotype"/>
          <w:i/>
        </w:rPr>
        <w:t xml:space="preserve"> gratuidad del procedimiento, auxilio y orientación a los particulare</w:t>
      </w:r>
      <w:r w:rsidR="001A58B3" w:rsidRPr="00D77F42">
        <w:rPr>
          <w:rFonts w:eastAsia="Palatino Linotype"/>
          <w:i/>
        </w:rPr>
        <w:t>s.</w:t>
      </w:r>
    </w:p>
    <w:p w14:paraId="033466A6" w14:textId="77777777" w:rsidR="001A58B3" w:rsidRPr="00D77F42" w:rsidRDefault="001A58B3" w:rsidP="00D77F42">
      <w:pPr>
        <w:rPr>
          <w:rFonts w:eastAsia="Palatino Linotype"/>
          <w:i/>
        </w:rPr>
      </w:pPr>
    </w:p>
    <w:p w14:paraId="04ADA10B" w14:textId="574A944A" w:rsidR="001A58B3" w:rsidRPr="00D77F42" w:rsidRDefault="00233F17" w:rsidP="00D77F42">
      <w:pPr>
        <w:rPr>
          <w:rFonts w:eastAsia="Palatino Linotype" w:cs="Palatino Linotype"/>
          <w:i/>
          <w:szCs w:val="22"/>
        </w:rPr>
      </w:pPr>
      <w:r w:rsidRPr="00D77F42">
        <w:rPr>
          <w:rFonts w:eastAsia="Palatino Linotype" w:cs="Palatino Linotype"/>
        </w:rPr>
        <w:t xml:space="preserve">Por su parte, el artículo 4 de </w:t>
      </w:r>
      <w:r w:rsidR="001A58B3" w:rsidRPr="00D77F4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77F42">
        <w:rPr>
          <w:rFonts w:eastAsia="Palatino Linotype" w:cs="Palatino Linotype"/>
        </w:rPr>
        <w:t>.</w:t>
      </w:r>
    </w:p>
    <w:p w14:paraId="1407DBB8" w14:textId="77777777" w:rsidR="001A58B3" w:rsidRPr="00D77F42" w:rsidRDefault="001A58B3" w:rsidP="00D77F42">
      <w:pPr>
        <w:rPr>
          <w:rFonts w:eastAsia="Palatino Linotype" w:cs="Palatino Linotype"/>
        </w:rPr>
      </w:pPr>
    </w:p>
    <w:p w14:paraId="7552AA79" w14:textId="5C52E4A4" w:rsidR="001A58B3" w:rsidRPr="00D77F42" w:rsidRDefault="001A58B3" w:rsidP="00D77F42">
      <w:pPr>
        <w:rPr>
          <w:rFonts w:eastAsia="Palatino Linotype" w:cs="Palatino Linotype"/>
        </w:rPr>
      </w:pPr>
      <w:r w:rsidRPr="00D77F42">
        <w:rPr>
          <w:rFonts w:eastAsia="Palatino Linotype" w:cs="Palatino Linotype"/>
        </w:rPr>
        <w:t xml:space="preserve">Esto es, que los Sujetos Obligados </w:t>
      </w:r>
      <w:r w:rsidR="00FA5957" w:rsidRPr="00D77F42">
        <w:rPr>
          <w:rFonts w:eastAsia="Palatino Linotype" w:cs="Palatino Linotype"/>
        </w:rPr>
        <w:t>deben</w:t>
      </w:r>
      <w:r w:rsidRPr="00D77F42">
        <w:rPr>
          <w:rFonts w:eastAsia="Palatino Linotype" w:cs="Palatino Linotype"/>
        </w:rPr>
        <w:t xml:space="preserve"> atender las solicitudes de acceso a la información pública que se les </w:t>
      </w:r>
      <w:r w:rsidR="00FA5957" w:rsidRPr="00D77F42">
        <w:rPr>
          <w:rFonts w:eastAsia="Palatino Linotype" w:cs="Palatino Linotype"/>
        </w:rPr>
        <w:t>sean realizadas,</w:t>
      </w:r>
      <w:r w:rsidRPr="00D77F42">
        <w:rPr>
          <w:rFonts w:eastAsia="Palatino Linotype" w:cs="Palatino Linotype"/>
        </w:rPr>
        <w:t xml:space="preserve"> y proporcionar la información pública que obre en su poder</w:t>
      </w:r>
      <w:r w:rsidR="00FA5957" w:rsidRPr="00D77F42">
        <w:rPr>
          <w:rFonts w:eastAsia="Palatino Linotype" w:cs="Palatino Linotype"/>
        </w:rPr>
        <w:t>,</w:t>
      </w:r>
      <w:r w:rsidRPr="00D77F42">
        <w:rPr>
          <w:rFonts w:eastAsia="Palatino Linotype" w:cs="Palatino Linotype"/>
        </w:rPr>
        <w:t xml:space="preserve"> conforme </w:t>
      </w:r>
      <w:r w:rsidR="00FA5957" w:rsidRPr="00D77F42">
        <w:rPr>
          <w:rFonts w:eastAsia="Palatino Linotype" w:cs="Palatino Linotype"/>
        </w:rPr>
        <w:t>a</w:t>
      </w:r>
      <w:r w:rsidRPr="00D77F42">
        <w:rPr>
          <w:rFonts w:eastAsia="Palatino Linotype" w:cs="Palatino Linotype"/>
        </w:rPr>
        <w:t xml:space="preserve">l estado </w:t>
      </w:r>
      <w:r w:rsidR="00FA5957" w:rsidRPr="00D77F42">
        <w:rPr>
          <w:rFonts w:eastAsia="Palatino Linotype" w:cs="Palatino Linotype"/>
        </w:rPr>
        <w:t xml:space="preserve">en </w:t>
      </w:r>
      <w:r w:rsidRPr="00D77F42">
        <w:rPr>
          <w:rFonts w:eastAsia="Palatino Linotype" w:cs="Palatino Linotype"/>
        </w:rPr>
        <w:t>que se encuentr</w:t>
      </w:r>
      <w:r w:rsidR="00FA5957" w:rsidRPr="00D77F42">
        <w:rPr>
          <w:rFonts w:eastAsia="Palatino Linotype" w:cs="Palatino Linotype"/>
        </w:rPr>
        <w:t>e, sin que sea necesario</w:t>
      </w:r>
      <w:r w:rsidRPr="00D77F42">
        <w:rPr>
          <w:rFonts w:eastAsia="Palatino Linotype" w:cs="Palatino Linotype"/>
        </w:rPr>
        <w:t xml:space="preserve"> </w:t>
      </w:r>
      <w:r w:rsidR="00FA5957" w:rsidRPr="00D77F42">
        <w:rPr>
          <w:rFonts w:eastAsia="Palatino Linotype" w:cs="Palatino Linotype"/>
        </w:rPr>
        <w:t>procesar</w:t>
      </w:r>
      <w:r w:rsidRPr="00D77F42">
        <w:rPr>
          <w:rFonts w:eastAsia="Palatino Linotype" w:cs="Palatino Linotype"/>
        </w:rPr>
        <w:t xml:space="preserve"> la misma, ni presentarla conforme al interés del solicitante; </w:t>
      </w:r>
      <w:r w:rsidR="00FA5957" w:rsidRPr="00D77F42">
        <w:rPr>
          <w:rFonts w:eastAsia="Palatino Linotype" w:cs="Palatino Linotype"/>
        </w:rPr>
        <w:t>tal y como</w:t>
      </w:r>
      <w:r w:rsidRPr="00D77F42">
        <w:rPr>
          <w:rFonts w:eastAsia="Palatino Linotype" w:cs="Palatino Linotype"/>
        </w:rPr>
        <w:t xml:space="preserve"> lo establece el artículo 12 de la Ley de Transparencia y Acceso a la Información Pública del Estado de México y Municipios</w:t>
      </w:r>
      <w:r w:rsidR="00970EB3" w:rsidRPr="00D77F42">
        <w:rPr>
          <w:rFonts w:eastAsia="Palatino Linotype" w:cs="Palatino Linotype"/>
        </w:rPr>
        <w:t>.</w:t>
      </w:r>
    </w:p>
    <w:p w14:paraId="73245195" w14:textId="77777777" w:rsidR="00970EB3" w:rsidRPr="00D77F42" w:rsidRDefault="00970EB3" w:rsidP="00D77F42">
      <w:pPr>
        <w:rPr>
          <w:rFonts w:eastAsia="Palatino Linotype" w:cs="Palatino Linotype"/>
        </w:rPr>
      </w:pPr>
    </w:p>
    <w:p w14:paraId="7F62D4DF" w14:textId="775730E1" w:rsidR="001A58B3" w:rsidRPr="00D77F42" w:rsidRDefault="001A58B3" w:rsidP="00D77F42">
      <w:pPr>
        <w:rPr>
          <w:rFonts w:eastAsia="Palatino Linotype" w:cs="Palatino Linotype"/>
        </w:rPr>
      </w:pPr>
      <w:r w:rsidRPr="00D77F42">
        <w:rPr>
          <w:rFonts w:eastAsia="Palatino Linotype" w:cs="Palatino Linotype"/>
        </w:rPr>
        <w:t>Es decir, que todo sujeto obligado que genere, recopile, administre, procese, archive, posea o conserven, son responsables de la misma</w:t>
      </w:r>
      <w:r w:rsidR="00970EB3" w:rsidRPr="00D77F42">
        <w:rPr>
          <w:rFonts w:eastAsia="Palatino Linotype" w:cs="Palatino Linotype"/>
        </w:rPr>
        <w:t>,</w:t>
      </w:r>
      <w:r w:rsidRPr="00D77F4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77F42">
        <w:rPr>
          <w:rFonts w:eastAsia="Palatino Linotype" w:cs="Palatino Linotype"/>
        </w:rPr>
        <w:t>o</w:t>
      </w:r>
      <w:r w:rsidRPr="00D77F4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77F42" w:rsidRDefault="001A58B3" w:rsidP="00D77F42">
      <w:pPr>
        <w:rPr>
          <w:rFonts w:eastAsia="Palatino Linotype" w:cs="Palatino Linotype"/>
        </w:rPr>
      </w:pPr>
    </w:p>
    <w:p w14:paraId="04E42DFE" w14:textId="573F1198" w:rsidR="001A58B3" w:rsidRPr="00D77F42" w:rsidRDefault="001A58B3" w:rsidP="00D77F42">
      <w:pPr>
        <w:rPr>
          <w:rFonts w:eastAsia="Palatino Linotype" w:cs="Palatino Linotype"/>
        </w:rPr>
      </w:pPr>
      <w:r w:rsidRPr="00D77F42">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77F42">
        <w:rPr>
          <w:rFonts w:eastAsia="Palatino Linotype" w:cs="Palatino Linotype"/>
        </w:rPr>
        <w:t>, s</w:t>
      </w:r>
      <w:r w:rsidRPr="00D77F42">
        <w:rPr>
          <w:rFonts w:eastAsia="Palatino Linotype" w:cs="Palatino Linotype"/>
        </w:rPr>
        <w:t xml:space="preserve">iempre y cuando no se trate de información reservada o </w:t>
      </w:r>
      <w:r w:rsidR="00331F35" w:rsidRPr="00D77F42">
        <w:rPr>
          <w:rFonts w:eastAsia="Palatino Linotype" w:cs="Palatino Linotype"/>
        </w:rPr>
        <w:t>confidencial.</w:t>
      </w:r>
    </w:p>
    <w:p w14:paraId="40C5219F" w14:textId="77777777" w:rsidR="001A58B3" w:rsidRPr="00D77F42" w:rsidRDefault="001A58B3" w:rsidP="00D77F42">
      <w:pPr>
        <w:rPr>
          <w:rFonts w:eastAsia="Palatino Linotype" w:cs="Palatino Linotype"/>
        </w:rPr>
      </w:pPr>
    </w:p>
    <w:p w14:paraId="2E629608" w14:textId="01727E15" w:rsidR="00C049E2" w:rsidRPr="00D77F42" w:rsidRDefault="006067C7" w:rsidP="00D77F42">
      <w:pPr>
        <w:rPr>
          <w:rFonts w:eastAsia="Palatino Linotype"/>
        </w:rPr>
      </w:pPr>
      <w:bookmarkStart w:id="25" w:name="_heading=h.2s8eyo1" w:colFirst="0" w:colLast="0"/>
      <w:bookmarkEnd w:id="25"/>
      <w:r w:rsidRPr="00D77F42">
        <w:rPr>
          <w:rFonts w:eastAsia="Palatino Linotype"/>
        </w:rPr>
        <w:t>Con base en lo anterior</w:t>
      </w:r>
      <w:r w:rsidR="00B22A80" w:rsidRPr="00D77F42">
        <w:rPr>
          <w:rFonts w:eastAsia="Palatino Linotype"/>
        </w:rPr>
        <w:t>, se considera que</w:t>
      </w:r>
      <w:r w:rsidR="00C049E2" w:rsidRPr="00D77F42">
        <w:rPr>
          <w:rFonts w:eastAsia="Palatino Linotype"/>
        </w:rPr>
        <w:t xml:space="preserve"> </w:t>
      </w:r>
      <w:r w:rsidR="00B22A80" w:rsidRPr="00D77F42">
        <w:rPr>
          <w:rFonts w:eastAsia="Palatino Linotype"/>
          <w:b/>
          <w:bCs/>
        </w:rPr>
        <w:t>EL</w:t>
      </w:r>
      <w:r w:rsidR="00C049E2" w:rsidRPr="00D77F42">
        <w:rPr>
          <w:rFonts w:eastAsia="Palatino Linotype"/>
        </w:rPr>
        <w:t xml:space="preserve"> </w:t>
      </w:r>
      <w:r w:rsidR="00C049E2" w:rsidRPr="00D77F42">
        <w:rPr>
          <w:rFonts w:eastAsia="Palatino Linotype"/>
          <w:b/>
        </w:rPr>
        <w:t>SUJETO OBLIGADO</w:t>
      </w:r>
      <w:r w:rsidR="00C049E2" w:rsidRPr="00D77F42">
        <w:rPr>
          <w:rFonts w:eastAsia="Palatino Linotype"/>
        </w:rPr>
        <w:t xml:space="preserve"> </w:t>
      </w:r>
      <w:r w:rsidR="00B22A80" w:rsidRPr="00D77F42">
        <w:rPr>
          <w:rFonts w:eastAsia="Palatino Linotype"/>
        </w:rPr>
        <w:t xml:space="preserve">se </w:t>
      </w:r>
      <w:r w:rsidR="00717E59" w:rsidRPr="00D77F42">
        <w:rPr>
          <w:rFonts w:eastAsia="Palatino Linotype"/>
        </w:rPr>
        <w:t>encontraba</w:t>
      </w:r>
      <w:r w:rsidR="00B22A80" w:rsidRPr="00D77F42">
        <w:rPr>
          <w:rFonts w:eastAsia="Palatino Linotype"/>
        </w:rPr>
        <w:t xml:space="preserve"> compelido a</w:t>
      </w:r>
      <w:r w:rsidR="00C049E2" w:rsidRPr="00D77F42">
        <w:rPr>
          <w:rFonts w:eastAsia="Palatino Linotype"/>
        </w:rPr>
        <w:t xml:space="preserve"> atender la solicitud de acceso a la información </w:t>
      </w:r>
      <w:r w:rsidR="00B22A80" w:rsidRPr="00D77F42">
        <w:rPr>
          <w:rFonts w:eastAsia="Palatino Linotype"/>
        </w:rPr>
        <w:t xml:space="preserve">realizada por </w:t>
      </w:r>
      <w:r w:rsidR="00B22A80" w:rsidRPr="00D77F42">
        <w:rPr>
          <w:rFonts w:eastAsia="Palatino Linotype"/>
          <w:b/>
          <w:bCs/>
        </w:rPr>
        <w:t>LA PARTE RECURRENTE</w:t>
      </w:r>
      <w:r w:rsidR="00331F35" w:rsidRPr="00D77F42">
        <w:rPr>
          <w:rFonts w:eastAsia="Palatino Linotype"/>
        </w:rPr>
        <w:t>.</w:t>
      </w:r>
    </w:p>
    <w:p w14:paraId="1611F147" w14:textId="77777777" w:rsidR="00BD5A7C" w:rsidRPr="00D77F42" w:rsidRDefault="00BD5A7C" w:rsidP="00D77F42">
      <w:pPr>
        <w:rPr>
          <w:rFonts w:eastAsia="Palatino Linotype"/>
        </w:rPr>
      </w:pPr>
    </w:p>
    <w:p w14:paraId="51A0E8B4" w14:textId="676DCA47" w:rsidR="00664420" w:rsidRPr="00D77F42" w:rsidRDefault="00C71CEF" w:rsidP="00D77F42">
      <w:pPr>
        <w:pStyle w:val="Ttulo3"/>
        <w:rPr>
          <w:rFonts w:eastAsia="Calibri"/>
          <w:lang w:eastAsia="es-ES_tradnl"/>
        </w:rPr>
      </w:pPr>
      <w:bookmarkStart w:id="26" w:name="_Toc181267121"/>
      <w:r w:rsidRPr="00D77F42">
        <w:rPr>
          <w:rFonts w:eastAsia="Calibri"/>
          <w:lang w:eastAsia="es-ES_tradnl"/>
        </w:rPr>
        <w:t>b)</w:t>
      </w:r>
      <w:r w:rsidR="00A53315" w:rsidRPr="00D77F42">
        <w:rPr>
          <w:rFonts w:eastAsia="Calibri"/>
          <w:lang w:eastAsia="es-ES_tradnl"/>
        </w:rPr>
        <w:t xml:space="preserve"> </w:t>
      </w:r>
      <w:r w:rsidR="00A21A20" w:rsidRPr="00D77F42">
        <w:rPr>
          <w:rFonts w:eastAsia="Calibri"/>
          <w:lang w:eastAsia="es-ES_tradnl"/>
        </w:rPr>
        <w:t>Controversia a resolver</w:t>
      </w:r>
      <w:bookmarkEnd w:id="26"/>
    </w:p>
    <w:p w14:paraId="5DAE2A65" w14:textId="382C31A9" w:rsidR="00664420" w:rsidRPr="00D77F42" w:rsidRDefault="00664420" w:rsidP="00D77F42">
      <w:pPr>
        <w:rPr>
          <w:rFonts w:eastAsia="Calibri"/>
          <w:lang w:eastAsia="es-ES_tradnl"/>
        </w:rPr>
      </w:pPr>
      <w:r w:rsidRPr="00D77F4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77F42">
        <w:rPr>
          <w:rFonts w:eastAsia="Calibri"/>
          <w:b/>
          <w:bCs/>
          <w:lang w:eastAsia="es-ES_tradnl"/>
        </w:rPr>
        <w:t>LA PARTE RECURRENTE</w:t>
      </w:r>
      <w:r w:rsidRPr="00D77F42">
        <w:rPr>
          <w:rFonts w:eastAsia="Calibri"/>
          <w:lang w:eastAsia="es-ES_tradnl"/>
        </w:rPr>
        <w:t xml:space="preserve"> solicitó lo siguiente:</w:t>
      </w:r>
    </w:p>
    <w:p w14:paraId="756DC79B" w14:textId="77777777" w:rsidR="00E259D0" w:rsidRPr="00D77F42" w:rsidRDefault="00E259D0" w:rsidP="00D77F42">
      <w:pPr>
        <w:tabs>
          <w:tab w:val="left" w:pos="4962"/>
        </w:tabs>
        <w:contextualSpacing/>
      </w:pPr>
    </w:p>
    <w:p w14:paraId="0DCE5DB0" w14:textId="7D0CD53A" w:rsidR="00E259D0" w:rsidRPr="00D77F42" w:rsidRDefault="00F16F03" w:rsidP="00D77F42">
      <w:pPr>
        <w:pStyle w:val="Prrafodelista"/>
        <w:numPr>
          <w:ilvl w:val="0"/>
          <w:numId w:val="16"/>
        </w:numPr>
        <w:tabs>
          <w:tab w:val="left" w:pos="4962"/>
        </w:tabs>
        <w:ind w:right="822"/>
      </w:pPr>
      <w:r w:rsidRPr="00D77F42">
        <w:t>E</w:t>
      </w:r>
      <w:r w:rsidR="00E259D0" w:rsidRPr="00D77F42">
        <w:t>l detalle</w:t>
      </w:r>
      <w:r w:rsidRPr="00D77F42">
        <w:t xml:space="preserve"> (Clave de medicamento, descripción completa con base al Compendio Nacional de Insumos para la Salud y número de piezas totales en inventario)</w:t>
      </w:r>
      <w:r w:rsidR="00E259D0" w:rsidRPr="00D77F42">
        <w:t xml:space="preserve"> de las piezas de medicamentos (grupos 010, 020, 030 y 040) en inventario del almacén o almacenes del HOSPITAL REGIONAL DE ALTA ESPECIALIDAD DE ZUMPANGO, al cie</w:t>
      </w:r>
      <w:r w:rsidRPr="00D77F42">
        <w:t>rre del mes de AGOSTO de 2024.</w:t>
      </w:r>
    </w:p>
    <w:p w14:paraId="40ECE508" w14:textId="77777777" w:rsidR="00E259D0" w:rsidRPr="00D77F42" w:rsidRDefault="00E259D0" w:rsidP="00D77F42">
      <w:pPr>
        <w:tabs>
          <w:tab w:val="left" w:pos="4962"/>
        </w:tabs>
        <w:contextualSpacing/>
      </w:pPr>
    </w:p>
    <w:p w14:paraId="1CED052A" w14:textId="7DD88854" w:rsidR="00664420" w:rsidRPr="00D77F42" w:rsidRDefault="00664420" w:rsidP="00D77F42">
      <w:pPr>
        <w:tabs>
          <w:tab w:val="left" w:pos="4962"/>
        </w:tabs>
        <w:contextualSpacing/>
        <w:rPr>
          <w:rFonts w:eastAsiaTheme="minorHAnsi" w:cs="Tahoma"/>
          <w:bCs/>
          <w:iCs/>
          <w:szCs w:val="22"/>
          <w:lang w:eastAsia="en-US"/>
        </w:rPr>
      </w:pPr>
      <w:r w:rsidRPr="00D77F42">
        <w:rPr>
          <w:rFonts w:eastAsiaTheme="minorHAnsi" w:cs="Tahoma"/>
          <w:bCs/>
          <w:iCs/>
          <w:szCs w:val="22"/>
          <w:lang w:eastAsia="en-US"/>
        </w:rPr>
        <w:t xml:space="preserve">En respuesta, </w:t>
      </w:r>
      <w:r w:rsidR="005D5A50" w:rsidRPr="00D77F42">
        <w:rPr>
          <w:rFonts w:eastAsiaTheme="minorHAnsi" w:cs="Tahoma"/>
          <w:b/>
          <w:iCs/>
          <w:szCs w:val="22"/>
          <w:lang w:eastAsia="en-US"/>
        </w:rPr>
        <w:t>EL SUJETO OBLIGADO</w:t>
      </w:r>
      <w:r w:rsidRPr="00D77F42">
        <w:rPr>
          <w:rFonts w:eastAsiaTheme="minorHAnsi" w:cs="Tahoma"/>
          <w:bCs/>
          <w:iCs/>
          <w:szCs w:val="22"/>
          <w:lang w:eastAsia="en-US"/>
        </w:rPr>
        <w:t xml:space="preserve"> se pronunció por conducto de</w:t>
      </w:r>
      <w:r w:rsidR="00F16F03" w:rsidRPr="00D77F42">
        <w:rPr>
          <w:rFonts w:eastAsiaTheme="minorHAnsi" w:cs="Tahoma"/>
          <w:bCs/>
          <w:iCs/>
          <w:szCs w:val="22"/>
          <w:lang w:eastAsia="en-US"/>
        </w:rPr>
        <w:t xml:space="preserve"> </w:t>
      </w:r>
      <w:r w:rsidR="00F16F03" w:rsidRPr="00D77F42">
        <w:rPr>
          <w:rFonts w:cs="Tahoma"/>
          <w:bCs/>
          <w:szCs w:val="22"/>
          <w:lang w:val="es-ES"/>
        </w:rPr>
        <w:t>Subdirector de Recursos Materiales y Servicios Generales,</w:t>
      </w:r>
      <w:r w:rsidRPr="00D77F42">
        <w:rPr>
          <w:rFonts w:eastAsiaTheme="minorHAnsi" w:cs="Tahoma"/>
          <w:bCs/>
          <w:iCs/>
          <w:szCs w:val="22"/>
          <w:lang w:eastAsia="en-US"/>
        </w:rPr>
        <w:t xml:space="preserve"> quien </w:t>
      </w:r>
      <w:r w:rsidR="00CF7586" w:rsidRPr="00D77F42">
        <w:rPr>
          <w:rFonts w:eastAsiaTheme="minorHAnsi" w:cs="Tahoma"/>
          <w:bCs/>
          <w:iCs/>
          <w:szCs w:val="22"/>
          <w:lang w:eastAsia="en-US"/>
        </w:rPr>
        <w:t>adjunt</w:t>
      </w:r>
      <w:r w:rsidR="00F16F03" w:rsidRPr="00D77F42">
        <w:rPr>
          <w:rFonts w:eastAsiaTheme="minorHAnsi" w:cs="Tahoma"/>
          <w:bCs/>
          <w:iCs/>
          <w:szCs w:val="22"/>
          <w:lang w:eastAsia="en-US"/>
        </w:rPr>
        <w:t>ó</w:t>
      </w:r>
      <w:r w:rsidR="00CF7586" w:rsidRPr="00D77F42">
        <w:rPr>
          <w:rFonts w:eastAsiaTheme="minorHAnsi" w:cs="Tahoma"/>
          <w:bCs/>
          <w:iCs/>
          <w:szCs w:val="22"/>
          <w:lang w:eastAsia="en-US"/>
        </w:rPr>
        <w:t xml:space="preserve"> a su respuesta </w:t>
      </w:r>
      <w:r w:rsidR="00F16F03" w:rsidRPr="00D77F42">
        <w:rPr>
          <w:rFonts w:eastAsiaTheme="minorHAnsi" w:cs="Tahoma"/>
          <w:bCs/>
          <w:iCs/>
          <w:szCs w:val="22"/>
          <w:lang w:eastAsia="en-US"/>
        </w:rPr>
        <w:t>el</w:t>
      </w:r>
      <w:r w:rsidR="00CF7586" w:rsidRPr="00D77F42">
        <w:rPr>
          <w:rFonts w:eastAsiaTheme="minorHAnsi" w:cs="Tahoma"/>
          <w:bCs/>
          <w:iCs/>
          <w:szCs w:val="22"/>
          <w:lang w:eastAsia="en-US"/>
        </w:rPr>
        <w:t xml:space="preserve"> siguiente documento: </w:t>
      </w:r>
    </w:p>
    <w:p w14:paraId="163592F4" w14:textId="77777777" w:rsidR="00F16F03" w:rsidRPr="00D77F42" w:rsidRDefault="00F16F03" w:rsidP="00D77F42">
      <w:pPr>
        <w:autoSpaceDE w:val="0"/>
        <w:autoSpaceDN w:val="0"/>
        <w:adjustRightInd w:val="0"/>
        <w:ind w:right="-28"/>
        <w:rPr>
          <w:rFonts w:cs="Tahoma"/>
          <w:bCs/>
          <w:szCs w:val="22"/>
          <w:lang w:val="es-ES"/>
        </w:rPr>
      </w:pPr>
      <w:r w:rsidRPr="00D77F42">
        <w:rPr>
          <w:rFonts w:cs="Tahoma"/>
          <w:b/>
          <w:bCs/>
          <w:szCs w:val="22"/>
          <w:lang w:val="es-ES"/>
        </w:rPr>
        <w:lastRenderedPageBreak/>
        <w:t xml:space="preserve">-SAIMEX 323-2024.xlsx.- </w:t>
      </w:r>
      <w:r w:rsidRPr="00D77F42">
        <w:rPr>
          <w:rFonts w:cs="Tahoma"/>
          <w:bCs/>
          <w:szCs w:val="22"/>
          <w:lang w:val="es-ES"/>
        </w:rPr>
        <w:t>Archivo en formato Excel que contiene información relativa a inventario de medicamentos con los rubros de fecha de compra, clave, descripción, número de piezas, precio por pieza, importe, proveedor, factura y presupuesto, con un total de 38 medicamentos.</w:t>
      </w:r>
    </w:p>
    <w:p w14:paraId="4BEBD880" w14:textId="77777777" w:rsidR="00664420" w:rsidRPr="00D77F42" w:rsidRDefault="00664420" w:rsidP="00D77F42">
      <w:pPr>
        <w:tabs>
          <w:tab w:val="left" w:pos="4962"/>
        </w:tabs>
        <w:contextualSpacing/>
        <w:rPr>
          <w:rFonts w:eastAsiaTheme="minorHAnsi" w:cs="Tahoma"/>
          <w:bCs/>
          <w:iCs/>
          <w:szCs w:val="22"/>
          <w:lang w:eastAsia="en-US"/>
        </w:rPr>
      </w:pPr>
    </w:p>
    <w:p w14:paraId="31DD81D7" w14:textId="60777B53" w:rsidR="00664420" w:rsidRPr="00D77F42" w:rsidRDefault="00CF7586" w:rsidP="00D77F42">
      <w:pPr>
        <w:tabs>
          <w:tab w:val="left" w:pos="4962"/>
        </w:tabs>
        <w:contextualSpacing/>
        <w:rPr>
          <w:rFonts w:eastAsiaTheme="minorHAnsi" w:cs="Tahoma"/>
          <w:bCs/>
          <w:iCs/>
          <w:szCs w:val="22"/>
          <w:lang w:eastAsia="en-US"/>
        </w:rPr>
      </w:pPr>
      <w:r w:rsidRPr="00D77F42">
        <w:rPr>
          <w:rFonts w:eastAsiaTheme="minorHAnsi" w:cs="Tahoma"/>
          <w:bCs/>
          <w:iCs/>
          <w:szCs w:val="22"/>
          <w:lang w:eastAsia="en-US"/>
        </w:rPr>
        <w:t xml:space="preserve">Ahora bien, en la interposición del presente recurso </w:t>
      </w:r>
      <w:r w:rsidRPr="00D77F42">
        <w:rPr>
          <w:rFonts w:eastAsiaTheme="minorHAnsi" w:cs="Tahoma"/>
          <w:b/>
          <w:iCs/>
          <w:szCs w:val="22"/>
          <w:lang w:eastAsia="en-US"/>
        </w:rPr>
        <w:t>LA PARTE RECURRENTE</w:t>
      </w:r>
      <w:r w:rsidR="00664420" w:rsidRPr="00D77F42">
        <w:rPr>
          <w:rFonts w:eastAsiaTheme="minorHAnsi" w:cs="Tahoma"/>
          <w:bCs/>
          <w:iCs/>
          <w:szCs w:val="22"/>
          <w:lang w:eastAsia="en-US"/>
        </w:rPr>
        <w:t xml:space="preserve"> se inconformó de</w:t>
      </w:r>
      <w:r w:rsidR="00F16F03" w:rsidRPr="00D77F42">
        <w:rPr>
          <w:rFonts w:eastAsiaTheme="minorHAnsi" w:cs="Tahoma"/>
          <w:bCs/>
          <w:iCs/>
          <w:szCs w:val="22"/>
          <w:lang w:eastAsia="en-US"/>
        </w:rPr>
        <w:t xml:space="preserve"> que le enviaron compras en lugar de inventarios, </w:t>
      </w:r>
      <w:r w:rsidRPr="00D77F42">
        <w:rPr>
          <w:rFonts w:eastAsiaTheme="minorHAnsi" w:cs="Tahoma"/>
          <w:bCs/>
          <w:iCs/>
          <w:szCs w:val="22"/>
          <w:lang w:eastAsia="en-US"/>
        </w:rPr>
        <w:t xml:space="preserve">por lo cual, el estudio </w:t>
      </w:r>
      <w:r w:rsidR="005B18AF" w:rsidRPr="00D77F42">
        <w:rPr>
          <w:rFonts w:eastAsiaTheme="minorHAnsi" w:cs="Tahoma"/>
          <w:bCs/>
          <w:iCs/>
          <w:szCs w:val="22"/>
          <w:lang w:eastAsia="en-US"/>
        </w:rPr>
        <w:t xml:space="preserve">se centrará en determinar si </w:t>
      </w:r>
      <w:r w:rsidR="00D2790D" w:rsidRPr="00D77F42">
        <w:rPr>
          <w:rFonts w:eastAsiaTheme="minorHAnsi" w:cs="Tahoma"/>
          <w:bCs/>
          <w:iCs/>
          <w:szCs w:val="22"/>
          <w:lang w:eastAsia="en-US"/>
        </w:rPr>
        <w:t>la información entregada corresponde a lo soli</w:t>
      </w:r>
      <w:r w:rsidR="00F16F03" w:rsidRPr="00D77F42">
        <w:rPr>
          <w:rFonts w:eastAsiaTheme="minorHAnsi" w:cs="Tahoma"/>
          <w:bCs/>
          <w:iCs/>
          <w:szCs w:val="22"/>
          <w:lang w:eastAsia="en-US"/>
        </w:rPr>
        <w:t>citado por la parte recurrente.</w:t>
      </w:r>
    </w:p>
    <w:p w14:paraId="4A7B748E" w14:textId="77777777" w:rsidR="00F16F03" w:rsidRPr="00D77F42" w:rsidRDefault="00F16F03" w:rsidP="00D77F42">
      <w:pPr>
        <w:tabs>
          <w:tab w:val="left" w:pos="4962"/>
        </w:tabs>
        <w:contextualSpacing/>
        <w:rPr>
          <w:rFonts w:eastAsiaTheme="minorHAnsi" w:cs="Tahoma"/>
          <w:bCs/>
          <w:iCs/>
          <w:szCs w:val="22"/>
          <w:lang w:eastAsia="en-US"/>
        </w:rPr>
      </w:pPr>
    </w:p>
    <w:p w14:paraId="131725CD" w14:textId="061C8735" w:rsidR="00A21A20" w:rsidRPr="00D77F42" w:rsidRDefault="00A21A20" w:rsidP="00D77F42">
      <w:pPr>
        <w:pStyle w:val="Ttulo3"/>
      </w:pPr>
      <w:bookmarkStart w:id="27" w:name="_Toc181267122"/>
      <w:r w:rsidRPr="00D77F42">
        <w:t>c)</w:t>
      </w:r>
      <w:r w:rsidR="00664420" w:rsidRPr="00D77F42">
        <w:t xml:space="preserve"> </w:t>
      </w:r>
      <w:r w:rsidRPr="00D77F42">
        <w:t>Estudio de la controversia</w:t>
      </w:r>
      <w:bookmarkEnd w:id="27"/>
    </w:p>
    <w:p w14:paraId="41CDB5AC" w14:textId="77777777" w:rsidR="00DF409A" w:rsidRPr="00D77F42" w:rsidRDefault="00DF409A" w:rsidP="00D77F42">
      <w:pPr>
        <w:rPr>
          <w:szCs w:val="22"/>
        </w:rPr>
      </w:pPr>
      <w:r w:rsidRPr="00D77F42">
        <w:t xml:space="preserve">Este Órgano Garante basará el análisis del presente, en el contenido íntegro de las actuaciones que obran en el expediente electrónico en el </w:t>
      </w:r>
      <w:r w:rsidRPr="00D77F42">
        <w:rPr>
          <w:b/>
        </w:rPr>
        <w:t>SAIMEX</w:t>
      </w:r>
      <w:r w:rsidRPr="00D77F42">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D77F42">
        <w:rPr>
          <w:szCs w:val="22"/>
        </w:rPr>
        <w:t>1 de la Constitución Política de los Estados Unidos Mexicanos y los numerales 8 y 9 de la Ley de Transparencia local.</w:t>
      </w:r>
    </w:p>
    <w:p w14:paraId="0BBF6E5D" w14:textId="77777777" w:rsidR="00DF409A" w:rsidRPr="00D77F42" w:rsidRDefault="00DF409A" w:rsidP="00D77F42">
      <w:pPr>
        <w:rPr>
          <w:szCs w:val="22"/>
        </w:rPr>
      </w:pPr>
    </w:p>
    <w:p w14:paraId="49F9A852" w14:textId="26F029BE" w:rsidR="00DF409A" w:rsidRPr="00D77F42" w:rsidRDefault="00DF409A" w:rsidP="00D77F42">
      <w:pPr>
        <w:rPr>
          <w:rFonts w:cs="Tahoma"/>
          <w:bCs/>
          <w:szCs w:val="22"/>
          <w:lang w:val="es-ES"/>
        </w:rPr>
      </w:pPr>
      <w:r w:rsidRPr="00D77F42">
        <w:rPr>
          <w:rFonts w:eastAsia="Palatino Linotype" w:cs="Palatino Linotype"/>
          <w:szCs w:val="22"/>
        </w:rPr>
        <w:t xml:space="preserve">Precisado lo anterior, de una revisión al expediente que nos ocupa dentro del Sistema de Acceso a la Información Mexiquense, se advierte que en respuesta se pronunció el </w:t>
      </w:r>
      <w:r w:rsidRPr="00D77F42">
        <w:rPr>
          <w:rFonts w:cs="Tahoma"/>
          <w:b/>
          <w:bCs/>
          <w:szCs w:val="22"/>
          <w:lang w:val="es-ES"/>
        </w:rPr>
        <w:t xml:space="preserve">Subdirector de </w:t>
      </w:r>
      <w:r w:rsidR="005A3558" w:rsidRPr="00D77F42">
        <w:rPr>
          <w:rFonts w:cs="Tahoma"/>
          <w:b/>
          <w:bCs/>
          <w:szCs w:val="22"/>
          <w:lang w:val="es-ES"/>
        </w:rPr>
        <w:t>Recursos Materiales y Servicios Generales</w:t>
      </w:r>
      <w:r w:rsidRPr="00D77F42">
        <w:rPr>
          <w:rFonts w:cs="Tahoma"/>
          <w:bCs/>
          <w:szCs w:val="22"/>
          <w:lang w:val="es-ES"/>
        </w:rPr>
        <w:t>, del cual resulta pertinente traer a colación sus atribuciones contenidas en el Manual General de Organización</w:t>
      </w:r>
      <w:r w:rsidR="002E6B4A" w:rsidRPr="00D77F42">
        <w:rPr>
          <w:rFonts w:cs="Tahoma"/>
          <w:bCs/>
          <w:szCs w:val="22"/>
          <w:lang w:val="es-ES"/>
        </w:rPr>
        <w:t xml:space="preserve"> del Hospital Regional de Alta Especialidad de Zumpango</w:t>
      </w:r>
      <w:r w:rsidRPr="00D77F42">
        <w:rPr>
          <w:rFonts w:cs="Tahoma"/>
          <w:bCs/>
          <w:szCs w:val="22"/>
          <w:lang w:val="es-ES"/>
        </w:rPr>
        <w:t>, siendo las siguientes:</w:t>
      </w:r>
      <w:r w:rsidR="002E6B4A" w:rsidRPr="00D77F42">
        <w:t xml:space="preserve"> </w:t>
      </w:r>
    </w:p>
    <w:p w14:paraId="786B4075" w14:textId="77777777" w:rsidR="005A3558" w:rsidRPr="00D77F42" w:rsidRDefault="005A3558" w:rsidP="00D77F42">
      <w:pPr>
        <w:pStyle w:val="Puesto"/>
        <w:rPr>
          <w:b/>
          <w:lang w:val="es-ES"/>
        </w:rPr>
      </w:pPr>
      <w:r w:rsidRPr="00D77F42">
        <w:rPr>
          <w:b/>
          <w:lang w:val="es-ES"/>
        </w:rPr>
        <w:lastRenderedPageBreak/>
        <w:t>208C0401030300L SUBDIRECCIÓN DE RECURSOS MATERIALES Y SERVICIOS GENERALES</w:t>
      </w:r>
    </w:p>
    <w:p w14:paraId="4594CE7A" w14:textId="77777777" w:rsidR="005A3558" w:rsidRPr="00D77F42" w:rsidRDefault="005A3558" w:rsidP="00D77F42">
      <w:pPr>
        <w:pStyle w:val="Puesto"/>
        <w:rPr>
          <w:b/>
          <w:lang w:val="es-ES"/>
        </w:rPr>
      </w:pPr>
      <w:r w:rsidRPr="00D77F42">
        <w:rPr>
          <w:b/>
          <w:lang w:val="es-ES"/>
        </w:rPr>
        <w:t>OBJETIVO:</w:t>
      </w:r>
    </w:p>
    <w:p w14:paraId="430C9D91" w14:textId="0C547782" w:rsidR="005A3558" w:rsidRPr="00D77F42" w:rsidRDefault="005A3558" w:rsidP="00D77F42">
      <w:pPr>
        <w:pStyle w:val="Puesto"/>
        <w:rPr>
          <w:lang w:val="es-ES"/>
        </w:rPr>
      </w:pPr>
      <w:r w:rsidRPr="00D77F42">
        <w:rPr>
          <w:lang w:val="es-ES"/>
        </w:rPr>
        <w:t>Proporcionar con oportunidad los bienes y servicios necesarios para el ejercicio de las actividades que se realizan en el Hospital, así como llevar el control de los bienes de su propiedad, de conformidad con la normatividad vigente en la materia.</w:t>
      </w:r>
    </w:p>
    <w:p w14:paraId="1F79716C" w14:textId="77777777" w:rsidR="005A3558" w:rsidRPr="00D77F42" w:rsidRDefault="005A3558" w:rsidP="00D77F42">
      <w:pPr>
        <w:rPr>
          <w:lang w:val="es-ES"/>
        </w:rPr>
      </w:pPr>
    </w:p>
    <w:p w14:paraId="5605AEE6" w14:textId="77777777" w:rsidR="005A3558" w:rsidRPr="00D77F42" w:rsidRDefault="005A3558" w:rsidP="00D77F42">
      <w:pPr>
        <w:pStyle w:val="Puesto"/>
        <w:rPr>
          <w:b/>
          <w:lang w:val="es-ES"/>
        </w:rPr>
      </w:pPr>
      <w:r w:rsidRPr="00D77F42">
        <w:rPr>
          <w:b/>
          <w:lang w:val="es-ES"/>
        </w:rPr>
        <w:t>FUNCIONES:</w:t>
      </w:r>
    </w:p>
    <w:p w14:paraId="684D1E38" w14:textId="4731ADBB" w:rsidR="005A3558" w:rsidRPr="00D77F42" w:rsidRDefault="005A3558" w:rsidP="00D77F42">
      <w:pPr>
        <w:pStyle w:val="Puesto"/>
        <w:rPr>
          <w:lang w:val="es-ES"/>
        </w:rPr>
      </w:pPr>
      <w:r w:rsidRPr="00D77F42">
        <w:rPr>
          <w:lang w:val="es-ES"/>
        </w:rPr>
        <w:t>− Formular, integrar, someter y proponer a la consideración del Comité de Adquisiciones y Servicios el programa anual de adquisiciones, servicios y de arrendamiento, a efecto de atender las solicitudes de suministro de bienes, servicios y apoyo que requieran las áreas del Hospital.</w:t>
      </w:r>
    </w:p>
    <w:p w14:paraId="50A05A80" w14:textId="32B454A0" w:rsidR="005A3558" w:rsidRPr="00D77F42" w:rsidRDefault="005A3558" w:rsidP="00D77F42">
      <w:pPr>
        <w:pStyle w:val="Puesto"/>
        <w:rPr>
          <w:lang w:val="es-ES"/>
        </w:rPr>
      </w:pPr>
      <w:r w:rsidRPr="00D77F42">
        <w:rPr>
          <w:lang w:val="es-ES"/>
        </w:rPr>
        <w:t>− Proponer, elaborar y operar en coordinación con la o el inversionista proveedor, las políticas y procedimientos para el manejo de los insumos en el almacén general del Hospital y someterlas a la aprobación de la Dirección de Administración y Finanzas para su difusión.</w:t>
      </w:r>
    </w:p>
    <w:p w14:paraId="103C4B23" w14:textId="0A2B6B2D" w:rsidR="005A3558" w:rsidRPr="00D77F42" w:rsidRDefault="005A3558" w:rsidP="00D77F42">
      <w:pPr>
        <w:pStyle w:val="Puesto"/>
        <w:rPr>
          <w:lang w:val="es-ES"/>
        </w:rPr>
      </w:pPr>
      <w:r w:rsidRPr="00D77F42">
        <w:rPr>
          <w:lang w:val="es-ES"/>
        </w:rPr>
        <w:t>− Elaborar, conjuntamente con las unidades médicas y administrativas, el programa de mantenimiento preventivo y correctivo de los bienes muebles, inmuebles y equipo médico, así como del parque vehicular del Hospital.</w:t>
      </w:r>
    </w:p>
    <w:p w14:paraId="55D88CD4" w14:textId="34631174" w:rsidR="005A3558" w:rsidRPr="00D77F42" w:rsidRDefault="005A3558" w:rsidP="00D77F42">
      <w:pPr>
        <w:pStyle w:val="Puesto"/>
        <w:rPr>
          <w:lang w:val="es-ES"/>
        </w:rPr>
      </w:pPr>
      <w:r w:rsidRPr="00D77F42">
        <w:rPr>
          <w:lang w:val="es-ES"/>
        </w:rPr>
        <w:t>− Implementar los instrumentos necesarios para registrar el mantenimiento realizado a los bienes muebles e inmuebles del Hospital y realizar las acciones pertinentes al respecto.</w:t>
      </w:r>
    </w:p>
    <w:p w14:paraId="56835AD9" w14:textId="642BAF0A" w:rsidR="005A3558" w:rsidRPr="00D77F42" w:rsidRDefault="005A3558" w:rsidP="00D77F42">
      <w:pPr>
        <w:pStyle w:val="Puesto"/>
        <w:rPr>
          <w:lang w:val="es-ES"/>
        </w:rPr>
      </w:pPr>
      <w:r w:rsidRPr="00D77F42">
        <w:rPr>
          <w:lang w:val="es-ES"/>
        </w:rPr>
        <w:t>− Realizar y coordinar los procesos para la adquisición de bienes y servicios bajo las diferentes modalidades de adquisición, de conformidad con el importe autorizado en el presupuesto anual de egresos.</w:t>
      </w:r>
    </w:p>
    <w:p w14:paraId="439C62FC" w14:textId="087ACA97" w:rsidR="005A3558" w:rsidRPr="00D77F42" w:rsidRDefault="005A3558" w:rsidP="00D77F42">
      <w:pPr>
        <w:pStyle w:val="Puesto"/>
        <w:rPr>
          <w:lang w:val="es-ES"/>
        </w:rPr>
      </w:pPr>
      <w:r w:rsidRPr="00D77F42">
        <w:rPr>
          <w:lang w:val="es-ES"/>
        </w:rPr>
        <w:t>− Investigar y mantener actualizados los precios de referencia de los bienes e insumos, que permitan obtener las mejores condiciones de calidad y precio en los procesos adquisitivos.</w:t>
      </w:r>
    </w:p>
    <w:p w14:paraId="618E2B8C" w14:textId="77777777" w:rsidR="005A3558" w:rsidRPr="00D77F42" w:rsidRDefault="005A3558" w:rsidP="00D77F42">
      <w:pPr>
        <w:pStyle w:val="Puesto"/>
        <w:rPr>
          <w:lang w:val="es-ES"/>
        </w:rPr>
      </w:pPr>
      <w:r w:rsidRPr="00D77F42">
        <w:rPr>
          <w:lang w:val="es-ES"/>
        </w:rPr>
        <w:t>− Gestionar, realizar y substanciar los procedimientos de adquisición directa, atendiendo las disposiciones aplicables en la materia.</w:t>
      </w:r>
    </w:p>
    <w:p w14:paraId="1FC9C5E2" w14:textId="39CC79BE" w:rsidR="005A3558" w:rsidRPr="00D77F42" w:rsidRDefault="005A3558" w:rsidP="00D77F42">
      <w:pPr>
        <w:pStyle w:val="Puesto"/>
        <w:rPr>
          <w:lang w:val="es-ES"/>
        </w:rPr>
      </w:pPr>
      <w:r w:rsidRPr="00D77F42">
        <w:rPr>
          <w:lang w:val="es-ES"/>
        </w:rPr>
        <w:t>− Recopilar la documentación requerida para la ejecución de los procesos de adquisición, que permitan al Comité de Adquisiciones y Servicios agilizar la preparación y substanciación de los procedimientos de adquisiciones, servicios, arrendamientos y enajenaciones.</w:t>
      </w:r>
    </w:p>
    <w:p w14:paraId="1AB92880" w14:textId="77777777" w:rsidR="005A3558" w:rsidRPr="00D77F42" w:rsidRDefault="005A3558" w:rsidP="00D77F42">
      <w:pPr>
        <w:pStyle w:val="Puesto"/>
        <w:rPr>
          <w:lang w:val="es-ES"/>
        </w:rPr>
      </w:pPr>
      <w:r w:rsidRPr="00D77F42">
        <w:rPr>
          <w:lang w:val="es-ES"/>
        </w:rPr>
        <w:t>− Integrar los expedientes de los procesos adquisitivos, así como realizar el resguardo respectivo.</w:t>
      </w:r>
    </w:p>
    <w:p w14:paraId="37DEA471" w14:textId="38EC3E94" w:rsidR="005A3558" w:rsidRPr="00D77F42" w:rsidRDefault="005A3558" w:rsidP="00D77F42">
      <w:pPr>
        <w:pStyle w:val="Puesto"/>
        <w:rPr>
          <w:lang w:val="es-ES"/>
        </w:rPr>
      </w:pPr>
      <w:r w:rsidRPr="00D77F42">
        <w:rPr>
          <w:lang w:val="es-ES"/>
        </w:rPr>
        <w:t>− Informar a las unidades médicas y administrativas del Hospital, la situación que guardan sus solicitudes de adquisición de bienes y servicios.</w:t>
      </w:r>
    </w:p>
    <w:p w14:paraId="76858BAC" w14:textId="072A44FC" w:rsidR="005A3558" w:rsidRPr="00D77F42" w:rsidRDefault="005A3558" w:rsidP="00D77F42">
      <w:pPr>
        <w:pStyle w:val="Puesto"/>
        <w:rPr>
          <w:lang w:val="es-ES"/>
        </w:rPr>
      </w:pPr>
      <w:r w:rsidRPr="00D77F42">
        <w:rPr>
          <w:lang w:val="es-ES"/>
        </w:rPr>
        <w:lastRenderedPageBreak/>
        <w:t>− Realizar el aprovisionamiento de los recursos necesarios para el funcionamiento permanente del Hospital, así como vigilar la aplicación y el uso de los recursos materiales disponibles.</w:t>
      </w:r>
    </w:p>
    <w:p w14:paraId="7C4C4DC7" w14:textId="77777777" w:rsidR="005A3558" w:rsidRPr="00D77F42" w:rsidRDefault="005A3558" w:rsidP="00D77F42">
      <w:pPr>
        <w:pStyle w:val="Puesto"/>
        <w:rPr>
          <w:lang w:val="es-ES"/>
        </w:rPr>
      </w:pPr>
      <w:r w:rsidRPr="00D77F42">
        <w:rPr>
          <w:lang w:val="es-ES"/>
        </w:rPr>
        <w:t>− Realizar el aseguramiento de los bienes muebles, inmuebles y del equipo médico especializado, propiedad del Hospital.</w:t>
      </w:r>
    </w:p>
    <w:p w14:paraId="1650B4B8" w14:textId="77777777" w:rsidR="005A3558" w:rsidRPr="00D77F42" w:rsidRDefault="005A3558" w:rsidP="00D77F42">
      <w:pPr>
        <w:pStyle w:val="Puesto"/>
        <w:rPr>
          <w:lang w:val="es-ES"/>
        </w:rPr>
      </w:pPr>
      <w:r w:rsidRPr="00D77F42">
        <w:rPr>
          <w:lang w:val="es-ES"/>
        </w:rPr>
        <w:t>− Revisar y, en su caso, autorizar el programa de inspección, fumigación y control de plagas propuesto por la o el proveedor.</w:t>
      </w:r>
    </w:p>
    <w:p w14:paraId="3131C033" w14:textId="77777777" w:rsidR="005A3558" w:rsidRPr="00D77F42" w:rsidRDefault="005A3558" w:rsidP="00D77F42">
      <w:pPr>
        <w:pStyle w:val="Puesto"/>
        <w:rPr>
          <w:lang w:val="es-ES"/>
        </w:rPr>
      </w:pPr>
      <w:r w:rsidRPr="00D77F42">
        <w:rPr>
          <w:lang w:val="es-ES"/>
        </w:rPr>
        <w:t>− Asegurar la provisión de los consumibles médicos de uso permanente en el Hospital.</w:t>
      </w:r>
    </w:p>
    <w:p w14:paraId="5CA737B2" w14:textId="77777777" w:rsidR="005A3558" w:rsidRPr="00D77F42" w:rsidRDefault="005A3558" w:rsidP="00D77F42">
      <w:pPr>
        <w:pStyle w:val="Puesto"/>
        <w:rPr>
          <w:lang w:val="es-ES"/>
        </w:rPr>
      </w:pPr>
      <w:r w:rsidRPr="00D77F42">
        <w:rPr>
          <w:lang w:val="es-ES"/>
        </w:rPr>
        <w:t>− Verificar que el mantenimiento del instrumental médico se realice conforme al programa propuesto por la o el inversionista proveedor.</w:t>
      </w:r>
    </w:p>
    <w:p w14:paraId="16109955" w14:textId="77777777" w:rsidR="005A3558" w:rsidRPr="00D77F42" w:rsidRDefault="005A3558" w:rsidP="00D77F42">
      <w:pPr>
        <w:pStyle w:val="Puesto"/>
        <w:rPr>
          <w:lang w:val="es-ES"/>
        </w:rPr>
      </w:pPr>
      <w:r w:rsidRPr="00D77F42">
        <w:rPr>
          <w:lang w:val="es-ES"/>
        </w:rPr>
        <w:t>− Integrar y mantener actualizado el inventario de bienes del Hospital.</w:t>
      </w:r>
    </w:p>
    <w:p w14:paraId="7792CDE5" w14:textId="77777777" w:rsidR="00EF2501" w:rsidRPr="00D77F42" w:rsidRDefault="005A3558" w:rsidP="00D77F42">
      <w:pPr>
        <w:pStyle w:val="Puesto"/>
        <w:rPr>
          <w:b/>
        </w:rPr>
      </w:pPr>
      <w:r w:rsidRPr="00D77F42">
        <w:rPr>
          <w:b/>
          <w:lang w:val="es-ES"/>
        </w:rPr>
        <w:t>− Verificar que la cantidad de bienes e insumos existentes en el almacén general del Hospital, sean suficientes para mantener los parámetros y niveles para el funcionamiento permanente.</w:t>
      </w:r>
      <w:r w:rsidRPr="00D77F42">
        <w:rPr>
          <w:b/>
        </w:rPr>
        <w:t xml:space="preserve"> </w:t>
      </w:r>
    </w:p>
    <w:p w14:paraId="05AFC7B8" w14:textId="55F1D1A9" w:rsidR="005A3558" w:rsidRPr="00D77F42" w:rsidRDefault="005A3558" w:rsidP="00D77F42">
      <w:pPr>
        <w:pStyle w:val="Puesto"/>
        <w:rPr>
          <w:lang w:val="es-ES"/>
        </w:rPr>
      </w:pPr>
      <w:r w:rsidRPr="00D77F42">
        <w:rPr>
          <w:lang w:val="es-ES"/>
        </w:rPr>
        <w:t>− Resguardar y almacenar los bienes e insumos en el almacén general del Hospital, así como suministrarlos a las unidades administrativas efectuando el registro correspondiente.</w:t>
      </w:r>
    </w:p>
    <w:p w14:paraId="283DD1C6" w14:textId="3D15757C" w:rsidR="005A3558" w:rsidRPr="00D77F42" w:rsidRDefault="005A3558" w:rsidP="00D77F42">
      <w:pPr>
        <w:pStyle w:val="Puesto"/>
        <w:rPr>
          <w:lang w:val="es-ES"/>
        </w:rPr>
      </w:pPr>
      <w:r w:rsidRPr="00D77F42">
        <w:rPr>
          <w:lang w:val="es-ES"/>
        </w:rPr>
        <w:t>− Realizar la contratación de los servicios de telefonía, energía eléctrica, agua, intendencia y vigilancia del Hospital, de conformidad con la normatividad vigente en la materia.</w:t>
      </w:r>
    </w:p>
    <w:p w14:paraId="7298939A" w14:textId="3561A915" w:rsidR="005A3558" w:rsidRPr="00D77F42" w:rsidRDefault="005A3558" w:rsidP="00D77F42">
      <w:pPr>
        <w:pStyle w:val="Puesto"/>
        <w:rPr>
          <w:lang w:val="es-ES"/>
        </w:rPr>
      </w:pPr>
      <w:r w:rsidRPr="00D77F42">
        <w:rPr>
          <w:lang w:val="es-ES"/>
        </w:rPr>
        <w:t>− Gestionar, ante las instancias correspondientes, el arrendamiento de los bienes muebles e inmuebles necesarios para la ejecución de las actividades propias del Hospital.</w:t>
      </w:r>
    </w:p>
    <w:p w14:paraId="191CE4BC" w14:textId="677DC0D2" w:rsidR="005A3558" w:rsidRPr="00D77F42" w:rsidRDefault="005A3558" w:rsidP="00D77F42">
      <w:pPr>
        <w:pStyle w:val="Puesto"/>
        <w:rPr>
          <w:lang w:val="es-ES"/>
        </w:rPr>
      </w:pPr>
      <w:r w:rsidRPr="00D77F42">
        <w:rPr>
          <w:lang w:val="es-ES"/>
        </w:rPr>
        <w:t>− Participar en las acciones relacionadas con las donaciones, enajenaciones y venta de bienes y artículos en desuso que realice el Hospital.</w:t>
      </w:r>
    </w:p>
    <w:p w14:paraId="31432E90" w14:textId="67FE4035" w:rsidR="005A3558" w:rsidRPr="00D77F42" w:rsidRDefault="005A3558" w:rsidP="00D77F42">
      <w:pPr>
        <w:pStyle w:val="Puesto"/>
        <w:rPr>
          <w:lang w:val="es-ES"/>
        </w:rPr>
      </w:pPr>
      <w:r w:rsidRPr="00D77F42">
        <w:rPr>
          <w:lang w:val="es-ES"/>
        </w:rPr>
        <w:t>− Proporcionar y controlar la dotación de combustible y lubricantes para los vehículos propiedad del Hospital con base en la normatividad establecida.</w:t>
      </w:r>
    </w:p>
    <w:p w14:paraId="795E07C0" w14:textId="77777777" w:rsidR="005A3558" w:rsidRPr="00D77F42" w:rsidRDefault="005A3558" w:rsidP="00D77F42">
      <w:pPr>
        <w:pStyle w:val="Puesto"/>
        <w:rPr>
          <w:lang w:val="es-ES"/>
        </w:rPr>
      </w:pPr>
      <w:r w:rsidRPr="00D77F42">
        <w:rPr>
          <w:lang w:val="es-ES"/>
        </w:rPr>
        <w:t>− Establecer y operar los mecanismos para el ingreso y uso adecuado del estacionamiento del Hospital.</w:t>
      </w:r>
    </w:p>
    <w:p w14:paraId="275C4EDB" w14:textId="77777777" w:rsidR="005A3558" w:rsidRPr="00D77F42" w:rsidRDefault="005A3558" w:rsidP="00D77F42">
      <w:pPr>
        <w:pStyle w:val="Puesto"/>
        <w:rPr>
          <w:lang w:val="es-ES"/>
        </w:rPr>
      </w:pPr>
      <w:r w:rsidRPr="00D77F42">
        <w:rPr>
          <w:lang w:val="es-ES"/>
        </w:rPr>
        <w:t>− Gestionar el pago de los impuestos y derechos estatales y federales de los bienes muebles e inmuebles propiedad del Hospital.</w:t>
      </w:r>
    </w:p>
    <w:p w14:paraId="7F6F8B61" w14:textId="2851F356" w:rsidR="005A3558" w:rsidRPr="00D77F42" w:rsidRDefault="005A3558" w:rsidP="00D77F42">
      <w:pPr>
        <w:pStyle w:val="Puesto"/>
        <w:rPr>
          <w:lang w:val="es-ES"/>
        </w:rPr>
      </w:pPr>
      <w:r w:rsidRPr="00D77F42">
        <w:rPr>
          <w:lang w:val="es-ES"/>
        </w:rPr>
        <w:t>− Coordinar, conjuntamente con la Comisión Mixta de Seguridad e Higiene, las medidas de protección civil, para la prevención de siniestros en las instalaciones del Hospital.</w:t>
      </w:r>
    </w:p>
    <w:p w14:paraId="297953D9" w14:textId="35F527D4" w:rsidR="005A3558" w:rsidRPr="00D77F42" w:rsidRDefault="005A3558" w:rsidP="00D77F42">
      <w:pPr>
        <w:pStyle w:val="Puesto"/>
        <w:rPr>
          <w:lang w:val="es-ES"/>
        </w:rPr>
      </w:pPr>
      <w:r w:rsidRPr="00D77F42">
        <w:rPr>
          <w:lang w:val="es-ES"/>
        </w:rPr>
        <w:t>− Realizar, en coordinación con la Unidad Jurídica y de Igualdad de Género, los trámites para la reclamación de seguros ante las compañías aseguradoras en caso de siniestro.</w:t>
      </w:r>
    </w:p>
    <w:p w14:paraId="44CBB86B" w14:textId="09E4D8DC" w:rsidR="005A3558" w:rsidRPr="00D77F42" w:rsidRDefault="005A3558" w:rsidP="00D77F42">
      <w:pPr>
        <w:pStyle w:val="Puesto"/>
        <w:rPr>
          <w:lang w:val="es-ES"/>
        </w:rPr>
      </w:pPr>
      <w:r w:rsidRPr="00D77F42">
        <w:rPr>
          <w:lang w:val="es-ES"/>
        </w:rPr>
        <w:t>− Supervisar que los bienes que se encuentran en el almacén general cuenten con las condiciones de seguridad y la protección para su suministro oportuno.</w:t>
      </w:r>
    </w:p>
    <w:p w14:paraId="6F0F4008" w14:textId="246878A4" w:rsidR="005A3558" w:rsidRPr="00D77F42" w:rsidRDefault="005A3558" w:rsidP="00D77F42">
      <w:pPr>
        <w:pStyle w:val="Puesto"/>
        <w:rPr>
          <w:lang w:val="es-ES"/>
        </w:rPr>
      </w:pPr>
      <w:r w:rsidRPr="00D77F42">
        <w:rPr>
          <w:lang w:val="es-ES"/>
        </w:rPr>
        <w:t xml:space="preserve">− </w:t>
      </w:r>
      <w:r w:rsidRPr="00D77F42">
        <w:rPr>
          <w:b/>
          <w:lang w:val="es-ES"/>
        </w:rPr>
        <w:t>Verificar que el levantamiento del inventario físico en el almacén general del Hospital, se realice de conformidad con los lineamientos establecidos en la materia.</w:t>
      </w:r>
    </w:p>
    <w:p w14:paraId="37185E94" w14:textId="77777777" w:rsidR="005A3558" w:rsidRPr="00D77F42" w:rsidRDefault="005A3558" w:rsidP="00D77F42">
      <w:pPr>
        <w:pStyle w:val="Puesto"/>
        <w:rPr>
          <w:lang w:val="es-ES"/>
        </w:rPr>
      </w:pPr>
      <w:r w:rsidRPr="00D77F42">
        <w:rPr>
          <w:lang w:val="es-ES"/>
        </w:rPr>
        <w:lastRenderedPageBreak/>
        <w:t>− Verificar que el trámite de baja para los bienes obsoletos o en desuso propiedad del Hospital, cumpla con los lineamientos aplicables.</w:t>
      </w:r>
    </w:p>
    <w:p w14:paraId="0B8C23B1" w14:textId="3F9C63EE" w:rsidR="005A3558" w:rsidRPr="00D77F42" w:rsidRDefault="005A3558" w:rsidP="00D77F42">
      <w:pPr>
        <w:pStyle w:val="Puesto"/>
        <w:rPr>
          <w:lang w:val="es-ES"/>
        </w:rPr>
      </w:pPr>
      <w:r w:rsidRPr="00D77F42">
        <w:rPr>
          <w:lang w:val="es-ES"/>
        </w:rPr>
        <w:t>− Revisar que las condiciones del patrimonio del Hospital que se especifican en los actos de entrega y recepción de las personas servidoras públicas, coincidan con el estado físico de los mismos.</w:t>
      </w:r>
    </w:p>
    <w:p w14:paraId="6E4059A7" w14:textId="722E5648" w:rsidR="005A3558" w:rsidRPr="00D77F42" w:rsidRDefault="005A3558" w:rsidP="00D77F42">
      <w:pPr>
        <w:pStyle w:val="Puesto"/>
        <w:rPr>
          <w:lang w:val="es-ES"/>
        </w:rPr>
      </w:pPr>
      <w:r w:rsidRPr="00D77F42">
        <w:rPr>
          <w:lang w:val="es-ES"/>
        </w:rPr>
        <w:t>− Solicitar a las instancias correspondientes la aplicación de las sanciones a las y los proveedores que incurran en el incumplimiento o desfasamiento de los contratos adjudicados por el Hospital.</w:t>
      </w:r>
    </w:p>
    <w:p w14:paraId="54ED8AAA" w14:textId="35BC50EF" w:rsidR="00DF409A" w:rsidRPr="00D77F42" w:rsidRDefault="005A3558" w:rsidP="00D77F42">
      <w:pPr>
        <w:pStyle w:val="Puesto"/>
        <w:rPr>
          <w:lang w:val="es-ES"/>
        </w:rPr>
      </w:pPr>
      <w:r w:rsidRPr="00D77F42">
        <w:rPr>
          <w:lang w:val="es-ES"/>
        </w:rPr>
        <w:t>− Desarrollar las demás funciones inherentes al área de su competencia</w:t>
      </w:r>
    </w:p>
    <w:p w14:paraId="65AA2270" w14:textId="77777777" w:rsidR="005A3558" w:rsidRPr="00D77F42" w:rsidRDefault="005A3558" w:rsidP="00D77F42">
      <w:pPr>
        <w:rPr>
          <w:lang w:val="es-ES"/>
        </w:rPr>
      </w:pPr>
    </w:p>
    <w:p w14:paraId="343AE359" w14:textId="5C120CC8" w:rsidR="00DF409A" w:rsidRPr="00D77F42" w:rsidRDefault="00DF409A" w:rsidP="00D77F42">
      <w:pPr>
        <w:rPr>
          <w:rFonts w:eastAsia="Palatino Linotype" w:cs="Palatino Linotype"/>
          <w:szCs w:val="22"/>
        </w:rPr>
      </w:pPr>
      <w:r w:rsidRPr="00D77F42">
        <w:rPr>
          <w:rFonts w:eastAsia="Palatino Linotype" w:cs="Palatino Linotype"/>
          <w:szCs w:val="22"/>
        </w:rPr>
        <w:t xml:space="preserve">Atento a lo anterior, se advierte que el </w:t>
      </w:r>
      <w:r w:rsidR="00EF2501" w:rsidRPr="00D77F42">
        <w:rPr>
          <w:rFonts w:cs="Tahoma"/>
          <w:b/>
          <w:bCs/>
          <w:szCs w:val="22"/>
          <w:lang w:val="es-ES"/>
        </w:rPr>
        <w:t>Subdirector de Recursos Materiales y Servicios Generales</w:t>
      </w:r>
      <w:r w:rsidR="00EF2501" w:rsidRPr="00D77F42">
        <w:rPr>
          <w:rFonts w:cs="Tahoma"/>
          <w:bCs/>
          <w:szCs w:val="22"/>
          <w:lang w:val="es-ES"/>
        </w:rPr>
        <w:t>,</w:t>
      </w:r>
      <w:r w:rsidRPr="00D77F42">
        <w:rPr>
          <w:rFonts w:cs="Tahoma"/>
          <w:bCs/>
          <w:szCs w:val="22"/>
          <w:lang w:val="es-ES"/>
        </w:rPr>
        <w:t xml:space="preserve"> es el servidor público idóneo para entregar la información peticionada, pues entre sus funciones, se </w:t>
      </w:r>
      <w:r w:rsidR="00EF2501" w:rsidRPr="00D77F42">
        <w:rPr>
          <w:rFonts w:cs="Tahoma"/>
          <w:bCs/>
          <w:szCs w:val="22"/>
          <w:lang w:val="es-ES"/>
        </w:rPr>
        <w:t>encuentra la verificar que el levantamiento del inventario físico en el almacén general del Hospital, se realice de conformidad con los lineamientos establecidos en la materia</w:t>
      </w:r>
      <w:r w:rsidRPr="00D77F42">
        <w:rPr>
          <w:rFonts w:cs="Tahoma"/>
          <w:bCs/>
          <w:szCs w:val="22"/>
          <w:lang w:val="es-ES"/>
        </w:rPr>
        <w:t>;</w:t>
      </w:r>
      <w:r w:rsidRPr="00D77F42">
        <w:rPr>
          <w:rFonts w:eastAsia="Palatino Linotype" w:cs="Palatino Linotype"/>
          <w:b/>
          <w:szCs w:val="22"/>
        </w:rPr>
        <w:t xml:space="preserve"> e</w:t>
      </w:r>
      <w:r w:rsidRPr="00D77F42">
        <w:rPr>
          <w:rFonts w:eastAsia="Palatino Linotype" w:cs="Palatino Linotype"/>
          <w:szCs w:val="22"/>
        </w:rPr>
        <w:t>n otras palabras, si se cumplió con lo que, para tal efecto, dispone el artículo 162 de la Ley de Transparencia y Acceso a la Información Pública del Estado de México y Municipios, que índica:</w:t>
      </w:r>
    </w:p>
    <w:p w14:paraId="5230A5AC" w14:textId="77777777" w:rsidR="00DF409A" w:rsidRPr="00D77F42" w:rsidRDefault="00DF409A" w:rsidP="00D77F42">
      <w:pPr>
        <w:rPr>
          <w:rFonts w:eastAsia="Palatino Linotype" w:cs="Palatino Linotype"/>
          <w:szCs w:val="22"/>
        </w:rPr>
      </w:pPr>
    </w:p>
    <w:p w14:paraId="2F50973E" w14:textId="77777777" w:rsidR="00DF409A" w:rsidRPr="00D77F42" w:rsidRDefault="00DF409A" w:rsidP="00D77F42">
      <w:pPr>
        <w:pStyle w:val="Puesto"/>
        <w:rPr>
          <w:rFonts w:eastAsia="Palatino Linotype"/>
          <w:b/>
        </w:rPr>
      </w:pPr>
      <w:r w:rsidRPr="00D77F42">
        <w:rPr>
          <w:rFonts w:eastAsia="Palatino Linotype"/>
        </w:rPr>
        <w:t>“</w:t>
      </w:r>
      <w:r w:rsidRPr="00D77F42">
        <w:rPr>
          <w:rFonts w:eastAsia="Palatino Linotype"/>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41C7049C" w14:textId="77777777" w:rsidR="00DF409A" w:rsidRPr="00D77F42" w:rsidRDefault="00DF409A" w:rsidP="00D77F42">
      <w:pPr>
        <w:spacing w:after="240"/>
        <w:ind w:left="567" w:right="616"/>
        <w:contextualSpacing/>
        <w:rPr>
          <w:rFonts w:eastAsia="Palatino Linotype" w:cs="Palatino Linotype"/>
          <w:szCs w:val="22"/>
        </w:rPr>
      </w:pPr>
    </w:p>
    <w:p w14:paraId="250D8100" w14:textId="438A0909" w:rsidR="00D2131B" w:rsidRPr="00D77F42" w:rsidRDefault="00476540" w:rsidP="00D77F42">
      <w:pPr>
        <w:rPr>
          <w:rFonts w:cs="Tahoma"/>
          <w:bCs/>
          <w:szCs w:val="22"/>
          <w:lang w:val="es-ES"/>
        </w:rPr>
      </w:pPr>
      <w:r w:rsidRPr="00D77F42">
        <w:t xml:space="preserve">Ahora bien, atento a lo anterior se advierte que en respuesta primigenia se hace entrega de un archivo </w:t>
      </w:r>
      <w:r w:rsidR="00D2131B" w:rsidRPr="00D77F42">
        <w:rPr>
          <w:rFonts w:cs="Tahoma"/>
          <w:bCs/>
          <w:szCs w:val="22"/>
          <w:lang w:val="es-ES"/>
        </w:rPr>
        <w:t>en formato Excel que contiene información relativa a inventario de medicamentos con los rubros de fecha de compra, clave, descripción, número de piezas, precio por pieza, importe, proveedor, factura y presupuesto, con un total de 38 medicamentos, como se advierte a continuación:</w:t>
      </w:r>
    </w:p>
    <w:p w14:paraId="21897989" w14:textId="77777777" w:rsidR="00D2131B" w:rsidRPr="00D77F42" w:rsidRDefault="00D2131B" w:rsidP="00D77F42">
      <w:pPr>
        <w:rPr>
          <w:rFonts w:cs="Tahoma"/>
          <w:bCs/>
          <w:szCs w:val="22"/>
          <w:lang w:val="es-ES"/>
        </w:rPr>
      </w:pPr>
    </w:p>
    <w:p w14:paraId="32083963" w14:textId="02A6A12A" w:rsidR="00D2131B" w:rsidRPr="00D77F42" w:rsidRDefault="00D2131B" w:rsidP="00D77F42">
      <w:pPr>
        <w:rPr>
          <w:rFonts w:cs="Tahoma"/>
          <w:bCs/>
          <w:szCs w:val="22"/>
          <w:lang w:val="es-ES"/>
        </w:rPr>
      </w:pPr>
      <w:r w:rsidRPr="00D77F42">
        <w:rPr>
          <w:rFonts w:cs="Tahoma"/>
          <w:bCs/>
          <w:noProof/>
          <w:szCs w:val="22"/>
          <w:lang w:eastAsia="es-MX"/>
        </w:rPr>
        <w:lastRenderedPageBreak/>
        <w:drawing>
          <wp:inline distT="0" distB="0" distL="0" distR="0" wp14:anchorId="4D816DCC" wp14:editId="62ED38B9">
            <wp:extent cx="5742940" cy="3230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230880"/>
                    </a:xfrm>
                    <a:prstGeom prst="rect">
                      <a:avLst/>
                    </a:prstGeom>
                  </pic:spPr>
                </pic:pic>
              </a:graphicData>
            </a:graphic>
          </wp:inline>
        </w:drawing>
      </w:r>
    </w:p>
    <w:p w14:paraId="49762EFA" w14:textId="77777777" w:rsidR="00476540" w:rsidRPr="00D77F42" w:rsidRDefault="00476540" w:rsidP="00D77F42"/>
    <w:p w14:paraId="3304D4E6" w14:textId="4651D51D" w:rsidR="00D2131B" w:rsidRPr="00D77F42" w:rsidRDefault="00D2131B" w:rsidP="00D77F42">
      <w:pPr>
        <w:rPr>
          <w:rFonts w:cs="Tahoma"/>
          <w:bCs/>
        </w:rPr>
      </w:pPr>
      <w:r w:rsidRPr="00D77F42">
        <w:t xml:space="preserve">No obstante ello, al inconformarse </w:t>
      </w:r>
      <w:r w:rsidRPr="00D77F42">
        <w:rPr>
          <w:b/>
        </w:rPr>
        <w:t>LA PARTE RECURRENTE</w:t>
      </w:r>
      <w:r w:rsidRPr="00D77F42">
        <w:t xml:space="preserve"> de que le enviaron compras en lugar de inventarios, el propio </w:t>
      </w:r>
      <w:r w:rsidRPr="00D77F42">
        <w:rPr>
          <w:b/>
        </w:rPr>
        <w:t>SUJETO OBLIGADO</w:t>
      </w:r>
      <w:r w:rsidRPr="00D77F42">
        <w:t xml:space="preserve"> acepta, manifestando que por un error involuntario </w:t>
      </w:r>
      <w:r w:rsidRPr="00D77F42">
        <w:rPr>
          <w:rFonts w:cs="Tahoma"/>
          <w:bCs/>
        </w:rPr>
        <w:t>se envió un archivo relacionado con las compras de medicamento en lugar del inventario solicitado, por ello en vía de informe justificado entrega el detalle de piezas de medicamentos (grupos 010, 020, 030 y 040) en inventario del almacén del Hospital Regional de Alta Especialidad de Zumpango, al cierre del mes de agosto de 2024, como se advierte a continuación:</w:t>
      </w:r>
    </w:p>
    <w:p w14:paraId="4C699ADE" w14:textId="77777777" w:rsidR="00D2131B" w:rsidRPr="00D77F42" w:rsidRDefault="00D2131B" w:rsidP="00D77F42">
      <w:pPr>
        <w:rPr>
          <w:rFonts w:cs="Tahoma"/>
          <w:bCs/>
        </w:rPr>
      </w:pPr>
    </w:p>
    <w:p w14:paraId="41A5F7A2" w14:textId="0EDB7C12" w:rsidR="00D2131B" w:rsidRPr="00D77F42" w:rsidRDefault="00D2131B" w:rsidP="00D77F42">
      <w:pPr>
        <w:pBdr>
          <w:top w:val="nil"/>
          <w:left w:val="nil"/>
          <w:bottom w:val="nil"/>
          <w:right w:val="nil"/>
          <w:between w:val="nil"/>
        </w:pBdr>
        <w:spacing w:before="240" w:after="240"/>
        <w:jc w:val="center"/>
        <w:rPr>
          <w:rFonts w:eastAsia="Palatino Linotype" w:cs="Palatino Linotype"/>
        </w:rPr>
      </w:pPr>
      <w:r w:rsidRPr="00D77F42">
        <w:rPr>
          <w:rFonts w:eastAsia="Palatino Linotype" w:cs="Palatino Linotype"/>
          <w:noProof/>
          <w:lang w:eastAsia="es-MX"/>
        </w:rPr>
        <w:lastRenderedPageBreak/>
        <w:drawing>
          <wp:inline distT="0" distB="0" distL="0" distR="0" wp14:anchorId="153370AB" wp14:editId="71761773">
            <wp:extent cx="5068007" cy="21720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8007" cy="2172003"/>
                    </a:xfrm>
                    <a:prstGeom prst="rect">
                      <a:avLst/>
                    </a:prstGeom>
                  </pic:spPr>
                </pic:pic>
              </a:graphicData>
            </a:graphic>
          </wp:inline>
        </w:drawing>
      </w:r>
    </w:p>
    <w:p w14:paraId="7C3824FC" w14:textId="7B9F0C27" w:rsidR="00D137E8" w:rsidRPr="00D77F42" w:rsidRDefault="009A59C1" w:rsidP="00D77F42">
      <w:pPr>
        <w:pBdr>
          <w:top w:val="nil"/>
          <w:left w:val="nil"/>
          <w:bottom w:val="nil"/>
          <w:right w:val="nil"/>
          <w:between w:val="nil"/>
        </w:pBdr>
        <w:spacing w:before="240" w:after="240"/>
      </w:pPr>
      <w:r w:rsidRPr="00D77F42">
        <w:t xml:space="preserve">Atento a lo anterior, </w:t>
      </w:r>
      <w:r w:rsidR="00D137E8" w:rsidRPr="00D77F42">
        <w:t>conviene especificar lo relativo a las especifi</w:t>
      </w:r>
      <w:r w:rsidRPr="00D77F42">
        <w:t>caciones técnicas de los bienes</w:t>
      </w:r>
      <w:r w:rsidR="00D137E8" w:rsidRPr="00D77F42">
        <w:t xml:space="preserve"> terapéuticos a adquirir, corresponden a los siguientes grupos: </w:t>
      </w:r>
      <w:r w:rsidR="00D137E8" w:rsidRPr="00D77F42">
        <w:rPr>
          <w:b/>
        </w:rPr>
        <w:t>010 Medicamentos, 020 Vacunas, 030 Fórmulas, 040 Estupefacientes y Sustancias Psicotrópicas</w:t>
      </w:r>
      <w:r w:rsidR="00D137E8" w:rsidRPr="00D77F42">
        <w:t>, 060 Material de Curación, 070 Material Radiológico y 080 Material de Laboratorio, contenidos en el Cuadro Básico y Catálogo de Medicamentos, así como Cuadro Básico y Catálogo de Nutriología del Sector Salud, emitido por la Comisión Interinstitucional del Cuadro Básico y Catálogo de Insumos del Sector Salud, así como en el Cuadro Básico de Medicamentos y Cuadro Básico de Nutriología del Instituto Mexicano del Seguro Social vigente.</w:t>
      </w:r>
    </w:p>
    <w:p w14:paraId="6106B7F1" w14:textId="70E3EA8F" w:rsidR="009A59C1" w:rsidRPr="00D77F42" w:rsidRDefault="009A59C1" w:rsidP="00D77F42">
      <w:pPr>
        <w:pBdr>
          <w:top w:val="nil"/>
          <w:left w:val="nil"/>
          <w:bottom w:val="nil"/>
          <w:right w:val="nil"/>
          <w:between w:val="nil"/>
        </w:pBdr>
        <w:spacing w:before="240" w:after="240"/>
      </w:pPr>
      <w:r w:rsidRPr="00D77F42">
        <w:t>Establecido esto, r</w:t>
      </w:r>
      <w:r w:rsidRPr="00D77F42">
        <w:rPr>
          <w:rFonts w:eastAsia="Palatino Linotype" w:cs="Palatino Linotype"/>
        </w:rPr>
        <w:t xml:space="preserve">ecordemos que la </w:t>
      </w:r>
      <w:r w:rsidRPr="00D77F42">
        <w:rPr>
          <w:rFonts w:eastAsia="Palatino Linotype" w:cs="Palatino Linotype"/>
          <w:b/>
          <w:bCs/>
        </w:rPr>
        <w:t>PARTE RECURRENTE</w:t>
      </w:r>
      <w:r w:rsidRPr="00D77F42">
        <w:rPr>
          <w:rFonts w:eastAsia="Palatino Linotype" w:cs="Palatino Linotype"/>
        </w:rPr>
        <w:t xml:space="preserve"> pidió se le entregara e</w:t>
      </w:r>
      <w:r w:rsidRPr="00D77F42">
        <w:t xml:space="preserve">l detalle (Clave de medicamento, descripción completa </w:t>
      </w:r>
      <w:r w:rsidRPr="00D77F42">
        <w:rPr>
          <w:b/>
        </w:rPr>
        <w:t>con base al Compendio Nacional de Insumos</w:t>
      </w:r>
      <w:r w:rsidRPr="00D77F42">
        <w:t xml:space="preserve"> </w:t>
      </w:r>
      <w:r w:rsidRPr="00D77F42">
        <w:rPr>
          <w:b/>
        </w:rPr>
        <w:t xml:space="preserve">para la Salud </w:t>
      </w:r>
      <w:r w:rsidRPr="00D77F42">
        <w:t>y número de piezas totales en inventario) de las piezas de medicamentos (grupos 010, 020, 030 y 040) en inventario del almacén o almacenes del HOSPITAL REGIONAL DE ALTA ESPECIALIDAD DE ZUMPANGO, al cierre del mes de AGOSTO de 2024.</w:t>
      </w:r>
    </w:p>
    <w:p w14:paraId="3FB6C094" w14:textId="77777777" w:rsidR="009A59C1" w:rsidRPr="00D77F42" w:rsidRDefault="009A59C1" w:rsidP="00D77F42">
      <w:pPr>
        <w:pBdr>
          <w:top w:val="nil"/>
          <w:left w:val="nil"/>
          <w:bottom w:val="nil"/>
          <w:right w:val="nil"/>
          <w:between w:val="nil"/>
        </w:pBdr>
        <w:spacing w:before="240" w:after="240"/>
        <w:rPr>
          <w:rFonts w:eastAsia="Palatino Linotype" w:cs="Palatino Linotype"/>
        </w:rPr>
      </w:pPr>
    </w:p>
    <w:p w14:paraId="59531BE4" w14:textId="7D56C9D3" w:rsidR="008A710F" w:rsidRPr="00D77F42" w:rsidRDefault="009A59C1" w:rsidP="00D77F42">
      <w:pPr>
        <w:pBdr>
          <w:top w:val="nil"/>
          <w:left w:val="nil"/>
          <w:bottom w:val="nil"/>
          <w:right w:val="nil"/>
          <w:between w:val="nil"/>
        </w:pBdr>
        <w:spacing w:before="240" w:after="240"/>
        <w:rPr>
          <w:rFonts w:eastAsia="Palatino Linotype" w:cs="Palatino Linotype"/>
        </w:rPr>
      </w:pPr>
      <w:r w:rsidRPr="00D77F42">
        <w:rPr>
          <w:rFonts w:eastAsia="Palatino Linotype" w:cs="Palatino Linotype"/>
        </w:rPr>
        <w:lastRenderedPageBreak/>
        <w:t>No obstante ello, atendiendo a</w:t>
      </w:r>
      <w:r w:rsidR="006A6EB3" w:rsidRPr="00D77F42">
        <w:rPr>
          <w:rFonts w:eastAsia="Palatino Linotype" w:cs="Palatino Linotype"/>
        </w:rPr>
        <w:t xml:space="preserve"> la </w:t>
      </w:r>
      <w:r w:rsidRPr="00D77F42">
        <w:rPr>
          <w:rFonts w:eastAsia="Palatino Linotype" w:cs="Palatino Linotype"/>
        </w:rPr>
        <w:t>G</w:t>
      </w:r>
      <w:r w:rsidR="006A6EB3" w:rsidRPr="00D77F42">
        <w:rPr>
          <w:b/>
        </w:rPr>
        <w:t>uía de Evaluación de Insumos para la Salud</w:t>
      </w:r>
      <w:r w:rsidR="006A6EB3" w:rsidRPr="00D77F42">
        <w:t xml:space="preserve">, el cual es el documento en que se establecen los criterios estandarizados para evaluar la actualización de medicamentos alopáticos, herbolarios y homeopáticos; material de curación; auxiliares de diagnóstico; instrumental; equipo médico; insumos y equipos de acupuntura; insumos de nutriología, osteosíntesis y </w:t>
      </w:r>
      <w:proofErr w:type="spellStart"/>
      <w:r w:rsidR="006A6EB3" w:rsidRPr="00D77F42">
        <w:t>endoprótesis</w:t>
      </w:r>
      <w:proofErr w:type="spellEnd"/>
      <w:r w:rsidR="006A6EB3" w:rsidRPr="00D77F42">
        <w:t>, entre otros</w:t>
      </w:r>
      <w:r w:rsidR="00BE662F" w:rsidRPr="00D77F42">
        <w:t>, también se advierte</w:t>
      </w:r>
      <w:r w:rsidR="008A710F" w:rsidRPr="00D77F42">
        <w:rPr>
          <w:rFonts w:eastAsia="Palatino Linotype" w:cs="Palatino Linotype"/>
        </w:rPr>
        <w:t xml:space="preserve"> la forma de registro que se debe llevar atendiendo a los lineamientos de esta guía, como se puede advertir a continuación:</w:t>
      </w:r>
    </w:p>
    <w:p w14:paraId="68DB85A8" w14:textId="2187CAF6" w:rsidR="008A710F" w:rsidRPr="00D77F42" w:rsidRDefault="008A710F" w:rsidP="00D77F42">
      <w:pPr>
        <w:pBdr>
          <w:top w:val="nil"/>
          <w:left w:val="nil"/>
          <w:bottom w:val="nil"/>
          <w:right w:val="nil"/>
          <w:between w:val="nil"/>
        </w:pBdr>
        <w:spacing w:before="240" w:after="240"/>
        <w:jc w:val="center"/>
        <w:rPr>
          <w:rFonts w:eastAsia="Palatino Linotype" w:cs="Palatino Linotype"/>
        </w:rPr>
      </w:pPr>
      <w:r w:rsidRPr="00D77F42">
        <w:rPr>
          <w:rFonts w:eastAsia="Palatino Linotype" w:cs="Palatino Linotype"/>
          <w:noProof/>
          <w:lang w:eastAsia="es-MX"/>
        </w:rPr>
        <w:drawing>
          <wp:inline distT="0" distB="0" distL="0" distR="0" wp14:anchorId="718211DC" wp14:editId="25F4249A">
            <wp:extent cx="4782217" cy="4077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4077269"/>
                    </a:xfrm>
                    <a:prstGeom prst="rect">
                      <a:avLst/>
                    </a:prstGeom>
                  </pic:spPr>
                </pic:pic>
              </a:graphicData>
            </a:graphic>
          </wp:inline>
        </w:drawing>
      </w:r>
    </w:p>
    <w:p w14:paraId="6EDF2A4F" w14:textId="0E768241" w:rsidR="009A59C1" w:rsidRPr="00D77F42" w:rsidRDefault="009A59C1" w:rsidP="00D77F42">
      <w:pPr>
        <w:rPr>
          <w:rFonts w:eastAsia="Palatino Linotype" w:cs="Palatino Linotype"/>
        </w:rPr>
      </w:pPr>
      <w:r w:rsidRPr="00D77F42">
        <w:rPr>
          <w:rFonts w:eastAsia="Palatino Linotype" w:cs="Palatino Linotype"/>
        </w:rPr>
        <w:t xml:space="preserve">Sin embargo dentro de dicho documento, no se advierte obligatoriedad para contar con el inventario del </w:t>
      </w:r>
      <w:r w:rsidRPr="00D77F42">
        <w:rPr>
          <w:rFonts w:cs="Tahoma"/>
          <w:bCs/>
        </w:rPr>
        <w:t xml:space="preserve">Hospital Regional de Alta Especialidad de Zumpango atendiendo a las especificaciones de dicha guía, pues esta última tiene como finalidad crear un documento en </w:t>
      </w:r>
      <w:r w:rsidRPr="00D77F42">
        <w:rPr>
          <w:rFonts w:cs="Tahoma"/>
          <w:bCs/>
        </w:rPr>
        <w:lastRenderedPageBreak/>
        <w:t>el cual</w:t>
      </w:r>
      <w:r w:rsidRPr="00D77F42">
        <w:t xml:space="preserve"> se establezcan los criterios estandarizados para evaluar la actualización de medicamentos; no así para realizar el inventario del </w:t>
      </w:r>
      <w:r w:rsidRPr="00D77F42">
        <w:rPr>
          <w:rFonts w:cs="Tahoma"/>
          <w:bCs/>
        </w:rPr>
        <w:t>Hospital Regional de Alta Especialidad de Zumpango</w:t>
      </w:r>
      <w:r w:rsidR="00BE662F" w:rsidRPr="00D77F42">
        <w:rPr>
          <w:rFonts w:cs="Tahoma"/>
          <w:bCs/>
        </w:rPr>
        <w:t xml:space="preserve">; pues el Servidor Público habilitado proporcionó el inventario como obra en sus archivos contando con los rubros de </w:t>
      </w:r>
      <w:r w:rsidR="00BE662F" w:rsidRPr="00D77F42">
        <w:t>Clave de medicamento, descripción del medicamento y número de piezas totales en inventario, por ello se considera debidamente colmado el requerimiento de información.</w:t>
      </w:r>
    </w:p>
    <w:p w14:paraId="02671AA1" w14:textId="77777777" w:rsidR="009A59C1" w:rsidRPr="00D77F42" w:rsidRDefault="009A59C1" w:rsidP="00D77F42">
      <w:pPr>
        <w:rPr>
          <w:rFonts w:eastAsia="Palatino Linotype" w:cs="Palatino Linotype"/>
        </w:rPr>
      </w:pPr>
    </w:p>
    <w:p w14:paraId="65F4B715" w14:textId="77777777" w:rsidR="009A59C1" w:rsidRPr="00D77F42" w:rsidRDefault="009A59C1" w:rsidP="00D77F42">
      <w:pPr>
        <w:rPr>
          <w:rFonts w:eastAsia="Palatino Linotype" w:cs="Palatino Linotype"/>
        </w:rPr>
      </w:pPr>
      <w:r w:rsidRPr="00D77F42">
        <w:rPr>
          <w:rFonts w:eastAsia="Palatino Linotype" w:cs="Palatino Linotype"/>
        </w:rPr>
        <w:t xml:space="preserve">En virtud de todo lo anteriormente expuesto, este Órgano Garante advierte que en el presente caso se actualiza la causal de </w:t>
      </w:r>
      <w:r w:rsidRPr="00D77F42">
        <w:rPr>
          <w:rFonts w:eastAsia="Palatino Linotype" w:cs="Palatino Linotype"/>
          <w:b/>
        </w:rPr>
        <w:t>sobreseimiento</w:t>
      </w:r>
      <w:r w:rsidRPr="00D77F42">
        <w:rPr>
          <w:rFonts w:eastAsia="Palatino Linotype" w:cs="Palatino Linotype"/>
        </w:rPr>
        <w:t xml:space="preserve"> pues en vía de </w:t>
      </w:r>
      <w:r w:rsidRPr="00D77F42">
        <w:rPr>
          <w:rFonts w:eastAsia="Palatino Linotype" w:cs="Palatino Linotype"/>
          <w:b/>
        </w:rPr>
        <w:t xml:space="preserve">informe justificado </w:t>
      </w:r>
      <w:r w:rsidRPr="00D77F42">
        <w:rPr>
          <w:rFonts w:eastAsia="Palatino Linotype" w:cs="Palatino Linotype"/>
        </w:rPr>
        <w:t xml:space="preserve">entregó los solicitado por el particular, dando con ello certeza jurídica a la información remitida; por ello se considera que se actualiza la fracción III del artículo 192 de la Ley de Transparencia y Acceso a la Información Pública del Estado de México y Municipios, que a la letra dice: </w:t>
      </w:r>
    </w:p>
    <w:p w14:paraId="78208FAB" w14:textId="77777777" w:rsidR="009A59C1" w:rsidRPr="00D77F42" w:rsidRDefault="009A59C1" w:rsidP="00D77F42">
      <w:pPr>
        <w:rPr>
          <w:rFonts w:eastAsia="Palatino Linotype" w:cs="Palatino Linotype"/>
        </w:rPr>
      </w:pPr>
    </w:p>
    <w:p w14:paraId="14349AAB" w14:textId="77777777" w:rsidR="009A59C1" w:rsidRPr="00D77F42" w:rsidRDefault="009A59C1" w:rsidP="00D77F42">
      <w:pPr>
        <w:ind w:left="851" w:right="901"/>
        <w:rPr>
          <w:rFonts w:eastAsia="Palatino Linotype" w:cs="Palatino Linotype"/>
          <w:i/>
          <w:szCs w:val="22"/>
        </w:rPr>
      </w:pPr>
      <w:r w:rsidRPr="00D77F42">
        <w:rPr>
          <w:rFonts w:eastAsia="Palatino Linotype" w:cs="Palatino Linotype"/>
          <w:i/>
          <w:szCs w:val="22"/>
        </w:rPr>
        <w:t>“</w:t>
      </w:r>
      <w:r w:rsidRPr="00D77F42">
        <w:rPr>
          <w:rFonts w:eastAsia="Palatino Linotype" w:cs="Palatino Linotype"/>
          <w:b/>
          <w:i/>
          <w:szCs w:val="22"/>
        </w:rPr>
        <w:t xml:space="preserve">Artículo 192. </w:t>
      </w:r>
      <w:r w:rsidRPr="00D77F42">
        <w:rPr>
          <w:rFonts w:eastAsia="Palatino Linotype" w:cs="Palatino Linotype"/>
          <w:i/>
          <w:szCs w:val="22"/>
        </w:rPr>
        <w:t>El recurso será sobreseído, en todo o en parte, cuando una vez admitido, se actualicen alguno de los siguientes supuestos:</w:t>
      </w:r>
    </w:p>
    <w:p w14:paraId="411E5C3A" w14:textId="77777777" w:rsidR="009A59C1" w:rsidRPr="00D77F42" w:rsidRDefault="009A59C1" w:rsidP="00D77F42">
      <w:pPr>
        <w:ind w:left="851" w:right="901"/>
        <w:rPr>
          <w:rFonts w:eastAsia="Palatino Linotype" w:cs="Palatino Linotype"/>
          <w:i/>
          <w:szCs w:val="22"/>
        </w:rPr>
      </w:pPr>
      <w:r w:rsidRPr="00D77F42">
        <w:rPr>
          <w:rFonts w:eastAsia="Palatino Linotype" w:cs="Palatino Linotype"/>
          <w:i/>
          <w:szCs w:val="22"/>
        </w:rPr>
        <w:t>(…)</w:t>
      </w:r>
    </w:p>
    <w:p w14:paraId="44C4E933" w14:textId="77777777" w:rsidR="009A59C1" w:rsidRPr="00D77F42" w:rsidRDefault="009A59C1" w:rsidP="00D77F42">
      <w:pPr>
        <w:ind w:left="851" w:right="901"/>
        <w:rPr>
          <w:rFonts w:eastAsia="Palatino Linotype" w:cs="Palatino Linotype"/>
          <w:i/>
          <w:szCs w:val="22"/>
        </w:rPr>
      </w:pPr>
      <w:r w:rsidRPr="00D77F42">
        <w:rPr>
          <w:rFonts w:eastAsia="Palatino Linotype" w:cs="Palatino Linotype"/>
          <w:b/>
          <w:i/>
          <w:szCs w:val="22"/>
        </w:rPr>
        <w:t>III.</w:t>
      </w:r>
      <w:r w:rsidRPr="00D77F42">
        <w:rPr>
          <w:rFonts w:eastAsia="Palatino Linotype" w:cs="Palatino Linotype"/>
          <w:i/>
          <w:szCs w:val="22"/>
        </w:rPr>
        <w:t xml:space="preserve"> El sujeto obligado responsable del acto lo modifique o revoque de tal manera que el Recurso de Revisión quede sin materia; </w:t>
      </w:r>
    </w:p>
    <w:p w14:paraId="513311FB" w14:textId="77777777" w:rsidR="009A59C1" w:rsidRPr="00D77F42" w:rsidRDefault="009A59C1" w:rsidP="00D77F42">
      <w:pPr>
        <w:ind w:left="851" w:right="901"/>
        <w:rPr>
          <w:rFonts w:eastAsia="Palatino Linotype" w:cs="Palatino Linotype"/>
          <w:i/>
          <w:szCs w:val="22"/>
        </w:rPr>
      </w:pPr>
      <w:r w:rsidRPr="00D77F42">
        <w:rPr>
          <w:rFonts w:eastAsia="Palatino Linotype" w:cs="Palatino Linotype"/>
          <w:i/>
          <w:szCs w:val="22"/>
        </w:rPr>
        <w:t>(Énfasis añadido)</w:t>
      </w:r>
    </w:p>
    <w:p w14:paraId="2F45BCD3" w14:textId="77777777" w:rsidR="009A59C1" w:rsidRPr="00D77F42" w:rsidRDefault="009A59C1" w:rsidP="00D77F42">
      <w:pPr>
        <w:ind w:left="851" w:right="901"/>
        <w:rPr>
          <w:rFonts w:eastAsia="Palatino Linotype" w:cs="Palatino Linotype"/>
          <w:sz w:val="18"/>
          <w:szCs w:val="18"/>
        </w:rPr>
      </w:pPr>
    </w:p>
    <w:p w14:paraId="2169C10C" w14:textId="77777777" w:rsidR="009A59C1" w:rsidRPr="00D77F42" w:rsidRDefault="009A59C1" w:rsidP="00D77F42">
      <w:pPr>
        <w:rPr>
          <w:rFonts w:eastAsia="Palatino Linotype" w:cs="Palatino Linotype"/>
        </w:rPr>
      </w:pPr>
    </w:p>
    <w:p w14:paraId="711FAD64" w14:textId="77777777" w:rsidR="009A59C1" w:rsidRPr="00D77F42" w:rsidRDefault="009A59C1" w:rsidP="00D77F42">
      <w:pPr>
        <w:rPr>
          <w:rFonts w:eastAsia="Palatino Linotype" w:cs="Palatino Linotype"/>
        </w:rPr>
      </w:pPr>
      <w:r w:rsidRPr="00D77F42">
        <w:rPr>
          <w:rFonts w:eastAsia="Palatino Linotype" w:cs="Palatino Linotype"/>
        </w:rPr>
        <w:t>Por analogía, se cita la Tesis emitida por el Séptimo Tribunal Colegiado en Materia Civil del Primer Circuito que en su literalidad, establece lo siguiente:</w:t>
      </w:r>
    </w:p>
    <w:p w14:paraId="674BD2D5" w14:textId="77777777" w:rsidR="009A59C1" w:rsidRPr="00D77F42" w:rsidRDefault="009A59C1" w:rsidP="00D77F42">
      <w:pPr>
        <w:ind w:right="992"/>
        <w:rPr>
          <w:rFonts w:eastAsia="Palatino Linotype" w:cs="Palatino Linotype"/>
        </w:rPr>
      </w:pPr>
    </w:p>
    <w:p w14:paraId="62E418CF" w14:textId="77777777" w:rsidR="009A59C1" w:rsidRPr="00D77F42" w:rsidRDefault="009A59C1" w:rsidP="00D77F42">
      <w:pPr>
        <w:ind w:left="851" w:right="1133"/>
        <w:rPr>
          <w:rFonts w:eastAsia="Palatino Linotype" w:cs="Palatino Linotype"/>
          <w:i/>
          <w:szCs w:val="22"/>
        </w:rPr>
      </w:pPr>
      <w:r w:rsidRPr="00D77F42">
        <w:rPr>
          <w:rFonts w:eastAsia="Palatino Linotype" w:cs="Palatino Linotype"/>
          <w:b/>
          <w:i/>
          <w:szCs w:val="22"/>
        </w:rPr>
        <w:t xml:space="preserve">“SOBRESEIMIENTO EN EL JUICIO DE AMPARO DIRECTO. IMPIDE EL ESTUDIO DE LAS VIOLACIONES PROCESALES PLANTEADAS </w:t>
      </w:r>
      <w:r w:rsidRPr="00D77F42">
        <w:rPr>
          <w:rFonts w:eastAsia="Palatino Linotype" w:cs="Palatino Linotype"/>
          <w:b/>
          <w:i/>
          <w:szCs w:val="22"/>
        </w:rPr>
        <w:lastRenderedPageBreak/>
        <w:t xml:space="preserve">EN LOS CONCEPTOS DE VIOLACIÓN. </w:t>
      </w:r>
      <w:r w:rsidRPr="00D77F42">
        <w:rPr>
          <w:rFonts w:eastAsia="Palatino Linotype" w:cs="Palatino Linotype"/>
          <w:i/>
          <w:szCs w:val="22"/>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3989876" w14:textId="77777777" w:rsidR="009A59C1" w:rsidRPr="00D77F42" w:rsidRDefault="009A59C1" w:rsidP="00D77F42">
      <w:pPr>
        <w:ind w:left="709" w:right="992"/>
        <w:rPr>
          <w:rFonts w:eastAsia="Palatino Linotype" w:cs="Palatino Linotype"/>
          <w:i/>
          <w:szCs w:val="22"/>
        </w:rPr>
      </w:pPr>
    </w:p>
    <w:p w14:paraId="701DC9D8" w14:textId="77777777" w:rsidR="009A59C1" w:rsidRPr="00D77F42" w:rsidRDefault="009A59C1" w:rsidP="00D77F42">
      <w:pPr>
        <w:ind w:left="851" w:right="1133"/>
        <w:rPr>
          <w:rFonts w:eastAsia="Palatino Linotype" w:cs="Palatino Linotype"/>
          <w:i/>
          <w:szCs w:val="22"/>
        </w:rPr>
      </w:pPr>
      <w:r w:rsidRPr="00D77F42">
        <w:rPr>
          <w:rFonts w:eastAsia="Palatino Linotype" w:cs="Palatino Linotype"/>
          <w:i/>
          <w:szCs w:val="22"/>
        </w:rPr>
        <w:t>SÉPTIMO TRIBUNAL COLEGIADO EN MATERIA CIVIL DEL PRIMER CIRCUITO.</w:t>
      </w:r>
    </w:p>
    <w:p w14:paraId="41D561A6" w14:textId="77777777" w:rsidR="009A59C1" w:rsidRPr="00D77F42" w:rsidRDefault="009A59C1" w:rsidP="00D77F42">
      <w:pPr>
        <w:ind w:left="851" w:right="1133"/>
        <w:rPr>
          <w:rFonts w:eastAsia="Palatino Linotype" w:cs="Palatino Linotype"/>
          <w:i/>
          <w:szCs w:val="22"/>
        </w:rPr>
      </w:pPr>
      <w:r w:rsidRPr="00D77F42">
        <w:rPr>
          <w:rFonts w:eastAsia="Palatino Linotype" w:cs="Palatino Linotype"/>
          <w:i/>
          <w:szCs w:val="22"/>
        </w:rPr>
        <w:t xml:space="preserve">Amparo directo 699/2008. Mariana Leticia González </w:t>
      </w:r>
      <w:proofErr w:type="spellStart"/>
      <w:r w:rsidRPr="00D77F42">
        <w:rPr>
          <w:rFonts w:eastAsia="Palatino Linotype" w:cs="Palatino Linotype"/>
          <w:i/>
          <w:szCs w:val="22"/>
        </w:rPr>
        <w:t>Steele</w:t>
      </w:r>
      <w:proofErr w:type="spellEnd"/>
      <w:r w:rsidRPr="00D77F42">
        <w:rPr>
          <w:rFonts w:eastAsia="Palatino Linotype" w:cs="Palatino Linotype"/>
          <w:i/>
          <w:szCs w:val="22"/>
        </w:rPr>
        <w:t>. 13 de noviembre de 2008. Unanimidad de votos. Ponente: Sara Judith Montalvo Trejo. Secretario: Arnulfo Mateos García.”</w:t>
      </w:r>
    </w:p>
    <w:p w14:paraId="320FF2A6" w14:textId="77777777" w:rsidR="009A59C1" w:rsidRPr="00D77F42" w:rsidRDefault="009A59C1" w:rsidP="00D77F42">
      <w:pPr>
        <w:ind w:left="709" w:right="992"/>
        <w:rPr>
          <w:rFonts w:eastAsia="Palatino Linotype" w:cs="Palatino Linotype"/>
          <w:i/>
        </w:rPr>
      </w:pPr>
    </w:p>
    <w:p w14:paraId="28DC9FE0" w14:textId="77777777" w:rsidR="009A59C1" w:rsidRPr="00D77F42" w:rsidRDefault="009A59C1" w:rsidP="00D77F42">
      <w:pPr>
        <w:widowControl w:val="0"/>
        <w:rPr>
          <w:rFonts w:eastAsia="Palatino Linotype" w:cs="Palatino Linotype"/>
        </w:rPr>
      </w:pPr>
      <w:r w:rsidRPr="00D77F42">
        <w:rPr>
          <w:rFonts w:eastAsia="Palatino Linotype" w:cs="Palatino Linotype"/>
        </w:rPr>
        <w:t xml:space="preserve">En consecuencia, se determina </w:t>
      </w:r>
      <w:r w:rsidRPr="00D77F42">
        <w:rPr>
          <w:rFonts w:eastAsia="Palatino Linotype" w:cs="Palatino Linotype"/>
          <w:b/>
        </w:rPr>
        <w:t>SOBRESEER</w:t>
      </w:r>
      <w:r w:rsidRPr="00D77F42">
        <w:rPr>
          <w:rFonts w:eastAsia="Palatino Linotype" w:cs="Palatino Linotype"/>
        </w:rPr>
        <w:t xml:space="preserve"> el presente Recurso de Revisión, en términos del artículo 186, fracción I, de la Ley de Transparencia y Acceso a la Información Pública del Estado de México y Municipios:</w:t>
      </w:r>
    </w:p>
    <w:p w14:paraId="32EE187C" w14:textId="77777777" w:rsidR="009A59C1" w:rsidRPr="00D77F42" w:rsidRDefault="009A59C1" w:rsidP="00D77F42">
      <w:pPr>
        <w:widowControl w:val="0"/>
        <w:rPr>
          <w:rFonts w:eastAsia="Palatino Linotype" w:cs="Palatino Linotype"/>
        </w:rPr>
      </w:pPr>
    </w:p>
    <w:p w14:paraId="732E2B27" w14:textId="77777777" w:rsidR="009A59C1" w:rsidRPr="00D77F42" w:rsidRDefault="009A59C1" w:rsidP="00D77F42">
      <w:pPr>
        <w:tabs>
          <w:tab w:val="left" w:pos="851"/>
        </w:tabs>
        <w:ind w:left="851" w:right="901"/>
        <w:rPr>
          <w:rFonts w:eastAsia="Palatino Linotype" w:cs="Palatino Linotype"/>
          <w:i/>
          <w:szCs w:val="22"/>
        </w:rPr>
      </w:pPr>
      <w:r w:rsidRPr="00D77F42">
        <w:rPr>
          <w:rFonts w:eastAsia="Palatino Linotype" w:cs="Palatino Linotype"/>
          <w:i/>
          <w:szCs w:val="22"/>
        </w:rPr>
        <w:t>“</w:t>
      </w:r>
      <w:r w:rsidRPr="00D77F42">
        <w:rPr>
          <w:rFonts w:eastAsia="Palatino Linotype" w:cs="Palatino Linotype"/>
          <w:b/>
          <w:i/>
          <w:szCs w:val="22"/>
        </w:rPr>
        <w:t xml:space="preserve">Artículo 186. </w:t>
      </w:r>
      <w:r w:rsidRPr="00D77F42">
        <w:rPr>
          <w:rFonts w:eastAsia="Palatino Linotype" w:cs="Palatino Linotype"/>
          <w:b/>
          <w:i/>
          <w:szCs w:val="22"/>
          <w:u w:val="single"/>
        </w:rPr>
        <w:t>Las resoluciones del Instituto podrán</w:t>
      </w:r>
      <w:r w:rsidRPr="00D77F42">
        <w:rPr>
          <w:rFonts w:eastAsia="Palatino Linotype" w:cs="Palatino Linotype"/>
          <w:i/>
          <w:szCs w:val="22"/>
        </w:rPr>
        <w:t xml:space="preserve">: </w:t>
      </w:r>
    </w:p>
    <w:p w14:paraId="4D3A7CC4" w14:textId="77777777" w:rsidR="009A59C1" w:rsidRPr="00D77F42" w:rsidRDefault="009A59C1" w:rsidP="00D77F42">
      <w:pPr>
        <w:tabs>
          <w:tab w:val="left" w:pos="851"/>
        </w:tabs>
        <w:ind w:left="851" w:right="901"/>
        <w:rPr>
          <w:rFonts w:eastAsia="Palatino Linotype" w:cs="Palatino Linotype"/>
          <w:i/>
          <w:szCs w:val="22"/>
        </w:rPr>
      </w:pPr>
      <w:r w:rsidRPr="00D77F42">
        <w:rPr>
          <w:rFonts w:eastAsia="Palatino Linotype" w:cs="Palatino Linotype"/>
          <w:b/>
          <w:i/>
          <w:szCs w:val="22"/>
        </w:rPr>
        <w:t xml:space="preserve">I. </w:t>
      </w:r>
      <w:r w:rsidRPr="00D77F42">
        <w:rPr>
          <w:rFonts w:eastAsia="Palatino Linotype" w:cs="Palatino Linotype"/>
          <w:i/>
          <w:szCs w:val="22"/>
        </w:rPr>
        <w:t xml:space="preserve">Desechar o </w:t>
      </w:r>
      <w:r w:rsidRPr="00D77F42">
        <w:rPr>
          <w:rFonts w:eastAsia="Palatino Linotype" w:cs="Palatino Linotype"/>
          <w:b/>
          <w:i/>
          <w:szCs w:val="22"/>
          <w:u w:val="single"/>
        </w:rPr>
        <w:t>sobreseer el recurso</w:t>
      </w:r>
      <w:r w:rsidRPr="00D77F42">
        <w:rPr>
          <w:rFonts w:eastAsia="Palatino Linotype" w:cs="Palatino Linotype"/>
          <w:i/>
          <w:szCs w:val="22"/>
        </w:rPr>
        <w:t xml:space="preserve">;” </w:t>
      </w:r>
    </w:p>
    <w:p w14:paraId="57D13FF2" w14:textId="77777777" w:rsidR="009A59C1" w:rsidRPr="00D77F42" w:rsidRDefault="009A59C1" w:rsidP="00D77F42">
      <w:pPr>
        <w:tabs>
          <w:tab w:val="left" w:pos="851"/>
        </w:tabs>
        <w:ind w:left="851" w:right="901"/>
        <w:rPr>
          <w:rFonts w:eastAsia="Palatino Linotype" w:cs="Palatino Linotype"/>
          <w:szCs w:val="22"/>
        </w:rPr>
      </w:pPr>
      <w:r w:rsidRPr="00D77F42">
        <w:rPr>
          <w:rFonts w:eastAsia="Palatino Linotype" w:cs="Palatino Linotype"/>
          <w:szCs w:val="22"/>
        </w:rPr>
        <w:t>(Énfasis añadido)</w:t>
      </w:r>
    </w:p>
    <w:p w14:paraId="118F1177" w14:textId="77777777" w:rsidR="009A59C1" w:rsidRPr="00D77F42" w:rsidRDefault="009A59C1" w:rsidP="00D77F42">
      <w:pPr>
        <w:tabs>
          <w:tab w:val="left" w:pos="851"/>
        </w:tabs>
        <w:ind w:right="901"/>
        <w:rPr>
          <w:rFonts w:eastAsia="Palatino Linotype" w:cs="Palatino Linotype"/>
          <w:szCs w:val="22"/>
        </w:rPr>
      </w:pPr>
    </w:p>
    <w:p w14:paraId="389DC0F2" w14:textId="77777777" w:rsidR="009A59C1" w:rsidRPr="00D77F42" w:rsidRDefault="009A59C1" w:rsidP="00D77F42">
      <w:pPr>
        <w:rPr>
          <w:rFonts w:eastAsia="Palatino Linotype" w:cs="Palatino Linotype"/>
        </w:rPr>
      </w:pPr>
    </w:p>
    <w:p w14:paraId="16FFDF08" w14:textId="77777777" w:rsidR="009A59C1" w:rsidRPr="00D77F42" w:rsidRDefault="009A59C1" w:rsidP="00D77F42">
      <w:pPr>
        <w:rPr>
          <w:rFonts w:eastAsia="Palatino Linotype" w:cs="Palatino Linotype"/>
        </w:rPr>
      </w:pPr>
      <w:r w:rsidRPr="00D77F42">
        <w:rPr>
          <w:rFonts w:eastAsia="Palatino Linotype" w:cs="Palatino Linotype"/>
        </w:rPr>
        <w:lastRenderedPageBreak/>
        <w:t>Finalmente, no pasa desapercibido que efectivamente al momento de formular la solicitud de información lo hizo de manera peyorativa al identificar al servidor público mencionado en su solicitud de Acceso a la Información Pública, sobre lo cual es importante mencionar que si bien el solicitante está en su derecho de realizar manifestación de ideas, de acuerdo con los artículos 13 de la Convención Americana sobre Derechos Humanos y 19 del Pacto Internacional de Derechos Civiles y Políticos, así como el artículo el artículo 6, párrafo primero, de la Constitución Política de los Estados Unidos Mexicanos, que a la letra dice:</w:t>
      </w:r>
    </w:p>
    <w:p w14:paraId="711BE495" w14:textId="77777777" w:rsidR="009A59C1" w:rsidRPr="00D77F42" w:rsidRDefault="009A59C1" w:rsidP="00D77F42">
      <w:pPr>
        <w:rPr>
          <w:rFonts w:eastAsia="Palatino Linotype" w:cs="Palatino Linotype"/>
        </w:rPr>
      </w:pPr>
    </w:p>
    <w:p w14:paraId="561D2E8D" w14:textId="77777777" w:rsidR="009A59C1" w:rsidRPr="00D77F42" w:rsidRDefault="009A59C1" w:rsidP="00D77F42">
      <w:pPr>
        <w:ind w:left="851" w:right="899"/>
        <w:rPr>
          <w:rFonts w:eastAsia="Palatino Linotype" w:cs="Palatino Linotype"/>
          <w:i/>
          <w:szCs w:val="22"/>
        </w:rPr>
      </w:pPr>
      <w:r w:rsidRPr="00D77F42">
        <w:rPr>
          <w:rFonts w:eastAsia="Palatino Linotype" w:cs="Palatino Linotype"/>
          <w:b/>
          <w:i/>
          <w:szCs w:val="22"/>
        </w:rPr>
        <w:t>“Artículo 6o.</w:t>
      </w:r>
      <w:r w:rsidRPr="00D77F42">
        <w:rPr>
          <w:rFonts w:eastAsia="Palatino Linotype" w:cs="Palatino Linotype"/>
          <w:i/>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 (</w:t>
      </w:r>
      <w:proofErr w:type="gramStart"/>
      <w:r w:rsidRPr="00D77F42">
        <w:rPr>
          <w:rFonts w:eastAsia="Palatino Linotype" w:cs="Palatino Linotype"/>
          <w:i/>
          <w:szCs w:val="22"/>
        </w:rPr>
        <w:t>énfasis</w:t>
      </w:r>
      <w:proofErr w:type="gramEnd"/>
      <w:r w:rsidRPr="00D77F42">
        <w:rPr>
          <w:rFonts w:eastAsia="Palatino Linotype" w:cs="Palatino Linotype"/>
          <w:i/>
          <w:szCs w:val="22"/>
        </w:rPr>
        <w:t xml:space="preserve"> añadido)</w:t>
      </w:r>
    </w:p>
    <w:p w14:paraId="388FABF8" w14:textId="77777777" w:rsidR="009A59C1" w:rsidRPr="00D77F42" w:rsidRDefault="009A59C1" w:rsidP="00D77F42">
      <w:pPr>
        <w:rPr>
          <w:rFonts w:eastAsia="Palatino Linotype" w:cs="Palatino Linotype"/>
        </w:rPr>
      </w:pPr>
    </w:p>
    <w:p w14:paraId="7AC50D46" w14:textId="157542E2" w:rsidR="009A59C1" w:rsidRPr="00D77F42" w:rsidRDefault="009A59C1" w:rsidP="00D77F42">
      <w:pPr>
        <w:rPr>
          <w:rFonts w:eastAsia="Palatino Linotype" w:cs="Palatino Linotype"/>
        </w:rPr>
      </w:pPr>
      <w:r w:rsidRPr="00D77F42">
        <w:rPr>
          <w:rFonts w:eastAsia="Palatino Linotype" w:cs="Palatino Linotype"/>
        </w:rPr>
        <w:t xml:space="preserve">Del precepto en cita se puede apreciar que </w:t>
      </w:r>
      <w:r w:rsidR="00096C4A" w:rsidRPr="00D77F42">
        <w:rPr>
          <w:rFonts w:eastAsia="Palatino Linotype" w:cs="Palatino Linotype"/>
        </w:rPr>
        <w:t>aun</w:t>
      </w:r>
      <w:r w:rsidRPr="00D77F42">
        <w:rPr>
          <w:rFonts w:eastAsia="Palatino Linotype" w:cs="Palatino Linotype"/>
        </w:rPr>
        <w:t xml:space="preserve"> cuando los particulares cuentan con el derecho de manifestar sus ideas así como de acceder a la información pública que posean los Sujetos Obligados en ejercicio, éste derecho debe ser ejercido con el debido respeto personal e institucional tanto a quienes posean, generen y administren la información como de quienes se solicita, de manera que el ejercicio del derecho que realicen los particulares, debe estar acotado a una adecuada comunicación entre las partes; es decir particular - ente recurrido. Sin hacer uso de expresiones peyorativas, ofensivas o denigrantes.</w:t>
      </w:r>
    </w:p>
    <w:p w14:paraId="749B41DE" w14:textId="77777777" w:rsidR="009A59C1" w:rsidRPr="00D77F42" w:rsidRDefault="009A59C1" w:rsidP="00D77F42">
      <w:pPr>
        <w:rPr>
          <w:rFonts w:eastAsia="Palatino Linotype" w:cs="Palatino Linotype"/>
        </w:rPr>
      </w:pPr>
    </w:p>
    <w:p w14:paraId="033AE334" w14:textId="77777777" w:rsidR="009A59C1" w:rsidRPr="00D77F42" w:rsidRDefault="009A59C1" w:rsidP="00D77F42">
      <w:pPr>
        <w:rPr>
          <w:rFonts w:eastAsia="Palatino Linotype" w:cs="Palatino Linotype"/>
        </w:rPr>
      </w:pPr>
      <w:r w:rsidRPr="00D77F42">
        <w:rPr>
          <w:rFonts w:eastAsia="Palatino Linotype" w:cs="Palatino Linotype"/>
        </w:rPr>
        <w:t xml:space="preserve"> Así se ha pronunciado la Primera Sala de la Suprema Corte de Justicia de la Nación en la tesis aislada 2000101 de la décima época, consultable en el libro IV, tomo 3, página 2909 del Semanario Judicial de la Federación que expone lo siguiente:</w:t>
      </w:r>
    </w:p>
    <w:p w14:paraId="052AF79E" w14:textId="77777777" w:rsidR="009A59C1" w:rsidRPr="00D77F42" w:rsidRDefault="009A59C1" w:rsidP="00D77F42"/>
    <w:p w14:paraId="5C6A24F1" w14:textId="77777777" w:rsidR="009A59C1" w:rsidRPr="00D77F42" w:rsidRDefault="009A59C1" w:rsidP="00D77F42">
      <w:pPr>
        <w:ind w:left="851" w:right="902"/>
      </w:pPr>
      <w:r w:rsidRPr="00D77F42">
        <w:rPr>
          <w:rFonts w:eastAsia="Palatino Linotype" w:cs="Palatino Linotype"/>
          <w:b/>
          <w:i/>
        </w:rPr>
        <w:t>LIBERTAD DE EXPRESIÓN. LA CONSTITUCIÓN NO RECONOCE EL DERECHO AL INSULTO</w:t>
      </w:r>
      <w:r w:rsidRPr="00D77F42">
        <w:rPr>
          <w:rFonts w:eastAsia="Palatino Linotype" w:cs="Palatino Linotype"/>
          <w:i/>
        </w:rPr>
        <w:t>. Si bien es cierto que cualquier individuo que participe en un debate público de interés general debe abstenerse de exceder ciertos límites, como el respeto a la reputación y a los derechos de terceros, también lo es que está permitido recurrir a una cierta dosis de exageración, incluso de provocación, es decir, puede ser un tanto desmedido en sus declaraciones, y es precisamente en las expresiones que puedan ofender, chocar, perturbar, molestar, inquietar o disgustar donde la libertad de expresión resulta más valiosa. Así pues, no todas las críticas que supuestamente agravien a una persona, grupo, o incluso a la sociedad o al Estado pueden ser descalificadas y objeto de responsabilidad legal, aunque el uso de la libertad de expresión para criticar o atacar mediante el empleo de términos excesivamente fuertes y sin articular una opinión, puede conllevar una sanción que no resultaría violatoria de la libertad de expresión. En este sentido, es importante enfatizar que la Constitución Política de los Estados Unidos Mexicanos no reconoce un derecho al insulto o a la injuria gratuita, sin embargo, tampoco veda expresiones inusuales, alternativas, indecentes, escandalosas, excéntricas o simplemente contrarias a las creencias y posturas mayoritarias, aun y cuando se expresen acompañadas de expresiones no verbales, sino simbólicas. Consecuentemente, el derecho al honor prevalece cuando la libertad de expresión utiliza frases y expresiones que están excluidas de protección constitucional, es decir, cuando sean absolutamente vejatorias, entendiendo como tales las que sean: a) ofensivas u oprobiosas, según el contexto; y b) impertinentes para expresar opiniones o informaciones, según tengan o no relación con lo manifestado. Respecto del citado contexto, su importancia estriba en que la situación</w:t>
      </w:r>
      <w:r w:rsidRPr="00D77F42">
        <w:t xml:space="preserve"> </w:t>
      </w:r>
      <w:r w:rsidRPr="00D77F42">
        <w:rPr>
          <w:rFonts w:eastAsia="Palatino Linotype" w:cs="Palatino Linotype"/>
          <w:i/>
        </w:rPr>
        <w:t xml:space="preserve">política o social de un Estado y </w:t>
      </w:r>
      <w:r w:rsidRPr="00D77F42">
        <w:rPr>
          <w:rFonts w:eastAsia="Palatino Linotype" w:cs="Palatino Linotype"/>
          <w:i/>
        </w:rPr>
        <w:lastRenderedPageBreak/>
        <w:t>las circunstancias concurrentes a la publicación de la nota pueden disminuir la significación ofensiva y aumentar el grado de tolerancia.</w:t>
      </w:r>
      <w:r w:rsidRPr="00D77F42">
        <w:t xml:space="preserve"> </w:t>
      </w:r>
    </w:p>
    <w:p w14:paraId="6F181964" w14:textId="77777777" w:rsidR="009A59C1" w:rsidRPr="00D77F42" w:rsidRDefault="009A59C1" w:rsidP="00D77F42">
      <w:pPr>
        <w:ind w:left="851" w:right="902"/>
        <w:rPr>
          <w:rFonts w:eastAsia="Palatino Linotype" w:cs="Palatino Linotype"/>
          <w:i/>
        </w:rPr>
      </w:pPr>
    </w:p>
    <w:p w14:paraId="0A92F8CF" w14:textId="77777777" w:rsidR="009A59C1" w:rsidRPr="00D77F42" w:rsidRDefault="009A59C1" w:rsidP="00D77F42">
      <w:pPr>
        <w:rPr>
          <w:rFonts w:eastAsia="Palatino Linotype" w:cs="Palatino Linotype"/>
        </w:rPr>
      </w:pPr>
      <w:r w:rsidRPr="00D77F42">
        <w:rPr>
          <w:rFonts w:eastAsia="Palatino Linotype" w:cs="Palatino Linotype"/>
        </w:rPr>
        <w:t>En ese sentido se puede decir que no puede ser permisible que, los particulares al ejercer su derecho de Acceso a la Información Pública lo hagan de forma peyorativa, ofensiva, insultante y denigrante en contra de terceros, ni aún al amparo del derecho a la libertad de expresión. Sobre ello versa la resolución de fecha veinte de febrero de dos mil trece, del expediente RR.SIP.2025/2012 del Instituto de Acceso a la Información Pública y Protección de Datos Personales del Distrito Federal hoy Ciudad de México en la cual señala lo siguiente:</w:t>
      </w:r>
    </w:p>
    <w:p w14:paraId="435FCAD5" w14:textId="77777777" w:rsidR="009A59C1" w:rsidRPr="00D77F42" w:rsidRDefault="009A59C1" w:rsidP="00D77F42">
      <w:pPr>
        <w:rPr>
          <w:rFonts w:eastAsia="Palatino Linotype" w:cs="Palatino Linotype"/>
        </w:rPr>
      </w:pPr>
    </w:p>
    <w:p w14:paraId="4CF5189B" w14:textId="77777777" w:rsidR="009A59C1" w:rsidRPr="00D77F42" w:rsidRDefault="009A59C1" w:rsidP="00D77F42">
      <w:pPr>
        <w:ind w:left="851" w:right="902"/>
        <w:rPr>
          <w:rFonts w:eastAsia="Palatino Linotype" w:cs="Palatino Linotype"/>
          <w:i/>
        </w:rPr>
      </w:pPr>
      <w:r w:rsidRPr="00D77F42">
        <w:rPr>
          <w:rFonts w:eastAsia="Palatino Linotype" w:cs="Palatino Linotype"/>
        </w:rPr>
        <w:t xml:space="preserve"> </w:t>
      </w:r>
      <w:r w:rsidRPr="00D77F42">
        <w:rPr>
          <w:rFonts w:eastAsia="Palatino Linotype" w:cs="Palatino Linotype"/>
          <w:i/>
        </w:rPr>
        <w:t>“(...)Lo anterior es así, porque si bien, el particular tiene el derecho constitucional y legal de acceder a la información que posean los Entes Obligados como un ejercicio del control institucional de los poderes públicos, perfilado como un límite a la exclusividad estatal en el manejo de la información que generen, administren o posean, prerrogativa garantizada por la Ley de la materia, cuyo objeto es garantizar a toda persona, el derecho de Acceso a la Información Pública en posesión de los órganos locales, entendiendo por éste el acceso a la información generada, administrada o en poder de los Entes Obligados, lo cierto es que, éste derecho debe ser ejercido con los límites y condiciones que la propia normatividad vigente aplicable en</w:t>
      </w:r>
    </w:p>
    <w:p w14:paraId="71BDDA3B" w14:textId="77777777" w:rsidR="009A59C1" w:rsidRPr="00D77F42" w:rsidRDefault="009A59C1" w:rsidP="00D77F42">
      <w:pPr>
        <w:ind w:left="851" w:right="902"/>
        <w:rPr>
          <w:rFonts w:eastAsia="Palatino Linotype" w:cs="Palatino Linotype"/>
          <w:i/>
        </w:rPr>
      </w:pPr>
      <w:r w:rsidRPr="00D77F42">
        <w:rPr>
          <w:rFonts w:eastAsia="Palatino Linotype" w:cs="Palatino Linotype"/>
          <w:i/>
        </w:rPr>
        <w:t xml:space="preserve">la materia prevé [artículo 3, última parte, de la ley de la materia], en este caso, con el debido respeto personal e institucional tanto a quienes posean, generen y administren la información como de quienes se solicita, de manera tal que la evaluación que sobre el desempeño de los Entes Obligados del Distrito Federal realicen los particulares a través del ejercicio del derecho de acceso a la información, </w:t>
      </w:r>
      <w:r w:rsidRPr="00D77F42">
        <w:rPr>
          <w:rFonts w:eastAsia="Palatino Linotype" w:cs="Palatino Linotype"/>
          <w:i/>
        </w:rPr>
        <w:lastRenderedPageBreak/>
        <w:t xml:space="preserve">debe estar acotado a una adecuada comunicación entre el Ente y el particular, sobre la base del irrestricto respeto personal e institucional en la relación </w:t>
      </w:r>
      <w:proofErr w:type="spellStart"/>
      <w:r w:rsidRPr="00D77F42">
        <w:rPr>
          <w:rFonts w:eastAsia="Palatino Linotype" w:cs="Palatino Linotype"/>
          <w:i/>
        </w:rPr>
        <w:t>Enteparticular</w:t>
      </w:r>
      <w:proofErr w:type="spellEnd"/>
      <w:r w:rsidRPr="00D77F42">
        <w:rPr>
          <w:rFonts w:eastAsia="Palatino Linotype" w:cs="Palatino Linotype"/>
          <w:i/>
        </w:rPr>
        <w:t>.”</w:t>
      </w:r>
    </w:p>
    <w:p w14:paraId="1B6A072A" w14:textId="77777777" w:rsidR="009A59C1" w:rsidRPr="00D77F42" w:rsidRDefault="009A59C1" w:rsidP="00D77F42">
      <w:pPr>
        <w:ind w:left="851" w:right="902"/>
        <w:rPr>
          <w:rFonts w:eastAsia="Palatino Linotype" w:cs="Palatino Linotype"/>
          <w:i/>
        </w:rPr>
      </w:pPr>
      <w:r w:rsidRPr="00D77F42">
        <w:rPr>
          <w:rFonts w:eastAsia="Palatino Linotype" w:cs="Palatino Linotype"/>
          <w:i/>
        </w:rPr>
        <w:t>(Énfasis añadido)</w:t>
      </w:r>
    </w:p>
    <w:p w14:paraId="4DA1A84E" w14:textId="77777777" w:rsidR="009A59C1" w:rsidRPr="00D77F42" w:rsidRDefault="009A59C1" w:rsidP="00D77F42">
      <w:pPr>
        <w:rPr>
          <w:rFonts w:eastAsia="Palatino Linotype" w:cs="Palatino Linotype"/>
        </w:rPr>
      </w:pPr>
    </w:p>
    <w:p w14:paraId="4DC28E34" w14:textId="77777777" w:rsidR="009A59C1" w:rsidRPr="00D77F42" w:rsidRDefault="009A59C1" w:rsidP="00D77F42">
      <w:pPr>
        <w:rPr>
          <w:rFonts w:eastAsia="Palatino Linotype" w:cs="Palatino Linotype"/>
        </w:rPr>
      </w:pPr>
      <w:r w:rsidRPr="00D77F42">
        <w:rPr>
          <w:rFonts w:eastAsia="Palatino Linotype" w:cs="Palatino Linotype"/>
        </w:rPr>
        <w:t>Por lo que se destaca que, el lenguaje empleado para todo tipo de solicitud debe ser atendiendo los criterios de respeto a la dignidad de la persona humana, a sus derechos y libertades con fundamento en la paz social; a que se respete su integridad física, psíquica y moral. Ante la Ley, todas las personas son iguales por lo cual el estado debe garantizar que ninguna persona vea anulados o menoscabados sus derechos y libertades; a que se le proteja su reputación y su dignidad.</w:t>
      </w:r>
    </w:p>
    <w:p w14:paraId="3BD640E0" w14:textId="77777777" w:rsidR="009A59C1" w:rsidRPr="00D77F42" w:rsidRDefault="009A59C1" w:rsidP="00D77F42">
      <w:pPr>
        <w:rPr>
          <w:rFonts w:eastAsia="Palatino Linotype" w:cs="Palatino Linotype"/>
        </w:rPr>
      </w:pPr>
    </w:p>
    <w:p w14:paraId="25839F01" w14:textId="77777777" w:rsidR="009A59C1" w:rsidRPr="00D77F42" w:rsidRDefault="009A59C1" w:rsidP="00D77F42">
      <w:pPr>
        <w:rPr>
          <w:rFonts w:eastAsia="Palatino Linotype" w:cs="Palatino Linotype"/>
        </w:rPr>
      </w:pPr>
      <w:r w:rsidRPr="00D77F42">
        <w:rPr>
          <w:rFonts w:eastAsia="Palatino Linotype" w:cs="Palatino Linotype"/>
        </w:rPr>
        <w:t>Por lo que se conmina al particular a que en futuras ocasiones formule sus solicitudes</w:t>
      </w:r>
    </w:p>
    <w:p w14:paraId="4577A3BB" w14:textId="77777777" w:rsidR="009A59C1" w:rsidRPr="00D77F42" w:rsidRDefault="009A59C1" w:rsidP="00D77F42">
      <w:pPr>
        <w:rPr>
          <w:rFonts w:eastAsia="Palatino Linotype" w:cs="Palatino Linotype"/>
        </w:rPr>
      </w:pPr>
      <w:proofErr w:type="gramStart"/>
      <w:r w:rsidRPr="00D77F42">
        <w:rPr>
          <w:rFonts w:eastAsia="Palatino Linotype" w:cs="Palatino Linotype"/>
        </w:rPr>
        <w:t>de</w:t>
      </w:r>
      <w:proofErr w:type="gramEnd"/>
      <w:r w:rsidRPr="00D77F42">
        <w:rPr>
          <w:rFonts w:eastAsia="Palatino Linotype" w:cs="Palatino Linotype"/>
        </w:rPr>
        <w:t xml:space="preserve"> acceso a la información bajo los principios y elementos consagrados en los preceptos</w:t>
      </w:r>
    </w:p>
    <w:p w14:paraId="19D129E2" w14:textId="77777777" w:rsidR="009A59C1" w:rsidRPr="00D77F42" w:rsidRDefault="009A59C1" w:rsidP="00D77F42">
      <w:pPr>
        <w:rPr>
          <w:rFonts w:eastAsia="Palatino Linotype" w:cs="Palatino Linotype"/>
        </w:rPr>
      </w:pPr>
      <w:proofErr w:type="gramStart"/>
      <w:r w:rsidRPr="00D77F42">
        <w:rPr>
          <w:rFonts w:eastAsia="Palatino Linotype" w:cs="Palatino Linotype"/>
        </w:rPr>
        <w:t>normativos</w:t>
      </w:r>
      <w:proofErr w:type="gramEnd"/>
      <w:r w:rsidRPr="00D77F42">
        <w:rPr>
          <w:rFonts w:eastAsia="Palatino Linotype" w:cs="Palatino Linotype"/>
        </w:rPr>
        <w:t xml:space="preserve"> que rigen la materia.</w:t>
      </w:r>
    </w:p>
    <w:p w14:paraId="08407AA1" w14:textId="77777777" w:rsidR="009A59C1" w:rsidRPr="00D77F42" w:rsidRDefault="009A59C1" w:rsidP="00D77F42">
      <w:pPr>
        <w:rPr>
          <w:rFonts w:eastAsia="Palatino Linotype" w:cs="Palatino Linotype"/>
        </w:rPr>
      </w:pPr>
    </w:p>
    <w:p w14:paraId="2CAD1675" w14:textId="0E4F32C5" w:rsidR="009A59C1" w:rsidRPr="00D77F42" w:rsidRDefault="009A59C1" w:rsidP="00D77F42">
      <w:pPr>
        <w:rPr>
          <w:rFonts w:eastAsia="Palatino Linotype" w:cs="Palatino Linotype"/>
        </w:rPr>
      </w:pPr>
      <w:r w:rsidRPr="00D77F42">
        <w:rPr>
          <w:rFonts w:eastAsia="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0F5B77F3" w14:textId="43156A96" w:rsidR="000E12C7" w:rsidRPr="00D77F42" w:rsidRDefault="000E12C7" w:rsidP="00D77F42">
      <w:pPr>
        <w:rPr>
          <w:rFonts w:eastAsia="Palatino Linotype" w:cs="Palatino Linotype"/>
        </w:rPr>
      </w:pPr>
    </w:p>
    <w:p w14:paraId="3A281771" w14:textId="77777777" w:rsidR="009A59C1" w:rsidRPr="00D77F42" w:rsidRDefault="009A59C1" w:rsidP="00D77F42">
      <w:pPr>
        <w:jc w:val="center"/>
        <w:rPr>
          <w:rFonts w:eastAsia="Palatino Linotype" w:cs="Palatino Linotype"/>
          <w:b/>
          <w:sz w:val="28"/>
          <w:szCs w:val="28"/>
        </w:rPr>
      </w:pPr>
      <w:r w:rsidRPr="00D77F42">
        <w:rPr>
          <w:rFonts w:eastAsia="Palatino Linotype" w:cs="Palatino Linotype"/>
          <w:b/>
          <w:sz w:val="28"/>
          <w:szCs w:val="28"/>
        </w:rPr>
        <w:t>RESUELVE</w:t>
      </w:r>
    </w:p>
    <w:p w14:paraId="2F181774" w14:textId="77777777" w:rsidR="009A59C1" w:rsidRPr="00D77F42" w:rsidRDefault="009A59C1" w:rsidP="00D77F42">
      <w:pPr>
        <w:jc w:val="center"/>
        <w:rPr>
          <w:rFonts w:eastAsia="Palatino Linotype" w:cs="Palatino Linotype"/>
          <w:b/>
          <w:sz w:val="28"/>
          <w:szCs w:val="28"/>
        </w:rPr>
      </w:pPr>
    </w:p>
    <w:p w14:paraId="4A4888F8" w14:textId="037D7770" w:rsidR="009A59C1" w:rsidRPr="00D77F42" w:rsidRDefault="009A59C1" w:rsidP="00D77F42">
      <w:pPr>
        <w:widowControl w:val="0"/>
        <w:rPr>
          <w:rFonts w:eastAsia="Palatino Linotype" w:cs="Palatino Linotype"/>
          <w:b/>
          <w:sz w:val="28"/>
          <w:szCs w:val="28"/>
        </w:rPr>
      </w:pPr>
      <w:r w:rsidRPr="00D77F42">
        <w:rPr>
          <w:rFonts w:eastAsia="Palatino Linotype" w:cs="Palatino Linotype"/>
          <w:b/>
          <w:sz w:val="28"/>
          <w:szCs w:val="28"/>
        </w:rPr>
        <w:t xml:space="preserve">PRIMERO. </w:t>
      </w:r>
      <w:r w:rsidRPr="00D77F42">
        <w:rPr>
          <w:rFonts w:eastAsia="Palatino Linotype" w:cs="Palatino Linotype"/>
        </w:rPr>
        <w:t xml:space="preserve">Se </w:t>
      </w:r>
      <w:r w:rsidRPr="00D77F42">
        <w:rPr>
          <w:rFonts w:eastAsia="Palatino Linotype" w:cs="Palatino Linotype"/>
          <w:b/>
        </w:rPr>
        <w:t>SOBRESEE</w:t>
      </w:r>
      <w:r w:rsidRPr="00D77F42">
        <w:rPr>
          <w:rFonts w:eastAsia="Palatino Linotype" w:cs="Palatino Linotype"/>
        </w:rPr>
        <w:t xml:space="preserve"> el Recurso de Revisión número </w:t>
      </w:r>
      <w:r w:rsidR="00BE662F" w:rsidRPr="00D77F42">
        <w:rPr>
          <w:rFonts w:eastAsia="Palatino Linotype" w:cs="Palatino Linotype"/>
          <w:b/>
        </w:rPr>
        <w:t>06062</w:t>
      </w:r>
      <w:r w:rsidRPr="00D77F42">
        <w:rPr>
          <w:rFonts w:eastAsia="Palatino Linotype" w:cs="Palatino Linotype"/>
          <w:b/>
        </w:rPr>
        <w:t>/INFOEM/IP/RR/202</w:t>
      </w:r>
      <w:r w:rsidR="00BE662F" w:rsidRPr="00D77F42">
        <w:rPr>
          <w:rFonts w:eastAsia="Palatino Linotype" w:cs="Palatino Linotype"/>
          <w:b/>
        </w:rPr>
        <w:t>4</w:t>
      </w:r>
      <w:r w:rsidRPr="00D77F42">
        <w:rPr>
          <w:rFonts w:eastAsia="Palatino Linotype" w:cs="Palatino Linotype"/>
          <w:b/>
        </w:rPr>
        <w:t xml:space="preserve"> </w:t>
      </w:r>
      <w:r w:rsidRPr="00D77F42">
        <w:rPr>
          <w:rFonts w:eastAsia="Palatino Linotype" w:cs="Palatino Linotype"/>
        </w:rPr>
        <w:t xml:space="preserve">por actualizarse la causal establecida en el artículo 192 fracción III de la Ley de Transparencia </w:t>
      </w:r>
      <w:r w:rsidRPr="00D77F42">
        <w:rPr>
          <w:rFonts w:eastAsia="Palatino Linotype" w:cs="Palatino Linotype"/>
        </w:rPr>
        <w:lastRenderedPageBreak/>
        <w:t xml:space="preserve">y Acceso a la Información Pública del Estado de México y Municipios, ya que al </w:t>
      </w:r>
      <w:r w:rsidRPr="00D77F42">
        <w:rPr>
          <w:rFonts w:eastAsia="Palatino Linotype" w:cs="Palatino Linotype"/>
          <w:b/>
        </w:rPr>
        <w:t>modificar el Sujeto Obligado la respuesta, el Recurso de Revisión quedó sin materia</w:t>
      </w:r>
      <w:r w:rsidRPr="00D77F42">
        <w:rPr>
          <w:rFonts w:eastAsia="Palatino Linotype" w:cs="Palatino Linotype"/>
        </w:rPr>
        <w:t xml:space="preserve">, en términos del Considerando </w:t>
      </w:r>
      <w:r w:rsidRPr="00D77F42">
        <w:rPr>
          <w:rFonts w:eastAsia="Palatino Linotype" w:cs="Palatino Linotype"/>
          <w:b/>
        </w:rPr>
        <w:t>QUINTO</w:t>
      </w:r>
      <w:r w:rsidRPr="00D77F42">
        <w:rPr>
          <w:rFonts w:eastAsia="Palatino Linotype" w:cs="Palatino Linotype"/>
        </w:rPr>
        <w:t xml:space="preserve"> de la presente resolución.</w:t>
      </w:r>
    </w:p>
    <w:p w14:paraId="5BBB650A" w14:textId="77777777" w:rsidR="009A59C1" w:rsidRPr="00D77F42" w:rsidRDefault="009A59C1" w:rsidP="00D77F42">
      <w:pPr>
        <w:pBdr>
          <w:top w:val="nil"/>
          <w:left w:val="nil"/>
          <w:bottom w:val="nil"/>
          <w:right w:val="nil"/>
          <w:between w:val="nil"/>
        </w:pBdr>
        <w:rPr>
          <w:rFonts w:eastAsia="Palatino Linotype" w:cs="Palatino Linotype"/>
        </w:rPr>
      </w:pPr>
    </w:p>
    <w:p w14:paraId="3F200D65" w14:textId="77777777" w:rsidR="009A59C1" w:rsidRPr="00D77F42" w:rsidRDefault="009A59C1" w:rsidP="00D77F42">
      <w:pPr>
        <w:widowControl w:val="0"/>
        <w:rPr>
          <w:rFonts w:eastAsia="Palatino Linotype" w:cs="Palatino Linotype"/>
        </w:rPr>
      </w:pPr>
      <w:r w:rsidRPr="00D77F42">
        <w:rPr>
          <w:rFonts w:eastAsia="Palatino Linotype" w:cs="Palatino Linotype"/>
          <w:b/>
          <w:sz w:val="28"/>
          <w:szCs w:val="28"/>
        </w:rPr>
        <w:t xml:space="preserve">SEGUNDO. </w:t>
      </w:r>
      <w:r w:rsidRPr="00D77F42">
        <w:rPr>
          <w:rFonts w:eastAsia="Palatino Linotype" w:cs="Palatino Linotype"/>
          <w:b/>
        </w:rPr>
        <w:t>Notifíquese</w:t>
      </w:r>
      <w:r w:rsidRPr="00D77F42">
        <w:rPr>
          <w:rFonts w:eastAsia="Palatino Linotype" w:cs="Palatino Linotype"/>
        </w:rPr>
        <w:t xml:space="preserve"> la presente resolución al Titular de la Unidad de Transparencia del </w:t>
      </w:r>
      <w:r w:rsidRPr="00D77F42">
        <w:rPr>
          <w:rFonts w:eastAsia="Palatino Linotype" w:cs="Palatino Linotype"/>
          <w:b/>
        </w:rPr>
        <w:t>SUJETO OBLIGADO</w:t>
      </w:r>
      <w:r w:rsidRPr="00D77F42">
        <w:rPr>
          <w:rFonts w:eastAsia="Palatino Linotype" w:cs="Palatino Linotype"/>
        </w:rPr>
        <w:t xml:space="preserve"> para su conocimiento.</w:t>
      </w:r>
    </w:p>
    <w:p w14:paraId="4BAEB096" w14:textId="77777777" w:rsidR="009A59C1" w:rsidRPr="00D77F42" w:rsidRDefault="009A59C1" w:rsidP="00D77F42">
      <w:pPr>
        <w:widowControl w:val="0"/>
        <w:rPr>
          <w:rFonts w:eastAsia="Palatino Linotype" w:cs="Palatino Linotype"/>
        </w:rPr>
      </w:pPr>
    </w:p>
    <w:p w14:paraId="07B93C9E" w14:textId="77777777" w:rsidR="009A59C1" w:rsidRPr="00D77F42" w:rsidRDefault="009A59C1" w:rsidP="00D77F42">
      <w:pPr>
        <w:pBdr>
          <w:top w:val="nil"/>
          <w:left w:val="nil"/>
          <w:bottom w:val="nil"/>
          <w:right w:val="nil"/>
          <w:between w:val="nil"/>
        </w:pBdr>
        <w:rPr>
          <w:rFonts w:eastAsia="Palatino Linotype" w:cs="Palatino Linotype"/>
        </w:rPr>
      </w:pPr>
      <w:r w:rsidRPr="00D77F42">
        <w:rPr>
          <w:rFonts w:eastAsia="Palatino Linotype" w:cs="Palatino Linotype"/>
          <w:b/>
          <w:sz w:val="28"/>
          <w:szCs w:val="28"/>
        </w:rPr>
        <w:t xml:space="preserve">TERCERO. </w:t>
      </w:r>
      <w:r w:rsidRPr="00D77F42">
        <w:rPr>
          <w:rFonts w:eastAsia="Palatino Linotype" w:cs="Palatino Linotype"/>
          <w:b/>
        </w:rPr>
        <w:t>Notifíquese</w:t>
      </w:r>
      <w:r w:rsidRPr="00D77F42">
        <w:rPr>
          <w:rFonts w:eastAsia="Palatino Linotype" w:cs="Palatino Linotype"/>
        </w:rPr>
        <w:t xml:space="preserve"> al </w:t>
      </w:r>
      <w:r w:rsidRPr="00D77F42">
        <w:rPr>
          <w:rFonts w:eastAsia="Palatino Linotype" w:cs="Palatino Linotype"/>
          <w:b/>
        </w:rPr>
        <w:t>RECURRENTE</w:t>
      </w:r>
      <w:r w:rsidRPr="00D77F42">
        <w:rPr>
          <w:rFonts w:eastAsia="Palatino Linotype" w:cs="Palatino Linotype"/>
        </w:rPr>
        <w:t xml:space="preserve"> la presente resolución vía Sistema de Acceso a la Información Mexiquense </w:t>
      </w:r>
      <w:r w:rsidRPr="00D77F42">
        <w:rPr>
          <w:rFonts w:eastAsia="Palatino Linotype" w:cs="Palatino Linotype"/>
          <w:b/>
        </w:rPr>
        <w:t>SAIMEX</w:t>
      </w:r>
      <w:r w:rsidRPr="00D77F42">
        <w:rPr>
          <w:rFonts w:eastAsia="Palatino Linotype" w:cs="Palatino Linotype"/>
        </w:rPr>
        <w:t>.</w:t>
      </w:r>
    </w:p>
    <w:p w14:paraId="68572FDF" w14:textId="77777777" w:rsidR="009A59C1" w:rsidRPr="00D77F42" w:rsidRDefault="009A59C1" w:rsidP="00D77F42">
      <w:pPr>
        <w:pBdr>
          <w:top w:val="nil"/>
          <w:left w:val="nil"/>
          <w:bottom w:val="nil"/>
          <w:right w:val="nil"/>
          <w:between w:val="nil"/>
        </w:pBdr>
        <w:rPr>
          <w:rFonts w:eastAsia="Palatino Linotype" w:cs="Palatino Linotype"/>
          <w:b/>
        </w:rPr>
      </w:pPr>
    </w:p>
    <w:p w14:paraId="73D459DF" w14:textId="30D46B37" w:rsidR="009A59C1" w:rsidRPr="00D77F42" w:rsidRDefault="009A59C1" w:rsidP="00D77F42">
      <w:pPr>
        <w:pBdr>
          <w:top w:val="nil"/>
          <w:left w:val="nil"/>
          <w:bottom w:val="nil"/>
          <w:right w:val="nil"/>
          <w:between w:val="nil"/>
        </w:pBdr>
        <w:rPr>
          <w:rFonts w:eastAsia="Palatino Linotype" w:cs="Palatino Linotype"/>
        </w:rPr>
      </w:pPr>
      <w:r w:rsidRPr="00D77F42">
        <w:rPr>
          <w:rFonts w:eastAsia="Palatino Linotype" w:cs="Palatino Linotype"/>
          <w:b/>
          <w:sz w:val="28"/>
          <w:szCs w:val="28"/>
        </w:rPr>
        <w:t xml:space="preserve">CUARTO. </w:t>
      </w:r>
      <w:r w:rsidRPr="00D77F42">
        <w:rPr>
          <w:rFonts w:eastAsia="Palatino Linotype" w:cs="Palatino Linotype"/>
          <w:b/>
        </w:rPr>
        <w:t>Hágase</w:t>
      </w:r>
      <w:r w:rsidRPr="00D77F42">
        <w:rPr>
          <w:rFonts w:eastAsia="Palatino Linotype" w:cs="Palatino Linotype"/>
        </w:rPr>
        <w:t xml:space="preserve"> </w:t>
      </w:r>
      <w:r w:rsidRPr="00D77F42">
        <w:rPr>
          <w:rFonts w:eastAsia="Palatino Linotype" w:cs="Palatino Linotype"/>
          <w:b/>
        </w:rPr>
        <w:t xml:space="preserve">del conocimiento </w:t>
      </w:r>
      <w:r w:rsidRPr="00D77F42">
        <w:rPr>
          <w:rFonts w:eastAsia="Palatino Linotype" w:cs="Palatino Linotype"/>
        </w:rPr>
        <w:t xml:space="preserve">del </w:t>
      </w:r>
      <w:r w:rsidRPr="00D77F42">
        <w:rPr>
          <w:rFonts w:eastAsia="Palatino Linotype" w:cs="Palatino Linotype"/>
          <w:b/>
        </w:rPr>
        <w:t>RECURRENTE</w:t>
      </w:r>
      <w:r w:rsidRPr="00D77F42">
        <w:rPr>
          <w:rFonts w:eastAsia="Palatino Linotype" w:cs="Palatino Linotype"/>
        </w:rPr>
        <w:t>, que de conformidad con lo establecido en el artículo 196 de la Ley de Transparencia y Acceso a la Información Pública del Estado de México y Municipios, podrá impugnar vía Juicio de Amparo en los términos de las leyes aplicables.</w:t>
      </w:r>
    </w:p>
    <w:p w14:paraId="6021DE04" w14:textId="669527DA" w:rsidR="000E12C7" w:rsidRPr="00D77F42" w:rsidRDefault="000E12C7" w:rsidP="00D77F42">
      <w:pPr>
        <w:pBdr>
          <w:top w:val="nil"/>
          <w:left w:val="nil"/>
          <w:bottom w:val="nil"/>
          <w:right w:val="nil"/>
          <w:between w:val="nil"/>
        </w:pBdr>
        <w:rPr>
          <w:rFonts w:eastAsia="Palatino Linotype" w:cs="Palatino Linotype"/>
        </w:rPr>
      </w:pPr>
    </w:p>
    <w:p w14:paraId="0326C7F1" w14:textId="01D111B1" w:rsidR="000E12C7" w:rsidRPr="00D77F42" w:rsidRDefault="000E12C7" w:rsidP="00D77F42">
      <w:pPr>
        <w:pBdr>
          <w:top w:val="nil"/>
          <w:left w:val="nil"/>
          <w:bottom w:val="nil"/>
          <w:right w:val="nil"/>
          <w:between w:val="nil"/>
        </w:pBdr>
        <w:rPr>
          <w:rFonts w:eastAsia="Palatino Linotype" w:cs="Palatino Linotype"/>
        </w:rPr>
      </w:pPr>
    </w:p>
    <w:p w14:paraId="719A5C63" w14:textId="7115BD70" w:rsidR="00664420" w:rsidRPr="00D77F42" w:rsidRDefault="00664420" w:rsidP="00D77F42">
      <w:pPr>
        <w:rPr>
          <w:rFonts w:eastAsia="Palatino Linotype" w:cs="Palatino Linotype"/>
          <w:szCs w:val="22"/>
        </w:rPr>
      </w:pPr>
      <w:r w:rsidRPr="00D77F4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E57D1" w:rsidRPr="00D77F42">
        <w:rPr>
          <w:rFonts w:eastAsia="Palatino Linotype" w:cs="Palatino Linotype"/>
          <w:szCs w:val="22"/>
        </w:rPr>
        <w:t xml:space="preserve">TRIGÉSIMA </w:t>
      </w:r>
      <w:r w:rsidR="00096C4A" w:rsidRPr="00D77F42">
        <w:rPr>
          <w:rFonts w:eastAsia="Palatino Linotype" w:cs="Palatino Linotype"/>
          <w:szCs w:val="22"/>
        </w:rPr>
        <w:t>OCTAVA</w:t>
      </w:r>
      <w:r w:rsidRPr="00D77F42">
        <w:rPr>
          <w:rFonts w:eastAsia="Palatino Linotype" w:cs="Palatino Linotype"/>
          <w:szCs w:val="22"/>
        </w:rPr>
        <w:t xml:space="preserve"> SESIÓN ORDINARIA, CELEBRADA EL</w:t>
      </w:r>
      <w:r w:rsidR="002E57D1" w:rsidRPr="00D77F42">
        <w:rPr>
          <w:rFonts w:eastAsia="Palatino Linotype" w:cs="Palatino Linotype"/>
          <w:szCs w:val="22"/>
        </w:rPr>
        <w:t xml:space="preserve"> </w:t>
      </w:r>
      <w:r w:rsidR="00096C4A" w:rsidRPr="00D77F42">
        <w:rPr>
          <w:rFonts w:eastAsia="Palatino Linotype" w:cs="Palatino Linotype"/>
          <w:szCs w:val="22"/>
        </w:rPr>
        <w:t>SEIS DE NOVIEMBRE</w:t>
      </w:r>
      <w:r w:rsidR="002E57D1" w:rsidRPr="00D77F42">
        <w:rPr>
          <w:rFonts w:eastAsia="Palatino Linotype" w:cs="Palatino Linotype"/>
          <w:szCs w:val="22"/>
        </w:rPr>
        <w:t xml:space="preserve"> DE DOS MIL VEINTICUATRO</w:t>
      </w:r>
      <w:r w:rsidRPr="00D77F42">
        <w:rPr>
          <w:rFonts w:eastAsia="Palatino Linotype" w:cs="Palatino Linotype"/>
          <w:szCs w:val="22"/>
        </w:rPr>
        <w:t>, ANTE EL SECRETARIO TÉCNICO DEL PLENO, ALEXIS TAPIA RAMÍREZ.</w:t>
      </w:r>
    </w:p>
    <w:p w14:paraId="2AB73DBD" w14:textId="7F5048FD" w:rsidR="009A0277" w:rsidRPr="00D77F42" w:rsidRDefault="006667FB" w:rsidP="00D77F42">
      <w:pPr>
        <w:widowControl w:val="0"/>
        <w:autoSpaceDE w:val="0"/>
        <w:autoSpaceDN w:val="0"/>
        <w:adjustRightInd w:val="0"/>
        <w:rPr>
          <w:rFonts w:eastAsiaTheme="minorEastAsia"/>
          <w:sz w:val="18"/>
          <w:szCs w:val="18"/>
          <w:lang w:val="it-IT"/>
        </w:rPr>
      </w:pPr>
      <w:r w:rsidRPr="00D77F42">
        <w:rPr>
          <w:rFonts w:eastAsiaTheme="minorEastAsia"/>
          <w:sz w:val="18"/>
          <w:szCs w:val="18"/>
          <w:lang w:val="it-IT"/>
        </w:rPr>
        <w:t>SCMM/AGZ/DEMF/AGE</w:t>
      </w:r>
    </w:p>
    <w:p w14:paraId="49D72DA3" w14:textId="77777777" w:rsidR="00664420" w:rsidRPr="00D77F42" w:rsidRDefault="00664420" w:rsidP="00D77F42">
      <w:pPr>
        <w:ind w:right="-93"/>
        <w:rPr>
          <w:rFonts w:eastAsia="Calibri" w:cs="Tahoma"/>
          <w:bCs/>
          <w:szCs w:val="22"/>
          <w:lang w:eastAsia="en-US"/>
        </w:rPr>
      </w:pPr>
    </w:p>
    <w:p w14:paraId="5EFEA0CD" w14:textId="77777777" w:rsidR="00664420" w:rsidRPr="00D77F42" w:rsidRDefault="00664420" w:rsidP="00D77F42">
      <w:pPr>
        <w:ind w:right="-93"/>
        <w:rPr>
          <w:rFonts w:eastAsia="Calibri" w:cs="Tahoma"/>
          <w:szCs w:val="22"/>
          <w:lang w:val="es-ES"/>
        </w:rPr>
      </w:pPr>
    </w:p>
    <w:p w14:paraId="696BC976" w14:textId="77777777" w:rsidR="00664420" w:rsidRPr="00D77F42" w:rsidRDefault="00664420" w:rsidP="00D77F42">
      <w:pPr>
        <w:ind w:right="-93"/>
        <w:rPr>
          <w:rFonts w:eastAsia="Calibri" w:cs="Tahoma"/>
          <w:bCs/>
          <w:szCs w:val="22"/>
          <w:lang w:val="es-ES" w:eastAsia="en-US"/>
        </w:rPr>
      </w:pPr>
    </w:p>
    <w:p w14:paraId="671CB0C5" w14:textId="77777777" w:rsidR="00664420" w:rsidRPr="00D77F42" w:rsidRDefault="00664420" w:rsidP="00D77F42">
      <w:pPr>
        <w:ind w:right="-93"/>
        <w:rPr>
          <w:rFonts w:eastAsia="Calibri" w:cs="Tahoma"/>
          <w:bCs/>
          <w:szCs w:val="22"/>
          <w:lang w:val="es-ES_tradnl" w:eastAsia="en-US"/>
        </w:rPr>
      </w:pPr>
    </w:p>
    <w:p w14:paraId="52B66DE7" w14:textId="77777777" w:rsidR="00664420" w:rsidRPr="00D77F42" w:rsidRDefault="00664420" w:rsidP="00D77F42">
      <w:pPr>
        <w:ind w:right="-93"/>
        <w:rPr>
          <w:rFonts w:eastAsia="Calibri" w:cs="Tahoma"/>
          <w:bCs/>
          <w:szCs w:val="22"/>
          <w:lang w:val="es-ES_tradnl" w:eastAsia="en-US"/>
        </w:rPr>
      </w:pPr>
    </w:p>
    <w:p w14:paraId="3BA305D1" w14:textId="77777777" w:rsidR="00664420" w:rsidRPr="00D77F42" w:rsidRDefault="00664420" w:rsidP="00D77F42">
      <w:pPr>
        <w:ind w:right="-93"/>
        <w:rPr>
          <w:rFonts w:eastAsia="Calibri" w:cs="Tahoma"/>
          <w:bCs/>
          <w:szCs w:val="22"/>
          <w:lang w:val="es-ES_tradnl" w:eastAsia="en-US"/>
        </w:rPr>
      </w:pPr>
    </w:p>
    <w:p w14:paraId="78230707" w14:textId="77777777" w:rsidR="00664420" w:rsidRPr="00D77F42" w:rsidRDefault="00664420" w:rsidP="00D77F42">
      <w:pPr>
        <w:ind w:right="-93"/>
        <w:rPr>
          <w:rFonts w:eastAsia="Calibri" w:cs="Tahoma"/>
          <w:bCs/>
          <w:szCs w:val="22"/>
          <w:lang w:val="es-ES_tradnl" w:eastAsia="en-US"/>
        </w:rPr>
      </w:pPr>
    </w:p>
    <w:p w14:paraId="72D18B28" w14:textId="77777777" w:rsidR="00664420" w:rsidRPr="00D77F42" w:rsidRDefault="00664420" w:rsidP="00D77F42">
      <w:pPr>
        <w:ind w:right="-93"/>
        <w:rPr>
          <w:rFonts w:eastAsia="Calibri" w:cs="Tahoma"/>
          <w:bCs/>
          <w:szCs w:val="22"/>
          <w:lang w:val="es-ES_tradnl" w:eastAsia="en-US"/>
        </w:rPr>
      </w:pPr>
    </w:p>
    <w:p w14:paraId="6BD461DC" w14:textId="77777777" w:rsidR="00664420" w:rsidRPr="00D77F42" w:rsidRDefault="00664420" w:rsidP="00D77F42">
      <w:pPr>
        <w:tabs>
          <w:tab w:val="center" w:pos="4568"/>
        </w:tabs>
        <w:ind w:right="-93"/>
        <w:rPr>
          <w:rFonts w:eastAsia="Calibri" w:cs="Tahoma"/>
          <w:bCs/>
          <w:szCs w:val="22"/>
          <w:lang w:eastAsia="en-US"/>
        </w:rPr>
      </w:pPr>
    </w:p>
    <w:p w14:paraId="4DBB1727" w14:textId="77777777" w:rsidR="00664420" w:rsidRPr="00D77F42" w:rsidRDefault="00664420" w:rsidP="00D77F42">
      <w:pPr>
        <w:tabs>
          <w:tab w:val="center" w:pos="4568"/>
        </w:tabs>
        <w:ind w:right="-93"/>
        <w:rPr>
          <w:rFonts w:eastAsia="Calibri" w:cs="Tahoma"/>
          <w:bCs/>
          <w:szCs w:val="22"/>
          <w:lang w:eastAsia="en-US"/>
        </w:rPr>
      </w:pPr>
    </w:p>
    <w:p w14:paraId="1D74121B" w14:textId="77777777" w:rsidR="00664420" w:rsidRPr="00D77F42" w:rsidRDefault="00664420" w:rsidP="00D77F42">
      <w:pPr>
        <w:tabs>
          <w:tab w:val="center" w:pos="4568"/>
        </w:tabs>
        <w:ind w:right="-93"/>
        <w:rPr>
          <w:rFonts w:eastAsia="Calibri" w:cs="Tahoma"/>
          <w:bCs/>
          <w:szCs w:val="22"/>
          <w:lang w:eastAsia="en-US"/>
        </w:rPr>
      </w:pPr>
    </w:p>
    <w:p w14:paraId="08E74E9C" w14:textId="77777777" w:rsidR="00664420" w:rsidRPr="00D77F42" w:rsidRDefault="00664420" w:rsidP="00D77F42">
      <w:pPr>
        <w:tabs>
          <w:tab w:val="center" w:pos="4568"/>
        </w:tabs>
        <w:ind w:right="-93"/>
        <w:rPr>
          <w:rFonts w:eastAsia="Calibri" w:cs="Tahoma"/>
          <w:bCs/>
          <w:szCs w:val="22"/>
          <w:lang w:eastAsia="en-US"/>
        </w:rPr>
      </w:pPr>
    </w:p>
    <w:p w14:paraId="2CBF5E03" w14:textId="77777777" w:rsidR="00664420" w:rsidRPr="00D77F42" w:rsidRDefault="00664420" w:rsidP="00D77F42">
      <w:pPr>
        <w:tabs>
          <w:tab w:val="center" w:pos="4568"/>
        </w:tabs>
        <w:ind w:right="-93"/>
        <w:rPr>
          <w:rFonts w:eastAsia="Calibri" w:cs="Tahoma"/>
          <w:bCs/>
          <w:szCs w:val="22"/>
          <w:lang w:eastAsia="en-US"/>
        </w:rPr>
      </w:pPr>
    </w:p>
    <w:p w14:paraId="44865A6D" w14:textId="77777777" w:rsidR="00664420" w:rsidRPr="00D77F42" w:rsidRDefault="00664420" w:rsidP="00D77F42">
      <w:pPr>
        <w:tabs>
          <w:tab w:val="center" w:pos="4568"/>
        </w:tabs>
        <w:ind w:right="-93"/>
        <w:rPr>
          <w:rFonts w:eastAsia="Calibri" w:cs="Tahoma"/>
          <w:bCs/>
          <w:szCs w:val="22"/>
          <w:lang w:eastAsia="en-US"/>
        </w:rPr>
      </w:pPr>
    </w:p>
    <w:p w14:paraId="7147F06B" w14:textId="77777777" w:rsidR="00664420" w:rsidRPr="00D77F42" w:rsidRDefault="00664420" w:rsidP="00D77F42">
      <w:pPr>
        <w:tabs>
          <w:tab w:val="center" w:pos="4568"/>
        </w:tabs>
        <w:ind w:right="-93"/>
        <w:rPr>
          <w:rFonts w:eastAsia="Calibri" w:cs="Tahoma"/>
          <w:bCs/>
          <w:szCs w:val="22"/>
          <w:lang w:eastAsia="en-US"/>
        </w:rPr>
      </w:pPr>
    </w:p>
    <w:p w14:paraId="6FDF3D7E" w14:textId="77777777" w:rsidR="00664420" w:rsidRPr="00D77F42" w:rsidRDefault="00664420" w:rsidP="00D77F42">
      <w:pPr>
        <w:tabs>
          <w:tab w:val="center" w:pos="4568"/>
        </w:tabs>
        <w:ind w:right="-93"/>
        <w:rPr>
          <w:rFonts w:eastAsia="Calibri" w:cs="Tahoma"/>
          <w:bCs/>
          <w:szCs w:val="22"/>
          <w:lang w:eastAsia="en-US"/>
        </w:rPr>
      </w:pPr>
    </w:p>
    <w:p w14:paraId="6246F818" w14:textId="77777777" w:rsidR="00664420" w:rsidRPr="00D77F42" w:rsidRDefault="00664420" w:rsidP="00D77F42">
      <w:pPr>
        <w:tabs>
          <w:tab w:val="center" w:pos="4568"/>
        </w:tabs>
        <w:ind w:right="-93"/>
        <w:rPr>
          <w:rFonts w:eastAsia="Calibri" w:cs="Tahoma"/>
          <w:bCs/>
          <w:szCs w:val="22"/>
          <w:lang w:eastAsia="en-US"/>
        </w:rPr>
      </w:pPr>
    </w:p>
    <w:p w14:paraId="57A88B28" w14:textId="77777777" w:rsidR="00664420" w:rsidRPr="00D77F42" w:rsidRDefault="00664420" w:rsidP="00D77F42">
      <w:pPr>
        <w:tabs>
          <w:tab w:val="center" w:pos="4568"/>
        </w:tabs>
        <w:ind w:right="-93"/>
        <w:rPr>
          <w:rFonts w:eastAsia="Calibri" w:cs="Tahoma"/>
          <w:bCs/>
          <w:szCs w:val="22"/>
          <w:lang w:eastAsia="en-US"/>
        </w:rPr>
      </w:pPr>
    </w:p>
    <w:p w14:paraId="77EF6095" w14:textId="77777777" w:rsidR="00664420" w:rsidRPr="00D77F42" w:rsidRDefault="00664420" w:rsidP="00D77F42">
      <w:pPr>
        <w:tabs>
          <w:tab w:val="center" w:pos="4568"/>
        </w:tabs>
        <w:ind w:right="-93"/>
        <w:rPr>
          <w:rFonts w:eastAsia="Calibri" w:cs="Tahoma"/>
          <w:bCs/>
          <w:szCs w:val="22"/>
          <w:lang w:eastAsia="en-US"/>
        </w:rPr>
      </w:pPr>
    </w:p>
    <w:p w14:paraId="35593947" w14:textId="77777777" w:rsidR="00664420" w:rsidRPr="00D77F42" w:rsidRDefault="00664420" w:rsidP="00D77F42">
      <w:pPr>
        <w:tabs>
          <w:tab w:val="center" w:pos="4568"/>
        </w:tabs>
        <w:ind w:right="-93"/>
        <w:rPr>
          <w:rFonts w:eastAsia="Calibri" w:cs="Tahoma"/>
          <w:bCs/>
          <w:szCs w:val="22"/>
          <w:lang w:eastAsia="en-US"/>
        </w:rPr>
      </w:pPr>
    </w:p>
    <w:p w14:paraId="3AF72A17" w14:textId="77777777" w:rsidR="00664420" w:rsidRPr="00D77F42" w:rsidRDefault="00664420" w:rsidP="00D77F42">
      <w:pPr>
        <w:tabs>
          <w:tab w:val="center" w:pos="4568"/>
        </w:tabs>
        <w:ind w:right="-93"/>
        <w:rPr>
          <w:rFonts w:eastAsia="Calibri" w:cs="Tahoma"/>
          <w:bCs/>
          <w:szCs w:val="22"/>
          <w:lang w:eastAsia="en-US"/>
        </w:rPr>
      </w:pPr>
    </w:p>
    <w:p w14:paraId="37169144" w14:textId="77777777" w:rsidR="00664420" w:rsidRPr="00D77F42" w:rsidRDefault="00664420" w:rsidP="00D77F42">
      <w:pPr>
        <w:tabs>
          <w:tab w:val="center" w:pos="4568"/>
        </w:tabs>
        <w:ind w:right="-93"/>
        <w:rPr>
          <w:rFonts w:eastAsia="Calibri" w:cs="Tahoma"/>
          <w:bCs/>
          <w:szCs w:val="22"/>
          <w:lang w:eastAsia="en-US"/>
        </w:rPr>
      </w:pPr>
    </w:p>
    <w:p w14:paraId="77CFC088" w14:textId="77777777" w:rsidR="00664420" w:rsidRPr="00D77F42" w:rsidRDefault="00664420" w:rsidP="00D77F42">
      <w:pPr>
        <w:tabs>
          <w:tab w:val="center" w:pos="4568"/>
        </w:tabs>
        <w:ind w:right="-93"/>
        <w:rPr>
          <w:rFonts w:eastAsia="Calibri" w:cs="Tahoma"/>
          <w:bCs/>
          <w:szCs w:val="22"/>
          <w:lang w:eastAsia="en-US"/>
        </w:rPr>
      </w:pPr>
    </w:p>
    <w:p w14:paraId="781A11A5" w14:textId="77777777" w:rsidR="00664420" w:rsidRPr="00D77F42" w:rsidRDefault="00664420" w:rsidP="00D77F42">
      <w:pPr>
        <w:tabs>
          <w:tab w:val="center" w:pos="4568"/>
        </w:tabs>
        <w:ind w:right="-93"/>
        <w:rPr>
          <w:rFonts w:eastAsia="Calibri" w:cs="Tahoma"/>
          <w:bCs/>
          <w:szCs w:val="22"/>
          <w:lang w:eastAsia="en-US"/>
        </w:rPr>
      </w:pPr>
    </w:p>
    <w:p w14:paraId="5B4ADFF3" w14:textId="77777777" w:rsidR="00A131AC" w:rsidRPr="00D77F42" w:rsidRDefault="00A131AC" w:rsidP="00D77F42"/>
    <w:sectPr w:rsidR="00A131AC" w:rsidRPr="00D77F42"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9F6C" w14:textId="77777777" w:rsidR="00470134" w:rsidRDefault="00470134" w:rsidP="00664420">
      <w:pPr>
        <w:spacing w:line="240" w:lineRule="auto"/>
      </w:pPr>
      <w:r>
        <w:separator/>
      </w:r>
    </w:p>
  </w:endnote>
  <w:endnote w:type="continuationSeparator" w:id="0">
    <w:p w14:paraId="372220C1" w14:textId="77777777" w:rsidR="00470134" w:rsidRDefault="0047013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A59C1" w:rsidRDefault="009A59C1">
    <w:pPr>
      <w:tabs>
        <w:tab w:val="center" w:pos="4550"/>
        <w:tab w:val="left" w:pos="5818"/>
      </w:tabs>
      <w:ind w:right="260"/>
      <w:jc w:val="right"/>
      <w:rPr>
        <w:color w:val="071320" w:themeColor="text2" w:themeShade="80"/>
        <w:sz w:val="24"/>
        <w:szCs w:val="24"/>
      </w:rPr>
    </w:pPr>
  </w:p>
  <w:p w14:paraId="1BCA7F23" w14:textId="77777777" w:rsidR="009A59C1" w:rsidRDefault="009A59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A59C1" w:rsidRDefault="009A59C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E0FAB" w:rsidRPr="00BE0FAB">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E0FAB" w:rsidRPr="00BE0FAB">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9A59C1" w:rsidRDefault="009A59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B7B0E" w14:textId="77777777" w:rsidR="00470134" w:rsidRDefault="00470134" w:rsidP="00664420">
      <w:pPr>
        <w:spacing w:line="240" w:lineRule="auto"/>
      </w:pPr>
      <w:r>
        <w:separator/>
      </w:r>
    </w:p>
  </w:footnote>
  <w:footnote w:type="continuationSeparator" w:id="0">
    <w:p w14:paraId="658B588B" w14:textId="77777777" w:rsidR="00470134" w:rsidRDefault="0047013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A59C1" w:rsidRPr="00330DA7" w14:paraId="070A4B18" w14:textId="77777777" w:rsidTr="003F35FD">
      <w:trPr>
        <w:trHeight w:val="144"/>
        <w:jc w:val="right"/>
      </w:trPr>
      <w:tc>
        <w:tcPr>
          <w:tcW w:w="2727" w:type="dxa"/>
        </w:tcPr>
        <w:p w14:paraId="62B7493A" w14:textId="77777777" w:rsidR="009A59C1" w:rsidRPr="00330DA7" w:rsidRDefault="009A59C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16BE159" w:rsidR="009A59C1" w:rsidRPr="00A90C72" w:rsidRDefault="009A59C1" w:rsidP="003F35FD">
          <w:pPr>
            <w:tabs>
              <w:tab w:val="right" w:pos="8838"/>
            </w:tabs>
            <w:ind w:left="-74" w:right="-105"/>
            <w:rPr>
              <w:rFonts w:eastAsia="Calibri" w:cs="Tahoma"/>
              <w:szCs w:val="22"/>
              <w:lang w:eastAsia="en-US"/>
            </w:rPr>
          </w:pPr>
          <w:r>
            <w:rPr>
              <w:rFonts w:eastAsia="Calibri" w:cs="Tahoma"/>
              <w:szCs w:val="22"/>
              <w:lang w:eastAsia="en-US"/>
            </w:rPr>
            <w:t>06062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9A59C1" w:rsidRPr="00330DA7" w14:paraId="4521E058" w14:textId="77777777" w:rsidTr="003F35FD">
      <w:trPr>
        <w:trHeight w:val="283"/>
        <w:jc w:val="right"/>
      </w:trPr>
      <w:tc>
        <w:tcPr>
          <w:tcW w:w="2727" w:type="dxa"/>
        </w:tcPr>
        <w:p w14:paraId="0B68C086" w14:textId="77777777" w:rsidR="009A59C1" w:rsidRPr="00330DA7" w:rsidRDefault="009A59C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16BC60" w:rsidR="009A59C1" w:rsidRPr="00952DD0" w:rsidRDefault="009A59C1" w:rsidP="003F35FD">
          <w:pPr>
            <w:tabs>
              <w:tab w:val="left" w:pos="2834"/>
              <w:tab w:val="right" w:pos="8838"/>
            </w:tabs>
            <w:ind w:left="-108" w:right="-105"/>
            <w:rPr>
              <w:rFonts w:eastAsia="Calibri" w:cs="Tahoma"/>
              <w:szCs w:val="22"/>
              <w:lang w:eastAsia="en-US"/>
            </w:rPr>
          </w:pPr>
          <w:r w:rsidRPr="002B66D4">
            <w:rPr>
              <w:rFonts w:eastAsia="Calibri" w:cs="Tahoma"/>
              <w:szCs w:val="22"/>
              <w:lang w:eastAsia="en-US"/>
            </w:rPr>
            <w:t>Hospital Regional de Alta Especialidad de Zumpango</w:t>
          </w:r>
        </w:p>
      </w:tc>
    </w:tr>
    <w:tr w:rsidR="009A59C1" w:rsidRPr="00330DA7" w14:paraId="6331D9B6" w14:textId="77777777" w:rsidTr="003F35FD">
      <w:trPr>
        <w:trHeight w:val="283"/>
        <w:jc w:val="right"/>
      </w:trPr>
      <w:tc>
        <w:tcPr>
          <w:tcW w:w="2727" w:type="dxa"/>
        </w:tcPr>
        <w:p w14:paraId="3FA86BAE" w14:textId="04F1C45E" w:rsidR="009A59C1" w:rsidRPr="00330DA7" w:rsidRDefault="009A59C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A59C1" w:rsidRPr="00EA66FC" w:rsidRDefault="009A59C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A59C1" w:rsidRPr="00443C6B" w:rsidRDefault="009A59C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446008014" name="Imagen 144600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A59C1" w:rsidRPr="00330DA7" w14:paraId="29CFF901" w14:textId="77777777" w:rsidTr="002B66D4">
      <w:trPr>
        <w:trHeight w:val="1435"/>
      </w:trPr>
      <w:tc>
        <w:tcPr>
          <w:tcW w:w="283" w:type="dxa"/>
          <w:shd w:val="clear" w:color="auto" w:fill="auto"/>
        </w:tcPr>
        <w:p w14:paraId="046B9F8F" w14:textId="77777777" w:rsidR="009A59C1" w:rsidRPr="00330DA7" w:rsidRDefault="009A59C1" w:rsidP="002B66D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A59C1" w:rsidRPr="00330DA7" w14:paraId="04F272D2" w14:textId="77777777" w:rsidTr="002B66D4">
            <w:trPr>
              <w:trHeight w:val="144"/>
            </w:trPr>
            <w:tc>
              <w:tcPr>
                <w:tcW w:w="2727" w:type="dxa"/>
              </w:tcPr>
              <w:p w14:paraId="2FD4DBF6" w14:textId="77777777" w:rsidR="009A59C1" w:rsidRPr="00330DA7" w:rsidRDefault="009A59C1" w:rsidP="002B66D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FBA89B6" w:rsidR="009A59C1" w:rsidRPr="00A90C72" w:rsidRDefault="009A59C1" w:rsidP="002B66D4">
                <w:pPr>
                  <w:tabs>
                    <w:tab w:val="right" w:pos="8838"/>
                  </w:tabs>
                  <w:ind w:left="-74" w:right="-105"/>
                  <w:rPr>
                    <w:rFonts w:eastAsia="Calibri" w:cs="Tahoma"/>
                    <w:szCs w:val="22"/>
                    <w:lang w:eastAsia="en-US"/>
                  </w:rPr>
                </w:pPr>
                <w:r>
                  <w:rPr>
                    <w:rFonts w:eastAsia="Calibri" w:cs="Tahoma"/>
                    <w:szCs w:val="22"/>
                    <w:lang w:eastAsia="en-US"/>
                  </w:rPr>
                  <w:t>06062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9A59C1" w:rsidRDefault="009A59C1" w:rsidP="002B66D4">
                <w:pPr>
                  <w:tabs>
                    <w:tab w:val="right" w:pos="8838"/>
                  </w:tabs>
                  <w:ind w:left="-74" w:right="-105"/>
                  <w:rPr>
                    <w:rFonts w:eastAsia="Calibri" w:cs="Tahoma"/>
                    <w:szCs w:val="22"/>
                    <w:lang w:eastAsia="en-US"/>
                  </w:rPr>
                </w:pPr>
              </w:p>
            </w:tc>
          </w:tr>
          <w:tr w:rsidR="009A59C1" w:rsidRPr="00330DA7" w14:paraId="05C58951" w14:textId="77777777" w:rsidTr="002B66D4">
            <w:trPr>
              <w:trHeight w:val="144"/>
            </w:trPr>
            <w:tc>
              <w:tcPr>
                <w:tcW w:w="2727" w:type="dxa"/>
              </w:tcPr>
              <w:p w14:paraId="642B9610" w14:textId="77777777" w:rsidR="009A59C1" w:rsidRPr="00330DA7" w:rsidRDefault="009A59C1" w:rsidP="002B66D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748D030" w:rsidR="009A59C1" w:rsidRPr="005F19B1" w:rsidRDefault="00BE0FAB" w:rsidP="002B66D4">
                <w:pPr>
                  <w:tabs>
                    <w:tab w:val="left" w:pos="3122"/>
                    <w:tab w:val="right" w:pos="8838"/>
                  </w:tabs>
                  <w:ind w:left="-105" w:right="-105"/>
                  <w:rPr>
                    <w:rFonts w:eastAsia="Calibri" w:cs="Tahoma"/>
                    <w:szCs w:val="22"/>
                    <w:lang w:eastAsia="en-US"/>
                  </w:rPr>
                </w:pPr>
                <w:r>
                  <w:rPr>
                    <w:rFonts w:eastAsia="Calibri" w:cs="Tahoma"/>
                    <w:szCs w:val="22"/>
                    <w:lang w:eastAsia="en-US"/>
                  </w:rPr>
                  <w:t>XXXX XXXXXX XXXXXXXXX XXXX</w:t>
                </w:r>
              </w:p>
            </w:tc>
            <w:tc>
              <w:tcPr>
                <w:tcW w:w="3402" w:type="dxa"/>
              </w:tcPr>
              <w:p w14:paraId="73F47F53" w14:textId="77777777" w:rsidR="009A59C1" w:rsidRPr="005F19B1" w:rsidRDefault="009A59C1" w:rsidP="002B66D4">
                <w:pPr>
                  <w:tabs>
                    <w:tab w:val="left" w:pos="3122"/>
                    <w:tab w:val="right" w:pos="8838"/>
                  </w:tabs>
                  <w:ind w:left="-105" w:right="-105"/>
                  <w:rPr>
                    <w:rFonts w:eastAsia="Calibri" w:cs="Tahoma"/>
                    <w:szCs w:val="22"/>
                    <w:lang w:eastAsia="en-US"/>
                  </w:rPr>
                </w:pPr>
              </w:p>
            </w:tc>
          </w:tr>
          <w:bookmarkEnd w:id="1"/>
          <w:tr w:rsidR="009A59C1" w:rsidRPr="00330DA7" w14:paraId="00E6CDC1" w14:textId="77777777" w:rsidTr="002B66D4">
            <w:trPr>
              <w:trHeight w:val="283"/>
            </w:trPr>
            <w:tc>
              <w:tcPr>
                <w:tcW w:w="2727" w:type="dxa"/>
              </w:tcPr>
              <w:p w14:paraId="0631AD24" w14:textId="77777777" w:rsidR="009A59C1" w:rsidRPr="00330DA7" w:rsidRDefault="009A59C1" w:rsidP="002B66D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A8062E" w:rsidR="009A59C1" w:rsidRPr="00952DD0" w:rsidRDefault="009A59C1" w:rsidP="002B66D4">
                <w:pPr>
                  <w:tabs>
                    <w:tab w:val="left" w:pos="2834"/>
                    <w:tab w:val="right" w:pos="8838"/>
                  </w:tabs>
                  <w:ind w:left="-108" w:right="-105"/>
                  <w:rPr>
                    <w:rFonts w:eastAsia="Calibri" w:cs="Tahoma"/>
                    <w:szCs w:val="22"/>
                    <w:lang w:eastAsia="en-US"/>
                  </w:rPr>
                </w:pPr>
                <w:r w:rsidRPr="002B66D4">
                  <w:rPr>
                    <w:rFonts w:eastAsia="Calibri" w:cs="Tahoma"/>
                    <w:szCs w:val="22"/>
                    <w:lang w:eastAsia="en-US"/>
                  </w:rPr>
                  <w:t>Hospital Regional de Alta Especialidad de Zumpango</w:t>
                </w:r>
              </w:p>
            </w:tc>
            <w:tc>
              <w:tcPr>
                <w:tcW w:w="3402" w:type="dxa"/>
              </w:tcPr>
              <w:p w14:paraId="3A7DA319" w14:textId="77777777" w:rsidR="009A59C1" w:rsidRPr="00A90C72" w:rsidRDefault="009A59C1" w:rsidP="002B66D4">
                <w:pPr>
                  <w:tabs>
                    <w:tab w:val="left" w:pos="2834"/>
                    <w:tab w:val="right" w:pos="8838"/>
                  </w:tabs>
                  <w:ind w:left="-108" w:right="-105"/>
                  <w:rPr>
                    <w:rFonts w:eastAsia="Calibri" w:cs="Tahoma"/>
                    <w:szCs w:val="22"/>
                    <w:lang w:eastAsia="en-US"/>
                  </w:rPr>
                </w:pPr>
              </w:p>
            </w:tc>
          </w:tr>
          <w:tr w:rsidR="009A59C1" w:rsidRPr="00330DA7" w14:paraId="0F6CD8D2" w14:textId="77777777" w:rsidTr="002B66D4">
            <w:trPr>
              <w:trHeight w:val="283"/>
            </w:trPr>
            <w:tc>
              <w:tcPr>
                <w:tcW w:w="2727" w:type="dxa"/>
              </w:tcPr>
              <w:p w14:paraId="31700628" w14:textId="385332FF" w:rsidR="009A59C1" w:rsidRPr="00330DA7" w:rsidRDefault="009A59C1" w:rsidP="002B66D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A59C1" w:rsidRPr="00EA66FC" w:rsidRDefault="009A59C1" w:rsidP="002B66D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A59C1" w:rsidRPr="00330DA7" w:rsidRDefault="009A59C1" w:rsidP="002B66D4">
                <w:pPr>
                  <w:tabs>
                    <w:tab w:val="right" w:pos="8838"/>
                  </w:tabs>
                  <w:ind w:left="-108" w:right="-105"/>
                  <w:rPr>
                    <w:rFonts w:eastAsia="Calibri" w:cs="Tahoma"/>
                    <w:szCs w:val="22"/>
                    <w:lang w:eastAsia="en-US"/>
                  </w:rPr>
                </w:pPr>
              </w:p>
            </w:tc>
          </w:tr>
        </w:tbl>
        <w:p w14:paraId="5DC6AC61" w14:textId="77777777" w:rsidR="009A59C1" w:rsidRPr="00330DA7" w:rsidRDefault="009A59C1" w:rsidP="002B66D4">
          <w:pPr>
            <w:tabs>
              <w:tab w:val="right" w:pos="8838"/>
            </w:tabs>
            <w:ind w:left="-28"/>
            <w:rPr>
              <w:rFonts w:ascii="Arial" w:eastAsia="Calibri" w:hAnsi="Arial" w:cs="Arial"/>
              <w:b/>
              <w:szCs w:val="22"/>
              <w:lang w:eastAsia="en-US"/>
            </w:rPr>
          </w:pPr>
        </w:p>
      </w:tc>
    </w:tr>
  </w:tbl>
  <w:p w14:paraId="2A906731" w14:textId="77777777" w:rsidR="009A59C1" w:rsidRPr="00765661" w:rsidRDefault="00470134" w:rsidP="002B66D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D5E"/>
    <w:multiLevelType w:val="hybridMultilevel"/>
    <w:tmpl w:val="ACCA73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B1654F"/>
    <w:multiLevelType w:val="hybridMultilevel"/>
    <w:tmpl w:val="42924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6A3290D"/>
    <w:multiLevelType w:val="hybridMultilevel"/>
    <w:tmpl w:val="42924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6"/>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2"/>
  </w:num>
  <w:num w:numId="16">
    <w:abstractNumId w:val="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96C4A"/>
    <w:rsid w:val="000D0D67"/>
    <w:rsid w:val="000E09C4"/>
    <w:rsid w:val="000E12C7"/>
    <w:rsid w:val="0011350D"/>
    <w:rsid w:val="00141876"/>
    <w:rsid w:val="0014207B"/>
    <w:rsid w:val="00150C49"/>
    <w:rsid w:val="00163D12"/>
    <w:rsid w:val="001A287B"/>
    <w:rsid w:val="001A58B3"/>
    <w:rsid w:val="001C7688"/>
    <w:rsid w:val="001D30FA"/>
    <w:rsid w:val="001F3515"/>
    <w:rsid w:val="001F5C8C"/>
    <w:rsid w:val="00233005"/>
    <w:rsid w:val="00233F17"/>
    <w:rsid w:val="002A3601"/>
    <w:rsid w:val="002B66D4"/>
    <w:rsid w:val="002B7C6F"/>
    <w:rsid w:val="002D111C"/>
    <w:rsid w:val="002E57D1"/>
    <w:rsid w:val="002E6B4A"/>
    <w:rsid w:val="002F4BBA"/>
    <w:rsid w:val="00302476"/>
    <w:rsid w:val="00331F35"/>
    <w:rsid w:val="00335CDF"/>
    <w:rsid w:val="00337F4D"/>
    <w:rsid w:val="00362A11"/>
    <w:rsid w:val="003A40C1"/>
    <w:rsid w:val="003B1AD1"/>
    <w:rsid w:val="003B5D3E"/>
    <w:rsid w:val="003E4F98"/>
    <w:rsid w:val="003F35FD"/>
    <w:rsid w:val="003F6FBF"/>
    <w:rsid w:val="00411722"/>
    <w:rsid w:val="0041385B"/>
    <w:rsid w:val="00441BFA"/>
    <w:rsid w:val="00454FBD"/>
    <w:rsid w:val="00470134"/>
    <w:rsid w:val="00476540"/>
    <w:rsid w:val="004B1020"/>
    <w:rsid w:val="004D7CD8"/>
    <w:rsid w:val="004E5068"/>
    <w:rsid w:val="004F7A00"/>
    <w:rsid w:val="00523F48"/>
    <w:rsid w:val="005365FA"/>
    <w:rsid w:val="005723CB"/>
    <w:rsid w:val="00575400"/>
    <w:rsid w:val="005A317D"/>
    <w:rsid w:val="005A3558"/>
    <w:rsid w:val="005B18AF"/>
    <w:rsid w:val="005D5A50"/>
    <w:rsid w:val="005F0F3B"/>
    <w:rsid w:val="005F5301"/>
    <w:rsid w:val="005F65B7"/>
    <w:rsid w:val="006067C7"/>
    <w:rsid w:val="00606A65"/>
    <w:rsid w:val="006159AD"/>
    <w:rsid w:val="00646436"/>
    <w:rsid w:val="00664420"/>
    <w:rsid w:val="006667FB"/>
    <w:rsid w:val="006A646A"/>
    <w:rsid w:val="006A6EB3"/>
    <w:rsid w:val="006B10B0"/>
    <w:rsid w:val="006E25BC"/>
    <w:rsid w:val="006E6BBC"/>
    <w:rsid w:val="006F7768"/>
    <w:rsid w:val="00717E59"/>
    <w:rsid w:val="00775BFC"/>
    <w:rsid w:val="00786087"/>
    <w:rsid w:val="007A3459"/>
    <w:rsid w:val="007B6074"/>
    <w:rsid w:val="007D1C55"/>
    <w:rsid w:val="007D29D7"/>
    <w:rsid w:val="007D317F"/>
    <w:rsid w:val="007F5D06"/>
    <w:rsid w:val="007F7EDC"/>
    <w:rsid w:val="00805A6E"/>
    <w:rsid w:val="00865CF4"/>
    <w:rsid w:val="00876DBC"/>
    <w:rsid w:val="008A6003"/>
    <w:rsid w:val="008A6F88"/>
    <w:rsid w:val="008A710F"/>
    <w:rsid w:val="008B1E16"/>
    <w:rsid w:val="008E1316"/>
    <w:rsid w:val="008E1CA9"/>
    <w:rsid w:val="00902EE5"/>
    <w:rsid w:val="00910FD2"/>
    <w:rsid w:val="0091633B"/>
    <w:rsid w:val="00931437"/>
    <w:rsid w:val="00953430"/>
    <w:rsid w:val="00970EB3"/>
    <w:rsid w:val="009718B6"/>
    <w:rsid w:val="009A0277"/>
    <w:rsid w:val="009A2D78"/>
    <w:rsid w:val="009A59C1"/>
    <w:rsid w:val="009A7C10"/>
    <w:rsid w:val="009B2945"/>
    <w:rsid w:val="009B30D1"/>
    <w:rsid w:val="009E2DEE"/>
    <w:rsid w:val="009F797C"/>
    <w:rsid w:val="00A131AC"/>
    <w:rsid w:val="00A16D85"/>
    <w:rsid w:val="00A21A20"/>
    <w:rsid w:val="00A36A99"/>
    <w:rsid w:val="00A53315"/>
    <w:rsid w:val="00A70EF0"/>
    <w:rsid w:val="00A9208D"/>
    <w:rsid w:val="00AA6EA9"/>
    <w:rsid w:val="00AC2DB8"/>
    <w:rsid w:val="00AC3CA0"/>
    <w:rsid w:val="00AD7B07"/>
    <w:rsid w:val="00AE3DA7"/>
    <w:rsid w:val="00AF03C4"/>
    <w:rsid w:val="00B22A80"/>
    <w:rsid w:val="00B354E9"/>
    <w:rsid w:val="00B94487"/>
    <w:rsid w:val="00BA55A8"/>
    <w:rsid w:val="00BA7B9C"/>
    <w:rsid w:val="00BB2ABF"/>
    <w:rsid w:val="00BB64F4"/>
    <w:rsid w:val="00BD3F4F"/>
    <w:rsid w:val="00BD5A7C"/>
    <w:rsid w:val="00BE0FAB"/>
    <w:rsid w:val="00BE662F"/>
    <w:rsid w:val="00BE7A1B"/>
    <w:rsid w:val="00BF0221"/>
    <w:rsid w:val="00BF091A"/>
    <w:rsid w:val="00BF4EAD"/>
    <w:rsid w:val="00C049E2"/>
    <w:rsid w:val="00C04A34"/>
    <w:rsid w:val="00C36795"/>
    <w:rsid w:val="00C461EC"/>
    <w:rsid w:val="00C46375"/>
    <w:rsid w:val="00C507D4"/>
    <w:rsid w:val="00C71CEF"/>
    <w:rsid w:val="00C72DAA"/>
    <w:rsid w:val="00C80B14"/>
    <w:rsid w:val="00C87F54"/>
    <w:rsid w:val="00CB7E9A"/>
    <w:rsid w:val="00CC1D4B"/>
    <w:rsid w:val="00CD0B92"/>
    <w:rsid w:val="00CE29D3"/>
    <w:rsid w:val="00CF2D8B"/>
    <w:rsid w:val="00CF378F"/>
    <w:rsid w:val="00CF7586"/>
    <w:rsid w:val="00D036D3"/>
    <w:rsid w:val="00D137E8"/>
    <w:rsid w:val="00D2131B"/>
    <w:rsid w:val="00D2790D"/>
    <w:rsid w:val="00D51ECD"/>
    <w:rsid w:val="00D6170E"/>
    <w:rsid w:val="00D77F42"/>
    <w:rsid w:val="00D91CB4"/>
    <w:rsid w:val="00DB1C09"/>
    <w:rsid w:val="00DB26F4"/>
    <w:rsid w:val="00DC2048"/>
    <w:rsid w:val="00DD08A3"/>
    <w:rsid w:val="00DE1133"/>
    <w:rsid w:val="00DF409A"/>
    <w:rsid w:val="00E16BF5"/>
    <w:rsid w:val="00E259D0"/>
    <w:rsid w:val="00E37A3F"/>
    <w:rsid w:val="00E37D3C"/>
    <w:rsid w:val="00E40A98"/>
    <w:rsid w:val="00E62E6A"/>
    <w:rsid w:val="00E67D65"/>
    <w:rsid w:val="00E83EF5"/>
    <w:rsid w:val="00E9335C"/>
    <w:rsid w:val="00ED1C1E"/>
    <w:rsid w:val="00EE2AF2"/>
    <w:rsid w:val="00EF165E"/>
    <w:rsid w:val="00EF2501"/>
    <w:rsid w:val="00F07274"/>
    <w:rsid w:val="00F07EE6"/>
    <w:rsid w:val="00F16F03"/>
    <w:rsid w:val="00F33CC8"/>
    <w:rsid w:val="00F4481C"/>
    <w:rsid w:val="00F75D23"/>
    <w:rsid w:val="00FA5957"/>
    <w:rsid w:val="00FA7952"/>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D137E8"/>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37ACB-1DC1-429B-9AEC-086E9EBF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6548</Words>
  <Characters>36018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2024-11-04T20:21:00Z</cp:lastPrinted>
  <dcterms:created xsi:type="dcterms:W3CDTF">2024-10-24T20:59:00Z</dcterms:created>
  <dcterms:modified xsi:type="dcterms:W3CDTF">2025-01-14T00:39:00Z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