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EBE25" w14:textId="77777777" w:rsidR="00E90E5F" w:rsidRDefault="00E90E5F">
      <w:pPr>
        <w:widowControl w:val="0"/>
        <w:pBdr>
          <w:top w:val="nil"/>
          <w:left w:val="nil"/>
          <w:bottom w:val="nil"/>
          <w:right w:val="nil"/>
          <w:between w:val="nil"/>
        </w:pBdr>
        <w:spacing w:line="276" w:lineRule="auto"/>
      </w:pPr>
    </w:p>
    <w:p w14:paraId="5D1160F0" w14:textId="098E56A6" w:rsidR="00E90E5F" w:rsidRDefault="005C32B3">
      <w:pPr>
        <w:tabs>
          <w:tab w:val="left" w:pos="346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Pr>
          <w:rFonts w:ascii="Palatino Linotype" w:eastAsia="Palatino Linotype" w:hAnsi="Palatino Linotype" w:cs="Palatino Linotype"/>
          <w:b/>
        </w:rPr>
        <w:t>veintiocho</w:t>
      </w:r>
      <w:r w:rsidR="00F431F8">
        <w:rPr>
          <w:rFonts w:ascii="Palatino Linotype" w:eastAsia="Palatino Linotype" w:hAnsi="Palatino Linotype" w:cs="Palatino Linotype"/>
          <w:b/>
        </w:rPr>
        <w:t xml:space="preserve"> (28) </w:t>
      </w:r>
      <w:r>
        <w:rPr>
          <w:rFonts w:ascii="Palatino Linotype" w:eastAsia="Palatino Linotype" w:hAnsi="Palatino Linotype" w:cs="Palatino Linotype"/>
          <w:b/>
        </w:rPr>
        <w:t xml:space="preserve"> de agosto de dos mil veinticuatro.</w:t>
      </w:r>
    </w:p>
    <w:p w14:paraId="7EC0CCAC" w14:textId="77777777" w:rsidR="00E90E5F" w:rsidRDefault="00E90E5F">
      <w:pPr>
        <w:tabs>
          <w:tab w:val="left" w:pos="3465"/>
        </w:tabs>
        <w:spacing w:line="360" w:lineRule="auto"/>
        <w:jc w:val="both"/>
        <w:rPr>
          <w:rFonts w:ascii="Palatino Linotype" w:eastAsia="Palatino Linotype" w:hAnsi="Palatino Linotype" w:cs="Palatino Linotype"/>
          <w:b/>
        </w:rPr>
      </w:pPr>
    </w:p>
    <w:p w14:paraId="4578DB7E" w14:textId="41ED1A76" w:rsidR="00E90E5F" w:rsidRDefault="005C32B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01723/INFOEM/IP/RR/2023</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promovido por </w:t>
      </w:r>
      <w:r w:rsidR="00EE3314">
        <w:rPr>
          <w:rFonts w:ascii="Palatino Linotype" w:eastAsia="Palatino Linotype" w:hAnsi="Palatino Linotype" w:cs="Palatino Linotype"/>
          <w:b/>
        </w:rPr>
        <w:t xml:space="preserve">XXX </w:t>
      </w:r>
      <w:proofErr w:type="spellStart"/>
      <w:r w:rsidR="00EE3314">
        <w:rPr>
          <w:rFonts w:ascii="Palatino Linotype" w:eastAsia="Palatino Linotype" w:hAnsi="Palatino Linotype" w:cs="Palatino Linotype"/>
          <w:b/>
        </w:rPr>
        <w:t>XXX</w:t>
      </w:r>
      <w:proofErr w:type="spellEnd"/>
      <w:r w:rsidR="00EE3314">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y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Organismo Descentralizado de Agua Potable Alcantarillado y Saneamiento de Valle de Chalco Solidaridad,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48895819" w14:textId="77777777" w:rsidR="00E90E5F" w:rsidRDefault="005C32B3">
      <w:pPr>
        <w:pStyle w:val="Ttulo1"/>
        <w:spacing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ANTECEDENTES</w:t>
      </w:r>
    </w:p>
    <w:p w14:paraId="5805A36D" w14:textId="77777777" w:rsidR="00E90E5F" w:rsidRDefault="00E90E5F"/>
    <w:p w14:paraId="6B5B7F76" w14:textId="77777777" w:rsidR="00E90E5F" w:rsidRDefault="005C32B3">
      <w:pPr>
        <w:numPr>
          <w:ilvl w:val="0"/>
          <w:numId w:val="7"/>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veinte de febrero de dos mil veintitrés,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00021/OASVACHASO/IP/2023; </w:t>
      </w:r>
      <w:r>
        <w:rPr>
          <w:rFonts w:ascii="Palatino Linotype" w:eastAsia="Palatino Linotype" w:hAnsi="Palatino Linotype" w:cs="Palatino Linotype"/>
          <w:color w:val="000000"/>
        </w:rPr>
        <w:t>mediante la cual se solicitó la siguiente información:</w:t>
      </w:r>
    </w:p>
    <w:p w14:paraId="3035BD2A"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A6D24C" w14:textId="77777777" w:rsidR="00E90E5F" w:rsidRDefault="005C32B3">
      <w:pPr>
        <w:pBdr>
          <w:top w:val="nil"/>
          <w:left w:val="nil"/>
          <w:bottom w:val="nil"/>
          <w:right w:val="nil"/>
          <w:between w:val="nil"/>
        </w:pBdr>
        <w:ind w:left="426" w:right="47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CON FUNDAMENTO EN EL ARTÍCULO 6° Y 8° DE LA CONSTITUCIÓN POLÍTICA DE LOS ESTADOS UNIDOS MEXICANOS Y DEL ARTÍCULO 5° DE LA CONSTITUCIÓN POLÍTICA DEL ESTADO LIBRE Y SOBERANO DE MÉXICO QUE TUTELAN EL DERECHO DE ACCESO A LA INFORMACIÓN PÚBLICA Y A LOS ARTÍCULOS APLICABLES DE LA LEY </w:t>
      </w:r>
      <w:r>
        <w:rPr>
          <w:rFonts w:ascii="Palatino Linotype" w:eastAsia="Palatino Linotype" w:hAnsi="Palatino Linotype" w:cs="Palatino Linotype"/>
          <w:i/>
          <w:color w:val="000000"/>
        </w:rPr>
        <w:lastRenderedPageBreak/>
        <w:t>DE TRANSPARENCIA Y ACCESO A LA INFORMACIÓN PÚBLICA DEL ESTADO DE MÉXICO Y MUNICIPIOS, TENGO A BIEN SOLICITAR A USTED LOS CONTRATOS Y FACTURAS ACOMPAÑADA DE SU SOPORTE, ASÍ COMO SU EVIDENCIA EMITIDA EN EL MES DE ENERO DEL 2023” (sic)</w:t>
      </w:r>
    </w:p>
    <w:p w14:paraId="52DE5F83" w14:textId="77777777" w:rsidR="00E90E5F" w:rsidRDefault="00E90E5F">
      <w:pPr>
        <w:pBdr>
          <w:top w:val="nil"/>
          <w:left w:val="nil"/>
          <w:bottom w:val="nil"/>
          <w:right w:val="nil"/>
          <w:between w:val="nil"/>
        </w:pBdr>
        <w:spacing w:line="360" w:lineRule="auto"/>
        <w:ind w:left="426" w:right="476"/>
        <w:jc w:val="both"/>
        <w:rPr>
          <w:rFonts w:ascii="Palatino Linotype" w:eastAsia="Palatino Linotype" w:hAnsi="Palatino Linotype" w:cs="Palatino Linotype"/>
          <w:color w:val="000000"/>
        </w:rPr>
      </w:pPr>
    </w:p>
    <w:p w14:paraId="3802FD61" w14:textId="77777777" w:rsidR="00E90E5F" w:rsidRDefault="005C32B3">
      <w:pPr>
        <w:numPr>
          <w:ilvl w:val="0"/>
          <w:numId w:val="8"/>
        </w:num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65BF5571" w14:textId="77777777" w:rsidR="00E90E5F" w:rsidRDefault="00E90E5F">
      <w:pPr>
        <w:tabs>
          <w:tab w:val="left" w:pos="426"/>
        </w:tabs>
        <w:spacing w:line="276" w:lineRule="auto"/>
        <w:ind w:right="758"/>
        <w:rPr>
          <w:rFonts w:ascii="Palatino Linotype" w:eastAsia="Palatino Linotype" w:hAnsi="Palatino Linotype" w:cs="Palatino Linotype"/>
          <w:i/>
          <w:color w:val="000000"/>
        </w:rPr>
      </w:pPr>
    </w:p>
    <w:p w14:paraId="783DBCC5" w14:textId="77777777" w:rsidR="00E90E5F" w:rsidRDefault="005C32B3">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veintiuno de marzo de dos mil veintitrés,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dio respuesta a través de los archivos siguientes:</w:t>
      </w:r>
    </w:p>
    <w:p w14:paraId="737FC0E8" w14:textId="77777777" w:rsidR="00E90E5F" w:rsidRDefault="00E90E5F">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14:paraId="0718817D" w14:textId="77777777" w:rsidR="00E90E5F" w:rsidRDefault="000D45EB">
      <w:pPr>
        <w:numPr>
          <w:ilvl w:val="0"/>
          <w:numId w:val="8"/>
        </w:numPr>
        <w:pBdr>
          <w:top w:val="nil"/>
          <w:left w:val="nil"/>
          <w:bottom w:val="nil"/>
          <w:right w:val="nil"/>
          <w:between w:val="nil"/>
        </w:pBdr>
        <w:tabs>
          <w:tab w:val="left" w:pos="0"/>
        </w:tabs>
        <w:spacing w:line="276" w:lineRule="auto"/>
        <w:ind w:left="567" w:right="-93" w:hanging="425"/>
        <w:jc w:val="both"/>
        <w:rPr>
          <w:rFonts w:ascii="Palatino Linotype" w:eastAsia="Palatino Linotype" w:hAnsi="Palatino Linotype" w:cs="Palatino Linotype"/>
          <w:b/>
          <w:color w:val="000000"/>
        </w:rPr>
      </w:pPr>
      <w:hyperlink r:id="rId8">
        <w:r w:rsidR="005C32B3">
          <w:rPr>
            <w:rFonts w:ascii="Palatino Linotype" w:eastAsia="Palatino Linotype" w:hAnsi="Palatino Linotype" w:cs="Palatino Linotype"/>
            <w:b/>
            <w:color w:val="000000"/>
          </w:rPr>
          <w:t>Oficio SI 00021.pdf</w:t>
        </w:r>
      </w:hyperlink>
      <w:r w:rsidR="005C32B3">
        <w:rPr>
          <w:rFonts w:ascii="Palatino Linotype" w:eastAsia="Palatino Linotype" w:hAnsi="Palatino Linotype" w:cs="Palatino Linotype"/>
          <w:color w:val="000000"/>
        </w:rPr>
        <w:t xml:space="preserve">: firmado por el Titular de la Unidad de Transparencia del O.D.A.P.A.S. de Valle de Chalco Solidaridad, solicitando al Director de Administración, de respuesta a la solicitud de información </w:t>
      </w:r>
    </w:p>
    <w:p w14:paraId="522C5FF7" w14:textId="77777777" w:rsidR="00E90E5F" w:rsidRDefault="00E90E5F">
      <w:pPr>
        <w:pBdr>
          <w:top w:val="nil"/>
          <w:left w:val="nil"/>
          <w:bottom w:val="nil"/>
          <w:right w:val="nil"/>
          <w:between w:val="nil"/>
        </w:pBdr>
        <w:tabs>
          <w:tab w:val="left" w:pos="0"/>
        </w:tabs>
        <w:spacing w:line="276" w:lineRule="auto"/>
        <w:ind w:left="567" w:right="-93"/>
        <w:jc w:val="both"/>
        <w:rPr>
          <w:rFonts w:ascii="Palatino Linotype" w:eastAsia="Palatino Linotype" w:hAnsi="Palatino Linotype" w:cs="Palatino Linotype"/>
          <w:b/>
          <w:color w:val="000000"/>
        </w:rPr>
      </w:pPr>
    </w:p>
    <w:p w14:paraId="0B6A727B" w14:textId="77777777" w:rsidR="00E90E5F" w:rsidRDefault="000D45EB">
      <w:pPr>
        <w:numPr>
          <w:ilvl w:val="0"/>
          <w:numId w:val="8"/>
        </w:numPr>
        <w:pBdr>
          <w:top w:val="nil"/>
          <w:left w:val="nil"/>
          <w:bottom w:val="nil"/>
          <w:right w:val="nil"/>
          <w:between w:val="nil"/>
        </w:pBdr>
        <w:tabs>
          <w:tab w:val="left" w:pos="0"/>
        </w:tabs>
        <w:spacing w:line="276" w:lineRule="auto"/>
        <w:ind w:left="567" w:right="-93" w:hanging="425"/>
        <w:jc w:val="both"/>
        <w:rPr>
          <w:rFonts w:ascii="Palatino Linotype" w:eastAsia="Palatino Linotype" w:hAnsi="Palatino Linotype" w:cs="Palatino Linotype"/>
          <w:b/>
          <w:color w:val="000000"/>
        </w:rPr>
      </w:pPr>
      <w:hyperlink r:id="rId9">
        <w:r w:rsidR="005C32B3">
          <w:rPr>
            <w:rFonts w:ascii="Palatino Linotype" w:eastAsia="Palatino Linotype" w:hAnsi="Palatino Linotype" w:cs="Palatino Linotype"/>
            <w:b/>
            <w:color w:val="000000"/>
          </w:rPr>
          <w:t>Resp. SI 00021 ADM.pdf</w:t>
        </w:r>
      </w:hyperlink>
      <w:r w:rsidR="005C32B3">
        <w:rPr>
          <w:rFonts w:ascii="Palatino Linotype" w:eastAsia="Palatino Linotype" w:hAnsi="Palatino Linotype" w:cs="Palatino Linotype"/>
          <w:color w:val="000000"/>
        </w:rPr>
        <w:t xml:space="preserve">: Oficio No. VCHS/ODPAS/DADM/02/OFI/044/2023, firmado por el Director de Administración, en donde </w:t>
      </w:r>
      <w:r w:rsidR="005C32B3">
        <w:rPr>
          <w:rFonts w:ascii="Palatino Linotype" w:eastAsia="Palatino Linotype" w:hAnsi="Palatino Linotype" w:cs="Palatino Linotype"/>
        </w:rPr>
        <w:t>informó</w:t>
      </w:r>
      <w:r w:rsidR="005C32B3">
        <w:rPr>
          <w:rFonts w:ascii="Palatino Linotype" w:eastAsia="Palatino Linotype" w:hAnsi="Palatino Linotype" w:cs="Palatino Linotype"/>
          <w:color w:val="000000"/>
        </w:rPr>
        <w:t xml:space="preserve"> al Titular de la Unidad de Transparencia del O.D.A.P.A.S. de Valle de Chalco Solidaridad, que ya dio respuesta a la solicitud de información, adjuntando la siguiente captura:</w:t>
      </w:r>
    </w:p>
    <w:p w14:paraId="0DB693CE" w14:textId="77777777" w:rsidR="00E90E5F" w:rsidRDefault="00E90E5F">
      <w:pPr>
        <w:pBdr>
          <w:top w:val="nil"/>
          <w:left w:val="nil"/>
          <w:bottom w:val="nil"/>
          <w:right w:val="nil"/>
          <w:between w:val="nil"/>
        </w:pBdr>
        <w:ind w:left="720"/>
        <w:rPr>
          <w:rFonts w:ascii="Palatino Linotype" w:eastAsia="Palatino Linotype" w:hAnsi="Palatino Linotype" w:cs="Palatino Linotype"/>
          <w:b/>
          <w:color w:val="000000"/>
        </w:rPr>
      </w:pPr>
    </w:p>
    <w:p w14:paraId="30510560" w14:textId="77777777" w:rsidR="00E90E5F" w:rsidRDefault="005C32B3">
      <w:pPr>
        <w:tabs>
          <w:tab w:val="left" w:pos="0"/>
        </w:tabs>
        <w:spacing w:line="276" w:lineRule="auto"/>
        <w:ind w:right="-93"/>
        <w:jc w:val="center"/>
        <w:rPr>
          <w:rFonts w:ascii="Palatino Linotype" w:eastAsia="Palatino Linotype" w:hAnsi="Palatino Linotype" w:cs="Palatino Linotype"/>
          <w:b/>
        </w:rPr>
      </w:pPr>
      <w:r>
        <w:rPr>
          <w:b/>
          <w:noProof/>
          <w:lang w:val="es-MX" w:eastAsia="es-MX"/>
        </w:rPr>
        <w:lastRenderedPageBreak/>
        <w:drawing>
          <wp:inline distT="0" distB="0" distL="0" distR="0" wp14:anchorId="206FD210" wp14:editId="7CDA81EE">
            <wp:extent cx="3750937" cy="24480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50937" cy="2448000"/>
                    </a:xfrm>
                    <a:prstGeom prst="rect">
                      <a:avLst/>
                    </a:prstGeom>
                    <a:ln/>
                  </pic:spPr>
                </pic:pic>
              </a:graphicData>
            </a:graphic>
          </wp:inline>
        </w:drawing>
      </w:r>
    </w:p>
    <w:p w14:paraId="2F480EEA" w14:textId="77777777" w:rsidR="00E90E5F" w:rsidRDefault="00E90E5F">
      <w:pPr>
        <w:tabs>
          <w:tab w:val="left" w:pos="0"/>
        </w:tabs>
        <w:spacing w:line="360" w:lineRule="auto"/>
        <w:ind w:left="142" w:right="49"/>
        <w:rPr>
          <w:rFonts w:ascii="Palatino Linotype" w:eastAsia="Palatino Linotype" w:hAnsi="Palatino Linotype" w:cs="Palatino Linotype"/>
          <w:b/>
        </w:rPr>
      </w:pPr>
    </w:p>
    <w:p w14:paraId="7A70F514" w14:textId="77777777" w:rsidR="00E90E5F" w:rsidRDefault="000D45EB">
      <w:pPr>
        <w:numPr>
          <w:ilvl w:val="0"/>
          <w:numId w:val="8"/>
        </w:numPr>
        <w:pBdr>
          <w:top w:val="nil"/>
          <w:left w:val="nil"/>
          <w:bottom w:val="nil"/>
          <w:right w:val="nil"/>
          <w:between w:val="nil"/>
        </w:pBdr>
        <w:tabs>
          <w:tab w:val="left" w:pos="0"/>
        </w:tabs>
        <w:spacing w:line="276" w:lineRule="auto"/>
        <w:ind w:left="567" w:right="-93" w:hanging="425"/>
        <w:jc w:val="both"/>
        <w:rPr>
          <w:rFonts w:ascii="Palatino Linotype" w:eastAsia="Palatino Linotype" w:hAnsi="Palatino Linotype" w:cs="Palatino Linotype"/>
          <w:color w:val="000000"/>
        </w:rPr>
      </w:pPr>
      <w:hyperlink r:id="rId11">
        <w:r w:rsidR="005C32B3">
          <w:rPr>
            <w:rFonts w:ascii="Palatino Linotype" w:eastAsia="Palatino Linotype" w:hAnsi="Palatino Linotype" w:cs="Palatino Linotype"/>
            <w:b/>
            <w:color w:val="000000"/>
          </w:rPr>
          <w:t>Contratos y Facturas Enero 2023.pdf</w:t>
        </w:r>
      </w:hyperlink>
      <w:r w:rsidR="005C32B3">
        <w:rPr>
          <w:rFonts w:ascii="Palatino Linotype" w:eastAsia="Palatino Linotype" w:hAnsi="Palatino Linotype" w:cs="Palatino Linotype"/>
          <w:color w:val="000000"/>
        </w:rPr>
        <w:t>: Contratos y facturas del mes de enero de dos mil veintitrés, solicitudes de material de papelería, actas administrativas, recibos de entrega de material, vales de entrada y salida al Almacén de Papelería y Materiales.</w:t>
      </w:r>
    </w:p>
    <w:p w14:paraId="5A770ACF" w14:textId="77777777" w:rsidR="00E90E5F" w:rsidRDefault="00E90E5F">
      <w:pPr>
        <w:tabs>
          <w:tab w:val="left" w:pos="0"/>
        </w:tabs>
        <w:ind w:right="474"/>
        <w:jc w:val="both"/>
        <w:rPr>
          <w:rFonts w:ascii="Palatino Linotype" w:eastAsia="Palatino Linotype" w:hAnsi="Palatino Linotype" w:cs="Palatino Linotype"/>
          <w:i/>
          <w:color w:val="000000"/>
        </w:rPr>
      </w:pPr>
    </w:p>
    <w:p w14:paraId="23E67B7F" w14:textId="77777777" w:rsidR="00E90E5F" w:rsidRDefault="00E90E5F">
      <w:pPr>
        <w:tabs>
          <w:tab w:val="left" w:pos="0"/>
        </w:tabs>
        <w:ind w:right="474"/>
        <w:jc w:val="both"/>
        <w:rPr>
          <w:rFonts w:ascii="Palatino Linotype" w:eastAsia="Palatino Linotype" w:hAnsi="Palatino Linotype" w:cs="Palatino Linotype"/>
          <w:color w:val="000000"/>
        </w:rPr>
      </w:pPr>
    </w:p>
    <w:p w14:paraId="5C1C77E0"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Inconforme con la respuesta proporcionada con anterioridad, el </w:t>
      </w:r>
      <w:r>
        <w:rPr>
          <w:rFonts w:ascii="Palatino Linotype" w:eastAsia="Palatino Linotype" w:hAnsi="Palatino Linotype" w:cs="Palatino Linotype"/>
          <w:b/>
          <w:color w:val="000000"/>
        </w:rPr>
        <w:t xml:space="preserve">veintinueve de marzo de dos mil veintitrés,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PARTICULAR, </w:t>
      </w:r>
      <w:r>
        <w:rPr>
          <w:rFonts w:ascii="Palatino Linotype" w:eastAsia="Palatino Linotype" w:hAnsi="Palatino Linotype" w:cs="Palatino Linotype"/>
          <w:color w:val="000000"/>
        </w:rPr>
        <w:t>interpuso recurso de revisión arguyendo lo siguiente:</w:t>
      </w:r>
    </w:p>
    <w:p w14:paraId="4B2FA3D1" w14:textId="77777777" w:rsidR="00E90E5F" w:rsidRDefault="005C32B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 </w:t>
      </w:r>
    </w:p>
    <w:p w14:paraId="7DAC61CA" w14:textId="77777777" w:rsidR="00E90E5F" w:rsidRDefault="005C32B3">
      <w:pPr>
        <w:numPr>
          <w:ilvl w:val="0"/>
          <w:numId w:val="8"/>
        </w:numPr>
        <w:pBdr>
          <w:top w:val="nil"/>
          <w:left w:val="nil"/>
          <w:bottom w:val="nil"/>
          <w:right w:val="nil"/>
          <w:between w:val="nil"/>
        </w:pBdr>
        <w:ind w:left="567" w:right="616" w:firstLine="14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“Se ha omitido anexar las facturas y contratos en su versión pública de hipoclorito de sodio para tanques y pozos, así mismo facturas y contratos de gasolina para las unidades con las que cuenta el organismo en su parque vehicular.” (sic)</w:t>
      </w:r>
    </w:p>
    <w:p w14:paraId="59306C8E" w14:textId="77777777" w:rsidR="00E90E5F" w:rsidRDefault="00E90E5F">
      <w:pPr>
        <w:ind w:left="567" w:right="616" w:firstLine="142"/>
        <w:jc w:val="both"/>
        <w:rPr>
          <w:rFonts w:ascii="Palatino Linotype" w:eastAsia="Palatino Linotype" w:hAnsi="Palatino Linotype" w:cs="Palatino Linotype"/>
          <w:i/>
          <w:color w:val="000000"/>
        </w:rPr>
      </w:pPr>
    </w:p>
    <w:p w14:paraId="31C16C43" w14:textId="77777777" w:rsidR="00E90E5F" w:rsidRDefault="005C32B3">
      <w:pPr>
        <w:numPr>
          <w:ilvl w:val="0"/>
          <w:numId w:val="8"/>
        </w:numPr>
        <w:pBdr>
          <w:top w:val="nil"/>
          <w:left w:val="nil"/>
          <w:bottom w:val="nil"/>
          <w:right w:val="nil"/>
          <w:between w:val="nil"/>
        </w:pBdr>
        <w:ind w:left="567" w:right="616" w:firstLine="142"/>
        <w:jc w:val="both"/>
        <w:rPr>
          <w:rFonts w:ascii="Palatino Linotype" w:eastAsia="Palatino Linotype" w:hAnsi="Palatino Linotype" w:cs="Palatino Linotype"/>
          <w:i/>
          <w:color w:val="000000"/>
        </w:rPr>
      </w:pPr>
      <w:bookmarkStart w:id="1" w:name="_heading=h.1fob9te" w:colFirst="0" w:colLast="0"/>
      <w:bookmarkEnd w:id="1"/>
      <w:r>
        <w:rPr>
          <w:rFonts w:ascii="Palatino Linotype" w:eastAsia="Palatino Linotype" w:hAnsi="Palatino Linotype" w:cs="Palatino Linotype"/>
          <w:b/>
          <w:color w:val="000000"/>
        </w:rPr>
        <w:t xml:space="preserve">Razones o Motivos de inconformidad: </w:t>
      </w:r>
      <w:r>
        <w:rPr>
          <w:rFonts w:ascii="Palatino Linotype" w:eastAsia="Palatino Linotype" w:hAnsi="Palatino Linotype" w:cs="Palatino Linotype"/>
          <w:i/>
          <w:color w:val="000000"/>
        </w:rPr>
        <w:t>“La información solicitada es incompleta” (sic)</w:t>
      </w:r>
    </w:p>
    <w:p w14:paraId="646316A9" w14:textId="77777777" w:rsidR="00E90E5F" w:rsidRDefault="00E90E5F">
      <w:pPr>
        <w:spacing w:line="360" w:lineRule="auto"/>
        <w:rPr>
          <w:rFonts w:ascii="Palatino Linotype" w:eastAsia="Palatino Linotype" w:hAnsi="Palatino Linotype" w:cs="Palatino Linotype"/>
          <w:i/>
          <w:color w:val="000000"/>
        </w:rPr>
      </w:pPr>
    </w:p>
    <w:p w14:paraId="486946CF"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color w:val="000000"/>
        </w:rPr>
        <w:t>diecisiete de abril de dos mil veintitrés</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09CE3EE1"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84F02BF"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el </w:t>
      </w:r>
      <w:r>
        <w:rPr>
          <w:rFonts w:ascii="Palatino Linotype" w:eastAsia="Palatino Linotype" w:hAnsi="Palatino Linotype" w:cs="Palatino Linotype"/>
          <w:b/>
          <w:color w:val="000000"/>
        </w:rPr>
        <w:t xml:space="preserve">PARTICULAR, </w:t>
      </w:r>
      <w:r>
        <w:rPr>
          <w:rFonts w:ascii="Palatino Linotype" w:eastAsia="Palatino Linotype" w:hAnsi="Palatino Linotype" w:cs="Palatino Linotype"/>
          <w:color w:val="000000"/>
        </w:rPr>
        <w:t>fueron omisos en realizar manifestaciones conforme a su derecho conviniera y asistiera</w:t>
      </w:r>
    </w:p>
    <w:p w14:paraId="1A293E65" w14:textId="77777777" w:rsidR="00E90E5F" w:rsidRDefault="00E90E5F">
      <w:pPr>
        <w:pBdr>
          <w:top w:val="nil"/>
          <w:left w:val="nil"/>
          <w:bottom w:val="nil"/>
          <w:right w:val="nil"/>
          <w:between w:val="nil"/>
        </w:pBdr>
        <w:ind w:left="720"/>
        <w:rPr>
          <w:rFonts w:ascii="Palatino Linotype" w:eastAsia="Palatino Linotype" w:hAnsi="Palatino Linotype" w:cs="Palatino Linotype"/>
          <w:color w:val="000000"/>
        </w:rPr>
      </w:pPr>
    </w:p>
    <w:p w14:paraId="3B4B5679"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Mediante acuerdo notificado el </w:t>
      </w:r>
      <w:r>
        <w:rPr>
          <w:rFonts w:ascii="Palatino Linotype" w:eastAsia="Palatino Linotype" w:hAnsi="Palatino Linotype" w:cs="Palatino Linotype"/>
          <w:b/>
          <w:color w:val="000000"/>
        </w:rPr>
        <w:t>veintiséis de mayo de dos mil veintitrés</w:t>
      </w:r>
      <w:r>
        <w:rPr>
          <w:rFonts w:ascii="Palatino Linotype" w:eastAsia="Palatino Linotype" w:hAnsi="Palatino Linotype" w:cs="Palatino Linotype"/>
          <w:color w:val="000000"/>
        </w:rPr>
        <w:t>, se amplió el término para resolver; al respecto es menester realizar las siguientes precisiones.</w:t>
      </w:r>
    </w:p>
    <w:p w14:paraId="5441391F" w14:textId="77777777" w:rsidR="00E90E5F" w:rsidRDefault="00E90E5F">
      <w:pPr>
        <w:spacing w:line="360" w:lineRule="auto"/>
        <w:rPr>
          <w:rFonts w:ascii="Palatino Linotype" w:eastAsia="Palatino Linotype" w:hAnsi="Palatino Linotype" w:cs="Palatino Linotype"/>
        </w:rPr>
      </w:pPr>
    </w:p>
    <w:p w14:paraId="653939F1"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5F70D107"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60FEAC3"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BADFFED" w14:textId="77777777" w:rsidR="00E90E5F" w:rsidRDefault="00E90E5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D3FECB5"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68ABC7" w14:textId="77777777" w:rsidR="00E90E5F" w:rsidRDefault="00E90E5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292CAD5"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47C298A" w14:textId="77777777" w:rsidR="00E90E5F" w:rsidRDefault="00E90E5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A527D03"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19928275" w14:textId="77777777" w:rsidR="00E90E5F" w:rsidRDefault="00E90E5F">
      <w:pPr>
        <w:spacing w:line="360" w:lineRule="auto"/>
        <w:jc w:val="both"/>
        <w:rPr>
          <w:rFonts w:ascii="Palatino Linotype" w:eastAsia="Palatino Linotype" w:hAnsi="Palatino Linotype" w:cs="Palatino Linotype"/>
        </w:rPr>
      </w:pPr>
    </w:p>
    <w:p w14:paraId="24A375FB" w14:textId="77777777" w:rsidR="00E90E5F" w:rsidRDefault="005C32B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Complejidad del Asunto: La complejidad de la prueba, la pluralidad de sujetos procesales, el tiempo transcurrido, las características y contexto del recurso. </w:t>
      </w:r>
    </w:p>
    <w:p w14:paraId="2DF1EFDB" w14:textId="77777777" w:rsidR="00E90E5F" w:rsidRDefault="005C32B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p>
    <w:p w14:paraId="358B7DF3" w14:textId="77777777" w:rsidR="00E90E5F" w:rsidRDefault="005C32B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436BA181" w14:textId="77777777" w:rsidR="00E90E5F" w:rsidRDefault="005C32B3">
      <w:pPr>
        <w:spacing w:line="360" w:lineRule="auto"/>
        <w:ind w:left="851" w:hanging="284"/>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131F9D9E" w14:textId="77777777" w:rsidR="00E90E5F" w:rsidRDefault="00E90E5F">
      <w:pPr>
        <w:spacing w:line="360" w:lineRule="auto"/>
        <w:ind w:left="851" w:hanging="284"/>
        <w:jc w:val="both"/>
        <w:rPr>
          <w:rFonts w:ascii="Palatino Linotype" w:eastAsia="Palatino Linotype" w:hAnsi="Palatino Linotype" w:cs="Palatino Linotype"/>
        </w:rPr>
      </w:pPr>
    </w:p>
    <w:p w14:paraId="3EEE8260"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0C7DC1"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D414FFE"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14:paraId="4DA6BF47" w14:textId="77777777" w:rsidR="00E90E5F" w:rsidRDefault="00E90E5F">
      <w:pPr>
        <w:spacing w:line="360" w:lineRule="auto"/>
        <w:jc w:val="both"/>
        <w:rPr>
          <w:rFonts w:ascii="Palatino Linotype" w:eastAsia="Palatino Linotype" w:hAnsi="Palatino Linotype" w:cs="Palatino Linotype"/>
        </w:rPr>
      </w:pPr>
    </w:p>
    <w:p w14:paraId="1104F850"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B6CFA9" w14:textId="77777777" w:rsidR="00E90E5F" w:rsidRDefault="00E90E5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E493B85"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4A7D2ED7" w14:textId="77777777" w:rsidR="00E90E5F" w:rsidRDefault="00E90E5F">
      <w:pPr>
        <w:spacing w:line="360" w:lineRule="auto"/>
        <w:jc w:val="both"/>
        <w:rPr>
          <w:rFonts w:ascii="Palatino Linotype" w:eastAsia="Palatino Linotype" w:hAnsi="Palatino Linotype" w:cs="Palatino Linotype"/>
        </w:rPr>
      </w:pPr>
    </w:p>
    <w:p w14:paraId="3F7AB98F"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622D796A" w14:textId="77777777" w:rsidR="00E90E5F" w:rsidRDefault="00E90E5F">
      <w:pPr>
        <w:spacing w:line="360" w:lineRule="auto"/>
        <w:jc w:val="both"/>
        <w:rPr>
          <w:rFonts w:ascii="Palatino Linotype" w:eastAsia="Palatino Linotype" w:hAnsi="Palatino Linotype" w:cs="Palatino Linotype"/>
        </w:rPr>
      </w:pPr>
    </w:p>
    <w:p w14:paraId="0597C8E1" w14:textId="77777777" w:rsidR="00E90E5F" w:rsidRDefault="005C32B3">
      <w:pPr>
        <w:spacing w:line="360" w:lineRule="auto"/>
        <w:ind w:left="425" w:right="476"/>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“PLAZO RAZONABLE PARA RESOLVER. DIMENSIÓN Y EFECTOS DE ESTE CONCEPTO CUANDO SE ADUCE EXCESIVA CARGA DE </w:t>
      </w:r>
      <w:r>
        <w:rPr>
          <w:rFonts w:ascii="Palatino Linotype" w:eastAsia="Palatino Linotype" w:hAnsi="Palatino Linotype" w:cs="Palatino Linotype"/>
          <w:i/>
        </w:rPr>
        <w:lastRenderedPageBreak/>
        <w:t>TRABAJO.”</w:t>
      </w:r>
      <w:r>
        <w:rPr>
          <w:rFonts w:ascii="Palatino Linotype" w:eastAsia="Palatino Linotype" w:hAnsi="Palatino Linotype" w:cs="Palatino Linotype"/>
        </w:rPr>
        <w:t xml:space="preserve"> consultable en el Seminario Judicial de la Federación y su gaceta, con el registro digital 2002351.</w:t>
      </w:r>
    </w:p>
    <w:p w14:paraId="2B020C66" w14:textId="77777777" w:rsidR="00E90E5F" w:rsidRDefault="00E90E5F">
      <w:pPr>
        <w:spacing w:line="360" w:lineRule="auto"/>
        <w:ind w:left="425" w:right="476"/>
        <w:jc w:val="both"/>
        <w:rPr>
          <w:rFonts w:ascii="Palatino Linotype" w:eastAsia="Palatino Linotype" w:hAnsi="Palatino Linotype" w:cs="Palatino Linotype"/>
          <w:b/>
        </w:rPr>
      </w:pPr>
    </w:p>
    <w:p w14:paraId="08A2626D" w14:textId="77777777" w:rsidR="00E90E5F" w:rsidRDefault="005C32B3">
      <w:pPr>
        <w:spacing w:line="360" w:lineRule="auto"/>
        <w:ind w:left="425" w:right="476"/>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58A69A02" w14:textId="77777777" w:rsidR="00E90E5F" w:rsidRDefault="00E90E5F"/>
    <w:p w14:paraId="0A6F113A"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2" w:name="_heading=h.3znysh7" w:colFirst="0" w:colLast="0"/>
      <w:bookmarkEnd w:id="2"/>
      <w:r>
        <w:rPr>
          <w:rFonts w:ascii="Palatino Linotype" w:eastAsia="Palatino Linotype" w:hAnsi="Palatino Linotype" w:cs="Palatino Linotype"/>
          <w:color w:val="000000"/>
        </w:rPr>
        <w:t xml:space="preserve">Finalmente, el </w:t>
      </w:r>
      <w:r>
        <w:rPr>
          <w:rFonts w:ascii="Palatino Linotype" w:eastAsia="Palatino Linotype" w:hAnsi="Palatino Linotype" w:cs="Palatino Linotype"/>
          <w:b/>
          <w:color w:val="000000"/>
        </w:rPr>
        <w:t xml:space="preserve">veintiuno de agosto de dos mil veinticuatro, </w:t>
      </w:r>
      <w:r>
        <w:rPr>
          <w:rFonts w:ascii="Palatino Linotype" w:eastAsia="Palatino Linotype" w:hAnsi="Palatino Linotype" w:cs="Palatino Linotype"/>
          <w:color w:val="000000"/>
        </w:rPr>
        <w:t>se  decretó el cierre de instrucción, por lo que no habiendo más que hacer constar, y ------------------------</w:t>
      </w:r>
    </w:p>
    <w:p w14:paraId="61F49105" w14:textId="77777777" w:rsidR="00E90E5F" w:rsidRDefault="00E90E5F">
      <w:pPr>
        <w:spacing w:line="360" w:lineRule="auto"/>
        <w:jc w:val="both"/>
        <w:rPr>
          <w:rFonts w:ascii="Palatino Linotype" w:eastAsia="Palatino Linotype" w:hAnsi="Palatino Linotype" w:cs="Palatino Linotype"/>
          <w:b/>
          <w:color w:val="000000"/>
        </w:rPr>
      </w:pPr>
    </w:p>
    <w:p w14:paraId="7E6C5A6F" w14:textId="77777777" w:rsidR="00E90E5F" w:rsidRDefault="00E90E5F">
      <w:pPr>
        <w:spacing w:line="360" w:lineRule="auto"/>
        <w:jc w:val="both"/>
        <w:rPr>
          <w:rFonts w:ascii="Palatino Linotype" w:eastAsia="Palatino Linotype" w:hAnsi="Palatino Linotype" w:cs="Palatino Linotype"/>
          <w:b/>
          <w:color w:val="000000"/>
        </w:rPr>
      </w:pPr>
    </w:p>
    <w:p w14:paraId="1DD64A90" w14:textId="77777777" w:rsidR="00E90E5F" w:rsidRDefault="00E90E5F">
      <w:pPr>
        <w:pBdr>
          <w:top w:val="nil"/>
          <w:left w:val="nil"/>
          <w:bottom w:val="nil"/>
          <w:right w:val="nil"/>
          <w:between w:val="nil"/>
        </w:pBdr>
        <w:spacing w:line="360" w:lineRule="auto"/>
        <w:rPr>
          <w:rFonts w:ascii="Palatino Linotype" w:eastAsia="Palatino Linotype" w:hAnsi="Palatino Linotype" w:cs="Palatino Linotype"/>
          <w:b/>
          <w:color w:val="000000"/>
        </w:rPr>
      </w:pPr>
    </w:p>
    <w:p w14:paraId="40F74211" w14:textId="77777777" w:rsidR="00E90E5F" w:rsidRDefault="005C32B3">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CONSIDERANDO</w:t>
      </w:r>
    </w:p>
    <w:p w14:paraId="68AE5227" w14:textId="77777777" w:rsidR="00E90E5F" w:rsidRDefault="00E90E5F">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0292830E" w14:textId="77777777" w:rsidR="00E90E5F" w:rsidRDefault="005C32B3">
      <w:pPr>
        <w:pStyle w:val="Ttulo2"/>
        <w:spacing w:before="0" w:line="360" w:lineRule="auto"/>
        <w:rPr>
          <w:rFonts w:ascii="Palatino Linotype" w:eastAsia="Palatino Linotype" w:hAnsi="Palatino Linotype" w:cs="Palatino Linotype"/>
          <w:b/>
          <w:color w:val="000000"/>
          <w:sz w:val="24"/>
          <w:szCs w:val="24"/>
        </w:rPr>
      </w:pPr>
      <w:bookmarkStart w:id="3" w:name="_heading=h.2et92p0" w:colFirst="0" w:colLast="0"/>
      <w:bookmarkEnd w:id="3"/>
      <w:r>
        <w:rPr>
          <w:rFonts w:ascii="Palatino Linotype" w:eastAsia="Palatino Linotype" w:hAnsi="Palatino Linotype" w:cs="Palatino Linotype"/>
          <w:b/>
          <w:color w:val="000000"/>
          <w:sz w:val="24"/>
          <w:szCs w:val="24"/>
        </w:rPr>
        <w:t>PRIMERO. De la competencia</w:t>
      </w:r>
    </w:p>
    <w:p w14:paraId="49BA5E3E" w14:textId="77777777" w:rsidR="00E90E5F" w:rsidRDefault="00E90E5F">
      <w:pPr>
        <w:spacing w:line="360" w:lineRule="auto"/>
        <w:rPr>
          <w:rFonts w:ascii="Palatino Linotype" w:eastAsia="Palatino Linotype" w:hAnsi="Palatino Linotype" w:cs="Palatino Linotype"/>
        </w:rPr>
      </w:pPr>
    </w:p>
    <w:p w14:paraId="0DBE462C"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w:t>
      </w:r>
      <w:r>
        <w:rPr>
          <w:rFonts w:ascii="Palatino Linotype" w:eastAsia="Palatino Linotype" w:hAnsi="Palatino Linotype" w:cs="Palatino Linotype"/>
          <w:color w:val="000000"/>
        </w:rPr>
        <w:lastRenderedPageBreak/>
        <w:t>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796C1B3"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D91E750" w14:textId="77777777" w:rsidR="00E90E5F" w:rsidRDefault="005C32B3">
      <w:pPr>
        <w:pStyle w:val="Ttulo2"/>
        <w:rPr>
          <w:rFonts w:ascii="Palatino Linotype" w:eastAsia="Palatino Linotype" w:hAnsi="Palatino Linotype" w:cs="Palatino Linotype"/>
          <w:b/>
          <w:color w:val="000000"/>
          <w:sz w:val="24"/>
          <w:szCs w:val="24"/>
        </w:rPr>
      </w:pPr>
      <w:bookmarkStart w:id="4" w:name="_heading=h.tyjcwt" w:colFirst="0" w:colLast="0"/>
      <w:bookmarkEnd w:id="4"/>
      <w:r>
        <w:rPr>
          <w:rFonts w:ascii="Palatino Linotype" w:eastAsia="Palatino Linotype" w:hAnsi="Palatino Linotype" w:cs="Palatino Linotype"/>
          <w:b/>
          <w:color w:val="000000"/>
          <w:sz w:val="24"/>
          <w:szCs w:val="24"/>
        </w:rPr>
        <w:t>SEGUNDO. De la oportunidad y procedencia.</w:t>
      </w:r>
    </w:p>
    <w:p w14:paraId="7163C87E" w14:textId="77777777" w:rsidR="00E90E5F" w:rsidRDefault="00E90E5F">
      <w:pPr>
        <w:rPr>
          <w:rFonts w:ascii="Palatino Linotype" w:eastAsia="Palatino Linotype" w:hAnsi="Palatino Linotype" w:cs="Palatino Linotype"/>
        </w:rPr>
      </w:pPr>
    </w:p>
    <w:p w14:paraId="1C0F8136" w14:textId="77777777" w:rsidR="00E90E5F" w:rsidRDefault="005C32B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el </w:t>
      </w:r>
      <w:r>
        <w:rPr>
          <w:rFonts w:ascii="Palatino Linotype" w:eastAsia="Palatino Linotype" w:hAnsi="Palatino Linotype" w:cs="Palatino Linotype"/>
          <w:b/>
          <w:color w:val="000000"/>
        </w:rPr>
        <w:t>veintiuno de marzo de dos mil veintitrés</w:t>
      </w:r>
      <w:r>
        <w:rPr>
          <w:rFonts w:ascii="Palatino Linotype" w:eastAsia="Palatino Linotype" w:hAnsi="Palatino Linotype" w:cs="Palatino Linotype"/>
          <w:color w:val="000000"/>
        </w:rPr>
        <w:t xml:space="preserve">, de tal forma que el plazo para interponer el recurso de revisión transcurrió del día </w:t>
      </w:r>
      <w:r>
        <w:rPr>
          <w:rFonts w:ascii="Palatino Linotype" w:eastAsia="Palatino Linotype" w:hAnsi="Palatino Linotype" w:cs="Palatino Linotype"/>
          <w:b/>
          <w:color w:val="000000"/>
        </w:rPr>
        <w:t xml:space="preserve">veintidós de marzo </w:t>
      </w:r>
      <w:r>
        <w:rPr>
          <w:rFonts w:ascii="Palatino Linotype" w:eastAsia="Palatino Linotype" w:hAnsi="Palatino Linotype" w:cs="Palatino Linotype"/>
          <w:color w:val="000000"/>
        </w:rPr>
        <w:t>al</w:t>
      </w:r>
      <w:r>
        <w:rPr>
          <w:rFonts w:ascii="Palatino Linotype" w:eastAsia="Palatino Linotype" w:hAnsi="Palatino Linotype" w:cs="Palatino Linotype"/>
          <w:b/>
          <w:color w:val="000000"/>
        </w:rPr>
        <w:t xml:space="preserve"> dieciocho de abril de dos mil veintitrés</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inconformidad el día </w:t>
      </w:r>
      <w:r>
        <w:rPr>
          <w:rFonts w:ascii="Palatino Linotype" w:eastAsia="Palatino Linotype" w:hAnsi="Palatino Linotype" w:cs="Palatino Linotype"/>
          <w:b/>
          <w:color w:val="000000"/>
        </w:rPr>
        <w:t>veintitrés de marzo de dos mil veintitrés</w:t>
      </w:r>
      <w:r>
        <w:rPr>
          <w:rFonts w:ascii="Palatino Linotype" w:eastAsia="Palatino Linotype" w:hAnsi="Palatino Linotype" w:cs="Palatino Linotype"/>
          <w:color w:val="000000"/>
        </w:rPr>
        <w:t>; por lo que la inconformidad se presentó dentro del lapso legalmente establecido para tal efecto.</w:t>
      </w:r>
    </w:p>
    <w:p w14:paraId="19DCBCC7" w14:textId="77777777" w:rsidR="00E90E5F" w:rsidRDefault="00E90E5F">
      <w:pPr>
        <w:pBdr>
          <w:top w:val="nil"/>
          <w:left w:val="nil"/>
          <w:bottom w:val="nil"/>
          <w:right w:val="nil"/>
          <w:between w:val="nil"/>
        </w:pBdr>
        <w:spacing w:line="360" w:lineRule="auto"/>
        <w:rPr>
          <w:rFonts w:ascii="Palatino Linotype" w:eastAsia="Palatino Linotype" w:hAnsi="Palatino Linotype" w:cs="Palatino Linotype"/>
          <w:color w:val="000000"/>
        </w:rPr>
      </w:pPr>
    </w:p>
    <w:p w14:paraId="4442CEB2" w14:textId="77777777" w:rsidR="00E90E5F" w:rsidRDefault="005C32B3">
      <w:pPr>
        <w:pStyle w:val="Ttulo1"/>
        <w:spacing w:before="0" w:line="360" w:lineRule="auto"/>
        <w:rPr>
          <w:rFonts w:ascii="Palatino Linotype" w:eastAsia="Palatino Linotype" w:hAnsi="Palatino Linotype" w:cs="Palatino Linotype"/>
          <w:b/>
          <w:color w:val="000000"/>
          <w:sz w:val="24"/>
          <w:szCs w:val="24"/>
        </w:rPr>
      </w:pPr>
      <w:bookmarkStart w:id="5" w:name="_heading=h.3dy6vkm" w:colFirst="0" w:colLast="0"/>
      <w:bookmarkEnd w:id="5"/>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5200698A" w14:textId="77777777" w:rsidR="00E90E5F" w:rsidRDefault="00E90E5F">
      <w:pPr>
        <w:spacing w:line="360" w:lineRule="auto"/>
        <w:rPr>
          <w:rFonts w:ascii="Palatino Linotype" w:eastAsia="Palatino Linotype" w:hAnsi="Palatino Linotype" w:cs="Palatino Linotype"/>
        </w:rPr>
      </w:pPr>
    </w:p>
    <w:p w14:paraId="74DDBC08"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Se solicitó del Organismo Descentralizado de Agua Potable Alcantarillado y Saneamiento de Valle de Chalco Solidaridad , los contratos y facturas acompañada de su soporte, así como su evidencia emitida en el mes de enero del 2023</w:t>
      </w:r>
    </w:p>
    <w:p w14:paraId="79836422" w14:textId="77777777" w:rsidR="00E90E5F" w:rsidRDefault="00E90E5F">
      <w:pPr>
        <w:spacing w:line="360" w:lineRule="auto"/>
        <w:jc w:val="both"/>
        <w:rPr>
          <w:rFonts w:ascii="Palatino Linotype" w:eastAsia="Palatino Linotype" w:hAnsi="Palatino Linotype" w:cs="Palatino Linotype"/>
        </w:rPr>
      </w:pPr>
    </w:p>
    <w:p w14:paraId="40A5557A" w14:textId="77777777" w:rsidR="00E90E5F" w:rsidRDefault="005C32B3">
      <w:pPr>
        <w:numPr>
          <w:ilvl w:val="0"/>
          <w:numId w:val="7"/>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a la solicitud de información, remitiendo una serie de contratos y documentos de los cuales se advierte se dejaron a la vista, los considerados como clasificados y que serán materia de estudio en el apartado correspondiente</w:t>
      </w:r>
    </w:p>
    <w:p w14:paraId="21CCFD2B" w14:textId="77777777" w:rsidR="00E90E5F" w:rsidRDefault="00E90E5F">
      <w:pPr>
        <w:spacing w:line="360" w:lineRule="auto"/>
        <w:jc w:val="both"/>
        <w:rPr>
          <w:rFonts w:ascii="Palatino Linotype" w:eastAsia="Palatino Linotype" w:hAnsi="Palatino Linotype" w:cs="Palatino Linotype"/>
          <w:i/>
        </w:rPr>
      </w:pPr>
    </w:p>
    <w:p w14:paraId="501917E9" w14:textId="77777777" w:rsidR="00E90E5F" w:rsidRDefault="005C32B3">
      <w:pPr>
        <w:numPr>
          <w:ilvl w:val="0"/>
          <w:numId w:val="7"/>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Inconforme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interpuso recurso de revisión, arguyendo </w:t>
      </w:r>
      <w:r>
        <w:rPr>
          <w:rFonts w:ascii="Palatino Linotype" w:eastAsia="Palatino Linotype" w:hAnsi="Palatino Linotype" w:cs="Palatino Linotype"/>
          <w:i/>
        </w:rPr>
        <w:t xml:space="preserve">grosso modo </w:t>
      </w:r>
      <w:r>
        <w:rPr>
          <w:rFonts w:ascii="Palatino Linotype" w:eastAsia="Palatino Linotype" w:hAnsi="Palatino Linotype" w:cs="Palatino Linotype"/>
        </w:rPr>
        <w:t>la entrega de información incompleta</w:t>
      </w:r>
    </w:p>
    <w:p w14:paraId="6DB735CF" w14:textId="77777777" w:rsidR="00E90E5F" w:rsidRDefault="00E90E5F">
      <w:pPr>
        <w:pBdr>
          <w:top w:val="nil"/>
          <w:left w:val="nil"/>
          <w:bottom w:val="nil"/>
          <w:right w:val="nil"/>
          <w:between w:val="nil"/>
        </w:pBdr>
        <w:ind w:left="720"/>
        <w:rPr>
          <w:rFonts w:ascii="Palatino Linotype" w:eastAsia="Palatino Linotype" w:hAnsi="Palatino Linotype" w:cs="Palatino Linotype"/>
          <w:color w:val="000000"/>
        </w:rPr>
      </w:pPr>
    </w:p>
    <w:p w14:paraId="2898432E"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la etapa de manifestaciones el </w:t>
      </w:r>
      <w:r>
        <w:rPr>
          <w:rFonts w:ascii="Palatino Linotype" w:eastAsia="Palatino Linotype" w:hAnsi="Palatino Linotype" w:cs="Palatino Linotype"/>
          <w:b/>
        </w:rPr>
        <w:t xml:space="preserve">SUJETO OBLIGADO y </w:t>
      </w:r>
      <w:r>
        <w:rPr>
          <w:rFonts w:ascii="Palatino Linotype" w:eastAsia="Palatino Linotype" w:hAnsi="Palatino Linotype" w:cs="Palatino Linotype"/>
        </w:rPr>
        <w:t>el</w:t>
      </w:r>
      <w:r>
        <w:rPr>
          <w:rFonts w:ascii="Palatino Linotype" w:eastAsia="Palatino Linotype" w:hAnsi="Palatino Linotype" w:cs="Palatino Linotype"/>
          <w:b/>
        </w:rPr>
        <w:t xml:space="preserve"> PARTICULAR, </w:t>
      </w:r>
      <w:r>
        <w:rPr>
          <w:rFonts w:ascii="Palatino Linotype" w:eastAsia="Palatino Linotype" w:hAnsi="Palatino Linotype" w:cs="Palatino Linotype"/>
        </w:rPr>
        <w:t xml:space="preserve">no se pronunciaron al respecto </w:t>
      </w:r>
    </w:p>
    <w:p w14:paraId="745614A6" w14:textId="77777777" w:rsidR="00E90E5F" w:rsidRDefault="00E90E5F">
      <w:pPr>
        <w:spacing w:line="360" w:lineRule="auto"/>
        <w:jc w:val="both"/>
        <w:rPr>
          <w:rFonts w:ascii="Palatino Linotype" w:eastAsia="Palatino Linotype" w:hAnsi="Palatino Linotype" w:cs="Palatino Linotype"/>
        </w:rPr>
      </w:pPr>
    </w:p>
    <w:p w14:paraId="25631573"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Por lo que, 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rPr>
        <w:t>fracción XIII</w:t>
      </w:r>
      <w:r>
        <w:rPr>
          <w:rFonts w:ascii="Palatino Linotype" w:eastAsia="Palatino Linotype" w:hAnsi="Palatino Linotype" w:cs="Palatino Linotype"/>
        </w:rPr>
        <w:t xml:space="preserve">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jurídica relativa a la falta, deficiencia o insuficiencia de la fundamentación y/o motivación en la respuesta;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w:t>
      </w:r>
      <w:r>
        <w:rPr>
          <w:rFonts w:ascii="Palatino Linotype" w:eastAsia="Palatino Linotype" w:hAnsi="Palatino Linotype" w:cs="Palatino Linotype"/>
          <w:color w:val="000000"/>
        </w:rPr>
        <w:lastRenderedPageBreak/>
        <w:t>revisión se abocara en determinar si se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653A9B0A" w14:textId="77777777" w:rsidR="00E90E5F" w:rsidRDefault="00E90E5F">
      <w:pPr>
        <w:pBdr>
          <w:top w:val="nil"/>
          <w:left w:val="nil"/>
          <w:bottom w:val="nil"/>
          <w:right w:val="nil"/>
          <w:between w:val="nil"/>
        </w:pBdr>
        <w:ind w:left="720"/>
        <w:rPr>
          <w:rFonts w:ascii="Palatino Linotype" w:eastAsia="Palatino Linotype" w:hAnsi="Palatino Linotype" w:cs="Palatino Linotype"/>
          <w:color w:val="000000"/>
        </w:rPr>
      </w:pPr>
    </w:p>
    <w:p w14:paraId="145ACCAA" w14:textId="77777777" w:rsidR="00E90E5F" w:rsidRDefault="005C32B3">
      <w:pPr>
        <w:pStyle w:val="Ttulo2"/>
        <w:rPr>
          <w:rFonts w:ascii="Palatino Linotype" w:eastAsia="Palatino Linotype" w:hAnsi="Palatino Linotype" w:cs="Palatino Linotype"/>
          <w:b/>
          <w:color w:val="000000"/>
          <w:sz w:val="24"/>
          <w:szCs w:val="24"/>
        </w:rPr>
      </w:pPr>
      <w:bookmarkStart w:id="6" w:name="_heading=h.1t3h5sf" w:colFirst="0" w:colLast="0"/>
      <w:bookmarkEnd w:id="6"/>
      <w:r>
        <w:rPr>
          <w:rFonts w:ascii="Palatino Linotype" w:eastAsia="Palatino Linotype" w:hAnsi="Palatino Linotype" w:cs="Palatino Linotype"/>
          <w:b/>
          <w:color w:val="000000"/>
          <w:sz w:val="24"/>
          <w:szCs w:val="24"/>
        </w:rPr>
        <w:t>CUARTO. Del estudio y resolución del asunto.</w:t>
      </w:r>
    </w:p>
    <w:p w14:paraId="7A6A5D29" w14:textId="77777777" w:rsidR="00E90E5F" w:rsidRDefault="00E90E5F"/>
    <w:p w14:paraId="5D84F211" w14:textId="77777777" w:rsidR="00E90E5F" w:rsidRDefault="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50475FE6" w14:textId="77777777" w:rsidR="00E90E5F" w:rsidRDefault="00E90E5F">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5D36DFB5"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w:t>
      </w:r>
      <w:r>
        <w:rPr>
          <w:rFonts w:ascii="Palatino Linotype" w:eastAsia="Palatino Linotype" w:hAnsi="Palatino Linotype" w:cs="Palatino Linotype"/>
          <w:i/>
          <w:color w:val="000000"/>
        </w:rPr>
        <w:lastRenderedPageBreak/>
        <w:t>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1D3104D6" w14:textId="77777777" w:rsidR="00E90E5F" w:rsidRDefault="00E90E5F">
      <w:pPr>
        <w:spacing w:line="360" w:lineRule="auto"/>
        <w:ind w:right="49"/>
        <w:jc w:val="both"/>
        <w:rPr>
          <w:rFonts w:ascii="Palatino Linotype" w:eastAsia="Palatino Linotype" w:hAnsi="Palatino Linotype" w:cs="Palatino Linotype"/>
        </w:rPr>
      </w:pPr>
    </w:p>
    <w:p w14:paraId="7C9356A9"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3B709831" w14:textId="77777777" w:rsidR="00E90E5F" w:rsidRDefault="00E90E5F">
      <w:pPr>
        <w:ind w:right="49"/>
        <w:jc w:val="both"/>
        <w:rPr>
          <w:rFonts w:ascii="Palatino Linotype" w:eastAsia="Palatino Linotype" w:hAnsi="Palatino Linotype" w:cs="Palatino Linotype"/>
        </w:rPr>
      </w:pPr>
    </w:p>
    <w:p w14:paraId="698B60F2" w14:textId="77777777" w:rsidR="00E90E5F" w:rsidRDefault="005C32B3">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w:t>
      </w:r>
    </w:p>
    <w:p w14:paraId="23131941" w14:textId="77777777" w:rsidR="00E90E5F" w:rsidRDefault="005C32B3">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EBC9753" w14:textId="77777777" w:rsidR="00E90E5F" w:rsidRDefault="005C32B3">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Todas las</w:t>
      </w:r>
      <w:r>
        <w:rPr>
          <w:rFonts w:ascii="Palatino Linotype" w:eastAsia="Palatino Linotype" w:hAnsi="Palatino Linotype" w:cs="Palatino Linotype"/>
        </w:rPr>
        <w:t xml:space="preserve"> </w:t>
      </w:r>
      <w:r>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4061449" w14:textId="77777777" w:rsidR="00E90E5F" w:rsidRDefault="005C32B3">
      <w:pPr>
        <w:ind w:left="567" w:right="567"/>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rPr>
        <w:t>”.</w:t>
      </w:r>
    </w:p>
    <w:p w14:paraId="4844F2C9" w14:textId="77777777" w:rsidR="00E90E5F" w:rsidRDefault="00E90E5F">
      <w:pPr>
        <w:ind w:right="567"/>
        <w:jc w:val="both"/>
        <w:rPr>
          <w:rFonts w:ascii="Palatino Linotype" w:eastAsia="Palatino Linotype" w:hAnsi="Palatino Linotype" w:cs="Palatino Linotype"/>
          <w:b/>
        </w:rPr>
      </w:pPr>
    </w:p>
    <w:p w14:paraId="1822E0B0"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D128759" w14:textId="77777777" w:rsidR="00E90E5F" w:rsidRDefault="00E90E5F">
      <w:pPr>
        <w:spacing w:line="360" w:lineRule="auto"/>
        <w:ind w:right="49"/>
        <w:jc w:val="both"/>
        <w:rPr>
          <w:rFonts w:ascii="Palatino Linotype" w:eastAsia="Palatino Linotype" w:hAnsi="Palatino Linotype" w:cs="Palatino Linotype"/>
        </w:rPr>
      </w:pPr>
    </w:p>
    <w:p w14:paraId="1ADF18C8"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BC67403" w14:textId="77777777" w:rsidR="00E90E5F" w:rsidRDefault="00E90E5F">
      <w:pPr>
        <w:spacing w:line="360" w:lineRule="auto"/>
        <w:ind w:right="49"/>
        <w:jc w:val="both"/>
        <w:rPr>
          <w:rFonts w:ascii="Palatino Linotype" w:eastAsia="Palatino Linotype" w:hAnsi="Palatino Linotype" w:cs="Palatino Linotype"/>
        </w:rPr>
      </w:pPr>
    </w:p>
    <w:p w14:paraId="075DA29C" w14:textId="77777777" w:rsidR="00E90E5F" w:rsidRDefault="005C32B3">
      <w:pPr>
        <w:spacing w:before="240" w:after="240"/>
        <w:ind w:left="426" w:right="191"/>
        <w:jc w:val="both"/>
        <w:rPr>
          <w:rFonts w:ascii="Palatino Linotype" w:eastAsia="Palatino Linotype" w:hAnsi="Palatino Linotype" w:cs="Palatino Linotype"/>
          <w:b/>
          <w:i/>
        </w:rPr>
      </w:pPr>
      <w:r>
        <w:rPr>
          <w:rFonts w:ascii="Palatino Linotype" w:eastAsia="Palatino Linotype" w:hAnsi="Palatino Linotype" w:cs="Palatino Linotype"/>
          <w:b/>
          <w:i/>
        </w:rPr>
        <w:t>Constitución Política de los Estados Unidos Mexicanos</w:t>
      </w:r>
    </w:p>
    <w:p w14:paraId="2E33F68A" w14:textId="77777777" w:rsidR="00E90E5F" w:rsidRDefault="005C32B3">
      <w:pPr>
        <w:spacing w:before="240" w:after="240"/>
        <w:ind w:left="426" w:right="191"/>
        <w:jc w:val="both"/>
        <w:rPr>
          <w:rFonts w:ascii="Palatino Linotype" w:eastAsia="Palatino Linotype" w:hAnsi="Palatino Linotype" w:cs="Palatino Linotype"/>
          <w:b/>
          <w:i/>
        </w:rPr>
      </w:pPr>
      <w:r>
        <w:rPr>
          <w:rFonts w:ascii="Palatino Linotype" w:eastAsia="Palatino Linotype" w:hAnsi="Palatino Linotype" w:cs="Palatino Linotype"/>
          <w:b/>
          <w:i/>
        </w:rPr>
        <w:t>“Artículo 6.</w:t>
      </w:r>
    </w:p>
    <w:p w14:paraId="1A85EAFF" w14:textId="77777777" w:rsidR="00E90E5F" w:rsidRDefault="005C32B3">
      <w:pPr>
        <w:spacing w:before="240" w:after="240"/>
        <w:ind w:left="426" w:right="19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E94EA77" w14:textId="77777777" w:rsidR="00E90E5F" w:rsidRDefault="005C32B3">
      <w:pPr>
        <w:spacing w:before="240" w:after="240"/>
        <w:ind w:left="426" w:right="191"/>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14:paraId="51F3A90D" w14:textId="77777777" w:rsidR="00E90E5F" w:rsidRDefault="005C32B3">
      <w:pPr>
        <w:spacing w:before="240" w:after="240"/>
        <w:ind w:left="426" w:right="191"/>
        <w:jc w:val="both"/>
        <w:rPr>
          <w:rFonts w:ascii="Palatino Linotype" w:eastAsia="Palatino Linotype" w:hAnsi="Palatino Linotype" w:cs="Palatino Linotype"/>
          <w:b/>
          <w:i/>
        </w:rPr>
      </w:pPr>
      <w:r>
        <w:rPr>
          <w:rFonts w:ascii="Palatino Linotype" w:eastAsia="Palatino Linotype" w:hAnsi="Palatino Linotype" w:cs="Palatino Linotype"/>
          <w:b/>
          <w:i/>
        </w:rPr>
        <w:t>A</w:t>
      </w:r>
      <w:r>
        <w:rPr>
          <w:rFonts w:ascii="Palatino Linotype" w:eastAsia="Palatino Linotype" w:hAnsi="Palatino Linotype" w:cs="Palatino Linotype"/>
          <w:i/>
        </w:rPr>
        <w:t xml:space="preserve">. </w:t>
      </w:r>
      <w:r>
        <w:rPr>
          <w:rFonts w:ascii="Palatino Linotype" w:eastAsia="Palatino Linotype" w:hAnsi="Palatino Linotype" w:cs="Palatino Linotype"/>
          <w:b/>
          <w:i/>
        </w:rPr>
        <w:t>Para el ejercicio del derecho de acceso a la información</w:t>
      </w:r>
      <w:r>
        <w:rPr>
          <w:rFonts w:ascii="Palatino Linotype" w:eastAsia="Palatino Linotype" w:hAnsi="Palatino Linotype" w:cs="Palatino Linotype"/>
          <w:i/>
        </w:rPr>
        <w:t xml:space="preserve">, la Federación y </w:t>
      </w:r>
      <w:r>
        <w:rPr>
          <w:rFonts w:ascii="Palatino Linotype" w:eastAsia="Palatino Linotype" w:hAnsi="Palatino Linotype" w:cs="Palatino Linotype"/>
          <w:b/>
          <w:i/>
        </w:rPr>
        <w:t>las entidades federativas, en el ámbito de sus respectivas competencias, se regirán por los siguientes principios y bases:</w:t>
      </w:r>
    </w:p>
    <w:p w14:paraId="0BA93F0D" w14:textId="77777777" w:rsidR="00E90E5F" w:rsidRDefault="005C32B3">
      <w:pPr>
        <w:spacing w:before="240" w:after="240"/>
        <w:ind w:left="426" w:right="19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rPr>
        <w:tab/>
        <w:t>Toda la información en posesión de cualquier</w:t>
      </w:r>
      <w:r>
        <w:rPr>
          <w:rFonts w:ascii="Palatino Linotype" w:eastAsia="Palatino Linotype" w:hAnsi="Palatino Linotype" w:cs="Palatino Linotype"/>
          <w:i/>
        </w:rPr>
        <w:t xml:space="preserve"> </w:t>
      </w:r>
      <w:r>
        <w:rPr>
          <w:rFonts w:ascii="Palatino Linotype" w:eastAsia="Palatino Linotype" w:hAnsi="Palatino Linotype" w:cs="Palatino Linotype"/>
          <w:b/>
          <w:i/>
        </w:rPr>
        <w:t>autoridad</w:t>
      </w:r>
      <w:r>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rPr>
        <w:t xml:space="preserve">, </w:t>
      </w:r>
      <w:r>
        <w:rPr>
          <w:rFonts w:ascii="Palatino Linotype" w:eastAsia="Palatino Linotype" w:hAnsi="Palatino Linotype" w:cs="Palatino Linotype"/>
          <w:i/>
        </w:rPr>
        <w:lastRenderedPageBreak/>
        <w:t>la ley determinará los supuestos específicos bajo los cuales procederá la declaración de inexistencia de la información.”</w:t>
      </w:r>
    </w:p>
    <w:p w14:paraId="76E49BB4" w14:textId="77777777" w:rsidR="00E90E5F" w:rsidRDefault="00E90E5F">
      <w:pPr>
        <w:tabs>
          <w:tab w:val="left" w:pos="567"/>
        </w:tabs>
        <w:spacing w:before="240" w:after="240"/>
        <w:ind w:right="191"/>
        <w:jc w:val="both"/>
        <w:rPr>
          <w:rFonts w:ascii="Palatino Linotype" w:eastAsia="Palatino Linotype" w:hAnsi="Palatino Linotype" w:cs="Palatino Linotype"/>
          <w:b/>
          <w:i/>
        </w:rPr>
      </w:pPr>
    </w:p>
    <w:p w14:paraId="3B363B42" w14:textId="77777777" w:rsidR="00E90E5F" w:rsidRDefault="005C32B3">
      <w:pPr>
        <w:spacing w:before="240" w:after="240"/>
        <w:ind w:left="426" w:right="191"/>
        <w:jc w:val="both"/>
        <w:rPr>
          <w:rFonts w:ascii="Palatino Linotype" w:eastAsia="Palatino Linotype" w:hAnsi="Palatino Linotype" w:cs="Palatino Linotype"/>
          <w:b/>
          <w:i/>
        </w:rPr>
      </w:pPr>
      <w:r>
        <w:rPr>
          <w:rFonts w:ascii="Palatino Linotype" w:eastAsia="Palatino Linotype" w:hAnsi="Palatino Linotype" w:cs="Palatino Linotype"/>
          <w:b/>
          <w:i/>
        </w:rPr>
        <w:t>Constitución Política del Estado Libre y Soberano de México</w:t>
      </w:r>
    </w:p>
    <w:p w14:paraId="2A8C17FD" w14:textId="77777777" w:rsidR="00E90E5F" w:rsidRDefault="005C32B3">
      <w:pPr>
        <w:spacing w:before="240" w:after="240"/>
        <w:ind w:left="426" w:right="191"/>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w:t>
      </w:r>
    </w:p>
    <w:p w14:paraId="5B81038D" w14:textId="77777777" w:rsidR="00E90E5F" w:rsidRDefault="005C32B3">
      <w:pPr>
        <w:spacing w:before="240" w:after="240"/>
        <w:ind w:left="426" w:right="19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F720C5D" w14:textId="77777777" w:rsidR="00E90E5F" w:rsidRDefault="005C32B3">
      <w:pPr>
        <w:spacing w:before="240" w:after="240"/>
        <w:ind w:left="426" w:right="191"/>
        <w:jc w:val="both"/>
        <w:rPr>
          <w:rFonts w:ascii="Palatino Linotype" w:eastAsia="Palatino Linotype" w:hAnsi="Palatino Linotype" w:cs="Palatino Linotype"/>
          <w:i/>
        </w:rPr>
      </w:pPr>
      <w:r>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rPr>
        <w:t>.</w:t>
      </w:r>
    </w:p>
    <w:p w14:paraId="55514B50" w14:textId="77777777" w:rsidR="00E90E5F" w:rsidRDefault="005C32B3">
      <w:pPr>
        <w:spacing w:before="240" w:after="240"/>
        <w:ind w:left="426" w:right="191"/>
        <w:jc w:val="both"/>
        <w:rPr>
          <w:rFonts w:ascii="Palatino Linotype" w:eastAsia="Palatino Linotype" w:hAnsi="Palatino Linotype" w:cs="Palatino Linotype"/>
          <w:i/>
        </w:rPr>
      </w:pPr>
      <w:r>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AC31BE6" w14:textId="77777777" w:rsidR="00E90E5F" w:rsidRDefault="005C32B3">
      <w:pPr>
        <w:spacing w:before="240" w:after="240"/>
        <w:ind w:left="426" w:right="191"/>
        <w:jc w:val="both"/>
        <w:rPr>
          <w:rFonts w:ascii="Palatino Linotype" w:eastAsia="Palatino Linotype" w:hAnsi="Palatino Linotype" w:cs="Palatino Linotype"/>
          <w:i/>
        </w:rPr>
      </w:pPr>
      <w:r>
        <w:rPr>
          <w:rFonts w:ascii="Palatino Linotype" w:eastAsia="Palatino Linotype" w:hAnsi="Palatino Linotype" w:cs="Palatino Linotype"/>
          <w:b/>
          <w:i/>
        </w:rPr>
        <w:t>Este derecho se regirá por los principios y bases siguientes</w:t>
      </w:r>
      <w:r>
        <w:rPr>
          <w:rFonts w:ascii="Palatino Linotype" w:eastAsia="Palatino Linotype" w:hAnsi="Palatino Linotype" w:cs="Palatino Linotype"/>
          <w:i/>
        </w:rPr>
        <w:t>:</w:t>
      </w:r>
    </w:p>
    <w:p w14:paraId="1A12063F" w14:textId="77777777" w:rsidR="00E90E5F" w:rsidRDefault="005C32B3">
      <w:pPr>
        <w:spacing w:before="240" w:after="240"/>
        <w:ind w:left="426" w:right="191"/>
        <w:jc w:val="both"/>
        <w:rPr>
          <w:rFonts w:ascii="Palatino Linotype" w:eastAsia="Palatino Linotype" w:hAnsi="Palatino Linotype" w:cs="Palatino Linotype"/>
          <w:i/>
        </w:rPr>
      </w:pPr>
      <w:r>
        <w:rPr>
          <w:rFonts w:ascii="Palatino Linotype" w:eastAsia="Palatino Linotype" w:hAnsi="Palatino Linotype" w:cs="Palatino Linotype"/>
          <w:b/>
          <w:i/>
        </w:rPr>
        <w:t>I. Toda la información en posesión de cualquier autoridad, entidad, órgano y organismos de los</w:t>
      </w:r>
      <w:r>
        <w:rPr>
          <w:rFonts w:ascii="Palatino Linotype" w:eastAsia="Palatino Linotype" w:hAnsi="Palatino Linotype" w:cs="Palatino Linotype"/>
          <w:i/>
        </w:rPr>
        <w:t xml:space="preserve"> Poderes Ejecutivo, Legislativo y Judicial, órganos autónomos, partidos políticos, fideicomisos y fondos públicos estatales y </w:t>
      </w:r>
      <w:r>
        <w:rPr>
          <w:rFonts w:ascii="Palatino Linotype" w:eastAsia="Palatino Linotype" w:hAnsi="Palatino Linotype" w:cs="Palatino Linotype"/>
          <w:b/>
          <w:i/>
        </w:rPr>
        <w:t>municipales</w:t>
      </w:r>
      <w:r>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rPr>
        <w:t>En la interpretación de este derecho deberá prevalecer el principio de máxima publicidad</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14:paraId="40866180" w14:textId="77777777" w:rsidR="00E90E5F" w:rsidRDefault="00E90E5F">
      <w:pPr>
        <w:tabs>
          <w:tab w:val="left" w:pos="567"/>
        </w:tabs>
        <w:spacing w:before="240" w:after="240"/>
        <w:ind w:right="567"/>
        <w:jc w:val="both"/>
        <w:rPr>
          <w:rFonts w:ascii="Palatino Linotype" w:eastAsia="Palatino Linotype" w:hAnsi="Palatino Linotype" w:cs="Palatino Linotype"/>
          <w:b/>
          <w:i/>
        </w:rPr>
      </w:pPr>
    </w:p>
    <w:p w14:paraId="7E573154"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720C6ECE" w14:textId="77777777" w:rsidR="00E90E5F" w:rsidRDefault="00E90E5F">
      <w:pPr>
        <w:spacing w:line="360" w:lineRule="auto"/>
        <w:ind w:right="49"/>
        <w:jc w:val="both"/>
        <w:rPr>
          <w:rFonts w:ascii="Palatino Linotype" w:eastAsia="Palatino Linotype" w:hAnsi="Palatino Linotype" w:cs="Palatino Linotype"/>
        </w:rPr>
      </w:pPr>
    </w:p>
    <w:p w14:paraId="6203C873"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462DC81B" w14:textId="77777777" w:rsidR="00E90E5F" w:rsidRDefault="00E90E5F">
      <w:pPr>
        <w:spacing w:line="360" w:lineRule="auto"/>
        <w:ind w:right="49"/>
        <w:jc w:val="both"/>
        <w:rPr>
          <w:rFonts w:ascii="Palatino Linotype" w:eastAsia="Palatino Linotype" w:hAnsi="Palatino Linotype" w:cs="Palatino Linotype"/>
        </w:rPr>
      </w:pPr>
    </w:p>
    <w:p w14:paraId="656295F6"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bookmarkStart w:id="7" w:name="_heading=h.4d34og8" w:colFirst="0" w:colLast="0"/>
      <w:bookmarkEnd w:id="7"/>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21FFCA0" w14:textId="77777777" w:rsidR="00E90E5F" w:rsidRDefault="00E90E5F">
      <w:pPr>
        <w:spacing w:line="360" w:lineRule="auto"/>
        <w:ind w:right="49"/>
        <w:jc w:val="both"/>
        <w:rPr>
          <w:rFonts w:ascii="Palatino Linotype" w:eastAsia="Palatino Linotype" w:hAnsi="Palatino Linotype" w:cs="Palatino Linotype"/>
        </w:rPr>
      </w:pPr>
    </w:p>
    <w:p w14:paraId="702B3C12"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w:t>
      </w:r>
      <w:r>
        <w:rPr>
          <w:rFonts w:ascii="Palatino Linotype" w:eastAsia="Palatino Linotype" w:hAnsi="Palatino Linotype" w:cs="Palatino Linotype"/>
          <w:color w:val="000000"/>
        </w:rPr>
        <w:lastRenderedPageBreak/>
        <w:t>Transparencia y Acceso a la Información Pública del Estado de México y Municipios.</w:t>
      </w:r>
    </w:p>
    <w:p w14:paraId="45AC7659"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4451F42" w14:textId="77777777" w:rsidR="005C32B3"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Primeramente resulta necesario referir que,</w:t>
      </w:r>
      <w:r>
        <w:rPr>
          <w:rFonts w:ascii="Palatino Linotype" w:eastAsia="Palatino Linotype" w:hAnsi="Palatino Linotype" w:cs="Palatino Linotype"/>
          <w:b/>
          <w:color w:val="000000"/>
        </w:rPr>
        <w:t xml:space="preserve"> Organismo Descentralizado de Agua Potable Alcantarillado y Saneamiento de Valle de Chalco Solidaridad</w:t>
      </w:r>
      <w:r>
        <w:rPr>
          <w:rFonts w:ascii="Palatino Linotype" w:eastAsia="Palatino Linotype" w:hAnsi="Palatino Linotype" w:cs="Palatino Linotype"/>
          <w:color w:val="000000"/>
        </w:rPr>
        <w:t>, al ser un Sujeto Obligado comprendido por la Legislación Local en materia de Transparencia, se encuentra obligado a hacer pública toda aquella información que genere, administre o posea.</w:t>
      </w:r>
    </w:p>
    <w:p w14:paraId="6ACCE22B" w14:textId="77777777" w:rsidR="005C32B3" w:rsidRDefault="005C32B3" w:rsidP="005C32B3">
      <w:pPr>
        <w:pStyle w:val="Prrafodelista"/>
        <w:rPr>
          <w:rFonts w:ascii="Palatino Linotype" w:eastAsia="Palatino Linotype" w:hAnsi="Palatino Linotype" w:cs="Palatino Linotype"/>
          <w:color w:val="000000"/>
        </w:rPr>
      </w:pPr>
    </w:p>
    <w:p w14:paraId="510D787E" w14:textId="77777777" w:rsidR="005C32B3"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b/>
          <w:color w:val="000000"/>
        </w:rPr>
      </w:pPr>
      <w:r w:rsidRPr="005C32B3">
        <w:rPr>
          <w:rFonts w:ascii="Palatino Linotype" w:eastAsia="Palatino Linotype" w:hAnsi="Palatino Linotype" w:cs="Palatino Linotype"/>
          <w:color w:val="000000"/>
        </w:rPr>
        <w:t xml:space="preserve">Ahora bien, por lo que hace a la fuente obligacional, se desprende que el </w:t>
      </w:r>
      <w:r w:rsidRPr="005C32B3">
        <w:rPr>
          <w:rFonts w:ascii="Palatino Linotype" w:eastAsia="Palatino Linotype" w:hAnsi="Palatino Linotype" w:cs="Palatino Linotype"/>
          <w:b/>
          <w:color w:val="000000"/>
        </w:rPr>
        <w:t xml:space="preserve">SUJETO OBLIGADO, </w:t>
      </w:r>
      <w:r w:rsidRPr="005C32B3">
        <w:rPr>
          <w:rFonts w:ascii="Palatino Linotype" w:eastAsia="Palatino Linotype" w:hAnsi="Palatino Linotype" w:cs="Palatino Linotype"/>
          <w:color w:val="000000"/>
        </w:rPr>
        <w:t xml:space="preserve">acepta que genera y/o posee y/o administra la información solicitada ya que en respuesta </w:t>
      </w:r>
      <w:r w:rsidRPr="005C32B3">
        <w:rPr>
          <w:rFonts w:ascii="Palatino Linotype" w:eastAsia="Palatino Linotype" w:hAnsi="Palatino Linotype" w:cs="Palatino Linotype"/>
        </w:rPr>
        <w:t>proporcionó</w:t>
      </w:r>
      <w:r w:rsidRPr="005C32B3">
        <w:rPr>
          <w:rFonts w:ascii="Palatino Linotype" w:eastAsia="Palatino Linotype" w:hAnsi="Palatino Linotype" w:cs="Palatino Linotype"/>
          <w:color w:val="000000"/>
        </w:rPr>
        <w:t xml:space="preserve"> información relativa a contratos, por lo que en consecuencia, resulta innecesario establecer la fuente obligacional del </w:t>
      </w:r>
      <w:r w:rsidRPr="005C32B3">
        <w:rPr>
          <w:rFonts w:ascii="Palatino Linotype" w:eastAsia="Palatino Linotype" w:hAnsi="Palatino Linotype" w:cs="Palatino Linotype"/>
          <w:b/>
          <w:color w:val="000000"/>
        </w:rPr>
        <w:t xml:space="preserve">SUJETO OBLIGADO, </w:t>
      </w:r>
      <w:r w:rsidRPr="005C32B3">
        <w:rPr>
          <w:rFonts w:ascii="Palatino Linotype" w:eastAsia="Palatino Linotype" w:hAnsi="Palatino Linotype" w:cs="Palatino Linotype"/>
          <w:color w:val="000000"/>
        </w:rPr>
        <w:t xml:space="preserve">para dar atención a la solicitud de información en comento </w:t>
      </w:r>
    </w:p>
    <w:p w14:paraId="0CD450C5" w14:textId="77777777" w:rsidR="005C32B3" w:rsidRDefault="005C32B3" w:rsidP="005C32B3">
      <w:pPr>
        <w:pStyle w:val="Prrafodelista"/>
        <w:rPr>
          <w:rFonts w:ascii="Palatino Linotype" w:eastAsia="Palatino Linotype" w:hAnsi="Palatino Linotype" w:cs="Palatino Linotype"/>
          <w:color w:val="000000"/>
        </w:rPr>
      </w:pPr>
    </w:p>
    <w:p w14:paraId="482B449F" w14:textId="77777777" w:rsidR="005C32B3"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b/>
          <w:color w:val="000000"/>
        </w:rPr>
      </w:pPr>
      <w:r w:rsidRPr="005C32B3">
        <w:rPr>
          <w:rFonts w:ascii="Palatino Linotype" w:eastAsia="Palatino Linotype" w:hAnsi="Palatino Linotype" w:cs="Palatino Linotype"/>
          <w:color w:val="000000"/>
        </w:rPr>
        <w:t>Luego entonces se procede a realizar el estudio en conjunto de la información solicitada así como de la respuesta proporcionada, del que se advierte remite facturas, contratos de proveedores que contienen, actas de nacimiento, credenciales para votar, requisiciones y constancias de situación fiscal entre otros</w:t>
      </w:r>
    </w:p>
    <w:p w14:paraId="3EF4644C" w14:textId="77777777" w:rsidR="005C32B3" w:rsidRDefault="005C32B3" w:rsidP="005C32B3">
      <w:pPr>
        <w:pStyle w:val="Prrafodelista"/>
        <w:rPr>
          <w:rFonts w:ascii="Palatino Linotype" w:eastAsia="Palatino Linotype" w:hAnsi="Palatino Linotype" w:cs="Palatino Linotype"/>
          <w:color w:val="000000"/>
        </w:rPr>
      </w:pPr>
    </w:p>
    <w:p w14:paraId="40B89DF6" w14:textId="77777777" w:rsidR="00E90E5F" w:rsidRPr="005C32B3"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b/>
          <w:color w:val="000000"/>
        </w:rPr>
      </w:pPr>
      <w:r w:rsidRPr="005C32B3">
        <w:rPr>
          <w:rFonts w:ascii="Palatino Linotype" w:eastAsia="Palatino Linotype" w:hAnsi="Palatino Linotype" w:cs="Palatino Linotype"/>
          <w:color w:val="000000"/>
        </w:rPr>
        <w:lastRenderedPageBreak/>
        <w:t>Ahora bien a efecto de</w:t>
      </w:r>
      <w:r w:rsidRPr="005C32B3">
        <w:rPr>
          <w:rFonts w:ascii="Palatino Linotype" w:eastAsia="Palatino Linotype" w:hAnsi="Palatino Linotype" w:cs="Palatino Linotype"/>
        </w:rPr>
        <w:t xml:space="preserve"> realizar el </w:t>
      </w:r>
      <w:r w:rsidRPr="005C32B3">
        <w:rPr>
          <w:rFonts w:ascii="Palatino Linotype" w:eastAsia="Palatino Linotype" w:hAnsi="Palatino Linotype" w:cs="Palatino Linotype"/>
          <w:color w:val="000000"/>
        </w:rPr>
        <w:t>pronuncia</w:t>
      </w:r>
      <w:r w:rsidRPr="005C32B3">
        <w:rPr>
          <w:rFonts w:ascii="Palatino Linotype" w:eastAsia="Palatino Linotype" w:hAnsi="Palatino Linotype" w:cs="Palatino Linotype"/>
        </w:rPr>
        <w:t>miento</w:t>
      </w:r>
      <w:r w:rsidRPr="005C32B3">
        <w:rPr>
          <w:rFonts w:ascii="Palatino Linotype" w:eastAsia="Palatino Linotype" w:hAnsi="Palatino Linotype" w:cs="Palatino Linotype"/>
          <w:color w:val="000000"/>
        </w:rPr>
        <w:t xml:space="preserve"> sobre los datos que se testaron de más y los que se dejaron a la vista y corresponde a datos personales susceptibles de ser clasificados, se refiere lo siguiente:</w:t>
      </w:r>
    </w:p>
    <w:p w14:paraId="0590C4DB" w14:textId="77777777" w:rsidR="00E90E5F" w:rsidRDefault="00E90E5F">
      <w:pPr>
        <w:pBdr>
          <w:top w:val="nil"/>
          <w:left w:val="nil"/>
          <w:bottom w:val="nil"/>
          <w:right w:val="nil"/>
          <w:between w:val="nil"/>
        </w:pBdr>
        <w:ind w:left="720"/>
        <w:rPr>
          <w:rFonts w:ascii="Palatino Linotype" w:eastAsia="Palatino Linotype" w:hAnsi="Palatino Linotype" w:cs="Palatino Linotype"/>
          <w:color w:val="000000"/>
        </w:rPr>
      </w:pPr>
    </w:p>
    <w:p w14:paraId="1DDCBAE9" w14:textId="77777777" w:rsidR="00E90E5F" w:rsidRDefault="005C32B3">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w:t>
      </w:r>
      <w:r>
        <w:rPr>
          <w:rFonts w:ascii="Palatino Linotype" w:eastAsia="Palatino Linotype" w:hAnsi="Palatino Linotype" w:cs="Palatino Linotype"/>
          <w:b/>
          <w:color w:val="000000"/>
        </w:rPr>
        <w:t>facturas</w:t>
      </w:r>
      <w:r>
        <w:rPr>
          <w:rFonts w:ascii="Palatino Linotype" w:eastAsia="Palatino Linotype" w:hAnsi="Palatino Linotype" w:cs="Palatino Linotype"/>
          <w:color w:val="000000"/>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2">
        <w:r>
          <w:rPr>
            <w:rFonts w:ascii="Palatino Linotype" w:eastAsia="Palatino Linotype" w:hAnsi="Palatino Linotype" w:cs="Palatino Linotype"/>
            <w:color w:val="0563C1"/>
            <w:u w:val="single"/>
          </w:rPr>
          <w:t>http://omawww.sat.gob.mx/factura/Paginas/solicita_requisitos.htm</w:t>
        </w:r>
      </w:hyperlink>
      <w:r>
        <w:rPr>
          <w:rFonts w:ascii="Palatino Linotype" w:eastAsia="Palatino Linotype" w:hAnsi="Palatino Linotype" w:cs="Palatino Linotype"/>
          <w:color w:val="000000"/>
        </w:rPr>
        <w:t>, de conformidad con lo siguiente:</w:t>
      </w:r>
    </w:p>
    <w:p w14:paraId="37FB3CB6"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C54D135"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Requisitos que deben reunir las facturas que recibas</w:t>
      </w:r>
      <w:r>
        <w:rPr>
          <w:rFonts w:ascii="Palatino Linotype" w:eastAsia="Palatino Linotype" w:hAnsi="Palatino Linotype" w:cs="Palatino Linotype"/>
          <w:i/>
          <w:color w:val="000000"/>
        </w:rPr>
        <w:t>:</w:t>
      </w:r>
    </w:p>
    <w:p w14:paraId="1CEAB5D9"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u w:val="single"/>
        </w:rPr>
        <w:t>Clave del Registro Federal de Contribuyentes de quien los expida</w:t>
      </w:r>
      <w:r>
        <w:rPr>
          <w:rFonts w:ascii="Palatino Linotype" w:eastAsia="Palatino Linotype" w:hAnsi="Palatino Linotype" w:cs="Palatino Linotype"/>
          <w:i/>
          <w:color w:val="000000"/>
        </w:rPr>
        <w:t>.</w:t>
      </w:r>
    </w:p>
    <w:p w14:paraId="734F0644"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Régimen Fiscal en que tributen conforme a la Ley del ISR.</w:t>
      </w:r>
    </w:p>
    <w:p w14:paraId="39B06700"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Sí se tiene más de un local o establecimiento, se deberá señalar el domicilio del local o establecimiento en el que se expidan las Facturas.</w:t>
      </w:r>
    </w:p>
    <w:p w14:paraId="3F6C2E10"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Contener el número de folio asignado por el SAT y el sello digital del SAT.</w:t>
      </w:r>
    </w:p>
    <w:p w14:paraId="342FE518"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u w:val="single"/>
        </w:rPr>
        <w:t>Sello digital del contribuyente que lo expide</w:t>
      </w:r>
      <w:r>
        <w:rPr>
          <w:rFonts w:ascii="Palatino Linotype" w:eastAsia="Palatino Linotype" w:hAnsi="Palatino Linotype" w:cs="Palatino Linotype"/>
          <w:i/>
          <w:color w:val="000000"/>
        </w:rPr>
        <w:t>.</w:t>
      </w:r>
    </w:p>
    <w:p w14:paraId="2C7495EC"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Lugar y fecha de expedición.</w:t>
      </w:r>
    </w:p>
    <w:p w14:paraId="0FA84E29"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Clave del Registro Federal de Contribuyentes de la persona a favor de quien se expida.</w:t>
      </w:r>
    </w:p>
    <w:p w14:paraId="46CB430D"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Cantidad, unidad de medida y clase de los bienes, mercancías o descripción del servicio o del uso o goce que amparen.</w:t>
      </w:r>
    </w:p>
    <w:p w14:paraId="7ED8207C"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Valor unitario consignado en número.</w:t>
      </w:r>
    </w:p>
    <w:p w14:paraId="44634249"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Importe total señalado en número o en letra.</w:t>
      </w:r>
    </w:p>
    <w:p w14:paraId="2EF2D37F"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Señalamiento expreso cuando la prestación se pague en una sola exhibición o en parcialidades.</w:t>
      </w:r>
    </w:p>
    <w:p w14:paraId="34A874F9"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Cuando proceda, se indicará el monto de los impuestos trasladados, desglosados por tasa de impuesto y, en su caso, el monto de los impuestos retenidos.</w:t>
      </w:r>
    </w:p>
    <w:p w14:paraId="3D9C3306"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proofErr w:type="gramStart"/>
      <w:r>
        <w:rPr>
          <w:rFonts w:ascii="Palatino Linotype" w:eastAsia="Palatino Linotype" w:hAnsi="Palatino Linotype" w:cs="Palatino Linotype"/>
          <w:i/>
          <w:color w:val="000000"/>
        </w:rPr>
        <w:lastRenderedPageBreak/>
        <w:t>  Forma</w:t>
      </w:r>
      <w:proofErr w:type="gramEnd"/>
      <w:r>
        <w:rPr>
          <w:rFonts w:ascii="Palatino Linotype" w:eastAsia="Palatino Linotype" w:hAnsi="Palatino Linotype" w:cs="Palatino Linotype"/>
          <w:i/>
          <w:color w:val="000000"/>
        </w:rPr>
        <w:t xml:space="preserve"> en que se realizó el pago (efectivo, transferencia electrónica de fondos, cheque nominativos o tarjeta de débito, de crédito, de servicio o la denominada monedero electrónico que autorice el Servicio de Administración Tributaria).</w:t>
      </w:r>
    </w:p>
    <w:p w14:paraId="2C5E3A5B" w14:textId="77777777" w:rsidR="00E90E5F" w:rsidRDefault="005C32B3">
      <w:pPr>
        <w:pBdr>
          <w:top w:val="nil"/>
          <w:left w:val="nil"/>
          <w:bottom w:val="nil"/>
          <w:right w:val="nil"/>
          <w:between w:val="nil"/>
        </w:pBdr>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Número y fecha del documento aduanero, tratándose de ventas de primera mano de mercancías de importación.</w:t>
      </w:r>
    </w:p>
    <w:p w14:paraId="35F19258" w14:textId="77777777" w:rsidR="00E90E5F" w:rsidRDefault="005C32B3">
      <w:pPr>
        <w:pBdr>
          <w:top w:val="nil"/>
          <w:left w:val="nil"/>
          <w:bottom w:val="nil"/>
          <w:right w:val="nil"/>
          <w:between w:val="nil"/>
        </w:pBdr>
        <w:ind w:left="720"/>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br/>
      </w:r>
      <w:r>
        <w:rPr>
          <w:rFonts w:ascii="Palatino Linotype" w:eastAsia="Palatino Linotype" w:hAnsi="Palatino Linotype" w:cs="Palatino Linotype"/>
          <w:b/>
          <w:i/>
          <w:color w:val="000000"/>
        </w:rPr>
        <w:t>Además, debe contener los siguientes datos:</w:t>
      </w:r>
      <w:r>
        <w:rPr>
          <w:rFonts w:ascii="Palatino Linotype" w:eastAsia="Palatino Linotype" w:hAnsi="Palatino Linotype" w:cs="Palatino Linotype"/>
          <w:b/>
          <w:i/>
          <w:color w:val="000000"/>
        </w:rPr>
        <w:br/>
        <w:t>a) Fecha y hora de certificación.</w:t>
      </w:r>
      <w:r>
        <w:rPr>
          <w:rFonts w:ascii="Palatino Linotype" w:eastAsia="Palatino Linotype" w:hAnsi="Palatino Linotype" w:cs="Palatino Linotype"/>
          <w:b/>
          <w:i/>
          <w:color w:val="000000"/>
        </w:rPr>
        <w:br/>
        <w:t>b) Número de serie del certificado digital del SAT con el que se realizó el sellado</w:t>
      </w:r>
      <w:r>
        <w:rPr>
          <w:rFonts w:ascii="Palatino Linotype" w:eastAsia="Palatino Linotype" w:hAnsi="Palatino Linotype" w:cs="Palatino Linotype"/>
          <w:i/>
          <w:color w:val="000000"/>
        </w:rPr>
        <w:t>.</w:t>
      </w:r>
    </w:p>
    <w:p w14:paraId="0F881948"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33E946D"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de los c</w:t>
      </w:r>
      <w:r>
        <w:rPr>
          <w:rFonts w:ascii="Palatino Linotype" w:eastAsia="Palatino Linotype" w:hAnsi="Palatino Linotype" w:cs="Palatino Linotype"/>
          <w:b/>
          <w:color w:val="000000"/>
        </w:rPr>
        <w:t>ontratos</w:t>
      </w:r>
      <w:r>
        <w:rPr>
          <w:rFonts w:ascii="Palatino Linotype" w:eastAsia="Palatino Linotype" w:hAnsi="Palatino Linotype" w:cs="Palatino Linotype"/>
          <w:color w:val="000000"/>
        </w:rPr>
        <w:t xml:space="preserve"> se tiene que, es un acto jurídico bilateral que se constituye por el acuerdo de voluntades de dos o más personas y que produce ciertas consecuencias jurídicas (creación o transmisión de derechos y obligaciones), debido al reconocimiento de una norma de derecho.</w:t>
      </w:r>
    </w:p>
    <w:p w14:paraId="42D11F6B" w14:textId="77777777" w:rsidR="00E90E5F" w:rsidRDefault="00E90E5F">
      <w:pPr>
        <w:spacing w:line="360" w:lineRule="auto"/>
        <w:ind w:right="49"/>
        <w:jc w:val="both"/>
        <w:rPr>
          <w:rFonts w:ascii="Palatino Linotype" w:eastAsia="Palatino Linotype" w:hAnsi="Palatino Linotype" w:cs="Palatino Linotype"/>
        </w:rPr>
      </w:pPr>
    </w:p>
    <w:p w14:paraId="6BAF3598" w14:textId="77777777" w:rsidR="00E90E5F" w:rsidRPr="008C1805" w:rsidRDefault="005C32B3" w:rsidP="005C32B3">
      <w:pPr>
        <w:numPr>
          <w:ilvl w:val="0"/>
          <w:numId w:val="7"/>
        </w:numPr>
        <w:pBdr>
          <w:top w:val="nil"/>
          <w:left w:val="nil"/>
          <w:bottom w:val="nil"/>
          <w:right w:val="nil"/>
          <w:between w:val="nil"/>
        </w:pBdr>
        <w:spacing w:before="240" w:line="360" w:lineRule="auto"/>
        <w:ind w:left="0" w:right="48" w:firstLine="0"/>
        <w:jc w:val="both"/>
      </w:pPr>
      <w:r w:rsidRPr="008C1805">
        <w:rPr>
          <w:rFonts w:ascii="Palatino Linotype" w:eastAsia="Palatino Linotype" w:hAnsi="Palatino Linotype" w:cs="Palatino Linotype"/>
        </w:rPr>
        <w:t xml:space="preserve">De manera complementaria, conviene precisar que de acuerdo a la naturaleza de la información solicitada se concluye que ésta es de interés general y de alcance público, robustece lo anterior los artículos 24, fracción XII y 92, fracción XIX de la Ley de Transparencia y Acceso a la Información Pública del Estado de México y Municipios, porciones normativas que disponen a la literalidad lo siguiente: </w:t>
      </w:r>
    </w:p>
    <w:p w14:paraId="3BA7ED5F" w14:textId="77777777" w:rsidR="00E90E5F" w:rsidRDefault="005C32B3">
      <w:pPr>
        <w:pBdr>
          <w:top w:val="nil"/>
          <w:left w:val="nil"/>
          <w:bottom w:val="nil"/>
          <w:right w:val="nil"/>
          <w:between w:val="nil"/>
        </w:pBdr>
        <w:spacing w:before="240" w:after="160" w:line="360" w:lineRule="auto"/>
        <w:ind w:left="1134"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 “Artículo 24. </w:t>
      </w:r>
      <w:r>
        <w:rPr>
          <w:rFonts w:ascii="Palatino Linotype" w:eastAsia="Palatino Linotype" w:hAnsi="Palatino Linotype" w:cs="Palatino Linotype"/>
          <w:i/>
          <w:color w:val="000000"/>
          <w:sz w:val="22"/>
          <w:szCs w:val="22"/>
        </w:rPr>
        <w:t>Para el cumplimiento de los objetivos de esta Ley, los sujetos obligados deberán cumplir con las siguientes obligaciones, según corresponda, de acuerdo a su naturaleza:</w:t>
      </w:r>
    </w:p>
    <w:p w14:paraId="344A37BE" w14:textId="77777777" w:rsidR="00E90E5F" w:rsidRDefault="005C32B3">
      <w:pPr>
        <w:pBdr>
          <w:top w:val="nil"/>
          <w:left w:val="nil"/>
          <w:bottom w:val="nil"/>
          <w:right w:val="nil"/>
          <w:between w:val="nil"/>
        </w:pBdr>
        <w:spacing w:before="240" w:after="160" w:line="360" w:lineRule="auto"/>
        <w:ind w:left="1134"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XII. </w:t>
      </w:r>
      <w:r>
        <w:rPr>
          <w:rFonts w:ascii="Palatino Linotype" w:eastAsia="Palatino Linotype" w:hAnsi="Palatino Linotype" w:cs="Palatino Linotype"/>
          <w:b/>
          <w:i/>
          <w:color w:val="000000"/>
          <w:sz w:val="22"/>
          <w:szCs w:val="22"/>
          <w:u w:val="single"/>
        </w:rPr>
        <w:t>Publicar y mantener actualizada la información relativa a las obligaciones generales de transparencia</w:t>
      </w:r>
      <w:r>
        <w:rPr>
          <w:rFonts w:ascii="Palatino Linotype" w:eastAsia="Palatino Linotype" w:hAnsi="Palatino Linotype" w:cs="Palatino Linotype"/>
          <w:i/>
          <w:color w:val="000000"/>
          <w:sz w:val="22"/>
          <w:szCs w:val="22"/>
        </w:rPr>
        <w:t xml:space="preserve"> previstas en la presente Ley o determinadas así por el Instituto, y en general aquella que sea de interés público;</w:t>
      </w:r>
    </w:p>
    <w:p w14:paraId="1E4952E3" w14:textId="77777777" w:rsidR="00E90E5F" w:rsidRDefault="005C32B3">
      <w:pPr>
        <w:pBdr>
          <w:top w:val="nil"/>
          <w:left w:val="nil"/>
          <w:bottom w:val="nil"/>
          <w:right w:val="nil"/>
          <w:between w:val="nil"/>
        </w:pBdr>
        <w:spacing w:before="240" w:after="160" w:line="360" w:lineRule="auto"/>
        <w:ind w:left="993"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92. </w:t>
      </w:r>
      <w:r>
        <w:rPr>
          <w:rFonts w:ascii="Palatino Linotype" w:eastAsia="Palatino Linotype" w:hAnsi="Palatino Linotype" w:cs="Palatino Linotype"/>
          <w:i/>
          <w:color w:val="000000"/>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DFD804A" w14:textId="77777777" w:rsidR="00E90E5F" w:rsidRDefault="005C32B3">
      <w:pPr>
        <w:pBdr>
          <w:top w:val="nil"/>
          <w:left w:val="nil"/>
          <w:bottom w:val="nil"/>
          <w:right w:val="nil"/>
          <w:between w:val="nil"/>
        </w:pBdr>
        <w:spacing w:before="240" w:after="160" w:line="360" w:lineRule="auto"/>
        <w:ind w:left="1134"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14:paraId="012F8F12" w14:textId="77777777" w:rsidR="00E90E5F" w:rsidRDefault="005C32B3">
      <w:pPr>
        <w:pBdr>
          <w:top w:val="nil"/>
          <w:left w:val="nil"/>
          <w:bottom w:val="nil"/>
          <w:right w:val="nil"/>
          <w:between w:val="nil"/>
        </w:pBdr>
        <w:spacing w:before="240" w:line="360" w:lineRule="auto"/>
        <w:ind w:left="1134" w:right="851"/>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18906681" w14:textId="77777777" w:rsidR="00E90E5F" w:rsidRDefault="00E90E5F">
      <w:pPr>
        <w:pBdr>
          <w:top w:val="nil"/>
          <w:left w:val="nil"/>
          <w:bottom w:val="nil"/>
          <w:right w:val="nil"/>
          <w:between w:val="nil"/>
        </w:pBdr>
        <w:spacing w:line="360" w:lineRule="auto"/>
        <w:ind w:left="1134" w:right="851"/>
        <w:jc w:val="both"/>
        <w:rPr>
          <w:rFonts w:ascii="Palatino Linotype" w:eastAsia="Palatino Linotype" w:hAnsi="Palatino Linotype" w:cs="Palatino Linotype"/>
          <w:b/>
          <w:i/>
          <w:color w:val="000000"/>
          <w:u w:val="single"/>
        </w:rPr>
      </w:pPr>
    </w:p>
    <w:p w14:paraId="76B928D8"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 xml:space="preserve">a) De licitaciones públicas o procedimientos de invitación restringida: </w:t>
      </w:r>
    </w:p>
    <w:p w14:paraId="3860E4D6"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1) La convocatoria o invitación emitida, así como los fundamentos legales aplicados para llevarla a cabo; </w:t>
      </w:r>
    </w:p>
    <w:p w14:paraId="7837B96F"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2) Los nombres de los participantes o invitados; </w:t>
      </w:r>
    </w:p>
    <w:p w14:paraId="0CD1D369"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3) El nombre del ganador y las razones que lo justifican; </w:t>
      </w:r>
    </w:p>
    <w:p w14:paraId="68A80ED3"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4) El área solicitante y la responsable de su ejecución; </w:t>
      </w:r>
    </w:p>
    <w:p w14:paraId="124DB0E3"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5) Las convocatorias e invitaciones emitidas; </w:t>
      </w:r>
    </w:p>
    <w:p w14:paraId="4987AE16"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6) Los dictámenes y fallo de adjudicación; </w:t>
      </w:r>
    </w:p>
    <w:p w14:paraId="752E4F9D"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rPr>
        <w:t xml:space="preserve">7) </w:t>
      </w:r>
      <w:r>
        <w:rPr>
          <w:rFonts w:ascii="Palatino Linotype" w:eastAsia="Palatino Linotype" w:hAnsi="Palatino Linotype" w:cs="Palatino Linotype"/>
          <w:i/>
          <w:color w:val="000000"/>
          <w:u w:val="single"/>
        </w:rPr>
        <w:t xml:space="preserve">El contrato y, en su caso, sus anexos; </w:t>
      </w:r>
    </w:p>
    <w:p w14:paraId="0CB14122"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8) Los mecanismos de vigilancia y supervisión, incluyendo en su caso, los estudios de impacto urbano y ambiental, según corresponda; </w:t>
      </w:r>
    </w:p>
    <w:p w14:paraId="071C7C03"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9) La partida presupuestal, de conformidad con el clasificador por objeto del gasto, en el caso de ser aplicable; </w:t>
      </w:r>
    </w:p>
    <w:p w14:paraId="6ACE3D94"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10) Origen de los recursos especificando si son federales, estatales o municipales, así como el tipo de fondo de participación o aportación respectiva; </w:t>
      </w:r>
    </w:p>
    <w:p w14:paraId="051D4357"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11) Los convenios modificatorios que, en su caso, sean firmados, precisando el objeto y la fecha de celebración;</w:t>
      </w:r>
    </w:p>
    <w:p w14:paraId="4EAD1BB9"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 xml:space="preserve">12) Los informes de avance físico y financiero sobre las obras o servicios contratados; </w:t>
      </w:r>
    </w:p>
    <w:p w14:paraId="620D6E1C"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 xml:space="preserve">13) El convenio de terminación; y </w:t>
      </w:r>
    </w:p>
    <w:p w14:paraId="38460336"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14) El finiquito. </w:t>
      </w:r>
    </w:p>
    <w:p w14:paraId="70F5FCB1"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 xml:space="preserve">b) De las adjudicaciones directas: </w:t>
      </w:r>
    </w:p>
    <w:p w14:paraId="27EBF67B"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1) La propuesta enviada por el participante; </w:t>
      </w:r>
    </w:p>
    <w:p w14:paraId="225BA0FB"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2) Los motivos y fundamentos legales aplicados para llevarla a cabo; </w:t>
      </w:r>
    </w:p>
    <w:p w14:paraId="303B7DEC"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3) La autorización del ejercicio de la opción; </w:t>
      </w:r>
    </w:p>
    <w:p w14:paraId="755A9E2C"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4) En su caso, las cotizaciones consideradas, especificando los nombres de los proveedores y sus montos; </w:t>
      </w:r>
    </w:p>
    <w:p w14:paraId="3072FD37"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5) El nombre de la persona física o jurídica colectiva adjudicada; </w:t>
      </w:r>
    </w:p>
    <w:p w14:paraId="4668EAF1"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6) La unidad administrativa solicitante y la responsable de su ejecución; </w:t>
      </w:r>
    </w:p>
    <w:p w14:paraId="4209EFB9"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7) El número, fecha, el monto del contrato y el plazo de entrega o de ejecución de los servicios u obra; </w:t>
      </w:r>
    </w:p>
    <w:p w14:paraId="123E73B0"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8) Los mecanismos de vigilancia y supervisión, incluyendo, en su caso, los estudios de impacto urbano y ambiental, según corresponda; </w:t>
      </w:r>
    </w:p>
    <w:p w14:paraId="00E8D480"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 xml:space="preserve">9) Los informes de avance sobre las obras o servicios contratados; </w:t>
      </w:r>
    </w:p>
    <w:p w14:paraId="7F2CD065"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 xml:space="preserve">10) El convenio de terminación; y </w:t>
      </w:r>
    </w:p>
    <w:p w14:paraId="75439EBC"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11) El finiquito.</w:t>
      </w:r>
    </w:p>
    <w:p w14:paraId="3E2D9B31" w14:textId="77777777" w:rsidR="00E90E5F" w:rsidRDefault="005C32B3">
      <w:pPr>
        <w:pBdr>
          <w:top w:val="nil"/>
          <w:left w:val="nil"/>
          <w:bottom w:val="nil"/>
          <w:right w:val="nil"/>
          <w:between w:val="nil"/>
        </w:pBdr>
        <w:spacing w:line="360" w:lineRule="auto"/>
        <w:ind w:left="1134" w:right="851"/>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[Sic]</w:t>
      </w:r>
    </w:p>
    <w:p w14:paraId="76A77B3E"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2FEE91"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Dentro de los mismos, pueden obrar datos personales susceptibles de clasificarse como lo son, la clave de elector, teléfono particular, correo electrónico personal Clave Única de Registro de Población (CURP), </w:t>
      </w:r>
      <w:r>
        <w:rPr>
          <w:rFonts w:ascii="Palatino Linotype" w:eastAsia="Palatino Linotype" w:hAnsi="Palatino Linotype" w:cs="Palatino Linotype"/>
        </w:rPr>
        <w:t>número</w:t>
      </w:r>
      <w:r>
        <w:rPr>
          <w:rFonts w:ascii="Palatino Linotype" w:eastAsia="Palatino Linotype" w:hAnsi="Palatino Linotype" w:cs="Palatino Linotype"/>
          <w:color w:val="000000"/>
        </w:rPr>
        <w:t xml:space="preserve"> de pasaporte, cuenta bancaria del proveedor, banco y sucursal del proveedor, clave interbancaria del proveedor, es así que, por lo que hace al nombre del servidor público, nombre, denominación o razón social del proveedor, nombre del apoderado o representante legal, domicilio fiscal, teléfono empresarial o institucional, firmas, y RFC se consideran datos personales públicos</w:t>
      </w:r>
    </w:p>
    <w:p w14:paraId="53DFD9A9" w14:textId="77777777" w:rsidR="00E90E5F" w:rsidRDefault="00E90E5F">
      <w:pPr>
        <w:pBdr>
          <w:top w:val="nil"/>
          <w:left w:val="nil"/>
          <w:bottom w:val="nil"/>
          <w:right w:val="nil"/>
          <w:between w:val="nil"/>
        </w:pBdr>
        <w:ind w:left="720"/>
        <w:rPr>
          <w:rFonts w:ascii="Palatino Linotype" w:eastAsia="Palatino Linotype" w:hAnsi="Palatino Linotype" w:cs="Palatino Linotype"/>
          <w:color w:val="000000"/>
        </w:rPr>
      </w:pPr>
    </w:p>
    <w:p w14:paraId="4DAE0FF2"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Cobra sustento lo anterior, con el criterio 01/19 reiterado vigente del INAI, que refiere lo siguiente:</w:t>
      </w:r>
    </w:p>
    <w:p w14:paraId="29A691CE"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76344BF9" w14:textId="77777777" w:rsidR="00E90E5F" w:rsidRDefault="005C32B3">
      <w:pPr>
        <w:ind w:left="426"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Datos de identificación del representante o apoderado legal.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Naturaleza jurídica. </w:t>
      </w:r>
      <w:r>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4F537BE1" w14:textId="77777777" w:rsidR="00E90E5F" w:rsidRDefault="00E90E5F">
      <w:pPr>
        <w:ind w:left="426" w:right="1041"/>
        <w:jc w:val="both"/>
        <w:rPr>
          <w:rFonts w:ascii="Palatino Linotype" w:eastAsia="Palatino Linotype" w:hAnsi="Palatino Linotype" w:cs="Palatino Linotype"/>
          <w:i/>
          <w:color w:val="000000"/>
          <w:sz w:val="22"/>
          <w:szCs w:val="22"/>
        </w:rPr>
      </w:pPr>
    </w:p>
    <w:p w14:paraId="50C43A48" w14:textId="77777777" w:rsidR="00E90E5F" w:rsidRDefault="005C32B3">
      <w:pPr>
        <w:ind w:left="426"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Precedentes:</w:t>
      </w:r>
    </w:p>
    <w:p w14:paraId="12FCCA4E" w14:textId="77777777" w:rsidR="00E90E5F" w:rsidRDefault="005C32B3">
      <w:pPr>
        <w:ind w:left="69"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la información pública. RRA 3104/16. Sesión del 01 de noviembre del 2016. Votación por unanimidad. Sin votos disidentes o particulares. Secretaría de la Defensa Nacional. Comisionado Ponente Oscar Mauricio Guerra Ford.</w:t>
      </w:r>
    </w:p>
    <w:p w14:paraId="06E9C644" w14:textId="77777777" w:rsidR="00E90E5F" w:rsidRDefault="005C32B3">
      <w:pPr>
        <w:ind w:left="69"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Acceso a la información pública. RRA 2923/16. Sesión del 13 de diciembre de 2016. Votación por unanimidad. Sin votos disidentes o particulares. Administración Portuaria Integral de Lázaro Cárdenas, S.A. de C.V. Comisionada Ponente María Patricia </w:t>
      </w:r>
      <w:proofErr w:type="spellStart"/>
      <w:r>
        <w:rPr>
          <w:rFonts w:ascii="Palatino Linotype" w:eastAsia="Palatino Linotype" w:hAnsi="Palatino Linotype" w:cs="Palatino Linotype"/>
          <w:i/>
          <w:sz w:val="22"/>
          <w:szCs w:val="22"/>
        </w:rPr>
        <w:t>Kurczyn</w:t>
      </w:r>
      <w:proofErr w:type="spellEnd"/>
      <w:r>
        <w:rPr>
          <w:rFonts w:ascii="Palatino Linotype" w:eastAsia="Palatino Linotype" w:hAnsi="Palatino Linotype" w:cs="Palatino Linotype"/>
          <w:i/>
          <w:sz w:val="22"/>
          <w:szCs w:val="22"/>
        </w:rPr>
        <w:t xml:space="preserve"> Villalobos.</w:t>
      </w:r>
    </w:p>
    <w:p w14:paraId="5167CD75" w14:textId="77777777" w:rsidR="00E90E5F" w:rsidRDefault="005C32B3">
      <w:pPr>
        <w:tabs>
          <w:tab w:val="left" w:pos="7371"/>
        </w:tabs>
        <w:ind w:left="69"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1641E888" w14:textId="77777777" w:rsidR="00E90E5F" w:rsidRDefault="00E90E5F">
      <w:pPr>
        <w:ind w:left="426"/>
        <w:jc w:val="both"/>
        <w:rPr>
          <w:rFonts w:ascii="Arial" w:eastAsia="Arial" w:hAnsi="Arial" w:cs="Arial"/>
          <w:i/>
          <w:color w:val="000000"/>
        </w:rPr>
      </w:pPr>
    </w:p>
    <w:p w14:paraId="66D26814" w14:textId="77777777" w:rsidR="004829BE" w:rsidRPr="004829BE" w:rsidRDefault="004829BE">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14:paraId="30EFBA5B" w14:textId="77777777" w:rsidR="00E90E5F" w:rsidRDefault="005C32B3">
      <w:pPr>
        <w:spacing w:line="360" w:lineRule="auto"/>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Del Folio fiscal, Número de serie CSD del emisor, Sello digital del contribuyente emisor, Número de serie del CSD del SAT, Sello digital del SA y Cadena original de complemento de certificación digital SAT. </w:t>
      </w:r>
    </w:p>
    <w:p w14:paraId="77CD0EE5" w14:textId="77777777" w:rsidR="00E90E5F" w:rsidRDefault="00E90E5F">
      <w:pPr>
        <w:spacing w:line="360" w:lineRule="auto"/>
        <w:jc w:val="both"/>
        <w:rPr>
          <w:rFonts w:ascii="Palatino Linotype" w:eastAsia="Palatino Linotype" w:hAnsi="Palatino Linotype" w:cs="Palatino Linotype"/>
          <w:b/>
          <w:i/>
          <w:u w:val="single"/>
        </w:rPr>
      </w:pPr>
    </w:p>
    <w:p w14:paraId="10C15F3B"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bookmarkStart w:id="8" w:name="_heading=h.2z9jwqn7dp2n" w:colFirst="0" w:colLast="0"/>
      <w:bookmarkEnd w:id="8"/>
      <w:r>
        <w:rPr>
          <w:rFonts w:ascii="Palatino Linotype" w:eastAsia="Palatino Linotype" w:hAnsi="Palatino Linotype" w:cs="Palatino Linotype"/>
          <w:color w:val="000000"/>
        </w:rPr>
        <w:t xml:space="preserve">De conformidad con la regla 2.7.1.7 de Resolución Miscelánea Fiscal para 2019, para los efectos del artículo 29 segundo párrafo fracción V del Código Fiscal de la Federación, las representaciones impresas del Comprobante Fiscal Digital por </w:t>
      </w:r>
      <w:r>
        <w:rPr>
          <w:rFonts w:ascii="Palatino Linotype" w:eastAsia="Palatino Linotype" w:hAnsi="Palatino Linotype" w:cs="Palatino Linotype"/>
          <w:color w:val="000000"/>
        </w:rPr>
        <w:lastRenderedPageBreak/>
        <w:t xml:space="preserve">Internet o CFDI, deben cumplir con los requisitos señalados en el artículo 29-A del Código Fiscal de la Federación, y contener lo siguiente: </w:t>
      </w:r>
    </w:p>
    <w:p w14:paraId="656F0D9C"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069F5D5" w14:textId="77777777" w:rsidR="00E90E5F" w:rsidRDefault="005C32B3">
      <w:pPr>
        <w:ind w:left="850" w:right="899"/>
        <w:jc w:val="both"/>
        <w:rPr>
          <w:rFonts w:ascii="Palatino Linotype" w:eastAsia="Palatino Linotype" w:hAnsi="Palatino Linotype" w:cs="Palatino Linotype"/>
          <w:i/>
          <w:sz w:val="22"/>
          <w:szCs w:val="22"/>
        </w:rPr>
      </w:pPr>
      <w:bookmarkStart w:id="9" w:name="_heading=h.jn7wityzmbc9" w:colFirst="0" w:colLast="0"/>
      <w:bookmarkEnd w:id="9"/>
      <w:r>
        <w:rPr>
          <w:rFonts w:ascii="Palatino Linotype" w:eastAsia="Palatino Linotype" w:hAnsi="Palatino Linotype" w:cs="Palatino Linotype"/>
          <w:i/>
          <w:sz w:val="22"/>
          <w:szCs w:val="22"/>
        </w:rPr>
        <w:t>“I. Código de barras generado conforme a la especificación técnica que se establece en el rubro I.D del Anexo 20 o el número de folio fiscal del comprobante.</w:t>
      </w:r>
    </w:p>
    <w:p w14:paraId="2C08D641" w14:textId="77777777" w:rsidR="00E90E5F" w:rsidRDefault="005C32B3">
      <w:pPr>
        <w:ind w:left="850" w:right="899"/>
        <w:jc w:val="both"/>
        <w:rPr>
          <w:rFonts w:ascii="Palatino Linotype" w:eastAsia="Palatino Linotype" w:hAnsi="Palatino Linotype" w:cs="Palatino Linotype"/>
          <w:i/>
          <w:sz w:val="22"/>
          <w:szCs w:val="22"/>
        </w:rPr>
      </w:pPr>
      <w:bookmarkStart w:id="10" w:name="_heading=h.t35j6so4838j" w:colFirst="0" w:colLast="0"/>
      <w:bookmarkEnd w:id="10"/>
      <w:r>
        <w:rPr>
          <w:rFonts w:ascii="Palatino Linotype" w:eastAsia="Palatino Linotype" w:hAnsi="Palatino Linotype" w:cs="Palatino Linotype"/>
          <w:i/>
          <w:sz w:val="22"/>
          <w:szCs w:val="22"/>
        </w:rPr>
        <w:t xml:space="preserve">II. Número de serie del CSD del emisor y del SAT, que establecen los rubros I.A y III.B del Anexo 20. </w:t>
      </w:r>
    </w:p>
    <w:p w14:paraId="6A10486A" w14:textId="77777777" w:rsidR="00E90E5F" w:rsidRDefault="005C32B3">
      <w:pPr>
        <w:ind w:left="850" w:right="899"/>
        <w:jc w:val="both"/>
        <w:rPr>
          <w:rFonts w:ascii="Palatino Linotype" w:eastAsia="Palatino Linotype" w:hAnsi="Palatino Linotype" w:cs="Palatino Linotype"/>
          <w:i/>
          <w:sz w:val="22"/>
          <w:szCs w:val="22"/>
        </w:rPr>
      </w:pPr>
      <w:bookmarkStart w:id="11" w:name="_heading=h.ofsgmw2ltcti" w:colFirst="0" w:colLast="0"/>
      <w:bookmarkEnd w:id="11"/>
      <w:r>
        <w:rPr>
          <w:rFonts w:ascii="Palatino Linotype" w:eastAsia="Palatino Linotype" w:hAnsi="Palatino Linotype" w:cs="Palatino Linotype"/>
          <w:i/>
          <w:sz w:val="22"/>
          <w:szCs w:val="22"/>
        </w:rPr>
        <w:t xml:space="preserve">III. La leyenda: “Este documento es una representación impresa de un CFDI” </w:t>
      </w:r>
    </w:p>
    <w:p w14:paraId="0DB6EB52" w14:textId="77777777" w:rsidR="00E90E5F" w:rsidRDefault="005C32B3">
      <w:pPr>
        <w:ind w:left="850" w:right="899"/>
        <w:jc w:val="both"/>
        <w:rPr>
          <w:rFonts w:ascii="Palatino Linotype" w:eastAsia="Palatino Linotype" w:hAnsi="Palatino Linotype" w:cs="Palatino Linotype"/>
          <w:i/>
          <w:sz w:val="22"/>
          <w:szCs w:val="22"/>
        </w:rPr>
      </w:pPr>
      <w:bookmarkStart w:id="12" w:name="_heading=h.6md85qnj95ht" w:colFirst="0" w:colLast="0"/>
      <w:bookmarkEnd w:id="12"/>
      <w:r>
        <w:rPr>
          <w:rFonts w:ascii="Palatino Linotype" w:eastAsia="Palatino Linotype" w:hAnsi="Palatino Linotype" w:cs="Palatino Linotype"/>
          <w:i/>
          <w:sz w:val="22"/>
          <w:szCs w:val="22"/>
        </w:rPr>
        <w:t xml:space="preserve">IV. Fecha y hora de emisión y de certificación del CFDI en adición a lo señalado en el artículo 29- A, fracción III del CFF. </w:t>
      </w:r>
    </w:p>
    <w:p w14:paraId="3D6E4FFA" w14:textId="77777777" w:rsidR="00E90E5F" w:rsidRDefault="005C32B3">
      <w:pPr>
        <w:ind w:left="850" w:right="899"/>
        <w:jc w:val="both"/>
        <w:rPr>
          <w:rFonts w:ascii="Palatino Linotype" w:eastAsia="Palatino Linotype" w:hAnsi="Palatino Linotype" w:cs="Palatino Linotype"/>
          <w:i/>
          <w:sz w:val="22"/>
          <w:szCs w:val="22"/>
        </w:rPr>
      </w:pPr>
      <w:bookmarkStart w:id="13" w:name="_heading=h.gkcdl3o797mw" w:colFirst="0" w:colLast="0"/>
      <w:bookmarkEnd w:id="13"/>
      <w:r>
        <w:rPr>
          <w:rFonts w:ascii="Palatino Linotype" w:eastAsia="Palatino Linotype" w:hAnsi="Palatino Linotype" w:cs="Palatino Linotype"/>
          <w:i/>
          <w:sz w:val="22"/>
          <w:szCs w:val="22"/>
        </w:rPr>
        <w:t xml:space="preserve">V. Cadena original del complemento de certificación digital del SAT. </w:t>
      </w:r>
    </w:p>
    <w:p w14:paraId="4BFF0396" w14:textId="77777777" w:rsidR="00E90E5F" w:rsidRDefault="005C32B3">
      <w:pPr>
        <w:ind w:left="850" w:right="899"/>
        <w:jc w:val="both"/>
        <w:rPr>
          <w:rFonts w:ascii="Palatino Linotype" w:eastAsia="Palatino Linotype" w:hAnsi="Palatino Linotype" w:cs="Palatino Linotype"/>
          <w:i/>
          <w:sz w:val="22"/>
          <w:szCs w:val="22"/>
        </w:rPr>
      </w:pPr>
      <w:bookmarkStart w:id="14" w:name="_heading=h.obomck3iidb7" w:colFirst="0" w:colLast="0"/>
      <w:bookmarkEnd w:id="14"/>
      <w:r>
        <w:rPr>
          <w:rFonts w:ascii="Palatino Linotype" w:eastAsia="Palatino Linotype" w:hAnsi="Palatino Linotype" w:cs="Palatino Linotype"/>
          <w:i/>
          <w:sz w:val="22"/>
          <w:szCs w:val="22"/>
        </w:rPr>
        <w:t xml:space="preserve">VI. Tratándose de las representaciones impresas del CFDI que amparen retenciones e información de pagos emitidos conforme a lo dispuesto en la regla 2.7.5.4., adicional a lo anteriormente señalado deberán incluir: </w:t>
      </w:r>
    </w:p>
    <w:p w14:paraId="11395C33" w14:textId="77777777" w:rsidR="00E90E5F" w:rsidRDefault="005C32B3">
      <w:pPr>
        <w:ind w:left="850" w:right="899"/>
        <w:jc w:val="both"/>
        <w:rPr>
          <w:rFonts w:ascii="Palatino Linotype" w:eastAsia="Palatino Linotype" w:hAnsi="Palatino Linotype" w:cs="Palatino Linotype"/>
          <w:i/>
          <w:sz w:val="22"/>
          <w:szCs w:val="22"/>
        </w:rPr>
      </w:pPr>
      <w:bookmarkStart w:id="15" w:name="_heading=h.n6ygx4z7u7iu" w:colFirst="0" w:colLast="0"/>
      <w:bookmarkEnd w:id="15"/>
      <w:r>
        <w:rPr>
          <w:rFonts w:ascii="Palatino Linotype" w:eastAsia="Palatino Linotype" w:hAnsi="Palatino Linotype" w:cs="Palatino Linotype"/>
          <w:i/>
          <w:sz w:val="22"/>
          <w:szCs w:val="22"/>
        </w:rPr>
        <w:t xml:space="preserve">a) Los datos que establece el Anexo 20, apartado II.A., así como los correspondientes a los complementos que incorpore. </w:t>
      </w:r>
    </w:p>
    <w:p w14:paraId="6092C7AC" w14:textId="77777777" w:rsidR="00E90E5F" w:rsidRDefault="005C32B3">
      <w:pPr>
        <w:ind w:left="850" w:right="899"/>
        <w:jc w:val="both"/>
        <w:rPr>
          <w:rFonts w:ascii="Palatino Linotype" w:eastAsia="Palatino Linotype" w:hAnsi="Palatino Linotype" w:cs="Palatino Linotype"/>
          <w:i/>
          <w:sz w:val="22"/>
          <w:szCs w:val="22"/>
        </w:rPr>
      </w:pPr>
      <w:bookmarkStart w:id="16" w:name="_heading=h.htfse3mfod91" w:colFirst="0" w:colLast="0"/>
      <w:bookmarkEnd w:id="16"/>
      <w:r>
        <w:rPr>
          <w:rFonts w:ascii="Palatino Linotype" w:eastAsia="Palatino Linotype" w:hAnsi="Palatino Linotype" w:cs="Palatino Linotype"/>
          <w:i/>
          <w:sz w:val="22"/>
          <w:szCs w:val="22"/>
        </w:rPr>
        <w:t xml:space="preserve">b) El código de barras generado conforme a la especificación técnica establecida en el Anexo 20, rubro II.D. </w:t>
      </w:r>
    </w:p>
    <w:p w14:paraId="7A0305B2" w14:textId="77777777" w:rsidR="00E90E5F" w:rsidRDefault="005C32B3">
      <w:pPr>
        <w:ind w:left="850" w:right="899"/>
        <w:jc w:val="both"/>
        <w:rPr>
          <w:rFonts w:ascii="Palatino Linotype" w:eastAsia="Palatino Linotype" w:hAnsi="Palatino Linotype" w:cs="Palatino Linotype"/>
          <w:i/>
          <w:sz w:val="22"/>
          <w:szCs w:val="22"/>
        </w:rPr>
      </w:pPr>
      <w:bookmarkStart w:id="17" w:name="_heading=h.18yejeg468ga" w:colFirst="0" w:colLast="0"/>
      <w:bookmarkEnd w:id="17"/>
      <w:r>
        <w:rPr>
          <w:rFonts w:ascii="Palatino Linotype" w:eastAsia="Palatino Linotype" w:hAnsi="Palatino Linotype" w:cs="Palatino Linotype"/>
          <w:i/>
          <w:sz w:val="22"/>
          <w:szCs w:val="22"/>
        </w:rPr>
        <w:t xml:space="preserve">VII. Tratándose de las representaciones impresas de un CFDI emitidas conforme a lo dispuesto en la regla 2.7.2.14., y la Sección 2.7.3., se deberá estar a lo siguiente: </w:t>
      </w:r>
    </w:p>
    <w:p w14:paraId="60FE734D" w14:textId="77777777" w:rsidR="00E90E5F" w:rsidRDefault="005C32B3">
      <w:pPr>
        <w:ind w:left="850" w:right="899"/>
        <w:jc w:val="both"/>
        <w:rPr>
          <w:rFonts w:ascii="Palatino Linotype" w:eastAsia="Palatino Linotype" w:hAnsi="Palatino Linotype" w:cs="Palatino Linotype"/>
          <w:i/>
          <w:sz w:val="22"/>
          <w:szCs w:val="22"/>
        </w:rPr>
      </w:pPr>
      <w:bookmarkStart w:id="18" w:name="_heading=h.5bnr4t7cvb3w" w:colFirst="0" w:colLast="0"/>
      <w:bookmarkEnd w:id="18"/>
      <w:r>
        <w:rPr>
          <w:rFonts w:ascii="Palatino Linotype" w:eastAsia="Palatino Linotype" w:hAnsi="Palatino Linotype" w:cs="Palatino Linotype"/>
          <w:i/>
          <w:sz w:val="22"/>
          <w:szCs w:val="22"/>
        </w:rPr>
        <w:t xml:space="preserve">a) Espacio para registrar la firma autógrafa de la persona que emite el CFDI. </w:t>
      </w:r>
    </w:p>
    <w:p w14:paraId="1C9A31B5" w14:textId="77777777" w:rsidR="00E90E5F" w:rsidRDefault="005C32B3">
      <w:pPr>
        <w:ind w:left="850" w:right="899"/>
        <w:jc w:val="both"/>
        <w:rPr>
          <w:rFonts w:ascii="Palatino Linotype" w:eastAsia="Palatino Linotype" w:hAnsi="Palatino Linotype" w:cs="Palatino Linotype"/>
          <w:i/>
          <w:sz w:val="22"/>
          <w:szCs w:val="22"/>
        </w:rPr>
      </w:pPr>
      <w:bookmarkStart w:id="19" w:name="_heading=h.dn2nmuiczm76" w:colFirst="0" w:colLast="0"/>
      <w:bookmarkEnd w:id="19"/>
      <w:r>
        <w:rPr>
          <w:rFonts w:ascii="Palatino Linotype" w:eastAsia="Palatino Linotype" w:hAnsi="Palatino Linotype" w:cs="Palatino Linotype"/>
          <w:i/>
          <w:sz w:val="22"/>
          <w:szCs w:val="22"/>
        </w:rPr>
        <w:t xml:space="preserve">b) Respecto a lo señalado en la fracción II de esta regla, se incluirá el número de serie de CESD del proveedor de certificación de CFDI o del SAT según corresponda en sustitución del número de CSD del emisor. </w:t>
      </w:r>
    </w:p>
    <w:p w14:paraId="6271B356" w14:textId="77777777" w:rsidR="00E90E5F" w:rsidRDefault="005C32B3">
      <w:pPr>
        <w:ind w:left="850" w:right="899"/>
        <w:jc w:val="both"/>
        <w:rPr>
          <w:rFonts w:ascii="Palatino Linotype" w:eastAsia="Palatino Linotype" w:hAnsi="Palatino Linotype" w:cs="Palatino Linotype"/>
          <w:i/>
          <w:sz w:val="22"/>
          <w:szCs w:val="22"/>
        </w:rPr>
      </w:pPr>
      <w:bookmarkStart w:id="20" w:name="_heading=h.f44lrhhpmkjn" w:colFirst="0" w:colLast="0"/>
      <w:bookmarkEnd w:id="20"/>
      <w:r>
        <w:rPr>
          <w:rFonts w:ascii="Palatino Linotype" w:eastAsia="Palatino Linotype" w:hAnsi="Palatino Linotype" w:cs="Palatino Linotype"/>
          <w:i/>
          <w:sz w:val="22"/>
          <w:szCs w:val="22"/>
        </w:rPr>
        <w:t xml:space="preserve">VIII.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14:paraId="3EF9C821" w14:textId="77777777" w:rsidR="00E90E5F" w:rsidRDefault="005C32B3">
      <w:pPr>
        <w:ind w:left="850" w:right="899"/>
        <w:jc w:val="both"/>
        <w:rPr>
          <w:rFonts w:ascii="Palatino Linotype" w:eastAsia="Palatino Linotype" w:hAnsi="Palatino Linotype" w:cs="Palatino Linotype"/>
        </w:rPr>
      </w:pPr>
      <w:bookmarkStart w:id="21" w:name="_heading=h.oo2mmabwdpzm" w:colFirst="0" w:colLast="0"/>
      <w:bookmarkEnd w:id="21"/>
      <w:r>
        <w:rPr>
          <w:rFonts w:ascii="Palatino Linotype" w:eastAsia="Palatino Linotype" w:hAnsi="Palatino Linotype" w:cs="Palatino Linotype"/>
          <w:i/>
          <w:sz w:val="22"/>
          <w:szCs w:val="22"/>
        </w:rPr>
        <w:t>El archivo electrónico que en su caso genere la representación impresa deberá estar en formato electrónico PDF o algún otro similar que permita su impresión. Lo establecido en esta regla no será aplicable a la representación impresa del CFDI que se expida a través de “Mis cuentas”</w:t>
      </w:r>
      <w:r>
        <w:rPr>
          <w:rFonts w:ascii="Palatino Linotype" w:eastAsia="Palatino Linotype" w:hAnsi="Palatino Linotype" w:cs="Palatino Linotype"/>
        </w:rPr>
        <w:t>.</w:t>
      </w:r>
    </w:p>
    <w:p w14:paraId="0F7F6452" w14:textId="77777777" w:rsidR="00E90E5F" w:rsidRDefault="005C32B3">
      <w:pPr>
        <w:ind w:left="850" w:right="899"/>
        <w:jc w:val="both"/>
        <w:rPr>
          <w:rFonts w:ascii="Palatino Linotype" w:eastAsia="Palatino Linotype" w:hAnsi="Palatino Linotype" w:cs="Palatino Linotype"/>
          <w:i/>
          <w:sz w:val="22"/>
          <w:szCs w:val="22"/>
        </w:rPr>
      </w:pPr>
      <w:bookmarkStart w:id="22" w:name="_heading=h.t1mp8qivtptx" w:colFirst="0" w:colLast="0"/>
      <w:bookmarkEnd w:id="22"/>
      <w:r>
        <w:rPr>
          <w:rFonts w:ascii="Palatino Linotype" w:eastAsia="Palatino Linotype" w:hAnsi="Palatino Linotype" w:cs="Palatino Linotype"/>
          <w:i/>
          <w:sz w:val="22"/>
          <w:szCs w:val="22"/>
        </w:rPr>
        <w:t>(Énfasis añadido)</w:t>
      </w:r>
    </w:p>
    <w:p w14:paraId="25385876" w14:textId="77777777" w:rsidR="00E90E5F" w:rsidRDefault="00E90E5F">
      <w:pPr>
        <w:spacing w:line="360" w:lineRule="auto"/>
        <w:jc w:val="both"/>
        <w:rPr>
          <w:rFonts w:ascii="Palatino Linotype" w:eastAsia="Palatino Linotype" w:hAnsi="Palatino Linotype" w:cs="Palatino Linotype"/>
        </w:rPr>
      </w:pPr>
      <w:bookmarkStart w:id="23" w:name="_heading=h.8sifv2td4no" w:colFirst="0" w:colLast="0"/>
      <w:bookmarkEnd w:id="23"/>
    </w:p>
    <w:p w14:paraId="7DA662F5"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bookmarkStart w:id="24" w:name="_heading=h.oh2brxaow78o" w:colFirst="0" w:colLast="0"/>
      <w:bookmarkEnd w:id="24"/>
      <w:r>
        <w:rPr>
          <w:rFonts w:ascii="Palatino Linotype" w:eastAsia="Palatino Linotype" w:hAnsi="Palatino Linotype" w:cs="Palatino Linotype"/>
          <w:color w:val="000000"/>
        </w:rPr>
        <w:lastRenderedPageBreak/>
        <w:t>Asimismo, de conformidad con el Anexo 20 de la Segunda Resolución de modificaciones a la Resolución Miscelánea Fiscal, los elementos utilizados en la generación de sellos digitales son la cadena original del elemento a sellar, el certificado de sello digital y su correspondiente clave privada, los algoritmos de criptografía de clave pública para firma electrónica avanzada, y las especificaciones de conversión de la firma avanzada a base 64.</w:t>
      </w:r>
    </w:p>
    <w:p w14:paraId="732F44C4" w14:textId="77777777" w:rsidR="00E90E5F" w:rsidRDefault="00E90E5F">
      <w:pPr>
        <w:spacing w:line="360" w:lineRule="auto"/>
        <w:jc w:val="both"/>
        <w:rPr>
          <w:rFonts w:ascii="Palatino Linotype" w:eastAsia="Palatino Linotype" w:hAnsi="Palatino Linotype" w:cs="Palatino Linotype"/>
        </w:rPr>
      </w:pPr>
      <w:bookmarkStart w:id="25" w:name="_heading=h.987we07n3kwj" w:colFirst="0" w:colLast="0"/>
      <w:bookmarkEnd w:id="25"/>
    </w:p>
    <w:p w14:paraId="776E0577"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bookmarkStart w:id="26" w:name="_heading=h.e4w0o6ue8sc6" w:colFirst="0" w:colLast="0"/>
      <w:bookmarkEnd w:id="26"/>
      <w:r>
        <w:rPr>
          <w:rFonts w:ascii="Palatino Linotype" w:eastAsia="Palatino Linotype" w:hAnsi="Palatino Linotype" w:cs="Palatino Linotype"/>
          <w:color w:val="000000"/>
        </w:rPr>
        <w:t xml:space="preserve">Para la generación de sellos digitales se utiliza criptografía de clave pública aplicada a una cadena original, que se basa en la generación de una pareja de números muy grandes relacionados entre sí, de tal manera que una operación de inscripción sobre un mensaje tomando como clave de inscripción a uno de los dos números, produce un mensaje alterado en su significado que sólo puede ser devuelto a su estado original mediante la operación de descripción correspondiente tomando como clave de descripción al otro número de la pareja. </w:t>
      </w:r>
    </w:p>
    <w:p w14:paraId="52D4A695" w14:textId="77777777" w:rsidR="00E90E5F" w:rsidRDefault="00E90E5F">
      <w:pPr>
        <w:spacing w:line="360" w:lineRule="auto"/>
        <w:jc w:val="both"/>
        <w:rPr>
          <w:rFonts w:ascii="Palatino Linotype" w:eastAsia="Palatino Linotype" w:hAnsi="Palatino Linotype" w:cs="Palatino Linotype"/>
        </w:rPr>
      </w:pPr>
      <w:bookmarkStart w:id="27" w:name="_heading=h.rtb9e44i85ua" w:colFirst="0" w:colLast="0"/>
      <w:bookmarkEnd w:id="27"/>
    </w:p>
    <w:p w14:paraId="430781D0" w14:textId="77777777" w:rsidR="005C32B3"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bookmarkStart w:id="28" w:name="_heading=h.mt7q496zmklq" w:colFirst="0" w:colLast="0"/>
      <w:bookmarkEnd w:id="28"/>
      <w:r>
        <w:rPr>
          <w:rFonts w:ascii="Palatino Linotype" w:eastAsia="Palatino Linotype" w:hAnsi="Palatino Linotype" w:cs="Palatino Linotype"/>
          <w:color w:val="000000"/>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bookmarkStart w:id="29" w:name="_heading=h.n30l5xfevj1m" w:colFirst="0" w:colLast="0"/>
      <w:bookmarkStart w:id="30" w:name="_heading=h.xyl92zx2yn72" w:colFirst="0" w:colLast="0"/>
      <w:bookmarkEnd w:id="29"/>
      <w:bookmarkEnd w:id="30"/>
    </w:p>
    <w:p w14:paraId="120BE0AE" w14:textId="77777777" w:rsidR="005C32B3" w:rsidRDefault="005C32B3" w:rsidP="005C32B3">
      <w:pPr>
        <w:pStyle w:val="Prrafodelista"/>
        <w:rPr>
          <w:rFonts w:ascii="Palatino Linotype" w:eastAsia="Palatino Linotype" w:hAnsi="Palatino Linotype" w:cs="Palatino Linotype"/>
          <w:color w:val="000000"/>
        </w:rPr>
      </w:pPr>
    </w:p>
    <w:p w14:paraId="6CB73E10" w14:textId="77777777" w:rsidR="00E90E5F" w:rsidRPr="005C32B3"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sidRPr="005C32B3">
        <w:rPr>
          <w:rFonts w:ascii="Palatino Linotype" w:eastAsia="Palatino Linotype" w:hAnsi="Palatino Linotype" w:cs="Palatino Linotype"/>
          <w:color w:val="000000"/>
        </w:rPr>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14:paraId="4CD4D742"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52EB1A" w14:textId="77777777" w:rsidR="00E90E5F" w:rsidRDefault="005C32B3">
      <w:pPr>
        <w:spacing w:line="360" w:lineRule="auto"/>
        <w:ind w:left="720"/>
        <w:jc w:val="both"/>
        <w:rPr>
          <w:rFonts w:ascii="Palatino Linotype" w:eastAsia="Palatino Linotype" w:hAnsi="Palatino Linotype" w:cs="Palatino Linotype"/>
        </w:rPr>
      </w:pPr>
      <w:bookmarkStart w:id="31" w:name="_heading=h.dnnzpvh7eleo" w:colFirst="0" w:colLast="0"/>
      <w:bookmarkEnd w:id="31"/>
      <w:r>
        <w:rPr>
          <w:rFonts w:ascii="Palatino Linotype" w:eastAsia="Palatino Linotype" w:hAnsi="Palatino Linotype" w:cs="Palatino Linotype"/>
        </w:rPr>
        <w:t xml:space="preserve">• La integridad (facilidad para detectar si un mensaje firmado ha sido alterado), </w:t>
      </w:r>
    </w:p>
    <w:p w14:paraId="3411FC0B" w14:textId="77777777" w:rsidR="00E90E5F" w:rsidRDefault="005C32B3">
      <w:pPr>
        <w:spacing w:line="360" w:lineRule="auto"/>
        <w:ind w:left="720"/>
        <w:jc w:val="both"/>
        <w:rPr>
          <w:rFonts w:ascii="Palatino Linotype" w:eastAsia="Palatino Linotype" w:hAnsi="Palatino Linotype" w:cs="Palatino Linotype"/>
        </w:rPr>
      </w:pPr>
      <w:bookmarkStart w:id="32" w:name="_heading=h.7nd46camfpd3" w:colFirst="0" w:colLast="0"/>
      <w:bookmarkEnd w:id="32"/>
      <w:r>
        <w:rPr>
          <w:rFonts w:ascii="Palatino Linotype" w:eastAsia="Palatino Linotype" w:hAnsi="Palatino Linotype" w:cs="Palatino Linotype"/>
        </w:rPr>
        <w:t xml:space="preserve">• La autenticidad, </w:t>
      </w:r>
    </w:p>
    <w:p w14:paraId="30FF034B" w14:textId="77777777" w:rsidR="00E90E5F" w:rsidRDefault="005C32B3">
      <w:pPr>
        <w:spacing w:line="360" w:lineRule="auto"/>
        <w:ind w:left="720"/>
        <w:jc w:val="both"/>
        <w:rPr>
          <w:rFonts w:ascii="Palatino Linotype" w:eastAsia="Palatino Linotype" w:hAnsi="Palatino Linotype" w:cs="Palatino Linotype"/>
        </w:rPr>
      </w:pPr>
      <w:bookmarkStart w:id="33" w:name="_heading=h.ioxfoskdka44" w:colFirst="0" w:colLast="0"/>
      <w:bookmarkEnd w:id="33"/>
      <w:r>
        <w:rPr>
          <w:rFonts w:ascii="Palatino Linotype" w:eastAsia="Palatino Linotype" w:hAnsi="Palatino Linotype" w:cs="Palatino Linotype"/>
        </w:rPr>
        <w:t xml:space="preserve">• Certidumbre de origen (facilidad para determinar qué persona es el autor de la firma que valida el contenido del mensaje) y </w:t>
      </w:r>
    </w:p>
    <w:p w14:paraId="422E3128" w14:textId="77777777" w:rsidR="00E90E5F" w:rsidRDefault="005C32B3">
      <w:pPr>
        <w:spacing w:line="360" w:lineRule="auto"/>
        <w:ind w:left="720"/>
        <w:jc w:val="both"/>
        <w:rPr>
          <w:rFonts w:ascii="Palatino Linotype" w:eastAsia="Palatino Linotype" w:hAnsi="Palatino Linotype" w:cs="Palatino Linotype"/>
        </w:rPr>
      </w:pPr>
      <w:bookmarkStart w:id="34" w:name="_heading=h.71wzdzlnc3xt" w:colFirst="0" w:colLast="0"/>
      <w:bookmarkEnd w:id="34"/>
      <w:r>
        <w:rPr>
          <w:rFonts w:ascii="Palatino Linotype" w:eastAsia="Palatino Linotype" w:hAnsi="Palatino Linotype" w:cs="Palatino Linotype"/>
        </w:rPr>
        <w:t xml:space="preserve">• No repudiación del mensaje firmado (capacidad de impedir que el autor de la firma niegue haber firmado el mensaje). </w:t>
      </w:r>
    </w:p>
    <w:p w14:paraId="0120AE5E" w14:textId="77777777" w:rsidR="00E90E5F" w:rsidRDefault="00E90E5F">
      <w:pPr>
        <w:spacing w:line="360" w:lineRule="auto"/>
        <w:jc w:val="both"/>
        <w:rPr>
          <w:rFonts w:ascii="Palatino Linotype" w:eastAsia="Palatino Linotype" w:hAnsi="Palatino Linotype" w:cs="Palatino Linotype"/>
        </w:rPr>
      </w:pPr>
      <w:bookmarkStart w:id="35" w:name="_heading=h.ynzdidt3os8l" w:colFirst="0" w:colLast="0"/>
      <w:bookmarkEnd w:id="35"/>
    </w:p>
    <w:p w14:paraId="5DCDEFAA"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bookmarkStart w:id="36" w:name="_heading=h.qdfdf3outred" w:colFirst="0" w:colLast="0"/>
      <w:bookmarkEnd w:id="36"/>
      <w:r>
        <w:rPr>
          <w:rFonts w:ascii="Palatino Linotype" w:eastAsia="Palatino Linotype" w:hAnsi="Palatino Linotype" w:cs="Palatino Linotype"/>
          <w:color w:val="000000"/>
        </w:rPr>
        <w:t xml:space="preserve">Estos servicios de seguridad proporcionan las siguientes características a un mensaje con firma electrónica avanzada: </w:t>
      </w:r>
    </w:p>
    <w:p w14:paraId="40702A58" w14:textId="77777777" w:rsidR="00E90E5F" w:rsidRDefault="005C32B3">
      <w:pPr>
        <w:spacing w:line="360" w:lineRule="auto"/>
        <w:ind w:left="720"/>
        <w:jc w:val="both"/>
        <w:rPr>
          <w:rFonts w:ascii="Palatino Linotype" w:eastAsia="Palatino Linotype" w:hAnsi="Palatino Linotype" w:cs="Palatino Linotype"/>
        </w:rPr>
      </w:pPr>
      <w:bookmarkStart w:id="37" w:name="_heading=h.xp0jh26h3b7o" w:colFirst="0" w:colLast="0"/>
      <w:bookmarkEnd w:id="37"/>
      <w:r>
        <w:rPr>
          <w:rFonts w:ascii="Palatino Linotype" w:eastAsia="Palatino Linotype" w:hAnsi="Palatino Linotype" w:cs="Palatino Linotype"/>
        </w:rPr>
        <w:t xml:space="preserve">• Es infalsificable. </w:t>
      </w:r>
    </w:p>
    <w:p w14:paraId="2A155241" w14:textId="77777777" w:rsidR="00E90E5F" w:rsidRDefault="005C32B3">
      <w:pPr>
        <w:spacing w:line="360" w:lineRule="auto"/>
        <w:ind w:left="720"/>
        <w:jc w:val="both"/>
        <w:rPr>
          <w:rFonts w:ascii="Palatino Linotype" w:eastAsia="Palatino Linotype" w:hAnsi="Palatino Linotype" w:cs="Palatino Linotype"/>
        </w:rPr>
      </w:pPr>
      <w:bookmarkStart w:id="38" w:name="_heading=h.d7sfqbwj4lax" w:colFirst="0" w:colLast="0"/>
      <w:bookmarkEnd w:id="38"/>
      <w:r>
        <w:rPr>
          <w:rFonts w:ascii="Palatino Linotype" w:eastAsia="Palatino Linotype" w:hAnsi="Palatino Linotype" w:cs="Palatino Linotype"/>
        </w:rPr>
        <w:t xml:space="preserve">• La firma electrónica avanzada no es reciclable (es única por mensaje). </w:t>
      </w:r>
    </w:p>
    <w:p w14:paraId="0F014AC1" w14:textId="77777777" w:rsidR="00E90E5F" w:rsidRDefault="005C32B3">
      <w:pPr>
        <w:spacing w:line="360" w:lineRule="auto"/>
        <w:ind w:left="720"/>
        <w:jc w:val="both"/>
        <w:rPr>
          <w:rFonts w:ascii="Palatino Linotype" w:eastAsia="Palatino Linotype" w:hAnsi="Palatino Linotype" w:cs="Palatino Linotype"/>
        </w:rPr>
      </w:pPr>
      <w:bookmarkStart w:id="39" w:name="_heading=h.4umuus4we8wo" w:colFirst="0" w:colLast="0"/>
      <w:bookmarkEnd w:id="39"/>
      <w:r>
        <w:rPr>
          <w:rFonts w:ascii="Palatino Linotype" w:eastAsia="Palatino Linotype" w:hAnsi="Palatino Linotype" w:cs="Palatino Linotype"/>
        </w:rPr>
        <w:t xml:space="preserve">• Un mensaje con firma electrónica avanzada alterado, es detectable. </w:t>
      </w:r>
    </w:p>
    <w:p w14:paraId="3F9D7800" w14:textId="77777777" w:rsidR="00E90E5F" w:rsidRDefault="005C32B3">
      <w:pPr>
        <w:spacing w:line="360" w:lineRule="auto"/>
        <w:ind w:left="720"/>
        <w:jc w:val="both"/>
        <w:rPr>
          <w:rFonts w:ascii="Palatino Linotype" w:eastAsia="Palatino Linotype" w:hAnsi="Palatino Linotype" w:cs="Palatino Linotype"/>
        </w:rPr>
      </w:pPr>
      <w:bookmarkStart w:id="40" w:name="_heading=h.bhowd0rv38c7" w:colFirst="0" w:colLast="0"/>
      <w:bookmarkEnd w:id="40"/>
      <w:r>
        <w:rPr>
          <w:rFonts w:ascii="Palatino Linotype" w:eastAsia="Palatino Linotype" w:hAnsi="Palatino Linotype" w:cs="Palatino Linotype"/>
        </w:rPr>
        <w:t xml:space="preserve">• Un mensaje con firma electrónica avanzada, no puede ser repudiado. </w:t>
      </w:r>
    </w:p>
    <w:p w14:paraId="17116015" w14:textId="77777777" w:rsidR="00E90E5F" w:rsidRDefault="00E90E5F">
      <w:pPr>
        <w:spacing w:line="360" w:lineRule="auto"/>
        <w:jc w:val="both"/>
        <w:rPr>
          <w:rFonts w:ascii="Palatino Linotype" w:eastAsia="Palatino Linotype" w:hAnsi="Palatino Linotype" w:cs="Palatino Linotype"/>
        </w:rPr>
      </w:pPr>
      <w:bookmarkStart w:id="41" w:name="_heading=h.ejn2v55f60s6" w:colFirst="0" w:colLast="0"/>
      <w:bookmarkEnd w:id="41"/>
    </w:p>
    <w:p w14:paraId="109FD56E"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bookmarkStart w:id="42" w:name="_heading=h.msnldj4dqkon" w:colFirst="0" w:colLast="0"/>
      <w:bookmarkEnd w:id="42"/>
      <w:r>
        <w:rPr>
          <w:rFonts w:ascii="Palatino Linotype" w:eastAsia="Palatino Linotype" w:hAnsi="Palatino Linotype" w:cs="Palatino Linotype"/>
          <w:color w:val="000000"/>
        </w:rPr>
        <w:t xml:space="preserve">Los certificados de sello digital se generan de manera idéntica a los certificados de </w:t>
      </w:r>
      <w:proofErr w:type="spellStart"/>
      <w:r>
        <w:rPr>
          <w:rFonts w:ascii="Palatino Linotype" w:eastAsia="Palatino Linotype" w:hAnsi="Palatino Linotype" w:cs="Palatino Linotype"/>
          <w:color w:val="000000"/>
        </w:rPr>
        <w:t>e.firma</w:t>
      </w:r>
      <w:proofErr w:type="spellEnd"/>
      <w:r>
        <w:rPr>
          <w:rFonts w:ascii="Palatino Linotype" w:eastAsia="Palatino Linotype" w:hAnsi="Palatino Linotype" w:cs="Palatino Linotype"/>
          <w:color w:val="000000"/>
        </w:rPr>
        <w:t xml:space="preserve">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de sello digital del emisor.</w:t>
      </w:r>
    </w:p>
    <w:p w14:paraId="5ECBA198" w14:textId="77777777" w:rsidR="00E90E5F" w:rsidRDefault="00E90E5F">
      <w:pPr>
        <w:spacing w:line="360" w:lineRule="auto"/>
        <w:jc w:val="both"/>
        <w:rPr>
          <w:rFonts w:ascii="Palatino Linotype" w:eastAsia="Palatino Linotype" w:hAnsi="Palatino Linotype" w:cs="Palatino Linotype"/>
        </w:rPr>
      </w:pPr>
      <w:bookmarkStart w:id="43" w:name="_heading=h.d2rygb40n1qi" w:colFirst="0" w:colLast="0"/>
      <w:bookmarkEnd w:id="43"/>
    </w:p>
    <w:p w14:paraId="45032CBE"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bookmarkStart w:id="44" w:name="_heading=h.gssdfypy39it" w:colFirst="0" w:colLast="0"/>
      <w:bookmarkEnd w:id="44"/>
      <w:r>
        <w:rPr>
          <w:rFonts w:ascii="Palatino Linotype" w:eastAsia="Palatino Linotype" w:hAnsi="Palatino Linotype" w:cs="Palatino Linotype"/>
          <w:color w:val="000000"/>
        </w:rPr>
        <w:t xml:space="preserve">Asimismo, el número de serie del certificado del CSD el atributo requerido para expresar el número de serie del certificado de sello digital que ampara al comprobante, de acuerdo con el acuse correspondiente a 20 posiciones otorgado por el sistema del SAT, el folio fiscal referido como el UUID es un atributo requerido para expresar los 36 caracteres del folio fiscal de la transacción de timbrado conforme al estándar RFC 4122, el número certificado SAT el atributo requerido para expresar el número de serie del certificado del SAT usado para generar el sello digital del Timbre Fiscal Digital, el sello digital del CFD el atributo requerido para contener el sello digital del comprobante fiscal o comprobante de retenciones que se ha timbrado, sello que debe ser expresado como una cadena de texto en formato Base 64, el sello del SAT el atributo requerido para contener el sello digital del Timbre Fiscal Digital, que debe ser expresado como una cadena de texto en formato Base 64, y finalmente la cadena original, es la secuencia de datos formulada con la información contenida dentro del timbre fiscal digital del SAT. </w:t>
      </w:r>
    </w:p>
    <w:p w14:paraId="25D85DC6" w14:textId="77777777" w:rsidR="00E90E5F" w:rsidRDefault="00E90E5F">
      <w:pPr>
        <w:spacing w:line="360" w:lineRule="auto"/>
        <w:jc w:val="both"/>
        <w:rPr>
          <w:rFonts w:ascii="Palatino Linotype" w:eastAsia="Palatino Linotype" w:hAnsi="Palatino Linotype" w:cs="Palatino Linotype"/>
        </w:rPr>
      </w:pPr>
    </w:p>
    <w:p w14:paraId="78924C38"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bien, con base en lo expuesto, no todos los datos señalados pueden ser considerados como confidenciales, en virtud de que el Folio fiscal, Número de serie CSD del emisor, Sello digital del contribuyente emisor, Número de serie del CSD del SAT, Sello digital del SA y Cadena original de complemento de certificación digital SAT, así como el número de empleado cuando no se relacione con el uso de diversos servicios, no tienen el carácter de confidenciales</w:t>
      </w:r>
    </w:p>
    <w:p w14:paraId="1F82F1A3" w14:textId="77777777" w:rsidR="00E90E5F" w:rsidRDefault="00E90E5F">
      <w:pPr>
        <w:pBdr>
          <w:top w:val="nil"/>
          <w:left w:val="nil"/>
          <w:bottom w:val="nil"/>
          <w:right w:val="nil"/>
          <w:between w:val="nil"/>
        </w:pBdr>
        <w:ind w:left="720"/>
        <w:rPr>
          <w:rFonts w:ascii="Palatino Linotype" w:eastAsia="Palatino Linotype" w:hAnsi="Palatino Linotype" w:cs="Palatino Linotype"/>
          <w:color w:val="000000"/>
        </w:rPr>
      </w:pPr>
    </w:p>
    <w:p w14:paraId="7D7CC643" w14:textId="77777777" w:rsidR="00E90E5F" w:rsidRDefault="005C32B3">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w:t>
      </w:r>
      <w:r>
        <w:rPr>
          <w:rFonts w:ascii="Palatino Linotype" w:eastAsia="Palatino Linotype" w:hAnsi="Palatino Linotype" w:cs="Palatino Linotype"/>
          <w:b/>
          <w:color w:val="000000"/>
        </w:rPr>
        <w:t>acta de nacimiento</w:t>
      </w:r>
      <w:r>
        <w:rPr>
          <w:rFonts w:ascii="Palatino Linotype" w:eastAsia="Palatino Linotype" w:hAnsi="Palatino Linotype" w:cs="Palatino Linotype"/>
          <w:color w:val="000000"/>
        </w:rPr>
        <w:t>, es un documento público probatorio, que hace constar de manera fehaciente la identidad de la persona, la personalidad jurídica del individuo ante la sociedad; su nacimiento, su nacionalidad y filiación.</w:t>
      </w:r>
    </w:p>
    <w:p w14:paraId="36CF068E" w14:textId="77777777" w:rsidR="00E90E5F" w:rsidRDefault="00E90E5F">
      <w:pPr>
        <w:pBdr>
          <w:top w:val="nil"/>
          <w:left w:val="nil"/>
          <w:bottom w:val="nil"/>
          <w:right w:val="nil"/>
          <w:between w:val="nil"/>
        </w:pBdr>
        <w:ind w:left="720"/>
        <w:rPr>
          <w:rFonts w:ascii="Palatino Linotype" w:eastAsia="Palatino Linotype" w:hAnsi="Palatino Linotype" w:cs="Palatino Linotype"/>
          <w:color w:val="000000"/>
        </w:rPr>
      </w:pPr>
    </w:p>
    <w:p w14:paraId="3F3B4622"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consideran datos personales públicos dentro de las actas de nacimiento, el nombre, fecha de nacimiento (en caso de necesitarse para ocupar un cargo), y la nacionalidad </w:t>
      </w:r>
    </w:p>
    <w:p w14:paraId="5FFE6A4E"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E411804" w14:textId="77777777" w:rsidR="00E90E5F" w:rsidRDefault="005C32B3">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la credencial para votar.</w:t>
      </w:r>
      <w:r>
        <w:rPr>
          <w:rFonts w:ascii="Palatino Linotype" w:eastAsia="Palatino Linotype" w:hAnsi="Palatino Linotype" w:cs="Palatino Linotype"/>
          <w:color w:val="000000"/>
        </w:rPr>
        <w:t xml:space="preserve"> 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62431796" w14:textId="77777777" w:rsidR="00E90E5F" w:rsidRDefault="00E90E5F">
      <w:pPr>
        <w:spacing w:line="360" w:lineRule="auto"/>
        <w:jc w:val="both"/>
        <w:rPr>
          <w:rFonts w:ascii="Palatino Linotype" w:eastAsia="Palatino Linotype" w:hAnsi="Palatino Linotype" w:cs="Palatino Linotype"/>
        </w:rPr>
      </w:pPr>
    </w:p>
    <w:p w14:paraId="42ECAFEE"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lastRenderedPageBreak/>
        <w:t>De manera particular el artículo 156, de la Ley General de Instituciones y Procedimientos Electorales dispone que la credencial para votar deberá contener, cuando menos, los siguientes datos:</w:t>
      </w:r>
    </w:p>
    <w:p w14:paraId="0D262085" w14:textId="77777777" w:rsidR="00E90E5F" w:rsidRDefault="00E90E5F">
      <w:pPr>
        <w:spacing w:line="360" w:lineRule="auto"/>
        <w:ind w:left="567" w:right="567"/>
        <w:jc w:val="both"/>
        <w:rPr>
          <w:rFonts w:ascii="Palatino Linotype" w:eastAsia="Palatino Linotype" w:hAnsi="Palatino Linotype" w:cs="Palatino Linotype"/>
          <w:color w:val="000000"/>
        </w:rPr>
      </w:pPr>
    </w:p>
    <w:p w14:paraId="0ABA46BE"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 </w:t>
      </w:r>
      <w:r>
        <w:rPr>
          <w:rFonts w:ascii="Palatino Linotype" w:eastAsia="Palatino Linotype" w:hAnsi="Palatino Linotype" w:cs="Palatino Linotype"/>
          <w:i/>
          <w:color w:val="00000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273891E2"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b) </w:t>
      </w:r>
      <w:r>
        <w:rPr>
          <w:rFonts w:ascii="Palatino Linotype" w:eastAsia="Palatino Linotype" w:hAnsi="Palatino Linotype" w:cs="Palatino Linotype"/>
          <w:i/>
          <w:color w:val="000000"/>
        </w:rPr>
        <w:t xml:space="preserve">Sección electoral en donde deberá votar el ciudadano. En el caso de los ciudadanos residentes en el extranjero no será necesario incluir este requisito; </w:t>
      </w:r>
    </w:p>
    <w:p w14:paraId="4041610B"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c) </w:t>
      </w:r>
      <w:r>
        <w:rPr>
          <w:rFonts w:ascii="Palatino Linotype" w:eastAsia="Palatino Linotype" w:hAnsi="Palatino Linotype" w:cs="Palatino Linotype"/>
          <w:i/>
          <w:color w:val="000000"/>
        </w:rPr>
        <w:t xml:space="preserve">Apellido paterno, apellido materno y nombre completo; </w:t>
      </w:r>
    </w:p>
    <w:p w14:paraId="2734C9F3"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d) </w:t>
      </w:r>
      <w:r>
        <w:rPr>
          <w:rFonts w:ascii="Palatino Linotype" w:eastAsia="Palatino Linotype" w:hAnsi="Palatino Linotype" w:cs="Palatino Linotype"/>
          <w:i/>
          <w:color w:val="000000"/>
        </w:rPr>
        <w:t xml:space="preserve">Domicilio; </w:t>
      </w:r>
    </w:p>
    <w:p w14:paraId="2F3438C9"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e) </w:t>
      </w:r>
      <w:r>
        <w:rPr>
          <w:rFonts w:ascii="Palatino Linotype" w:eastAsia="Palatino Linotype" w:hAnsi="Palatino Linotype" w:cs="Palatino Linotype"/>
          <w:i/>
          <w:color w:val="000000"/>
        </w:rPr>
        <w:t xml:space="preserve">Sexo; </w:t>
      </w:r>
    </w:p>
    <w:p w14:paraId="017331C4"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color w:val="000000"/>
        </w:rPr>
        <w:t xml:space="preserve">f) </w:t>
      </w:r>
      <w:r>
        <w:rPr>
          <w:rFonts w:ascii="Palatino Linotype" w:eastAsia="Palatino Linotype" w:hAnsi="Palatino Linotype" w:cs="Palatino Linotype"/>
          <w:i/>
          <w:color w:val="000000"/>
        </w:rPr>
        <w:t>Edad y año de registro;</w:t>
      </w:r>
    </w:p>
    <w:p w14:paraId="3B48EF44"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g) </w:t>
      </w:r>
      <w:r>
        <w:rPr>
          <w:rFonts w:ascii="Palatino Linotype" w:eastAsia="Palatino Linotype" w:hAnsi="Palatino Linotype" w:cs="Palatino Linotype"/>
          <w:i/>
          <w:color w:val="000000"/>
        </w:rPr>
        <w:t xml:space="preserve">Firma, huella digital y fotografía del elector; </w:t>
      </w:r>
    </w:p>
    <w:p w14:paraId="780FCCFB"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h) </w:t>
      </w:r>
      <w:r>
        <w:rPr>
          <w:rFonts w:ascii="Palatino Linotype" w:eastAsia="Palatino Linotype" w:hAnsi="Palatino Linotype" w:cs="Palatino Linotype"/>
          <w:i/>
          <w:color w:val="000000"/>
        </w:rPr>
        <w:t xml:space="preserve">Clave de registro, y </w:t>
      </w:r>
    </w:p>
    <w:p w14:paraId="1137B737"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i) </w:t>
      </w:r>
      <w:r>
        <w:rPr>
          <w:rFonts w:ascii="Palatino Linotype" w:eastAsia="Palatino Linotype" w:hAnsi="Palatino Linotype" w:cs="Palatino Linotype"/>
          <w:i/>
          <w:color w:val="000000"/>
        </w:rPr>
        <w:t xml:space="preserve">Clave Única del Registro de Población. </w:t>
      </w:r>
    </w:p>
    <w:p w14:paraId="217C808A" w14:textId="77777777" w:rsidR="00E90E5F" w:rsidRDefault="00E90E5F">
      <w:pPr>
        <w:spacing w:line="360" w:lineRule="auto"/>
        <w:ind w:left="567" w:right="567"/>
        <w:jc w:val="both"/>
        <w:rPr>
          <w:rFonts w:ascii="Palatino Linotype" w:eastAsia="Palatino Linotype" w:hAnsi="Palatino Linotype" w:cs="Palatino Linotype"/>
          <w:b/>
          <w:i/>
          <w:color w:val="000000"/>
        </w:rPr>
      </w:pPr>
    </w:p>
    <w:p w14:paraId="405BF384"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2. </w:t>
      </w:r>
      <w:r>
        <w:rPr>
          <w:rFonts w:ascii="Palatino Linotype" w:eastAsia="Palatino Linotype" w:hAnsi="Palatino Linotype" w:cs="Palatino Linotype"/>
          <w:i/>
          <w:color w:val="000000"/>
        </w:rPr>
        <w:t xml:space="preserve">Además tendrá: </w:t>
      </w:r>
    </w:p>
    <w:p w14:paraId="2299F070"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 </w:t>
      </w:r>
      <w:r>
        <w:rPr>
          <w:rFonts w:ascii="Palatino Linotype" w:eastAsia="Palatino Linotype" w:hAnsi="Palatino Linotype" w:cs="Palatino Linotype"/>
          <w:i/>
          <w:color w:val="000000"/>
        </w:rPr>
        <w:t xml:space="preserve">Espacios necesarios para marcar año y elección de que se trate; </w:t>
      </w:r>
    </w:p>
    <w:p w14:paraId="06A9B83B"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b) </w:t>
      </w:r>
      <w:r>
        <w:rPr>
          <w:rFonts w:ascii="Palatino Linotype" w:eastAsia="Palatino Linotype" w:hAnsi="Palatino Linotype" w:cs="Palatino Linotype"/>
          <w:i/>
          <w:color w:val="000000"/>
        </w:rPr>
        <w:t xml:space="preserve">Firma impresa del Secretario Ejecutivo del Instituto; </w:t>
      </w:r>
    </w:p>
    <w:p w14:paraId="380D641C"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lastRenderedPageBreak/>
        <w:t xml:space="preserve">c) </w:t>
      </w:r>
      <w:r>
        <w:rPr>
          <w:rFonts w:ascii="Palatino Linotype" w:eastAsia="Palatino Linotype" w:hAnsi="Palatino Linotype" w:cs="Palatino Linotype"/>
          <w:i/>
          <w:color w:val="000000"/>
        </w:rPr>
        <w:t xml:space="preserve">Año de emisión; </w:t>
      </w:r>
    </w:p>
    <w:p w14:paraId="74C6543F"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d) </w:t>
      </w:r>
      <w:r>
        <w:rPr>
          <w:rFonts w:ascii="Palatino Linotype" w:eastAsia="Palatino Linotype" w:hAnsi="Palatino Linotype" w:cs="Palatino Linotype"/>
          <w:i/>
          <w:color w:val="000000"/>
        </w:rPr>
        <w:t xml:space="preserve">Año en el que expira su vigencia, y </w:t>
      </w:r>
    </w:p>
    <w:p w14:paraId="779AD910"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e) </w:t>
      </w:r>
      <w:r>
        <w:rPr>
          <w:rFonts w:ascii="Palatino Linotype" w:eastAsia="Palatino Linotype" w:hAnsi="Palatino Linotype" w:cs="Palatino Linotype"/>
          <w:i/>
          <w:color w:val="000000"/>
        </w:rPr>
        <w:t>En el caso de la que se expida al ciudadano residente en el extranjero, la leyenda “Para Votar desde el Extranjero”.</w:t>
      </w:r>
    </w:p>
    <w:p w14:paraId="0A863579" w14:textId="77777777" w:rsidR="00E90E5F" w:rsidRPr="005C32B3"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r w:rsidRPr="005C32B3">
        <w:rPr>
          <w:rFonts w:ascii="Palatino Linotype" w:eastAsia="Palatino Linotype" w:hAnsi="Palatino Linotype" w:cs="Palatino Linotype"/>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59BE23C5" w14:textId="77777777" w:rsidR="005C32B3" w:rsidRPr="005C32B3"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6E6F1AF9" w14:textId="77777777" w:rsidR="00E90E5F" w:rsidRDefault="005C32B3" w:rsidP="005C32B3">
      <w:pPr>
        <w:numPr>
          <w:ilvl w:val="0"/>
          <w:numId w:val="7"/>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Dada esta relevancia y que no guarda relación directa con el ejercicio de atribuciones de servidores públicos es que su contenido debe ser analizado en función del documento total, ya que esta obra por ser el medio preferible de </w:t>
      </w:r>
      <w:r>
        <w:rPr>
          <w:rFonts w:ascii="Palatino Linotype" w:eastAsia="Palatino Linotype" w:hAnsi="Palatino Linotype" w:cs="Palatino Linotype"/>
        </w:rPr>
        <w:lastRenderedPageBreak/>
        <w:t>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376ABD91" w14:textId="77777777" w:rsidR="004829BE" w:rsidRDefault="004829BE" w:rsidP="004829BE">
      <w:pPr>
        <w:pBdr>
          <w:top w:val="nil"/>
          <w:left w:val="nil"/>
          <w:bottom w:val="nil"/>
          <w:right w:val="nil"/>
          <w:between w:val="nil"/>
        </w:pBdr>
        <w:spacing w:before="240" w:line="360" w:lineRule="auto"/>
        <w:ind w:right="48"/>
        <w:jc w:val="both"/>
        <w:rPr>
          <w:rFonts w:ascii="Palatino Linotype" w:eastAsia="Palatino Linotype" w:hAnsi="Palatino Linotype" w:cs="Palatino Linotype"/>
        </w:rPr>
      </w:pPr>
    </w:p>
    <w:p w14:paraId="14F727F0" w14:textId="77777777" w:rsidR="00E90E5F" w:rsidRDefault="005C32B3">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w:t>
      </w:r>
      <w:r>
        <w:rPr>
          <w:rFonts w:ascii="Palatino Linotype" w:eastAsia="Palatino Linotype" w:hAnsi="Palatino Linotype" w:cs="Palatino Linotype"/>
          <w:b/>
          <w:color w:val="000000"/>
        </w:rPr>
        <w:t xml:space="preserve">Constancia de la Clave Única de Registro de Población. </w:t>
      </w:r>
      <w:r>
        <w:rPr>
          <w:rFonts w:ascii="Palatino Linotype" w:eastAsia="Palatino Linotype" w:hAnsi="Palatino Linotype" w:cs="Palatino Linotype"/>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8C3E7DE" w14:textId="77777777" w:rsidR="00E90E5F" w:rsidRDefault="00E90E5F">
      <w:pPr>
        <w:spacing w:line="360" w:lineRule="auto"/>
        <w:jc w:val="both"/>
        <w:rPr>
          <w:rFonts w:ascii="Palatino Linotype" w:eastAsia="Palatino Linotype" w:hAnsi="Palatino Linotype" w:cs="Palatino Linotype"/>
        </w:rPr>
      </w:pPr>
    </w:p>
    <w:p w14:paraId="3EA32D01" w14:textId="77777777" w:rsidR="00E90E5F" w:rsidRDefault="005C32B3">
      <w:pPr>
        <w:numPr>
          <w:ilvl w:val="0"/>
          <w:numId w:val="7"/>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50254C9" w14:textId="77777777" w:rsidR="00E90E5F" w:rsidRDefault="00E90E5F">
      <w:pPr>
        <w:spacing w:line="360" w:lineRule="auto"/>
        <w:jc w:val="both"/>
        <w:rPr>
          <w:rFonts w:ascii="Palatino Linotype" w:eastAsia="Palatino Linotype" w:hAnsi="Palatino Linotype" w:cs="Palatino Linotype"/>
        </w:rPr>
      </w:pPr>
    </w:p>
    <w:p w14:paraId="157B5932" w14:textId="77777777" w:rsidR="00E90E5F" w:rsidRDefault="005C32B3">
      <w:pPr>
        <w:numPr>
          <w:ilvl w:val="0"/>
          <w:numId w:val="7"/>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la Secretaría de Gobernación en las direcciones </w:t>
      </w:r>
      <w:hyperlink r:id="rId13">
        <w:r>
          <w:rPr>
            <w:rFonts w:ascii="Palatino Linotype" w:eastAsia="Palatino Linotype" w:hAnsi="Palatino Linotype" w:cs="Palatino Linotype"/>
            <w:color w:val="0563C1"/>
            <w:u w:val="single"/>
          </w:rPr>
          <w:t>https://consultas.curp.gob.mx/CurpSP/html/informacionecurpPS.html</w:t>
        </w:r>
      </w:hyperlink>
      <w:r>
        <w:rPr>
          <w:rFonts w:ascii="Palatino Linotype" w:eastAsia="Palatino Linotype" w:hAnsi="Palatino Linotype" w:cs="Palatino Linotype"/>
        </w:rPr>
        <w:t xml:space="preserve"> y </w:t>
      </w:r>
      <w:hyperlink r:id="rId14">
        <w:r>
          <w:rPr>
            <w:rFonts w:ascii="Palatino Linotype" w:eastAsia="Palatino Linotype" w:hAnsi="Palatino Linotype" w:cs="Palatino Linotype"/>
            <w:color w:val="0563C1"/>
            <w:u w:val="single"/>
          </w:rPr>
          <w:t>https://www.gob.mx/segob/renapo/acciones-y-programas/clave-unica-de-registro-de-poblacion-curp-142226</w:t>
        </w:r>
      </w:hyperlink>
      <w:r w:rsidR="004829BE">
        <w:rPr>
          <w:rFonts w:ascii="Palatino Linotype" w:eastAsia="Palatino Linotype" w:hAnsi="Palatino Linotype" w:cs="Palatino Linotype"/>
        </w:rPr>
        <w:t xml:space="preserve"> </w:t>
      </w:r>
      <w:r>
        <w:rPr>
          <w:rFonts w:ascii="Palatino Linotype" w:eastAsia="Palatino Linotype" w:hAnsi="Palatino Linotype" w:cs="Palatino Linotype"/>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38199327" w14:textId="77777777" w:rsidR="00E90E5F" w:rsidRDefault="00E90E5F">
      <w:pPr>
        <w:spacing w:line="360" w:lineRule="auto"/>
        <w:jc w:val="both"/>
        <w:rPr>
          <w:rFonts w:ascii="Palatino Linotype" w:eastAsia="Palatino Linotype" w:hAnsi="Palatino Linotype" w:cs="Palatino Linotype"/>
        </w:rPr>
      </w:pPr>
    </w:p>
    <w:p w14:paraId="482F1DA7" w14:textId="77777777" w:rsidR="00E90E5F" w:rsidRDefault="005C32B3">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primero y segundo apellidos, así como al nombre de pila;</w:t>
      </w:r>
    </w:p>
    <w:p w14:paraId="52916B61" w14:textId="77777777" w:rsidR="00E90E5F" w:rsidRDefault="005C32B3">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fecha de nacimiento;</w:t>
      </w:r>
    </w:p>
    <w:p w14:paraId="2FD14EAB" w14:textId="77777777" w:rsidR="00E90E5F" w:rsidRDefault="005C32B3">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sexo, y</w:t>
      </w:r>
    </w:p>
    <w:p w14:paraId="0BC3B537" w14:textId="77777777" w:rsidR="00E90E5F" w:rsidRDefault="005C32B3">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entidad federativa de nacimiento.</w:t>
      </w:r>
    </w:p>
    <w:p w14:paraId="6E0BB035" w14:textId="77777777" w:rsidR="00E90E5F" w:rsidRDefault="00E90E5F">
      <w:pPr>
        <w:spacing w:line="360" w:lineRule="auto"/>
        <w:jc w:val="both"/>
        <w:rPr>
          <w:rFonts w:ascii="Palatino Linotype" w:eastAsia="Palatino Linotype" w:hAnsi="Palatino Linotype" w:cs="Palatino Linotype"/>
        </w:rPr>
      </w:pPr>
    </w:p>
    <w:p w14:paraId="5173C80E" w14:textId="77777777" w:rsidR="00E90E5F" w:rsidRDefault="005C32B3">
      <w:pPr>
        <w:numPr>
          <w:ilvl w:val="0"/>
          <w:numId w:val="7"/>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61CEA304" w14:textId="77777777" w:rsidR="00E90E5F" w:rsidRDefault="00E90E5F">
      <w:pPr>
        <w:spacing w:line="360" w:lineRule="auto"/>
        <w:jc w:val="both"/>
        <w:rPr>
          <w:rFonts w:ascii="Palatino Linotype" w:eastAsia="Palatino Linotype" w:hAnsi="Palatino Linotype" w:cs="Palatino Linotype"/>
        </w:rPr>
      </w:pPr>
    </w:p>
    <w:p w14:paraId="4F50B9CD" w14:textId="77777777" w:rsidR="00E90E5F" w:rsidRDefault="005C32B3">
      <w:pPr>
        <w:numPr>
          <w:ilvl w:val="0"/>
          <w:numId w:val="7"/>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w:t>
      </w:r>
      <w:r>
        <w:rPr>
          <w:rFonts w:ascii="Palatino Linotype" w:eastAsia="Palatino Linotype" w:hAnsi="Palatino Linotype" w:cs="Palatino Linotype"/>
        </w:rPr>
        <w:lastRenderedPageBreak/>
        <w:t>administrativo requerido por la autoridad federal para hacer identificables a las personas.</w:t>
      </w:r>
    </w:p>
    <w:p w14:paraId="66F4D625" w14:textId="77777777" w:rsidR="00E90E5F" w:rsidRDefault="00E90E5F">
      <w:pPr>
        <w:spacing w:line="360" w:lineRule="auto"/>
        <w:jc w:val="both"/>
        <w:rPr>
          <w:rFonts w:ascii="Palatino Linotype" w:eastAsia="Palatino Linotype" w:hAnsi="Palatino Linotype" w:cs="Palatino Linotype"/>
        </w:rPr>
      </w:pPr>
    </w:p>
    <w:p w14:paraId="59C84020" w14:textId="77777777" w:rsidR="00E90E5F" w:rsidRDefault="005C32B3">
      <w:pPr>
        <w:numPr>
          <w:ilvl w:val="0"/>
          <w:numId w:val="7"/>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14:paraId="72510109" w14:textId="77777777" w:rsidR="00E90E5F" w:rsidRDefault="00E90E5F">
      <w:pPr>
        <w:spacing w:line="360" w:lineRule="auto"/>
        <w:ind w:left="567" w:right="567"/>
        <w:jc w:val="both"/>
        <w:rPr>
          <w:rFonts w:ascii="Palatino Linotype" w:eastAsia="Palatino Linotype" w:hAnsi="Palatino Linotype" w:cs="Palatino Linotype"/>
        </w:rPr>
      </w:pPr>
    </w:p>
    <w:p w14:paraId="28A1A850" w14:textId="77777777" w:rsidR="00E90E5F" w:rsidRDefault="005C32B3">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“Clave Única de Registro de Población (CURP). </w:t>
      </w:r>
      <w:r>
        <w:rPr>
          <w:rFonts w:ascii="Palatino Linotype" w:eastAsia="Palatino Linotype" w:hAnsi="Palatino Linotype" w:cs="Palatino Linotype"/>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CC2CA38" w14:textId="77777777" w:rsidR="00E90E5F" w:rsidRDefault="00E90E5F">
      <w:pPr>
        <w:spacing w:line="360" w:lineRule="auto"/>
        <w:jc w:val="both"/>
        <w:rPr>
          <w:rFonts w:ascii="Palatino Linotype" w:eastAsia="Palatino Linotype" w:hAnsi="Palatino Linotype" w:cs="Palatino Linotype"/>
        </w:rPr>
      </w:pPr>
    </w:p>
    <w:p w14:paraId="37D4B949" w14:textId="77777777" w:rsidR="00E90E5F" w:rsidRDefault="005C32B3">
      <w:pPr>
        <w:numPr>
          <w:ilvl w:val="0"/>
          <w:numId w:val="7"/>
        </w:numPr>
        <w:spacing w:after="16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cuentas de la forma de actuar, por lo que, es un documento privado, en términos del artículo 143, fracción I, de la Ley de Transparencia y Acceso a la Información Pública del Estado de México y Municipios. </w:t>
      </w:r>
    </w:p>
    <w:p w14:paraId="76D4F16B" w14:textId="77777777" w:rsidR="005C32B3" w:rsidRDefault="005C32B3" w:rsidP="005C32B3">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w:t>
      </w:r>
      <w:r>
        <w:rPr>
          <w:rFonts w:ascii="Palatino Linotype" w:eastAsia="Palatino Linotype" w:hAnsi="Palatino Linotype" w:cs="Palatino Linotype"/>
          <w:b/>
          <w:color w:val="000000"/>
        </w:rPr>
        <w:t>cédula de situación fiscal,</w:t>
      </w:r>
      <w:r>
        <w:rPr>
          <w:rFonts w:ascii="Palatino Linotype" w:eastAsia="Palatino Linotype" w:hAnsi="Palatino Linotype" w:cs="Palatino Linotype"/>
          <w:color w:val="000000"/>
        </w:rPr>
        <w:t xml:space="preserve"> al respecto, la Ley de Fiscalización Superior del Estado de México, señala en su artículo 2 lo que son las entidades fiscalizables dentro de las que se encuentran los Municipios, que haya captado, recaudado, </w:t>
      </w:r>
      <w:r>
        <w:rPr>
          <w:rFonts w:ascii="Palatino Linotype" w:eastAsia="Palatino Linotype" w:hAnsi="Palatino Linotype" w:cs="Palatino Linotype"/>
          <w:color w:val="000000"/>
        </w:rPr>
        <w:lastRenderedPageBreak/>
        <w:t xml:space="preserve">administrado, manejado, ejercido, cobrado o recibido en pago directo o indirectamente con recursos públicos del Estado o Municipios, o en su caso de la federación. Aunado a ello el Código Fiscal de la Federación señala en su artículo 27 que en materia del Registro </w:t>
      </w:r>
      <w:r>
        <w:rPr>
          <w:rFonts w:ascii="Palatino Linotype" w:eastAsia="Palatino Linotype" w:hAnsi="Palatino Linotype" w:cs="Palatino Linotype"/>
        </w:rPr>
        <w:t>F</w:t>
      </w:r>
      <w:r>
        <w:rPr>
          <w:rFonts w:ascii="Palatino Linotype" w:eastAsia="Palatino Linotype" w:hAnsi="Palatino Linotype" w:cs="Palatino Linotype"/>
          <w:color w:val="000000"/>
        </w:rPr>
        <w:t>ederal de Contribuyentes las personas físicas y personas morales están obligadas a dar cumplimiento a las fracciones I, II, III y IV del apartado B del presente artículo, siempre que: deban presentar declaraciones periódicas, o estén obligadas a expedir comprobantes fiscales digitales por Internet por los actos o actividades que realicen o por los ingresos que perciban, así se encuentra dentro de dicho supuesto al Ayuntamiento, por lo que el mismo Artículo en su apartado C menciona las facultades de la autoridad fiscal dentro de las que se encuentra la de asignar la clave que corresponda a cada contribuyente que se inscriba en el Registro Federal de Contribuyentes y dicha clave será proporcionada a través de la cédula de identificación fiscal o la constancia de registro fiscal.</w:t>
      </w:r>
    </w:p>
    <w:p w14:paraId="623E9626" w14:textId="77777777" w:rsidR="005C32B3" w:rsidRDefault="005C32B3" w:rsidP="005C32B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6130873" w14:textId="77777777" w:rsidR="00E90E5F" w:rsidRPr="005C32B3" w:rsidRDefault="005C32B3" w:rsidP="005C32B3">
      <w:pPr>
        <w:numPr>
          <w:ilvl w:val="0"/>
          <w:numId w:val="7"/>
        </w:numPr>
        <w:spacing w:after="160" w:line="360" w:lineRule="auto"/>
        <w:ind w:left="0" w:firstLine="0"/>
        <w:jc w:val="both"/>
        <w:rPr>
          <w:rFonts w:ascii="Palatino Linotype" w:eastAsia="Palatino Linotype" w:hAnsi="Palatino Linotype" w:cs="Palatino Linotype"/>
          <w:color w:val="000000"/>
        </w:rPr>
      </w:pPr>
      <w:r w:rsidRPr="005C32B3">
        <w:rPr>
          <w:rFonts w:ascii="Palatino Linotype" w:eastAsia="Palatino Linotype" w:hAnsi="Palatino Linotype" w:cs="Palatino Linotype"/>
          <w:color w:val="000000"/>
        </w:rPr>
        <w:t xml:space="preserve"> Precisado lo anterior, se advierte de manera enunciativa, más no limitativa que se testaron datos como el RFC del emisor, nombre emisor, nombre de la representada, nombre y firma de personas físicas, de la orden de pedido dirección de administración, subtotal, I.V. A. TOTAL, persona que recibe el pedido, precios unitarios, importe, nombres de proveedores, domicilio fiscal, RFC del proveedor, nombre de representante legal, nombre y apellidos en el acta de nacimiento, nombre en la credencial para votar y nombre en la CURP </w:t>
      </w:r>
    </w:p>
    <w:p w14:paraId="7337D2AE"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9A522D" w14:textId="77777777" w:rsidR="00E90E5F" w:rsidRDefault="005C32B3" w:rsidP="005C32B3">
      <w:pPr>
        <w:numPr>
          <w:ilvl w:val="0"/>
          <w:numId w:val="7"/>
        </w:numPr>
        <w:spacing w:after="16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otro lado, se advierte que de manera enunciativa, mas no limitativa, dentro de la información remitida se dejaron a la vista datos como género, edades e incluso en la credencial para votar, la huella digital, información que dada su naturaleza son susceptibles de ser clasificada, por lo que se ordena se de vista  Dirección General de Protección de Datos Personales de este Instituto, de acuerdo al considerando SEXTO que más adelante se inserta, ya que no se debe soslayar que,  el particular deberá de ser responsable en el buen uso de la información proporcionada, pues se trata de datos personales que le fueron proporcionados por haber incurrido en una probable violación a la privacidad de las personas.</w:t>
      </w:r>
    </w:p>
    <w:p w14:paraId="1E4F50A8" w14:textId="77777777" w:rsidR="00E90E5F" w:rsidRDefault="00E90E5F">
      <w:pPr>
        <w:pBdr>
          <w:top w:val="nil"/>
          <w:left w:val="nil"/>
          <w:bottom w:val="nil"/>
          <w:right w:val="nil"/>
          <w:between w:val="nil"/>
        </w:pBdr>
        <w:ind w:left="720"/>
        <w:rPr>
          <w:rFonts w:ascii="Palatino Linotype" w:eastAsia="Palatino Linotype" w:hAnsi="Palatino Linotype" w:cs="Palatino Linotype"/>
          <w:color w:val="000000"/>
        </w:rPr>
      </w:pPr>
    </w:p>
    <w:p w14:paraId="63D5FB5F" w14:textId="77777777" w:rsidR="00E90E5F" w:rsidRDefault="005C32B3" w:rsidP="005C32B3">
      <w:pPr>
        <w:numPr>
          <w:ilvl w:val="0"/>
          <w:numId w:val="7"/>
        </w:numPr>
        <w:spacing w:after="16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Dicho lo anterior, respecto de los motivos de inconformidad y con la finalidad de establecer si se entregó en su totalidad la información solicitada, dentro del IPOMEX,</w:t>
      </w:r>
      <w:r>
        <w:rPr>
          <w:rFonts w:eastAsia="Calibri"/>
          <w:color w:val="000000"/>
        </w:rPr>
        <w:t xml:space="preserve"> en el </w:t>
      </w:r>
      <w:r>
        <w:rPr>
          <w:rFonts w:ascii="Palatino Linotype" w:eastAsia="Palatino Linotype" w:hAnsi="Palatino Linotype" w:cs="Palatino Linotype"/>
        </w:rPr>
        <w:t>apartado</w:t>
      </w:r>
      <w:r>
        <w:rPr>
          <w:rFonts w:ascii="Palatino Linotype" w:eastAsia="Palatino Linotype" w:hAnsi="Palatino Linotype" w:cs="Palatino Linotype"/>
          <w:color w:val="000000"/>
        </w:rPr>
        <w:t xml:space="preserve"> “</w:t>
      </w:r>
      <w:hyperlink r:id="rId15">
        <w:r>
          <w:rPr>
            <w:rFonts w:ascii="Palatino Linotype" w:eastAsia="Palatino Linotype" w:hAnsi="Palatino Linotype" w:cs="Palatino Linotype"/>
            <w:color w:val="000000"/>
          </w:rPr>
          <w:t>Resultados de procedimientos de adjudicación directa realizados</w:t>
        </w:r>
      </w:hyperlink>
      <w:r>
        <w:rPr>
          <w:rFonts w:ascii="Palatino Linotype" w:eastAsia="Palatino Linotype" w:hAnsi="Palatino Linotype" w:cs="Palatino Linotype"/>
          <w:color w:val="000000"/>
        </w:rPr>
        <w:t>” relativo al mes de enero del año 2023, se localizó lo siguiente:</w:t>
      </w:r>
    </w:p>
    <w:p w14:paraId="23194A26" w14:textId="77777777" w:rsidR="00E90E5F" w:rsidRDefault="00E90E5F">
      <w:pPr>
        <w:pBdr>
          <w:top w:val="nil"/>
          <w:left w:val="nil"/>
          <w:bottom w:val="nil"/>
          <w:right w:val="nil"/>
          <w:between w:val="nil"/>
        </w:pBdr>
        <w:ind w:left="720"/>
        <w:rPr>
          <w:rFonts w:ascii="Palatino Linotype" w:eastAsia="Palatino Linotype" w:hAnsi="Palatino Linotype" w:cs="Palatino Linotype"/>
          <w:color w:val="000000"/>
        </w:rPr>
      </w:pPr>
    </w:p>
    <w:p w14:paraId="1C3E5718" w14:textId="77777777" w:rsidR="00E90E5F" w:rsidRDefault="005C32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65B78AA9" wp14:editId="4D4F5155">
            <wp:extent cx="5612130" cy="157162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1571625"/>
                    </a:xfrm>
                    <a:prstGeom prst="rect">
                      <a:avLst/>
                    </a:prstGeom>
                    <a:ln/>
                  </pic:spPr>
                </pic:pic>
              </a:graphicData>
            </a:graphic>
          </wp:inline>
        </w:drawing>
      </w:r>
    </w:p>
    <w:p w14:paraId="1E9FEB8B" w14:textId="77777777" w:rsidR="005C32B3" w:rsidRDefault="005C32B3">
      <w:pPr>
        <w:spacing w:line="360" w:lineRule="auto"/>
        <w:jc w:val="both"/>
        <w:rPr>
          <w:rFonts w:ascii="Palatino Linotype" w:eastAsia="Palatino Linotype" w:hAnsi="Palatino Linotype" w:cs="Palatino Linotype"/>
        </w:rPr>
      </w:pPr>
    </w:p>
    <w:p w14:paraId="781BF355" w14:textId="77777777" w:rsidR="005C32B3" w:rsidRDefault="005C32B3">
      <w:pPr>
        <w:spacing w:line="360" w:lineRule="auto"/>
        <w:jc w:val="both"/>
        <w:rPr>
          <w:rFonts w:ascii="Palatino Linotype" w:eastAsia="Palatino Linotype" w:hAnsi="Palatino Linotype" w:cs="Palatino Linotype"/>
        </w:rPr>
      </w:pPr>
    </w:p>
    <w:p w14:paraId="6352FACA" w14:textId="77777777" w:rsidR="00E90E5F" w:rsidRDefault="00E90E5F">
      <w:pPr>
        <w:rPr>
          <w:rFonts w:ascii="Palatino Linotype" w:eastAsia="Palatino Linotype" w:hAnsi="Palatino Linotype" w:cs="Palatino Linotype"/>
        </w:rPr>
      </w:pPr>
    </w:p>
    <w:p w14:paraId="016BFB6B" w14:textId="77777777" w:rsidR="00E90E5F" w:rsidRDefault="005C32B3">
      <w:pPr>
        <w:pBdr>
          <w:top w:val="nil"/>
          <w:left w:val="nil"/>
          <w:bottom w:val="nil"/>
          <w:right w:val="nil"/>
          <w:between w:val="nil"/>
        </w:pBdr>
        <w:ind w:left="284"/>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76EFFED8" wp14:editId="7010A3EB">
            <wp:extent cx="5612130" cy="5151804"/>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23098"/>
                    <a:stretch>
                      <a:fillRect/>
                    </a:stretch>
                  </pic:blipFill>
                  <pic:spPr>
                    <a:xfrm>
                      <a:off x="0" y="0"/>
                      <a:ext cx="5612130" cy="5151804"/>
                    </a:xfrm>
                    <a:prstGeom prst="rect">
                      <a:avLst/>
                    </a:prstGeom>
                    <a:ln/>
                  </pic:spPr>
                </pic:pic>
              </a:graphicData>
            </a:graphic>
          </wp:inline>
        </w:drawing>
      </w:r>
    </w:p>
    <w:p w14:paraId="2698D7CB" w14:textId="77777777" w:rsidR="00E90E5F" w:rsidRDefault="00E90E5F">
      <w:pPr>
        <w:rPr>
          <w:rFonts w:ascii="Palatino Linotype" w:eastAsia="Palatino Linotype" w:hAnsi="Palatino Linotype" w:cs="Palatino Linotype"/>
        </w:rPr>
      </w:pPr>
    </w:p>
    <w:p w14:paraId="509B48C2"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relativo al mes de enero del año 2023, se llevaron a cabo los siguientes contratos:</w:t>
      </w:r>
    </w:p>
    <w:p w14:paraId="704320CA" w14:textId="77777777" w:rsidR="00E90E5F" w:rsidRDefault="00E90E5F">
      <w:pPr>
        <w:spacing w:line="360" w:lineRule="auto"/>
        <w:jc w:val="both"/>
        <w:rPr>
          <w:rFonts w:ascii="Palatino Linotype" w:eastAsia="Palatino Linotype" w:hAnsi="Palatino Linotype" w:cs="Palatino Linotype"/>
        </w:rPr>
      </w:pPr>
    </w:p>
    <w:p w14:paraId="5A4DD387" w14:textId="77777777" w:rsidR="00E90E5F" w:rsidRDefault="005C32B3">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Suministro emergente de combustible magna y diésel para el parque vehicular del organismo público, correspondiente a las cargas del 02 al 06 de enero de 2023</w:t>
      </w:r>
    </w:p>
    <w:p w14:paraId="76B8BC7A" w14:textId="77777777" w:rsidR="00E90E5F" w:rsidRDefault="005C32B3">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Fecha de contrato 02/01/2023</w:t>
      </w:r>
    </w:p>
    <w:p w14:paraId="28239DBE" w14:textId="77777777" w:rsidR="00E90E5F" w:rsidRDefault="00E90E5F">
      <w:pPr>
        <w:spacing w:line="276" w:lineRule="auto"/>
        <w:jc w:val="both"/>
        <w:rPr>
          <w:rFonts w:ascii="Palatino Linotype" w:eastAsia="Palatino Linotype" w:hAnsi="Palatino Linotype" w:cs="Palatino Linotype"/>
        </w:rPr>
      </w:pPr>
    </w:p>
    <w:p w14:paraId="79673A97" w14:textId="77777777" w:rsidR="00E90E5F" w:rsidRDefault="005C32B3">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Suministro emergente de combustible magna y diésel para el parque vehicular del organismo público, correspondiente a las cargas del 09 al 13 de enero 2023</w:t>
      </w:r>
    </w:p>
    <w:p w14:paraId="083FB862" w14:textId="77777777" w:rsidR="00E90E5F" w:rsidRDefault="005C32B3">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contrato: 13/01/2023</w:t>
      </w:r>
    </w:p>
    <w:p w14:paraId="0F912F18" w14:textId="77777777" w:rsidR="00E90E5F" w:rsidRDefault="00E90E5F">
      <w:pPr>
        <w:spacing w:line="276" w:lineRule="auto"/>
        <w:jc w:val="both"/>
        <w:rPr>
          <w:rFonts w:ascii="Palatino Linotype" w:eastAsia="Palatino Linotype" w:hAnsi="Palatino Linotype" w:cs="Palatino Linotype"/>
        </w:rPr>
      </w:pPr>
    </w:p>
    <w:p w14:paraId="4FC854A1" w14:textId="77777777" w:rsidR="00E90E5F" w:rsidRDefault="005C32B3">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Adquisición emergente de material hidráulico para solucionar falta de agua y reparación de fugas en diferentes puntos del municipio de Valle de Chalco Solidaridad</w:t>
      </w:r>
    </w:p>
    <w:p w14:paraId="53638512" w14:textId="77777777" w:rsidR="00E90E5F" w:rsidRDefault="005C32B3">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contrato: 05/01/2023</w:t>
      </w:r>
    </w:p>
    <w:p w14:paraId="2BF4E28D" w14:textId="77777777" w:rsidR="00E90E5F" w:rsidRDefault="00E90E5F">
      <w:pPr>
        <w:spacing w:line="276" w:lineRule="auto"/>
        <w:jc w:val="both"/>
        <w:rPr>
          <w:rFonts w:ascii="Palatino Linotype" w:eastAsia="Palatino Linotype" w:hAnsi="Palatino Linotype" w:cs="Palatino Linotype"/>
        </w:rPr>
      </w:pPr>
    </w:p>
    <w:p w14:paraId="6CA3FAFC" w14:textId="77777777" w:rsidR="00E90E5F" w:rsidRDefault="005C32B3">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Adquisición de consumibles para comercialización por programa de recaudación correspondiente al mes de enero de 2023</w:t>
      </w:r>
    </w:p>
    <w:p w14:paraId="69E0857D" w14:textId="77777777" w:rsidR="00E90E5F" w:rsidRDefault="005C32B3">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contrato: 02/01/2023</w:t>
      </w:r>
    </w:p>
    <w:p w14:paraId="656DF4A2" w14:textId="77777777" w:rsidR="00E90E5F" w:rsidRDefault="00E90E5F">
      <w:pPr>
        <w:spacing w:line="360" w:lineRule="auto"/>
        <w:jc w:val="both"/>
        <w:rPr>
          <w:rFonts w:ascii="Palatino Linotype" w:eastAsia="Palatino Linotype" w:hAnsi="Palatino Linotype" w:cs="Palatino Linotype"/>
        </w:rPr>
      </w:pPr>
    </w:p>
    <w:p w14:paraId="464EDE17" w14:textId="77777777" w:rsidR="005C32B3"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 lo anterior se advierte que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resultan parcialmente procedentes, en virtud de que efectivamente existen los contratos referidos en su recurso y en consecuencia deben existir las facturas por el pago de la gasolina, por lo que hace al que refiere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hipoclorito, no se advierte en la página del IPOMEX, sin embargo, en caso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 cuente con él, bastara con que lo haga de conocimiento</w:t>
      </w:r>
    </w:p>
    <w:p w14:paraId="5AAB0021" w14:textId="77777777" w:rsidR="005C32B3" w:rsidRDefault="005C32B3" w:rsidP="005C32B3">
      <w:pPr>
        <w:spacing w:line="360" w:lineRule="auto"/>
        <w:jc w:val="both"/>
        <w:rPr>
          <w:rFonts w:ascii="Palatino Linotype" w:eastAsia="Palatino Linotype" w:hAnsi="Palatino Linotype" w:cs="Palatino Linotype"/>
        </w:rPr>
      </w:pPr>
    </w:p>
    <w:p w14:paraId="6D30E1C7"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 la determinación a la que se arriba se concluye que quedará por colmado el Derecho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cual se </w:t>
      </w:r>
      <w:r>
        <w:rPr>
          <w:rFonts w:ascii="Palatino Linotype" w:eastAsia="Palatino Linotype" w:hAnsi="Palatino Linotype" w:cs="Palatino Linotype"/>
        </w:rPr>
        <w:lastRenderedPageBreak/>
        <w:t xml:space="preserve">define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color w:val="000000"/>
          <w:vertAlign w:val="superscript"/>
        </w:rPr>
        <w:footnoteReference w:id="5"/>
      </w:r>
      <w:r>
        <w:rPr>
          <w:rFonts w:ascii="Palatino Linotype" w:eastAsia="Palatino Linotype" w:hAnsi="Palatino Linotype" w:cs="Palatino Linotype"/>
          <w:i/>
          <w:color w:val="000000"/>
        </w:rPr>
        <w:t xml:space="preserve">en posesión de cualquier </w:t>
      </w:r>
      <w:r>
        <w:rPr>
          <w:rFonts w:ascii="Palatino Linotype" w:eastAsia="Palatino Linotype" w:hAnsi="Palatino Linotype" w:cs="Palatino Linotype"/>
        </w:rPr>
        <w:t>autoridad</w:t>
      </w:r>
      <w:r>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w:t>
      </w:r>
      <w:r>
        <w:rPr>
          <w:rFonts w:ascii="Palatino Linotype" w:eastAsia="Palatino Linotype" w:hAnsi="Palatino Linotype" w:cs="Palatino Linotype"/>
          <w:color w:val="000000"/>
        </w:rPr>
        <w:t>física</w:t>
      </w:r>
      <w:r>
        <w:rPr>
          <w:rFonts w:ascii="Palatino Linotype" w:eastAsia="Palatino Linotype" w:hAnsi="Palatino Linotype" w:cs="Palatino Linotype"/>
          <w:i/>
          <w:color w:val="000000"/>
        </w:rPr>
        <w:t>, moral o sindicato que reciba y ejerza recursos públicos o realice actos de autoridad en el ámbito federal, estatal y municipal,</w:t>
      </w:r>
      <w:r>
        <w:rPr>
          <w:rFonts w:ascii="Palatino Linotype" w:eastAsia="Palatino Linotype" w:hAnsi="Palatino Linotype" w:cs="Palatino Linotype"/>
          <w:i/>
          <w:color w:val="000000"/>
          <w:vertAlign w:val="superscript"/>
        </w:rPr>
        <w:footnoteReference w:id="6"/>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color w:val="000000"/>
          <w:vertAlign w:val="superscript"/>
        </w:rPr>
        <w:footnoteReference w:id="7"/>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color w:val="000000"/>
          <w:vertAlign w:val="superscript"/>
        </w:rPr>
        <w:footnoteReference w:id="8"/>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7528FCC" w14:textId="77777777" w:rsidR="00E90E5F" w:rsidRDefault="00E90E5F">
      <w:pPr>
        <w:tabs>
          <w:tab w:val="left" w:pos="284"/>
        </w:tabs>
        <w:spacing w:line="360" w:lineRule="auto"/>
        <w:rPr>
          <w:rFonts w:ascii="Palatino Linotype" w:eastAsia="Palatino Linotype" w:hAnsi="Palatino Linotype" w:cs="Palatino Linotype"/>
        </w:rPr>
      </w:pPr>
    </w:p>
    <w:p w14:paraId="05634C5F" w14:textId="77777777" w:rsidR="00E90E5F" w:rsidRDefault="005C32B3">
      <w:pPr>
        <w:numPr>
          <w:ilvl w:val="0"/>
          <w:numId w:val="7"/>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D758206" w14:textId="77777777" w:rsidR="00E90E5F" w:rsidRDefault="005C32B3">
      <w:pPr>
        <w:tabs>
          <w:tab w:val="left" w:pos="284"/>
        </w:tabs>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3009EBC9"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el derecho de acceso a la información constituye una garantía primaria, tal y como lo señala el artículo 150 de la Ley de Transparencia y Acceso a </w:t>
      </w:r>
      <w:r>
        <w:rPr>
          <w:rFonts w:ascii="Palatino Linotype" w:eastAsia="Palatino Linotype" w:hAnsi="Palatino Linotype" w:cs="Palatino Linotype"/>
        </w:rPr>
        <w:lastRenderedPageBreak/>
        <w:t xml:space="preserve">la Información del Estado de México y Municipios, que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xml:space="preserve">, contemplando el derecho de las personas con discapacidad y hablantes de lengua indígena. </w:t>
      </w:r>
    </w:p>
    <w:p w14:paraId="07A73C10" w14:textId="77777777" w:rsidR="00E90E5F" w:rsidRDefault="00E90E5F">
      <w:pPr>
        <w:tabs>
          <w:tab w:val="left" w:pos="284"/>
        </w:tabs>
        <w:spacing w:line="360" w:lineRule="auto"/>
        <w:jc w:val="both"/>
        <w:rPr>
          <w:rFonts w:ascii="Palatino Linotype" w:eastAsia="Palatino Linotype" w:hAnsi="Palatino Linotype" w:cs="Palatino Linotype"/>
        </w:rPr>
      </w:pPr>
    </w:p>
    <w:p w14:paraId="35B7F493"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Municipios, </w:t>
      </w:r>
      <w:r>
        <w:rPr>
          <w:rFonts w:ascii="Palatino Linotype" w:eastAsia="Palatino Linotype" w:hAnsi="Palatino Linotype" w:cs="Palatino Linotype"/>
        </w:rPr>
        <w:t>cuyo objeto es establecer principios, bases generales y procedimientos para tutelar y garantizar la transparencia y el derecho humano de acceso a la información pública en posesión de los sujetos obligados; en su artículo 176</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establece que </w:t>
      </w:r>
      <w:r>
        <w:rPr>
          <w:rFonts w:ascii="Palatino Linotype" w:eastAsia="Palatino Linotype" w:hAnsi="Palatino Linotype" w:cs="Palatino Linotype"/>
          <w:b/>
          <w:i/>
          <w:u w:val="single"/>
        </w:rPr>
        <w:t>el recurso de revisión es la garantía secundaria</w:t>
      </w:r>
      <w:r>
        <w:rPr>
          <w:rFonts w:ascii="Palatino Linotype" w:eastAsia="Palatino Linotype" w:hAnsi="Palatino Linotype" w:cs="Palatino Linotype"/>
          <w:b/>
          <w:i/>
        </w:rPr>
        <w:t xml:space="preserve"> mediante la cual se pretende reparar cualquier posible afectación al derecho de acceso a la información pública</w:t>
      </w:r>
      <w:r>
        <w:rPr>
          <w:rFonts w:ascii="Palatino Linotype" w:eastAsia="Palatino Linotype" w:hAnsi="Palatino Linotype" w:cs="Palatino Linotype"/>
          <w:b/>
        </w:rPr>
        <w:t>, s</w:t>
      </w:r>
      <w:r>
        <w:rPr>
          <w:rFonts w:ascii="Palatino Linotype" w:eastAsia="Palatino Linotype" w:hAnsi="Palatino Linotype" w:cs="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D2E7F2B" w14:textId="77777777" w:rsidR="00E90E5F" w:rsidRDefault="00E90E5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BD197AC" w14:textId="77777777" w:rsidR="00E90E5F" w:rsidRDefault="005C32B3">
      <w:pPr>
        <w:numPr>
          <w:ilvl w:val="0"/>
          <w:numId w:val="7"/>
        </w:numP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2B46F7D"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F25C541" w14:textId="77777777" w:rsidR="00E90E5F" w:rsidRDefault="005C32B3">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“CRITERIO 0002-11</w:t>
      </w:r>
    </w:p>
    <w:p w14:paraId="670D4D51"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TEMÁTICA DE LOS ARTÍCULOS 2, FRACCIÓN V, XV, Y XVI, 3, 4,11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5BFC43"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57E95607"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2D963385"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76433B26" w14:textId="77777777" w:rsidR="00E90E5F" w:rsidRDefault="005C32B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0C4105BD" w14:textId="77777777" w:rsidR="00E90E5F" w:rsidRDefault="00E90E5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3585CA8D"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 derecho de acceso a la información encuentra su materia elemental en los documentos, y la Ley de Transparencia local nos brinda el siguiente concepto, para darnos un mejor panorama:</w:t>
      </w:r>
    </w:p>
    <w:p w14:paraId="68B8411C" w14:textId="77777777" w:rsidR="00E90E5F" w:rsidRDefault="00E90E5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7FA6D0B8"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XI. Documento: </w:t>
      </w:r>
      <w:r>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DA22538" w14:textId="77777777" w:rsidR="00E90E5F" w:rsidRDefault="00E90E5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07AB149"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4DEFEC20" w14:textId="77777777" w:rsidR="00E90E5F" w:rsidRDefault="00E90E5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84260B8"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Resulta necesario referir que, el </w:t>
      </w:r>
      <w:r>
        <w:rPr>
          <w:rFonts w:ascii="Palatino Linotype" w:eastAsia="Palatino Linotype" w:hAnsi="Palatino Linotype" w:cs="Palatino Linotype"/>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Pr>
          <w:rFonts w:ascii="Palatino Linotype" w:eastAsia="Palatino Linotype" w:hAnsi="Palatino Linotype" w:cs="Palatino Linotype"/>
          <w:b/>
        </w:rPr>
        <w:t>los Sujetos Obligados deberán documentar todo acto que se derive del ejercicio de sus facultades, competencias o funciones,</w:t>
      </w:r>
      <w:r>
        <w:rPr>
          <w:rFonts w:ascii="Palatino Linotype" w:eastAsia="Palatino Linotype" w:hAnsi="Palatino Linotype" w:cs="Palatino Linotype"/>
        </w:rPr>
        <w:t xml:space="preserve"> considerando desde su origen la eventual publicidad y reutilización de la información que generen, posean o administren.</w:t>
      </w:r>
    </w:p>
    <w:p w14:paraId="75852531" w14:textId="77777777" w:rsidR="00E90E5F" w:rsidRDefault="00E90E5F">
      <w:pPr>
        <w:spacing w:line="360" w:lineRule="auto"/>
        <w:rPr>
          <w:rFonts w:ascii="Palatino Linotype" w:eastAsia="Palatino Linotype" w:hAnsi="Palatino Linotype" w:cs="Palatino Linotype"/>
        </w:rPr>
      </w:pPr>
    </w:p>
    <w:p w14:paraId="0FF0CB67"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Además</w:t>
      </w:r>
      <w:r>
        <w:rPr>
          <w:rFonts w:ascii="Palatino Linotype" w:eastAsia="Palatino Linotype" w:hAnsi="Palatino Linotype" w:cs="Palatino Linotype"/>
          <w:color w:val="000000"/>
        </w:rPr>
        <w:t>, debemos tomar en cuenta los artículos 4 y 12 (antes transcrito), de la Ley de Transparencia y Acceso a la Información Pública del Estado de México y Municipios, los cuales establecen lo siguiente:</w:t>
      </w:r>
    </w:p>
    <w:p w14:paraId="23B7F8F9" w14:textId="77777777" w:rsidR="00E90E5F" w:rsidRDefault="00E90E5F">
      <w:pPr>
        <w:spacing w:line="360" w:lineRule="auto"/>
        <w:rPr>
          <w:rFonts w:ascii="Palatino Linotype" w:eastAsia="Palatino Linotype" w:hAnsi="Palatino Linotype" w:cs="Palatino Linotype"/>
          <w:color w:val="000000"/>
        </w:rPr>
      </w:pPr>
    </w:p>
    <w:p w14:paraId="63D73807"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 </w:t>
      </w:r>
      <w:r>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528D6100" w14:textId="77777777" w:rsidR="00E90E5F" w:rsidRDefault="00E90E5F">
      <w:pPr>
        <w:spacing w:line="360" w:lineRule="auto"/>
        <w:ind w:left="567" w:right="567"/>
        <w:jc w:val="both"/>
        <w:rPr>
          <w:rFonts w:ascii="Palatino Linotype" w:eastAsia="Palatino Linotype" w:hAnsi="Palatino Linotype" w:cs="Palatino Linotype"/>
          <w:i/>
        </w:rPr>
      </w:pPr>
    </w:p>
    <w:p w14:paraId="14CF0B87"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F9FB4E" w14:textId="77777777" w:rsidR="00E90E5F" w:rsidRDefault="00E90E5F">
      <w:pPr>
        <w:spacing w:line="360" w:lineRule="auto"/>
        <w:ind w:left="567" w:right="567"/>
        <w:jc w:val="both"/>
        <w:rPr>
          <w:rFonts w:ascii="Palatino Linotype" w:eastAsia="Palatino Linotype" w:hAnsi="Palatino Linotype" w:cs="Palatino Linotype"/>
          <w:i/>
        </w:rPr>
      </w:pPr>
    </w:p>
    <w:p w14:paraId="422AC131"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7D42572E" w14:textId="77777777" w:rsidR="00E90E5F" w:rsidRDefault="00E90E5F">
      <w:pPr>
        <w:spacing w:line="360" w:lineRule="auto"/>
        <w:ind w:right="567"/>
        <w:jc w:val="both"/>
        <w:rPr>
          <w:rFonts w:ascii="Palatino Linotype" w:eastAsia="Palatino Linotype" w:hAnsi="Palatino Linotype" w:cs="Palatino Linotype"/>
          <w:color w:val="000000"/>
        </w:rPr>
      </w:pPr>
    </w:p>
    <w:p w14:paraId="75176C81"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vertAlign w:val="superscript"/>
        </w:rPr>
        <w:footnoteReference w:id="9"/>
      </w:r>
      <w:r>
        <w:rPr>
          <w:rFonts w:ascii="Palatino Linotype" w:eastAsia="Palatino Linotype" w:hAnsi="Palatino Linotype" w:cs="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EAA872D" w14:textId="77777777" w:rsidR="00E90E5F" w:rsidRDefault="00E90E5F">
      <w:pPr>
        <w:spacing w:line="360" w:lineRule="auto"/>
        <w:jc w:val="both"/>
        <w:rPr>
          <w:rFonts w:ascii="Palatino Linotype" w:eastAsia="Palatino Linotype" w:hAnsi="Palatino Linotype" w:cs="Palatino Linotype"/>
        </w:rPr>
      </w:pPr>
    </w:p>
    <w:p w14:paraId="0F109BFF"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B3D4687" w14:textId="77777777" w:rsidR="00E90E5F" w:rsidRDefault="00E90E5F">
      <w:pPr>
        <w:spacing w:line="360" w:lineRule="auto"/>
        <w:rPr>
          <w:rFonts w:ascii="Palatino Linotype" w:eastAsia="Palatino Linotype" w:hAnsi="Palatino Linotype" w:cs="Palatino Linotype"/>
        </w:rPr>
      </w:pPr>
    </w:p>
    <w:p w14:paraId="48C7680F" w14:textId="77777777" w:rsidR="00E90E5F" w:rsidRDefault="005C32B3">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ACCESO A LA INFORMACIÓN. IMPLICACIÓN DEL PRINCIPIO DE MÁXIMA PUBLICIDAD EN EL DERECHO FUNDAMENTAL RELATIVO.</w:t>
      </w:r>
      <w:r>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w:t>
      </w:r>
      <w:r>
        <w:rPr>
          <w:rFonts w:ascii="Palatino Linotype" w:eastAsia="Palatino Linotype" w:hAnsi="Palatino Linotype" w:cs="Palatino Linotype"/>
          <w:i/>
          <w:color w:val="000000"/>
        </w:rPr>
        <w:lastRenderedPageBreak/>
        <w:t>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4EFD813" w14:textId="77777777" w:rsidR="00E90E5F" w:rsidRDefault="00E90E5F">
      <w:pPr>
        <w:tabs>
          <w:tab w:val="left" w:pos="851"/>
        </w:tabs>
        <w:spacing w:line="360" w:lineRule="auto"/>
        <w:ind w:right="567"/>
        <w:jc w:val="both"/>
        <w:rPr>
          <w:rFonts w:ascii="Palatino Linotype" w:eastAsia="Palatino Linotype" w:hAnsi="Palatino Linotype" w:cs="Palatino Linotype"/>
        </w:rPr>
      </w:pPr>
    </w:p>
    <w:p w14:paraId="20411577"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se ha señalado, los Sujetos Obligados deberán proporcionar toda la información que se encuentre en su posesión bajo los estándares más altos de transparencia y máxima publicidad. </w:t>
      </w:r>
    </w:p>
    <w:p w14:paraId="7BE1316C" w14:textId="77777777" w:rsidR="00E90E5F" w:rsidRDefault="00E90E5F">
      <w:pPr>
        <w:spacing w:line="360" w:lineRule="auto"/>
        <w:jc w:val="both"/>
        <w:rPr>
          <w:rFonts w:ascii="Palatino Linotype" w:eastAsia="Palatino Linotype" w:hAnsi="Palatino Linotype" w:cs="Palatino Linotype"/>
        </w:rPr>
      </w:pPr>
    </w:p>
    <w:p w14:paraId="0931E91C"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en consecuencia de lo anterior, resulta dable ordenar la búsqueda exhaustiva y razonable en todas las áreas que pudieran generar, poseer y/o administrar la información solicitada en la </w:t>
      </w:r>
      <w:r w:rsidRPr="008C1805">
        <w:rPr>
          <w:rFonts w:ascii="Palatino Linotype" w:eastAsia="Palatino Linotype" w:hAnsi="Palatino Linotype" w:cs="Palatino Linotype"/>
        </w:rPr>
        <w:t xml:space="preserve">solicitud </w:t>
      </w:r>
      <w:r w:rsidR="004829BE" w:rsidRPr="008C1805">
        <w:rPr>
          <w:rFonts w:ascii="Palatino Linotype" w:eastAsia="Palatino Linotype" w:hAnsi="Palatino Linotype" w:cs="Palatino Linotype"/>
          <w:b/>
          <w:bCs/>
        </w:rPr>
        <w:t>00021/OASVACHASO/IP/2023</w:t>
      </w:r>
    </w:p>
    <w:p w14:paraId="5AC887CD" w14:textId="77777777" w:rsidR="00E90E5F" w:rsidRDefault="00E90E5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A0E98E4" w14:textId="77777777" w:rsidR="00E90E5F" w:rsidRDefault="005C32B3">
      <w:pPr>
        <w:keepNext/>
        <w:keepLines/>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QUINTO. De la versión pública.</w:t>
      </w:r>
    </w:p>
    <w:p w14:paraId="7D0C3F5C" w14:textId="77777777" w:rsidR="00E90E5F" w:rsidRDefault="00E90E5F">
      <w:pPr>
        <w:spacing w:line="360" w:lineRule="auto"/>
        <w:rPr>
          <w:rFonts w:ascii="Palatino Linotype" w:eastAsia="Palatino Linotype" w:hAnsi="Palatino Linotype" w:cs="Palatino Linotype"/>
        </w:rPr>
      </w:pPr>
    </w:p>
    <w:p w14:paraId="59E7B923" w14:textId="77777777" w:rsidR="00E90E5F" w:rsidRDefault="005C32B3">
      <w:pPr>
        <w:keepNext/>
        <w:keepLines/>
        <w:numPr>
          <w:ilvl w:val="0"/>
          <w:numId w:val="2"/>
        </w:numPr>
        <w:tabs>
          <w:tab w:val="left" w:pos="284"/>
        </w:tabs>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Nociones generales. </w:t>
      </w:r>
    </w:p>
    <w:p w14:paraId="29B6525A" w14:textId="77777777" w:rsidR="00E90E5F" w:rsidRDefault="005C32B3">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eventualmente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pudiera</w:t>
      </w:r>
      <w:r>
        <w:rPr>
          <w:rFonts w:ascii="Palatino Linotype" w:eastAsia="Palatino Linotype" w:hAnsi="Palatino Linotype" w:cs="Palatino Linotype"/>
          <w:color w:val="000000"/>
        </w:rPr>
        <w:t xml:space="preserve"> obrar datos personales susceptibles de protegerse, así como información </w:t>
      </w:r>
      <w:r>
        <w:rPr>
          <w:rFonts w:ascii="Palatino Linotype" w:eastAsia="Palatino Linotype" w:hAnsi="Palatino Linotype" w:cs="Palatino Linotype"/>
        </w:rPr>
        <w:t>susceptible</w:t>
      </w:r>
      <w:r>
        <w:rPr>
          <w:rFonts w:ascii="Palatino Linotype" w:eastAsia="Palatino Linotype" w:hAnsi="Palatino Linotype" w:cs="Palatino Linotype"/>
          <w:color w:val="000000"/>
        </w:rPr>
        <w:t xml:space="preserve"> de clasificarse como reservada,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528209FB" w14:textId="77777777" w:rsidR="00E90E5F" w:rsidRDefault="00E90E5F">
      <w:pPr>
        <w:tabs>
          <w:tab w:val="left" w:pos="0"/>
          <w:tab w:val="left" w:pos="284"/>
        </w:tabs>
        <w:spacing w:line="360" w:lineRule="auto"/>
        <w:ind w:right="49"/>
        <w:jc w:val="both"/>
        <w:rPr>
          <w:rFonts w:ascii="Palatino Linotype" w:eastAsia="Palatino Linotype" w:hAnsi="Palatino Linotype" w:cs="Palatino Linotype"/>
        </w:rPr>
      </w:pPr>
    </w:p>
    <w:p w14:paraId="61C5C05E" w14:textId="77777777" w:rsidR="00E90E5F" w:rsidRDefault="005C32B3">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A71BC59" w14:textId="77777777" w:rsidR="00E90E5F" w:rsidRDefault="00E90E5F">
      <w:pPr>
        <w:tabs>
          <w:tab w:val="left" w:pos="284"/>
        </w:tabs>
        <w:spacing w:line="360" w:lineRule="auto"/>
        <w:ind w:right="49"/>
        <w:jc w:val="both"/>
        <w:rPr>
          <w:rFonts w:ascii="Palatino Linotype" w:eastAsia="Palatino Linotype" w:hAnsi="Palatino Linotype" w:cs="Palatino Linotype"/>
          <w:color w:val="000000"/>
        </w:rPr>
      </w:pPr>
    </w:p>
    <w:tbl>
      <w:tblPr>
        <w:tblStyle w:val="a0"/>
        <w:tblW w:w="8926" w:type="dxa"/>
        <w:tblInd w:w="-1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6237"/>
      </w:tblGrid>
      <w:tr w:rsidR="00E90E5F" w14:paraId="68A8C902" w14:textId="77777777" w:rsidTr="00E90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53993D" w14:textId="77777777" w:rsidR="00E90E5F" w:rsidRDefault="005C32B3">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Requisitos previos.</w:t>
            </w:r>
          </w:p>
        </w:tc>
        <w:tc>
          <w:tcPr>
            <w:tcW w:w="6237" w:type="dxa"/>
          </w:tcPr>
          <w:p w14:paraId="3A2AC38E" w14:textId="77777777" w:rsidR="00E90E5F" w:rsidRDefault="005C32B3">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59CE4F2" w14:textId="77777777" w:rsidR="00E90E5F" w:rsidRDefault="005C32B3">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3F07E0E5" w14:textId="77777777" w:rsidR="00E90E5F" w:rsidRDefault="005C32B3">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2C4B87E3" w14:textId="77777777" w:rsidR="00E90E5F" w:rsidRDefault="005C32B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E90E5F" w14:paraId="49EA958A" w14:textId="77777777" w:rsidTr="00E90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343EC0" w14:textId="77777777" w:rsidR="00E90E5F" w:rsidRDefault="005C32B3">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 Supuestos de clasificación.</w:t>
            </w:r>
          </w:p>
        </w:tc>
        <w:tc>
          <w:tcPr>
            <w:tcW w:w="6237" w:type="dxa"/>
          </w:tcPr>
          <w:p w14:paraId="25580A3E" w14:textId="77777777" w:rsidR="00E90E5F" w:rsidRDefault="005C32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3D8DB2BB" w14:textId="77777777" w:rsidR="00E90E5F" w:rsidRDefault="005C32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00E9158" w14:textId="77777777" w:rsidR="00E90E5F" w:rsidRDefault="005C32B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90E5F" w14:paraId="407E3116" w14:textId="77777777" w:rsidTr="00E90E5F">
        <w:tc>
          <w:tcPr>
            <w:cnfStyle w:val="001000000000" w:firstRow="0" w:lastRow="0" w:firstColumn="1" w:lastColumn="0" w:oddVBand="0" w:evenVBand="0" w:oddHBand="0" w:evenHBand="0" w:firstRowFirstColumn="0" w:firstRowLastColumn="0" w:lastRowFirstColumn="0" w:lastRowLastColumn="0"/>
            <w:tcW w:w="2689" w:type="dxa"/>
          </w:tcPr>
          <w:p w14:paraId="4777AE4B" w14:textId="77777777" w:rsidR="00E90E5F" w:rsidRDefault="005C32B3">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 Formalidades para emitir el acuerdo de clasificación.</w:t>
            </w:r>
          </w:p>
        </w:tc>
        <w:tc>
          <w:tcPr>
            <w:tcW w:w="6237" w:type="dxa"/>
          </w:tcPr>
          <w:p w14:paraId="55664E95" w14:textId="77777777" w:rsidR="00E90E5F" w:rsidRDefault="005C32B3">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50E19414" w14:textId="77777777" w:rsidR="00E90E5F" w:rsidRDefault="005C32B3">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necesario que </w:t>
            </w:r>
            <w:r>
              <w:rPr>
                <w:rFonts w:ascii="Palatino Linotype" w:eastAsia="Palatino Linotype" w:hAnsi="Palatino Linotype" w:cs="Palatino Linotype"/>
                <w:b/>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78FA96F5" w14:textId="77777777" w:rsidR="00E90E5F" w:rsidRDefault="005C32B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w:t>
            </w:r>
            <w:r>
              <w:rPr>
                <w:rFonts w:ascii="Palatino Linotype" w:eastAsia="Palatino Linotype" w:hAnsi="Palatino Linotype" w:cs="Palatino Linotype"/>
                <w:color w:val="000000"/>
                <w:sz w:val="22"/>
                <w:szCs w:val="22"/>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90E5F" w14:paraId="28C693F4" w14:textId="77777777" w:rsidTr="00E90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2DEB0A" w14:textId="77777777" w:rsidR="00E90E5F" w:rsidRDefault="00E90E5F">
            <w:pPr>
              <w:tabs>
                <w:tab w:val="left" w:pos="284"/>
              </w:tabs>
              <w:spacing w:line="360" w:lineRule="auto"/>
              <w:rPr>
                <w:rFonts w:ascii="Palatino Linotype" w:eastAsia="Palatino Linotype" w:hAnsi="Palatino Linotype" w:cs="Palatino Linotype"/>
                <w:sz w:val="22"/>
                <w:szCs w:val="22"/>
              </w:rPr>
            </w:pPr>
          </w:p>
          <w:p w14:paraId="309EB480" w14:textId="77777777" w:rsidR="00E90E5F" w:rsidRDefault="005C32B3">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d) Requisitos de fondo del acuerdo de clasificación. </w:t>
            </w:r>
          </w:p>
        </w:tc>
        <w:tc>
          <w:tcPr>
            <w:tcW w:w="6237" w:type="dxa"/>
          </w:tcPr>
          <w:p w14:paraId="537F727B" w14:textId="77777777" w:rsidR="00E90E5F" w:rsidRDefault="005C32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14:paraId="5B57CCAC" w14:textId="77777777" w:rsidR="00E90E5F" w:rsidRDefault="005C32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desprende que para una correcta </w:t>
            </w:r>
            <w:r>
              <w:rPr>
                <w:rFonts w:ascii="Palatino Linotype" w:eastAsia="Palatino Linotype" w:hAnsi="Palatino Linotype" w:cs="Palatino Linotype"/>
                <w:b/>
                <w:color w:val="000000"/>
                <w:sz w:val="22"/>
                <w:szCs w:val="22"/>
              </w:rPr>
              <w:t>clasificación total o parcial</w:t>
            </w:r>
            <w:r>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253C337" w14:textId="77777777" w:rsidR="00E90E5F" w:rsidRDefault="005C32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en un acto de autoridad se cumple con la debida fundamentación cuando se cita el precepto legal aplicable al </w:t>
            </w:r>
            <w:r>
              <w:rPr>
                <w:rFonts w:ascii="Palatino Linotype" w:eastAsia="Palatino Linotype" w:hAnsi="Palatino Linotype" w:cs="Palatino Linotype"/>
                <w:color w:val="000000"/>
                <w:sz w:val="22"/>
                <w:szCs w:val="22"/>
              </w:rPr>
              <w:lastRenderedPageBreak/>
              <w:t>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27501EC" w14:textId="77777777" w:rsidR="00E90E5F" w:rsidRDefault="005C32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0DD7BEFC" w14:textId="77777777" w:rsidR="00E90E5F" w:rsidRDefault="005C32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90E5F" w14:paraId="6B3E1501" w14:textId="77777777" w:rsidTr="00E90E5F">
        <w:tc>
          <w:tcPr>
            <w:cnfStyle w:val="001000000000" w:firstRow="0" w:lastRow="0" w:firstColumn="1" w:lastColumn="0" w:oddVBand="0" w:evenVBand="0" w:oddHBand="0" w:evenHBand="0" w:firstRowFirstColumn="0" w:firstRowLastColumn="0" w:lastRowFirstColumn="0" w:lastRowLastColumn="0"/>
            <w:tcW w:w="2689" w:type="dxa"/>
          </w:tcPr>
          <w:p w14:paraId="6526B947" w14:textId="77777777" w:rsidR="00E90E5F" w:rsidRDefault="005C32B3">
            <w:pPr>
              <w:tabs>
                <w:tab w:val="left" w:pos="284"/>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237" w:type="dxa"/>
          </w:tcPr>
          <w:p w14:paraId="199EB721" w14:textId="77777777" w:rsidR="00E90E5F" w:rsidRDefault="005C32B3">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78E43AC3" w14:textId="77777777" w:rsidR="00E90E5F" w:rsidRDefault="005C32B3">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6AF3982" w14:textId="77777777" w:rsidR="00E90E5F" w:rsidRDefault="005C32B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7B8ACF7" w14:textId="77777777" w:rsidR="00E90E5F" w:rsidRDefault="00E90E5F">
      <w:pPr>
        <w:tabs>
          <w:tab w:val="left" w:pos="284"/>
        </w:tabs>
        <w:spacing w:line="360" w:lineRule="auto"/>
        <w:rPr>
          <w:rFonts w:ascii="Palatino Linotype" w:eastAsia="Palatino Linotype" w:hAnsi="Palatino Linotype" w:cs="Palatino Linotype"/>
          <w:color w:val="000000"/>
        </w:rPr>
      </w:pPr>
    </w:p>
    <w:p w14:paraId="12D06543" w14:textId="77777777" w:rsidR="00E90E5F" w:rsidRDefault="005C32B3">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FC97389" w14:textId="77777777" w:rsidR="00E90E5F" w:rsidRDefault="00E90E5F">
      <w:pPr>
        <w:spacing w:line="360" w:lineRule="auto"/>
        <w:jc w:val="both"/>
        <w:rPr>
          <w:rFonts w:ascii="Palatino Linotype" w:eastAsia="Palatino Linotype" w:hAnsi="Palatino Linotype" w:cs="Palatino Linotype"/>
        </w:rPr>
      </w:pPr>
    </w:p>
    <w:p w14:paraId="4E623173" w14:textId="77777777" w:rsidR="00E90E5F" w:rsidRDefault="005C32B3">
      <w:pPr>
        <w:tabs>
          <w:tab w:val="left" w:pos="426"/>
        </w:tabs>
        <w:spacing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SEXTO. Vista a la Dirección General de Protección de Datos Personales.</w:t>
      </w:r>
    </w:p>
    <w:p w14:paraId="280FEB16" w14:textId="77777777" w:rsidR="00E90E5F" w:rsidRDefault="00E90E5F">
      <w:pPr>
        <w:tabs>
          <w:tab w:val="left" w:pos="426"/>
        </w:tabs>
        <w:spacing w:line="360" w:lineRule="auto"/>
        <w:ind w:right="51"/>
        <w:jc w:val="both"/>
        <w:rPr>
          <w:rFonts w:ascii="Palatino Linotype" w:eastAsia="Palatino Linotype" w:hAnsi="Palatino Linotype" w:cs="Palatino Linotype"/>
          <w:b/>
          <w:color w:val="000000"/>
        </w:rPr>
      </w:pPr>
    </w:p>
    <w:p w14:paraId="05BA6A76" w14:textId="77777777" w:rsidR="00E90E5F" w:rsidRDefault="005C32B3">
      <w:pPr>
        <w:numPr>
          <w:ilvl w:val="0"/>
          <w:numId w:val="7"/>
        </w:numPr>
        <w:tabs>
          <w:tab w:val="left" w:pos="709"/>
        </w:tabs>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se aprecia que se dejaron a la vista datos personales susceptibles de ser clasificados como confidenciales, tales como </w:t>
      </w:r>
      <w:r>
        <w:rPr>
          <w:rFonts w:ascii="Palatino Linotype" w:eastAsia="Palatino Linotype" w:hAnsi="Palatino Linotype" w:cs="Palatino Linotype"/>
        </w:rPr>
        <w:lastRenderedPageBreak/>
        <w:t xml:space="preserve">género y edades en el acta de nacimiento y en la credencial para votar, la huella digital , por lo que es necesario dar vista al área competente para que en ejercicio de sus atribuciones realice las investigaciones pertinentes por las omisiones detectadas atribuibles al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5B92DE92" w14:textId="77777777" w:rsidR="00E90E5F" w:rsidRDefault="00E90E5F">
      <w:pPr>
        <w:tabs>
          <w:tab w:val="left" w:pos="709"/>
        </w:tabs>
        <w:spacing w:line="360" w:lineRule="auto"/>
        <w:ind w:right="49"/>
        <w:jc w:val="both"/>
        <w:rPr>
          <w:rFonts w:ascii="Palatino Linotype" w:eastAsia="Palatino Linotype" w:hAnsi="Palatino Linotype" w:cs="Palatino Linotype"/>
        </w:rPr>
      </w:pPr>
    </w:p>
    <w:p w14:paraId="2C717F9A" w14:textId="77777777" w:rsidR="00E90E5F" w:rsidRDefault="005C32B3">
      <w:pPr>
        <w:numPr>
          <w:ilvl w:val="0"/>
          <w:numId w:val="7"/>
        </w:numPr>
        <w:tabs>
          <w:tab w:val="left" w:pos="567"/>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Por ello, es conveniente señalar las fracciones XIV, XXII, XXIII y XXV, del artículo 82, de la Ley de Protección de Datos Personales en Posesión de Sujetos Obligados del Estado de México y Municipios, que establece:</w:t>
      </w:r>
    </w:p>
    <w:p w14:paraId="1938F464" w14:textId="77777777" w:rsidR="00E90E5F" w:rsidRDefault="00E90E5F">
      <w:pPr>
        <w:tabs>
          <w:tab w:val="left" w:pos="426"/>
        </w:tabs>
        <w:spacing w:line="360" w:lineRule="auto"/>
        <w:ind w:right="51"/>
        <w:jc w:val="both"/>
        <w:rPr>
          <w:rFonts w:ascii="Palatino Linotype" w:eastAsia="Palatino Linotype" w:hAnsi="Palatino Linotype" w:cs="Palatino Linotype"/>
          <w:color w:val="000000"/>
        </w:rPr>
      </w:pPr>
    </w:p>
    <w:p w14:paraId="390451B5"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Atribuciones del Instituto </w:t>
      </w:r>
    </w:p>
    <w:p w14:paraId="75BF5B20"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82.</w:t>
      </w:r>
      <w:r>
        <w:rPr>
          <w:rFonts w:ascii="Palatino Linotype" w:eastAsia="Palatino Linotype" w:hAnsi="Palatino Linotype" w:cs="Palatino Linotype"/>
          <w:i/>
        </w:rPr>
        <w:t xml:space="preserve"> El Instituto, además de las atribuciones encomendadas por la Ley de Transparencia y normatividad aplicable, tendrá las atribuciones siguientes:</w:t>
      </w:r>
    </w:p>
    <w:p w14:paraId="4917DAAD"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32D0906"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XIV.</w:t>
      </w:r>
      <w:r>
        <w:rPr>
          <w:rFonts w:ascii="Palatino Linotype" w:eastAsia="Palatino Linotype" w:hAnsi="Palatino Linotype" w:cs="Palatino Linotype"/>
          <w:i/>
        </w:rPr>
        <w:t xml:space="preserve"> </w:t>
      </w:r>
      <w:r>
        <w:rPr>
          <w:rFonts w:ascii="Palatino Linotype" w:eastAsia="Palatino Linotype" w:hAnsi="Palatino Linotype" w:cs="Palatino Linotype"/>
          <w:b/>
          <w:i/>
        </w:rPr>
        <w:t>Formular observaciones y recomendaciones</w:t>
      </w:r>
      <w:r>
        <w:rPr>
          <w:rFonts w:ascii="Palatino Linotype" w:eastAsia="Palatino Linotype" w:hAnsi="Palatino Linotype" w:cs="Palatino Linotype"/>
          <w:i/>
        </w:rPr>
        <w:t xml:space="preserve"> a los sujetos obligados que incumplan esta Ley.</w:t>
      </w:r>
    </w:p>
    <w:p w14:paraId="61BFED6A"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B03EB3A"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XXII.</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Verificar el cumplimiento</w:t>
      </w:r>
      <w:r>
        <w:rPr>
          <w:rFonts w:ascii="Palatino Linotype" w:eastAsia="Palatino Linotype" w:hAnsi="Palatino Linotype" w:cs="Palatino Linotype"/>
          <w:i/>
        </w:rPr>
        <w:t xml:space="preserve"> de las disposiciones previstas en esta Ley a través de los procedimientos de revisión que resulten compatibles con las disposiciones de esta Ley.</w:t>
      </w:r>
    </w:p>
    <w:p w14:paraId="0063E33F"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Implementar</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procedimientos</w:t>
      </w:r>
      <w:r>
        <w:rPr>
          <w:rFonts w:ascii="Palatino Linotype" w:eastAsia="Palatino Linotype" w:hAnsi="Palatino Linotype" w:cs="Palatino Linotype"/>
          <w:i/>
        </w:rPr>
        <w:t xml:space="preserve"> que resulten necesarios </w:t>
      </w:r>
      <w:r>
        <w:rPr>
          <w:rFonts w:ascii="Palatino Linotype" w:eastAsia="Palatino Linotype" w:hAnsi="Palatino Linotype" w:cs="Palatino Linotype"/>
          <w:b/>
          <w:i/>
        </w:rPr>
        <w:t xml:space="preserve">para el cumplimiento </w:t>
      </w:r>
      <w:r>
        <w:rPr>
          <w:rFonts w:ascii="Palatino Linotype" w:eastAsia="Palatino Linotype" w:hAnsi="Palatino Linotype" w:cs="Palatino Linotype"/>
          <w:i/>
        </w:rPr>
        <w:t>de las disposiciones de esta Ley y para asegurar la protección de datos personales de los titulares. (…)</w:t>
      </w:r>
    </w:p>
    <w:p w14:paraId="13118CD4"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XXV.</w:t>
      </w:r>
      <w:r>
        <w:rPr>
          <w:rFonts w:ascii="Palatino Linotype" w:eastAsia="Palatino Linotype" w:hAnsi="Palatino Linotype" w:cs="Palatino Linotype"/>
          <w:i/>
        </w:rPr>
        <w:t xml:space="preserve"> </w:t>
      </w:r>
      <w:r>
        <w:rPr>
          <w:rFonts w:ascii="Palatino Linotype" w:eastAsia="Palatino Linotype" w:hAnsi="Palatino Linotype" w:cs="Palatino Linotype"/>
          <w:b/>
          <w:i/>
        </w:rPr>
        <w:t>Investigar</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posibles violaciones</w:t>
      </w:r>
      <w:r>
        <w:rPr>
          <w:rFonts w:ascii="Palatino Linotype" w:eastAsia="Palatino Linotype" w:hAnsi="Palatino Linotype" w:cs="Palatino Linotype"/>
          <w:i/>
        </w:rPr>
        <w:t xml:space="preserve"> a la seguridad de los datos personales a fin de determinar la práctica de verificaciones.</w:t>
      </w:r>
    </w:p>
    <w:p w14:paraId="2354698D"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8620178" w14:textId="77777777" w:rsidR="00E90E5F" w:rsidRDefault="005C32B3">
      <w:pPr>
        <w:tabs>
          <w:tab w:val="left" w:pos="142"/>
          <w:tab w:val="left" w:pos="284"/>
          <w:tab w:val="left" w:pos="426"/>
          <w:tab w:val="left" w:pos="993"/>
        </w:tabs>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62DF544C" w14:textId="77777777" w:rsidR="00E90E5F" w:rsidRDefault="00E90E5F">
      <w:pPr>
        <w:tabs>
          <w:tab w:val="left" w:pos="426"/>
        </w:tabs>
        <w:spacing w:line="360" w:lineRule="auto"/>
        <w:ind w:right="51"/>
        <w:jc w:val="both"/>
        <w:rPr>
          <w:rFonts w:ascii="Palatino Linotype" w:eastAsia="Palatino Linotype" w:hAnsi="Palatino Linotype" w:cs="Palatino Linotype"/>
          <w:color w:val="000000"/>
        </w:rPr>
      </w:pPr>
    </w:p>
    <w:p w14:paraId="2CB1E39E" w14:textId="77777777" w:rsidR="00E90E5F" w:rsidRDefault="005C32B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w:t>
      </w:r>
      <w:r>
        <w:rPr>
          <w:rFonts w:ascii="Palatino Linotype" w:eastAsia="Palatino Linotype" w:hAnsi="Palatino Linotype" w:cs="Palatino Linotype"/>
          <w:color w:val="000000"/>
        </w:rPr>
        <w:t xml:space="preserve">lo tanto, es menester dar vista a la Dirección General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Pr>
          <w:rFonts w:ascii="Palatino Linotype" w:eastAsia="Palatino Linotype" w:hAnsi="Palatino Linotype" w:cs="Palatino Linotype"/>
        </w:rPr>
        <w:t>Investigar las posibles violaciones a la seguridad de los datos personales a fin de determinar la práctica de verificaciones.</w:t>
      </w:r>
    </w:p>
    <w:p w14:paraId="3F75EF7A" w14:textId="77777777" w:rsidR="00E90E5F" w:rsidRDefault="00E90E5F">
      <w:pPr>
        <w:spacing w:line="360" w:lineRule="auto"/>
        <w:jc w:val="both"/>
        <w:rPr>
          <w:rFonts w:ascii="Palatino Linotype" w:eastAsia="Palatino Linotype" w:hAnsi="Palatino Linotype" w:cs="Palatino Linotype"/>
        </w:rPr>
      </w:pPr>
    </w:p>
    <w:p w14:paraId="2A70F550" w14:textId="77777777" w:rsidR="00E90E5F" w:rsidRDefault="005C32B3">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 los servidores públicos. Por dicha información es menester hacer del conocimiento de la persona que solicitó la información, que ahora se encuentra sujeto a la </w:t>
      </w:r>
      <w:r>
        <w:rPr>
          <w:rFonts w:ascii="Palatino Linotype" w:eastAsia="Palatino Linotype" w:hAnsi="Palatino Linotype" w:cs="Palatino Linotype"/>
          <w:b/>
        </w:rPr>
        <w:t>LEY FEDERAL DE PROTECCIÓN DE DATOS PERSONALES EN POSESIÓN DE LOS PARTICULARES</w:t>
      </w:r>
      <w:r>
        <w:rPr>
          <w:rFonts w:ascii="Palatino Linotype" w:eastAsia="Palatino Linotype" w:hAnsi="Palatino Linotype" w:cs="Palatino Linotype"/>
        </w:rPr>
        <w:t xml:space="preserve"> que señala puntualmente en su artículo 1 lo siguiente:</w:t>
      </w:r>
    </w:p>
    <w:p w14:paraId="4A7FB74F" w14:textId="77777777" w:rsidR="00E90E5F" w:rsidRDefault="00E90E5F">
      <w:pPr>
        <w:ind w:left="720"/>
        <w:rPr>
          <w:rFonts w:ascii="Palatino Linotype" w:eastAsia="Palatino Linotype" w:hAnsi="Palatino Linotype" w:cs="Palatino Linotype"/>
          <w:sz w:val="28"/>
          <w:szCs w:val="28"/>
        </w:rPr>
      </w:pPr>
    </w:p>
    <w:p w14:paraId="20A822D9" w14:textId="77777777" w:rsidR="00E90E5F" w:rsidRDefault="005C32B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1.- La presente Ley es de orden público y de observancia general en toda la República y </w:t>
      </w:r>
      <w:r>
        <w:rPr>
          <w:rFonts w:ascii="Palatino Linotype" w:eastAsia="Palatino Linotype" w:hAnsi="Palatino Linotype" w:cs="Palatino Linotype"/>
          <w:b/>
          <w:i/>
        </w:rPr>
        <w:t>tiene por objeto la protección de los datos personales en posesión de los particulares</w:t>
      </w:r>
      <w:r>
        <w:rPr>
          <w:rFonts w:ascii="Palatino Linotype" w:eastAsia="Palatino Linotype" w:hAnsi="Palatino Linotype" w:cs="Palatino Linotype"/>
          <w:i/>
        </w:rPr>
        <w:t>, con la finalidad de regular su tratamiento legítimo, controlado e informado, a efecto de garantizar la privacidad y el derecho a la autodeterminación informativa de las personas.</w:t>
      </w:r>
    </w:p>
    <w:p w14:paraId="6D4DADCE" w14:textId="77777777" w:rsidR="00E90E5F" w:rsidRDefault="00E90E5F">
      <w:pPr>
        <w:spacing w:line="360" w:lineRule="auto"/>
        <w:ind w:right="49"/>
        <w:jc w:val="both"/>
        <w:rPr>
          <w:rFonts w:ascii="Palatino Linotype" w:eastAsia="Palatino Linotype" w:hAnsi="Palatino Linotype" w:cs="Palatino Linotype"/>
        </w:rPr>
      </w:pPr>
    </w:p>
    <w:p w14:paraId="5811A2E8" w14:textId="77777777" w:rsidR="00E90E5F" w:rsidRDefault="005C32B3">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escenario, el particular deberá de ser responsable en el buen uso de la información proporcionada, pues se trata de datos personales que le fueron proporcionados por haber incurrido en una probable violación a la privacidad de las personas.</w:t>
      </w:r>
    </w:p>
    <w:p w14:paraId="37A38DDA" w14:textId="77777777" w:rsidR="00E90E5F" w:rsidRDefault="00E90E5F">
      <w:pPr>
        <w:spacing w:line="360" w:lineRule="auto"/>
        <w:ind w:right="49"/>
        <w:jc w:val="both"/>
        <w:rPr>
          <w:rFonts w:ascii="Palatino Linotype" w:eastAsia="Palatino Linotype" w:hAnsi="Palatino Linotype" w:cs="Palatino Linotype"/>
        </w:rPr>
      </w:pPr>
    </w:p>
    <w:p w14:paraId="1885A96F" w14:textId="77777777" w:rsidR="00E90E5F" w:rsidRDefault="005C32B3">
      <w:pPr>
        <w:numPr>
          <w:ilvl w:val="0"/>
          <w:numId w:val="7"/>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Por lo anteriormente expuesto, este Órgano Garante considera fundadas las razones o motivos de inconformidad que plantea 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determinando </w:t>
      </w:r>
      <w:r>
        <w:rPr>
          <w:rFonts w:ascii="Palatino Linotype" w:eastAsia="Palatino Linotype" w:hAnsi="Palatino Linotype" w:cs="Palatino Linotype"/>
          <w:b/>
          <w:color w:val="000000"/>
        </w:rPr>
        <w:t xml:space="preserve">MODIFICAR </w:t>
      </w:r>
      <w:r>
        <w:rPr>
          <w:rFonts w:ascii="Palatino Linotype" w:eastAsia="Palatino Linotype" w:hAnsi="Palatino Linotype" w:cs="Palatino Linotype"/>
          <w:color w:val="000000"/>
        </w:rPr>
        <w:t xml:space="preserve">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5AC1B481" w14:textId="77777777" w:rsidR="00E90E5F" w:rsidRDefault="00E90E5F">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5436A702" w14:textId="77777777" w:rsidR="00E90E5F" w:rsidRDefault="005C32B3">
      <w:pPr>
        <w:pStyle w:val="Ttulo1"/>
        <w:spacing w:before="0" w:line="360" w:lineRule="auto"/>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R E S O L U T I V O S</w:t>
      </w:r>
    </w:p>
    <w:p w14:paraId="4FB1D204" w14:textId="77777777" w:rsidR="00E90E5F" w:rsidRDefault="00E90E5F">
      <w:pPr>
        <w:spacing w:line="360" w:lineRule="auto"/>
        <w:ind w:right="48"/>
        <w:jc w:val="both"/>
        <w:rPr>
          <w:rFonts w:ascii="Palatino Linotype" w:eastAsia="Palatino Linotype" w:hAnsi="Palatino Linotype" w:cs="Palatino Linotype"/>
          <w:b/>
        </w:rPr>
      </w:pPr>
    </w:p>
    <w:p w14:paraId="73D2B892" w14:textId="77777777" w:rsidR="00E90E5F" w:rsidRDefault="005C32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en el Recurso de Revisión </w:t>
      </w:r>
      <w:r>
        <w:rPr>
          <w:rFonts w:ascii="Palatino Linotype" w:eastAsia="Palatino Linotype" w:hAnsi="Palatino Linotype" w:cs="Palatino Linotype"/>
          <w:b/>
        </w:rPr>
        <w:t xml:space="preserve">01723/INFOEM/IP/RR/2023,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la presente resolución. </w:t>
      </w:r>
    </w:p>
    <w:p w14:paraId="75FFA010" w14:textId="77777777" w:rsidR="00972D3C" w:rsidRDefault="005C32B3">
      <w:pPr>
        <w:spacing w:before="240" w:line="360" w:lineRule="auto"/>
        <w:ind w:right="49"/>
        <w:jc w:val="both"/>
        <w:rPr>
          <w:rFonts w:ascii="Palatino Linotype" w:eastAsia="Palatino Linotype" w:hAnsi="Palatino Linotype" w:cs="Palatino Linotype"/>
        </w:rPr>
      </w:pPr>
      <w:bookmarkStart w:id="45" w:name="_heading=h.2s8eyo1" w:colFirst="0" w:colLast="0"/>
      <w:bookmarkEnd w:id="45"/>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 xml:space="preserve">Organismo Descentralizado de Agua Potable Alcantarillado y Saneamiento de Valle de </w:t>
      </w:r>
      <w:r>
        <w:rPr>
          <w:rFonts w:ascii="Palatino Linotype" w:eastAsia="Palatino Linotype" w:hAnsi="Palatino Linotype" w:cs="Palatino Linotype"/>
          <w:b/>
          <w:color w:val="000000"/>
        </w:rPr>
        <w:lastRenderedPageBreak/>
        <w:t xml:space="preserve">Chalco Solidaridad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entregar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en versión pública, lo siguiente:</w:t>
      </w:r>
    </w:p>
    <w:p w14:paraId="7639A93C" w14:textId="2646BE49" w:rsidR="00F9608B" w:rsidRPr="00270CA1" w:rsidRDefault="005C32B3" w:rsidP="00972D3C">
      <w:pPr>
        <w:pStyle w:val="Prrafodelista"/>
        <w:numPr>
          <w:ilvl w:val="0"/>
          <w:numId w:val="9"/>
        </w:numPr>
        <w:spacing w:before="240" w:line="360" w:lineRule="auto"/>
        <w:ind w:right="758"/>
        <w:jc w:val="both"/>
        <w:rPr>
          <w:rFonts w:ascii="Palatino Linotype" w:eastAsia="Palatino Linotype" w:hAnsi="Palatino Linotype" w:cs="Palatino Linotype"/>
          <w:color w:val="000000"/>
        </w:rPr>
      </w:pPr>
      <w:bookmarkStart w:id="46" w:name="_heading=h.e08idanvrlsg" w:colFirst="0" w:colLast="0"/>
      <w:bookmarkEnd w:id="46"/>
      <w:r w:rsidRPr="00270CA1">
        <w:rPr>
          <w:rFonts w:ascii="Palatino Linotype" w:eastAsia="Palatino Linotype" w:hAnsi="Palatino Linotype" w:cs="Palatino Linotype"/>
          <w:color w:val="000000"/>
        </w:rPr>
        <w:t xml:space="preserve">Facturas y </w:t>
      </w:r>
      <w:r w:rsidRPr="008C1805">
        <w:rPr>
          <w:rFonts w:ascii="Palatino Linotype" w:eastAsia="Palatino Linotype" w:hAnsi="Palatino Linotype" w:cs="Palatino Linotype"/>
          <w:color w:val="000000"/>
        </w:rPr>
        <w:t xml:space="preserve">contratos </w:t>
      </w:r>
      <w:r w:rsidR="00270CA1" w:rsidRPr="008C1805">
        <w:rPr>
          <w:rFonts w:ascii="Palatino Linotype" w:eastAsia="Palatino Linotype" w:hAnsi="Palatino Linotype" w:cs="Palatino Linotype"/>
          <w:color w:val="000000"/>
        </w:rPr>
        <w:t>faltantes</w:t>
      </w:r>
      <w:r w:rsidR="00F9608B" w:rsidRPr="008C1805">
        <w:rPr>
          <w:rFonts w:ascii="Palatino Linotype" w:eastAsia="Palatino Linotype" w:hAnsi="Palatino Linotype" w:cs="Palatino Linotype"/>
          <w:color w:val="000000"/>
        </w:rPr>
        <w:t xml:space="preserve"> del mes</w:t>
      </w:r>
      <w:r w:rsidR="00F9608B" w:rsidRPr="00270CA1">
        <w:rPr>
          <w:rFonts w:ascii="Palatino Linotype" w:eastAsia="Palatino Linotype" w:hAnsi="Palatino Linotype" w:cs="Palatino Linotype"/>
          <w:color w:val="000000"/>
        </w:rPr>
        <w:t xml:space="preserve"> de enero de 2023</w:t>
      </w:r>
    </w:p>
    <w:p w14:paraId="1D1E4F72" w14:textId="77777777" w:rsidR="00E90E5F" w:rsidRDefault="00E90E5F">
      <w:pPr>
        <w:pBdr>
          <w:top w:val="nil"/>
          <w:left w:val="nil"/>
          <w:bottom w:val="nil"/>
          <w:right w:val="nil"/>
          <w:between w:val="nil"/>
        </w:pBdr>
        <w:spacing w:before="240" w:line="276" w:lineRule="auto"/>
        <w:ind w:left="720" w:right="1041"/>
        <w:jc w:val="both"/>
        <w:rPr>
          <w:rFonts w:ascii="Palatino Linotype" w:eastAsia="Palatino Linotype" w:hAnsi="Palatino Linotype" w:cs="Palatino Linotype"/>
        </w:rPr>
      </w:pPr>
      <w:bookmarkStart w:id="47" w:name="_heading=h.30j0zll" w:colFirst="0" w:colLast="0"/>
      <w:bookmarkStart w:id="48" w:name="_heading=h.xnwdkma64maa" w:colFirst="0" w:colLast="0"/>
      <w:bookmarkEnd w:id="47"/>
      <w:bookmarkEnd w:id="48"/>
    </w:p>
    <w:p w14:paraId="2EDA8A94" w14:textId="77777777" w:rsidR="00E90E5F" w:rsidRDefault="005C32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w:t>
      </w:r>
    </w:p>
    <w:p w14:paraId="44952ECC" w14:textId="77777777" w:rsidR="00E90E5F" w:rsidRDefault="00E90E5F">
      <w:pPr>
        <w:pBdr>
          <w:top w:val="nil"/>
          <w:left w:val="nil"/>
          <w:bottom w:val="nil"/>
          <w:right w:val="nil"/>
          <w:between w:val="nil"/>
        </w:pBdr>
        <w:spacing w:line="276" w:lineRule="auto"/>
        <w:ind w:left="720" w:right="1041"/>
        <w:jc w:val="both"/>
        <w:rPr>
          <w:rFonts w:ascii="Palatino Linotype" w:eastAsia="Palatino Linotype" w:hAnsi="Palatino Linotype" w:cs="Palatino Linotype"/>
          <w:color w:val="000000"/>
        </w:rPr>
      </w:pPr>
    </w:p>
    <w:p w14:paraId="2A31142A" w14:textId="77777777" w:rsidR="00E90E5F" w:rsidRDefault="005C32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NOTIFÍQUESE</w:t>
      </w:r>
      <w:r>
        <w:rPr>
          <w:rFonts w:ascii="Palatino Linotype" w:eastAsia="Palatino Linotype" w:hAnsi="Palatino Linotype" w:cs="Palatino Linotype"/>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w:t>
      </w:r>
      <w:r w:rsidRPr="00FD309C">
        <w:rPr>
          <w:rFonts w:ascii="Palatino Linotype" w:eastAsia="Palatino Linotype" w:hAnsi="Palatino Linotype" w:cs="Palatino Linotype"/>
          <w:b/>
        </w:rPr>
        <w:t>de diez días hábiles</w:t>
      </w:r>
      <w:r>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7DF50BF" w14:textId="77777777" w:rsidR="00E90E5F" w:rsidRDefault="00E90E5F">
      <w:pPr>
        <w:tabs>
          <w:tab w:val="left" w:pos="8080"/>
        </w:tabs>
        <w:spacing w:line="360" w:lineRule="auto"/>
        <w:ind w:right="49"/>
        <w:jc w:val="both"/>
        <w:rPr>
          <w:rFonts w:ascii="Palatino Linotype" w:eastAsia="Palatino Linotype" w:hAnsi="Palatino Linotype" w:cs="Palatino Linotype"/>
          <w:highlight w:val="white"/>
        </w:rPr>
      </w:pPr>
    </w:p>
    <w:p w14:paraId="0D297FCA" w14:textId="77777777" w:rsidR="00E90E5F" w:rsidRDefault="005C32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0C18180A" w14:textId="77777777" w:rsidR="00E90E5F" w:rsidRDefault="00E90E5F">
      <w:pPr>
        <w:spacing w:line="360" w:lineRule="auto"/>
        <w:jc w:val="both"/>
        <w:rPr>
          <w:rFonts w:ascii="Palatino Linotype" w:eastAsia="Palatino Linotype" w:hAnsi="Palatino Linotype" w:cs="Palatino Linotype"/>
        </w:rPr>
      </w:pPr>
    </w:p>
    <w:p w14:paraId="135EFF31" w14:textId="77777777" w:rsidR="00E90E5F" w:rsidRDefault="005C32B3">
      <w:pPr>
        <w:tabs>
          <w:tab w:val="left" w:pos="8080"/>
        </w:tabs>
        <w:spacing w:line="360" w:lineRule="auto"/>
        <w:ind w:right="49"/>
        <w:jc w:val="both"/>
        <w:rPr>
          <w:rFonts w:ascii="Palatino Linotype" w:eastAsia="Palatino Linotype" w:hAnsi="Palatino Linotype" w:cs="Palatino Linotype"/>
        </w:rPr>
      </w:pPr>
      <w:bookmarkStart w:id="49" w:name="_heading=h.3rdcrjn" w:colFirst="0" w:colLast="0"/>
      <w:bookmarkEnd w:id="49"/>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3E70C02F" w14:textId="77777777" w:rsidR="00E90E5F" w:rsidRDefault="00E90E5F">
      <w:pPr>
        <w:tabs>
          <w:tab w:val="left" w:pos="8080"/>
        </w:tabs>
        <w:spacing w:line="360" w:lineRule="auto"/>
        <w:ind w:right="49"/>
        <w:jc w:val="both"/>
        <w:rPr>
          <w:rFonts w:ascii="Palatino Linotype" w:eastAsia="Palatino Linotype" w:hAnsi="Palatino Linotype" w:cs="Palatino Linotype"/>
        </w:rPr>
      </w:pPr>
    </w:p>
    <w:p w14:paraId="0689AC8F" w14:textId="77777777" w:rsidR="00E90E5F" w:rsidRDefault="005C32B3">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AADA97C" w14:textId="77777777" w:rsidR="00E90E5F" w:rsidRDefault="00E90E5F">
      <w:pPr>
        <w:shd w:val="clear" w:color="auto" w:fill="FFFFFF"/>
        <w:spacing w:line="360" w:lineRule="auto"/>
        <w:jc w:val="both"/>
        <w:rPr>
          <w:rFonts w:ascii="Palatino Linotype" w:eastAsia="Palatino Linotype" w:hAnsi="Palatino Linotype" w:cs="Palatino Linotype"/>
        </w:rPr>
      </w:pPr>
    </w:p>
    <w:p w14:paraId="234BFB73" w14:textId="77777777" w:rsidR="00E90E5F" w:rsidRPr="00270CA1" w:rsidRDefault="005C32B3">
      <w:pPr>
        <w:shd w:val="clear" w:color="auto" w:fill="FFFFFF"/>
        <w:spacing w:line="360" w:lineRule="auto"/>
        <w:jc w:val="both"/>
        <w:rPr>
          <w:rFonts w:ascii="Palatino Linotype" w:eastAsia="Palatino Linotype" w:hAnsi="Palatino Linotype" w:cs="Palatino Linotype"/>
        </w:rPr>
      </w:pPr>
      <w:r w:rsidRPr="00270CA1">
        <w:rPr>
          <w:rFonts w:ascii="Palatino Linotype" w:eastAsia="Palatino Linotype" w:hAnsi="Palatino Linotype" w:cs="Palatino Linotype"/>
          <w:b/>
        </w:rPr>
        <w:t>SÉPTIMO.</w:t>
      </w:r>
      <w:r w:rsidRPr="00270CA1">
        <w:rPr>
          <w:rFonts w:ascii="Palatino Linotype" w:eastAsia="Palatino Linotype" w:hAnsi="Palatino Linotype" w:cs="Palatino Linotype"/>
        </w:rPr>
        <w:t xml:space="preserve"> 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CUARTO de la presente Resolución.</w:t>
      </w:r>
    </w:p>
    <w:p w14:paraId="34FA38DB" w14:textId="77777777" w:rsidR="00E90E5F" w:rsidRDefault="00E90E5F">
      <w:pPr>
        <w:shd w:val="clear" w:color="auto" w:fill="FFFFFF"/>
        <w:spacing w:line="360" w:lineRule="auto"/>
        <w:jc w:val="both"/>
        <w:rPr>
          <w:rFonts w:ascii="Palatino Linotype" w:eastAsia="Palatino Linotype" w:hAnsi="Palatino Linotype" w:cs="Palatino Linotype"/>
        </w:rPr>
      </w:pPr>
    </w:p>
    <w:p w14:paraId="440E1A86" w14:textId="77777777" w:rsidR="00FD309C" w:rsidRPr="003C7186" w:rsidRDefault="00FD309C" w:rsidP="00FD309C">
      <w:pPr>
        <w:spacing w:line="360" w:lineRule="auto"/>
        <w:ind w:firstLine="1"/>
        <w:jc w:val="both"/>
        <w:rPr>
          <w:rFonts w:ascii="Palatino Linotype" w:hAnsi="Palatino Linotype"/>
        </w:rPr>
      </w:pPr>
      <w:r w:rsidRPr="003C7186">
        <w:rPr>
          <w:rFonts w:ascii="Palatino Linotype" w:hAnsi="Palatino Linotype"/>
        </w:rPr>
        <w:t xml:space="preserve">ASÍ LO RESUELVE, POR UNANIMIDAD DE VOTOS, EL PLENO DEL INSTITUTO DE TRANSPARENCIA, ACCESO A LA INFORMACIÓN PÚBLICA Y PROTECCIÓN DE DATOS PERSONALES DEL ESTADO DE MÉXICO Y </w:t>
      </w:r>
      <w:r w:rsidRPr="003C7186">
        <w:rPr>
          <w:rFonts w:ascii="Palatino Linotype" w:hAnsi="Palatino Linotype"/>
        </w:rPr>
        <w:lastRenderedPageBreak/>
        <w:t>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TRIGÉSIMA</w:t>
      </w:r>
      <w:r w:rsidRPr="003C7186">
        <w:rPr>
          <w:rFonts w:ascii="Palatino Linotype" w:hAnsi="Palatino Linotype"/>
        </w:rPr>
        <w:t xml:space="preserve"> SESIÓN ORDINARIA CELEBRADA EL </w:t>
      </w:r>
      <w:r>
        <w:rPr>
          <w:rFonts w:ascii="Palatino Linotype" w:hAnsi="Palatino Linotype"/>
        </w:rPr>
        <w:t>VEINTIOCHO</w:t>
      </w:r>
      <w:r w:rsidRPr="003C7186">
        <w:rPr>
          <w:rFonts w:ascii="Palatino Linotype" w:hAnsi="Palatino Linotype"/>
        </w:rPr>
        <w:t xml:space="preserve"> </w:t>
      </w:r>
      <w:r>
        <w:rPr>
          <w:rFonts w:ascii="Palatino Linotype" w:hAnsi="Palatino Linotype"/>
        </w:rPr>
        <w:t>(28) DE AGOSTO</w:t>
      </w:r>
      <w:r w:rsidRPr="003C7186">
        <w:rPr>
          <w:rFonts w:ascii="Palatino Linotype" w:hAnsi="Palatino Linotype"/>
        </w:rPr>
        <w:t xml:space="preserve"> DE DOS MIL VEINTICUATRO, ANTE EL SECRETARIO TÉCNICO DEL PLENO ALEXIS TAPIA RAMÍREZ. </w:t>
      </w:r>
    </w:p>
    <w:p w14:paraId="4260436D" w14:textId="77777777" w:rsidR="00E90E5F" w:rsidRDefault="00E90E5F">
      <w:pPr>
        <w:spacing w:line="360" w:lineRule="auto"/>
        <w:jc w:val="both"/>
        <w:rPr>
          <w:rFonts w:ascii="Palatino Linotype" w:eastAsia="Palatino Linotype" w:hAnsi="Palatino Linotype" w:cs="Palatino Linotype"/>
          <w:color w:val="000000"/>
        </w:rPr>
      </w:pPr>
    </w:p>
    <w:p w14:paraId="02078372" w14:textId="77777777" w:rsidR="00E90E5F" w:rsidRDefault="00E90E5F">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14:paraId="754A4D88" w14:textId="77777777" w:rsidR="00E90E5F" w:rsidRDefault="00E90E5F">
      <w:pPr>
        <w:spacing w:line="360" w:lineRule="auto"/>
        <w:ind w:right="48"/>
        <w:jc w:val="both"/>
        <w:rPr>
          <w:rFonts w:ascii="Palatino Linotype" w:eastAsia="Palatino Linotype" w:hAnsi="Palatino Linotype" w:cs="Palatino Linotype"/>
        </w:rPr>
      </w:pPr>
    </w:p>
    <w:p w14:paraId="3E8D3F30" w14:textId="77777777" w:rsidR="00E90E5F" w:rsidRDefault="00E90E5F">
      <w:pPr>
        <w:shd w:val="clear" w:color="auto" w:fill="FFFFFF"/>
        <w:spacing w:line="360" w:lineRule="auto"/>
        <w:jc w:val="both"/>
        <w:rPr>
          <w:rFonts w:ascii="Palatino Linotype" w:eastAsia="Palatino Linotype" w:hAnsi="Palatino Linotype" w:cs="Palatino Linotype"/>
        </w:rPr>
      </w:pPr>
    </w:p>
    <w:p w14:paraId="4BBDEAAE" w14:textId="77777777" w:rsidR="00E90E5F" w:rsidRDefault="00E90E5F">
      <w:pPr>
        <w:spacing w:line="360" w:lineRule="auto"/>
        <w:jc w:val="both"/>
        <w:rPr>
          <w:rFonts w:ascii="Palatino Linotype" w:eastAsia="Palatino Linotype" w:hAnsi="Palatino Linotype" w:cs="Palatino Linotype"/>
        </w:rPr>
      </w:pPr>
    </w:p>
    <w:p w14:paraId="4FE0F1AC" w14:textId="77777777" w:rsidR="00E90E5F" w:rsidRDefault="00E90E5F">
      <w:pPr>
        <w:spacing w:line="360" w:lineRule="auto"/>
        <w:jc w:val="both"/>
        <w:rPr>
          <w:rFonts w:ascii="Palatino Linotype" w:eastAsia="Palatino Linotype" w:hAnsi="Palatino Linotype" w:cs="Palatino Linotype"/>
        </w:rPr>
      </w:pPr>
    </w:p>
    <w:p w14:paraId="03A432DF" w14:textId="77777777" w:rsidR="00E90E5F" w:rsidRDefault="00E90E5F">
      <w:pPr>
        <w:spacing w:line="360" w:lineRule="auto"/>
        <w:jc w:val="both"/>
        <w:rPr>
          <w:rFonts w:ascii="Palatino Linotype" w:eastAsia="Palatino Linotype" w:hAnsi="Palatino Linotype" w:cs="Palatino Linotype"/>
        </w:rPr>
      </w:pPr>
    </w:p>
    <w:p w14:paraId="4D405141" w14:textId="77777777" w:rsidR="00E90E5F" w:rsidRDefault="00E90E5F">
      <w:pPr>
        <w:spacing w:line="360" w:lineRule="auto"/>
        <w:jc w:val="both"/>
        <w:rPr>
          <w:rFonts w:ascii="Palatino Linotype" w:eastAsia="Palatino Linotype" w:hAnsi="Palatino Linotype" w:cs="Palatino Linotype"/>
        </w:rPr>
      </w:pPr>
    </w:p>
    <w:p w14:paraId="377A05F4" w14:textId="77777777" w:rsidR="00E90E5F" w:rsidRDefault="00E90E5F">
      <w:pPr>
        <w:spacing w:line="360" w:lineRule="auto"/>
        <w:jc w:val="both"/>
        <w:rPr>
          <w:rFonts w:ascii="Palatino Linotype" w:eastAsia="Palatino Linotype" w:hAnsi="Palatino Linotype" w:cs="Palatino Linotype"/>
        </w:rPr>
      </w:pPr>
    </w:p>
    <w:p w14:paraId="5F432539" w14:textId="77777777" w:rsidR="00E90E5F" w:rsidRDefault="00E90E5F">
      <w:pPr>
        <w:spacing w:line="360" w:lineRule="auto"/>
        <w:jc w:val="both"/>
        <w:rPr>
          <w:rFonts w:ascii="Palatino Linotype" w:eastAsia="Palatino Linotype" w:hAnsi="Palatino Linotype" w:cs="Palatino Linotype"/>
        </w:rPr>
      </w:pPr>
    </w:p>
    <w:p w14:paraId="2DF7F5C4" w14:textId="77777777" w:rsidR="00E90E5F" w:rsidRDefault="00E90E5F">
      <w:pPr>
        <w:spacing w:line="360" w:lineRule="auto"/>
        <w:jc w:val="both"/>
        <w:rPr>
          <w:rFonts w:ascii="Palatino Linotype" w:eastAsia="Palatino Linotype" w:hAnsi="Palatino Linotype" w:cs="Palatino Linotype"/>
        </w:rPr>
      </w:pPr>
    </w:p>
    <w:p w14:paraId="1C9C35EC" w14:textId="77777777" w:rsidR="00E90E5F" w:rsidRDefault="00E90E5F">
      <w:pPr>
        <w:spacing w:line="360" w:lineRule="auto"/>
        <w:jc w:val="both"/>
        <w:rPr>
          <w:rFonts w:ascii="Palatino Linotype" w:eastAsia="Palatino Linotype" w:hAnsi="Palatino Linotype" w:cs="Palatino Linotype"/>
        </w:rPr>
      </w:pPr>
    </w:p>
    <w:p w14:paraId="2FCD70C8" w14:textId="77777777" w:rsidR="00E90E5F" w:rsidRDefault="00E90E5F">
      <w:pPr>
        <w:rPr>
          <w:rFonts w:ascii="Palatino Linotype" w:eastAsia="Palatino Linotype" w:hAnsi="Palatino Linotype" w:cs="Palatino Linotype"/>
        </w:rPr>
      </w:pPr>
    </w:p>
    <w:p w14:paraId="776C7E85" w14:textId="77777777" w:rsidR="00E90E5F" w:rsidRDefault="00E90E5F">
      <w:pPr>
        <w:rPr>
          <w:rFonts w:ascii="Palatino Linotype" w:eastAsia="Palatino Linotype" w:hAnsi="Palatino Linotype" w:cs="Palatino Linotype"/>
        </w:rPr>
      </w:pPr>
    </w:p>
    <w:p w14:paraId="183EBAAA" w14:textId="77777777" w:rsidR="00E90E5F" w:rsidRDefault="00E90E5F">
      <w:pPr>
        <w:rPr>
          <w:rFonts w:ascii="Palatino Linotype" w:eastAsia="Palatino Linotype" w:hAnsi="Palatino Linotype" w:cs="Palatino Linotype"/>
        </w:rPr>
      </w:pPr>
    </w:p>
    <w:p w14:paraId="398BD976" w14:textId="77777777" w:rsidR="00E90E5F" w:rsidRDefault="00E90E5F">
      <w:pPr>
        <w:rPr>
          <w:rFonts w:ascii="Palatino Linotype" w:eastAsia="Palatino Linotype" w:hAnsi="Palatino Linotype" w:cs="Palatino Linotype"/>
        </w:rPr>
      </w:pPr>
    </w:p>
    <w:p w14:paraId="45224534" w14:textId="77777777" w:rsidR="00E90E5F" w:rsidRDefault="00E90E5F">
      <w:pPr>
        <w:rPr>
          <w:rFonts w:ascii="Palatino Linotype" w:eastAsia="Palatino Linotype" w:hAnsi="Palatino Linotype" w:cs="Palatino Linotype"/>
        </w:rPr>
      </w:pPr>
    </w:p>
    <w:p w14:paraId="4EC5C4B7" w14:textId="77777777" w:rsidR="00E90E5F" w:rsidRDefault="00E90E5F">
      <w:pPr>
        <w:rPr>
          <w:rFonts w:ascii="Palatino Linotype" w:eastAsia="Palatino Linotype" w:hAnsi="Palatino Linotype" w:cs="Palatino Linotype"/>
        </w:rPr>
      </w:pPr>
    </w:p>
    <w:p w14:paraId="14187EBE" w14:textId="77777777" w:rsidR="00E90E5F" w:rsidRDefault="00E90E5F">
      <w:pPr>
        <w:rPr>
          <w:rFonts w:ascii="Palatino Linotype" w:eastAsia="Palatino Linotype" w:hAnsi="Palatino Linotype" w:cs="Palatino Linotype"/>
        </w:rPr>
      </w:pPr>
    </w:p>
    <w:p w14:paraId="0AC305D6" w14:textId="77777777" w:rsidR="00E90E5F" w:rsidRDefault="005C32B3">
      <w:pPr>
        <w:tabs>
          <w:tab w:val="left" w:pos="3374"/>
        </w:tabs>
        <w:rPr>
          <w:rFonts w:ascii="Palatino Linotype" w:eastAsia="Palatino Linotype" w:hAnsi="Palatino Linotype" w:cs="Palatino Linotype"/>
        </w:rPr>
      </w:pPr>
      <w:r>
        <w:rPr>
          <w:rFonts w:ascii="Palatino Linotype" w:eastAsia="Palatino Linotype" w:hAnsi="Palatino Linotype" w:cs="Palatino Linotype"/>
        </w:rPr>
        <w:tab/>
      </w:r>
    </w:p>
    <w:p w14:paraId="76C388CE" w14:textId="77777777" w:rsidR="00E90E5F" w:rsidRDefault="00E90E5F">
      <w:pPr>
        <w:tabs>
          <w:tab w:val="left" w:pos="3374"/>
        </w:tabs>
        <w:rPr>
          <w:rFonts w:ascii="Palatino Linotype" w:eastAsia="Palatino Linotype" w:hAnsi="Palatino Linotype" w:cs="Palatino Linotype"/>
        </w:rPr>
      </w:pPr>
    </w:p>
    <w:p w14:paraId="46642B2A" w14:textId="77777777" w:rsidR="00E90E5F" w:rsidRDefault="00E90E5F">
      <w:pPr>
        <w:tabs>
          <w:tab w:val="left" w:pos="3374"/>
        </w:tabs>
        <w:rPr>
          <w:rFonts w:ascii="Palatino Linotype" w:eastAsia="Palatino Linotype" w:hAnsi="Palatino Linotype" w:cs="Palatino Linotype"/>
        </w:rPr>
      </w:pPr>
    </w:p>
    <w:p w14:paraId="0BD8CC7E" w14:textId="77777777" w:rsidR="00E90E5F" w:rsidRDefault="00E90E5F">
      <w:pPr>
        <w:tabs>
          <w:tab w:val="left" w:pos="3374"/>
        </w:tabs>
        <w:rPr>
          <w:rFonts w:ascii="Palatino Linotype" w:eastAsia="Palatino Linotype" w:hAnsi="Palatino Linotype" w:cs="Palatino Linotype"/>
        </w:rPr>
      </w:pPr>
    </w:p>
    <w:p w14:paraId="1729B646" w14:textId="77777777" w:rsidR="00E90E5F" w:rsidRDefault="00E90E5F">
      <w:pPr>
        <w:tabs>
          <w:tab w:val="left" w:pos="3374"/>
        </w:tabs>
        <w:rPr>
          <w:rFonts w:ascii="Palatino Linotype" w:eastAsia="Palatino Linotype" w:hAnsi="Palatino Linotype" w:cs="Palatino Linotype"/>
        </w:rPr>
      </w:pPr>
    </w:p>
    <w:p w14:paraId="36424D42" w14:textId="77777777" w:rsidR="00E90E5F" w:rsidRDefault="00E90E5F">
      <w:pPr>
        <w:tabs>
          <w:tab w:val="left" w:pos="3374"/>
        </w:tabs>
        <w:rPr>
          <w:rFonts w:ascii="Palatino Linotype" w:eastAsia="Palatino Linotype" w:hAnsi="Palatino Linotype" w:cs="Palatino Linotype"/>
        </w:rPr>
      </w:pPr>
    </w:p>
    <w:p w14:paraId="289AAECD" w14:textId="77777777" w:rsidR="00E90E5F" w:rsidRDefault="00E90E5F">
      <w:pPr>
        <w:tabs>
          <w:tab w:val="left" w:pos="3374"/>
        </w:tabs>
        <w:rPr>
          <w:rFonts w:ascii="Palatino Linotype" w:eastAsia="Palatino Linotype" w:hAnsi="Palatino Linotype" w:cs="Palatino Linotype"/>
        </w:rPr>
      </w:pPr>
    </w:p>
    <w:p w14:paraId="5130AF6F" w14:textId="77777777" w:rsidR="00E90E5F" w:rsidRDefault="00E90E5F">
      <w:pPr>
        <w:tabs>
          <w:tab w:val="left" w:pos="3374"/>
        </w:tabs>
        <w:rPr>
          <w:rFonts w:ascii="Palatino Linotype" w:eastAsia="Palatino Linotype" w:hAnsi="Palatino Linotype" w:cs="Palatino Linotype"/>
        </w:rPr>
      </w:pPr>
    </w:p>
    <w:p w14:paraId="53C721AB" w14:textId="77777777" w:rsidR="00E90E5F" w:rsidRDefault="00E90E5F">
      <w:pPr>
        <w:tabs>
          <w:tab w:val="left" w:pos="3374"/>
        </w:tabs>
        <w:rPr>
          <w:rFonts w:ascii="Palatino Linotype" w:eastAsia="Palatino Linotype" w:hAnsi="Palatino Linotype" w:cs="Palatino Linotype"/>
        </w:rPr>
      </w:pPr>
    </w:p>
    <w:p w14:paraId="19638FFD" w14:textId="77777777" w:rsidR="00E90E5F" w:rsidRDefault="00E90E5F">
      <w:pPr>
        <w:tabs>
          <w:tab w:val="left" w:pos="3374"/>
        </w:tabs>
        <w:rPr>
          <w:rFonts w:ascii="Palatino Linotype" w:eastAsia="Palatino Linotype" w:hAnsi="Palatino Linotype" w:cs="Palatino Linotype"/>
        </w:rPr>
      </w:pPr>
    </w:p>
    <w:p w14:paraId="1B97A1D9" w14:textId="77777777" w:rsidR="00E90E5F" w:rsidRDefault="00E90E5F">
      <w:pPr>
        <w:tabs>
          <w:tab w:val="left" w:pos="3374"/>
        </w:tabs>
        <w:rPr>
          <w:rFonts w:ascii="Palatino Linotype" w:eastAsia="Palatino Linotype" w:hAnsi="Palatino Linotype" w:cs="Palatino Linotype"/>
        </w:rPr>
      </w:pPr>
    </w:p>
    <w:p w14:paraId="2328B981" w14:textId="77777777" w:rsidR="00E90E5F" w:rsidRDefault="00E90E5F">
      <w:pPr>
        <w:tabs>
          <w:tab w:val="left" w:pos="3374"/>
        </w:tabs>
        <w:rPr>
          <w:rFonts w:ascii="Palatino Linotype" w:eastAsia="Palatino Linotype" w:hAnsi="Palatino Linotype" w:cs="Palatino Linotype"/>
        </w:rPr>
      </w:pPr>
    </w:p>
    <w:p w14:paraId="6C616220" w14:textId="77777777" w:rsidR="00E90E5F" w:rsidRDefault="00E90E5F">
      <w:pPr>
        <w:tabs>
          <w:tab w:val="left" w:pos="3374"/>
        </w:tabs>
        <w:rPr>
          <w:rFonts w:ascii="Palatino Linotype" w:eastAsia="Palatino Linotype" w:hAnsi="Palatino Linotype" w:cs="Palatino Linotype"/>
        </w:rPr>
      </w:pPr>
    </w:p>
    <w:p w14:paraId="6EFE64C7" w14:textId="77777777" w:rsidR="00E90E5F" w:rsidRDefault="00E90E5F">
      <w:pPr>
        <w:tabs>
          <w:tab w:val="left" w:pos="3374"/>
        </w:tabs>
        <w:rPr>
          <w:rFonts w:ascii="Palatino Linotype" w:eastAsia="Palatino Linotype" w:hAnsi="Palatino Linotype" w:cs="Palatino Linotype"/>
        </w:rPr>
      </w:pPr>
    </w:p>
    <w:p w14:paraId="306D0993" w14:textId="77777777" w:rsidR="00E90E5F" w:rsidRDefault="00E90E5F">
      <w:pPr>
        <w:tabs>
          <w:tab w:val="left" w:pos="3374"/>
        </w:tabs>
        <w:rPr>
          <w:rFonts w:ascii="Palatino Linotype" w:eastAsia="Palatino Linotype" w:hAnsi="Palatino Linotype" w:cs="Palatino Linotype"/>
        </w:rPr>
      </w:pPr>
    </w:p>
    <w:p w14:paraId="621519CD" w14:textId="77777777" w:rsidR="00E90E5F" w:rsidRDefault="00E90E5F">
      <w:pPr>
        <w:tabs>
          <w:tab w:val="left" w:pos="3374"/>
        </w:tabs>
        <w:rPr>
          <w:rFonts w:ascii="Palatino Linotype" w:eastAsia="Palatino Linotype" w:hAnsi="Palatino Linotype" w:cs="Palatino Linotype"/>
        </w:rPr>
      </w:pPr>
    </w:p>
    <w:p w14:paraId="5E8BBFA9" w14:textId="77777777" w:rsidR="00E90E5F" w:rsidRDefault="00E90E5F">
      <w:pPr>
        <w:tabs>
          <w:tab w:val="left" w:pos="3374"/>
        </w:tabs>
        <w:rPr>
          <w:rFonts w:ascii="Palatino Linotype" w:eastAsia="Palatino Linotype" w:hAnsi="Palatino Linotype" w:cs="Palatino Linotype"/>
        </w:rPr>
      </w:pPr>
    </w:p>
    <w:p w14:paraId="3244AFB4" w14:textId="77777777" w:rsidR="00E90E5F" w:rsidRDefault="00E90E5F">
      <w:pPr>
        <w:tabs>
          <w:tab w:val="left" w:pos="3374"/>
        </w:tabs>
        <w:rPr>
          <w:rFonts w:ascii="Palatino Linotype" w:eastAsia="Palatino Linotype" w:hAnsi="Palatino Linotype" w:cs="Palatino Linotype"/>
        </w:rPr>
      </w:pPr>
    </w:p>
    <w:p w14:paraId="10156928" w14:textId="77777777" w:rsidR="00E90E5F" w:rsidRDefault="00E90E5F">
      <w:pPr>
        <w:tabs>
          <w:tab w:val="left" w:pos="3374"/>
        </w:tabs>
        <w:rPr>
          <w:rFonts w:ascii="Palatino Linotype" w:eastAsia="Palatino Linotype" w:hAnsi="Palatino Linotype" w:cs="Palatino Linotype"/>
        </w:rPr>
      </w:pPr>
    </w:p>
    <w:sectPr w:rsidR="00E90E5F">
      <w:headerReference w:type="even" r:id="rId18"/>
      <w:headerReference w:type="default" r:id="rId19"/>
      <w:footerReference w:type="default" r:id="rId20"/>
      <w:headerReference w:type="first" r:id="rId21"/>
      <w:footerReference w:type="first" r:id="rId22"/>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BB9E8" w14:textId="77777777" w:rsidR="000D45EB" w:rsidRDefault="000D45EB">
      <w:r>
        <w:separator/>
      </w:r>
    </w:p>
  </w:endnote>
  <w:endnote w:type="continuationSeparator" w:id="0">
    <w:p w14:paraId="324F57FC" w14:textId="77777777" w:rsidR="000D45EB" w:rsidRDefault="000D4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78CF" w14:textId="77777777" w:rsidR="005C32B3" w:rsidRDefault="005C32B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C1805">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C1805">
      <w:rPr>
        <w:rFonts w:ascii="Palatino Linotype" w:eastAsia="Palatino Linotype" w:hAnsi="Palatino Linotype" w:cs="Palatino Linotype"/>
        <w:noProof/>
        <w:color w:val="000000"/>
        <w:sz w:val="20"/>
        <w:szCs w:val="20"/>
      </w:rPr>
      <w:t>56</w:t>
    </w:r>
    <w:r>
      <w:rPr>
        <w:rFonts w:ascii="Palatino Linotype" w:eastAsia="Palatino Linotype" w:hAnsi="Palatino Linotype" w:cs="Palatino Linotype"/>
        <w:color w:val="000000"/>
        <w:sz w:val="20"/>
        <w:szCs w:val="20"/>
      </w:rPr>
      <w:fldChar w:fldCharType="end"/>
    </w:r>
  </w:p>
  <w:p w14:paraId="7CB39934" w14:textId="77777777" w:rsidR="005C32B3" w:rsidRDefault="005C32B3">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A3F2" w14:textId="77777777" w:rsidR="005C32B3" w:rsidRDefault="005C32B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C180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C1805">
      <w:rPr>
        <w:rFonts w:ascii="Palatino Linotype" w:eastAsia="Palatino Linotype" w:hAnsi="Palatino Linotype" w:cs="Palatino Linotype"/>
        <w:noProof/>
        <w:color w:val="000000"/>
        <w:sz w:val="20"/>
        <w:szCs w:val="20"/>
      </w:rPr>
      <w:t>56</w:t>
    </w:r>
    <w:r>
      <w:rPr>
        <w:rFonts w:ascii="Palatino Linotype" w:eastAsia="Palatino Linotype" w:hAnsi="Palatino Linotype" w:cs="Palatino Linotype"/>
        <w:color w:val="000000"/>
        <w:sz w:val="20"/>
        <w:szCs w:val="20"/>
      </w:rPr>
      <w:fldChar w:fldCharType="end"/>
    </w:r>
  </w:p>
  <w:p w14:paraId="31873B34" w14:textId="77777777" w:rsidR="005C32B3" w:rsidRDefault="005C32B3">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AC79F" w14:textId="77777777" w:rsidR="000D45EB" w:rsidRDefault="000D45EB">
      <w:r>
        <w:separator/>
      </w:r>
    </w:p>
  </w:footnote>
  <w:footnote w:type="continuationSeparator" w:id="0">
    <w:p w14:paraId="405E2D27" w14:textId="77777777" w:rsidR="000D45EB" w:rsidRDefault="000D45EB">
      <w:r>
        <w:continuationSeparator/>
      </w:r>
    </w:p>
  </w:footnote>
  <w:footnote w:id="1">
    <w:p w14:paraId="58882A6C" w14:textId="77777777" w:rsidR="005C32B3" w:rsidRDefault="005C32B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7AD05975" w14:textId="77777777" w:rsidR="005C32B3" w:rsidRDefault="005C32B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2604D0BF" w14:textId="77777777" w:rsidR="005C32B3" w:rsidRDefault="005C32B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21C8F0F3" w14:textId="77777777" w:rsidR="005C32B3" w:rsidRDefault="005C32B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14:paraId="34D071A5" w14:textId="77777777" w:rsidR="005C32B3" w:rsidRDefault="005C32B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6">
    <w:p w14:paraId="3BA498D7" w14:textId="77777777" w:rsidR="005C32B3" w:rsidRDefault="005C32B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7">
    <w:p w14:paraId="3488380A" w14:textId="77777777" w:rsidR="005C32B3" w:rsidRDefault="005C32B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8">
    <w:p w14:paraId="68DA997E" w14:textId="77777777" w:rsidR="005C32B3" w:rsidRDefault="005C32B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9">
    <w:p w14:paraId="253F6A04" w14:textId="77777777" w:rsidR="005C32B3" w:rsidRDefault="005C32B3">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Ley de Transparencia y Acceso a la Información Pública del Estado de México y Municipios. Artículo 9. …</w:t>
      </w:r>
    </w:p>
    <w:p w14:paraId="0CD2DCDE" w14:textId="77777777" w:rsidR="005C32B3" w:rsidRDefault="005C32B3">
      <w:pPr>
        <w:pBdr>
          <w:top w:val="nil"/>
          <w:left w:val="nil"/>
          <w:bottom w:val="nil"/>
          <w:right w:val="nil"/>
          <w:between w:val="nil"/>
        </w:pBdr>
        <w:rPr>
          <w:rFonts w:eastAsia="Calibri"/>
          <w:color w:val="000000"/>
          <w:sz w:val="20"/>
          <w:szCs w:val="20"/>
        </w:rPr>
      </w:pPr>
      <w:r>
        <w:rPr>
          <w:rFonts w:eastAsia="Calibri"/>
          <w:color w:val="000000"/>
          <w:sz w:val="20"/>
          <w:szCs w:val="20"/>
        </w:rPr>
        <w:t>II. Eficacia: Obligación del Instituto para tutelar, de manera efectiva, el derecho de acceso a la información;</w:t>
      </w:r>
    </w:p>
    <w:p w14:paraId="106FFA15" w14:textId="77777777" w:rsidR="005C32B3" w:rsidRDefault="005C32B3">
      <w:pPr>
        <w:pBdr>
          <w:top w:val="nil"/>
          <w:left w:val="nil"/>
          <w:bottom w:val="nil"/>
          <w:right w:val="nil"/>
          <w:between w:val="nil"/>
        </w:pBdr>
        <w:rPr>
          <w:rFonts w:eastAsia="Calibri"/>
          <w:color w:val="000000"/>
          <w:sz w:val="20"/>
          <w:szCs w:val="20"/>
        </w:rPr>
      </w:pPr>
      <w:r>
        <w:rPr>
          <w:rFonts w:eastAsia="Calibri"/>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5199" w14:textId="77777777" w:rsidR="005C32B3" w:rsidRDefault="000D45EB">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0A74D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09.4pt;height:793.75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EE29" w14:textId="77777777" w:rsidR="005C32B3" w:rsidRDefault="005C32B3">
    <w:pPr>
      <w:widowControl w:val="0"/>
      <w:pBdr>
        <w:top w:val="nil"/>
        <w:left w:val="nil"/>
        <w:bottom w:val="nil"/>
        <w:right w:val="nil"/>
        <w:between w:val="nil"/>
      </w:pBdr>
      <w:spacing w:line="276" w:lineRule="auto"/>
      <w:rPr>
        <w:rFonts w:eastAsia="Calibri"/>
        <w:color w:val="000000"/>
      </w:rPr>
    </w:pPr>
  </w:p>
  <w:tbl>
    <w:tblPr>
      <w:tblStyle w:val="a1"/>
      <w:tblW w:w="6519" w:type="dxa"/>
      <w:tblInd w:w="2694" w:type="dxa"/>
      <w:tblLayout w:type="fixed"/>
      <w:tblLook w:val="0400" w:firstRow="0" w:lastRow="0" w:firstColumn="0" w:lastColumn="0" w:noHBand="0" w:noVBand="1"/>
    </w:tblPr>
    <w:tblGrid>
      <w:gridCol w:w="2976"/>
      <w:gridCol w:w="3543"/>
    </w:tblGrid>
    <w:tr w:rsidR="005C32B3" w14:paraId="557FEFFA" w14:textId="77777777">
      <w:trPr>
        <w:trHeight w:val="227"/>
      </w:trPr>
      <w:tc>
        <w:tcPr>
          <w:tcW w:w="2976" w:type="dxa"/>
          <w:vAlign w:val="center"/>
        </w:tcPr>
        <w:p w14:paraId="7BD77E8C" w14:textId="77777777" w:rsidR="005C32B3" w:rsidRDefault="005C32B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151EB12E" w14:textId="77777777" w:rsidR="005C32B3" w:rsidRDefault="005C32B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 01723/INFOEM/IP/RR/2023</w:t>
          </w:r>
        </w:p>
      </w:tc>
    </w:tr>
    <w:tr w:rsidR="005C32B3" w14:paraId="6E3752BC" w14:textId="77777777">
      <w:trPr>
        <w:trHeight w:val="242"/>
      </w:trPr>
      <w:tc>
        <w:tcPr>
          <w:tcW w:w="2976" w:type="dxa"/>
          <w:vAlign w:val="center"/>
        </w:tcPr>
        <w:p w14:paraId="2826217D" w14:textId="77777777" w:rsidR="005C32B3" w:rsidRDefault="005C32B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59DF7FD1" w14:textId="77777777" w:rsidR="005C32B3" w:rsidRDefault="005C32B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Organismo Descentralizado de Agua Potable Alcantarillado y Saneamiento de Valle de Chalco Solidaridad</w:t>
          </w:r>
        </w:p>
      </w:tc>
    </w:tr>
    <w:tr w:rsidR="005C32B3" w14:paraId="7D26600B" w14:textId="77777777">
      <w:trPr>
        <w:trHeight w:val="342"/>
      </w:trPr>
      <w:tc>
        <w:tcPr>
          <w:tcW w:w="2976" w:type="dxa"/>
          <w:vAlign w:val="center"/>
        </w:tcPr>
        <w:p w14:paraId="5B6DE005" w14:textId="77777777" w:rsidR="005C32B3" w:rsidRDefault="005C32B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43" w:type="dxa"/>
          <w:vAlign w:val="center"/>
        </w:tcPr>
        <w:p w14:paraId="2138050C" w14:textId="77777777" w:rsidR="005C32B3" w:rsidRDefault="005C32B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443F7929" w14:textId="77777777" w:rsidR="005C32B3" w:rsidRDefault="000D45EB">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3F4B4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E3D1" w14:textId="77777777" w:rsidR="005C32B3" w:rsidRDefault="005C32B3">
    <w:pPr>
      <w:widowControl w:val="0"/>
      <w:pBdr>
        <w:top w:val="nil"/>
        <w:left w:val="nil"/>
        <w:bottom w:val="nil"/>
        <w:right w:val="nil"/>
        <w:between w:val="nil"/>
      </w:pBdr>
      <w:spacing w:line="276" w:lineRule="auto"/>
      <w:rPr>
        <w:rFonts w:eastAsia="Calibri"/>
        <w:color w:val="000000"/>
        <w:sz w:val="14"/>
        <w:szCs w:val="14"/>
      </w:rPr>
    </w:pPr>
  </w:p>
  <w:tbl>
    <w:tblPr>
      <w:tblStyle w:val="a2"/>
      <w:tblW w:w="6660" w:type="dxa"/>
      <w:tblInd w:w="2552" w:type="dxa"/>
      <w:tblLayout w:type="fixed"/>
      <w:tblLook w:val="0400" w:firstRow="0" w:lastRow="0" w:firstColumn="0" w:lastColumn="0" w:noHBand="0" w:noVBand="1"/>
    </w:tblPr>
    <w:tblGrid>
      <w:gridCol w:w="2977"/>
      <w:gridCol w:w="3683"/>
    </w:tblGrid>
    <w:tr w:rsidR="005C32B3" w14:paraId="0DCCD62D" w14:textId="77777777">
      <w:trPr>
        <w:trHeight w:val="227"/>
      </w:trPr>
      <w:tc>
        <w:tcPr>
          <w:tcW w:w="2977" w:type="dxa"/>
          <w:vAlign w:val="center"/>
        </w:tcPr>
        <w:p w14:paraId="5E248504" w14:textId="77777777" w:rsidR="005C32B3" w:rsidRDefault="005C32B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3A0FDE38" w14:textId="77777777" w:rsidR="005C32B3" w:rsidRDefault="005C32B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 01723/INFOEM/IP/RR/2023</w:t>
          </w:r>
        </w:p>
      </w:tc>
    </w:tr>
    <w:tr w:rsidR="005C32B3" w14:paraId="0B70D29B" w14:textId="77777777">
      <w:trPr>
        <w:trHeight w:val="242"/>
      </w:trPr>
      <w:tc>
        <w:tcPr>
          <w:tcW w:w="2977" w:type="dxa"/>
          <w:vAlign w:val="center"/>
        </w:tcPr>
        <w:p w14:paraId="064128EF" w14:textId="77777777" w:rsidR="005C32B3" w:rsidRDefault="005C32B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0CCC0F3A" w14:textId="5DD3276D" w:rsidR="005C32B3" w:rsidRDefault="00EE3314">
          <w:pPr>
            <w:pBdr>
              <w:top w:val="nil"/>
              <w:left w:val="nil"/>
              <w:bottom w:val="nil"/>
              <w:right w:val="nil"/>
              <w:between w:val="nil"/>
            </w:pBdr>
            <w:tabs>
              <w:tab w:val="center" w:pos="4419"/>
              <w:tab w:val="right" w:pos="8838"/>
              <w:tab w:val="left" w:pos="521"/>
              <w:tab w:val="right" w:pos="3544"/>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XXX XX</w:t>
          </w:r>
          <w:r w:rsidR="005C32B3">
            <w:rPr>
              <w:rFonts w:ascii="Palatino Linotype" w:eastAsia="Palatino Linotype" w:hAnsi="Palatino Linotype" w:cs="Palatino Linotype"/>
              <w:b/>
              <w:color w:val="FF0000"/>
              <w:sz w:val="22"/>
              <w:szCs w:val="22"/>
            </w:rPr>
            <w:tab/>
          </w:r>
        </w:p>
      </w:tc>
    </w:tr>
    <w:tr w:rsidR="005C32B3" w14:paraId="167E23F5" w14:textId="77777777">
      <w:trPr>
        <w:trHeight w:val="342"/>
      </w:trPr>
      <w:tc>
        <w:tcPr>
          <w:tcW w:w="2977" w:type="dxa"/>
          <w:vAlign w:val="center"/>
        </w:tcPr>
        <w:p w14:paraId="024C3012" w14:textId="77777777" w:rsidR="005C32B3" w:rsidRDefault="005C32B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3FDCD903" w14:textId="77777777" w:rsidR="005C32B3" w:rsidRDefault="005C32B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Organismo Descentralizado de Agua Potable Alcantarillado y Saneamiento de Valle de Chalco Solidaridad</w:t>
          </w:r>
        </w:p>
      </w:tc>
    </w:tr>
    <w:tr w:rsidR="005C32B3" w14:paraId="07CD4729" w14:textId="77777777">
      <w:trPr>
        <w:trHeight w:val="342"/>
      </w:trPr>
      <w:tc>
        <w:tcPr>
          <w:tcW w:w="2977" w:type="dxa"/>
          <w:vAlign w:val="center"/>
        </w:tcPr>
        <w:p w14:paraId="00362CA6" w14:textId="77777777" w:rsidR="005C32B3" w:rsidRDefault="005C32B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395B8A16" w14:textId="77777777" w:rsidR="005C32B3" w:rsidRDefault="005C32B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1"/>
              <w:szCs w:val="21"/>
            </w:rPr>
            <w:t>María del Rosario Mejía Ayala</w:t>
          </w:r>
        </w:p>
      </w:tc>
    </w:tr>
  </w:tbl>
  <w:p w14:paraId="692FB799" w14:textId="77777777" w:rsidR="005C32B3" w:rsidRDefault="000D45EB">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45DA0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84.55pt;margin-top:-180.95pt;width:609.4pt;height:793.75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F7658"/>
    <w:multiLevelType w:val="multilevel"/>
    <w:tmpl w:val="CBE49F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AD0047"/>
    <w:multiLevelType w:val="multilevel"/>
    <w:tmpl w:val="B590CF1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652DBB"/>
    <w:multiLevelType w:val="multilevel"/>
    <w:tmpl w:val="318C1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6D6A6A"/>
    <w:multiLevelType w:val="hybridMultilevel"/>
    <w:tmpl w:val="794E2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420D66"/>
    <w:multiLevelType w:val="multilevel"/>
    <w:tmpl w:val="4ABA30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F91197"/>
    <w:multiLevelType w:val="multilevel"/>
    <w:tmpl w:val="02CCA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EA0D57"/>
    <w:multiLevelType w:val="multilevel"/>
    <w:tmpl w:val="C3FC0E6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1451E3"/>
    <w:multiLevelType w:val="multilevel"/>
    <w:tmpl w:val="8FFE78C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5EB640E1"/>
    <w:multiLevelType w:val="multilevel"/>
    <w:tmpl w:val="6B0E804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16cid:durableId="872301481">
    <w:abstractNumId w:val="7"/>
  </w:num>
  <w:num w:numId="2" w16cid:durableId="1355040517">
    <w:abstractNumId w:val="6"/>
  </w:num>
  <w:num w:numId="3" w16cid:durableId="1678342262">
    <w:abstractNumId w:val="1"/>
  </w:num>
  <w:num w:numId="4" w16cid:durableId="546642445">
    <w:abstractNumId w:val="0"/>
  </w:num>
  <w:num w:numId="5" w16cid:durableId="546837954">
    <w:abstractNumId w:val="2"/>
  </w:num>
  <w:num w:numId="6" w16cid:durableId="1707679517">
    <w:abstractNumId w:val="5"/>
  </w:num>
  <w:num w:numId="7" w16cid:durableId="366299764">
    <w:abstractNumId w:val="4"/>
  </w:num>
  <w:num w:numId="8" w16cid:durableId="1581719656">
    <w:abstractNumId w:val="8"/>
  </w:num>
  <w:num w:numId="9" w16cid:durableId="3201612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E5F"/>
    <w:rsid w:val="000D45EB"/>
    <w:rsid w:val="00270CA1"/>
    <w:rsid w:val="003B5FFB"/>
    <w:rsid w:val="0046506A"/>
    <w:rsid w:val="004829BE"/>
    <w:rsid w:val="005C32B3"/>
    <w:rsid w:val="008C1805"/>
    <w:rsid w:val="00972D3C"/>
    <w:rsid w:val="00BC1D95"/>
    <w:rsid w:val="00C77214"/>
    <w:rsid w:val="00E90E5F"/>
    <w:rsid w:val="00EE3314"/>
    <w:rsid w:val="00F21E7B"/>
    <w:rsid w:val="00F431F8"/>
    <w:rsid w:val="00F9608B"/>
    <w:rsid w:val="00FA40AB"/>
    <w:rsid w:val="00FD30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D7BA2"/>
  <w15:docId w15:val="{CB317A36-AD28-4093-AF43-B61C1270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EEC"/>
    <w:rPr>
      <w:rFonts w:eastAsiaTheme="minorEastAsia"/>
      <w:lang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rPr>
      <w:rFonts w:eastAsiaTheme="minorEastAsia"/>
      <w:lang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pPr>
    <w:rPr>
      <w:rFonts w:ascii="Arial" w:hAnsi="Arial" w:cs="Arial"/>
      <w:color w:val="000000"/>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rPr>
      <w:rFonts w:eastAsiaTheme="minorEastAsia"/>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rPr>
      <w:rFonts w:eastAsiaTheme="minorEastAsia"/>
      <w:lang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mbrefraccder">
    <w:name w:val="nombrefraccder"/>
    <w:basedOn w:val="Fuentedeprrafopredeter"/>
    <w:rsid w:val="0040015D"/>
  </w:style>
  <w:style w:type="character" w:customStyle="1" w:styleId="numberfraccder">
    <w:name w:val="numberfraccder"/>
    <w:basedOn w:val="Fuentedeprrafopredeter"/>
    <w:rsid w:val="0040015D"/>
  </w:style>
  <w:style w:type="table" w:customStyle="1" w:styleId="Tablanormal12">
    <w:name w:val="Tabla normal 12"/>
    <w:basedOn w:val="Tablanormal"/>
    <w:next w:val="Tablanormal1"/>
    <w:uiPriority w:val="41"/>
    <w:rsid w:val="006E4A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3">
    <w:name w:val="Grid Table 5 Dark Accent 3"/>
    <w:basedOn w:val="Tablanormal"/>
    <w:uiPriority w:val="50"/>
    <w:rsid w:val="000631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tcPr>
      <w:shd w:val="clear" w:color="auto" w:fill="EDEDED"/>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37742.page" TargetMode="External"/><Relationship Id="rId13" Type="http://schemas.openxmlformats.org/officeDocument/2006/relationships/hyperlink" Target="https://consultas.curp.gob.mx/CurpSP/html/informacionecurpPS.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omawww.sat.gob.mx/factura/Paginas/solicita_requisitos.ht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37744.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3/lgt/indice/OASVALLECHALCO.web?token=03AFcWeA4iklt_ANnMxpPV5XJNBN0SZtNFu4UX3rPtgEAExnlCn2vqTAdV4fPZX8QUoXx1F9WRE1_GrdxM2A5hlKWuFxvzcZYs08siUOLKG3CIqOCN-K2TRorfnJmP_Qq0lB8UefJfbPB43GNQBTNt3A8mzoovjpB4g5mdEZKhrUCT0uIPSI-mT7Fc43E8rRU7raGkuvDEWMtJQ69JKMHg7r6dD2E04LQDpvFggFF1qhXApQqXrIZeNR15FDX-k2tvE-oPs7jOyygBr2mDqsVn3illz22jZCkMYf--lk9Usxais4uXDX8ekMXottjLgJgZd_RPziJGdrpUozSmTnzcpkQB-NQ7yV17pwWcAr0M_aD-qNH1-NckBHYCjA6eo9fBWq_srGS8DsXIn4Qp39ETXuvE8K5OqDbeEF3LhmEbnoavW_l9ushgTzvaPEWGHvgxhLX4NxmqoToIHHUElulA7n7uI8SQ1Vo94IPKABDr9jEZRf-_d5G1crSeRRrV4jxm0tSaAXj8WZNsfNKs2xorbJwqmwxfdfagQQKy93DxUcyIK13T9lzaI9SMZgCS2g8pWKdM1Ve3A7feLUZu_E5hvTe8swdjUjt3TIIUKKum_4QXnUxMYk0GOM_MwDLgQd9IqUddjJ9vr14d-3_5BBFD4MxeoPdvU7-jsSmuY2vPitAeux7jdI4D1Bb_9LB0JypzZ2Ng8mbbeIKBiCxm3WL8tRq_KrAYzPOyIF45Z_Aq5211yC9573_HvzvJyWu-WVbi3ApGkS0eMHBi8cu_78ntFlG3DB5M9j2XvDRyp-1IIk0i9Lit-_lrAOfqXjENcueUzPBfmpANzr3Kaic92PNWLQITz_1-10Ne8A"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737743.page" TargetMode="External"/><Relationship Id="rId14" Type="http://schemas.openxmlformats.org/officeDocument/2006/relationships/hyperlink" Target="https://www.gob.mx/segob/renapo/acciones-y-programas/clave-unica-de-registro-de-poblacion-curp-142226"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507aL39u5BVf1msKgz5ThRmHCQ==">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57</Pages>
  <Words>11241</Words>
  <Characters>61828</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dc:creator>
  <cp:lastModifiedBy>inf03m612@outlook.com</cp:lastModifiedBy>
  <cp:revision>7</cp:revision>
  <cp:lastPrinted>2024-08-29T21:11:00Z</cp:lastPrinted>
  <dcterms:created xsi:type="dcterms:W3CDTF">2024-08-26T17:42:00Z</dcterms:created>
  <dcterms:modified xsi:type="dcterms:W3CDTF">2024-09-03T19:31:00Z</dcterms:modified>
</cp:coreProperties>
</file>