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E286B" w14:textId="361B7FA3" w:rsidR="00850B81" w:rsidRPr="00B226D6" w:rsidRDefault="00FD2B74" w:rsidP="00B226D6">
      <w:pPr>
        <w:spacing w:line="360" w:lineRule="auto"/>
        <w:jc w:val="both"/>
        <w:rPr>
          <w:rFonts w:ascii="Palatino Linotype" w:eastAsia="Palatino Linotype" w:hAnsi="Palatino Linotype" w:cs="Palatino Linotype"/>
        </w:rPr>
      </w:pPr>
      <w:bookmarkStart w:id="0" w:name="_heading=h.gjdgxs" w:colFirst="0" w:colLast="0"/>
      <w:bookmarkEnd w:id="0"/>
      <w:r w:rsidRPr="00B226D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31688C">
        <w:rPr>
          <w:rFonts w:ascii="Palatino Linotype" w:eastAsia="Palatino Linotype" w:hAnsi="Palatino Linotype" w:cs="Palatino Linotype"/>
          <w:b/>
          <w:bCs/>
        </w:rPr>
        <w:t>el</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veintiocho</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de febrero de dos mil veinticuatro</w:t>
      </w:r>
      <w:r w:rsidRPr="00B226D6">
        <w:rPr>
          <w:rFonts w:ascii="Palatino Linotype" w:eastAsia="Palatino Linotype" w:hAnsi="Palatino Linotype" w:cs="Palatino Linotype"/>
        </w:rPr>
        <w:t>.</w:t>
      </w:r>
    </w:p>
    <w:p w14:paraId="4BF16CBC" w14:textId="77777777" w:rsidR="00850B81" w:rsidRPr="00B226D6" w:rsidRDefault="00850B81" w:rsidP="00B226D6">
      <w:pPr>
        <w:spacing w:line="360" w:lineRule="auto"/>
        <w:jc w:val="both"/>
        <w:rPr>
          <w:rFonts w:ascii="Palatino Linotype" w:eastAsia="Palatino Linotype" w:hAnsi="Palatino Linotype" w:cs="Palatino Linotype"/>
        </w:rPr>
      </w:pPr>
    </w:p>
    <w:p w14:paraId="07E5364D" w14:textId="0AC4979A"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VISTO</w:t>
      </w:r>
      <w:r w:rsidRPr="00B226D6">
        <w:rPr>
          <w:rFonts w:ascii="Palatino Linotype" w:eastAsia="Palatino Linotype" w:hAnsi="Palatino Linotype" w:cs="Palatino Linotype"/>
        </w:rPr>
        <w:t xml:space="preserve"> el expediente formado con motivo del Recurso Revisión </w:t>
      </w:r>
      <w:r w:rsidRPr="00B226D6">
        <w:rPr>
          <w:rFonts w:ascii="Palatino Linotype" w:eastAsia="Palatino Linotype" w:hAnsi="Palatino Linotype" w:cs="Palatino Linotype"/>
          <w:b/>
        </w:rPr>
        <w:t>04497/INFOEM/IP/RR/2023</w:t>
      </w:r>
      <w:r w:rsidRPr="00B226D6">
        <w:rPr>
          <w:rFonts w:ascii="Palatino Linotype" w:eastAsia="Palatino Linotype" w:hAnsi="Palatino Linotype" w:cs="Palatino Linotype"/>
        </w:rPr>
        <w:t>, promovido por el</w:t>
      </w:r>
      <w:r w:rsidRPr="00B226D6">
        <w:rPr>
          <w:rFonts w:ascii="Palatino Linotype" w:eastAsia="Palatino Linotype" w:hAnsi="Palatino Linotype" w:cs="Palatino Linotype"/>
          <w:b/>
        </w:rPr>
        <w:t xml:space="preserve"> C. </w:t>
      </w:r>
      <w:bookmarkStart w:id="1" w:name="_GoBack"/>
      <w:r w:rsidR="00CB35C5">
        <w:rPr>
          <w:rFonts w:ascii="Palatino Linotype" w:eastAsia="Palatino Linotype" w:hAnsi="Palatino Linotype" w:cs="Palatino Linotype"/>
          <w:b/>
        </w:rPr>
        <w:t xml:space="preserve">XXXXXXX XXXX </w:t>
      </w:r>
      <w:proofErr w:type="spellStart"/>
      <w:r w:rsidR="00CB35C5">
        <w:rPr>
          <w:rFonts w:ascii="Palatino Linotype" w:eastAsia="Palatino Linotype" w:hAnsi="Palatino Linotype" w:cs="Palatino Linotype"/>
          <w:b/>
        </w:rPr>
        <w:t>XXXX</w:t>
      </w:r>
      <w:bookmarkEnd w:id="1"/>
      <w:proofErr w:type="spellEnd"/>
      <w:r w:rsidRPr="00B226D6">
        <w:rPr>
          <w:rFonts w:ascii="Palatino Linotype" w:eastAsia="Palatino Linotype" w:hAnsi="Palatino Linotype" w:cs="Palatino Linotype"/>
        </w:rPr>
        <w:t>,</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a quien</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 xml:space="preserve">en lo sucesivo se le denominará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en contra de la respuesta del </w:t>
      </w:r>
      <w:r w:rsidRPr="00B226D6">
        <w:rPr>
          <w:rFonts w:ascii="Palatino Linotype" w:eastAsia="Palatino Linotype" w:hAnsi="Palatino Linotype" w:cs="Palatino Linotype"/>
          <w:b/>
        </w:rPr>
        <w:t xml:space="preserve">Ayuntamiento de </w:t>
      </w:r>
      <w:proofErr w:type="spellStart"/>
      <w:r w:rsidRPr="00B226D6">
        <w:rPr>
          <w:rFonts w:ascii="Palatino Linotype" w:eastAsia="Palatino Linotype" w:hAnsi="Palatino Linotype" w:cs="Palatino Linotype"/>
          <w:b/>
        </w:rPr>
        <w:t>Tezoyuca</w:t>
      </w:r>
      <w:proofErr w:type="spellEnd"/>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 xml:space="preserve">que en lo sucesivo se denominará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se procede a dictar la presente resolución con base en lo siguiente: </w:t>
      </w:r>
    </w:p>
    <w:p w14:paraId="7F60DED1" w14:textId="77777777" w:rsidR="00850B81" w:rsidRPr="00B226D6" w:rsidRDefault="00850B81" w:rsidP="00B226D6">
      <w:pPr>
        <w:jc w:val="center"/>
        <w:rPr>
          <w:rFonts w:ascii="Palatino Linotype" w:eastAsia="Palatino Linotype" w:hAnsi="Palatino Linotype" w:cs="Palatino Linotype"/>
        </w:rPr>
      </w:pPr>
    </w:p>
    <w:p w14:paraId="4250F6A1" w14:textId="77777777" w:rsidR="00850B81" w:rsidRPr="00B226D6" w:rsidRDefault="00FD2B74" w:rsidP="00B226D6">
      <w:pPr>
        <w:jc w:val="center"/>
        <w:rPr>
          <w:rFonts w:ascii="Palatino Linotype" w:eastAsia="Palatino Linotype" w:hAnsi="Palatino Linotype" w:cs="Palatino Linotype"/>
          <w:b/>
          <w:sz w:val="28"/>
          <w:szCs w:val="28"/>
        </w:rPr>
      </w:pPr>
      <w:r w:rsidRPr="00B226D6">
        <w:rPr>
          <w:rFonts w:ascii="Palatino Linotype" w:eastAsia="Palatino Linotype" w:hAnsi="Palatino Linotype" w:cs="Palatino Linotype"/>
          <w:b/>
          <w:sz w:val="28"/>
          <w:szCs w:val="28"/>
        </w:rPr>
        <w:t>ANTECEDENTES</w:t>
      </w:r>
    </w:p>
    <w:p w14:paraId="37125E53" w14:textId="77777777" w:rsidR="00850B81" w:rsidRPr="00B226D6" w:rsidRDefault="00850B81" w:rsidP="00B226D6">
      <w:pPr>
        <w:jc w:val="center"/>
        <w:rPr>
          <w:rFonts w:ascii="Palatino Linotype" w:eastAsia="Palatino Linotype" w:hAnsi="Palatino Linotype" w:cs="Palatino Linotype"/>
          <w:b/>
        </w:rPr>
      </w:pPr>
    </w:p>
    <w:p w14:paraId="56B955D7"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I. De la Solicitud de Información.</w:t>
      </w:r>
    </w:p>
    <w:p w14:paraId="1F1F0215"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rPr>
        <w:t xml:space="preserve">El </w:t>
      </w:r>
      <w:r w:rsidRPr="00B226D6">
        <w:rPr>
          <w:rFonts w:ascii="Palatino Linotype" w:eastAsia="Palatino Linotype" w:hAnsi="Palatino Linotype" w:cs="Palatino Linotype"/>
          <w:b/>
        </w:rPr>
        <w:t>cuatro de julio de dos mil veintitrés</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presentó a través del Sistema de Acceso a la Información Mexiquense, en lo subsecuente </w:t>
      </w:r>
      <w:r w:rsidRPr="00B226D6">
        <w:rPr>
          <w:rFonts w:ascii="Palatino Linotype" w:eastAsia="Palatino Linotype" w:hAnsi="Palatino Linotype" w:cs="Palatino Linotype"/>
          <w:b/>
        </w:rPr>
        <w:t>EL SAIMEX</w:t>
      </w:r>
      <w:r w:rsidRPr="00B226D6">
        <w:rPr>
          <w:rFonts w:ascii="Palatino Linotype" w:eastAsia="Palatino Linotype" w:hAnsi="Palatino Linotype" w:cs="Palatino Linotype"/>
        </w:rPr>
        <w:t xml:space="preserve"> ante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la solicitud de acceso a la Información Pública, a la que se le asignó el número de expediente</w:t>
      </w:r>
      <w:r w:rsidRPr="00B226D6">
        <w:rPr>
          <w:rFonts w:ascii="Palatino Linotype" w:eastAsia="Palatino Linotype" w:hAnsi="Palatino Linotype" w:cs="Palatino Linotype"/>
          <w:b/>
        </w:rPr>
        <w:t xml:space="preserve"> 00061/TEZOYUCA/IP/2023</w:t>
      </w:r>
      <w:r w:rsidRPr="00B226D6">
        <w:rPr>
          <w:rFonts w:ascii="Palatino Linotype" w:eastAsia="Palatino Linotype" w:hAnsi="Palatino Linotype" w:cs="Palatino Linotype"/>
        </w:rPr>
        <w:t>, mediante la cual solicitó:</w:t>
      </w:r>
    </w:p>
    <w:p w14:paraId="039FA577" w14:textId="77777777" w:rsidR="00850B81" w:rsidRPr="00B226D6" w:rsidRDefault="00850B81" w:rsidP="00B226D6">
      <w:pPr>
        <w:spacing w:line="360" w:lineRule="auto"/>
        <w:jc w:val="both"/>
        <w:rPr>
          <w:rFonts w:ascii="Palatino Linotype" w:eastAsia="Palatino Linotype" w:hAnsi="Palatino Linotype" w:cs="Palatino Linotype"/>
          <w:b/>
          <w:sz w:val="12"/>
          <w:szCs w:val="12"/>
        </w:rPr>
      </w:pPr>
    </w:p>
    <w:p w14:paraId="1E9B84CC" w14:textId="77777777" w:rsidR="00850B81" w:rsidRPr="00B226D6" w:rsidRDefault="00FD2B74" w:rsidP="00B226D6">
      <w:pPr>
        <w:tabs>
          <w:tab w:val="left" w:pos="851"/>
        </w:tabs>
        <w:ind w:left="851" w:right="901"/>
        <w:jc w:val="both"/>
        <w:rPr>
          <w:rFonts w:ascii="Palatino Linotype" w:eastAsia="Palatino Linotype" w:hAnsi="Palatino Linotype" w:cs="Palatino Linotype"/>
          <w:sz w:val="22"/>
          <w:szCs w:val="22"/>
        </w:rPr>
      </w:pPr>
      <w:r w:rsidRPr="00B226D6">
        <w:rPr>
          <w:rFonts w:ascii="Palatino Linotype" w:eastAsia="Palatino Linotype" w:hAnsi="Palatino Linotype" w:cs="Palatino Linotype"/>
          <w:i/>
          <w:sz w:val="22"/>
          <w:szCs w:val="22"/>
        </w:rPr>
        <w:t xml:space="preserve">“-Pagos quincenales Reales te todo el personal, -Gastos de adquisición </w:t>
      </w:r>
      <w:proofErr w:type="spellStart"/>
      <w:r w:rsidRPr="00B226D6">
        <w:rPr>
          <w:rFonts w:ascii="Palatino Linotype" w:eastAsia="Palatino Linotype" w:hAnsi="Palatino Linotype" w:cs="Palatino Linotype"/>
          <w:i/>
          <w:sz w:val="22"/>
          <w:szCs w:val="22"/>
        </w:rPr>
        <w:t>y</w:t>
      </w:r>
      <w:proofErr w:type="spellEnd"/>
      <w:r w:rsidRPr="00B226D6">
        <w:rPr>
          <w:rFonts w:ascii="Palatino Linotype" w:eastAsia="Palatino Linotype" w:hAnsi="Palatino Linotype" w:cs="Palatino Linotype"/>
          <w:i/>
          <w:sz w:val="22"/>
          <w:szCs w:val="22"/>
        </w:rPr>
        <w:t xml:space="preserve"> implementación de material de </w:t>
      </w:r>
      <w:proofErr w:type="spellStart"/>
      <w:r w:rsidRPr="00B226D6">
        <w:rPr>
          <w:rFonts w:ascii="Palatino Linotype" w:eastAsia="Palatino Linotype" w:hAnsi="Palatino Linotype" w:cs="Palatino Linotype"/>
          <w:i/>
          <w:sz w:val="22"/>
          <w:szCs w:val="22"/>
        </w:rPr>
        <w:t>Av</w:t>
      </w:r>
      <w:proofErr w:type="spellEnd"/>
      <w:r w:rsidRPr="00B226D6">
        <w:rPr>
          <w:rFonts w:ascii="Palatino Linotype" w:eastAsia="Palatino Linotype" w:hAnsi="Palatino Linotype" w:cs="Palatino Linotype"/>
          <w:i/>
          <w:sz w:val="22"/>
          <w:szCs w:val="22"/>
        </w:rPr>
        <w:t xml:space="preserve"> 28 de octubre y 5 de mayo. -Monto </w:t>
      </w:r>
      <w:proofErr w:type="spellStart"/>
      <w:r w:rsidRPr="00B226D6">
        <w:rPr>
          <w:rFonts w:ascii="Palatino Linotype" w:eastAsia="Palatino Linotype" w:hAnsi="Palatino Linotype" w:cs="Palatino Linotype"/>
          <w:i/>
          <w:sz w:val="22"/>
          <w:szCs w:val="22"/>
        </w:rPr>
        <w:t>conciderado</w:t>
      </w:r>
      <w:proofErr w:type="spellEnd"/>
      <w:r w:rsidRPr="00B226D6">
        <w:rPr>
          <w:rFonts w:ascii="Palatino Linotype" w:eastAsia="Palatino Linotype" w:hAnsi="Palatino Linotype" w:cs="Palatino Linotype"/>
          <w:i/>
          <w:sz w:val="22"/>
          <w:szCs w:val="22"/>
        </w:rPr>
        <w:t xml:space="preserve"> a mantenimientos de unicidades de transporte y gasolina.” </w:t>
      </w:r>
      <w:r w:rsidRPr="00B226D6">
        <w:rPr>
          <w:rFonts w:ascii="Palatino Linotype" w:eastAsia="Palatino Linotype" w:hAnsi="Palatino Linotype" w:cs="Palatino Linotype"/>
          <w:sz w:val="22"/>
          <w:szCs w:val="22"/>
        </w:rPr>
        <w:t>(Sic).</w:t>
      </w:r>
    </w:p>
    <w:p w14:paraId="4F425349" w14:textId="77777777" w:rsidR="00850B81" w:rsidRPr="00B226D6" w:rsidRDefault="00850B81" w:rsidP="00B226D6">
      <w:pPr>
        <w:tabs>
          <w:tab w:val="left" w:pos="851"/>
        </w:tabs>
        <w:ind w:right="901"/>
        <w:jc w:val="both"/>
        <w:rPr>
          <w:rFonts w:ascii="Palatino Linotype" w:eastAsia="Palatino Linotype" w:hAnsi="Palatino Linotype" w:cs="Palatino Linotype"/>
          <w:sz w:val="22"/>
          <w:szCs w:val="22"/>
        </w:rPr>
      </w:pPr>
    </w:p>
    <w:p w14:paraId="6B7F999C" w14:textId="77777777" w:rsidR="00416ED2" w:rsidRPr="00B226D6" w:rsidRDefault="00416ED2" w:rsidP="00B226D6">
      <w:pPr>
        <w:widowControl w:val="0"/>
        <w:spacing w:line="360" w:lineRule="auto"/>
        <w:jc w:val="both"/>
        <w:rPr>
          <w:rFonts w:ascii="Palatino Linotype" w:eastAsia="Palatino Linotype" w:hAnsi="Palatino Linotype" w:cs="Palatino Linotype"/>
          <w:b/>
          <w:sz w:val="12"/>
          <w:szCs w:val="26"/>
        </w:rPr>
      </w:pPr>
    </w:p>
    <w:p w14:paraId="3E81F4CE" w14:textId="77777777" w:rsidR="00850B81" w:rsidRPr="00B226D6" w:rsidRDefault="00FD2B74" w:rsidP="00B226D6">
      <w:pPr>
        <w:widowControl w:val="0"/>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sz w:val="26"/>
          <w:szCs w:val="26"/>
        </w:rPr>
        <w:t>MODALIDAD DE ENTREGA</w:t>
      </w:r>
      <w:r w:rsidRPr="00B226D6">
        <w:rPr>
          <w:rFonts w:ascii="Palatino Linotype" w:eastAsia="Palatino Linotype" w:hAnsi="Palatino Linotype" w:cs="Palatino Linotype"/>
          <w:b/>
        </w:rPr>
        <w:t>:</w:t>
      </w:r>
      <w:r w:rsidRPr="00B226D6">
        <w:rPr>
          <w:rFonts w:ascii="Palatino Linotype" w:eastAsia="Palatino Linotype" w:hAnsi="Palatino Linotype" w:cs="Palatino Linotype"/>
        </w:rPr>
        <w:t xml:space="preserve"> Copias Simples (con costo)</w:t>
      </w:r>
      <w:r w:rsidRPr="00B226D6">
        <w:rPr>
          <w:rFonts w:ascii="Palatino Linotype" w:eastAsia="Palatino Linotype" w:hAnsi="Palatino Linotype" w:cs="Palatino Linotype"/>
          <w:b/>
        </w:rPr>
        <w:t>.</w:t>
      </w:r>
    </w:p>
    <w:p w14:paraId="1A996226" w14:textId="77777777" w:rsidR="00850B81" w:rsidRPr="00B226D6" w:rsidRDefault="00850B81" w:rsidP="00B226D6">
      <w:pPr>
        <w:tabs>
          <w:tab w:val="left" w:pos="851"/>
        </w:tabs>
        <w:ind w:right="901"/>
        <w:jc w:val="both"/>
        <w:rPr>
          <w:rFonts w:ascii="Palatino Linotype" w:eastAsia="Palatino Linotype" w:hAnsi="Palatino Linotype" w:cs="Palatino Linotype"/>
          <w:sz w:val="22"/>
          <w:szCs w:val="22"/>
        </w:rPr>
      </w:pPr>
    </w:p>
    <w:p w14:paraId="1934DD13" w14:textId="77777777" w:rsidR="00416ED2" w:rsidRPr="00B226D6" w:rsidRDefault="00416ED2" w:rsidP="00B226D6">
      <w:pPr>
        <w:tabs>
          <w:tab w:val="left" w:pos="851"/>
        </w:tabs>
        <w:ind w:right="901"/>
        <w:jc w:val="both"/>
        <w:rPr>
          <w:rFonts w:ascii="Palatino Linotype" w:eastAsia="Palatino Linotype" w:hAnsi="Palatino Linotype" w:cs="Palatino Linotype"/>
          <w:sz w:val="12"/>
          <w:szCs w:val="22"/>
        </w:rPr>
      </w:pPr>
    </w:p>
    <w:p w14:paraId="09570115" w14:textId="77777777" w:rsidR="00850B81" w:rsidRPr="00B226D6" w:rsidRDefault="00FD2B74" w:rsidP="00B226D6">
      <w:pPr>
        <w:spacing w:line="360" w:lineRule="auto"/>
        <w:jc w:val="both"/>
        <w:rPr>
          <w:rFonts w:ascii="Palatino Linotype" w:eastAsia="Palatino Linotype" w:hAnsi="Palatino Linotype" w:cs="Palatino Linotype"/>
          <w:b/>
          <w:sz w:val="28"/>
          <w:szCs w:val="28"/>
        </w:rPr>
      </w:pPr>
      <w:r w:rsidRPr="00B226D6">
        <w:rPr>
          <w:rFonts w:ascii="Palatino Linotype" w:eastAsia="Palatino Linotype" w:hAnsi="Palatino Linotype" w:cs="Palatino Linotype"/>
          <w:b/>
          <w:sz w:val="28"/>
          <w:szCs w:val="28"/>
        </w:rPr>
        <w:t>II. Solicitud de aclaración</w:t>
      </w:r>
    </w:p>
    <w:p w14:paraId="69D13BB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El </w:t>
      </w:r>
      <w:r w:rsidRPr="00B226D6">
        <w:rPr>
          <w:rFonts w:ascii="Palatino Linotype" w:eastAsia="Palatino Linotype" w:hAnsi="Palatino Linotype" w:cs="Palatino Linotype"/>
          <w:b/>
        </w:rPr>
        <w:t xml:space="preserve">cinco de julio de dos mil veintitrés, EL SUJETO OBLIGADO </w:t>
      </w:r>
      <w:r w:rsidRPr="00B226D6">
        <w:rPr>
          <w:rFonts w:ascii="Palatino Linotype" w:eastAsia="Palatino Linotype" w:hAnsi="Palatino Linotype" w:cs="Palatino Linotype"/>
        </w:rPr>
        <w:t xml:space="preserve">requirió del particular una aclaración respecto a la solicitud de mérito, la cual versa en lo siguiente: </w:t>
      </w:r>
    </w:p>
    <w:p w14:paraId="13CFFCE0"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 “…</w:t>
      </w:r>
    </w:p>
    <w:p w14:paraId="2D24E156"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Folio de la solicitud: 00061/TEZOYUCA/IP/2023</w:t>
      </w:r>
    </w:p>
    <w:p w14:paraId="7AE5706A"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Con fundamento en el </w:t>
      </w:r>
      <w:proofErr w:type="spellStart"/>
      <w:proofErr w:type="gramStart"/>
      <w:r w:rsidRPr="00B226D6">
        <w:rPr>
          <w:rFonts w:ascii="Palatino Linotype" w:eastAsia="Palatino Linotype" w:hAnsi="Palatino Linotype" w:cs="Palatino Linotype"/>
          <w:i/>
          <w:sz w:val="22"/>
          <w:szCs w:val="22"/>
        </w:rPr>
        <w:t>articulo</w:t>
      </w:r>
      <w:proofErr w:type="spellEnd"/>
      <w:proofErr w:type="gramEnd"/>
      <w:r w:rsidRPr="00B226D6">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4F1679FC"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Suscribe Lic. </w:t>
      </w:r>
      <w:proofErr w:type="spellStart"/>
      <w:r w:rsidRPr="00B226D6">
        <w:rPr>
          <w:rFonts w:ascii="Palatino Linotype" w:eastAsia="Palatino Linotype" w:hAnsi="Palatino Linotype" w:cs="Palatino Linotype"/>
          <w:i/>
          <w:sz w:val="22"/>
          <w:szCs w:val="22"/>
        </w:rPr>
        <w:t>Maria</w:t>
      </w:r>
      <w:proofErr w:type="spellEnd"/>
      <w:r w:rsidRPr="00B226D6">
        <w:rPr>
          <w:rFonts w:ascii="Palatino Linotype" w:eastAsia="Palatino Linotype" w:hAnsi="Palatino Linotype" w:cs="Palatino Linotype"/>
          <w:i/>
          <w:sz w:val="22"/>
          <w:szCs w:val="22"/>
        </w:rPr>
        <w:t xml:space="preserve"> Concepción Cruz </w:t>
      </w:r>
      <w:proofErr w:type="spellStart"/>
      <w:r w:rsidRPr="00B226D6">
        <w:rPr>
          <w:rFonts w:ascii="Palatino Linotype" w:eastAsia="Palatino Linotype" w:hAnsi="Palatino Linotype" w:cs="Palatino Linotype"/>
          <w:i/>
          <w:sz w:val="22"/>
          <w:szCs w:val="22"/>
        </w:rPr>
        <w:t>Villafaña</w:t>
      </w:r>
      <w:proofErr w:type="spellEnd"/>
      <w:r w:rsidRPr="00B226D6">
        <w:rPr>
          <w:rFonts w:ascii="Palatino Linotype" w:eastAsia="Palatino Linotype" w:hAnsi="Palatino Linotype" w:cs="Palatino Linotype"/>
          <w:i/>
          <w:sz w:val="22"/>
          <w:szCs w:val="22"/>
        </w:rPr>
        <w:t xml:space="preserve"> en mi carácter de Directora de la Unidad de Transparencia solicito amablemente aclare su solicitud, así mismo se adjunta un archivo PDF solicitando los puntos de aclaración, sin </w:t>
      </w:r>
      <w:proofErr w:type="spellStart"/>
      <w:r w:rsidRPr="00B226D6">
        <w:rPr>
          <w:rFonts w:ascii="Palatino Linotype" w:eastAsia="Palatino Linotype" w:hAnsi="Palatino Linotype" w:cs="Palatino Linotype"/>
          <w:i/>
          <w:sz w:val="22"/>
          <w:szCs w:val="22"/>
        </w:rPr>
        <w:t>mas</w:t>
      </w:r>
      <w:proofErr w:type="spellEnd"/>
      <w:r w:rsidRPr="00B226D6">
        <w:rPr>
          <w:rFonts w:ascii="Palatino Linotype" w:eastAsia="Palatino Linotype" w:hAnsi="Palatino Linotype" w:cs="Palatino Linotype"/>
          <w:i/>
          <w:sz w:val="22"/>
          <w:szCs w:val="22"/>
        </w:rPr>
        <w:t xml:space="preserve"> por el momento me despido de usted quedando a sus </w:t>
      </w:r>
      <w:proofErr w:type="spellStart"/>
      <w:r w:rsidRPr="00B226D6">
        <w:rPr>
          <w:rFonts w:ascii="Palatino Linotype" w:eastAsia="Palatino Linotype" w:hAnsi="Palatino Linotype" w:cs="Palatino Linotype"/>
          <w:i/>
          <w:sz w:val="22"/>
          <w:szCs w:val="22"/>
        </w:rPr>
        <w:t>ordenes</w:t>
      </w:r>
      <w:proofErr w:type="spellEnd"/>
      <w:r w:rsidRPr="00B226D6">
        <w:rPr>
          <w:rFonts w:ascii="Palatino Linotype" w:eastAsia="Palatino Linotype" w:hAnsi="Palatino Linotype" w:cs="Palatino Linotype"/>
          <w:i/>
          <w:sz w:val="22"/>
          <w:szCs w:val="22"/>
        </w:rPr>
        <w:t xml:space="preserve"> para cualquier duda o aclaración.</w:t>
      </w:r>
    </w:p>
    <w:p w14:paraId="2C528C8B"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5E67BB9" w14:textId="77777777" w:rsidR="00850B81" w:rsidRPr="00B226D6" w:rsidRDefault="00FD2B74" w:rsidP="00B226D6">
      <w:pPr>
        <w:ind w:left="851" w:right="1134"/>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ATENTAMENTE</w:t>
      </w:r>
    </w:p>
    <w:p w14:paraId="26255022" w14:textId="77777777" w:rsidR="00850B81" w:rsidRPr="00B226D6" w:rsidRDefault="00FD2B74" w:rsidP="00B226D6">
      <w:pPr>
        <w:ind w:left="851" w:right="1134"/>
        <w:jc w:val="both"/>
        <w:rPr>
          <w:rFonts w:ascii="Palatino Linotype" w:eastAsia="Palatino Linotype" w:hAnsi="Palatino Linotype" w:cs="Palatino Linotype"/>
          <w:sz w:val="22"/>
          <w:szCs w:val="22"/>
        </w:rPr>
      </w:pPr>
      <w:r w:rsidRPr="00B226D6">
        <w:rPr>
          <w:rFonts w:ascii="Palatino Linotype" w:eastAsia="Palatino Linotype" w:hAnsi="Palatino Linotype" w:cs="Palatino Linotype"/>
          <w:i/>
          <w:sz w:val="22"/>
          <w:szCs w:val="22"/>
        </w:rPr>
        <w:t xml:space="preserve">Lic. María Concepción Cruz </w:t>
      </w:r>
      <w:proofErr w:type="spellStart"/>
      <w:r w:rsidRPr="00B226D6">
        <w:rPr>
          <w:rFonts w:ascii="Palatino Linotype" w:eastAsia="Palatino Linotype" w:hAnsi="Palatino Linotype" w:cs="Palatino Linotype"/>
          <w:i/>
          <w:sz w:val="22"/>
          <w:szCs w:val="22"/>
        </w:rPr>
        <w:t>Villafaña</w:t>
      </w:r>
      <w:proofErr w:type="spellEnd"/>
      <w:r w:rsidRPr="00B226D6">
        <w:rPr>
          <w:rFonts w:ascii="Palatino Linotype" w:eastAsia="Palatino Linotype" w:hAnsi="Palatino Linotype" w:cs="Palatino Linotype"/>
          <w:i/>
          <w:sz w:val="22"/>
          <w:szCs w:val="22"/>
        </w:rPr>
        <w:t xml:space="preserve">” </w:t>
      </w:r>
      <w:r w:rsidRPr="00B226D6">
        <w:rPr>
          <w:rFonts w:ascii="Palatino Linotype" w:eastAsia="Palatino Linotype" w:hAnsi="Palatino Linotype" w:cs="Palatino Linotype"/>
          <w:sz w:val="22"/>
          <w:szCs w:val="22"/>
        </w:rPr>
        <w:t>(Sic).</w:t>
      </w:r>
    </w:p>
    <w:p w14:paraId="007FFFCC" w14:textId="77777777" w:rsidR="00850B81" w:rsidRPr="00B226D6" w:rsidRDefault="00850B81" w:rsidP="00B226D6">
      <w:pPr>
        <w:ind w:left="851" w:right="1134"/>
        <w:jc w:val="both"/>
        <w:rPr>
          <w:rFonts w:ascii="Palatino Linotype" w:eastAsia="Palatino Linotype" w:hAnsi="Palatino Linotype" w:cs="Palatino Linotype"/>
          <w:b/>
        </w:rPr>
      </w:pPr>
    </w:p>
    <w:p w14:paraId="4984E79C" w14:textId="77777777" w:rsidR="00850B81" w:rsidRPr="00B226D6" w:rsidRDefault="00850B81" w:rsidP="00B226D6">
      <w:pPr>
        <w:spacing w:line="360" w:lineRule="auto"/>
        <w:jc w:val="both"/>
        <w:rPr>
          <w:rFonts w:ascii="Palatino Linotype" w:eastAsia="Palatino Linotype" w:hAnsi="Palatino Linotype" w:cs="Palatino Linotype"/>
          <w:sz w:val="2"/>
          <w:szCs w:val="2"/>
        </w:rPr>
      </w:pPr>
    </w:p>
    <w:p w14:paraId="0AB635DA" w14:textId="60ABA235" w:rsidR="00850B81" w:rsidRPr="00B226D6" w:rsidRDefault="00416ED2"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noProof/>
        </w:rPr>
        <mc:AlternateContent>
          <mc:Choice Requires="wps">
            <w:drawing>
              <wp:anchor distT="0" distB="0" distL="114300" distR="114300" simplePos="0" relativeHeight="251660288" behindDoc="0" locked="0" layoutInCell="1" allowOverlap="1" wp14:anchorId="337AB474" wp14:editId="6E029EA8">
                <wp:simplePos x="0" y="0"/>
                <wp:positionH relativeFrom="column">
                  <wp:posOffset>43815</wp:posOffset>
                </wp:positionH>
                <wp:positionV relativeFrom="paragraph">
                  <wp:posOffset>1231264</wp:posOffset>
                </wp:positionV>
                <wp:extent cx="5715000" cy="2295525"/>
                <wp:effectExtent l="38100" t="38100" r="76200" b="85725"/>
                <wp:wrapNone/>
                <wp:docPr id="1" name="Conector recto 1"/>
                <wp:cNvGraphicFramePr/>
                <a:graphic xmlns:a="http://schemas.openxmlformats.org/drawingml/2006/main">
                  <a:graphicData uri="http://schemas.microsoft.com/office/word/2010/wordprocessingShape">
                    <wps:wsp>
                      <wps:cNvCnPr/>
                      <wps:spPr>
                        <a:xfrm>
                          <a:off x="0" y="0"/>
                          <a:ext cx="5715000" cy="2295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244342"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96.95pt" to="453.45pt,2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clugEAAMUDAAAOAAAAZHJzL2Uyb0RvYy54bWysU9uK2zAQfS/sPwi9b3wB92Li7EOW9qW0&#10;oZcP0MqjWKAbIzV2/r4jJfGWtrBQ+iJZ0pwzc86Mtw+LNewEGLV3A282NWfgpB+1Ow78+7f39285&#10;i0m4URjvYOBniPxhd/dqO4ceWj95MwIyInGxn8PAp5RCX1VRTmBF3PgAjh6VRysSHfFYjShmYrem&#10;auv6dTV7HAN6CTHS7ePlke8Kv1Ig02elIiRmBk61pbJiWZ/yWu22oj+iCJOW1zLEP1RhhXaUdKV6&#10;FEmwH6j/oLJaoo9epY30tvJKaQlFA6lp6t/UfJ1EgKKFzIlhtSn+P1r56XRApkfqHWdOWGrRnhol&#10;k0eGeWNN9mgOsafQvTvg9RTDAbPgRaHNO0lhS/H1vPoKS2KSLrs3TVfXZL+kt7Z913Vtl1mrZ3jA&#10;mD6Atyx/DNxol4WLXpw+xnQJvYUQLpdzKaB8pbOBHGzcF1AkhlK2BV3GCPYG2UnQAAgpwaUiiFKX&#10;6AxT2pgVWL8MvMZnKJQRW8HNy+AVUTJ7l1aw1c7j3wjScitZXeJvDlx0Zwue/HgurSnW0KwUc69z&#10;nYfx13OBP/99u58AAAD//wMAUEsDBBQABgAIAAAAIQC1vK1W3AAAAAkBAAAPAAAAZHJzL2Rvd25y&#10;ZXYueG1sTI9LT8MwEITvSPwHa5G4UYdAIpLGqRASEkeacuDoxEsejR+y3Sb992xPcNudGc1+W+1W&#10;PbMz+jBaI+BxkwBD01k1ml7A1+H94QVYiNIoOVuDAi4YYFff3lSyVHYxezw3sWdUYkIpBQwxupLz&#10;0A2oZdhYh4a8H+u1jLT6nisvFyrXM0+TJOdajoYuDNLh24DdsTlpAd++ndKPy+JSO+VNMTlMP/co&#10;xP3d+roFFnGNf2G44hM61MTU2pNRgc0C8oKCJBdPNJBfJFelFZBl2TPwuuL/P6h/AQAA//8DAFBL&#10;AQItABQABgAIAAAAIQC2gziS/gAAAOEBAAATAAAAAAAAAAAAAAAAAAAAAABbQ29udGVudF9UeXBl&#10;c10ueG1sUEsBAi0AFAAGAAgAAAAhADj9If/WAAAAlAEAAAsAAAAAAAAAAAAAAAAALwEAAF9yZWxz&#10;Ly5yZWxzUEsBAi0AFAAGAAgAAAAhAEuutyW6AQAAxQMAAA4AAAAAAAAAAAAAAAAALgIAAGRycy9l&#10;Mm9Eb2MueG1sUEsBAi0AFAAGAAgAAAAhALW8rVbcAAAACQEAAA8AAAAAAAAAAAAAAAAAFAQAAGRy&#10;cy9kb3ducmV2LnhtbFBLBQYAAAAABAAEAPMAAAAdBQAAAAA=&#10;" strokecolor="#4f81bd [3204]" strokeweight="2pt">
                <v:shadow on="t" color="black" opacity="24903f" origin=",.5" offset="0,.55556mm"/>
              </v:line>
            </w:pict>
          </mc:Fallback>
        </mc:AlternateContent>
      </w:r>
      <w:r w:rsidR="00FD2B74" w:rsidRPr="00B226D6">
        <w:rPr>
          <w:rFonts w:ascii="Palatino Linotype" w:eastAsia="Palatino Linotype" w:hAnsi="Palatino Linotype" w:cs="Palatino Linotype"/>
        </w:rPr>
        <w:t xml:space="preserve">De igual forma, se adjuntó un archivo electrónico denominado </w:t>
      </w:r>
      <w:r w:rsidR="00FD2B74" w:rsidRPr="00B226D6">
        <w:rPr>
          <w:rFonts w:ascii="Palatino Linotype" w:eastAsia="Palatino Linotype" w:hAnsi="Palatino Linotype" w:cs="Palatino Linotype"/>
          <w:b/>
          <w:i/>
        </w:rPr>
        <w:t xml:space="preserve">“solicitud 61.pdf” </w:t>
      </w:r>
      <w:r w:rsidR="00FD2B74" w:rsidRPr="00B226D6">
        <w:rPr>
          <w:rFonts w:ascii="Palatino Linotype" w:eastAsia="Palatino Linotype" w:hAnsi="Palatino Linotype" w:cs="Palatino Linotype"/>
        </w:rPr>
        <w:t xml:space="preserve">el cual contiene un oficio con número TEZ/UTAIP/112/2023, firmado por la Directora de la Unidad de Transparencia, por medio del cual solicitó de manera específica la siguiente información: </w:t>
      </w:r>
    </w:p>
    <w:p w14:paraId="2DF4B01C" w14:textId="77777777" w:rsidR="00850B81" w:rsidRPr="00B226D6" w:rsidRDefault="00FD2B74" w:rsidP="00B226D6">
      <w:pPr>
        <w:spacing w:line="360" w:lineRule="auto"/>
        <w:jc w:val="center"/>
        <w:rPr>
          <w:rFonts w:ascii="Palatino Linotype" w:eastAsia="Palatino Linotype" w:hAnsi="Palatino Linotype" w:cs="Palatino Linotype"/>
        </w:rPr>
      </w:pPr>
      <w:r w:rsidRPr="00B226D6">
        <w:rPr>
          <w:noProof/>
        </w:rPr>
        <w:lastRenderedPageBreak/>
        <w:drawing>
          <wp:inline distT="0" distB="0" distL="0" distR="0" wp14:anchorId="769E6691" wp14:editId="45A870DB">
            <wp:extent cx="3619500" cy="2409825"/>
            <wp:effectExtent l="152400" t="152400" r="361950" b="371475"/>
            <wp:docPr id="12571773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619905" cy="24100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F14E4A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consecuencia, el </w:t>
      </w:r>
      <w:r w:rsidRPr="00B226D6">
        <w:rPr>
          <w:rFonts w:ascii="Palatino Linotype" w:eastAsia="Palatino Linotype" w:hAnsi="Palatino Linotype" w:cs="Palatino Linotype"/>
          <w:b/>
        </w:rPr>
        <w:t xml:space="preserve">veintiocho de abril de dos mil veintitrés, </w:t>
      </w:r>
      <w:r w:rsidRPr="00B226D6">
        <w:rPr>
          <w:rFonts w:ascii="Palatino Linotype" w:eastAsia="Palatino Linotype" w:hAnsi="Palatino Linotype" w:cs="Palatino Linotype"/>
        </w:rPr>
        <w:t xml:space="preserve">la solicitud de aclaración fue atendida por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en la que manifestó lo siguiente: </w:t>
      </w:r>
    </w:p>
    <w:p w14:paraId="7F93F91C" w14:textId="136F3204" w:rsidR="00850B81" w:rsidRPr="00B226D6" w:rsidRDefault="00FD2B74" w:rsidP="00B226D6">
      <w:pPr>
        <w:spacing w:line="360" w:lineRule="auto"/>
        <w:ind w:left="-284"/>
        <w:rPr>
          <w:rFonts w:ascii="Palatino Linotype" w:eastAsia="Palatino Linotype" w:hAnsi="Palatino Linotype" w:cs="Palatino Linotype"/>
          <w:b/>
        </w:rPr>
      </w:pPr>
      <w:r w:rsidRPr="00B226D6">
        <w:rPr>
          <w:noProof/>
        </w:rPr>
        <w:drawing>
          <wp:inline distT="0" distB="0" distL="0" distR="0" wp14:anchorId="4C8CEC0E" wp14:editId="500BFC83">
            <wp:extent cx="5791835" cy="2258060"/>
            <wp:effectExtent l="152400" t="152400" r="361315" b="370840"/>
            <wp:docPr id="12571773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91835" cy="2258060"/>
                    </a:xfrm>
                    <a:prstGeom prst="rect">
                      <a:avLst/>
                    </a:prstGeom>
                    <a:ln>
                      <a:noFill/>
                    </a:ln>
                    <a:effectLst>
                      <a:outerShdw blurRad="292100" dist="139700" dir="2700000" algn="tl" rotWithShape="0">
                        <a:srgbClr val="333333">
                          <a:alpha val="65000"/>
                        </a:srgbClr>
                      </a:outerShdw>
                    </a:effectLst>
                  </pic:spPr>
                </pic:pic>
              </a:graphicData>
            </a:graphic>
          </wp:inline>
        </w:drawing>
      </w:r>
    </w:p>
    <w:p w14:paraId="6AC8945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contexto, </w:t>
      </w:r>
      <w:r w:rsidRPr="00B226D6">
        <w:rPr>
          <w:rFonts w:ascii="Palatino Linotype" w:eastAsia="Palatino Linotype" w:hAnsi="Palatino Linotype" w:cs="Palatino Linotype"/>
          <w:b/>
        </w:rPr>
        <w:t xml:space="preserve">EL RECURRENTE </w:t>
      </w:r>
      <w:r w:rsidRPr="00B226D6">
        <w:rPr>
          <w:rFonts w:ascii="Palatino Linotype" w:eastAsia="Palatino Linotype" w:hAnsi="Palatino Linotype" w:cs="Palatino Linotype"/>
        </w:rPr>
        <w:t xml:space="preserve">remitió el documento electrónico denominado </w:t>
      </w:r>
      <w:r w:rsidRPr="00B226D6">
        <w:rPr>
          <w:rFonts w:ascii="Palatino Linotype" w:eastAsia="Palatino Linotype" w:hAnsi="Palatino Linotype" w:cs="Palatino Linotype"/>
          <w:b/>
          <w:i/>
        </w:rPr>
        <w:t>“Documento.pdf”</w:t>
      </w:r>
      <w:r w:rsidRPr="00B226D6">
        <w:rPr>
          <w:rFonts w:ascii="Palatino Linotype" w:eastAsia="Palatino Linotype" w:hAnsi="Palatino Linotype" w:cs="Palatino Linotype"/>
        </w:rPr>
        <w:t xml:space="preserve">, el cual contiene la siguiente información: </w:t>
      </w:r>
    </w:p>
    <w:p w14:paraId="2BEFC079" w14:textId="77777777" w:rsidR="00850B81" w:rsidRPr="00B226D6" w:rsidRDefault="00850B81" w:rsidP="00B226D6">
      <w:pPr>
        <w:spacing w:line="360" w:lineRule="auto"/>
        <w:ind w:left="851" w:right="899"/>
        <w:jc w:val="both"/>
        <w:rPr>
          <w:rFonts w:ascii="Palatino Linotype" w:eastAsia="Palatino Linotype" w:hAnsi="Palatino Linotype" w:cs="Palatino Linotype"/>
          <w:sz w:val="12"/>
          <w:szCs w:val="12"/>
        </w:rPr>
      </w:pPr>
    </w:p>
    <w:p w14:paraId="27B7A6F8"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lastRenderedPageBreak/>
        <w:t>“Le dejo los puntos SOLICITADOS.</w:t>
      </w:r>
    </w:p>
    <w:p w14:paraId="4B8D36BC"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1.- PAGOS QUINCENALES REALES DE PERSONAL INSCRITO EN H. AYUNTAMIENTO.</w:t>
      </w:r>
    </w:p>
    <w:p w14:paraId="03799E72"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A) referente a pagos quincenales dados a cada miembro inscrito en la actual</w:t>
      </w:r>
    </w:p>
    <w:p w14:paraId="6BC02E37" w14:textId="77777777" w:rsidR="00850B81" w:rsidRPr="00B226D6" w:rsidRDefault="00FD2B74" w:rsidP="00B226D6">
      <w:pPr>
        <w:ind w:left="851" w:right="902"/>
        <w:jc w:val="both"/>
        <w:rPr>
          <w:rFonts w:ascii="Palatino Linotype" w:eastAsia="Palatino Linotype" w:hAnsi="Palatino Linotype" w:cs="Palatino Linotype"/>
          <w:i/>
        </w:rPr>
      </w:pPr>
      <w:proofErr w:type="gramStart"/>
      <w:r w:rsidRPr="00B226D6">
        <w:rPr>
          <w:rFonts w:ascii="Palatino Linotype" w:eastAsia="Palatino Linotype" w:hAnsi="Palatino Linotype" w:cs="Palatino Linotype"/>
          <w:i/>
        </w:rPr>
        <w:t>administración</w:t>
      </w:r>
      <w:proofErr w:type="gramEnd"/>
      <w:r w:rsidRPr="00B226D6">
        <w:rPr>
          <w:rFonts w:ascii="Palatino Linotype" w:eastAsia="Palatino Linotype" w:hAnsi="Palatino Linotype" w:cs="Palatino Linotype"/>
          <w:i/>
        </w:rPr>
        <w:t>, pagado en tiempo ENERO 2023 A LA FECHA o ultimo corte.</w:t>
      </w:r>
    </w:p>
    <w:p w14:paraId="46B9D3AA"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2.- GASTOS DE MATERIAL DE FRESADO</w:t>
      </w:r>
    </w:p>
    <w:p w14:paraId="61F9F8F2"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 A) gastos referentes al mejoramiento de las </w:t>
      </w:r>
      <w:proofErr w:type="spellStart"/>
      <w:r w:rsidRPr="00B226D6">
        <w:rPr>
          <w:rFonts w:ascii="Palatino Linotype" w:eastAsia="Palatino Linotype" w:hAnsi="Palatino Linotype" w:cs="Palatino Linotype"/>
          <w:i/>
        </w:rPr>
        <w:t>vias</w:t>
      </w:r>
      <w:proofErr w:type="spellEnd"/>
      <w:r w:rsidRPr="00B226D6">
        <w:rPr>
          <w:rFonts w:ascii="Palatino Linotype" w:eastAsia="Palatino Linotype" w:hAnsi="Palatino Linotype" w:cs="Palatino Linotype"/>
          <w:i/>
        </w:rPr>
        <w:t xml:space="preserve"> principales de EJIDOS DE TEQUIISTLAN, tales como la AVENIDA 5 DE MAYO Y AVENIDA 28 DE OCTUBRE, mismas que están en dicha población.”</w:t>
      </w:r>
    </w:p>
    <w:p w14:paraId="4DD05419"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3.- PAGOS Y GASTOS REFERENTE AL CENTRO DE SERVICOS EJIDOS DE TEQUISISTLAN.</w:t>
      </w:r>
    </w:p>
    <w:p w14:paraId="4C372A68"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 A) Gastos totales pagados de derechos de la compra del inmueble utilizado como “centro de servicios ejidos de Tequisistlán”</w:t>
      </w:r>
    </w:p>
    <w:p w14:paraId="7B62C420"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 B) Gastos totales pagados a trabajadores de la construcción, así como adjuntar notas del mismo agregando notas de material adquiridos tanto primarios como secundarios.</w:t>
      </w:r>
    </w:p>
    <w:p w14:paraId="170AF27E"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4.- DEUDA </w:t>
      </w:r>
      <w:proofErr w:type="gramStart"/>
      <w:r w:rsidRPr="00B226D6">
        <w:rPr>
          <w:rFonts w:ascii="Palatino Linotype" w:eastAsia="Palatino Linotype" w:hAnsi="Palatino Linotype" w:cs="Palatino Linotype"/>
          <w:i/>
        </w:rPr>
        <w:t>PUBLICA</w:t>
      </w:r>
      <w:proofErr w:type="gramEnd"/>
      <w:r w:rsidRPr="00B226D6">
        <w:rPr>
          <w:rFonts w:ascii="Palatino Linotype" w:eastAsia="Palatino Linotype" w:hAnsi="Palatino Linotype" w:cs="Palatino Linotype"/>
          <w:i/>
        </w:rPr>
        <w:t xml:space="preserve"> QUE REALISE EL AYUNTAMIENTO</w:t>
      </w:r>
    </w:p>
    <w:p w14:paraId="1A0590C9"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5.- INGRESOS DE IMPUESTOS REALIZADOS POR LOS CONTRIBUYENTES</w:t>
      </w:r>
    </w:p>
    <w:p w14:paraId="62902DA8"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 A) INGRESOS de impuestos que genera el ayuntamiento COMO LO UTILIZAN, DONDE SE QUEDA Y DONDE SE DESTINA EL DICHO INGRESO</w:t>
      </w:r>
    </w:p>
    <w:p w14:paraId="5034808A" w14:textId="77777777" w:rsidR="00850B81" w:rsidRPr="00B226D6" w:rsidRDefault="00FD2B74" w:rsidP="00B226D6">
      <w:pP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….....NOTA: lo adquirido en este documento lo requiero de fecha 01/01/2023 A 05/07/2023.....” </w:t>
      </w:r>
    </w:p>
    <w:p w14:paraId="0934074D" w14:textId="77777777" w:rsidR="00850B81" w:rsidRPr="00B226D6" w:rsidRDefault="00850B81" w:rsidP="00B226D6">
      <w:pPr>
        <w:spacing w:line="360" w:lineRule="auto"/>
        <w:jc w:val="both"/>
        <w:rPr>
          <w:rFonts w:ascii="Palatino Linotype" w:eastAsia="Palatino Linotype" w:hAnsi="Palatino Linotype" w:cs="Palatino Linotype"/>
          <w:b/>
          <w:sz w:val="28"/>
          <w:szCs w:val="28"/>
        </w:rPr>
      </w:pPr>
    </w:p>
    <w:p w14:paraId="2C08CE4B"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III. Entrega de Información u Orientación.</w:t>
      </w:r>
    </w:p>
    <w:p w14:paraId="68DEEB5C"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rPr>
        <w:t xml:space="preserve">De las constancias que obran en el </w:t>
      </w:r>
      <w:r w:rsidRPr="00B226D6">
        <w:rPr>
          <w:rFonts w:ascii="Palatino Linotype" w:eastAsia="Palatino Linotype" w:hAnsi="Palatino Linotype" w:cs="Palatino Linotype"/>
          <w:b/>
        </w:rPr>
        <w:t>SAIMEX,</w:t>
      </w:r>
      <w:r w:rsidRPr="00B226D6">
        <w:rPr>
          <w:rFonts w:ascii="Palatino Linotype" w:eastAsia="Palatino Linotype" w:hAnsi="Palatino Linotype" w:cs="Palatino Linotype"/>
        </w:rPr>
        <w:t xml:space="preserve"> se advierte que el </w:t>
      </w:r>
      <w:r w:rsidRPr="00B226D6">
        <w:rPr>
          <w:rFonts w:ascii="Palatino Linotype" w:eastAsia="Palatino Linotype" w:hAnsi="Palatino Linotype" w:cs="Palatino Linotype"/>
          <w:b/>
        </w:rPr>
        <w:t>nueve de agosto del dos mil veintitrés</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respondió a la solicitud de Información Pública del particular en los siguientes términos:</w:t>
      </w:r>
    </w:p>
    <w:p w14:paraId="4AF819A3" w14:textId="77777777" w:rsidR="00850B81" w:rsidRPr="00B226D6" w:rsidRDefault="00850B81" w:rsidP="00B226D6">
      <w:pPr>
        <w:ind w:left="851" w:right="899"/>
        <w:jc w:val="both"/>
        <w:rPr>
          <w:rFonts w:ascii="Palatino Linotype" w:eastAsia="Palatino Linotype" w:hAnsi="Palatino Linotype" w:cs="Palatino Linotype"/>
        </w:rPr>
      </w:pPr>
    </w:p>
    <w:p w14:paraId="2AFC6DAA" w14:textId="77777777" w:rsidR="00850B81" w:rsidRPr="00B226D6" w:rsidRDefault="00FD2B74" w:rsidP="00B226D6">
      <w:pPr>
        <w:ind w:left="851" w:right="899"/>
        <w:jc w:val="both"/>
        <w:rPr>
          <w:rFonts w:ascii="Palatino Linotype" w:eastAsia="Palatino Linotype" w:hAnsi="Palatino Linotype" w:cs="Palatino Linotype"/>
        </w:rPr>
      </w:pPr>
      <w:r w:rsidRPr="00B226D6">
        <w:rPr>
          <w:rFonts w:ascii="Palatino Linotype" w:eastAsia="Palatino Linotype" w:hAnsi="Palatino Linotype" w:cs="Palatino Linotype"/>
        </w:rPr>
        <w:t>“…</w:t>
      </w:r>
    </w:p>
    <w:p w14:paraId="3107D85E"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Folio de la solicitud: 00061/TEZOYUCA/IP/2023</w:t>
      </w:r>
    </w:p>
    <w:p w14:paraId="15045E2D"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le contestamos que:</w:t>
      </w:r>
    </w:p>
    <w:p w14:paraId="639D9786"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Suscribe Lic. </w:t>
      </w:r>
      <w:proofErr w:type="spellStart"/>
      <w:r w:rsidRPr="00B226D6">
        <w:rPr>
          <w:rFonts w:ascii="Palatino Linotype" w:eastAsia="Palatino Linotype" w:hAnsi="Palatino Linotype" w:cs="Palatino Linotype"/>
          <w:i/>
          <w:sz w:val="22"/>
          <w:szCs w:val="22"/>
        </w:rPr>
        <w:t>Maria</w:t>
      </w:r>
      <w:proofErr w:type="spellEnd"/>
      <w:r w:rsidRPr="00B226D6">
        <w:rPr>
          <w:rFonts w:ascii="Palatino Linotype" w:eastAsia="Palatino Linotype" w:hAnsi="Palatino Linotype" w:cs="Palatino Linotype"/>
          <w:i/>
          <w:sz w:val="22"/>
          <w:szCs w:val="22"/>
        </w:rPr>
        <w:t xml:space="preserve"> Concepción Cruz </w:t>
      </w:r>
      <w:proofErr w:type="spellStart"/>
      <w:r w:rsidRPr="00B226D6">
        <w:rPr>
          <w:rFonts w:ascii="Palatino Linotype" w:eastAsia="Palatino Linotype" w:hAnsi="Palatino Linotype" w:cs="Palatino Linotype"/>
          <w:i/>
          <w:sz w:val="22"/>
          <w:szCs w:val="22"/>
        </w:rPr>
        <w:t>Villafaña</w:t>
      </w:r>
      <w:proofErr w:type="spellEnd"/>
      <w:r w:rsidRPr="00B226D6">
        <w:rPr>
          <w:rFonts w:ascii="Palatino Linotype" w:eastAsia="Palatino Linotype" w:hAnsi="Palatino Linotype" w:cs="Palatino Linotype"/>
          <w:i/>
          <w:sz w:val="22"/>
          <w:szCs w:val="22"/>
        </w:rPr>
        <w:t xml:space="preserve"> en mi carácter de Directora de la Unidad de Transparencia del H. Ayuntamiento de </w:t>
      </w:r>
      <w:proofErr w:type="spellStart"/>
      <w:r w:rsidRPr="00B226D6">
        <w:rPr>
          <w:rFonts w:ascii="Palatino Linotype" w:eastAsia="Palatino Linotype" w:hAnsi="Palatino Linotype" w:cs="Palatino Linotype"/>
          <w:i/>
          <w:sz w:val="22"/>
          <w:szCs w:val="22"/>
        </w:rPr>
        <w:t>Tezoyuca</w:t>
      </w:r>
      <w:proofErr w:type="spellEnd"/>
      <w:r w:rsidRPr="00B226D6">
        <w:rPr>
          <w:rFonts w:ascii="Palatino Linotype" w:eastAsia="Palatino Linotype" w:hAnsi="Palatino Linotype" w:cs="Palatino Linotype"/>
          <w:i/>
          <w:sz w:val="22"/>
          <w:szCs w:val="22"/>
        </w:rPr>
        <w:t xml:space="preserve">, Estado de México. </w:t>
      </w:r>
      <w:proofErr w:type="gramStart"/>
      <w:r w:rsidRPr="00B226D6">
        <w:rPr>
          <w:rFonts w:ascii="Palatino Linotype" w:eastAsia="Palatino Linotype" w:hAnsi="Palatino Linotype" w:cs="Palatino Linotype"/>
          <w:i/>
          <w:sz w:val="22"/>
          <w:szCs w:val="22"/>
        </w:rPr>
        <w:t>le</w:t>
      </w:r>
      <w:proofErr w:type="gramEnd"/>
      <w:r w:rsidRPr="00B226D6">
        <w:rPr>
          <w:rFonts w:ascii="Palatino Linotype" w:eastAsia="Palatino Linotype" w:hAnsi="Palatino Linotype" w:cs="Palatino Linotype"/>
          <w:i/>
          <w:sz w:val="22"/>
          <w:szCs w:val="22"/>
        </w:rPr>
        <w:t xml:space="preserve"> informo que esta unidad realizo lo pertinente para dar una debida contestación en tiempo y en forma pero hasta el momento sigue en </w:t>
      </w:r>
      <w:proofErr w:type="spellStart"/>
      <w:r w:rsidRPr="00B226D6">
        <w:rPr>
          <w:rFonts w:ascii="Palatino Linotype" w:eastAsia="Palatino Linotype" w:hAnsi="Palatino Linotype" w:cs="Palatino Linotype"/>
          <w:i/>
          <w:sz w:val="22"/>
          <w:szCs w:val="22"/>
        </w:rPr>
        <w:t>tramite</w:t>
      </w:r>
      <w:proofErr w:type="spellEnd"/>
      <w:r w:rsidRPr="00B226D6">
        <w:rPr>
          <w:rFonts w:ascii="Palatino Linotype" w:eastAsia="Palatino Linotype" w:hAnsi="Palatino Linotype" w:cs="Palatino Linotype"/>
          <w:i/>
          <w:sz w:val="22"/>
          <w:szCs w:val="22"/>
        </w:rPr>
        <w:t xml:space="preserve"> su solicitud. </w:t>
      </w:r>
      <w:proofErr w:type="gramStart"/>
      <w:r w:rsidRPr="00B226D6">
        <w:rPr>
          <w:rFonts w:ascii="Palatino Linotype" w:eastAsia="Palatino Linotype" w:hAnsi="Palatino Linotype" w:cs="Palatino Linotype"/>
          <w:i/>
          <w:sz w:val="22"/>
          <w:szCs w:val="22"/>
        </w:rPr>
        <w:t>sin</w:t>
      </w:r>
      <w:proofErr w:type="gramEnd"/>
      <w:r w:rsidRPr="00B226D6">
        <w:rPr>
          <w:rFonts w:ascii="Palatino Linotype" w:eastAsia="Palatino Linotype" w:hAnsi="Palatino Linotype" w:cs="Palatino Linotype"/>
          <w:i/>
          <w:sz w:val="22"/>
          <w:szCs w:val="22"/>
        </w:rPr>
        <w:t xml:space="preserve"> </w:t>
      </w:r>
      <w:proofErr w:type="spellStart"/>
      <w:r w:rsidRPr="00B226D6">
        <w:rPr>
          <w:rFonts w:ascii="Palatino Linotype" w:eastAsia="Palatino Linotype" w:hAnsi="Palatino Linotype" w:cs="Palatino Linotype"/>
          <w:i/>
          <w:sz w:val="22"/>
          <w:szCs w:val="22"/>
        </w:rPr>
        <w:t>mas</w:t>
      </w:r>
      <w:proofErr w:type="spellEnd"/>
      <w:r w:rsidRPr="00B226D6">
        <w:rPr>
          <w:rFonts w:ascii="Palatino Linotype" w:eastAsia="Palatino Linotype" w:hAnsi="Palatino Linotype" w:cs="Palatino Linotype"/>
          <w:i/>
          <w:sz w:val="22"/>
          <w:szCs w:val="22"/>
        </w:rPr>
        <w:t xml:space="preserve"> por el momento me despido de usted quedando a sus </w:t>
      </w:r>
      <w:proofErr w:type="spellStart"/>
      <w:r w:rsidRPr="00B226D6">
        <w:rPr>
          <w:rFonts w:ascii="Palatino Linotype" w:eastAsia="Palatino Linotype" w:hAnsi="Palatino Linotype" w:cs="Palatino Linotype"/>
          <w:i/>
          <w:sz w:val="22"/>
          <w:szCs w:val="22"/>
        </w:rPr>
        <w:t>ordenes</w:t>
      </w:r>
      <w:proofErr w:type="spellEnd"/>
      <w:r w:rsidRPr="00B226D6">
        <w:rPr>
          <w:rFonts w:ascii="Palatino Linotype" w:eastAsia="Palatino Linotype" w:hAnsi="Palatino Linotype" w:cs="Palatino Linotype"/>
          <w:i/>
          <w:sz w:val="22"/>
          <w:szCs w:val="22"/>
        </w:rPr>
        <w:t xml:space="preserve"> para cualquier duda o aclaración.</w:t>
      </w:r>
    </w:p>
    <w:p w14:paraId="2FCACBD8"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ATENTAMENTE</w:t>
      </w:r>
    </w:p>
    <w:p w14:paraId="11FAE0FB"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Lic. María Concepción Cruz </w:t>
      </w:r>
      <w:proofErr w:type="spellStart"/>
      <w:r w:rsidRPr="00B226D6">
        <w:rPr>
          <w:rFonts w:ascii="Palatino Linotype" w:eastAsia="Palatino Linotype" w:hAnsi="Palatino Linotype" w:cs="Palatino Linotype"/>
          <w:i/>
          <w:sz w:val="22"/>
          <w:szCs w:val="22"/>
        </w:rPr>
        <w:t>Villafaña</w:t>
      </w:r>
      <w:proofErr w:type="spellEnd"/>
      <w:r w:rsidRPr="00B226D6">
        <w:rPr>
          <w:rFonts w:ascii="Palatino Linotype" w:eastAsia="Palatino Linotype" w:hAnsi="Palatino Linotype" w:cs="Palatino Linotype"/>
          <w:i/>
          <w:sz w:val="22"/>
          <w:szCs w:val="22"/>
        </w:rPr>
        <w:t>”</w:t>
      </w:r>
    </w:p>
    <w:p w14:paraId="6095C9E9" w14:textId="77777777" w:rsidR="00850B81" w:rsidRPr="00B226D6" w:rsidRDefault="00850B81" w:rsidP="00B226D6">
      <w:pPr>
        <w:ind w:left="851" w:right="899"/>
        <w:jc w:val="both"/>
        <w:rPr>
          <w:rFonts w:ascii="Palatino Linotype" w:eastAsia="Palatino Linotype" w:hAnsi="Palatino Linotype" w:cs="Palatino Linotype"/>
          <w:i/>
          <w:sz w:val="22"/>
          <w:szCs w:val="22"/>
        </w:rPr>
      </w:pPr>
    </w:p>
    <w:p w14:paraId="6D6FC97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otra parte, se advierte que el ente recurrido no remitió documento alguno a dicha respuesta.</w:t>
      </w:r>
    </w:p>
    <w:p w14:paraId="74916BB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 </w:t>
      </w:r>
    </w:p>
    <w:p w14:paraId="09DE4B63" w14:textId="77777777" w:rsidR="00850B81" w:rsidRPr="00B226D6" w:rsidRDefault="00FD2B74" w:rsidP="00B226D6">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IV. Del Recurso Revisión.</w:t>
      </w:r>
    </w:p>
    <w:p w14:paraId="2FFECAD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Inconforme por la respuesta, el </w:t>
      </w:r>
      <w:r w:rsidRPr="00B226D6">
        <w:rPr>
          <w:rFonts w:ascii="Palatino Linotype" w:eastAsia="Palatino Linotype" w:hAnsi="Palatino Linotype" w:cs="Palatino Linotype"/>
          <w:b/>
        </w:rPr>
        <w:t>catorce de agosto de dos mil veintitrés</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interpuso el Recurso Revisión sujeto del presente estudio, el cual fue registrado en </w:t>
      </w:r>
      <w:r w:rsidRPr="00B226D6">
        <w:rPr>
          <w:rFonts w:ascii="Palatino Linotype" w:eastAsia="Palatino Linotype" w:hAnsi="Palatino Linotype" w:cs="Palatino Linotype"/>
          <w:b/>
        </w:rPr>
        <w:t xml:space="preserve">EL SAIMEX, </w:t>
      </w:r>
      <w:r w:rsidRPr="00B226D6">
        <w:rPr>
          <w:rFonts w:ascii="Palatino Linotype" w:eastAsia="Palatino Linotype" w:hAnsi="Palatino Linotype" w:cs="Palatino Linotype"/>
        </w:rPr>
        <w:t xml:space="preserve">y se le asignó el número de expediente </w:t>
      </w:r>
      <w:r w:rsidRPr="00B226D6">
        <w:rPr>
          <w:rFonts w:ascii="Palatino Linotype" w:eastAsia="Palatino Linotype" w:hAnsi="Palatino Linotype" w:cs="Palatino Linotype"/>
          <w:b/>
        </w:rPr>
        <w:t>04497/INFOEM/IP/RR/2023,</w:t>
      </w:r>
      <w:r w:rsidRPr="00B226D6">
        <w:rPr>
          <w:rFonts w:ascii="Palatino Linotype" w:eastAsia="Palatino Linotype" w:hAnsi="Palatino Linotype" w:cs="Palatino Linotype"/>
        </w:rPr>
        <w:t xml:space="preserve"> en el que señaló como:</w:t>
      </w:r>
    </w:p>
    <w:p w14:paraId="5CB86495" w14:textId="77777777" w:rsidR="00850B81" w:rsidRPr="00B226D6" w:rsidRDefault="00850B81" w:rsidP="00B226D6">
      <w:pPr>
        <w:spacing w:line="360" w:lineRule="auto"/>
        <w:jc w:val="both"/>
        <w:rPr>
          <w:rFonts w:ascii="Palatino Linotype" w:eastAsia="Palatino Linotype" w:hAnsi="Palatino Linotype" w:cs="Palatino Linotype"/>
        </w:rPr>
      </w:pPr>
    </w:p>
    <w:p w14:paraId="28F79719"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Acto impugnado:</w:t>
      </w:r>
    </w:p>
    <w:p w14:paraId="3D6C744C" w14:textId="77777777" w:rsidR="00850B81" w:rsidRPr="00B226D6" w:rsidRDefault="00FD2B74" w:rsidP="00B226D6">
      <w:pPr>
        <w:tabs>
          <w:tab w:val="left" w:pos="851"/>
        </w:tabs>
        <w:ind w:left="851" w:right="901"/>
        <w:jc w:val="center"/>
        <w:rPr>
          <w:rFonts w:ascii="Palatino Linotype" w:eastAsia="Palatino Linotype" w:hAnsi="Palatino Linotype" w:cs="Palatino Linotype"/>
          <w:sz w:val="22"/>
          <w:szCs w:val="22"/>
        </w:rPr>
      </w:pPr>
      <w:r w:rsidRPr="00B226D6">
        <w:rPr>
          <w:rFonts w:ascii="Palatino Linotype" w:eastAsia="Palatino Linotype" w:hAnsi="Palatino Linotype" w:cs="Palatino Linotype"/>
          <w:i/>
          <w:sz w:val="22"/>
          <w:szCs w:val="22"/>
        </w:rPr>
        <w:t xml:space="preserve">“Solicitud de información libre” </w:t>
      </w:r>
      <w:r w:rsidRPr="00B226D6">
        <w:rPr>
          <w:rFonts w:ascii="Palatino Linotype" w:eastAsia="Palatino Linotype" w:hAnsi="Palatino Linotype" w:cs="Palatino Linotype"/>
          <w:sz w:val="22"/>
          <w:szCs w:val="22"/>
        </w:rPr>
        <w:t>(Sic).</w:t>
      </w:r>
    </w:p>
    <w:p w14:paraId="04B655C3" w14:textId="77777777" w:rsidR="00850B81" w:rsidRPr="00B226D6" w:rsidRDefault="00850B81" w:rsidP="00B226D6">
      <w:pPr>
        <w:tabs>
          <w:tab w:val="left" w:pos="851"/>
        </w:tabs>
        <w:ind w:left="851" w:right="901"/>
        <w:jc w:val="both"/>
        <w:rPr>
          <w:rFonts w:ascii="Palatino Linotype" w:eastAsia="Palatino Linotype" w:hAnsi="Palatino Linotype" w:cs="Palatino Linotype"/>
          <w:sz w:val="22"/>
          <w:szCs w:val="22"/>
        </w:rPr>
      </w:pPr>
    </w:p>
    <w:p w14:paraId="6204DE9F" w14:textId="77777777" w:rsidR="00850B81" w:rsidRPr="00B226D6" w:rsidRDefault="00FD2B74" w:rsidP="00B226D6">
      <w:pPr>
        <w:spacing w:line="360" w:lineRule="auto"/>
        <w:jc w:val="both"/>
        <w:rPr>
          <w:rFonts w:ascii="Palatino Linotype" w:eastAsia="Palatino Linotype" w:hAnsi="Palatino Linotype" w:cs="Palatino Linotype"/>
          <w:b/>
          <w:sz w:val="22"/>
          <w:szCs w:val="22"/>
        </w:rPr>
      </w:pPr>
      <w:r w:rsidRPr="00B226D6">
        <w:rPr>
          <w:rFonts w:ascii="Palatino Linotype" w:eastAsia="Palatino Linotype" w:hAnsi="Palatino Linotype" w:cs="Palatino Linotype"/>
          <w:b/>
          <w:sz w:val="22"/>
          <w:szCs w:val="22"/>
        </w:rPr>
        <w:t>Razones o motivos de inconformidad:</w:t>
      </w:r>
    </w:p>
    <w:p w14:paraId="6FDD7039" w14:textId="77777777" w:rsidR="00850B81" w:rsidRPr="00B226D6" w:rsidRDefault="00FD2B74" w:rsidP="00B226D6">
      <w:pPr>
        <w:tabs>
          <w:tab w:val="left" w:pos="851"/>
        </w:tabs>
        <w:ind w:left="851" w:right="901"/>
        <w:jc w:val="center"/>
        <w:rPr>
          <w:rFonts w:ascii="Palatino Linotype" w:eastAsia="Palatino Linotype" w:hAnsi="Palatino Linotype" w:cs="Palatino Linotype"/>
          <w:sz w:val="22"/>
          <w:szCs w:val="22"/>
        </w:rPr>
      </w:pPr>
      <w:r w:rsidRPr="00B226D6">
        <w:rPr>
          <w:rFonts w:ascii="Palatino Linotype" w:eastAsia="Palatino Linotype" w:hAnsi="Palatino Linotype" w:cs="Palatino Linotype"/>
          <w:i/>
          <w:sz w:val="22"/>
          <w:szCs w:val="22"/>
        </w:rPr>
        <w:t xml:space="preserve">“SIGUE EN PROCESO” </w:t>
      </w:r>
      <w:r w:rsidRPr="00B226D6">
        <w:rPr>
          <w:rFonts w:ascii="Palatino Linotype" w:eastAsia="Palatino Linotype" w:hAnsi="Palatino Linotype" w:cs="Palatino Linotype"/>
          <w:sz w:val="22"/>
          <w:szCs w:val="22"/>
        </w:rPr>
        <w:t>(Sic).</w:t>
      </w:r>
    </w:p>
    <w:p w14:paraId="1D271B38" w14:textId="77777777" w:rsidR="00850B81" w:rsidRPr="00B226D6" w:rsidRDefault="00850B81" w:rsidP="00B226D6">
      <w:pPr>
        <w:tabs>
          <w:tab w:val="left" w:pos="851"/>
        </w:tabs>
        <w:ind w:right="901"/>
        <w:jc w:val="both"/>
        <w:rPr>
          <w:rFonts w:ascii="Palatino Linotype" w:eastAsia="Palatino Linotype" w:hAnsi="Palatino Linotype" w:cs="Palatino Linotype"/>
          <w:sz w:val="22"/>
          <w:szCs w:val="22"/>
        </w:rPr>
      </w:pPr>
    </w:p>
    <w:p w14:paraId="004BE507"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V. Del turno del Recurso Revisión.</w:t>
      </w:r>
    </w:p>
    <w:p w14:paraId="7A9DDB1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El </w:t>
      </w:r>
      <w:r w:rsidRPr="00B226D6">
        <w:rPr>
          <w:rFonts w:ascii="Palatino Linotype" w:eastAsia="Palatino Linotype" w:hAnsi="Palatino Linotype" w:cs="Palatino Linotype"/>
          <w:b/>
        </w:rPr>
        <w:t>trece de agosto de dos mil veintitrés</w:t>
      </w:r>
      <w:r w:rsidRPr="00B226D6">
        <w:rPr>
          <w:rFonts w:ascii="Palatino Linotype" w:eastAsia="Palatino Linotype" w:hAnsi="Palatino Linotype" w:cs="Palatino Linotype"/>
        </w:rPr>
        <w:t xml:space="preserve">, el medio de impugnación que se trata se envió electrónicamente al Instituto de Transparencia, Acceso a la Información Pública y </w:t>
      </w:r>
      <w:r w:rsidRPr="00B226D6">
        <w:rPr>
          <w:rFonts w:ascii="Palatino Linotype" w:eastAsia="Palatino Linotype" w:hAnsi="Palatino Linotype" w:cs="Palatino Linotype"/>
        </w:rPr>
        <w:lastRenderedPageBreak/>
        <w:t xml:space="preserve">Protección de Datos Personales del Estado de México y Municipios; por lo que, con fundamento en el artículo 185, fracción I de la Ley de Transparencia y Acceso a la Información Pública del Estado de México y Municipios, se turnó mediante </w:t>
      </w:r>
      <w:r w:rsidRPr="00B226D6">
        <w:rPr>
          <w:rFonts w:ascii="Palatino Linotype" w:eastAsia="Palatino Linotype" w:hAnsi="Palatino Linotype" w:cs="Palatino Linotype"/>
          <w:b/>
        </w:rPr>
        <w:t>EL SAIMEX</w:t>
      </w:r>
      <w:r w:rsidRPr="00B226D6">
        <w:rPr>
          <w:rFonts w:ascii="Palatino Linotype" w:eastAsia="Palatino Linotype" w:hAnsi="Palatino Linotype" w:cs="Palatino Linotype"/>
        </w:rPr>
        <w:t xml:space="preserve">, a la </w:t>
      </w:r>
      <w:r w:rsidRPr="00B226D6">
        <w:rPr>
          <w:rFonts w:ascii="Palatino Linotype" w:eastAsia="Palatino Linotype" w:hAnsi="Palatino Linotype" w:cs="Palatino Linotype"/>
          <w:b/>
        </w:rPr>
        <w:t>Comisionada</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Sharon Cristina Morales Martínez</w:t>
      </w:r>
      <w:r w:rsidRPr="00B226D6">
        <w:rPr>
          <w:rFonts w:ascii="Palatino Linotype" w:eastAsia="Palatino Linotype" w:hAnsi="Palatino Linotype" w:cs="Palatino Linotype"/>
        </w:rPr>
        <w:t xml:space="preserve"> a efecto de decretar su admisión o </w:t>
      </w:r>
      <w:proofErr w:type="spellStart"/>
      <w:r w:rsidRPr="00B226D6">
        <w:rPr>
          <w:rFonts w:ascii="Palatino Linotype" w:eastAsia="Palatino Linotype" w:hAnsi="Palatino Linotype" w:cs="Palatino Linotype"/>
        </w:rPr>
        <w:t>desechamiento</w:t>
      </w:r>
      <w:proofErr w:type="spellEnd"/>
      <w:r w:rsidRPr="00B226D6">
        <w:rPr>
          <w:rFonts w:ascii="Palatino Linotype" w:eastAsia="Palatino Linotype" w:hAnsi="Palatino Linotype" w:cs="Palatino Linotype"/>
        </w:rPr>
        <w:t>.</w:t>
      </w:r>
    </w:p>
    <w:p w14:paraId="14E9E463" w14:textId="77777777" w:rsidR="00850B81" w:rsidRPr="00B226D6" w:rsidRDefault="00850B81" w:rsidP="00B226D6">
      <w:pPr>
        <w:spacing w:line="360" w:lineRule="auto"/>
        <w:jc w:val="both"/>
        <w:rPr>
          <w:rFonts w:ascii="Palatino Linotype" w:eastAsia="Palatino Linotype" w:hAnsi="Palatino Linotype" w:cs="Palatino Linotype"/>
        </w:rPr>
      </w:pPr>
    </w:p>
    <w:p w14:paraId="6BEB574B" w14:textId="77777777" w:rsidR="00850B81" w:rsidRPr="00B226D6" w:rsidRDefault="00FD2B74" w:rsidP="00B226D6">
      <w:pPr>
        <w:tabs>
          <w:tab w:val="center" w:pos="4252"/>
          <w:tab w:val="right" w:pos="8504"/>
        </w:tabs>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a) Admisión del Recurso Revisión.</w:t>
      </w:r>
    </w:p>
    <w:p w14:paraId="337AA85F" w14:textId="77777777" w:rsidR="00DE11B0" w:rsidRPr="00B226D6" w:rsidRDefault="00FD2B74" w:rsidP="00B226D6">
      <w:pPr>
        <w:tabs>
          <w:tab w:val="center" w:pos="4252"/>
          <w:tab w:val="right" w:pos="8504"/>
        </w:tabs>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 las constancias del expediente electrónico del</w:t>
      </w:r>
      <w:r w:rsidRPr="00B226D6">
        <w:rPr>
          <w:rFonts w:ascii="Palatino Linotype" w:eastAsia="Palatino Linotype" w:hAnsi="Palatino Linotype" w:cs="Palatino Linotype"/>
          <w:b/>
        </w:rPr>
        <w:t xml:space="preserve"> SAIMEX</w:t>
      </w:r>
      <w:r w:rsidRPr="00B226D6">
        <w:rPr>
          <w:rFonts w:ascii="Palatino Linotype" w:eastAsia="Palatino Linotype" w:hAnsi="Palatino Linotype" w:cs="Palatino Linotype"/>
        </w:rPr>
        <w:t xml:space="preserve">, se advierte que el </w:t>
      </w:r>
      <w:r w:rsidRPr="00B226D6">
        <w:rPr>
          <w:rFonts w:ascii="Palatino Linotype" w:eastAsia="Palatino Linotype" w:hAnsi="Palatino Linotype" w:cs="Palatino Linotype"/>
          <w:b/>
        </w:rPr>
        <w:t>diecisiete de agosto de dos mil veintitrés</w:t>
      </w:r>
      <w:r w:rsidRPr="00B226D6">
        <w:rPr>
          <w:rFonts w:ascii="Palatino Linotype" w:eastAsia="Palatino Linotype" w:hAnsi="Palatino Linotype" w:cs="Palatino Linotype"/>
        </w:rPr>
        <w:t>, se notificó</w:t>
      </w:r>
    </w:p>
    <w:p w14:paraId="3E80D454" w14:textId="039A1357" w:rsidR="00850B81" w:rsidRPr="00B226D6" w:rsidRDefault="00FD2B74" w:rsidP="00B226D6">
      <w:pPr>
        <w:tabs>
          <w:tab w:val="center" w:pos="4252"/>
          <w:tab w:val="right" w:pos="8504"/>
        </w:tabs>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B226D6">
        <w:rPr>
          <w:rFonts w:ascii="Palatino Linotype" w:eastAsia="Palatino Linotype" w:hAnsi="Palatino Linotype" w:cs="Palatino Linotype"/>
          <w:b/>
        </w:rPr>
        <w:t xml:space="preserve">EL RECURRENTE </w:t>
      </w:r>
      <w:r w:rsidRPr="00B226D6">
        <w:rPr>
          <w:rFonts w:ascii="Palatino Linotype" w:eastAsia="Palatino Linotype" w:hAnsi="Palatino Linotype" w:cs="Palatino Linotype"/>
        </w:rPr>
        <w:t xml:space="preserve">manifestara lo que a su derecho conviniera, a efecto de presentar pruebas o alegatos y, en su caso,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rindiera su correspondiente Informe Justificado..</w:t>
      </w:r>
    </w:p>
    <w:p w14:paraId="6F5E6C8F" w14:textId="77777777" w:rsidR="00850B81" w:rsidRPr="00B226D6" w:rsidRDefault="00850B81" w:rsidP="00B226D6">
      <w:pPr>
        <w:tabs>
          <w:tab w:val="center" w:pos="4252"/>
          <w:tab w:val="right" w:pos="8504"/>
        </w:tabs>
        <w:spacing w:line="360" w:lineRule="auto"/>
        <w:jc w:val="both"/>
        <w:rPr>
          <w:rFonts w:ascii="Palatino Linotype" w:eastAsia="Palatino Linotype" w:hAnsi="Palatino Linotype" w:cs="Palatino Linotype"/>
        </w:rPr>
      </w:pPr>
    </w:p>
    <w:p w14:paraId="1477A62F"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b) Manifestaciones.</w:t>
      </w:r>
    </w:p>
    <w:p w14:paraId="4D2F12D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acuerdo a las constancias digitales que obran en </w:t>
      </w:r>
      <w:r w:rsidRPr="00B226D6">
        <w:rPr>
          <w:rFonts w:ascii="Palatino Linotype" w:eastAsia="Palatino Linotype" w:hAnsi="Palatino Linotype" w:cs="Palatino Linotype"/>
          <w:b/>
        </w:rPr>
        <w:t>EL</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SAIMEX</w:t>
      </w:r>
      <w:r w:rsidRPr="00B226D6">
        <w:rPr>
          <w:rFonts w:ascii="Palatino Linotype" w:eastAsia="Palatino Linotype" w:hAnsi="Palatino Linotype" w:cs="Palatino Linotype"/>
        </w:rPr>
        <w:t xml:space="preserve">, dentro del término legalmente concedido al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xml:space="preserve">, éste no realizó manifestación alguna, ni presentó pruebas o alegatos, así como tampoco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rindió su Informe Justificado, tal y como se aprecia en el expediente digital.   </w:t>
      </w:r>
    </w:p>
    <w:p w14:paraId="21F2C409" w14:textId="77777777" w:rsidR="00850B81" w:rsidRDefault="00850B81" w:rsidP="00B226D6">
      <w:pPr>
        <w:spacing w:line="360" w:lineRule="auto"/>
      </w:pPr>
    </w:p>
    <w:p w14:paraId="71B2F2D3" w14:textId="77777777" w:rsidR="00B226D6" w:rsidRPr="00B226D6" w:rsidRDefault="00B226D6" w:rsidP="00B226D6">
      <w:pPr>
        <w:spacing w:line="360" w:lineRule="auto"/>
      </w:pPr>
    </w:p>
    <w:p w14:paraId="79573F65"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lastRenderedPageBreak/>
        <w:t>c) Acuerdo de ampliación:</w:t>
      </w:r>
    </w:p>
    <w:p w14:paraId="2327F363" w14:textId="77777777" w:rsidR="00850B81" w:rsidRPr="00B226D6" w:rsidRDefault="00FD2B74" w:rsidP="00B226D6">
      <w:p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El </w:t>
      </w:r>
      <w:r w:rsidRPr="00B226D6">
        <w:rPr>
          <w:rFonts w:ascii="Palatino Linotype" w:eastAsia="Palatino Linotype" w:hAnsi="Palatino Linotype" w:cs="Palatino Linotype"/>
          <w:b/>
        </w:rPr>
        <w:t>tres de octubre de dos mil veintitrés</w:t>
      </w:r>
      <w:r w:rsidRPr="00B226D6">
        <w:rPr>
          <w:rFonts w:ascii="Palatino Linotype" w:eastAsia="Palatino Linotype" w:hAnsi="Palatino Linotype" w:cs="Palatino Linotype"/>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4EB0F3CE" w14:textId="77777777" w:rsidR="00850B81" w:rsidRPr="00B226D6" w:rsidRDefault="00850B81" w:rsidP="00B226D6">
      <w:pPr>
        <w:pBdr>
          <w:top w:val="nil"/>
          <w:left w:val="nil"/>
          <w:bottom w:val="nil"/>
          <w:right w:val="nil"/>
          <w:between w:val="nil"/>
        </w:pBdr>
        <w:spacing w:line="360" w:lineRule="auto"/>
        <w:jc w:val="both"/>
        <w:rPr>
          <w:rFonts w:ascii="Palatino Linotype" w:eastAsia="Palatino Linotype" w:hAnsi="Palatino Linotype" w:cs="Palatino Linotype"/>
        </w:rPr>
      </w:pPr>
    </w:p>
    <w:p w14:paraId="758613AE"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3ADDEFE" w14:textId="77777777" w:rsidR="00850B81" w:rsidRPr="00B226D6" w:rsidRDefault="00850B81" w:rsidP="00B226D6">
      <w:pPr>
        <w:spacing w:line="360" w:lineRule="auto"/>
        <w:jc w:val="both"/>
        <w:rPr>
          <w:rFonts w:ascii="Palatino Linotype" w:eastAsia="Palatino Linotype" w:hAnsi="Palatino Linotype" w:cs="Palatino Linotype"/>
        </w:rPr>
      </w:pPr>
    </w:p>
    <w:p w14:paraId="3050759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9BBE7FE" w14:textId="77777777" w:rsidR="00850B81" w:rsidRPr="00B226D6" w:rsidRDefault="00850B81" w:rsidP="00B226D6">
      <w:pPr>
        <w:spacing w:line="360" w:lineRule="auto"/>
        <w:jc w:val="both"/>
        <w:rPr>
          <w:rFonts w:ascii="Palatino Linotype" w:eastAsia="Palatino Linotype" w:hAnsi="Palatino Linotype" w:cs="Palatino Linotype"/>
        </w:rPr>
      </w:pPr>
    </w:p>
    <w:p w14:paraId="58BFAF5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B226D6">
        <w:rPr>
          <w:rFonts w:ascii="Palatino Linotype" w:eastAsia="Palatino Linotype" w:hAnsi="Palatino Linotype" w:cs="Palatino Linotype"/>
        </w:rPr>
        <w:lastRenderedPageBreak/>
        <w:t>tiempo posible, tomando en consideración la dilación total del procedimiento; esto es, en un plazo razonable.</w:t>
      </w:r>
    </w:p>
    <w:p w14:paraId="4CB6CC63" w14:textId="77777777" w:rsidR="00850B81" w:rsidRPr="00B226D6" w:rsidRDefault="00850B81" w:rsidP="00B226D6">
      <w:pPr>
        <w:spacing w:line="360" w:lineRule="auto"/>
        <w:jc w:val="both"/>
        <w:rPr>
          <w:rFonts w:ascii="Palatino Linotype" w:eastAsia="Palatino Linotype" w:hAnsi="Palatino Linotype" w:cs="Palatino Linotype"/>
        </w:rPr>
      </w:pPr>
    </w:p>
    <w:p w14:paraId="1BCBD0C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51426F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127F46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rPr>
        <w:t>a)</w:t>
      </w:r>
      <w:r w:rsidRPr="00B226D6">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14D7D41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rPr>
        <w:t>b)</w:t>
      </w:r>
      <w:r w:rsidRPr="00B226D6">
        <w:rPr>
          <w:rFonts w:ascii="Palatino Linotype" w:eastAsia="Palatino Linotype" w:hAnsi="Palatino Linotype" w:cs="Palatino Linotype"/>
        </w:rPr>
        <w:t xml:space="preserve"> Actividad Procesal del interesado: Acciones u omisiones del interesado.</w:t>
      </w:r>
    </w:p>
    <w:p w14:paraId="36EFFA1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rPr>
        <w:t>c)</w:t>
      </w:r>
      <w:r w:rsidRPr="00B226D6">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2F5A946F"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rPr>
        <w:t>d)</w:t>
      </w:r>
      <w:r w:rsidRPr="00B226D6">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0FD29C3" w14:textId="77777777" w:rsidR="00850B81" w:rsidRPr="00B226D6" w:rsidRDefault="00850B81" w:rsidP="00B226D6">
      <w:pPr>
        <w:spacing w:line="360" w:lineRule="auto"/>
        <w:jc w:val="both"/>
        <w:rPr>
          <w:rFonts w:ascii="Palatino Linotype" w:eastAsia="Palatino Linotype" w:hAnsi="Palatino Linotype" w:cs="Palatino Linotype"/>
        </w:rPr>
      </w:pPr>
    </w:p>
    <w:p w14:paraId="4B37E39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A23428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Argumento que encuentra sustento en la jurisprudencia P</w:t>
      </w:r>
      <w:proofErr w:type="gramStart"/>
      <w:r w:rsidRPr="00B226D6">
        <w:rPr>
          <w:rFonts w:ascii="Palatino Linotype" w:eastAsia="Palatino Linotype" w:hAnsi="Palatino Linotype" w:cs="Palatino Linotype"/>
        </w:rPr>
        <w:t>./</w:t>
      </w:r>
      <w:proofErr w:type="gramEnd"/>
      <w:r w:rsidRPr="00B226D6">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5BC9FCA" w14:textId="77777777" w:rsidR="00850B81" w:rsidRPr="00B226D6" w:rsidRDefault="00850B81" w:rsidP="00B226D6">
      <w:pPr>
        <w:spacing w:line="360" w:lineRule="auto"/>
        <w:jc w:val="both"/>
        <w:rPr>
          <w:rFonts w:ascii="Palatino Linotype" w:eastAsia="Palatino Linotype" w:hAnsi="Palatino Linotype" w:cs="Palatino Linotype"/>
        </w:rPr>
      </w:pPr>
    </w:p>
    <w:p w14:paraId="604B0BA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0B0EDD" w14:textId="77777777" w:rsidR="00850B81" w:rsidRPr="00B226D6" w:rsidRDefault="00850B81" w:rsidP="00B226D6">
      <w:pPr>
        <w:spacing w:line="360" w:lineRule="auto"/>
        <w:jc w:val="both"/>
        <w:rPr>
          <w:rFonts w:ascii="Palatino Linotype" w:eastAsia="Palatino Linotype" w:hAnsi="Palatino Linotype" w:cs="Palatino Linotype"/>
        </w:rPr>
      </w:pPr>
    </w:p>
    <w:p w14:paraId="5545FE2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9346ED7" w14:textId="77777777" w:rsidR="00850B81" w:rsidRPr="00B226D6" w:rsidRDefault="00850B81" w:rsidP="00B226D6">
      <w:pPr>
        <w:spacing w:line="360" w:lineRule="auto"/>
        <w:jc w:val="both"/>
        <w:rPr>
          <w:rFonts w:ascii="Palatino Linotype" w:eastAsia="Palatino Linotype" w:hAnsi="Palatino Linotype" w:cs="Palatino Linotype"/>
        </w:rPr>
      </w:pPr>
    </w:p>
    <w:p w14:paraId="6B8D294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2175C70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3E61854D" w14:textId="77777777" w:rsidR="00850B81" w:rsidRPr="00B226D6" w:rsidRDefault="00850B81" w:rsidP="00B226D6">
      <w:pPr>
        <w:spacing w:line="360" w:lineRule="auto"/>
        <w:jc w:val="both"/>
        <w:rPr>
          <w:rFonts w:ascii="Palatino Linotype" w:eastAsia="Palatino Linotype" w:hAnsi="Palatino Linotype" w:cs="Palatino Linotype"/>
        </w:rPr>
      </w:pPr>
    </w:p>
    <w:p w14:paraId="3E43BD6E"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7C6F25D" w14:textId="77777777" w:rsidR="00850B81" w:rsidRPr="00B226D6" w:rsidRDefault="00850B81" w:rsidP="00B226D6">
      <w:pPr>
        <w:spacing w:line="360" w:lineRule="auto"/>
        <w:jc w:val="both"/>
        <w:rPr>
          <w:rFonts w:ascii="Palatino Linotype" w:eastAsia="Palatino Linotype" w:hAnsi="Palatino Linotype" w:cs="Palatino Linotype"/>
        </w:rPr>
      </w:pPr>
    </w:p>
    <w:p w14:paraId="364CA59D" w14:textId="77777777" w:rsidR="00850B81" w:rsidRPr="00B226D6" w:rsidRDefault="00FD2B74" w:rsidP="00B226D6">
      <w:pPr>
        <w:pBdr>
          <w:top w:val="nil"/>
          <w:left w:val="nil"/>
          <w:bottom w:val="nil"/>
          <w:right w:val="nil"/>
          <w:between w:val="nil"/>
        </w:pBd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d) Cierre de Instrucción.</w:t>
      </w:r>
    </w:p>
    <w:p w14:paraId="357A4AF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Una vez analizado el estado procesal que guarda el expediente, el </w:t>
      </w:r>
      <w:r w:rsidRPr="00B226D6">
        <w:rPr>
          <w:rFonts w:ascii="Palatino Linotype" w:eastAsia="Palatino Linotype" w:hAnsi="Palatino Linotype" w:cs="Palatino Linotype"/>
          <w:b/>
        </w:rPr>
        <w:t>veintisiete de febrero de dos mil veinticuatro</w:t>
      </w:r>
      <w:r w:rsidRPr="00B226D6">
        <w:rPr>
          <w:rFonts w:ascii="Palatino Linotype" w:eastAsia="Palatino Linotype" w:hAnsi="Palatino Linotype" w:cs="Palatino Linotype"/>
        </w:rPr>
        <w:t xml:space="preserve">, la </w:t>
      </w:r>
      <w:r w:rsidRPr="00B226D6">
        <w:rPr>
          <w:rFonts w:ascii="Palatino Linotype" w:eastAsia="Palatino Linotype" w:hAnsi="Palatino Linotype" w:cs="Palatino Linotype"/>
          <w:b/>
        </w:rPr>
        <w:t>Comisionada Sharon Cristina Morales Martínez</w:t>
      </w:r>
      <w:r w:rsidRPr="00B226D6">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F9B5BF2" w14:textId="77777777" w:rsidR="00850B81" w:rsidRPr="00B226D6" w:rsidRDefault="00850B81" w:rsidP="00B226D6">
      <w:pPr>
        <w:spacing w:line="360" w:lineRule="auto"/>
        <w:jc w:val="both"/>
        <w:rPr>
          <w:rFonts w:ascii="Palatino Linotype" w:eastAsia="Palatino Linotype" w:hAnsi="Palatino Linotype" w:cs="Palatino Linotype"/>
        </w:rPr>
      </w:pPr>
    </w:p>
    <w:p w14:paraId="762327CE" w14:textId="77777777" w:rsidR="00850B81" w:rsidRPr="00B226D6" w:rsidRDefault="00FD2B74" w:rsidP="00B226D6">
      <w:pPr>
        <w:jc w:val="center"/>
        <w:rPr>
          <w:rFonts w:ascii="Palatino Linotype" w:eastAsia="Palatino Linotype" w:hAnsi="Palatino Linotype" w:cs="Palatino Linotype"/>
          <w:b/>
          <w:sz w:val="28"/>
          <w:szCs w:val="28"/>
        </w:rPr>
      </w:pPr>
      <w:r w:rsidRPr="00B226D6">
        <w:rPr>
          <w:rFonts w:ascii="Palatino Linotype" w:eastAsia="Palatino Linotype" w:hAnsi="Palatino Linotype" w:cs="Palatino Linotype"/>
          <w:b/>
          <w:sz w:val="28"/>
          <w:szCs w:val="28"/>
        </w:rPr>
        <w:t>CONSIDERANDO</w:t>
      </w:r>
    </w:p>
    <w:p w14:paraId="3DBB0252" w14:textId="77777777" w:rsidR="00850B81" w:rsidRPr="00B226D6" w:rsidRDefault="00850B81" w:rsidP="00B226D6">
      <w:pPr>
        <w:jc w:val="center"/>
        <w:rPr>
          <w:rFonts w:ascii="Palatino Linotype" w:eastAsia="Palatino Linotype" w:hAnsi="Palatino Linotype" w:cs="Palatino Linotype"/>
          <w:b/>
          <w:sz w:val="28"/>
          <w:szCs w:val="28"/>
        </w:rPr>
      </w:pPr>
    </w:p>
    <w:p w14:paraId="4A54E0A0" w14:textId="77777777" w:rsidR="00850B81" w:rsidRPr="00B226D6" w:rsidRDefault="00FD2B74" w:rsidP="00B226D6">
      <w:pPr>
        <w:spacing w:line="360" w:lineRule="auto"/>
        <w:ind w:right="50"/>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PRIMERO.</w:t>
      </w:r>
      <w:r w:rsidRPr="00B226D6">
        <w:rPr>
          <w:rFonts w:ascii="Palatino Linotype" w:eastAsia="Palatino Linotype" w:hAnsi="Palatino Linotype" w:cs="Palatino Linotype"/>
          <w:sz w:val="26"/>
          <w:szCs w:val="26"/>
        </w:rPr>
        <w:t xml:space="preserve"> </w:t>
      </w:r>
      <w:r w:rsidRPr="00B226D6">
        <w:rPr>
          <w:rFonts w:ascii="Palatino Linotype" w:eastAsia="Palatino Linotype" w:hAnsi="Palatino Linotype" w:cs="Palatino Linotype"/>
          <w:b/>
          <w:sz w:val="26"/>
          <w:szCs w:val="26"/>
        </w:rPr>
        <w:t>Competencia</w:t>
      </w:r>
      <w:r w:rsidRPr="00B226D6">
        <w:rPr>
          <w:rFonts w:ascii="Palatino Linotype" w:eastAsia="Palatino Linotype" w:hAnsi="Palatino Linotype" w:cs="Palatino Linotype"/>
          <w:sz w:val="26"/>
          <w:szCs w:val="26"/>
        </w:rPr>
        <w:t>.</w:t>
      </w:r>
    </w:p>
    <w:p w14:paraId="353A35FD" w14:textId="77777777" w:rsidR="00850B81" w:rsidRPr="00B226D6" w:rsidRDefault="00FD2B74" w:rsidP="00B226D6">
      <w:pPr>
        <w:spacing w:line="360" w:lineRule="auto"/>
        <w:ind w:right="50"/>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B226D6">
        <w:rPr>
          <w:rFonts w:ascii="Palatino Linotype" w:eastAsia="Palatino Linotype" w:hAnsi="Palatino Linotype" w:cs="Palatino Linotype"/>
        </w:rPr>
        <w:lastRenderedPageBreak/>
        <w:t>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535F8EA" w14:textId="77777777" w:rsidR="00850B81" w:rsidRPr="00B226D6" w:rsidRDefault="00850B81" w:rsidP="00B226D6">
      <w:pPr>
        <w:spacing w:line="360" w:lineRule="auto"/>
        <w:jc w:val="both"/>
        <w:rPr>
          <w:rFonts w:ascii="Palatino Linotype" w:eastAsia="Palatino Linotype" w:hAnsi="Palatino Linotype" w:cs="Palatino Linotype"/>
          <w:b/>
          <w:sz w:val="26"/>
          <w:szCs w:val="26"/>
        </w:rPr>
      </w:pPr>
    </w:p>
    <w:p w14:paraId="529ADFDB"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 xml:space="preserve">SEGUNDO. Interés. </w:t>
      </w:r>
    </w:p>
    <w:p w14:paraId="1A8AACE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El Recurso Revisión fue interpuesto por parte legítima, en atención a que se presentó por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quien es la misma persona que formuló la solicitud de acceso a la Información Pública al </w:t>
      </w:r>
      <w:r w:rsidRPr="00B226D6">
        <w:rPr>
          <w:rFonts w:ascii="Palatino Linotype" w:eastAsia="Palatino Linotype" w:hAnsi="Palatino Linotype" w:cs="Palatino Linotype"/>
          <w:b/>
        </w:rPr>
        <w:t xml:space="preserve">SUJETO OBLIGADO, </w:t>
      </w:r>
      <w:r w:rsidRPr="00B226D6">
        <w:rPr>
          <w:rFonts w:ascii="Palatino Linotype" w:eastAsia="Palatino Linotype" w:hAnsi="Palatino Linotype" w:cs="Palatino Linotype"/>
        </w:rPr>
        <w:t xml:space="preserve">pues para ello, es necesario que el particular ingrese al </w:t>
      </w:r>
      <w:r w:rsidRPr="00B226D6">
        <w:rPr>
          <w:rFonts w:ascii="Palatino Linotype" w:eastAsia="Palatino Linotype" w:hAnsi="Palatino Linotype" w:cs="Palatino Linotype"/>
          <w:b/>
        </w:rPr>
        <w:t xml:space="preserve">SAIMEX </w:t>
      </w:r>
      <w:r w:rsidRPr="00B226D6">
        <w:rPr>
          <w:rFonts w:ascii="Palatino Linotype" w:eastAsia="Palatino Linotype" w:hAnsi="Palatino Linotype" w:cs="Palatino Linotype"/>
        </w:rPr>
        <w:t>mediante la utilización de su clave de usuario y contraseña.</w:t>
      </w:r>
    </w:p>
    <w:p w14:paraId="5517D350" w14:textId="77777777" w:rsidR="00850B81" w:rsidRPr="00B226D6" w:rsidRDefault="00850B81" w:rsidP="00B226D6">
      <w:pPr>
        <w:spacing w:line="360" w:lineRule="auto"/>
        <w:jc w:val="both"/>
        <w:rPr>
          <w:rFonts w:ascii="Palatino Linotype" w:eastAsia="Palatino Linotype" w:hAnsi="Palatino Linotype" w:cs="Palatino Linotype"/>
        </w:rPr>
      </w:pPr>
    </w:p>
    <w:p w14:paraId="0E128326" w14:textId="77777777" w:rsidR="00850B81" w:rsidRPr="00B226D6" w:rsidRDefault="00FD2B74" w:rsidP="00B226D6">
      <w:pPr>
        <w:spacing w:line="360" w:lineRule="auto"/>
        <w:ind w:right="49"/>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 xml:space="preserve">TERCERO. Oportunidad. </w:t>
      </w:r>
    </w:p>
    <w:p w14:paraId="773E0F8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El Recurso de Revisión fue interpuesto dentro del plazo de quince días hábiles, contados a partir del día siguiente en que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22E6E698" w14:textId="77777777" w:rsidR="00850B81" w:rsidRPr="00B226D6" w:rsidRDefault="00850B81" w:rsidP="00B226D6">
      <w:pPr>
        <w:spacing w:line="360" w:lineRule="auto"/>
        <w:jc w:val="both"/>
        <w:rPr>
          <w:rFonts w:ascii="Palatino Linotype" w:eastAsia="Palatino Linotype" w:hAnsi="Palatino Linotype" w:cs="Palatino Linotype"/>
          <w:sz w:val="12"/>
          <w:szCs w:val="12"/>
        </w:rPr>
      </w:pPr>
    </w:p>
    <w:p w14:paraId="0F291762"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lastRenderedPageBreak/>
        <w:t>“Artículo 178</w:t>
      </w:r>
      <w:r w:rsidRPr="00B226D6">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672CCFD" w14:textId="77777777" w:rsidR="00850B81" w:rsidRPr="00B226D6" w:rsidRDefault="00850B81" w:rsidP="00B226D6">
      <w:pPr>
        <w:ind w:left="851" w:right="899" w:hanging="851"/>
        <w:jc w:val="both"/>
        <w:rPr>
          <w:rFonts w:ascii="Palatino Linotype" w:eastAsia="Palatino Linotype" w:hAnsi="Palatino Linotype" w:cs="Palatino Linotype"/>
          <w:i/>
          <w:sz w:val="10"/>
          <w:szCs w:val="10"/>
        </w:rPr>
      </w:pPr>
    </w:p>
    <w:p w14:paraId="6D2EDD33"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9E8DED2" w14:textId="77777777" w:rsidR="00850B81" w:rsidRPr="00B226D6" w:rsidRDefault="00850B81" w:rsidP="00B226D6">
      <w:pPr>
        <w:ind w:left="851" w:right="899" w:hanging="851"/>
        <w:jc w:val="both"/>
        <w:rPr>
          <w:rFonts w:ascii="Palatino Linotype" w:eastAsia="Palatino Linotype" w:hAnsi="Palatino Linotype" w:cs="Palatino Linotype"/>
          <w:i/>
          <w:sz w:val="10"/>
          <w:szCs w:val="10"/>
        </w:rPr>
      </w:pPr>
    </w:p>
    <w:p w14:paraId="35B8EA58"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 (Sic)</w:t>
      </w:r>
    </w:p>
    <w:p w14:paraId="1202F376" w14:textId="77777777" w:rsidR="00850B81" w:rsidRPr="00B226D6" w:rsidRDefault="00850B81" w:rsidP="00B226D6">
      <w:pPr>
        <w:ind w:left="851" w:right="616"/>
        <w:jc w:val="both"/>
        <w:rPr>
          <w:rFonts w:ascii="Palatino Linotype" w:eastAsia="Palatino Linotype" w:hAnsi="Palatino Linotype" w:cs="Palatino Linotype"/>
          <w:i/>
          <w:sz w:val="22"/>
          <w:szCs w:val="22"/>
        </w:rPr>
      </w:pPr>
    </w:p>
    <w:p w14:paraId="16429FE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esa tesitura, atendiendo a que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notificó la respuesta a la solicitud de Acceso a la Información Pública el día</w:t>
      </w:r>
      <w:r w:rsidRPr="00B226D6">
        <w:rPr>
          <w:rFonts w:ascii="Palatino Linotype" w:eastAsia="Palatino Linotype" w:hAnsi="Palatino Linotype" w:cs="Palatino Linotype"/>
          <w:b/>
        </w:rPr>
        <w:t xml:space="preserve"> nueve de agosto de dos mil veintitrés</w:t>
      </w:r>
      <w:r w:rsidRPr="00B226D6">
        <w:rPr>
          <w:rFonts w:ascii="Palatino Linotype" w:eastAsia="Palatino Linotype" w:hAnsi="Palatino Linotype" w:cs="Palatino Linotype"/>
        </w:rPr>
        <w:t xml:space="preserve">, así, el plazo de quince días hábiles que el artículo 178 de la Ley de la materia otorga a la hoy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xml:space="preserve"> para presentar el respectivo Recurso de Revisión, transcurrió del </w:t>
      </w:r>
      <w:r w:rsidRPr="00B226D6">
        <w:rPr>
          <w:rFonts w:ascii="Palatino Linotype" w:eastAsia="Palatino Linotype" w:hAnsi="Palatino Linotype" w:cs="Palatino Linotype"/>
          <w:b/>
        </w:rPr>
        <w:t>diez al treinta de agosto del dos mil veintitrés</w:t>
      </w:r>
      <w:r w:rsidRPr="00B226D6">
        <w:rPr>
          <w:rFonts w:ascii="Palatino Linotype" w:eastAsia="Palatino Linotype" w:hAnsi="Palatino Linotype" w:cs="Palatino Linotype"/>
        </w:rPr>
        <w:t>, sin contemplar en el cómputo los días sábados y domingos, por ser considerados como días inhábiles, en términos del artículo 3, fracción X de la Ley de Transparencia y Acceso a la Información Pública del Estado de México y Municipios.</w:t>
      </w:r>
    </w:p>
    <w:p w14:paraId="14FD36F0" w14:textId="77777777" w:rsidR="00850B81" w:rsidRPr="00B226D6" w:rsidRDefault="00850B81" w:rsidP="00B226D6">
      <w:pPr>
        <w:spacing w:line="360" w:lineRule="auto"/>
        <w:jc w:val="both"/>
        <w:rPr>
          <w:rFonts w:ascii="Palatino Linotype" w:eastAsia="Palatino Linotype" w:hAnsi="Palatino Linotype" w:cs="Palatino Linotype"/>
        </w:rPr>
      </w:pPr>
    </w:p>
    <w:p w14:paraId="51315CBE"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tanto, si el Recurso de Revisión que nos ocupa, se interpuso el trece de agosto de dos mil veintitrés, sin embargo, al ser considerado un día inhábil tal y como fue señalado en el párrafo anterior, se tiene por interpuesto el </w:t>
      </w:r>
      <w:r w:rsidRPr="00B226D6">
        <w:rPr>
          <w:rFonts w:ascii="Palatino Linotype" w:eastAsia="Palatino Linotype" w:hAnsi="Palatino Linotype" w:cs="Palatino Linotype"/>
          <w:b/>
        </w:rPr>
        <w:t>catorce de agosto de dos mil veintitrés</w:t>
      </w:r>
      <w:r w:rsidRPr="00B226D6">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6DBFD0C5" w14:textId="77777777" w:rsidR="00850B81" w:rsidRPr="00B226D6" w:rsidRDefault="00850B81" w:rsidP="00B226D6">
      <w:pPr>
        <w:spacing w:line="360" w:lineRule="auto"/>
        <w:jc w:val="both"/>
        <w:rPr>
          <w:rFonts w:ascii="Palatino Linotype" w:eastAsia="Palatino Linotype" w:hAnsi="Palatino Linotype" w:cs="Palatino Linotype"/>
        </w:rPr>
      </w:pPr>
    </w:p>
    <w:p w14:paraId="72B8F70C" w14:textId="77777777" w:rsidR="00850B81" w:rsidRPr="00B226D6" w:rsidRDefault="00FD2B74" w:rsidP="00B226D6">
      <w:pPr>
        <w:spacing w:line="360" w:lineRule="auto"/>
        <w:ind w:right="49"/>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 xml:space="preserve">CUARTO. </w:t>
      </w:r>
      <w:proofErr w:type="spellStart"/>
      <w:r w:rsidRPr="00B226D6">
        <w:rPr>
          <w:rFonts w:ascii="Palatino Linotype" w:eastAsia="Palatino Linotype" w:hAnsi="Palatino Linotype" w:cs="Palatino Linotype"/>
          <w:b/>
          <w:sz w:val="26"/>
          <w:szCs w:val="26"/>
        </w:rPr>
        <w:t>Procedibilidad</w:t>
      </w:r>
      <w:proofErr w:type="spellEnd"/>
      <w:r w:rsidRPr="00B226D6">
        <w:rPr>
          <w:rFonts w:ascii="Palatino Linotype" w:eastAsia="Palatino Linotype" w:hAnsi="Palatino Linotype" w:cs="Palatino Linotype"/>
          <w:b/>
          <w:sz w:val="26"/>
          <w:szCs w:val="26"/>
        </w:rPr>
        <w:t>.</w:t>
      </w:r>
    </w:p>
    <w:p w14:paraId="3CEA6D5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08715E54" w14:textId="77777777" w:rsidR="00850B81" w:rsidRPr="00B226D6" w:rsidRDefault="00850B81" w:rsidP="00B226D6">
      <w:pPr>
        <w:spacing w:line="360" w:lineRule="auto"/>
        <w:jc w:val="both"/>
        <w:rPr>
          <w:rFonts w:ascii="Palatino Linotype" w:eastAsia="Palatino Linotype" w:hAnsi="Palatino Linotype" w:cs="Palatino Linotype"/>
        </w:rPr>
      </w:pPr>
    </w:p>
    <w:p w14:paraId="003C6714"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Artículo 180</w:t>
      </w:r>
      <w:r w:rsidRPr="00B226D6">
        <w:rPr>
          <w:rFonts w:ascii="Palatino Linotype" w:eastAsia="Palatino Linotype" w:hAnsi="Palatino Linotype" w:cs="Palatino Linotype"/>
          <w:i/>
          <w:sz w:val="22"/>
          <w:szCs w:val="22"/>
        </w:rPr>
        <w:t>. El recurso de revisión contendrá:</w:t>
      </w:r>
    </w:p>
    <w:p w14:paraId="284B2456" w14:textId="77777777" w:rsidR="00850B81" w:rsidRPr="00B226D6" w:rsidRDefault="00850B81" w:rsidP="00B226D6">
      <w:pPr>
        <w:ind w:left="851" w:right="899"/>
        <w:jc w:val="both"/>
        <w:rPr>
          <w:rFonts w:ascii="Palatino Linotype" w:eastAsia="Palatino Linotype" w:hAnsi="Palatino Linotype" w:cs="Palatino Linotype"/>
          <w:i/>
          <w:sz w:val="22"/>
          <w:szCs w:val="22"/>
        </w:rPr>
      </w:pPr>
    </w:p>
    <w:p w14:paraId="65BDC850"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w:t>
      </w:r>
      <w:r w:rsidRPr="00B226D6">
        <w:rPr>
          <w:rFonts w:ascii="Palatino Linotype" w:eastAsia="Palatino Linotype" w:hAnsi="Palatino Linotype" w:cs="Palatino Linotype"/>
          <w:i/>
          <w:sz w:val="22"/>
          <w:szCs w:val="22"/>
        </w:rPr>
        <w:t>. El sujeto obligado ante la cual se presentó la solicitud;</w:t>
      </w:r>
    </w:p>
    <w:p w14:paraId="3CBAA1D2"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w:t>
      </w:r>
      <w:r w:rsidRPr="00B226D6">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5EDEB953"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III</w:t>
      </w:r>
      <w:r w:rsidRPr="00B226D6">
        <w:rPr>
          <w:rFonts w:ascii="Palatino Linotype" w:eastAsia="Palatino Linotype" w:hAnsi="Palatino Linotype" w:cs="Palatino Linotype"/>
          <w:i/>
          <w:sz w:val="22"/>
          <w:szCs w:val="22"/>
        </w:rPr>
        <w:t>. El número de folio de respuesta de la solicitud de acceso;</w:t>
      </w:r>
    </w:p>
    <w:p w14:paraId="21787C4C"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IV</w:t>
      </w:r>
      <w:r w:rsidRPr="00B226D6">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26452C9A"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V</w:t>
      </w:r>
      <w:r w:rsidRPr="00B226D6">
        <w:rPr>
          <w:rFonts w:ascii="Palatino Linotype" w:eastAsia="Palatino Linotype" w:hAnsi="Palatino Linotype" w:cs="Palatino Linotype"/>
          <w:i/>
          <w:sz w:val="22"/>
          <w:szCs w:val="22"/>
        </w:rPr>
        <w:t>. El acto que se recurre;</w:t>
      </w:r>
    </w:p>
    <w:p w14:paraId="46CCE43D"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VI</w:t>
      </w:r>
      <w:r w:rsidRPr="00B226D6">
        <w:rPr>
          <w:rFonts w:ascii="Palatino Linotype" w:eastAsia="Palatino Linotype" w:hAnsi="Palatino Linotype" w:cs="Palatino Linotype"/>
          <w:i/>
          <w:sz w:val="22"/>
          <w:szCs w:val="22"/>
        </w:rPr>
        <w:t>. Las razones o motivos de inconformidad;</w:t>
      </w:r>
    </w:p>
    <w:p w14:paraId="3D5CDF43"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VII</w:t>
      </w:r>
      <w:r w:rsidRPr="00B226D6">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2EEDE4C8"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VIII.</w:t>
      </w:r>
      <w:r w:rsidRPr="00B226D6">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776EA585"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6AD0C97D"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En ningún caso será necesario que el particular ratifique el recurso de revisión interpuesto.</w:t>
      </w:r>
    </w:p>
    <w:p w14:paraId="66CEA915"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21398164" w14:textId="77777777" w:rsidR="00850B81" w:rsidRPr="00B226D6" w:rsidRDefault="00850B81" w:rsidP="00B226D6">
      <w:pPr>
        <w:spacing w:line="360" w:lineRule="auto"/>
        <w:jc w:val="both"/>
        <w:rPr>
          <w:rFonts w:ascii="Palatino Linotype" w:eastAsia="Palatino Linotype" w:hAnsi="Palatino Linotype" w:cs="Palatino Linotype"/>
          <w:b/>
          <w:sz w:val="26"/>
          <w:szCs w:val="26"/>
        </w:rPr>
      </w:pPr>
    </w:p>
    <w:p w14:paraId="3625AF59" w14:textId="77777777" w:rsidR="00850B81" w:rsidRPr="00B226D6" w:rsidRDefault="00FD2B74" w:rsidP="00B226D6">
      <w:pPr>
        <w:spacing w:line="360" w:lineRule="auto"/>
        <w:jc w:val="both"/>
        <w:rPr>
          <w:rFonts w:ascii="Palatino Linotype" w:eastAsia="Palatino Linotype" w:hAnsi="Palatino Linotype" w:cs="Palatino Linotype"/>
          <w:b/>
          <w:sz w:val="26"/>
          <w:szCs w:val="26"/>
        </w:rPr>
      </w:pPr>
      <w:r w:rsidRPr="00B226D6">
        <w:rPr>
          <w:rFonts w:ascii="Palatino Linotype" w:eastAsia="Palatino Linotype" w:hAnsi="Palatino Linotype" w:cs="Palatino Linotype"/>
          <w:b/>
          <w:sz w:val="26"/>
          <w:szCs w:val="26"/>
        </w:rPr>
        <w:t>QUINTO. Estudio y resolución del asunto.</w:t>
      </w:r>
    </w:p>
    <w:p w14:paraId="5EC4B0E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Es importante señalar que el derecho de acceso a la información es un principio fundamental que garantiza a los ciudadanos obtener información sobre las actividades </w:t>
      </w:r>
      <w:r w:rsidRPr="00B226D6">
        <w:rPr>
          <w:rFonts w:ascii="Palatino Linotype" w:eastAsia="Palatino Linotype" w:hAnsi="Palatino Linotype" w:cs="Palatino Linotype"/>
        </w:rPr>
        <w:lastRenderedPageBreak/>
        <w:t>gubernamentales. Este derecho permite a las personas conocer detalles sobre las decisiones, acciones y políticas que afectan sus vidas y comunidades.</w:t>
      </w:r>
    </w:p>
    <w:p w14:paraId="3AC2E036" w14:textId="77777777" w:rsidR="00850B81" w:rsidRPr="00B226D6" w:rsidRDefault="00850B81" w:rsidP="00B226D6">
      <w:pPr>
        <w:spacing w:line="360" w:lineRule="auto"/>
        <w:jc w:val="both"/>
        <w:rPr>
          <w:rFonts w:ascii="Palatino Linotype" w:eastAsia="Palatino Linotype" w:hAnsi="Palatino Linotype" w:cs="Palatino Linotype"/>
        </w:rPr>
      </w:pPr>
    </w:p>
    <w:p w14:paraId="6120591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B226D6">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B226D6">
        <w:rPr>
          <w:rFonts w:ascii="Palatino Linotype" w:eastAsia="Palatino Linotype" w:hAnsi="Palatino Linotype" w:cs="Palatino Linotype"/>
        </w:rPr>
        <w:t xml:space="preserve"> criterio que ha sostenido la Suprema Corte de Justicia de la Nación</w:t>
      </w:r>
      <w:r w:rsidRPr="00B226D6">
        <w:rPr>
          <w:rFonts w:ascii="Palatino Linotype" w:eastAsia="Palatino Linotype" w:hAnsi="Palatino Linotype" w:cs="Palatino Linotype"/>
          <w:vertAlign w:val="superscript"/>
        </w:rPr>
        <w:footnoteReference w:id="1"/>
      </w:r>
      <w:r w:rsidRPr="00B226D6">
        <w:rPr>
          <w:rFonts w:ascii="Palatino Linotype" w:eastAsia="Palatino Linotype" w:hAnsi="Palatino Linotype" w:cs="Palatino Linotype"/>
        </w:rPr>
        <w:t>.</w:t>
      </w:r>
    </w:p>
    <w:p w14:paraId="3106F9F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3B11395" w14:textId="77777777" w:rsidR="00850B81" w:rsidRPr="00B226D6" w:rsidRDefault="00850B81" w:rsidP="00B226D6">
      <w:pPr>
        <w:spacing w:line="360" w:lineRule="auto"/>
        <w:jc w:val="both"/>
        <w:rPr>
          <w:rFonts w:ascii="Palatino Linotype" w:eastAsia="Palatino Linotype" w:hAnsi="Palatino Linotype" w:cs="Palatino Linotype"/>
        </w:rPr>
      </w:pPr>
    </w:p>
    <w:p w14:paraId="6B492F91" w14:textId="77777777" w:rsidR="00850B81" w:rsidRPr="00B226D6" w:rsidRDefault="00FD2B74" w:rsidP="00B226D6">
      <w:pPr>
        <w:widowControl w:val="0"/>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En ese sentido, las Unidades de Transparencia son las encargadas de turnar a las áreas competentes para que se realice la búsqueda de la información de la solicitud y, con ello, colmar la pretensión del ciudadano.  </w:t>
      </w:r>
    </w:p>
    <w:p w14:paraId="71B2B201" w14:textId="77777777" w:rsidR="00850B81" w:rsidRPr="00B226D6" w:rsidRDefault="00850B81" w:rsidP="00B226D6">
      <w:pPr>
        <w:spacing w:line="360" w:lineRule="auto"/>
        <w:ind w:right="49"/>
        <w:jc w:val="both"/>
        <w:rPr>
          <w:rFonts w:ascii="Palatino Linotype" w:eastAsia="Palatino Linotype" w:hAnsi="Palatino Linotype" w:cs="Palatino Linotype"/>
        </w:rPr>
      </w:pPr>
    </w:p>
    <w:p w14:paraId="6F63B297" w14:textId="77777777" w:rsidR="00850B81" w:rsidRPr="00B226D6" w:rsidRDefault="00FD2B74" w:rsidP="00B226D6">
      <w:pPr>
        <w:spacing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consiguiente, procederemos al análisis del </w:t>
      </w:r>
      <w:r w:rsidRPr="00B226D6">
        <w:rPr>
          <w:rFonts w:ascii="Palatino Linotype" w:eastAsia="Palatino Linotype" w:hAnsi="Palatino Linotype" w:cs="Palatino Linotype"/>
          <w:b/>
        </w:rPr>
        <w:t xml:space="preserve">caso en concreto, </w:t>
      </w:r>
      <w:r w:rsidRPr="00B226D6">
        <w:rPr>
          <w:rFonts w:ascii="Palatino Linotype" w:eastAsia="Palatino Linotype" w:hAnsi="Palatino Linotype" w:cs="Palatino Linotype"/>
        </w:rPr>
        <w:t xml:space="preserve">por lo tanto, es indispensable señalar lo que requirió el ciudadano en la solicitud de acceso a la información, lo cual fue: </w:t>
      </w:r>
    </w:p>
    <w:p w14:paraId="5EC75027" w14:textId="77777777" w:rsidR="00850B81" w:rsidRPr="00B226D6" w:rsidRDefault="00850B81" w:rsidP="00B226D6">
      <w:pPr>
        <w:spacing w:line="360" w:lineRule="auto"/>
        <w:ind w:right="49"/>
        <w:jc w:val="both"/>
        <w:rPr>
          <w:rFonts w:ascii="Palatino Linotype" w:eastAsia="Palatino Linotype" w:hAnsi="Palatino Linotype" w:cs="Palatino Linotype"/>
          <w:sz w:val="10"/>
          <w:szCs w:val="10"/>
        </w:rPr>
      </w:pPr>
    </w:p>
    <w:p w14:paraId="1F5AC767"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Nómina de todo el personal adscrito al </w:t>
      </w:r>
      <w:r w:rsidRPr="00B226D6">
        <w:rPr>
          <w:rFonts w:ascii="Palatino Linotype" w:eastAsia="Palatino Linotype" w:hAnsi="Palatino Linotype" w:cs="Palatino Linotype"/>
          <w:b/>
          <w:i/>
          <w:sz w:val="22"/>
          <w:szCs w:val="22"/>
        </w:rPr>
        <w:t xml:space="preserve">SUJETO OBLIGADO </w:t>
      </w:r>
    </w:p>
    <w:p w14:paraId="78A08F15"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Gastos referentes al mejoramiento de las vías principales de EJIDOS DE TEQUIISTLAN, tales como la AVENIDA 5 DE MAYO Y AVENIDA 28 DE OCTUBRE, mismas que están en dicha población.</w:t>
      </w:r>
    </w:p>
    <w:p w14:paraId="429E2292"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Gastos totales pagados de derechos de la compra del inmueble utilizado como “centro de servicios ejidos de Tequisistlán”.</w:t>
      </w:r>
    </w:p>
    <w:p w14:paraId="47A12450"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Gastos totales pagados a trabajadores de la construcción, así como adjuntar notas del mismo agregando notas de material adquiridos tanto primarios como secundarios.</w:t>
      </w:r>
    </w:p>
    <w:p w14:paraId="0BFAF2C6"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Deuda Pública del Ayuntamiento.</w:t>
      </w:r>
    </w:p>
    <w:p w14:paraId="35404403" w14:textId="77777777" w:rsidR="00850B81" w:rsidRPr="00B226D6" w:rsidRDefault="00FD2B74" w:rsidP="00B226D6">
      <w:pPr>
        <w:numPr>
          <w:ilvl w:val="0"/>
          <w:numId w:val="8"/>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Ingresos de impuestos realizados por los contribuyentes. ¿Cómo lo utilizan, donde se queda y donde se destina dicho ingreso?</w:t>
      </w:r>
    </w:p>
    <w:p w14:paraId="7D7DF5C3" w14:textId="77777777" w:rsidR="00850B81" w:rsidRPr="00B226D6" w:rsidRDefault="00FD2B74" w:rsidP="00B226D6">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Lo anterior deriva de la solicitud, así como de la prevención que realizó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 xml:space="preserve">al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xml:space="preserve"> para obtener mayores detalles sobre lo peticionado</w:t>
      </w:r>
      <w:r w:rsidRPr="00B226D6">
        <w:rPr>
          <w:rFonts w:ascii="Palatino Linotype" w:eastAsia="Palatino Linotype" w:hAnsi="Palatino Linotype" w:cs="Palatino Linotype"/>
          <w:b/>
        </w:rPr>
        <w:t>.</w:t>
      </w:r>
    </w:p>
    <w:p w14:paraId="644A2F67" w14:textId="77777777" w:rsidR="00850B81" w:rsidRPr="00B226D6" w:rsidRDefault="00FD2B74" w:rsidP="00B226D6">
      <w:pPr>
        <w:spacing w:before="280" w:after="280"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recordemos que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 xml:space="preserve">no proporcionó ningún documento en respuesta, únicamente se limitó a referir que se encontraba en proceso </w:t>
      </w:r>
      <w:r w:rsidRPr="00B226D6">
        <w:rPr>
          <w:rFonts w:ascii="Palatino Linotype" w:eastAsia="Palatino Linotype" w:hAnsi="Palatino Linotype" w:cs="Palatino Linotype"/>
        </w:rPr>
        <w:lastRenderedPageBreak/>
        <w:t xml:space="preserve">de atención a la solicitud de mérito, sin embargo, esto último lo hizo del conocimiento 15 días hábiles posteriores a la presentación de la solicitud por medio de la aclaración atendida por el particular el 05 de julio de 2023. </w:t>
      </w:r>
    </w:p>
    <w:p w14:paraId="0D095C1C" w14:textId="77777777" w:rsidR="00850B81" w:rsidRPr="00B226D6" w:rsidRDefault="00FD2B74" w:rsidP="00B226D6">
      <w:pPr>
        <w:spacing w:before="280" w:after="280"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Motivo por el cual, al haber transcurrido los 15 días hábiles que proporciona el artículo 163 de la Ley de Transparencia local, y debido a que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no proporcionó documentos que atendieran la solicitud de mérito, se advierte procedente la interposición del presente medio de defensa, pues de los argumentos vertidos por el particular en la interposición del Recurso de Revisión de mérito se advierte que fue actualizada la fracción I del artículo 179 de la misma Ley, configurándose así la negativa para proporcionar la información solicitada.</w:t>
      </w:r>
    </w:p>
    <w:p w14:paraId="3B1F61E8" w14:textId="77777777" w:rsidR="00850B81" w:rsidRPr="00B226D6" w:rsidRDefault="00FD2B74" w:rsidP="00B226D6">
      <w:pPr>
        <w:spacing w:before="280" w:after="280"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Dicho lo anterior, es preciso señalar que, respecto al primer punto de la solicitud, el cual consiste en: </w:t>
      </w:r>
    </w:p>
    <w:p w14:paraId="3DFBE2EA" w14:textId="77777777" w:rsidR="00850B81" w:rsidRPr="00B226D6" w:rsidRDefault="00FD2B74" w:rsidP="00B226D6">
      <w:pPr>
        <w:numPr>
          <w:ilvl w:val="0"/>
          <w:numId w:val="1"/>
        </w:numPr>
        <w:pBdr>
          <w:top w:val="nil"/>
          <w:left w:val="nil"/>
          <w:bottom w:val="nil"/>
          <w:right w:val="nil"/>
          <w:between w:val="nil"/>
        </w:pBdr>
        <w:spacing w:line="360" w:lineRule="auto"/>
        <w:ind w:right="899"/>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t>Nómina de todo el personal adscrito al SUJETO OBLIGADO del 1ro de enero al 30 de junio de 2023.</w:t>
      </w:r>
    </w:p>
    <w:p w14:paraId="033CF87D"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lo que, en primer punto, es dable señalar que en nuestra legislación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B226D6">
        <w:rPr>
          <w:rFonts w:ascii="Palatino Linotype" w:eastAsia="Palatino Linotype" w:hAnsi="Palatino Linotype" w:cs="Palatino Linotype"/>
        </w:rPr>
        <w:t>Presupuestación</w:t>
      </w:r>
      <w:proofErr w:type="spellEnd"/>
      <w:r w:rsidRPr="00B226D6">
        <w:rPr>
          <w:rFonts w:ascii="Palatino Linotype" w:eastAsia="Palatino Linotype" w:hAnsi="Palatino Linotype" w:cs="Palatino Linotype"/>
        </w:rPr>
        <w:t xml:space="preserve"> y Evaluación en la Administración Pública”, elaborado por el Grupo de Trabajo de Sistemas de Información Financiera, Contable y Presupuestal de la Comisión Permanente de </w:t>
      </w:r>
      <w:r w:rsidRPr="00B226D6">
        <w:rPr>
          <w:rFonts w:ascii="Palatino Linotype" w:eastAsia="Palatino Linotype" w:hAnsi="Palatino Linotype" w:cs="Palatino Linotype"/>
        </w:rPr>
        <w:lastRenderedPageBreak/>
        <w:t>Funcionarios Fiscales del Instituto para el Desarrollo Técnico de las Haciendas Públicas (INDETEC) señalan la siguiente definición de la palabra nómina:</w:t>
      </w:r>
    </w:p>
    <w:p w14:paraId="55157FD7" w14:textId="77777777" w:rsidR="00850B81" w:rsidRPr="00B226D6" w:rsidRDefault="00FD2B74" w:rsidP="00B226D6">
      <w:pPr>
        <w:spacing w:before="280"/>
        <w:ind w:left="709"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“NÓMINA</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Listado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general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trabajadores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una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institución,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el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cual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asientan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percepciones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brutas,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deducciones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y</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alcance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neto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mismas;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nómina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utilizada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para</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efectuar</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pagos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periódicos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(semanales,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quincenales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mensuales)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trabajadores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por</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concepto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sueldos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y</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i/>
          <w:sz w:val="22"/>
          <w:szCs w:val="22"/>
        </w:rPr>
        <w:t>salarios.”</w:t>
      </w:r>
    </w:p>
    <w:p w14:paraId="34D6504C" w14:textId="77777777" w:rsidR="00850B81" w:rsidRPr="00B226D6" w:rsidRDefault="00850B81" w:rsidP="00B226D6">
      <w:pPr>
        <w:spacing w:line="360" w:lineRule="auto"/>
        <w:jc w:val="both"/>
        <w:rPr>
          <w:rFonts w:ascii="Palatino Linotype" w:eastAsia="Palatino Linotype" w:hAnsi="Palatino Linotype" w:cs="Palatino Linotype"/>
        </w:rPr>
      </w:pPr>
    </w:p>
    <w:p w14:paraId="1CD3416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Como ya se apuntó, si bien es cierto nuestra legislación no establece la definición de “nómina”,</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 xml:space="preserve">este término es mencionado en diferentes ordenamientos legales; así el artículo 804 fracción II de la Ley Federal de Trabajo, señalan: </w:t>
      </w:r>
    </w:p>
    <w:p w14:paraId="6F803B45" w14:textId="77777777" w:rsidR="00850B81" w:rsidRPr="00B226D6" w:rsidRDefault="00850B81" w:rsidP="00B226D6">
      <w:pPr>
        <w:spacing w:line="360" w:lineRule="auto"/>
        <w:jc w:val="both"/>
        <w:rPr>
          <w:rFonts w:ascii="Palatino Linotype" w:eastAsia="Palatino Linotype" w:hAnsi="Palatino Linotype" w:cs="Palatino Linotype"/>
          <w:sz w:val="28"/>
          <w:szCs w:val="28"/>
        </w:rPr>
      </w:pPr>
    </w:p>
    <w:p w14:paraId="256EAAC6"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Artículo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804.-</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sz w:val="22"/>
          <w:szCs w:val="22"/>
        </w:rPr>
        <w:t>El</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patrón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tiene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obligación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conservar</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y</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exhibir</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en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juicio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los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documentos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que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a</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continuación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se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precisan</w:t>
      </w: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i/>
        </w:rPr>
        <w:t xml:space="preserve"> </w:t>
      </w:r>
    </w:p>
    <w:p w14:paraId="219A2634"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31B85C2D"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II.</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Listas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raya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nómina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personal,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cuando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lleven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centro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trabajo;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sz w:val="22"/>
          <w:szCs w:val="22"/>
        </w:rPr>
        <w:t>recibos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pagos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salarios</w:t>
      </w: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i/>
        </w:rPr>
        <w:t xml:space="preserve"> </w:t>
      </w:r>
    </w:p>
    <w:p w14:paraId="08B50889"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24152F9C"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Los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documentos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señalados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fracción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I</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sz w:val="22"/>
          <w:szCs w:val="22"/>
        </w:rPr>
        <w:t>deberán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conservarse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mientras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dure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relación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laboral</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y</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hasta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un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año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después;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sz w:val="22"/>
          <w:szCs w:val="22"/>
        </w:rPr>
        <w:t>señalados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en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las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fracciones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II</w:t>
      </w: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III</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y</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IV,</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sz w:val="22"/>
          <w:szCs w:val="22"/>
        </w:rPr>
        <w:t>durante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el</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último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año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y</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un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año</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después</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de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que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se</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extinga</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la</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relación</w:t>
      </w:r>
      <w:r w:rsidRPr="00B226D6">
        <w:rPr>
          <w:rFonts w:ascii="Palatino Linotype" w:eastAsia="Palatino Linotype" w:hAnsi="Palatino Linotype" w:cs="Palatino Linotype"/>
          <w:b/>
          <w:i/>
        </w:rPr>
        <w:t xml:space="preserve"> </w:t>
      </w:r>
      <w:r w:rsidRPr="00B226D6">
        <w:rPr>
          <w:rFonts w:ascii="Palatino Linotype" w:eastAsia="Palatino Linotype" w:hAnsi="Palatino Linotype" w:cs="Palatino Linotype"/>
          <w:b/>
          <w:i/>
          <w:sz w:val="22"/>
          <w:szCs w:val="22"/>
        </w:rPr>
        <w:t>laboral</w:t>
      </w: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y</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mencionados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en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fracción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V,</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conforme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señalen</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las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Leyes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que</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los</w:t>
      </w: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i/>
          <w:sz w:val="22"/>
          <w:szCs w:val="22"/>
        </w:rPr>
        <w:t>rijan.</w:t>
      </w:r>
      <w:r w:rsidRPr="00B226D6">
        <w:rPr>
          <w:rFonts w:ascii="Palatino Linotype" w:eastAsia="Palatino Linotype" w:hAnsi="Palatino Linotype" w:cs="Palatino Linotype"/>
          <w:i/>
        </w:rPr>
        <w:t xml:space="preserve"> </w:t>
      </w:r>
    </w:p>
    <w:p w14:paraId="5BD04438" w14:textId="77777777" w:rsidR="00850B81" w:rsidRPr="00B226D6" w:rsidRDefault="00FD2B74" w:rsidP="00B226D6">
      <w:pPr>
        <w:spacing w:before="280" w:after="280"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sz w:val="22"/>
          <w:szCs w:val="22"/>
        </w:rPr>
        <w:t>(Énfasis</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sz w:val="22"/>
          <w:szCs w:val="22"/>
        </w:rPr>
        <w:t>añadido)</w:t>
      </w:r>
    </w:p>
    <w:p w14:paraId="5FD5FC4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F3CD54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4BCF3E04" w14:textId="77777777" w:rsidR="00850B81" w:rsidRPr="00B226D6" w:rsidRDefault="00850B81" w:rsidP="00B226D6">
      <w:pPr>
        <w:spacing w:line="360" w:lineRule="auto"/>
        <w:jc w:val="both"/>
        <w:rPr>
          <w:rFonts w:ascii="Palatino Linotype" w:eastAsia="Palatino Linotype" w:hAnsi="Palatino Linotype" w:cs="Palatino Linotype"/>
        </w:rPr>
      </w:pPr>
    </w:p>
    <w:p w14:paraId="688AF9E4"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B226D6">
        <w:rPr>
          <w:rFonts w:ascii="Palatino Linotype" w:eastAsia="Palatino Linotype" w:hAnsi="Palatino Linotype" w:cs="Palatino Linotype"/>
          <w:b/>
        </w:rPr>
        <w:t>las remuneraciones brutas y netas de todos los servidores públicos, que incluya todas las percepciones, entre las cuales, se encuentran los sueldos, prestaciones, gratificaciones, primas, comisiones, dietas, bonos, estímulos, ingresos, entre otros.</w:t>
      </w:r>
    </w:p>
    <w:p w14:paraId="36A182E2" w14:textId="77777777" w:rsidR="00850B81" w:rsidRPr="00B226D6" w:rsidRDefault="00850B81" w:rsidP="00B226D6">
      <w:pPr>
        <w:spacing w:line="360" w:lineRule="auto"/>
        <w:jc w:val="both"/>
        <w:rPr>
          <w:rFonts w:ascii="Palatino Linotype" w:eastAsia="Palatino Linotype" w:hAnsi="Palatino Linotype" w:cs="Palatino Linotype"/>
          <w:b/>
        </w:rPr>
      </w:pPr>
    </w:p>
    <w:p w14:paraId="6D26F6E2" w14:textId="77777777" w:rsidR="00850B81" w:rsidRPr="00B226D6" w:rsidRDefault="00FD2B74" w:rsidP="00B226D6">
      <w:p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rPr>
        <w:t xml:space="preserve">Además, el Anexo IV.2 Clasificación por objeto del gasto, del Manual para la Planeación, Programación y Presupuesto de Egresos Municipal para el ejercicio fiscal dos mil veintitrés, establece que los Presupuestos de Egresos Municipales, se tendrán que generar, conforme al “Clasificador por Objeto del Gasto”, el cual se conforma de diversos capítulos, entre los cuales, se encuentra el </w:t>
      </w:r>
      <w:r w:rsidRPr="00B226D6">
        <w:rPr>
          <w:rFonts w:ascii="Palatino Linotype" w:eastAsia="Palatino Linotype" w:hAnsi="Palatino Linotype" w:cs="Palatino Linotype"/>
          <w:b/>
        </w:rPr>
        <w:t>1000 Servicios Personales</w:t>
      </w:r>
      <w:r w:rsidRPr="00B226D6">
        <w:rPr>
          <w:rFonts w:ascii="Palatino Linotype" w:eastAsia="Palatino Linotype" w:hAnsi="Palatino Linotype" w:cs="Palatino Linotype"/>
        </w:rPr>
        <w:t>,</w:t>
      </w:r>
      <w:r w:rsidRPr="00B226D6">
        <w:rPr>
          <w:rFonts w:ascii="Palatino Linotype" w:eastAsia="Palatino Linotype" w:hAnsi="Palatino Linotype" w:cs="Palatino Linotype"/>
          <w:b/>
        </w:rPr>
        <w:t xml:space="preserve"> que agrupa las remuneraciones del personal al servicio de los entes públicos, tales como el sueldo, salarios, dietas, honorarios, prestaciones, obligaciones laborales, gratificaciones, entre otras.</w:t>
      </w:r>
    </w:p>
    <w:p w14:paraId="0ADA33B1" w14:textId="77777777" w:rsidR="00850B81" w:rsidRPr="00B226D6" w:rsidRDefault="00850B81" w:rsidP="00B226D6">
      <w:pPr>
        <w:spacing w:line="360" w:lineRule="auto"/>
        <w:jc w:val="both"/>
        <w:rPr>
          <w:rFonts w:ascii="Palatino Linotype" w:eastAsia="Palatino Linotype" w:hAnsi="Palatino Linotype" w:cs="Palatino Linotype"/>
        </w:rPr>
      </w:pPr>
    </w:p>
    <w:p w14:paraId="6FFDBCE1"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En ese orden de ideas, respecto a la nómina</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el Glosario localizado en la página de Transparencia Presupuestaria de la Secretaría de Hacienda y Crédito Público (</w:t>
      </w:r>
      <w:hyperlink r:id="rId10">
        <w:r w:rsidRPr="00B226D6">
          <w:rPr>
            <w:rFonts w:ascii="Palatino Linotype" w:eastAsia="Palatino Linotype" w:hAnsi="Palatino Linotype" w:cs="Palatino Linotype"/>
            <w:u w:val="single"/>
          </w:rPr>
          <w:t>http://www.transparenciapresupuestaria.gob.mx/es/PTP/Glosario</w:t>
        </w:r>
      </w:hyperlink>
      <w:r w:rsidRPr="00B226D6">
        <w:rPr>
          <w:rFonts w:ascii="Palatino Linotype" w:eastAsia="Palatino Linotype" w:hAnsi="Palatino Linotype" w:cs="Palatino Linotype"/>
        </w:rPr>
        <w:t xml:space="preserve">, consultado el quince de febrero de dos mil veinticuatro) establece que </w:t>
      </w:r>
      <w:r w:rsidRPr="00B226D6">
        <w:rPr>
          <w:rFonts w:ascii="Palatino Linotype" w:eastAsia="Palatino Linotype" w:hAnsi="Palatino Linotype" w:cs="Palatino Linotype"/>
          <w:b/>
        </w:rPr>
        <w:t>es el documento contable que contiene la relación de trabajadores e indica las percepciones monetarias de cada uno. También se refiere al recibo individual y justificativo que indica las percepciones monetarias de los trabajadores, incluyendo las prestaciones y deducciones correspondientes.</w:t>
      </w:r>
    </w:p>
    <w:p w14:paraId="7443EAB0" w14:textId="77777777" w:rsidR="00850B81" w:rsidRPr="00B226D6" w:rsidRDefault="00850B81" w:rsidP="00B226D6">
      <w:pPr>
        <w:spacing w:line="360" w:lineRule="auto"/>
        <w:ind w:right="-93"/>
        <w:jc w:val="both"/>
        <w:rPr>
          <w:rFonts w:ascii="Palatino Linotype" w:eastAsia="Palatino Linotype" w:hAnsi="Palatino Linotype" w:cs="Palatino Linotype"/>
          <w:b/>
        </w:rPr>
      </w:pPr>
    </w:p>
    <w:p w14:paraId="6C8F51F4" w14:textId="77777777" w:rsidR="00850B81" w:rsidRPr="00B226D6" w:rsidRDefault="00FD2B74" w:rsidP="00B226D6">
      <w:pPr>
        <w:spacing w:line="360" w:lineRule="auto"/>
        <w:ind w:right="-93"/>
        <w:jc w:val="both"/>
        <w:rPr>
          <w:rFonts w:ascii="Palatino Linotype" w:eastAsia="Palatino Linotype" w:hAnsi="Palatino Linotype" w:cs="Palatino Linotype"/>
          <w:b/>
        </w:rPr>
      </w:pPr>
      <w:r w:rsidRPr="00B226D6">
        <w:rPr>
          <w:rFonts w:ascii="Palatino Linotype" w:eastAsia="Palatino Linotype" w:hAnsi="Palatino Linotype" w:cs="Palatino Linotype"/>
        </w:rPr>
        <w:t>De la misma manera, el Glosario de términos más usuales en la Administración Pública Federal, emitido por la Secretaría de Hacienda y Crédito Público (</w:t>
      </w:r>
      <w:hyperlink r:id="rId11">
        <w:r w:rsidRPr="00B226D6">
          <w:rPr>
            <w:rFonts w:ascii="Palatino Linotype" w:eastAsia="Palatino Linotype" w:hAnsi="Palatino Linotype" w:cs="Palatino Linotype"/>
            <w:u w:val="single"/>
          </w:rPr>
          <w:t>http://www.apartados.hacienda.gob.mx/contabilidad/documentos/informe_cuenta/1998/cuenta_publica/Glosario/n.htm</w:t>
        </w:r>
      </w:hyperlink>
      <w:r w:rsidRPr="00B226D6">
        <w:rPr>
          <w:rFonts w:ascii="Palatino Linotype" w:eastAsia="Palatino Linotype" w:hAnsi="Palatino Linotype" w:cs="Palatino Linotype"/>
        </w:rPr>
        <w:t xml:space="preserve">, consultada el quince de febrero de dos mil veinticuatro), establece que la </w:t>
      </w:r>
      <w:r w:rsidRPr="00B226D6">
        <w:rPr>
          <w:rFonts w:ascii="Palatino Linotype" w:eastAsia="Palatino Linotype" w:hAnsi="Palatino Linotype" w:cs="Palatino Linotype"/>
          <w:b/>
        </w:rPr>
        <w:t>nómina es un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w:t>
      </w:r>
    </w:p>
    <w:p w14:paraId="5147ECC2"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4F52B6B4"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Conforme a lo anterior, se puede advertir que la nómina se puede referir a lo siguiente:</w:t>
      </w:r>
    </w:p>
    <w:p w14:paraId="3337E445"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023CEC7C" w14:textId="77777777" w:rsidR="00850B81" w:rsidRPr="00B226D6" w:rsidRDefault="00FD2B74" w:rsidP="00B226D6">
      <w:pPr>
        <w:numPr>
          <w:ilvl w:val="0"/>
          <w:numId w:val="3"/>
        </w:num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Relación de trabajadores con las percepciones monetarias de cada uno.</w:t>
      </w:r>
    </w:p>
    <w:p w14:paraId="7648F41C" w14:textId="77777777" w:rsidR="00850B81" w:rsidRPr="00B226D6" w:rsidRDefault="00850B81" w:rsidP="00B226D6">
      <w:pPr>
        <w:spacing w:line="360" w:lineRule="auto"/>
        <w:ind w:left="720" w:right="-93"/>
        <w:jc w:val="both"/>
        <w:rPr>
          <w:rFonts w:ascii="Palatino Linotype" w:eastAsia="Palatino Linotype" w:hAnsi="Palatino Linotype" w:cs="Palatino Linotype"/>
          <w:b/>
        </w:rPr>
      </w:pPr>
    </w:p>
    <w:p w14:paraId="67C9D6AD" w14:textId="77777777" w:rsidR="00850B81" w:rsidRPr="00B226D6" w:rsidRDefault="00FD2B74" w:rsidP="00B226D6">
      <w:pPr>
        <w:numPr>
          <w:ilvl w:val="0"/>
          <w:numId w:val="3"/>
        </w:num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Recibo individual que contiene las prestaciones y deducciones de un trabajador.</w:t>
      </w:r>
    </w:p>
    <w:p w14:paraId="453D8908" w14:textId="77777777" w:rsidR="00850B81" w:rsidRPr="00B226D6" w:rsidRDefault="00850B81" w:rsidP="00B226D6">
      <w:pPr>
        <w:spacing w:line="360" w:lineRule="auto"/>
        <w:ind w:left="720"/>
        <w:rPr>
          <w:rFonts w:ascii="Palatino Linotype" w:eastAsia="Palatino Linotype" w:hAnsi="Palatino Linotype" w:cs="Palatino Linotype"/>
          <w:b/>
        </w:rPr>
      </w:pPr>
    </w:p>
    <w:p w14:paraId="64BEDE1B" w14:textId="77777777" w:rsidR="00850B81" w:rsidRPr="00B226D6" w:rsidRDefault="00FD2B74" w:rsidP="00B226D6">
      <w:pPr>
        <w:numPr>
          <w:ilvl w:val="0"/>
          <w:numId w:val="3"/>
        </w:num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Listado general de los servidores públicos de una institución o dependencia, en el cual se asientan las percepciones brutas, deducciones y alcance neto de las mismas.</w:t>
      </w:r>
    </w:p>
    <w:p w14:paraId="095BA8B9" w14:textId="77777777" w:rsidR="00850B81" w:rsidRPr="00B226D6" w:rsidRDefault="00850B81" w:rsidP="00B226D6">
      <w:pPr>
        <w:spacing w:line="360" w:lineRule="auto"/>
        <w:ind w:right="-93"/>
        <w:jc w:val="both"/>
        <w:rPr>
          <w:rFonts w:ascii="Palatino Linotype" w:eastAsia="Palatino Linotype" w:hAnsi="Palatino Linotype" w:cs="Palatino Linotype"/>
          <w:b/>
        </w:rPr>
      </w:pPr>
    </w:p>
    <w:p w14:paraId="1C647ECD" w14:textId="77777777" w:rsidR="00850B81" w:rsidRPr="00B226D6" w:rsidRDefault="00FD2B74" w:rsidP="00B226D6">
      <w:pPr>
        <w:widowControl w:val="0"/>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rPr>
        <w:t xml:space="preserve">Así, se logra advertir que la pretensión del hoy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xml:space="preserve"> es obtener los documentos que contengan </w:t>
      </w:r>
      <w:r w:rsidRPr="00B226D6">
        <w:rPr>
          <w:rFonts w:ascii="Palatino Linotype" w:eastAsia="Palatino Linotype" w:hAnsi="Palatino Linotype" w:cs="Palatino Linotype"/>
          <w:b/>
        </w:rPr>
        <w:t>las remuneraciones (sueldos y prestaciones) correspondiente a la segunda quincena de junio de dos mil veintitrés de los servidores públicos adscritos al SUJETO OBLIGADO.</w:t>
      </w:r>
    </w:p>
    <w:p w14:paraId="56613DC9" w14:textId="77777777" w:rsidR="00850B81" w:rsidRPr="00B226D6" w:rsidRDefault="00850B81" w:rsidP="00B226D6">
      <w:pPr>
        <w:widowControl w:val="0"/>
        <w:spacing w:line="360" w:lineRule="auto"/>
        <w:jc w:val="both"/>
        <w:rPr>
          <w:rFonts w:ascii="Palatino Linotype" w:eastAsia="Palatino Linotype" w:hAnsi="Palatino Linotype" w:cs="Palatino Linotype"/>
          <w:b/>
        </w:rPr>
      </w:pPr>
    </w:p>
    <w:p w14:paraId="6B8C348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ese orden de ideas, el diverso 8°, fracciones XI y XIV, de la Ley de Fiscalización Superior del Estado de México, establece que el Órgano Superior de Fiscalización del Estado de México, será el encargado de establecer los lineamientos necesarios para la elaboración de los informes trimestrales; además que verificará que dichos informes hayan sido presentados conforme a la normatividad aplicable.</w:t>
      </w:r>
    </w:p>
    <w:p w14:paraId="7CC78663" w14:textId="77777777" w:rsidR="00850B81" w:rsidRPr="00B226D6" w:rsidRDefault="00850B81" w:rsidP="00B226D6">
      <w:pPr>
        <w:spacing w:line="360" w:lineRule="auto"/>
        <w:jc w:val="both"/>
        <w:rPr>
          <w:rFonts w:ascii="Palatino Linotype" w:eastAsia="Palatino Linotype" w:hAnsi="Palatino Linotype" w:cs="Palatino Linotype"/>
        </w:rPr>
      </w:pPr>
    </w:p>
    <w:p w14:paraId="0D7B8D7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contexto, los Lineamientos para la Integración y Entrega del Informe Trimestral Municipal, dos mil veintitrés, emitidos por el Órgano Superior de Fiscalización del Estado de México, entre los formatos que maneja en el </w:t>
      </w:r>
      <w:r w:rsidRPr="00B226D6">
        <w:rPr>
          <w:rFonts w:ascii="Palatino Linotype" w:eastAsia="Palatino Linotype" w:hAnsi="Palatino Linotype" w:cs="Palatino Linotype"/>
          <w:b/>
        </w:rPr>
        <w:t>Módulo 4,</w:t>
      </w:r>
      <w:r w:rsidRPr="00B226D6">
        <w:rPr>
          <w:rFonts w:ascii="Palatino Linotype" w:eastAsia="Palatino Linotype" w:hAnsi="Palatino Linotype" w:cs="Palatino Linotype"/>
        </w:rPr>
        <w:t xml:space="preserve"> se advierte que se encuentra la Conciliación de Nómina, mismo que será integrado por los Ayuntamientos, de manera quincenal y entregados al Órgano Fiscalizador.</w:t>
      </w:r>
    </w:p>
    <w:p w14:paraId="57EEA755" w14:textId="77777777" w:rsidR="00850B81" w:rsidRPr="00B226D6" w:rsidRDefault="00850B81" w:rsidP="00B226D6">
      <w:pPr>
        <w:spacing w:line="360" w:lineRule="auto"/>
        <w:jc w:val="both"/>
        <w:rPr>
          <w:rFonts w:ascii="Palatino Linotype" w:eastAsia="Palatino Linotype" w:hAnsi="Palatino Linotype" w:cs="Palatino Linotype"/>
        </w:rPr>
      </w:pPr>
    </w:p>
    <w:p w14:paraId="79963BF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en continuación con el presente estudio, se advierte que fue requerido lo siguiente: </w:t>
      </w:r>
    </w:p>
    <w:p w14:paraId="1386AB7A" w14:textId="77777777" w:rsidR="00850B81" w:rsidRPr="00B226D6" w:rsidRDefault="00FD2B74" w:rsidP="00B226D6">
      <w:pPr>
        <w:numPr>
          <w:ilvl w:val="0"/>
          <w:numId w:val="2"/>
        </w:numPr>
        <w:pBdr>
          <w:top w:val="nil"/>
          <w:left w:val="nil"/>
          <w:bottom w:val="nil"/>
          <w:right w:val="nil"/>
          <w:between w:val="nil"/>
        </w:pBdr>
        <w:spacing w:line="360" w:lineRule="auto"/>
        <w:ind w:right="899"/>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lastRenderedPageBreak/>
        <w:t>Gastos referentes al mejoramiento de las vías principales de EJIDOS DE TEQUIISTLAN, tales como la AVENIDA 5 DE MAYO Y AVENIDA 28 DE OCTUBRE, mismas que están en dicha población, del 1ro de enero al 05 de julio de 2023.</w:t>
      </w:r>
    </w:p>
    <w:p w14:paraId="306D24D6" w14:textId="77777777" w:rsidR="00850B81" w:rsidRPr="00B226D6" w:rsidRDefault="00FD2B74" w:rsidP="00B226D6">
      <w:pPr>
        <w:numPr>
          <w:ilvl w:val="0"/>
          <w:numId w:val="2"/>
        </w:numPr>
        <w:pBdr>
          <w:top w:val="nil"/>
          <w:left w:val="nil"/>
          <w:bottom w:val="nil"/>
          <w:right w:val="nil"/>
          <w:between w:val="nil"/>
        </w:pBdr>
        <w:spacing w:line="360" w:lineRule="auto"/>
        <w:ind w:right="899"/>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t>Gastos totales pagados de derechos de la compra del inmueble utilizado como “centro de servicios ejidos de Tequisistlán”, del 1ro de enero al 05 de julio de 2023.</w:t>
      </w:r>
    </w:p>
    <w:p w14:paraId="662B0473" w14:textId="77777777" w:rsidR="00850B81" w:rsidRPr="00B226D6" w:rsidRDefault="00FD2B74" w:rsidP="00B226D6">
      <w:pPr>
        <w:numPr>
          <w:ilvl w:val="0"/>
          <w:numId w:val="2"/>
        </w:num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Gastos totales pagados a trabajadores de la construcción, así como adjuntar notas del mismo agregando notas de material adquiridos tanto primarios como secundarios, del 1ro de enero al 05 de julio de 2023</w:t>
      </w:r>
      <w:r w:rsidRPr="00B226D6">
        <w:rPr>
          <w:rFonts w:ascii="Palatino Linotype" w:eastAsia="Palatino Linotype" w:hAnsi="Palatino Linotype" w:cs="Palatino Linotype"/>
          <w:i/>
          <w:sz w:val="22"/>
          <w:szCs w:val="22"/>
        </w:rPr>
        <w:t>.</w:t>
      </w:r>
    </w:p>
    <w:p w14:paraId="1B56A066" w14:textId="77777777" w:rsidR="00850B81" w:rsidRPr="00B226D6" w:rsidRDefault="00850B81" w:rsidP="00B226D6">
      <w:pPr>
        <w:widowControl w:val="0"/>
        <w:spacing w:line="360" w:lineRule="auto"/>
        <w:jc w:val="both"/>
        <w:rPr>
          <w:rFonts w:ascii="Palatino Linotype" w:eastAsia="Palatino Linotype" w:hAnsi="Palatino Linotype" w:cs="Palatino Linotype"/>
          <w:sz w:val="12"/>
          <w:szCs w:val="12"/>
        </w:rPr>
      </w:pPr>
    </w:p>
    <w:p w14:paraId="65541CC1" w14:textId="77777777" w:rsidR="00850B81" w:rsidRPr="00B226D6" w:rsidRDefault="00FD2B74" w:rsidP="00B226D6">
      <w:pPr>
        <w:widowControl w:val="0"/>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Así pues, es de señalar que la Ley de Transparencia y Acceso a la Información Pública del Estado de México y Municipios que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6DFFEB0" w14:textId="77777777" w:rsidR="00850B81" w:rsidRPr="00B226D6" w:rsidRDefault="00FD2B74" w:rsidP="00B226D6">
      <w:pPr>
        <w:spacing w:before="240"/>
        <w:ind w:left="709" w:right="760"/>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Artículo 4</w:t>
      </w:r>
      <w:r w:rsidRPr="00B226D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A3A9954" w14:textId="77777777" w:rsidR="00850B81" w:rsidRPr="00B226D6" w:rsidRDefault="00FD2B74" w:rsidP="00B226D6">
      <w:pPr>
        <w:ind w:left="709" w:right="760"/>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226D6">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B226D6">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7518FADD" w14:textId="77777777" w:rsidR="00850B81" w:rsidRPr="00B226D6" w:rsidRDefault="00FD2B74" w:rsidP="00B226D6">
      <w:pPr>
        <w:ind w:left="709" w:right="760"/>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226D6">
        <w:rPr>
          <w:rFonts w:ascii="Palatino Linotype" w:eastAsia="Palatino Linotype" w:hAnsi="Palatino Linotype" w:cs="Palatino Linotype"/>
          <w:i/>
          <w:sz w:val="22"/>
          <w:szCs w:val="22"/>
        </w:rPr>
        <w:t>.”(Sic)</w:t>
      </w:r>
    </w:p>
    <w:p w14:paraId="5A5CD7D6" w14:textId="77777777" w:rsidR="00850B81" w:rsidRPr="00B226D6" w:rsidRDefault="00850B81" w:rsidP="00B226D6">
      <w:pPr>
        <w:spacing w:line="360" w:lineRule="auto"/>
        <w:jc w:val="both"/>
        <w:rPr>
          <w:rFonts w:ascii="Palatino Linotype" w:eastAsia="Palatino Linotype" w:hAnsi="Palatino Linotype" w:cs="Palatino Linotype"/>
        </w:rPr>
      </w:pPr>
    </w:p>
    <w:p w14:paraId="36D107C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2451BC" w14:textId="77777777" w:rsidR="00850B81" w:rsidRPr="00B226D6" w:rsidRDefault="00850B81" w:rsidP="00B226D6">
      <w:pPr>
        <w:spacing w:line="360" w:lineRule="auto"/>
        <w:jc w:val="both"/>
        <w:rPr>
          <w:rFonts w:ascii="Palatino Linotype" w:eastAsia="Palatino Linotype" w:hAnsi="Palatino Linotype" w:cs="Palatino Linotype"/>
          <w:sz w:val="16"/>
          <w:szCs w:val="16"/>
        </w:rPr>
      </w:pPr>
    </w:p>
    <w:p w14:paraId="6860571C" w14:textId="77777777" w:rsidR="00850B81" w:rsidRPr="00B226D6" w:rsidRDefault="00FD2B74" w:rsidP="00B226D6">
      <w:pPr>
        <w:ind w:left="567" w:right="758"/>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“Artículo 12.-</w:t>
      </w:r>
      <w:r w:rsidRPr="00B226D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2FAC7C1" w14:textId="77777777" w:rsidR="00850B81" w:rsidRPr="00B226D6" w:rsidRDefault="00850B81" w:rsidP="00B226D6">
      <w:pPr>
        <w:ind w:left="567" w:right="758"/>
        <w:jc w:val="both"/>
        <w:rPr>
          <w:rFonts w:ascii="Palatino Linotype" w:eastAsia="Palatino Linotype" w:hAnsi="Palatino Linotype" w:cs="Palatino Linotype"/>
          <w:i/>
          <w:sz w:val="22"/>
          <w:szCs w:val="22"/>
        </w:rPr>
      </w:pPr>
    </w:p>
    <w:p w14:paraId="79CE173E" w14:textId="77777777" w:rsidR="00850B81" w:rsidRPr="00B226D6" w:rsidRDefault="00FD2B74" w:rsidP="00B226D6">
      <w:pPr>
        <w:ind w:left="567" w:right="758"/>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226D6">
        <w:rPr>
          <w:rFonts w:ascii="Palatino Linotype" w:eastAsia="Palatino Linotype" w:hAnsi="Palatino Linotype" w:cs="Palatino Linotype"/>
          <w:i/>
          <w:sz w:val="22"/>
          <w:szCs w:val="22"/>
        </w:rPr>
        <w:t xml:space="preserve">. </w:t>
      </w:r>
      <w:r w:rsidRPr="00B226D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25EA772"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344ABF6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esa tesitura, el artículo 24 en su último párrafo de la Ley de Transparencia, Acceso a la Información Pública del Estado de México y Municipios,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29E4137" w14:textId="77777777" w:rsidR="00850B81" w:rsidRPr="00B226D6" w:rsidRDefault="00850B81" w:rsidP="00B226D6">
      <w:pPr>
        <w:spacing w:line="360" w:lineRule="auto"/>
        <w:jc w:val="both"/>
        <w:rPr>
          <w:rFonts w:ascii="Palatino Linotype" w:eastAsia="Palatino Linotype" w:hAnsi="Palatino Linotype" w:cs="Palatino Linotype"/>
          <w:sz w:val="12"/>
          <w:szCs w:val="12"/>
        </w:rPr>
      </w:pPr>
    </w:p>
    <w:p w14:paraId="7C38B08C" w14:textId="77777777" w:rsidR="00850B81" w:rsidRPr="00B226D6" w:rsidRDefault="00FD2B74" w:rsidP="00B226D6">
      <w:pPr>
        <w:spacing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5D9D556" w14:textId="77777777" w:rsidR="00850B81" w:rsidRPr="00B226D6" w:rsidRDefault="00850B81" w:rsidP="00B226D6">
      <w:pPr>
        <w:spacing w:line="360" w:lineRule="auto"/>
        <w:ind w:right="49"/>
        <w:jc w:val="both"/>
        <w:rPr>
          <w:rFonts w:ascii="Palatino Linotype" w:eastAsia="Palatino Linotype" w:hAnsi="Palatino Linotype" w:cs="Palatino Linotype"/>
        </w:rPr>
      </w:pPr>
    </w:p>
    <w:p w14:paraId="30D9FC11"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5A7D804" w14:textId="77777777" w:rsidR="00850B81" w:rsidRPr="00B226D6" w:rsidRDefault="00850B81" w:rsidP="00B226D6">
      <w:pPr>
        <w:ind w:left="851" w:right="899"/>
        <w:jc w:val="both"/>
        <w:rPr>
          <w:rFonts w:ascii="Palatino Linotype" w:eastAsia="Palatino Linotype" w:hAnsi="Palatino Linotype" w:cs="Palatino Linotype"/>
          <w:i/>
          <w:sz w:val="22"/>
          <w:szCs w:val="22"/>
        </w:rPr>
      </w:pPr>
    </w:p>
    <w:p w14:paraId="0316E201"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 xml:space="preserve">Artículo 3. </w:t>
      </w:r>
      <w:r w:rsidRPr="00B226D6">
        <w:rPr>
          <w:rFonts w:ascii="Palatino Linotype" w:eastAsia="Palatino Linotype" w:hAnsi="Palatino Linotype" w:cs="Palatino Linotype"/>
          <w:i/>
          <w:sz w:val="22"/>
          <w:szCs w:val="22"/>
        </w:rPr>
        <w:t>Para los efectos de la presente Ley se entenderá por:</w:t>
      </w:r>
    </w:p>
    <w:p w14:paraId="1FE8FDF5"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48635F52" w14:textId="77777777" w:rsidR="00850B81" w:rsidRPr="00B226D6" w:rsidRDefault="00FD2B74" w:rsidP="00B226D6">
      <w:pPr>
        <w:ind w:left="851" w:right="89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XI. Documento:</w:t>
      </w:r>
      <w:r w:rsidRPr="00B226D6">
        <w:rPr>
          <w:rFonts w:ascii="Palatino Linotype" w:eastAsia="Palatino Linotype" w:hAnsi="Palatino Linotype" w:cs="Palatino Linotype"/>
          <w:i/>
          <w:sz w:val="22"/>
          <w:szCs w:val="22"/>
        </w:rPr>
        <w:t xml:space="preserve"> Los expedientes, reportes, estudios, actas</w:t>
      </w:r>
      <w:r w:rsidRPr="00B226D6">
        <w:rPr>
          <w:rFonts w:ascii="Palatino Linotype" w:eastAsia="Palatino Linotype" w:hAnsi="Palatino Linotype" w:cs="Palatino Linotype"/>
          <w:b/>
          <w:i/>
          <w:sz w:val="22"/>
          <w:szCs w:val="22"/>
        </w:rPr>
        <w:t>,</w:t>
      </w:r>
      <w:r w:rsidRPr="00B226D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74CA9ED" w14:textId="77777777" w:rsidR="00850B81" w:rsidRPr="00B226D6" w:rsidRDefault="00850B81" w:rsidP="00B226D6">
      <w:pPr>
        <w:ind w:left="851" w:right="899"/>
        <w:jc w:val="both"/>
        <w:rPr>
          <w:rFonts w:ascii="Palatino Linotype" w:eastAsia="Palatino Linotype" w:hAnsi="Palatino Linotype" w:cs="Palatino Linotype"/>
          <w:sz w:val="22"/>
          <w:szCs w:val="22"/>
        </w:rPr>
      </w:pPr>
    </w:p>
    <w:p w14:paraId="431FBA78" w14:textId="77777777" w:rsidR="00850B81" w:rsidRPr="00B226D6" w:rsidRDefault="00850B81" w:rsidP="00B226D6">
      <w:pPr>
        <w:spacing w:line="360" w:lineRule="auto"/>
        <w:ind w:right="49"/>
        <w:jc w:val="both"/>
        <w:rPr>
          <w:rFonts w:ascii="Palatino Linotype" w:eastAsia="Palatino Linotype" w:hAnsi="Palatino Linotype" w:cs="Palatino Linotype"/>
          <w:sz w:val="12"/>
          <w:szCs w:val="12"/>
        </w:rPr>
      </w:pPr>
    </w:p>
    <w:p w14:paraId="33417179" w14:textId="77777777" w:rsidR="00850B81" w:rsidRPr="00B226D6" w:rsidRDefault="00FD2B74" w:rsidP="00B226D6">
      <w:pPr>
        <w:spacing w:line="360" w:lineRule="auto"/>
        <w:ind w:right="49"/>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De la interpretación sistemática y armónica de los preceptos anteriores, se puede señalar que los Sujetos Obligados, deben privilegiar el derecho de Acceso a la Información pública y el principio de máxima publicidad, poniendo a disposición de los particulares toda aquella información que generan poseen o administran en ejercicio de sus funciones, y que además conste un soporte documental como los son oficios, circulares, actas, entre otros. </w:t>
      </w:r>
    </w:p>
    <w:p w14:paraId="70AB0DAA"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Asimismo, cabe precisar que toda vez que la información requerida en el presente asunto, </w:t>
      </w:r>
      <w:r w:rsidRPr="00B226D6">
        <w:rPr>
          <w:rFonts w:ascii="Palatino Linotype" w:eastAsia="Palatino Linotype" w:hAnsi="Palatino Linotype" w:cs="Palatino Linotype"/>
          <w:b/>
        </w:rPr>
        <w:t>invariablemente implica el uso y destino de recursos públicos</w:t>
      </w:r>
      <w:r w:rsidRPr="00B226D6">
        <w:rPr>
          <w:rFonts w:ascii="Palatino Linotype" w:eastAsia="Palatino Linotype" w:hAnsi="Palatino Linotype" w:cs="Palatino Linotype"/>
        </w:rPr>
        <w:t xml:space="preserve">, de conformidad con el artículo 24, fracción XVIII de la Ley de Transparencia y Acceso a la Información Pública del Estado de México y Municipios,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tiene la obligación de hacer pública aquella información relativa a los montos y las personas a quienes entreguen, por cualquier motivo, recursos públicos; así como, los informes que dichas personas les entreguen sobre el uso y destino de dichos recursos, tal y como se aprecia del contenido del artículo citado: </w:t>
      </w:r>
    </w:p>
    <w:p w14:paraId="6D38235F" w14:textId="77777777" w:rsidR="00850B81" w:rsidRPr="00B226D6" w:rsidRDefault="00FD2B74" w:rsidP="00B226D6">
      <w:pPr>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Artículo 24.</w:t>
      </w:r>
      <w:r w:rsidRPr="00B226D6">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1DB1F404" w14:textId="77777777" w:rsidR="00850B81" w:rsidRPr="00B226D6" w:rsidRDefault="00FD2B74" w:rsidP="00B226D6">
      <w:pPr>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4EEB04B6" w14:textId="77777777" w:rsidR="00850B81" w:rsidRPr="00B226D6" w:rsidRDefault="00FD2B74" w:rsidP="00B226D6">
      <w:pPr>
        <w:ind w:left="851" w:right="902"/>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t>XVIII. Hacer pública toda aquella información relativa a los montos y las personas a quienes entreguen, por cualquier motivo, recursos públicos, así como los informes que dichas personas les entreguen sobre el uso y destino de dichos recursos…”</w:t>
      </w:r>
    </w:p>
    <w:p w14:paraId="292089FE" w14:textId="77777777" w:rsidR="00850B81" w:rsidRPr="00B226D6" w:rsidRDefault="00850B81" w:rsidP="00B226D6">
      <w:pPr>
        <w:spacing w:line="360" w:lineRule="auto"/>
        <w:jc w:val="both"/>
        <w:rPr>
          <w:rFonts w:ascii="Palatino Linotype" w:eastAsia="Palatino Linotype" w:hAnsi="Palatino Linotype" w:cs="Palatino Linotype"/>
        </w:rPr>
      </w:pPr>
    </w:p>
    <w:p w14:paraId="605AA0E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esa tesitura, es de reiterar que las facturas amparan las erogaciones que se realizan con erario público tienen naturaleza análoga; pues, constituyen los medios idóneos de evidencia del gasto realizado con recursos públicos y que éstos deben ser generados al </w:t>
      </w:r>
      <w:r w:rsidRPr="00B226D6">
        <w:rPr>
          <w:rFonts w:ascii="Palatino Linotype" w:eastAsia="Palatino Linotype" w:hAnsi="Palatino Linotype" w:cs="Palatino Linotype"/>
        </w:rPr>
        <w:lastRenderedPageBreak/>
        <w:t>momento en que se efectúa el gasto correspondiente, lo que permite transparentar el actuar público.</w:t>
      </w:r>
    </w:p>
    <w:p w14:paraId="0FDA95C8" w14:textId="77777777" w:rsidR="00850B81" w:rsidRPr="00B226D6" w:rsidRDefault="00850B81" w:rsidP="00B226D6">
      <w:pPr>
        <w:spacing w:line="360" w:lineRule="auto"/>
        <w:jc w:val="both"/>
        <w:rPr>
          <w:rFonts w:ascii="Palatino Linotype" w:eastAsia="Palatino Linotype" w:hAnsi="Palatino Linotype" w:cs="Palatino Linotype"/>
        </w:rPr>
      </w:pPr>
    </w:p>
    <w:p w14:paraId="4FB0DC6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Al respecto, conviene precisar que en el cumplimiento de los principios que rigen la función pública, la Constitución Política del Estado Libre y Soberano de México en su artículo 129 señala que los recursos económicos del Estado, de los Municipios y demás dependencias, se administrarán con eficiencia, eficacia y honradez, para cumplir con los objetivos y programas a los que estén destinados. </w:t>
      </w:r>
    </w:p>
    <w:p w14:paraId="4F04C8A4" w14:textId="77777777" w:rsidR="00850B81" w:rsidRPr="00B226D6" w:rsidRDefault="00850B81" w:rsidP="00B226D6">
      <w:pPr>
        <w:spacing w:line="360" w:lineRule="auto"/>
        <w:jc w:val="both"/>
        <w:rPr>
          <w:rFonts w:ascii="Palatino Linotype" w:eastAsia="Palatino Linotype" w:hAnsi="Palatino Linotype" w:cs="Palatino Linotype"/>
        </w:rPr>
      </w:pPr>
    </w:p>
    <w:p w14:paraId="0592184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otro lado, respecto a las “facturas”, dicho término se encuentra definido en el Glosario de Términos Hacendarios que emite el Instituto Hacendario del Estado de México, el cual expresa lo siguiente:</w:t>
      </w:r>
    </w:p>
    <w:p w14:paraId="50B9B6A1" w14:textId="77777777" w:rsidR="00850B81" w:rsidRPr="00B226D6" w:rsidRDefault="00850B81" w:rsidP="00B226D6">
      <w:pPr>
        <w:spacing w:line="360" w:lineRule="auto"/>
        <w:jc w:val="both"/>
        <w:rPr>
          <w:rFonts w:ascii="Palatino Linotype" w:eastAsia="Palatino Linotype" w:hAnsi="Palatino Linotype" w:cs="Palatino Linotype"/>
        </w:rPr>
      </w:pPr>
    </w:p>
    <w:p w14:paraId="7FA014BA" w14:textId="77777777" w:rsidR="00850B81" w:rsidRPr="00B226D6" w:rsidRDefault="00FD2B74" w:rsidP="00B226D6">
      <w:pPr>
        <w:ind w:left="567" w:right="567"/>
        <w:jc w:val="both"/>
        <w:rPr>
          <w:rFonts w:ascii="Palatino Linotype" w:eastAsia="Palatino Linotype" w:hAnsi="Palatino Linotype" w:cs="Palatino Linotype"/>
          <w:b/>
          <w:i/>
        </w:rPr>
      </w:pPr>
      <w:r w:rsidRPr="00B226D6">
        <w:rPr>
          <w:rFonts w:ascii="Palatino Linotype" w:eastAsia="Palatino Linotype" w:hAnsi="Palatino Linotype" w:cs="Palatino Linotype"/>
          <w:b/>
          <w:i/>
        </w:rPr>
        <w:t>“FACTURA</w:t>
      </w:r>
    </w:p>
    <w:p w14:paraId="3B482665"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Es el documento fiscal que emite la persona física o moral para comprobar la venta o adquisición de un bien y/o servicio.”</w:t>
      </w:r>
    </w:p>
    <w:p w14:paraId="59F5D039" w14:textId="77777777" w:rsidR="00850B81" w:rsidRPr="00B226D6" w:rsidRDefault="00FD2B74" w:rsidP="00B226D6">
      <w:pPr>
        <w:ind w:left="567" w:right="567"/>
        <w:jc w:val="right"/>
        <w:rPr>
          <w:rFonts w:ascii="Palatino Linotype" w:eastAsia="Palatino Linotype" w:hAnsi="Palatino Linotype" w:cs="Palatino Linotype"/>
        </w:rPr>
      </w:pPr>
      <w:r w:rsidRPr="00B226D6">
        <w:rPr>
          <w:rFonts w:ascii="Palatino Linotype" w:eastAsia="Palatino Linotype" w:hAnsi="Palatino Linotype" w:cs="Palatino Linotype"/>
        </w:rPr>
        <w:t>(Énfasis añadido)</w:t>
      </w:r>
    </w:p>
    <w:p w14:paraId="46420B40" w14:textId="77777777" w:rsidR="00850B81" w:rsidRPr="00B226D6" w:rsidRDefault="00850B81" w:rsidP="00B226D6">
      <w:pPr>
        <w:spacing w:line="360" w:lineRule="auto"/>
        <w:jc w:val="both"/>
        <w:rPr>
          <w:rFonts w:ascii="Palatino Linotype" w:eastAsia="Palatino Linotype" w:hAnsi="Palatino Linotype" w:cs="Palatino Linotype"/>
        </w:rPr>
      </w:pPr>
    </w:p>
    <w:p w14:paraId="6EB6695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Las facturas o comprobantes son las documentales que amparan las erogaciones que se realizan con erario público, en razón de que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w:t>
      </w:r>
      <w:r w:rsidRPr="00B226D6">
        <w:rPr>
          <w:rFonts w:ascii="Palatino Linotype" w:eastAsia="Palatino Linotype" w:hAnsi="Palatino Linotype" w:cs="Palatino Linotype"/>
        </w:rPr>
        <w:lastRenderedPageBreak/>
        <w:t xml:space="preserve">eficacia y honradez, para cumplir con los objetivos y programas a los que estén destinados. </w:t>
      </w:r>
    </w:p>
    <w:p w14:paraId="66F43FAA" w14:textId="77777777" w:rsidR="00850B81" w:rsidRPr="00B226D6" w:rsidRDefault="00850B81" w:rsidP="00B226D6">
      <w:pPr>
        <w:spacing w:line="360" w:lineRule="auto"/>
        <w:jc w:val="both"/>
        <w:rPr>
          <w:rFonts w:ascii="Palatino Linotype" w:eastAsia="Palatino Linotype" w:hAnsi="Palatino Linotype" w:cs="Palatino Linotype"/>
        </w:rPr>
      </w:pPr>
    </w:p>
    <w:p w14:paraId="433B4FC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Aunado a ello, los artículos 342, 343, 344 y 345 del Código Financiero del Estado de México y Municipios disponen el sistema y las políticas que deben seguirse para llevar el registro contable y presupuestal de las operaciones financieras, en los siguientes términos:</w:t>
      </w:r>
    </w:p>
    <w:p w14:paraId="557031CD"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r w:rsidRPr="00B226D6">
        <w:rPr>
          <w:rFonts w:ascii="Palatino Linotype" w:eastAsia="Palatino Linotype" w:hAnsi="Palatino Linotype" w:cs="Palatino Linotype"/>
          <w:b/>
          <w:i/>
        </w:rPr>
        <w:t>Artículo 342.-</w:t>
      </w:r>
      <w:r w:rsidRPr="00B226D6">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w:t>
      </w:r>
      <w:proofErr w:type="spellStart"/>
      <w:r w:rsidRPr="00B226D6">
        <w:rPr>
          <w:rFonts w:ascii="Palatino Linotype" w:eastAsia="Palatino Linotype" w:hAnsi="Palatino Linotype" w:cs="Palatino Linotype"/>
          <w:i/>
        </w:rPr>
        <w:t>presupuestación</w:t>
      </w:r>
      <w:proofErr w:type="spellEnd"/>
      <w:r w:rsidRPr="00B226D6">
        <w:rPr>
          <w:rFonts w:ascii="Palatino Linotype" w:eastAsia="Palatino Linotype" w:hAnsi="Palatino Linotype" w:cs="Palatino Linotype"/>
          <w:i/>
        </w:rPr>
        <w:t xml:space="preserve">, evaluación y contabilidad gubernamental. </w:t>
      </w:r>
    </w:p>
    <w:p w14:paraId="4C335B44"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p>
    <w:p w14:paraId="694118B7" w14:textId="77777777" w:rsidR="00850B81" w:rsidRPr="00B226D6" w:rsidRDefault="00850B81" w:rsidP="00B226D6">
      <w:pPr>
        <w:ind w:left="567" w:right="567"/>
        <w:jc w:val="both"/>
        <w:rPr>
          <w:rFonts w:ascii="Palatino Linotype" w:eastAsia="Palatino Linotype" w:hAnsi="Palatino Linotype" w:cs="Palatino Linotype"/>
          <w:i/>
        </w:rPr>
      </w:pPr>
    </w:p>
    <w:p w14:paraId="015E1C98"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 xml:space="preserve">Artículo 343.- </w:t>
      </w:r>
      <w:r w:rsidRPr="00B226D6">
        <w:rPr>
          <w:rFonts w:ascii="Palatino Linotype" w:eastAsia="Palatino Linotype" w:hAnsi="Palatino Linotype" w:cs="Palatino Linotype"/>
          <w:i/>
        </w:rPr>
        <w:t xml:space="preserve">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27BAD37"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2DB0E116" w14:textId="77777777" w:rsidR="00850B81" w:rsidRPr="00B226D6" w:rsidRDefault="00850B81" w:rsidP="00B226D6">
      <w:pPr>
        <w:ind w:left="567" w:right="567"/>
        <w:jc w:val="both"/>
        <w:rPr>
          <w:rFonts w:ascii="Palatino Linotype" w:eastAsia="Palatino Linotype" w:hAnsi="Palatino Linotype" w:cs="Palatino Linotype"/>
          <w:i/>
        </w:rPr>
      </w:pPr>
    </w:p>
    <w:p w14:paraId="75B7E09E"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Artículo 344.-</w:t>
      </w:r>
      <w:r w:rsidRPr="00B226D6">
        <w:rPr>
          <w:rFonts w:ascii="Palatino Linotype" w:eastAsia="Palatino Linotype" w:hAnsi="Palatino Linotype" w:cs="Palatino Linotype"/>
          <w:i/>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2A310ADE"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Derogado. </w:t>
      </w:r>
    </w:p>
    <w:p w14:paraId="367AB373"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w:t>
      </w:r>
      <w:r w:rsidRPr="00B226D6">
        <w:rPr>
          <w:rFonts w:ascii="Palatino Linotype" w:eastAsia="Palatino Linotype" w:hAnsi="Palatino Linotype" w:cs="Palatino Linotype"/>
          <w:i/>
        </w:rPr>
        <w:lastRenderedPageBreak/>
        <w:t xml:space="preserve">ejercicio presupuestal siguiente al que corresponda, en el caso de los municipios se hará por la Tesorería. </w:t>
      </w:r>
    </w:p>
    <w:p w14:paraId="1C432396"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p>
    <w:p w14:paraId="56B8FF0B"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Artículo 345.-</w:t>
      </w:r>
      <w:r w:rsidRPr="00B226D6">
        <w:rPr>
          <w:rFonts w:ascii="Palatino Linotype" w:eastAsia="Palatino Linotype" w:hAnsi="Palatino Linotype" w:cs="Palatino Linotype"/>
          <w:i/>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121D22C3"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El plazo señalado en el párrafo anterior, empezará a contar a partir de la publicación en el Periódico Oficial, del decreto correspondiente. “</w:t>
      </w:r>
    </w:p>
    <w:p w14:paraId="02CB5D8C" w14:textId="77777777" w:rsidR="00850B81" w:rsidRPr="00B226D6" w:rsidRDefault="00FD2B74" w:rsidP="00B226D6">
      <w:pPr>
        <w:ind w:left="567" w:right="567"/>
        <w:jc w:val="right"/>
        <w:rPr>
          <w:rFonts w:ascii="Palatino Linotype" w:eastAsia="Palatino Linotype" w:hAnsi="Palatino Linotype" w:cs="Palatino Linotype"/>
        </w:rPr>
      </w:pPr>
      <w:r w:rsidRPr="00B226D6">
        <w:rPr>
          <w:rFonts w:ascii="Palatino Linotype" w:eastAsia="Palatino Linotype" w:hAnsi="Palatino Linotype" w:cs="Palatino Linotype"/>
        </w:rPr>
        <w:t>Énfasis añadido.</w:t>
      </w:r>
    </w:p>
    <w:p w14:paraId="4ED07B02" w14:textId="77777777" w:rsidR="00850B81" w:rsidRPr="00B226D6" w:rsidRDefault="00850B81" w:rsidP="00B226D6">
      <w:pPr>
        <w:spacing w:line="360" w:lineRule="auto"/>
        <w:jc w:val="both"/>
        <w:rPr>
          <w:rFonts w:ascii="Palatino Linotype" w:eastAsia="Palatino Linotype" w:hAnsi="Palatino Linotype" w:cs="Palatino Linotype"/>
        </w:rPr>
      </w:pPr>
    </w:p>
    <w:p w14:paraId="2F0BC99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B226D6">
        <w:rPr>
          <w:rFonts w:ascii="Palatino Linotype" w:eastAsia="Palatino Linotype" w:hAnsi="Palatino Linotype" w:cs="Palatino Linotype"/>
        </w:rPr>
        <w:t>presupuestación</w:t>
      </w:r>
      <w:proofErr w:type="spellEnd"/>
      <w:r w:rsidRPr="00B226D6">
        <w:rPr>
          <w:rFonts w:ascii="Palatino Linotype" w:eastAsia="Palatino Linotype" w:hAnsi="Palatino Linotype" w:cs="Palatino Linotype"/>
        </w:rPr>
        <w:t>, evaluación y contabilidad gubernamental.</w:t>
      </w:r>
    </w:p>
    <w:p w14:paraId="7241190A" w14:textId="77777777" w:rsidR="00850B81" w:rsidRPr="00B226D6" w:rsidRDefault="00850B81" w:rsidP="00B226D6">
      <w:pPr>
        <w:spacing w:line="360" w:lineRule="auto"/>
        <w:jc w:val="both"/>
        <w:rPr>
          <w:rFonts w:ascii="Palatino Linotype" w:eastAsia="Palatino Linotype" w:hAnsi="Palatino Linotype" w:cs="Palatino Linotype"/>
        </w:rPr>
      </w:pPr>
    </w:p>
    <w:p w14:paraId="466A928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B226D6">
        <w:rPr>
          <w:rFonts w:ascii="Palatino Linotype" w:eastAsia="Palatino Linotype" w:hAnsi="Palatino Linotype" w:cs="Palatino Linotype"/>
        </w:rPr>
        <w:t>Presupuestación</w:t>
      </w:r>
      <w:proofErr w:type="spellEnd"/>
      <w:r w:rsidRPr="00B226D6">
        <w:rPr>
          <w:rFonts w:ascii="Palatino Linotype" w:eastAsia="Palatino Linotype" w:hAnsi="Palatino Linotype" w:cs="Palatino Linotype"/>
        </w:rPr>
        <w:t xml:space="preserve"> y Evaluación en la Administración Pública”, elaborado por el Grupo de Trabajo de Sistemas de Información Financiera, Contable y Presupuestal de la Comisión Permanente de Funcionarios Fiscales del Instituto para el Desarrollo Técnico </w:t>
      </w:r>
      <w:r w:rsidRPr="00B226D6">
        <w:rPr>
          <w:rFonts w:ascii="Palatino Linotype" w:eastAsia="Palatino Linotype" w:hAnsi="Palatino Linotype" w:cs="Palatino Linotype"/>
        </w:rPr>
        <w:lastRenderedPageBreak/>
        <w:t xml:space="preserve">de las Haciendas Públicas (INDETEC) señalan las siguientes definiciones de las palabras registro contable y registro presupuestario: </w:t>
      </w:r>
    </w:p>
    <w:p w14:paraId="01838B6D" w14:textId="77777777" w:rsidR="00850B81" w:rsidRPr="00B226D6" w:rsidRDefault="00850B81" w:rsidP="00B226D6">
      <w:pPr>
        <w:spacing w:line="360" w:lineRule="auto"/>
        <w:jc w:val="both"/>
        <w:rPr>
          <w:rFonts w:ascii="Palatino Linotype" w:eastAsia="Palatino Linotype" w:hAnsi="Palatino Linotype" w:cs="Palatino Linotype"/>
        </w:rPr>
      </w:pPr>
    </w:p>
    <w:p w14:paraId="2E88944A" w14:textId="77777777" w:rsidR="00850B81" w:rsidRPr="00B226D6" w:rsidRDefault="00FD2B74" w:rsidP="00B226D6">
      <w:pPr>
        <w:ind w:left="567" w:right="567"/>
        <w:jc w:val="both"/>
        <w:rPr>
          <w:rFonts w:ascii="Palatino Linotype" w:eastAsia="Palatino Linotype" w:hAnsi="Palatino Linotype" w:cs="Palatino Linotype"/>
          <w:b/>
          <w:i/>
        </w:rPr>
      </w:pPr>
      <w:r w:rsidRPr="00B226D6">
        <w:rPr>
          <w:rFonts w:ascii="Palatino Linotype" w:eastAsia="Palatino Linotype" w:hAnsi="Palatino Linotype" w:cs="Palatino Linotype"/>
          <w:b/>
          <w:i/>
        </w:rPr>
        <w:t xml:space="preserve">“REGISTRO CONTABLE </w:t>
      </w:r>
    </w:p>
    <w:p w14:paraId="48AD9D7F"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Asiento que se realiza en los libros de contabilidad de las actividades relacionadas con el ingreso y egresos de un ente económico.”</w:t>
      </w:r>
    </w:p>
    <w:p w14:paraId="477FE279" w14:textId="77777777" w:rsidR="00850B81" w:rsidRPr="00B226D6" w:rsidRDefault="00850B81" w:rsidP="00B226D6">
      <w:pPr>
        <w:ind w:left="567" w:right="567"/>
        <w:jc w:val="both"/>
        <w:rPr>
          <w:rFonts w:ascii="Palatino Linotype" w:eastAsia="Palatino Linotype" w:hAnsi="Palatino Linotype" w:cs="Palatino Linotype"/>
          <w:i/>
        </w:rPr>
      </w:pPr>
    </w:p>
    <w:p w14:paraId="10200923" w14:textId="77777777" w:rsidR="00850B81" w:rsidRPr="00B226D6" w:rsidRDefault="00FD2B74" w:rsidP="00B226D6">
      <w:pPr>
        <w:ind w:left="567" w:right="567"/>
        <w:jc w:val="both"/>
        <w:rPr>
          <w:rFonts w:ascii="Palatino Linotype" w:eastAsia="Palatino Linotype" w:hAnsi="Palatino Linotype" w:cs="Palatino Linotype"/>
          <w:b/>
          <w:i/>
        </w:rPr>
      </w:pPr>
      <w:r w:rsidRPr="00B226D6">
        <w:rPr>
          <w:rFonts w:ascii="Palatino Linotype" w:eastAsia="Palatino Linotype" w:hAnsi="Palatino Linotype" w:cs="Palatino Linotype"/>
          <w:b/>
          <w:i/>
        </w:rPr>
        <w:t>“REGISTRO PRESUPUESTARIO</w:t>
      </w:r>
    </w:p>
    <w:p w14:paraId="380B3AA3"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Asiento contable de las erogaciones realizadas por las dependencias y entidades con relación a la asignación, modificación y ejercicio de los recursos presupuestarios que se les hayan autorizado.” </w:t>
      </w:r>
    </w:p>
    <w:p w14:paraId="21D55E87" w14:textId="77777777" w:rsidR="00850B81" w:rsidRPr="00B226D6" w:rsidRDefault="00850B81" w:rsidP="00B226D6">
      <w:pPr>
        <w:spacing w:line="360" w:lineRule="auto"/>
        <w:jc w:val="both"/>
        <w:rPr>
          <w:rFonts w:ascii="Palatino Linotype" w:eastAsia="Palatino Linotype" w:hAnsi="Palatino Linotype" w:cs="Palatino Linotype"/>
        </w:rPr>
      </w:pPr>
    </w:p>
    <w:p w14:paraId="1198165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otra parte, se establece que el sistema de contabilidad sobre base acumulativa total se sustentará en los principios de contabilidad gubernamental. Asimismo,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129D00E3" w14:textId="77777777" w:rsidR="00850B81" w:rsidRPr="00B226D6" w:rsidRDefault="00850B81" w:rsidP="00B226D6">
      <w:pPr>
        <w:spacing w:line="360" w:lineRule="auto"/>
        <w:jc w:val="both"/>
        <w:rPr>
          <w:rFonts w:ascii="Palatino Linotype" w:eastAsia="Palatino Linotype" w:hAnsi="Palatino Linotype" w:cs="Palatino Linotype"/>
        </w:rPr>
      </w:pPr>
    </w:p>
    <w:p w14:paraId="2C37C7A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Correlativo a lo anterior, es preciso referir una definición de póliza contable, la cual, primeramente, no está definida en el Código Financiero del Estado de México y Municipios; no obstante, los ya mencionados Glosarios la definen como: </w:t>
      </w:r>
    </w:p>
    <w:p w14:paraId="72F40F10" w14:textId="77777777" w:rsidR="00850B81" w:rsidRPr="00B226D6" w:rsidRDefault="00850B81" w:rsidP="00B226D6">
      <w:pPr>
        <w:spacing w:line="360" w:lineRule="auto"/>
        <w:jc w:val="both"/>
        <w:rPr>
          <w:rFonts w:ascii="Palatino Linotype" w:eastAsia="Palatino Linotype" w:hAnsi="Palatino Linotype" w:cs="Palatino Linotype"/>
        </w:rPr>
      </w:pPr>
    </w:p>
    <w:p w14:paraId="17F2C323"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r w:rsidRPr="00B226D6">
        <w:rPr>
          <w:rFonts w:ascii="Palatino Linotype" w:eastAsia="Palatino Linotype" w:hAnsi="Palatino Linotype" w:cs="Palatino Linotype"/>
          <w:b/>
          <w:i/>
        </w:rPr>
        <w:t>PÓLIZA CONTABLE</w:t>
      </w:r>
    </w:p>
    <w:p w14:paraId="5734E5F6"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w:t>
      </w:r>
    </w:p>
    <w:p w14:paraId="2366FCD0" w14:textId="77777777" w:rsidR="00850B81" w:rsidRPr="00B226D6" w:rsidRDefault="00850B81" w:rsidP="00B226D6">
      <w:pPr>
        <w:spacing w:line="360" w:lineRule="auto"/>
        <w:jc w:val="both"/>
        <w:rPr>
          <w:rFonts w:ascii="Palatino Linotype" w:eastAsia="Palatino Linotype" w:hAnsi="Palatino Linotype" w:cs="Palatino Linotype"/>
        </w:rPr>
      </w:pPr>
    </w:p>
    <w:p w14:paraId="40FD875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Así,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93EBF6B" w14:textId="77777777" w:rsidR="00850B81" w:rsidRPr="00B226D6" w:rsidRDefault="00850B81" w:rsidP="00B226D6">
      <w:pPr>
        <w:spacing w:line="360" w:lineRule="auto"/>
        <w:jc w:val="both"/>
        <w:rPr>
          <w:rFonts w:ascii="Palatino Linotype" w:eastAsia="Palatino Linotype" w:hAnsi="Palatino Linotype" w:cs="Palatino Linotype"/>
        </w:rPr>
      </w:pPr>
    </w:p>
    <w:p w14:paraId="5742546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B226D6">
        <w:rPr>
          <w:rFonts w:ascii="Palatino Linotype" w:eastAsia="Palatino Linotype" w:hAnsi="Palatino Linotype" w:cs="Palatino Linotype"/>
          <w:b/>
          <w:u w:val="single"/>
        </w:rPr>
        <w:t>pólizas de egresos</w:t>
      </w:r>
      <w:r w:rsidRPr="00B226D6">
        <w:rPr>
          <w:rFonts w:ascii="Palatino Linotype" w:eastAsia="Palatino Linotype" w:hAnsi="Palatino Linotype" w:cs="Palatino Linotype"/>
        </w:rPr>
        <w:t xml:space="preserve">, son aquellas en las cuales se anotan diariamente las operaciones que representan gastos, es decir, salidas de dinero para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las que además, deben encontrarse acompañadas de las documentales que sirven de soporte de dicho movimiento; luego entonces se concluye que deberá ser proporcionado el soporte documental donde se adviertan los gastos requeridos por el particular.</w:t>
      </w:r>
    </w:p>
    <w:p w14:paraId="26AC8F71" w14:textId="77777777" w:rsidR="00850B81" w:rsidRPr="00B226D6" w:rsidRDefault="00850B81" w:rsidP="00B226D6">
      <w:pPr>
        <w:spacing w:line="360" w:lineRule="auto"/>
        <w:jc w:val="both"/>
        <w:rPr>
          <w:rFonts w:ascii="Palatino Linotype" w:eastAsia="Palatino Linotype" w:hAnsi="Palatino Linotype" w:cs="Palatino Linotype"/>
        </w:rPr>
      </w:pPr>
    </w:p>
    <w:p w14:paraId="4507B95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los Lineamientos para la integración y entrega del Informe Trimestral Municipal, emitidos por el Órgano Superior de Fiscalización del Estado de México, contienen los formatos e información que debe ser proporcionada para la integración de los informes mensuales, reviste interés para nuestro estudio lo previsto en el módulo 1, el cual contiene la información relativa a las pólizas de ingresos, póliza de diario, </w:t>
      </w:r>
      <w:r w:rsidRPr="00B226D6">
        <w:rPr>
          <w:rFonts w:ascii="Palatino Linotype" w:eastAsia="Palatino Linotype" w:hAnsi="Palatino Linotype" w:cs="Palatino Linotype"/>
          <w:b/>
          <w:u w:val="single"/>
        </w:rPr>
        <w:t>póliza de egresos</w:t>
      </w:r>
      <w:r w:rsidRPr="00B226D6">
        <w:rPr>
          <w:rFonts w:ascii="Palatino Linotype" w:eastAsia="Palatino Linotype" w:hAnsi="Palatino Linotype" w:cs="Palatino Linotype"/>
        </w:rPr>
        <w:t xml:space="preserve">, póliza cheque y póliza de cuentas por pagar, de tal manera que, dichos formatos constituyen un soporte documental de que la información solicitada por el particular obra en los archivos del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 xml:space="preserve">. </w:t>
      </w:r>
    </w:p>
    <w:p w14:paraId="545E2FE5" w14:textId="77777777" w:rsidR="00850B81" w:rsidRPr="00B226D6" w:rsidRDefault="00850B81" w:rsidP="00B226D6">
      <w:pPr>
        <w:spacing w:line="360" w:lineRule="auto"/>
        <w:jc w:val="both"/>
        <w:rPr>
          <w:rFonts w:ascii="Palatino Linotype" w:eastAsia="Palatino Linotype" w:hAnsi="Palatino Linotype" w:cs="Palatino Linotype"/>
        </w:rPr>
      </w:pPr>
    </w:p>
    <w:p w14:paraId="3C60569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Aunado a lo anterior, los citados Lineamientos especifican que las imágenes contenidas deben ser indexadas de manera que se permita su vinculación con la información financiera, de tal forma que al consultar la citada información financiera se pueda visualizar el soporte documental que justifique los registros contables.</w:t>
      </w:r>
    </w:p>
    <w:p w14:paraId="56E76028" w14:textId="77777777" w:rsidR="00850B81" w:rsidRPr="00B226D6" w:rsidRDefault="00850B81" w:rsidP="00B226D6">
      <w:pPr>
        <w:spacing w:line="360" w:lineRule="auto"/>
        <w:jc w:val="both"/>
        <w:rPr>
          <w:rFonts w:ascii="Palatino Linotype" w:eastAsia="Palatino Linotype" w:hAnsi="Palatino Linotype" w:cs="Palatino Linotype"/>
        </w:rPr>
      </w:pPr>
    </w:p>
    <w:p w14:paraId="0560D54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Cabe destacar que, el ordenamiento legal en cita refiere que todo registro contable y presupuestal deberá estar soportado con los documentos comprobatorios originales, como lo son las facturas,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14:paraId="6EE37443" w14:textId="77777777" w:rsidR="00850B81" w:rsidRPr="00B226D6" w:rsidRDefault="00850B81" w:rsidP="00B226D6">
      <w:pPr>
        <w:spacing w:line="360" w:lineRule="auto"/>
        <w:jc w:val="both"/>
        <w:rPr>
          <w:rFonts w:ascii="Palatino Linotype" w:eastAsia="Palatino Linotype" w:hAnsi="Palatino Linotype" w:cs="Palatino Linotype"/>
        </w:rPr>
      </w:pPr>
    </w:p>
    <w:p w14:paraId="26F01C4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otro lado, los Lineamientos de Control Financiero y Administrativo para las Entidades Fiscalizables Municipales del Estado de México, en su numeral cuarto, inciso I y décimo primero inciso d), los cuales establecen en su literalidad:</w:t>
      </w:r>
    </w:p>
    <w:p w14:paraId="6478FBCC" w14:textId="77777777" w:rsidR="00850B81" w:rsidRPr="00B226D6" w:rsidRDefault="00850B81" w:rsidP="00B226D6">
      <w:pPr>
        <w:spacing w:line="360" w:lineRule="auto"/>
        <w:jc w:val="both"/>
        <w:rPr>
          <w:rFonts w:ascii="Palatino Linotype" w:eastAsia="Palatino Linotype" w:hAnsi="Palatino Linotype" w:cs="Palatino Linotype"/>
          <w:sz w:val="12"/>
          <w:szCs w:val="12"/>
        </w:rPr>
      </w:pPr>
    </w:p>
    <w:p w14:paraId="1060A990"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r w:rsidRPr="00B226D6">
        <w:rPr>
          <w:rFonts w:ascii="Palatino Linotype" w:eastAsia="Palatino Linotype" w:hAnsi="Palatino Linotype" w:cs="Palatino Linotype"/>
          <w:b/>
          <w:i/>
        </w:rPr>
        <w:t>CUARTO</w:t>
      </w:r>
      <w:r w:rsidRPr="00B226D6">
        <w:rPr>
          <w:rFonts w:ascii="Palatino Linotype" w:eastAsia="Palatino Linotype" w:hAnsi="Palatino Linotype" w:cs="Palatino Linotype"/>
          <w:i/>
        </w:rPr>
        <w:t>: Son sujetos de los presentes Lineamientos:</w:t>
      </w:r>
    </w:p>
    <w:p w14:paraId="6755B4BB" w14:textId="77777777" w:rsidR="00850B81" w:rsidRPr="00B226D6" w:rsidRDefault="00FD2B74" w:rsidP="00B226D6">
      <w:pPr>
        <w:ind w:left="567" w:right="567"/>
        <w:jc w:val="both"/>
        <w:rPr>
          <w:rFonts w:ascii="Palatino Linotype" w:eastAsia="Palatino Linotype" w:hAnsi="Palatino Linotype" w:cs="Palatino Linotype"/>
          <w:b/>
          <w:i/>
        </w:rPr>
      </w:pPr>
      <w:r w:rsidRPr="00B226D6">
        <w:rPr>
          <w:rFonts w:ascii="Palatino Linotype" w:eastAsia="Palatino Linotype" w:hAnsi="Palatino Linotype" w:cs="Palatino Linotype"/>
          <w:i/>
        </w:rPr>
        <w:t xml:space="preserve"> </w:t>
      </w:r>
      <w:r w:rsidRPr="00B226D6">
        <w:rPr>
          <w:rFonts w:ascii="Palatino Linotype" w:eastAsia="Palatino Linotype" w:hAnsi="Palatino Linotype" w:cs="Palatino Linotype"/>
          <w:b/>
          <w:i/>
        </w:rPr>
        <w:t xml:space="preserve">I. En los Municipios: </w:t>
      </w:r>
    </w:p>
    <w:p w14:paraId="5E034558"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a)</w:t>
      </w:r>
      <w:r w:rsidRPr="00B226D6">
        <w:rPr>
          <w:rFonts w:ascii="Palatino Linotype" w:eastAsia="Palatino Linotype" w:hAnsi="Palatino Linotype" w:cs="Palatino Linotype"/>
          <w:i/>
        </w:rPr>
        <w:t xml:space="preserve"> Presidente; </w:t>
      </w:r>
    </w:p>
    <w:p w14:paraId="3E8831E3"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b)</w:t>
      </w:r>
      <w:r w:rsidRPr="00B226D6">
        <w:rPr>
          <w:rFonts w:ascii="Palatino Linotype" w:eastAsia="Palatino Linotype" w:hAnsi="Palatino Linotype" w:cs="Palatino Linotype"/>
          <w:i/>
        </w:rPr>
        <w:t xml:space="preserve"> Síndico (s); </w:t>
      </w:r>
    </w:p>
    <w:p w14:paraId="09EEA10B"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c)</w:t>
      </w:r>
      <w:r w:rsidRPr="00B226D6">
        <w:rPr>
          <w:rFonts w:ascii="Palatino Linotype" w:eastAsia="Palatino Linotype" w:hAnsi="Palatino Linotype" w:cs="Palatino Linotype"/>
          <w:i/>
        </w:rPr>
        <w:t xml:space="preserve"> Regidores; </w:t>
      </w:r>
    </w:p>
    <w:p w14:paraId="22A4D2BA"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d)</w:t>
      </w:r>
      <w:r w:rsidRPr="00B226D6">
        <w:rPr>
          <w:rFonts w:ascii="Palatino Linotype" w:eastAsia="Palatino Linotype" w:hAnsi="Palatino Linotype" w:cs="Palatino Linotype"/>
          <w:i/>
        </w:rPr>
        <w:t xml:space="preserve"> Secretario del ayuntamiento; </w:t>
      </w:r>
    </w:p>
    <w:p w14:paraId="2834F819"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e)</w:t>
      </w:r>
      <w:r w:rsidRPr="00B226D6">
        <w:rPr>
          <w:rFonts w:ascii="Palatino Linotype" w:eastAsia="Palatino Linotype" w:hAnsi="Palatino Linotype" w:cs="Palatino Linotype"/>
          <w:i/>
        </w:rPr>
        <w:t xml:space="preserve"> Tesorero o equivalente; </w:t>
      </w:r>
    </w:p>
    <w:p w14:paraId="131E9859"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f)</w:t>
      </w:r>
      <w:r w:rsidRPr="00B226D6">
        <w:rPr>
          <w:rFonts w:ascii="Palatino Linotype" w:eastAsia="Palatino Linotype" w:hAnsi="Palatino Linotype" w:cs="Palatino Linotype"/>
          <w:i/>
        </w:rPr>
        <w:t xml:space="preserve"> Director de administración o su equivalente; </w:t>
      </w:r>
    </w:p>
    <w:p w14:paraId="17C749D4"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g)</w:t>
      </w:r>
      <w:r w:rsidRPr="00B226D6">
        <w:rPr>
          <w:rFonts w:ascii="Palatino Linotype" w:eastAsia="Palatino Linotype" w:hAnsi="Palatino Linotype" w:cs="Palatino Linotype"/>
          <w:i/>
        </w:rPr>
        <w:t xml:space="preserve"> Director de obras públicas; y </w:t>
      </w:r>
    </w:p>
    <w:p w14:paraId="53680608"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t>h)</w:t>
      </w:r>
      <w:r w:rsidRPr="00B226D6">
        <w:rPr>
          <w:rFonts w:ascii="Palatino Linotype" w:eastAsia="Palatino Linotype" w:hAnsi="Palatino Linotype" w:cs="Palatino Linotype"/>
          <w:i/>
        </w:rPr>
        <w:t xml:space="preserve"> Titular del órgano de control interno. </w:t>
      </w:r>
    </w:p>
    <w:p w14:paraId="58BC4DB3" w14:textId="77777777" w:rsidR="00850B81" w:rsidRPr="00B226D6" w:rsidRDefault="00850B81" w:rsidP="00B226D6">
      <w:pPr>
        <w:ind w:left="567" w:right="567"/>
        <w:jc w:val="both"/>
        <w:rPr>
          <w:rFonts w:ascii="Palatino Linotype" w:eastAsia="Palatino Linotype" w:hAnsi="Palatino Linotype" w:cs="Palatino Linotype"/>
          <w:i/>
        </w:rPr>
      </w:pPr>
    </w:p>
    <w:p w14:paraId="4AFDC257"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b/>
          <w:i/>
        </w:rPr>
        <w:lastRenderedPageBreak/>
        <w:t>DÉCIMO PRIMERO</w:t>
      </w:r>
      <w:r w:rsidRPr="00B226D6">
        <w:rPr>
          <w:rFonts w:ascii="Palatino Linotype" w:eastAsia="Palatino Linotype" w:hAnsi="Palatino Linotype" w:cs="Palatino Linotype"/>
          <w:i/>
        </w:rPr>
        <w:t>: Los servidores públicos municipales, tendrán en el ámbito de su competencia, respecto de los presentes Lineamientos, las obligaciones siguientes: …</w:t>
      </w:r>
    </w:p>
    <w:p w14:paraId="0415562E" w14:textId="77777777" w:rsidR="00850B81" w:rsidRPr="00B226D6" w:rsidRDefault="00FD2B74" w:rsidP="00B226D6">
      <w:pPr>
        <w:ind w:left="567" w:right="567"/>
        <w:jc w:val="both"/>
        <w:rPr>
          <w:rFonts w:ascii="Palatino Linotype" w:eastAsia="Palatino Linotype" w:hAnsi="Palatino Linotype" w:cs="Palatino Linotype"/>
          <w:i/>
        </w:rPr>
      </w:pPr>
      <w:r w:rsidRPr="00B226D6">
        <w:rPr>
          <w:rFonts w:ascii="Palatino Linotype" w:eastAsia="Palatino Linotype" w:hAnsi="Palatino Linotype" w:cs="Palatino Linotype"/>
          <w:i/>
        </w:rPr>
        <w:t>d) El tesorero o equivalente debe verificar que todas las pólizas de registro contable y presupuestal, se encuentren firmadas por quién las elaboró, revisó y autorizó, las cuáles deben estar soportadas con la documentación original, justificativa, comprobatoria, suficiente, competente, pertinente y relevante, las que deberán permanecer en custodia y conservación de la tesorería, por un término de cinco años contados a partir del ejercicio presupuestal siguiente al que corresponda; adicionalmente, todos los documentos deben contar con la leyenda de "OPERADO" para las comprobaciones de los fondos de aportaciones federales y el sello de "PAGADO" para los demás recursos.” (Sic)</w:t>
      </w:r>
    </w:p>
    <w:p w14:paraId="4197DCA1" w14:textId="77777777" w:rsidR="00850B81" w:rsidRPr="00B226D6" w:rsidRDefault="00850B81" w:rsidP="00B226D6">
      <w:pPr>
        <w:ind w:left="567" w:right="567"/>
        <w:jc w:val="both"/>
        <w:rPr>
          <w:rFonts w:ascii="Palatino Linotype" w:eastAsia="Palatino Linotype" w:hAnsi="Palatino Linotype" w:cs="Palatino Linotype"/>
          <w:i/>
        </w:rPr>
      </w:pPr>
    </w:p>
    <w:p w14:paraId="79F7F5F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lo anterior se advierte que es responsabilidad del Tesorero del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 xml:space="preserve"> el verificar que todas las pólizas de registro contable y presupuestal, se encuentren firmadas por quien las elaboró.</w:t>
      </w:r>
    </w:p>
    <w:p w14:paraId="38A4BB29" w14:textId="77777777" w:rsidR="00850B81" w:rsidRPr="00B226D6" w:rsidRDefault="00850B81" w:rsidP="00B226D6">
      <w:pPr>
        <w:spacing w:line="360" w:lineRule="auto"/>
        <w:jc w:val="both"/>
        <w:rPr>
          <w:rFonts w:ascii="Palatino Linotype" w:eastAsia="Palatino Linotype" w:hAnsi="Palatino Linotype" w:cs="Palatino Linotype"/>
        </w:rPr>
      </w:pPr>
    </w:p>
    <w:p w14:paraId="22ACDC0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Ordenamientos normativos concatenados con los artículos 18 y 19 de la Ley de Transparencia y Acceso a la Información Pública del Estado de México y Municipios</w:t>
      </w:r>
      <w:r w:rsidRPr="00B226D6">
        <w:rPr>
          <w:rFonts w:ascii="Palatino Linotype" w:eastAsia="Palatino Linotype" w:hAnsi="Palatino Linotype" w:cs="Palatino Linotype"/>
          <w:vertAlign w:val="superscript"/>
        </w:rPr>
        <w:footnoteReference w:id="2"/>
      </w:r>
      <w:r w:rsidRPr="00B226D6">
        <w:rPr>
          <w:rFonts w:ascii="Palatino Linotype" w:eastAsia="Palatino Linotype" w:hAnsi="Palatino Linotype" w:cs="Palatino Linotype"/>
        </w:rPr>
        <w:t xml:space="preserve">, relativos a la obligación de documentar todo acto de autoridad en ejercicio de sus facultades, funciones y atribuciones, así como la presunción de la existencia del soporte documental en que consta la información en comento, consecuentemente, resulta procedente ordenar su entrega, debiendo observar lo relativo a la clasificación de datos </w:t>
      </w:r>
      <w:r w:rsidRPr="00B226D6">
        <w:rPr>
          <w:rFonts w:ascii="Palatino Linotype" w:eastAsia="Palatino Linotype" w:hAnsi="Palatino Linotype" w:cs="Palatino Linotype"/>
        </w:rPr>
        <w:lastRenderedPageBreak/>
        <w:t>de carácter sensible y/o confidencial, en términos de las Leyes Locales de Transparencia y de Protección de Datos Personales, respectivamente.</w:t>
      </w:r>
    </w:p>
    <w:p w14:paraId="5C82B57D" w14:textId="77777777" w:rsidR="00850B81" w:rsidRPr="00B226D6" w:rsidRDefault="00850B81" w:rsidP="00B226D6">
      <w:pPr>
        <w:spacing w:line="360" w:lineRule="auto"/>
        <w:jc w:val="both"/>
        <w:rPr>
          <w:rFonts w:ascii="Palatino Linotype" w:eastAsia="Palatino Linotype" w:hAnsi="Palatino Linotype" w:cs="Palatino Linotype"/>
        </w:rPr>
      </w:pPr>
    </w:p>
    <w:p w14:paraId="1D79634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Ahora bien, no escapa de la óptica de este Instituto, que la información solicitada versa en requerir documentación relativa a obra pública, por lo tanto, cabe traer a contexto que el diez de octubre de dos mil veintidós, se publicó en el Periódico Oficial Gaceta del Gobierno el Manual para la Planeación, Programación y Presupuesto de Egresos Municipal para el Ejercicio Fiscal 2023. En dicho Manual se establece lo siguiente:</w:t>
      </w:r>
    </w:p>
    <w:p w14:paraId="54E2D06B" w14:textId="77777777" w:rsidR="00850B81" w:rsidRPr="00B226D6" w:rsidRDefault="00850B81" w:rsidP="00B226D6">
      <w:pPr>
        <w:ind w:left="567" w:right="567"/>
        <w:jc w:val="both"/>
        <w:rPr>
          <w:rFonts w:ascii="Palatino Linotype" w:eastAsia="Palatino Linotype" w:hAnsi="Palatino Linotype" w:cs="Palatino Linotype"/>
          <w:b/>
          <w:i/>
          <w:sz w:val="22"/>
          <w:szCs w:val="22"/>
        </w:rPr>
      </w:pPr>
    </w:p>
    <w:p w14:paraId="1C627E1A" w14:textId="77777777" w:rsidR="00850B81" w:rsidRPr="00B226D6" w:rsidRDefault="00FD2B74" w:rsidP="00B226D6">
      <w:pPr>
        <w:ind w:left="567" w:right="567"/>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t>Capítulo 6000 Inversión Pública:</w:t>
      </w:r>
    </w:p>
    <w:p w14:paraId="098C6E23" w14:textId="77777777" w:rsidR="00850B81" w:rsidRPr="00B226D6" w:rsidRDefault="00FD2B74" w:rsidP="00B226D6">
      <w:pPr>
        <w:ind w:left="567"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u w:val="single"/>
        </w:rPr>
        <w:t>Los recursos de inversión para obra pública serán asignados a las unidades responsables de la ejecución de obras y/o servicios que conforman el gobierno municipal, quienes lo programarán para un ejercicio con estricto apego a la normatividad en la materia; para ello, elaborarán un Programa Anual de Obras específico, alineado al Plan de Desarrollo Municipal</w:t>
      </w:r>
      <w:r w:rsidRPr="00B226D6">
        <w:rPr>
          <w:rFonts w:ascii="Palatino Linotype" w:eastAsia="Palatino Linotype" w:hAnsi="Palatino Linotype" w:cs="Palatino Linotype"/>
          <w:i/>
          <w:sz w:val="22"/>
          <w:szCs w:val="22"/>
        </w:rPr>
        <w:t>. En el caso de que se presupueste la ejecución de obras públicas mediante convenios con otros sectores públicos y privados, se deberá identificar el estimado de recursos que se aportarán por cada uno de los sectores.</w:t>
      </w:r>
    </w:p>
    <w:p w14:paraId="6B69DB27" w14:textId="77777777" w:rsidR="00850B81" w:rsidRPr="00B226D6" w:rsidRDefault="00850B81" w:rsidP="00B226D6">
      <w:pPr>
        <w:ind w:left="567" w:right="567"/>
        <w:jc w:val="both"/>
        <w:rPr>
          <w:rFonts w:ascii="Palatino Linotype" w:eastAsia="Palatino Linotype" w:hAnsi="Palatino Linotype" w:cs="Palatino Linotype"/>
          <w:i/>
          <w:sz w:val="22"/>
          <w:szCs w:val="22"/>
        </w:rPr>
      </w:pPr>
    </w:p>
    <w:p w14:paraId="570947F9" w14:textId="77777777" w:rsidR="00850B81" w:rsidRPr="00B226D6" w:rsidRDefault="00FD2B74" w:rsidP="00B226D6">
      <w:pPr>
        <w:ind w:left="567"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Los recursos de inversión que se autoricen se destinarán principalmente a:</w:t>
      </w:r>
    </w:p>
    <w:p w14:paraId="1A1B0F60" w14:textId="77777777" w:rsidR="00850B81" w:rsidRPr="00B226D6" w:rsidRDefault="00850B81" w:rsidP="00B226D6">
      <w:pPr>
        <w:ind w:left="567" w:right="567"/>
        <w:jc w:val="both"/>
        <w:rPr>
          <w:rFonts w:ascii="Palatino Linotype" w:eastAsia="Palatino Linotype" w:hAnsi="Palatino Linotype" w:cs="Palatino Linotype"/>
          <w:i/>
          <w:sz w:val="22"/>
          <w:szCs w:val="22"/>
        </w:rPr>
      </w:pPr>
    </w:p>
    <w:p w14:paraId="1B298947" w14:textId="77777777" w:rsidR="00850B81" w:rsidRPr="00B226D6" w:rsidRDefault="00FD2B74" w:rsidP="00B226D6">
      <w:pPr>
        <w:numPr>
          <w:ilvl w:val="0"/>
          <w:numId w:val="4"/>
        </w:numPr>
        <w:spacing w:line="360" w:lineRule="auto"/>
        <w:ind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La terminación de las obras públicas en proceso;</w:t>
      </w:r>
    </w:p>
    <w:p w14:paraId="23843380" w14:textId="77777777" w:rsidR="00850B81" w:rsidRPr="00B226D6" w:rsidRDefault="00FD2B74" w:rsidP="00B226D6">
      <w:pPr>
        <w:numPr>
          <w:ilvl w:val="0"/>
          <w:numId w:val="4"/>
        </w:numPr>
        <w:spacing w:line="360" w:lineRule="auto"/>
        <w:ind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La asignación de recursos a nuevos proyectos se fundamentará en criterios que garanticen el cumplimiento de las demandas de la sociedad establecidas en el Plan de Desarrollo Municipal, o bien, por nuevos requerimientos que apruebe el Ayuntamiento;</w:t>
      </w:r>
    </w:p>
    <w:p w14:paraId="21B86CA6" w14:textId="77777777" w:rsidR="00850B81" w:rsidRPr="00B226D6" w:rsidRDefault="00FD2B74" w:rsidP="00B226D6">
      <w:pPr>
        <w:numPr>
          <w:ilvl w:val="0"/>
          <w:numId w:val="4"/>
        </w:numPr>
        <w:spacing w:line="360" w:lineRule="auto"/>
        <w:ind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Los proyectos de obra pública deberán ser evaluados social y económicamente para identificar la relación costo-beneficio de los mismos y señalar posibles fuentes financieras de acuerdo a sus características, así como la justificación de su prioridad;</w:t>
      </w:r>
    </w:p>
    <w:p w14:paraId="3B2CEA28" w14:textId="77777777" w:rsidR="00850B81" w:rsidRPr="00B226D6" w:rsidRDefault="00850B81" w:rsidP="00B226D6">
      <w:pPr>
        <w:ind w:left="567" w:right="567"/>
        <w:jc w:val="both"/>
        <w:rPr>
          <w:rFonts w:ascii="Palatino Linotype" w:eastAsia="Palatino Linotype" w:hAnsi="Palatino Linotype" w:cs="Palatino Linotype"/>
          <w:i/>
          <w:sz w:val="22"/>
          <w:szCs w:val="22"/>
        </w:rPr>
      </w:pPr>
    </w:p>
    <w:p w14:paraId="451FCFCE" w14:textId="77777777" w:rsidR="00850B81" w:rsidRPr="00B226D6" w:rsidRDefault="00FD2B74" w:rsidP="00B226D6">
      <w:pPr>
        <w:ind w:left="567" w:right="567"/>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Cuando existan obras cuya ejecución requiera varios ejercicios presupuestarios, las dependencias deberán presentar a la Tesorería, el programa de ejecución de la obra en donde se establezcan claramente los plazos para su ejecución, identificando la fase a realizar en el presente año. Dicho documento, servirá para integrar el expediente técnico.</w:t>
      </w:r>
    </w:p>
    <w:p w14:paraId="7073F26A" w14:textId="77777777" w:rsidR="00850B81" w:rsidRPr="00B226D6" w:rsidRDefault="00850B81" w:rsidP="00B226D6">
      <w:pPr>
        <w:spacing w:line="360" w:lineRule="auto"/>
        <w:jc w:val="both"/>
        <w:rPr>
          <w:rFonts w:ascii="Palatino Linotype" w:eastAsia="Palatino Linotype" w:hAnsi="Palatino Linotype" w:cs="Palatino Linotype"/>
        </w:rPr>
      </w:pPr>
    </w:p>
    <w:p w14:paraId="2B27D1E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Asimismo, se estipuló que para la presentación del Presupuesto de Egresos Municipal ante el Órgano Superior de Fiscalización del Estado de México (OSFEM), se deberá contar con diversa información impresa, entre la que se encuentra el </w:t>
      </w:r>
      <w:r w:rsidRPr="00B226D6">
        <w:rPr>
          <w:rFonts w:ascii="Palatino Linotype" w:eastAsia="Palatino Linotype" w:hAnsi="Palatino Linotype" w:cs="Palatino Linotype"/>
          <w:b/>
        </w:rPr>
        <w:t>Programa Anual de Obra PbRM-07a</w:t>
      </w:r>
      <w:r w:rsidRPr="00B226D6">
        <w:rPr>
          <w:rFonts w:ascii="Palatino Linotype" w:eastAsia="Palatino Linotype" w:hAnsi="Palatino Linotype" w:cs="Palatino Linotype"/>
        </w:rPr>
        <w:t xml:space="preserve"> y el </w:t>
      </w:r>
      <w:r w:rsidRPr="00B226D6">
        <w:rPr>
          <w:rFonts w:ascii="Palatino Linotype" w:eastAsia="Palatino Linotype" w:hAnsi="Palatino Linotype" w:cs="Palatino Linotype"/>
          <w:b/>
        </w:rPr>
        <w:t>Programa Anual de Obras (Reparaciones y Mantenimiento) PbRM-07b</w:t>
      </w:r>
      <w:r w:rsidRPr="00B226D6">
        <w:rPr>
          <w:rFonts w:ascii="Palatino Linotype" w:eastAsia="Palatino Linotype" w:hAnsi="Palatino Linotype" w:cs="Palatino Linotype"/>
        </w:rPr>
        <w:t>, los cuales deberán contener los siguientes elementos:</w:t>
      </w:r>
    </w:p>
    <w:p w14:paraId="31AB8ADE" w14:textId="77777777" w:rsidR="00850B81" w:rsidRPr="00B226D6" w:rsidRDefault="00FD2B74" w:rsidP="00B226D6">
      <w:pPr>
        <w:spacing w:line="360" w:lineRule="auto"/>
        <w:jc w:val="center"/>
        <w:rPr>
          <w:rFonts w:ascii="Palatino Linotype" w:eastAsia="Palatino Linotype" w:hAnsi="Palatino Linotype" w:cs="Palatino Linotype"/>
        </w:rPr>
      </w:pPr>
      <w:r w:rsidRPr="00B226D6">
        <w:rPr>
          <w:rFonts w:ascii="Palatino Linotype" w:eastAsia="Palatino Linotype" w:hAnsi="Palatino Linotype" w:cs="Palatino Linotype"/>
          <w:noProof/>
        </w:rPr>
        <w:drawing>
          <wp:inline distT="0" distB="0" distL="0" distR="0" wp14:anchorId="5E748266" wp14:editId="36BB7B17">
            <wp:extent cx="4879149" cy="3488160"/>
            <wp:effectExtent l="0" t="0" r="0" b="0"/>
            <wp:docPr id="12571773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879149" cy="3488160"/>
                    </a:xfrm>
                    <a:prstGeom prst="rect">
                      <a:avLst/>
                    </a:prstGeom>
                    <a:ln/>
                  </pic:spPr>
                </pic:pic>
              </a:graphicData>
            </a:graphic>
          </wp:inline>
        </w:drawing>
      </w:r>
    </w:p>
    <w:p w14:paraId="1CFB303B" w14:textId="77777777" w:rsidR="00850B81" w:rsidRPr="00B226D6" w:rsidRDefault="00FD2B74" w:rsidP="00B226D6">
      <w:pPr>
        <w:spacing w:line="360" w:lineRule="auto"/>
        <w:jc w:val="center"/>
        <w:rPr>
          <w:rFonts w:ascii="Palatino Linotype" w:eastAsia="Palatino Linotype" w:hAnsi="Palatino Linotype" w:cs="Palatino Linotype"/>
        </w:rPr>
      </w:pPr>
      <w:r w:rsidRPr="00B226D6">
        <w:rPr>
          <w:rFonts w:ascii="Palatino Linotype" w:eastAsia="Palatino Linotype" w:hAnsi="Palatino Linotype" w:cs="Palatino Linotype"/>
          <w:noProof/>
        </w:rPr>
        <w:lastRenderedPageBreak/>
        <w:drawing>
          <wp:inline distT="0" distB="0" distL="0" distR="0" wp14:anchorId="516DFABF" wp14:editId="03393F9E">
            <wp:extent cx="4992618" cy="2974114"/>
            <wp:effectExtent l="0" t="0" r="0" b="0"/>
            <wp:docPr id="12571773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92618" cy="2974114"/>
                    </a:xfrm>
                    <a:prstGeom prst="rect">
                      <a:avLst/>
                    </a:prstGeom>
                    <a:ln/>
                  </pic:spPr>
                </pic:pic>
              </a:graphicData>
            </a:graphic>
          </wp:inline>
        </w:drawing>
      </w:r>
    </w:p>
    <w:p w14:paraId="6B76092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Como se puede observar, en el formato </w:t>
      </w:r>
      <w:proofErr w:type="spellStart"/>
      <w:r w:rsidRPr="00B226D6">
        <w:rPr>
          <w:rFonts w:ascii="Palatino Linotype" w:eastAsia="Palatino Linotype" w:hAnsi="Palatino Linotype" w:cs="Palatino Linotype"/>
          <w:b/>
        </w:rPr>
        <w:t>PbRM</w:t>
      </w:r>
      <w:proofErr w:type="spellEnd"/>
      <w:r w:rsidRPr="00B226D6">
        <w:rPr>
          <w:rFonts w:ascii="Palatino Linotype" w:eastAsia="Palatino Linotype" w:hAnsi="Palatino Linotype" w:cs="Palatino Linotype"/>
          <w:b/>
        </w:rPr>
        <w:t xml:space="preserve"> 07a</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i/>
        </w:rPr>
        <w:t>“Programa Anual de Obras”</w:t>
      </w:r>
      <w:r w:rsidRPr="00B226D6">
        <w:rPr>
          <w:rFonts w:ascii="Palatino Linotype" w:eastAsia="Palatino Linotype" w:hAnsi="Palatino Linotype" w:cs="Palatino Linotype"/>
        </w:rPr>
        <w:t xml:space="preserve">, las entidades fiscalizables deben colocar la información el periodo en el que se llevarán a cabo las obras a nivel proyecto de la Clasificación Funcional Programática Municipal vigente; la calendarización mensual </w:t>
      </w:r>
      <w:r w:rsidRPr="00B226D6">
        <w:rPr>
          <w:rFonts w:ascii="Palatino Linotype" w:eastAsia="Palatino Linotype" w:hAnsi="Palatino Linotype" w:cs="Palatino Linotype"/>
          <w:i/>
        </w:rPr>
        <w:t>(ene-dic)</w:t>
      </w:r>
      <w:r w:rsidRPr="00B226D6">
        <w:rPr>
          <w:rFonts w:ascii="Palatino Linotype" w:eastAsia="Palatino Linotype" w:hAnsi="Palatino Linotype" w:cs="Palatino Linotype"/>
        </w:rPr>
        <w:t>, en las que se anotará de manera calendarizada el recurso que para la ejecución de la obra pública ejercerá, anotando dichos recursos en el mes o los meses en los que se pretenda llevar a cabo dicha obra; de la población beneficiada, que se refiere al número de habitantes de la comunidad, localidad o municipio que se vean beneficiados con la ejecución de la obra pública; y el presupuesto anual autorizado, en el que se anotará el recurso anual autorizado para la ejecución de la obra pública. Así, entre los rubros del formato, se encuentra el periodo para la ejecución de la obra y el nombre de ésta, en el cual se pudiesen advertir las fechas y las obras referidas por el particular.</w:t>
      </w:r>
    </w:p>
    <w:p w14:paraId="2A49B5BF" w14:textId="77777777" w:rsidR="00850B81" w:rsidRPr="00B226D6" w:rsidRDefault="00850B81" w:rsidP="00B226D6">
      <w:pPr>
        <w:spacing w:line="360" w:lineRule="auto"/>
        <w:jc w:val="both"/>
        <w:rPr>
          <w:rFonts w:ascii="Palatino Linotype" w:eastAsia="Palatino Linotype" w:hAnsi="Palatino Linotype" w:cs="Palatino Linotype"/>
        </w:rPr>
      </w:pPr>
    </w:p>
    <w:p w14:paraId="68CE2A0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Mientras que el Programa Anual de Obra </w:t>
      </w:r>
      <w:r w:rsidRPr="00B226D6">
        <w:rPr>
          <w:rFonts w:ascii="Palatino Linotype" w:eastAsia="Palatino Linotype" w:hAnsi="Palatino Linotype" w:cs="Palatino Linotype"/>
          <w:i/>
        </w:rPr>
        <w:t>(Reparaciones y Mantenimiento)</w:t>
      </w:r>
      <w:r w:rsidRPr="00B226D6">
        <w:rPr>
          <w:rFonts w:ascii="Palatino Linotype" w:eastAsia="Palatino Linotype" w:hAnsi="Palatino Linotype" w:cs="Palatino Linotype"/>
        </w:rPr>
        <w:t xml:space="preserve"> permite observar de manera precisa el periodo de ejecución y presupuesto que destina el ayuntamiento por concepto de reparaciones y mantenimiento, entre las que existe la posibilidad de que se encuentre el mantenimiento a vialidades.</w:t>
      </w:r>
    </w:p>
    <w:p w14:paraId="482FB0AD" w14:textId="77777777" w:rsidR="00850B81" w:rsidRPr="00B226D6" w:rsidRDefault="00850B81" w:rsidP="00B226D6">
      <w:pPr>
        <w:spacing w:line="360" w:lineRule="auto"/>
        <w:jc w:val="both"/>
        <w:rPr>
          <w:rFonts w:ascii="Palatino Linotype" w:eastAsia="Palatino Linotype" w:hAnsi="Palatino Linotype" w:cs="Palatino Linotype"/>
        </w:rPr>
      </w:pPr>
    </w:p>
    <w:p w14:paraId="6899BE0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Cabe destacar que dicha realización si bien es cierto se programa, se encuentra condicionada a que efectivamente se lleve a cabo, es decir, existe la posibilidad de que no se realicen puesto que, aunque se apruebe un programa e inclusive presupuesto, la realización de las mismas se encuentra condicionada a la realización de esta.</w:t>
      </w:r>
    </w:p>
    <w:p w14:paraId="6D1C02EF" w14:textId="77777777" w:rsidR="00850B81" w:rsidRPr="00B226D6" w:rsidRDefault="00850B81" w:rsidP="00B226D6">
      <w:pPr>
        <w:spacing w:line="360" w:lineRule="auto"/>
        <w:jc w:val="both"/>
        <w:rPr>
          <w:rFonts w:ascii="Palatino Linotype" w:eastAsia="Palatino Linotype" w:hAnsi="Palatino Linotype" w:cs="Palatino Linotype"/>
        </w:rPr>
      </w:pPr>
    </w:p>
    <w:p w14:paraId="66A9765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lo referido anteriormente, se puede concluir que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está constreñido a generar o no, la información relacionada con obra pública, misma que fue desagregada para mayor análisis tal y como se advierte de los tres puntos que solicita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los cuales a recordar son:</w:t>
      </w:r>
    </w:p>
    <w:p w14:paraId="0E2E00FD" w14:textId="77777777" w:rsidR="00850B81" w:rsidRPr="00B226D6" w:rsidRDefault="00850B81" w:rsidP="00B226D6">
      <w:pPr>
        <w:spacing w:line="360" w:lineRule="auto"/>
        <w:jc w:val="both"/>
        <w:rPr>
          <w:rFonts w:ascii="Palatino Linotype" w:eastAsia="Palatino Linotype" w:hAnsi="Palatino Linotype" w:cs="Palatino Linotype"/>
          <w:sz w:val="12"/>
          <w:szCs w:val="12"/>
        </w:rPr>
      </w:pPr>
    </w:p>
    <w:p w14:paraId="15E8966C" w14:textId="77777777" w:rsidR="00850B81" w:rsidRPr="00B226D6" w:rsidRDefault="00FD2B74" w:rsidP="00B226D6">
      <w:pPr>
        <w:ind w:left="851" w:right="902"/>
        <w:jc w:val="both"/>
        <w:rPr>
          <w:rFonts w:ascii="Palatino Linotype" w:eastAsia="Palatino Linotype" w:hAnsi="Palatino Linotype" w:cs="Palatino Linotype"/>
          <w:b/>
          <w:i/>
        </w:rPr>
      </w:pPr>
      <w:r w:rsidRPr="00B226D6">
        <w:rPr>
          <w:rFonts w:ascii="Palatino Linotype" w:eastAsia="Palatino Linotype" w:hAnsi="Palatino Linotype" w:cs="Palatino Linotype"/>
          <w:b/>
          <w:i/>
        </w:rPr>
        <w:t>1)</w:t>
      </w:r>
      <w:r w:rsidRPr="00B226D6">
        <w:rPr>
          <w:rFonts w:ascii="Palatino Linotype" w:eastAsia="Palatino Linotype" w:hAnsi="Palatino Linotype" w:cs="Palatino Linotype"/>
          <w:b/>
          <w:i/>
        </w:rPr>
        <w:tab/>
        <w:t>Gastos referentes al mejoramiento de las vías principales de EJIDOS DE TEQUIISTLAN, tales como la AVENIDA 5 DE MAYO Y AVENIDA 28 DE OCTUBRE, mismas que están en dicha población, del 1ro de enero al 05 de julio de 2023.</w:t>
      </w:r>
    </w:p>
    <w:p w14:paraId="16DF5CAB" w14:textId="77777777" w:rsidR="00850B81" w:rsidRPr="00B226D6" w:rsidRDefault="00FD2B74" w:rsidP="00B226D6">
      <w:pPr>
        <w:ind w:left="851" w:right="902"/>
        <w:jc w:val="both"/>
        <w:rPr>
          <w:rFonts w:ascii="Palatino Linotype" w:eastAsia="Palatino Linotype" w:hAnsi="Palatino Linotype" w:cs="Palatino Linotype"/>
          <w:b/>
          <w:i/>
        </w:rPr>
      </w:pPr>
      <w:r w:rsidRPr="00B226D6">
        <w:rPr>
          <w:rFonts w:ascii="Palatino Linotype" w:eastAsia="Palatino Linotype" w:hAnsi="Palatino Linotype" w:cs="Palatino Linotype"/>
          <w:b/>
          <w:i/>
        </w:rPr>
        <w:t>2)</w:t>
      </w:r>
      <w:r w:rsidRPr="00B226D6">
        <w:rPr>
          <w:rFonts w:ascii="Palatino Linotype" w:eastAsia="Palatino Linotype" w:hAnsi="Palatino Linotype" w:cs="Palatino Linotype"/>
          <w:b/>
          <w:i/>
        </w:rPr>
        <w:tab/>
        <w:t>Gastos totales pagados de derechos de la compra del inmueble utilizado como “centro de servicios ejidos de Tequisistlán”, del 1ro de enero al 05 de julio de 2023.</w:t>
      </w:r>
    </w:p>
    <w:p w14:paraId="11F2BEC7" w14:textId="77777777" w:rsidR="00850B81" w:rsidRPr="00B226D6" w:rsidRDefault="00FD2B74" w:rsidP="00B226D6">
      <w:pPr>
        <w:ind w:left="851" w:right="902"/>
        <w:jc w:val="both"/>
        <w:rPr>
          <w:rFonts w:ascii="Palatino Linotype" w:eastAsia="Palatino Linotype" w:hAnsi="Palatino Linotype" w:cs="Palatino Linotype"/>
        </w:rPr>
      </w:pPr>
      <w:r w:rsidRPr="00B226D6">
        <w:rPr>
          <w:rFonts w:ascii="Palatino Linotype" w:eastAsia="Palatino Linotype" w:hAnsi="Palatino Linotype" w:cs="Palatino Linotype"/>
          <w:b/>
          <w:i/>
        </w:rPr>
        <w:t>3)</w:t>
      </w:r>
      <w:r w:rsidRPr="00B226D6">
        <w:rPr>
          <w:rFonts w:ascii="Palatino Linotype" w:eastAsia="Palatino Linotype" w:hAnsi="Palatino Linotype" w:cs="Palatino Linotype"/>
          <w:b/>
          <w:i/>
        </w:rPr>
        <w:tab/>
        <w:t>Gastos totales pagados a trabajadores de la construcción, así como adjuntar notas del mismo agregando notas de material adquiridos tanto primarios como secundarios, del 1ro de enero al 05 de julio de 2023</w:t>
      </w:r>
    </w:p>
    <w:p w14:paraId="288D83AE" w14:textId="77777777" w:rsidR="00850B81" w:rsidRPr="00B226D6" w:rsidRDefault="00850B81" w:rsidP="00B226D6">
      <w:pPr>
        <w:spacing w:line="360" w:lineRule="auto"/>
        <w:jc w:val="both"/>
        <w:rPr>
          <w:rFonts w:ascii="Palatino Linotype" w:eastAsia="Palatino Linotype" w:hAnsi="Palatino Linotype" w:cs="Palatino Linotype"/>
        </w:rPr>
      </w:pPr>
    </w:p>
    <w:p w14:paraId="58016434"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Ahora bien, tomando en consideración como tercer punto de análisis en el presente estudio, cabe recordar que fue solicitado por el particular lo siguiente: </w:t>
      </w:r>
    </w:p>
    <w:p w14:paraId="486E0F5C" w14:textId="77777777" w:rsidR="00850B81" w:rsidRPr="00B226D6" w:rsidRDefault="00850B81" w:rsidP="00B226D6">
      <w:pPr>
        <w:spacing w:line="360" w:lineRule="auto"/>
        <w:ind w:left="851" w:right="899"/>
        <w:jc w:val="both"/>
        <w:rPr>
          <w:rFonts w:ascii="Palatino Linotype" w:eastAsia="Palatino Linotype" w:hAnsi="Palatino Linotype" w:cs="Palatino Linotype"/>
          <w:b/>
          <w:sz w:val="12"/>
          <w:szCs w:val="12"/>
        </w:rPr>
      </w:pPr>
    </w:p>
    <w:p w14:paraId="4150088D" w14:textId="77777777" w:rsidR="00850B81" w:rsidRPr="00B226D6" w:rsidRDefault="00FD2B74" w:rsidP="00B226D6">
      <w:pPr>
        <w:spacing w:line="360" w:lineRule="auto"/>
        <w:ind w:left="851" w:right="899"/>
        <w:jc w:val="center"/>
        <w:rPr>
          <w:rFonts w:ascii="Palatino Linotype" w:eastAsia="Palatino Linotype" w:hAnsi="Palatino Linotype" w:cs="Palatino Linotype"/>
          <w:b/>
          <w:u w:val="single"/>
        </w:rPr>
      </w:pPr>
      <w:r w:rsidRPr="00B226D6">
        <w:rPr>
          <w:rFonts w:ascii="Palatino Linotype" w:eastAsia="Palatino Linotype" w:hAnsi="Palatino Linotype" w:cs="Palatino Linotype"/>
          <w:b/>
          <w:i/>
          <w:sz w:val="22"/>
          <w:szCs w:val="22"/>
          <w:u w:val="single"/>
        </w:rPr>
        <w:t>Deuda Pública del Ayuntamiento al 04 de julio de 2023</w:t>
      </w:r>
    </w:p>
    <w:p w14:paraId="3664D1AE" w14:textId="77777777" w:rsidR="00850B81" w:rsidRPr="00B226D6" w:rsidRDefault="00850B81" w:rsidP="00B226D6">
      <w:pPr>
        <w:spacing w:line="360" w:lineRule="auto"/>
        <w:jc w:val="both"/>
        <w:rPr>
          <w:rFonts w:ascii="Palatino Linotype" w:eastAsia="Palatino Linotype" w:hAnsi="Palatino Linotype" w:cs="Palatino Linotype"/>
          <w:sz w:val="12"/>
          <w:szCs w:val="12"/>
          <w:u w:val="single"/>
        </w:rPr>
      </w:pPr>
    </w:p>
    <w:p w14:paraId="54CCCC7D"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 lo cual, el </w:t>
      </w:r>
      <w:r w:rsidRPr="00B226D6">
        <w:rPr>
          <w:rFonts w:ascii="Palatino Linotype" w:eastAsia="Palatino Linotype" w:hAnsi="Palatino Linotype" w:cs="Palatino Linotype"/>
          <w:b/>
          <w:u w:val="single"/>
        </w:rPr>
        <w:t>Estado Analítico de Deuda y Otros Pasivos</w:t>
      </w:r>
      <w:r w:rsidRPr="00B226D6">
        <w:rPr>
          <w:rFonts w:ascii="Palatino Linotype" w:eastAsia="Palatino Linotype" w:hAnsi="Palatino Linotype" w:cs="Palatino Linotype"/>
        </w:rPr>
        <w:t xml:space="preserve">, tiene como finalidad mostrar las obligaciones insolutas de los entes públicos, al inicio y fin de cada periodo, derivadas del endeudamiento interno y externo, realizado en el marco de la legislación vigente, así como suministrar a los usuarios información analítica relevante sobre la variación de la deuda del ente público entre el inicio y el fin del periodo, ya sea que tenga su origen en operaciones de crédito público (deuda pública) o en cualquier otro tipo de financiamiento. </w:t>
      </w:r>
    </w:p>
    <w:p w14:paraId="4FCDADCD" w14:textId="77777777" w:rsidR="00850B81" w:rsidRPr="00B226D6" w:rsidRDefault="00FD2B74" w:rsidP="00B226D6">
      <w:pPr>
        <w:spacing w:before="240" w:after="240" w:line="360" w:lineRule="auto"/>
        <w:ind w:right="51"/>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otro lado, no debe pasar desapercibido que el Código Financiero del Estado de México y Municipios establece que </w:t>
      </w:r>
      <w:r w:rsidRPr="00B226D6">
        <w:rPr>
          <w:rFonts w:ascii="Palatino Linotype" w:eastAsia="Palatino Linotype" w:hAnsi="Palatino Linotype" w:cs="Palatino Linotype"/>
          <w:b/>
        </w:rPr>
        <w:t>la deuda pública de los municipios</w:t>
      </w:r>
      <w:r w:rsidRPr="00B226D6">
        <w:rPr>
          <w:rFonts w:ascii="Palatino Linotype" w:eastAsia="Palatino Linotype" w:hAnsi="Palatino Linotype" w:cs="Palatino Linotype"/>
        </w:rPr>
        <w:t xml:space="preserve"> está constituida por las obligaciones de </w:t>
      </w:r>
      <w:r w:rsidRPr="00B226D6">
        <w:rPr>
          <w:rFonts w:ascii="Palatino Linotype" w:eastAsia="Palatino Linotype" w:hAnsi="Palatino Linotype" w:cs="Palatino Linotype"/>
          <w:b/>
        </w:rPr>
        <w:t>pasivo</w:t>
      </w:r>
      <w:r w:rsidRPr="00B226D6">
        <w:rPr>
          <w:rFonts w:ascii="Palatino Linotype" w:eastAsia="Palatino Linotype" w:hAnsi="Palatino Linotype" w:cs="Palatino Linotype"/>
        </w:rPr>
        <w:t xml:space="preserve"> directas, indirectas o </w:t>
      </w:r>
      <w:r w:rsidRPr="00B226D6">
        <w:rPr>
          <w:rFonts w:ascii="Palatino Linotype" w:eastAsia="Palatino Linotype" w:hAnsi="Palatino Linotype" w:cs="Palatino Linotype"/>
          <w:b/>
        </w:rPr>
        <w:t>contingentes,</w:t>
      </w:r>
      <w:r w:rsidRPr="00B226D6">
        <w:rPr>
          <w:rFonts w:ascii="Palatino Linotype" w:eastAsia="Palatino Linotype" w:hAnsi="Palatino Linotype" w:cs="Palatino Linotype"/>
        </w:rPr>
        <w:t xml:space="preserve"> derivadas de financiamientos a cargo de los entes públicos, sobre el particular es conveniente agregar que el artículo 259 fracción III del Código Financiero vigente en la entidad refiere lo siguiente:</w:t>
      </w:r>
    </w:p>
    <w:p w14:paraId="20917BE0"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b/>
          <w:i/>
        </w:rPr>
        <w:t>“Artículo 259.-</w:t>
      </w:r>
      <w:r w:rsidRPr="00B226D6">
        <w:rPr>
          <w:rFonts w:ascii="Palatino Linotype" w:eastAsia="Palatino Linotype" w:hAnsi="Palatino Linotype" w:cs="Palatino Linotype"/>
          <w:i/>
        </w:rPr>
        <w:t xml:space="preserve"> La </w:t>
      </w:r>
      <w:r w:rsidRPr="00B226D6">
        <w:rPr>
          <w:rFonts w:ascii="Palatino Linotype" w:eastAsia="Palatino Linotype" w:hAnsi="Palatino Linotype" w:cs="Palatino Linotype"/>
          <w:b/>
          <w:i/>
          <w:u w:val="single"/>
        </w:rPr>
        <w:t>deuda pública se integra</w:t>
      </w:r>
      <w:r w:rsidRPr="00B226D6">
        <w:rPr>
          <w:rFonts w:ascii="Palatino Linotype" w:eastAsia="Palatino Linotype" w:hAnsi="Palatino Linotype" w:cs="Palatino Linotype"/>
          <w:i/>
        </w:rPr>
        <w:t xml:space="preserve"> por: </w:t>
      </w:r>
    </w:p>
    <w:p w14:paraId="0849F128"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b/>
          <w:i/>
        </w:rPr>
        <w:t>…</w:t>
      </w:r>
    </w:p>
    <w:p w14:paraId="17B54887"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II. La deuda pública de los municipios: </w:t>
      </w:r>
    </w:p>
    <w:p w14:paraId="20AC10FA"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A). Directa, la que contraten los ayuntamientos. </w:t>
      </w:r>
    </w:p>
    <w:p w14:paraId="04140790"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B). Indirecta, la que contraten los organismos públicos descentralizados municipales, empresas de participación municipal mayoritaria y fideicomisos en los que el fideicomitente sea el propio ayuntamiento. </w:t>
      </w:r>
    </w:p>
    <w:p w14:paraId="0F72D065"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C). Contingente, cualquier financiamiento sin fuente o garantía de pago definida, que sea asumida de manera solidaria o subsidiaria por los municipios </w:t>
      </w:r>
      <w:r w:rsidRPr="00B226D6">
        <w:rPr>
          <w:rFonts w:ascii="Palatino Linotype" w:eastAsia="Palatino Linotype" w:hAnsi="Palatino Linotype" w:cs="Palatino Linotype"/>
          <w:i/>
        </w:rPr>
        <w:lastRenderedPageBreak/>
        <w:t>con sus respectivos organismos descentralizados y empresas de participación municipal mayoritaria.” (Sic)</w:t>
      </w:r>
    </w:p>
    <w:p w14:paraId="42B16531" w14:textId="77777777" w:rsidR="00850B81" w:rsidRPr="00B226D6" w:rsidRDefault="00FD2B74" w:rsidP="00B226D6">
      <w:pPr>
        <w:tabs>
          <w:tab w:val="left" w:pos="709"/>
        </w:tabs>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Además, no debe pasar por inadvertido que es considerado como obligación de transparencia, la información relativa a la deuda pública, en términos de lo señalado por el artículo 92, fracción XXVI de la Ley de la Materia, que señala:</w:t>
      </w:r>
    </w:p>
    <w:p w14:paraId="2A83F2FA"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0D230F"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r w:rsidRPr="00B226D6">
        <w:rPr>
          <w:rFonts w:ascii="Palatino Linotype" w:eastAsia="Palatino Linotype" w:hAnsi="Palatino Linotype" w:cs="Palatino Linotype"/>
          <w:i/>
        </w:rPr>
        <w:t>…</w:t>
      </w:r>
    </w:p>
    <w:p w14:paraId="4A06BFCE" w14:textId="77777777" w:rsidR="00850B81" w:rsidRPr="00B226D6" w:rsidRDefault="00FD2B74" w:rsidP="00B226D6">
      <w:pPr>
        <w:tabs>
          <w:tab w:val="left" w:pos="709"/>
        </w:tabs>
        <w:ind w:left="851" w:right="851"/>
        <w:jc w:val="both"/>
        <w:rPr>
          <w:rFonts w:ascii="Palatino Linotype" w:eastAsia="Palatino Linotype" w:hAnsi="Palatino Linotype" w:cs="Palatino Linotype"/>
          <w:i/>
        </w:rPr>
      </w:pPr>
      <w:bookmarkStart w:id="2" w:name="_heading=h.3whwml4" w:colFirst="0" w:colLast="0"/>
      <w:bookmarkEnd w:id="2"/>
      <w:r w:rsidRPr="00B226D6">
        <w:rPr>
          <w:rFonts w:ascii="Palatino Linotype" w:eastAsia="Palatino Linotype" w:hAnsi="Palatino Linotype" w:cs="Palatino Linotype"/>
          <w:b/>
          <w:i/>
        </w:rPr>
        <w:t xml:space="preserve">XXVI. La información relativa a la deuda pública, en términos de las disposiciones jurídicas aplicables…” </w:t>
      </w:r>
      <w:r w:rsidRPr="00B226D6">
        <w:rPr>
          <w:rFonts w:ascii="Palatino Linotype" w:eastAsia="Palatino Linotype" w:hAnsi="Palatino Linotype" w:cs="Palatino Linotype"/>
          <w:i/>
        </w:rPr>
        <w:t>(Sic)</w:t>
      </w:r>
    </w:p>
    <w:p w14:paraId="7FF91501" w14:textId="77777777" w:rsidR="00850B81" w:rsidRPr="00B226D6" w:rsidRDefault="00850B81" w:rsidP="00B226D6">
      <w:pPr>
        <w:spacing w:line="360" w:lineRule="auto"/>
        <w:jc w:val="both"/>
        <w:rPr>
          <w:rFonts w:ascii="Palatino Linotype" w:eastAsia="Palatino Linotype" w:hAnsi="Palatino Linotype" w:cs="Palatino Linotype"/>
        </w:rPr>
      </w:pPr>
    </w:p>
    <w:p w14:paraId="11A7B908"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No obstante, conforme los lineamientos de mérito; se desprende que del documento donde obraría de manera enunciativa más no limitativa la información que requiere el particular respecto a la deuda pública, es en el </w:t>
      </w:r>
      <w:r w:rsidRPr="00B226D6">
        <w:rPr>
          <w:rFonts w:ascii="Palatino Linotype" w:eastAsia="Palatino Linotype" w:hAnsi="Palatino Linotype" w:cs="Palatino Linotype"/>
          <w:b/>
        </w:rPr>
        <w:t>Estado Analítico de Deuda y Otros Pasivos</w:t>
      </w:r>
      <w:r w:rsidRPr="00B226D6">
        <w:rPr>
          <w:rFonts w:ascii="Palatino Linotype" w:eastAsia="Palatino Linotype" w:hAnsi="Palatino Linotype" w:cs="Palatino Linotype"/>
        </w:rPr>
        <w:t>; pues en él se muestran las obligaciones insolutas de los entes públicos, al inicio y fin de cada periodo, derivadas del endeudamiento interno y externo, realizado en el marco de la legislación vigente, así como suministrar a los usuarios información analítica relevante sobre la variación de la deuda del ente público entre el inicio y el fin del periodo, ya sea que tenga su origen en operaciones de crédito público (deuda pública) o en cualquier otro tipo de financiamiento (pasivo directas, indirectas o contingentes).</w:t>
      </w:r>
    </w:p>
    <w:p w14:paraId="6A723082"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Ahora bien, cabe resaltar que dicha información se sustenta con la entrega del Módulo 1 “Información Contable y Financiera”, pues de conformidad con los Lineamientos para la Integración y Entrega de los Informes Trimestrales Municipales del Ejercicio Fiscal 2023, se advierte que deberá ser entregado al </w:t>
      </w:r>
      <w:r w:rsidRPr="00B226D6">
        <w:rPr>
          <w:rFonts w:ascii="Palatino Linotype" w:eastAsia="Palatino Linotype" w:hAnsi="Palatino Linotype" w:cs="Palatino Linotype"/>
          <w:b/>
        </w:rPr>
        <w:t xml:space="preserve">OSFEM </w:t>
      </w:r>
      <w:r w:rsidRPr="00B226D6">
        <w:rPr>
          <w:rFonts w:ascii="Palatino Linotype" w:eastAsia="Palatino Linotype" w:hAnsi="Palatino Linotype" w:cs="Palatino Linotype"/>
        </w:rPr>
        <w:t xml:space="preserve">de manera trimestral los Informes de la Deuda Pública, por lo tanto se ordena la entrega del documento donde se advierta la última actualización de la Deuda Pública del Ayuntamiento de </w:t>
      </w:r>
      <w:proofErr w:type="spellStart"/>
      <w:r w:rsidRPr="00B226D6">
        <w:rPr>
          <w:rFonts w:ascii="Palatino Linotype" w:eastAsia="Palatino Linotype" w:hAnsi="Palatino Linotype" w:cs="Palatino Linotype"/>
        </w:rPr>
        <w:t>Tezoyuca</w:t>
      </w:r>
      <w:proofErr w:type="spellEnd"/>
      <w:r w:rsidRPr="00B226D6">
        <w:rPr>
          <w:rFonts w:ascii="Palatino Linotype" w:eastAsia="Palatino Linotype" w:hAnsi="Palatino Linotype" w:cs="Palatino Linotype"/>
        </w:rPr>
        <w:t xml:space="preserve"> al 05 de julio de 2023.</w:t>
      </w:r>
    </w:p>
    <w:p w14:paraId="39BBEBCE"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Finalmente, respecto al último punto en análisis se advierte que fue requerido lo siguiente: </w:t>
      </w:r>
    </w:p>
    <w:p w14:paraId="79520BFC" w14:textId="77777777" w:rsidR="00850B81" w:rsidRPr="00B226D6" w:rsidRDefault="00FD2B74" w:rsidP="00B226D6">
      <w:pPr>
        <w:numPr>
          <w:ilvl w:val="0"/>
          <w:numId w:val="9"/>
        </w:numPr>
        <w:pBdr>
          <w:top w:val="nil"/>
          <w:left w:val="nil"/>
          <w:bottom w:val="nil"/>
          <w:right w:val="nil"/>
          <w:between w:val="nil"/>
        </w:pBdr>
        <w:spacing w:line="360" w:lineRule="auto"/>
        <w:ind w:right="899"/>
        <w:jc w:val="both"/>
        <w:rPr>
          <w:rFonts w:ascii="Palatino Linotype" w:eastAsia="Palatino Linotype" w:hAnsi="Palatino Linotype" w:cs="Palatino Linotype"/>
          <w:b/>
          <w:i/>
          <w:sz w:val="22"/>
          <w:szCs w:val="22"/>
        </w:rPr>
      </w:pPr>
      <w:r w:rsidRPr="00B226D6">
        <w:rPr>
          <w:rFonts w:ascii="Palatino Linotype" w:eastAsia="Palatino Linotype" w:hAnsi="Palatino Linotype" w:cs="Palatino Linotype"/>
          <w:b/>
          <w:i/>
          <w:sz w:val="22"/>
          <w:szCs w:val="22"/>
        </w:rPr>
        <w:t>Ingresos de impuestos realizados por los contribuyentes. ¿Cómo lo utilizan, donde se queda y donde se destina dicho ingreso?, al 05 de julio de 2023.</w:t>
      </w:r>
    </w:p>
    <w:p w14:paraId="5BA2ADB1" w14:textId="77777777" w:rsidR="00850B81" w:rsidRPr="00B226D6" w:rsidRDefault="00FD2B74" w:rsidP="00B226D6">
      <w:pPr>
        <w:spacing w:line="360" w:lineRule="auto"/>
        <w:ind w:right="4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rPr>
        <w:t>Vale la pena señalar que, con la finalidad de ordenar un documento con el cual, de manera enunciativa más no limitativa se pudiera tener por colmada la solicitud de mérito, podría ser el estado analítico de ingresos ya que con éste último se tiene como finalidad, dar a conocer en forma periódica y confiable el comportamiento de los ingresos públicos, mientras que el estado comparativo presupuestal de ingresos tiene como propósito conocer la integración mensual por concepto de los ingresos, autorizados y recaudados, así como lo acumulado al mes autorizado y ejercido y su variación, de tal manera que permita analizar su comportamiento.</w:t>
      </w:r>
    </w:p>
    <w:p w14:paraId="0AEE55EA" w14:textId="77777777" w:rsidR="00850B81" w:rsidRPr="00B226D6" w:rsidRDefault="00FD2B74" w:rsidP="00B226D6">
      <w:pPr>
        <w:spacing w:before="240" w:after="240" w:line="360" w:lineRule="auto"/>
        <w:ind w:right="49"/>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rPr>
        <w:t xml:space="preserve">Es de precisar que el Estado Comparativo Presupuestal de Ingresos se localiza dentro del Módulo 2 de los Lineamientos para la Integración y Entrega de los Informes </w:t>
      </w:r>
      <w:r w:rsidRPr="00B226D6">
        <w:rPr>
          <w:rFonts w:ascii="Palatino Linotype" w:eastAsia="Palatino Linotype" w:hAnsi="Palatino Linotype" w:cs="Palatino Linotype"/>
        </w:rPr>
        <w:lastRenderedPageBreak/>
        <w:t xml:space="preserve">Trimestrales Municipales del Ejercicio Fiscal 2023, de tal forma que en este documento el particular podrá advertir el monto de los ingresos del municipio que son propios, es decir, de recaudación municipal, así como los provenientes de partidas presupuestales y federales. </w:t>
      </w:r>
    </w:p>
    <w:p w14:paraId="7462BA16"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Es de precisar que, de conformidad con los Lineamientos, fechas de capacitación y calendarización para la entrega de informes trimestrales de las entidades fiscalizables del Estado de México del ejercicio fiscal 2023, el referido documento se entregará como parte del informe trimestral, sin embargo, se genera de manera mensual, tal como se aprecia en la siguiente ilustración: </w:t>
      </w:r>
    </w:p>
    <w:p w14:paraId="0A89D428"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649CC73D" w14:textId="77777777" w:rsidR="00850B81" w:rsidRPr="00B226D6" w:rsidRDefault="00FD2B74" w:rsidP="00B226D6">
      <w:pPr>
        <w:spacing w:line="360" w:lineRule="auto"/>
        <w:ind w:left="-284" w:right="-93"/>
        <w:jc w:val="both"/>
        <w:rPr>
          <w:rFonts w:ascii="Palatino Linotype" w:eastAsia="Palatino Linotype" w:hAnsi="Palatino Linotype" w:cs="Palatino Linotype"/>
        </w:rPr>
      </w:pPr>
      <w:r w:rsidRPr="00B226D6">
        <w:rPr>
          <w:noProof/>
        </w:rPr>
        <w:lastRenderedPageBreak/>
        <w:drawing>
          <wp:inline distT="0" distB="0" distL="0" distR="0" wp14:anchorId="464A35CA" wp14:editId="27FE525D">
            <wp:extent cx="5791835" cy="4518025"/>
            <wp:effectExtent l="0" t="0" r="0" b="0"/>
            <wp:docPr id="12571773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91835" cy="4518025"/>
                    </a:xfrm>
                    <a:prstGeom prst="rect">
                      <a:avLst/>
                    </a:prstGeom>
                    <a:ln/>
                  </pic:spPr>
                </pic:pic>
              </a:graphicData>
            </a:graphic>
          </wp:inline>
        </w:drawing>
      </w:r>
      <w:r w:rsidRPr="00B226D6">
        <w:t xml:space="preserve"> </w:t>
      </w:r>
      <w:r w:rsidRPr="00B226D6">
        <w:rPr>
          <w:noProof/>
        </w:rPr>
        <mc:AlternateContent>
          <mc:Choice Requires="wps">
            <w:drawing>
              <wp:anchor distT="0" distB="0" distL="114300" distR="114300" simplePos="0" relativeHeight="251658240" behindDoc="0" locked="0" layoutInCell="1" hidden="0" allowOverlap="1" wp14:anchorId="62AA8B4E" wp14:editId="43AF2127">
                <wp:simplePos x="0" y="0"/>
                <wp:positionH relativeFrom="column">
                  <wp:posOffset>914400</wp:posOffset>
                </wp:positionH>
                <wp:positionV relativeFrom="paragraph">
                  <wp:posOffset>2971800</wp:posOffset>
                </wp:positionV>
                <wp:extent cx="4547235" cy="314325"/>
                <wp:effectExtent l="0" t="0" r="0" b="0"/>
                <wp:wrapNone/>
                <wp:docPr id="1257177336" name="Rectángulo 1257177336"/>
                <wp:cNvGraphicFramePr/>
                <a:graphic xmlns:a="http://schemas.openxmlformats.org/drawingml/2006/main">
                  <a:graphicData uri="http://schemas.microsoft.com/office/word/2010/wordprocessingShape">
                    <wps:wsp>
                      <wps:cNvSpPr/>
                      <wps:spPr>
                        <a:xfrm>
                          <a:off x="3100958" y="3651413"/>
                          <a:ext cx="4490085" cy="257175"/>
                        </a:xfrm>
                        <a:prstGeom prst="rect">
                          <a:avLst/>
                        </a:prstGeom>
                        <a:noFill/>
                        <a:ln w="28575" cap="flat" cmpd="sng">
                          <a:solidFill>
                            <a:srgbClr val="FF0000"/>
                          </a:solidFill>
                          <a:prstDash val="solid"/>
                          <a:round/>
                          <a:headEnd type="none" w="sm" len="sm"/>
                          <a:tailEnd type="none" w="sm" len="sm"/>
                        </a:ln>
                      </wps:spPr>
                      <wps:txbx>
                        <w:txbxContent>
                          <w:p w14:paraId="54028FF9" w14:textId="77777777" w:rsidR="00416ED2" w:rsidRDefault="00416ED2">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AA8B4E" id="Rectángulo 1257177336" o:spid="_x0000_s1026" style="position:absolute;left:0;text-align:left;margin-left:1in;margin-top:234pt;width:358.0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pQNQIAAFIEAAAOAAAAZHJzL2Uyb0RvYy54bWysVFGO0zAQ/UfiDpb/aZK22bZR0xXaUoS0&#10;YisWDjB1nMSSYxvbbdLjcBYuxtgp2wIfSIh8ODPx+M2b55ms74dOkhO3TmhV0mySUsIV05VQTUm/&#10;fN69WVLiPKgKpFa8pGfu6P3m9at1bwo+1a2WFbcEQZQrelPS1ntTJIljLe/ATbThCjdrbTvw6Nom&#10;qSz0iN7JZJqmd0mvbWWsZtw5/LodN+km4tc1Z/6prh33RJYUufm42rgewpps1lA0Fkwr2IUG/AOL&#10;DoTCpC9QW/BAjlb8AdUJZrXTtZ8w3SW6rgXjsQasJkt/q+a5BcNjLSiOMy8yuf8Hyz6e9paICu9u&#10;mi+yxWI2u6NEQYd39QnV+/5NNUepyc0uStYbV+DJZ7O3F8+hGeofatuFN1ZGhpLOsjRd5dgDZ7Tv&#10;8myezUbJ+eAJw4D5fJWmy5wShhGRQR4CkiuSsc6/57ojwSipRVJRaTg9Oj+G/gwJiZXeCSnxOxRS&#10;kR5Bl/ki4AN2Vy3Bo9kZrNepJuI4LUUVzoQjzjaHB2nJCbBfdrsUnwudX8JCwi24doyLW2NZVh9V&#10;FZO3HKp3qiL+bFBKhc1PAxvXUSI5jgoaMc6DkH+PQz2kQlmC8KPUwfLDYUCQYB50dcaLdIbtBJJ7&#10;BOf3YLGVM0yL7Y0Jvx7BIgn5QWH/rLL5FFXxt469dQ63DijWapwa5i0lo/Pg4xSNkr89el2LeBtX&#10;Mhe62LjxPi9DFibj1o9R11/B5gcAAAD//wMAUEsDBBQABgAIAAAAIQARXeJ33gAAAAsBAAAPAAAA&#10;ZHJzL2Rvd25yZXYueG1sTI9BT4QwEIXvJv6HZky8uS0bFglSNmjiwRNxVz136QhEOiW0y+K/dzzp&#10;bV7m5b3vlfvVjWLBOQyeNCQbBQKp9XagTsPb8fkuBxGiIWtGT6jhGwPsq+ur0hTWX+gVl0PsBIdQ&#10;KIyGPsapkDK0PToTNn5C4t+nn52JLOdO2tlcONyNcqtUJp0ZiBt6M+FTj+3X4ew0bJt37B7rF5d5&#10;2dbKfyyqOTZa396s9QOIiGv8M8MvPqNDxUwnfyYbxMg6TXlL1JBmOR/syDOVgDhp2CX3O5BVKf9v&#10;qH4AAAD//wMAUEsBAi0AFAAGAAgAAAAhALaDOJL+AAAA4QEAABMAAAAAAAAAAAAAAAAAAAAAAFtD&#10;b250ZW50X1R5cGVzXS54bWxQSwECLQAUAAYACAAAACEAOP0h/9YAAACUAQAACwAAAAAAAAAAAAAA&#10;AAAvAQAAX3JlbHMvLnJlbHNQSwECLQAUAAYACAAAACEAm23KUDUCAABSBAAADgAAAAAAAAAAAAAA&#10;AAAuAgAAZHJzL2Uyb0RvYy54bWxQSwECLQAUAAYACAAAACEAEV3id94AAAALAQAADwAAAAAAAAAA&#10;AAAAAACPBAAAZHJzL2Rvd25yZXYueG1sUEsFBgAAAAAEAAQA8wAAAJoFAAAAAA==&#10;" filled="f" strokecolor="red" strokeweight="2.25pt">
                <v:stroke startarrowwidth="narrow" startarrowlength="short" endarrowwidth="narrow" endarrowlength="short" joinstyle="round"/>
                <v:textbox inset="2.53958mm,2.53958mm,2.53958mm,2.53958mm">
                  <w:txbxContent>
                    <w:p w14:paraId="54028FF9" w14:textId="77777777" w:rsidR="00416ED2" w:rsidRDefault="00416ED2">
                      <w:pPr>
                        <w:textDirection w:val="btLr"/>
                      </w:pPr>
                    </w:p>
                  </w:txbxContent>
                </v:textbox>
              </v:rect>
            </w:pict>
          </mc:Fallback>
        </mc:AlternateContent>
      </w:r>
    </w:p>
    <w:p w14:paraId="6D945EA7" w14:textId="77777777" w:rsidR="00850B81" w:rsidRPr="00B226D6" w:rsidRDefault="00850B81" w:rsidP="00B226D6">
      <w:pPr>
        <w:spacing w:line="360" w:lineRule="auto"/>
        <w:jc w:val="both"/>
        <w:rPr>
          <w:rFonts w:ascii="Palatino Linotype" w:eastAsia="Palatino Linotype" w:hAnsi="Palatino Linotype" w:cs="Palatino Linotype"/>
        </w:rPr>
      </w:pPr>
    </w:p>
    <w:p w14:paraId="7000114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lo tanto, para atender este punto, bastará con que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haga entrega del Estado Comparativo Presupuestal de Ingresos, generado del 1 de enero al 30 de junio de 2023, en virtud de que al 05 de julio de 2023, aún no se genera la información correspondiente al mes de julio.</w:t>
      </w:r>
    </w:p>
    <w:p w14:paraId="4DA4685A" w14:textId="77777777" w:rsidR="00850B81" w:rsidRPr="00B226D6" w:rsidRDefault="00FD2B74" w:rsidP="00B226D6">
      <w:pPr>
        <w:widowControl w:val="0"/>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lo anterior, se desprende que la Ley de Transparencia constriñe a los Sujetos Obligados a atender las solicitudes de información y los faculta para que, en el caso de que la misma ya se encuentre disponible a través de una determinada página de </w:t>
      </w:r>
      <w:r w:rsidRPr="00B226D6">
        <w:rPr>
          <w:rFonts w:ascii="Palatino Linotype" w:eastAsia="Palatino Linotype" w:hAnsi="Palatino Linotype" w:cs="Palatino Linotype"/>
        </w:rPr>
        <w:lastRenderedPageBreak/>
        <w:t>internet, a que dicho pronunciamiento se le deba hacer en los términos descritos, circunstancia que en la especie no aconteció así.</w:t>
      </w:r>
    </w:p>
    <w:p w14:paraId="37441325" w14:textId="77777777" w:rsidR="00850B81"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Una vez claro lo anterior, por lo que hace a la respuesta proporcionada por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este Órgano Garante advierte que fue omiso en realizar una debida tramitación a la solicitud de mérito, pues aún y cuando se realizó una aclaración sobre la información peticionada,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 xml:space="preserve">omitió proporcionar un cabal cumplimiento al principio de </w:t>
      </w:r>
      <w:r w:rsidRPr="00B226D6">
        <w:rPr>
          <w:rFonts w:ascii="Palatino Linotype" w:eastAsia="Palatino Linotype" w:hAnsi="Palatino Linotype" w:cs="Palatino Linotype"/>
          <w:b/>
        </w:rPr>
        <w:t>exhaustividad</w:t>
      </w:r>
      <w:r w:rsidRPr="00B226D6">
        <w:rPr>
          <w:rFonts w:ascii="Palatino Linotype" w:eastAsia="Palatino Linotype" w:hAnsi="Palatino Linotype" w:cs="Palatino Linotype"/>
        </w:rPr>
        <w:t>; sobre el tema, el artículo 1.8, fracción XIII, del Código Administrativo del Estado de México, establece que para que tenga validez, todo acto administrativo deberá resolver todos los puntos propuestos por los interesados. Situación que se robustece, con el Criterio 02/17, del Instituto Nacional de Transparencia, Acceso a la Información y Protección de Datos Personales, el cual establece lo siguiente:</w:t>
      </w:r>
    </w:p>
    <w:p w14:paraId="499F5319" w14:textId="77777777" w:rsidR="00850B81" w:rsidRPr="00B226D6" w:rsidRDefault="00FD2B74" w:rsidP="00B226D6">
      <w:pPr>
        <w:spacing w:line="360" w:lineRule="auto"/>
        <w:ind w:left="567" w:right="567"/>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b/>
          <w:i/>
          <w:sz w:val="20"/>
          <w:szCs w:val="20"/>
        </w:rPr>
        <w:t xml:space="preserve">“Congruencia y exhaustividad. Sus alcances para garantizar el derecho de acceso a la información. </w:t>
      </w:r>
      <w:r w:rsidRPr="00B226D6">
        <w:rPr>
          <w:rFonts w:ascii="Palatino Linotype" w:eastAsia="Palatino Linotype" w:hAnsi="Palatino Linotype" w:cs="Palatino Linotype"/>
          <w:i/>
          <w:sz w:val="20"/>
          <w:szCs w:val="2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226D6">
        <w:rPr>
          <w:rFonts w:ascii="Palatino Linotype" w:eastAsia="Palatino Linotype" w:hAnsi="Palatino Linotype" w:cs="Palatino Linotype"/>
          <w:b/>
          <w:i/>
          <w:sz w:val="20"/>
          <w:szCs w:val="20"/>
        </w:rPr>
        <w:t>la exhaustividad significa que dicha respuesta se refiera expresamente a cada uno de los puntos solicitados</w:t>
      </w:r>
      <w:r w:rsidRPr="00B226D6">
        <w:rPr>
          <w:rFonts w:ascii="Palatino Linotype" w:eastAsia="Palatino Linotype" w:hAnsi="Palatino Linotype" w:cs="Palatino Linotype"/>
          <w:i/>
          <w:sz w:val="20"/>
          <w:szCs w:val="20"/>
        </w:rPr>
        <w:t xml:space="preserve">. Por lo anterior, los sujetos obligados cumplirán con los principios de congruencia y exhaustividad, cuando las respuestas que emitan guarden una relación lógica con lo solicitado y </w:t>
      </w:r>
      <w:r w:rsidRPr="00B226D6">
        <w:rPr>
          <w:rFonts w:ascii="Palatino Linotype" w:eastAsia="Palatino Linotype" w:hAnsi="Palatino Linotype" w:cs="Palatino Linotype"/>
          <w:b/>
          <w:i/>
          <w:sz w:val="20"/>
          <w:szCs w:val="20"/>
        </w:rPr>
        <w:t>atiendan de manera puntual y expresa, cada uno de los contenidos de información.”</w:t>
      </w:r>
    </w:p>
    <w:p w14:paraId="0043CC10" w14:textId="77777777" w:rsidR="00850B81" w:rsidRPr="00B226D6" w:rsidRDefault="00850B81" w:rsidP="00B226D6">
      <w:pPr>
        <w:spacing w:line="360" w:lineRule="auto"/>
        <w:jc w:val="both"/>
        <w:rPr>
          <w:rFonts w:ascii="Palatino Linotype" w:eastAsia="Palatino Linotype" w:hAnsi="Palatino Linotype" w:cs="Palatino Linotype"/>
        </w:rPr>
      </w:pPr>
    </w:p>
    <w:p w14:paraId="43F83D75" w14:textId="77777777" w:rsidR="00850B81" w:rsidRPr="00B226D6" w:rsidRDefault="00FD2B74" w:rsidP="00B226D6">
      <w:pPr>
        <w:widowControl w:val="0"/>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 xml:space="preserve">De lo citado, se desprende que todo acto administrativo debe apegarse al </w:t>
      </w:r>
      <w:r w:rsidRPr="00B226D6">
        <w:rPr>
          <w:rFonts w:ascii="Palatino Linotype" w:eastAsia="Palatino Linotype" w:hAnsi="Palatino Linotype" w:cs="Palatino Linotype"/>
          <w:b/>
        </w:rPr>
        <w:t>principio de exhaustividad</w:t>
      </w:r>
      <w:r w:rsidRPr="00B226D6">
        <w:rPr>
          <w:rFonts w:ascii="Palatino Linotype" w:eastAsia="Palatino Linotype" w:hAnsi="Palatino Linotype" w:cs="Palatino Linotype"/>
        </w:rPr>
        <w:t xml:space="preserve">, entendiendo por éste que se pronuncie expresamente sobre cada uno de los puntos requeridos, lo cual en materia de transparencia y acceso a la información pública se traduce en que, las respuestas que emitan los sujetos obligados, </w:t>
      </w:r>
      <w:r w:rsidRPr="00B226D6">
        <w:rPr>
          <w:rFonts w:ascii="Palatino Linotype" w:eastAsia="Palatino Linotype" w:hAnsi="Palatino Linotype" w:cs="Palatino Linotype"/>
          <w:b/>
        </w:rPr>
        <w:t>deben guardar una relación lógica con lo solicitado, analizando y decidiendo –de manera íntegra- sobre todos los puntos requeridos, a fin de satisfacer la solicitud correspondiente</w:t>
      </w:r>
      <w:r w:rsidRPr="00B226D6">
        <w:rPr>
          <w:rFonts w:ascii="Palatino Linotype" w:eastAsia="Palatino Linotype" w:hAnsi="Palatino Linotype" w:cs="Palatino Linotype"/>
        </w:rPr>
        <w:t>.</w:t>
      </w:r>
    </w:p>
    <w:p w14:paraId="255A7B76" w14:textId="77777777" w:rsidR="00850B81" w:rsidRPr="00B226D6" w:rsidRDefault="00850B81" w:rsidP="00B226D6">
      <w:pPr>
        <w:spacing w:line="360" w:lineRule="auto"/>
        <w:jc w:val="both"/>
        <w:rPr>
          <w:rFonts w:ascii="Palatino Linotype" w:eastAsia="Palatino Linotype" w:hAnsi="Palatino Linotype" w:cs="Palatino Linotype"/>
        </w:rPr>
      </w:pPr>
    </w:p>
    <w:p w14:paraId="1B3F2A7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esa tesitura, se concluye que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no satisfizo el derecho de acceso a la información del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 xml:space="preserve">al incumplir el principio de exhaustividad, </w:t>
      </w:r>
      <w:r w:rsidRPr="00B226D6">
        <w:rPr>
          <w:rFonts w:ascii="Palatino Linotype" w:eastAsia="Palatino Linotype" w:hAnsi="Palatino Linotype" w:cs="Palatino Linotype"/>
        </w:rPr>
        <w:t xml:space="preserve">pues no se pronunció, ni proporcionó información relacionada con las solicitudes de mérito; por lo que, se considera que para dar por atendidos los requerimientos de información, en términos de los artículos 12, 160 y 162 de la Ley de Transparencia y Acceso a la Información Pública del Estado de México,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 xml:space="preserve">deberá proporcionar los documentos donde se adviertan al 05 de julio de 2023, lo siguiente: </w:t>
      </w:r>
    </w:p>
    <w:p w14:paraId="614C2351" w14:textId="77777777" w:rsidR="00850B81" w:rsidRPr="00B226D6" w:rsidRDefault="00FD2B74" w:rsidP="00B226D6">
      <w:pPr>
        <w:spacing w:line="360" w:lineRule="auto"/>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 xml:space="preserve"> </w:t>
      </w:r>
    </w:p>
    <w:p w14:paraId="40F3B457"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Las remuneraciones (sueldos y prestaciones) correspondientes a la segunda quincena de junio de dos mil veintitrés de los servidores públicos adscritos al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w:t>
      </w:r>
    </w:p>
    <w:p w14:paraId="605A463E"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Gastos referentes al mejoramiento de las vías principales de ejidos de Tequisistlán, tales como la avenida 5 de mayo y avenida 28 de octubre, mismas que están en dicha población, del 01 de enero al 05 de julio de 2023.</w:t>
      </w:r>
    </w:p>
    <w:p w14:paraId="0245B429"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Gastos totales pagados de derechos de la compra del inmueble utilizado como “centro de servicios ejidos de Tequisistlán”, del 01 de enero al 05 de julio de 2023.</w:t>
      </w:r>
    </w:p>
    <w:p w14:paraId="471D3122"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Gastos totales pagados a trabajadores de la construcción, así como documentales que respalden material adquirido tanto primarios como secundarios, del 01 de enero al 05 de julio de 2023</w:t>
      </w:r>
    </w:p>
    <w:p w14:paraId="45F2AD96"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Documento donde se advierta la última actualización de la Deuda Pública del Ayuntamiento de </w:t>
      </w:r>
      <w:proofErr w:type="spellStart"/>
      <w:r w:rsidRPr="00B226D6">
        <w:rPr>
          <w:rFonts w:ascii="Palatino Linotype" w:eastAsia="Palatino Linotype" w:hAnsi="Palatino Linotype" w:cs="Palatino Linotype"/>
        </w:rPr>
        <w:t>Tezoyuca</w:t>
      </w:r>
      <w:proofErr w:type="spellEnd"/>
      <w:r w:rsidRPr="00B226D6">
        <w:rPr>
          <w:rFonts w:ascii="Palatino Linotype" w:eastAsia="Palatino Linotype" w:hAnsi="Palatino Linotype" w:cs="Palatino Linotype"/>
        </w:rPr>
        <w:t xml:space="preserve"> al 05 de julio de 2023.</w:t>
      </w:r>
    </w:p>
    <w:p w14:paraId="09FA21DF" w14:textId="77777777" w:rsidR="00850B81" w:rsidRPr="00B226D6" w:rsidRDefault="00FD2B74" w:rsidP="00B226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Estado Comparativo Presupuestal de Ingresos, generado del 1 de enero al 30 de junio de 2023.</w:t>
      </w:r>
    </w:p>
    <w:p w14:paraId="020A6D42" w14:textId="77777777" w:rsidR="001156B8" w:rsidRPr="00B226D6" w:rsidRDefault="00FD2B74" w:rsidP="00B226D6">
      <w:pPr>
        <w:spacing w:before="280" w:after="28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para el caso de que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no cuente con alguna información que se ordena</w:t>
      </w:r>
      <w:r w:rsidR="00B269F2" w:rsidRPr="00B226D6">
        <w:rPr>
          <w:rFonts w:ascii="Palatino Linotype" w:eastAsia="Palatino Linotype" w:hAnsi="Palatino Linotype" w:cs="Palatino Linotype"/>
        </w:rPr>
        <w:t xml:space="preserve"> respecto al punto 3 y 4</w:t>
      </w:r>
      <w:r w:rsidRPr="00B226D6">
        <w:rPr>
          <w:rFonts w:ascii="Palatino Linotype" w:eastAsia="Palatino Linotype" w:hAnsi="Palatino Linotype" w:cs="Palatino Linotype"/>
        </w:rPr>
        <w:t xml:space="preserve">, bastará con que así lo haga del conocimiento del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en términos del artículo 19, párrafo segundo de la Ley de Transparencia y Acceso a la Información Pública del Estado de México y Municipios.</w:t>
      </w:r>
    </w:p>
    <w:p w14:paraId="3109E298" w14:textId="61D9D601" w:rsidR="001C394B" w:rsidRPr="00B226D6" w:rsidRDefault="001156B8" w:rsidP="00B226D6">
      <w:pPr>
        <w:spacing w:before="280" w:after="280" w:line="360" w:lineRule="auto"/>
        <w:jc w:val="both"/>
        <w:rPr>
          <w:rFonts w:ascii="Palatino Linotype" w:hAnsi="Palatino Linotype"/>
        </w:rPr>
      </w:pPr>
      <w:r w:rsidRPr="00B226D6">
        <w:rPr>
          <w:rFonts w:ascii="Palatino Linotype" w:eastAsia="Palatino Linotype" w:hAnsi="Palatino Linotype" w:cs="Palatino Linotype"/>
        </w:rPr>
        <w:t>No pasa desapercibido para este Órgano Garante que el particular requirió la información en copias simples con costo, s</w:t>
      </w:r>
      <w:r w:rsidR="001C394B" w:rsidRPr="00B226D6">
        <w:rPr>
          <w:rFonts w:ascii="Palatino Linotype" w:hAnsi="Palatino Linotype"/>
        </w:rPr>
        <w:t xml:space="preserve">in embargo, toda vez que la </w:t>
      </w:r>
      <w:r w:rsidRPr="00B226D6">
        <w:rPr>
          <w:rFonts w:ascii="Palatino Linotype" w:hAnsi="Palatino Linotype"/>
        </w:rPr>
        <w:t xml:space="preserve">documentación que </w:t>
      </w:r>
      <w:r w:rsidR="001C394B" w:rsidRPr="00B226D6">
        <w:rPr>
          <w:rFonts w:ascii="Palatino Linotype" w:hAnsi="Palatino Linotype"/>
        </w:rPr>
        <w:t xml:space="preserve">se está ordenando entregar, a través del </w:t>
      </w:r>
      <w:r w:rsidR="001C394B" w:rsidRPr="00B226D6">
        <w:rPr>
          <w:rFonts w:ascii="Palatino Linotype" w:hAnsi="Palatino Linotype"/>
          <w:b/>
        </w:rPr>
        <w:t>SAIMEX</w:t>
      </w:r>
      <w:r w:rsidRPr="00B226D6">
        <w:rPr>
          <w:rFonts w:ascii="Palatino Linotype" w:hAnsi="Palatino Linotype"/>
        </w:rPr>
        <w:t xml:space="preserve"> se efectúa en</w:t>
      </w:r>
      <w:r w:rsidR="001C394B" w:rsidRPr="00B226D6">
        <w:rPr>
          <w:rFonts w:ascii="Palatino Linotype" w:hAnsi="Palatino Linotype"/>
        </w:rPr>
        <w:t xml:space="preserve"> copias simples</w:t>
      </w:r>
      <w:r w:rsidRPr="00B226D6">
        <w:rPr>
          <w:rFonts w:ascii="Palatino Linotype" w:hAnsi="Palatino Linotype"/>
        </w:rPr>
        <w:t>; por lo tanto,</w:t>
      </w:r>
      <w:r w:rsidR="001C394B" w:rsidRPr="00B226D6">
        <w:rPr>
          <w:rFonts w:ascii="Palatino Linotype" w:hAnsi="Palatino Linotype"/>
        </w:rPr>
        <w:t xml:space="preserve"> resultaría innecesar</w:t>
      </w:r>
      <w:r w:rsidRPr="00B226D6">
        <w:rPr>
          <w:rFonts w:ascii="Palatino Linotype" w:hAnsi="Palatino Linotype"/>
        </w:rPr>
        <w:t>io su cobro</w:t>
      </w:r>
      <w:r w:rsidR="001C394B" w:rsidRPr="00B226D6">
        <w:rPr>
          <w:rFonts w:ascii="Palatino Linotype" w:hAnsi="Palatino Linotype"/>
        </w:rPr>
        <w:t xml:space="preserve">, puesto que ésta será </w:t>
      </w:r>
      <w:r w:rsidR="00591E94" w:rsidRPr="00B226D6">
        <w:rPr>
          <w:rFonts w:ascii="Palatino Linotype" w:hAnsi="Palatino Linotype"/>
        </w:rPr>
        <w:t>proporcionada</w:t>
      </w:r>
      <w:r w:rsidR="001C394B" w:rsidRPr="00B226D6">
        <w:rPr>
          <w:rFonts w:ascii="Palatino Linotype" w:hAnsi="Palatino Linotype"/>
        </w:rPr>
        <w:t xml:space="preserve"> en medios digitales, sobre los cuales, el </w:t>
      </w:r>
      <w:r w:rsidR="001C394B" w:rsidRPr="00B226D6">
        <w:rPr>
          <w:rFonts w:ascii="Palatino Linotype" w:hAnsi="Palatino Linotype"/>
          <w:b/>
        </w:rPr>
        <w:t>RECURRENTE</w:t>
      </w:r>
      <w:r w:rsidR="001C394B" w:rsidRPr="00B226D6">
        <w:rPr>
          <w:rFonts w:ascii="Palatino Linotype" w:hAnsi="Palatino Linotype"/>
        </w:rPr>
        <w:t xml:space="preserve"> puede reproducirlos –o imprimirlos- en cualquier momento.</w:t>
      </w:r>
    </w:p>
    <w:p w14:paraId="4CF04860" w14:textId="77777777" w:rsidR="001156B8" w:rsidRPr="00B226D6" w:rsidRDefault="001156B8" w:rsidP="00B226D6">
      <w:pPr>
        <w:spacing w:before="280" w:after="280" w:line="360" w:lineRule="auto"/>
        <w:jc w:val="both"/>
        <w:rPr>
          <w:rFonts w:ascii="Palatino Linotype" w:eastAsia="Palatino Linotype" w:hAnsi="Palatino Linotype" w:cs="Palatino Linotype"/>
        </w:rPr>
      </w:pPr>
    </w:p>
    <w:p w14:paraId="720F9C57" w14:textId="77777777" w:rsidR="00850B81" w:rsidRPr="00B226D6" w:rsidRDefault="00FD2B74" w:rsidP="00B226D6">
      <w:pPr>
        <w:spacing w:before="240" w:after="240" w:line="360" w:lineRule="auto"/>
        <w:ind w:right="49"/>
        <w:jc w:val="both"/>
        <w:rPr>
          <w:rFonts w:ascii="Palatino Linotype" w:eastAsia="Palatino Linotype" w:hAnsi="Palatino Linotype" w:cs="Palatino Linotype"/>
        </w:rPr>
      </w:pPr>
      <w:bookmarkStart w:id="3" w:name="_heading=h.30j0zll" w:colFirst="0" w:colLast="0"/>
      <w:bookmarkEnd w:id="3"/>
      <w:r w:rsidRPr="00B226D6">
        <w:rPr>
          <w:rFonts w:ascii="Palatino Linotype" w:eastAsia="Palatino Linotype" w:hAnsi="Palatino Linotype" w:cs="Palatino Linotype"/>
        </w:rPr>
        <w:lastRenderedPageBreak/>
        <w:t xml:space="preserve">Finalmente para la entrega de los soportes documentales que en todo caso deberá proporcionar el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 xml:space="preserve"> para dar satisfacción de la derecho humano de acceso a la información de la particular,  deberá considerar que ello no es absoluto, sino que 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BED973C" w14:textId="77777777" w:rsidR="00850B81" w:rsidRPr="00B226D6" w:rsidRDefault="00FD2B74" w:rsidP="00B226D6">
      <w:pPr>
        <w:spacing w:before="240" w:after="240" w:line="360" w:lineRule="auto"/>
        <w:ind w:right="50"/>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Lo anterior, de conformidad a lo que señalan los artículos 3 fracciones IX, XX, XXI y XLV, 91, 132 fracciones II y III, y 143 </w:t>
      </w:r>
      <w:proofErr w:type="gramStart"/>
      <w:r w:rsidRPr="00B226D6">
        <w:rPr>
          <w:rFonts w:ascii="Palatino Linotype" w:eastAsia="Palatino Linotype" w:hAnsi="Palatino Linotype" w:cs="Palatino Linotype"/>
        </w:rPr>
        <w:t>fracción</w:t>
      </w:r>
      <w:proofErr w:type="gramEnd"/>
      <w:r w:rsidRPr="00B226D6">
        <w:rPr>
          <w:rFonts w:ascii="Palatino Linotype" w:eastAsia="Palatino Linotype" w:hAnsi="Palatino Linotype" w:cs="Palatino Linotype"/>
        </w:rPr>
        <w:t xml:space="preserve"> I de la Ley de Transparencia y Acceso a la Información Pública del Estado de México y Municipios que establecen:</w:t>
      </w:r>
    </w:p>
    <w:p w14:paraId="44CFCCB6"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Artículo 3</w:t>
      </w:r>
      <w:r w:rsidRPr="00B226D6">
        <w:rPr>
          <w:rFonts w:ascii="Palatino Linotype" w:eastAsia="Palatino Linotype" w:hAnsi="Palatino Linotype" w:cs="Palatino Linotype"/>
          <w:i/>
          <w:sz w:val="22"/>
          <w:szCs w:val="22"/>
        </w:rPr>
        <w:t>. Para los efectos de la presente Ley se entenderá por:</w:t>
      </w:r>
    </w:p>
    <w:p w14:paraId="72ED3BE1"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121F17CF"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IX. Datos personales:</w:t>
      </w:r>
      <w:r w:rsidRPr="00B226D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DE1176C"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XX. Información clasificada</w:t>
      </w:r>
      <w:r w:rsidRPr="00B226D6">
        <w:rPr>
          <w:rFonts w:ascii="Palatino Linotype" w:eastAsia="Palatino Linotype" w:hAnsi="Palatino Linotype" w:cs="Palatino Linotype"/>
          <w:i/>
          <w:sz w:val="22"/>
          <w:szCs w:val="22"/>
        </w:rPr>
        <w:t>: Aquella considerada por la presente Ley como reservada o confidencial;</w:t>
      </w:r>
    </w:p>
    <w:p w14:paraId="4F4C5F0D"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XXI. Información confidencial:</w:t>
      </w:r>
      <w:r w:rsidRPr="00B226D6">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E7673D"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XLV. Versión pública:</w:t>
      </w:r>
      <w:r w:rsidRPr="00B226D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B70701E"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138A0A64"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lastRenderedPageBreak/>
        <w:t xml:space="preserve">Artículo 91. </w:t>
      </w:r>
      <w:r w:rsidRPr="00B226D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1BD497D"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 xml:space="preserve">Artículo 132. </w:t>
      </w:r>
      <w:r w:rsidRPr="00B226D6">
        <w:rPr>
          <w:rFonts w:ascii="Palatino Linotype" w:eastAsia="Palatino Linotype" w:hAnsi="Palatino Linotype" w:cs="Palatino Linotype"/>
          <w:i/>
          <w:sz w:val="22"/>
          <w:szCs w:val="22"/>
        </w:rPr>
        <w:t>La clasificación de la información se llevará a cabo en el momento en que:</w:t>
      </w:r>
    </w:p>
    <w:p w14:paraId="45B90BDD"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w:t>
      </w:r>
      <w:r w:rsidRPr="00B226D6">
        <w:rPr>
          <w:rFonts w:ascii="Palatino Linotype" w:eastAsia="Palatino Linotype" w:hAnsi="Palatino Linotype" w:cs="Palatino Linotype"/>
          <w:i/>
          <w:sz w:val="22"/>
          <w:szCs w:val="22"/>
        </w:rPr>
        <w:t>. Se reciba una solicitud de acceso a la información;</w:t>
      </w:r>
    </w:p>
    <w:p w14:paraId="6708F3C0"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w:t>
      </w:r>
      <w:r w:rsidRPr="00B226D6">
        <w:rPr>
          <w:rFonts w:ascii="Palatino Linotype" w:eastAsia="Palatino Linotype" w:hAnsi="Palatino Linotype" w:cs="Palatino Linotype"/>
          <w:i/>
          <w:sz w:val="22"/>
          <w:szCs w:val="22"/>
        </w:rPr>
        <w:t>. Se determine mediante resolución de autoridad competente; o</w:t>
      </w:r>
    </w:p>
    <w:p w14:paraId="5D7BFE1D"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III</w:t>
      </w:r>
      <w:r w:rsidRPr="00B226D6">
        <w:rPr>
          <w:rFonts w:ascii="Palatino Linotype" w:eastAsia="Palatino Linotype" w:hAnsi="Palatino Linotype" w:cs="Palatino Linotype"/>
          <w:i/>
          <w:sz w:val="22"/>
          <w:szCs w:val="22"/>
        </w:rPr>
        <w:t>. Se generen versiones públicas para dar cumplimiento a las obligaciones de transparencia previstas en esta Ley.</w:t>
      </w:r>
    </w:p>
    <w:p w14:paraId="78D097EA"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p>
    <w:p w14:paraId="7560F619"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Artículo 143</w:t>
      </w:r>
      <w:r w:rsidRPr="00B226D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3CE144C"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w:t>
      </w:r>
      <w:r w:rsidRPr="00B226D6">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B226D6">
        <w:rPr>
          <w:rFonts w:ascii="Palatino Linotype" w:eastAsia="Palatino Linotype" w:hAnsi="Palatino Linotype" w:cs="Palatino Linotype"/>
          <w:i/>
          <w:sz w:val="22"/>
          <w:szCs w:val="22"/>
        </w:rPr>
        <w:t>jurídico</w:t>
      </w:r>
      <w:proofErr w:type="gramEnd"/>
      <w:r w:rsidRPr="00B226D6">
        <w:rPr>
          <w:rFonts w:ascii="Palatino Linotype" w:eastAsia="Palatino Linotype" w:hAnsi="Palatino Linotype" w:cs="Palatino Linotype"/>
          <w:i/>
          <w:sz w:val="22"/>
          <w:szCs w:val="22"/>
        </w:rPr>
        <w:t xml:space="preserve"> colectiva identificada o identificable;</w:t>
      </w:r>
    </w:p>
    <w:p w14:paraId="33ED5AC9"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w:t>
      </w:r>
      <w:r w:rsidRPr="00B226D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3C0AD2F"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III</w:t>
      </w:r>
      <w:r w:rsidRPr="00B226D6">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1C0A797"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6E9F238"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7FE282F" w14:textId="77777777" w:rsidR="00850B81" w:rsidRPr="00B226D6" w:rsidRDefault="00FD2B74" w:rsidP="00B226D6">
      <w:pPr>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w:t>
      </w:r>
      <w:r w:rsidRPr="00B226D6">
        <w:rPr>
          <w:rFonts w:ascii="Palatino Linotype" w:eastAsia="Palatino Linotype" w:hAnsi="Palatino Linotype" w:cs="Palatino Linotype"/>
        </w:rPr>
        <w:lastRenderedPageBreak/>
        <w:t>confidencial la información que posean, desclasificarán y generarán, en su caso, versiones públicas de expedientes o documentos que contengan partes o secciones clasificadas.</w:t>
      </w:r>
    </w:p>
    <w:p w14:paraId="1C587BC0" w14:textId="77777777" w:rsidR="00850B81" w:rsidRPr="00B226D6" w:rsidRDefault="00FD2B74" w:rsidP="00B226D6">
      <w:pPr>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09904514"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w:t>
      </w:r>
      <w:r w:rsidRPr="00B226D6">
        <w:rPr>
          <w:rFonts w:ascii="Palatino Linotype" w:eastAsia="Palatino Linotype" w:hAnsi="Palatino Linotype" w:cs="Palatino Linotype"/>
          <w:b/>
          <w:i/>
          <w:sz w:val="22"/>
          <w:szCs w:val="22"/>
        </w:rPr>
        <w:t>Quincuagésimo sexto</w:t>
      </w:r>
      <w:r w:rsidRPr="00B226D6">
        <w:rPr>
          <w:rFonts w:ascii="Palatino Linotype" w:eastAsia="Palatino Linotype" w:hAnsi="Palatino Linotype" w:cs="Palatino Linotype"/>
          <w:i/>
          <w:sz w:val="22"/>
          <w:szCs w:val="22"/>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EB6B8F3"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Quincuagésimo séptimo</w:t>
      </w:r>
      <w:r w:rsidRPr="00B226D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2E23452"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w:t>
      </w:r>
      <w:r w:rsidRPr="00B226D6">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AFDF2F2"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w:t>
      </w:r>
      <w:r w:rsidRPr="00B226D6">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7B5E20DA" w14:textId="77777777" w:rsidR="00850B81" w:rsidRPr="00B226D6" w:rsidRDefault="00FD2B74" w:rsidP="00B226D6">
      <w:pPr>
        <w:spacing w:before="120" w:after="120"/>
        <w:ind w:left="993"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III.</w:t>
      </w:r>
      <w:r w:rsidRPr="00B226D6">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51F3D9C"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suscritos por el Estado mexicano. </w:t>
      </w:r>
    </w:p>
    <w:p w14:paraId="7A8B7198" w14:textId="77777777" w:rsidR="00850B81" w:rsidRPr="00B226D6" w:rsidRDefault="00FD2B74" w:rsidP="00B226D6">
      <w:pPr>
        <w:spacing w:before="120" w:after="120"/>
        <w:ind w:left="851" w:right="902"/>
        <w:jc w:val="both"/>
        <w:rPr>
          <w:rFonts w:ascii="Palatino Linotype" w:eastAsia="Palatino Linotype" w:hAnsi="Palatino Linotype" w:cs="Palatino Linotype"/>
          <w:i/>
          <w:sz w:val="22"/>
          <w:szCs w:val="22"/>
        </w:rPr>
      </w:pPr>
      <w:r w:rsidRPr="00B226D6">
        <w:rPr>
          <w:rFonts w:ascii="Palatino Linotype" w:eastAsia="Palatino Linotype" w:hAnsi="Palatino Linotype" w:cs="Palatino Linotype"/>
          <w:b/>
          <w:i/>
          <w:sz w:val="22"/>
          <w:szCs w:val="22"/>
        </w:rPr>
        <w:t>Quincuagésimo octavo</w:t>
      </w:r>
      <w:r w:rsidRPr="00B226D6">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5291D1F3" w14:textId="77777777" w:rsidR="00850B81" w:rsidRPr="00B226D6" w:rsidRDefault="00FD2B74" w:rsidP="00B226D6">
      <w:pPr>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 xml:space="preserve"> a testar, suprimir o eliminar datos de </w:t>
      </w:r>
      <w:r w:rsidRPr="00B226D6">
        <w:rPr>
          <w:rFonts w:ascii="Palatino Linotype" w:eastAsia="Palatino Linotype" w:hAnsi="Palatino Linotype" w:cs="Palatino Linotype"/>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F302953" w14:textId="77777777" w:rsidR="00850B81" w:rsidRPr="00B226D6" w:rsidRDefault="00FD2B74" w:rsidP="00B226D6">
      <w:pPr>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relación directa con ello, los Lineamientos en estudio establecen los formatos para la clasificación parcial y total de los documentos, que atienden a lo siguiente:</w:t>
      </w:r>
    </w:p>
    <w:tbl>
      <w:tblPr>
        <w:tblStyle w:val="a4"/>
        <w:tblW w:w="882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34"/>
        <w:gridCol w:w="3119"/>
        <w:gridCol w:w="1129"/>
        <w:gridCol w:w="3446"/>
      </w:tblGrid>
      <w:tr w:rsidR="00B226D6" w:rsidRPr="00B226D6" w14:paraId="45370C19" w14:textId="77777777">
        <w:tc>
          <w:tcPr>
            <w:tcW w:w="4253" w:type="dxa"/>
            <w:gridSpan w:val="2"/>
            <w:tcBorders>
              <w:top w:val="nil"/>
              <w:left w:val="nil"/>
              <w:right w:val="nil"/>
            </w:tcBorders>
          </w:tcPr>
          <w:p w14:paraId="35AE2B05"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Parcial</w:t>
            </w:r>
          </w:p>
        </w:tc>
        <w:tc>
          <w:tcPr>
            <w:tcW w:w="4575" w:type="dxa"/>
            <w:gridSpan w:val="2"/>
            <w:tcBorders>
              <w:top w:val="nil"/>
              <w:left w:val="nil"/>
              <w:right w:val="nil"/>
            </w:tcBorders>
          </w:tcPr>
          <w:p w14:paraId="75B53ECC"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Total</w:t>
            </w:r>
          </w:p>
        </w:tc>
      </w:tr>
      <w:tr w:rsidR="00B226D6" w:rsidRPr="00B226D6" w14:paraId="01087141" w14:textId="77777777">
        <w:tc>
          <w:tcPr>
            <w:tcW w:w="1134" w:type="dxa"/>
          </w:tcPr>
          <w:p w14:paraId="6BD7FBD0"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Concepto</w:t>
            </w:r>
          </w:p>
        </w:tc>
        <w:tc>
          <w:tcPr>
            <w:tcW w:w="3119" w:type="dxa"/>
          </w:tcPr>
          <w:p w14:paraId="57E44782"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Dónde</w:t>
            </w:r>
          </w:p>
        </w:tc>
        <w:tc>
          <w:tcPr>
            <w:tcW w:w="1129" w:type="dxa"/>
          </w:tcPr>
          <w:p w14:paraId="6B982442"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Concepto</w:t>
            </w:r>
          </w:p>
        </w:tc>
        <w:tc>
          <w:tcPr>
            <w:tcW w:w="3446" w:type="dxa"/>
          </w:tcPr>
          <w:p w14:paraId="46B3F69B"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Dónde</w:t>
            </w:r>
          </w:p>
        </w:tc>
      </w:tr>
      <w:tr w:rsidR="00B226D6" w:rsidRPr="00B226D6" w14:paraId="1EC94406" w14:textId="77777777">
        <w:tc>
          <w:tcPr>
            <w:tcW w:w="8828" w:type="dxa"/>
            <w:gridSpan w:val="4"/>
          </w:tcPr>
          <w:p w14:paraId="3BED6F07" w14:textId="77777777" w:rsidR="00850B81" w:rsidRPr="00B226D6" w:rsidRDefault="00FD2B74" w:rsidP="00B226D6">
            <w:pPr>
              <w:jc w:val="center"/>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Sello oficial o logotipo del sujeto obligado</w:t>
            </w:r>
          </w:p>
        </w:tc>
      </w:tr>
      <w:tr w:rsidR="00B226D6" w:rsidRPr="00B226D6" w14:paraId="2542C0C6" w14:textId="77777777">
        <w:tc>
          <w:tcPr>
            <w:tcW w:w="1134" w:type="dxa"/>
          </w:tcPr>
          <w:p w14:paraId="2A436F60"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Fecha de clasificación</w:t>
            </w:r>
          </w:p>
        </w:tc>
        <w:tc>
          <w:tcPr>
            <w:tcW w:w="3119" w:type="dxa"/>
          </w:tcPr>
          <w:p w14:paraId="78147D81"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anotará la fecha en la que el Comité de Transparencia confirmó la clasificación del documento, en su caso.</w:t>
            </w:r>
          </w:p>
        </w:tc>
        <w:tc>
          <w:tcPr>
            <w:tcW w:w="1129" w:type="dxa"/>
          </w:tcPr>
          <w:p w14:paraId="451FB094"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Fecha de clasificación</w:t>
            </w:r>
          </w:p>
        </w:tc>
        <w:tc>
          <w:tcPr>
            <w:tcW w:w="3446" w:type="dxa"/>
          </w:tcPr>
          <w:p w14:paraId="6BC5FB33"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anotará la fecha en la que el Comité de Transparencia confirmó la clasificación del documento, en su caso.</w:t>
            </w:r>
          </w:p>
        </w:tc>
      </w:tr>
      <w:tr w:rsidR="00B226D6" w:rsidRPr="00B226D6" w14:paraId="5402DC89" w14:textId="77777777">
        <w:tc>
          <w:tcPr>
            <w:tcW w:w="1134" w:type="dxa"/>
          </w:tcPr>
          <w:p w14:paraId="0CEA3F7A"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Área</w:t>
            </w:r>
          </w:p>
        </w:tc>
        <w:tc>
          <w:tcPr>
            <w:tcW w:w="3119" w:type="dxa"/>
          </w:tcPr>
          <w:p w14:paraId="1191F31B"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área del cual es titular quien clasifica.</w:t>
            </w:r>
          </w:p>
        </w:tc>
        <w:tc>
          <w:tcPr>
            <w:tcW w:w="1129" w:type="dxa"/>
          </w:tcPr>
          <w:p w14:paraId="272806BC"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Área</w:t>
            </w:r>
          </w:p>
        </w:tc>
        <w:tc>
          <w:tcPr>
            <w:tcW w:w="3446" w:type="dxa"/>
          </w:tcPr>
          <w:p w14:paraId="45972F6A"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área de la cual es el titular quien clasifica.</w:t>
            </w:r>
          </w:p>
        </w:tc>
      </w:tr>
      <w:tr w:rsidR="00B226D6" w:rsidRPr="00B226D6" w14:paraId="020745F0" w14:textId="77777777">
        <w:tc>
          <w:tcPr>
            <w:tcW w:w="1134" w:type="dxa"/>
          </w:tcPr>
          <w:p w14:paraId="0CD3443F"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Información reservada</w:t>
            </w:r>
          </w:p>
        </w:tc>
        <w:tc>
          <w:tcPr>
            <w:tcW w:w="3119" w:type="dxa"/>
          </w:tcPr>
          <w:p w14:paraId="1FEDDB83"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 xml:space="preserve">Se indicarán, en su caso, las partes o páginas del documento que se clasifican como reservadas. Si el documento fuera reservado en su totalidad, se </w:t>
            </w:r>
            <w:proofErr w:type="gramStart"/>
            <w:r w:rsidRPr="00B226D6">
              <w:rPr>
                <w:rFonts w:ascii="Palatino Linotype" w:eastAsia="Palatino Linotype" w:hAnsi="Palatino Linotype" w:cs="Palatino Linotype"/>
                <w:sz w:val="12"/>
                <w:szCs w:val="12"/>
              </w:rPr>
              <w:t>anotarán</w:t>
            </w:r>
            <w:proofErr w:type="gramEnd"/>
            <w:r w:rsidRPr="00B226D6">
              <w:rPr>
                <w:rFonts w:ascii="Palatino Linotype" w:eastAsia="Palatino Linotype" w:hAnsi="Palatino Linotype" w:cs="Palatino Linotype"/>
                <w:sz w:val="12"/>
                <w:szCs w:val="12"/>
              </w:rPr>
              <w:t xml:space="preserve"> todas las páginas que lo conforman. Si el documento no contiene información reservada, se tachará este apartado.</w:t>
            </w:r>
          </w:p>
        </w:tc>
        <w:tc>
          <w:tcPr>
            <w:tcW w:w="1129" w:type="dxa"/>
          </w:tcPr>
          <w:p w14:paraId="030AF408"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Reservado</w:t>
            </w:r>
          </w:p>
        </w:tc>
        <w:tc>
          <w:tcPr>
            <w:tcW w:w="3446" w:type="dxa"/>
          </w:tcPr>
          <w:p w14:paraId="5640764D"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Leyenda de información RESERVADA.</w:t>
            </w:r>
          </w:p>
        </w:tc>
      </w:tr>
      <w:tr w:rsidR="00B226D6" w:rsidRPr="00B226D6" w14:paraId="5D144523" w14:textId="77777777">
        <w:tc>
          <w:tcPr>
            <w:tcW w:w="1134" w:type="dxa"/>
          </w:tcPr>
          <w:p w14:paraId="6C12CA1F"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Fundamento legal</w:t>
            </w:r>
          </w:p>
        </w:tc>
        <w:tc>
          <w:tcPr>
            <w:tcW w:w="3119" w:type="dxa"/>
          </w:tcPr>
          <w:p w14:paraId="27E10179"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ordenamiento, el o los artículos, fracción(es), párrafo(s) con base en los cuales se sustente la reserva.</w:t>
            </w:r>
          </w:p>
        </w:tc>
        <w:tc>
          <w:tcPr>
            <w:tcW w:w="1129" w:type="dxa"/>
          </w:tcPr>
          <w:p w14:paraId="7E02533F"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Periodo de reserva</w:t>
            </w:r>
          </w:p>
        </w:tc>
        <w:tc>
          <w:tcPr>
            <w:tcW w:w="3446" w:type="dxa"/>
          </w:tcPr>
          <w:p w14:paraId="3A40A55A"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anotará el número de años o meses por los que se mantendrá el documento o las partes del mismo como reservado. Si el expediente no es reservado, sino confidencial, deberá tacharse este apartado.</w:t>
            </w:r>
          </w:p>
        </w:tc>
      </w:tr>
      <w:tr w:rsidR="00B226D6" w:rsidRPr="00B226D6" w14:paraId="3746D7B9" w14:textId="77777777">
        <w:tc>
          <w:tcPr>
            <w:tcW w:w="1134" w:type="dxa"/>
          </w:tcPr>
          <w:p w14:paraId="6DAD2894"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Ampliación del periodo de reserva</w:t>
            </w:r>
          </w:p>
        </w:tc>
        <w:tc>
          <w:tcPr>
            <w:tcW w:w="3119" w:type="dxa"/>
          </w:tcPr>
          <w:p w14:paraId="26FA9FF1"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En caso de haber solicitado la ampliación del periodo de reserva originalmente establecido, se deberá anotar el número de años o meses por los que se amplía la reserva.</w:t>
            </w:r>
          </w:p>
        </w:tc>
        <w:tc>
          <w:tcPr>
            <w:tcW w:w="1129" w:type="dxa"/>
          </w:tcPr>
          <w:p w14:paraId="77D6A2DC"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Fundamento legal</w:t>
            </w:r>
          </w:p>
        </w:tc>
        <w:tc>
          <w:tcPr>
            <w:tcW w:w="3446" w:type="dxa"/>
          </w:tcPr>
          <w:p w14:paraId="0032C89D"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o de los ordenamientos jurídicos, el o los artículos, fracción(es), párrafo(s) con base en los cuales se sustenta la reserva.</w:t>
            </w:r>
          </w:p>
        </w:tc>
      </w:tr>
      <w:tr w:rsidR="00B226D6" w:rsidRPr="00B226D6" w14:paraId="101460B0" w14:textId="77777777">
        <w:tc>
          <w:tcPr>
            <w:tcW w:w="1134" w:type="dxa"/>
          </w:tcPr>
          <w:p w14:paraId="33CE9FE3"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Confidencial</w:t>
            </w:r>
          </w:p>
        </w:tc>
        <w:tc>
          <w:tcPr>
            <w:tcW w:w="3119" w:type="dxa"/>
          </w:tcPr>
          <w:p w14:paraId="18D89ADD"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c>
          <w:tcPr>
            <w:tcW w:w="1129" w:type="dxa"/>
          </w:tcPr>
          <w:p w14:paraId="48B9CA21"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Ampliación del periodo de reserva</w:t>
            </w:r>
          </w:p>
        </w:tc>
        <w:tc>
          <w:tcPr>
            <w:tcW w:w="3446" w:type="dxa"/>
          </w:tcPr>
          <w:p w14:paraId="1A8C3686"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En caso de haber solicitado la ampliación del periodo de reserva originalmente establecido, se deberá anotar el número de años o meses por los que se amplía la reserva.</w:t>
            </w:r>
          </w:p>
        </w:tc>
      </w:tr>
      <w:tr w:rsidR="00B226D6" w:rsidRPr="00B226D6" w14:paraId="2D4AD3DE" w14:textId="77777777">
        <w:tc>
          <w:tcPr>
            <w:tcW w:w="1134" w:type="dxa"/>
          </w:tcPr>
          <w:p w14:paraId="78CE07A4"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Fundamento legal</w:t>
            </w:r>
          </w:p>
        </w:tc>
        <w:tc>
          <w:tcPr>
            <w:tcW w:w="3119" w:type="dxa"/>
          </w:tcPr>
          <w:p w14:paraId="13081844"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ordenamiento, el o los artículos, fracción(es), párrafo(s) con base en los cuales se sustente la confidencialidad.</w:t>
            </w:r>
          </w:p>
        </w:tc>
        <w:tc>
          <w:tcPr>
            <w:tcW w:w="1129" w:type="dxa"/>
          </w:tcPr>
          <w:p w14:paraId="38979B95"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Confidencial</w:t>
            </w:r>
          </w:p>
        </w:tc>
        <w:tc>
          <w:tcPr>
            <w:tcW w:w="3446" w:type="dxa"/>
          </w:tcPr>
          <w:p w14:paraId="2B38636B"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Leyenda de información CONFIDENCIAL.</w:t>
            </w:r>
          </w:p>
        </w:tc>
      </w:tr>
      <w:tr w:rsidR="00B226D6" w:rsidRPr="00B226D6" w14:paraId="6414C7CB" w14:textId="77777777">
        <w:tc>
          <w:tcPr>
            <w:tcW w:w="1134" w:type="dxa"/>
          </w:tcPr>
          <w:p w14:paraId="2AAEB6E1"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Rúbrica del titular del área</w:t>
            </w:r>
          </w:p>
        </w:tc>
        <w:tc>
          <w:tcPr>
            <w:tcW w:w="3119" w:type="dxa"/>
          </w:tcPr>
          <w:p w14:paraId="0BAA974E"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Rúbrica autógrafa de quien clasifica.</w:t>
            </w:r>
          </w:p>
        </w:tc>
        <w:tc>
          <w:tcPr>
            <w:tcW w:w="1129" w:type="dxa"/>
          </w:tcPr>
          <w:p w14:paraId="2A7B3C57"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Fundamento legal</w:t>
            </w:r>
          </w:p>
        </w:tc>
        <w:tc>
          <w:tcPr>
            <w:tcW w:w="3446" w:type="dxa"/>
          </w:tcPr>
          <w:p w14:paraId="54C6A780"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señalará el nombre del o de los ordenamientos jurídicos, el o los artículos, fracción(es), párrafo(s) con base en los cuales se sustente la confidencialidad.</w:t>
            </w:r>
          </w:p>
        </w:tc>
      </w:tr>
      <w:tr w:rsidR="00B226D6" w:rsidRPr="00B226D6" w14:paraId="69693A01" w14:textId="77777777">
        <w:tc>
          <w:tcPr>
            <w:tcW w:w="1134" w:type="dxa"/>
          </w:tcPr>
          <w:p w14:paraId="0C419EFA"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Fecha de desclasificación</w:t>
            </w:r>
          </w:p>
        </w:tc>
        <w:tc>
          <w:tcPr>
            <w:tcW w:w="3119" w:type="dxa"/>
          </w:tcPr>
          <w:p w14:paraId="4C7C8355"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anotará la fecha en que se desclasifica el documento.</w:t>
            </w:r>
          </w:p>
        </w:tc>
        <w:tc>
          <w:tcPr>
            <w:tcW w:w="1129" w:type="dxa"/>
          </w:tcPr>
          <w:p w14:paraId="5FC73BA7"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Rúbrica del titular del área</w:t>
            </w:r>
          </w:p>
        </w:tc>
        <w:tc>
          <w:tcPr>
            <w:tcW w:w="3446" w:type="dxa"/>
          </w:tcPr>
          <w:p w14:paraId="79486575"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Rúbrica autógrafa de quien clasifica.</w:t>
            </w:r>
          </w:p>
        </w:tc>
      </w:tr>
      <w:tr w:rsidR="00B226D6" w:rsidRPr="00B226D6" w14:paraId="10673092" w14:textId="77777777">
        <w:tc>
          <w:tcPr>
            <w:tcW w:w="1134" w:type="dxa"/>
          </w:tcPr>
          <w:p w14:paraId="04E325FD"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sz w:val="12"/>
                <w:szCs w:val="12"/>
              </w:rPr>
              <w:t>Rúbrica y cargo del servidor público</w:t>
            </w:r>
          </w:p>
        </w:tc>
        <w:tc>
          <w:tcPr>
            <w:tcW w:w="3119" w:type="dxa"/>
          </w:tcPr>
          <w:p w14:paraId="1935046C"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Rúbrica autógrafa de quien desclasifica.</w:t>
            </w:r>
          </w:p>
        </w:tc>
        <w:tc>
          <w:tcPr>
            <w:tcW w:w="1129" w:type="dxa"/>
          </w:tcPr>
          <w:p w14:paraId="21F76ED7"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Fecha de desclasificación</w:t>
            </w:r>
          </w:p>
        </w:tc>
        <w:tc>
          <w:tcPr>
            <w:tcW w:w="3446" w:type="dxa"/>
          </w:tcPr>
          <w:p w14:paraId="2C63EC26"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Se anotará la fecha en que se desclasifica.</w:t>
            </w:r>
          </w:p>
        </w:tc>
      </w:tr>
      <w:tr w:rsidR="00B226D6" w:rsidRPr="00B226D6" w14:paraId="61B3F593" w14:textId="77777777">
        <w:tc>
          <w:tcPr>
            <w:tcW w:w="1134" w:type="dxa"/>
          </w:tcPr>
          <w:p w14:paraId="61BEFE72" w14:textId="77777777" w:rsidR="00850B81" w:rsidRPr="00B226D6" w:rsidRDefault="00850B81" w:rsidP="00B226D6">
            <w:pPr>
              <w:jc w:val="both"/>
              <w:rPr>
                <w:rFonts w:ascii="Palatino Linotype" w:eastAsia="Palatino Linotype" w:hAnsi="Palatino Linotype" w:cs="Palatino Linotype"/>
                <w:b/>
                <w:sz w:val="12"/>
                <w:szCs w:val="12"/>
              </w:rPr>
            </w:pPr>
          </w:p>
        </w:tc>
        <w:tc>
          <w:tcPr>
            <w:tcW w:w="3119" w:type="dxa"/>
          </w:tcPr>
          <w:p w14:paraId="77343819" w14:textId="77777777" w:rsidR="00850B81" w:rsidRPr="00B226D6" w:rsidRDefault="00850B81" w:rsidP="00B226D6">
            <w:pPr>
              <w:jc w:val="both"/>
              <w:rPr>
                <w:rFonts w:ascii="Palatino Linotype" w:eastAsia="Palatino Linotype" w:hAnsi="Palatino Linotype" w:cs="Palatino Linotype"/>
                <w:sz w:val="12"/>
                <w:szCs w:val="12"/>
              </w:rPr>
            </w:pPr>
          </w:p>
        </w:tc>
        <w:tc>
          <w:tcPr>
            <w:tcW w:w="1129" w:type="dxa"/>
          </w:tcPr>
          <w:p w14:paraId="29590B5F"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Partes o secciones reservadas o confidenciales</w:t>
            </w:r>
          </w:p>
        </w:tc>
        <w:tc>
          <w:tcPr>
            <w:tcW w:w="3446" w:type="dxa"/>
          </w:tcPr>
          <w:p w14:paraId="581611C1"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 xml:space="preserve">En caso que una vez desclasificado el expediente, </w:t>
            </w:r>
            <w:proofErr w:type="spellStart"/>
            <w:r w:rsidRPr="00B226D6">
              <w:rPr>
                <w:rFonts w:ascii="Palatino Linotype" w:eastAsia="Palatino Linotype" w:hAnsi="Palatino Linotype" w:cs="Palatino Linotype"/>
                <w:sz w:val="12"/>
                <w:szCs w:val="12"/>
              </w:rPr>
              <w:t>subsistanpartes</w:t>
            </w:r>
            <w:proofErr w:type="spellEnd"/>
            <w:r w:rsidRPr="00B226D6">
              <w:rPr>
                <w:rFonts w:ascii="Palatino Linotype" w:eastAsia="Palatino Linotype" w:hAnsi="Palatino Linotype" w:cs="Palatino Linotype"/>
                <w:sz w:val="12"/>
                <w:szCs w:val="12"/>
              </w:rPr>
              <w:t xml:space="preserve"> o secciones del mismo reservadas o confidenciales, se señalará este hecho.</w:t>
            </w:r>
          </w:p>
        </w:tc>
      </w:tr>
      <w:tr w:rsidR="00850B81" w:rsidRPr="00B226D6" w14:paraId="73324DB2" w14:textId="77777777">
        <w:tc>
          <w:tcPr>
            <w:tcW w:w="1134" w:type="dxa"/>
          </w:tcPr>
          <w:p w14:paraId="4FE0E7C9" w14:textId="77777777" w:rsidR="00850B81" w:rsidRPr="00B226D6" w:rsidRDefault="00850B81" w:rsidP="00B226D6">
            <w:pPr>
              <w:jc w:val="both"/>
              <w:rPr>
                <w:rFonts w:ascii="Palatino Linotype" w:eastAsia="Palatino Linotype" w:hAnsi="Palatino Linotype" w:cs="Palatino Linotype"/>
                <w:b/>
                <w:sz w:val="12"/>
                <w:szCs w:val="12"/>
              </w:rPr>
            </w:pPr>
          </w:p>
        </w:tc>
        <w:tc>
          <w:tcPr>
            <w:tcW w:w="3119" w:type="dxa"/>
          </w:tcPr>
          <w:p w14:paraId="0228ECA1" w14:textId="77777777" w:rsidR="00850B81" w:rsidRPr="00B226D6" w:rsidRDefault="00850B81" w:rsidP="00B226D6">
            <w:pPr>
              <w:jc w:val="both"/>
              <w:rPr>
                <w:rFonts w:ascii="Palatino Linotype" w:eastAsia="Palatino Linotype" w:hAnsi="Palatino Linotype" w:cs="Palatino Linotype"/>
                <w:sz w:val="12"/>
                <w:szCs w:val="12"/>
              </w:rPr>
            </w:pPr>
          </w:p>
        </w:tc>
        <w:tc>
          <w:tcPr>
            <w:tcW w:w="1129" w:type="dxa"/>
          </w:tcPr>
          <w:p w14:paraId="770A9176" w14:textId="77777777" w:rsidR="00850B81" w:rsidRPr="00B226D6" w:rsidRDefault="00FD2B74" w:rsidP="00B226D6">
            <w:pPr>
              <w:jc w:val="both"/>
              <w:rPr>
                <w:rFonts w:ascii="Palatino Linotype" w:eastAsia="Palatino Linotype" w:hAnsi="Palatino Linotype" w:cs="Palatino Linotype"/>
                <w:b/>
                <w:sz w:val="12"/>
                <w:szCs w:val="12"/>
              </w:rPr>
            </w:pPr>
            <w:r w:rsidRPr="00B226D6">
              <w:rPr>
                <w:rFonts w:ascii="Palatino Linotype" w:eastAsia="Palatino Linotype" w:hAnsi="Palatino Linotype" w:cs="Palatino Linotype"/>
                <w:b/>
                <w:sz w:val="12"/>
                <w:szCs w:val="12"/>
              </w:rPr>
              <w:t>Rúbrica y cargo del servidor público</w:t>
            </w:r>
          </w:p>
        </w:tc>
        <w:tc>
          <w:tcPr>
            <w:tcW w:w="3446" w:type="dxa"/>
          </w:tcPr>
          <w:p w14:paraId="6B7B45D1" w14:textId="77777777" w:rsidR="00850B81" w:rsidRPr="00B226D6" w:rsidRDefault="00FD2B74" w:rsidP="00B226D6">
            <w:pPr>
              <w:jc w:val="both"/>
              <w:rPr>
                <w:rFonts w:ascii="Palatino Linotype" w:eastAsia="Palatino Linotype" w:hAnsi="Palatino Linotype" w:cs="Palatino Linotype"/>
                <w:sz w:val="12"/>
                <w:szCs w:val="12"/>
              </w:rPr>
            </w:pPr>
            <w:r w:rsidRPr="00B226D6">
              <w:rPr>
                <w:rFonts w:ascii="Palatino Linotype" w:eastAsia="Palatino Linotype" w:hAnsi="Palatino Linotype" w:cs="Palatino Linotype"/>
                <w:sz w:val="12"/>
                <w:szCs w:val="12"/>
              </w:rPr>
              <w:t>Rúbrica autógrafa de quien desclasifica.</w:t>
            </w:r>
          </w:p>
        </w:tc>
      </w:tr>
    </w:tbl>
    <w:p w14:paraId="6BDB9FB8" w14:textId="77777777" w:rsidR="00850B81" w:rsidRPr="00B226D6" w:rsidRDefault="00850B81" w:rsidP="00B226D6">
      <w:pPr>
        <w:tabs>
          <w:tab w:val="left" w:pos="7938"/>
        </w:tabs>
        <w:spacing w:line="360" w:lineRule="auto"/>
        <w:jc w:val="both"/>
        <w:rPr>
          <w:rFonts w:ascii="Palatino Linotype" w:eastAsia="Palatino Linotype" w:hAnsi="Palatino Linotype" w:cs="Palatino Linotype"/>
        </w:rPr>
      </w:pPr>
    </w:p>
    <w:p w14:paraId="638B5200" w14:textId="77777777" w:rsidR="00850B81" w:rsidRPr="00B226D6" w:rsidRDefault="00FD2B74" w:rsidP="00B226D6">
      <w:pPr>
        <w:spacing w:before="240" w:after="240"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consecuencia, resulta procedente modificar la respuesta en términos de la fracción III del artículo 186 de la Ley de Transparencia y Acceso a la Información Pública del Estado de México y Municipios, a efectos de que el </w:t>
      </w:r>
      <w:r w:rsidRPr="00B226D6">
        <w:rPr>
          <w:rFonts w:ascii="Palatino Linotype" w:eastAsia="Palatino Linotype" w:hAnsi="Palatino Linotype" w:cs="Palatino Linotype"/>
          <w:b/>
        </w:rPr>
        <w:t xml:space="preserve">Sujeto Obligado </w:t>
      </w:r>
      <w:r w:rsidRPr="00B226D6">
        <w:rPr>
          <w:rFonts w:ascii="Palatino Linotype" w:eastAsia="Palatino Linotype" w:hAnsi="Palatino Linotype" w:cs="Palatino Linotype"/>
        </w:rPr>
        <w:t>entregue la información requerida.</w:t>
      </w:r>
    </w:p>
    <w:p w14:paraId="72D5A31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Así resulta necesario analizar si el nombre y cargo de los policías municipales adscritos a dicha Comisaría, actualizan alguna causal de clasificación; al respecto, con relación, al primer dato referido,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08DE8213" w14:textId="77777777" w:rsidR="00850B81" w:rsidRPr="00B226D6" w:rsidRDefault="00850B81" w:rsidP="00B226D6">
      <w:pPr>
        <w:spacing w:line="360" w:lineRule="auto"/>
        <w:jc w:val="both"/>
      </w:pPr>
    </w:p>
    <w:p w14:paraId="5B30C8C6"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w:t>
      </w:r>
      <w:r w:rsidRPr="00B226D6">
        <w:rPr>
          <w:b/>
          <w:i/>
          <w:sz w:val="20"/>
          <w:szCs w:val="20"/>
        </w:rPr>
        <w:t>Artículo 140.</w:t>
      </w:r>
      <w:r w:rsidRPr="00B226D6">
        <w:rPr>
          <w:i/>
          <w:sz w:val="20"/>
          <w:szCs w:val="20"/>
        </w:rPr>
        <w:t xml:space="preserve"> El acceso a la información pública será restringido excepcionalmente, cuando por razones de interés público, ésta sea clasificada como reservada, conforme a los criterios siguientes: </w:t>
      </w:r>
    </w:p>
    <w:p w14:paraId="799344C5"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w:t>
      </w:r>
    </w:p>
    <w:p w14:paraId="21C2288A"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IV. Ponga en riesgo la vida, la seguridad o la salud de una persona física;</w:t>
      </w:r>
    </w:p>
    <w:p w14:paraId="3099EA0F"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 xml:space="preserve">…” </w:t>
      </w:r>
    </w:p>
    <w:p w14:paraId="1BB51692" w14:textId="77777777" w:rsidR="00850B81" w:rsidRPr="00B226D6" w:rsidRDefault="00850B81" w:rsidP="00B226D6">
      <w:pPr>
        <w:spacing w:line="360" w:lineRule="auto"/>
        <w:jc w:val="both"/>
      </w:pPr>
    </w:p>
    <w:p w14:paraId="0D2F9FB5"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770E8CDC" w14:textId="77777777" w:rsidR="00850B81" w:rsidRPr="00B226D6" w:rsidRDefault="00850B81" w:rsidP="00B226D6">
      <w:pPr>
        <w:spacing w:line="360" w:lineRule="auto"/>
        <w:jc w:val="both"/>
      </w:pPr>
    </w:p>
    <w:p w14:paraId="043ED746" w14:textId="77777777" w:rsidR="00850B81" w:rsidRPr="00B226D6" w:rsidRDefault="00FD2B74" w:rsidP="00B226D6">
      <w:pPr>
        <w:spacing w:line="360" w:lineRule="auto"/>
        <w:ind w:left="567" w:right="567"/>
        <w:jc w:val="both"/>
        <w:rPr>
          <w:i/>
          <w:sz w:val="20"/>
          <w:szCs w:val="20"/>
        </w:rPr>
      </w:pPr>
      <w:r w:rsidRPr="00B226D6">
        <w:rPr>
          <w:b/>
          <w:i/>
          <w:sz w:val="20"/>
          <w:szCs w:val="20"/>
        </w:rPr>
        <w:lastRenderedPageBreak/>
        <w:t xml:space="preserve">“Vigésimo tercero. </w:t>
      </w:r>
      <w:r w:rsidRPr="00B226D6">
        <w:rPr>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79D55BF0" w14:textId="77777777" w:rsidR="00850B81" w:rsidRPr="00B226D6" w:rsidRDefault="00850B81" w:rsidP="00B226D6">
      <w:pPr>
        <w:spacing w:line="360" w:lineRule="auto"/>
        <w:ind w:left="567" w:right="567"/>
        <w:jc w:val="both"/>
        <w:rPr>
          <w:i/>
          <w:sz w:val="20"/>
          <w:szCs w:val="20"/>
        </w:rPr>
      </w:pPr>
    </w:p>
    <w:p w14:paraId="0934F948"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504BF2A2"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0CA80287"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Además, el artículo 81, fracción III, de la Ley de Seguridad del Estado de México, establece lo siguiente:</w:t>
      </w:r>
    </w:p>
    <w:p w14:paraId="2475A812" w14:textId="77777777" w:rsidR="00850B81" w:rsidRPr="00B226D6" w:rsidRDefault="00850B81" w:rsidP="00B226D6">
      <w:pPr>
        <w:spacing w:line="360" w:lineRule="auto"/>
        <w:jc w:val="both"/>
      </w:pPr>
    </w:p>
    <w:p w14:paraId="50BD88C3" w14:textId="77777777" w:rsidR="00850B81" w:rsidRPr="00B226D6" w:rsidRDefault="00FD2B74" w:rsidP="00B226D6">
      <w:pPr>
        <w:spacing w:line="360" w:lineRule="auto"/>
        <w:ind w:left="567" w:right="567"/>
        <w:jc w:val="both"/>
        <w:rPr>
          <w:i/>
          <w:sz w:val="20"/>
          <w:szCs w:val="20"/>
        </w:rPr>
      </w:pPr>
      <w:r w:rsidRPr="00B226D6">
        <w:rPr>
          <w:b/>
          <w:i/>
          <w:sz w:val="20"/>
          <w:szCs w:val="20"/>
        </w:rPr>
        <w:t>“Artículo 81.-</w:t>
      </w:r>
      <w:r w:rsidRPr="00B226D6">
        <w:rPr>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23492F5" w14:textId="77777777" w:rsidR="00850B81" w:rsidRPr="00B226D6" w:rsidRDefault="00FD2B74" w:rsidP="00B226D6">
      <w:pPr>
        <w:spacing w:line="360" w:lineRule="auto"/>
        <w:ind w:left="567" w:right="567"/>
        <w:jc w:val="both"/>
        <w:rPr>
          <w:i/>
          <w:sz w:val="20"/>
          <w:szCs w:val="20"/>
        </w:rPr>
      </w:pPr>
      <w:r w:rsidRPr="00B226D6">
        <w:rPr>
          <w:i/>
          <w:sz w:val="20"/>
          <w:szCs w:val="20"/>
        </w:rPr>
        <w:t>…</w:t>
      </w:r>
    </w:p>
    <w:p w14:paraId="05F68CFC" w14:textId="77777777" w:rsidR="00850B81" w:rsidRPr="00B226D6" w:rsidRDefault="00FD2B74" w:rsidP="00B226D6">
      <w:pPr>
        <w:spacing w:line="360" w:lineRule="auto"/>
        <w:ind w:left="567" w:right="567"/>
        <w:jc w:val="both"/>
        <w:rPr>
          <w:i/>
          <w:sz w:val="20"/>
          <w:szCs w:val="20"/>
        </w:rPr>
      </w:pPr>
      <w:r w:rsidRPr="00B226D6">
        <w:rPr>
          <w:i/>
          <w:sz w:val="20"/>
          <w:szCs w:val="20"/>
        </w:rPr>
        <w:t>III. La relativa a los servidores públicos integrantes de las instituciones de seguridad pública, cuya revelación pueda poner en riesgo su vida e integridad física con motivo de sus funciones;</w:t>
      </w:r>
    </w:p>
    <w:p w14:paraId="5E8B5A10" w14:textId="77777777" w:rsidR="00850B81" w:rsidRPr="00B226D6" w:rsidRDefault="00FD2B74" w:rsidP="00B226D6">
      <w:pPr>
        <w:spacing w:line="360" w:lineRule="auto"/>
        <w:ind w:left="567" w:right="567"/>
        <w:jc w:val="both"/>
        <w:rPr>
          <w:i/>
          <w:sz w:val="20"/>
          <w:szCs w:val="20"/>
        </w:rPr>
      </w:pPr>
      <w:r w:rsidRPr="00B226D6">
        <w:rPr>
          <w:i/>
          <w:sz w:val="20"/>
          <w:szCs w:val="20"/>
        </w:rPr>
        <w:t>…”</w:t>
      </w:r>
    </w:p>
    <w:p w14:paraId="230B12B2" w14:textId="77777777" w:rsidR="00850B81" w:rsidRPr="00B226D6" w:rsidRDefault="00850B81" w:rsidP="00B226D6">
      <w:pPr>
        <w:spacing w:line="360" w:lineRule="auto"/>
        <w:jc w:val="both"/>
        <w:rPr>
          <w:sz w:val="20"/>
          <w:szCs w:val="20"/>
        </w:rPr>
      </w:pPr>
    </w:p>
    <w:p w14:paraId="7AD90C4E"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73B9FDC6"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4149956F"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EF68A95"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No obstante, resulta necesario traer a colación por analogía, el Criterio de interpretación, con número de registro SO/006/2009, de la Segunda Época, emitido por el entonces Instituto Federal de Acceso a la Información y Protección de Datos ahora Instituto Nacional de Transparencia, Acceso a la Información y Protección de Datos Personales, que establece lo siguiente:</w:t>
      </w:r>
    </w:p>
    <w:p w14:paraId="132F4601" w14:textId="77777777" w:rsidR="00850B81" w:rsidRPr="00B226D6" w:rsidRDefault="00850B81" w:rsidP="00B226D6">
      <w:pPr>
        <w:spacing w:line="360" w:lineRule="auto"/>
        <w:jc w:val="both"/>
        <w:rPr>
          <w:i/>
        </w:rPr>
      </w:pPr>
    </w:p>
    <w:p w14:paraId="179D5FF8" w14:textId="77777777" w:rsidR="00850B81" w:rsidRPr="00B226D6" w:rsidRDefault="00FD2B74" w:rsidP="00B226D6">
      <w:pPr>
        <w:tabs>
          <w:tab w:val="left" w:pos="4962"/>
        </w:tabs>
        <w:spacing w:line="360" w:lineRule="auto"/>
        <w:ind w:left="567" w:right="567"/>
        <w:jc w:val="both"/>
        <w:rPr>
          <w:i/>
          <w:sz w:val="20"/>
          <w:szCs w:val="20"/>
        </w:rPr>
      </w:pPr>
      <w:r w:rsidRPr="00B226D6">
        <w:rPr>
          <w:b/>
          <w:i/>
          <w:sz w:val="20"/>
          <w:szCs w:val="20"/>
        </w:rPr>
        <w:t>“Nombres de servidores públicos dedicados a actividades en materia de seguridad, por excepción pueden considerarse información reservada.</w:t>
      </w:r>
      <w:r w:rsidRPr="00B226D6">
        <w:rPr>
          <w:i/>
          <w:sz w:val="20"/>
          <w:szCs w:val="2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w:t>
      </w:r>
      <w:r w:rsidRPr="00B226D6">
        <w:rPr>
          <w:i/>
          <w:sz w:val="20"/>
          <w:szCs w:val="20"/>
        </w:rPr>
        <w:lastRenderedPageBreak/>
        <w:t>en el esfuerzo que realiza el Estado Mexicano para garantizar la seguridad del país en sus diferentes vertientes.”</w:t>
      </w:r>
    </w:p>
    <w:p w14:paraId="0B776B23" w14:textId="77777777" w:rsidR="00850B81" w:rsidRPr="00B226D6" w:rsidRDefault="00850B81" w:rsidP="00B226D6">
      <w:pPr>
        <w:spacing w:line="360" w:lineRule="auto"/>
        <w:jc w:val="both"/>
      </w:pPr>
    </w:p>
    <w:p w14:paraId="7F55E079"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1C917C18"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14525B32"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En ese orden de ideas, si bien por regla general los nombres de los trabajadores gubernamentales son información pública de oficio, existe una excepción relativa a aquellos que realicen actividades operativas en materia de seguridad, como es el caso de los elementos operativos y la policía municipal.</w:t>
      </w:r>
    </w:p>
    <w:p w14:paraId="368142AA"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17E741C3"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DD28CB1"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316C1447"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En ese contexto, el artículo 6°, fracciones XI y XII de dicho ordenamiento jurídico, establece los siguientes conceptos:</w:t>
      </w:r>
    </w:p>
    <w:p w14:paraId="1A52C78E" w14:textId="77777777" w:rsidR="00850B81" w:rsidRPr="00B226D6" w:rsidRDefault="00850B81" w:rsidP="00B226D6">
      <w:pPr>
        <w:spacing w:line="360" w:lineRule="auto"/>
        <w:jc w:val="both"/>
      </w:pPr>
    </w:p>
    <w:p w14:paraId="74BE4B4E" w14:textId="77777777" w:rsidR="00850B81" w:rsidRPr="00B226D6" w:rsidRDefault="00FD2B74" w:rsidP="00B226D6">
      <w:pPr>
        <w:numPr>
          <w:ilvl w:val="0"/>
          <w:numId w:val="7"/>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 xml:space="preserve">Instituciones Policiales: </w:t>
      </w:r>
      <w:r w:rsidRPr="00B226D6">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B226D6">
        <w:rPr>
          <w:rFonts w:ascii="Palatino Linotype" w:eastAsia="Palatino Linotype" w:hAnsi="Palatino Linotype" w:cs="Palatino Linotype"/>
          <w:b/>
        </w:rPr>
        <w:t>todas las dependencias encargadas de la seguridad pública a nivel</w:t>
      </w:r>
      <w:r w:rsidRPr="00B226D6">
        <w:rPr>
          <w:rFonts w:ascii="Palatino Linotype" w:eastAsia="Palatino Linotype" w:hAnsi="Palatino Linotype" w:cs="Palatino Linotype"/>
        </w:rPr>
        <w:t xml:space="preserve"> estatal y </w:t>
      </w:r>
      <w:r w:rsidRPr="00B226D6">
        <w:rPr>
          <w:rFonts w:ascii="Palatino Linotype" w:eastAsia="Palatino Linotype" w:hAnsi="Palatino Linotype" w:cs="Palatino Linotype"/>
          <w:b/>
        </w:rPr>
        <w:t>municipal.</w:t>
      </w:r>
    </w:p>
    <w:p w14:paraId="435BDC6F" w14:textId="77777777" w:rsidR="00850B81" w:rsidRPr="00B226D6" w:rsidRDefault="00850B81" w:rsidP="00B226D6">
      <w:pPr>
        <w:spacing w:line="360" w:lineRule="auto"/>
        <w:ind w:left="720"/>
        <w:jc w:val="both"/>
        <w:rPr>
          <w:rFonts w:ascii="Palatino Linotype" w:eastAsia="Palatino Linotype" w:hAnsi="Palatino Linotype" w:cs="Palatino Linotype"/>
        </w:rPr>
      </w:pPr>
    </w:p>
    <w:p w14:paraId="362453C9" w14:textId="77777777" w:rsidR="00850B81" w:rsidRPr="00B226D6" w:rsidRDefault="00FD2B74" w:rsidP="00B226D6">
      <w:pPr>
        <w:numPr>
          <w:ilvl w:val="0"/>
          <w:numId w:val="7"/>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 xml:space="preserve">Instituciones de Seguridad Pública: </w:t>
      </w:r>
      <w:r w:rsidRPr="00B226D6">
        <w:rPr>
          <w:rFonts w:ascii="Palatino Linotype" w:eastAsia="Palatino Linotype" w:hAnsi="Palatino Linotype" w:cs="Palatino Linotype"/>
        </w:rPr>
        <w:t xml:space="preserve">Instituciones Policiales, Procuración de Justicia, Sistema Penitenciario y </w:t>
      </w:r>
      <w:r w:rsidRPr="00B226D6">
        <w:rPr>
          <w:rFonts w:ascii="Palatino Linotype" w:eastAsia="Palatino Linotype" w:hAnsi="Palatino Linotype" w:cs="Palatino Linotype"/>
          <w:b/>
        </w:rPr>
        <w:t xml:space="preserve">dependencias encargadas de la seguridad pública a nivel </w:t>
      </w:r>
      <w:r w:rsidRPr="00B226D6">
        <w:rPr>
          <w:rFonts w:ascii="Palatino Linotype" w:eastAsia="Palatino Linotype" w:hAnsi="Palatino Linotype" w:cs="Palatino Linotype"/>
        </w:rPr>
        <w:t xml:space="preserve">estatal y </w:t>
      </w:r>
      <w:r w:rsidRPr="00B226D6">
        <w:rPr>
          <w:rFonts w:ascii="Palatino Linotype" w:eastAsia="Palatino Linotype" w:hAnsi="Palatino Linotype" w:cs="Palatino Linotype"/>
          <w:b/>
        </w:rPr>
        <w:t>municipal.</w:t>
      </w:r>
    </w:p>
    <w:p w14:paraId="2AAF081C" w14:textId="77777777" w:rsidR="00850B81" w:rsidRPr="00B226D6" w:rsidRDefault="00850B81" w:rsidP="00B226D6">
      <w:pPr>
        <w:spacing w:line="360" w:lineRule="auto"/>
        <w:jc w:val="both"/>
        <w:rPr>
          <w:b/>
        </w:rPr>
      </w:pPr>
    </w:p>
    <w:p w14:paraId="17D6D598"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Conforme a lo anterior, se puede deducir que la Comisaría Municipal, es una institución de seguridad pública, pues tiene como atribución principal, la prevención de delitos y proteger a las personas, sus propiedades, posesiones y derechos.</w:t>
      </w:r>
    </w:p>
    <w:p w14:paraId="27CCDD45"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79516A9E"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contexto, el Instructivo de llenado del Formato “Personal de Seguridad Pública”, del Secretariado Ejecutivo del Sistema Nacional de Seguridad Pública (consultado el quince de junio de dos mil veintitrés, en la liga electrónica </w:t>
      </w:r>
      <w:hyperlink r:id="rId15">
        <w:r w:rsidRPr="00B226D6">
          <w:rPr>
            <w:rFonts w:ascii="Palatino Linotype" w:eastAsia="Palatino Linotype" w:hAnsi="Palatino Linotype" w:cs="Palatino Linotype"/>
          </w:rPr>
          <w:t>http://secretariadoejecutivo.gob.mx/work/models/SecretariadoEjecutivo/Resource/328/1/images/instructivo_final_edo_fuerza(1).pdf</w:t>
        </w:r>
      </w:hyperlink>
      <w:r w:rsidRPr="00B226D6">
        <w:rPr>
          <w:rFonts w:ascii="Palatino Linotype" w:eastAsia="Palatino Linotype" w:hAnsi="Palatino Linotype" w:cs="Palatino Linotype"/>
        </w:rPr>
        <w:t>), establece que los elementos operativos de seguridad pública, son aquellos que desempeñan funciones de campo (policiacas, especializadas o equivalentes y que no desempeña funciones de mando), entre los cuales, se encuentra la Policía Municipal.</w:t>
      </w:r>
    </w:p>
    <w:p w14:paraId="43742556"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59C92A7C"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Así, se advierte que las Instituciones Policiales, se conforman del personal administrativo, que son los trabajadores de apoyo (chofer, personal de mantenimiento, servicios generales y área secretarial); así como, el personal de mando (alto, medio y superior), que es aquel que realiza funciones de dirección, coordinación y supervisión, por lo cual, corresponde a aquel que tenga trabajadores a su cargo.</w:t>
      </w:r>
    </w:p>
    <w:p w14:paraId="156FB383"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7946619B"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En ese contexto, mediante el Tabulador de Sueldos publicado en el Portal de Información Pública de Oficio Mexiquense, se logra vislumbrar que el área de seguridad se conformaba por cargos operativos (Policía, Primero, Segundo y Tercero), administrativos, así como mandos medios y superiores.</w:t>
      </w:r>
    </w:p>
    <w:p w14:paraId="1C1B8048"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6614FF21"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4E8C7EF0"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7EEE90E1"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13903D2"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23546156"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726F61B"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2CBC7028"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54277C3B"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09D5CB23"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tales consideraciones, resulta procedente la reserva del nombre de los policías municipales de la Comisaría Municipal, en términos del artículo 140, fracción IV, de la </w:t>
      </w:r>
      <w:r w:rsidRPr="00B226D6">
        <w:rPr>
          <w:rFonts w:ascii="Palatino Linotype" w:eastAsia="Palatino Linotype" w:hAnsi="Palatino Linotype" w:cs="Palatino Linotype"/>
        </w:rPr>
        <w:lastRenderedPageBreak/>
        <w:t>Ley de Transparencia y Acceso a la Información Pública del Estado de México y Municipios.</w:t>
      </w:r>
    </w:p>
    <w:p w14:paraId="69DEC02D"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217F5C9C" w14:textId="77777777" w:rsidR="00850B81" w:rsidRPr="00B226D6" w:rsidRDefault="00FD2B74" w:rsidP="00B226D6">
      <w:pPr>
        <w:spacing w:line="360" w:lineRule="auto"/>
        <w:ind w:right="-93"/>
        <w:jc w:val="both"/>
        <w:rPr>
          <w:rFonts w:ascii="Palatino Linotype" w:eastAsia="Palatino Linotype" w:hAnsi="Palatino Linotype" w:cs="Palatino Linotype"/>
        </w:rPr>
      </w:pPr>
      <w:r w:rsidRPr="00B226D6">
        <w:rPr>
          <w:rFonts w:ascii="Palatino Linotype" w:eastAsia="Palatino Linotype" w:hAnsi="Palatino Linotype" w:cs="Palatino Linotype"/>
        </w:rPr>
        <w:t>Es importe señalar que, podrá clasificarse como información reservada aquella cuya publicación comprometa la seguridad pública y cuente con un propósito genuino y un efecto demostrable. Por su parte, los Lineamientos Generales, disponen:</w:t>
      </w:r>
    </w:p>
    <w:p w14:paraId="2E10937B" w14:textId="77777777" w:rsidR="00850B81" w:rsidRPr="00B226D6" w:rsidRDefault="00850B81" w:rsidP="00B226D6">
      <w:pPr>
        <w:spacing w:line="360" w:lineRule="auto"/>
        <w:ind w:right="-93"/>
        <w:jc w:val="both"/>
        <w:rPr>
          <w:rFonts w:ascii="Palatino Linotype" w:eastAsia="Palatino Linotype" w:hAnsi="Palatino Linotype" w:cs="Palatino Linotype"/>
        </w:rPr>
      </w:pPr>
    </w:p>
    <w:p w14:paraId="4CF6A21C" w14:textId="77777777" w:rsidR="00850B81" w:rsidRPr="00B226D6" w:rsidRDefault="00FD2B74" w:rsidP="00B226D6">
      <w:pPr>
        <w:tabs>
          <w:tab w:val="left" w:pos="4962"/>
        </w:tabs>
        <w:spacing w:line="360" w:lineRule="auto"/>
        <w:ind w:left="567" w:right="567"/>
        <w:jc w:val="both"/>
        <w:rPr>
          <w:i/>
          <w:sz w:val="20"/>
          <w:szCs w:val="20"/>
        </w:rPr>
      </w:pPr>
      <w:r w:rsidRPr="00B226D6">
        <w:rPr>
          <w:b/>
          <w:sz w:val="20"/>
          <w:szCs w:val="20"/>
        </w:rPr>
        <w:t>“</w:t>
      </w:r>
      <w:r w:rsidRPr="00B226D6">
        <w:rPr>
          <w:b/>
          <w:i/>
          <w:sz w:val="20"/>
          <w:szCs w:val="20"/>
        </w:rPr>
        <w:t>Décimo octavo.</w:t>
      </w:r>
      <w:r w:rsidRPr="00B226D6">
        <w:rPr>
          <w:i/>
          <w:sz w:val="20"/>
          <w:szCs w:val="20"/>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2CB5F081" w14:textId="77777777" w:rsidR="00850B81" w:rsidRPr="00B226D6" w:rsidRDefault="00850B81" w:rsidP="00B226D6">
      <w:pPr>
        <w:tabs>
          <w:tab w:val="left" w:pos="4962"/>
        </w:tabs>
        <w:spacing w:line="360" w:lineRule="auto"/>
        <w:ind w:left="567" w:right="567"/>
        <w:jc w:val="both"/>
        <w:rPr>
          <w:i/>
          <w:sz w:val="20"/>
          <w:szCs w:val="20"/>
        </w:rPr>
      </w:pPr>
    </w:p>
    <w:p w14:paraId="5AD840A8"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353544EC" w14:textId="77777777" w:rsidR="00850B81" w:rsidRPr="00B226D6" w:rsidRDefault="00850B81" w:rsidP="00B226D6">
      <w:pPr>
        <w:tabs>
          <w:tab w:val="left" w:pos="4962"/>
        </w:tabs>
        <w:spacing w:line="360" w:lineRule="auto"/>
        <w:ind w:left="567" w:right="567"/>
        <w:jc w:val="both"/>
        <w:rPr>
          <w:i/>
          <w:sz w:val="20"/>
          <w:szCs w:val="20"/>
        </w:rPr>
      </w:pPr>
    </w:p>
    <w:p w14:paraId="57A1EE0B" w14:textId="77777777" w:rsidR="00850B81" w:rsidRPr="00B226D6" w:rsidRDefault="00FD2B74" w:rsidP="00B226D6">
      <w:pPr>
        <w:tabs>
          <w:tab w:val="left" w:pos="4962"/>
        </w:tabs>
        <w:spacing w:line="360" w:lineRule="auto"/>
        <w:ind w:left="567" w:right="567"/>
        <w:jc w:val="both"/>
        <w:rPr>
          <w:i/>
          <w:sz w:val="20"/>
          <w:szCs w:val="20"/>
        </w:rPr>
      </w:pPr>
      <w:r w:rsidRPr="00B226D6">
        <w:rPr>
          <w:i/>
          <w:sz w:val="20"/>
          <w:szCs w:val="20"/>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7A3613CE" w14:textId="77777777" w:rsidR="00850B81" w:rsidRPr="00B226D6" w:rsidRDefault="00850B81" w:rsidP="00B226D6">
      <w:pPr>
        <w:spacing w:line="360" w:lineRule="auto"/>
        <w:jc w:val="both"/>
        <w:rPr>
          <w:sz w:val="20"/>
          <w:szCs w:val="20"/>
        </w:rPr>
      </w:pPr>
    </w:p>
    <w:p w14:paraId="07A2B0B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07610451" w14:textId="77777777" w:rsidR="00850B81" w:rsidRPr="00B226D6" w:rsidRDefault="00850B81" w:rsidP="00B226D6">
      <w:pPr>
        <w:spacing w:line="360" w:lineRule="auto"/>
        <w:jc w:val="both"/>
        <w:rPr>
          <w:rFonts w:ascii="Palatino Linotype" w:eastAsia="Palatino Linotype" w:hAnsi="Palatino Linotype" w:cs="Palatino Linotype"/>
        </w:rPr>
      </w:pPr>
    </w:p>
    <w:p w14:paraId="2FEF49A1"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09E873CB" w14:textId="77777777" w:rsidR="00850B81" w:rsidRPr="00B226D6" w:rsidRDefault="00850B81" w:rsidP="00B226D6">
      <w:pPr>
        <w:spacing w:line="360" w:lineRule="auto"/>
        <w:jc w:val="both"/>
        <w:rPr>
          <w:rFonts w:ascii="Palatino Linotype" w:eastAsia="Palatino Linotype" w:hAnsi="Palatino Linotype" w:cs="Palatino Linotype"/>
        </w:rPr>
      </w:pPr>
    </w:p>
    <w:p w14:paraId="35AEDF1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y cargo de los elementos operativos de la Comisaría Municipal, de manera fundada y motivada, mediante la respectiva prueba de daño.</w:t>
      </w:r>
    </w:p>
    <w:p w14:paraId="10B1D6AB" w14:textId="77777777" w:rsidR="00850B81" w:rsidRPr="00B226D6" w:rsidRDefault="00850B81" w:rsidP="00B226D6">
      <w:pPr>
        <w:spacing w:line="360" w:lineRule="auto"/>
        <w:ind w:right="-28"/>
        <w:jc w:val="both"/>
        <w:rPr>
          <w:rFonts w:ascii="Palatino Linotype" w:eastAsia="Palatino Linotype" w:hAnsi="Palatino Linotype" w:cs="Palatino Linotype"/>
        </w:rPr>
      </w:pPr>
    </w:p>
    <w:p w14:paraId="1185190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no pasa desapercibido que los recibos de nómina pudieran contar con los siguientes datos: </w:t>
      </w:r>
    </w:p>
    <w:p w14:paraId="18AF462E" w14:textId="77777777" w:rsidR="00850B81" w:rsidRPr="00B226D6" w:rsidRDefault="00FD2B74" w:rsidP="00B226D6">
      <w:pPr>
        <w:numPr>
          <w:ilvl w:val="0"/>
          <w:numId w:val="10"/>
        </w:numPr>
        <w:tabs>
          <w:tab w:val="left" w:pos="4962"/>
        </w:tabs>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Clave Única de Registro de Población;</w:t>
      </w:r>
    </w:p>
    <w:p w14:paraId="17241FAA" w14:textId="77777777" w:rsidR="00850B81" w:rsidRPr="00B226D6" w:rsidRDefault="00FD2B74" w:rsidP="00B226D6">
      <w:pPr>
        <w:numPr>
          <w:ilvl w:val="0"/>
          <w:numId w:val="10"/>
        </w:numPr>
        <w:tabs>
          <w:tab w:val="left" w:pos="4962"/>
        </w:tabs>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Registro Federal de Contribuyentes del servidor público;</w:t>
      </w:r>
    </w:p>
    <w:p w14:paraId="5FDF8523" w14:textId="77777777" w:rsidR="00850B81" w:rsidRPr="00B226D6" w:rsidRDefault="00FD2B74" w:rsidP="00B226D6">
      <w:pPr>
        <w:numPr>
          <w:ilvl w:val="0"/>
          <w:numId w:val="10"/>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Código bidimensional o QR;</w:t>
      </w:r>
    </w:p>
    <w:p w14:paraId="1D037B64" w14:textId="77777777" w:rsidR="00850B81" w:rsidRPr="00B226D6" w:rsidRDefault="00FD2B74" w:rsidP="00B226D6">
      <w:pPr>
        <w:numPr>
          <w:ilvl w:val="0"/>
          <w:numId w:val="10"/>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Número de seguridad social del Instituto de Seguridad Social del Estado de México y Municipios;</w:t>
      </w:r>
    </w:p>
    <w:p w14:paraId="29A15F7B" w14:textId="77777777" w:rsidR="00850B81" w:rsidRPr="00B226D6" w:rsidRDefault="00FD2B74" w:rsidP="00B226D6">
      <w:pPr>
        <w:numPr>
          <w:ilvl w:val="0"/>
          <w:numId w:val="10"/>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Deducciones personales;</w:t>
      </w:r>
    </w:p>
    <w:p w14:paraId="2ED8B558" w14:textId="77777777" w:rsidR="00850B81" w:rsidRPr="00B226D6" w:rsidRDefault="00FD2B74" w:rsidP="00B226D6">
      <w:pPr>
        <w:numPr>
          <w:ilvl w:val="0"/>
          <w:numId w:val="10"/>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Folio Fiscal;</w:t>
      </w:r>
    </w:p>
    <w:p w14:paraId="4AB1CBA2" w14:textId="77777777" w:rsidR="00850B81" w:rsidRPr="00B226D6" w:rsidRDefault="00FD2B74" w:rsidP="00B226D6">
      <w:pPr>
        <w:numPr>
          <w:ilvl w:val="0"/>
          <w:numId w:val="11"/>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Sellos digitales del emisor y del Servicio de Administración Tributaria; </w:t>
      </w:r>
    </w:p>
    <w:p w14:paraId="21DDD773" w14:textId="77777777" w:rsidR="00850B81" w:rsidRPr="00B226D6" w:rsidRDefault="00FD2B74" w:rsidP="00B226D6">
      <w:pPr>
        <w:numPr>
          <w:ilvl w:val="0"/>
          <w:numId w:val="11"/>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Cadena original del complemento de certificación digital del órgano previamente señalado;</w:t>
      </w:r>
    </w:p>
    <w:p w14:paraId="569F2933" w14:textId="77777777" w:rsidR="00850B81" w:rsidRPr="00B226D6" w:rsidRDefault="00FD2B74" w:rsidP="00B226D6">
      <w:pPr>
        <w:numPr>
          <w:ilvl w:val="0"/>
          <w:numId w:val="11"/>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Números de serie de los certificados de sellos digitales, y</w:t>
      </w:r>
    </w:p>
    <w:p w14:paraId="32FC5BE0" w14:textId="77777777" w:rsidR="00850B81" w:rsidRPr="00B226D6" w:rsidRDefault="00FD2B74" w:rsidP="00B226D6">
      <w:pPr>
        <w:numPr>
          <w:ilvl w:val="0"/>
          <w:numId w:val="11"/>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Número de serie del emisor.</w:t>
      </w:r>
    </w:p>
    <w:p w14:paraId="165D6BC1"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8FB9A9D" w14:textId="77777777" w:rsidR="00850B81" w:rsidRPr="00B226D6" w:rsidRDefault="00850B81" w:rsidP="00B226D6">
      <w:pPr>
        <w:spacing w:line="360" w:lineRule="auto"/>
        <w:jc w:val="both"/>
        <w:rPr>
          <w:rFonts w:ascii="Palatino Linotype" w:eastAsia="Palatino Linotype" w:hAnsi="Palatino Linotype" w:cs="Palatino Linotype"/>
        </w:rPr>
      </w:pPr>
    </w:p>
    <w:p w14:paraId="0767482A"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20481F8B" w14:textId="77777777" w:rsidR="00850B81" w:rsidRPr="00B226D6" w:rsidRDefault="00850B81" w:rsidP="00B226D6">
      <w:pPr>
        <w:spacing w:line="360" w:lineRule="auto"/>
        <w:jc w:val="both"/>
        <w:rPr>
          <w:rFonts w:ascii="Palatino Linotype" w:eastAsia="Palatino Linotype" w:hAnsi="Palatino Linotype" w:cs="Palatino Linotype"/>
        </w:rPr>
      </w:pPr>
    </w:p>
    <w:p w14:paraId="09EED86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AF00CFB" w14:textId="77777777" w:rsidR="00850B81" w:rsidRPr="00B226D6" w:rsidRDefault="00850B81" w:rsidP="00B226D6">
      <w:pPr>
        <w:spacing w:line="360" w:lineRule="auto"/>
        <w:jc w:val="both"/>
        <w:rPr>
          <w:rFonts w:ascii="Palatino Linotype" w:eastAsia="Palatino Linotype" w:hAnsi="Palatino Linotype" w:cs="Palatino Linotype"/>
        </w:rPr>
      </w:pPr>
    </w:p>
    <w:p w14:paraId="562EC9CE"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C00CEC2" w14:textId="77777777" w:rsidR="00850B81" w:rsidRPr="00B226D6" w:rsidRDefault="00850B81" w:rsidP="00B226D6">
      <w:pPr>
        <w:spacing w:line="360" w:lineRule="auto"/>
        <w:jc w:val="both"/>
        <w:rPr>
          <w:rFonts w:ascii="Palatino Linotype" w:eastAsia="Palatino Linotype" w:hAnsi="Palatino Linotype" w:cs="Palatino Linotype"/>
        </w:rPr>
      </w:pPr>
    </w:p>
    <w:p w14:paraId="2608CA0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A3B81C7" w14:textId="77777777" w:rsidR="00850B81" w:rsidRPr="00B226D6" w:rsidRDefault="00850B81" w:rsidP="00B226D6">
      <w:pPr>
        <w:spacing w:line="360" w:lineRule="auto"/>
        <w:jc w:val="both"/>
        <w:rPr>
          <w:rFonts w:ascii="Palatino Linotype" w:eastAsia="Palatino Linotype" w:hAnsi="Palatino Linotype" w:cs="Palatino Linotype"/>
        </w:rPr>
      </w:pPr>
    </w:p>
    <w:p w14:paraId="17EE863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transmitan entre sujetos obligados en términos de los tratados y los acuerdos interinstitucionales.</w:t>
      </w:r>
    </w:p>
    <w:p w14:paraId="349F9411" w14:textId="77777777" w:rsidR="00850B81" w:rsidRPr="00B226D6" w:rsidRDefault="00850B81" w:rsidP="00B226D6">
      <w:pPr>
        <w:spacing w:line="360" w:lineRule="auto"/>
        <w:jc w:val="both"/>
        <w:rPr>
          <w:rFonts w:ascii="Palatino Linotype" w:eastAsia="Palatino Linotype" w:hAnsi="Palatino Linotype" w:cs="Palatino Linotype"/>
        </w:rPr>
      </w:pPr>
    </w:p>
    <w:p w14:paraId="690030D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475E415B" w14:textId="77777777" w:rsidR="00850B81" w:rsidRPr="00B226D6" w:rsidRDefault="00850B81" w:rsidP="00B226D6">
      <w:pPr>
        <w:spacing w:line="360" w:lineRule="auto"/>
        <w:jc w:val="both"/>
        <w:rPr>
          <w:rFonts w:ascii="Palatino Linotype" w:eastAsia="Palatino Linotype" w:hAnsi="Palatino Linotype" w:cs="Palatino Linotype"/>
        </w:rPr>
      </w:pPr>
    </w:p>
    <w:p w14:paraId="05FE2212" w14:textId="77777777" w:rsidR="00850B81" w:rsidRPr="00B226D6" w:rsidRDefault="00FD2B74" w:rsidP="00B226D6">
      <w:pPr>
        <w:numPr>
          <w:ilvl w:val="0"/>
          <w:numId w:val="5"/>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14:paraId="016DB022" w14:textId="77777777" w:rsidR="00850B81" w:rsidRPr="00B226D6" w:rsidRDefault="00FD2B74" w:rsidP="00B226D6">
      <w:pPr>
        <w:numPr>
          <w:ilvl w:val="0"/>
          <w:numId w:val="5"/>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Para la difusión de los datos, se requiera el consentimiento del titular. </w:t>
      </w:r>
    </w:p>
    <w:p w14:paraId="680AC68A" w14:textId="77777777" w:rsidR="00850B81" w:rsidRPr="00B226D6" w:rsidRDefault="00850B81" w:rsidP="00B226D6">
      <w:pPr>
        <w:spacing w:line="360" w:lineRule="auto"/>
        <w:jc w:val="both"/>
        <w:rPr>
          <w:rFonts w:ascii="Palatino Linotype" w:eastAsia="Palatino Linotype" w:hAnsi="Palatino Linotype" w:cs="Palatino Linotype"/>
        </w:rPr>
      </w:pPr>
    </w:p>
    <w:p w14:paraId="006F933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36EBC28" w14:textId="77777777" w:rsidR="00850B81" w:rsidRPr="00B226D6" w:rsidRDefault="00850B81" w:rsidP="00B226D6">
      <w:pPr>
        <w:spacing w:line="360" w:lineRule="auto"/>
        <w:jc w:val="both"/>
        <w:rPr>
          <w:rFonts w:ascii="Palatino Linotype" w:eastAsia="Palatino Linotype" w:hAnsi="Palatino Linotype" w:cs="Palatino Linotype"/>
        </w:rPr>
      </w:pPr>
    </w:p>
    <w:p w14:paraId="5A351FF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Además, en el artículo 5° de dicho ordenamiento jurídico, establece que es la Ley aplicable para todo tratamiento de datos personales.</w:t>
      </w:r>
    </w:p>
    <w:p w14:paraId="43179547" w14:textId="77777777" w:rsidR="00850B81" w:rsidRPr="00B226D6" w:rsidRDefault="00850B81" w:rsidP="00B226D6">
      <w:pPr>
        <w:spacing w:line="360" w:lineRule="auto"/>
        <w:jc w:val="both"/>
        <w:rPr>
          <w:rFonts w:ascii="Palatino Linotype" w:eastAsia="Palatino Linotype" w:hAnsi="Palatino Linotype" w:cs="Palatino Linotype"/>
        </w:rPr>
      </w:pPr>
    </w:p>
    <w:p w14:paraId="7AC6A32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orden de ideas, los artículos 6°, 7°, 8° y 14 de la Ley de Protección de Datos Personales en Posesión de Sujetos Obligados del Estado de México y Municipios </w:t>
      </w:r>
      <w:r w:rsidRPr="00B226D6">
        <w:rPr>
          <w:rFonts w:ascii="Palatino Linotype" w:eastAsia="Palatino Linotype" w:hAnsi="Palatino Linotype" w:cs="Palatino Linotype"/>
        </w:rPr>
        <w:lastRenderedPageBreak/>
        <w:t>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16CF6C4" w14:textId="77777777" w:rsidR="00850B81" w:rsidRPr="00B226D6" w:rsidRDefault="00850B81" w:rsidP="00B226D6">
      <w:pPr>
        <w:spacing w:line="360" w:lineRule="auto"/>
        <w:jc w:val="both"/>
        <w:rPr>
          <w:rFonts w:ascii="Palatino Linotype" w:eastAsia="Palatino Linotype" w:hAnsi="Palatino Linotype" w:cs="Palatino Linotype"/>
        </w:rPr>
      </w:pPr>
    </w:p>
    <w:p w14:paraId="3C4385A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56B70AD" w14:textId="77777777" w:rsidR="00850B81" w:rsidRPr="00B226D6" w:rsidRDefault="00850B81" w:rsidP="00B226D6">
      <w:pPr>
        <w:spacing w:line="360" w:lineRule="auto"/>
        <w:jc w:val="both"/>
        <w:rPr>
          <w:rFonts w:ascii="Palatino Linotype" w:eastAsia="Palatino Linotype" w:hAnsi="Palatino Linotype" w:cs="Palatino Linotype"/>
        </w:rPr>
      </w:pPr>
    </w:p>
    <w:p w14:paraId="05CE4CE1"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66817C6" w14:textId="77777777" w:rsidR="00850B81" w:rsidRPr="00B226D6" w:rsidRDefault="00850B81" w:rsidP="00B226D6">
      <w:pPr>
        <w:spacing w:line="360" w:lineRule="auto"/>
        <w:jc w:val="both"/>
        <w:rPr>
          <w:rFonts w:ascii="Palatino Linotype" w:eastAsia="Palatino Linotype" w:hAnsi="Palatino Linotype" w:cs="Palatino Linotype"/>
        </w:rPr>
      </w:pPr>
    </w:p>
    <w:p w14:paraId="7264DE1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De tal suerte, las instituciones públicas tienen la doble responsabilidad, por un lado, de proteger los datos personales y por otro, darles publicidad cuando la relevancia de esos datos sea de interés público.</w:t>
      </w:r>
    </w:p>
    <w:p w14:paraId="22A83BE5" w14:textId="77777777" w:rsidR="00850B81" w:rsidRPr="00B226D6" w:rsidRDefault="00850B81" w:rsidP="00B226D6">
      <w:pPr>
        <w:spacing w:line="360" w:lineRule="auto"/>
        <w:jc w:val="both"/>
        <w:rPr>
          <w:rFonts w:ascii="Palatino Linotype" w:eastAsia="Palatino Linotype" w:hAnsi="Palatino Linotype" w:cs="Palatino Linotype"/>
        </w:rPr>
      </w:pPr>
    </w:p>
    <w:p w14:paraId="2B0E94A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968FFE3" w14:textId="77777777" w:rsidR="00850B81" w:rsidRPr="00B226D6" w:rsidRDefault="00850B81" w:rsidP="00B226D6">
      <w:pPr>
        <w:spacing w:line="360" w:lineRule="auto"/>
        <w:jc w:val="both"/>
        <w:rPr>
          <w:rFonts w:ascii="Palatino Linotype" w:eastAsia="Palatino Linotype" w:hAnsi="Palatino Linotype" w:cs="Palatino Linotype"/>
        </w:rPr>
      </w:pPr>
    </w:p>
    <w:p w14:paraId="7C2D9D06" w14:textId="32E4EAA9"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AA0E9D" w:rsidRPr="00B226D6">
        <w:rPr>
          <w:rFonts w:ascii="Palatino Linotype" w:eastAsia="Palatino Linotype" w:hAnsi="Palatino Linotype" w:cs="Palatino Linotype"/>
        </w:rPr>
        <w:t>aun</w:t>
      </w:r>
      <w:r w:rsidRPr="00B226D6">
        <w:rPr>
          <w:rFonts w:ascii="Palatino Linotype" w:eastAsia="Palatino Linotype" w:hAnsi="Palatino Linotype" w:cs="Palatino Linotype"/>
        </w:rPr>
        <w:t xml:space="preserve"> tratándose de información personal.</w:t>
      </w:r>
    </w:p>
    <w:p w14:paraId="7CEDEF27" w14:textId="77777777" w:rsidR="00850B81" w:rsidRPr="00B226D6" w:rsidRDefault="00850B81" w:rsidP="00B226D6">
      <w:pPr>
        <w:spacing w:line="360" w:lineRule="auto"/>
        <w:jc w:val="both"/>
        <w:rPr>
          <w:rFonts w:ascii="Palatino Linotype" w:eastAsia="Palatino Linotype" w:hAnsi="Palatino Linotype" w:cs="Palatino Linotype"/>
        </w:rPr>
      </w:pPr>
    </w:p>
    <w:p w14:paraId="4EFCB4A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14:paraId="4FAB9D39" w14:textId="77777777" w:rsidR="00850B81" w:rsidRPr="00B226D6" w:rsidRDefault="00850B81" w:rsidP="00B226D6">
      <w:pPr>
        <w:tabs>
          <w:tab w:val="left" w:pos="4962"/>
        </w:tabs>
        <w:spacing w:line="360" w:lineRule="auto"/>
        <w:ind w:right="-28"/>
        <w:jc w:val="both"/>
        <w:rPr>
          <w:rFonts w:ascii="Palatino Linotype" w:eastAsia="Palatino Linotype" w:hAnsi="Palatino Linotype" w:cs="Palatino Linotype"/>
          <w:b/>
        </w:rPr>
      </w:pPr>
    </w:p>
    <w:p w14:paraId="05BB67C8"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Clave Única de Registro de Población (CURP).</w:t>
      </w:r>
    </w:p>
    <w:p w14:paraId="01890F7E" w14:textId="77777777" w:rsidR="00850B81" w:rsidRPr="00B226D6" w:rsidRDefault="00850B81" w:rsidP="00B226D6">
      <w:pPr>
        <w:spacing w:line="360" w:lineRule="auto"/>
        <w:jc w:val="both"/>
        <w:rPr>
          <w:rFonts w:ascii="Palatino Linotype" w:eastAsia="Palatino Linotype" w:hAnsi="Palatino Linotype" w:cs="Palatino Linotype"/>
        </w:rPr>
      </w:pPr>
    </w:p>
    <w:p w14:paraId="02241238"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CDB9FB9" w14:textId="77777777" w:rsidR="00850B81" w:rsidRPr="00B226D6" w:rsidRDefault="00850B81" w:rsidP="00B226D6">
      <w:pPr>
        <w:spacing w:line="360" w:lineRule="auto"/>
        <w:jc w:val="both"/>
        <w:rPr>
          <w:rFonts w:ascii="Palatino Linotype" w:eastAsia="Palatino Linotype" w:hAnsi="Palatino Linotype" w:cs="Palatino Linotype"/>
        </w:rPr>
      </w:pPr>
    </w:p>
    <w:p w14:paraId="508B561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w:t>
      </w:r>
      <w:r w:rsidRPr="00B226D6">
        <w:rPr>
          <w:rFonts w:ascii="Palatino Linotype" w:eastAsia="Palatino Linotype" w:hAnsi="Palatino Linotype" w:cs="Palatino Linotype"/>
        </w:rPr>
        <w:lastRenderedPageBreak/>
        <w:t>la Clave Única de Registro de Población a todas las personas residentes en el país, así como a los mexicanos que residan en el extranjero.</w:t>
      </w:r>
    </w:p>
    <w:p w14:paraId="0C723501" w14:textId="77777777" w:rsidR="00850B81" w:rsidRPr="00B226D6" w:rsidRDefault="00850B81" w:rsidP="00B226D6">
      <w:pPr>
        <w:spacing w:line="360" w:lineRule="auto"/>
        <w:jc w:val="both"/>
        <w:rPr>
          <w:rFonts w:ascii="Palatino Linotype" w:eastAsia="Palatino Linotype" w:hAnsi="Palatino Linotype" w:cs="Palatino Linotype"/>
        </w:rPr>
      </w:pPr>
    </w:p>
    <w:p w14:paraId="146824E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orden de ideas, la Secretaría de Gobernación en las direcciones </w:t>
      </w:r>
      <w:hyperlink r:id="rId16">
        <w:r w:rsidRPr="00B226D6">
          <w:rPr>
            <w:rFonts w:ascii="Palatino Linotype" w:eastAsia="Palatino Linotype" w:hAnsi="Palatino Linotype" w:cs="Palatino Linotype"/>
            <w:u w:val="single"/>
          </w:rPr>
          <w:t>https://consultas.curp.gob.mx/CurpSP/html/informacionecurpPS.html</w:t>
        </w:r>
      </w:hyperlink>
      <w:r w:rsidRPr="00B226D6">
        <w:rPr>
          <w:rFonts w:ascii="Palatino Linotype" w:eastAsia="Palatino Linotype" w:hAnsi="Palatino Linotype" w:cs="Palatino Linotype"/>
        </w:rPr>
        <w:t xml:space="preserve"> y </w:t>
      </w:r>
      <w:hyperlink r:id="rId17">
        <w:r w:rsidRPr="00B226D6">
          <w:rPr>
            <w:rFonts w:ascii="Palatino Linotype" w:eastAsia="Palatino Linotype" w:hAnsi="Palatino Linotype" w:cs="Palatino Linotype"/>
            <w:u w:val="single"/>
          </w:rPr>
          <w:t>https://www.gob.mx/segob/renapo/acciones-y-programas/clave-unica-de-registro-de-poblacion-curp-142226</w:t>
        </w:r>
      </w:hyperlink>
      <w:r w:rsidRPr="00B226D6">
        <w:rPr>
          <w:rFonts w:ascii="Palatino Linotype" w:eastAsia="Palatino Linotype" w:hAnsi="Palatino Linotype" w:cs="Palatino Linotype"/>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B226D6">
        <w:rPr>
          <w:rFonts w:ascii="Palatino Linotype" w:eastAsia="Palatino Linotype" w:hAnsi="Palatino Linotype" w:cs="Palatino Linotype"/>
          <w:b/>
        </w:rPr>
        <w:t>se generan a partir de los datos contenidos en el documento probatorio de la identidad</w:t>
      </w:r>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b/>
        </w:rPr>
        <w:t xml:space="preserve">del interesado </w:t>
      </w:r>
      <w:r w:rsidRPr="00B226D6">
        <w:rPr>
          <w:rFonts w:ascii="Palatino Linotype" w:eastAsia="Palatino Linotype" w:hAnsi="Palatino Linotype" w:cs="Palatino Linotype"/>
        </w:rPr>
        <w:t>(acta de nacimiento, carta de naturalización o documento migratorio) de la siguiente forma:</w:t>
      </w:r>
    </w:p>
    <w:p w14:paraId="7A5BAA72" w14:textId="77777777" w:rsidR="00850B81" w:rsidRPr="00B226D6" w:rsidRDefault="00850B81" w:rsidP="00B226D6">
      <w:pPr>
        <w:spacing w:line="360" w:lineRule="auto"/>
        <w:jc w:val="both"/>
        <w:rPr>
          <w:rFonts w:ascii="Palatino Linotype" w:eastAsia="Palatino Linotype" w:hAnsi="Palatino Linotype" w:cs="Palatino Linotype"/>
        </w:rPr>
      </w:pPr>
    </w:p>
    <w:p w14:paraId="29A6C808" w14:textId="77777777" w:rsidR="00850B81" w:rsidRPr="00B226D6" w:rsidRDefault="00FD2B74" w:rsidP="00B226D6">
      <w:pPr>
        <w:numPr>
          <w:ilvl w:val="0"/>
          <w:numId w:val="13"/>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El primero y segundo apellidos, así como al nombre de pila;</w:t>
      </w:r>
    </w:p>
    <w:p w14:paraId="7E54B50B" w14:textId="77777777" w:rsidR="00850B81" w:rsidRPr="00B226D6" w:rsidRDefault="00FD2B74" w:rsidP="00B226D6">
      <w:pPr>
        <w:numPr>
          <w:ilvl w:val="0"/>
          <w:numId w:val="13"/>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La fecha de nacimiento;</w:t>
      </w:r>
    </w:p>
    <w:p w14:paraId="12B2548B" w14:textId="77777777" w:rsidR="00850B81" w:rsidRPr="00B226D6" w:rsidRDefault="00FD2B74" w:rsidP="00B226D6">
      <w:pPr>
        <w:numPr>
          <w:ilvl w:val="0"/>
          <w:numId w:val="13"/>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El sexo, y</w:t>
      </w:r>
    </w:p>
    <w:p w14:paraId="5E62218D" w14:textId="77777777" w:rsidR="00850B81" w:rsidRPr="00B226D6" w:rsidRDefault="00FD2B74" w:rsidP="00B226D6">
      <w:pPr>
        <w:numPr>
          <w:ilvl w:val="0"/>
          <w:numId w:val="13"/>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La entidad federativa de nacimiento.</w:t>
      </w:r>
    </w:p>
    <w:p w14:paraId="75ADFBE1" w14:textId="77777777" w:rsidR="00850B81" w:rsidRPr="00B226D6" w:rsidRDefault="00850B81" w:rsidP="00B226D6">
      <w:pPr>
        <w:spacing w:line="360" w:lineRule="auto"/>
        <w:jc w:val="both"/>
        <w:rPr>
          <w:rFonts w:ascii="Palatino Linotype" w:eastAsia="Palatino Linotype" w:hAnsi="Palatino Linotype" w:cs="Palatino Linotype"/>
        </w:rPr>
      </w:pPr>
    </w:p>
    <w:p w14:paraId="2EA4E8E4"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Los dos últimos elementos de la Clave Única de Registro de Población evitan la duplicidad de la Clave y garantizan su correcta integración.</w:t>
      </w:r>
    </w:p>
    <w:p w14:paraId="078739F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w:t>
      </w:r>
      <w:r w:rsidRPr="00B226D6">
        <w:rPr>
          <w:rFonts w:ascii="Palatino Linotype" w:eastAsia="Palatino Linotype" w:hAnsi="Palatino Linotype" w:cs="Palatino Linotype"/>
        </w:rPr>
        <w:lastRenderedPageBreak/>
        <w:t>versiones públicas, ya que además no guarda relación con el desempeño laboral de un individuo, simplemente se trata de un trámite administrativo requerido por la autoridad federal para hacer identificables a las personas.</w:t>
      </w:r>
    </w:p>
    <w:p w14:paraId="69C66E1F" w14:textId="77777777" w:rsidR="00850B81" w:rsidRPr="00B226D6" w:rsidRDefault="00850B81" w:rsidP="00B226D6">
      <w:pPr>
        <w:spacing w:line="360" w:lineRule="auto"/>
        <w:jc w:val="both"/>
        <w:rPr>
          <w:rFonts w:ascii="Palatino Linotype" w:eastAsia="Palatino Linotype" w:hAnsi="Palatino Linotype" w:cs="Palatino Linotype"/>
        </w:rPr>
      </w:pPr>
    </w:p>
    <w:p w14:paraId="7C7B957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2C220040" w14:textId="77777777" w:rsidR="00850B81" w:rsidRPr="00B226D6" w:rsidRDefault="00850B81" w:rsidP="00B226D6">
      <w:pPr>
        <w:spacing w:line="360" w:lineRule="auto"/>
        <w:jc w:val="both"/>
        <w:rPr>
          <w:rFonts w:ascii="Palatino Linotype" w:eastAsia="Palatino Linotype" w:hAnsi="Palatino Linotype" w:cs="Palatino Linotype"/>
        </w:rPr>
      </w:pPr>
    </w:p>
    <w:p w14:paraId="2F706135" w14:textId="77777777" w:rsidR="00850B81" w:rsidRPr="00B226D6" w:rsidRDefault="00FD2B74" w:rsidP="00B226D6">
      <w:pPr>
        <w:spacing w:line="360" w:lineRule="auto"/>
        <w:ind w:left="567" w:right="567"/>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b/>
          <w:i/>
          <w:sz w:val="20"/>
          <w:szCs w:val="20"/>
        </w:rPr>
        <w:t xml:space="preserve">“Clave Única de Registro de Población (CURP). </w:t>
      </w:r>
      <w:r w:rsidRPr="00B226D6">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54DEC73" w14:textId="77777777" w:rsidR="00850B81" w:rsidRPr="00B226D6" w:rsidRDefault="00850B81" w:rsidP="00B226D6">
      <w:pPr>
        <w:spacing w:line="360" w:lineRule="auto"/>
        <w:jc w:val="both"/>
        <w:rPr>
          <w:rFonts w:ascii="Palatino Linotype" w:eastAsia="Palatino Linotype" w:hAnsi="Palatino Linotype" w:cs="Palatino Linotype"/>
          <w:i/>
        </w:rPr>
      </w:pPr>
    </w:p>
    <w:p w14:paraId="1974A21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acuerdo con lo anterior, resulta procedente la clasificación de </w:t>
      </w:r>
      <w:r w:rsidRPr="00B226D6">
        <w:rPr>
          <w:rFonts w:ascii="Palatino Linotype" w:eastAsia="Palatino Linotype" w:hAnsi="Palatino Linotype" w:cs="Palatino Linotype"/>
          <w:b/>
        </w:rPr>
        <w:t>la Clave Única de Registro de Población</w:t>
      </w:r>
      <w:r w:rsidRPr="00B226D6">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2A7BFE11" w14:textId="77777777" w:rsidR="00850B81" w:rsidRPr="00B226D6" w:rsidRDefault="00850B81" w:rsidP="00B226D6">
      <w:pPr>
        <w:spacing w:line="360" w:lineRule="auto"/>
        <w:jc w:val="both"/>
        <w:rPr>
          <w:rFonts w:ascii="Palatino Linotype" w:eastAsia="Palatino Linotype" w:hAnsi="Palatino Linotype" w:cs="Palatino Linotype"/>
        </w:rPr>
      </w:pPr>
    </w:p>
    <w:p w14:paraId="71CE893F"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Registro Federal de Contribuyentes (RFC).</w:t>
      </w:r>
    </w:p>
    <w:p w14:paraId="1B742322" w14:textId="77777777" w:rsidR="00850B81" w:rsidRPr="00B226D6" w:rsidRDefault="00850B81" w:rsidP="00B226D6">
      <w:pPr>
        <w:spacing w:line="360" w:lineRule="auto"/>
        <w:jc w:val="both"/>
        <w:rPr>
          <w:rFonts w:ascii="Palatino Linotype" w:eastAsia="Palatino Linotype" w:hAnsi="Palatino Linotype" w:cs="Palatino Linotype"/>
        </w:rPr>
      </w:pPr>
    </w:p>
    <w:p w14:paraId="5174A2E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w:t>
      </w:r>
      <w:r w:rsidRPr="00B226D6">
        <w:rPr>
          <w:rFonts w:ascii="Palatino Linotype" w:eastAsia="Palatino Linotype" w:hAnsi="Palatino Linotype" w:cs="Palatino Linotype"/>
        </w:rPr>
        <w:lastRenderedPageBreak/>
        <w:t>identificación fiscal en donde consta la clave que asigna este órgano desconcentrado de la Secretaría de Hacienda y Crédito Público, de acuerdo al artículo 27 del Código Fiscal de la Federación.</w:t>
      </w:r>
    </w:p>
    <w:p w14:paraId="029A1957" w14:textId="77777777" w:rsidR="00850B81" w:rsidRPr="00B226D6" w:rsidRDefault="00850B81" w:rsidP="00B226D6">
      <w:pPr>
        <w:spacing w:line="360" w:lineRule="auto"/>
        <w:jc w:val="both"/>
        <w:rPr>
          <w:rFonts w:ascii="Palatino Linotype" w:eastAsia="Palatino Linotype" w:hAnsi="Palatino Linotype" w:cs="Palatino Linotype"/>
        </w:rPr>
      </w:pPr>
    </w:p>
    <w:p w14:paraId="6CCAD28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De acuerdo a lo establecido en el artículo en comento, esta clave se compone de trece caracteres alfanuméricos, con datos obtenidos de los apellidos, nombre(s), fecha de nacimiento del titular, más una </w:t>
      </w:r>
      <w:proofErr w:type="spellStart"/>
      <w:r w:rsidRPr="00B226D6">
        <w:rPr>
          <w:rFonts w:ascii="Palatino Linotype" w:eastAsia="Palatino Linotype" w:hAnsi="Palatino Linotype" w:cs="Palatino Linotype"/>
        </w:rPr>
        <w:t>homoclave</w:t>
      </w:r>
      <w:proofErr w:type="spellEnd"/>
      <w:r w:rsidRPr="00B226D6">
        <w:rPr>
          <w:rFonts w:ascii="Palatino Linotype" w:eastAsia="Palatino Linotype" w:hAnsi="Palatino Linotype" w:cs="Palatino Linotype"/>
        </w:rPr>
        <w:t xml:space="preserve"> que establece el sistema automático del Servicio de Administración Tributaria.</w:t>
      </w:r>
    </w:p>
    <w:p w14:paraId="3BFB8087" w14:textId="77777777" w:rsidR="00850B81" w:rsidRPr="00B226D6" w:rsidRDefault="00850B81" w:rsidP="00B226D6">
      <w:pPr>
        <w:spacing w:line="360" w:lineRule="auto"/>
        <w:jc w:val="both"/>
        <w:rPr>
          <w:rFonts w:ascii="Palatino Linotype" w:eastAsia="Palatino Linotype" w:hAnsi="Palatino Linotype" w:cs="Palatino Linotype"/>
        </w:rPr>
      </w:pPr>
    </w:p>
    <w:p w14:paraId="3A7E92C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4D1F766" w14:textId="77777777" w:rsidR="00850B81" w:rsidRPr="00B226D6" w:rsidRDefault="00850B81" w:rsidP="00B226D6">
      <w:pPr>
        <w:spacing w:line="360" w:lineRule="auto"/>
        <w:jc w:val="both"/>
        <w:rPr>
          <w:rFonts w:ascii="Palatino Linotype" w:eastAsia="Palatino Linotype" w:hAnsi="Palatino Linotype" w:cs="Palatino Linotype"/>
        </w:rPr>
      </w:pPr>
    </w:p>
    <w:p w14:paraId="260CB76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w:t>
      </w:r>
      <w:proofErr w:type="gramStart"/>
      <w:r w:rsidRPr="00B226D6">
        <w:rPr>
          <w:rFonts w:ascii="Palatino Linotype" w:eastAsia="Palatino Linotype" w:hAnsi="Palatino Linotype" w:cs="Palatino Linotype"/>
        </w:rPr>
        <w:t>involucradas</w:t>
      </w:r>
      <w:proofErr w:type="gramEnd"/>
      <w:r w:rsidRPr="00B226D6">
        <w:rPr>
          <w:rFonts w:ascii="Palatino Linotype" w:eastAsia="Palatino Linotype" w:hAnsi="Palatino Linotype" w:cs="Palatino Linotype"/>
        </w:rPr>
        <w:t xml:space="preserve">, en el pago de estos, en el presente caso, del pago del Impuesto Sobre el Producto del Trabajo. </w:t>
      </w:r>
    </w:p>
    <w:p w14:paraId="50E3EE56" w14:textId="77777777" w:rsidR="00850B81" w:rsidRPr="00B226D6" w:rsidRDefault="00850B81" w:rsidP="00B226D6">
      <w:pPr>
        <w:spacing w:line="360" w:lineRule="auto"/>
        <w:jc w:val="both"/>
        <w:rPr>
          <w:rFonts w:ascii="Palatino Linotype" w:eastAsia="Palatino Linotype" w:hAnsi="Palatino Linotype" w:cs="Palatino Linotype"/>
        </w:rPr>
      </w:pPr>
    </w:p>
    <w:p w14:paraId="533B3ADF"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224E70DA" w14:textId="77777777" w:rsidR="00850B81" w:rsidRPr="00B226D6" w:rsidRDefault="00850B81" w:rsidP="00B226D6">
      <w:pPr>
        <w:spacing w:line="360" w:lineRule="auto"/>
        <w:jc w:val="both"/>
        <w:rPr>
          <w:rFonts w:ascii="Palatino Linotype" w:eastAsia="Palatino Linotype" w:hAnsi="Palatino Linotype" w:cs="Palatino Linotype"/>
        </w:rPr>
      </w:pPr>
    </w:p>
    <w:p w14:paraId="364C2DFE" w14:textId="77777777" w:rsidR="00850B81" w:rsidRPr="00B226D6" w:rsidRDefault="00FD2B74" w:rsidP="00B226D6">
      <w:pPr>
        <w:spacing w:line="360" w:lineRule="auto"/>
        <w:ind w:left="567" w:right="567"/>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b/>
          <w:i/>
          <w:sz w:val="20"/>
          <w:szCs w:val="20"/>
        </w:rPr>
        <w:t>“Registro Federal de Contribuyentes (RFC) de personas físicas.</w:t>
      </w:r>
      <w:r w:rsidRPr="00B226D6">
        <w:rPr>
          <w:rFonts w:ascii="Palatino Linotype" w:eastAsia="Palatino Linotype" w:hAnsi="Palatino Linotype" w:cs="Palatino Linotype"/>
          <w:i/>
          <w:sz w:val="20"/>
          <w:szCs w:val="20"/>
        </w:rPr>
        <w:t xml:space="preserve"> El RFC es una clave de carácter fiscal, única e irrepetible, que permite identificar al titular, su edad y fecha de nacimiento, por lo que es un dato personal de carácter confidencial.”</w:t>
      </w:r>
    </w:p>
    <w:p w14:paraId="238D381A" w14:textId="77777777" w:rsidR="00850B81" w:rsidRPr="00B226D6" w:rsidRDefault="00850B81" w:rsidP="00B226D6">
      <w:pPr>
        <w:spacing w:line="360" w:lineRule="auto"/>
        <w:jc w:val="both"/>
        <w:rPr>
          <w:rFonts w:ascii="Palatino Linotype" w:eastAsia="Palatino Linotype" w:hAnsi="Palatino Linotype" w:cs="Palatino Linotype"/>
        </w:rPr>
      </w:pPr>
    </w:p>
    <w:p w14:paraId="7BADF43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B7ED9B7" w14:textId="77777777" w:rsidR="00850B81" w:rsidRPr="00B226D6" w:rsidRDefault="00850B81" w:rsidP="00B226D6">
      <w:pPr>
        <w:spacing w:line="360" w:lineRule="auto"/>
        <w:jc w:val="both"/>
        <w:rPr>
          <w:rFonts w:ascii="Palatino Linotype" w:eastAsia="Palatino Linotype" w:hAnsi="Palatino Linotype" w:cs="Palatino Linotype"/>
        </w:rPr>
      </w:pPr>
    </w:p>
    <w:p w14:paraId="2C732583"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 xml:space="preserve">Código bidimensional o </w:t>
      </w:r>
      <w:proofErr w:type="spellStart"/>
      <w:r w:rsidRPr="00B226D6">
        <w:rPr>
          <w:rFonts w:ascii="Palatino Linotype" w:eastAsia="Palatino Linotype" w:hAnsi="Palatino Linotype" w:cs="Palatino Linotype"/>
          <w:b/>
        </w:rPr>
        <w:t>Qr</w:t>
      </w:r>
      <w:proofErr w:type="spellEnd"/>
      <w:r w:rsidRPr="00B226D6">
        <w:rPr>
          <w:rFonts w:ascii="Palatino Linotype" w:eastAsia="Palatino Linotype" w:hAnsi="Palatino Linotype" w:cs="Palatino Linotype"/>
          <w:b/>
        </w:rPr>
        <w:t>.</w:t>
      </w:r>
    </w:p>
    <w:p w14:paraId="5872D8DF" w14:textId="77777777" w:rsidR="00850B81" w:rsidRPr="00B226D6" w:rsidRDefault="00850B81" w:rsidP="00B226D6">
      <w:pPr>
        <w:spacing w:line="360" w:lineRule="auto"/>
        <w:jc w:val="both"/>
        <w:rPr>
          <w:rFonts w:ascii="Palatino Linotype" w:eastAsia="Palatino Linotype" w:hAnsi="Palatino Linotype" w:cs="Palatino Linotype"/>
          <w:b/>
        </w:rPr>
      </w:pPr>
    </w:p>
    <w:p w14:paraId="48F6CB6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w:t>
      </w:r>
      <w:r w:rsidRPr="00B226D6">
        <w:rPr>
          <w:rFonts w:ascii="Palatino Linotype" w:eastAsia="Palatino Linotype" w:hAnsi="Palatino Linotype" w:cs="Palatino Linotype"/>
          <w:i/>
        </w:rPr>
        <w:t xml:space="preserve">QR </w:t>
      </w:r>
      <w:proofErr w:type="spellStart"/>
      <w:r w:rsidRPr="00B226D6">
        <w:rPr>
          <w:rFonts w:ascii="Palatino Linotype" w:eastAsia="Palatino Linotype" w:hAnsi="Palatino Linotype" w:cs="Palatino Linotype"/>
          <w:i/>
        </w:rPr>
        <w:t>Code</w:t>
      </w:r>
      <w:proofErr w:type="spellEnd"/>
      <w:r w:rsidRPr="00B226D6">
        <w:rPr>
          <w:rFonts w:ascii="Palatino Linotype" w:eastAsia="Palatino Linotype" w:hAnsi="Palatino Linotype" w:cs="Palatino Linotype"/>
          <w:i/>
        </w:rPr>
        <w:t xml:space="preserve"> (Quick Response </w:t>
      </w:r>
      <w:proofErr w:type="spellStart"/>
      <w:r w:rsidRPr="00B226D6">
        <w:rPr>
          <w:rFonts w:ascii="Palatino Linotype" w:eastAsia="Palatino Linotype" w:hAnsi="Palatino Linotype" w:cs="Palatino Linotype"/>
          <w:i/>
        </w:rPr>
        <w:t>Code</w:t>
      </w:r>
      <w:proofErr w:type="spellEnd"/>
      <w:r w:rsidRPr="00B226D6">
        <w:rPr>
          <w:rFonts w:ascii="Palatino Linotype" w:eastAsia="Palatino Linotype" w:hAnsi="Palatino Linotype" w:cs="Palatino Linotype"/>
          <w:i/>
        </w:rPr>
        <w:t>)</w:t>
      </w:r>
      <w:r w:rsidRPr="00B226D6">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8">
        <w:r w:rsidRPr="00B226D6">
          <w:rPr>
            <w:rFonts w:ascii="Palatino Linotype" w:eastAsia="Palatino Linotype" w:hAnsi="Palatino Linotype" w:cs="Palatino Linotype"/>
            <w:u w:val="single"/>
          </w:rPr>
          <w:t>http://dof.gob.mx/nota_detalle.php?codigo=5492254&amp;fecha=28/07/2017</w:t>
        </w:r>
      </w:hyperlink>
      <w:r w:rsidRPr="00B226D6">
        <w:rPr>
          <w:rFonts w:ascii="Palatino Linotype" w:eastAsia="Palatino Linotype" w:hAnsi="Palatino Linotype" w:cs="Palatino Linotype"/>
        </w:rPr>
        <w:t xml:space="preserve">. </w:t>
      </w:r>
      <w:r w:rsidRPr="00B226D6">
        <w:rPr>
          <w:rFonts w:ascii="Palatino Linotype" w:eastAsia="Palatino Linotype" w:hAnsi="Palatino Linotype" w:cs="Palatino Linotype"/>
        </w:rPr>
        <w:lastRenderedPageBreak/>
        <w:t>Incluso con la captura de dicho código, a través de la aplicación móvil del Servicio de Administración Tributaria, permite el acceso al Registro Federal de Contribuyentes, como del Sujeto Obligado, como de los servidores públicos.</w:t>
      </w:r>
    </w:p>
    <w:p w14:paraId="3EE56FC7" w14:textId="77777777" w:rsidR="00850B81" w:rsidRPr="00B226D6" w:rsidRDefault="00850B81" w:rsidP="00B226D6">
      <w:pPr>
        <w:spacing w:line="360" w:lineRule="auto"/>
        <w:jc w:val="both"/>
        <w:rPr>
          <w:rFonts w:ascii="Palatino Linotype" w:eastAsia="Palatino Linotype" w:hAnsi="Palatino Linotype" w:cs="Palatino Linotype"/>
        </w:rPr>
      </w:pPr>
    </w:p>
    <w:p w14:paraId="02FE04D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660C0331" w14:textId="77777777" w:rsidR="00850B81" w:rsidRPr="00B226D6" w:rsidRDefault="00850B81" w:rsidP="00B226D6">
      <w:pPr>
        <w:spacing w:line="360" w:lineRule="auto"/>
        <w:jc w:val="both"/>
        <w:rPr>
          <w:rFonts w:ascii="Palatino Linotype" w:eastAsia="Palatino Linotype" w:hAnsi="Palatino Linotype" w:cs="Palatino Linotype"/>
        </w:rPr>
      </w:pPr>
    </w:p>
    <w:p w14:paraId="75E36842"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Número de seguridad social del Instituto de Seguridad Social del Estado de México y Municipios.</w:t>
      </w:r>
    </w:p>
    <w:p w14:paraId="3023ADAE" w14:textId="77777777" w:rsidR="00850B81" w:rsidRPr="00B226D6" w:rsidRDefault="00850B81" w:rsidP="00B226D6">
      <w:pPr>
        <w:spacing w:line="360" w:lineRule="auto"/>
        <w:jc w:val="both"/>
        <w:rPr>
          <w:rFonts w:ascii="Palatino Linotype" w:eastAsia="Palatino Linotype" w:hAnsi="Palatino Linotype" w:cs="Palatino Linotype"/>
          <w:b/>
        </w:rPr>
      </w:pPr>
    </w:p>
    <w:p w14:paraId="63CAAFDF"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1C9D8AC" w14:textId="77777777" w:rsidR="00850B81" w:rsidRPr="00B226D6" w:rsidRDefault="00850B81" w:rsidP="00B226D6">
      <w:pPr>
        <w:spacing w:line="360" w:lineRule="auto"/>
        <w:jc w:val="both"/>
        <w:rPr>
          <w:rFonts w:ascii="Palatino Linotype" w:eastAsia="Palatino Linotype" w:hAnsi="Palatino Linotype" w:cs="Palatino Linotype"/>
        </w:rPr>
      </w:pPr>
    </w:p>
    <w:p w14:paraId="678A3671"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w:t>
      </w:r>
      <w:r w:rsidRPr="00B226D6">
        <w:rPr>
          <w:rFonts w:ascii="Palatino Linotype" w:eastAsia="Palatino Linotype" w:hAnsi="Palatino Linotype" w:cs="Palatino Linotype"/>
        </w:rPr>
        <w:lastRenderedPageBreak/>
        <w:t xml:space="preserve">derechohabientes tramitar la credencial que los acredite como tal, la cual será de naturaleza personal e intransferible. En esta credencial se consignan diversos datos personales </w:t>
      </w:r>
      <w:r w:rsidRPr="00B226D6">
        <w:rPr>
          <w:rFonts w:ascii="Palatino Linotype" w:eastAsia="Palatino Linotype" w:hAnsi="Palatino Linotype" w:cs="Palatino Linotype"/>
          <w:b/>
        </w:rPr>
        <w:t>y se le asigna una clave para hacer identificable al trabajador con el objetivo de poder proporcionar los servicios que brinda el Instituto de Seguridad Social del Estado de México y Municipios.</w:t>
      </w:r>
    </w:p>
    <w:p w14:paraId="3C5785E9" w14:textId="77777777" w:rsidR="00850B81" w:rsidRPr="00B226D6" w:rsidRDefault="00850B81" w:rsidP="00B226D6">
      <w:pPr>
        <w:spacing w:line="360" w:lineRule="auto"/>
        <w:jc w:val="both"/>
        <w:rPr>
          <w:rFonts w:ascii="Palatino Linotype" w:eastAsia="Palatino Linotype" w:hAnsi="Palatino Linotype" w:cs="Palatino Linotype"/>
        </w:rPr>
      </w:pPr>
    </w:p>
    <w:p w14:paraId="04B914F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B65E8A0" w14:textId="77777777" w:rsidR="00850B81" w:rsidRPr="00B226D6" w:rsidRDefault="00850B81" w:rsidP="00B226D6">
      <w:pPr>
        <w:spacing w:line="360" w:lineRule="auto"/>
        <w:jc w:val="both"/>
        <w:rPr>
          <w:rFonts w:ascii="Palatino Linotype" w:eastAsia="Palatino Linotype" w:hAnsi="Palatino Linotype" w:cs="Palatino Linotype"/>
        </w:rPr>
      </w:pPr>
    </w:p>
    <w:p w14:paraId="1F9A120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4B1559A" w14:textId="77777777" w:rsidR="00850B81" w:rsidRPr="00B226D6" w:rsidRDefault="00850B81" w:rsidP="00B226D6">
      <w:pPr>
        <w:spacing w:line="360" w:lineRule="auto"/>
        <w:jc w:val="both"/>
        <w:rPr>
          <w:rFonts w:ascii="Palatino Linotype" w:eastAsia="Palatino Linotype" w:hAnsi="Palatino Linotype" w:cs="Palatino Linotype"/>
        </w:rPr>
      </w:pPr>
    </w:p>
    <w:p w14:paraId="522DD959"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b/>
        </w:rPr>
      </w:pPr>
      <w:r w:rsidRPr="00B226D6">
        <w:rPr>
          <w:rFonts w:ascii="Palatino Linotype" w:eastAsia="Palatino Linotype" w:hAnsi="Palatino Linotype" w:cs="Palatino Linotype"/>
          <w:b/>
        </w:rPr>
        <w:t>Descuentos personales.</w:t>
      </w:r>
    </w:p>
    <w:p w14:paraId="43F81475" w14:textId="77777777" w:rsidR="00850B81" w:rsidRPr="00B226D6" w:rsidRDefault="00850B81" w:rsidP="00B226D6">
      <w:pPr>
        <w:spacing w:line="360" w:lineRule="auto"/>
        <w:ind w:left="720"/>
        <w:jc w:val="both"/>
        <w:rPr>
          <w:rFonts w:ascii="Palatino Linotype" w:eastAsia="Palatino Linotype" w:hAnsi="Palatino Linotype" w:cs="Palatino Linotype"/>
          <w:b/>
        </w:rPr>
      </w:pPr>
    </w:p>
    <w:p w14:paraId="1F35A04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lastRenderedPageBreak/>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67527A1D" w14:textId="77777777" w:rsidR="00850B81" w:rsidRPr="00B226D6" w:rsidRDefault="00850B81" w:rsidP="00B226D6">
      <w:pPr>
        <w:spacing w:line="360" w:lineRule="auto"/>
        <w:jc w:val="both"/>
        <w:rPr>
          <w:rFonts w:ascii="Palatino Linotype" w:eastAsia="Palatino Linotype" w:hAnsi="Palatino Linotype" w:cs="Palatino Linotype"/>
        </w:rPr>
      </w:pPr>
    </w:p>
    <w:p w14:paraId="62239ED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14:paraId="0B90DAE6" w14:textId="77777777" w:rsidR="00850B81" w:rsidRPr="00B226D6" w:rsidRDefault="00850B81" w:rsidP="00B226D6">
      <w:pPr>
        <w:spacing w:line="360" w:lineRule="auto"/>
        <w:jc w:val="both"/>
        <w:rPr>
          <w:rFonts w:ascii="Palatino Linotype" w:eastAsia="Palatino Linotype" w:hAnsi="Palatino Linotype" w:cs="Palatino Linotype"/>
        </w:rPr>
      </w:pPr>
    </w:p>
    <w:p w14:paraId="4F2A5FA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7A4690E" w14:textId="77777777" w:rsidR="00850B81" w:rsidRPr="00B226D6" w:rsidRDefault="00850B81" w:rsidP="00B226D6">
      <w:pPr>
        <w:spacing w:line="360" w:lineRule="auto"/>
        <w:jc w:val="both"/>
        <w:rPr>
          <w:rFonts w:ascii="Palatino Linotype" w:eastAsia="Palatino Linotype" w:hAnsi="Palatino Linotype" w:cs="Palatino Linotype"/>
        </w:rPr>
      </w:pPr>
    </w:p>
    <w:p w14:paraId="695EFA5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7BB643DA" w14:textId="77777777" w:rsidR="00850B81" w:rsidRPr="00B226D6" w:rsidRDefault="00850B81" w:rsidP="00B226D6">
      <w:pPr>
        <w:spacing w:line="360" w:lineRule="auto"/>
        <w:jc w:val="both"/>
        <w:rPr>
          <w:rFonts w:ascii="Palatino Linotype" w:eastAsia="Palatino Linotype" w:hAnsi="Palatino Linotype" w:cs="Palatino Linotype"/>
          <w:b/>
        </w:rPr>
      </w:pPr>
    </w:p>
    <w:p w14:paraId="1A55EC26" w14:textId="77777777" w:rsidR="00850B81" w:rsidRPr="00B226D6" w:rsidRDefault="00FD2B74" w:rsidP="00B226D6">
      <w:pPr>
        <w:numPr>
          <w:ilvl w:val="0"/>
          <w:numId w:val="12"/>
        </w:num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rPr>
        <w:lastRenderedPageBreak/>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6D511B49" w14:textId="77777777" w:rsidR="00850B81" w:rsidRPr="00B226D6" w:rsidRDefault="00850B81" w:rsidP="00B226D6">
      <w:pPr>
        <w:spacing w:line="360" w:lineRule="auto"/>
        <w:ind w:left="720"/>
        <w:jc w:val="both"/>
        <w:rPr>
          <w:rFonts w:ascii="Palatino Linotype" w:eastAsia="Palatino Linotype" w:hAnsi="Palatino Linotype" w:cs="Palatino Linotype"/>
        </w:rPr>
      </w:pPr>
    </w:p>
    <w:p w14:paraId="5B90A32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está se encuentra encriptada como se verá a continuación.</w:t>
      </w:r>
    </w:p>
    <w:p w14:paraId="56D0BF4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2147D18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Las cadenas originales y sellos que se agregan a las facturas</w:t>
      </w:r>
      <w:r w:rsidRPr="00B226D6">
        <w:rPr>
          <w:rFonts w:ascii="Palatino Linotype" w:eastAsia="Palatino Linotype" w:hAnsi="Palatino Linotype" w:cs="Palatino Linotype"/>
          <w:b/>
        </w:rPr>
        <w:t>,</w:t>
      </w:r>
      <w:r w:rsidRPr="00B226D6">
        <w:rPr>
          <w:rFonts w:ascii="Palatino Linotype" w:eastAsia="Palatino Linotype" w:hAnsi="Palatino Linotype" w:cs="Palatino Linotype"/>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B3DF8BD"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737C5C8C"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lastRenderedPageBreak/>
        <w:t>“…</w:t>
      </w:r>
    </w:p>
    <w:p w14:paraId="04F76AAA"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Elementos utilizados en la generación de Sellos Digitales:</w:t>
      </w:r>
    </w:p>
    <w:p w14:paraId="22C39C5B"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w:t>
      </w:r>
      <w:r w:rsidRPr="00B226D6">
        <w:rPr>
          <w:rFonts w:ascii="Palatino Linotype" w:eastAsia="Palatino Linotype" w:hAnsi="Palatino Linotype" w:cs="Palatino Linotype"/>
          <w:i/>
          <w:sz w:val="20"/>
          <w:szCs w:val="20"/>
        </w:rPr>
        <w:tab/>
        <w:t>Cadena Original, el elemento a sellar, en este caso de un comprobante fiscal digital a través de Internet.</w:t>
      </w:r>
    </w:p>
    <w:p w14:paraId="4552030F"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w:t>
      </w:r>
      <w:r w:rsidRPr="00B226D6">
        <w:rPr>
          <w:rFonts w:ascii="Palatino Linotype" w:eastAsia="Palatino Linotype" w:hAnsi="Palatino Linotype" w:cs="Palatino Linotype"/>
          <w:i/>
          <w:sz w:val="20"/>
          <w:szCs w:val="20"/>
        </w:rPr>
        <w:tab/>
        <w:t>Certificado de Sello Digital y su correspondiente clave privada.</w:t>
      </w:r>
    </w:p>
    <w:p w14:paraId="764C3288"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w:t>
      </w:r>
      <w:r w:rsidRPr="00B226D6">
        <w:rPr>
          <w:rFonts w:ascii="Palatino Linotype" w:eastAsia="Palatino Linotype" w:hAnsi="Palatino Linotype" w:cs="Palatino Linotype"/>
          <w:i/>
          <w:sz w:val="20"/>
          <w:szCs w:val="20"/>
        </w:rPr>
        <w:tab/>
        <w:t>Algoritmos de criptografía de clave pública para firma electrónica avanzada.</w:t>
      </w:r>
    </w:p>
    <w:p w14:paraId="643B94AC"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w:t>
      </w:r>
      <w:r w:rsidRPr="00B226D6">
        <w:rPr>
          <w:rFonts w:ascii="Palatino Linotype" w:eastAsia="Palatino Linotype" w:hAnsi="Palatino Linotype" w:cs="Palatino Linotype"/>
          <w:i/>
          <w:sz w:val="20"/>
          <w:szCs w:val="20"/>
        </w:rPr>
        <w:tab/>
        <w:t>Especificaciones de conversión de la firma electrónica avanzada a Base 64.</w:t>
      </w:r>
    </w:p>
    <w:p w14:paraId="5CC381B2"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Para la generación de sellos digitales se utiliza criptografía de clave pública aplicada a una cadena original.</w:t>
      </w:r>
    </w:p>
    <w:p w14:paraId="53536321"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Criptografía de la Clave Pública</w:t>
      </w:r>
    </w:p>
    <w:p w14:paraId="410EBE2F"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 xml:space="preserve">La criptografía de Clave Pública se basa en la generación de una pareja de números muy grandes relacionados íntimamente entre sí, de tal manera que una operación de </w:t>
      </w:r>
      <w:proofErr w:type="spellStart"/>
      <w:r w:rsidRPr="00B226D6">
        <w:rPr>
          <w:rFonts w:ascii="Palatino Linotype" w:eastAsia="Palatino Linotype" w:hAnsi="Palatino Linotype" w:cs="Palatino Linotype"/>
          <w:i/>
          <w:sz w:val="20"/>
          <w:szCs w:val="20"/>
        </w:rPr>
        <w:t>encripción</w:t>
      </w:r>
      <w:proofErr w:type="spellEnd"/>
      <w:r w:rsidRPr="00B226D6">
        <w:rPr>
          <w:rFonts w:ascii="Palatino Linotype" w:eastAsia="Palatino Linotype" w:hAnsi="Palatino Linotype" w:cs="Palatino Linotype"/>
          <w:i/>
          <w:sz w:val="20"/>
          <w:szCs w:val="20"/>
        </w:rPr>
        <w:t xml:space="preserve"> sobre un mensaje tomando como clave de </w:t>
      </w:r>
      <w:proofErr w:type="spellStart"/>
      <w:r w:rsidRPr="00B226D6">
        <w:rPr>
          <w:rFonts w:ascii="Palatino Linotype" w:eastAsia="Palatino Linotype" w:hAnsi="Palatino Linotype" w:cs="Palatino Linotype"/>
          <w:i/>
          <w:sz w:val="20"/>
          <w:szCs w:val="20"/>
        </w:rPr>
        <w:t>encripción</w:t>
      </w:r>
      <w:proofErr w:type="spellEnd"/>
      <w:r w:rsidRPr="00B226D6">
        <w:rPr>
          <w:rFonts w:ascii="Palatino Linotype" w:eastAsia="Palatino Linotype" w:hAnsi="Palatino Linotype" w:cs="Palatino Linotype"/>
          <w:i/>
          <w:sz w:val="20"/>
          <w:szCs w:val="20"/>
        </w:rPr>
        <w:t xml:space="preserve"> a uno de los dos números, produce un mensaje alterado en su significado que solo puede ser devuelto a su estado original mediante la operación de </w:t>
      </w:r>
      <w:proofErr w:type="spellStart"/>
      <w:r w:rsidRPr="00B226D6">
        <w:rPr>
          <w:rFonts w:ascii="Palatino Linotype" w:eastAsia="Palatino Linotype" w:hAnsi="Palatino Linotype" w:cs="Palatino Linotype"/>
          <w:i/>
          <w:sz w:val="20"/>
          <w:szCs w:val="20"/>
        </w:rPr>
        <w:t>desencripción</w:t>
      </w:r>
      <w:proofErr w:type="spellEnd"/>
      <w:r w:rsidRPr="00B226D6">
        <w:rPr>
          <w:rFonts w:ascii="Palatino Linotype" w:eastAsia="Palatino Linotype" w:hAnsi="Palatino Linotype" w:cs="Palatino Linotype"/>
          <w:i/>
          <w:sz w:val="20"/>
          <w:szCs w:val="20"/>
        </w:rPr>
        <w:t xml:space="preserve"> correspondiente tomando como clave de </w:t>
      </w:r>
      <w:proofErr w:type="spellStart"/>
      <w:r w:rsidRPr="00B226D6">
        <w:rPr>
          <w:rFonts w:ascii="Palatino Linotype" w:eastAsia="Palatino Linotype" w:hAnsi="Palatino Linotype" w:cs="Palatino Linotype"/>
          <w:i/>
          <w:sz w:val="20"/>
          <w:szCs w:val="20"/>
        </w:rPr>
        <w:t>desencripción</w:t>
      </w:r>
      <w:proofErr w:type="spellEnd"/>
      <w:r w:rsidRPr="00B226D6">
        <w:rPr>
          <w:rFonts w:ascii="Palatino Linotype" w:eastAsia="Palatino Linotype" w:hAnsi="Palatino Linotype" w:cs="Palatino Linotype"/>
          <w:i/>
          <w:sz w:val="20"/>
          <w:szCs w:val="20"/>
        </w:rPr>
        <w:t xml:space="preserve"> al otro número de la pareja.</w:t>
      </w:r>
    </w:p>
    <w:p w14:paraId="6DA2D8B4" w14:textId="77777777" w:rsidR="00850B81" w:rsidRPr="00B226D6" w:rsidRDefault="00FD2B74" w:rsidP="00B226D6">
      <w:pPr>
        <w:spacing w:line="360" w:lineRule="auto"/>
        <w:ind w:left="567" w:right="539"/>
        <w:jc w:val="both"/>
        <w:rPr>
          <w:rFonts w:ascii="Palatino Linotype" w:eastAsia="Palatino Linotype" w:hAnsi="Palatino Linotype" w:cs="Palatino Linotype"/>
          <w:i/>
          <w:sz w:val="20"/>
          <w:szCs w:val="20"/>
        </w:rPr>
      </w:pPr>
      <w:r w:rsidRPr="00B226D6">
        <w:rPr>
          <w:rFonts w:ascii="Palatino Linotype" w:eastAsia="Palatino Linotype" w:hAnsi="Palatino Linotype" w:cs="Palatino Linotype"/>
          <w:i/>
          <w:sz w:val="20"/>
          <w:szCs w:val="20"/>
        </w:rPr>
        <w:t>…”</w:t>
      </w:r>
    </w:p>
    <w:p w14:paraId="1B60641C"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Es decir, por sí solos las cadenas originales y los sellos originales no contienen datos personales confidenciales,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BED3D3E" w14:textId="77777777" w:rsidR="00850B81" w:rsidRPr="00B226D6" w:rsidRDefault="00850B81" w:rsidP="00B226D6">
      <w:pPr>
        <w:spacing w:line="360" w:lineRule="auto"/>
        <w:jc w:val="both"/>
        <w:rPr>
          <w:rFonts w:ascii="Palatino Linotype" w:eastAsia="Palatino Linotype" w:hAnsi="Palatino Linotype" w:cs="Palatino Linotype"/>
        </w:rPr>
      </w:pPr>
    </w:p>
    <w:p w14:paraId="375360C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w:t>
      </w:r>
      <w:r w:rsidRPr="00B226D6">
        <w:rPr>
          <w:rFonts w:ascii="Palatino Linotype" w:eastAsia="Palatino Linotype" w:hAnsi="Palatino Linotype" w:cs="Palatino Linotype"/>
        </w:rPr>
        <w:lastRenderedPageBreak/>
        <w:t xml:space="preserve">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9">
        <w:r w:rsidRPr="00B226D6">
          <w:rPr>
            <w:rFonts w:ascii="Palatino Linotype" w:eastAsia="Palatino Linotype" w:hAnsi="Palatino Linotype" w:cs="Palatino Linotype"/>
            <w:u w:val="single"/>
          </w:rPr>
          <w:t>https://portalanterior.ine.mx/archivos2/tutoriales/sistemas/ApoyoInstitucional/SIF/docs/candidatos/folioFiscalFactura.pdf</w:t>
        </w:r>
      </w:hyperlink>
      <w:r w:rsidRPr="00B226D6">
        <w:rPr>
          <w:rFonts w:ascii="Palatino Linotype" w:eastAsia="Palatino Linotype" w:hAnsi="Palatino Linotype" w:cs="Palatino Linotype"/>
        </w:rPr>
        <w:t>), en la cual se advierte que únicamente se encuentra conformado por números, se muestra a continuación:</w:t>
      </w:r>
    </w:p>
    <w:p w14:paraId="14B438F7"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60FA1593"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noProof/>
        </w:rPr>
        <w:drawing>
          <wp:inline distT="0" distB="0" distL="0" distR="0" wp14:anchorId="3097ABA3" wp14:editId="45A05738">
            <wp:extent cx="5753100" cy="1114425"/>
            <wp:effectExtent l="0" t="0" r="0" b="0"/>
            <wp:docPr id="12571773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753100" cy="1114425"/>
                    </a:xfrm>
                    <a:prstGeom prst="rect">
                      <a:avLst/>
                    </a:prstGeom>
                    <a:ln/>
                  </pic:spPr>
                </pic:pic>
              </a:graphicData>
            </a:graphic>
          </wp:inline>
        </w:drawing>
      </w:r>
      <w:r w:rsidRPr="00B226D6">
        <w:rPr>
          <w:noProof/>
        </w:rPr>
        <mc:AlternateContent>
          <mc:Choice Requires="wps">
            <w:drawing>
              <wp:anchor distT="0" distB="0" distL="114300" distR="114300" simplePos="0" relativeHeight="251659264" behindDoc="0" locked="0" layoutInCell="1" hidden="0" allowOverlap="1" wp14:anchorId="333ED25E" wp14:editId="0C191D85">
                <wp:simplePos x="0" y="0"/>
                <wp:positionH relativeFrom="column">
                  <wp:posOffset>114300</wp:posOffset>
                </wp:positionH>
                <wp:positionV relativeFrom="paragraph">
                  <wp:posOffset>812800</wp:posOffset>
                </wp:positionV>
                <wp:extent cx="3705225" cy="285750"/>
                <wp:effectExtent l="0" t="0" r="0" b="0"/>
                <wp:wrapNone/>
                <wp:docPr id="1257177335" name="Rectángulo 1257177335"/>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14:paraId="7936DD5F" w14:textId="77777777" w:rsidR="00416ED2" w:rsidRDefault="00416ED2">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3ED25E" id="Rectángulo 1257177335" o:spid="_x0000_s1027" style="position:absolute;left:0;text-align:left;margin-left:9pt;margin-top:64pt;width:29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3OwIAAGYEAAAOAAAAZHJzL2Uyb0RvYy54bWysVNuO0zAQfUfiHyy/0zTp9rJR0xXaUoS0&#10;YisWPmDqOIkl37Ddpv0cvoUfY+yUtsADEiIPzkw8c+bMLcuHo5LkwJ0XRlc0H40p4ZqZWui2ol8+&#10;b94sKPEBdA3SaF7RE/f0YfX61bK3JS9MZ2TNHUEQ7cveVrQLwZZZ5lnHFfiRsVzjZWOcgoCqa7Pa&#10;QY/oSmbFeDzLeuNq6wzj3uPX9XBJVwm/aTgLz03jeSCyosgtpNOlcxfPbLWEsnVgO8HONOAfWCgQ&#10;GoNeoNYQgOyd+ANKCeaMN00YMaMy0zSC8ZQDZpOPf8vmpQPLUy5YHG8vZfL/D5Z9PGwdETX2rpjO&#10;8/l8MplSokFhrz5h9b5/0+1eGnJziyXrrS/R88Vu3VnzKMb8j41T8Y2ZkWNFJ9Miv59NKDmhPJtN&#10;5+NzyfkxEBYNZneL8RxDMrQoisVsMMiuSNb58J4bRaJQUYekUqXh8OQDRkfTnyYxsDYbIWVqq9Sk&#10;R9DFNOEDTlcjIWAoZTFfr9uE440UdfSJ3t61u0fpyAHivKQnjgjG+MUsBlyD7wa7dDVMkhIBx1kK&#10;VdHFxRvKjkP9TtcknCzWVeMm0EjNK0okx71BITEOIOTf7ZCN1EgqdmGoe5TCcXccGhmx4pedqU/Y&#10;XG/ZRiDhJ/BhCw7HO8foOPIY9+seHHKRHzTO1H1+V2Anwq3ibpXdrQKadQY3iQVHyaA8hrRZQxve&#10;7oNpROrQlcyZNQ5zKup58eK23OrJ6vp7WP0AAAD//wMAUEsDBBQABgAIAAAAIQCTYA3H3QAAAAoB&#10;AAAPAAAAZHJzL2Rvd25yZXYueG1sTE9NT8MwDL0j8R8iI3FjyQqMqjSdEF8XdtlAgmPamLaQOFWT&#10;bWW/Hu8EJ/vZT++jXE7eiR2OsQ+kYT5TIJCaYHtqNby9Pl3kIGIyZI0LhBp+MMKyOj0pTWHDnta4&#10;26RWsAjFwmjoUhoKKWPToTdxFgYk/n2G0ZvEcGylHc2exb2TmVIL6U1P7NCZAe87bL43W6+hfnxv&#10;XtzVmh5WzaH9eP4KWX4IWp+fTXe3IBJO6Y8Mx/gcHSrOVIct2Sgc45yrJJ7ZcWHCQs2vQdR8ublU&#10;IKtS/q9Q/QIAAP//AwBQSwECLQAUAAYACAAAACEAtoM4kv4AAADhAQAAEwAAAAAAAAAAAAAAAAAA&#10;AAAAW0NvbnRlbnRfVHlwZXNdLnhtbFBLAQItABQABgAIAAAAIQA4/SH/1gAAAJQBAAALAAAAAAAA&#10;AAAAAAAAAC8BAABfcmVscy8ucmVsc1BLAQItABQABgAIAAAAIQDk6+T3OwIAAGYEAAAOAAAAAAAA&#10;AAAAAAAAAC4CAABkcnMvZTJvRG9jLnhtbFBLAQItABQABgAIAAAAIQCTYA3H3QAAAAoBAAAPAAAA&#10;AAAAAAAAAAAAAJUEAABkcnMvZG93bnJldi54bWxQSwUGAAAAAAQABADzAAAAnwUAAAAA&#10;" filled="f" strokeweight="2.25pt">
                <v:stroke startarrowwidth="narrow" startarrowlength="short" endarrowwidth="narrow" endarrowlength="short"/>
                <v:textbox inset="2.53958mm,2.53958mm,2.53958mm,2.53958mm">
                  <w:txbxContent>
                    <w:p w14:paraId="7936DD5F" w14:textId="77777777" w:rsidR="00416ED2" w:rsidRDefault="00416ED2">
                      <w:pPr>
                        <w:textDirection w:val="btLr"/>
                      </w:pPr>
                    </w:p>
                  </w:txbxContent>
                </v:textbox>
              </v:rect>
            </w:pict>
          </mc:Fallback>
        </mc:AlternateContent>
      </w:r>
    </w:p>
    <w:p w14:paraId="751A8AEE"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1650C73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Como se logra observar, los números de serie del certificado de sello digital no contiene datos personales y con dichos dígitos tampoco se puede obtener información de carácter confidencial,</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33F69105"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15264E14"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por lo que hace Folio Fiscal, cabe precisar que conforme al ANEXO 20 de la Segunda Resolución de modificaciones a la Resolución Miscelánea Fiscal para dos </w:t>
      </w:r>
      <w:r w:rsidRPr="00B226D6">
        <w:rPr>
          <w:rFonts w:ascii="Palatino Linotype" w:eastAsia="Palatino Linotype" w:hAnsi="Palatino Linotype" w:cs="Palatino Linotype"/>
        </w:rPr>
        <w:lastRenderedPageBreak/>
        <w:t>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98DFFE6"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w:t>
      </w:r>
    </w:p>
    <w:p w14:paraId="579F01F4"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noProof/>
        </w:rPr>
        <w:drawing>
          <wp:inline distT="0" distB="0" distL="0" distR="0" wp14:anchorId="3A8E21BA" wp14:editId="79B0AF10">
            <wp:extent cx="5467350" cy="1228725"/>
            <wp:effectExtent l="0" t="0" r="0" b="0"/>
            <wp:docPr id="12571773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b="47096"/>
                    <a:stretch>
                      <a:fillRect/>
                    </a:stretch>
                  </pic:blipFill>
                  <pic:spPr>
                    <a:xfrm>
                      <a:off x="0" y="0"/>
                      <a:ext cx="5467350" cy="1228725"/>
                    </a:xfrm>
                    <a:prstGeom prst="rect">
                      <a:avLst/>
                    </a:prstGeom>
                    <a:ln/>
                  </pic:spPr>
                </pic:pic>
              </a:graphicData>
            </a:graphic>
          </wp:inline>
        </w:drawing>
      </w:r>
    </w:p>
    <w:p w14:paraId="0A1AE0F5" w14:textId="77777777" w:rsidR="00850B81" w:rsidRPr="00B226D6" w:rsidRDefault="00850B81" w:rsidP="00B226D6">
      <w:pPr>
        <w:spacing w:line="360" w:lineRule="auto"/>
        <w:jc w:val="both"/>
        <w:rPr>
          <w:rFonts w:ascii="Palatino Linotype" w:eastAsia="Palatino Linotype" w:hAnsi="Palatino Linotype" w:cs="Palatino Linotype"/>
        </w:rPr>
      </w:pPr>
    </w:p>
    <w:p w14:paraId="4434DF62"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B6A9E46" w14:textId="77777777" w:rsidR="00850B81" w:rsidRPr="00B226D6" w:rsidRDefault="00850B81" w:rsidP="00B226D6">
      <w:pPr>
        <w:tabs>
          <w:tab w:val="left" w:pos="4962"/>
        </w:tabs>
        <w:spacing w:line="360" w:lineRule="auto"/>
        <w:jc w:val="both"/>
        <w:rPr>
          <w:rFonts w:ascii="Palatino Linotype" w:eastAsia="Palatino Linotype" w:hAnsi="Palatino Linotype" w:cs="Palatino Linotype"/>
        </w:rPr>
      </w:pPr>
    </w:p>
    <w:p w14:paraId="0446BDF2" w14:textId="77777777" w:rsidR="00850B81" w:rsidRPr="00B226D6" w:rsidRDefault="00FD2B74" w:rsidP="00B226D6">
      <w:pPr>
        <w:tabs>
          <w:tab w:val="left" w:pos="4962"/>
        </w:tabs>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Ahora bien, cabe señalar que en algunos casos, las cadenas originales y sellos digitales, el folio fiscal o el número de serie de los certificados digitales, se pueden conformar de datos confidenciales, tales como el Registro Federal de Contribuyentes o la Clave Única </w:t>
      </w:r>
      <w:r w:rsidRPr="00B226D6">
        <w:rPr>
          <w:rFonts w:ascii="Palatino Linotype" w:eastAsia="Palatino Linotype" w:hAnsi="Palatino Linotype" w:cs="Palatino Linotype"/>
        </w:rPr>
        <w:lastRenderedPageBreak/>
        <w:t>de Registro de Población; por lo que, únicamente podrá clasificar estos, si contienen dicha información, de lo contrario serán públicos.</w:t>
      </w:r>
    </w:p>
    <w:p w14:paraId="28F1B093" w14:textId="77777777" w:rsidR="00850B81" w:rsidRPr="00B226D6" w:rsidRDefault="00850B81" w:rsidP="00B226D6">
      <w:pPr>
        <w:spacing w:line="360" w:lineRule="auto"/>
        <w:ind w:right="-28"/>
        <w:jc w:val="both"/>
        <w:rPr>
          <w:rFonts w:ascii="Palatino Linotype" w:eastAsia="Palatino Linotype" w:hAnsi="Palatino Linotype" w:cs="Palatino Linotype"/>
        </w:rPr>
      </w:pPr>
    </w:p>
    <w:p w14:paraId="5B0FD21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Conforme a lo anterior, no pasa desapercibido para este Instituto que los documentos que den cuenta de lo solicitado, pudieran contener datos clasificados, como el Registro Federal de Contribuyentes, la Clave Única de Registro de Población, el Número de Seguridad del Instituto de Seguridad Social, deducciones personales, nombre y cargo de policías, entre otros; por lo que,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8FAA7C7" w14:textId="77777777" w:rsidR="00850B81" w:rsidRPr="00B226D6" w:rsidRDefault="00850B81" w:rsidP="00B226D6">
      <w:pPr>
        <w:spacing w:line="360" w:lineRule="auto"/>
        <w:jc w:val="both"/>
        <w:rPr>
          <w:rFonts w:ascii="Palatino Linotype" w:eastAsia="Palatino Linotype" w:hAnsi="Palatino Linotype" w:cs="Palatino Linotype"/>
        </w:rPr>
      </w:pPr>
    </w:p>
    <w:p w14:paraId="1303295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Mostrado todo lo anterior</w:t>
      </w:r>
      <w:r w:rsidRPr="00B226D6">
        <w:rPr>
          <w:rFonts w:ascii="Palatino Linotype" w:eastAsia="Palatino Linotype" w:hAnsi="Palatino Linotype" w:cs="Palatino Linotype"/>
          <w:b/>
        </w:rPr>
        <w:t xml:space="preserve">, </w:t>
      </w:r>
      <w:r w:rsidRPr="00B226D6">
        <w:rPr>
          <w:rFonts w:ascii="Palatino Linotype" w:eastAsia="Palatino Linotype" w:hAnsi="Palatino Linotype" w:cs="Palatino Linotype"/>
        </w:rPr>
        <w:t xml:space="preserve">en términos de lo dispuesto en el artículo 186, fracción III de la Ley de Transparencia y Acceso a la Información Pública del Estado de México y Municipios, el Pleno de este Instituto, estima que las razones o motivos de inconformidad hechos valer por </w:t>
      </w:r>
      <w:r w:rsidRPr="00B226D6">
        <w:rPr>
          <w:rFonts w:ascii="Palatino Linotype" w:eastAsia="Palatino Linotype" w:hAnsi="Palatino Linotype" w:cs="Palatino Linotype"/>
          <w:b/>
        </w:rPr>
        <w:t>EL RECURRENTE</w:t>
      </w:r>
      <w:r w:rsidRPr="00B226D6">
        <w:rPr>
          <w:rFonts w:ascii="Palatino Linotype" w:eastAsia="Palatino Linotype" w:hAnsi="Palatino Linotype" w:cs="Palatino Linotype"/>
        </w:rPr>
        <w:t xml:space="preserve"> resultan </w:t>
      </w:r>
      <w:r w:rsidRPr="00B226D6">
        <w:rPr>
          <w:rFonts w:ascii="Palatino Linotype" w:eastAsia="Palatino Linotype" w:hAnsi="Palatino Linotype" w:cs="Palatino Linotype"/>
          <w:b/>
        </w:rPr>
        <w:t>fundadas</w:t>
      </w:r>
      <w:r w:rsidRPr="00B226D6">
        <w:rPr>
          <w:rFonts w:ascii="Palatino Linotype" w:eastAsia="Palatino Linotype" w:hAnsi="Palatino Linotype" w:cs="Palatino Linotype"/>
        </w:rPr>
        <w:t xml:space="preserve"> y suficientes </w:t>
      </w:r>
      <w:r w:rsidRPr="00B226D6">
        <w:rPr>
          <w:rFonts w:ascii="Palatino Linotype" w:eastAsia="Palatino Linotype" w:hAnsi="Palatino Linotype" w:cs="Palatino Linotype"/>
        </w:rPr>
        <w:lastRenderedPageBreak/>
        <w:t xml:space="preserve">para </w:t>
      </w:r>
      <w:r w:rsidRPr="00B226D6">
        <w:rPr>
          <w:rFonts w:ascii="Palatino Linotype" w:eastAsia="Palatino Linotype" w:hAnsi="Palatino Linotype" w:cs="Palatino Linotype"/>
          <w:b/>
        </w:rPr>
        <w:t xml:space="preserve">REVOCAR </w:t>
      </w:r>
      <w:r w:rsidRPr="00B226D6">
        <w:rPr>
          <w:rFonts w:ascii="Palatino Linotype" w:eastAsia="Palatino Linotype" w:hAnsi="Palatino Linotype" w:cs="Palatino Linotype"/>
        </w:rPr>
        <w:t xml:space="preserve">la respuesta del </w:t>
      </w:r>
      <w:r w:rsidRPr="00B226D6">
        <w:rPr>
          <w:rFonts w:ascii="Palatino Linotype" w:eastAsia="Palatino Linotype" w:hAnsi="Palatino Linotype" w:cs="Palatino Linotype"/>
          <w:b/>
        </w:rPr>
        <w:t>SUJETO OBLIGADO</w:t>
      </w:r>
      <w:r w:rsidRPr="00B226D6">
        <w:rPr>
          <w:rFonts w:ascii="Palatino Linotype" w:eastAsia="Palatino Linotype" w:hAnsi="Palatino Linotype" w:cs="Palatino Linotype"/>
        </w:rPr>
        <w:t xml:space="preserve"> y ordenarle haga entrega de la información que se analizó en el presente </w:t>
      </w:r>
      <w:r w:rsidRPr="00B226D6">
        <w:rPr>
          <w:rFonts w:ascii="Palatino Linotype" w:eastAsia="Palatino Linotype" w:hAnsi="Palatino Linotype" w:cs="Palatino Linotype"/>
          <w:b/>
        </w:rPr>
        <w:t>CONSIDERANDO.</w:t>
      </w:r>
    </w:p>
    <w:p w14:paraId="7B56340A" w14:textId="77777777" w:rsidR="00850B81" w:rsidRPr="00B226D6" w:rsidRDefault="00850B81" w:rsidP="00B226D6">
      <w:pPr>
        <w:spacing w:line="360" w:lineRule="auto"/>
        <w:jc w:val="both"/>
        <w:rPr>
          <w:rFonts w:ascii="Palatino Linotype" w:eastAsia="Palatino Linotype" w:hAnsi="Palatino Linotype" w:cs="Palatino Linotype"/>
        </w:rPr>
      </w:pPr>
    </w:p>
    <w:p w14:paraId="35175560"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5B331386" w14:textId="77777777" w:rsidR="00850B81" w:rsidRPr="00B226D6" w:rsidRDefault="00850B81" w:rsidP="00B226D6">
      <w:pPr>
        <w:spacing w:line="360" w:lineRule="auto"/>
        <w:jc w:val="both"/>
        <w:rPr>
          <w:rFonts w:ascii="Palatino Linotype" w:eastAsia="Palatino Linotype" w:hAnsi="Palatino Linotype" w:cs="Palatino Linotype"/>
        </w:rPr>
      </w:pPr>
    </w:p>
    <w:p w14:paraId="5180D8BD" w14:textId="77777777" w:rsidR="00850B81" w:rsidRPr="00B226D6" w:rsidRDefault="00850B81" w:rsidP="00B226D6">
      <w:pPr>
        <w:spacing w:line="360" w:lineRule="auto"/>
        <w:jc w:val="both"/>
        <w:rPr>
          <w:rFonts w:ascii="Palatino Linotype" w:eastAsia="Palatino Linotype" w:hAnsi="Palatino Linotype" w:cs="Palatino Linotype"/>
        </w:rPr>
      </w:pPr>
    </w:p>
    <w:p w14:paraId="5707BB6D" w14:textId="77777777" w:rsidR="00850B81" w:rsidRPr="00B226D6" w:rsidRDefault="00FD2B74" w:rsidP="00B226D6">
      <w:pPr>
        <w:spacing w:line="360" w:lineRule="auto"/>
        <w:jc w:val="center"/>
        <w:rPr>
          <w:rFonts w:ascii="Palatino Linotype" w:eastAsia="Palatino Linotype" w:hAnsi="Palatino Linotype" w:cs="Palatino Linotype"/>
          <w:b/>
          <w:sz w:val="28"/>
          <w:szCs w:val="28"/>
        </w:rPr>
      </w:pPr>
      <w:r w:rsidRPr="00B226D6">
        <w:rPr>
          <w:rFonts w:ascii="Palatino Linotype" w:eastAsia="Palatino Linotype" w:hAnsi="Palatino Linotype" w:cs="Palatino Linotype"/>
          <w:b/>
          <w:sz w:val="28"/>
          <w:szCs w:val="28"/>
        </w:rPr>
        <w:t>RESUELVE</w:t>
      </w:r>
    </w:p>
    <w:p w14:paraId="5EAE2C99"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sz w:val="28"/>
          <w:szCs w:val="28"/>
        </w:rPr>
        <w:t>PRIMERO</w:t>
      </w:r>
      <w:r w:rsidRPr="00B226D6">
        <w:rPr>
          <w:rFonts w:ascii="Palatino Linotype" w:eastAsia="Palatino Linotype" w:hAnsi="Palatino Linotype" w:cs="Palatino Linotype"/>
          <w:sz w:val="28"/>
          <w:szCs w:val="28"/>
        </w:rPr>
        <w:t>.</w:t>
      </w:r>
      <w:r w:rsidRPr="00B226D6">
        <w:rPr>
          <w:rFonts w:ascii="Palatino Linotype" w:eastAsia="Palatino Linotype" w:hAnsi="Palatino Linotype" w:cs="Palatino Linotype"/>
        </w:rPr>
        <w:t xml:space="preserve"> Resultan </w:t>
      </w:r>
      <w:r w:rsidRPr="00B226D6">
        <w:rPr>
          <w:rFonts w:ascii="Palatino Linotype" w:eastAsia="Palatino Linotype" w:hAnsi="Palatino Linotype" w:cs="Palatino Linotype"/>
          <w:b/>
        </w:rPr>
        <w:t>fundadas</w:t>
      </w:r>
      <w:r w:rsidRPr="00B226D6">
        <w:rPr>
          <w:rFonts w:ascii="Palatino Linotype" w:eastAsia="Palatino Linotype" w:hAnsi="Palatino Linotype" w:cs="Palatino Linotype"/>
        </w:rPr>
        <w:t xml:space="preserve"> las razones o motivos de inconformidad planteadas por </w:t>
      </w:r>
      <w:r w:rsidRPr="00B226D6">
        <w:rPr>
          <w:rFonts w:ascii="Palatino Linotype" w:eastAsia="Palatino Linotype" w:hAnsi="Palatino Linotype" w:cs="Palatino Linotype"/>
          <w:b/>
        </w:rPr>
        <w:t xml:space="preserve">EL RECURRENTE </w:t>
      </w:r>
      <w:r w:rsidRPr="00B226D6">
        <w:rPr>
          <w:rFonts w:ascii="Palatino Linotype" w:eastAsia="Palatino Linotype" w:hAnsi="Palatino Linotype" w:cs="Palatino Linotype"/>
        </w:rPr>
        <w:t>en el Recurso de Revisión</w:t>
      </w:r>
      <w:r w:rsidRPr="00B226D6">
        <w:rPr>
          <w:rFonts w:ascii="Palatino Linotype" w:eastAsia="Palatino Linotype" w:hAnsi="Palatino Linotype" w:cs="Palatino Linotype"/>
          <w:b/>
        </w:rPr>
        <w:t xml:space="preserve"> 04497/INFOEM/IP/RR/2023</w:t>
      </w:r>
      <w:r w:rsidRPr="00B226D6">
        <w:rPr>
          <w:rFonts w:ascii="Palatino Linotype" w:eastAsia="Palatino Linotype" w:hAnsi="Palatino Linotype" w:cs="Palatino Linotype"/>
        </w:rPr>
        <w:t xml:space="preserve"> y en términos del </w:t>
      </w:r>
      <w:r w:rsidRPr="00B226D6">
        <w:rPr>
          <w:rFonts w:ascii="Palatino Linotype" w:eastAsia="Palatino Linotype" w:hAnsi="Palatino Linotype" w:cs="Palatino Linotype"/>
          <w:b/>
        </w:rPr>
        <w:t>Considerando QUINTO</w:t>
      </w:r>
      <w:r w:rsidRPr="00B226D6">
        <w:rPr>
          <w:rFonts w:ascii="Palatino Linotype" w:eastAsia="Palatino Linotype" w:hAnsi="Palatino Linotype" w:cs="Palatino Linotype"/>
        </w:rPr>
        <w:t xml:space="preserve"> de la presente Resolución.</w:t>
      </w:r>
    </w:p>
    <w:p w14:paraId="5AF1C7EA" w14:textId="77777777" w:rsidR="00850B81" w:rsidRPr="00B226D6" w:rsidRDefault="00850B81" w:rsidP="00B226D6">
      <w:pPr>
        <w:spacing w:line="360" w:lineRule="auto"/>
        <w:jc w:val="both"/>
        <w:rPr>
          <w:rFonts w:ascii="Palatino Linotype" w:eastAsia="Palatino Linotype" w:hAnsi="Palatino Linotype" w:cs="Palatino Linotype"/>
        </w:rPr>
      </w:pPr>
    </w:p>
    <w:p w14:paraId="0F6270FA" w14:textId="6058DB6D" w:rsidR="00B269F2" w:rsidRPr="00B226D6" w:rsidRDefault="00FD2B74" w:rsidP="00B226D6">
      <w:pPr>
        <w:spacing w:line="360" w:lineRule="auto"/>
        <w:ind w:right="-93"/>
        <w:jc w:val="both"/>
        <w:rPr>
          <w:rFonts w:ascii="Palatino Linotype" w:hAnsi="Palatino Linotype" w:cs="Tahoma"/>
          <w:bCs/>
          <w:sz w:val="22"/>
          <w:szCs w:val="22"/>
          <w:lang w:eastAsia="en-US"/>
        </w:rPr>
      </w:pPr>
      <w:r w:rsidRPr="00B226D6">
        <w:rPr>
          <w:rFonts w:ascii="Palatino Linotype" w:eastAsia="Palatino Linotype" w:hAnsi="Palatino Linotype" w:cs="Palatino Linotype"/>
          <w:b/>
          <w:sz w:val="28"/>
          <w:szCs w:val="28"/>
        </w:rPr>
        <w:t>SEGUNDO</w:t>
      </w:r>
      <w:r w:rsidRPr="00B226D6">
        <w:rPr>
          <w:rFonts w:ascii="Palatino Linotype" w:eastAsia="Palatino Linotype" w:hAnsi="Palatino Linotype" w:cs="Palatino Linotype"/>
          <w:sz w:val="28"/>
          <w:szCs w:val="28"/>
        </w:rPr>
        <w:t>.</w:t>
      </w:r>
      <w:r w:rsidRPr="00B226D6">
        <w:rPr>
          <w:rFonts w:ascii="Palatino Linotype" w:eastAsia="Palatino Linotype" w:hAnsi="Palatino Linotype" w:cs="Palatino Linotype"/>
        </w:rPr>
        <w:t xml:space="preserve"> Se </w:t>
      </w:r>
      <w:r w:rsidRPr="00B226D6">
        <w:rPr>
          <w:rFonts w:ascii="Palatino Linotype" w:eastAsia="Palatino Linotype" w:hAnsi="Palatino Linotype" w:cs="Palatino Linotype"/>
          <w:b/>
        </w:rPr>
        <w:t xml:space="preserve">REVOCA </w:t>
      </w:r>
      <w:r w:rsidRPr="00B226D6">
        <w:rPr>
          <w:rFonts w:ascii="Palatino Linotype" w:eastAsia="Palatino Linotype" w:hAnsi="Palatino Linotype" w:cs="Palatino Linotype"/>
        </w:rPr>
        <w:t xml:space="preserve">la respuesta proporcionada por </w:t>
      </w:r>
      <w:r w:rsidRPr="00B226D6">
        <w:rPr>
          <w:rFonts w:ascii="Palatino Linotype" w:eastAsia="Palatino Linotype" w:hAnsi="Palatino Linotype" w:cs="Palatino Linotype"/>
          <w:b/>
        </w:rPr>
        <w:t xml:space="preserve">EL SUJETO OBLIGADO </w:t>
      </w:r>
      <w:r w:rsidRPr="00B226D6">
        <w:rPr>
          <w:rFonts w:ascii="Palatino Linotype" w:eastAsia="Palatino Linotype" w:hAnsi="Palatino Linotype" w:cs="Palatino Linotype"/>
        </w:rPr>
        <w:t xml:space="preserve">y </w:t>
      </w:r>
      <w:r w:rsidR="00B269F2" w:rsidRPr="00B226D6">
        <w:rPr>
          <w:rFonts w:ascii="Palatino Linotype" w:hAnsi="Palatino Linotype" w:cs="Tahoma"/>
        </w:rPr>
        <w:t xml:space="preserve">se </w:t>
      </w:r>
      <w:r w:rsidR="00B269F2" w:rsidRPr="00B226D6">
        <w:rPr>
          <w:rFonts w:ascii="Palatino Linotype" w:hAnsi="Palatino Linotype" w:cs="Tahoma"/>
          <w:b/>
        </w:rPr>
        <w:t xml:space="preserve">ORDENA </w:t>
      </w:r>
      <w:r w:rsidR="00B269F2" w:rsidRPr="00B226D6">
        <w:rPr>
          <w:rFonts w:ascii="Palatino Linotype" w:hAnsi="Palatino Linotype" w:cs="Tahoma"/>
        </w:rPr>
        <w:t xml:space="preserve">al Sujeto Obligado </w:t>
      </w:r>
      <w:r w:rsidR="00B269F2" w:rsidRPr="00B226D6">
        <w:rPr>
          <w:rFonts w:ascii="Palatino Linotype" w:hAnsi="Palatino Linotype" w:cs="Tahoma"/>
          <w:bCs/>
          <w:lang w:eastAsia="en-US"/>
        </w:rPr>
        <w:t xml:space="preserve">entregue </w:t>
      </w:r>
      <w:r w:rsidR="00107D36" w:rsidRPr="00B226D6">
        <w:rPr>
          <w:rFonts w:ascii="Palatino Linotype" w:hAnsi="Palatino Linotype" w:cs="Tahoma"/>
          <w:bCs/>
          <w:lang w:eastAsia="en-US"/>
        </w:rPr>
        <w:t xml:space="preserve">vía </w:t>
      </w:r>
      <w:r w:rsidR="00107D36" w:rsidRPr="00B226D6">
        <w:rPr>
          <w:rFonts w:ascii="Palatino Linotype" w:hAnsi="Palatino Linotype" w:cs="Tahoma"/>
          <w:b/>
          <w:bCs/>
          <w:lang w:eastAsia="en-US"/>
        </w:rPr>
        <w:t>SAIMEX</w:t>
      </w:r>
      <w:r w:rsidR="00B269F2" w:rsidRPr="00B226D6">
        <w:rPr>
          <w:rFonts w:ascii="Palatino Linotype" w:hAnsi="Palatino Linotype" w:cs="Tahoma"/>
          <w:bCs/>
          <w:lang w:eastAsia="en-US"/>
        </w:rPr>
        <w:t xml:space="preserve">, en su caso en </w:t>
      </w:r>
      <w:r w:rsidR="00B269F2" w:rsidRPr="00B226D6">
        <w:rPr>
          <w:rFonts w:ascii="Palatino Linotype" w:hAnsi="Palatino Linotype" w:cs="Tahoma"/>
          <w:b/>
          <w:bCs/>
          <w:lang w:eastAsia="en-US"/>
        </w:rPr>
        <w:t>versión pública</w:t>
      </w:r>
      <w:r w:rsidR="00B269F2" w:rsidRPr="00B226D6">
        <w:rPr>
          <w:rFonts w:ascii="Palatino Linotype" w:hAnsi="Palatino Linotype" w:cs="Tahoma"/>
          <w:bCs/>
          <w:lang w:eastAsia="en-US"/>
        </w:rPr>
        <w:t>, los documentos que den cuenta de lo siguiente:</w:t>
      </w:r>
    </w:p>
    <w:p w14:paraId="7D028A1B" w14:textId="77777777" w:rsidR="00850B81" w:rsidRPr="00B226D6" w:rsidRDefault="00850B81" w:rsidP="00B226D6">
      <w:pPr>
        <w:spacing w:line="360" w:lineRule="auto"/>
        <w:jc w:val="both"/>
        <w:rPr>
          <w:rFonts w:ascii="Palatino Linotype" w:eastAsia="Palatino Linotype" w:hAnsi="Palatino Linotype" w:cs="Palatino Linotype"/>
          <w:sz w:val="12"/>
          <w:szCs w:val="12"/>
        </w:rPr>
      </w:pPr>
    </w:p>
    <w:p w14:paraId="657938E0" w14:textId="2713FB07" w:rsidR="00850B81"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t>1)</w:t>
      </w:r>
      <w:r w:rsidRPr="00B226D6">
        <w:rPr>
          <w:rFonts w:ascii="Palatino Linotype" w:eastAsia="Palatino Linotype" w:hAnsi="Palatino Linotype" w:cs="Palatino Linotype"/>
          <w:i/>
        </w:rPr>
        <w:tab/>
        <w:t xml:space="preserve">Las remuneraciones (sueldos y prestaciones) correspondientes del primero de enero a la segunda quincena de junio de dos mil veintitrés de los servidores públicos adscritos al </w:t>
      </w:r>
      <w:r w:rsidRPr="00B226D6">
        <w:rPr>
          <w:rFonts w:ascii="Palatino Linotype" w:eastAsia="Palatino Linotype" w:hAnsi="Palatino Linotype" w:cs="Palatino Linotype"/>
          <w:b/>
          <w:i/>
        </w:rPr>
        <w:t>SUJETO OBLIGADO</w:t>
      </w:r>
      <w:r w:rsidRPr="00B226D6">
        <w:rPr>
          <w:rFonts w:ascii="Palatino Linotype" w:eastAsia="Palatino Linotype" w:hAnsi="Palatino Linotype" w:cs="Palatino Linotype"/>
          <w:i/>
        </w:rPr>
        <w:t>.</w:t>
      </w:r>
    </w:p>
    <w:p w14:paraId="7687C802" w14:textId="77777777" w:rsidR="00850B81"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t>2)</w:t>
      </w:r>
      <w:r w:rsidRPr="00B226D6">
        <w:rPr>
          <w:rFonts w:ascii="Palatino Linotype" w:eastAsia="Palatino Linotype" w:hAnsi="Palatino Linotype" w:cs="Palatino Linotype"/>
          <w:i/>
        </w:rPr>
        <w:tab/>
        <w:t>Gastos referentes al mejoramiento de las vías principales de ejidos de Tequisistlán, tales como la avenida 5 de mayo y avenida 28 de octubre, mismas que están en dicha población, del 01 de enero al 05 de julio de 2023.</w:t>
      </w:r>
    </w:p>
    <w:p w14:paraId="5210DE60" w14:textId="77777777" w:rsidR="00850B81"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lastRenderedPageBreak/>
        <w:t>3)</w:t>
      </w:r>
      <w:r w:rsidRPr="00B226D6">
        <w:rPr>
          <w:rFonts w:ascii="Palatino Linotype" w:eastAsia="Palatino Linotype" w:hAnsi="Palatino Linotype" w:cs="Palatino Linotype"/>
          <w:i/>
        </w:rPr>
        <w:tab/>
        <w:t>Gastos totales pagados de derechos de la compra del inmueble utilizado como “centro de servicios ejidos de Tequisistlán”, del 01 de enero al 05 de julio de 2023.</w:t>
      </w:r>
    </w:p>
    <w:p w14:paraId="6C2FE735" w14:textId="77777777" w:rsidR="00850B81"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t>4)</w:t>
      </w:r>
      <w:r w:rsidRPr="00B226D6">
        <w:rPr>
          <w:rFonts w:ascii="Palatino Linotype" w:eastAsia="Palatino Linotype" w:hAnsi="Palatino Linotype" w:cs="Palatino Linotype"/>
          <w:i/>
        </w:rPr>
        <w:tab/>
        <w:t>Gastos totales pagados a trabajadores de la construcción referente al Centro de Servicios Ejidos de Tequisistlán, así como documentales que respalden el material adquirido tanto primario como secundario, del 01 de enero al 05 de julio de 2023</w:t>
      </w:r>
    </w:p>
    <w:p w14:paraId="04C5D066" w14:textId="77777777" w:rsidR="00850B81"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t>5)</w:t>
      </w:r>
      <w:r w:rsidRPr="00B226D6">
        <w:rPr>
          <w:rFonts w:ascii="Palatino Linotype" w:eastAsia="Palatino Linotype" w:hAnsi="Palatino Linotype" w:cs="Palatino Linotype"/>
          <w:i/>
        </w:rPr>
        <w:tab/>
        <w:t xml:space="preserve">Documento donde se advierta la última actualización de la Deuda Pública del Ayuntamiento de </w:t>
      </w:r>
      <w:proofErr w:type="spellStart"/>
      <w:r w:rsidRPr="00B226D6">
        <w:rPr>
          <w:rFonts w:ascii="Palatino Linotype" w:eastAsia="Palatino Linotype" w:hAnsi="Palatino Linotype" w:cs="Palatino Linotype"/>
          <w:i/>
        </w:rPr>
        <w:t>Tezoyuca</w:t>
      </w:r>
      <w:proofErr w:type="spellEnd"/>
      <w:r w:rsidRPr="00B226D6">
        <w:rPr>
          <w:rFonts w:ascii="Palatino Linotype" w:eastAsia="Palatino Linotype" w:hAnsi="Palatino Linotype" w:cs="Palatino Linotype"/>
          <w:i/>
        </w:rPr>
        <w:t xml:space="preserve"> al 05 de julio de 2023.</w:t>
      </w:r>
    </w:p>
    <w:p w14:paraId="2E5741DC" w14:textId="77777777" w:rsidR="00B269F2" w:rsidRPr="00B226D6" w:rsidRDefault="00FD2B74"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Palatino Linotype" w:hAnsi="Palatino Linotype" w:cs="Palatino Linotype"/>
          <w:i/>
        </w:rPr>
        <w:t>6)</w:t>
      </w:r>
      <w:r w:rsidRPr="00B226D6">
        <w:rPr>
          <w:rFonts w:ascii="Palatino Linotype" w:eastAsia="Palatino Linotype" w:hAnsi="Palatino Linotype" w:cs="Palatino Linotype"/>
          <w:i/>
        </w:rPr>
        <w:tab/>
        <w:t>Estado Comparativo Presupuestal de Ingresos, generado del 1 de enero al 30 de junio de 2023.</w:t>
      </w:r>
    </w:p>
    <w:p w14:paraId="0F63396B" w14:textId="77777777" w:rsidR="00B269F2" w:rsidRPr="00B226D6" w:rsidRDefault="00B269F2" w:rsidP="00B226D6">
      <w:pPr>
        <w:pBdr>
          <w:top w:val="nil"/>
          <w:left w:val="nil"/>
          <w:bottom w:val="nil"/>
          <w:right w:val="nil"/>
          <w:between w:val="nil"/>
        </w:pBdr>
        <w:ind w:left="851" w:right="899"/>
        <w:jc w:val="both"/>
        <w:rPr>
          <w:rFonts w:ascii="Palatino Linotype" w:eastAsia="Palatino Linotype" w:hAnsi="Palatino Linotype" w:cs="Palatino Linotype"/>
          <w:i/>
        </w:rPr>
      </w:pPr>
    </w:p>
    <w:p w14:paraId="2986035C" w14:textId="64864DCA" w:rsidR="00B269F2" w:rsidRPr="00B226D6" w:rsidRDefault="00B269F2" w:rsidP="00B226D6">
      <w:pPr>
        <w:pBdr>
          <w:top w:val="nil"/>
          <w:left w:val="nil"/>
          <w:bottom w:val="nil"/>
          <w:right w:val="nil"/>
          <w:between w:val="nil"/>
        </w:pBdr>
        <w:ind w:left="851" w:right="899"/>
        <w:jc w:val="both"/>
        <w:rPr>
          <w:rFonts w:ascii="Palatino Linotype" w:eastAsia="Palatino Linotype" w:hAnsi="Palatino Linotype" w:cs="Palatino Linotype"/>
          <w:i/>
        </w:rPr>
      </w:pPr>
      <w:r w:rsidRPr="00B226D6">
        <w:rPr>
          <w:rFonts w:ascii="Palatino Linotype" w:eastAsiaTheme="minorEastAsia" w:hAnsi="Palatino Linotype"/>
          <w:i/>
          <w:sz w:val="22"/>
          <w:szCs w:val="22"/>
          <w:lang w:eastAsia="es-ES"/>
        </w:rPr>
        <w:t xml:space="preserve">Debiendo notificar al </w:t>
      </w:r>
      <w:r w:rsidRPr="00B226D6">
        <w:rPr>
          <w:rFonts w:ascii="Palatino Linotype" w:eastAsiaTheme="minorEastAsia" w:hAnsi="Palatino Linotype"/>
          <w:b/>
          <w:i/>
          <w:sz w:val="22"/>
          <w:szCs w:val="22"/>
          <w:lang w:eastAsia="es-ES"/>
        </w:rPr>
        <w:t>RECURRENTE</w:t>
      </w:r>
      <w:r w:rsidRPr="00B226D6">
        <w:rPr>
          <w:rFonts w:ascii="Palatino Linotype" w:eastAsiaTheme="minorEastAsia" w:hAnsi="Palatino Linotype"/>
          <w:i/>
          <w:sz w:val="22"/>
          <w:szCs w:val="22"/>
          <w:lang w:eastAsia="es-ES"/>
        </w:rPr>
        <w:t xml:space="preserve"> el Acuerdo de Clasificación de la información que en su caso emita el Comité de Transparencia con motivo de la versión pública.</w:t>
      </w:r>
    </w:p>
    <w:p w14:paraId="4CD9AFE3" w14:textId="77777777" w:rsidR="00B269F2" w:rsidRPr="00B226D6" w:rsidRDefault="00B269F2" w:rsidP="00B226D6">
      <w:pPr>
        <w:pBdr>
          <w:top w:val="nil"/>
          <w:left w:val="nil"/>
          <w:bottom w:val="nil"/>
          <w:right w:val="nil"/>
          <w:between w:val="nil"/>
        </w:pBdr>
        <w:ind w:left="851" w:right="902"/>
        <w:jc w:val="both"/>
        <w:rPr>
          <w:rFonts w:ascii="Palatino Linotype" w:eastAsia="Palatino Linotype" w:hAnsi="Palatino Linotype" w:cs="Palatino Linotype"/>
          <w:i/>
        </w:rPr>
      </w:pPr>
    </w:p>
    <w:p w14:paraId="7AA9C3D1" w14:textId="77777777" w:rsidR="00FD2B74" w:rsidRPr="00B226D6" w:rsidRDefault="00FD2B74" w:rsidP="00B226D6">
      <w:pPr>
        <w:pBdr>
          <w:top w:val="nil"/>
          <w:left w:val="nil"/>
          <w:bottom w:val="nil"/>
          <w:right w:val="nil"/>
          <w:between w:val="nil"/>
        </w:pBdr>
        <w:ind w:left="851" w:right="902"/>
        <w:jc w:val="both"/>
        <w:rPr>
          <w:rFonts w:ascii="Palatino Linotype" w:eastAsia="Palatino Linotype" w:hAnsi="Palatino Linotype" w:cs="Palatino Linotype"/>
          <w:i/>
        </w:rPr>
      </w:pPr>
      <w:r w:rsidRPr="00B226D6">
        <w:rPr>
          <w:rFonts w:ascii="Palatino Linotype" w:eastAsia="Palatino Linotype" w:hAnsi="Palatino Linotype" w:cs="Palatino Linotype"/>
          <w:i/>
        </w:rPr>
        <w:t xml:space="preserve">Para el caso, que no cuente con la información que se ordena respecto de los numerales 3 y 4, bastará con que así lo haga del conocimiento de </w:t>
      </w:r>
      <w:r w:rsidRPr="00B226D6">
        <w:rPr>
          <w:rFonts w:ascii="Palatino Linotype" w:eastAsia="Palatino Linotype" w:hAnsi="Palatino Linotype" w:cs="Palatino Linotype"/>
          <w:b/>
          <w:i/>
        </w:rPr>
        <w:t>EL RECURRENTE</w:t>
      </w:r>
      <w:r w:rsidRPr="00B226D6">
        <w:rPr>
          <w:rFonts w:ascii="Palatino Linotype" w:eastAsia="Palatino Linotype" w:hAnsi="Palatino Linotype" w:cs="Palatino Linotype"/>
          <w:i/>
        </w:rPr>
        <w:t>, en términos del artículo 19, párrafo segundo de la Ley de Transparencia y Acceso a la Información Pública del Estado de México y Municipios.</w:t>
      </w:r>
    </w:p>
    <w:p w14:paraId="2FA70804" w14:textId="77777777" w:rsidR="00FD2B74" w:rsidRPr="00B226D6" w:rsidRDefault="00FD2B74" w:rsidP="00B226D6">
      <w:pPr>
        <w:pBdr>
          <w:top w:val="nil"/>
          <w:left w:val="nil"/>
          <w:bottom w:val="nil"/>
          <w:right w:val="nil"/>
          <w:between w:val="nil"/>
        </w:pBdr>
        <w:ind w:left="851" w:right="902"/>
        <w:jc w:val="both"/>
        <w:rPr>
          <w:rFonts w:ascii="Palatino Linotype" w:eastAsia="Palatino Linotype" w:hAnsi="Palatino Linotype" w:cs="Palatino Linotype"/>
          <w:i/>
        </w:rPr>
      </w:pPr>
    </w:p>
    <w:p w14:paraId="27E69420" w14:textId="77777777" w:rsidR="00850B81" w:rsidRPr="00B226D6" w:rsidRDefault="00FD2B74" w:rsidP="00B226D6">
      <w:pPr>
        <w:tabs>
          <w:tab w:val="left" w:pos="709"/>
        </w:tabs>
        <w:spacing w:line="360" w:lineRule="auto"/>
        <w:ind w:right="51"/>
        <w:jc w:val="both"/>
        <w:rPr>
          <w:rFonts w:ascii="Palatino Linotype" w:eastAsia="Palatino Linotype" w:hAnsi="Palatino Linotype" w:cs="Palatino Linotype"/>
        </w:rPr>
      </w:pPr>
      <w:r w:rsidRPr="00B226D6">
        <w:rPr>
          <w:rFonts w:ascii="Palatino Linotype" w:eastAsia="Palatino Linotype" w:hAnsi="Palatino Linotype" w:cs="Palatino Linotype"/>
          <w:b/>
          <w:sz w:val="28"/>
          <w:szCs w:val="28"/>
        </w:rPr>
        <w:t>TERCERO.</w:t>
      </w:r>
      <w:r w:rsidRPr="00B226D6">
        <w:rPr>
          <w:rFonts w:ascii="Palatino Linotype" w:eastAsia="Palatino Linotype" w:hAnsi="Palatino Linotype" w:cs="Palatino Linotype"/>
          <w:b/>
        </w:rPr>
        <w:t xml:space="preserve"> Notifíquese </w:t>
      </w:r>
      <w:r w:rsidRPr="00B226D6">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31688C">
        <w:rPr>
          <w:rFonts w:ascii="Palatino Linotype" w:eastAsia="Palatino Linotype" w:hAnsi="Palatino Linotype" w:cs="Palatino Linotype"/>
          <w:b/>
          <w:bCs/>
        </w:rPr>
        <w:t>diez días hábiles</w:t>
      </w:r>
      <w:r w:rsidRPr="00B226D6">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011DB2" w14:textId="77777777" w:rsidR="00850B81" w:rsidRPr="00B226D6" w:rsidRDefault="00FD2B74" w:rsidP="00B226D6">
      <w:pPr>
        <w:tabs>
          <w:tab w:val="left" w:pos="709"/>
        </w:tabs>
        <w:spacing w:line="360" w:lineRule="auto"/>
        <w:ind w:right="51"/>
        <w:jc w:val="both"/>
        <w:rPr>
          <w:rFonts w:ascii="Palatino Linotype" w:eastAsia="Palatino Linotype" w:hAnsi="Palatino Linotype" w:cs="Palatino Linotype"/>
        </w:rPr>
      </w:pPr>
      <w:r w:rsidRPr="00B226D6">
        <w:rPr>
          <w:rFonts w:ascii="Palatino Linotype" w:eastAsia="Palatino Linotype" w:hAnsi="Palatino Linotype" w:cs="Palatino Linotype"/>
          <w:b/>
          <w:sz w:val="28"/>
          <w:szCs w:val="28"/>
        </w:rPr>
        <w:lastRenderedPageBreak/>
        <w:t>CUARTO.</w:t>
      </w:r>
      <w:r w:rsidRPr="00B226D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B226D6">
        <w:rPr>
          <w:rFonts w:ascii="Palatino Linotype" w:eastAsia="Palatino Linotype" w:hAnsi="Palatino Linotype" w:cs="Palatino Linotype"/>
          <w:b/>
        </w:rPr>
        <w:t>EL SUJETO OBLIGADO</w:t>
      </w:r>
      <w:r w:rsidRPr="00B226D6">
        <w:rPr>
          <w:rFonts w:ascii="Palatino Linotype" w:eastAsia="Palatino Linotype" w:hAnsi="Palatino Linotype" w:cs="Palatino Linotype"/>
        </w:rPr>
        <w:t xml:space="preserve"> de manera fundada y motivada, podrá solicitar una ampliación de plazo para el cumplimiento de la presente resolución.</w:t>
      </w:r>
    </w:p>
    <w:p w14:paraId="73DCF666" w14:textId="77777777" w:rsidR="00850B81" w:rsidRPr="00B226D6" w:rsidRDefault="00850B81" w:rsidP="00B226D6">
      <w:pPr>
        <w:tabs>
          <w:tab w:val="left" w:pos="709"/>
        </w:tabs>
        <w:spacing w:line="360" w:lineRule="auto"/>
        <w:ind w:right="51"/>
        <w:jc w:val="both"/>
        <w:rPr>
          <w:rFonts w:ascii="Palatino Linotype" w:eastAsia="Palatino Linotype" w:hAnsi="Palatino Linotype" w:cs="Palatino Linotype"/>
        </w:rPr>
      </w:pPr>
    </w:p>
    <w:p w14:paraId="7EE5A4DB" w14:textId="77777777" w:rsidR="00850B81" w:rsidRPr="00B226D6" w:rsidRDefault="00FD2B74" w:rsidP="00B226D6">
      <w:pPr>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b/>
          <w:sz w:val="28"/>
          <w:szCs w:val="28"/>
        </w:rPr>
        <w:t>QUINTO.</w:t>
      </w:r>
      <w:r w:rsidRPr="00B226D6">
        <w:rPr>
          <w:rFonts w:ascii="Palatino Linotype" w:eastAsia="Palatino Linotype" w:hAnsi="Palatino Linotype" w:cs="Palatino Linotype"/>
        </w:rPr>
        <w:t xml:space="preserve"> Hágase del conocimiento al </w:t>
      </w:r>
      <w:r w:rsidRPr="00B226D6">
        <w:rPr>
          <w:rFonts w:ascii="Palatino Linotype" w:eastAsia="Palatino Linotype" w:hAnsi="Palatino Linotype" w:cs="Palatino Linotype"/>
          <w:b/>
        </w:rPr>
        <w:t>RECURRENTE</w:t>
      </w:r>
      <w:r w:rsidRPr="00B226D6">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 vía Juicio de Amparo en los términos de las leyes aplicables.</w:t>
      </w:r>
    </w:p>
    <w:p w14:paraId="4AF264DD" w14:textId="77777777" w:rsidR="00850B81" w:rsidRPr="00B226D6" w:rsidRDefault="00850B81" w:rsidP="00B226D6">
      <w:pPr>
        <w:tabs>
          <w:tab w:val="left" w:pos="709"/>
        </w:tabs>
        <w:spacing w:line="360" w:lineRule="auto"/>
        <w:ind w:right="51"/>
        <w:jc w:val="both"/>
        <w:rPr>
          <w:rFonts w:ascii="Palatino Linotype" w:eastAsia="Palatino Linotype" w:hAnsi="Palatino Linotype" w:cs="Palatino Linotype"/>
        </w:rPr>
      </w:pPr>
    </w:p>
    <w:p w14:paraId="50143D23" w14:textId="4013F8A2" w:rsidR="00850B81" w:rsidRPr="00B226D6" w:rsidRDefault="00FD2B74" w:rsidP="00B226D6">
      <w:pPr>
        <w:widowControl w:val="0"/>
        <w:spacing w:line="360" w:lineRule="auto"/>
        <w:jc w:val="both"/>
        <w:rPr>
          <w:rFonts w:ascii="Palatino Linotype" w:eastAsia="Palatino Linotype" w:hAnsi="Palatino Linotype" w:cs="Palatino Linotype"/>
        </w:rPr>
      </w:pPr>
      <w:r w:rsidRPr="00B226D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5349B" w:rsidRPr="00B226D6">
        <w:rPr>
          <w:rFonts w:ascii="Palatino Linotype" w:eastAsia="Palatino Linotype" w:hAnsi="Palatino Linotype" w:cs="Palatino Linotype"/>
        </w:rPr>
        <w:t xml:space="preserve">EMITIENDO VOTO PARTICULAR </w:t>
      </w:r>
      <w:r w:rsidRPr="00B226D6">
        <w:rPr>
          <w:rFonts w:ascii="Palatino Linotype" w:eastAsia="Palatino Linotype" w:hAnsi="Palatino Linotype" w:cs="Palatino Linotype"/>
        </w:rPr>
        <w:t>Y GUADALUPE RAMÍREZ PEÑA</w:t>
      </w:r>
      <w:r w:rsidR="0015349B" w:rsidRPr="00B226D6">
        <w:rPr>
          <w:rFonts w:ascii="Palatino Linotype" w:eastAsia="Palatino Linotype" w:hAnsi="Palatino Linotype" w:cs="Palatino Linotype"/>
        </w:rPr>
        <w:t xml:space="preserve"> EMITIENDO VOTO PARTICULAR</w:t>
      </w:r>
      <w:r w:rsidRPr="00B226D6">
        <w:rPr>
          <w:rFonts w:ascii="Palatino Linotype" w:eastAsia="Palatino Linotype" w:hAnsi="Palatino Linotype" w:cs="Palatino Linotype"/>
        </w:rPr>
        <w:t>; EN LA SÉPTIMA SESIÓN ORDINARIA CELEBRADA EL VEINTIOCHO DE FEBRERO DE DOS MIL VEINTICUATRO, ANTE EL SECRETARIO TÉCNICO DEL PLENO, ALEXIS TAPIA RAMÍREZ.---------------------------------------------------------------------------------------------------</w:t>
      </w:r>
    </w:p>
    <w:p w14:paraId="337A532A" w14:textId="77777777" w:rsidR="00850B81" w:rsidRPr="00B226D6" w:rsidRDefault="00850B81" w:rsidP="00B226D6">
      <w:pPr>
        <w:widowControl w:val="0"/>
        <w:spacing w:line="360" w:lineRule="auto"/>
        <w:jc w:val="both"/>
        <w:rPr>
          <w:rFonts w:ascii="Palatino Linotype" w:eastAsia="Palatino Linotype" w:hAnsi="Palatino Linotype" w:cs="Palatino Linotype"/>
          <w:sz w:val="6"/>
          <w:szCs w:val="6"/>
        </w:rPr>
      </w:pPr>
    </w:p>
    <w:p w14:paraId="76D537DD" w14:textId="77777777" w:rsidR="00850B81" w:rsidRPr="00B226D6" w:rsidRDefault="00FD2B74" w:rsidP="00B226D6">
      <w:pPr>
        <w:tabs>
          <w:tab w:val="left" w:pos="2325"/>
        </w:tabs>
        <w:spacing w:line="360" w:lineRule="auto"/>
        <w:jc w:val="both"/>
        <w:rPr>
          <w:rFonts w:ascii="Palatino Linotype" w:eastAsia="Palatino Linotype" w:hAnsi="Palatino Linotype" w:cs="Palatino Linotype"/>
          <w:sz w:val="16"/>
          <w:szCs w:val="16"/>
        </w:rPr>
      </w:pPr>
      <w:r w:rsidRPr="00B226D6">
        <w:rPr>
          <w:rFonts w:ascii="Palatino Linotype" w:eastAsia="Palatino Linotype" w:hAnsi="Palatino Linotype" w:cs="Palatino Linotype"/>
          <w:sz w:val="16"/>
          <w:szCs w:val="16"/>
        </w:rPr>
        <w:t>SCMM/AGZ/DEMF/CCA</w:t>
      </w:r>
      <w:r w:rsidRPr="00B226D6">
        <w:rPr>
          <w:rFonts w:ascii="Palatino Linotype" w:eastAsia="Palatino Linotype" w:hAnsi="Palatino Linotype" w:cs="Palatino Linotype"/>
          <w:sz w:val="16"/>
          <w:szCs w:val="16"/>
        </w:rPr>
        <w:tab/>
      </w:r>
    </w:p>
    <w:p w14:paraId="6CCD0FAB"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11DF1307"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35E9A96B"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60153859"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291F9D4D"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3CE26D30"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55839896"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34819DA4"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6B896CAD"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121B095C"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3242C01A"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45D06955"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6765AB15"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4261303A"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2583F49E"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524C192E"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4C6ED400"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52C7D91E" w14:textId="77777777" w:rsidR="00850B81" w:rsidRPr="00B226D6" w:rsidRDefault="00850B81" w:rsidP="00B226D6">
      <w:pPr>
        <w:spacing w:line="360" w:lineRule="auto"/>
        <w:rPr>
          <w:rFonts w:ascii="Palatino Linotype" w:eastAsia="Palatino Linotype" w:hAnsi="Palatino Linotype" w:cs="Palatino Linotype"/>
          <w:b/>
          <w:sz w:val="28"/>
          <w:szCs w:val="28"/>
        </w:rPr>
      </w:pPr>
    </w:p>
    <w:p w14:paraId="57E13AEC" w14:textId="77777777" w:rsidR="00850B81" w:rsidRPr="00B226D6" w:rsidRDefault="00850B81" w:rsidP="00B226D6">
      <w:pPr>
        <w:spacing w:line="360" w:lineRule="auto"/>
        <w:rPr>
          <w:rFonts w:ascii="Palatino Linotype" w:eastAsia="Palatino Linotype" w:hAnsi="Palatino Linotype" w:cs="Palatino Linotype"/>
          <w:b/>
          <w:sz w:val="28"/>
          <w:szCs w:val="28"/>
        </w:rPr>
      </w:pPr>
    </w:p>
    <w:sectPr w:rsidR="00850B81" w:rsidRPr="00B226D6">
      <w:headerReference w:type="even" r:id="rId22"/>
      <w:headerReference w:type="default" r:id="rId23"/>
      <w:footerReference w:type="default" r:id="rId24"/>
      <w:headerReference w:type="first" r:id="rId25"/>
      <w:footerReference w:type="first" r:id="rId2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27344" w14:textId="77777777" w:rsidR="00C24B26" w:rsidRDefault="00C24B26">
      <w:r>
        <w:separator/>
      </w:r>
    </w:p>
  </w:endnote>
  <w:endnote w:type="continuationSeparator" w:id="0">
    <w:p w14:paraId="4789A7EB" w14:textId="77777777" w:rsidR="00C24B26" w:rsidRDefault="00C2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FA78" w14:textId="77777777" w:rsidR="00416ED2" w:rsidRDefault="00416E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B35C5">
      <w:rPr>
        <w:rFonts w:ascii="Palatino Linotype" w:eastAsia="Palatino Linotype" w:hAnsi="Palatino Linotype" w:cs="Palatino Linotype"/>
        <w:noProof/>
        <w:color w:val="000000"/>
        <w:sz w:val="22"/>
        <w:szCs w:val="22"/>
      </w:rPr>
      <w:t>78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B35C5">
      <w:rPr>
        <w:rFonts w:ascii="Palatino Linotype" w:eastAsia="Palatino Linotype" w:hAnsi="Palatino Linotype" w:cs="Palatino Linotype"/>
        <w:noProof/>
        <w:color w:val="000000"/>
        <w:sz w:val="22"/>
        <w:szCs w:val="22"/>
      </w:rPr>
      <w:t>78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7149" w14:textId="77777777" w:rsidR="00416ED2" w:rsidRDefault="00416ED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B35C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B35C5">
      <w:rPr>
        <w:rFonts w:ascii="Palatino Linotype" w:eastAsia="Palatino Linotype" w:hAnsi="Palatino Linotype" w:cs="Palatino Linotype"/>
        <w:noProof/>
        <w:color w:val="000000"/>
        <w:sz w:val="22"/>
        <w:szCs w:val="22"/>
      </w:rPr>
      <w:t>78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A3E3" w14:textId="77777777" w:rsidR="00C24B26" w:rsidRDefault="00C24B26">
      <w:r>
        <w:separator/>
      </w:r>
    </w:p>
  </w:footnote>
  <w:footnote w:type="continuationSeparator" w:id="0">
    <w:p w14:paraId="7F19CF08" w14:textId="77777777" w:rsidR="00C24B26" w:rsidRDefault="00C24B26">
      <w:r>
        <w:continuationSeparator/>
      </w:r>
    </w:p>
  </w:footnote>
  <w:footnote w:id="1">
    <w:p w14:paraId="479EB06E" w14:textId="77777777" w:rsidR="00416ED2" w:rsidRDefault="00416ED2">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2">
    <w:p w14:paraId="2DE33B89" w14:textId="77777777" w:rsidR="00416ED2" w:rsidRDefault="00416ED2">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18.</w:t>
      </w:r>
      <w:r>
        <w:rPr>
          <w:rFonts w:ascii="Palatino Linotype" w:eastAsia="Palatino Linotype" w:hAnsi="Palatino Linotype" w:cs="Palatino Linotype"/>
          <w:i/>
          <w:color w:val="000000"/>
          <w:sz w:val="18"/>
          <w:szCs w:val="18"/>
        </w:rPr>
        <w:t xml:space="preserve"> Los sujetos obligados deberán documentar todo acto que derive del ejercicio de sus facultades, competencias o funciones, considerando desde su origen la eventual publicidad y reutilización de la información que generen. </w:t>
      </w:r>
    </w:p>
    <w:p w14:paraId="016FCCDE" w14:textId="77777777" w:rsidR="00416ED2" w:rsidRDefault="00416ED2">
      <w:pPr>
        <w:pBdr>
          <w:top w:val="nil"/>
          <w:left w:val="nil"/>
          <w:bottom w:val="nil"/>
          <w:right w:val="nil"/>
          <w:between w:val="nil"/>
        </w:pBdr>
        <w:jc w:val="both"/>
        <w:rPr>
          <w:rFonts w:ascii="Palatino Linotype" w:eastAsia="Palatino Linotype" w:hAnsi="Palatino Linotype" w:cs="Palatino Linotype"/>
          <w:i/>
          <w:color w:val="000000"/>
          <w:sz w:val="18"/>
          <w:szCs w:val="18"/>
        </w:rPr>
      </w:pPr>
    </w:p>
    <w:p w14:paraId="391308D0" w14:textId="77777777" w:rsidR="00416ED2" w:rsidRDefault="00416ED2">
      <w:pPr>
        <w:pBdr>
          <w:top w:val="nil"/>
          <w:left w:val="nil"/>
          <w:bottom w:val="nil"/>
          <w:right w:val="nil"/>
          <w:between w:val="nil"/>
        </w:pBdr>
        <w:jc w:val="both"/>
        <w:rPr>
          <w:rFonts w:ascii="Cambria" w:eastAsia="Cambria" w:hAnsi="Cambria" w:cs="Cambria"/>
          <w:color w:val="000000"/>
          <w:sz w:val="20"/>
          <w:szCs w:val="20"/>
        </w:rPr>
      </w:pPr>
      <w:r>
        <w:rPr>
          <w:rFonts w:ascii="Palatino Linotype" w:eastAsia="Palatino Linotype" w:hAnsi="Palatino Linotype" w:cs="Palatino Linotype"/>
          <w:b/>
          <w:i/>
          <w:color w:val="000000"/>
          <w:sz w:val="18"/>
          <w:szCs w:val="18"/>
        </w:rPr>
        <w:t>Artículo 19.</w:t>
      </w:r>
      <w:r>
        <w:rPr>
          <w:rFonts w:ascii="Palatino Linotype" w:eastAsia="Palatino Linotype" w:hAnsi="Palatino Linotype" w:cs="Palatino Linotype"/>
          <w:i/>
          <w:color w:val="000000"/>
          <w:sz w:val="18"/>
          <w:szCs w:val="18"/>
        </w:rPr>
        <w:t xml:space="preserv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3718" w14:textId="77777777" w:rsidR="00416ED2" w:rsidRDefault="00C24B2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C306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6AD7" w14:textId="77777777" w:rsidR="00416ED2" w:rsidRDefault="00C24B2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727A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5"/>
      <w:tblW w:w="9534" w:type="dxa"/>
      <w:tblInd w:w="-142" w:type="dxa"/>
      <w:tblLayout w:type="fixed"/>
      <w:tblLook w:val="0400" w:firstRow="0" w:lastRow="0" w:firstColumn="0" w:lastColumn="0" w:noHBand="0" w:noVBand="1"/>
    </w:tblPr>
    <w:tblGrid>
      <w:gridCol w:w="3261"/>
      <w:gridCol w:w="2551"/>
      <w:gridCol w:w="3722"/>
    </w:tblGrid>
    <w:tr w:rsidR="00416ED2" w14:paraId="2750EB46" w14:textId="77777777">
      <w:tc>
        <w:tcPr>
          <w:tcW w:w="3261" w:type="dxa"/>
          <w:vMerge w:val="restart"/>
        </w:tcPr>
        <w:p w14:paraId="649C9272"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8364E9A" wp14:editId="46722F67">
                <wp:extent cx="1692162" cy="852673"/>
                <wp:effectExtent l="0" t="0" r="0" b="0"/>
                <wp:docPr id="12571773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5AAFF2C"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C0C1A11" w14:textId="77777777" w:rsidR="00416ED2" w:rsidRDefault="00416E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04497/INFOEM/IP/RR/2023</w:t>
          </w:r>
        </w:p>
      </w:tc>
    </w:tr>
    <w:tr w:rsidR="00416ED2" w14:paraId="4A367BCC" w14:textId="77777777">
      <w:tc>
        <w:tcPr>
          <w:tcW w:w="3261" w:type="dxa"/>
          <w:vMerge/>
        </w:tcPr>
        <w:p w14:paraId="665EA1E3" w14:textId="77777777" w:rsidR="00416ED2" w:rsidRDefault="00416ED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77569EA"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4E6D17CA" w14:textId="77777777" w:rsidR="00416ED2" w:rsidRDefault="00416ED2">
          <w:pPr>
            <w:jc w:val="both"/>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Tezoyuca</w:t>
          </w:r>
          <w:proofErr w:type="spellEnd"/>
        </w:p>
      </w:tc>
    </w:tr>
    <w:tr w:rsidR="00416ED2" w14:paraId="68CCB0FB" w14:textId="77777777">
      <w:trPr>
        <w:trHeight w:val="228"/>
      </w:trPr>
      <w:tc>
        <w:tcPr>
          <w:tcW w:w="3261" w:type="dxa"/>
          <w:vMerge/>
        </w:tcPr>
        <w:p w14:paraId="27380BAA" w14:textId="77777777" w:rsidR="00416ED2" w:rsidRDefault="00416ED2">
          <w:pPr>
            <w:widowControl w:val="0"/>
            <w:pBdr>
              <w:top w:val="nil"/>
              <w:left w:val="nil"/>
              <w:bottom w:val="nil"/>
              <w:right w:val="nil"/>
              <w:between w:val="nil"/>
            </w:pBdr>
            <w:spacing w:line="276" w:lineRule="auto"/>
          </w:pPr>
        </w:p>
      </w:tc>
      <w:tc>
        <w:tcPr>
          <w:tcW w:w="2551" w:type="dxa"/>
          <w:shd w:val="clear" w:color="auto" w:fill="auto"/>
        </w:tcPr>
        <w:p w14:paraId="2C244855"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06F7BAFA" w14:textId="77777777" w:rsidR="00416ED2" w:rsidRDefault="00416E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FAE74D0" w14:textId="77777777" w:rsidR="00416ED2" w:rsidRDefault="00416ED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A07E" w14:textId="77777777" w:rsidR="00416ED2" w:rsidRDefault="00C24B2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5916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6"/>
      <w:tblW w:w="10490" w:type="dxa"/>
      <w:tblInd w:w="-1276" w:type="dxa"/>
      <w:tblLayout w:type="fixed"/>
      <w:tblLook w:val="0400" w:firstRow="0" w:lastRow="0" w:firstColumn="0" w:lastColumn="0" w:noHBand="0" w:noVBand="1"/>
    </w:tblPr>
    <w:tblGrid>
      <w:gridCol w:w="4253"/>
      <w:gridCol w:w="2552"/>
      <w:gridCol w:w="3685"/>
    </w:tblGrid>
    <w:tr w:rsidR="00416ED2" w14:paraId="02CE1A34" w14:textId="77777777">
      <w:tc>
        <w:tcPr>
          <w:tcW w:w="4253" w:type="dxa"/>
          <w:vMerge w:val="restart"/>
          <w:shd w:val="clear" w:color="auto" w:fill="auto"/>
        </w:tcPr>
        <w:p w14:paraId="0B0DD46C" w14:textId="77777777" w:rsidR="00416ED2" w:rsidRDefault="00416ED2">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6BDA86E" wp14:editId="44F35F60">
                <wp:extent cx="1692162" cy="852673"/>
                <wp:effectExtent l="0" t="0" r="0" b="0"/>
                <wp:docPr id="12571773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C9AF420"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F942EA4" w14:textId="77777777" w:rsidR="00416ED2" w:rsidRDefault="00416E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04497/INFOEM/IP/RR/2023</w:t>
          </w:r>
        </w:p>
      </w:tc>
    </w:tr>
    <w:tr w:rsidR="00416ED2" w14:paraId="59EA43F6" w14:textId="77777777">
      <w:tc>
        <w:tcPr>
          <w:tcW w:w="4253" w:type="dxa"/>
          <w:vMerge/>
          <w:shd w:val="clear" w:color="auto" w:fill="auto"/>
        </w:tcPr>
        <w:p w14:paraId="37D00173" w14:textId="77777777" w:rsidR="00416ED2" w:rsidRDefault="00416ED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1D47A56"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F6612C2" w14:textId="62D95C41" w:rsidR="00416ED2" w:rsidRDefault="00CB35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 </w:t>
          </w:r>
          <w:proofErr w:type="spellStart"/>
          <w:r>
            <w:rPr>
              <w:rFonts w:ascii="Palatino Linotype" w:eastAsia="Palatino Linotype" w:hAnsi="Palatino Linotype" w:cs="Palatino Linotype"/>
              <w:b/>
              <w:sz w:val="22"/>
              <w:szCs w:val="22"/>
            </w:rPr>
            <w:t>XXXX</w:t>
          </w:r>
          <w:proofErr w:type="spellEnd"/>
        </w:p>
      </w:tc>
    </w:tr>
    <w:tr w:rsidR="00416ED2" w14:paraId="02C425DE" w14:textId="77777777">
      <w:trPr>
        <w:trHeight w:val="228"/>
      </w:trPr>
      <w:tc>
        <w:tcPr>
          <w:tcW w:w="4253" w:type="dxa"/>
          <w:vMerge/>
          <w:shd w:val="clear" w:color="auto" w:fill="auto"/>
        </w:tcPr>
        <w:p w14:paraId="0B3E2A02" w14:textId="77777777" w:rsidR="00416ED2" w:rsidRDefault="00416ED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ADE48F2"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CA14AEC" w14:textId="77777777" w:rsidR="00416ED2" w:rsidRDefault="00416ED2">
          <w:pPr>
            <w:jc w:val="both"/>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Tezoyuca</w:t>
          </w:r>
          <w:proofErr w:type="spellEnd"/>
        </w:p>
      </w:tc>
    </w:tr>
    <w:tr w:rsidR="00416ED2" w14:paraId="526015B9" w14:textId="77777777">
      <w:tc>
        <w:tcPr>
          <w:tcW w:w="4253" w:type="dxa"/>
          <w:vMerge/>
          <w:shd w:val="clear" w:color="auto" w:fill="auto"/>
        </w:tcPr>
        <w:p w14:paraId="39ED58F1" w14:textId="77777777" w:rsidR="00416ED2" w:rsidRDefault="00416ED2">
          <w:pPr>
            <w:widowControl w:val="0"/>
            <w:pBdr>
              <w:top w:val="nil"/>
              <w:left w:val="nil"/>
              <w:bottom w:val="nil"/>
              <w:right w:val="nil"/>
              <w:between w:val="nil"/>
            </w:pBdr>
            <w:spacing w:line="276" w:lineRule="auto"/>
          </w:pPr>
        </w:p>
      </w:tc>
      <w:tc>
        <w:tcPr>
          <w:tcW w:w="2552" w:type="dxa"/>
          <w:shd w:val="clear" w:color="auto" w:fill="auto"/>
        </w:tcPr>
        <w:p w14:paraId="6179DE3B" w14:textId="77777777" w:rsidR="00416ED2" w:rsidRDefault="00416E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B4F759F" w14:textId="77777777" w:rsidR="00416ED2" w:rsidRDefault="00416E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B2E468E" w14:textId="77777777" w:rsidR="00416ED2" w:rsidRDefault="00416ED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1F06"/>
    <w:multiLevelType w:val="multilevel"/>
    <w:tmpl w:val="9BFC8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D1F7F"/>
    <w:multiLevelType w:val="multilevel"/>
    <w:tmpl w:val="EE12EC8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468E3"/>
    <w:multiLevelType w:val="multilevel"/>
    <w:tmpl w:val="4396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8E33DB"/>
    <w:multiLevelType w:val="multilevel"/>
    <w:tmpl w:val="16E80D0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3860CC"/>
    <w:multiLevelType w:val="multilevel"/>
    <w:tmpl w:val="5496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4A5B56"/>
    <w:multiLevelType w:val="multilevel"/>
    <w:tmpl w:val="77D6CB4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9D9556F"/>
    <w:multiLevelType w:val="multilevel"/>
    <w:tmpl w:val="B4247B8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53D84041"/>
    <w:multiLevelType w:val="multilevel"/>
    <w:tmpl w:val="59BCD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E40F1C"/>
    <w:multiLevelType w:val="multilevel"/>
    <w:tmpl w:val="91DE72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12FDA"/>
    <w:multiLevelType w:val="multilevel"/>
    <w:tmpl w:val="15F24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74577582"/>
    <w:multiLevelType w:val="multilevel"/>
    <w:tmpl w:val="A21E02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745B21AE"/>
    <w:multiLevelType w:val="multilevel"/>
    <w:tmpl w:val="6AD004F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51F61"/>
    <w:multiLevelType w:val="multilevel"/>
    <w:tmpl w:val="28F00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6"/>
  </w:num>
  <w:num w:numId="3">
    <w:abstractNumId w:val="12"/>
  </w:num>
  <w:num w:numId="4">
    <w:abstractNumId w:val="10"/>
  </w:num>
  <w:num w:numId="5">
    <w:abstractNumId w:val="9"/>
  </w:num>
  <w:num w:numId="6">
    <w:abstractNumId w:val="8"/>
  </w:num>
  <w:num w:numId="7">
    <w:abstractNumId w:val="2"/>
  </w:num>
  <w:num w:numId="8">
    <w:abstractNumId w:val="7"/>
  </w:num>
  <w:num w:numId="9">
    <w:abstractNumId w:val="3"/>
  </w:num>
  <w:num w:numId="10">
    <w:abstractNumId w:val="13"/>
  </w:num>
  <w:num w:numId="11">
    <w:abstractNumId w:val="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81"/>
    <w:rsid w:val="00107D36"/>
    <w:rsid w:val="001156B8"/>
    <w:rsid w:val="0015349B"/>
    <w:rsid w:val="001C394B"/>
    <w:rsid w:val="0031688C"/>
    <w:rsid w:val="00416ED2"/>
    <w:rsid w:val="00591E94"/>
    <w:rsid w:val="0079420C"/>
    <w:rsid w:val="00850B81"/>
    <w:rsid w:val="00963489"/>
    <w:rsid w:val="00992E80"/>
    <w:rsid w:val="00AA0E9D"/>
    <w:rsid w:val="00B226D6"/>
    <w:rsid w:val="00B269F2"/>
    <w:rsid w:val="00B30BB8"/>
    <w:rsid w:val="00C23C71"/>
    <w:rsid w:val="00C24B26"/>
    <w:rsid w:val="00CB35C5"/>
    <w:rsid w:val="00D05DED"/>
    <w:rsid w:val="00DC05F6"/>
    <w:rsid w:val="00DE11B0"/>
    <w:rsid w:val="00FD2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C6BDF"/>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customStyle="1" w:styleId="ADB1">
    <w:name w:val="ADB1"/>
    <w:basedOn w:val="Normal"/>
    <w:next w:val="Textonotapie"/>
    <w:uiPriority w:val="99"/>
    <w:unhideWhenUsed/>
    <w:qFormat/>
    <w:rsid w:val="000C3AD2"/>
    <w:rPr>
      <w:rFonts w:asciiTheme="minorHAnsi" w:eastAsiaTheme="minorEastAsia" w:hAnsiTheme="minorHAnsi"/>
      <w:kern w:val="2"/>
      <w:sz w:val="20"/>
      <w:szCs w:val="20"/>
      <w:lang w:eastAsia="en-US"/>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dof.gob.mx/nota_detalle.php?codigo=5492254&amp;fecha=28/07/201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b.mx/segob/renapo/acciones-y-programas/clave-unica-de-registro-de-poblacion-curp-14222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nsultas.curp.gob.mx/CurpSP/html/informacionecurpPS.ht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rtados.hacienda.gob.mx/contabilidad/documentos/informe_cuenta/1998/cuenta_publica/Glosario/n.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retariadoejecutivo.gob.mx/work/models/SecretariadoEjecutivo/Resource/328/1/images/instructivo_final_edo_fuerza(1).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transparenciapresupuestaria.gob.mx/es/PTP/Glosario" TargetMode="External"/><Relationship Id="rId19" Type="http://schemas.openxmlformats.org/officeDocument/2006/relationships/hyperlink" Target="https://portalanterior.ine.mx/archivos2/tutoriales/sistemas/ApoyoInstitucional/SIF/docs/candidatos/folioFiscalFactur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qawswxJVBnPSQy9HDFyFhOO5w==">CgMxLjAyCWguMWZvYjl0ZTIIaC5namRneHMyCWguM3dod21sNDIJaC4zMGowemxsOAByITFSWURpSXI0UU02S1ZVZUdjc0VJTWhITkx3MzkyZ2k3bQ==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78</Pages>
  <Words>18407</Words>
  <Characters>101241</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2024-03-04T19:47:00Z</cp:lastPrinted>
  <dcterms:created xsi:type="dcterms:W3CDTF">2024-02-13T01:16:00Z</dcterms:created>
  <dcterms:modified xsi:type="dcterms:W3CDTF">2024-03-13T23:46:00Z</dcterms:modified>
</cp:coreProperties>
</file>