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6178B" w14:textId="051682D3"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3660EC" w:rsidRPr="00254722">
        <w:rPr>
          <w:rFonts w:ascii="Palatino Linotype" w:hAnsi="Palatino Linotype" w:cs="Arial"/>
        </w:rPr>
        <w:t>ocho de febrero</w:t>
      </w:r>
      <w:r w:rsidRPr="00254722">
        <w:rPr>
          <w:rFonts w:ascii="Palatino Linotype" w:hAnsi="Palatino Linotype" w:cs="Arial"/>
        </w:rPr>
        <w:t xml:space="preserve"> de dos mil veinticuatro</w:t>
      </w:r>
      <w:r w:rsidRPr="00254722">
        <w:rPr>
          <w:rFonts w:ascii="Palatino Linotype" w:eastAsia="Palatino Linotype" w:hAnsi="Palatino Linotype" w:cs="Palatino Linotype"/>
        </w:rPr>
        <w:t xml:space="preserve">. </w:t>
      </w:r>
    </w:p>
    <w:p w14:paraId="77C1DC26" w14:textId="77777777" w:rsidR="0078489F" w:rsidRPr="00254722" w:rsidRDefault="0078489F">
      <w:pPr>
        <w:spacing w:line="360" w:lineRule="auto"/>
        <w:jc w:val="both"/>
        <w:rPr>
          <w:rFonts w:ascii="Palatino Linotype" w:eastAsia="Palatino Linotype" w:hAnsi="Palatino Linotype" w:cs="Palatino Linotype"/>
        </w:rPr>
      </w:pPr>
    </w:p>
    <w:p w14:paraId="6327A7E5" w14:textId="54B5A631"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b/>
        </w:rPr>
        <w:t>VISTO</w:t>
      </w:r>
      <w:r w:rsidRPr="00254722">
        <w:rPr>
          <w:rFonts w:ascii="Palatino Linotype" w:eastAsia="Palatino Linotype" w:hAnsi="Palatino Linotype" w:cs="Palatino Linotype"/>
        </w:rPr>
        <w:t xml:space="preserve"> el expediente formado con motivo del recurso de revisión </w:t>
      </w:r>
      <w:r w:rsidRPr="00254722">
        <w:rPr>
          <w:rFonts w:ascii="Palatino Linotype" w:eastAsia="Palatino Linotype" w:hAnsi="Palatino Linotype" w:cs="Palatino Linotype"/>
          <w:b/>
          <w:lang w:val="zh-CN"/>
        </w:rPr>
        <w:t>0</w:t>
      </w:r>
      <w:r w:rsidRPr="00254722">
        <w:rPr>
          <w:rFonts w:ascii="Palatino Linotype" w:eastAsia="Palatino Linotype" w:hAnsi="Palatino Linotype" w:cs="Palatino Linotype"/>
          <w:b/>
          <w:lang w:val="es-MX"/>
        </w:rPr>
        <w:t>3605</w:t>
      </w:r>
      <w:r w:rsidRPr="00254722">
        <w:rPr>
          <w:rFonts w:ascii="Palatino Linotype" w:eastAsia="Palatino Linotype" w:hAnsi="Palatino Linotype" w:cs="Palatino Linotype"/>
          <w:b/>
        </w:rPr>
        <w:t>/INFOEM/IP/RR/2023</w:t>
      </w:r>
      <w:r w:rsidRPr="00254722">
        <w:rPr>
          <w:rFonts w:ascii="Palatino Linotype" w:eastAsia="Palatino Linotype" w:hAnsi="Palatino Linotype" w:cs="Palatino Linotype"/>
        </w:rPr>
        <w:t>, interpuesto por</w:t>
      </w:r>
      <w:r w:rsidRPr="00254722">
        <w:rPr>
          <w:rFonts w:ascii="Palatino Linotype" w:eastAsia="Palatino Linotype" w:hAnsi="Palatino Linotype" w:cs="Palatino Linotype"/>
          <w:lang w:val="zh-CN"/>
        </w:rPr>
        <w:t xml:space="preserve"> </w:t>
      </w:r>
      <w:r w:rsidR="003660EC" w:rsidRPr="00254722">
        <w:rPr>
          <w:rFonts w:ascii="Palatino Linotype" w:eastAsia="Palatino Linotype" w:hAnsi="Palatino Linotype" w:cs="Palatino Linotype"/>
          <w:lang w:val="es-MX"/>
        </w:rPr>
        <w:t xml:space="preserve">el C. </w:t>
      </w:r>
      <w:r w:rsidR="002653FF" w:rsidRPr="00254722">
        <w:rPr>
          <w:rFonts w:ascii="Palatino Linotype" w:eastAsia="Palatino Linotype" w:hAnsi="Palatino Linotype" w:cs="Palatino Linotype"/>
          <w:b/>
          <w:lang w:val="es-MX"/>
        </w:rPr>
        <w:t>XXXXXX</w:t>
      </w:r>
      <w:r w:rsidRPr="00254722">
        <w:rPr>
          <w:rFonts w:ascii="Palatino Linotype" w:eastAsia="Palatino Linotype" w:hAnsi="Palatino Linotype" w:cs="Palatino Linotype"/>
          <w:lang w:val="zh-CN"/>
        </w:rPr>
        <w:t xml:space="preserve"> </w:t>
      </w:r>
      <w:r w:rsidRPr="00254722">
        <w:rPr>
          <w:rFonts w:ascii="Palatino Linotype" w:eastAsia="Palatino Linotype" w:hAnsi="Palatino Linotype" w:cs="Palatino Linotype"/>
        </w:rPr>
        <w:t xml:space="preserve">en lo sucesivo será la parte </w:t>
      </w:r>
      <w:r w:rsidRPr="00254722">
        <w:rPr>
          <w:rFonts w:ascii="Palatino Linotype" w:eastAsia="Palatino Linotype" w:hAnsi="Palatino Linotype" w:cs="Palatino Linotype"/>
          <w:b/>
        </w:rPr>
        <w:t>Recurrente,</w:t>
      </w:r>
      <w:r w:rsidRPr="00254722">
        <w:rPr>
          <w:rFonts w:ascii="Palatino Linotype" w:eastAsia="Palatino Linotype" w:hAnsi="Palatino Linotype" w:cs="Palatino Linotype"/>
        </w:rPr>
        <w:t xml:space="preserve"> en contra de la respuesta por parte del </w:t>
      </w:r>
      <w:r w:rsidRPr="00254722">
        <w:rPr>
          <w:rFonts w:ascii="Palatino Linotype" w:eastAsia="Palatino Linotype" w:hAnsi="Palatino Linotype" w:cs="Palatino Linotype"/>
          <w:b/>
        </w:rPr>
        <w:t xml:space="preserve">Ayuntamiento de Toluca, </w:t>
      </w:r>
      <w:r w:rsidRPr="00254722">
        <w:rPr>
          <w:rFonts w:ascii="Palatino Linotype" w:eastAsia="Palatino Linotype" w:hAnsi="Palatino Linotype" w:cs="Palatino Linotype"/>
        </w:rPr>
        <w:t xml:space="preserve">en lo sucesivo el </w:t>
      </w:r>
      <w:r w:rsidRPr="00254722">
        <w:rPr>
          <w:rFonts w:ascii="Palatino Linotype" w:eastAsia="Palatino Linotype" w:hAnsi="Palatino Linotype" w:cs="Palatino Linotype"/>
          <w:b/>
        </w:rPr>
        <w:t xml:space="preserve">Sujeto Obligado, </w:t>
      </w:r>
      <w:r w:rsidRPr="00254722">
        <w:rPr>
          <w:rFonts w:ascii="Palatino Linotype" w:eastAsia="Palatino Linotype" w:hAnsi="Palatino Linotype" w:cs="Palatino Linotype"/>
        </w:rPr>
        <w:t>se procede a dictar la presente resolución con base en los siguientes:</w:t>
      </w:r>
    </w:p>
    <w:p w14:paraId="0360F368" w14:textId="77777777" w:rsidR="0078489F" w:rsidRPr="00254722" w:rsidRDefault="0078489F">
      <w:pPr>
        <w:spacing w:line="360" w:lineRule="auto"/>
        <w:jc w:val="both"/>
        <w:rPr>
          <w:rFonts w:ascii="Palatino Linotype" w:eastAsia="Palatino Linotype" w:hAnsi="Palatino Linotype" w:cs="Palatino Linotype"/>
        </w:rPr>
      </w:pPr>
    </w:p>
    <w:p w14:paraId="39668FE2" w14:textId="77777777" w:rsidR="0078489F" w:rsidRPr="00254722" w:rsidRDefault="003F3851">
      <w:pPr>
        <w:spacing w:line="360" w:lineRule="auto"/>
        <w:jc w:val="center"/>
        <w:rPr>
          <w:rFonts w:ascii="Palatino Linotype" w:eastAsia="Palatino Linotype" w:hAnsi="Palatino Linotype" w:cs="Palatino Linotype"/>
          <w:b/>
        </w:rPr>
      </w:pPr>
      <w:r w:rsidRPr="00254722">
        <w:rPr>
          <w:rFonts w:ascii="Palatino Linotype" w:eastAsia="Palatino Linotype" w:hAnsi="Palatino Linotype" w:cs="Palatino Linotype"/>
          <w:b/>
        </w:rPr>
        <w:t>A N T E C E D E N T E S</w:t>
      </w:r>
    </w:p>
    <w:p w14:paraId="2EAAA64C" w14:textId="77777777" w:rsidR="0078489F" w:rsidRPr="00254722" w:rsidRDefault="0078489F">
      <w:pPr>
        <w:spacing w:line="360" w:lineRule="auto"/>
        <w:jc w:val="both"/>
        <w:rPr>
          <w:rFonts w:ascii="Palatino Linotype" w:eastAsia="Palatino Linotype" w:hAnsi="Palatino Linotype" w:cs="Palatino Linotype"/>
          <w:b/>
        </w:rPr>
      </w:pPr>
    </w:p>
    <w:p w14:paraId="63BA793D" w14:textId="77777777" w:rsidR="0078489F" w:rsidRPr="00254722" w:rsidRDefault="003F3851">
      <w:pPr>
        <w:spacing w:line="360" w:lineRule="auto"/>
        <w:jc w:val="both"/>
        <w:rPr>
          <w:rFonts w:ascii="Palatino Linotype" w:eastAsia="Palatino Linotype" w:hAnsi="Palatino Linotype" w:cs="Palatino Linotype"/>
          <w:sz w:val="28"/>
        </w:rPr>
      </w:pPr>
      <w:r w:rsidRPr="00254722">
        <w:rPr>
          <w:rFonts w:ascii="Palatino Linotype" w:eastAsia="Palatino Linotype" w:hAnsi="Palatino Linotype" w:cs="Palatino Linotype"/>
          <w:b/>
          <w:sz w:val="28"/>
        </w:rPr>
        <w:t>PRIMERO. Solicitud de acceso a la información.</w:t>
      </w:r>
      <w:r w:rsidRPr="00254722">
        <w:rPr>
          <w:rFonts w:ascii="Palatino Linotype" w:eastAsia="Palatino Linotype" w:hAnsi="Palatino Linotype" w:cs="Palatino Linotype"/>
          <w:sz w:val="28"/>
        </w:rPr>
        <w:t xml:space="preserve"> </w:t>
      </w:r>
    </w:p>
    <w:p w14:paraId="03CA0BE1" w14:textId="73BB713C"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Con fecha </w:t>
      </w:r>
      <w:r w:rsidRPr="00254722">
        <w:rPr>
          <w:rFonts w:ascii="Palatino Linotype" w:eastAsia="Palatino Linotype" w:hAnsi="Palatino Linotype" w:cs="Palatino Linotype"/>
          <w:b/>
          <w:lang w:val="es-MX"/>
        </w:rPr>
        <w:t>diez de mayo de dos mil veintitrés</w:t>
      </w:r>
      <w:r w:rsidRPr="00254722">
        <w:rPr>
          <w:rFonts w:ascii="Palatino Linotype" w:eastAsia="Palatino Linotype" w:hAnsi="Palatino Linotype" w:cs="Palatino Linotype"/>
          <w:b/>
        </w:rPr>
        <w:t>,</w:t>
      </w:r>
      <w:r w:rsidRPr="00254722">
        <w:rPr>
          <w:rFonts w:ascii="Palatino Linotype" w:eastAsia="Palatino Linotype" w:hAnsi="Palatino Linotype" w:cs="Palatino Linotype"/>
        </w:rPr>
        <w:t xml:space="preserve"> </w:t>
      </w:r>
      <w:r w:rsidR="003660EC" w:rsidRPr="00254722">
        <w:rPr>
          <w:rFonts w:ascii="Palatino Linotype" w:hAnsi="Palatino Linotype" w:cs="Arial"/>
          <w:b/>
          <w:bCs/>
        </w:rPr>
        <w:t xml:space="preserve">El Recurrente, </w:t>
      </w:r>
      <w:r w:rsidR="003660EC" w:rsidRPr="00254722">
        <w:rPr>
          <w:rFonts w:ascii="Palatino Linotype" w:hAnsi="Palatino Linotype" w:cs="Arial"/>
        </w:rPr>
        <w:t>presentó a través de la Plataforma Nacional de Trasparencia (PNT), vinculada al Sistema de Acceso a la Información Mexiquense (</w:t>
      </w:r>
      <w:r w:rsidR="003660EC" w:rsidRPr="00254722">
        <w:rPr>
          <w:rFonts w:ascii="Palatino Linotype" w:hAnsi="Palatino Linotype" w:cs="Arial"/>
          <w:b/>
        </w:rPr>
        <w:t>SAIMEX</w:t>
      </w:r>
      <w:r w:rsidR="003660EC" w:rsidRPr="00254722">
        <w:rPr>
          <w:rFonts w:ascii="Palatino Linotype" w:hAnsi="Palatino Linotype" w:cs="Arial"/>
        </w:rPr>
        <w:t xml:space="preserve">) ante </w:t>
      </w:r>
      <w:r w:rsidR="003660EC" w:rsidRPr="00254722">
        <w:rPr>
          <w:rFonts w:ascii="Palatino Linotype" w:hAnsi="Palatino Linotype" w:cs="Arial"/>
          <w:b/>
        </w:rPr>
        <w:t>El Sujeto Obligado</w:t>
      </w:r>
      <w:r w:rsidR="003660EC" w:rsidRPr="00254722">
        <w:rPr>
          <w:rFonts w:ascii="Palatino Linotype" w:hAnsi="Palatino Linotype" w:cs="Arial"/>
        </w:rPr>
        <w:t>, la solicitud de acceso a la información, registrada bajo el número de expediente</w:t>
      </w:r>
      <w:r w:rsidRPr="00254722">
        <w:rPr>
          <w:rFonts w:ascii="Palatino Linotype" w:eastAsia="Palatino Linotype" w:hAnsi="Palatino Linotype" w:cs="Palatino Linotype"/>
          <w:b/>
        </w:rPr>
        <w:t xml:space="preserve"> </w:t>
      </w:r>
      <w:r w:rsidRPr="00254722">
        <w:rPr>
          <w:rFonts w:ascii="Palatino Linotype" w:eastAsia="Palatino Linotype" w:hAnsi="Palatino Linotype" w:cs="Palatino Linotype"/>
          <w:b/>
          <w:lang w:val="es-MX"/>
        </w:rPr>
        <w:t>01542/TOLUCA/IP/2023</w:t>
      </w:r>
      <w:r w:rsidRPr="00254722">
        <w:rPr>
          <w:rFonts w:ascii="Palatino Linotype" w:eastAsia="Palatino Linotype" w:hAnsi="Palatino Linotype" w:cs="Palatino Linotype"/>
          <w:b/>
        </w:rPr>
        <w:t xml:space="preserve">, </w:t>
      </w:r>
      <w:r w:rsidRPr="00254722">
        <w:rPr>
          <w:rFonts w:ascii="Palatino Linotype" w:eastAsia="Palatino Linotype" w:hAnsi="Palatino Linotype" w:cs="Palatino Linotype"/>
        </w:rPr>
        <w:t>mediante la cual requirió la información siguiente:</w:t>
      </w:r>
    </w:p>
    <w:p w14:paraId="79366DBC" w14:textId="77777777" w:rsidR="0078489F" w:rsidRPr="00254722" w:rsidRDefault="0078489F">
      <w:pPr>
        <w:spacing w:line="360" w:lineRule="auto"/>
        <w:jc w:val="both"/>
        <w:rPr>
          <w:rFonts w:ascii="Palatino Linotype" w:eastAsia="Palatino Linotype" w:hAnsi="Palatino Linotype" w:cs="Palatino Linotype"/>
        </w:rPr>
      </w:pPr>
    </w:p>
    <w:p w14:paraId="381CAB93" w14:textId="77777777" w:rsidR="0078489F" w:rsidRPr="00254722" w:rsidRDefault="003F3851">
      <w:pPr>
        <w:spacing w:line="360" w:lineRule="auto"/>
        <w:ind w:left="851" w:right="902"/>
        <w:jc w:val="both"/>
        <w:rPr>
          <w:rFonts w:ascii="Palatino Linotype" w:eastAsia="Palatino Linotype" w:hAnsi="Palatino Linotype" w:cs="Palatino Linotype"/>
          <w:i/>
        </w:rPr>
      </w:pPr>
      <w:bookmarkStart w:id="0" w:name="_heading=h.gjdgxs" w:colFirst="0" w:colLast="0"/>
      <w:bookmarkEnd w:id="0"/>
      <w:r w:rsidRPr="00254722">
        <w:rPr>
          <w:rFonts w:ascii="Palatino Linotype" w:eastAsia="Palatino Linotype" w:hAnsi="Palatino Linotype" w:cs="Palatino Linotype"/>
          <w:i/>
        </w:rPr>
        <w:t xml:space="preserve">“Por medio del presente, solicito de manera atenta a la capital del Estado de México, TOLUCA, las pautas, contratos, material audiovisual (videos) y audios (spots de radio), que se pactaron para su transmisión con los medios de comunicación de radio y televisión en el año 2022 y de enero a abril 2023, especificando lo siguiente: 1.- Copia de todos los contratos de </w:t>
      </w:r>
      <w:r w:rsidRPr="00254722">
        <w:rPr>
          <w:rFonts w:ascii="Palatino Linotype" w:eastAsia="Palatino Linotype" w:hAnsi="Palatino Linotype" w:cs="Palatino Linotype"/>
          <w:i/>
        </w:rPr>
        <w:lastRenderedPageBreak/>
        <w:t>la persona física o moral relacionada a la pauta publicitaria en radio y televisión 2.- Material audiovisual (videos) y audios (spots de radio) que se utilizó en las pautas publicitarias para darle soporte al contrato y las facturas. 3.- Copia de los pagos realizados a estos medios de comunicación. 4.- Estudios para medir el grado de cumplimiento de las metas y objetivos de la información difundida y el impacto en la población. 5. Resultado del monitoreo y auditoria para verificar el cumplimento de la puata contratada 5.- Estrategia anual de comunicación social 2022 y 2023, según lo establece para su cumplimiento el articulo 23 de la Ley General de Comunicación Social vigente. 6.- Programa anual de comunicación social 2022 y 2023, según lo establece para su cumplimiento los artículos 24, 25, 26, 27 y 30 de la Ley General de Comunicación Social vigente. 7.- Sitio web para acceder al sistema publico que establece para su cumplimiento el articulo 33 de Ley General de Comunicación Social vigente en donde debe registrarse la información de las erogaciones referidas al gasto de comunicación social. Toda la información solicitada, se requiere de manera electrónica y enviada al correo electrónico especificado en esta solicitud.” (sic)</w:t>
      </w:r>
    </w:p>
    <w:p w14:paraId="3EEEFDFE" w14:textId="77777777" w:rsidR="0078489F" w:rsidRPr="00254722" w:rsidRDefault="0078489F">
      <w:pPr>
        <w:spacing w:line="360" w:lineRule="auto"/>
        <w:jc w:val="both"/>
        <w:rPr>
          <w:rFonts w:ascii="Palatino Linotype" w:eastAsia="Palatino Linotype" w:hAnsi="Palatino Linotype" w:cs="Palatino Linotype"/>
        </w:rPr>
      </w:pPr>
    </w:p>
    <w:p w14:paraId="7192E013" w14:textId="77777777"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b/>
        </w:rPr>
        <w:t>Modalidad de Entrega:</w:t>
      </w:r>
      <w:r w:rsidRPr="00254722">
        <w:rPr>
          <w:rFonts w:ascii="Palatino Linotype" w:eastAsia="Palatino Linotype" w:hAnsi="Palatino Linotype" w:cs="Palatino Linotype"/>
        </w:rPr>
        <w:t xml:space="preserve"> A través de SAIMEX y correo electrónico.</w:t>
      </w:r>
    </w:p>
    <w:p w14:paraId="2AAB1AD6" w14:textId="77777777" w:rsidR="0078489F" w:rsidRPr="00254722" w:rsidRDefault="0078489F">
      <w:pPr>
        <w:spacing w:line="360" w:lineRule="auto"/>
        <w:jc w:val="both"/>
        <w:rPr>
          <w:rFonts w:ascii="Palatino Linotype" w:eastAsia="Palatino Linotype" w:hAnsi="Palatino Linotype" w:cs="Palatino Linotype"/>
          <w:b/>
        </w:rPr>
      </w:pPr>
    </w:p>
    <w:p w14:paraId="013146CF" w14:textId="77777777"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rPr>
        <w:t>En fecha veintinueve de mayo de dos mil veintitrés el sujeto obligado solicitó prórroga de la siguiente manera:</w:t>
      </w:r>
    </w:p>
    <w:p w14:paraId="5A76161D" w14:textId="77777777" w:rsidR="0078489F" w:rsidRPr="00254722" w:rsidRDefault="0078489F">
      <w:pPr>
        <w:spacing w:line="360" w:lineRule="auto"/>
        <w:jc w:val="both"/>
        <w:rPr>
          <w:rFonts w:ascii="Palatino Linotype" w:eastAsia="Palatino Linotype" w:hAnsi="Palatino Linotype" w:cs="Palatino Linotype"/>
        </w:rPr>
      </w:pPr>
    </w:p>
    <w:p w14:paraId="7F3B4919" w14:textId="77777777" w:rsidR="0078489F" w:rsidRPr="00254722" w:rsidRDefault="003F3851">
      <w:pPr>
        <w:spacing w:line="360" w:lineRule="auto"/>
        <w:ind w:left="851" w:right="902"/>
        <w:jc w:val="both"/>
        <w:rPr>
          <w:rFonts w:ascii="Palatino Linotype" w:eastAsia="Palatino Linotype" w:hAnsi="Palatino Linotype" w:cs="Palatino Linotype"/>
          <w:i/>
        </w:rPr>
      </w:pPr>
      <w:r w:rsidRPr="00254722">
        <w:rPr>
          <w:rFonts w:ascii="Palatino Linotype" w:eastAsia="Palatino Linotype" w:hAnsi="Palatino Linotype" w:cs="Palatino Linotype"/>
          <w:i/>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0704556" w14:textId="77777777" w:rsidR="0078489F" w:rsidRPr="00254722" w:rsidRDefault="003F3851">
      <w:pPr>
        <w:spacing w:line="360" w:lineRule="auto"/>
        <w:ind w:left="851" w:right="902"/>
        <w:jc w:val="both"/>
        <w:rPr>
          <w:rFonts w:ascii="Palatino Linotype" w:eastAsia="Palatino Linotype" w:hAnsi="Palatino Linotype" w:cs="Palatino Linotype"/>
          <w:i/>
        </w:rPr>
      </w:pPr>
      <w:r w:rsidRPr="00254722">
        <w:rPr>
          <w:rFonts w:ascii="Palatino Linotype" w:eastAsia="Palatino Linotype" w:hAnsi="Palatino Linotype" w:cs="Palatino Linotype"/>
          <w:i/>
        </w:rPr>
        <w:t>De conformidad con el articulo 163 segundo párrafo de la Ley de Transparencia y Acceso a la Información Publica del estado de México y Municipios, se informa que en la Cuadringentésima Novena Sesión Extraordinaria, el Comité de transparencia aprobó mediante acuerdo numero AT/CT/01/2023 una prorroga por siete días hábiles para dar atención a la presente solicitud.” (sic)</w:t>
      </w:r>
    </w:p>
    <w:p w14:paraId="0E20B476" w14:textId="77777777" w:rsidR="0078489F" w:rsidRPr="00254722" w:rsidRDefault="0078489F">
      <w:pPr>
        <w:spacing w:line="360" w:lineRule="auto"/>
        <w:jc w:val="both"/>
        <w:rPr>
          <w:rFonts w:ascii="Palatino Linotype" w:eastAsia="Palatino Linotype" w:hAnsi="Palatino Linotype" w:cs="Palatino Linotype"/>
          <w:b/>
        </w:rPr>
      </w:pPr>
    </w:p>
    <w:p w14:paraId="17B7B988" w14:textId="77777777" w:rsidR="0078489F" w:rsidRPr="00254722" w:rsidRDefault="003F3851">
      <w:pPr>
        <w:spacing w:line="360" w:lineRule="auto"/>
        <w:jc w:val="both"/>
        <w:rPr>
          <w:rFonts w:ascii="Palatino Linotype" w:eastAsia="Palatino Linotype" w:hAnsi="Palatino Linotype" w:cs="Palatino Linotype"/>
          <w:b/>
          <w:sz w:val="28"/>
        </w:rPr>
      </w:pPr>
      <w:r w:rsidRPr="00254722">
        <w:rPr>
          <w:rFonts w:ascii="Palatino Linotype" w:eastAsia="Palatino Linotype" w:hAnsi="Palatino Linotype" w:cs="Palatino Linotype"/>
          <w:b/>
          <w:sz w:val="28"/>
        </w:rPr>
        <w:t xml:space="preserve">SEGUNDO. De la Respuesta del Sujeto Obligado. </w:t>
      </w:r>
    </w:p>
    <w:p w14:paraId="7E5565C0" w14:textId="77777777"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En fecha </w:t>
      </w:r>
      <w:r w:rsidRPr="00254722">
        <w:rPr>
          <w:rFonts w:ascii="Palatino Linotype" w:eastAsia="Palatino Linotype" w:hAnsi="Palatino Linotype" w:cs="Palatino Linotype"/>
          <w:b/>
        </w:rPr>
        <w:t>nueve de junio de dos mil veintitrés</w:t>
      </w:r>
      <w:r w:rsidRPr="00254722">
        <w:rPr>
          <w:rFonts w:ascii="Palatino Linotype" w:eastAsia="Palatino Linotype" w:hAnsi="Palatino Linotype" w:cs="Palatino Linotype"/>
        </w:rPr>
        <w:t xml:space="preserve"> el sujeto obligado notificó mediante el SAIMEX lo siguiente:</w:t>
      </w:r>
    </w:p>
    <w:p w14:paraId="2D2D84AA" w14:textId="77777777" w:rsidR="0078489F" w:rsidRPr="00254722" w:rsidRDefault="0078489F">
      <w:pPr>
        <w:spacing w:line="360" w:lineRule="auto"/>
        <w:jc w:val="both"/>
        <w:rPr>
          <w:rFonts w:ascii="Palatino Linotype" w:eastAsia="Palatino Linotype" w:hAnsi="Palatino Linotype" w:cs="Palatino Linotype"/>
        </w:rPr>
      </w:pPr>
    </w:p>
    <w:p w14:paraId="464748CC" w14:textId="77777777" w:rsidR="0078489F" w:rsidRPr="00254722" w:rsidRDefault="003F3851">
      <w:pPr>
        <w:spacing w:line="360" w:lineRule="auto"/>
        <w:ind w:left="851" w:right="902"/>
        <w:jc w:val="both"/>
        <w:rPr>
          <w:rFonts w:ascii="Palatino Linotype" w:eastAsia="Palatino Linotype" w:hAnsi="Palatino Linotype" w:cs="Palatino Linotype"/>
          <w:i/>
        </w:rPr>
      </w:pPr>
      <w:r w:rsidRPr="0025472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7C0882F" w14:textId="77777777" w:rsidR="0078489F" w:rsidRPr="00254722" w:rsidRDefault="0078489F">
      <w:pPr>
        <w:spacing w:line="360" w:lineRule="auto"/>
        <w:ind w:left="851" w:right="902"/>
        <w:jc w:val="both"/>
        <w:rPr>
          <w:rFonts w:ascii="Palatino Linotype" w:eastAsia="Palatino Linotype" w:hAnsi="Palatino Linotype" w:cs="Palatino Linotype"/>
          <w:i/>
        </w:rPr>
      </w:pPr>
    </w:p>
    <w:p w14:paraId="70355740" w14:textId="77777777" w:rsidR="0078489F" w:rsidRPr="00254722" w:rsidRDefault="003F3851">
      <w:pPr>
        <w:spacing w:line="360" w:lineRule="auto"/>
        <w:ind w:left="851" w:right="902"/>
        <w:jc w:val="both"/>
        <w:rPr>
          <w:rFonts w:ascii="Palatino Linotype" w:eastAsia="Palatino Linotype" w:hAnsi="Palatino Linotype" w:cs="Palatino Linotype"/>
          <w:i/>
        </w:rPr>
      </w:pPr>
      <w:r w:rsidRPr="00254722">
        <w:rPr>
          <w:rFonts w:ascii="Palatino Linotype" w:eastAsia="Palatino Linotype" w:hAnsi="Palatino Linotype" w:cs="Palatino Linotype"/>
          <w:i/>
        </w:rPr>
        <w:t>En atención a la solicitud con folio 01542/TOLUCA/IP/2023, me permito adjuntar al presente la respuesta correspondiente. Sin más por el momento, reciba un saludo.</w:t>
      </w:r>
    </w:p>
    <w:p w14:paraId="49612CD5" w14:textId="77777777" w:rsidR="0078489F" w:rsidRPr="00254722" w:rsidRDefault="0078489F">
      <w:pPr>
        <w:spacing w:line="360" w:lineRule="auto"/>
        <w:ind w:left="851" w:right="902"/>
        <w:jc w:val="both"/>
        <w:rPr>
          <w:rFonts w:ascii="Palatino Linotype" w:eastAsia="Palatino Linotype" w:hAnsi="Palatino Linotype" w:cs="Palatino Linotype"/>
          <w:i/>
        </w:rPr>
      </w:pPr>
    </w:p>
    <w:p w14:paraId="3001C783" w14:textId="77777777" w:rsidR="0078489F" w:rsidRPr="00254722" w:rsidRDefault="003F3851">
      <w:pPr>
        <w:spacing w:line="360" w:lineRule="auto"/>
        <w:ind w:left="851" w:right="902"/>
        <w:jc w:val="both"/>
        <w:rPr>
          <w:rFonts w:ascii="Palatino Linotype" w:eastAsia="Palatino Linotype" w:hAnsi="Palatino Linotype" w:cs="Palatino Linotype"/>
          <w:i/>
        </w:rPr>
      </w:pPr>
      <w:r w:rsidRPr="00254722">
        <w:rPr>
          <w:rFonts w:ascii="Palatino Linotype" w:eastAsia="Palatino Linotype" w:hAnsi="Palatino Linotype" w:cs="Palatino Linotype"/>
          <w:i/>
        </w:rPr>
        <w:t>ATENTAMENTE</w:t>
      </w:r>
    </w:p>
    <w:p w14:paraId="4F4FC827" w14:textId="77777777" w:rsidR="0078489F" w:rsidRPr="00254722" w:rsidRDefault="003F3851">
      <w:pPr>
        <w:spacing w:line="360" w:lineRule="auto"/>
        <w:ind w:left="851" w:right="902"/>
        <w:jc w:val="both"/>
        <w:rPr>
          <w:rFonts w:ascii="Palatino Linotype" w:eastAsia="Palatino Linotype" w:hAnsi="Palatino Linotype" w:cs="Palatino Linotype"/>
          <w:i/>
        </w:rPr>
      </w:pPr>
      <w:r w:rsidRPr="00254722">
        <w:rPr>
          <w:rFonts w:ascii="Palatino Linotype" w:eastAsia="Palatino Linotype" w:hAnsi="Palatino Linotype" w:cs="Palatino Linotype"/>
          <w:i/>
        </w:rPr>
        <w:t>Lic. Norma Sofía Pérez Martínez” (Sic).</w:t>
      </w:r>
    </w:p>
    <w:p w14:paraId="42BE58A9" w14:textId="77777777" w:rsidR="0078489F" w:rsidRPr="00254722" w:rsidRDefault="0078489F">
      <w:pPr>
        <w:spacing w:line="360" w:lineRule="auto"/>
        <w:jc w:val="both"/>
        <w:rPr>
          <w:rFonts w:ascii="Palatino Linotype" w:eastAsia="Palatino Linotype" w:hAnsi="Palatino Linotype" w:cs="Palatino Linotype"/>
        </w:rPr>
      </w:pPr>
    </w:p>
    <w:p w14:paraId="1B5C12BB" w14:textId="77777777"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rPr>
        <w:t>Adjuntando el archivo electrónico denominado “</w:t>
      </w:r>
      <w:r w:rsidRPr="00254722">
        <w:rPr>
          <w:rFonts w:ascii="Palatino Linotype" w:eastAsia="Palatino Linotype" w:hAnsi="Palatino Linotype" w:cs="Palatino Linotype"/>
          <w:b/>
          <w:i/>
        </w:rPr>
        <w:t>Respuesta 1542.pdf</w:t>
      </w:r>
      <w:r w:rsidRPr="00254722">
        <w:rPr>
          <w:rFonts w:ascii="Palatino Linotype" w:eastAsia="Palatino Linotype" w:hAnsi="Palatino Linotype" w:cs="Palatino Linotype"/>
        </w:rPr>
        <w:t>”, el cual será analizado en la parte considerativa de la presente resolución.</w:t>
      </w:r>
    </w:p>
    <w:p w14:paraId="3647406A" w14:textId="77777777" w:rsidR="0078489F" w:rsidRPr="00254722" w:rsidRDefault="0078489F">
      <w:pPr>
        <w:spacing w:line="360" w:lineRule="auto"/>
        <w:jc w:val="both"/>
        <w:rPr>
          <w:rFonts w:ascii="Palatino Linotype" w:eastAsia="Palatino Linotype" w:hAnsi="Palatino Linotype" w:cs="Palatino Linotype"/>
        </w:rPr>
      </w:pPr>
    </w:p>
    <w:p w14:paraId="667EE9FD" w14:textId="77777777" w:rsidR="0078489F" w:rsidRPr="00254722" w:rsidRDefault="003F3851">
      <w:pPr>
        <w:spacing w:line="360" w:lineRule="auto"/>
        <w:ind w:right="49"/>
        <w:jc w:val="both"/>
        <w:rPr>
          <w:rFonts w:ascii="Palatino Linotype" w:eastAsia="Palatino Linotype" w:hAnsi="Palatino Linotype" w:cs="Palatino Linotype"/>
          <w:b/>
          <w:sz w:val="28"/>
        </w:rPr>
      </w:pPr>
      <w:r w:rsidRPr="00254722">
        <w:rPr>
          <w:rFonts w:ascii="Palatino Linotype" w:eastAsia="Palatino Linotype" w:hAnsi="Palatino Linotype" w:cs="Palatino Linotype"/>
          <w:b/>
          <w:sz w:val="28"/>
        </w:rPr>
        <w:t xml:space="preserve">TERCERO. Interposición del recurso de revisión. </w:t>
      </w:r>
    </w:p>
    <w:p w14:paraId="2DE373B1" w14:textId="77777777" w:rsidR="0078489F" w:rsidRPr="00254722" w:rsidRDefault="003F3851">
      <w:pPr>
        <w:spacing w:line="360" w:lineRule="auto"/>
        <w:ind w:right="49"/>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Inconforme con la respuesta emitida por parte del </w:t>
      </w:r>
      <w:r w:rsidRPr="00254722">
        <w:rPr>
          <w:rFonts w:ascii="Palatino Linotype" w:eastAsia="Palatino Linotype" w:hAnsi="Palatino Linotype" w:cs="Palatino Linotype"/>
          <w:b/>
        </w:rPr>
        <w:t>Sujeto Obligado</w:t>
      </w:r>
      <w:r w:rsidRPr="00254722">
        <w:rPr>
          <w:rFonts w:ascii="Palatino Linotype" w:eastAsia="Palatino Linotype" w:hAnsi="Palatino Linotype" w:cs="Palatino Linotype"/>
        </w:rPr>
        <w:t xml:space="preserve">, el </w:t>
      </w:r>
      <w:r w:rsidRPr="00254722">
        <w:rPr>
          <w:rFonts w:ascii="Palatino Linotype" w:eastAsia="Palatino Linotype" w:hAnsi="Palatino Linotype" w:cs="Palatino Linotype"/>
          <w:b/>
          <w:lang w:val="es-MX"/>
        </w:rPr>
        <w:t>veintidós de junio</w:t>
      </w:r>
      <w:r w:rsidRPr="00254722">
        <w:rPr>
          <w:rFonts w:ascii="Palatino Linotype" w:eastAsia="Palatino Linotype" w:hAnsi="Palatino Linotype" w:cs="Palatino Linotype"/>
          <w:b/>
        </w:rPr>
        <w:t xml:space="preserve"> de dos mil veintitrés,</w:t>
      </w:r>
      <w:r w:rsidRPr="00254722">
        <w:rPr>
          <w:rFonts w:ascii="Palatino Linotype" w:eastAsia="Palatino Linotype" w:hAnsi="Palatino Linotype" w:cs="Palatino Linotype"/>
        </w:rPr>
        <w:t xml:space="preserve"> la parte recurrente interpuso el recurso de revisión al que le recayó el número </w:t>
      </w:r>
      <w:r w:rsidRPr="00254722">
        <w:rPr>
          <w:rFonts w:ascii="Palatino Linotype" w:eastAsia="Palatino Linotype" w:hAnsi="Palatino Linotype" w:cs="Palatino Linotype"/>
          <w:b/>
          <w:lang w:val="es-MX"/>
        </w:rPr>
        <w:t>03605</w:t>
      </w:r>
      <w:r w:rsidRPr="00254722">
        <w:rPr>
          <w:rFonts w:ascii="Palatino Linotype" w:eastAsia="Palatino Linotype" w:hAnsi="Palatino Linotype" w:cs="Palatino Linotype"/>
          <w:b/>
        </w:rPr>
        <w:t>/INFOEM/IP/RR/2023</w:t>
      </w:r>
      <w:r w:rsidRPr="00254722">
        <w:rPr>
          <w:rFonts w:ascii="Palatino Linotype" w:eastAsia="Palatino Linotype" w:hAnsi="Palatino Linotype" w:cs="Palatino Linotype"/>
        </w:rPr>
        <w:t xml:space="preserve"> a través de </w:t>
      </w:r>
      <w:r w:rsidRPr="00254722">
        <w:rPr>
          <w:rFonts w:ascii="Palatino Linotype" w:eastAsia="Palatino Linotype" w:hAnsi="Palatino Linotype" w:cs="Palatino Linotype"/>
          <w:b/>
        </w:rPr>
        <w:t xml:space="preserve">SAIMEX, </w:t>
      </w:r>
      <w:r w:rsidRPr="00254722">
        <w:rPr>
          <w:rFonts w:ascii="Palatino Linotype" w:eastAsia="Palatino Linotype" w:hAnsi="Palatino Linotype" w:cs="Palatino Linotype"/>
        </w:rPr>
        <w:t>en donde se manifestó de la siguiente manera:</w:t>
      </w:r>
    </w:p>
    <w:p w14:paraId="09DA0C8B" w14:textId="77777777" w:rsidR="0078489F" w:rsidRPr="00254722" w:rsidRDefault="0078489F">
      <w:pPr>
        <w:spacing w:line="360" w:lineRule="auto"/>
        <w:ind w:right="49"/>
        <w:jc w:val="both"/>
        <w:rPr>
          <w:rFonts w:ascii="Palatino Linotype" w:eastAsia="Palatino Linotype" w:hAnsi="Palatino Linotype" w:cs="Palatino Linotype"/>
        </w:rPr>
      </w:pPr>
    </w:p>
    <w:p w14:paraId="0D1FEFAA" w14:textId="77777777" w:rsidR="0078489F" w:rsidRPr="00254722" w:rsidRDefault="003F3851">
      <w:pPr>
        <w:tabs>
          <w:tab w:val="left" w:pos="2745"/>
        </w:tabs>
        <w:spacing w:line="360" w:lineRule="auto"/>
        <w:jc w:val="both"/>
        <w:rPr>
          <w:rFonts w:ascii="Palatino Linotype" w:eastAsia="Palatino Linotype" w:hAnsi="Palatino Linotype" w:cs="Palatino Linotype"/>
          <w:b/>
        </w:rPr>
      </w:pPr>
      <w:r w:rsidRPr="00254722">
        <w:rPr>
          <w:rFonts w:ascii="Palatino Linotype" w:eastAsia="Palatino Linotype" w:hAnsi="Palatino Linotype" w:cs="Palatino Linotype"/>
          <w:b/>
        </w:rPr>
        <w:t xml:space="preserve">Acto impugnado: </w:t>
      </w:r>
    </w:p>
    <w:p w14:paraId="1D3A04F5" w14:textId="77777777" w:rsidR="0078489F" w:rsidRPr="00254722" w:rsidRDefault="003F3851">
      <w:pPr>
        <w:tabs>
          <w:tab w:val="left" w:pos="2745"/>
        </w:tabs>
        <w:spacing w:line="360" w:lineRule="auto"/>
        <w:ind w:left="851"/>
        <w:jc w:val="both"/>
        <w:rPr>
          <w:rFonts w:ascii="Palatino Linotype" w:eastAsia="Palatino Linotype" w:hAnsi="Palatino Linotype" w:cs="Palatino Linotype"/>
          <w:i/>
        </w:rPr>
      </w:pPr>
      <w:r w:rsidRPr="00254722">
        <w:rPr>
          <w:rFonts w:ascii="Palatino Linotype" w:eastAsia="Palatino Linotype" w:hAnsi="Palatino Linotype" w:cs="Palatino Linotype"/>
          <w:i/>
        </w:rPr>
        <w:t>“Inconformidad con la respuesta, cabe señalar que de acuerdo a su Reglamento Interior, la información solicitada es de su competencia y si algún punto no lo es, las unidades de transparencia deben turnar las solicitudes a las áreas competentes para la debida atención, esto de acuerdo al articulo 131 de la Ley General de Transparencia y Acceso a la Información Pública, por lo que de manera atenta, le solicito nuevamente, responder la solicitud en su totalidad.”</w:t>
      </w:r>
    </w:p>
    <w:p w14:paraId="55DCE752" w14:textId="77777777" w:rsidR="0078489F" w:rsidRPr="00254722" w:rsidRDefault="0078489F">
      <w:pPr>
        <w:spacing w:line="360" w:lineRule="auto"/>
        <w:jc w:val="both"/>
        <w:rPr>
          <w:rFonts w:ascii="Palatino Linotype" w:eastAsia="Palatino Linotype" w:hAnsi="Palatino Linotype" w:cs="Palatino Linotype"/>
          <w:b/>
        </w:rPr>
      </w:pPr>
    </w:p>
    <w:p w14:paraId="16A31719" w14:textId="77777777" w:rsidR="0078489F" w:rsidRPr="00254722" w:rsidRDefault="003F3851">
      <w:pPr>
        <w:spacing w:line="360" w:lineRule="auto"/>
        <w:jc w:val="both"/>
        <w:rPr>
          <w:rFonts w:ascii="Palatino Linotype" w:eastAsia="Palatino Linotype" w:hAnsi="Palatino Linotype" w:cs="Palatino Linotype"/>
        </w:rPr>
      </w:pPr>
      <w:r w:rsidRPr="00254722">
        <w:rPr>
          <w:rFonts w:ascii="Palatino Linotype" w:eastAsia="Palatino Linotype" w:hAnsi="Palatino Linotype" w:cs="Palatino Linotype"/>
          <w:b/>
        </w:rPr>
        <w:t>Razones o motivos de inconformidad</w:t>
      </w:r>
      <w:r w:rsidRPr="00254722">
        <w:rPr>
          <w:rFonts w:ascii="Palatino Linotype" w:eastAsia="Palatino Linotype" w:hAnsi="Palatino Linotype" w:cs="Palatino Linotype"/>
        </w:rPr>
        <w:t>: El Particular fue omiso en referir sus razones o motivos de inconformidad.</w:t>
      </w:r>
    </w:p>
    <w:p w14:paraId="09B9D98D" w14:textId="77777777" w:rsidR="0078489F" w:rsidRPr="00254722" w:rsidRDefault="0078489F">
      <w:pPr>
        <w:spacing w:line="360" w:lineRule="auto"/>
        <w:ind w:right="51"/>
        <w:jc w:val="both"/>
        <w:rPr>
          <w:rFonts w:ascii="Palatino Linotype" w:eastAsia="Palatino Linotype" w:hAnsi="Palatino Linotype" w:cs="Palatino Linotype"/>
          <w:b/>
        </w:rPr>
      </w:pPr>
      <w:bookmarkStart w:id="1" w:name="_heading=h.30j0zll" w:colFirst="0" w:colLast="0"/>
      <w:bookmarkEnd w:id="1"/>
    </w:p>
    <w:p w14:paraId="39DBA3EE" w14:textId="77777777" w:rsidR="0078489F" w:rsidRPr="00254722" w:rsidRDefault="003F3851">
      <w:pPr>
        <w:spacing w:line="360" w:lineRule="auto"/>
        <w:jc w:val="both"/>
        <w:rPr>
          <w:rFonts w:ascii="Palatino Linotype" w:hAnsi="Palatino Linotype" w:cs="Arial"/>
          <w:sz w:val="28"/>
          <w:szCs w:val="28"/>
        </w:rPr>
      </w:pPr>
      <w:r w:rsidRPr="00254722">
        <w:rPr>
          <w:rFonts w:ascii="Palatino Linotype" w:hAnsi="Palatino Linotype" w:cs="Arial"/>
          <w:b/>
          <w:sz w:val="28"/>
          <w:szCs w:val="28"/>
        </w:rPr>
        <w:lastRenderedPageBreak/>
        <w:t>CUARTO. Del turno del recurso de revisión.</w:t>
      </w:r>
      <w:r w:rsidRPr="00254722">
        <w:rPr>
          <w:rFonts w:ascii="Palatino Linotype" w:hAnsi="Palatino Linotype" w:cs="Arial"/>
          <w:sz w:val="28"/>
          <w:szCs w:val="28"/>
        </w:rPr>
        <w:t xml:space="preserve"> </w:t>
      </w:r>
    </w:p>
    <w:p w14:paraId="3A2CB3A8" w14:textId="77777777" w:rsidR="0078489F" w:rsidRPr="00254722" w:rsidRDefault="003F3851">
      <w:pPr>
        <w:spacing w:line="360" w:lineRule="auto"/>
        <w:jc w:val="both"/>
        <w:rPr>
          <w:rFonts w:ascii="Palatino Linotype" w:hAnsi="Palatino Linotype" w:cs="Arial"/>
        </w:rPr>
      </w:pPr>
      <w:r w:rsidRPr="00254722">
        <w:rPr>
          <w:rFonts w:ascii="Palatino Linotype" w:hAnsi="Palatino Linotype" w:cs="Arial"/>
        </w:rPr>
        <w:t xml:space="preserve">El medio de impugnación presentado mediante recurso de revisión con número </w:t>
      </w:r>
      <w:r w:rsidRPr="00254722">
        <w:rPr>
          <w:rFonts w:ascii="Palatino Linotype" w:hAnsi="Palatino Linotype" w:cs="Arial"/>
          <w:b/>
          <w:lang w:val="es-MX"/>
        </w:rPr>
        <w:t>03605</w:t>
      </w:r>
      <w:r w:rsidRPr="00254722">
        <w:rPr>
          <w:rFonts w:ascii="Palatino Linotype" w:hAnsi="Palatino Linotype" w:cs="Arial"/>
          <w:b/>
        </w:rPr>
        <w:t>/INFOEM/IP/RR/2023</w:t>
      </w:r>
      <w:r w:rsidRPr="00254722">
        <w:rPr>
          <w:rFonts w:ascii="Palatino Linotype" w:hAnsi="Palatino Linotype" w:cs="Arial"/>
        </w:rPr>
        <w:t xml:space="preserve">, fue turnado al </w:t>
      </w:r>
      <w:r w:rsidRPr="00254722">
        <w:rPr>
          <w:rFonts w:ascii="Palatino Linotype" w:hAnsi="Palatino Linotype" w:cs="Arial"/>
          <w:b/>
        </w:rPr>
        <w:t>Comisionado Presidente José Martínez Vilchis</w:t>
      </w:r>
      <w:r w:rsidRPr="00254722">
        <w:rPr>
          <w:rFonts w:ascii="Palatino Linotype" w:hAnsi="Palatino Linotype" w:cs="Arial"/>
        </w:rPr>
        <w:t xml:space="preserve">, mediante el sistema electrónico, en términos del arábigo 185 fracción I de la Ley de Transparencia y Acceso a la información Pública del Estado de México y Municipios, recayendo acuerdo de admisión en fecha </w:t>
      </w:r>
      <w:r w:rsidRPr="00254722">
        <w:rPr>
          <w:rFonts w:ascii="Palatino Linotype" w:hAnsi="Palatino Linotype" w:cs="Arial"/>
          <w:b/>
          <w:lang w:val="es-MX"/>
        </w:rPr>
        <w:t>veintinueve de junio</w:t>
      </w:r>
      <w:r w:rsidRPr="00254722">
        <w:rPr>
          <w:rFonts w:ascii="Palatino Linotype" w:hAnsi="Palatino Linotype" w:cs="Arial"/>
          <w:b/>
        </w:rPr>
        <w:t xml:space="preserve"> de dos mil veintitrés</w:t>
      </w:r>
      <w:r w:rsidRPr="00254722">
        <w:rPr>
          <w:rFonts w:ascii="Palatino Linotype" w:hAnsi="Palatino Linotype" w:cs="Arial"/>
        </w:rPr>
        <w:t xml:space="preserve">, determinándose en él, un plazo de siete días para que las partes manifestaran lo que a su derecho corresponda en términos del numeral ya citado. </w:t>
      </w:r>
    </w:p>
    <w:p w14:paraId="5FF517D6" w14:textId="77777777" w:rsidR="0078489F" w:rsidRPr="00254722" w:rsidRDefault="0078489F">
      <w:pPr>
        <w:spacing w:line="360" w:lineRule="auto"/>
        <w:jc w:val="both"/>
        <w:rPr>
          <w:rFonts w:ascii="Palatino Linotype" w:hAnsi="Palatino Linotype" w:cs="Arial"/>
        </w:rPr>
      </w:pPr>
    </w:p>
    <w:p w14:paraId="58A0447B" w14:textId="77777777" w:rsidR="0078489F" w:rsidRPr="00254722" w:rsidRDefault="003F3851">
      <w:pPr>
        <w:spacing w:line="360" w:lineRule="auto"/>
        <w:jc w:val="both"/>
        <w:rPr>
          <w:rFonts w:ascii="Palatino Linotype" w:hAnsi="Palatino Linotype" w:cs="Arial"/>
          <w:b/>
          <w:sz w:val="28"/>
          <w:szCs w:val="28"/>
        </w:rPr>
      </w:pPr>
      <w:r w:rsidRPr="00254722">
        <w:rPr>
          <w:rFonts w:ascii="Palatino Linotype" w:hAnsi="Palatino Linotype" w:cs="Arial"/>
          <w:b/>
          <w:sz w:val="28"/>
          <w:szCs w:val="28"/>
        </w:rPr>
        <w:t xml:space="preserve">QUINTO. De la etapa de manifestaciones y/o alegatos. </w:t>
      </w:r>
    </w:p>
    <w:p w14:paraId="1770176D" w14:textId="77777777" w:rsidR="0078489F" w:rsidRPr="00254722" w:rsidRDefault="003F3851">
      <w:pPr>
        <w:spacing w:line="360" w:lineRule="auto"/>
        <w:jc w:val="both"/>
        <w:rPr>
          <w:rFonts w:ascii="Palatino Linotype" w:hAnsi="Palatino Linotype" w:cs="Arial"/>
          <w:lang w:val="zh-CN"/>
        </w:rPr>
      </w:pPr>
      <w:r w:rsidRPr="00254722">
        <w:rPr>
          <w:rFonts w:ascii="Palatino Linotype" w:hAnsi="Palatino Linotype" w:cs="Arial"/>
        </w:rPr>
        <w:t xml:space="preserve">De las constancias del expediente electrónico del SAIMEX, del recurso de revisión </w:t>
      </w:r>
      <w:r w:rsidRPr="00254722">
        <w:rPr>
          <w:rFonts w:ascii="Palatino Linotype" w:hAnsi="Palatino Linotype" w:cs="Arial"/>
          <w:b/>
          <w:lang w:val="es-MX"/>
        </w:rPr>
        <w:t>03605</w:t>
      </w:r>
      <w:r w:rsidRPr="00254722">
        <w:rPr>
          <w:rFonts w:ascii="Palatino Linotype" w:hAnsi="Palatino Linotype" w:cs="Arial"/>
          <w:b/>
        </w:rPr>
        <w:t>/INFOEM/IP/RR/2023</w:t>
      </w:r>
      <w:r w:rsidRPr="00254722">
        <w:rPr>
          <w:rFonts w:ascii="Palatino Linotype" w:hAnsi="Palatino Linotype" w:cs="Arial"/>
        </w:rPr>
        <w:t>, se advierte que el Sujeto Obligado</w:t>
      </w:r>
      <w:r w:rsidRPr="00254722">
        <w:rPr>
          <w:rFonts w:ascii="Palatino Linotype" w:hAnsi="Palatino Linotype" w:cs="Arial"/>
          <w:lang w:val="zh-CN"/>
        </w:rPr>
        <w:t xml:space="preserve"> </w:t>
      </w:r>
      <w:r w:rsidRPr="00254722">
        <w:rPr>
          <w:rFonts w:ascii="Palatino Linotype" w:hAnsi="Palatino Linotype" w:cs="Arial"/>
        </w:rPr>
        <w:t>rindió su</w:t>
      </w:r>
      <w:r w:rsidRPr="00254722">
        <w:rPr>
          <w:rFonts w:ascii="Palatino Linotype" w:hAnsi="Palatino Linotype" w:cs="Arial"/>
          <w:lang w:val="zh-CN"/>
        </w:rPr>
        <w:t xml:space="preserve"> </w:t>
      </w:r>
      <w:r w:rsidRPr="00254722">
        <w:rPr>
          <w:rFonts w:ascii="Palatino Linotype" w:hAnsi="Palatino Linotype" w:cs="Arial"/>
        </w:rPr>
        <w:t>informe justificad</w:t>
      </w:r>
      <w:r w:rsidRPr="00254722">
        <w:rPr>
          <w:rFonts w:ascii="Palatino Linotype" w:hAnsi="Palatino Linotype" w:cs="Arial"/>
          <w:lang w:val="zh-CN"/>
        </w:rPr>
        <w:t xml:space="preserve">o mediante un documento electrónico denominado </w:t>
      </w:r>
      <w:r w:rsidRPr="00254722">
        <w:rPr>
          <w:rFonts w:ascii="Palatino Linotype" w:hAnsi="Palatino Linotype" w:cs="Arial"/>
          <w:b/>
          <w:lang w:val="zh-CN"/>
        </w:rPr>
        <w:t>“RR3605.pdf “</w:t>
      </w:r>
      <w:r w:rsidRPr="00254722">
        <w:rPr>
          <w:rFonts w:ascii="Palatino Linotype" w:hAnsi="Palatino Linotype" w:cs="Arial"/>
          <w:lang w:val="zh-CN"/>
        </w:rPr>
        <w:t>, en fecha diez de julio de dos mil veintitrés, asimismo, se hizo constar que el particular no realizó manifestación alguna que conviniera a sus intereses.</w:t>
      </w:r>
    </w:p>
    <w:p w14:paraId="423F63EC" w14:textId="77777777" w:rsidR="0078489F" w:rsidRPr="00254722" w:rsidRDefault="0078489F">
      <w:pPr>
        <w:spacing w:line="360" w:lineRule="auto"/>
        <w:jc w:val="both"/>
        <w:rPr>
          <w:rFonts w:ascii="Palatino Linotype" w:hAnsi="Palatino Linotype" w:cs="Arial"/>
          <w:lang w:val="zh-CN"/>
        </w:rPr>
      </w:pPr>
    </w:p>
    <w:p w14:paraId="14E93ED6" w14:textId="77777777" w:rsidR="0078489F" w:rsidRPr="00254722" w:rsidRDefault="003F3851">
      <w:pPr>
        <w:spacing w:line="360" w:lineRule="auto"/>
        <w:jc w:val="both"/>
        <w:rPr>
          <w:rFonts w:ascii="Palatino Linotype" w:hAnsi="Palatino Linotype" w:cs="Arial"/>
          <w:b/>
          <w:sz w:val="28"/>
        </w:rPr>
      </w:pPr>
      <w:r w:rsidRPr="00254722">
        <w:rPr>
          <w:rFonts w:ascii="Palatino Linotype" w:hAnsi="Palatino Linotype" w:cs="Arial"/>
          <w:b/>
          <w:sz w:val="28"/>
        </w:rPr>
        <w:t>SEXTO. Del cierre de instrucción.</w:t>
      </w:r>
    </w:p>
    <w:p w14:paraId="531C5302" w14:textId="77777777" w:rsidR="0078489F" w:rsidRPr="00254722" w:rsidRDefault="003F3851">
      <w:pPr>
        <w:spacing w:line="360" w:lineRule="auto"/>
        <w:jc w:val="both"/>
        <w:rPr>
          <w:rFonts w:ascii="Palatino Linotype" w:hAnsi="Palatino Linotype"/>
        </w:rPr>
      </w:pPr>
      <w:r w:rsidRPr="00254722">
        <w:rPr>
          <w:rFonts w:ascii="Palatino Linotype" w:hAnsi="Palatino Linotype" w:cs="Arial"/>
        </w:rPr>
        <w:t xml:space="preserve">Así, una vez transcurrido el término legal, se decretó el cierre de instrucción del recurso de revisión en fecha </w:t>
      </w:r>
      <w:r w:rsidRPr="00254722">
        <w:rPr>
          <w:rFonts w:ascii="Palatino Linotype" w:hAnsi="Palatino Linotype" w:cs="Arial"/>
          <w:b/>
          <w:lang w:val="es-MX"/>
        </w:rPr>
        <w:t xml:space="preserve">once de agosto </w:t>
      </w:r>
      <w:r w:rsidRPr="00254722">
        <w:rPr>
          <w:rFonts w:ascii="Palatino Linotype" w:hAnsi="Palatino Linotype" w:cs="Arial"/>
          <w:b/>
        </w:rPr>
        <w:t>de dos mil veintitrés</w:t>
      </w:r>
      <w:r w:rsidRPr="00254722">
        <w:rPr>
          <w:rFonts w:ascii="Palatino Linotype" w:hAnsi="Palatino Linotype" w:cs="Arial"/>
        </w:rPr>
        <w:t>, en términos del artículo 185 Fracción VI de la Ley de Transparencia y Acceso a la Información Pública del Estado de México y Municipios, iniciando el término legal para dictar resolución definitiva del asunto</w:t>
      </w:r>
      <w:r w:rsidRPr="00254722">
        <w:rPr>
          <w:rFonts w:ascii="Palatino Linotype" w:hAnsi="Palatino Linotype"/>
        </w:rPr>
        <w:t>.</w:t>
      </w:r>
    </w:p>
    <w:p w14:paraId="00A96792" w14:textId="77777777" w:rsidR="0078489F" w:rsidRPr="00254722" w:rsidRDefault="0078489F">
      <w:pPr>
        <w:spacing w:line="360" w:lineRule="auto"/>
        <w:jc w:val="both"/>
        <w:rPr>
          <w:rFonts w:ascii="Palatino Linotype" w:hAnsi="Palatino Linotype" w:cs="Arial"/>
        </w:rPr>
      </w:pPr>
    </w:p>
    <w:p w14:paraId="7DF6F878" w14:textId="77777777" w:rsidR="0078489F" w:rsidRPr="00254722" w:rsidRDefault="003F3851">
      <w:pPr>
        <w:spacing w:line="360" w:lineRule="auto"/>
        <w:jc w:val="both"/>
        <w:rPr>
          <w:rFonts w:ascii="Palatino Linotype" w:hAnsi="Palatino Linotype" w:cs="Arial"/>
          <w:b/>
          <w:sz w:val="28"/>
        </w:rPr>
      </w:pPr>
      <w:r w:rsidRPr="00254722">
        <w:rPr>
          <w:rFonts w:ascii="Palatino Linotype" w:hAnsi="Palatino Linotype" w:cs="Arial"/>
          <w:b/>
          <w:sz w:val="28"/>
        </w:rPr>
        <w:t>SÉPTIMO. Ampliación del término para resolver.</w:t>
      </w:r>
    </w:p>
    <w:p w14:paraId="06A708C9" w14:textId="77777777" w:rsidR="0078489F" w:rsidRPr="00254722" w:rsidRDefault="003F3851">
      <w:pPr>
        <w:spacing w:line="360" w:lineRule="auto"/>
        <w:jc w:val="both"/>
        <w:rPr>
          <w:rFonts w:ascii="Palatino Linotype" w:hAnsi="Palatino Linotype" w:cs="Arial"/>
        </w:rPr>
      </w:pPr>
      <w:r w:rsidRPr="00254722">
        <w:rPr>
          <w:rFonts w:ascii="Palatino Linotype" w:hAnsi="Palatino Linotype" w:cs="Arial"/>
        </w:rPr>
        <w:lastRenderedPageBreak/>
        <w:t xml:space="preserve">Posteriormente, en fecha </w:t>
      </w:r>
      <w:r w:rsidRPr="00254722">
        <w:rPr>
          <w:rFonts w:ascii="Palatino Linotype" w:hAnsi="Palatino Linotype" w:cs="Arial"/>
          <w:b/>
        </w:rPr>
        <w:t xml:space="preserve">veintitrés de agosto del año dos mil </w:t>
      </w:r>
      <w:r w:rsidRPr="00254722">
        <w:rPr>
          <w:rFonts w:ascii="Palatino Linotype" w:hAnsi="Palatino Linotype" w:cs="Arial"/>
          <w:b/>
          <w:lang w:val="zh-CN"/>
        </w:rPr>
        <w:t>veintitrés</w:t>
      </w:r>
      <w:r w:rsidRPr="00254722">
        <w:rPr>
          <w:rFonts w:ascii="Palatino Linotype" w:hAnsi="Palatino Linotype" w:cs="Arial"/>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5108C955" w14:textId="77777777" w:rsidR="0078489F" w:rsidRPr="00254722" w:rsidRDefault="0078489F">
      <w:pPr>
        <w:tabs>
          <w:tab w:val="left" w:pos="5271"/>
        </w:tabs>
        <w:spacing w:line="360" w:lineRule="auto"/>
        <w:jc w:val="both"/>
        <w:rPr>
          <w:rFonts w:ascii="Palatino Linotype" w:hAnsi="Palatino Linotype" w:cs="Arial"/>
        </w:rPr>
      </w:pPr>
    </w:p>
    <w:p w14:paraId="59209233"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195A3F0" w14:textId="77777777" w:rsidR="0078489F" w:rsidRPr="00254722" w:rsidRDefault="0078489F">
      <w:pPr>
        <w:spacing w:line="360" w:lineRule="auto"/>
        <w:jc w:val="both"/>
        <w:rPr>
          <w:rFonts w:ascii="Palatino Linotype" w:hAnsi="Palatino Linotype"/>
        </w:rPr>
      </w:pPr>
    </w:p>
    <w:p w14:paraId="74BF203A"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3443C71" w14:textId="77777777" w:rsidR="0078489F" w:rsidRPr="00254722" w:rsidRDefault="0078489F">
      <w:pPr>
        <w:spacing w:line="360" w:lineRule="auto"/>
        <w:jc w:val="both"/>
        <w:rPr>
          <w:rFonts w:ascii="Palatino Linotype" w:hAnsi="Palatino Linotype"/>
        </w:rPr>
      </w:pPr>
    </w:p>
    <w:p w14:paraId="4BCFA021"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 xml:space="preserve">Así, en términos de lo que establecen los artículos 8.1 y 25 de la Convención Americana sobre Derechos Humanos, los recursos deben ser sencillos y resolverse </w:t>
      </w:r>
      <w:r w:rsidRPr="00254722">
        <w:rPr>
          <w:rFonts w:ascii="Palatino Linotype" w:hAnsi="Palatino Linotype"/>
        </w:rPr>
        <w:lastRenderedPageBreak/>
        <w:t>en el menor tiempo posible, tomando en consideración la dilación total del procedimiento; esto es, en un plazo razonable.</w:t>
      </w:r>
    </w:p>
    <w:p w14:paraId="773EED19" w14:textId="77777777" w:rsidR="0078489F" w:rsidRPr="00254722" w:rsidRDefault="0078489F">
      <w:pPr>
        <w:spacing w:line="360" w:lineRule="auto"/>
        <w:jc w:val="both"/>
        <w:rPr>
          <w:rFonts w:ascii="Palatino Linotype" w:hAnsi="Palatino Linotype"/>
        </w:rPr>
      </w:pPr>
    </w:p>
    <w:p w14:paraId="441AD37D"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30428B" w14:textId="77777777" w:rsidR="0078489F" w:rsidRPr="00254722" w:rsidRDefault="0078489F">
      <w:pPr>
        <w:spacing w:line="360" w:lineRule="auto"/>
        <w:jc w:val="both"/>
        <w:rPr>
          <w:rFonts w:ascii="Palatino Linotype" w:hAnsi="Palatino Linotype"/>
        </w:rPr>
      </w:pPr>
    </w:p>
    <w:p w14:paraId="5A75AA0F"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6F09D9F0" w14:textId="77777777" w:rsidR="0078489F" w:rsidRPr="00254722" w:rsidRDefault="0078489F">
      <w:pPr>
        <w:spacing w:line="360" w:lineRule="auto"/>
        <w:jc w:val="both"/>
        <w:rPr>
          <w:rFonts w:ascii="Palatino Linotype" w:hAnsi="Palatino Linotype"/>
        </w:rPr>
      </w:pPr>
    </w:p>
    <w:p w14:paraId="67FAB9E1" w14:textId="77777777" w:rsidR="0078489F" w:rsidRPr="00254722" w:rsidRDefault="003F3851">
      <w:pPr>
        <w:pStyle w:val="Prrafodelista"/>
        <w:numPr>
          <w:ilvl w:val="0"/>
          <w:numId w:val="2"/>
        </w:numPr>
        <w:spacing w:line="360" w:lineRule="auto"/>
        <w:jc w:val="both"/>
        <w:rPr>
          <w:rFonts w:ascii="Palatino Linotype" w:hAnsi="Palatino Linotype"/>
        </w:rPr>
      </w:pPr>
      <w:r w:rsidRPr="00254722">
        <w:rPr>
          <w:rFonts w:ascii="Palatino Linotype" w:hAnsi="Palatino Linotype"/>
          <w:b/>
        </w:rPr>
        <w:t>Complejidad del Asunto:</w:t>
      </w:r>
      <w:r w:rsidRPr="00254722">
        <w:rPr>
          <w:rFonts w:ascii="Palatino Linotype" w:hAnsi="Palatino Linotype"/>
        </w:rPr>
        <w:t xml:space="preserve"> La complejidad de la prueba, la pluralidad de sujetos procesales, el tiempo transcurrido, las características y contexto del recurso.</w:t>
      </w:r>
    </w:p>
    <w:p w14:paraId="18B9E9F2" w14:textId="77777777" w:rsidR="0078489F" w:rsidRPr="00254722" w:rsidRDefault="0078489F">
      <w:pPr>
        <w:pStyle w:val="Prrafodelista"/>
        <w:spacing w:line="360" w:lineRule="auto"/>
        <w:ind w:left="927"/>
        <w:jc w:val="both"/>
        <w:rPr>
          <w:rFonts w:ascii="Palatino Linotype" w:hAnsi="Palatino Linotype"/>
        </w:rPr>
      </w:pPr>
    </w:p>
    <w:p w14:paraId="2F50B066" w14:textId="77777777" w:rsidR="0078489F" w:rsidRPr="00254722" w:rsidRDefault="003F3851">
      <w:pPr>
        <w:pStyle w:val="Prrafodelista"/>
        <w:numPr>
          <w:ilvl w:val="0"/>
          <w:numId w:val="2"/>
        </w:numPr>
        <w:spacing w:line="360" w:lineRule="auto"/>
        <w:jc w:val="both"/>
        <w:rPr>
          <w:rFonts w:ascii="Palatino Linotype" w:hAnsi="Palatino Linotype"/>
        </w:rPr>
      </w:pPr>
      <w:r w:rsidRPr="00254722">
        <w:rPr>
          <w:rFonts w:ascii="Palatino Linotype" w:hAnsi="Palatino Linotype"/>
          <w:b/>
        </w:rPr>
        <w:t>Actividad Procesal del interesado.</w:t>
      </w:r>
      <w:r w:rsidRPr="00254722">
        <w:rPr>
          <w:rFonts w:ascii="Palatino Linotype" w:hAnsi="Palatino Linotype"/>
        </w:rPr>
        <w:t xml:space="preserve"> Acciones u omisiones del interesado.</w:t>
      </w:r>
    </w:p>
    <w:p w14:paraId="458BF778" w14:textId="77777777" w:rsidR="0078489F" w:rsidRPr="00254722" w:rsidRDefault="0078489F">
      <w:pPr>
        <w:pStyle w:val="Prrafodelista"/>
        <w:rPr>
          <w:rFonts w:ascii="Palatino Linotype" w:hAnsi="Palatino Linotype"/>
        </w:rPr>
      </w:pPr>
    </w:p>
    <w:p w14:paraId="25A19C33" w14:textId="77777777" w:rsidR="0078489F" w:rsidRPr="00254722" w:rsidRDefault="003F3851">
      <w:pPr>
        <w:pStyle w:val="Prrafodelista"/>
        <w:numPr>
          <w:ilvl w:val="0"/>
          <w:numId w:val="2"/>
        </w:numPr>
        <w:spacing w:line="360" w:lineRule="auto"/>
        <w:jc w:val="both"/>
        <w:rPr>
          <w:rFonts w:ascii="Palatino Linotype" w:hAnsi="Palatino Linotype"/>
        </w:rPr>
      </w:pPr>
      <w:r w:rsidRPr="00254722">
        <w:rPr>
          <w:rFonts w:ascii="Palatino Linotype" w:hAnsi="Palatino Linotype"/>
          <w:b/>
        </w:rPr>
        <w:t>Conducta de la Autoridad:</w:t>
      </w:r>
      <w:r w:rsidRPr="00254722">
        <w:rPr>
          <w:rFonts w:ascii="Palatino Linotype" w:hAnsi="Palatino Linotype"/>
        </w:rPr>
        <w:t xml:space="preserve"> Las Acciones u omisiones realizadas en el procedimiento. Así como si la autoridad actuó con la debida diligencia.</w:t>
      </w:r>
    </w:p>
    <w:p w14:paraId="43F20FB1" w14:textId="77777777" w:rsidR="0078489F" w:rsidRPr="00254722" w:rsidRDefault="0078489F">
      <w:pPr>
        <w:pStyle w:val="Prrafodelista"/>
        <w:rPr>
          <w:rFonts w:ascii="Palatino Linotype" w:hAnsi="Palatino Linotype"/>
        </w:rPr>
      </w:pPr>
    </w:p>
    <w:p w14:paraId="3850D7DC" w14:textId="77777777" w:rsidR="0078489F" w:rsidRPr="00254722" w:rsidRDefault="003F3851">
      <w:pPr>
        <w:pStyle w:val="Prrafodelista"/>
        <w:numPr>
          <w:ilvl w:val="0"/>
          <w:numId w:val="2"/>
        </w:numPr>
        <w:spacing w:line="360" w:lineRule="auto"/>
        <w:jc w:val="both"/>
        <w:rPr>
          <w:rFonts w:ascii="Palatino Linotype" w:hAnsi="Palatino Linotype"/>
        </w:rPr>
      </w:pPr>
      <w:r w:rsidRPr="00254722">
        <w:rPr>
          <w:rFonts w:ascii="Palatino Linotype" w:hAnsi="Palatino Linotype"/>
          <w:b/>
        </w:rPr>
        <w:t>La afectación generada en la situación jurídica de la persona involucrada en el proceso:</w:t>
      </w:r>
      <w:r w:rsidRPr="00254722">
        <w:rPr>
          <w:rFonts w:ascii="Palatino Linotype" w:hAnsi="Palatino Linotype"/>
        </w:rPr>
        <w:t xml:space="preserve"> Violación a sus derechos humanos.</w:t>
      </w:r>
    </w:p>
    <w:p w14:paraId="1075F59B" w14:textId="77777777" w:rsidR="0078489F" w:rsidRPr="00254722" w:rsidRDefault="0078489F">
      <w:pPr>
        <w:spacing w:line="360" w:lineRule="auto"/>
        <w:jc w:val="both"/>
        <w:rPr>
          <w:rFonts w:ascii="Palatino Linotype" w:hAnsi="Palatino Linotype"/>
        </w:rPr>
      </w:pPr>
    </w:p>
    <w:p w14:paraId="185BF741"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B293815" w14:textId="77777777" w:rsidR="0078489F" w:rsidRPr="00254722" w:rsidRDefault="0078489F">
      <w:pPr>
        <w:spacing w:line="360" w:lineRule="auto"/>
        <w:jc w:val="both"/>
        <w:rPr>
          <w:rFonts w:ascii="Palatino Linotype" w:hAnsi="Palatino Linotype"/>
        </w:rPr>
      </w:pPr>
    </w:p>
    <w:p w14:paraId="17592B57" w14:textId="77777777" w:rsidR="0078489F" w:rsidRPr="00254722" w:rsidRDefault="003F3851">
      <w:pPr>
        <w:spacing w:line="360" w:lineRule="auto"/>
        <w:jc w:val="both"/>
        <w:rPr>
          <w:rFonts w:ascii="Palatino Linotype" w:hAnsi="Palatino Linotype"/>
          <w:b/>
        </w:rPr>
      </w:pPr>
      <w:r w:rsidRPr="00254722">
        <w:rPr>
          <w:rFonts w:ascii="Palatino Linotype" w:hAnsi="Palatino Linotype"/>
        </w:rPr>
        <w:t xml:space="preserve">Argumento que encuentra sustento en la jurisprudencia P./J. 32/92 emitida por el Pleno de la Suprema Corte de Justicia de la Nación de rubro </w:t>
      </w:r>
      <w:r w:rsidRPr="00254722">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254722">
        <w:rPr>
          <w:rFonts w:ascii="Palatino Linotype" w:hAnsi="Palatino Linotype"/>
        </w:rPr>
        <w:t>, visible en la Gaceta del Seminario Judicial de la Federación con el registro digital 205635.</w:t>
      </w:r>
    </w:p>
    <w:p w14:paraId="52E05470" w14:textId="77777777" w:rsidR="0078489F" w:rsidRPr="00254722" w:rsidRDefault="0078489F">
      <w:pPr>
        <w:spacing w:line="360" w:lineRule="auto"/>
        <w:jc w:val="both"/>
        <w:rPr>
          <w:rFonts w:ascii="Palatino Linotype" w:hAnsi="Palatino Linotype"/>
        </w:rPr>
      </w:pPr>
    </w:p>
    <w:p w14:paraId="0314307F"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254722">
        <w:rPr>
          <w:rFonts w:ascii="Palatino Linotype" w:hAnsi="Palatino Linotype"/>
        </w:rPr>
        <w:lastRenderedPageBreak/>
        <w:t>los términos legales previamente establecidos por la Ley, por tratarse de causas de fuerza mayor.</w:t>
      </w:r>
    </w:p>
    <w:p w14:paraId="38952984" w14:textId="77777777" w:rsidR="0078489F" w:rsidRPr="00254722" w:rsidRDefault="0078489F">
      <w:pPr>
        <w:spacing w:line="360" w:lineRule="auto"/>
        <w:jc w:val="both"/>
        <w:rPr>
          <w:rFonts w:ascii="Palatino Linotype" w:hAnsi="Palatino Linotype"/>
        </w:rPr>
      </w:pPr>
    </w:p>
    <w:p w14:paraId="4D667B54"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F963635" w14:textId="77777777" w:rsidR="0078489F" w:rsidRPr="00254722" w:rsidRDefault="0078489F">
      <w:pPr>
        <w:spacing w:line="360" w:lineRule="auto"/>
        <w:jc w:val="both"/>
        <w:rPr>
          <w:rFonts w:ascii="Palatino Linotype" w:hAnsi="Palatino Linotype"/>
        </w:rPr>
      </w:pPr>
    </w:p>
    <w:p w14:paraId="70AA7049"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5A2830D" w14:textId="77777777" w:rsidR="0078489F" w:rsidRPr="00254722" w:rsidRDefault="0078489F">
      <w:pPr>
        <w:spacing w:line="360" w:lineRule="auto"/>
        <w:jc w:val="both"/>
        <w:rPr>
          <w:rFonts w:ascii="Palatino Linotype" w:hAnsi="Palatino Linotype"/>
        </w:rPr>
      </w:pPr>
    </w:p>
    <w:p w14:paraId="568A5E2A" w14:textId="77777777" w:rsidR="0078489F" w:rsidRPr="00254722" w:rsidRDefault="003F3851">
      <w:pPr>
        <w:spacing w:line="360" w:lineRule="auto"/>
        <w:jc w:val="both"/>
        <w:rPr>
          <w:rFonts w:ascii="Palatino Linotype" w:hAnsi="Palatino Linotype"/>
        </w:rPr>
      </w:pPr>
      <w:r w:rsidRPr="00254722">
        <w:rPr>
          <w:rFonts w:ascii="Palatino Linotype" w:hAnsi="Palatino Linotype"/>
          <w:i/>
        </w:rPr>
        <w:t>“PLAZO RAZONABLE PARA RESOLVER. DIMENSIÓN Y EFECTOS DE ESTE CONCEPTO CUANDO SE ADUCE EXCESIVA CARGA DE TRABAJO.”</w:t>
      </w:r>
      <w:r w:rsidRPr="00254722">
        <w:rPr>
          <w:rFonts w:ascii="Palatino Linotype" w:hAnsi="Palatino Linotype"/>
        </w:rPr>
        <w:t xml:space="preserve"> consultable en el Seminario Judicial de la Federación y su gaceta, con el registro digital 2002351.</w:t>
      </w:r>
    </w:p>
    <w:p w14:paraId="154B664C" w14:textId="77777777" w:rsidR="0078489F" w:rsidRPr="00254722" w:rsidRDefault="0078489F">
      <w:pPr>
        <w:spacing w:line="360" w:lineRule="auto"/>
        <w:jc w:val="both"/>
        <w:rPr>
          <w:rFonts w:ascii="Palatino Linotype" w:hAnsi="Palatino Linotype"/>
          <w:b/>
        </w:rPr>
      </w:pPr>
    </w:p>
    <w:p w14:paraId="08A040D0" w14:textId="77777777" w:rsidR="0078489F" w:rsidRPr="00254722" w:rsidRDefault="003F3851">
      <w:pPr>
        <w:spacing w:line="360" w:lineRule="auto"/>
        <w:jc w:val="both"/>
        <w:rPr>
          <w:rFonts w:ascii="Palatino Linotype" w:hAnsi="Palatino Linotype"/>
        </w:rPr>
      </w:pPr>
      <w:r w:rsidRPr="00254722">
        <w:rPr>
          <w:rFonts w:ascii="Palatino Linotype" w:hAnsi="Palatino Linotype"/>
          <w:i/>
        </w:rPr>
        <w:t>“PLAZO RAZONABLE PARA RESOLVER. CONCEPTO Y ELEMENTOS QUE LO INTEGRAN A LA LUZ DEL DERECHO INTERNACIONAL DE LOS DERECHOS HUMANOS.”</w:t>
      </w:r>
      <w:r w:rsidRPr="00254722">
        <w:rPr>
          <w:rFonts w:ascii="Palatino Linotype" w:hAnsi="Palatino Linotype"/>
        </w:rPr>
        <w:t>, visible en el Seminario Judicial de la Federación y su gaceta, con el registro digital 2002350, y,</w:t>
      </w:r>
    </w:p>
    <w:p w14:paraId="06E31ED1" w14:textId="77777777" w:rsidR="0078489F" w:rsidRPr="00254722" w:rsidRDefault="0078489F">
      <w:pPr>
        <w:spacing w:line="360" w:lineRule="auto"/>
        <w:jc w:val="both"/>
        <w:rPr>
          <w:rFonts w:ascii="Palatino Linotype" w:hAnsi="Palatino Linotype" w:cs="Arial"/>
        </w:rPr>
      </w:pPr>
    </w:p>
    <w:p w14:paraId="5221F4B1" w14:textId="77777777" w:rsidR="0078489F" w:rsidRPr="00254722" w:rsidRDefault="003F3851">
      <w:pPr>
        <w:widowControl w:val="0"/>
        <w:spacing w:line="360" w:lineRule="auto"/>
        <w:jc w:val="center"/>
        <w:rPr>
          <w:rFonts w:ascii="Palatino Linotype" w:eastAsia="Palatino Linotype" w:hAnsi="Palatino Linotype" w:cs="Palatino Linotype"/>
          <w:b/>
        </w:rPr>
      </w:pPr>
      <w:r w:rsidRPr="00254722">
        <w:rPr>
          <w:rFonts w:ascii="Palatino Linotype" w:eastAsia="Palatino Linotype" w:hAnsi="Palatino Linotype" w:cs="Palatino Linotype"/>
          <w:b/>
        </w:rPr>
        <w:t xml:space="preserve">C O N S I D E R A N D O </w:t>
      </w:r>
    </w:p>
    <w:p w14:paraId="7BB5100D" w14:textId="77777777" w:rsidR="0078489F" w:rsidRPr="00254722" w:rsidRDefault="0078489F">
      <w:pPr>
        <w:spacing w:line="360" w:lineRule="auto"/>
        <w:jc w:val="center"/>
        <w:rPr>
          <w:rFonts w:ascii="Palatino Linotype" w:hAnsi="Palatino Linotype" w:cs="Arial"/>
        </w:rPr>
      </w:pPr>
    </w:p>
    <w:p w14:paraId="6C35B62F" w14:textId="77777777" w:rsidR="0078489F" w:rsidRPr="00254722" w:rsidRDefault="003F3851">
      <w:pPr>
        <w:spacing w:line="360" w:lineRule="auto"/>
        <w:jc w:val="both"/>
        <w:rPr>
          <w:rFonts w:ascii="Palatino Linotype" w:eastAsiaTheme="minorHAnsi" w:hAnsi="Palatino Linotype" w:cs="Arial"/>
          <w:sz w:val="28"/>
          <w:lang w:val="es-MX" w:eastAsia="en-US"/>
        </w:rPr>
      </w:pPr>
      <w:r w:rsidRPr="00254722">
        <w:rPr>
          <w:rFonts w:ascii="Palatino Linotype" w:eastAsiaTheme="minorHAnsi" w:hAnsi="Palatino Linotype" w:cs="Arial"/>
          <w:b/>
          <w:sz w:val="28"/>
          <w:lang w:val="es-MX" w:eastAsia="en-US"/>
        </w:rPr>
        <w:t>PRIMERO. De la competencia</w:t>
      </w:r>
      <w:r w:rsidRPr="00254722">
        <w:rPr>
          <w:rFonts w:ascii="Palatino Linotype" w:eastAsiaTheme="minorHAnsi" w:hAnsi="Palatino Linotype" w:cs="Arial"/>
          <w:sz w:val="28"/>
          <w:lang w:val="es-MX" w:eastAsia="en-US"/>
        </w:rPr>
        <w:t>.</w:t>
      </w:r>
    </w:p>
    <w:p w14:paraId="639B25D4" w14:textId="77777777" w:rsidR="0078489F" w:rsidRPr="00254722" w:rsidRDefault="003F3851">
      <w:pPr>
        <w:spacing w:line="360" w:lineRule="auto"/>
        <w:jc w:val="both"/>
        <w:rPr>
          <w:rFonts w:ascii="Palatino Linotype" w:eastAsiaTheme="minorHAnsi" w:hAnsi="Palatino Linotype" w:cs="Arial"/>
          <w:lang w:val="es-MX" w:eastAsia="en-US"/>
        </w:rPr>
      </w:pPr>
      <w:r w:rsidRPr="00254722">
        <w:rPr>
          <w:rFonts w:ascii="Palatino Linotype" w:hAnsi="Palatino Linotype" w:cs="Arial"/>
        </w:rPr>
        <w:lastRenderedPageBreak/>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207207D" w14:textId="77777777" w:rsidR="0078489F" w:rsidRPr="00254722" w:rsidRDefault="0078489F">
      <w:pPr>
        <w:autoSpaceDE w:val="0"/>
        <w:autoSpaceDN w:val="0"/>
        <w:adjustRightInd w:val="0"/>
        <w:spacing w:line="360" w:lineRule="auto"/>
        <w:jc w:val="both"/>
        <w:rPr>
          <w:rFonts w:ascii="Palatino Linotype" w:eastAsiaTheme="minorHAnsi" w:hAnsi="Palatino Linotype" w:cs="Arial"/>
          <w:b/>
          <w:sz w:val="28"/>
          <w:lang w:val="es-MX" w:eastAsia="en-US"/>
        </w:rPr>
      </w:pPr>
    </w:p>
    <w:p w14:paraId="76763984" w14:textId="77777777" w:rsidR="0078489F" w:rsidRPr="00254722" w:rsidRDefault="003F3851">
      <w:pPr>
        <w:autoSpaceDE w:val="0"/>
        <w:autoSpaceDN w:val="0"/>
        <w:adjustRightInd w:val="0"/>
        <w:spacing w:line="360" w:lineRule="auto"/>
        <w:jc w:val="both"/>
        <w:rPr>
          <w:rFonts w:ascii="Palatino Linotype" w:eastAsiaTheme="minorHAnsi" w:hAnsi="Palatino Linotype" w:cs="Arial"/>
          <w:b/>
          <w:sz w:val="28"/>
          <w:lang w:val="es-MX" w:eastAsia="en-US"/>
        </w:rPr>
      </w:pPr>
      <w:r w:rsidRPr="00254722">
        <w:rPr>
          <w:rFonts w:ascii="Palatino Linotype" w:eastAsiaTheme="minorHAnsi" w:hAnsi="Palatino Linotype" w:cs="Arial"/>
          <w:b/>
          <w:sz w:val="28"/>
          <w:lang w:val="es-MX" w:eastAsia="en-US"/>
        </w:rPr>
        <w:t xml:space="preserve">SEGUNDO. De los alcances del Recurso de Revisión. </w:t>
      </w:r>
    </w:p>
    <w:p w14:paraId="3089828D" w14:textId="77777777" w:rsidR="0078489F" w:rsidRPr="00254722" w:rsidRDefault="003F3851">
      <w:pPr>
        <w:autoSpaceDE w:val="0"/>
        <w:autoSpaceDN w:val="0"/>
        <w:adjustRightInd w:val="0"/>
        <w:spacing w:line="360" w:lineRule="auto"/>
        <w:jc w:val="both"/>
        <w:rPr>
          <w:rFonts w:ascii="Palatino Linotype" w:eastAsiaTheme="minorHAnsi" w:hAnsi="Palatino Linotype" w:cs="Arial"/>
          <w:lang w:val="es-MX" w:eastAsia="en-US"/>
        </w:rPr>
      </w:pPr>
      <w:r w:rsidRPr="00254722">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6622FF8" w14:textId="77777777" w:rsidR="0078489F" w:rsidRPr="00254722" w:rsidRDefault="0078489F">
      <w:pPr>
        <w:autoSpaceDE w:val="0"/>
        <w:autoSpaceDN w:val="0"/>
        <w:adjustRightInd w:val="0"/>
        <w:spacing w:line="360" w:lineRule="auto"/>
        <w:jc w:val="both"/>
        <w:rPr>
          <w:rFonts w:ascii="Palatino Linotype" w:eastAsiaTheme="minorHAnsi" w:hAnsi="Palatino Linotype" w:cs="Arial"/>
          <w:lang w:val="es-MX" w:eastAsia="en-US"/>
        </w:rPr>
      </w:pPr>
    </w:p>
    <w:p w14:paraId="1D01D24B" w14:textId="77777777" w:rsidR="003660EC" w:rsidRPr="00254722" w:rsidRDefault="003660EC" w:rsidP="003660EC">
      <w:pPr>
        <w:spacing w:line="360" w:lineRule="auto"/>
        <w:jc w:val="both"/>
        <w:rPr>
          <w:rFonts w:ascii="Palatino Linotype" w:hAnsi="Palatino Linotype"/>
          <w:lang w:eastAsia="es-ES"/>
        </w:rPr>
      </w:pPr>
      <w:r w:rsidRPr="00254722">
        <w:rPr>
          <w:rFonts w:ascii="Palatino Linotype" w:hAnsi="Palatino Linotype" w:cs="Arial"/>
          <w:b/>
          <w:sz w:val="28"/>
        </w:rPr>
        <w:t xml:space="preserve">TERCERO. Cuestiones de previo y especial pronunciamiento. </w:t>
      </w:r>
      <w:r w:rsidRPr="00254722">
        <w:rPr>
          <w:rFonts w:ascii="Palatino Linotype" w:hAnsi="Palatino Linotype"/>
          <w:lang w:eastAsia="es-ES"/>
        </w:rPr>
        <w:t xml:space="preserve"> </w:t>
      </w:r>
    </w:p>
    <w:p w14:paraId="69ED38D9" w14:textId="1A40C6DD" w:rsidR="003660EC" w:rsidRPr="00254722" w:rsidRDefault="003660EC" w:rsidP="003660EC">
      <w:pPr>
        <w:spacing w:line="360" w:lineRule="auto"/>
        <w:jc w:val="both"/>
        <w:rPr>
          <w:rFonts w:ascii="Palatino Linotype" w:hAnsi="Palatino Linotype" w:cs="Arial"/>
        </w:rPr>
      </w:pPr>
      <w:r w:rsidRPr="00254722">
        <w:rPr>
          <w:rFonts w:ascii="Palatino Linotype" w:hAnsi="Palatino Linotype"/>
        </w:rPr>
        <w:t xml:space="preserve">Aunado a los anterior tenemos algunas cuestiones de previo y especial pronunciamiento, antes de entrar al estudio del fondo del asunto y es necesario </w:t>
      </w:r>
      <w:r w:rsidRPr="00254722">
        <w:rPr>
          <w:rFonts w:ascii="Palatino Linotype" w:hAnsi="Palatino Linotype"/>
        </w:rPr>
        <w:lastRenderedPageBreak/>
        <w:t xml:space="preserve">referir, que si bien el recurso de mérito es procedente al haber sido admitido como ha quedado descrito en el apartado de antecedentes, no menos cierto es que en el acuerdo de admisión no se hace mención al nombre del </w:t>
      </w:r>
      <w:r w:rsidRPr="00254722">
        <w:rPr>
          <w:rFonts w:ascii="Palatino Linotype" w:hAnsi="Palatino Linotype"/>
          <w:b/>
        </w:rPr>
        <w:t>Recurrente,</w:t>
      </w:r>
      <w:r w:rsidRPr="00254722">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2653FF" w:rsidRPr="00254722">
        <w:rPr>
          <w:rFonts w:ascii="Palatino Linotype" w:hAnsi="Palatino Linotype" w:cs="Arial"/>
          <w:b/>
        </w:rPr>
        <w:t>XXXXXXX</w:t>
      </w:r>
      <w:r w:rsidRPr="00254722">
        <w:rPr>
          <w:rFonts w:ascii="Palatino Linotype" w:hAnsi="Palatino Linotype" w:cs="Arial"/>
        </w:rPr>
        <w:t>, del cual no se colige que corresponda al nombre de una persona.</w:t>
      </w:r>
    </w:p>
    <w:p w14:paraId="4CAAC01D" w14:textId="77777777" w:rsidR="003660EC" w:rsidRPr="00254722" w:rsidRDefault="003660EC" w:rsidP="003660EC">
      <w:pPr>
        <w:spacing w:line="360" w:lineRule="auto"/>
        <w:jc w:val="both"/>
        <w:rPr>
          <w:rFonts w:ascii="Palatino Linotype" w:hAnsi="Palatino Linotype"/>
        </w:rPr>
      </w:pPr>
    </w:p>
    <w:p w14:paraId="4D98E5DC" w14:textId="77777777" w:rsidR="003660EC" w:rsidRPr="00254722" w:rsidRDefault="003660EC" w:rsidP="003660EC">
      <w:pPr>
        <w:pStyle w:val="Prrafodelista"/>
        <w:widowControl w:val="0"/>
        <w:autoSpaceDE w:val="0"/>
        <w:autoSpaceDN w:val="0"/>
        <w:adjustRightInd w:val="0"/>
        <w:spacing w:line="360" w:lineRule="auto"/>
        <w:ind w:left="0"/>
        <w:jc w:val="both"/>
        <w:rPr>
          <w:rFonts w:ascii="Palatino Linotype" w:hAnsi="Palatino Linotype" w:cs="Arial"/>
        </w:rPr>
      </w:pPr>
      <w:r w:rsidRPr="00254722">
        <w:rPr>
          <w:rFonts w:ascii="Palatino Linotype" w:hAnsi="Palatino Linotype" w:cs="Arial"/>
        </w:rPr>
        <w:t>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7DB71424" w14:textId="77777777" w:rsidR="003660EC" w:rsidRPr="00254722" w:rsidRDefault="003660EC" w:rsidP="003660EC">
      <w:pPr>
        <w:spacing w:before="240" w:line="360" w:lineRule="auto"/>
        <w:ind w:left="851" w:right="851"/>
        <w:jc w:val="both"/>
        <w:rPr>
          <w:rFonts w:ascii="Palatino Linotype" w:hAnsi="Palatino Linotype"/>
          <w:b/>
          <w:i/>
        </w:rPr>
      </w:pPr>
      <w:r w:rsidRPr="00254722">
        <w:rPr>
          <w:rFonts w:ascii="Palatino Linotype" w:hAnsi="Palatino Linotype"/>
          <w:i/>
        </w:rPr>
        <w:t>“</w:t>
      </w:r>
      <w:r w:rsidRPr="00254722">
        <w:rPr>
          <w:rFonts w:ascii="Palatino Linotype" w:hAnsi="Palatino Linotype"/>
          <w:b/>
          <w:i/>
        </w:rPr>
        <w:t xml:space="preserve">Artículo 180. </w:t>
      </w:r>
      <w:r w:rsidRPr="00254722">
        <w:rPr>
          <w:rFonts w:ascii="Palatino Linotype" w:hAnsi="Palatino Linotype"/>
          <w:i/>
        </w:rPr>
        <w:t xml:space="preserve">El </w:t>
      </w:r>
      <w:r w:rsidRPr="00254722">
        <w:rPr>
          <w:rFonts w:ascii="Palatino Linotype" w:hAnsi="Palatino Linotype" w:cs="Arial"/>
          <w:i/>
        </w:rPr>
        <w:t>recurso</w:t>
      </w:r>
      <w:r w:rsidRPr="00254722">
        <w:rPr>
          <w:rFonts w:ascii="Palatino Linotype" w:hAnsi="Palatino Linotype"/>
          <w:i/>
        </w:rPr>
        <w:t xml:space="preserve"> </w:t>
      </w:r>
      <w:r w:rsidRPr="00254722">
        <w:rPr>
          <w:rFonts w:ascii="Palatino Linotype" w:hAnsi="Palatino Linotype" w:cs="Arial"/>
          <w:i/>
        </w:rPr>
        <w:t>de</w:t>
      </w:r>
      <w:r w:rsidRPr="00254722">
        <w:rPr>
          <w:rFonts w:ascii="Palatino Linotype" w:hAnsi="Palatino Linotype"/>
          <w:i/>
        </w:rPr>
        <w:t xml:space="preserve"> revisión contendrá:</w:t>
      </w:r>
      <w:r w:rsidRPr="00254722">
        <w:rPr>
          <w:rFonts w:ascii="Palatino Linotype" w:hAnsi="Palatino Linotype"/>
          <w:b/>
          <w:i/>
        </w:rPr>
        <w:t xml:space="preserve"> </w:t>
      </w:r>
    </w:p>
    <w:p w14:paraId="738CA681" w14:textId="43AD47ED" w:rsidR="003660EC" w:rsidRPr="00254722" w:rsidRDefault="003660EC" w:rsidP="00D908F6">
      <w:pPr>
        <w:pStyle w:val="Prrafodelista"/>
        <w:numPr>
          <w:ilvl w:val="0"/>
          <w:numId w:val="6"/>
        </w:numPr>
        <w:spacing w:before="240" w:line="360" w:lineRule="auto"/>
        <w:ind w:right="851"/>
        <w:jc w:val="both"/>
        <w:rPr>
          <w:rFonts w:ascii="Palatino Linotype" w:hAnsi="Palatino Linotype"/>
          <w:b/>
          <w:i/>
        </w:rPr>
      </w:pPr>
      <w:r w:rsidRPr="00254722">
        <w:rPr>
          <w:rFonts w:ascii="Palatino Linotype" w:hAnsi="Palatino Linotype"/>
          <w:i/>
        </w:rPr>
        <w:t xml:space="preserve">El sujeto obligado ante </w:t>
      </w:r>
      <w:r w:rsidRPr="00254722">
        <w:rPr>
          <w:rFonts w:ascii="Palatino Linotype" w:hAnsi="Palatino Linotype" w:cs="Arial"/>
          <w:i/>
        </w:rPr>
        <w:t>la</w:t>
      </w:r>
      <w:r w:rsidRPr="00254722">
        <w:rPr>
          <w:rFonts w:ascii="Palatino Linotype" w:hAnsi="Palatino Linotype"/>
          <w:i/>
        </w:rPr>
        <w:t xml:space="preserve"> cual </w:t>
      </w:r>
      <w:r w:rsidRPr="00254722">
        <w:rPr>
          <w:rFonts w:ascii="Palatino Linotype" w:hAnsi="Palatino Linotype" w:cs="Arial"/>
          <w:i/>
        </w:rPr>
        <w:t>se</w:t>
      </w:r>
      <w:r w:rsidRPr="00254722">
        <w:rPr>
          <w:rFonts w:ascii="Palatino Linotype" w:hAnsi="Palatino Linotype"/>
          <w:i/>
        </w:rPr>
        <w:t xml:space="preserve"> presentó la solicitud;</w:t>
      </w:r>
      <w:r w:rsidRPr="00254722">
        <w:rPr>
          <w:rFonts w:ascii="Palatino Linotype" w:hAnsi="Palatino Linotype"/>
          <w:b/>
          <w:i/>
        </w:rPr>
        <w:t xml:space="preserve"> </w:t>
      </w:r>
    </w:p>
    <w:p w14:paraId="75DCA5C3" w14:textId="77777777" w:rsidR="003660EC" w:rsidRPr="00254722" w:rsidRDefault="003660EC" w:rsidP="003660EC">
      <w:pPr>
        <w:spacing w:before="240" w:line="360" w:lineRule="auto"/>
        <w:ind w:left="851" w:right="851"/>
        <w:jc w:val="both"/>
        <w:rPr>
          <w:rFonts w:ascii="Palatino Linotype" w:hAnsi="Palatino Linotype"/>
          <w:b/>
          <w:i/>
        </w:rPr>
      </w:pPr>
      <w:r w:rsidRPr="00254722">
        <w:rPr>
          <w:rFonts w:ascii="Palatino Linotype" w:hAnsi="Palatino Linotype"/>
          <w:b/>
          <w:i/>
        </w:rPr>
        <w:t xml:space="preserve">II. </w:t>
      </w:r>
      <w:r w:rsidRPr="00254722">
        <w:rPr>
          <w:rFonts w:ascii="Palatino Linotype" w:hAnsi="Palatino Linotype"/>
          <w:b/>
          <w:i/>
          <w:u w:val="single"/>
        </w:rPr>
        <w:t xml:space="preserve">El nombre del solicitante </w:t>
      </w:r>
      <w:r w:rsidRPr="00254722">
        <w:rPr>
          <w:rFonts w:ascii="Palatino Linotype" w:hAnsi="Palatino Linotype" w:cs="Arial"/>
          <w:b/>
          <w:i/>
          <w:u w:val="single"/>
        </w:rPr>
        <w:t>que</w:t>
      </w:r>
      <w:r w:rsidRPr="00254722">
        <w:rPr>
          <w:rFonts w:ascii="Palatino Linotype" w:hAnsi="Palatino Linotype"/>
          <w:b/>
          <w:i/>
          <w:u w:val="single"/>
        </w:rPr>
        <w:t xml:space="preserve"> recurre</w:t>
      </w:r>
      <w:r w:rsidRPr="00254722">
        <w:rPr>
          <w:rFonts w:ascii="Palatino Linotype" w:hAnsi="Palatino Linotype"/>
          <w:b/>
          <w:i/>
        </w:rPr>
        <w:t xml:space="preserve"> </w:t>
      </w:r>
      <w:r w:rsidRPr="00254722">
        <w:rPr>
          <w:rFonts w:ascii="Palatino Linotype" w:hAnsi="Palatino Linotype"/>
          <w:i/>
        </w:rPr>
        <w:t>o de su representante y, en su caso, del tercero interesado, así como la dirección o medio que señale para recibir notificaciones;</w:t>
      </w:r>
      <w:r w:rsidRPr="00254722">
        <w:rPr>
          <w:rFonts w:ascii="Palatino Linotype" w:hAnsi="Palatino Linotype"/>
          <w:b/>
          <w:i/>
        </w:rPr>
        <w:t xml:space="preserve"> </w:t>
      </w:r>
    </w:p>
    <w:p w14:paraId="2CD01045" w14:textId="77777777" w:rsidR="003660EC" w:rsidRPr="00254722" w:rsidRDefault="003660EC" w:rsidP="003660EC">
      <w:pPr>
        <w:spacing w:before="240" w:line="360" w:lineRule="auto"/>
        <w:ind w:left="851" w:right="851"/>
        <w:rPr>
          <w:rFonts w:ascii="Palatino Linotype" w:hAnsi="Palatino Linotype"/>
          <w:i/>
        </w:rPr>
      </w:pPr>
      <w:r w:rsidRPr="00254722">
        <w:rPr>
          <w:rFonts w:ascii="Palatino Linotype" w:hAnsi="Palatino Linotype"/>
          <w:b/>
          <w:i/>
        </w:rPr>
        <w:t>(…)” [Sic]</w:t>
      </w:r>
    </w:p>
    <w:p w14:paraId="450CE63B" w14:textId="77777777" w:rsidR="003660EC" w:rsidRPr="00254722" w:rsidRDefault="003660EC" w:rsidP="003660EC">
      <w:pPr>
        <w:pStyle w:val="Prrafodelista"/>
        <w:widowControl w:val="0"/>
        <w:autoSpaceDE w:val="0"/>
        <w:autoSpaceDN w:val="0"/>
        <w:adjustRightInd w:val="0"/>
        <w:ind w:left="0"/>
        <w:jc w:val="both"/>
        <w:rPr>
          <w:rFonts w:ascii="Palatino Linotype" w:hAnsi="Palatino Linotype"/>
        </w:rPr>
      </w:pPr>
    </w:p>
    <w:p w14:paraId="1AE943FF" w14:textId="79157EC3" w:rsidR="003660EC" w:rsidRPr="00254722" w:rsidRDefault="003660EC" w:rsidP="003660EC">
      <w:pPr>
        <w:pStyle w:val="Prrafodelista"/>
        <w:widowControl w:val="0"/>
        <w:autoSpaceDE w:val="0"/>
        <w:autoSpaceDN w:val="0"/>
        <w:adjustRightInd w:val="0"/>
        <w:spacing w:line="360" w:lineRule="auto"/>
        <w:ind w:left="0"/>
        <w:jc w:val="both"/>
        <w:rPr>
          <w:rFonts w:ascii="Palatino Linotype" w:hAnsi="Palatino Linotype"/>
        </w:rPr>
      </w:pPr>
      <w:r w:rsidRPr="00254722">
        <w:rPr>
          <w:rFonts w:ascii="Palatino Linotype" w:hAnsi="Palatino Linotype"/>
        </w:rPr>
        <w:t xml:space="preserve">En principio, de una interpretación del artículo transcrito se observan los requisitos que </w:t>
      </w:r>
      <w:r w:rsidRPr="00254722">
        <w:rPr>
          <w:rFonts w:ascii="Palatino Linotype" w:hAnsi="Palatino Linotype" w:cs="Arial"/>
        </w:rPr>
        <w:t>deberán</w:t>
      </w:r>
      <w:r w:rsidRPr="00254722">
        <w:rPr>
          <w:rFonts w:ascii="Palatino Linotype" w:hAnsi="Palatino Linotype"/>
        </w:rPr>
        <w:t xml:space="preserve"> contener los recursos de revisión; sobre el particular, de la revisión del </w:t>
      </w:r>
      <w:r w:rsidRPr="00254722">
        <w:rPr>
          <w:rFonts w:ascii="Palatino Linotype" w:hAnsi="Palatino Linotype"/>
        </w:rPr>
        <w:lastRenderedPageBreak/>
        <w:t xml:space="preserve">expediente electrónico del </w:t>
      </w:r>
      <w:r w:rsidRPr="00254722">
        <w:rPr>
          <w:rFonts w:ascii="Palatino Linotype" w:hAnsi="Palatino Linotype"/>
          <w:b/>
        </w:rPr>
        <w:t>SAIMEX</w:t>
      </w:r>
      <w:r w:rsidRPr="00254722">
        <w:rPr>
          <w:rFonts w:ascii="Palatino Linotype" w:hAnsi="Palatino Linotype"/>
        </w:rPr>
        <w:t xml:space="preserve"> se desprende que el solicitante y ahora Recurrente, en ejercicio de su derecho de acceso a la información pública, no proporcionó un nombre para que </w:t>
      </w:r>
      <w:r w:rsidRPr="00254722">
        <w:rPr>
          <w:rFonts w:ascii="Palatino Linotype" w:hAnsi="Palatino Linotype" w:cs="Arial"/>
        </w:rPr>
        <w:t>sea</w:t>
      </w:r>
      <w:r w:rsidRPr="00254722">
        <w:rPr>
          <w:rFonts w:ascii="Palatino Linotype" w:hAnsi="Palatino Linotype"/>
        </w:rPr>
        <w:t xml:space="preserve"> identificado, ya que indicó en el apartado de </w:t>
      </w:r>
      <w:r w:rsidRPr="00254722">
        <w:rPr>
          <w:rFonts w:ascii="Palatino Linotype" w:hAnsi="Palatino Linotype"/>
          <w:b/>
        </w:rPr>
        <w:t>“DATOS DEL SOLICITANTE”,</w:t>
      </w:r>
      <w:r w:rsidRPr="00254722">
        <w:rPr>
          <w:rFonts w:ascii="Palatino Linotype" w:hAnsi="Palatino Linotype"/>
        </w:rPr>
        <w:t xml:space="preserve"> el nombre de </w:t>
      </w:r>
      <w:r w:rsidRPr="00254722">
        <w:rPr>
          <w:rFonts w:ascii="Palatino Linotype" w:hAnsi="Palatino Linotype" w:cs="Arial"/>
          <w:b/>
        </w:rPr>
        <w:t xml:space="preserve">C. </w:t>
      </w:r>
      <w:r w:rsidR="002653FF" w:rsidRPr="00254722">
        <w:rPr>
          <w:rFonts w:ascii="Palatino Linotype" w:hAnsi="Palatino Linotype" w:cs="Arial"/>
          <w:b/>
        </w:rPr>
        <w:t>XXXXXXXXX</w:t>
      </w:r>
      <w:r w:rsidRPr="00254722">
        <w:rPr>
          <w:rFonts w:ascii="Palatino Linotype" w:hAnsi="Palatino Linotype"/>
          <w:b/>
        </w:rPr>
        <w:t>;</w:t>
      </w:r>
      <w:r w:rsidRPr="00254722">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01E249F5" w14:textId="77777777" w:rsidR="003660EC" w:rsidRPr="00254722" w:rsidRDefault="003660EC" w:rsidP="003660EC">
      <w:pPr>
        <w:pStyle w:val="Prrafodelista"/>
        <w:widowControl w:val="0"/>
        <w:autoSpaceDE w:val="0"/>
        <w:autoSpaceDN w:val="0"/>
        <w:adjustRightInd w:val="0"/>
        <w:spacing w:line="360" w:lineRule="auto"/>
        <w:ind w:left="0"/>
        <w:jc w:val="both"/>
        <w:rPr>
          <w:rFonts w:ascii="Palatino Linotype" w:hAnsi="Palatino Linotype"/>
        </w:rPr>
      </w:pPr>
    </w:p>
    <w:p w14:paraId="613BF7F2" w14:textId="77777777" w:rsidR="003660EC" w:rsidRPr="00254722" w:rsidRDefault="003660EC" w:rsidP="003660EC">
      <w:pPr>
        <w:pStyle w:val="Prrafodelista"/>
        <w:widowControl w:val="0"/>
        <w:autoSpaceDE w:val="0"/>
        <w:autoSpaceDN w:val="0"/>
        <w:adjustRightInd w:val="0"/>
        <w:spacing w:line="360" w:lineRule="auto"/>
        <w:ind w:left="0"/>
        <w:jc w:val="both"/>
        <w:rPr>
          <w:rFonts w:ascii="Palatino Linotype" w:hAnsi="Palatino Linotype" w:cs="Arial"/>
        </w:rPr>
      </w:pPr>
      <w:r w:rsidRPr="00254722">
        <w:rPr>
          <w:rFonts w:ascii="Palatino Linotype" w:hAnsi="Palatino Linotype"/>
        </w:rPr>
        <w:t xml:space="preserve">No obstante lo anterior, debe destacarse que el artículo 15 de </w:t>
      </w:r>
      <w:r w:rsidRPr="00254722">
        <w:rPr>
          <w:rFonts w:ascii="Palatino Linotype" w:hAnsi="Palatino Linotype" w:cs="Arial"/>
        </w:rPr>
        <w:t xml:space="preserve">Ley de Transparencia y Acceso a la Información Pública del Estado de México y Municipios </w:t>
      </w:r>
      <w:r w:rsidRPr="00254722">
        <w:rPr>
          <w:rFonts w:ascii="Palatino Linotype" w:hAnsi="Palatino Linotype" w:cs="Arial"/>
          <w:iCs/>
        </w:rPr>
        <w:t xml:space="preserve">prevé que, </w:t>
      </w:r>
      <w:r w:rsidRPr="00254722">
        <w:rPr>
          <w:rFonts w:ascii="Palatino Linotype" w:hAnsi="Palatino Linotype"/>
        </w:rPr>
        <w:t xml:space="preserve">toda persona tendrá acceso a la información </w:t>
      </w:r>
      <w:r w:rsidRPr="00254722">
        <w:rPr>
          <w:rFonts w:ascii="Palatino Linotype" w:hAnsi="Palatino Linotype" w:cs="Arial"/>
        </w:rPr>
        <w:t xml:space="preserve">sin necesidad de acreditar interés alguno o justificar su utilización, de lo que se infiere que para el </w:t>
      </w:r>
      <w:r w:rsidRPr="00254722">
        <w:rPr>
          <w:rFonts w:ascii="Palatino Linotype" w:hAnsi="Palatino Linotype"/>
        </w:rPr>
        <w:t>ejercicio</w:t>
      </w:r>
      <w:r w:rsidRPr="00254722">
        <w:rPr>
          <w:rFonts w:ascii="Palatino Linotype" w:hAnsi="Palatino Linotype" w:cs="Arial"/>
        </w:rPr>
        <w:t xml:space="preserve"> del derecho de acceso a la información pública, el nombre no es un requisito </w:t>
      </w:r>
      <w:r w:rsidRPr="00254722">
        <w:rPr>
          <w:rFonts w:ascii="Palatino Linotype" w:hAnsi="Palatino Linotype" w:cs="Arial"/>
          <w:i/>
        </w:rPr>
        <w:t>sine qua non</w:t>
      </w:r>
      <w:r w:rsidRPr="00254722">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A3E4BE" w14:textId="77777777" w:rsidR="003660EC" w:rsidRPr="00254722" w:rsidRDefault="003660EC" w:rsidP="003660EC">
      <w:pPr>
        <w:pStyle w:val="Prrafodelista"/>
        <w:widowControl w:val="0"/>
        <w:autoSpaceDE w:val="0"/>
        <w:autoSpaceDN w:val="0"/>
        <w:adjustRightInd w:val="0"/>
        <w:ind w:left="0"/>
        <w:jc w:val="both"/>
        <w:rPr>
          <w:rFonts w:ascii="Palatino Linotype" w:hAnsi="Palatino Linotype"/>
        </w:rPr>
      </w:pPr>
    </w:p>
    <w:p w14:paraId="2E8B3819" w14:textId="77777777" w:rsidR="003660EC" w:rsidRPr="00254722" w:rsidRDefault="003660EC" w:rsidP="003660EC">
      <w:pPr>
        <w:pStyle w:val="Prrafodelista"/>
        <w:widowControl w:val="0"/>
        <w:autoSpaceDE w:val="0"/>
        <w:autoSpaceDN w:val="0"/>
        <w:adjustRightInd w:val="0"/>
        <w:spacing w:line="360" w:lineRule="auto"/>
        <w:ind w:left="0"/>
        <w:jc w:val="both"/>
        <w:rPr>
          <w:rFonts w:ascii="Palatino Linotype" w:hAnsi="Palatino Linotype"/>
        </w:rPr>
      </w:pPr>
      <w:r w:rsidRPr="00254722">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254722">
        <w:rPr>
          <w:rFonts w:ascii="Palatino Linotype" w:hAnsi="Palatino Linotype" w:cs="Arial"/>
        </w:rPr>
        <w:t>derecho</w:t>
      </w:r>
      <w:r w:rsidRPr="00254722">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C4879DA" w14:textId="77777777" w:rsidR="0078489F" w:rsidRPr="00254722" w:rsidRDefault="0078489F">
      <w:pPr>
        <w:autoSpaceDE w:val="0"/>
        <w:autoSpaceDN w:val="0"/>
        <w:adjustRightInd w:val="0"/>
        <w:spacing w:line="360" w:lineRule="auto"/>
        <w:jc w:val="both"/>
        <w:rPr>
          <w:rFonts w:ascii="Palatino Linotype" w:eastAsiaTheme="minorHAnsi" w:hAnsi="Palatino Linotype" w:cs="Arial"/>
          <w:lang w:val="es-MX" w:eastAsia="en-US"/>
        </w:rPr>
      </w:pPr>
    </w:p>
    <w:p w14:paraId="53774882" w14:textId="77777777" w:rsidR="0078489F" w:rsidRPr="00254722" w:rsidRDefault="003F3851">
      <w:pPr>
        <w:autoSpaceDE w:val="0"/>
        <w:autoSpaceDN w:val="0"/>
        <w:adjustRightInd w:val="0"/>
        <w:spacing w:line="360" w:lineRule="auto"/>
        <w:jc w:val="both"/>
        <w:rPr>
          <w:rFonts w:ascii="Palatino Linotype" w:eastAsiaTheme="minorHAnsi" w:hAnsi="Palatino Linotype" w:cs="Arial"/>
          <w:b/>
          <w:sz w:val="28"/>
          <w:lang w:val="es-MX" w:eastAsia="en-US"/>
        </w:rPr>
      </w:pPr>
      <w:r w:rsidRPr="00254722">
        <w:rPr>
          <w:rFonts w:ascii="Palatino Linotype" w:eastAsiaTheme="minorHAnsi" w:hAnsi="Palatino Linotype" w:cs="Arial"/>
          <w:b/>
          <w:sz w:val="28"/>
          <w:lang w:val="es-MX" w:eastAsia="en-US"/>
        </w:rPr>
        <w:t xml:space="preserve">CUARTO. Del estudio de las causas de improcedencia. </w:t>
      </w:r>
    </w:p>
    <w:p w14:paraId="2225726E" w14:textId="77777777" w:rsidR="0078489F" w:rsidRPr="00254722" w:rsidRDefault="003F3851">
      <w:pPr>
        <w:autoSpaceDE w:val="0"/>
        <w:autoSpaceDN w:val="0"/>
        <w:adjustRightInd w:val="0"/>
        <w:spacing w:line="360" w:lineRule="auto"/>
        <w:jc w:val="both"/>
        <w:rPr>
          <w:rFonts w:ascii="Palatino Linotype" w:eastAsiaTheme="minorHAnsi" w:hAnsi="Palatino Linotype" w:cs="Arial"/>
          <w:lang w:val="es-MX" w:eastAsia="en-US"/>
        </w:rPr>
      </w:pPr>
      <w:r w:rsidRPr="00254722">
        <w:rPr>
          <w:rFonts w:ascii="Palatino Linotype" w:eastAsiaTheme="minorHAnsi" w:hAnsi="Palatino Linotype" w:cs="Arial"/>
          <w:lang w:val="es-MX" w:eastAsia="en-US"/>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54722">
        <w:rPr>
          <w:rStyle w:val="Refdenotaalpie"/>
          <w:rFonts w:ascii="Palatino Linotype" w:eastAsiaTheme="minorHAnsi" w:hAnsi="Palatino Linotype" w:cs="Arial"/>
          <w:lang w:val="es-MX" w:eastAsia="en-US"/>
        </w:rPr>
        <w:footnoteReference w:id="1"/>
      </w:r>
      <w:r w:rsidRPr="00254722">
        <w:rPr>
          <w:rFonts w:ascii="Palatino Linotype" w:eastAsiaTheme="minorHAnsi" w:hAnsi="Palatino Linotype" w:cs="Arial"/>
          <w:lang w:val="es-MX" w:eastAsia="en-US"/>
        </w:rPr>
        <w:t>.</w:t>
      </w:r>
    </w:p>
    <w:p w14:paraId="11A39937" w14:textId="77777777" w:rsidR="0078489F" w:rsidRPr="00254722" w:rsidRDefault="0078489F">
      <w:pPr>
        <w:autoSpaceDE w:val="0"/>
        <w:autoSpaceDN w:val="0"/>
        <w:adjustRightInd w:val="0"/>
        <w:spacing w:line="360" w:lineRule="auto"/>
        <w:jc w:val="both"/>
        <w:rPr>
          <w:rFonts w:ascii="Palatino Linotype" w:eastAsiaTheme="minorHAnsi" w:hAnsi="Palatino Linotype" w:cs="Arial"/>
          <w:lang w:val="es-MX" w:eastAsia="en-US"/>
        </w:rPr>
      </w:pPr>
    </w:p>
    <w:p w14:paraId="4C398FBF" w14:textId="77777777" w:rsidR="0078489F" w:rsidRPr="00254722" w:rsidRDefault="003F3851">
      <w:pPr>
        <w:autoSpaceDE w:val="0"/>
        <w:autoSpaceDN w:val="0"/>
        <w:adjustRightInd w:val="0"/>
        <w:spacing w:line="360" w:lineRule="auto"/>
        <w:jc w:val="both"/>
        <w:rPr>
          <w:rFonts w:ascii="Palatino Linotype" w:eastAsiaTheme="minorHAnsi" w:hAnsi="Palatino Linotype" w:cs="Arial"/>
          <w:lang w:val="es-MX" w:eastAsia="en-US"/>
        </w:rPr>
      </w:pPr>
      <w:r w:rsidRPr="00254722">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574C7823" w14:textId="77777777" w:rsidR="0078489F" w:rsidRPr="00254722" w:rsidRDefault="0078489F">
      <w:pPr>
        <w:rPr>
          <w:lang w:val="es-MX"/>
        </w:rPr>
      </w:pPr>
    </w:p>
    <w:p w14:paraId="2BA9CA2E" w14:textId="77777777" w:rsidR="0078489F" w:rsidRPr="00254722" w:rsidRDefault="003F3851">
      <w:pPr>
        <w:autoSpaceDE w:val="0"/>
        <w:autoSpaceDN w:val="0"/>
        <w:adjustRightInd w:val="0"/>
        <w:spacing w:line="360" w:lineRule="auto"/>
        <w:ind w:left="709" w:right="851"/>
        <w:jc w:val="both"/>
        <w:rPr>
          <w:rFonts w:ascii="Palatino Linotype" w:hAnsi="Palatino Linotype" w:cs="Arial"/>
          <w:i/>
        </w:rPr>
      </w:pPr>
      <w:r w:rsidRPr="00254722">
        <w:rPr>
          <w:rFonts w:ascii="Palatino Linotype" w:hAnsi="Palatino Linotype" w:cs="Arial"/>
          <w:i/>
        </w:rPr>
        <w:t>“</w:t>
      </w:r>
      <w:r w:rsidRPr="00254722">
        <w:rPr>
          <w:rFonts w:ascii="Palatino Linotype" w:hAnsi="Palatino Linotype" w:cs="Arial"/>
          <w:b/>
          <w:i/>
        </w:rPr>
        <w:t>Artículo 191.</w:t>
      </w:r>
      <w:r w:rsidRPr="00254722">
        <w:rPr>
          <w:rFonts w:ascii="Palatino Linotype" w:hAnsi="Palatino Linotype" w:cs="Arial"/>
          <w:i/>
        </w:rPr>
        <w:t xml:space="preserve"> El recurso será desechado por improcedente cuando:  </w:t>
      </w:r>
    </w:p>
    <w:p w14:paraId="2BBE1D08" w14:textId="1316EB75" w:rsidR="0078489F" w:rsidRPr="00254722" w:rsidRDefault="003F3851" w:rsidP="00D908F6">
      <w:pPr>
        <w:pStyle w:val="Prrafodelista"/>
        <w:numPr>
          <w:ilvl w:val="0"/>
          <w:numId w:val="7"/>
        </w:numPr>
        <w:autoSpaceDE w:val="0"/>
        <w:autoSpaceDN w:val="0"/>
        <w:adjustRightInd w:val="0"/>
        <w:spacing w:line="360" w:lineRule="auto"/>
        <w:ind w:right="851"/>
        <w:jc w:val="both"/>
        <w:rPr>
          <w:rFonts w:ascii="Palatino Linotype" w:hAnsi="Palatino Linotype" w:cs="Arial"/>
          <w:i/>
        </w:rPr>
      </w:pPr>
      <w:r w:rsidRPr="00254722">
        <w:rPr>
          <w:rFonts w:ascii="Palatino Linotype" w:hAnsi="Palatino Linotype" w:cs="Arial"/>
          <w:i/>
        </w:rPr>
        <w:lastRenderedPageBreak/>
        <w:t xml:space="preserve">Sea extemporáneo por haber transcurrido el plazo establecido en la presente Ley, a partir de la respuesta;  </w:t>
      </w:r>
    </w:p>
    <w:p w14:paraId="376C78F9" w14:textId="77777777" w:rsidR="0078489F" w:rsidRPr="00254722" w:rsidRDefault="003F3851">
      <w:pPr>
        <w:autoSpaceDE w:val="0"/>
        <w:autoSpaceDN w:val="0"/>
        <w:adjustRightInd w:val="0"/>
        <w:spacing w:line="360" w:lineRule="auto"/>
        <w:ind w:left="709" w:right="851"/>
        <w:jc w:val="both"/>
        <w:rPr>
          <w:rFonts w:ascii="Palatino Linotype" w:hAnsi="Palatino Linotype" w:cs="Arial"/>
          <w:i/>
        </w:rPr>
      </w:pPr>
      <w:r w:rsidRPr="00254722">
        <w:rPr>
          <w:rFonts w:ascii="Palatino Linotype" w:hAnsi="Palatino Linotype" w:cs="Arial"/>
          <w:i/>
        </w:rPr>
        <w:t xml:space="preserve">II. Se esté tramitando ante el Poder Judicial de la Federación algún recurso o medio de defensa interpuesto por el recurrente;  </w:t>
      </w:r>
    </w:p>
    <w:p w14:paraId="5769C3B8" w14:textId="77777777" w:rsidR="0078489F" w:rsidRPr="00254722" w:rsidRDefault="003F3851">
      <w:pPr>
        <w:autoSpaceDE w:val="0"/>
        <w:autoSpaceDN w:val="0"/>
        <w:adjustRightInd w:val="0"/>
        <w:spacing w:line="360" w:lineRule="auto"/>
        <w:ind w:left="709" w:right="851"/>
        <w:jc w:val="both"/>
        <w:rPr>
          <w:rFonts w:ascii="Palatino Linotype" w:hAnsi="Palatino Linotype" w:cs="Arial"/>
          <w:i/>
        </w:rPr>
      </w:pPr>
      <w:r w:rsidRPr="00254722">
        <w:rPr>
          <w:rFonts w:ascii="Palatino Linotype" w:hAnsi="Palatino Linotype" w:cs="Arial"/>
          <w:i/>
        </w:rPr>
        <w:t xml:space="preserve">III. No actualice alguno de los supuestos previstos en la presente Ley;  </w:t>
      </w:r>
    </w:p>
    <w:p w14:paraId="0F864CD4" w14:textId="77777777" w:rsidR="0078489F" w:rsidRPr="00254722" w:rsidRDefault="003F3851">
      <w:pPr>
        <w:autoSpaceDE w:val="0"/>
        <w:autoSpaceDN w:val="0"/>
        <w:adjustRightInd w:val="0"/>
        <w:spacing w:line="360" w:lineRule="auto"/>
        <w:ind w:left="709" w:right="851"/>
        <w:jc w:val="both"/>
        <w:rPr>
          <w:rFonts w:ascii="Palatino Linotype" w:hAnsi="Palatino Linotype" w:cs="Arial"/>
          <w:i/>
        </w:rPr>
      </w:pPr>
      <w:r w:rsidRPr="00254722">
        <w:rPr>
          <w:rFonts w:ascii="Palatino Linotype" w:hAnsi="Palatino Linotype" w:cs="Arial"/>
          <w:i/>
        </w:rPr>
        <w:t>IV. No se haya desahogado la prevención en los términos establecidos en la presente Ley;</w:t>
      </w:r>
    </w:p>
    <w:p w14:paraId="2E3E1278" w14:textId="77777777" w:rsidR="0078489F" w:rsidRPr="00254722" w:rsidRDefault="003F3851">
      <w:pPr>
        <w:autoSpaceDE w:val="0"/>
        <w:autoSpaceDN w:val="0"/>
        <w:adjustRightInd w:val="0"/>
        <w:spacing w:line="360" w:lineRule="auto"/>
        <w:ind w:left="709" w:right="851"/>
        <w:jc w:val="both"/>
        <w:rPr>
          <w:rFonts w:ascii="Palatino Linotype" w:hAnsi="Palatino Linotype" w:cs="Arial"/>
          <w:i/>
        </w:rPr>
      </w:pPr>
      <w:r w:rsidRPr="00254722">
        <w:rPr>
          <w:rFonts w:ascii="Palatino Linotype" w:hAnsi="Palatino Linotype" w:cs="Arial"/>
          <w:i/>
        </w:rPr>
        <w:t xml:space="preserve">V. Se impugne la veracidad de la información proporcionada;  </w:t>
      </w:r>
    </w:p>
    <w:p w14:paraId="1E575AF1" w14:textId="77777777" w:rsidR="0078489F" w:rsidRPr="00254722" w:rsidRDefault="003F3851">
      <w:pPr>
        <w:autoSpaceDE w:val="0"/>
        <w:autoSpaceDN w:val="0"/>
        <w:adjustRightInd w:val="0"/>
        <w:spacing w:line="360" w:lineRule="auto"/>
        <w:ind w:left="709" w:right="851"/>
        <w:jc w:val="both"/>
        <w:rPr>
          <w:rFonts w:ascii="Palatino Linotype" w:hAnsi="Palatino Linotype" w:cs="Arial"/>
          <w:i/>
        </w:rPr>
      </w:pPr>
      <w:r w:rsidRPr="00254722">
        <w:rPr>
          <w:rFonts w:ascii="Palatino Linotype" w:hAnsi="Palatino Linotype" w:cs="Arial"/>
          <w:i/>
        </w:rPr>
        <w:t xml:space="preserve">VI. Se trate de una consulta, o trámite en específico; y  </w:t>
      </w:r>
    </w:p>
    <w:p w14:paraId="18487EC2" w14:textId="77777777" w:rsidR="0078489F" w:rsidRPr="00254722" w:rsidRDefault="003F3851">
      <w:pPr>
        <w:autoSpaceDE w:val="0"/>
        <w:autoSpaceDN w:val="0"/>
        <w:adjustRightInd w:val="0"/>
        <w:spacing w:line="360" w:lineRule="auto"/>
        <w:ind w:left="709" w:right="851"/>
        <w:jc w:val="both"/>
        <w:rPr>
          <w:rFonts w:ascii="Palatino Linotype" w:hAnsi="Palatino Linotype" w:cs="Arial"/>
          <w:i/>
        </w:rPr>
      </w:pPr>
      <w:r w:rsidRPr="00254722">
        <w:rPr>
          <w:rFonts w:ascii="Palatino Linotype" w:hAnsi="Palatino Linotype" w:cs="Arial"/>
          <w:i/>
        </w:rPr>
        <w:t>VII. El recurrente amplíe su solicitud en el recurso de revisión, únicamente respecto de los nuevos contenidos.”</w:t>
      </w:r>
    </w:p>
    <w:p w14:paraId="30339C96" w14:textId="77777777" w:rsidR="0078489F" w:rsidRPr="00254722" w:rsidRDefault="0078489F">
      <w:pPr>
        <w:autoSpaceDE w:val="0"/>
        <w:autoSpaceDN w:val="0"/>
        <w:adjustRightInd w:val="0"/>
        <w:spacing w:line="360" w:lineRule="auto"/>
        <w:ind w:left="708" w:right="850"/>
        <w:jc w:val="both"/>
        <w:rPr>
          <w:rFonts w:ascii="Palatino Linotype" w:hAnsi="Palatino Linotype" w:cs="Arial"/>
          <w:i/>
        </w:rPr>
      </w:pPr>
    </w:p>
    <w:p w14:paraId="470B049A" w14:textId="77777777" w:rsidR="0078489F" w:rsidRPr="00254722" w:rsidRDefault="003F3851">
      <w:pPr>
        <w:autoSpaceDE w:val="0"/>
        <w:autoSpaceDN w:val="0"/>
        <w:adjustRightInd w:val="0"/>
        <w:spacing w:line="360" w:lineRule="auto"/>
        <w:jc w:val="both"/>
        <w:rPr>
          <w:rFonts w:ascii="Palatino Linotype" w:eastAsiaTheme="minorHAnsi" w:hAnsi="Palatino Linotype" w:cs="Arial"/>
          <w:lang w:val="es-MX" w:eastAsia="en-US"/>
        </w:rPr>
      </w:pPr>
      <w:r w:rsidRPr="00254722">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CBC672F" w14:textId="77777777" w:rsidR="0078489F" w:rsidRPr="00254722" w:rsidRDefault="0078489F">
      <w:pPr>
        <w:autoSpaceDE w:val="0"/>
        <w:autoSpaceDN w:val="0"/>
        <w:adjustRightInd w:val="0"/>
        <w:spacing w:line="360" w:lineRule="auto"/>
        <w:jc w:val="both"/>
        <w:rPr>
          <w:rFonts w:ascii="Palatino Linotype" w:hAnsi="Palatino Linotype" w:cs="Arial"/>
        </w:rPr>
      </w:pPr>
    </w:p>
    <w:p w14:paraId="32CF2462" w14:textId="77777777" w:rsidR="0078489F" w:rsidRPr="00254722" w:rsidRDefault="003F3851">
      <w:pPr>
        <w:autoSpaceDE w:val="0"/>
        <w:autoSpaceDN w:val="0"/>
        <w:adjustRightInd w:val="0"/>
        <w:spacing w:line="360" w:lineRule="auto"/>
        <w:jc w:val="both"/>
        <w:rPr>
          <w:rFonts w:ascii="Palatino Linotype" w:hAnsi="Palatino Linotype" w:cs="Arial"/>
        </w:rPr>
      </w:pPr>
      <w:r w:rsidRPr="00254722">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4FB380D1" w14:textId="77777777" w:rsidR="0078489F" w:rsidRPr="00254722" w:rsidRDefault="0078489F">
      <w:pPr>
        <w:autoSpaceDE w:val="0"/>
        <w:autoSpaceDN w:val="0"/>
        <w:adjustRightInd w:val="0"/>
        <w:spacing w:line="360" w:lineRule="auto"/>
        <w:jc w:val="both"/>
        <w:rPr>
          <w:rFonts w:ascii="Palatino Linotype" w:hAnsi="Palatino Linotype" w:cs="Arial"/>
        </w:rPr>
      </w:pPr>
    </w:p>
    <w:p w14:paraId="3461BB20" w14:textId="77777777" w:rsidR="0078489F" w:rsidRPr="00254722" w:rsidRDefault="003F3851">
      <w:pPr>
        <w:autoSpaceDE w:val="0"/>
        <w:autoSpaceDN w:val="0"/>
        <w:adjustRightInd w:val="0"/>
        <w:spacing w:line="360" w:lineRule="auto"/>
        <w:jc w:val="both"/>
        <w:rPr>
          <w:rFonts w:ascii="Palatino Linotype" w:eastAsiaTheme="minorHAnsi" w:hAnsi="Palatino Linotype" w:cs="Arial"/>
          <w:b/>
          <w:sz w:val="28"/>
          <w:lang w:val="es-MX" w:eastAsia="en-US"/>
        </w:rPr>
      </w:pPr>
      <w:r w:rsidRPr="00254722">
        <w:rPr>
          <w:rFonts w:ascii="Palatino Linotype" w:eastAsiaTheme="minorHAnsi" w:hAnsi="Palatino Linotype" w:cs="Arial"/>
          <w:b/>
          <w:sz w:val="28"/>
          <w:lang w:val="es-MX" w:eastAsia="en-US"/>
        </w:rPr>
        <w:t xml:space="preserve">QUINTO. Del estudio y resolución del asunto. </w:t>
      </w:r>
    </w:p>
    <w:p w14:paraId="2454955D" w14:textId="77777777" w:rsidR="0078489F" w:rsidRPr="00254722" w:rsidRDefault="003F3851">
      <w:pPr>
        <w:autoSpaceDE w:val="0"/>
        <w:autoSpaceDN w:val="0"/>
        <w:adjustRightInd w:val="0"/>
        <w:spacing w:line="360" w:lineRule="auto"/>
        <w:jc w:val="both"/>
        <w:rPr>
          <w:rFonts w:ascii="Palatino Linotype" w:eastAsiaTheme="minorHAnsi" w:hAnsi="Palatino Linotype" w:cs="Arial"/>
          <w:lang w:val="es-MX" w:eastAsia="en-US"/>
        </w:rPr>
      </w:pPr>
      <w:r w:rsidRPr="00254722">
        <w:rPr>
          <w:rFonts w:ascii="Palatino Linotype" w:eastAsiaTheme="minorHAnsi" w:hAnsi="Palatino Linotype" w:cs="Arial"/>
          <w:lang w:val="es-MX" w:eastAsia="en-US"/>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BF2E959" w14:textId="77777777" w:rsidR="0078489F" w:rsidRPr="00254722" w:rsidRDefault="0078489F">
      <w:pPr>
        <w:spacing w:line="360" w:lineRule="auto"/>
        <w:ind w:right="141"/>
        <w:jc w:val="both"/>
        <w:rPr>
          <w:rFonts w:ascii="Palatino Linotype" w:eastAsiaTheme="minorHAnsi" w:hAnsi="Palatino Linotype" w:cstheme="minorBidi"/>
          <w:lang w:val="es-MX"/>
        </w:rPr>
      </w:pPr>
    </w:p>
    <w:p w14:paraId="10EEF000"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Este Órgano Garante considera pertinente analizar si El Sujeto Obligado es la autoridad competente para conocer de dicha solicitud, es decir, si se trata de información que deba generar, administrar o poseer por virtud del ámbito de sus atribuciones y si la misma se trata de información pública; por ello, es pertinente enfatizar lo que debe entenderse por derecho de acceso a la información pública, siendo importante traer a contexto el contenido del artículo 6°, letra A de la Constitución Política de los Estados Unidos Mexicanos, que en su parte conducente señala:</w:t>
      </w:r>
    </w:p>
    <w:p w14:paraId="3979DC5C" w14:textId="77777777" w:rsidR="0078489F" w:rsidRPr="00254722" w:rsidRDefault="0078489F">
      <w:pPr>
        <w:spacing w:line="360" w:lineRule="auto"/>
        <w:jc w:val="both"/>
        <w:rPr>
          <w:rFonts w:ascii="Palatino Linotype" w:hAnsi="Palatino Linotype"/>
        </w:rPr>
      </w:pPr>
    </w:p>
    <w:p w14:paraId="13077D48" w14:textId="7153AE4F" w:rsidR="0078489F" w:rsidRPr="00254722" w:rsidRDefault="003F3851">
      <w:pPr>
        <w:ind w:left="851" w:right="851"/>
        <w:jc w:val="both"/>
        <w:rPr>
          <w:rFonts w:ascii="Palatino Linotype" w:hAnsi="Palatino Linotype" w:cs="Arial"/>
          <w:i/>
        </w:rPr>
      </w:pPr>
      <w:r w:rsidRPr="00254722">
        <w:rPr>
          <w:rFonts w:ascii="Palatino Linotype" w:hAnsi="Palatino Linotype" w:cs="Arial"/>
          <w:b/>
          <w:i/>
        </w:rPr>
        <w:t>“Artículo 6</w:t>
      </w:r>
      <w:r w:rsidR="003660EC" w:rsidRPr="00254722">
        <w:rPr>
          <w:rFonts w:ascii="Palatino Linotype" w:hAnsi="Palatino Linotype" w:cs="Arial"/>
          <w:b/>
          <w:i/>
        </w:rPr>
        <w:t>º</w:t>
      </w:r>
      <w:r w:rsidRPr="00254722">
        <w:rPr>
          <w:rFonts w:ascii="Palatino Linotype" w:hAnsi="Palatino Linotype" w:cs="Arial"/>
          <w:b/>
          <w:i/>
        </w:rPr>
        <w:t>.</w:t>
      </w:r>
      <w:r w:rsidRPr="00254722">
        <w:rPr>
          <w:rFonts w:ascii="Palatino Linotype" w:hAnsi="Palatino Linotype" w:cs="Arial"/>
          <w:i/>
        </w:rPr>
        <w:t xml:space="preserve">  . . .</w:t>
      </w:r>
    </w:p>
    <w:p w14:paraId="215DEE0D" w14:textId="77777777" w:rsidR="0078489F" w:rsidRPr="00254722" w:rsidRDefault="0078489F">
      <w:pPr>
        <w:ind w:left="851" w:right="851"/>
        <w:jc w:val="both"/>
        <w:rPr>
          <w:rFonts w:ascii="Palatino Linotype" w:hAnsi="Palatino Linotype" w:cs="Arial"/>
          <w:b/>
          <w:bCs/>
          <w:i/>
          <w:color w:val="000000"/>
        </w:rPr>
      </w:pPr>
    </w:p>
    <w:p w14:paraId="2B8239B9" w14:textId="352042BD" w:rsidR="0078489F" w:rsidRPr="00254722" w:rsidRDefault="003F3851" w:rsidP="00D908F6">
      <w:pPr>
        <w:pStyle w:val="Prrafodelista"/>
        <w:numPr>
          <w:ilvl w:val="0"/>
          <w:numId w:val="8"/>
        </w:numPr>
        <w:ind w:right="851"/>
        <w:jc w:val="both"/>
        <w:rPr>
          <w:rFonts w:ascii="Palatino Linotype" w:hAnsi="Palatino Linotype" w:cs="Arial"/>
          <w:i/>
          <w:color w:val="000000"/>
        </w:rPr>
      </w:pPr>
      <w:r w:rsidRPr="00254722">
        <w:rPr>
          <w:rFonts w:ascii="Palatino Linotype" w:hAnsi="Palatino Linotype" w:cs="Arial"/>
          <w:i/>
          <w:color w:val="000000"/>
        </w:rPr>
        <w:t>Para el ejercicio del derecho de acceso a la información, la Federación y las entidades federativas, en el ámbito de sus respectivas competencias, se regirán por los siguientes principios y bases:</w:t>
      </w:r>
    </w:p>
    <w:p w14:paraId="3DED2F3F" w14:textId="77777777" w:rsidR="0078489F" w:rsidRPr="00254722" w:rsidRDefault="0078489F">
      <w:pPr>
        <w:ind w:left="851" w:right="851"/>
        <w:jc w:val="both"/>
        <w:rPr>
          <w:rFonts w:ascii="Palatino Linotype" w:hAnsi="Palatino Linotype" w:cs="Arial"/>
          <w:b/>
          <w:bCs/>
          <w:i/>
          <w:color w:val="000000"/>
        </w:rPr>
      </w:pPr>
    </w:p>
    <w:p w14:paraId="4F3A50D6" w14:textId="31AD2ED1" w:rsidR="0078489F" w:rsidRPr="00254722" w:rsidRDefault="003F3851" w:rsidP="00D908F6">
      <w:pPr>
        <w:pStyle w:val="Prrafodelista"/>
        <w:numPr>
          <w:ilvl w:val="0"/>
          <w:numId w:val="9"/>
        </w:numPr>
        <w:ind w:right="851"/>
        <w:jc w:val="both"/>
        <w:rPr>
          <w:rFonts w:ascii="Palatino Linotype" w:hAnsi="Palatino Linotype" w:cs="Arial"/>
          <w:i/>
        </w:rPr>
      </w:pPr>
      <w:r w:rsidRPr="00254722">
        <w:rPr>
          <w:rFonts w:ascii="Palatino Linotype" w:hAnsi="Palatino Linotype" w:cs="Arial"/>
          <w:i/>
          <w:color w:val="000000"/>
        </w:rPr>
        <w:t xml:space="preserve">Toda la información en posesión de cualquier autoridad, entidad, órgano y organismo de los Poderes Ejecutivo, Legislativo y Judicial, órganos autónomos, partidos políticos, fideicomisos y fondos públicos, </w:t>
      </w:r>
      <w:r w:rsidRPr="00254722">
        <w:rPr>
          <w:rFonts w:ascii="Palatino Linotype" w:hAnsi="Palatino Linotype" w:cs="Arial"/>
          <w:i/>
          <w:color w:val="000000"/>
        </w:rPr>
        <w:lastRenderedPageBreak/>
        <w:t>así como de cualquier persona física, moral o sindicato que reciba y ejerza recursos públicos o realice actos de autoridad en el ámbito federal, estatal y municipal, es pública</w:t>
      </w:r>
      <w:r w:rsidRPr="00254722">
        <w:rPr>
          <w:rFonts w:ascii="Palatino Linotype" w:hAnsi="Palatino Linotype" w:cs="Arial"/>
          <w:i/>
        </w:rPr>
        <w:t xml:space="preserve"> </w:t>
      </w:r>
      <w:r w:rsidRPr="00254722">
        <w:rPr>
          <w:rFonts w:ascii="Palatino Linotype" w:hAnsi="Palatino Linotype" w:cs="Arial"/>
          <w:i/>
          <w:color w:val="000000"/>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0B3C107D" w14:textId="77777777" w:rsidR="0078489F" w:rsidRPr="00254722" w:rsidRDefault="003F3851">
      <w:pPr>
        <w:ind w:left="851" w:right="851"/>
        <w:jc w:val="both"/>
        <w:rPr>
          <w:rFonts w:ascii="Palatino Linotype" w:hAnsi="Palatino Linotype" w:cs="Arial"/>
          <w:i/>
          <w:color w:val="000000"/>
        </w:rPr>
      </w:pPr>
      <w:r w:rsidRPr="00254722">
        <w:rPr>
          <w:rFonts w:ascii="Palatino Linotype" w:hAnsi="Palatino Linotype" w:cs="Arial"/>
          <w:b/>
          <w:bCs/>
          <w:i/>
          <w:color w:val="000000"/>
        </w:rPr>
        <w:t xml:space="preserve">II. </w:t>
      </w:r>
      <w:r w:rsidRPr="00254722">
        <w:rPr>
          <w:rFonts w:ascii="Palatino Linotype" w:hAnsi="Palatino Linotype" w:cs="Arial"/>
          <w:i/>
          <w:color w:val="000000"/>
        </w:rPr>
        <w:t xml:space="preserve">La información que se refiere a la vida privada y los datos personales será protegida en los términos y con las excepciones que fijen las leyes. </w:t>
      </w:r>
    </w:p>
    <w:p w14:paraId="1A5150B9" w14:textId="77777777" w:rsidR="0078489F" w:rsidRPr="00254722" w:rsidRDefault="003F3851">
      <w:pPr>
        <w:ind w:left="851" w:right="851"/>
        <w:jc w:val="both"/>
        <w:rPr>
          <w:rFonts w:ascii="Palatino Linotype" w:hAnsi="Palatino Linotype" w:cs="Arial"/>
          <w:i/>
          <w:color w:val="000000"/>
        </w:rPr>
      </w:pPr>
      <w:r w:rsidRPr="00254722">
        <w:rPr>
          <w:rFonts w:ascii="Palatino Linotype" w:hAnsi="Palatino Linotype" w:cs="Arial"/>
          <w:b/>
          <w:bCs/>
          <w:i/>
          <w:color w:val="000000"/>
        </w:rPr>
        <w:t xml:space="preserve">III. </w:t>
      </w:r>
      <w:r w:rsidRPr="00254722">
        <w:rPr>
          <w:rFonts w:ascii="Palatino Linotype" w:hAnsi="Palatino Linotype" w:cs="Arial"/>
          <w:i/>
          <w:color w:val="000000"/>
        </w:rPr>
        <w:t xml:space="preserve">Toda persona, sin necesidad de acreditar interés alguno o justificar su utilización, tendrá acceso gratuito a la información pública, a sus datos personales o a la rectificación de éstos. </w:t>
      </w:r>
    </w:p>
    <w:p w14:paraId="3C927D5C" w14:textId="77777777" w:rsidR="0078489F" w:rsidRPr="00254722" w:rsidRDefault="003F3851">
      <w:pPr>
        <w:ind w:left="851" w:right="851"/>
        <w:jc w:val="both"/>
        <w:rPr>
          <w:rFonts w:ascii="Palatino Linotype" w:hAnsi="Palatino Linotype" w:cs="Arial"/>
          <w:i/>
          <w:color w:val="000000"/>
        </w:rPr>
      </w:pPr>
      <w:r w:rsidRPr="00254722">
        <w:rPr>
          <w:rFonts w:ascii="Palatino Linotype" w:hAnsi="Palatino Linotype" w:cs="Arial"/>
          <w:b/>
          <w:bCs/>
          <w:i/>
          <w:color w:val="000000"/>
        </w:rPr>
        <w:t xml:space="preserve">IV. </w:t>
      </w:r>
      <w:r w:rsidRPr="00254722">
        <w:rPr>
          <w:rFonts w:ascii="Palatino Linotype" w:hAnsi="Palatino Linotype" w:cs="Arial"/>
          <w:i/>
          <w:color w:val="000000"/>
        </w:rPr>
        <w:t xml:space="preserve">Se establecerán mecanismos de acceso a la información y procedimientos de revisión expeditos que se sustanciarán ante los organismos autónomos especializados e imparciales que establece esta Constitución. </w:t>
      </w:r>
    </w:p>
    <w:p w14:paraId="5ADFF615" w14:textId="77777777" w:rsidR="0078489F" w:rsidRPr="00254722" w:rsidRDefault="003F3851">
      <w:pPr>
        <w:ind w:left="851" w:right="851"/>
        <w:jc w:val="both"/>
        <w:rPr>
          <w:rFonts w:ascii="Palatino Linotype" w:hAnsi="Palatino Linotype" w:cs="Arial"/>
          <w:i/>
          <w:color w:val="000000"/>
        </w:rPr>
      </w:pPr>
      <w:r w:rsidRPr="00254722">
        <w:rPr>
          <w:rFonts w:ascii="Palatino Linotype" w:hAnsi="Palatino Linotype" w:cs="Arial"/>
          <w:b/>
          <w:bCs/>
          <w:i/>
          <w:color w:val="000000"/>
        </w:rPr>
        <w:t xml:space="preserve">V. </w:t>
      </w:r>
      <w:r w:rsidRPr="00254722">
        <w:rPr>
          <w:rFonts w:ascii="Palatino Linotype" w:hAnsi="Palatino Linotype" w:cs="Arial"/>
          <w:i/>
          <w:color w:val="000000"/>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5CF05E4A" w14:textId="77777777" w:rsidR="0078489F" w:rsidRPr="00254722" w:rsidRDefault="003F3851">
      <w:pPr>
        <w:ind w:left="851" w:right="851"/>
        <w:jc w:val="both"/>
        <w:rPr>
          <w:rFonts w:ascii="Palatino Linotype" w:hAnsi="Palatino Linotype" w:cs="Arial"/>
          <w:i/>
          <w:color w:val="000000"/>
        </w:rPr>
      </w:pPr>
      <w:r w:rsidRPr="00254722">
        <w:rPr>
          <w:rFonts w:ascii="Palatino Linotype" w:hAnsi="Palatino Linotype" w:cs="Arial"/>
          <w:b/>
          <w:bCs/>
          <w:i/>
          <w:color w:val="000000"/>
        </w:rPr>
        <w:t xml:space="preserve">VI. </w:t>
      </w:r>
      <w:r w:rsidRPr="00254722">
        <w:rPr>
          <w:rFonts w:ascii="Palatino Linotype" w:hAnsi="Palatino Linotype" w:cs="Arial"/>
          <w:i/>
          <w:color w:val="000000"/>
        </w:rPr>
        <w:t xml:space="preserve">Las leyes determinarán la manera en que los sujetos obligados deberán hacer pública la información relativa a los recursos públicos que entreguen a personas físicas o morales. </w:t>
      </w:r>
    </w:p>
    <w:p w14:paraId="0C5E34D9" w14:textId="77777777" w:rsidR="0078489F" w:rsidRPr="00254722" w:rsidRDefault="003F3851">
      <w:pPr>
        <w:ind w:left="851" w:right="851"/>
        <w:jc w:val="both"/>
        <w:rPr>
          <w:rFonts w:ascii="Palatino Linotype" w:hAnsi="Palatino Linotype" w:cs="Arial"/>
          <w:i/>
          <w:color w:val="000000"/>
        </w:rPr>
      </w:pPr>
      <w:r w:rsidRPr="00254722">
        <w:rPr>
          <w:rFonts w:ascii="Palatino Linotype" w:hAnsi="Palatino Linotype" w:cs="Arial"/>
          <w:b/>
          <w:bCs/>
          <w:i/>
          <w:color w:val="000000"/>
        </w:rPr>
        <w:t xml:space="preserve">VII. </w:t>
      </w:r>
      <w:r w:rsidRPr="00254722">
        <w:rPr>
          <w:rFonts w:ascii="Palatino Linotype" w:hAnsi="Palatino Linotype" w:cs="Arial"/>
          <w:i/>
          <w:color w:val="000000"/>
        </w:rPr>
        <w:t>La inobservancia a las disposiciones en materia de acceso a la información pública será sancionada en los términos que dispongan las leyes.</w:t>
      </w:r>
      <w:r w:rsidRPr="00254722">
        <w:rPr>
          <w:rFonts w:ascii="Palatino Linotype" w:hAnsi="Palatino Linotype" w:cs="Arial"/>
          <w:b/>
          <w:i/>
        </w:rPr>
        <w:t>”</w:t>
      </w:r>
    </w:p>
    <w:p w14:paraId="151E14E5" w14:textId="77777777" w:rsidR="0078489F" w:rsidRPr="00254722" w:rsidRDefault="003F3851">
      <w:pPr>
        <w:ind w:left="851" w:right="851"/>
        <w:jc w:val="both"/>
        <w:rPr>
          <w:rFonts w:ascii="Palatino Linotype" w:hAnsi="Palatino Linotype" w:cs="Arial"/>
          <w:i/>
          <w:color w:val="000000"/>
        </w:rPr>
      </w:pPr>
      <w:r w:rsidRPr="00254722">
        <w:rPr>
          <w:rFonts w:ascii="Palatino Linotype" w:hAnsi="Palatino Linotype" w:cs="Arial"/>
          <w:i/>
          <w:color w:val="000000"/>
        </w:rPr>
        <w:t>(Énfasis añadido)</w:t>
      </w:r>
    </w:p>
    <w:p w14:paraId="3E14412D" w14:textId="77777777" w:rsidR="0078489F" w:rsidRPr="00254722" w:rsidRDefault="0078489F">
      <w:pPr>
        <w:spacing w:line="360" w:lineRule="auto"/>
        <w:jc w:val="both"/>
        <w:rPr>
          <w:rFonts w:ascii="Palatino Linotype" w:hAnsi="Palatino Linotype"/>
        </w:rPr>
      </w:pPr>
    </w:p>
    <w:p w14:paraId="2A1526BA"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En el mismo sentido, la Constitución Política del Estado Libre y Soberano de México, en su artículo 5°, párrafos vigésimo, vigésimo primero y vigésimo segundo fracciones I, III y IV, dispone lo siguiente:</w:t>
      </w:r>
    </w:p>
    <w:p w14:paraId="087B7D13" w14:textId="77777777" w:rsidR="0078489F" w:rsidRPr="00254722" w:rsidRDefault="0078489F">
      <w:pPr>
        <w:spacing w:line="360" w:lineRule="auto"/>
        <w:jc w:val="both"/>
        <w:rPr>
          <w:rFonts w:ascii="Palatino Linotype" w:hAnsi="Palatino Linotype"/>
        </w:rPr>
      </w:pPr>
    </w:p>
    <w:p w14:paraId="0479EAAB" w14:textId="77777777" w:rsidR="0078489F" w:rsidRPr="00254722" w:rsidRDefault="003F3851">
      <w:pPr>
        <w:ind w:left="851" w:right="851"/>
        <w:jc w:val="both"/>
        <w:rPr>
          <w:rFonts w:ascii="Palatino Linotype" w:hAnsi="Palatino Linotype" w:cs="Arial"/>
          <w:b/>
          <w:i/>
        </w:rPr>
      </w:pPr>
      <w:r w:rsidRPr="00254722">
        <w:rPr>
          <w:rFonts w:ascii="Palatino Linotype" w:hAnsi="Palatino Linotype" w:cs="Arial"/>
          <w:b/>
          <w:i/>
        </w:rPr>
        <w:t xml:space="preserve">“Artículo 5.  … </w:t>
      </w:r>
    </w:p>
    <w:p w14:paraId="542C4E67" w14:textId="77777777" w:rsidR="0078489F" w:rsidRPr="00254722" w:rsidRDefault="003F3851">
      <w:pPr>
        <w:ind w:left="851" w:right="851"/>
        <w:jc w:val="both"/>
        <w:rPr>
          <w:rFonts w:ascii="Palatino Linotype" w:hAnsi="Palatino Linotype" w:cs="Arial"/>
          <w:i/>
        </w:rPr>
      </w:pPr>
      <w:r w:rsidRPr="00254722">
        <w:rPr>
          <w:rFonts w:ascii="Palatino Linotype" w:hAnsi="Palatino Linotype" w:cs="Arial"/>
          <w:i/>
        </w:rPr>
        <w:t>. . .</w:t>
      </w:r>
    </w:p>
    <w:p w14:paraId="42C8ACAB" w14:textId="77777777" w:rsidR="0078489F" w:rsidRPr="00254722" w:rsidRDefault="003F3851">
      <w:pPr>
        <w:ind w:left="851" w:right="851"/>
        <w:jc w:val="both"/>
        <w:rPr>
          <w:rFonts w:ascii="Palatino Linotype" w:hAnsi="Palatino Linotype" w:cs="Arial"/>
          <w:b/>
          <w:i/>
        </w:rPr>
      </w:pPr>
      <w:r w:rsidRPr="00254722">
        <w:rPr>
          <w:rFonts w:ascii="Palatino Linotype" w:hAnsi="Palatino Linotype" w:cs="Arial"/>
          <w:b/>
          <w:i/>
        </w:rPr>
        <w:t>El derecho a la información será garantizado por el Estado.</w:t>
      </w:r>
    </w:p>
    <w:p w14:paraId="27950180" w14:textId="77777777" w:rsidR="0078489F" w:rsidRPr="00254722" w:rsidRDefault="003F3851">
      <w:pPr>
        <w:ind w:left="851" w:right="851"/>
        <w:jc w:val="both"/>
        <w:rPr>
          <w:rFonts w:ascii="Palatino Linotype" w:hAnsi="Palatino Linotype" w:cs="Arial"/>
          <w:i/>
        </w:rPr>
      </w:pPr>
      <w:r w:rsidRPr="00254722">
        <w:rPr>
          <w:rFonts w:ascii="Palatino Linotype" w:hAnsi="Palatino Linotype" w:cs="Arial"/>
          <w:i/>
        </w:rPr>
        <w:t xml:space="preserve">La ley establecerá las previsiones que permitan asegurar la protección, el respeto y la difusión de este derecho. </w:t>
      </w:r>
    </w:p>
    <w:p w14:paraId="1A675C20" w14:textId="77777777" w:rsidR="0078489F" w:rsidRPr="00254722" w:rsidRDefault="0078489F">
      <w:pPr>
        <w:ind w:left="851" w:right="851"/>
        <w:jc w:val="both"/>
        <w:rPr>
          <w:rFonts w:ascii="Palatino Linotype" w:hAnsi="Palatino Linotype" w:cs="Arial"/>
          <w:i/>
        </w:rPr>
      </w:pPr>
    </w:p>
    <w:p w14:paraId="0A45FC30" w14:textId="77777777" w:rsidR="0078489F" w:rsidRPr="00254722" w:rsidRDefault="003F3851">
      <w:pPr>
        <w:ind w:left="851" w:right="851"/>
        <w:jc w:val="both"/>
        <w:rPr>
          <w:rFonts w:ascii="Palatino Linotype" w:hAnsi="Palatino Linotype" w:cs="Arial"/>
          <w:i/>
        </w:rPr>
      </w:pPr>
      <w:r w:rsidRPr="00254722">
        <w:rPr>
          <w:rFonts w:ascii="Palatino Linotype" w:hAnsi="Palatino Linotype" w:cs="Arial"/>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9E878A2" w14:textId="77777777" w:rsidR="0078489F" w:rsidRPr="00254722" w:rsidRDefault="0078489F">
      <w:pPr>
        <w:ind w:left="851" w:right="851"/>
        <w:jc w:val="both"/>
        <w:rPr>
          <w:rFonts w:ascii="Palatino Linotype" w:hAnsi="Palatino Linotype" w:cs="Arial"/>
          <w:i/>
        </w:rPr>
      </w:pPr>
    </w:p>
    <w:p w14:paraId="2668A55C" w14:textId="77777777" w:rsidR="0078489F" w:rsidRPr="00254722" w:rsidRDefault="003F3851">
      <w:pPr>
        <w:ind w:left="851" w:right="851"/>
        <w:jc w:val="both"/>
        <w:rPr>
          <w:rFonts w:ascii="Palatino Linotype" w:hAnsi="Palatino Linotype" w:cs="Arial"/>
          <w:i/>
        </w:rPr>
      </w:pPr>
      <w:r w:rsidRPr="00254722">
        <w:rPr>
          <w:rFonts w:ascii="Palatino Linotype" w:hAnsi="Palatino Linotype" w:cs="Arial"/>
          <w:i/>
        </w:rPr>
        <w:t xml:space="preserve">Este derecho se regirá por los principios y bases siguientes: </w:t>
      </w:r>
    </w:p>
    <w:p w14:paraId="179C9157" w14:textId="363C313D" w:rsidR="0078489F" w:rsidRPr="00254722" w:rsidRDefault="003F3851" w:rsidP="00D908F6">
      <w:pPr>
        <w:pStyle w:val="Prrafodelista"/>
        <w:numPr>
          <w:ilvl w:val="0"/>
          <w:numId w:val="10"/>
        </w:numPr>
        <w:ind w:right="851"/>
        <w:jc w:val="both"/>
        <w:rPr>
          <w:rFonts w:ascii="Palatino Linotype" w:hAnsi="Palatino Linotype" w:cs="Arial"/>
          <w:i/>
          <w:iCs/>
          <w:color w:val="222222"/>
        </w:rPr>
      </w:pPr>
      <w:r w:rsidRPr="00254722">
        <w:rPr>
          <w:rFonts w:ascii="Palatino Linotype" w:hAnsi="Palatino Linotype" w:cs="Arial"/>
          <w:b/>
          <w:bCs/>
          <w:i/>
          <w:iCs/>
          <w:color w:val="222222"/>
        </w:rPr>
        <w:t xml:space="preserve">Toda la información en posesión de </w:t>
      </w:r>
      <w:r w:rsidRPr="00254722">
        <w:rPr>
          <w:rFonts w:ascii="Palatino Linotype" w:hAnsi="Palatino Linotype" w:cs="Arial"/>
          <w:bCs/>
          <w:i/>
          <w:iCs/>
          <w:color w:val="222222"/>
        </w:rPr>
        <w:t>cualquier autoridad, entidad, órgano y organismos de los Poderes Ejecutivo, Legislativo y Judicial, órganos autónomos, partidos políticos, fideicomisos y fondos públicos estatales y municipales</w:t>
      </w:r>
      <w:r w:rsidRPr="00254722">
        <w:rPr>
          <w:rFonts w:ascii="Palatino Linotype" w:hAnsi="Palatino Linotype" w:cs="Arial"/>
          <w:i/>
          <w:iCs/>
          <w:color w:val="222222"/>
        </w:rPr>
        <w:t xml:space="preserve">, así como del gobierno y de la administración pública municipal y sus organismos descentralizados, asimismo de </w:t>
      </w:r>
      <w:r w:rsidRPr="00254722">
        <w:rPr>
          <w:rFonts w:ascii="Palatino Linotype" w:hAnsi="Palatino Linotype" w:cs="Arial"/>
          <w:b/>
          <w:i/>
          <w:iCs/>
          <w:color w:val="222222"/>
        </w:rPr>
        <w:t>cualquier</w:t>
      </w:r>
      <w:r w:rsidRPr="00254722">
        <w:rPr>
          <w:rFonts w:ascii="Palatino Linotype" w:hAnsi="Palatino Linotype" w:cs="Arial"/>
          <w:i/>
          <w:iCs/>
          <w:color w:val="222222"/>
        </w:rPr>
        <w:t xml:space="preserve"> persona física, jurídica colectiva o </w:t>
      </w:r>
      <w:r w:rsidRPr="00254722">
        <w:rPr>
          <w:rFonts w:ascii="Palatino Linotype" w:hAnsi="Palatino Linotype" w:cs="Arial"/>
          <w:b/>
          <w:i/>
          <w:iCs/>
          <w:color w:val="222222"/>
        </w:rPr>
        <w:t xml:space="preserve">sindicato que reciba y ejerza recursos </w:t>
      </w:r>
      <w:r w:rsidRPr="00254722">
        <w:rPr>
          <w:rFonts w:ascii="Palatino Linotype" w:hAnsi="Palatino Linotype" w:cs="Arial"/>
          <w:b/>
          <w:i/>
        </w:rPr>
        <w:t>públicos</w:t>
      </w:r>
      <w:r w:rsidRPr="00254722">
        <w:rPr>
          <w:rFonts w:ascii="Palatino Linotype" w:hAnsi="Palatino Linotype" w:cs="Arial"/>
          <w:i/>
          <w:iCs/>
          <w:color w:val="222222"/>
        </w:rPr>
        <w:t xml:space="preserve">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C80850E" w14:textId="77777777" w:rsidR="0078489F" w:rsidRPr="00254722" w:rsidRDefault="003F3851">
      <w:pPr>
        <w:ind w:left="851" w:right="851"/>
        <w:jc w:val="both"/>
        <w:rPr>
          <w:rFonts w:ascii="Palatino Linotype" w:hAnsi="Palatino Linotype" w:cs="Arial"/>
          <w:i/>
          <w:color w:val="222222"/>
        </w:rPr>
      </w:pPr>
      <w:r w:rsidRPr="00254722">
        <w:rPr>
          <w:rFonts w:ascii="Palatino Linotype" w:hAnsi="Palatino Linotype" w:cs="Arial"/>
          <w:b/>
          <w:i/>
          <w:iCs/>
          <w:color w:val="222222"/>
        </w:rPr>
        <w:t>III.</w:t>
      </w:r>
      <w:r w:rsidRPr="00254722">
        <w:rPr>
          <w:rFonts w:ascii="Palatino Linotype" w:hAnsi="Palatino Linotype"/>
          <w:i/>
          <w:color w:val="222222"/>
        </w:rPr>
        <w:t xml:space="preserve"> </w:t>
      </w:r>
      <w:r w:rsidRPr="00254722">
        <w:rPr>
          <w:rFonts w:ascii="Palatino Linotype" w:hAnsi="Palatino Linotype" w:cs="Arial"/>
          <w:i/>
          <w:iCs/>
          <w:color w:val="222222"/>
        </w:rPr>
        <w:t xml:space="preserve">Toda </w:t>
      </w:r>
      <w:r w:rsidRPr="00254722">
        <w:rPr>
          <w:rFonts w:ascii="Palatino Linotype" w:hAnsi="Palatino Linotype" w:cs="Arial"/>
          <w:i/>
        </w:rPr>
        <w:t>persona</w:t>
      </w:r>
      <w:r w:rsidRPr="00254722">
        <w:rPr>
          <w:rFonts w:ascii="Palatino Linotype" w:hAnsi="Palatino Linotype" w:cs="Arial"/>
          <w:i/>
          <w:iCs/>
          <w:color w:val="222222"/>
        </w:rPr>
        <w:t>, sin necesidad de acreditar interés alguno o justificar su utilización, tendrá acceso gratuito a la información pública, a sus datos personales o a la rectificación de éstos.</w:t>
      </w:r>
    </w:p>
    <w:p w14:paraId="197D4ABF" w14:textId="77777777" w:rsidR="0078489F" w:rsidRPr="00254722" w:rsidRDefault="003F3851">
      <w:pPr>
        <w:ind w:left="851" w:right="851"/>
        <w:jc w:val="both"/>
        <w:rPr>
          <w:rFonts w:ascii="Palatino Linotype" w:hAnsi="Palatino Linotype" w:cs="Arial"/>
          <w:i/>
          <w:color w:val="222222"/>
        </w:rPr>
      </w:pPr>
      <w:r w:rsidRPr="00254722">
        <w:rPr>
          <w:rFonts w:ascii="Palatino Linotype" w:hAnsi="Palatino Linotype" w:cs="Arial"/>
          <w:b/>
          <w:i/>
          <w:iCs/>
          <w:color w:val="222222"/>
        </w:rPr>
        <w:t xml:space="preserve">IV. </w:t>
      </w:r>
      <w:r w:rsidRPr="00254722">
        <w:rPr>
          <w:rFonts w:ascii="Palatino Linotype" w:hAnsi="Palatino Linotype" w:cs="Arial"/>
          <w:i/>
          <w:iCs/>
          <w:color w:val="222222"/>
        </w:rPr>
        <w:t xml:space="preserve">Se establecerán mecanismos de acceso a la información y procedimientos de revisión expeditos que se </w:t>
      </w:r>
      <w:r w:rsidRPr="00254722">
        <w:rPr>
          <w:rFonts w:ascii="Palatino Linotype" w:hAnsi="Palatino Linotype" w:cs="Arial"/>
          <w:i/>
        </w:rPr>
        <w:t>sustanciarán</w:t>
      </w:r>
      <w:r w:rsidRPr="00254722">
        <w:rPr>
          <w:rFonts w:ascii="Palatino Linotype" w:hAnsi="Palatino Linotype" w:cs="Arial"/>
          <w:i/>
          <w:iCs/>
          <w:color w:val="222222"/>
        </w:rPr>
        <w:t xml:space="preserve"> ante el organismo autónomo especializado e imparcial que establece esta Constitución.”</w:t>
      </w:r>
    </w:p>
    <w:p w14:paraId="76A94126" w14:textId="77777777" w:rsidR="0078489F" w:rsidRPr="00254722" w:rsidRDefault="003F3851">
      <w:pPr>
        <w:ind w:left="851" w:right="851"/>
        <w:jc w:val="both"/>
        <w:rPr>
          <w:rFonts w:ascii="Palatino Linotype" w:hAnsi="Palatino Linotype" w:cs="Arial"/>
          <w:i/>
          <w:iCs/>
          <w:color w:val="222222"/>
        </w:rPr>
      </w:pPr>
      <w:r w:rsidRPr="00254722">
        <w:rPr>
          <w:rFonts w:ascii="Palatino Linotype" w:hAnsi="Palatino Linotype" w:cs="Arial"/>
          <w:i/>
          <w:iCs/>
          <w:color w:val="222222"/>
        </w:rPr>
        <w:lastRenderedPageBreak/>
        <w:t>(Énfasis añadido)</w:t>
      </w:r>
    </w:p>
    <w:p w14:paraId="56353EBF" w14:textId="77777777" w:rsidR="0078489F" w:rsidRPr="00254722" w:rsidRDefault="0078489F">
      <w:pPr>
        <w:spacing w:line="360" w:lineRule="auto"/>
        <w:jc w:val="both"/>
        <w:rPr>
          <w:rFonts w:ascii="Palatino Linotype" w:hAnsi="Palatino Linotype"/>
        </w:rPr>
      </w:pPr>
    </w:p>
    <w:p w14:paraId="53B50D9C" w14:textId="77777777" w:rsidR="0078489F" w:rsidRPr="00254722" w:rsidRDefault="003F3851">
      <w:pPr>
        <w:spacing w:line="360" w:lineRule="auto"/>
        <w:jc w:val="both"/>
        <w:rPr>
          <w:rFonts w:ascii="Palatino Linotype" w:hAnsi="Palatino Linotype"/>
        </w:rPr>
      </w:pPr>
      <w:r w:rsidRPr="00254722">
        <w:rPr>
          <w:rFonts w:ascii="Palatino Linotype" w:hAnsi="Palatino Linotype"/>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63D80CE9" w14:textId="77777777" w:rsidR="0078489F" w:rsidRPr="00254722" w:rsidRDefault="0078489F">
      <w:pPr>
        <w:autoSpaceDE w:val="0"/>
        <w:autoSpaceDN w:val="0"/>
        <w:adjustRightInd w:val="0"/>
        <w:spacing w:line="360" w:lineRule="auto"/>
        <w:jc w:val="both"/>
        <w:rPr>
          <w:rFonts w:ascii="Palatino Linotype" w:hAnsi="Palatino Linotype" w:cs="Arial"/>
        </w:rPr>
      </w:pPr>
    </w:p>
    <w:p w14:paraId="72742E6B" w14:textId="77777777" w:rsidR="0078489F" w:rsidRPr="00254722" w:rsidRDefault="003F3851">
      <w:pPr>
        <w:autoSpaceDE w:val="0"/>
        <w:autoSpaceDN w:val="0"/>
        <w:adjustRightInd w:val="0"/>
        <w:spacing w:line="360" w:lineRule="auto"/>
        <w:jc w:val="both"/>
        <w:rPr>
          <w:rFonts w:ascii="Palatino Linotype" w:hAnsi="Palatino Linotype" w:cs="Arial"/>
        </w:rPr>
      </w:pPr>
      <w:r w:rsidRPr="00254722">
        <w:rPr>
          <w:rFonts w:ascii="Palatino Linotype" w:hAnsi="Palatino Linotype" w:cs="Arial"/>
        </w:rPr>
        <w:t>Ahora bien, se procede al análisis del presente recurso,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 es así que el recurrente solicitó:</w:t>
      </w:r>
    </w:p>
    <w:p w14:paraId="6E25AEA9" w14:textId="77777777" w:rsidR="0078489F" w:rsidRPr="00254722" w:rsidRDefault="0078489F">
      <w:pPr>
        <w:pStyle w:val="Prrafodelista"/>
        <w:ind w:left="851" w:right="474"/>
        <w:jc w:val="both"/>
        <w:rPr>
          <w:rFonts w:ascii="Palatino Linotype" w:eastAsiaTheme="minorHAnsi" w:hAnsi="Palatino Linotype" w:cstheme="minorBidi"/>
          <w:lang w:val="es-MX"/>
        </w:rPr>
      </w:pPr>
    </w:p>
    <w:p w14:paraId="36AA89E6" w14:textId="77777777" w:rsidR="0078489F" w:rsidRPr="00254722" w:rsidRDefault="003F3851">
      <w:pPr>
        <w:pStyle w:val="Prrafodelista"/>
        <w:spacing w:line="360" w:lineRule="auto"/>
        <w:ind w:left="426" w:right="474"/>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Las pautas, contratos, material audiovisual (videos) y audios (spots de radio), que se pactaron para su transmisión con los medios de comunicación de radio y televisión en el año 2022 y de enero a abril 2023, especificando lo siguiente: </w:t>
      </w:r>
    </w:p>
    <w:p w14:paraId="477903D0" w14:textId="77777777" w:rsidR="0078489F" w:rsidRPr="00254722" w:rsidRDefault="003F3851">
      <w:pPr>
        <w:pStyle w:val="Prrafodelista"/>
        <w:spacing w:line="360" w:lineRule="auto"/>
        <w:ind w:right="474"/>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1. Copia de todos los contratos de la persona física o moral relacionada a la pauta publicitaria en radio y televisión. </w:t>
      </w:r>
    </w:p>
    <w:p w14:paraId="08941271" w14:textId="77777777" w:rsidR="0078489F" w:rsidRPr="00254722" w:rsidRDefault="003F3851">
      <w:pPr>
        <w:pStyle w:val="Prrafodelista"/>
        <w:spacing w:line="360" w:lineRule="auto"/>
        <w:ind w:right="474"/>
        <w:jc w:val="both"/>
        <w:rPr>
          <w:rFonts w:ascii="Palatino Linotype" w:eastAsia="Palatino Linotype" w:hAnsi="Palatino Linotype" w:cs="Palatino Linotype"/>
        </w:rPr>
      </w:pPr>
      <w:r w:rsidRPr="00254722">
        <w:rPr>
          <w:rFonts w:ascii="Palatino Linotype" w:eastAsia="Palatino Linotype" w:hAnsi="Palatino Linotype" w:cs="Palatino Linotype"/>
        </w:rPr>
        <w:lastRenderedPageBreak/>
        <w:t>2. Material audiovisual (videos) y audios (spots de radio) que se utilizó en las pautas publicitarias para darle soporte al contrato y las facturas.</w:t>
      </w:r>
    </w:p>
    <w:p w14:paraId="33941E4B" w14:textId="77777777" w:rsidR="0078489F" w:rsidRPr="00254722" w:rsidRDefault="003F3851">
      <w:pPr>
        <w:pStyle w:val="Prrafodelista"/>
        <w:spacing w:line="360" w:lineRule="auto"/>
        <w:ind w:right="474"/>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3. Copia de los pagos realizados a estos medios de comunicación. </w:t>
      </w:r>
    </w:p>
    <w:p w14:paraId="545AE149" w14:textId="77777777" w:rsidR="0078489F" w:rsidRPr="00254722" w:rsidRDefault="003F3851">
      <w:pPr>
        <w:pStyle w:val="Prrafodelista"/>
        <w:spacing w:line="360" w:lineRule="auto"/>
        <w:ind w:right="474"/>
        <w:jc w:val="both"/>
        <w:rPr>
          <w:rFonts w:ascii="Palatino Linotype" w:eastAsia="Palatino Linotype" w:hAnsi="Palatino Linotype" w:cs="Palatino Linotype"/>
        </w:rPr>
      </w:pPr>
      <w:r w:rsidRPr="00254722">
        <w:rPr>
          <w:rFonts w:ascii="Palatino Linotype" w:eastAsia="Palatino Linotype" w:hAnsi="Palatino Linotype" w:cs="Palatino Linotype"/>
        </w:rPr>
        <w:t>4. Estudios para medir el grado de cumplimiento de las metas y objetivos de la información difundida y el impacto en la población. 5. Resultado del monitoreo y auditoria para verificar el cumplimento de la pauta contratada.</w:t>
      </w:r>
    </w:p>
    <w:p w14:paraId="3D8196A5" w14:textId="77777777" w:rsidR="0078489F" w:rsidRPr="00254722" w:rsidRDefault="003F3851">
      <w:pPr>
        <w:pStyle w:val="Prrafodelista"/>
        <w:spacing w:line="360" w:lineRule="auto"/>
        <w:ind w:right="474"/>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5. Estrategia anual de comunicación social 2022 y 2023, según lo establece para su cumplimiento el artículo 23 de la Ley General de Comunicación Social vigente. </w:t>
      </w:r>
    </w:p>
    <w:p w14:paraId="2F7D0BB6" w14:textId="77777777" w:rsidR="0078489F" w:rsidRPr="00254722" w:rsidRDefault="003F3851">
      <w:pPr>
        <w:pStyle w:val="Prrafodelista"/>
        <w:spacing w:line="360" w:lineRule="auto"/>
        <w:ind w:right="474"/>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6. Programa anual de comunicación social 2022 y 2023, según lo establece para su cumplimiento los artículos 24, 25, 26, 27 y 30 de la Ley General de Comunicación Social vigente. </w:t>
      </w:r>
    </w:p>
    <w:p w14:paraId="6B3721CD" w14:textId="77777777" w:rsidR="0078489F" w:rsidRPr="00254722" w:rsidRDefault="003F3851">
      <w:pPr>
        <w:pStyle w:val="Prrafodelista"/>
        <w:spacing w:line="360" w:lineRule="auto"/>
        <w:ind w:right="474"/>
        <w:jc w:val="both"/>
        <w:rPr>
          <w:rFonts w:ascii="Palatino Linotype" w:eastAsia="Palatino Linotype" w:hAnsi="Palatino Linotype" w:cs="Palatino Linotype"/>
        </w:rPr>
      </w:pPr>
      <w:r w:rsidRPr="00254722">
        <w:rPr>
          <w:rFonts w:ascii="Palatino Linotype" w:eastAsia="Palatino Linotype" w:hAnsi="Palatino Linotype" w:cs="Palatino Linotype"/>
        </w:rPr>
        <w:t xml:space="preserve">7. Sitio web para acceder al sistema público que establece para su cumplimiento el artículo 33 de Ley General de Comunicación Social vigente en donde debe registrarse la información de las erogaciones referidas al gasto de comunicación social. </w:t>
      </w:r>
    </w:p>
    <w:p w14:paraId="3D18A9C3" w14:textId="77777777" w:rsidR="0078489F" w:rsidRPr="00254722" w:rsidRDefault="0078489F">
      <w:pPr>
        <w:spacing w:line="360" w:lineRule="auto"/>
        <w:ind w:right="49"/>
        <w:jc w:val="both"/>
        <w:rPr>
          <w:rFonts w:ascii="Palatino Linotype" w:eastAsiaTheme="minorHAnsi" w:hAnsi="Palatino Linotype" w:cstheme="minorBidi"/>
          <w:lang w:val="zh-CN"/>
        </w:rPr>
      </w:pPr>
    </w:p>
    <w:p w14:paraId="76357414" w14:textId="77777777" w:rsidR="0078489F" w:rsidRPr="00254722" w:rsidRDefault="003F3851">
      <w:pPr>
        <w:spacing w:line="360" w:lineRule="auto"/>
        <w:ind w:right="49"/>
        <w:jc w:val="both"/>
        <w:rPr>
          <w:rFonts w:ascii="Palatino Linotype" w:eastAsiaTheme="minorHAnsi" w:hAnsi="Palatino Linotype" w:cstheme="minorBidi"/>
          <w:lang w:val="zh-CN"/>
        </w:rPr>
      </w:pPr>
      <w:r w:rsidRPr="00254722">
        <w:rPr>
          <w:rFonts w:ascii="Palatino Linotype" w:eastAsiaTheme="minorHAnsi" w:hAnsi="Palatino Linotype" w:cstheme="minorBidi"/>
          <w:lang w:val="zh-CN"/>
        </w:rPr>
        <w:t>Toda la información solicitada, se requiere de manera electrónica y enviada al correo electrónico especificado en esta solicitud.</w:t>
      </w:r>
    </w:p>
    <w:p w14:paraId="7BB32616" w14:textId="77777777" w:rsidR="0078489F" w:rsidRPr="00254722" w:rsidRDefault="0078489F">
      <w:pPr>
        <w:spacing w:line="360" w:lineRule="auto"/>
        <w:ind w:right="49"/>
        <w:jc w:val="both"/>
        <w:rPr>
          <w:rFonts w:ascii="Palatino Linotype" w:eastAsiaTheme="minorHAnsi" w:hAnsi="Palatino Linotype" w:cstheme="minorBidi"/>
          <w:lang w:val="zh-CN"/>
        </w:rPr>
      </w:pPr>
    </w:p>
    <w:p w14:paraId="22C91FE4" w14:textId="77777777" w:rsidR="0078489F" w:rsidRPr="00254722" w:rsidRDefault="003F3851">
      <w:pPr>
        <w:spacing w:line="360" w:lineRule="auto"/>
        <w:ind w:right="49"/>
        <w:jc w:val="both"/>
        <w:rPr>
          <w:rFonts w:ascii="Palatino Linotype" w:hAnsi="Palatino Linotype" w:cs="Arial"/>
        </w:rPr>
      </w:pPr>
      <w:r w:rsidRPr="00254722">
        <w:rPr>
          <w:rFonts w:ascii="Palatino Linotype" w:hAnsi="Palatino Linotype"/>
        </w:rPr>
        <w:t>Por lo que, atento a la solicitud de información, el</w:t>
      </w:r>
      <w:r w:rsidRPr="00254722">
        <w:rPr>
          <w:rFonts w:ascii="Palatino Linotype" w:hAnsi="Palatino Linotype"/>
          <w:b/>
        </w:rPr>
        <w:t xml:space="preserve"> Sujeto Obligado</w:t>
      </w:r>
      <w:r w:rsidRPr="00254722">
        <w:rPr>
          <w:rFonts w:ascii="Palatino Linotype" w:hAnsi="Palatino Linotype"/>
        </w:rPr>
        <w:t xml:space="preserve"> emitió sus respuestas en donde </w:t>
      </w:r>
      <w:r w:rsidRPr="00254722">
        <w:rPr>
          <w:rFonts w:ascii="Palatino Linotype" w:hAnsi="Palatino Linotype" w:cs="Arial"/>
        </w:rPr>
        <w:t>se advierte lo siguiente:</w:t>
      </w:r>
    </w:p>
    <w:tbl>
      <w:tblPr>
        <w:tblStyle w:val="Tablaconcuadrcula"/>
        <w:tblW w:w="9257" w:type="dxa"/>
        <w:tblInd w:w="137" w:type="dxa"/>
        <w:tblLook w:val="04A0" w:firstRow="1" w:lastRow="0" w:firstColumn="1" w:lastColumn="0" w:noHBand="0" w:noVBand="1"/>
      </w:tblPr>
      <w:tblGrid>
        <w:gridCol w:w="2954"/>
        <w:gridCol w:w="4324"/>
        <w:gridCol w:w="1979"/>
      </w:tblGrid>
      <w:tr w:rsidR="0078489F" w:rsidRPr="00254722" w14:paraId="7A590FC3" w14:textId="77777777">
        <w:trPr>
          <w:trHeight w:val="454"/>
          <w:tblHeader/>
        </w:trPr>
        <w:tc>
          <w:tcPr>
            <w:tcW w:w="2954" w:type="dxa"/>
            <w:shd w:val="clear" w:color="auto" w:fill="D9D9D9" w:themeFill="background1" w:themeFillShade="D9"/>
            <w:vAlign w:val="center"/>
          </w:tcPr>
          <w:p w14:paraId="18D93816" w14:textId="77777777" w:rsidR="0078489F" w:rsidRPr="00254722" w:rsidRDefault="003F3851">
            <w:pPr>
              <w:jc w:val="center"/>
              <w:rPr>
                <w:rFonts w:ascii="Palatino Linotype" w:hAnsi="Palatino Linotype" w:cs="Arial"/>
                <w:b/>
                <w:sz w:val="20"/>
                <w:szCs w:val="20"/>
                <w:lang w:val="zh-CN"/>
              </w:rPr>
            </w:pPr>
            <w:r w:rsidRPr="00254722">
              <w:rPr>
                <w:rFonts w:ascii="Palatino Linotype" w:hAnsi="Palatino Linotype" w:cs="Arial"/>
                <w:b/>
                <w:sz w:val="22"/>
                <w:szCs w:val="20"/>
                <w:lang w:val="zh-CN"/>
              </w:rPr>
              <w:lastRenderedPageBreak/>
              <w:t xml:space="preserve">Solicitud de información </w:t>
            </w:r>
          </w:p>
        </w:tc>
        <w:tc>
          <w:tcPr>
            <w:tcW w:w="4324" w:type="dxa"/>
            <w:shd w:val="clear" w:color="auto" w:fill="D9D9D9" w:themeFill="background1" w:themeFillShade="D9"/>
            <w:vAlign w:val="center"/>
          </w:tcPr>
          <w:p w14:paraId="604957B1" w14:textId="77777777" w:rsidR="0078489F" w:rsidRPr="00254722" w:rsidRDefault="003F3851">
            <w:pPr>
              <w:jc w:val="center"/>
              <w:rPr>
                <w:rFonts w:ascii="Palatino Linotype" w:hAnsi="Palatino Linotype" w:cs="Arial"/>
                <w:b/>
                <w:sz w:val="22"/>
                <w:szCs w:val="20"/>
                <w:lang w:val="zh-CN"/>
              </w:rPr>
            </w:pPr>
            <w:r w:rsidRPr="00254722">
              <w:rPr>
                <w:rFonts w:ascii="Palatino Linotype" w:hAnsi="Palatino Linotype" w:cs="Arial"/>
                <w:b/>
                <w:sz w:val="22"/>
                <w:szCs w:val="20"/>
                <w:lang w:val="zh-CN"/>
              </w:rPr>
              <w:t>Respuesta del Sujeto Obligado</w:t>
            </w:r>
          </w:p>
        </w:tc>
        <w:tc>
          <w:tcPr>
            <w:tcW w:w="1979" w:type="dxa"/>
            <w:shd w:val="clear" w:color="auto" w:fill="D9D9D9" w:themeFill="background1" w:themeFillShade="D9"/>
            <w:vAlign w:val="center"/>
          </w:tcPr>
          <w:p w14:paraId="78B607E0" w14:textId="77777777" w:rsidR="0078489F" w:rsidRPr="00254722" w:rsidRDefault="003F3851">
            <w:pPr>
              <w:jc w:val="center"/>
              <w:rPr>
                <w:rFonts w:ascii="Palatino Linotype" w:hAnsi="Palatino Linotype" w:cs="Arial"/>
                <w:b/>
                <w:sz w:val="22"/>
                <w:szCs w:val="20"/>
                <w:lang w:val="zh-CN"/>
              </w:rPr>
            </w:pPr>
            <w:r w:rsidRPr="00254722">
              <w:rPr>
                <w:rFonts w:ascii="Palatino Linotype" w:hAnsi="Palatino Linotype" w:cs="Arial"/>
                <w:b/>
                <w:sz w:val="22"/>
                <w:szCs w:val="20"/>
                <w:lang w:val="zh-CN"/>
              </w:rPr>
              <w:t>Cumplimiento</w:t>
            </w:r>
          </w:p>
        </w:tc>
      </w:tr>
      <w:tr w:rsidR="0078489F" w:rsidRPr="00254722" w14:paraId="3A6DB939" w14:textId="77777777">
        <w:trPr>
          <w:trHeight w:val="587"/>
        </w:trPr>
        <w:tc>
          <w:tcPr>
            <w:tcW w:w="2954" w:type="dxa"/>
            <w:vAlign w:val="center"/>
          </w:tcPr>
          <w:p w14:paraId="45BEA18D"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1. Copia de todos los contratos de la persona física o moral relacionada a la pauta publicitaria en radio y televisión.</w:t>
            </w:r>
          </w:p>
        </w:tc>
        <w:tc>
          <w:tcPr>
            <w:tcW w:w="4324" w:type="dxa"/>
            <w:vAlign w:val="center"/>
          </w:tcPr>
          <w:p w14:paraId="3D4885D9" w14:textId="77777777" w:rsidR="0078489F" w:rsidRPr="00254722" w:rsidRDefault="0078489F">
            <w:pPr>
              <w:ind w:left="360"/>
              <w:jc w:val="both"/>
              <w:rPr>
                <w:rFonts w:ascii="Palatino Linotype" w:hAnsi="Palatino Linotype"/>
                <w:iCs/>
                <w:sz w:val="20"/>
                <w:szCs w:val="20"/>
              </w:rPr>
            </w:pPr>
          </w:p>
          <w:p w14:paraId="2243B7B1"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no se pronuncia al respecto.</w:t>
            </w:r>
          </w:p>
        </w:tc>
        <w:tc>
          <w:tcPr>
            <w:tcW w:w="1979" w:type="dxa"/>
            <w:vAlign w:val="center"/>
          </w:tcPr>
          <w:p w14:paraId="1AEABD52" w14:textId="77777777" w:rsidR="0078489F" w:rsidRPr="00254722" w:rsidRDefault="003F3851">
            <w:pPr>
              <w:jc w:val="center"/>
              <w:rPr>
                <w:rStyle w:val="Hipervnculo"/>
                <w:rFonts w:ascii="Palatino Linotype" w:hAnsi="Palatino Linotype" w:cs="Arial"/>
                <w:b/>
                <w:bCs/>
                <w:i/>
                <w:iCs/>
                <w:szCs w:val="20"/>
              </w:rPr>
            </w:pPr>
            <w:r w:rsidRPr="00254722">
              <w:rPr>
                <w:rStyle w:val="Hipervnculo"/>
                <w:rFonts w:ascii="Palatino Linotype" w:hAnsi="Palatino Linotype" w:cs="Arial"/>
                <w:b/>
                <w:bCs/>
                <w:i/>
                <w:iCs/>
                <w:color w:val="000000" w:themeColor="text1"/>
                <w:szCs w:val="20"/>
              </w:rPr>
              <w:t>NO</w:t>
            </w:r>
          </w:p>
        </w:tc>
      </w:tr>
      <w:tr w:rsidR="0078489F" w:rsidRPr="00254722" w14:paraId="2FBBB288" w14:textId="77777777">
        <w:trPr>
          <w:trHeight w:val="1292"/>
        </w:trPr>
        <w:tc>
          <w:tcPr>
            <w:tcW w:w="2954" w:type="dxa"/>
            <w:vAlign w:val="center"/>
          </w:tcPr>
          <w:p w14:paraId="1E678FA8"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2. Material audiovisual (videos) y audios (spots de radio) que se utilizó en las pautas publicitarias para darle soporte al contrato y las facturas.</w:t>
            </w:r>
          </w:p>
        </w:tc>
        <w:tc>
          <w:tcPr>
            <w:tcW w:w="4324" w:type="dxa"/>
          </w:tcPr>
          <w:p w14:paraId="05FEF29B" w14:textId="77777777" w:rsidR="0078489F" w:rsidRPr="00254722" w:rsidRDefault="0078489F">
            <w:pPr>
              <w:jc w:val="both"/>
              <w:rPr>
                <w:rStyle w:val="Hipervnculo"/>
                <w:rFonts w:ascii="Palatino Linotype" w:hAnsi="Palatino Linotype" w:cs="Arial"/>
                <w:b/>
                <w:bCs/>
                <w:iCs/>
                <w:sz w:val="20"/>
                <w:szCs w:val="20"/>
              </w:rPr>
            </w:pPr>
          </w:p>
          <w:p w14:paraId="20ADDE3B"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informa que no existe material audiovisual generado para los efectos solicitados.</w:t>
            </w:r>
          </w:p>
        </w:tc>
        <w:tc>
          <w:tcPr>
            <w:tcW w:w="1979" w:type="dxa"/>
            <w:vAlign w:val="center"/>
          </w:tcPr>
          <w:p w14:paraId="49334092" w14:textId="77777777" w:rsidR="0078489F" w:rsidRPr="00254722" w:rsidRDefault="003F3851">
            <w:pPr>
              <w:jc w:val="center"/>
              <w:rPr>
                <w:rStyle w:val="Hipervnculo"/>
                <w:rFonts w:ascii="Palatino Linotype" w:hAnsi="Palatino Linotype" w:cs="Arial"/>
                <w:b/>
                <w:bCs/>
                <w:i/>
                <w:iCs/>
                <w:color w:val="000000" w:themeColor="text1"/>
                <w:szCs w:val="20"/>
              </w:rPr>
            </w:pPr>
            <w:r w:rsidRPr="00254722">
              <w:rPr>
                <w:rStyle w:val="Hipervnculo"/>
                <w:rFonts w:ascii="Palatino Linotype" w:hAnsi="Palatino Linotype" w:cs="Arial"/>
                <w:b/>
                <w:bCs/>
                <w:i/>
                <w:iCs/>
                <w:color w:val="000000" w:themeColor="text1"/>
                <w:szCs w:val="20"/>
              </w:rPr>
              <w:t>Sí</w:t>
            </w:r>
          </w:p>
          <w:p w14:paraId="4E40F149" w14:textId="77777777" w:rsidR="0078489F" w:rsidRPr="00254722" w:rsidRDefault="0078489F">
            <w:pPr>
              <w:jc w:val="center"/>
              <w:rPr>
                <w:rStyle w:val="Hipervnculo"/>
                <w:rFonts w:ascii="Palatino Linotype" w:hAnsi="Palatino Linotype" w:cs="Arial"/>
                <w:bCs/>
                <w:i/>
                <w:iCs/>
                <w:color w:val="000000" w:themeColor="text1"/>
                <w:sz w:val="20"/>
                <w:szCs w:val="20"/>
              </w:rPr>
            </w:pPr>
          </w:p>
          <w:p w14:paraId="2C756BF7" w14:textId="77777777" w:rsidR="0078489F" w:rsidRPr="00254722" w:rsidRDefault="003F3851">
            <w:pPr>
              <w:jc w:val="center"/>
              <w:rPr>
                <w:rStyle w:val="Hipervnculo"/>
                <w:rFonts w:ascii="Palatino Linotype" w:hAnsi="Palatino Linotype" w:cs="Arial"/>
                <w:b/>
                <w:bCs/>
                <w:iCs/>
                <w:sz w:val="20"/>
                <w:szCs w:val="20"/>
              </w:rPr>
            </w:pPr>
            <w:r w:rsidRPr="00254722">
              <w:rPr>
                <w:rStyle w:val="Hipervnculo"/>
                <w:rFonts w:ascii="Palatino Linotype" w:hAnsi="Palatino Linotype" w:cs="Arial"/>
                <w:bCs/>
                <w:i/>
                <w:iCs/>
                <w:color w:val="000000" w:themeColor="text1"/>
                <w:sz w:val="20"/>
                <w:szCs w:val="20"/>
              </w:rPr>
              <w:t>(Hechos negativos)</w:t>
            </w:r>
          </w:p>
        </w:tc>
      </w:tr>
      <w:tr w:rsidR="0078489F" w:rsidRPr="00254722" w14:paraId="4459BAC8" w14:textId="77777777">
        <w:trPr>
          <w:trHeight w:val="136"/>
        </w:trPr>
        <w:tc>
          <w:tcPr>
            <w:tcW w:w="2954" w:type="dxa"/>
            <w:vAlign w:val="center"/>
          </w:tcPr>
          <w:p w14:paraId="4EBCD00A"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3. Copia de los pagos realizados a estos medios de comunicación.</w:t>
            </w:r>
          </w:p>
        </w:tc>
        <w:tc>
          <w:tcPr>
            <w:tcW w:w="4324" w:type="dxa"/>
          </w:tcPr>
          <w:p w14:paraId="3C85F829" w14:textId="77777777" w:rsidR="0078489F" w:rsidRPr="00254722" w:rsidRDefault="0078489F">
            <w:pPr>
              <w:jc w:val="both"/>
              <w:rPr>
                <w:rStyle w:val="Hipervnculo"/>
                <w:rFonts w:ascii="Palatino Linotype" w:hAnsi="Palatino Linotype" w:cs="Arial"/>
                <w:b/>
                <w:bCs/>
                <w:iCs/>
                <w:sz w:val="20"/>
                <w:szCs w:val="20"/>
              </w:rPr>
            </w:pPr>
          </w:p>
          <w:p w14:paraId="7A8DFF47"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no se pronuncia al respecto.</w:t>
            </w:r>
          </w:p>
        </w:tc>
        <w:tc>
          <w:tcPr>
            <w:tcW w:w="1979" w:type="dxa"/>
            <w:vAlign w:val="center"/>
          </w:tcPr>
          <w:p w14:paraId="34874473" w14:textId="77777777" w:rsidR="0078489F" w:rsidRPr="00254722" w:rsidRDefault="003F3851">
            <w:pPr>
              <w:jc w:val="center"/>
              <w:rPr>
                <w:rStyle w:val="Hipervnculo"/>
                <w:rFonts w:ascii="Palatino Linotype" w:hAnsi="Palatino Linotype" w:cs="Arial"/>
                <w:b/>
                <w:bCs/>
                <w:iCs/>
                <w:color w:val="000000" w:themeColor="text1"/>
                <w:sz w:val="20"/>
                <w:szCs w:val="20"/>
              </w:rPr>
            </w:pPr>
            <w:r w:rsidRPr="00254722">
              <w:rPr>
                <w:rStyle w:val="Hipervnculo"/>
                <w:rFonts w:ascii="Palatino Linotype" w:hAnsi="Palatino Linotype" w:cs="Arial"/>
                <w:b/>
                <w:bCs/>
                <w:i/>
                <w:iCs/>
                <w:color w:val="000000" w:themeColor="text1"/>
                <w:szCs w:val="20"/>
              </w:rPr>
              <w:t>NO</w:t>
            </w:r>
          </w:p>
        </w:tc>
      </w:tr>
      <w:tr w:rsidR="0078489F" w:rsidRPr="00254722" w14:paraId="77D6B706" w14:textId="77777777">
        <w:trPr>
          <w:trHeight w:val="136"/>
        </w:trPr>
        <w:tc>
          <w:tcPr>
            <w:tcW w:w="2954" w:type="dxa"/>
            <w:vAlign w:val="center"/>
          </w:tcPr>
          <w:p w14:paraId="415F5DAD"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4. Estudios para medir el grado de cumplimiento de las metas y objetivos de la información difundida y el impacto en la población. 5. Resultado del monitoreo y auditoria para verificar el cumplimento de la pauta contratada.</w:t>
            </w:r>
          </w:p>
        </w:tc>
        <w:tc>
          <w:tcPr>
            <w:tcW w:w="4324" w:type="dxa"/>
          </w:tcPr>
          <w:p w14:paraId="02999995" w14:textId="77777777" w:rsidR="0078489F" w:rsidRPr="00254722" w:rsidRDefault="0078489F">
            <w:pPr>
              <w:jc w:val="both"/>
              <w:rPr>
                <w:rStyle w:val="Hipervnculo"/>
                <w:rFonts w:ascii="Palatino Linotype" w:hAnsi="Palatino Linotype" w:cs="Arial"/>
                <w:b/>
                <w:bCs/>
                <w:iCs/>
                <w:sz w:val="20"/>
                <w:szCs w:val="20"/>
              </w:rPr>
            </w:pPr>
          </w:p>
          <w:p w14:paraId="59A59389"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refiere que al no contar con material audiovisual generado para los efectos solicitados, es que la Coordinación no cuenta con información que informar respecto a ambas peticiones.</w:t>
            </w:r>
          </w:p>
        </w:tc>
        <w:tc>
          <w:tcPr>
            <w:tcW w:w="1979" w:type="dxa"/>
            <w:vAlign w:val="center"/>
          </w:tcPr>
          <w:p w14:paraId="4019E7A2" w14:textId="77777777" w:rsidR="0078489F" w:rsidRPr="00254722" w:rsidRDefault="003F3851">
            <w:pPr>
              <w:jc w:val="center"/>
              <w:rPr>
                <w:rStyle w:val="Hipervnculo"/>
                <w:rFonts w:ascii="Palatino Linotype" w:hAnsi="Palatino Linotype" w:cs="Arial"/>
                <w:b/>
                <w:bCs/>
                <w:i/>
                <w:iCs/>
                <w:color w:val="000000" w:themeColor="text1"/>
                <w:szCs w:val="20"/>
              </w:rPr>
            </w:pPr>
            <w:r w:rsidRPr="00254722">
              <w:rPr>
                <w:rStyle w:val="Hipervnculo"/>
                <w:rFonts w:ascii="Palatino Linotype" w:hAnsi="Palatino Linotype" w:cs="Arial"/>
                <w:b/>
                <w:bCs/>
                <w:i/>
                <w:iCs/>
                <w:color w:val="000000" w:themeColor="text1"/>
                <w:szCs w:val="20"/>
              </w:rPr>
              <w:t>Sí</w:t>
            </w:r>
          </w:p>
          <w:p w14:paraId="3CD7FBCE" w14:textId="77777777" w:rsidR="0078489F" w:rsidRPr="00254722" w:rsidRDefault="0078489F">
            <w:pPr>
              <w:jc w:val="center"/>
              <w:rPr>
                <w:rStyle w:val="Hipervnculo"/>
                <w:rFonts w:ascii="Palatino Linotype" w:hAnsi="Palatino Linotype" w:cs="Arial"/>
                <w:bCs/>
                <w:i/>
                <w:iCs/>
                <w:color w:val="000000" w:themeColor="text1"/>
                <w:sz w:val="20"/>
                <w:szCs w:val="20"/>
              </w:rPr>
            </w:pPr>
          </w:p>
          <w:p w14:paraId="44E3F264" w14:textId="77777777" w:rsidR="0078489F" w:rsidRPr="00254722" w:rsidRDefault="003F3851">
            <w:pPr>
              <w:jc w:val="center"/>
              <w:rPr>
                <w:rStyle w:val="Hipervnculo"/>
                <w:rFonts w:ascii="Palatino Linotype" w:hAnsi="Palatino Linotype" w:cs="Arial"/>
                <w:b/>
                <w:bCs/>
                <w:iCs/>
                <w:color w:val="000000" w:themeColor="text1"/>
                <w:sz w:val="20"/>
                <w:szCs w:val="20"/>
              </w:rPr>
            </w:pPr>
            <w:r w:rsidRPr="00254722">
              <w:rPr>
                <w:rStyle w:val="Hipervnculo"/>
                <w:rFonts w:ascii="Palatino Linotype" w:hAnsi="Palatino Linotype" w:cs="Arial"/>
                <w:bCs/>
                <w:i/>
                <w:iCs/>
                <w:color w:val="000000" w:themeColor="text1"/>
                <w:sz w:val="20"/>
                <w:szCs w:val="20"/>
              </w:rPr>
              <w:t>(Hechos negativos)</w:t>
            </w:r>
          </w:p>
        </w:tc>
      </w:tr>
      <w:tr w:rsidR="0078489F" w:rsidRPr="00254722" w14:paraId="0F3C0687" w14:textId="77777777">
        <w:trPr>
          <w:trHeight w:val="136"/>
        </w:trPr>
        <w:tc>
          <w:tcPr>
            <w:tcW w:w="2954" w:type="dxa"/>
            <w:vAlign w:val="center"/>
          </w:tcPr>
          <w:p w14:paraId="03385313"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5. Estrategia anual de comunicación social 2022 y 2023, según lo establece para su cumplimiento el artículo 23 de la Ley General de Comunicación Social vigente.</w:t>
            </w:r>
          </w:p>
        </w:tc>
        <w:tc>
          <w:tcPr>
            <w:tcW w:w="4324" w:type="dxa"/>
            <w:vMerge w:val="restart"/>
            <w:vAlign w:val="center"/>
          </w:tcPr>
          <w:p w14:paraId="22D7B6FA" w14:textId="77777777" w:rsidR="0078489F" w:rsidRPr="00254722" w:rsidRDefault="0078489F">
            <w:pPr>
              <w:ind w:left="360"/>
              <w:jc w:val="both"/>
              <w:rPr>
                <w:rFonts w:ascii="Palatino Linotype" w:hAnsi="Palatino Linotype"/>
                <w:iCs/>
                <w:sz w:val="20"/>
                <w:szCs w:val="20"/>
              </w:rPr>
            </w:pPr>
          </w:p>
          <w:p w14:paraId="48935BB4" w14:textId="7D9360D1" w:rsidR="0078489F" w:rsidRPr="00254722" w:rsidRDefault="003F3851" w:rsidP="008938BA">
            <w:pPr>
              <w:jc w:val="both"/>
              <w:rPr>
                <w:rFonts w:ascii="Palatino Linotype" w:hAnsi="Palatino Linotype"/>
                <w:iCs/>
                <w:sz w:val="20"/>
                <w:szCs w:val="20"/>
              </w:rPr>
            </w:pPr>
            <w:r w:rsidRPr="00254722">
              <w:rPr>
                <w:rFonts w:ascii="Palatino Linotype" w:hAnsi="Palatino Linotype"/>
                <w:iCs/>
                <w:sz w:val="20"/>
                <w:szCs w:val="20"/>
              </w:rPr>
              <w:t xml:space="preserve">El Sujeto Obligado hace del conocimiento  que dicha información se encuentra disponible en la página web oficial del Ayuntamiento de Toluca, en el apartado de “Planeación y Desarrollo Institucional”, después el apartado “Presupuesto Basado en Resultados Municipal”, en el que se encuentra el Programa Anual de Comunicación Social de los años 2019 a la fecha, entrando en el siguiente link de acceso: </w:t>
            </w:r>
            <w:hyperlink r:id="rId9" w:history="1">
              <w:r w:rsidR="008938BA" w:rsidRPr="00254722">
                <w:rPr>
                  <w:rStyle w:val="Hipervnculo"/>
                  <w:rFonts w:ascii="Palatino Linotype" w:hAnsi="Palatino Linotype"/>
                  <w:iCs/>
                  <w:sz w:val="20"/>
                  <w:szCs w:val="20"/>
                </w:rPr>
                <w:t>https://www2.toluca.gob.mx/</w:t>
              </w:r>
            </w:hyperlink>
            <w:r w:rsidR="008938BA" w:rsidRPr="00254722">
              <w:rPr>
                <w:rFonts w:ascii="Palatino Linotype" w:hAnsi="Palatino Linotype"/>
                <w:iCs/>
                <w:sz w:val="20"/>
                <w:szCs w:val="20"/>
              </w:rPr>
              <w:t xml:space="preserve">. </w:t>
            </w:r>
          </w:p>
        </w:tc>
        <w:tc>
          <w:tcPr>
            <w:tcW w:w="1979" w:type="dxa"/>
            <w:vAlign w:val="center"/>
          </w:tcPr>
          <w:p w14:paraId="5831F2CA" w14:textId="77777777" w:rsidR="0078489F" w:rsidRPr="00254722" w:rsidRDefault="003F3851">
            <w:pPr>
              <w:jc w:val="center"/>
              <w:rPr>
                <w:rStyle w:val="Hipervnculo"/>
                <w:rFonts w:ascii="Palatino Linotype" w:hAnsi="Palatino Linotype" w:cs="Arial"/>
                <w:b/>
                <w:bCs/>
                <w:i/>
                <w:iCs/>
                <w:color w:val="000000" w:themeColor="text1"/>
                <w:szCs w:val="20"/>
              </w:rPr>
            </w:pPr>
            <w:r w:rsidRPr="00254722">
              <w:rPr>
                <w:rStyle w:val="Hipervnculo"/>
                <w:rFonts w:ascii="Palatino Linotype" w:hAnsi="Palatino Linotype" w:cs="Arial"/>
                <w:b/>
                <w:bCs/>
                <w:i/>
                <w:iCs/>
                <w:color w:val="000000" w:themeColor="text1"/>
                <w:szCs w:val="20"/>
              </w:rPr>
              <w:t>Parcialmente</w:t>
            </w:r>
          </w:p>
        </w:tc>
      </w:tr>
      <w:tr w:rsidR="0078489F" w:rsidRPr="00254722" w14:paraId="650F7BF2" w14:textId="77777777">
        <w:trPr>
          <w:trHeight w:val="136"/>
        </w:trPr>
        <w:tc>
          <w:tcPr>
            <w:tcW w:w="2954" w:type="dxa"/>
            <w:vAlign w:val="center"/>
          </w:tcPr>
          <w:p w14:paraId="0CD3260A"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6. Programa anual de comunicación social 2022 y 2023, según lo establece para su cumplimiento los artículos 24, 25, 26, 27 y 30 de la Ley General de Comunicación Social vigente.</w:t>
            </w:r>
          </w:p>
        </w:tc>
        <w:tc>
          <w:tcPr>
            <w:tcW w:w="4324" w:type="dxa"/>
            <w:vMerge/>
          </w:tcPr>
          <w:p w14:paraId="1B66FB91" w14:textId="77777777" w:rsidR="0078489F" w:rsidRPr="00254722" w:rsidRDefault="0078489F">
            <w:pPr>
              <w:jc w:val="both"/>
              <w:rPr>
                <w:rFonts w:ascii="Palatino Linotype" w:hAnsi="Palatino Linotype"/>
                <w:iCs/>
                <w:sz w:val="20"/>
                <w:szCs w:val="20"/>
              </w:rPr>
            </w:pPr>
          </w:p>
        </w:tc>
        <w:tc>
          <w:tcPr>
            <w:tcW w:w="1979" w:type="dxa"/>
            <w:vAlign w:val="center"/>
          </w:tcPr>
          <w:p w14:paraId="58CDAA6A" w14:textId="77777777" w:rsidR="0078489F" w:rsidRPr="00254722" w:rsidRDefault="003F3851">
            <w:pPr>
              <w:jc w:val="center"/>
              <w:rPr>
                <w:rStyle w:val="Hipervnculo"/>
                <w:rFonts w:ascii="Palatino Linotype" w:hAnsi="Palatino Linotype" w:cs="Arial"/>
                <w:b/>
                <w:bCs/>
                <w:iCs/>
                <w:color w:val="000000" w:themeColor="text1"/>
                <w:sz w:val="20"/>
                <w:szCs w:val="20"/>
              </w:rPr>
            </w:pPr>
            <w:r w:rsidRPr="00254722">
              <w:rPr>
                <w:rStyle w:val="Hipervnculo"/>
                <w:rFonts w:ascii="Palatino Linotype" w:hAnsi="Palatino Linotype" w:cs="Arial"/>
                <w:b/>
                <w:bCs/>
                <w:i/>
                <w:iCs/>
                <w:color w:val="000000" w:themeColor="text1"/>
                <w:szCs w:val="20"/>
              </w:rPr>
              <w:t>Parcialmente</w:t>
            </w:r>
          </w:p>
        </w:tc>
      </w:tr>
      <w:tr w:rsidR="0078489F" w:rsidRPr="00254722" w14:paraId="3FCD4EFF" w14:textId="77777777" w:rsidTr="005B1530">
        <w:trPr>
          <w:trHeight w:val="63"/>
        </w:trPr>
        <w:tc>
          <w:tcPr>
            <w:tcW w:w="2954" w:type="dxa"/>
            <w:vAlign w:val="center"/>
          </w:tcPr>
          <w:p w14:paraId="1E12F225"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 xml:space="preserve">7. Sitio web para acceder al sistema público que establece para su cumplimiento el artículo 33 de Ley General de Comunicación Social vigente en donde debe registrarse la información de las erogaciones </w:t>
            </w:r>
            <w:r w:rsidRPr="00254722">
              <w:rPr>
                <w:rFonts w:ascii="Palatino Linotype" w:eastAsia="Palatino Linotype" w:hAnsi="Palatino Linotype" w:cs="Palatino Linotype"/>
                <w:sz w:val="20"/>
                <w:szCs w:val="20"/>
              </w:rPr>
              <w:lastRenderedPageBreak/>
              <w:t>referidas al gasto de comunicación social.</w:t>
            </w:r>
          </w:p>
        </w:tc>
        <w:tc>
          <w:tcPr>
            <w:tcW w:w="4324" w:type="dxa"/>
            <w:vAlign w:val="center"/>
          </w:tcPr>
          <w:p w14:paraId="57E03940"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lastRenderedPageBreak/>
              <w:t>El Sujeto Obligado refiere que no hay información que otorgar debido a que el Ayuntamiento de Toluca no es una dependencia de la Administración Pública Federal.</w:t>
            </w:r>
          </w:p>
        </w:tc>
        <w:tc>
          <w:tcPr>
            <w:tcW w:w="1979" w:type="dxa"/>
            <w:vAlign w:val="center"/>
          </w:tcPr>
          <w:p w14:paraId="500134D9" w14:textId="77777777" w:rsidR="0078489F" w:rsidRPr="00254722" w:rsidRDefault="0078489F">
            <w:pPr>
              <w:jc w:val="center"/>
              <w:rPr>
                <w:rStyle w:val="Hipervnculo"/>
                <w:rFonts w:ascii="Palatino Linotype" w:hAnsi="Palatino Linotype" w:cs="Arial"/>
                <w:b/>
                <w:bCs/>
                <w:i/>
                <w:iCs/>
                <w:color w:val="000000" w:themeColor="text1"/>
                <w:szCs w:val="20"/>
              </w:rPr>
            </w:pPr>
          </w:p>
          <w:p w14:paraId="5955588D" w14:textId="77777777" w:rsidR="0078489F" w:rsidRPr="00254722" w:rsidRDefault="0078489F">
            <w:pPr>
              <w:jc w:val="center"/>
              <w:rPr>
                <w:rStyle w:val="Hipervnculo"/>
                <w:rFonts w:ascii="Palatino Linotype" w:hAnsi="Palatino Linotype" w:cs="Arial"/>
                <w:b/>
                <w:bCs/>
                <w:i/>
                <w:iCs/>
                <w:color w:val="000000" w:themeColor="text1"/>
                <w:szCs w:val="20"/>
              </w:rPr>
            </w:pPr>
          </w:p>
          <w:p w14:paraId="3A32EC65" w14:textId="77777777" w:rsidR="0078489F" w:rsidRPr="00254722" w:rsidRDefault="0078489F">
            <w:pPr>
              <w:jc w:val="center"/>
              <w:rPr>
                <w:rStyle w:val="Hipervnculo"/>
                <w:rFonts w:ascii="Palatino Linotype" w:hAnsi="Palatino Linotype" w:cs="Arial"/>
                <w:b/>
                <w:bCs/>
                <w:i/>
                <w:iCs/>
                <w:color w:val="000000" w:themeColor="text1"/>
                <w:szCs w:val="20"/>
              </w:rPr>
            </w:pPr>
          </w:p>
          <w:p w14:paraId="37B898DE" w14:textId="46BF751A" w:rsidR="0078489F" w:rsidRPr="00254722" w:rsidRDefault="00DD4A7C" w:rsidP="005B1530">
            <w:pPr>
              <w:jc w:val="center"/>
              <w:rPr>
                <w:rStyle w:val="Hipervnculo"/>
                <w:rFonts w:ascii="Palatino Linotype" w:hAnsi="Palatino Linotype" w:cs="Arial"/>
                <w:b/>
                <w:bCs/>
                <w:i/>
                <w:iCs/>
                <w:color w:val="000000" w:themeColor="text1"/>
                <w:szCs w:val="20"/>
              </w:rPr>
            </w:pPr>
            <w:r w:rsidRPr="00254722">
              <w:rPr>
                <w:rStyle w:val="Hipervnculo"/>
                <w:rFonts w:ascii="Palatino Linotype" w:hAnsi="Palatino Linotype" w:cs="Arial"/>
                <w:b/>
                <w:bCs/>
                <w:i/>
                <w:iCs/>
                <w:color w:val="000000" w:themeColor="text1"/>
                <w:szCs w:val="20"/>
              </w:rPr>
              <w:t>N</w:t>
            </w:r>
            <w:r w:rsidRPr="00254722">
              <w:rPr>
                <w:rStyle w:val="Hipervnculo"/>
                <w:rFonts w:ascii="Palatino Linotype" w:hAnsi="Palatino Linotype" w:cs="Arial"/>
                <w:b/>
                <w:bCs/>
                <w:i/>
                <w:iCs/>
                <w:color w:val="000000" w:themeColor="text1"/>
              </w:rPr>
              <w:t>o</w:t>
            </w:r>
          </w:p>
        </w:tc>
      </w:tr>
    </w:tbl>
    <w:p w14:paraId="74FDB247" w14:textId="77777777" w:rsidR="003660EC" w:rsidRPr="00254722" w:rsidRDefault="003660EC">
      <w:pPr>
        <w:spacing w:line="360" w:lineRule="auto"/>
        <w:jc w:val="both"/>
        <w:rPr>
          <w:rFonts w:ascii="Palatino Linotype" w:eastAsia="Calibri" w:hAnsi="Palatino Linotype" w:cs="Arial"/>
        </w:rPr>
      </w:pPr>
    </w:p>
    <w:p w14:paraId="5BF93FC3" w14:textId="77777777" w:rsidR="0078489F" w:rsidRPr="00254722" w:rsidRDefault="003F3851">
      <w:pPr>
        <w:spacing w:line="360" w:lineRule="auto"/>
        <w:jc w:val="both"/>
        <w:rPr>
          <w:rFonts w:ascii="Palatino Linotype" w:eastAsia="Calibri" w:hAnsi="Palatino Linotype" w:cs="Arial"/>
        </w:rPr>
      </w:pPr>
      <w:r w:rsidRPr="00254722">
        <w:rPr>
          <w:rFonts w:ascii="Palatino Linotype" w:eastAsia="Calibri" w:hAnsi="Palatino Linotype" w:cs="Arial"/>
        </w:rPr>
        <w:t xml:space="preserve">Sirve de sustento a lo anterior, el criterio 31/10 emitido por el entonces Instituto Federal de Acceso a la Información y Protección de Datos, ahora Instituto Nacional de Acceso a la Información y Protección de Datos, que enuncia lo siguiente: </w:t>
      </w:r>
    </w:p>
    <w:p w14:paraId="041014DA" w14:textId="77777777" w:rsidR="0078489F" w:rsidRPr="00254722" w:rsidRDefault="0078489F">
      <w:pPr>
        <w:pStyle w:val="Sinespaciado"/>
      </w:pPr>
    </w:p>
    <w:p w14:paraId="77FCB015" w14:textId="77777777" w:rsidR="0078489F" w:rsidRPr="00254722" w:rsidRDefault="003F3851">
      <w:pPr>
        <w:ind w:left="567" w:right="899"/>
        <w:jc w:val="both"/>
        <w:rPr>
          <w:rFonts w:ascii="Palatino Linotype" w:eastAsia="Calibri" w:hAnsi="Palatino Linotype" w:cs="Arial"/>
          <w:i/>
        </w:rPr>
      </w:pPr>
      <w:r w:rsidRPr="00254722">
        <w:rPr>
          <w:rFonts w:ascii="Palatino Linotype" w:eastAsia="Calibri" w:hAnsi="Palatino Linotype" w:cs="Arial"/>
          <w:b/>
          <w:i/>
        </w:rPr>
        <w:t>El Instituto Federal de Acceso a la Información y Protección de Datos no cuenta con facultades para pronunciarse respecto de la veracidad de los documentos proporcionados por los sujetos obligados</w:t>
      </w:r>
      <w:r w:rsidRPr="00254722">
        <w:rPr>
          <w:rFonts w:ascii="Palatino Linotype" w:eastAsia="Calibri"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14:paraId="33FBFB02" w14:textId="77777777" w:rsidR="0078489F" w:rsidRPr="00254722" w:rsidRDefault="003F3851">
      <w:pPr>
        <w:ind w:left="567" w:right="899"/>
        <w:jc w:val="both"/>
        <w:rPr>
          <w:rFonts w:ascii="Palatino Linotype" w:eastAsia="Calibri" w:hAnsi="Palatino Linotype" w:cs="Arial"/>
          <w:i/>
        </w:rPr>
      </w:pPr>
      <w:r w:rsidRPr="00254722">
        <w:rPr>
          <w:rFonts w:ascii="Palatino Linotype" w:eastAsia="Calibri" w:hAnsi="Palatino Linotype" w:cs="Arial"/>
          <w:i/>
        </w:rPr>
        <w:t>Criterio 31/10</w:t>
      </w:r>
    </w:p>
    <w:p w14:paraId="64D94C6C" w14:textId="77777777" w:rsidR="0078489F" w:rsidRPr="00254722" w:rsidRDefault="0078489F">
      <w:pPr>
        <w:pStyle w:val="Sinespaciado"/>
      </w:pPr>
    </w:p>
    <w:p w14:paraId="7F55BD1F" w14:textId="77777777" w:rsidR="0078489F" w:rsidRPr="00254722" w:rsidRDefault="003F3851">
      <w:pPr>
        <w:spacing w:line="360" w:lineRule="auto"/>
        <w:jc w:val="both"/>
        <w:rPr>
          <w:rFonts w:ascii="Palatino Linotype" w:hAnsi="Palatino Linotype" w:cs="Arial"/>
          <w:bCs/>
        </w:rPr>
      </w:pPr>
      <w:r w:rsidRPr="00254722">
        <w:rPr>
          <w:rFonts w:ascii="Palatino Linotype" w:hAnsi="Palatino Linotype" w:cs="Arial"/>
          <w:bCs/>
        </w:rPr>
        <w:t xml:space="preserve">Por lo que, el ahora </w:t>
      </w:r>
      <w:r w:rsidRPr="00254722">
        <w:rPr>
          <w:rFonts w:ascii="Palatino Linotype" w:hAnsi="Palatino Linotype" w:cs="Arial"/>
          <w:b/>
          <w:bCs/>
        </w:rPr>
        <w:t>Recurrente</w:t>
      </w:r>
      <w:r w:rsidRPr="00254722">
        <w:rPr>
          <w:rFonts w:ascii="Palatino Linotype" w:hAnsi="Palatino Linotype" w:cs="Arial"/>
          <w:bCs/>
        </w:rPr>
        <w:t xml:space="preserve"> interpuso el presente recurso de revisión, argumentando en general en su </w:t>
      </w:r>
      <w:r w:rsidRPr="00254722">
        <w:rPr>
          <w:rFonts w:ascii="Palatino Linotype" w:hAnsi="Palatino Linotype" w:cs="Arial"/>
          <w:b/>
          <w:bCs/>
        </w:rPr>
        <w:t>acto impugnado</w:t>
      </w:r>
      <w:r w:rsidRPr="00254722">
        <w:rPr>
          <w:rFonts w:ascii="Palatino Linotype" w:hAnsi="Palatino Linotype" w:cs="Arial"/>
          <w:bCs/>
        </w:rPr>
        <w:t xml:space="preserve">, lo siguiente: </w:t>
      </w:r>
      <w:r w:rsidRPr="00254722">
        <w:rPr>
          <w:rFonts w:ascii="Palatino Linotype" w:hAnsi="Palatino Linotype" w:cs="Arial"/>
          <w:bCs/>
          <w:i/>
        </w:rPr>
        <w:t xml:space="preserve">“Inconformidad con la respuesta, cabe señalar que de acuerdo a su Reglamento Interior, la información solicitada es </w:t>
      </w:r>
      <w:r w:rsidRPr="00254722">
        <w:rPr>
          <w:rFonts w:ascii="Palatino Linotype" w:hAnsi="Palatino Linotype" w:cs="Arial"/>
          <w:bCs/>
          <w:i/>
        </w:rPr>
        <w:lastRenderedPageBreak/>
        <w:t>de su competencia y si algún punto no lo es, las unidades de transparencia deben turnar las solicitudes a las áreas competentes para la debida atención, esto de acuerdo al artículo 131 de la Ley General de Transparencia y Acceso a la Información Pública, por lo que de manera atenta, le solicito nuevamente, responder la solicitud en su totalidad.” [Sic].</w:t>
      </w:r>
    </w:p>
    <w:p w14:paraId="17455210" w14:textId="77777777" w:rsidR="0078489F" w:rsidRPr="00254722" w:rsidRDefault="0078489F">
      <w:pPr>
        <w:spacing w:line="360" w:lineRule="auto"/>
        <w:jc w:val="both"/>
        <w:rPr>
          <w:rFonts w:ascii="Palatino Linotype" w:hAnsi="Palatino Linotype" w:cs="Arial"/>
          <w:bCs/>
        </w:rPr>
      </w:pPr>
    </w:p>
    <w:p w14:paraId="5969F6C5" w14:textId="77777777" w:rsidR="0078489F" w:rsidRPr="00254722" w:rsidRDefault="003F3851">
      <w:pPr>
        <w:spacing w:line="360" w:lineRule="auto"/>
        <w:ind w:right="49"/>
        <w:jc w:val="both"/>
        <w:rPr>
          <w:rFonts w:ascii="Palatino Linotype" w:hAnsi="Palatino Linotype" w:cs="Arial"/>
          <w:bCs/>
        </w:rPr>
      </w:pPr>
      <w:r w:rsidRPr="00254722">
        <w:rPr>
          <w:rFonts w:ascii="Palatino Linotype" w:hAnsi="Palatino Linotype" w:cs="Arial"/>
          <w:bCs/>
        </w:rPr>
        <w:t xml:space="preserve">Así que, en la etapa de manifestaciones, el </w:t>
      </w:r>
      <w:r w:rsidRPr="00254722">
        <w:rPr>
          <w:rFonts w:ascii="Palatino Linotype" w:hAnsi="Palatino Linotype" w:cs="Arial"/>
          <w:b/>
          <w:bCs/>
        </w:rPr>
        <w:t>Sujeto Obligado</w:t>
      </w:r>
      <w:r w:rsidRPr="00254722">
        <w:rPr>
          <w:rFonts w:ascii="Palatino Linotype" w:hAnsi="Palatino Linotype" w:cs="Arial"/>
          <w:bCs/>
        </w:rPr>
        <w:t xml:space="preserve"> remitió su informe justificado, en el cual, expuso lo siguiente:</w:t>
      </w:r>
    </w:p>
    <w:p w14:paraId="512CBDEE" w14:textId="77777777" w:rsidR="0078489F" w:rsidRPr="00254722" w:rsidRDefault="0078489F">
      <w:pPr>
        <w:spacing w:line="360" w:lineRule="auto"/>
        <w:ind w:right="49"/>
        <w:jc w:val="both"/>
        <w:rPr>
          <w:rFonts w:ascii="Palatino Linotype" w:hAnsi="Palatino Linotype" w:cs="Arial"/>
        </w:rPr>
      </w:pPr>
    </w:p>
    <w:tbl>
      <w:tblPr>
        <w:tblStyle w:val="Tablaconcuadrcula"/>
        <w:tblW w:w="8789" w:type="dxa"/>
        <w:tblInd w:w="137" w:type="dxa"/>
        <w:tblLook w:val="04A0" w:firstRow="1" w:lastRow="0" w:firstColumn="1" w:lastColumn="0" w:noHBand="0" w:noVBand="1"/>
      </w:tblPr>
      <w:tblGrid>
        <w:gridCol w:w="2954"/>
        <w:gridCol w:w="5835"/>
      </w:tblGrid>
      <w:tr w:rsidR="0078489F" w:rsidRPr="00254722" w14:paraId="73D4600C" w14:textId="77777777">
        <w:trPr>
          <w:trHeight w:val="454"/>
          <w:tblHeader/>
        </w:trPr>
        <w:tc>
          <w:tcPr>
            <w:tcW w:w="2954" w:type="dxa"/>
            <w:shd w:val="clear" w:color="auto" w:fill="D9D9D9" w:themeFill="background1" w:themeFillShade="D9"/>
            <w:vAlign w:val="center"/>
          </w:tcPr>
          <w:p w14:paraId="3C7F2F8C" w14:textId="77777777" w:rsidR="0078489F" w:rsidRPr="00254722" w:rsidRDefault="003F3851">
            <w:pPr>
              <w:jc w:val="center"/>
              <w:rPr>
                <w:rFonts w:ascii="Palatino Linotype" w:hAnsi="Palatino Linotype" w:cs="Arial"/>
                <w:b/>
                <w:sz w:val="20"/>
                <w:szCs w:val="20"/>
                <w:lang w:val="zh-CN"/>
              </w:rPr>
            </w:pPr>
            <w:r w:rsidRPr="00254722">
              <w:rPr>
                <w:rFonts w:ascii="Palatino Linotype" w:hAnsi="Palatino Linotype" w:cs="Arial"/>
                <w:b/>
                <w:sz w:val="22"/>
                <w:szCs w:val="20"/>
                <w:lang w:val="zh-CN"/>
              </w:rPr>
              <w:t xml:space="preserve">Solicitud de información </w:t>
            </w:r>
          </w:p>
        </w:tc>
        <w:tc>
          <w:tcPr>
            <w:tcW w:w="5835" w:type="dxa"/>
            <w:shd w:val="clear" w:color="auto" w:fill="D9D9D9" w:themeFill="background1" w:themeFillShade="D9"/>
            <w:vAlign w:val="center"/>
          </w:tcPr>
          <w:p w14:paraId="764FF0C3" w14:textId="77777777" w:rsidR="0078489F" w:rsidRPr="00254722" w:rsidRDefault="003F3851">
            <w:pPr>
              <w:jc w:val="center"/>
              <w:rPr>
                <w:rFonts w:ascii="Palatino Linotype" w:hAnsi="Palatino Linotype" w:cs="Arial"/>
                <w:b/>
                <w:sz w:val="22"/>
                <w:szCs w:val="20"/>
                <w:lang w:val="zh-CN"/>
              </w:rPr>
            </w:pPr>
            <w:r w:rsidRPr="00254722">
              <w:rPr>
                <w:rFonts w:ascii="Palatino Linotype" w:hAnsi="Palatino Linotype" w:cs="Arial"/>
                <w:b/>
                <w:sz w:val="22"/>
                <w:szCs w:val="20"/>
                <w:lang w:val="zh-CN"/>
              </w:rPr>
              <w:t>Informe Justificado</w:t>
            </w:r>
          </w:p>
        </w:tc>
      </w:tr>
      <w:tr w:rsidR="0078489F" w:rsidRPr="00254722" w14:paraId="2C0F43A5" w14:textId="77777777">
        <w:trPr>
          <w:trHeight w:val="587"/>
        </w:trPr>
        <w:tc>
          <w:tcPr>
            <w:tcW w:w="2954" w:type="dxa"/>
            <w:vAlign w:val="center"/>
          </w:tcPr>
          <w:p w14:paraId="3575AC43"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1. Copia de todos los contratos de la persona física o moral relacionada a la pauta publicitaria en radio y televisión.</w:t>
            </w:r>
          </w:p>
        </w:tc>
        <w:tc>
          <w:tcPr>
            <w:tcW w:w="5835" w:type="dxa"/>
            <w:vAlign w:val="center"/>
          </w:tcPr>
          <w:p w14:paraId="7E5E6293" w14:textId="77777777" w:rsidR="0078489F" w:rsidRPr="00254722" w:rsidRDefault="0078489F">
            <w:pPr>
              <w:ind w:left="360"/>
              <w:jc w:val="both"/>
              <w:rPr>
                <w:rFonts w:ascii="Palatino Linotype" w:hAnsi="Palatino Linotype"/>
                <w:iCs/>
                <w:sz w:val="20"/>
                <w:szCs w:val="20"/>
              </w:rPr>
            </w:pPr>
          </w:p>
          <w:p w14:paraId="05F89240"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refiere que no se cuenta con la información por no haberla generado, poseído o administrado, por lo que no es posible atender la solicitud de acceso a la información pública, al ser un hecho negativo y no por no existir obligatoriedad, sino porque no se realizaron dichas actividades en el periodo referido por no ser necesarias.</w:t>
            </w:r>
          </w:p>
        </w:tc>
      </w:tr>
      <w:tr w:rsidR="0078489F" w:rsidRPr="00254722" w14:paraId="40EF806B" w14:textId="77777777">
        <w:trPr>
          <w:trHeight w:val="1292"/>
        </w:trPr>
        <w:tc>
          <w:tcPr>
            <w:tcW w:w="2954" w:type="dxa"/>
            <w:vAlign w:val="center"/>
          </w:tcPr>
          <w:p w14:paraId="60A2D2BA"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2. Material audiovisual (videos) y audios (spots de radio) que se utilizó en las pautas publicitarias para darle soporte al contrato y las facturas.</w:t>
            </w:r>
          </w:p>
        </w:tc>
        <w:tc>
          <w:tcPr>
            <w:tcW w:w="5835" w:type="dxa"/>
          </w:tcPr>
          <w:p w14:paraId="617B15D7" w14:textId="77777777" w:rsidR="0078489F" w:rsidRPr="00254722" w:rsidRDefault="0078489F">
            <w:pPr>
              <w:jc w:val="both"/>
              <w:rPr>
                <w:rStyle w:val="Hipervnculo"/>
                <w:rFonts w:ascii="Palatino Linotype" w:hAnsi="Palatino Linotype" w:cs="Arial"/>
                <w:b/>
                <w:bCs/>
                <w:iCs/>
                <w:sz w:val="20"/>
                <w:szCs w:val="20"/>
              </w:rPr>
            </w:pPr>
          </w:p>
          <w:p w14:paraId="4A01C500"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informa que no existe material audiovisual generado para los efectos solicitados.</w:t>
            </w:r>
          </w:p>
        </w:tc>
      </w:tr>
      <w:tr w:rsidR="0078489F" w:rsidRPr="00254722" w14:paraId="5B19537F" w14:textId="77777777">
        <w:trPr>
          <w:trHeight w:val="136"/>
        </w:trPr>
        <w:tc>
          <w:tcPr>
            <w:tcW w:w="2954" w:type="dxa"/>
            <w:vAlign w:val="center"/>
          </w:tcPr>
          <w:p w14:paraId="3F1E6688"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3. Copia de los pagos realizados a estos medios de comunicación.</w:t>
            </w:r>
          </w:p>
        </w:tc>
        <w:tc>
          <w:tcPr>
            <w:tcW w:w="5835" w:type="dxa"/>
          </w:tcPr>
          <w:p w14:paraId="0C504B32" w14:textId="77777777" w:rsidR="0078489F" w:rsidRPr="00254722" w:rsidRDefault="0078489F">
            <w:pPr>
              <w:jc w:val="both"/>
              <w:rPr>
                <w:rStyle w:val="Hipervnculo"/>
                <w:rFonts w:ascii="Palatino Linotype" w:hAnsi="Palatino Linotype" w:cs="Arial"/>
                <w:b/>
                <w:bCs/>
                <w:iCs/>
                <w:sz w:val="20"/>
                <w:szCs w:val="20"/>
              </w:rPr>
            </w:pPr>
          </w:p>
          <w:p w14:paraId="7F618431"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refiere que no se cuenta con la información por no haberla generado, poseído o administrado, por lo que no es posible atender la solicitud de acceso a la información pública, al ser un hecho negativo y no por no existir obligatoriedad, sino porque no se realizaron dichas actividades en el periodo referido por no ser necesarias.</w:t>
            </w:r>
          </w:p>
        </w:tc>
      </w:tr>
      <w:tr w:rsidR="0078489F" w:rsidRPr="00254722" w14:paraId="6055F35B" w14:textId="77777777">
        <w:trPr>
          <w:trHeight w:val="136"/>
        </w:trPr>
        <w:tc>
          <w:tcPr>
            <w:tcW w:w="2954" w:type="dxa"/>
            <w:vAlign w:val="center"/>
          </w:tcPr>
          <w:p w14:paraId="75A5072D"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4. Estudios para medir el grado de cumplimiento de las metas y objetivos de la información difundida y el impacto en la población. 5. Resultado del monitoreo y auditoria para verificar el cumplimento de la pauta contratada.</w:t>
            </w:r>
          </w:p>
        </w:tc>
        <w:tc>
          <w:tcPr>
            <w:tcW w:w="5835" w:type="dxa"/>
          </w:tcPr>
          <w:p w14:paraId="57113398" w14:textId="77777777" w:rsidR="0078489F" w:rsidRPr="00254722" w:rsidRDefault="0078489F">
            <w:pPr>
              <w:jc w:val="both"/>
              <w:rPr>
                <w:rStyle w:val="Hipervnculo"/>
                <w:rFonts w:ascii="Palatino Linotype" w:hAnsi="Palatino Linotype" w:cs="Arial"/>
                <w:b/>
                <w:bCs/>
                <w:iCs/>
                <w:sz w:val="20"/>
                <w:szCs w:val="20"/>
              </w:rPr>
            </w:pPr>
          </w:p>
          <w:p w14:paraId="49F53DF0"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refiere que al no contar con material audiovisual generado para los efectos solicitados, es que la Coordinación no cuenta con información que informar respecto a ambas peticiones.</w:t>
            </w:r>
          </w:p>
        </w:tc>
      </w:tr>
      <w:tr w:rsidR="0078489F" w:rsidRPr="00254722" w14:paraId="7C935F92" w14:textId="77777777">
        <w:trPr>
          <w:trHeight w:val="136"/>
        </w:trPr>
        <w:tc>
          <w:tcPr>
            <w:tcW w:w="2954" w:type="dxa"/>
            <w:vAlign w:val="center"/>
          </w:tcPr>
          <w:p w14:paraId="5C65DBB9"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lastRenderedPageBreak/>
              <w:t>5. Estrategia anual de comunicación social 2022 y 2023, según lo establece para su cumplimiento el artículo 23 de la Ley General de Comunicación Social vigente.</w:t>
            </w:r>
          </w:p>
        </w:tc>
        <w:tc>
          <w:tcPr>
            <w:tcW w:w="5835" w:type="dxa"/>
            <w:vMerge w:val="restart"/>
            <w:vAlign w:val="center"/>
          </w:tcPr>
          <w:p w14:paraId="4AAB371A" w14:textId="77777777" w:rsidR="0078489F" w:rsidRPr="00254722" w:rsidRDefault="0078489F">
            <w:pPr>
              <w:ind w:left="360"/>
              <w:jc w:val="both"/>
              <w:rPr>
                <w:rFonts w:ascii="Palatino Linotype" w:hAnsi="Palatino Linotype"/>
                <w:iCs/>
                <w:sz w:val="20"/>
                <w:szCs w:val="20"/>
              </w:rPr>
            </w:pPr>
          </w:p>
          <w:p w14:paraId="256DB3B1"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 xml:space="preserve">En atención a la liga adjunta en la respuesta, el Sujeto Obligado tuvo a bien insertar las capturas de pantalla del Programa Anual 2022 y 2023 de la Dirección de Comunicación Social, sin embargo, una de las capturas de pantalla no es visible. </w:t>
            </w:r>
          </w:p>
        </w:tc>
      </w:tr>
      <w:tr w:rsidR="0078489F" w:rsidRPr="00254722" w14:paraId="53359AB2" w14:textId="77777777">
        <w:trPr>
          <w:trHeight w:val="136"/>
        </w:trPr>
        <w:tc>
          <w:tcPr>
            <w:tcW w:w="2954" w:type="dxa"/>
            <w:vAlign w:val="center"/>
          </w:tcPr>
          <w:p w14:paraId="3CC64ED0"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6. Programa anual de comunicación social 2022 y 2023, según lo establece para su cumplimiento los artículos 24, 25, 26, 27 y 30 de la Ley General de Comunicación Social vigente.</w:t>
            </w:r>
          </w:p>
        </w:tc>
        <w:tc>
          <w:tcPr>
            <w:tcW w:w="5835" w:type="dxa"/>
            <w:vMerge/>
          </w:tcPr>
          <w:p w14:paraId="1ECA5542" w14:textId="77777777" w:rsidR="0078489F" w:rsidRPr="00254722" w:rsidRDefault="0078489F">
            <w:pPr>
              <w:jc w:val="both"/>
              <w:rPr>
                <w:rFonts w:ascii="Palatino Linotype" w:hAnsi="Palatino Linotype"/>
                <w:iCs/>
                <w:sz w:val="20"/>
                <w:szCs w:val="20"/>
              </w:rPr>
            </w:pPr>
          </w:p>
        </w:tc>
      </w:tr>
      <w:tr w:rsidR="0078489F" w:rsidRPr="00254722" w14:paraId="572A6287" w14:textId="77777777">
        <w:trPr>
          <w:trHeight w:val="136"/>
        </w:trPr>
        <w:tc>
          <w:tcPr>
            <w:tcW w:w="2954" w:type="dxa"/>
            <w:vAlign w:val="center"/>
          </w:tcPr>
          <w:p w14:paraId="4A7C70B6" w14:textId="77777777" w:rsidR="0078489F" w:rsidRPr="00254722" w:rsidRDefault="003F3851">
            <w:pPr>
              <w:jc w:val="both"/>
              <w:rPr>
                <w:rFonts w:ascii="Palatino Linotype" w:hAnsi="Palatino Linotype" w:cs="Arial"/>
                <w:sz w:val="20"/>
                <w:szCs w:val="20"/>
                <w:lang w:val="zh-CN"/>
              </w:rPr>
            </w:pPr>
            <w:r w:rsidRPr="00254722">
              <w:rPr>
                <w:rFonts w:ascii="Palatino Linotype" w:eastAsia="Palatino Linotype" w:hAnsi="Palatino Linotype" w:cs="Palatino Linotype"/>
                <w:sz w:val="20"/>
                <w:szCs w:val="20"/>
              </w:rPr>
              <w:t>7. Sitio web para acceder al sistema público que establece para su cumplimiento el artículo 33 de Ley General de Comunicación Social vigente en donde debe registrarse la información de las erogaciones referidas al gasto de comunicación social.</w:t>
            </w:r>
          </w:p>
        </w:tc>
        <w:tc>
          <w:tcPr>
            <w:tcW w:w="5835" w:type="dxa"/>
            <w:vAlign w:val="center"/>
          </w:tcPr>
          <w:p w14:paraId="22FCCBFD" w14:textId="77777777" w:rsidR="0078489F" w:rsidRPr="00254722" w:rsidRDefault="003F3851">
            <w:pPr>
              <w:jc w:val="both"/>
              <w:rPr>
                <w:rFonts w:ascii="Palatino Linotype" w:hAnsi="Palatino Linotype"/>
                <w:iCs/>
                <w:sz w:val="20"/>
                <w:szCs w:val="20"/>
              </w:rPr>
            </w:pPr>
            <w:r w:rsidRPr="00254722">
              <w:rPr>
                <w:rFonts w:ascii="Palatino Linotype" w:hAnsi="Palatino Linotype"/>
                <w:iCs/>
                <w:sz w:val="20"/>
                <w:szCs w:val="20"/>
              </w:rPr>
              <w:t>El Sujeto Obligado refiere que no se cuenta con la información por no haberla generado, poseído o administrado, por lo que no es posible atender la solicitud de acceso a la información pública, al ser un hecho negativo y no por no existir obligatoriedad, sino porque no se realizaron dichas actividades en el periodo referido por no ser necesarias.</w:t>
            </w:r>
          </w:p>
        </w:tc>
      </w:tr>
    </w:tbl>
    <w:p w14:paraId="1012C909" w14:textId="77777777" w:rsidR="0078489F" w:rsidRPr="00254722" w:rsidRDefault="0078489F">
      <w:pPr>
        <w:spacing w:line="360" w:lineRule="auto"/>
        <w:ind w:right="49"/>
        <w:jc w:val="both"/>
        <w:rPr>
          <w:rFonts w:ascii="Palatino Linotype" w:eastAsiaTheme="minorHAnsi" w:hAnsi="Palatino Linotype" w:cstheme="minorBidi"/>
          <w:lang w:val="es-MX"/>
        </w:rPr>
      </w:pPr>
    </w:p>
    <w:p w14:paraId="17651179" w14:textId="5B5D29A7" w:rsidR="009B57C9" w:rsidRPr="00254722" w:rsidRDefault="006459EB" w:rsidP="006459EB">
      <w:pPr>
        <w:tabs>
          <w:tab w:val="left" w:pos="709"/>
        </w:tabs>
        <w:spacing w:line="360" w:lineRule="auto"/>
        <w:ind w:right="51"/>
        <w:jc w:val="both"/>
        <w:rPr>
          <w:rFonts w:ascii="Palatino Linotype" w:hAnsi="Palatino Linotype" w:cs="Arial"/>
        </w:rPr>
      </w:pPr>
      <w:r w:rsidRPr="00254722">
        <w:rPr>
          <w:rFonts w:ascii="Palatino Linotype" w:hAnsi="Palatino Linotype" w:cs="Arial"/>
        </w:rPr>
        <w:t xml:space="preserve">Ahora bien, </w:t>
      </w:r>
      <w:r w:rsidR="009B57C9" w:rsidRPr="00254722">
        <w:rPr>
          <w:rFonts w:ascii="Palatino Linotype" w:hAnsi="Palatino Linotype" w:cs="Arial"/>
        </w:rPr>
        <w:t xml:space="preserve">el </w:t>
      </w:r>
      <w:r w:rsidR="00BD4873" w:rsidRPr="00254722">
        <w:rPr>
          <w:rFonts w:ascii="Palatino Linotype" w:hAnsi="Palatino Linotype" w:cs="Arial"/>
        </w:rPr>
        <w:t>Código Reglamentario Municipal de Toluca</w:t>
      </w:r>
      <w:r w:rsidR="003F3851" w:rsidRPr="00254722">
        <w:rPr>
          <w:rFonts w:ascii="Palatino Linotype" w:hAnsi="Palatino Linotype" w:cs="Arial"/>
        </w:rPr>
        <w:t xml:space="preserve"> al respecto establece lo siguiente:</w:t>
      </w:r>
    </w:p>
    <w:p w14:paraId="1B5C0728" w14:textId="77777777" w:rsidR="009B57C9" w:rsidRPr="00254722" w:rsidRDefault="009B57C9" w:rsidP="00AE7E06">
      <w:pPr>
        <w:spacing w:line="276" w:lineRule="auto"/>
        <w:ind w:right="49"/>
        <w:jc w:val="both"/>
        <w:rPr>
          <w:rFonts w:ascii="Palatino Linotype" w:eastAsia="Palatino Linotype" w:hAnsi="Palatino Linotype" w:cs="Palatino Linotype"/>
          <w:i/>
          <w:sz w:val="22"/>
          <w:szCs w:val="22"/>
        </w:rPr>
      </w:pPr>
    </w:p>
    <w:p w14:paraId="348B45D9" w14:textId="77777777" w:rsidR="009B57C9" w:rsidRPr="00254722" w:rsidRDefault="009B57C9" w:rsidP="00AE7E06">
      <w:pPr>
        <w:spacing w:line="276" w:lineRule="auto"/>
        <w:ind w:left="720" w:right="49"/>
        <w:jc w:val="center"/>
        <w:rPr>
          <w:rFonts w:ascii="Palatino Linotype" w:eastAsia="Palatino Linotype" w:hAnsi="Palatino Linotype" w:cs="Palatino Linotype"/>
          <w:b/>
          <w:i/>
          <w:sz w:val="22"/>
          <w:szCs w:val="22"/>
        </w:rPr>
      </w:pPr>
      <w:r w:rsidRPr="00254722">
        <w:rPr>
          <w:rFonts w:ascii="Palatino Linotype" w:eastAsia="Palatino Linotype" w:hAnsi="Palatino Linotype" w:cs="Palatino Linotype"/>
          <w:b/>
          <w:i/>
          <w:sz w:val="22"/>
          <w:szCs w:val="22"/>
        </w:rPr>
        <w:t>CÓDIGO REGLAMENTARIO MUNICIPAL DE TOLUCA</w:t>
      </w:r>
    </w:p>
    <w:p w14:paraId="5E037823" w14:textId="77777777" w:rsidR="00AE7E06" w:rsidRPr="00254722" w:rsidRDefault="00AE7E06" w:rsidP="00AE7E06">
      <w:pPr>
        <w:spacing w:line="276" w:lineRule="auto"/>
        <w:ind w:left="720" w:right="49"/>
        <w:jc w:val="center"/>
        <w:rPr>
          <w:rFonts w:ascii="Palatino Linotype" w:eastAsia="Palatino Linotype" w:hAnsi="Palatino Linotype" w:cs="Palatino Linotype"/>
          <w:b/>
          <w:i/>
          <w:sz w:val="22"/>
          <w:szCs w:val="22"/>
        </w:rPr>
      </w:pPr>
      <w:r w:rsidRPr="00254722">
        <w:rPr>
          <w:rFonts w:ascii="Palatino Linotype" w:eastAsia="Palatino Linotype" w:hAnsi="Palatino Linotype" w:cs="Palatino Linotype"/>
          <w:b/>
          <w:i/>
          <w:sz w:val="22"/>
          <w:szCs w:val="22"/>
        </w:rPr>
        <w:t>SECCIÓN TERCERA</w:t>
      </w:r>
    </w:p>
    <w:p w14:paraId="4624BC8B" w14:textId="77777777" w:rsidR="00AE7E06" w:rsidRPr="00254722" w:rsidRDefault="00AE7E06" w:rsidP="00AE7E06">
      <w:pPr>
        <w:spacing w:line="276" w:lineRule="auto"/>
        <w:ind w:left="720" w:right="49"/>
        <w:jc w:val="center"/>
        <w:rPr>
          <w:rFonts w:ascii="Palatino Linotype" w:eastAsia="Palatino Linotype" w:hAnsi="Palatino Linotype" w:cs="Palatino Linotype"/>
          <w:b/>
          <w:i/>
          <w:sz w:val="22"/>
          <w:szCs w:val="22"/>
        </w:rPr>
      </w:pPr>
      <w:r w:rsidRPr="00254722">
        <w:rPr>
          <w:rFonts w:ascii="Palatino Linotype" w:eastAsia="Palatino Linotype" w:hAnsi="Palatino Linotype" w:cs="Palatino Linotype"/>
          <w:b/>
          <w:i/>
          <w:sz w:val="22"/>
          <w:szCs w:val="22"/>
        </w:rPr>
        <w:t>DE LA TESORERÍA MUNICIPAL</w:t>
      </w:r>
    </w:p>
    <w:p w14:paraId="0A61F492" w14:textId="77777777" w:rsidR="00AE7E06" w:rsidRPr="00254722" w:rsidRDefault="00AE7E06" w:rsidP="00AE7E06">
      <w:pPr>
        <w:spacing w:line="276" w:lineRule="auto"/>
        <w:ind w:left="720" w:right="49"/>
        <w:jc w:val="center"/>
        <w:rPr>
          <w:rFonts w:ascii="Palatino Linotype" w:eastAsia="Palatino Linotype" w:hAnsi="Palatino Linotype" w:cs="Palatino Linotype"/>
          <w:b/>
          <w:i/>
          <w:sz w:val="22"/>
          <w:szCs w:val="22"/>
        </w:rPr>
      </w:pPr>
    </w:p>
    <w:p w14:paraId="6AF030DF"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b/>
          <w:i/>
          <w:sz w:val="22"/>
          <w:szCs w:val="22"/>
        </w:rPr>
        <w:t>Artículo 3.19.</w:t>
      </w:r>
      <w:r w:rsidRPr="00254722">
        <w:rPr>
          <w:rFonts w:ascii="Palatino Linotype" w:eastAsia="Palatino Linotype" w:hAnsi="Palatino Linotype" w:cs="Palatino Linotype"/>
          <w:i/>
          <w:sz w:val="22"/>
          <w:szCs w:val="22"/>
        </w:rPr>
        <w:t xml:space="preserve"> La o el titular de la Tesorería Municipal tendrá las siguientes atribuciones:</w:t>
      </w:r>
    </w:p>
    <w:p w14:paraId="1B8FBED2"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 Coordinar la orientación técnica a los contribuyentes en el cumplimiento de sus obligaciones fiscales, el calendario de aplicación de las disposiciones tributarias y los procedimientos para su debida observancia;</w:t>
      </w:r>
    </w:p>
    <w:p w14:paraId="74982FAA"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II. Proporcionar la asesoría en materia de interpretación y aplicación de las leyes tributarias que le sea solicitada por el Ayuntamiento, la administración pública municipal y las o los contribuyentes;</w:t>
      </w:r>
    </w:p>
    <w:p w14:paraId="0D698180"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lastRenderedPageBreak/>
        <w:t>III. Aplicar el procedimiento administrativo de ejecución para recuperar y/o cancelar los créditos fiscales, cuentas incobrables y cuentas incosteables;</w:t>
      </w:r>
    </w:p>
    <w:p w14:paraId="2399BEFA"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IV. Emitir las políticas que en materia de ejercicio presupuestal sean de observancia por las dependencias municipales;</w:t>
      </w:r>
    </w:p>
    <w:p w14:paraId="5C404E7E"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 Proponer las disposiciones de racionalidad, austeridad y disciplina presupuestales;</w:t>
      </w:r>
    </w:p>
    <w:p w14:paraId="2A10112A"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VI. Otorgar suficiencia presupuestal a las solicitudes de adquisiciones y servicios, así como las ampliaciones del monto del gasto operativo de las dependencias y organismos auxiliares;</w:t>
      </w:r>
    </w:p>
    <w:p w14:paraId="456F467C"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VII.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58EFCECC"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VIII. Coadyuvar con el presidente municipal en los juicios de carácter fiscal que se ventilen ante cualquier tribunal, cuando tenga interés la hacienda pública municipal, así como en la tramitación de los recursos administrativos de inconformidad en materia fiscal que interpongan los contribuyentes;</w:t>
      </w:r>
    </w:p>
    <w:p w14:paraId="02DD5A74"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IX. Verificar que se mantenga actualizada la información catastral del territorio municipal conforme a las disposiciones legales y reglamentarias aplicables en dicha materia;</w:t>
      </w:r>
    </w:p>
    <w:p w14:paraId="00E3CEAA"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 Corroborar que se lleve a cabo la debida garantía del interés fiscal, cuando así lo determinen las disposiciones legales;</w:t>
      </w:r>
    </w:p>
    <w:p w14:paraId="3E7BFDEB"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 Hacer efectivos los depósitos, fianzas, títulos de crédito y en general cualquier garantía o derecho otorgado para garantizar el interés fiscal, incluyendo el adeudo de intereses o de los accesorios legales generados por pago extemporáneo;</w:t>
      </w:r>
    </w:p>
    <w:p w14:paraId="35C8E6A6"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XII. Ejercer en el ámbito de su competencia las atribuciones derivadas del sistema estatal de coordinación hacendaria, así como de los convenios y acuerdos que se celebren en el marco del propio sistema;</w:t>
      </w:r>
    </w:p>
    <w:p w14:paraId="77454392"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XIII. Determinar, liquidar, recaudar, fiscalizar y administrar las contribuciones, aprovechamientos, los productos y en general, todos los ingresos municipales cualquiera que sea su naturaleza, en los términos de los ordenamientos jurídicos aplicables;</w:t>
      </w:r>
    </w:p>
    <w:p w14:paraId="373E2D01"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XIV. Vigilar que se recauden los ingresos por los distintos conceptos impositivos que señala el Presupuesto y la Ley de Ingresos para el ejercicio fiscal del año en curso;</w:t>
      </w:r>
    </w:p>
    <w:p w14:paraId="675147AB"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XV. Enunciar la política financiera y crediticia del Municipio;</w:t>
      </w:r>
    </w:p>
    <w:p w14:paraId="34374FD3"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XVI. Proponer al Ayuntamiento los presupuestos de ingresos y egresos los cuales deberán ser elaborados y etiquetados con perspectiva de género, informar de su ejercicio y sugerir las modificaciones, en caso necesario;</w:t>
      </w:r>
    </w:p>
    <w:p w14:paraId="48FE3049"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lastRenderedPageBreak/>
        <w:t>XVII. Emitir los criterios y políticas para la aplicación de los ordenamientos fiscales, así como resolver las diferencias que se susciten en la interpretación de los mismos, en términos de lo que dispone el Código Financiero;</w:t>
      </w:r>
    </w:p>
    <w:p w14:paraId="5A8F4A2B"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XVIII. Vigilar el cumplimiento de las disposiciones legales de carácter fiscal, aplicables en el ámbito municipal;</w:t>
      </w:r>
    </w:p>
    <w:p w14:paraId="461D31CE"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XIX. Autorizar y verificar la reasignación de recursos presupuestarios a otros programas sociales prioritarios mediante el dictamen correspondiente, en conjunto con la Unidad de Información, Planeación, Programación y Evaluación, informando de ello al Ayuntamiento;</w:t>
      </w:r>
    </w:p>
    <w:p w14:paraId="690C9209"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 Administrar los estacionamientos de propiedad municipal, en términos de lo que dispone el Capítulo Octavo del Título Sexto de este Código;</w:t>
      </w:r>
    </w:p>
    <w:p w14:paraId="224B5A2F"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 Elaborar y resguardar los padrones de contribuyentes del municipio de Toluca;</w:t>
      </w:r>
    </w:p>
    <w:p w14:paraId="3FCF7AAA"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XXII. Dar a conocer a las dependencias que conforman la administración pública municipal, conjuntamente con la Unidad de Información, Planeación, Programación y Evaluación, la información necesaria para la formulación del Presupuesto de Egresos Municipal, en observancia a la normatividad aplicable;</w:t>
      </w:r>
    </w:p>
    <w:p w14:paraId="15A1B170"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XXIII. Analizar las solicitudes de asignación presupuestaria entregadas por las áreas y, en su caso emitir las notificaciones correspondientes;</w:t>
      </w:r>
    </w:p>
    <w:p w14:paraId="7720DBD1"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XXIV. Presentar ante el Ayuntamiento el informe anual de las finanzas públicas;</w:t>
      </w:r>
    </w:p>
    <w:p w14:paraId="429DE1BA"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XXV. Expedir copias certificadas de los documentos que corroboren el pago de las obligaciones fiscales y documentación presentada ante el Órgano Superior de Fiscalización del Estado de México;</w:t>
      </w:r>
    </w:p>
    <w:p w14:paraId="3DE97FB3"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XXVI. Pagar la nómina mediante depósito bancario o bajo la modalidad convenida por el Sindicato que mayor seguridad brinde a las y los servidores públicos en días y horas hábiles, en el lugar más cercano al centro de trabajo del servidor público los días quince y último de cada me</w:t>
      </w:r>
    </w:p>
    <w:p w14:paraId="41D4DBC8"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XXVII. so el día hábil inmediato anterior, si no fueran laborables esas fechas; los Delegados Administrativos de cada dependencia o unidad administrativa son los responsables de acudir a la Dirección de Recursos Humanos a recoger la nómina para que la den a firma a los servidores públicos, asimismo, regresarla dentro de los tres días hábiles siguientes a la Dirección de Recursos Humanos debidamente firmada por quienes debieron hacerlo; y</w:t>
      </w:r>
    </w:p>
    <w:p w14:paraId="1E0054C3"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XXVIII. Las demás que le confieran otros ordenamientos jurídicos, el H. Ayuntamiento y el presidente municipal.</w:t>
      </w:r>
    </w:p>
    <w:p w14:paraId="0DC06CCC"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p>
    <w:p w14:paraId="2A1A8B2D" w14:textId="77777777" w:rsidR="00AE7E06" w:rsidRPr="00254722" w:rsidRDefault="00AE7E06" w:rsidP="00AE7E06">
      <w:pPr>
        <w:spacing w:line="276" w:lineRule="auto"/>
        <w:ind w:left="720" w:right="49"/>
        <w:jc w:val="center"/>
        <w:rPr>
          <w:rFonts w:ascii="Palatino Linotype" w:eastAsia="Palatino Linotype" w:hAnsi="Palatino Linotype" w:cs="Palatino Linotype"/>
          <w:b/>
          <w:i/>
          <w:sz w:val="22"/>
          <w:szCs w:val="22"/>
        </w:rPr>
      </w:pPr>
      <w:r w:rsidRPr="00254722">
        <w:rPr>
          <w:rFonts w:ascii="Palatino Linotype" w:eastAsia="Palatino Linotype" w:hAnsi="Palatino Linotype" w:cs="Palatino Linotype"/>
          <w:b/>
          <w:i/>
          <w:sz w:val="22"/>
          <w:szCs w:val="22"/>
        </w:rPr>
        <w:t>SECCIÓN OCTAVA</w:t>
      </w:r>
    </w:p>
    <w:p w14:paraId="575A189C" w14:textId="77777777" w:rsidR="00AE7E06" w:rsidRPr="00254722" w:rsidRDefault="00AE7E06" w:rsidP="00AE7E06">
      <w:pPr>
        <w:spacing w:line="276" w:lineRule="auto"/>
        <w:ind w:left="720" w:right="49"/>
        <w:jc w:val="center"/>
        <w:rPr>
          <w:rFonts w:ascii="Palatino Linotype" w:eastAsia="Palatino Linotype" w:hAnsi="Palatino Linotype" w:cs="Palatino Linotype"/>
          <w:b/>
          <w:i/>
          <w:sz w:val="22"/>
          <w:szCs w:val="22"/>
        </w:rPr>
      </w:pPr>
      <w:r w:rsidRPr="00254722">
        <w:rPr>
          <w:rFonts w:ascii="Palatino Linotype" w:eastAsia="Palatino Linotype" w:hAnsi="Palatino Linotype" w:cs="Palatino Linotype"/>
          <w:b/>
          <w:i/>
          <w:sz w:val="22"/>
          <w:szCs w:val="22"/>
        </w:rPr>
        <w:t>DE LA DIRECCIÓN GENERAL DE ADMINISTRACIÓN</w:t>
      </w:r>
    </w:p>
    <w:p w14:paraId="366EFBA7"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b/>
          <w:i/>
          <w:sz w:val="22"/>
          <w:szCs w:val="22"/>
        </w:rPr>
        <w:lastRenderedPageBreak/>
        <w:t xml:space="preserve">Artículo 3.40. </w:t>
      </w:r>
      <w:r w:rsidRPr="00254722">
        <w:rPr>
          <w:rFonts w:ascii="Palatino Linotype" w:eastAsia="Palatino Linotype" w:hAnsi="Palatino Linotype" w:cs="Palatino Linotype"/>
          <w:i/>
          <w:sz w:val="22"/>
          <w:szCs w:val="22"/>
        </w:rPr>
        <w:t>La o el titular de la Dirección General de Administración, tiene las siguientes atribuciones:</w:t>
      </w:r>
    </w:p>
    <w:p w14:paraId="5AB90D7C"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 Coordinar y dirigir los sistemas de reclutamiento, selección, contratación e inducción y desarrollo de personal;</w:t>
      </w:r>
    </w:p>
    <w:p w14:paraId="08472365"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II. Verificar que se cumplan las disposiciones en materia de trabajo, seguridad e higiene laboral, así como las del Código Reglamentario, respecto de los derechos y obligaciones del personal;</w:t>
      </w:r>
    </w:p>
    <w:p w14:paraId="2C2588E6"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III. Autorizar las altas, bajas, cambios, permisos, licencias, comisiones del personal, entre otras, para su trámite y efectos;</w:t>
      </w:r>
    </w:p>
    <w:p w14:paraId="3701A3AA"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IV. Autorizar la elaboración y distribución oportuna de la nómina al personal que labora en el Ayuntamiento, apegándose a la normatividad en la materia y al presupuesto autorizado;</w:t>
      </w:r>
    </w:p>
    <w:p w14:paraId="54F08EDE"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 Coordinar, programar y establecer las políticas de capacitación y adiestramiento para el desarrollo adecuado de personal, conforme a las necesidades institucionales y a las propias del personal;</w:t>
      </w:r>
    </w:p>
    <w:p w14:paraId="2BA5B9E2"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VI. Vigilar y verificar el cumplimiento de las clausulas establecidas en los convenios sindicales, para mantener y fortalecer las relaciones con las instituciones, y a su vez buscar el beneficio en cuanto a las prestaciones y condiciones laborales de los trabajadores agremiados;</w:t>
      </w:r>
    </w:p>
    <w:p w14:paraId="0FD8E7C6"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VII. Intervenir, vigilar y dar el seguimiento correspondiente a todos los procedimientos de adquisición, arrendamiento de inmuebles, contratación de servicios, enajenación y subasta de bienes, conforme a los lineamientos establecidos en la normatividad correspondiente;</w:t>
      </w:r>
    </w:p>
    <w:p w14:paraId="0F405426"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VIII. Coordinar la elaboración del programa anual de adquisiciones del Ayuntamiento, con base en los montos establecidos para cada partida por objeto de gasto en el presupuesto, con el fin de ponerlo a disposición de los comités para su debida aprobación;</w:t>
      </w:r>
    </w:p>
    <w:p w14:paraId="31E8F8A4"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IX. Integrar el catálogo general de proveedores que permita identificar de manera ágil a quienes, con base en el giro comercial principal, cumplan y cuenten con los documentos y requisitos que establece la ley, con el propósito de considerarlos en los procesos de compra, prestación de servicios y arrendamientos de inmuebles, en la búsqueda de las mejores condiciones a favor del municipio;</w:t>
      </w:r>
    </w:p>
    <w:p w14:paraId="51978651"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 Supervisar y vigilar que los procedimientos de licitaciones públicas, así como sus excepciones, se desarrollen conforme lo establece la normatividad respectiva y en estricto apego a los lineamientos establecidos de eficiencia, eficacia, honradez y transparencia;</w:t>
      </w:r>
    </w:p>
    <w:p w14:paraId="3D08A9FE"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 Establecer los mecanismos y procedimientos necesarios para la investigación y obtención de información sobre estudios de mercado y precios de referencia;</w:t>
      </w:r>
    </w:p>
    <w:p w14:paraId="106E4394"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lastRenderedPageBreak/>
        <w:t>XII. Revisar, suscribir y vigilar todos aquellos contratos que se formalicen con proveedores, así como su ejecución y ejercicio, relativos a fallos de adjudicación de procesos de licitación pública o de sus excepciones, mismos que deberán cumplir con la normatividad en la materia;</w:t>
      </w:r>
    </w:p>
    <w:p w14:paraId="7123311F"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XIII. Presidir los comités instituidos para atender los procesos de adquisición y enajenación de bienes muebles e inmuebles, contratación de servicios y arrendamientos. Convocar a sus integrantes y desahogar los asuntos que se sometan a consideración de éstos, así como llevar a cabo las funciones que establece la normatividad en la materia;</w:t>
      </w:r>
    </w:p>
    <w:p w14:paraId="6E20607B"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XIV. Vigilar, controlar y supervisar el estricto manejo, recepción, resguardo y entrega de los materiales que se reciben en el Almacén General, con la finalidad de que éstos cumplan con las características físicas y técnicas requeridas, asimismo, establecer los mecanismos necesarios para realizar inventarios de manera periódica;</w:t>
      </w:r>
    </w:p>
    <w:p w14:paraId="6B223003"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XV. Derogada;</w:t>
      </w:r>
    </w:p>
    <w:p w14:paraId="1998E17F"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XVI. Derogada;</w:t>
      </w:r>
    </w:p>
    <w:p w14:paraId="190F8919"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XVII. Implementar y supervisar que se lleven a cabo todas las actividades relacionadas al mantenimiento, adecuación, conservación, aseo y limpieza de las áreas que integran el Ayuntamiento, que se utilizan para la atención al público y actividades administrativas;</w:t>
      </w:r>
    </w:p>
    <w:p w14:paraId="040B5442"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XVIII. Crear los mecanismos para dotar de combustible al parque vehicular y maquinaria del Ayuntamiento, conforme a los controles establecidos;</w:t>
      </w:r>
    </w:p>
    <w:p w14:paraId="41AC2917"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XIX. Establecer los mecanismos y procesos administrativos necesarios para el diagnóstico, mantenimiento y reparación del parque vehicular del Ayuntamiento, definir los requisitos para ingresar los vehículos al taller municipal o en su caso canalizarlos a talleres externos;</w:t>
      </w:r>
    </w:p>
    <w:p w14:paraId="04B12B47"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 Atender y establecer la logística y las acciones pertinentes para el desarrollo de los eventos públicos con representación del Ayuntamiento;</w:t>
      </w:r>
    </w:p>
    <w:p w14:paraId="1BD6070E"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 Planear, organizar, implementar y evaluar las políticas municipales en materia de gobierno digital, así como participar en las iniciativas que en la misma materia surjan del ámbito estatal y/o federal;</w:t>
      </w:r>
    </w:p>
    <w:p w14:paraId="7CD969C4"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XXII. Emitir las políticas, normas y lineamientos administrativos relativos al uso de las tecnologías de la información y comunicación al interior de la administración pública municipal;</w:t>
      </w:r>
    </w:p>
    <w:p w14:paraId="3BBB818F"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XXIII. Derogada;</w:t>
      </w:r>
    </w:p>
    <w:p w14:paraId="23662072"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XXIV. Derogada;</w:t>
      </w:r>
    </w:p>
    <w:p w14:paraId="1FF7728F"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XXV. Coordinar y supervisar las acciones para la creación, desarrollo y actualización de la página o portal oficial del Ayuntamiento;</w:t>
      </w:r>
    </w:p>
    <w:p w14:paraId="72F293D0"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XXVI. Derogada;</w:t>
      </w:r>
    </w:p>
    <w:p w14:paraId="5F1D97C9"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lastRenderedPageBreak/>
        <w:t>XXVII. Establecer, operar y evaluar los mecanismos de coordinación con las delegaciones administrativas, en el ejercicio del presupuesto asignado, movimientos de personal y solicitud de bienes, insumos, servicios y arrendamientos que requieran las unidades administrativas para el desempeño de sus funciones;</w:t>
      </w:r>
    </w:p>
    <w:p w14:paraId="0D54D25D"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XXVIII. Emitir las políticas, normas y lineamientos administrativos relativos a los asuntos</w:t>
      </w:r>
    </w:p>
    <w:p w14:paraId="0A16F32F"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de su competencia, con la finalidad de que los trabajos y las actividades que sean inherentes a su responsabilidad se desarrollen con transparencia, considerando los lineamientos establecidos en la normatividad anticorrupción, así mismo con eficiencia y eficacia en el manejo de los recursos; y</w:t>
      </w:r>
    </w:p>
    <w:p w14:paraId="2D7C0ACC" w14:textId="77777777" w:rsidR="00AE7E06" w:rsidRPr="00254722" w:rsidRDefault="00AE7E06" w:rsidP="00AE7E06">
      <w:pPr>
        <w:spacing w:line="276" w:lineRule="auto"/>
        <w:ind w:left="720" w:right="49"/>
        <w:jc w:val="both"/>
        <w:rPr>
          <w:rFonts w:ascii="Palatino Linotype" w:eastAsia="Palatino Linotype" w:hAnsi="Palatino Linotype" w:cs="Palatino Linotype"/>
          <w:i/>
          <w:sz w:val="22"/>
          <w:szCs w:val="22"/>
        </w:rPr>
      </w:pPr>
      <w:r w:rsidRPr="00254722">
        <w:rPr>
          <w:rFonts w:ascii="Palatino Linotype" w:eastAsia="Palatino Linotype" w:hAnsi="Palatino Linotype" w:cs="Palatino Linotype"/>
          <w:i/>
          <w:sz w:val="22"/>
          <w:szCs w:val="22"/>
        </w:rPr>
        <w:t>XXIX. Las demás que le confieran otros ordenamientos jurídicos, el H. Ayuntamiento y el presidente municipal.</w:t>
      </w:r>
    </w:p>
    <w:p w14:paraId="63724C3F" w14:textId="3AA199F8" w:rsidR="0078489F" w:rsidRPr="00254722" w:rsidRDefault="0078489F" w:rsidP="006459EB">
      <w:pPr>
        <w:spacing w:line="276" w:lineRule="auto"/>
        <w:ind w:right="49"/>
        <w:jc w:val="both"/>
        <w:rPr>
          <w:rFonts w:ascii="Palatino Linotype" w:eastAsia="Palatino Linotype" w:hAnsi="Palatino Linotype" w:cs="Palatino Linotype"/>
          <w:i/>
          <w:sz w:val="22"/>
          <w:szCs w:val="22"/>
        </w:rPr>
      </w:pPr>
    </w:p>
    <w:p w14:paraId="750C863E" w14:textId="77777777" w:rsidR="008D1109" w:rsidRPr="00254722" w:rsidRDefault="008D1109">
      <w:pPr>
        <w:tabs>
          <w:tab w:val="left" w:pos="709"/>
        </w:tabs>
        <w:spacing w:line="360" w:lineRule="auto"/>
        <w:ind w:right="51"/>
        <w:jc w:val="both"/>
        <w:rPr>
          <w:rFonts w:ascii="Palatino Linotype" w:hAnsi="Palatino Linotype" w:cs="Arial"/>
          <w:lang w:val="es-MX"/>
        </w:rPr>
      </w:pPr>
    </w:p>
    <w:p w14:paraId="32E40AC4" w14:textId="77777777" w:rsidR="0078489F" w:rsidRPr="00254722" w:rsidRDefault="00DD5B6B">
      <w:pPr>
        <w:tabs>
          <w:tab w:val="left" w:pos="709"/>
        </w:tabs>
        <w:spacing w:line="360" w:lineRule="auto"/>
        <w:ind w:right="51"/>
        <w:jc w:val="both"/>
        <w:rPr>
          <w:rFonts w:ascii="Palatino Linotype" w:hAnsi="Palatino Linotype" w:cs="Arial"/>
          <w:lang w:val="es-MX"/>
        </w:rPr>
      </w:pPr>
      <w:r w:rsidRPr="00254722">
        <w:rPr>
          <w:rFonts w:ascii="Palatino Linotype" w:hAnsi="Palatino Linotype" w:cs="Arial"/>
          <w:lang w:val="es-MX"/>
        </w:rPr>
        <w:t>Por lo anterior podemos observar que los Servidores Públicos de las áreas competentes, tuvieron a bien responder a la solicitud de información con base en sus atribuciones.</w:t>
      </w:r>
    </w:p>
    <w:p w14:paraId="71985DD0" w14:textId="77777777" w:rsidR="006459EB" w:rsidRPr="00254722" w:rsidRDefault="006459EB">
      <w:pPr>
        <w:tabs>
          <w:tab w:val="left" w:pos="709"/>
        </w:tabs>
        <w:spacing w:line="360" w:lineRule="auto"/>
        <w:ind w:right="51"/>
        <w:jc w:val="both"/>
        <w:rPr>
          <w:rFonts w:ascii="Palatino Linotype" w:hAnsi="Palatino Linotype" w:cs="Arial"/>
          <w:lang w:val="es-MX"/>
        </w:rPr>
      </w:pPr>
    </w:p>
    <w:p w14:paraId="717DE109" w14:textId="79ED1533" w:rsidR="00DD5B6B" w:rsidRPr="00254722" w:rsidRDefault="006459EB">
      <w:pPr>
        <w:tabs>
          <w:tab w:val="left" w:pos="709"/>
        </w:tabs>
        <w:spacing w:line="360" w:lineRule="auto"/>
        <w:ind w:right="51"/>
        <w:jc w:val="both"/>
        <w:rPr>
          <w:rFonts w:ascii="Palatino Linotype" w:hAnsi="Palatino Linotype" w:cs="Arial"/>
          <w:lang w:val="es-MX"/>
        </w:rPr>
      </w:pPr>
      <w:r w:rsidRPr="00254722">
        <w:rPr>
          <w:rFonts w:ascii="Palatino Linotype" w:hAnsi="Palatino Linotype" w:cs="Arial"/>
          <w:lang w:val="es-MX"/>
        </w:rPr>
        <w:t>Aunado a lo anterior, la Ley General de Comunicación Social establece lo siguiente:</w:t>
      </w:r>
    </w:p>
    <w:p w14:paraId="17534C07" w14:textId="77777777" w:rsidR="006459EB" w:rsidRPr="00254722" w:rsidRDefault="006459EB">
      <w:pPr>
        <w:tabs>
          <w:tab w:val="left" w:pos="709"/>
        </w:tabs>
        <w:spacing w:line="360" w:lineRule="auto"/>
        <w:ind w:right="51"/>
        <w:jc w:val="both"/>
        <w:rPr>
          <w:rFonts w:ascii="Palatino Linotype" w:hAnsi="Palatino Linotype" w:cs="Arial"/>
          <w:lang w:val="es-MX"/>
        </w:rPr>
      </w:pPr>
    </w:p>
    <w:p w14:paraId="6BBEB49E" w14:textId="77777777" w:rsidR="006459EB" w:rsidRPr="00254722" w:rsidRDefault="006459EB" w:rsidP="006459EB">
      <w:pPr>
        <w:tabs>
          <w:tab w:val="left" w:pos="709"/>
        </w:tabs>
        <w:spacing w:line="360" w:lineRule="auto"/>
        <w:ind w:left="567" w:right="567"/>
        <w:jc w:val="center"/>
        <w:rPr>
          <w:rFonts w:ascii="Palatino Linotype" w:hAnsi="Palatino Linotype" w:cs="Arial"/>
          <w:b/>
          <w:i/>
          <w:lang w:val="es-MX"/>
        </w:rPr>
      </w:pPr>
      <w:r w:rsidRPr="00254722">
        <w:rPr>
          <w:rFonts w:ascii="Palatino Linotype" w:hAnsi="Palatino Linotype" w:cs="Arial"/>
          <w:b/>
          <w:i/>
          <w:lang w:val="es-MX"/>
        </w:rPr>
        <w:t>Capítulo V</w:t>
      </w:r>
    </w:p>
    <w:p w14:paraId="7D53FA62" w14:textId="392C19A0" w:rsidR="006459EB" w:rsidRPr="00254722" w:rsidRDefault="006459EB" w:rsidP="006459EB">
      <w:pPr>
        <w:tabs>
          <w:tab w:val="left" w:pos="709"/>
        </w:tabs>
        <w:spacing w:line="360" w:lineRule="auto"/>
        <w:ind w:left="567" w:right="567"/>
        <w:jc w:val="center"/>
        <w:rPr>
          <w:rFonts w:ascii="Palatino Linotype" w:hAnsi="Palatino Linotype" w:cs="Arial"/>
          <w:b/>
          <w:i/>
          <w:lang w:val="es-MX"/>
        </w:rPr>
      </w:pPr>
      <w:r w:rsidRPr="00254722">
        <w:rPr>
          <w:rFonts w:ascii="Palatino Linotype" w:hAnsi="Palatino Linotype" w:cs="Arial"/>
          <w:b/>
          <w:i/>
          <w:lang w:val="es-MX"/>
        </w:rPr>
        <w:t>De la Estrategia, Programa Anual y Campañas de Comunicación Social</w:t>
      </w:r>
    </w:p>
    <w:p w14:paraId="1A6E83F7" w14:textId="342E2B1C"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b/>
          <w:i/>
          <w:lang w:val="es-MX"/>
        </w:rPr>
        <w:t>Artículo 23.-</w:t>
      </w:r>
      <w:r w:rsidRPr="00254722">
        <w:rPr>
          <w:rFonts w:ascii="Palatino Linotype" w:hAnsi="Palatino Linotype" w:cs="Arial"/>
          <w:i/>
          <w:lang w:val="es-MX"/>
        </w:rPr>
        <w:t xml:space="preserve"> [Los Entes Públicos deben elaborar una Estrategia anual de Comunicación Social, para efectos de la difusión de mensajes sobre programas y actividades gubernamentales.</w:t>
      </w:r>
    </w:p>
    <w:p w14:paraId="1CC96822" w14:textId="77777777"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i/>
          <w:lang w:val="es-MX"/>
        </w:rPr>
        <w:t>La Estrategia Anual deberá contener, cuando sea aplicable:</w:t>
      </w:r>
    </w:p>
    <w:p w14:paraId="75ACAC2D" w14:textId="77777777" w:rsidR="006459EB" w:rsidRPr="00254722" w:rsidRDefault="006459EB" w:rsidP="006459EB">
      <w:pPr>
        <w:tabs>
          <w:tab w:val="left" w:pos="709"/>
        </w:tabs>
        <w:spacing w:line="360" w:lineRule="auto"/>
        <w:ind w:left="851" w:right="567"/>
        <w:jc w:val="both"/>
        <w:rPr>
          <w:rFonts w:ascii="Palatino Linotype" w:hAnsi="Palatino Linotype" w:cs="Arial"/>
          <w:i/>
          <w:lang w:val="es-MX"/>
        </w:rPr>
      </w:pPr>
      <w:r w:rsidRPr="00254722">
        <w:rPr>
          <w:rFonts w:ascii="Palatino Linotype" w:hAnsi="Palatino Linotype" w:cs="Arial"/>
          <w:i/>
          <w:lang w:val="es-MX"/>
        </w:rPr>
        <w:t>I. Misión y Visión oficiales del Ente Público;</w:t>
      </w:r>
    </w:p>
    <w:p w14:paraId="7C5633A7" w14:textId="77777777" w:rsidR="006459EB" w:rsidRPr="00254722" w:rsidRDefault="006459EB" w:rsidP="006459EB">
      <w:pPr>
        <w:tabs>
          <w:tab w:val="left" w:pos="709"/>
        </w:tabs>
        <w:spacing w:line="360" w:lineRule="auto"/>
        <w:ind w:left="851" w:right="567"/>
        <w:jc w:val="both"/>
        <w:rPr>
          <w:rFonts w:ascii="Palatino Linotype" w:hAnsi="Palatino Linotype" w:cs="Arial"/>
          <w:i/>
          <w:lang w:val="es-MX"/>
        </w:rPr>
      </w:pPr>
      <w:r w:rsidRPr="00254722">
        <w:rPr>
          <w:rFonts w:ascii="Palatino Linotype" w:hAnsi="Palatino Linotype" w:cs="Arial"/>
          <w:i/>
          <w:lang w:val="es-MX"/>
        </w:rPr>
        <w:t>II. Objetivo u objetivos institucionales y objetivo de la Estrategia anual de Comunicación Social;</w:t>
      </w:r>
    </w:p>
    <w:p w14:paraId="6BDFEB96" w14:textId="17312FDD" w:rsidR="006459EB" w:rsidRPr="00254722" w:rsidRDefault="006459EB" w:rsidP="006459EB">
      <w:pPr>
        <w:tabs>
          <w:tab w:val="left" w:pos="709"/>
        </w:tabs>
        <w:spacing w:line="360" w:lineRule="auto"/>
        <w:ind w:left="851" w:right="567"/>
        <w:jc w:val="both"/>
        <w:rPr>
          <w:rFonts w:ascii="Palatino Linotype" w:hAnsi="Palatino Linotype" w:cs="Arial"/>
          <w:i/>
          <w:lang w:val="es-MX"/>
        </w:rPr>
      </w:pPr>
      <w:r w:rsidRPr="00254722">
        <w:rPr>
          <w:rFonts w:ascii="Palatino Linotype" w:hAnsi="Palatino Linotype" w:cs="Arial"/>
          <w:i/>
          <w:lang w:val="es-MX"/>
        </w:rPr>
        <w:lastRenderedPageBreak/>
        <w:t>III. Metas nacionales y/o Estrategias transversales relacionadas con los objetivos señalados en el inciso anterior, establecidas en el Plan Nacional de Desarrollo;</w:t>
      </w:r>
    </w:p>
    <w:p w14:paraId="709B79EB" w14:textId="0FFFD6AA" w:rsidR="006459EB" w:rsidRPr="00254722" w:rsidRDefault="006459EB" w:rsidP="006459EB">
      <w:pPr>
        <w:tabs>
          <w:tab w:val="left" w:pos="709"/>
        </w:tabs>
        <w:spacing w:line="360" w:lineRule="auto"/>
        <w:ind w:left="851" w:right="567"/>
        <w:jc w:val="both"/>
        <w:rPr>
          <w:rFonts w:ascii="Palatino Linotype" w:hAnsi="Palatino Linotype" w:cs="Arial"/>
          <w:i/>
          <w:lang w:val="es-MX"/>
        </w:rPr>
      </w:pPr>
      <w:r w:rsidRPr="00254722">
        <w:rPr>
          <w:rFonts w:ascii="Palatino Linotype" w:hAnsi="Palatino Linotype" w:cs="Arial"/>
          <w:i/>
          <w:lang w:val="es-MX"/>
        </w:rPr>
        <w:t>IV. Programa o programas sectoriales o especiales correspondientes al Ente Público, de ser aplicable;</w:t>
      </w:r>
    </w:p>
    <w:p w14:paraId="1A12F95D" w14:textId="3D59D027" w:rsidR="006459EB" w:rsidRPr="00254722" w:rsidRDefault="006459EB" w:rsidP="006459EB">
      <w:pPr>
        <w:tabs>
          <w:tab w:val="left" w:pos="709"/>
        </w:tabs>
        <w:spacing w:line="360" w:lineRule="auto"/>
        <w:ind w:left="851" w:right="567"/>
        <w:jc w:val="both"/>
        <w:rPr>
          <w:rFonts w:ascii="Palatino Linotype" w:hAnsi="Palatino Linotype" w:cs="Arial"/>
          <w:i/>
          <w:lang w:val="es-MX"/>
        </w:rPr>
      </w:pPr>
      <w:r w:rsidRPr="00254722">
        <w:rPr>
          <w:rFonts w:ascii="Palatino Linotype" w:hAnsi="Palatino Linotype" w:cs="Arial"/>
          <w:i/>
          <w:lang w:val="es-MX"/>
        </w:rPr>
        <w:t>V. Objetivo estratégico o transversal, según corresponda, alineado y vinculado al Plan Nacional de Desarrollo, y</w:t>
      </w:r>
    </w:p>
    <w:p w14:paraId="12A52EEC" w14:textId="5DCEA122" w:rsidR="006459EB" w:rsidRPr="00254722" w:rsidRDefault="006459EB" w:rsidP="006459EB">
      <w:pPr>
        <w:tabs>
          <w:tab w:val="left" w:pos="709"/>
        </w:tabs>
        <w:spacing w:line="360" w:lineRule="auto"/>
        <w:ind w:left="851" w:right="567"/>
        <w:jc w:val="both"/>
        <w:rPr>
          <w:rFonts w:ascii="Palatino Linotype" w:hAnsi="Palatino Linotype" w:cs="Arial"/>
          <w:i/>
          <w:lang w:val="es-MX"/>
        </w:rPr>
      </w:pPr>
      <w:r w:rsidRPr="00254722">
        <w:rPr>
          <w:rFonts w:ascii="Palatino Linotype" w:hAnsi="Palatino Linotype" w:cs="Arial"/>
          <w:i/>
          <w:lang w:val="es-MX"/>
        </w:rPr>
        <w:t>VI. Temas específicos derivados de los objetivos estratégicos o transversales que abordarán en las Campañas del Programa anual de Comunicación Social.]</w:t>
      </w:r>
    </w:p>
    <w:p w14:paraId="62B508DD" w14:textId="77777777" w:rsidR="006459EB" w:rsidRPr="00254722" w:rsidRDefault="006459EB" w:rsidP="006459EB">
      <w:pPr>
        <w:tabs>
          <w:tab w:val="left" w:pos="709"/>
        </w:tabs>
        <w:spacing w:line="360" w:lineRule="auto"/>
        <w:ind w:left="567" w:right="567"/>
        <w:jc w:val="both"/>
        <w:rPr>
          <w:rFonts w:ascii="Palatino Linotype" w:hAnsi="Palatino Linotype" w:cs="Arial"/>
          <w:b/>
          <w:i/>
          <w:lang w:val="es-MX"/>
        </w:rPr>
      </w:pPr>
    </w:p>
    <w:p w14:paraId="5B088EE2" w14:textId="66BED490"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b/>
          <w:i/>
          <w:lang w:val="es-MX"/>
        </w:rPr>
        <w:t>Artículo 24.-</w:t>
      </w:r>
      <w:r w:rsidRPr="00254722">
        <w:rPr>
          <w:rFonts w:ascii="Palatino Linotype" w:hAnsi="Palatino Linotype" w:cs="Arial"/>
          <w:i/>
          <w:lang w:val="es-MX"/>
        </w:rPr>
        <w:t xml:space="preserve"> [Los Entes Públicos que cuenten con recursos en el Presupuesto de Egresos para Comunicación Social, deben elaborar un Programa Anual de Comunicación Social.]</w:t>
      </w:r>
    </w:p>
    <w:p w14:paraId="2ADE470D"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[El Programa Anual de Comunicación Social deberá comprender el conjunto de Campañas de Comunicación Social a difundirse en el ejercicio fiscal respectivo, mismas que estarán encaminadas al cumplimiento del objetivo institucional y de los principios rectores, y que podrán incluir:]</w:t>
      </w:r>
      <w:r w:rsidRPr="00254722">
        <w:rPr>
          <w:rFonts w:ascii="Palatino Linotype" w:hAnsi="Palatino Linotype" w:cs="Arial"/>
          <w:i/>
          <w:lang w:val="es-MX"/>
        </w:rPr>
        <w:cr/>
        <w:t>I. [Mensajes sobre programas y actividades gubernamentales;]</w:t>
      </w:r>
    </w:p>
    <w:p w14:paraId="1A9AE181"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II. [Acciones o logros del Gobierno, y]</w:t>
      </w:r>
    </w:p>
    <w:p w14:paraId="3D86EC43" w14:textId="72C45ADB"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III. [Mensajes tendientes a estimular acciones de la ciudadanía para acceder a algún beneficio o servicio público.]</w:t>
      </w:r>
    </w:p>
    <w:p w14:paraId="04F7989B" w14:textId="5A1176FE"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b/>
          <w:i/>
          <w:lang w:val="es-MX"/>
        </w:rPr>
        <w:t>Artículo 25.-</w:t>
      </w:r>
      <w:r w:rsidRPr="00254722">
        <w:rPr>
          <w:rFonts w:ascii="Palatino Linotype" w:hAnsi="Palatino Linotype" w:cs="Arial"/>
          <w:i/>
          <w:lang w:val="es-MX"/>
        </w:rPr>
        <w:t xml:space="preserve"> [Las dependencias y entidades de las administraciones públicas deberán presentar su Estrategia y Programa anual correspondiente y enviarla a la Secretaría Administradora, previo registro en el Sistema de Información de </w:t>
      </w:r>
      <w:r w:rsidRPr="00254722">
        <w:rPr>
          <w:rFonts w:ascii="Palatino Linotype" w:hAnsi="Palatino Linotype" w:cs="Arial"/>
          <w:i/>
          <w:lang w:val="es-MX"/>
        </w:rPr>
        <w:lastRenderedPageBreak/>
        <w:t>Normatividad de Comunicación u homólogo, en la primera quincena de enero de cada año, primero de manera electrónica, y posteriormente, con plazos establecidos para la entrega documental con firmas autógrafas.</w:t>
      </w:r>
    </w:p>
    <w:p w14:paraId="37FB3C57" w14:textId="31846DAF"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i/>
          <w:lang w:val="es-MX"/>
        </w:rPr>
        <w:t>La Secretaría Administradora emitirá las observaciones pertinentes o, en su caso, autorizará las Estrategias y Programas Anuales que corresponda.]</w:t>
      </w:r>
    </w:p>
    <w:p w14:paraId="624A728E" w14:textId="73252113"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b/>
          <w:i/>
          <w:lang w:val="es-MX"/>
        </w:rPr>
        <w:t>Artículo 26.-</w:t>
      </w:r>
      <w:r w:rsidRPr="00254722">
        <w:rPr>
          <w:rFonts w:ascii="Palatino Linotype" w:hAnsi="Palatino Linotype" w:cs="Arial"/>
          <w:i/>
          <w:lang w:val="es-MX"/>
        </w:rPr>
        <w:t xml:space="preserve"> [Los Entes Públicos deberán elaborar el Programa Anual considerando la prioridad temática y cronología de la difusión de las campañas a efecto de dar cumplimiento con la Estrategia anual. Las campañas deben ser acordes al objetivo de comunicación que persiguen los Entes Públicos con la difusión de las mismas.]</w:t>
      </w:r>
    </w:p>
    <w:p w14:paraId="1A827FB3" w14:textId="322C8C44"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i/>
          <w:lang w:val="es-MX"/>
        </w:rPr>
        <w:t xml:space="preserve"> [En la ejecución de sus Programas Anuales de Comunicación Social, los Entes Públicos deberán atender los siguientes criterios:</w:t>
      </w:r>
    </w:p>
    <w:p w14:paraId="1B69A7C8"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I. Que las Campañas de Comunicación Social tengan relación directa con las atribuciones y</w:t>
      </w:r>
    </w:p>
    <w:p w14:paraId="3F566E83"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facultades de los sujetos obligados;</w:t>
      </w:r>
    </w:p>
    <w:p w14:paraId="71DA5CAC"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II. Que los recursos a utilizar sean proporcionales a los objetivos de la campaña;</w:t>
      </w:r>
    </w:p>
    <w:p w14:paraId="74F73E99" w14:textId="38B3C94D"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III. Que las herramientas y medios utilizados para la difusión de la campaña sean seleccionados de manera efectiva a fin de que la hagan llegar al público al que vaya dirigida;</w:t>
      </w:r>
    </w:p>
    <w:p w14:paraId="4C297A74"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IV. Que haya objetivos claros y precisos para comunicar;</w:t>
      </w:r>
    </w:p>
    <w:p w14:paraId="6E4B8C2E"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V. Que se establezcan metas de resultados y procedimientos de evaluación de las campañas;</w:t>
      </w:r>
    </w:p>
    <w:p w14:paraId="35A468B9" w14:textId="5A2D3255"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lastRenderedPageBreak/>
        <w:t>VI. Utilizar, en primera instancia, los tiempos oficiales conforme a las disposiciones legales y administrativas aplicables, en el caso de los sujetos obligados que tengan derecho a ello, y</w:t>
      </w:r>
    </w:p>
    <w:p w14:paraId="7F525460" w14:textId="77777777" w:rsidR="006459EB" w:rsidRPr="00254722" w:rsidRDefault="006459EB" w:rsidP="006459EB">
      <w:pPr>
        <w:tabs>
          <w:tab w:val="left" w:pos="709"/>
        </w:tabs>
        <w:spacing w:line="360" w:lineRule="auto"/>
        <w:ind w:left="993" w:right="567"/>
        <w:jc w:val="both"/>
        <w:rPr>
          <w:rFonts w:ascii="Palatino Linotype" w:hAnsi="Palatino Linotype" w:cs="Arial"/>
          <w:i/>
          <w:lang w:val="es-MX"/>
        </w:rPr>
      </w:pPr>
      <w:r w:rsidRPr="00254722">
        <w:rPr>
          <w:rFonts w:ascii="Palatino Linotype" w:hAnsi="Palatino Linotype" w:cs="Arial"/>
          <w:i/>
          <w:lang w:val="es-MX"/>
        </w:rPr>
        <w:t>VII. Que tengan un carácter institucional y fines informativos, educativos o de orientación social.]</w:t>
      </w:r>
    </w:p>
    <w:p w14:paraId="40708EE4" w14:textId="1D2DD4E1" w:rsidR="006459EB" w:rsidRPr="00254722" w:rsidRDefault="006459EB" w:rsidP="006459EB">
      <w:pPr>
        <w:tabs>
          <w:tab w:val="left" w:pos="709"/>
        </w:tabs>
        <w:spacing w:line="360" w:lineRule="auto"/>
        <w:ind w:left="567" w:right="567"/>
        <w:jc w:val="both"/>
        <w:rPr>
          <w:rFonts w:ascii="Palatino Linotype" w:hAnsi="Palatino Linotype" w:cs="Arial"/>
          <w:i/>
          <w:lang w:val="es-MX"/>
        </w:rPr>
      </w:pPr>
      <w:r w:rsidRPr="00254722">
        <w:rPr>
          <w:rFonts w:ascii="Palatino Linotype" w:hAnsi="Palatino Linotype" w:cs="Arial"/>
          <w:i/>
          <w:lang w:val="es-MX"/>
        </w:rPr>
        <w:t>Las Entidades Federativas, los municipios y las demarcaciones territoriales de la Ciudad de México, determinarán su propio límite del gasto del Programa Anual de Comunicación Social, considerando los principios previstos en el artículo 5 Bis de esta Ley.</w:t>
      </w:r>
    </w:p>
    <w:p w14:paraId="5E45F3FF"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Artículo 33.- Las dependencias y entidades de la Administración Pública Federal registrarán en el Sistema Público a cargo de la Secretaría de la Función Pública, dentro de los primeros diez días naturales siguientes a la terminación de cada mes, la información de las erogaciones referidas a gasto en Comunicación Social. </w:t>
      </w:r>
    </w:p>
    <w:p w14:paraId="3DAA3DC6"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Cada informe deberá contener lo siguiente: </w:t>
      </w:r>
    </w:p>
    <w:p w14:paraId="7BA50A85"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I. Partida de gasto afectada; </w:t>
      </w:r>
    </w:p>
    <w:p w14:paraId="3D5CA1EA"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II. Fecha de la Erogación; </w:t>
      </w:r>
    </w:p>
    <w:p w14:paraId="10ACFA64"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III. Descripción del servicio contratado;</w:t>
      </w:r>
    </w:p>
    <w:p w14:paraId="70758105"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 IV. Unidad de medida; </w:t>
      </w:r>
    </w:p>
    <w:p w14:paraId="73752576"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V. Cantidad (número de unidades de medida contratadas); </w:t>
      </w:r>
    </w:p>
    <w:p w14:paraId="20E5DCDE"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VI. Costo, tarifa o cuota unitaria contratada; </w:t>
      </w:r>
    </w:p>
    <w:p w14:paraId="5CAFD022"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VII. Monto total erogado (incluido el Impuesto al Valor Agregado), y </w:t>
      </w:r>
    </w:p>
    <w:p w14:paraId="2DF4A288"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VIII. Nombre de la persona física o moral contratada y su Registro Federal de Contribuyentes. </w:t>
      </w:r>
    </w:p>
    <w:p w14:paraId="1DD02D6C"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lastRenderedPageBreak/>
        <w:t xml:space="preserve">Las administraciones públicas de las Entidades Federativas, de los municipios y de las demarcaciones territoriales de la Ciudad de México, reportarán a través de su Sistema Público la información en los términos del párrafo anterior a la Secretaría o unidad de la función pública o control interno que corresponda, en el plazo que prevea la legislación aplicable. </w:t>
      </w:r>
    </w:p>
    <w:p w14:paraId="26E7886D" w14:textId="77777777" w:rsidR="00DD4A7C" w:rsidRPr="00254722" w:rsidRDefault="00DD4A7C" w:rsidP="006459EB">
      <w:pPr>
        <w:tabs>
          <w:tab w:val="left" w:pos="709"/>
        </w:tabs>
        <w:spacing w:line="360" w:lineRule="auto"/>
        <w:ind w:left="567" w:right="567"/>
        <w:jc w:val="both"/>
        <w:rPr>
          <w:rFonts w:ascii="Palatino Linotype" w:hAnsi="Palatino Linotype"/>
          <w:i/>
          <w:iCs/>
        </w:rPr>
      </w:pPr>
      <w:r w:rsidRPr="00254722">
        <w:rPr>
          <w:rFonts w:ascii="Palatino Linotype" w:hAnsi="Palatino Linotype"/>
          <w:i/>
          <w:iCs/>
        </w:rPr>
        <w:t xml:space="preserve">Los Poderes Legislativos y Judiciales, así como los órganos constitucionales autónomos o cualquier otro ente de los tres órdenes de gobierno, también reportarán la información a que se refiere el párrafo segundo de este artículo a la Auditoría Superior de la Federación o equivalente en las Entidades Federativas que corresponda, de conformidad con la legislación aplicable. </w:t>
      </w:r>
    </w:p>
    <w:p w14:paraId="3A450F56" w14:textId="6BA00135" w:rsidR="00DD4A7C" w:rsidRPr="00254722" w:rsidRDefault="00DD4A7C" w:rsidP="006459EB">
      <w:pPr>
        <w:tabs>
          <w:tab w:val="left" w:pos="709"/>
        </w:tabs>
        <w:spacing w:line="360" w:lineRule="auto"/>
        <w:ind w:left="567" w:right="567"/>
        <w:jc w:val="both"/>
        <w:rPr>
          <w:rFonts w:ascii="Palatino Linotype" w:hAnsi="Palatino Linotype" w:cs="Arial"/>
          <w:i/>
          <w:iCs/>
          <w:lang w:val="es-MX"/>
        </w:rPr>
      </w:pPr>
      <w:r w:rsidRPr="00254722">
        <w:rPr>
          <w:rFonts w:ascii="Palatino Linotype" w:hAnsi="Palatino Linotype"/>
          <w:i/>
          <w:iCs/>
        </w:rPr>
        <w:t xml:space="preserve">La responsabilidad del cumplimiento tanto del contenido de las campañas como que tengan la debida autorización, recaerá en cada Ente Público.” </w:t>
      </w:r>
    </w:p>
    <w:p w14:paraId="19B96B54" w14:textId="77777777" w:rsidR="006459EB" w:rsidRPr="00254722" w:rsidRDefault="006459EB">
      <w:pPr>
        <w:tabs>
          <w:tab w:val="left" w:pos="709"/>
        </w:tabs>
        <w:spacing w:line="360" w:lineRule="auto"/>
        <w:ind w:right="51"/>
        <w:jc w:val="both"/>
        <w:rPr>
          <w:rFonts w:ascii="Palatino Linotype" w:hAnsi="Palatino Linotype" w:cs="Arial"/>
          <w:lang w:val="es-MX"/>
        </w:rPr>
      </w:pPr>
    </w:p>
    <w:p w14:paraId="052EFC53" w14:textId="77777777" w:rsidR="0078489F" w:rsidRPr="00254722" w:rsidRDefault="003F3851">
      <w:pPr>
        <w:spacing w:line="360" w:lineRule="auto"/>
        <w:jc w:val="both"/>
        <w:rPr>
          <w:rFonts w:ascii="Palatino Linotype" w:hAnsi="Palatino Linotype" w:cs="Arial"/>
        </w:rPr>
      </w:pPr>
      <w:r w:rsidRPr="00254722">
        <w:rPr>
          <w:rFonts w:ascii="Palatino Linotype" w:hAnsi="Palatino Linotype" w:cs="Arial"/>
          <w:lang w:val="zh-CN"/>
        </w:rPr>
        <w:t>Ante</w:t>
      </w:r>
      <w:r w:rsidRPr="00254722">
        <w:rPr>
          <w:rFonts w:ascii="Palatino Linotype" w:hAnsi="Palatino Linotype" w:cs="Arial"/>
        </w:rPr>
        <w:t xml:space="preserve"> ello, es de señalar que el artículo 4, párrafo segundo de la Ley de Transparencia y Acceso a la Información Pública del Estado de México y Municipios, dispone:</w:t>
      </w:r>
    </w:p>
    <w:p w14:paraId="7692BEE9" w14:textId="77777777" w:rsidR="0078489F" w:rsidRPr="00254722" w:rsidRDefault="0078489F">
      <w:pPr>
        <w:pStyle w:val="Sinespaciado"/>
        <w:rPr>
          <w:rFonts w:ascii="Palatino Linotype" w:hAnsi="Palatino Linotype"/>
        </w:rPr>
      </w:pPr>
    </w:p>
    <w:p w14:paraId="76B2EAC6" w14:textId="77777777" w:rsidR="0078489F" w:rsidRPr="00254722" w:rsidRDefault="003F3851">
      <w:pPr>
        <w:ind w:left="851" w:right="901"/>
        <w:jc w:val="both"/>
        <w:rPr>
          <w:rFonts w:ascii="Palatino Linotype" w:hAnsi="Palatino Linotype" w:cs="Arial"/>
          <w:i/>
        </w:rPr>
      </w:pPr>
      <w:r w:rsidRPr="00254722">
        <w:rPr>
          <w:rFonts w:ascii="Palatino Linotype" w:hAnsi="Palatino Linotype" w:cs="Arial"/>
          <w:i/>
        </w:rPr>
        <w:t>“</w:t>
      </w:r>
      <w:r w:rsidRPr="00254722">
        <w:rPr>
          <w:rFonts w:ascii="Palatino Linotype" w:hAnsi="Palatino Linotype" w:cs="Arial"/>
          <w:b/>
          <w:i/>
        </w:rPr>
        <w:t xml:space="preserve">Artículo 4. </w:t>
      </w:r>
      <w:r w:rsidRPr="00254722">
        <w:rPr>
          <w:rFonts w:ascii="Palatino Linotype" w:hAnsi="Palatino Linotype" w:cs="Arial"/>
          <w:i/>
        </w:rPr>
        <w:t xml:space="preserve">… </w:t>
      </w:r>
    </w:p>
    <w:p w14:paraId="48E5B121" w14:textId="77777777" w:rsidR="0078489F" w:rsidRPr="00254722" w:rsidRDefault="003F3851">
      <w:pPr>
        <w:ind w:left="851" w:right="901"/>
        <w:jc w:val="both"/>
        <w:rPr>
          <w:rFonts w:ascii="Palatino Linotype" w:hAnsi="Palatino Linotype" w:cs="Arial"/>
          <w:i/>
        </w:rPr>
      </w:pPr>
      <w:r w:rsidRPr="00254722">
        <w:rPr>
          <w:rFonts w:ascii="Palatino Linotype" w:hAnsi="Palatino Linotype" w:cs="Arial"/>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EC91AED" w14:textId="77777777" w:rsidR="0078489F" w:rsidRPr="00254722" w:rsidRDefault="0078489F">
      <w:pPr>
        <w:tabs>
          <w:tab w:val="left" w:pos="709"/>
        </w:tabs>
        <w:spacing w:line="360" w:lineRule="auto"/>
        <w:contextualSpacing/>
        <w:jc w:val="both"/>
        <w:rPr>
          <w:rFonts w:ascii="Palatino Linotype" w:hAnsi="Palatino Linotype" w:cs="Arial"/>
        </w:rPr>
      </w:pPr>
    </w:p>
    <w:p w14:paraId="741ACB10" w14:textId="77777777" w:rsidR="0078489F" w:rsidRPr="00254722" w:rsidRDefault="003F3851">
      <w:pPr>
        <w:tabs>
          <w:tab w:val="left" w:pos="709"/>
        </w:tabs>
        <w:spacing w:line="360" w:lineRule="auto"/>
        <w:contextualSpacing/>
        <w:jc w:val="both"/>
        <w:rPr>
          <w:rFonts w:ascii="Palatino Linotype" w:hAnsi="Palatino Linotype" w:cs="Arial"/>
        </w:rPr>
      </w:pPr>
      <w:r w:rsidRPr="00254722">
        <w:rPr>
          <w:rFonts w:ascii="Palatino Linotype" w:hAnsi="Palatino Linotype" w:cs="Aria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2ED2444" w14:textId="77777777" w:rsidR="0078489F" w:rsidRPr="00254722" w:rsidRDefault="0078489F">
      <w:pPr>
        <w:tabs>
          <w:tab w:val="left" w:pos="709"/>
        </w:tabs>
        <w:spacing w:line="360" w:lineRule="auto"/>
        <w:contextualSpacing/>
        <w:jc w:val="both"/>
        <w:rPr>
          <w:rFonts w:ascii="Palatino Linotype" w:hAnsi="Palatino Linotype" w:cs="Arial"/>
        </w:rPr>
      </w:pPr>
    </w:p>
    <w:p w14:paraId="1E951D7F" w14:textId="77777777" w:rsidR="0078489F" w:rsidRPr="00254722" w:rsidRDefault="003F3851">
      <w:pPr>
        <w:tabs>
          <w:tab w:val="left" w:pos="709"/>
        </w:tabs>
        <w:spacing w:line="360" w:lineRule="auto"/>
        <w:contextualSpacing/>
        <w:jc w:val="both"/>
        <w:rPr>
          <w:rFonts w:ascii="Palatino Linotype" w:hAnsi="Palatino Linotype" w:cs="Arial"/>
        </w:rPr>
      </w:pPr>
      <w:r w:rsidRPr="00254722">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9994DFA" w14:textId="77777777" w:rsidR="0078489F" w:rsidRPr="00254722" w:rsidRDefault="0078489F">
      <w:pPr>
        <w:tabs>
          <w:tab w:val="left" w:pos="709"/>
        </w:tabs>
        <w:spacing w:line="360" w:lineRule="auto"/>
        <w:contextualSpacing/>
        <w:jc w:val="both"/>
        <w:rPr>
          <w:rFonts w:ascii="Palatino Linotype" w:hAnsi="Palatino Linotype" w:cs="Arial"/>
        </w:rPr>
      </w:pPr>
    </w:p>
    <w:p w14:paraId="69515C8A" w14:textId="77777777" w:rsidR="0078489F" w:rsidRPr="00254722" w:rsidRDefault="003F3851">
      <w:pPr>
        <w:ind w:left="567" w:right="618"/>
        <w:jc w:val="both"/>
        <w:rPr>
          <w:rFonts w:ascii="Palatino Linotype" w:hAnsi="Palatino Linotype" w:cs="Arial"/>
          <w:i/>
        </w:rPr>
      </w:pPr>
      <w:r w:rsidRPr="00254722">
        <w:rPr>
          <w:rFonts w:ascii="Palatino Linotype" w:hAnsi="Palatino Linotype" w:cs="Arial"/>
          <w:i/>
        </w:rPr>
        <w:t>“</w:t>
      </w:r>
      <w:r w:rsidRPr="00254722">
        <w:rPr>
          <w:rFonts w:ascii="Palatino Linotype" w:hAnsi="Palatino Linotype" w:cs="Arial"/>
          <w:b/>
          <w:i/>
        </w:rPr>
        <w:t>Artículo 12.</w:t>
      </w:r>
      <w:r w:rsidRPr="00254722">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71580979" w14:textId="77777777" w:rsidR="0078489F" w:rsidRPr="00254722" w:rsidRDefault="0078489F">
      <w:pPr>
        <w:ind w:left="567" w:right="618"/>
        <w:jc w:val="both"/>
        <w:rPr>
          <w:rFonts w:ascii="Palatino Linotype" w:hAnsi="Palatino Linotype" w:cs="Arial"/>
          <w:i/>
        </w:rPr>
      </w:pPr>
    </w:p>
    <w:p w14:paraId="59706403" w14:textId="77777777" w:rsidR="0078489F" w:rsidRPr="00254722" w:rsidRDefault="003F3851">
      <w:pPr>
        <w:ind w:left="567" w:right="618"/>
        <w:jc w:val="both"/>
        <w:rPr>
          <w:rFonts w:ascii="Palatino Linotype" w:hAnsi="Palatino Linotype" w:cs="Arial"/>
          <w:i/>
        </w:rPr>
      </w:pPr>
      <w:r w:rsidRPr="00254722">
        <w:rPr>
          <w:rFonts w:ascii="Palatino Linotype" w:hAnsi="Palatino Linotype"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7B9A713" w14:textId="77777777" w:rsidR="0078489F" w:rsidRPr="00254722" w:rsidRDefault="0078489F">
      <w:pPr>
        <w:tabs>
          <w:tab w:val="left" w:pos="709"/>
        </w:tabs>
        <w:spacing w:line="360" w:lineRule="auto"/>
        <w:contextualSpacing/>
        <w:jc w:val="both"/>
        <w:rPr>
          <w:rFonts w:ascii="Palatino Linotype" w:hAnsi="Palatino Linotype" w:cs="Arial"/>
        </w:rPr>
      </w:pPr>
    </w:p>
    <w:p w14:paraId="384B5187" w14:textId="77777777" w:rsidR="0078489F" w:rsidRPr="00254722" w:rsidRDefault="003F3851">
      <w:pPr>
        <w:tabs>
          <w:tab w:val="left" w:pos="709"/>
        </w:tabs>
        <w:spacing w:line="360" w:lineRule="auto"/>
        <w:contextualSpacing/>
        <w:jc w:val="both"/>
        <w:rPr>
          <w:rFonts w:ascii="Palatino Linotype" w:hAnsi="Palatino Linotype" w:cs="Arial"/>
        </w:rPr>
      </w:pPr>
      <w:r w:rsidRPr="00254722">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w:t>
      </w:r>
      <w:r w:rsidRPr="00254722">
        <w:rPr>
          <w:rFonts w:ascii="Palatino Linotype" w:hAnsi="Palatino Linotype" w:cs="Arial"/>
        </w:rPr>
        <w:lastRenderedPageBreak/>
        <w:t>se encuentra a disposición de cualquier persona, lo que implica que es deber de los Sujetos Obligados, garantizar el derecho de acceso a la información pública.</w:t>
      </w:r>
    </w:p>
    <w:p w14:paraId="3C8388C7" w14:textId="77777777" w:rsidR="0078489F" w:rsidRPr="00254722" w:rsidRDefault="0078489F">
      <w:pPr>
        <w:autoSpaceDE w:val="0"/>
        <w:autoSpaceDN w:val="0"/>
        <w:adjustRightInd w:val="0"/>
        <w:spacing w:line="360" w:lineRule="auto"/>
        <w:jc w:val="both"/>
        <w:rPr>
          <w:rFonts w:ascii="Palatino Linotype" w:hAnsi="Palatino Linotype" w:cs="Arial"/>
        </w:rPr>
      </w:pPr>
    </w:p>
    <w:p w14:paraId="1D2300E1" w14:textId="77777777" w:rsidR="0078489F" w:rsidRPr="00254722" w:rsidRDefault="003F3851">
      <w:pPr>
        <w:spacing w:line="360" w:lineRule="auto"/>
        <w:jc w:val="both"/>
        <w:rPr>
          <w:rFonts w:ascii="Palatino Linotype" w:hAnsi="Palatino Linotype" w:cs="Arial"/>
        </w:rPr>
      </w:pPr>
      <w:r w:rsidRPr="00254722">
        <w:rPr>
          <w:rFonts w:ascii="Palatino Linotype" w:hAnsi="Palatino Linotype" w:cs="Arial"/>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esta Autoridad Garante del acceso a la información pública no cuenta con las atribuciones para determinar si las documentales públicas puestas a disposición por los sujetos obligados son auténticas o falsas, sino de garantizar que los sujetos obligados cumplan con sus obligaciones de transparencia y hagan entrega de la información que se les solicita.</w:t>
      </w:r>
    </w:p>
    <w:p w14:paraId="62E56F42" w14:textId="77777777" w:rsidR="0078489F" w:rsidRPr="00254722" w:rsidRDefault="0078489F">
      <w:pPr>
        <w:spacing w:line="360" w:lineRule="auto"/>
        <w:jc w:val="both"/>
        <w:rPr>
          <w:rFonts w:ascii="Palatino Linotype" w:hAnsi="Palatino Linotype" w:cs="Arial"/>
        </w:rPr>
      </w:pPr>
    </w:p>
    <w:p w14:paraId="16EA27AC" w14:textId="77777777" w:rsidR="0078489F" w:rsidRPr="00254722" w:rsidRDefault="003F3851">
      <w:pPr>
        <w:spacing w:line="360" w:lineRule="auto"/>
        <w:jc w:val="both"/>
        <w:rPr>
          <w:rFonts w:ascii="Palatino Linotype" w:hAnsi="Palatino Linotype" w:cs="Arial"/>
          <w:color w:val="000000"/>
        </w:rPr>
      </w:pPr>
      <w:r w:rsidRPr="00254722">
        <w:rPr>
          <w:rFonts w:ascii="Palatino Linotype" w:hAnsi="Palatino Linotype" w:cs="Arial"/>
          <w:color w:val="000000"/>
        </w:rPr>
        <w:t>Sirve de sustento a lo anterior, el criterio 31/10 emitido por el entonces Instituto Federal de Acceso a la Información y Protección de Datos, ahora Instituto Nacional de Acceso a la Información y Protección de Datos, que enuncia lo siguiente:</w:t>
      </w:r>
    </w:p>
    <w:p w14:paraId="3000AC28" w14:textId="77777777" w:rsidR="0078489F" w:rsidRPr="00254722" w:rsidRDefault="0078489F">
      <w:pPr>
        <w:spacing w:line="360" w:lineRule="auto"/>
        <w:jc w:val="both"/>
        <w:rPr>
          <w:rFonts w:ascii="Palatino Linotype" w:hAnsi="Palatino Linotype" w:cs="Arial"/>
        </w:rPr>
      </w:pPr>
    </w:p>
    <w:p w14:paraId="24D936A0" w14:textId="77777777" w:rsidR="0078489F" w:rsidRPr="00254722" w:rsidRDefault="003F3851">
      <w:pPr>
        <w:ind w:left="851" w:right="1134"/>
        <w:jc w:val="both"/>
        <w:rPr>
          <w:rFonts w:ascii="Palatino Linotype" w:hAnsi="Palatino Linotype" w:cs="Arial"/>
          <w:i/>
        </w:rPr>
      </w:pPr>
      <w:r w:rsidRPr="00254722">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254722">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w:t>
      </w:r>
      <w:r w:rsidRPr="00254722">
        <w:rPr>
          <w:rFonts w:ascii="Palatino Linotype" w:hAnsi="Palatino Linotype" w:cs="Arial"/>
          <w:i/>
        </w:rPr>
        <w:lastRenderedPageBreak/>
        <w:t xml:space="preserve">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14:paraId="3C116587" w14:textId="77777777" w:rsidR="0078489F" w:rsidRPr="00254722" w:rsidRDefault="003F3851">
      <w:pPr>
        <w:ind w:left="851" w:right="1134"/>
        <w:jc w:val="both"/>
        <w:rPr>
          <w:rFonts w:ascii="Palatino Linotype" w:hAnsi="Palatino Linotype" w:cs="Arial"/>
          <w:i/>
        </w:rPr>
      </w:pPr>
      <w:r w:rsidRPr="00254722">
        <w:rPr>
          <w:rFonts w:ascii="Palatino Linotype" w:hAnsi="Palatino Linotype" w:cs="Arial"/>
          <w:i/>
        </w:rPr>
        <w:t>Criterio 31/10</w:t>
      </w:r>
    </w:p>
    <w:p w14:paraId="0270B7E0" w14:textId="77777777" w:rsidR="0078489F" w:rsidRPr="00254722" w:rsidRDefault="0078489F">
      <w:pPr>
        <w:spacing w:line="360" w:lineRule="auto"/>
        <w:jc w:val="both"/>
        <w:rPr>
          <w:rFonts w:ascii="Palatino Linotype" w:hAnsi="Palatino Linotype" w:cs="Arial"/>
          <w:color w:val="000000"/>
        </w:rPr>
      </w:pPr>
    </w:p>
    <w:p w14:paraId="32F7B30F" w14:textId="700493CE" w:rsidR="00D57FE0" w:rsidRPr="00254722" w:rsidRDefault="00D57FE0" w:rsidP="00D57FE0">
      <w:pPr>
        <w:pStyle w:val="Sinespaciado"/>
        <w:spacing w:line="360" w:lineRule="auto"/>
        <w:jc w:val="both"/>
        <w:rPr>
          <w:rFonts w:ascii="Palatino Linotype" w:hAnsi="Palatino Linotype"/>
        </w:rPr>
      </w:pPr>
      <w:r w:rsidRPr="00254722">
        <w:rPr>
          <w:rFonts w:ascii="Palatino Linotype" w:eastAsia="Calibri" w:hAnsi="Palatino Linotype" w:cs="Arial"/>
        </w:rPr>
        <w:t xml:space="preserve">Ahora bien, respecto a los puntos 5 y 6, </w:t>
      </w:r>
      <w:r w:rsidRPr="00254722">
        <w:rPr>
          <w:rFonts w:ascii="Palatino Linotype" w:hAnsi="Palatino Linotype"/>
        </w:rPr>
        <w:t>se pudiera considerar que el Sujeto Obligado colmó la pretensión del Recurrente al informarle que la liga en la que puede consultar los datos requeridos es la que fue referida anteriormente sin embargo al localizar el documento, se observa que cuenta con más de mil trecientas fojas en las cuales el Particular tendría que realizar la búsqueda para localizar la información solicitada; por lo cual, este Instituto estima que no se ha colmado a plenitud el derecho de acceso a la información pública del particular en razón de que la liga mencionada por el Sujeto Obligado, no refiere el documento específico de acceso a los datos solicitados.</w:t>
      </w:r>
    </w:p>
    <w:p w14:paraId="639D23D8" w14:textId="77777777" w:rsidR="00D57FE0" w:rsidRPr="00254722" w:rsidRDefault="00D57FE0" w:rsidP="00D57FE0">
      <w:pPr>
        <w:pStyle w:val="Sinespaciado"/>
        <w:spacing w:line="360" w:lineRule="auto"/>
        <w:jc w:val="both"/>
        <w:rPr>
          <w:rFonts w:ascii="Palatino Linotype" w:hAnsi="Palatino Linotype"/>
        </w:rPr>
      </w:pPr>
    </w:p>
    <w:p w14:paraId="1E75126A" w14:textId="77777777" w:rsidR="00D57FE0" w:rsidRPr="00254722" w:rsidRDefault="00D57FE0" w:rsidP="00D57FE0">
      <w:pPr>
        <w:pStyle w:val="Sinespaciado"/>
        <w:spacing w:line="360" w:lineRule="auto"/>
        <w:jc w:val="both"/>
        <w:rPr>
          <w:rFonts w:ascii="Palatino Linotype" w:hAnsi="Palatino Linotype"/>
        </w:rPr>
      </w:pPr>
      <w:r w:rsidRPr="00254722">
        <w:rPr>
          <w:rFonts w:ascii="Palatino Linotype" w:hAnsi="Palatino Linotype"/>
        </w:rPr>
        <w:t xml:space="preserve">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w:t>
      </w:r>
      <w:r w:rsidRPr="00254722">
        <w:rPr>
          <w:rFonts w:ascii="Palatino Linotype" w:hAnsi="Palatino Linotype"/>
        </w:rPr>
        <w:lastRenderedPageBreak/>
        <w:t>así como la forma en que se deberá consultar la información, señalando una fuente precisa y concreta, a saber:</w:t>
      </w:r>
    </w:p>
    <w:p w14:paraId="0C502EBF" w14:textId="77777777" w:rsidR="00D57FE0" w:rsidRPr="00254722" w:rsidRDefault="00D57FE0" w:rsidP="00D57FE0">
      <w:pPr>
        <w:pStyle w:val="Sinespaciado"/>
        <w:spacing w:line="360" w:lineRule="auto"/>
        <w:jc w:val="both"/>
        <w:rPr>
          <w:rFonts w:ascii="Palatino Linotype" w:hAnsi="Palatino Linotype"/>
        </w:rPr>
      </w:pPr>
    </w:p>
    <w:p w14:paraId="7B1E1EBD" w14:textId="77777777" w:rsidR="00D57FE0" w:rsidRPr="00254722" w:rsidRDefault="00D57FE0" w:rsidP="00D57FE0">
      <w:pPr>
        <w:pStyle w:val="Sinespaciado"/>
        <w:ind w:left="567" w:right="616"/>
        <w:jc w:val="both"/>
        <w:rPr>
          <w:rFonts w:ascii="Palatino Linotype" w:hAnsi="Palatino Linotype"/>
          <w:i/>
        </w:rPr>
      </w:pPr>
      <w:r w:rsidRPr="00254722">
        <w:rPr>
          <w:rFonts w:ascii="Palatino Linotype" w:hAnsi="Palatino Linotype"/>
          <w:b/>
          <w:i/>
        </w:rPr>
        <w:t>Artículo 11.</w:t>
      </w:r>
      <w:r w:rsidRPr="00254722">
        <w:rPr>
          <w:rFonts w:ascii="Palatino Linotype" w:hAnsi="Palatino Linotype"/>
          <w:i/>
        </w:rPr>
        <w:t xml:space="preserve"> </w:t>
      </w:r>
      <w:r w:rsidRPr="00254722">
        <w:rPr>
          <w:rFonts w:ascii="Palatino Linotype" w:hAnsi="Palatino Linotype"/>
          <w:b/>
          <w:i/>
          <w:u w:val="single"/>
        </w:rPr>
        <w:t>En la generación, publicación y entrega de información se deberá garantizar que ésta sea accesible, actualizada, completa, congruente, confiable, verificable, veraz, integral, oportuna y expedita</w:t>
      </w:r>
      <w:r w:rsidRPr="00254722">
        <w:rPr>
          <w:rFonts w:ascii="Palatino Linotype" w:hAnsi="Palatino Linotype"/>
          <w:i/>
        </w:rPr>
        <w:t>, sujeta a un claro régimen de excepciones que deberá estar definido y ser además legítima y estrictamente necesaria en una sociedad democrática, por lo que atenderá las necesidades del derecho de acceso a la información de toda persona.</w:t>
      </w:r>
    </w:p>
    <w:p w14:paraId="4D8E3231" w14:textId="77777777" w:rsidR="00D57FE0" w:rsidRPr="00254722" w:rsidRDefault="00D57FE0" w:rsidP="00D57FE0">
      <w:pPr>
        <w:pStyle w:val="Sinespaciado"/>
        <w:ind w:left="567" w:right="616"/>
        <w:jc w:val="both"/>
        <w:rPr>
          <w:rFonts w:ascii="Palatino Linotype" w:hAnsi="Palatino Linotype"/>
          <w:i/>
        </w:rPr>
      </w:pPr>
      <w:r w:rsidRPr="00254722">
        <w:rPr>
          <w:rFonts w:ascii="Palatino Linotype" w:hAnsi="Palatino Linotype"/>
          <w:i/>
        </w:rPr>
        <w:t>[…]</w:t>
      </w:r>
    </w:p>
    <w:p w14:paraId="6328739D" w14:textId="77777777" w:rsidR="00D57FE0" w:rsidRPr="00254722" w:rsidRDefault="00D57FE0" w:rsidP="00D57FE0">
      <w:pPr>
        <w:pStyle w:val="Sinespaciado"/>
        <w:ind w:left="567" w:right="616"/>
        <w:jc w:val="both"/>
        <w:rPr>
          <w:rFonts w:ascii="Palatino Linotype" w:hAnsi="Palatino Linotype"/>
          <w:i/>
        </w:rPr>
      </w:pPr>
    </w:p>
    <w:p w14:paraId="21E84ADE" w14:textId="77777777" w:rsidR="00D57FE0" w:rsidRPr="00254722" w:rsidRDefault="00D57FE0" w:rsidP="00D57FE0">
      <w:pPr>
        <w:pStyle w:val="Sinespaciado"/>
        <w:ind w:left="567" w:right="616"/>
        <w:jc w:val="both"/>
        <w:rPr>
          <w:rFonts w:ascii="Palatino Linotype" w:hAnsi="Palatino Linotype"/>
        </w:rPr>
      </w:pPr>
      <w:r w:rsidRPr="00254722">
        <w:rPr>
          <w:rFonts w:ascii="Palatino Linotype" w:hAnsi="Palatino Linotype"/>
          <w:b/>
          <w:i/>
        </w:rPr>
        <w:t>Artículo 161.</w:t>
      </w:r>
      <w:r w:rsidRPr="00254722">
        <w:rPr>
          <w:rFonts w:ascii="Palatino Linotype" w:hAnsi="Palatino Linotype"/>
          <w:i/>
        </w:rPr>
        <w:t xml:space="preserve"> </w:t>
      </w:r>
      <w:r w:rsidRPr="00254722">
        <w:rPr>
          <w:rFonts w:ascii="Palatino Linotype" w:hAnsi="Palatino Linotype"/>
          <w:b/>
          <w:i/>
          <w:u w:val="single"/>
        </w:rPr>
        <w:t>Cuando la información requerida por el solicitante ya esté disponible al público</w:t>
      </w:r>
      <w:r w:rsidRPr="00254722">
        <w:rPr>
          <w:rFonts w:ascii="Palatino Linotype" w:hAnsi="Palatino Linotype"/>
          <w:i/>
        </w:rPr>
        <w:t xml:space="preserve"> en medios impresos, tales como libros, compendios, trípticos, registros públicos, </w:t>
      </w:r>
      <w:r w:rsidRPr="00254722">
        <w:rPr>
          <w:rFonts w:ascii="Palatino Linotype" w:hAnsi="Palatino Linotype"/>
          <w:b/>
          <w:i/>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78CF1A6" w14:textId="77777777" w:rsidR="00D57FE0" w:rsidRPr="00254722" w:rsidRDefault="00D57FE0" w:rsidP="00D57FE0">
      <w:pPr>
        <w:pStyle w:val="Sinespaciado"/>
        <w:spacing w:line="360" w:lineRule="auto"/>
        <w:jc w:val="both"/>
        <w:rPr>
          <w:rFonts w:ascii="Palatino Linotype" w:hAnsi="Palatino Linotype"/>
        </w:rPr>
      </w:pPr>
    </w:p>
    <w:p w14:paraId="251F66B1" w14:textId="77777777" w:rsidR="00D57FE0" w:rsidRPr="00254722" w:rsidRDefault="00D57FE0" w:rsidP="00D57FE0">
      <w:pPr>
        <w:pStyle w:val="Sinespaciado"/>
        <w:spacing w:line="360" w:lineRule="auto"/>
        <w:jc w:val="both"/>
        <w:rPr>
          <w:rFonts w:ascii="Palatino Linotype" w:hAnsi="Palatino Linotype"/>
        </w:rPr>
      </w:pPr>
      <w:r w:rsidRPr="00254722">
        <w:rPr>
          <w:rFonts w:ascii="Palatino Linotype" w:hAnsi="Palatino Linotype"/>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40B351AB" w14:textId="77777777" w:rsidR="00D57FE0" w:rsidRPr="00254722" w:rsidRDefault="00D57FE0" w:rsidP="00D57FE0">
      <w:pPr>
        <w:pStyle w:val="Sinespaciado"/>
        <w:spacing w:line="360" w:lineRule="auto"/>
        <w:jc w:val="both"/>
        <w:rPr>
          <w:rFonts w:ascii="Palatino Linotype" w:hAnsi="Palatino Linotype"/>
        </w:rPr>
      </w:pPr>
    </w:p>
    <w:p w14:paraId="3A50DDE5" w14:textId="77777777" w:rsidR="00D57FE0" w:rsidRPr="00254722" w:rsidRDefault="00D57FE0" w:rsidP="00D57FE0">
      <w:pPr>
        <w:pStyle w:val="Sinespaciado"/>
        <w:numPr>
          <w:ilvl w:val="0"/>
          <w:numId w:val="11"/>
        </w:numPr>
        <w:ind w:left="1134" w:hanging="567"/>
        <w:jc w:val="both"/>
        <w:rPr>
          <w:rFonts w:ascii="Palatino Linotype" w:hAnsi="Palatino Linotype"/>
        </w:rPr>
      </w:pPr>
      <w:r w:rsidRPr="00254722">
        <w:rPr>
          <w:rFonts w:ascii="Palatino Linotype" w:hAnsi="Palatino Linotype"/>
        </w:rPr>
        <w:t>La fuente</w:t>
      </w:r>
    </w:p>
    <w:p w14:paraId="4B5D6CB0" w14:textId="77777777" w:rsidR="00D57FE0" w:rsidRPr="00254722" w:rsidRDefault="00D57FE0" w:rsidP="00D57FE0">
      <w:pPr>
        <w:pStyle w:val="Sinespaciado"/>
        <w:numPr>
          <w:ilvl w:val="0"/>
          <w:numId w:val="11"/>
        </w:numPr>
        <w:ind w:left="1134" w:hanging="567"/>
        <w:jc w:val="both"/>
        <w:rPr>
          <w:rFonts w:ascii="Palatino Linotype" w:hAnsi="Palatino Linotype"/>
        </w:rPr>
      </w:pPr>
      <w:r w:rsidRPr="00254722">
        <w:rPr>
          <w:rFonts w:ascii="Palatino Linotype" w:hAnsi="Palatino Linotype"/>
        </w:rPr>
        <w:lastRenderedPageBreak/>
        <w:t>El lugar y</w:t>
      </w:r>
    </w:p>
    <w:p w14:paraId="5A1F7540" w14:textId="77777777" w:rsidR="00D57FE0" w:rsidRPr="00254722" w:rsidRDefault="00D57FE0" w:rsidP="00D57FE0">
      <w:pPr>
        <w:pStyle w:val="Sinespaciado"/>
        <w:numPr>
          <w:ilvl w:val="0"/>
          <w:numId w:val="11"/>
        </w:numPr>
        <w:ind w:left="1134" w:hanging="567"/>
        <w:jc w:val="both"/>
        <w:rPr>
          <w:rFonts w:ascii="Palatino Linotype" w:hAnsi="Palatino Linotype"/>
        </w:rPr>
      </w:pPr>
      <w:r w:rsidRPr="00254722">
        <w:rPr>
          <w:rFonts w:ascii="Palatino Linotype" w:hAnsi="Palatino Linotype"/>
        </w:rPr>
        <w:t xml:space="preserve">La forma </w:t>
      </w:r>
    </w:p>
    <w:p w14:paraId="03E205E0" w14:textId="77777777" w:rsidR="00D57FE0" w:rsidRPr="00254722" w:rsidRDefault="00D57FE0" w:rsidP="00D57FE0">
      <w:pPr>
        <w:pStyle w:val="Sinespaciado"/>
        <w:spacing w:line="360" w:lineRule="auto"/>
        <w:jc w:val="both"/>
        <w:rPr>
          <w:rFonts w:ascii="Palatino Linotype" w:hAnsi="Palatino Linotype"/>
        </w:rPr>
      </w:pPr>
    </w:p>
    <w:p w14:paraId="11080BE3" w14:textId="77777777" w:rsidR="00D57FE0" w:rsidRPr="00254722" w:rsidRDefault="00D57FE0" w:rsidP="00D57FE0">
      <w:pPr>
        <w:pStyle w:val="Sinespaciado"/>
        <w:spacing w:line="360" w:lineRule="auto"/>
        <w:jc w:val="both"/>
        <w:rPr>
          <w:rFonts w:ascii="Palatino Linotype" w:hAnsi="Palatino Linotype"/>
        </w:rPr>
      </w:pPr>
      <w:r w:rsidRPr="00254722">
        <w:rPr>
          <w:rFonts w:ascii="Palatino Linotype" w:hAnsi="Palatino Linotype"/>
        </w:rPr>
        <w:t>Asimismo, se establece que la fuente de la información deberá ser:</w:t>
      </w:r>
    </w:p>
    <w:p w14:paraId="7CBCCF10" w14:textId="77777777" w:rsidR="00D57FE0" w:rsidRPr="00254722" w:rsidRDefault="00D57FE0" w:rsidP="00D57FE0">
      <w:pPr>
        <w:pStyle w:val="Sinespaciado"/>
        <w:spacing w:line="360" w:lineRule="auto"/>
        <w:jc w:val="both"/>
        <w:rPr>
          <w:rFonts w:ascii="Palatino Linotype" w:hAnsi="Palatino Linotype"/>
        </w:rPr>
      </w:pPr>
    </w:p>
    <w:p w14:paraId="7260A394" w14:textId="77777777" w:rsidR="00D57FE0" w:rsidRPr="00254722" w:rsidRDefault="00D57FE0" w:rsidP="00D57FE0">
      <w:pPr>
        <w:pStyle w:val="Sinespaciado"/>
        <w:numPr>
          <w:ilvl w:val="0"/>
          <w:numId w:val="12"/>
        </w:numPr>
        <w:ind w:left="1134" w:hanging="556"/>
        <w:jc w:val="both"/>
        <w:rPr>
          <w:rFonts w:ascii="Palatino Linotype" w:hAnsi="Palatino Linotype"/>
        </w:rPr>
      </w:pPr>
      <w:r w:rsidRPr="00254722">
        <w:rPr>
          <w:rFonts w:ascii="Palatino Linotype" w:hAnsi="Palatino Linotype"/>
        </w:rPr>
        <w:t>Precisa</w:t>
      </w:r>
    </w:p>
    <w:p w14:paraId="00704DE5" w14:textId="77777777" w:rsidR="00D57FE0" w:rsidRPr="00254722" w:rsidRDefault="00D57FE0" w:rsidP="00D57FE0">
      <w:pPr>
        <w:pStyle w:val="Sinespaciado"/>
        <w:numPr>
          <w:ilvl w:val="0"/>
          <w:numId w:val="12"/>
        </w:numPr>
        <w:ind w:left="1134" w:hanging="556"/>
        <w:jc w:val="both"/>
        <w:rPr>
          <w:rFonts w:ascii="Palatino Linotype" w:hAnsi="Palatino Linotype"/>
        </w:rPr>
      </w:pPr>
      <w:r w:rsidRPr="00254722">
        <w:rPr>
          <w:rFonts w:ascii="Palatino Linotype" w:hAnsi="Palatino Linotype"/>
        </w:rPr>
        <w:t>Concreta</w:t>
      </w:r>
    </w:p>
    <w:p w14:paraId="6F68F7AC" w14:textId="77777777" w:rsidR="00D57FE0" w:rsidRPr="00254722" w:rsidRDefault="00D57FE0" w:rsidP="00D57FE0">
      <w:pPr>
        <w:pStyle w:val="Sinespaciado"/>
        <w:numPr>
          <w:ilvl w:val="0"/>
          <w:numId w:val="12"/>
        </w:numPr>
        <w:ind w:left="1134" w:hanging="556"/>
        <w:jc w:val="both"/>
        <w:rPr>
          <w:rFonts w:ascii="Palatino Linotype" w:hAnsi="Palatino Linotype"/>
        </w:rPr>
      </w:pPr>
      <w:r w:rsidRPr="00254722">
        <w:rPr>
          <w:rFonts w:ascii="Palatino Linotype" w:hAnsi="Palatino Linotype"/>
          <w:b/>
        </w:rPr>
        <w:t>Y no debe implicar que el solicitante realice una búsqueda en toda la información que se encuentre disponible</w:t>
      </w:r>
      <w:r w:rsidRPr="00254722">
        <w:rPr>
          <w:rFonts w:ascii="Palatino Linotype" w:hAnsi="Palatino Linotype"/>
        </w:rPr>
        <w:t>.</w:t>
      </w:r>
    </w:p>
    <w:p w14:paraId="28F26524" w14:textId="77777777" w:rsidR="00D57FE0" w:rsidRPr="00254722" w:rsidRDefault="00D57FE0" w:rsidP="00D57FE0">
      <w:pPr>
        <w:pStyle w:val="Sinespaciado"/>
        <w:spacing w:line="360" w:lineRule="auto"/>
        <w:jc w:val="both"/>
        <w:rPr>
          <w:rFonts w:ascii="Palatino Linotype" w:hAnsi="Palatino Linotype"/>
        </w:rPr>
      </w:pPr>
    </w:p>
    <w:p w14:paraId="761EEB6B" w14:textId="77777777" w:rsidR="00D57FE0" w:rsidRPr="00254722" w:rsidRDefault="00D57FE0" w:rsidP="00D57FE0">
      <w:pPr>
        <w:pStyle w:val="Sinespaciado"/>
        <w:spacing w:line="360" w:lineRule="auto"/>
        <w:jc w:val="both"/>
        <w:rPr>
          <w:rFonts w:ascii="Palatino Linotype" w:hAnsi="Palatino Linotype"/>
        </w:rPr>
      </w:pPr>
      <w:r w:rsidRPr="00254722">
        <w:rPr>
          <w:rFonts w:ascii="Palatino Linotype" w:hAnsi="Palatino Linotype"/>
        </w:rPr>
        <w:t>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 dirección electrónica y señalar el procedimiento que el particular debe seguir para acceder a la información requerida que dirige a un documento con más de mil trecientas fojas, lo que implica que el solicitante realice una búsqueda en toda la información que se encuentra disponible, lo que a todas luces transgrede el numeral citado.</w:t>
      </w:r>
    </w:p>
    <w:p w14:paraId="08FD6EDA" w14:textId="77777777" w:rsidR="005B1530" w:rsidRPr="00254722" w:rsidRDefault="005B1530" w:rsidP="004F2A26">
      <w:pPr>
        <w:spacing w:line="360" w:lineRule="auto"/>
        <w:jc w:val="both"/>
        <w:rPr>
          <w:rFonts w:ascii="Palatino Linotype" w:eastAsia="Calibri" w:hAnsi="Palatino Linotype" w:cs="Arial"/>
        </w:rPr>
      </w:pPr>
    </w:p>
    <w:p w14:paraId="465B92D9" w14:textId="01A7448C" w:rsidR="004F2A26" w:rsidRPr="00254722" w:rsidRDefault="004F2A26" w:rsidP="004F2A26">
      <w:pPr>
        <w:spacing w:line="360" w:lineRule="auto"/>
        <w:jc w:val="both"/>
        <w:rPr>
          <w:rFonts w:ascii="Palatino Linotype" w:eastAsia="Calibri" w:hAnsi="Palatino Linotype" w:cs="Arial"/>
        </w:rPr>
      </w:pPr>
      <w:r w:rsidRPr="00254722">
        <w:rPr>
          <w:rFonts w:ascii="Palatino Linotype" w:eastAsia="Calibri" w:hAnsi="Palatino Linotype" w:cs="Arial"/>
        </w:rPr>
        <w:t xml:space="preserve">Luego entonces, conviene subrayar que, al haber existido un pronunciamiento por parte del </w:t>
      </w:r>
      <w:r w:rsidRPr="00254722">
        <w:rPr>
          <w:rFonts w:ascii="Palatino Linotype" w:eastAsia="Calibri" w:hAnsi="Palatino Linotype" w:cs="Arial"/>
          <w:b/>
        </w:rPr>
        <w:t>Sujeto Obligado</w:t>
      </w:r>
      <w:r w:rsidRPr="00254722">
        <w:rPr>
          <w:rFonts w:ascii="Palatino Linotype" w:eastAsia="Calibri" w:hAnsi="Palatino Linotype" w:cs="Arial"/>
        </w:rPr>
        <w:t>, este Órgano Garante conforme al artículo 36, que otorga la Ley de la Materia, no se encuentra facultado para pronunciarse acerca de la veracidad de la información remitida por los Sujetos Obligados.</w:t>
      </w:r>
    </w:p>
    <w:p w14:paraId="01030B81" w14:textId="77777777" w:rsidR="00DD4A7C" w:rsidRPr="00254722" w:rsidRDefault="00DD4A7C" w:rsidP="00D57FE0">
      <w:pPr>
        <w:pStyle w:val="Sinespaciado"/>
        <w:spacing w:line="360" w:lineRule="auto"/>
        <w:jc w:val="both"/>
        <w:rPr>
          <w:rFonts w:ascii="Palatino Linotype" w:hAnsi="Palatino Linotype"/>
        </w:rPr>
      </w:pPr>
    </w:p>
    <w:p w14:paraId="23B294E7" w14:textId="1EDEAF50" w:rsidR="00DD4A7C" w:rsidRPr="00254722" w:rsidRDefault="005B1530" w:rsidP="00D57FE0">
      <w:pPr>
        <w:pStyle w:val="Sinespaciado"/>
        <w:spacing w:line="360" w:lineRule="auto"/>
        <w:jc w:val="both"/>
        <w:rPr>
          <w:rFonts w:ascii="Palatino Linotype" w:hAnsi="Palatino Linotype"/>
        </w:rPr>
      </w:pPr>
      <w:r w:rsidRPr="00254722">
        <w:rPr>
          <w:rFonts w:ascii="Palatino Linotype" w:hAnsi="Palatino Linotype"/>
        </w:rPr>
        <w:t>Finalmente</w:t>
      </w:r>
      <w:r w:rsidR="00DD4A7C" w:rsidRPr="00254722">
        <w:rPr>
          <w:rFonts w:ascii="Palatino Linotype" w:hAnsi="Palatino Linotype"/>
        </w:rPr>
        <w:t xml:space="preserve">, con relación al requerimiento identificado con el numeral 7 -siete-, resulta oportuno señalar que fue requerido el soporte documental en donde conste </w:t>
      </w:r>
      <w:r w:rsidR="00DD4A7C" w:rsidRPr="00254722">
        <w:rPr>
          <w:rFonts w:ascii="Palatino Linotype" w:hAnsi="Palatino Linotype"/>
        </w:rPr>
        <w:lastRenderedPageBreak/>
        <w:t xml:space="preserve">el sitio web para acceder al sistema público en cumplimiento al numeral 33 de la ley general de comunicación social, porción normativa que prevé la obligación de registrar la información de las erogaciones referidas al gasto de comunicación social. </w:t>
      </w:r>
    </w:p>
    <w:p w14:paraId="03497594" w14:textId="6BC2982B" w:rsidR="00DD4A7C" w:rsidRPr="00254722" w:rsidRDefault="00DD4A7C" w:rsidP="00D57FE0">
      <w:pPr>
        <w:pStyle w:val="Sinespaciado"/>
        <w:spacing w:line="360" w:lineRule="auto"/>
        <w:jc w:val="both"/>
        <w:rPr>
          <w:rFonts w:ascii="Palatino Linotype" w:hAnsi="Palatino Linotype"/>
        </w:rPr>
      </w:pPr>
      <w:r w:rsidRPr="00254722">
        <w:rPr>
          <w:rFonts w:ascii="Palatino Linotype" w:hAnsi="Palatino Linotype"/>
        </w:rPr>
        <w:t xml:space="preserve">Requerimiento respecto del cual el Sujeto Obligado se limitó a referir que no hay información que otorgar debido a que el Ayuntamiento de Toluca no es una dependencia de la administración pública federal. </w:t>
      </w:r>
    </w:p>
    <w:p w14:paraId="26857E95" w14:textId="77777777" w:rsidR="00DD4A7C" w:rsidRPr="00254722" w:rsidRDefault="00DD4A7C" w:rsidP="00D57FE0">
      <w:pPr>
        <w:pStyle w:val="Sinespaciado"/>
        <w:spacing w:line="360" w:lineRule="auto"/>
        <w:jc w:val="both"/>
        <w:rPr>
          <w:rFonts w:ascii="Palatino Linotype" w:hAnsi="Palatino Linotype"/>
        </w:rPr>
      </w:pPr>
    </w:p>
    <w:p w14:paraId="37961C6A" w14:textId="27E49F68" w:rsidR="00DD4A7C" w:rsidRPr="00254722" w:rsidRDefault="00DD4A7C" w:rsidP="00D57FE0">
      <w:pPr>
        <w:pStyle w:val="Sinespaciado"/>
        <w:spacing w:line="360" w:lineRule="auto"/>
        <w:jc w:val="both"/>
        <w:rPr>
          <w:rFonts w:ascii="Palatino Linotype" w:hAnsi="Palatino Linotype"/>
        </w:rPr>
      </w:pPr>
      <w:r w:rsidRPr="00254722">
        <w:rPr>
          <w:rFonts w:ascii="Palatino Linotype" w:hAnsi="Palatino Linotype"/>
        </w:rPr>
        <w:t>En función de lo planteado resulta imperativo señalar que algunos atributos de las leyes generales son los siguientes:</w:t>
      </w:r>
    </w:p>
    <w:p w14:paraId="14BA7F15" w14:textId="1A236640" w:rsidR="00DD4A7C" w:rsidRPr="00254722" w:rsidRDefault="00DD4A7C" w:rsidP="00DD4A7C">
      <w:pPr>
        <w:pStyle w:val="Sinespaciado"/>
        <w:numPr>
          <w:ilvl w:val="0"/>
          <w:numId w:val="13"/>
        </w:numPr>
        <w:spacing w:line="360" w:lineRule="auto"/>
        <w:jc w:val="both"/>
        <w:rPr>
          <w:rFonts w:ascii="Palatino Linotype" w:hAnsi="Palatino Linotype"/>
        </w:rPr>
      </w:pPr>
      <w:r w:rsidRPr="00254722">
        <w:rPr>
          <w:rFonts w:ascii="Palatino Linotype" w:hAnsi="Palatino Linotype"/>
        </w:rPr>
        <w:t>Son expedidas por el Congreso de la Unión</w:t>
      </w:r>
    </w:p>
    <w:p w14:paraId="48BDFA58" w14:textId="03D469E1" w:rsidR="00DD4A7C" w:rsidRPr="00254722" w:rsidRDefault="00DD4A7C" w:rsidP="00DD4A7C">
      <w:pPr>
        <w:pStyle w:val="Sinespaciado"/>
        <w:numPr>
          <w:ilvl w:val="0"/>
          <w:numId w:val="13"/>
        </w:numPr>
        <w:spacing w:line="360" w:lineRule="auto"/>
        <w:jc w:val="both"/>
        <w:rPr>
          <w:rFonts w:ascii="Palatino Linotype" w:hAnsi="Palatino Linotype"/>
        </w:rPr>
      </w:pPr>
      <w:r w:rsidRPr="00254722">
        <w:rPr>
          <w:rFonts w:ascii="Palatino Linotype" w:hAnsi="Palatino Linotype"/>
        </w:rPr>
        <w:t>Distribuyen competencias entre la Federación, Estados y Municipios</w:t>
      </w:r>
    </w:p>
    <w:p w14:paraId="3F20CC11" w14:textId="5A662DC9" w:rsidR="00DD4A7C" w:rsidRPr="00254722" w:rsidRDefault="00DD4A7C" w:rsidP="00DD4A7C">
      <w:pPr>
        <w:pStyle w:val="Sinespaciado"/>
        <w:numPr>
          <w:ilvl w:val="0"/>
          <w:numId w:val="13"/>
        </w:numPr>
        <w:spacing w:line="360" w:lineRule="auto"/>
        <w:jc w:val="both"/>
        <w:rPr>
          <w:rFonts w:ascii="Palatino Linotype" w:hAnsi="Palatino Linotype"/>
        </w:rPr>
      </w:pPr>
      <w:r w:rsidRPr="00254722">
        <w:rPr>
          <w:rFonts w:ascii="Palatino Linotype" w:hAnsi="Palatino Linotype"/>
        </w:rPr>
        <w:t xml:space="preserve">Son aplicables a todos los ordenes de gobierno. </w:t>
      </w:r>
    </w:p>
    <w:p w14:paraId="4005F200" w14:textId="77777777" w:rsidR="004F2A26" w:rsidRPr="00254722" w:rsidRDefault="004F2A26" w:rsidP="004F2A26">
      <w:pPr>
        <w:pStyle w:val="Sinespaciado"/>
        <w:spacing w:line="360" w:lineRule="auto"/>
        <w:jc w:val="both"/>
        <w:rPr>
          <w:rFonts w:ascii="Palatino Linotype" w:hAnsi="Palatino Linotype"/>
        </w:rPr>
      </w:pPr>
    </w:p>
    <w:p w14:paraId="53C6847A" w14:textId="5AB927EC" w:rsidR="004F2A26" w:rsidRPr="00254722" w:rsidRDefault="004F2A26" w:rsidP="004F2A26">
      <w:pPr>
        <w:pStyle w:val="Sinespaciado"/>
        <w:spacing w:line="360" w:lineRule="auto"/>
        <w:jc w:val="both"/>
        <w:rPr>
          <w:rFonts w:ascii="Palatino Linotype" w:hAnsi="Palatino Linotype"/>
        </w:rPr>
      </w:pPr>
      <w:r w:rsidRPr="00254722">
        <w:rPr>
          <w:rFonts w:ascii="Palatino Linotype" w:hAnsi="Palatino Linotype"/>
        </w:rPr>
        <w:t>Se quiere con ello significar que el pronunciamiento emitido por El Sujeto Obligado no genera certeza jurídica al particular, al tomar en consideración que</w:t>
      </w:r>
      <w:r w:rsidR="005B1530" w:rsidRPr="00254722">
        <w:rPr>
          <w:rFonts w:ascii="Palatino Linotype" w:hAnsi="Palatino Linotype"/>
        </w:rPr>
        <w:t>,</w:t>
      </w:r>
      <w:r w:rsidRPr="00254722">
        <w:rPr>
          <w:rFonts w:ascii="Palatino Linotype" w:hAnsi="Palatino Linotype"/>
        </w:rPr>
        <w:t xml:space="preserve"> si bien es cierto que no pertenece a la administración pública federal, lo cierto también es que la ley general de comunicación social le impone una serie de obligaciones vinculadas con la transparencia de erogaciones respecto de comunicación social. </w:t>
      </w:r>
    </w:p>
    <w:p w14:paraId="0CA5BD76" w14:textId="77777777" w:rsidR="004F2A26" w:rsidRPr="00254722" w:rsidRDefault="004F2A26" w:rsidP="004F2A26">
      <w:pPr>
        <w:pStyle w:val="Sinespaciado"/>
        <w:spacing w:line="360" w:lineRule="auto"/>
        <w:jc w:val="both"/>
        <w:rPr>
          <w:rFonts w:ascii="Palatino Linotype" w:hAnsi="Palatino Linotype"/>
        </w:rPr>
      </w:pPr>
    </w:p>
    <w:p w14:paraId="6877A92C" w14:textId="5AC88C3F" w:rsidR="00DD4A7C" w:rsidRPr="00254722" w:rsidRDefault="004F2A26" w:rsidP="00D57FE0">
      <w:pPr>
        <w:pStyle w:val="Sinespaciado"/>
        <w:spacing w:line="360" w:lineRule="auto"/>
        <w:jc w:val="both"/>
        <w:rPr>
          <w:rFonts w:ascii="Palatino Linotype" w:hAnsi="Palatino Linotype"/>
        </w:rPr>
      </w:pPr>
      <w:r w:rsidRPr="00254722">
        <w:rPr>
          <w:rFonts w:ascii="Palatino Linotype" w:hAnsi="Palatino Linotype"/>
        </w:rPr>
        <w:t>Dentro de este marco, cobra particular relevancia el artículo 92, fracción XXVII de la Ley de Transparencia y Acceso a la Información Pública del Estado de México y Municipios, cuyo contenido dispone a la literalidad lo siguiente:</w:t>
      </w:r>
      <w:r w:rsidR="00DD4A7C" w:rsidRPr="00254722">
        <w:rPr>
          <w:rFonts w:ascii="Palatino Linotype" w:hAnsi="Palatino Linotype"/>
        </w:rPr>
        <w:t xml:space="preserve"> </w:t>
      </w:r>
    </w:p>
    <w:p w14:paraId="5BC24A52" w14:textId="77777777" w:rsidR="00DD4A7C" w:rsidRPr="00254722" w:rsidRDefault="00DD4A7C" w:rsidP="00D57FE0">
      <w:pPr>
        <w:pStyle w:val="Sinespaciado"/>
        <w:spacing w:line="360" w:lineRule="auto"/>
        <w:jc w:val="both"/>
        <w:rPr>
          <w:rFonts w:ascii="Palatino Linotype" w:hAnsi="Palatino Linotype"/>
        </w:rPr>
      </w:pPr>
    </w:p>
    <w:p w14:paraId="22BA6368" w14:textId="21115BB0" w:rsidR="004F2A26" w:rsidRPr="00254722" w:rsidRDefault="004F2A26" w:rsidP="00D57FE0">
      <w:pPr>
        <w:pStyle w:val="Sinespaciado"/>
        <w:spacing w:line="360" w:lineRule="auto"/>
        <w:jc w:val="both"/>
        <w:rPr>
          <w:rFonts w:ascii="Palatino Linotype" w:hAnsi="Palatino Linotype"/>
          <w:i/>
          <w:iCs/>
        </w:rPr>
      </w:pPr>
      <w:r w:rsidRPr="00254722">
        <w:rPr>
          <w:rFonts w:ascii="Palatino Linotype" w:hAnsi="Palatino Linotype"/>
          <w:i/>
          <w:iCs/>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83734BD" w14:textId="763C98D9" w:rsidR="004F2A26" w:rsidRPr="00254722" w:rsidRDefault="004F2A26" w:rsidP="00D57FE0">
      <w:pPr>
        <w:pStyle w:val="Sinespaciado"/>
        <w:spacing w:line="360" w:lineRule="auto"/>
        <w:jc w:val="both"/>
        <w:rPr>
          <w:rFonts w:ascii="Palatino Linotype" w:hAnsi="Palatino Linotype"/>
          <w:i/>
          <w:iCs/>
        </w:rPr>
      </w:pPr>
      <w:r w:rsidRPr="00254722">
        <w:rPr>
          <w:rFonts w:ascii="Palatino Linotype" w:hAnsi="Palatino Linotype"/>
          <w:i/>
          <w:iCs/>
        </w:rPr>
        <w:t>(…)</w:t>
      </w:r>
    </w:p>
    <w:p w14:paraId="14E5997B" w14:textId="32497815" w:rsidR="004F2A26" w:rsidRPr="00254722" w:rsidRDefault="004F2A26" w:rsidP="00D57FE0">
      <w:pPr>
        <w:pStyle w:val="Sinespaciado"/>
        <w:spacing w:line="360" w:lineRule="auto"/>
        <w:jc w:val="both"/>
        <w:rPr>
          <w:rFonts w:ascii="Palatino Linotype" w:hAnsi="Palatino Linotype"/>
          <w:i/>
          <w:iCs/>
        </w:rPr>
      </w:pPr>
      <w:r w:rsidRPr="00254722">
        <w:rPr>
          <w:rFonts w:ascii="Palatino Linotype" w:hAnsi="Palatino Linotype"/>
          <w:i/>
          <w:iCs/>
        </w:rPr>
        <w:t>XXVII. Los montos destinados a gastos relativos a todos los programas y campañas de comunicación social y publicidad oficial desglosada por tipo de medio, proveedores, número de contrato y concepto;</w:t>
      </w:r>
    </w:p>
    <w:p w14:paraId="557632C0" w14:textId="2E34E85E" w:rsidR="004F2A26" w:rsidRPr="00254722" w:rsidRDefault="004F2A26" w:rsidP="00D57FE0">
      <w:pPr>
        <w:pStyle w:val="Sinespaciado"/>
        <w:spacing w:line="360" w:lineRule="auto"/>
        <w:jc w:val="both"/>
        <w:rPr>
          <w:rFonts w:ascii="Palatino Linotype" w:hAnsi="Palatino Linotype"/>
          <w:b/>
          <w:bCs/>
          <w:i/>
          <w:iCs/>
        </w:rPr>
      </w:pPr>
      <w:r w:rsidRPr="00254722">
        <w:rPr>
          <w:rFonts w:ascii="Palatino Linotype" w:hAnsi="Palatino Linotype"/>
          <w:i/>
          <w:iCs/>
        </w:rPr>
        <w:t xml:space="preserve">(…)” </w:t>
      </w:r>
      <w:r w:rsidRPr="00254722">
        <w:rPr>
          <w:rFonts w:ascii="Palatino Linotype" w:hAnsi="Palatino Linotype"/>
          <w:b/>
          <w:bCs/>
          <w:i/>
          <w:iCs/>
        </w:rPr>
        <w:t>(Sic)</w:t>
      </w:r>
    </w:p>
    <w:p w14:paraId="697A5E73" w14:textId="77777777" w:rsidR="004F2A26" w:rsidRPr="00254722" w:rsidRDefault="004F2A26" w:rsidP="00D57FE0">
      <w:pPr>
        <w:pStyle w:val="Sinespaciado"/>
        <w:spacing w:line="360" w:lineRule="auto"/>
        <w:jc w:val="both"/>
        <w:rPr>
          <w:rFonts w:ascii="Palatino Linotype" w:hAnsi="Palatino Linotype"/>
          <w:b/>
          <w:bCs/>
          <w:i/>
          <w:iCs/>
        </w:rPr>
      </w:pPr>
    </w:p>
    <w:p w14:paraId="329AF9BC" w14:textId="15316090" w:rsidR="00E5602C" w:rsidRPr="00254722" w:rsidRDefault="004F2A26" w:rsidP="00D57FE0">
      <w:pPr>
        <w:pStyle w:val="Sinespaciado"/>
        <w:spacing w:line="360" w:lineRule="auto"/>
        <w:jc w:val="both"/>
        <w:rPr>
          <w:rFonts w:ascii="Palatino Linotype" w:hAnsi="Palatino Linotype"/>
        </w:rPr>
      </w:pPr>
      <w:r w:rsidRPr="00254722">
        <w:rPr>
          <w:rFonts w:ascii="Palatino Linotype" w:hAnsi="Palatino Linotype"/>
        </w:rPr>
        <w:t>Con relación a la problemática expuesta, se arriba a la conclusión de que El Sujeto Obligado se encuentra constreñido a contar con un sitio web para acceder al</w:t>
      </w:r>
      <w:r w:rsidR="00E5602C" w:rsidRPr="00254722">
        <w:rPr>
          <w:rFonts w:ascii="Palatino Linotype" w:hAnsi="Palatino Linotype"/>
        </w:rPr>
        <w:t xml:space="preserve"> sistema público sobre erogaciones de comunicación social, resultando procedente la entrega de la información. </w:t>
      </w:r>
    </w:p>
    <w:p w14:paraId="4D0B76C4" w14:textId="77777777" w:rsidR="00D57FE0" w:rsidRPr="00254722" w:rsidRDefault="00D57FE0" w:rsidP="00D57FE0">
      <w:pPr>
        <w:spacing w:line="360" w:lineRule="auto"/>
        <w:jc w:val="both"/>
        <w:rPr>
          <w:rFonts w:ascii="Palatino Linotype" w:eastAsia="Calibri" w:hAnsi="Palatino Linotype" w:cs="Arial"/>
        </w:rPr>
      </w:pPr>
    </w:p>
    <w:p w14:paraId="4BD81432" w14:textId="77777777" w:rsidR="00D57FE0" w:rsidRPr="00254722" w:rsidRDefault="00D57FE0" w:rsidP="00D57FE0">
      <w:pPr>
        <w:pStyle w:val="Sinespaciado"/>
        <w:spacing w:line="360" w:lineRule="auto"/>
        <w:jc w:val="both"/>
        <w:rPr>
          <w:rFonts w:ascii="Palatino Linotype" w:hAnsi="Palatino Linotype" w:cs="Arial"/>
        </w:rPr>
      </w:pPr>
      <w:r w:rsidRPr="00254722">
        <w:rPr>
          <w:rFonts w:ascii="Palatino Linotype" w:hAnsi="Palatino Linotype" w:cs="Arial"/>
        </w:rPr>
        <w:t>De tal forma que este Instituto estima que el Sujeto Obligado incumplió lo establecido en la Ley de la Materia, por lo cual es procedente modificar la respuesta a la solicitud del particular y ordenar la entrega de la información requerida.</w:t>
      </w:r>
    </w:p>
    <w:p w14:paraId="02A66BC6" w14:textId="77777777" w:rsidR="0078489F" w:rsidRPr="00254722" w:rsidRDefault="0078489F">
      <w:pPr>
        <w:spacing w:line="360" w:lineRule="auto"/>
        <w:jc w:val="both"/>
        <w:rPr>
          <w:rFonts w:ascii="Palatino Linotype" w:hAnsi="Palatino Linotype" w:cs="Arial"/>
          <w:color w:val="000000"/>
        </w:rPr>
      </w:pPr>
    </w:p>
    <w:p w14:paraId="45812A1A" w14:textId="77777777" w:rsidR="00DD5B6B" w:rsidRPr="00254722" w:rsidRDefault="00DD5B6B" w:rsidP="00DD5B6B">
      <w:pPr>
        <w:spacing w:line="360" w:lineRule="auto"/>
        <w:jc w:val="both"/>
        <w:rPr>
          <w:rFonts w:ascii="Palatino Linotype" w:hAnsi="Palatino Linotype"/>
        </w:rPr>
      </w:pPr>
      <w:r w:rsidRPr="00254722">
        <w:rPr>
          <w:rFonts w:ascii="Palatino Linotype" w:hAnsi="Palatino Linotype" w:cs="Arial"/>
        </w:rPr>
        <w:t>Final</w:t>
      </w:r>
      <w:r w:rsidRPr="00254722">
        <w:rPr>
          <w:rFonts w:ascii="Palatino Linotype" w:hAnsi="Palatino Linotype"/>
        </w:rPr>
        <w:t xml:space="preserve">mente, y en mérito de lo expuesto en líneas anteriores, resultan parcialmente fundados los motivos de inconformidad vertidos por </w:t>
      </w:r>
      <w:r w:rsidRPr="00254722">
        <w:rPr>
          <w:rFonts w:ascii="Palatino Linotype" w:hAnsi="Palatino Linotype"/>
          <w:b/>
        </w:rPr>
        <w:t>la Recurrente</w:t>
      </w:r>
      <w:r w:rsidRPr="00254722">
        <w:rPr>
          <w:rFonts w:ascii="Palatino Linotype" w:hAnsi="Palatino Linotype"/>
        </w:rPr>
        <w:t xml:space="preserve">, por ello con fundamento en la </w:t>
      </w:r>
      <w:r w:rsidRPr="00254722">
        <w:rPr>
          <w:rFonts w:ascii="Palatino Linotype" w:hAnsi="Palatino Linotype"/>
          <w:i/>
        </w:rPr>
        <w:t>primera hipótesis</w:t>
      </w:r>
      <w:r w:rsidRPr="00254722">
        <w:rPr>
          <w:rFonts w:ascii="Palatino Linotype" w:hAnsi="Palatino Linotype"/>
        </w:rPr>
        <w:t xml:space="preserve"> del artículo 186, fracción III, de la Ley de Transparencia y Acceso a la Información Pública del Estado de México y Municipios, </w:t>
      </w:r>
      <w:r w:rsidRPr="00254722">
        <w:rPr>
          <w:rFonts w:ascii="Palatino Linotype" w:hAnsi="Palatino Linotype"/>
        </w:rPr>
        <w:lastRenderedPageBreak/>
        <w:t xml:space="preserve">se </w:t>
      </w:r>
      <w:r w:rsidRPr="00254722">
        <w:rPr>
          <w:rFonts w:ascii="Palatino Linotype" w:hAnsi="Palatino Linotype"/>
          <w:b/>
          <w:bCs/>
        </w:rPr>
        <w:t>MODIFI</w:t>
      </w:r>
      <w:r w:rsidRPr="00254722">
        <w:rPr>
          <w:rFonts w:ascii="Palatino Linotype" w:hAnsi="Palatino Linotype"/>
          <w:b/>
        </w:rPr>
        <w:t xml:space="preserve">CA </w:t>
      </w:r>
      <w:r w:rsidRPr="00254722">
        <w:rPr>
          <w:rFonts w:ascii="Palatino Linotype" w:hAnsi="Palatino Linotype"/>
        </w:rPr>
        <w:t xml:space="preserve">la respuesta a la solicitud de información </w:t>
      </w:r>
      <w:r w:rsidRPr="00254722">
        <w:rPr>
          <w:rFonts w:ascii="Palatino Linotype" w:hAnsi="Palatino Linotype" w:cs="Arial"/>
          <w:b/>
        </w:rPr>
        <w:t>01542/TOLUCA/IP/2023</w:t>
      </w:r>
      <w:r w:rsidRPr="00254722">
        <w:rPr>
          <w:rFonts w:ascii="Palatino Linotype" w:hAnsi="Palatino Linotype" w:cs="Arial"/>
        </w:rPr>
        <w:t xml:space="preserve">, </w:t>
      </w:r>
      <w:r w:rsidRPr="00254722">
        <w:rPr>
          <w:rFonts w:ascii="Palatino Linotype" w:hAnsi="Palatino Linotype"/>
        </w:rPr>
        <w:t>que ha sido materia del presente fallo.</w:t>
      </w:r>
    </w:p>
    <w:p w14:paraId="0738F082" w14:textId="77777777" w:rsidR="00DD5B6B" w:rsidRPr="00254722" w:rsidRDefault="00DD5B6B" w:rsidP="00DD5B6B">
      <w:pPr>
        <w:spacing w:line="360" w:lineRule="auto"/>
        <w:jc w:val="both"/>
        <w:rPr>
          <w:rFonts w:ascii="Palatino Linotype" w:hAnsi="Palatino Linotype"/>
        </w:rPr>
      </w:pPr>
    </w:p>
    <w:p w14:paraId="2E6F532A" w14:textId="77777777" w:rsidR="00DD5B6B" w:rsidRPr="00254722" w:rsidRDefault="00DD5B6B" w:rsidP="00DD5B6B">
      <w:pPr>
        <w:spacing w:line="360" w:lineRule="auto"/>
        <w:jc w:val="both"/>
        <w:rPr>
          <w:rFonts w:ascii="Palatino Linotype" w:hAnsi="Palatino Linotype"/>
        </w:rPr>
      </w:pPr>
      <w:r w:rsidRPr="00254722">
        <w:rPr>
          <w:rFonts w:ascii="Palatino Linotype" w:hAnsi="Palatino Linotype"/>
        </w:rPr>
        <w:t xml:space="preserve">Por lo antes expuesto y fundado. </w:t>
      </w:r>
    </w:p>
    <w:p w14:paraId="7FD644FA" w14:textId="77777777" w:rsidR="00DD5B6B" w:rsidRPr="00254722" w:rsidRDefault="00DD5B6B" w:rsidP="00DD5B6B">
      <w:pPr>
        <w:spacing w:line="360" w:lineRule="auto"/>
        <w:jc w:val="both"/>
        <w:rPr>
          <w:rFonts w:ascii="Palatino Linotype" w:hAnsi="Palatino Linotype"/>
        </w:rPr>
      </w:pPr>
    </w:p>
    <w:p w14:paraId="5A21190A" w14:textId="77777777" w:rsidR="00DD5B6B" w:rsidRPr="00254722" w:rsidRDefault="00DD5B6B" w:rsidP="00DD5B6B">
      <w:pPr>
        <w:spacing w:line="360" w:lineRule="auto"/>
        <w:jc w:val="center"/>
        <w:rPr>
          <w:rFonts w:ascii="Palatino Linotype" w:hAnsi="Palatino Linotype"/>
          <w:b/>
          <w:bCs/>
          <w:spacing w:val="60"/>
          <w:sz w:val="28"/>
          <w:lang w:val="es-ES_tradnl"/>
        </w:rPr>
      </w:pPr>
      <w:r w:rsidRPr="00254722">
        <w:rPr>
          <w:rFonts w:ascii="Palatino Linotype" w:hAnsi="Palatino Linotype"/>
          <w:b/>
          <w:bCs/>
          <w:spacing w:val="60"/>
          <w:sz w:val="28"/>
          <w:lang w:val="es-ES_tradnl"/>
        </w:rPr>
        <w:t>SE    RESUELVE</w:t>
      </w:r>
    </w:p>
    <w:p w14:paraId="42CA75F7" w14:textId="77777777" w:rsidR="00DD5B6B" w:rsidRPr="00254722" w:rsidRDefault="00DD5B6B" w:rsidP="00DD5B6B">
      <w:pPr>
        <w:autoSpaceDE w:val="0"/>
        <w:autoSpaceDN w:val="0"/>
        <w:adjustRightInd w:val="0"/>
        <w:spacing w:line="360" w:lineRule="auto"/>
        <w:jc w:val="both"/>
        <w:rPr>
          <w:rFonts w:ascii="Palatino Linotype" w:hAnsi="Palatino Linotype" w:cs="Arial"/>
          <w:b/>
          <w:szCs w:val="28"/>
          <w:lang w:val="es-ES_tradnl"/>
        </w:rPr>
      </w:pPr>
    </w:p>
    <w:p w14:paraId="6C1C5CB2" w14:textId="48EB9F28" w:rsidR="0078489F" w:rsidRPr="00254722" w:rsidRDefault="00DD5B6B" w:rsidP="00DD5B6B">
      <w:pPr>
        <w:spacing w:line="360" w:lineRule="auto"/>
        <w:jc w:val="both"/>
        <w:rPr>
          <w:rFonts w:ascii="Palatino Linotype" w:hAnsi="Palatino Linotype" w:cs="Arial"/>
          <w:b/>
        </w:rPr>
      </w:pPr>
      <w:r w:rsidRPr="00254722">
        <w:rPr>
          <w:rFonts w:ascii="Palatino Linotype" w:hAnsi="Palatino Linotype" w:cs="Arial"/>
          <w:b/>
          <w:sz w:val="28"/>
          <w:szCs w:val="28"/>
          <w:lang w:val="es-ES_tradnl"/>
        </w:rPr>
        <w:t>PRIMERO.</w:t>
      </w:r>
      <w:r w:rsidRPr="00254722">
        <w:rPr>
          <w:rFonts w:ascii="Palatino Linotype" w:hAnsi="Palatino Linotype" w:cs="Arial"/>
          <w:lang w:val="es-ES_tradnl"/>
        </w:rPr>
        <w:t xml:space="preserve"> </w:t>
      </w:r>
      <w:r w:rsidRPr="00254722">
        <w:rPr>
          <w:rFonts w:ascii="Palatino Linotype" w:hAnsi="Palatino Linotype" w:cs="Arial"/>
        </w:rPr>
        <w:t>Se</w:t>
      </w:r>
      <w:r w:rsidRPr="00254722">
        <w:rPr>
          <w:rFonts w:ascii="Palatino Linotype" w:hAnsi="Palatino Linotype" w:cs="Arial"/>
          <w:b/>
        </w:rPr>
        <w:t xml:space="preserve"> MODIFICA </w:t>
      </w:r>
      <w:r w:rsidRPr="00254722">
        <w:rPr>
          <w:rFonts w:ascii="Palatino Linotype" w:eastAsia="Arial Unicode MS" w:hAnsi="Palatino Linotype" w:cs="Arial"/>
        </w:rPr>
        <w:t xml:space="preserve">la respuesta entregada por </w:t>
      </w:r>
      <w:r w:rsidRPr="00254722">
        <w:rPr>
          <w:rFonts w:ascii="Palatino Linotype" w:eastAsia="Arial Unicode MS" w:hAnsi="Palatino Linotype" w:cs="Arial"/>
          <w:bCs/>
        </w:rPr>
        <w:t>el</w:t>
      </w:r>
      <w:r w:rsidRPr="00254722">
        <w:rPr>
          <w:rFonts w:ascii="Palatino Linotype" w:eastAsia="Arial Unicode MS" w:hAnsi="Palatino Linotype" w:cs="Arial"/>
          <w:b/>
        </w:rPr>
        <w:t xml:space="preserve"> Sujeto Obligado </w:t>
      </w:r>
      <w:r w:rsidRPr="00254722">
        <w:rPr>
          <w:rFonts w:ascii="Palatino Linotype" w:eastAsia="Arial Unicode MS" w:hAnsi="Palatino Linotype" w:cs="Arial"/>
        </w:rPr>
        <w:t xml:space="preserve">a la solicitud de información número </w:t>
      </w:r>
      <w:r w:rsidRPr="00254722">
        <w:rPr>
          <w:rFonts w:ascii="Palatino Linotype" w:hAnsi="Palatino Linotype" w:cs="Arial"/>
          <w:b/>
        </w:rPr>
        <w:t>01542/TOLUCA/IP/2023</w:t>
      </w:r>
      <w:r w:rsidRPr="00254722">
        <w:rPr>
          <w:rFonts w:ascii="Palatino Linotype" w:hAnsi="Palatino Linotype" w:cs="Arial"/>
        </w:rPr>
        <w:t xml:space="preserve">, por resultar parcialmente fundados los motivos de inconformidad vertidos por </w:t>
      </w:r>
      <w:r w:rsidRPr="00254722">
        <w:rPr>
          <w:rFonts w:ascii="Palatino Linotype" w:hAnsi="Palatino Linotype" w:cs="Arial"/>
          <w:b/>
        </w:rPr>
        <w:t>la Recurrente</w:t>
      </w:r>
      <w:r w:rsidRPr="00254722">
        <w:rPr>
          <w:rFonts w:ascii="Palatino Linotype" w:hAnsi="Palatino Linotype" w:cs="Arial"/>
        </w:rPr>
        <w:t xml:space="preserve">, en términos del Considerando </w:t>
      </w:r>
      <w:r w:rsidR="00DC2149" w:rsidRPr="00254722">
        <w:rPr>
          <w:rFonts w:ascii="Palatino Linotype" w:hAnsi="Palatino Linotype" w:cs="Arial"/>
          <w:b/>
        </w:rPr>
        <w:t>QUINTO</w:t>
      </w:r>
      <w:r w:rsidR="00DC2149" w:rsidRPr="00254722">
        <w:rPr>
          <w:rFonts w:ascii="Palatino Linotype" w:hAnsi="Palatino Linotype" w:cs="Arial"/>
        </w:rPr>
        <w:t xml:space="preserve"> </w:t>
      </w:r>
      <w:r w:rsidRPr="00254722">
        <w:rPr>
          <w:rFonts w:ascii="Palatino Linotype" w:hAnsi="Palatino Linotype" w:cs="Arial"/>
        </w:rPr>
        <w:t>de esta resolución.</w:t>
      </w:r>
    </w:p>
    <w:p w14:paraId="171CFBF2" w14:textId="77777777" w:rsidR="0078489F" w:rsidRPr="00254722" w:rsidRDefault="0078489F">
      <w:pPr>
        <w:spacing w:line="360" w:lineRule="auto"/>
        <w:jc w:val="both"/>
        <w:rPr>
          <w:rFonts w:ascii="Palatino Linotype" w:hAnsi="Palatino Linotype" w:cs="Arial"/>
        </w:rPr>
      </w:pPr>
    </w:p>
    <w:p w14:paraId="4DFA4051" w14:textId="12459C1F" w:rsidR="00DD5B6B" w:rsidRPr="00254722" w:rsidRDefault="00DD5B6B" w:rsidP="00DD5B6B">
      <w:pPr>
        <w:spacing w:line="360" w:lineRule="auto"/>
        <w:jc w:val="both"/>
        <w:rPr>
          <w:rFonts w:ascii="Palatino Linotype" w:hAnsi="Palatino Linotype" w:cs="Arial"/>
        </w:rPr>
      </w:pPr>
      <w:r w:rsidRPr="00254722">
        <w:rPr>
          <w:rFonts w:ascii="Palatino Linotype" w:hAnsi="Palatino Linotype" w:cs="Arial"/>
          <w:b/>
          <w:sz w:val="28"/>
          <w:szCs w:val="28"/>
        </w:rPr>
        <w:t>SEGUNDO</w:t>
      </w:r>
      <w:r w:rsidRPr="00254722">
        <w:rPr>
          <w:rFonts w:ascii="Palatino Linotype" w:hAnsi="Palatino Linotype" w:cs="Arial"/>
          <w:b/>
        </w:rPr>
        <w:t>.</w:t>
      </w:r>
      <w:r w:rsidRPr="00254722">
        <w:rPr>
          <w:rFonts w:ascii="Palatino Linotype" w:hAnsi="Palatino Linotype" w:cs="Arial"/>
        </w:rPr>
        <w:t xml:space="preserve"> Se </w:t>
      </w:r>
      <w:r w:rsidRPr="00254722">
        <w:rPr>
          <w:rFonts w:ascii="Palatino Linotype" w:hAnsi="Palatino Linotype" w:cs="Arial"/>
          <w:b/>
        </w:rPr>
        <w:t>ORDENA</w:t>
      </w:r>
      <w:r w:rsidRPr="00254722">
        <w:rPr>
          <w:rFonts w:ascii="Palatino Linotype" w:hAnsi="Palatino Linotype" w:cs="Arial"/>
        </w:rPr>
        <w:t xml:space="preserve"> al </w:t>
      </w:r>
      <w:r w:rsidRPr="00254722">
        <w:rPr>
          <w:rFonts w:ascii="Palatino Linotype" w:hAnsi="Palatino Linotype" w:cs="Arial"/>
          <w:b/>
        </w:rPr>
        <w:t xml:space="preserve">Sujeto Obligado, </w:t>
      </w:r>
      <w:r w:rsidRPr="00254722">
        <w:rPr>
          <w:rFonts w:ascii="Palatino Linotype" w:hAnsi="Palatino Linotype" w:cs="Arial"/>
        </w:rPr>
        <w:t xml:space="preserve">haga entrega a </w:t>
      </w:r>
      <w:r w:rsidRPr="00254722">
        <w:rPr>
          <w:rFonts w:ascii="Palatino Linotype" w:hAnsi="Palatino Linotype" w:cs="Arial"/>
          <w:b/>
        </w:rPr>
        <w:t>la</w:t>
      </w:r>
      <w:r w:rsidRPr="00254722">
        <w:rPr>
          <w:rFonts w:ascii="Palatino Linotype" w:hAnsi="Palatino Linotype" w:cs="Arial"/>
        </w:rPr>
        <w:t xml:space="preserve"> </w:t>
      </w:r>
      <w:r w:rsidRPr="00254722">
        <w:rPr>
          <w:rFonts w:ascii="Palatino Linotype" w:hAnsi="Palatino Linotype" w:cs="Arial"/>
          <w:b/>
        </w:rPr>
        <w:t xml:space="preserve">Recurrente </w:t>
      </w:r>
      <w:r w:rsidRPr="00254722">
        <w:rPr>
          <w:rFonts w:ascii="Palatino Linotype" w:hAnsi="Palatino Linotype" w:cs="Arial"/>
        </w:rPr>
        <w:t xml:space="preserve">en términos del Considerando </w:t>
      </w:r>
      <w:r w:rsidR="00DC2149" w:rsidRPr="00254722">
        <w:rPr>
          <w:rFonts w:ascii="Palatino Linotype" w:hAnsi="Palatino Linotype" w:cs="Arial"/>
          <w:b/>
        </w:rPr>
        <w:t xml:space="preserve">QUINTO </w:t>
      </w:r>
      <w:r w:rsidRPr="00254722">
        <w:rPr>
          <w:rFonts w:ascii="Palatino Linotype" w:hAnsi="Palatino Linotype" w:cs="Arial"/>
        </w:rPr>
        <w:t>de esta resolución, a través del</w:t>
      </w:r>
      <w:r w:rsidRPr="00254722">
        <w:rPr>
          <w:rFonts w:ascii="Palatino Linotype" w:hAnsi="Palatino Linotype" w:cs="Arial"/>
          <w:b/>
        </w:rPr>
        <w:t xml:space="preserve"> </w:t>
      </w:r>
      <w:r w:rsidRPr="00254722">
        <w:rPr>
          <w:rFonts w:ascii="Palatino Linotype" w:hAnsi="Palatino Linotype" w:cs="Arial"/>
        </w:rPr>
        <w:t xml:space="preserve">Sistema de Acceso a la Información Mexiquense </w:t>
      </w:r>
      <w:r w:rsidRPr="00254722">
        <w:rPr>
          <w:rFonts w:ascii="Palatino Linotype" w:hAnsi="Palatino Linotype" w:cs="Arial"/>
          <w:b/>
        </w:rPr>
        <w:t>(SAIMEX)</w:t>
      </w:r>
      <w:r w:rsidR="00DC2149" w:rsidRPr="00254722">
        <w:rPr>
          <w:rFonts w:ascii="Palatino Linotype" w:hAnsi="Palatino Linotype" w:cs="Arial"/>
          <w:b/>
        </w:rPr>
        <w:t xml:space="preserve"> y correo electrónico</w:t>
      </w:r>
      <w:r w:rsidRPr="00254722">
        <w:rPr>
          <w:rFonts w:ascii="Palatino Linotype" w:hAnsi="Palatino Linotype" w:cs="Arial"/>
        </w:rPr>
        <w:t xml:space="preserve">, </w:t>
      </w:r>
      <w:r w:rsidRPr="00254722">
        <w:rPr>
          <w:rFonts w:ascii="Palatino Linotype" w:hAnsi="Palatino Linotype"/>
        </w:rPr>
        <w:t>donde conste</w:t>
      </w:r>
      <w:r w:rsidRPr="00254722">
        <w:rPr>
          <w:rFonts w:ascii="Palatino Linotype" w:hAnsi="Palatino Linotype" w:cs="Arial"/>
        </w:rPr>
        <w:t xml:space="preserve"> lo siguiente:</w:t>
      </w:r>
    </w:p>
    <w:p w14:paraId="14822F42" w14:textId="77777777" w:rsidR="00DD5B6B" w:rsidRPr="00254722" w:rsidRDefault="00DD5B6B" w:rsidP="00DD5B6B">
      <w:pPr>
        <w:spacing w:line="360" w:lineRule="auto"/>
        <w:jc w:val="both"/>
        <w:rPr>
          <w:rFonts w:ascii="Palatino Linotype" w:eastAsia="Calibri" w:hAnsi="Palatino Linotype" w:cs="Tahoma"/>
          <w:color w:val="000000"/>
        </w:rPr>
      </w:pPr>
    </w:p>
    <w:p w14:paraId="5CCC14C0" w14:textId="15F332E8" w:rsidR="006459EB" w:rsidRPr="00254722" w:rsidRDefault="006459EB" w:rsidP="00D57FE0">
      <w:pPr>
        <w:pStyle w:val="Prrafodelista"/>
        <w:numPr>
          <w:ilvl w:val="0"/>
          <w:numId w:val="5"/>
        </w:numPr>
        <w:spacing w:line="360" w:lineRule="auto"/>
        <w:contextualSpacing w:val="0"/>
        <w:jc w:val="both"/>
        <w:rPr>
          <w:rFonts w:ascii="Palatino Linotype" w:eastAsia="Arial Unicode MS" w:hAnsi="Palatino Linotype" w:cs="Arial"/>
        </w:rPr>
      </w:pPr>
      <w:r w:rsidRPr="00254722">
        <w:rPr>
          <w:rFonts w:ascii="Palatino Linotype" w:eastAsia="Arial Unicode MS" w:hAnsi="Palatino Linotype" w:cs="Arial"/>
        </w:rPr>
        <w:t>Estrategia Anual de Comunicaci</w:t>
      </w:r>
      <w:r w:rsidR="00865898" w:rsidRPr="00254722">
        <w:rPr>
          <w:rFonts w:ascii="Palatino Linotype" w:eastAsia="Arial Unicode MS" w:hAnsi="Palatino Linotype" w:cs="Arial"/>
        </w:rPr>
        <w:t>ón S</w:t>
      </w:r>
      <w:r w:rsidRPr="00254722">
        <w:rPr>
          <w:rFonts w:ascii="Palatino Linotype" w:eastAsia="Arial Unicode MS" w:hAnsi="Palatino Linotype" w:cs="Arial"/>
        </w:rPr>
        <w:t>ocial correspondiente a los ejercicios 2022 y 2023.</w:t>
      </w:r>
    </w:p>
    <w:p w14:paraId="139E81B7" w14:textId="6F7E5692" w:rsidR="00DD5B6B" w:rsidRPr="00254722" w:rsidRDefault="00DD5B6B" w:rsidP="00D57FE0">
      <w:pPr>
        <w:pStyle w:val="Prrafodelista"/>
        <w:numPr>
          <w:ilvl w:val="0"/>
          <w:numId w:val="5"/>
        </w:numPr>
        <w:spacing w:line="360" w:lineRule="auto"/>
        <w:contextualSpacing w:val="0"/>
        <w:jc w:val="both"/>
        <w:rPr>
          <w:rFonts w:ascii="Palatino Linotype" w:eastAsia="Arial Unicode MS" w:hAnsi="Palatino Linotype" w:cs="Arial"/>
        </w:rPr>
      </w:pPr>
      <w:r w:rsidRPr="00254722">
        <w:rPr>
          <w:rFonts w:ascii="Palatino Linotype" w:eastAsia="Arial Unicode MS" w:hAnsi="Palatino Linotype" w:cs="Arial"/>
        </w:rPr>
        <w:t xml:space="preserve">Programa anual de comunicación social </w:t>
      </w:r>
      <w:r w:rsidR="00DC2149" w:rsidRPr="00254722">
        <w:rPr>
          <w:rFonts w:ascii="Palatino Linotype" w:eastAsia="Arial Unicode MS" w:hAnsi="Palatino Linotype" w:cs="Arial"/>
        </w:rPr>
        <w:t>correspondiente a</w:t>
      </w:r>
      <w:r w:rsidR="006459EB" w:rsidRPr="00254722">
        <w:rPr>
          <w:rFonts w:ascii="Palatino Linotype" w:eastAsia="Arial Unicode MS" w:hAnsi="Palatino Linotype" w:cs="Arial"/>
        </w:rPr>
        <w:t xml:space="preserve"> </w:t>
      </w:r>
      <w:r w:rsidR="00DC2149" w:rsidRPr="00254722">
        <w:rPr>
          <w:rFonts w:ascii="Palatino Linotype" w:eastAsia="Arial Unicode MS" w:hAnsi="Palatino Linotype" w:cs="Arial"/>
        </w:rPr>
        <w:t>l</w:t>
      </w:r>
      <w:r w:rsidR="006459EB" w:rsidRPr="00254722">
        <w:rPr>
          <w:rFonts w:ascii="Palatino Linotype" w:eastAsia="Arial Unicode MS" w:hAnsi="Palatino Linotype" w:cs="Arial"/>
        </w:rPr>
        <w:t>os</w:t>
      </w:r>
      <w:r w:rsidR="00DC2149" w:rsidRPr="00254722">
        <w:rPr>
          <w:rFonts w:ascii="Palatino Linotype" w:eastAsia="Arial Unicode MS" w:hAnsi="Palatino Linotype" w:cs="Arial"/>
        </w:rPr>
        <w:t xml:space="preserve"> ejercicio</w:t>
      </w:r>
      <w:r w:rsidR="006459EB" w:rsidRPr="00254722">
        <w:rPr>
          <w:rFonts w:ascii="Palatino Linotype" w:eastAsia="Arial Unicode MS" w:hAnsi="Palatino Linotype" w:cs="Arial"/>
        </w:rPr>
        <w:t xml:space="preserve">s 2022 y </w:t>
      </w:r>
      <w:r w:rsidRPr="00254722">
        <w:rPr>
          <w:rFonts w:ascii="Palatino Linotype" w:eastAsia="Arial Unicode MS" w:hAnsi="Palatino Linotype" w:cs="Arial"/>
        </w:rPr>
        <w:t>2023</w:t>
      </w:r>
      <w:r w:rsidR="00DC2149" w:rsidRPr="00254722">
        <w:rPr>
          <w:rFonts w:ascii="Palatino Linotype" w:eastAsia="Arial Unicode MS" w:hAnsi="Palatino Linotype" w:cs="Arial"/>
        </w:rPr>
        <w:t>.</w:t>
      </w:r>
    </w:p>
    <w:p w14:paraId="64016166" w14:textId="4D05AC6D" w:rsidR="004F2A26" w:rsidRPr="00254722" w:rsidRDefault="004F2A26" w:rsidP="00D57FE0">
      <w:pPr>
        <w:pStyle w:val="Prrafodelista"/>
        <w:numPr>
          <w:ilvl w:val="0"/>
          <w:numId w:val="5"/>
        </w:numPr>
        <w:spacing w:line="360" w:lineRule="auto"/>
        <w:contextualSpacing w:val="0"/>
        <w:jc w:val="both"/>
        <w:rPr>
          <w:rFonts w:ascii="Palatino Linotype" w:eastAsia="Arial Unicode MS" w:hAnsi="Palatino Linotype" w:cs="Arial"/>
        </w:rPr>
      </w:pPr>
      <w:r w:rsidRPr="00254722">
        <w:rPr>
          <w:rFonts w:ascii="Palatino Linotype" w:eastAsia="Arial Unicode MS" w:hAnsi="Palatino Linotype" w:cs="Arial"/>
        </w:rPr>
        <w:t>El o los documentos donde conste la dirección electrónica del sitio web para acceder al sistema público sobre erogaciones de comunicación social</w:t>
      </w:r>
      <w:r w:rsidR="00E5602C" w:rsidRPr="00254722">
        <w:rPr>
          <w:rFonts w:ascii="Palatino Linotype" w:eastAsia="Arial Unicode MS" w:hAnsi="Palatino Linotype" w:cs="Arial"/>
        </w:rPr>
        <w:t xml:space="preserve">, </w:t>
      </w:r>
      <w:r w:rsidRPr="00254722">
        <w:rPr>
          <w:rFonts w:ascii="Palatino Linotype" w:eastAsia="Arial Unicode MS" w:hAnsi="Palatino Linotype" w:cs="Arial"/>
        </w:rPr>
        <w:t xml:space="preserve">a la fecha de la solicitud. </w:t>
      </w:r>
    </w:p>
    <w:p w14:paraId="42E2F803" w14:textId="77777777" w:rsidR="00DD5B6B" w:rsidRPr="00254722" w:rsidRDefault="00DD5B6B" w:rsidP="00DD5B6B">
      <w:pPr>
        <w:autoSpaceDE w:val="0"/>
        <w:autoSpaceDN w:val="0"/>
        <w:adjustRightInd w:val="0"/>
        <w:spacing w:line="360" w:lineRule="auto"/>
        <w:jc w:val="both"/>
        <w:rPr>
          <w:rFonts w:ascii="Palatino Linotype" w:hAnsi="Palatino Linotype" w:cs="Arial"/>
          <w:b/>
          <w:sz w:val="28"/>
          <w:szCs w:val="28"/>
        </w:rPr>
      </w:pPr>
    </w:p>
    <w:p w14:paraId="18515D37" w14:textId="77777777" w:rsidR="00DD5B6B" w:rsidRPr="00254722" w:rsidRDefault="00DD5B6B" w:rsidP="00DD5B6B">
      <w:pPr>
        <w:autoSpaceDE w:val="0"/>
        <w:autoSpaceDN w:val="0"/>
        <w:adjustRightInd w:val="0"/>
        <w:spacing w:line="360" w:lineRule="auto"/>
        <w:jc w:val="both"/>
        <w:rPr>
          <w:rFonts w:ascii="Palatino Linotype" w:hAnsi="Palatino Linotype" w:cs="Arial"/>
        </w:rPr>
      </w:pPr>
      <w:r w:rsidRPr="00254722">
        <w:rPr>
          <w:rFonts w:ascii="Palatino Linotype" w:hAnsi="Palatino Linotype" w:cs="Arial"/>
          <w:b/>
          <w:sz w:val="28"/>
          <w:szCs w:val="28"/>
        </w:rPr>
        <w:t>TERCERO.</w:t>
      </w:r>
      <w:r w:rsidRPr="00254722">
        <w:rPr>
          <w:rFonts w:ascii="Palatino Linotype" w:hAnsi="Palatino Linotype" w:cs="Arial"/>
          <w:b/>
        </w:rPr>
        <w:t xml:space="preserve"> Notifíquese</w:t>
      </w:r>
      <w:r w:rsidRPr="00254722">
        <w:rPr>
          <w:rFonts w:ascii="Palatino Linotype" w:hAnsi="Palatino Linotype" w:cs="Arial"/>
          <w:b/>
          <w:i/>
        </w:rPr>
        <w:t xml:space="preserve"> </w:t>
      </w:r>
      <w:r w:rsidRPr="00254722">
        <w:rPr>
          <w:rFonts w:ascii="Palatino Linotype" w:hAnsi="Palatino Linotype" w:cs="Arial"/>
        </w:rPr>
        <w:t>al Titular de la Unidad de Transparencia del</w:t>
      </w:r>
      <w:r w:rsidRPr="00254722">
        <w:rPr>
          <w:rFonts w:ascii="Palatino Linotype" w:hAnsi="Palatino Linotype" w:cs="Arial"/>
          <w:b/>
        </w:rPr>
        <w:t xml:space="preserve"> SUJETO OBLIGADO</w:t>
      </w:r>
      <w:r w:rsidRPr="00254722">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254722">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471BD75" w14:textId="77777777" w:rsidR="00DD5B6B" w:rsidRPr="00254722" w:rsidRDefault="00DD5B6B" w:rsidP="00DD5B6B">
      <w:pPr>
        <w:spacing w:line="360" w:lineRule="auto"/>
        <w:jc w:val="both"/>
        <w:rPr>
          <w:rFonts w:ascii="Palatino Linotype" w:hAnsi="Palatino Linotype" w:cs="Arial"/>
          <w:b/>
          <w:bCs/>
          <w:sz w:val="28"/>
          <w:szCs w:val="28"/>
        </w:rPr>
      </w:pPr>
    </w:p>
    <w:p w14:paraId="1A7DE701" w14:textId="77777777" w:rsidR="00DD5B6B" w:rsidRPr="00254722" w:rsidRDefault="00DD5B6B" w:rsidP="00DD5B6B">
      <w:pPr>
        <w:spacing w:line="360" w:lineRule="auto"/>
        <w:jc w:val="both"/>
        <w:rPr>
          <w:rFonts w:ascii="Palatino Linotype" w:hAnsi="Palatino Linotype" w:cs="Arial"/>
          <w:bCs/>
          <w:szCs w:val="32"/>
        </w:rPr>
      </w:pPr>
      <w:r w:rsidRPr="00254722">
        <w:rPr>
          <w:rFonts w:ascii="Palatino Linotype" w:hAnsi="Palatino Linotype" w:cs="Arial"/>
          <w:b/>
          <w:bCs/>
          <w:sz w:val="28"/>
          <w:szCs w:val="28"/>
        </w:rPr>
        <w:t>CUARTO.</w:t>
      </w:r>
      <w:r w:rsidRPr="00254722">
        <w:rPr>
          <w:rFonts w:ascii="Palatino Linotype" w:hAnsi="Palatino Linotype" w:cs="Arial"/>
          <w:bCs/>
          <w:szCs w:val="28"/>
        </w:rPr>
        <w:t xml:space="preserve"> </w:t>
      </w:r>
      <w:r w:rsidRPr="00254722">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254722">
        <w:rPr>
          <w:rFonts w:ascii="Palatino Linotype" w:hAnsi="Palatino Linotype" w:cs="Arial"/>
          <w:b/>
          <w:bCs/>
          <w:szCs w:val="32"/>
        </w:rPr>
        <w:t>Sujeto Obligado</w:t>
      </w:r>
      <w:r w:rsidRPr="00254722">
        <w:rPr>
          <w:rFonts w:ascii="Palatino Linotype" w:hAnsi="Palatino Linotype" w:cs="Arial"/>
          <w:bCs/>
          <w:szCs w:val="32"/>
        </w:rPr>
        <w:t xml:space="preserve"> de manera fundada y motivada, podrá solicitar una ampliación de plazo para el cumplimiento de la presente resolución.</w:t>
      </w:r>
    </w:p>
    <w:p w14:paraId="6B13DF5D" w14:textId="77777777" w:rsidR="00DD5B6B" w:rsidRPr="00254722" w:rsidRDefault="00DD5B6B" w:rsidP="00DD5B6B">
      <w:pPr>
        <w:autoSpaceDE w:val="0"/>
        <w:autoSpaceDN w:val="0"/>
        <w:adjustRightInd w:val="0"/>
        <w:spacing w:line="360" w:lineRule="auto"/>
        <w:ind w:right="51"/>
        <w:jc w:val="both"/>
        <w:rPr>
          <w:rFonts w:ascii="Palatino Linotype" w:hAnsi="Palatino Linotype" w:cs="Arial"/>
          <w:b/>
          <w:sz w:val="28"/>
          <w:szCs w:val="28"/>
        </w:rPr>
      </w:pPr>
    </w:p>
    <w:p w14:paraId="746CCFFE" w14:textId="19052296" w:rsidR="0078489F" w:rsidRPr="00254722" w:rsidRDefault="00DD5B6B" w:rsidP="00DD5B6B">
      <w:pPr>
        <w:spacing w:line="360" w:lineRule="auto"/>
        <w:jc w:val="both"/>
        <w:rPr>
          <w:rFonts w:ascii="Palatino Linotype" w:hAnsi="Palatino Linotype" w:cs="Arial"/>
        </w:rPr>
      </w:pPr>
      <w:r w:rsidRPr="00254722">
        <w:rPr>
          <w:rFonts w:ascii="Palatino Linotype" w:hAnsi="Palatino Linotype" w:cs="Arial"/>
          <w:b/>
          <w:sz w:val="28"/>
          <w:szCs w:val="28"/>
        </w:rPr>
        <w:t>QUINTO.</w:t>
      </w:r>
      <w:r w:rsidRPr="00254722">
        <w:rPr>
          <w:rFonts w:ascii="Palatino Linotype" w:hAnsi="Palatino Linotype"/>
          <w:b/>
        </w:rPr>
        <w:t xml:space="preserve"> NOTIFÍQUESE</w:t>
      </w:r>
      <w:r w:rsidRPr="00254722">
        <w:rPr>
          <w:rFonts w:ascii="Palatino Linotype" w:hAnsi="Palatino Linotype"/>
        </w:rPr>
        <w:t xml:space="preserve"> vía Sistema de Acceso a la Información Mexiquense </w:t>
      </w:r>
      <w:r w:rsidRPr="00254722">
        <w:rPr>
          <w:rFonts w:ascii="Palatino Linotype" w:hAnsi="Palatino Linotype"/>
          <w:b/>
        </w:rPr>
        <w:t>(SAIMEX)</w:t>
      </w:r>
      <w:r w:rsidRPr="00254722">
        <w:rPr>
          <w:rFonts w:ascii="Palatino Linotype" w:hAnsi="Palatino Linotype"/>
        </w:rPr>
        <w:t xml:space="preserve"> </w:t>
      </w:r>
      <w:r w:rsidR="00CF422A" w:rsidRPr="00254722">
        <w:rPr>
          <w:rFonts w:ascii="Palatino Linotype" w:hAnsi="Palatino Linotype"/>
        </w:rPr>
        <w:t xml:space="preserve">y por </w:t>
      </w:r>
      <w:r w:rsidR="00CF422A" w:rsidRPr="00254722">
        <w:rPr>
          <w:rFonts w:ascii="Palatino Linotype" w:hAnsi="Palatino Linotype"/>
          <w:b/>
        </w:rPr>
        <w:t xml:space="preserve">correo electrónico </w:t>
      </w:r>
      <w:r w:rsidR="00DC2149" w:rsidRPr="00254722">
        <w:rPr>
          <w:rFonts w:ascii="Palatino Linotype" w:hAnsi="Palatino Linotype"/>
        </w:rPr>
        <w:t>al</w:t>
      </w:r>
      <w:r w:rsidRPr="00254722">
        <w:rPr>
          <w:rFonts w:ascii="Palatino Linotype" w:hAnsi="Palatino Linotype"/>
        </w:rPr>
        <w:t xml:space="preserve"> </w:t>
      </w:r>
      <w:r w:rsidRPr="00254722">
        <w:rPr>
          <w:rFonts w:ascii="Palatino Linotype" w:hAnsi="Palatino Linotype"/>
          <w:b/>
        </w:rPr>
        <w:t xml:space="preserve">Recurrente </w:t>
      </w:r>
      <w:r w:rsidRPr="00254722">
        <w:rPr>
          <w:rFonts w:ascii="Palatino Linotype" w:hAnsi="Palatino Linotype"/>
        </w:rPr>
        <w:t xml:space="preserve">la presente resolución </w:t>
      </w:r>
      <w:r w:rsidR="008D1109" w:rsidRPr="00254722">
        <w:rPr>
          <w:rFonts w:ascii="Palatino Linotype" w:hAnsi="Palatino Linotype" w:cs="Arial"/>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D7441FB" w14:textId="77777777" w:rsidR="0078489F" w:rsidRPr="00254722" w:rsidRDefault="0078489F">
      <w:pPr>
        <w:spacing w:line="360" w:lineRule="auto"/>
        <w:contextualSpacing/>
        <w:jc w:val="both"/>
        <w:rPr>
          <w:rFonts w:ascii="Palatino Linotype" w:hAnsi="Palatino Linotype" w:cs="Arial"/>
        </w:rPr>
      </w:pPr>
    </w:p>
    <w:p w14:paraId="4013F3A7" w14:textId="18503340" w:rsidR="0078489F" w:rsidRPr="00254722" w:rsidRDefault="003F3851">
      <w:pPr>
        <w:spacing w:line="360" w:lineRule="auto"/>
        <w:contextualSpacing/>
        <w:jc w:val="both"/>
        <w:rPr>
          <w:rFonts w:ascii="Palatino Linotype" w:hAnsi="Palatino Linotype" w:cs="Arial"/>
        </w:rPr>
      </w:pPr>
      <w:r w:rsidRPr="00254722">
        <w:rPr>
          <w:rFonts w:ascii="Palatino Linotype" w:hAnsi="Palatino Linotype" w:cs="Arial"/>
        </w:rPr>
        <w:t>ASÍ LO RESUELVE, POR UNANIMIDAD DE VOTOS EL PLENO DEL INSTITUTO DE TRANSPARENCIA, ACCESO A LA INFORMACIÓN</w:t>
      </w:r>
      <w:r w:rsidRPr="00254722">
        <w:rPr>
          <w:rFonts w:ascii="Palatino Linotype" w:eastAsia="Arial Unicode MS" w:hAnsi="Palatino Linotype" w:cs="Arial"/>
        </w:rPr>
        <w:t xml:space="preserve"> PÚBLICA Y PROTECCIÓN DE DATOS PERSONALES DEL ESTADO DE MÉXICO Y MUNICIPIOS</w:t>
      </w:r>
      <w:r w:rsidRPr="0025472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416C7F" w:rsidRPr="00254722">
        <w:rPr>
          <w:rFonts w:ascii="Palatino Linotype" w:hAnsi="Palatino Linotype" w:cs="Arial"/>
          <w:lang w:val="zh-CN"/>
        </w:rPr>
        <w:t>CUARTA</w:t>
      </w:r>
      <w:r w:rsidRPr="00254722">
        <w:rPr>
          <w:rFonts w:ascii="Palatino Linotype" w:hAnsi="Palatino Linotype" w:cs="Arial"/>
        </w:rPr>
        <w:t xml:space="preserve"> SESIÓN ORDINARIA CELEBRADA EL </w:t>
      </w:r>
      <w:r w:rsidR="00416C7F" w:rsidRPr="00254722">
        <w:rPr>
          <w:rFonts w:ascii="Palatino Linotype" w:hAnsi="Palatino Linotype" w:cs="Arial"/>
        </w:rPr>
        <w:t xml:space="preserve">OCHO DE FEBRERO </w:t>
      </w:r>
      <w:r w:rsidRPr="00254722">
        <w:rPr>
          <w:rFonts w:ascii="Palatino Linotype" w:hAnsi="Palatino Linotype" w:cs="Arial"/>
        </w:rPr>
        <w:t>DE DOS MIL VEINTICUATRO, ANTE EL SECRETARIO TÉCNICO DEL PLENO, ALEXIS TAPIA RAMIREZ.-----------------------------------------</w:t>
      </w:r>
      <w:r w:rsidR="00D57FE0" w:rsidRPr="00254722">
        <w:rPr>
          <w:rFonts w:ascii="Palatino Linotype" w:hAnsi="Palatino Linotype" w:cs="Arial"/>
        </w:rPr>
        <w:t>------------------------------------------------------------------------------------------------------</w:t>
      </w:r>
      <w:r w:rsidR="00416C7F" w:rsidRPr="00254722">
        <w:rPr>
          <w:rFonts w:ascii="Palatino Linotype" w:hAnsi="Palatino Linotype" w:cs="Arial"/>
        </w:rPr>
        <w:t>------------------------------------------------------------------------------------------------------------------------------------------------------------------------------------------------------------------------------------------------------------------------------------------------------------------------------------------------------------------------------------------------------------------------------------------------------------------------------------------------------------------------------------------------------------------------------------------------------------------------------------------------------------------------------------------------------------------------------------------------------------------------------------------------------------------------------------------------------------------------------------------------------------------------------------------------------------------------------------------------------------------------------------------------------------------------------------------------------------------------------------------------------------------- ------------------------------------------------------------------------------------------------------------------------------------------------------------------------------------------------------------------------------------------------------------------------------------------------------------------------------------------</w:t>
      </w:r>
    </w:p>
    <w:p w14:paraId="587733B8" w14:textId="57CAEFC5" w:rsidR="0078489F" w:rsidRDefault="00DD5B6B">
      <w:pPr>
        <w:jc w:val="both"/>
        <w:rPr>
          <w:rFonts w:ascii="Palatino Linotype" w:hAnsi="Palatino Linotype" w:cs="Arial"/>
          <w:sz w:val="20"/>
          <w:szCs w:val="20"/>
        </w:rPr>
      </w:pPr>
      <w:r w:rsidRPr="00254722">
        <w:rPr>
          <w:rFonts w:ascii="Palatino Linotype" w:hAnsi="Palatino Linotype" w:cs="Arial"/>
          <w:sz w:val="20"/>
          <w:szCs w:val="20"/>
        </w:rPr>
        <w:t>JMV/CCR/</w:t>
      </w:r>
      <w:r w:rsidR="00416C7F" w:rsidRPr="00254722">
        <w:rPr>
          <w:rFonts w:ascii="Palatino Linotype" w:hAnsi="Palatino Linotype" w:cs="Arial"/>
          <w:sz w:val="20"/>
          <w:szCs w:val="20"/>
        </w:rPr>
        <w:t>fjjc</w:t>
      </w:r>
      <w:bookmarkStart w:id="2" w:name="_GoBack"/>
      <w:bookmarkEnd w:id="2"/>
    </w:p>
    <w:p w14:paraId="700802D1" w14:textId="77777777" w:rsidR="0078489F" w:rsidRDefault="0078489F">
      <w:pPr>
        <w:spacing w:line="360" w:lineRule="auto"/>
        <w:jc w:val="both"/>
        <w:rPr>
          <w:rFonts w:ascii="Palatino Linotype" w:eastAsia="Palatino Linotype" w:hAnsi="Palatino Linotype" w:cs="Palatino Linotype"/>
        </w:rPr>
      </w:pPr>
    </w:p>
    <w:p w14:paraId="7E60F81E" w14:textId="77777777" w:rsidR="0078489F" w:rsidRDefault="0078489F">
      <w:pPr>
        <w:spacing w:line="360" w:lineRule="auto"/>
        <w:jc w:val="both"/>
        <w:rPr>
          <w:rFonts w:ascii="Palatino Linotype" w:eastAsia="Palatino Linotype" w:hAnsi="Palatino Linotype" w:cs="Palatino Linotype"/>
        </w:rPr>
      </w:pPr>
    </w:p>
    <w:p w14:paraId="691BA230" w14:textId="77777777" w:rsidR="0078489F" w:rsidRDefault="0078489F">
      <w:pPr>
        <w:spacing w:line="360" w:lineRule="auto"/>
        <w:jc w:val="both"/>
        <w:rPr>
          <w:rFonts w:ascii="Palatino Linotype" w:eastAsia="Palatino Linotype" w:hAnsi="Palatino Linotype" w:cs="Palatino Linotype"/>
        </w:rPr>
      </w:pPr>
    </w:p>
    <w:p w14:paraId="6429FF0D" w14:textId="77777777" w:rsidR="0078489F" w:rsidRDefault="0078489F">
      <w:pPr>
        <w:spacing w:line="360" w:lineRule="auto"/>
        <w:jc w:val="both"/>
        <w:rPr>
          <w:rFonts w:ascii="Palatino Linotype" w:eastAsia="Palatino Linotype" w:hAnsi="Palatino Linotype" w:cs="Palatino Linotype"/>
        </w:rPr>
      </w:pPr>
    </w:p>
    <w:p w14:paraId="3A2A79FA" w14:textId="77777777" w:rsidR="0078489F" w:rsidRDefault="0078489F">
      <w:pPr>
        <w:spacing w:line="360" w:lineRule="auto"/>
        <w:jc w:val="both"/>
        <w:rPr>
          <w:rFonts w:ascii="Palatino Linotype" w:eastAsia="Palatino Linotype" w:hAnsi="Palatino Linotype" w:cs="Palatino Linotype"/>
        </w:rPr>
      </w:pPr>
    </w:p>
    <w:p w14:paraId="0A964703" w14:textId="77777777" w:rsidR="0078489F" w:rsidRDefault="0078489F">
      <w:pPr>
        <w:spacing w:line="360" w:lineRule="auto"/>
        <w:jc w:val="both"/>
        <w:rPr>
          <w:rFonts w:ascii="Palatino Linotype" w:eastAsia="Palatino Linotype" w:hAnsi="Palatino Linotype" w:cs="Palatino Linotype"/>
        </w:rPr>
      </w:pPr>
    </w:p>
    <w:p w14:paraId="422EF3BD" w14:textId="77777777" w:rsidR="0078489F" w:rsidRDefault="0078489F">
      <w:pPr>
        <w:spacing w:line="360" w:lineRule="auto"/>
        <w:jc w:val="both"/>
        <w:rPr>
          <w:rFonts w:ascii="Palatino Linotype" w:eastAsia="Palatino Linotype" w:hAnsi="Palatino Linotype" w:cs="Palatino Linotype"/>
        </w:rPr>
      </w:pPr>
    </w:p>
    <w:p w14:paraId="1E497599" w14:textId="77777777" w:rsidR="0078489F" w:rsidRDefault="0078489F">
      <w:pPr>
        <w:spacing w:line="360" w:lineRule="auto"/>
        <w:jc w:val="both"/>
        <w:rPr>
          <w:rFonts w:ascii="Palatino Linotype" w:eastAsia="Palatino Linotype" w:hAnsi="Palatino Linotype" w:cs="Palatino Linotype"/>
        </w:rPr>
      </w:pPr>
    </w:p>
    <w:p w14:paraId="0331438E" w14:textId="77777777" w:rsidR="0078489F" w:rsidRDefault="0078489F">
      <w:pPr>
        <w:spacing w:line="360" w:lineRule="auto"/>
        <w:jc w:val="both"/>
        <w:rPr>
          <w:rFonts w:ascii="Palatino Linotype" w:eastAsia="Palatino Linotype" w:hAnsi="Palatino Linotype" w:cs="Palatino Linotype"/>
        </w:rPr>
      </w:pPr>
    </w:p>
    <w:p w14:paraId="5AA0699C" w14:textId="77777777" w:rsidR="00865898" w:rsidRDefault="00865898">
      <w:pPr>
        <w:spacing w:line="360" w:lineRule="auto"/>
        <w:jc w:val="both"/>
        <w:rPr>
          <w:rFonts w:ascii="Palatino Linotype" w:eastAsia="Palatino Linotype" w:hAnsi="Palatino Linotype" w:cs="Palatino Linotype"/>
        </w:rPr>
      </w:pPr>
    </w:p>
    <w:p w14:paraId="57005B9D" w14:textId="77777777" w:rsidR="00865898" w:rsidRDefault="00865898">
      <w:pPr>
        <w:spacing w:line="360" w:lineRule="auto"/>
        <w:jc w:val="both"/>
        <w:rPr>
          <w:rFonts w:ascii="Palatino Linotype" w:eastAsia="Palatino Linotype" w:hAnsi="Palatino Linotype" w:cs="Palatino Linotype"/>
        </w:rPr>
      </w:pPr>
    </w:p>
    <w:p w14:paraId="43C77CFD" w14:textId="77777777" w:rsidR="00865898" w:rsidRDefault="00865898">
      <w:pPr>
        <w:spacing w:line="360" w:lineRule="auto"/>
        <w:jc w:val="both"/>
        <w:rPr>
          <w:rFonts w:ascii="Palatino Linotype" w:eastAsia="Palatino Linotype" w:hAnsi="Palatino Linotype" w:cs="Palatino Linotype"/>
        </w:rPr>
      </w:pPr>
    </w:p>
    <w:p w14:paraId="5712BF6A" w14:textId="77777777" w:rsidR="00865898" w:rsidRDefault="00865898">
      <w:pPr>
        <w:spacing w:line="360" w:lineRule="auto"/>
        <w:jc w:val="both"/>
        <w:rPr>
          <w:rFonts w:ascii="Palatino Linotype" w:eastAsia="Palatino Linotype" w:hAnsi="Palatino Linotype" w:cs="Palatino Linotype"/>
        </w:rPr>
      </w:pPr>
    </w:p>
    <w:p w14:paraId="0546269E" w14:textId="77777777" w:rsidR="00865898" w:rsidRDefault="00865898">
      <w:pPr>
        <w:spacing w:line="360" w:lineRule="auto"/>
        <w:jc w:val="both"/>
        <w:rPr>
          <w:rFonts w:ascii="Palatino Linotype" w:eastAsia="Palatino Linotype" w:hAnsi="Palatino Linotype" w:cs="Palatino Linotype"/>
        </w:rPr>
      </w:pPr>
    </w:p>
    <w:p w14:paraId="6F443E75" w14:textId="77777777" w:rsidR="00865898" w:rsidRDefault="00865898">
      <w:pPr>
        <w:spacing w:line="360" w:lineRule="auto"/>
        <w:jc w:val="both"/>
        <w:rPr>
          <w:rFonts w:ascii="Palatino Linotype" w:eastAsia="Palatino Linotype" w:hAnsi="Palatino Linotype" w:cs="Palatino Linotype"/>
        </w:rPr>
      </w:pPr>
    </w:p>
    <w:p w14:paraId="281CFE26" w14:textId="77777777" w:rsidR="00865898" w:rsidRDefault="00865898">
      <w:pPr>
        <w:spacing w:line="360" w:lineRule="auto"/>
        <w:jc w:val="both"/>
        <w:rPr>
          <w:rFonts w:ascii="Palatino Linotype" w:eastAsia="Palatino Linotype" w:hAnsi="Palatino Linotype" w:cs="Palatino Linotype"/>
        </w:rPr>
      </w:pPr>
    </w:p>
    <w:p w14:paraId="7B4EC427" w14:textId="77777777" w:rsidR="00865898" w:rsidRDefault="00865898">
      <w:pPr>
        <w:spacing w:line="360" w:lineRule="auto"/>
        <w:jc w:val="both"/>
        <w:rPr>
          <w:rFonts w:ascii="Palatino Linotype" w:eastAsia="Palatino Linotype" w:hAnsi="Palatino Linotype" w:cs="Palatino Linotype"/>
        </w:rPr>
      </w:pPr>
    </w:p>
    <w:p w14:paraId="17C80FE5" w14:textId="77777777" w:rsidR="00865898" w:rsidRDefault="00865898">
      <w:pPr>
        <w:spacing w:line="360" w:lineRule="auto"/>
        <w:jc w:val="both"/>
        <w:rPr>
          <w:rFonts w:ascii="Palatino Linotype" w:eastAsia="Palatino Linotype" w:hAnsi="Palatino Linotype" w:cs="Palatino Linotype"/>
        </w:rPr>
      </w:pPr>
    </w:p>
    <w:p w14:paraId="71168441" w14:textId="77777777" w:rsidR="00865898" w:rsidRDefault="00865898">
      <w:pPr>
        <w:spacing w:line="360" w:lineRule="auto"/>
        <w:jc w:val="both"/>
        <w:rPr>
          <w:rFonts w:ascii="Palatino Linotype" w:eastAsia="Palatino Linotype" w:hAnsi="Palatino Linotype" w:cs="Palatino Linotype"/>
        </w:rPr>
      </w:pPr>
    </w:p>
    <w:p w14:paraId="07DC9712" w14:textId="77777777" w:rsidR="00865898" w:rsidRDefault="00865898">
      <w:pPr>
        <w:spacing w:line="360" w:lineRule="auto"/>
        <w:jc w:val="both"/>
        <w:rPr>
          <w:rFonts w:ascii="Palatino Linotype" w:eastAsia="Palatino Linotype" w:hAnsi="Palatino Linotype" w:cs="Palatino Linotype"/>
        </w:rPr>
      </w:pPr>
    </w:p>
    <w:sectPr w:rsidR="00865898">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7AC21" w14:textId="77777777" w:rsidR="00737CB3" w:rsidRDefault="00737CB3">
      <w:r>
        <w:separator/>
      </w:r>
    </w:p>
  </w:endnote>
  <w:endnote w:type="continuationSeparator" w:id="0">
    <w:p w14:paraId="4F561929" w14:textId="77777777" w:rsidR="00737CB3" w:rsidRDefault="0073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C05D" w14:textId="77777777" w:rsidR="0078489F" w:rsidRDefault="003F3851">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5472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54722">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091C7326" w14:textId="77777777" w:rsidR="0078489F" w:rsidRDefault="0078489F">
    <w:pP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F5981" w14:textId="77777777" w:rsidR="0078489F" w:rsidRDefault="003F3851">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5472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54722">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7F195E4F" w14:textId="77777777" w:rsidR="0078489F" w:rsidRDefault="0078489F">
    <w:pP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02EFA" w14:textId="77777777" w:rsidR="00737CB3" w:rsidRDefault="00737CB3">
      <w:r>
        <w:separator/>
      </w:r>
    </w:p>
  </w:footnote>
  <w:footnote w:type="continuationSeparator" w:id="0">
    <w:p w14:paraId="33027747" w14:textId="77777777" w:rsidR="00737CB3" w:rsidRDefault="00737CB3">
      <w:r>
        <w:continuationSeparator/>
      </w:r>
    </w:p>
  </w:footnote>
  <w:footnote w:id="1">
    <w:p w14:paraId="4D84B973" w14:textId="77777777" w:rsidR="0078489F" w:rsidRDefault="003F3851">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7CB4BAA" w14:textId="77777777" w:rsidR="0078489F" w:rsidRDefault="003F3851">
      <w:pPr>
        <w:autoSpaceDE w:val="0"/>
        <w:autoSpaceDN w:val="0"/>
        <w:adjustRightInd w:val="0"/>
        <w:ind w:right="49"/>
        <w:jc w:val="both"/>
        <w:rPr>
          <w:rFonts w:ascii="Palatino Linotype" w:hAnsi="Palatino Linotype" w:cs="Arial"/>
          <w:sz w:val="18"/>
          <w:szCs w:val="22"/>
        </w:rPr>
      </w:pPr>
      <w:r>
        <w:rPr>
          <w:rFonts w:ascii="Palatino Linotype" w:hAnsi="Palatino Linotype"/>
          <w:i/>
          <w:sz w:val="18"/>
          <w:szCs w:val="22"/>
        </w:rPr>
        <w:t>Del examen de compatibilidad de los artículos </w:t>
      </w:r>
      <w:hyperlink r:id="rId1" w:history="1">
        <w:r>
          <w:rPr>
            <w:rFonts w:ascii="Palatino Linotype" w:eastAsia="Calibri" w:hAnsi="Palatino Linotype"/>
            <w:i/>
            <w:color w:val="0000FF" w:themeColor="hyperlink"/>
            <w:sz w:val="18"/>
            <w:szCs w:val="22"/>
            <w:u w:val="single"/>
          </w:rPr>
          <w:t>73 y 74 de la Ley de Amparo</w:t>
        </w:r>
      </w:hyperlink>
      <w:r>
        <w:rPr>
          <w:rFonts w:ascii="Palatino Linotype" w:hAnsi="Palatino Linotype"/>
          <w:i/>
          <w:sz w:val="18"/>
          <w:szCs w:val="22"/>
        </w:rPr>
        <w:t> con el artículo </w:t>
      </w:r>
      <w:hyperlink r:id="rId2" w:history="1">
        <w:r>
          <w:rPr>
            <w:rFonts w:ascii="Palatino Linotype" w:eastAsia="Calibri" w:hAnsi="Palatino Linotype"/>
            <w:i/>
            <w:color w:val="0000FF" w:themeColor="hyperlink"/>
            <w:sz w:val="18"/>
            <w:szCs w:val="22"/>
            <w:u w:val="single"/>
          </w:rPr>
          <w:t>25.1 de la Convención Americana sobre Derechos Humanos</w:t>
        </w:r>
      </w:hyperlink>
      <w:r>
        <w:rPr>
          <w:rFonts w:ascii="Palatino Linotype" w:hAnsi="Palatino Linotype"/>
          <w:i/>
          <w:sz w:val="18"/>
          <w:szCs w:val="22"/>
        </w:rPr>
        <w:t> </w:t>
      </w:r>
      <w:r>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D229F42" w14:textId="77777777" w:rsidR="0078489F" w:rsidRDefault="0078489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1CE9" w14:textId="77777777" w:rsidR="0078489F" w:rsidRDefault="003F3851">
    <w:pPr>
      <w:tabs>
        <w:tab w:val="left" w:pos="2326"/>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allowOverlap="1" wp14:anchorId="502FF8CE" wp14:editId="5B68DD69">
          <wp:simplePos x="0" y="0"/>
          <wp:positionH relativeFrom="column">
            <wp:posOffset>-1079500</wp:posOffset>
          </wp:positionH>
          <wp:positionV relativeFrom="paragraph">
            <wp:posOffset>-487680</wp:posOffset>
          </wp:positionV>
          <wp:extent cx="7809865" cy="1016571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115"/>
      <w:tblW w:w="6095" w:type="dxa"/>
      <w:tblInd w:w="3261" w:type="dxa"/>
      <w:tblLayout w:type="fixed"/>
      <w:tblLook w:val="04A0" w:firstRow="1" w:lastRow="0" w:firstColumn="1" w:lastColumn="0" w:noHBand="0" w:noVBand="1"/>
    </w:tblPr>
    <w:tblGrid>
      <w:gridCol w:w="2489"/>
      <w:gridCol w:w="3606"/>
    </w:tblGrid>
    <w:tr w:rsidR="0078489F" w14:paraId="142E8192" w14:textId="77777777">
      <w:tc>
        <w:tcPr>
          <w:tcW w:w="2489" w:type="dxa"/>
          <w:shd w:val="clear" w:color="auto" w:fill="auto"/>
        </w:tcPr>
        <w:p w14:paraId="1649DDC1" w14:textId="77777777" w:rsidR="0078489F" w:rsidRDefault="003F385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2ACCF70D" w14:textId="77777777" w:rsidR="0078489F" w:rsidRDefault="003F3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03605</w:t>
          </w:r>
          <w:r>
            <w:rPr>
              <w:rFonts w:ascii="Palatino Linotype" w:eastAsia="Palatino Linotype" w:hAnsi="Palatino Linotype" w:cs="Palatino Linotype"/>
              <w:b/>
              <w:sz w:val="22"/>
              <w:szCs w:val="22"/>
            </w:rPr>
            <w:t>/INFOEM/IP/RR/2023</w:t>
          </w:r>
        </w:p>
      </w:tc>
    </w:tr>
    <w:tr w:rsidR="0078489F" w14:paraId="08D55132" w14:textId="77777777">
      <w:trPr>
        <w:trHeight w:val="228"/>
      </w:trPr>
      <w:tc>
        <w:tcPr>
          <w:tcW w:w="2489" w:type="dxa"/>
          <w:shd w:val="clear" w:color="auto" w:fill="auto"/>
          <w:vAlign w:val="center"/>
        </w:tcPr>
        <w:p w14:paraId="572D7B54" w14:textId="77777777" w:rsidR="0078489F" w:rsidRDefault="003F385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06E135B0" w14:textId="77777777" w:rsidR="0078489F" w:rsidRDefault="003F3851">
          <w:pPr>
            <w:ind w:left="-45" w:right="176"/>
            <w:jc w:val="both"/>
            <w:rPr>
              <w:rFonts w:ascii="Palatino Linotype" w:eastAsia="Palatino Linotype" w:hAnsi="Palatino Linotype" w:cs="Palatino Linotype"/>
              <w:b/>
              <w:sz w:val="22"/>
              <w:szCs w:val="22"/>
              <w:lang w:val="es-MX"/>
            </w:rPr>
          </w:pPr>
          <w:r>
            <w:rPr>
              <w:rFonts w:ascii="Palatino Linotype" w:eastAsia="Palatino Linotype" w:hAnsi="Palatino Linotype" w:cs="Palatino Linotype"/>
              <w:b/>
              <w:sz w:val="22"/>
              <w:szCs w:val="22"/>
              <w:lang w:val="es-MX"/>
            </w:rPr>
            <w:t>Ayuntamiento de Toluca</w:t>
          </w:r>
        </w:p>
      </w:tc>
    </w:tr>
    <w:tr w:rsidR="0078489F" w14:paraId="29D7391A" w14:textId="77777777">
      <w:tc>
        <w:tcPr>
          <w:tcW w:w="2489" w:type="dxa"/>
          <w:shd w:val="clear" w:color="auto" w:fill="auto"/>
          <w:vAlign w:val="center"/>
        </w:tcPr>
        <w:p w14:paraId="7A989DBD" w14:textId="77777777" w:rsidR="0078489F" w:rsidRDefault="003F3851">
          <w:pPr>
            <w:ind w:right="-108"/>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4BE84CCD" w14:textId="77777777" w:rsidR="0078489F" w:rsidRDefault="003F3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40B6721D" w14:textId="77777777" w:rsidR="0078489F" w:rsidRDefault="003F3851">
    <w:pPr>
      <w:tabs>
        <w:tab w:val="left" w:pos="2326"/>
        <w:tab w:val="center" w:pos="4252"/>
        <w:tab w:val="right" w:pos="8504"/>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3A44D" w14:textId="77777777" w:rsidR="0078489F" w:rsidRDefault="003F3851">
    <w:pPr>
      <w:widowControl w:val="0"/>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60288" behindDoc="1" locked="0" layoutInCell="1" allowOverlap="1" wp14:anchorId="6102F888" wp14:editId="4A056F1E">
          <wp:simplePos x="0" y="0"/>
          <wp:positionH relativeFrom="page">
            <wp:align>left</wp:align>
          </wp:positionH>
          <wp:positionV relativeFrom="paragraph">
            <wp:posOffset>-378460</wp:posOffset>
          </wp:positionV>
          <wp:extent cx="7809865" cy="10165715"/>
          <wp:effectExtent l="0" t="0" r="635" b="6985"/>
          <wp:wrapNone/>
          <wp:docPr id="6" name="image3.png"/>
          <wp:cNvGraphicFramePr/>
          <a:graphic xmlns:a="http://schemas.openxmlformats.org/drawingml/2006/main">
            <a:graphicData uri="http://schemas.openxmlformats.org/drawingml/2006/picture">
              <pic:pic xmlns:pic="http://schemas.openxmlformats.org/drawingml/2006/picture">
                <pic:nvPicPr>
                  <pic:cNvPr id="6" name="image3.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115"/>
      <w:tblW w:w="6095" w:type="dxa"/>
      <w:tblInd w:w="3261" w:type="dxa"/>
      <w:tblLayout w:type="fixed"/>
      <w:tblLook w:val="04A0" w:firstRow="1" w:lastRow="0" w:firstColumn="1" w:lastColumn="0" w:noHBand="0" w:noVBand="1"/>
    </w:tblPr>
    <w:tblGrid>
      <w:gridCol w:w="2489"/>
      <w:gridCol w:w="3606"/>
    </w:tblGrid>
    <w:tr w:rsidR="0078489F" w14:paraId="14C27633" w14:textId="77777777">
      <w:tc>
        <w:tcPr>
          <w:tcW w:w="2489" w:type="dxa"/>
          <w:shd w:val="clear" w:color="auto" w:fill="auto"/>
        </w:tcPr>
        <w:p w14:paraId="60B2EEE5" w14:textId="77777777" w:rsidR="0078489F" w:rsidRDefault="003F3851">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4B83A7A0" w14:textId="77777777" w:rsidR="0078489F" w:rsidRDefault="003F3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lang w:val="es-MX"/>
            </w:rPr>
            <w:t>03605</w:t>
          </w:r>
          <w:r>
            <w:rPr>
              <w:rFonts w:ascii="Palatino Linotype" w:eastAsia="Palatino Linotype" w:hAnsi="Palatino Linotype" w:cs="Palatino Linotype"/>
              <w:b/>
              <w:sz w:val="22"/>
              <w:szCs w:val="22"/>
            </w:rPr>
            <w:t>/INFOEM/IP/RR/2023</w:t>
          </w:r>
        </w:p>
      </w:tc>
    </w:tr>
    <w:tr w:rsidR="0078489F" w14:paraId="68DF06B3" w14:textId="77777777">
      <w:tc>
        <w:tcPr>
          <w:tcW w:w="2489" w:type="dxa"/>
          <w:shd w:val="clear" w:color="auto" w:fill="auto"/>
        </w:tcPr>
        <w:p w14:paraId="033D4A8A" w14:textId="77777777" w:rsidR="0078489F" w:rsidRDefault="003F3851">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61613299" w14:textId="65E50CB3" w:rsidR="0078489F" w:rsidRPr="002653FF" w:rsidRDefault="002653FF">
          <w:pPr>
            <w:ind w:right="175"/>
            <w:jc w:val="both"/>
            <w:rPr>
              <w:rFonts w:ascii="Palatino Linotype" w:eastAsia="Palatino Linotype" w:hAnsi="Palatino Linotype" w:cs="Palatino Linotype"/>
              <w:b/>
              <w:sz w:val="22"/>
              <w:szCs w:val="22"/>
              <w:lang w:val="es-MX"/>
            </w:rPr>
          </w:pPr>
          <w:r>
            <w:rPr>
              <w:rFonts w:ascii="Palatino Linotype" w:eastAsia="Palatino Linotype" w:hAnsi="Palatino Linotype" w:cs="Palatino Linotype"/>
              <w:b/>
              <w:sz w:val="22"/>
              <w:szCs w:val="22"/>
              <w:lang w:val="es-MX"/>
            </w:rPr>
            <w:t>XXXXXXXX</w:t>
          </w:r>
        </w:p>
      </w:tc>
    </w:tr>
    <w:tr w:rsidR="0078489F" w14:paraId="024248BC" w14:textId="77777777">
      <w:trPr>
        <w:trHeight w:val="228"/>
      </w:trPr>
      <w:tc>
        <w:tcPr>
          <w:tcW w:w="2489" w:type="dxa"/>
          <w:shd w:val="clear" w:color="auto" w:fill="auto"/>
          <w:vAlign w:val="center"/>
        </w:tcPr>
        <w:p w14:paraId="4F11002E" w14:textId="77777777" w:rsidR="0078489F" w:rsidRDefault="003F3851">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5A40C7EA" w14:textId="77777777" w:rsidR="0078489F" w:rsidRDefault="003F3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78489F" w14:paraId="6883DAF0" w14:textId="77777777">
      <w:tc>
        <w:tcPr>
          <w:tcW w:w="2489" w:type="dxa"/>
          <w:shd w:val="clear" w:color="auto" w:fill="auto"/>
          <w:vAlign w:val="center"/>
        </w:tcPr>
        <w:p w14:paraId="43ECF6EA" w14:textId="77777777" w:rsidR="0078489F" w:rsidRDefault="003F3851">
          <w:pPr>
            <w:ind w:left="-115"/>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06" w:type="dxa"/>
          <w:shd w:val="clear" w:color="auto" w:fill="auto"/>
          <w:vAlign w:val="center"/>
        </w:tcPr>
        <w:p w14:paraId="74C945B3" w14:textId="77777777" w:rsidR="0078489F" w:rsidRDefault="003F38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José Martínez Vilchis</w:t>
          </w:r>
        </w:p>
      </w:tc>
    </w:tr>
  </w:tbl>
  <w:p w14:paraId="25730D38" w14:textId="77777777" w:rsidR="0078489F" w:rsidRDefault="0078489F">
    <w:pP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067"/>
    <w:multiLevelType w:val="hybridMultilevel"/>
    <w:tmpl w:val="A02089CA"/>
    <w:lvl w:ilvl="0" w:tplc="83D2A998">
      <w:start w:val="7"/>
      <w:numFmt w:val="decimal"/>
      <w:lvlText w:val="%1."/>
      <w:lvlJc w:val="left"/>
      <w:pPr>
        <w:ind w:left="1211" w:hanging="360"/>
      </w:pPr>
      <w:rPr>
        <w:rFonts w:eastAsia="Palatino Linotype" w:cs="Palatino Linotype" w:hint="default"/>
        <w:b w:val="0"/>
        <w:i w:val="0"/>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10472C72"/>
    <w:multiLevelType w:val="hybridMultilevel"/>
    <w:tmpl w:val="2F7C2420"/>
    <w:lvl w:ilvl="0" w:tplc="C99299FE">
      <w:start w:val="7"/>
      <w:numFmt w:val="decimal"/>
      <w:lvlText w:val="%1."/>
      <w:lvlJc w:val="left"/>
      <w:pPr>
        <w:ind w:left="1211" w:hanging="360"/>
      </w:pPr>
      <w:rPr>
        <w:rFonts w:eastAsia="Palatino Linotype" w:cs="Palatino Linotype" w:hint="default"/>
        <w:i w:val="0"/>
        <w:color w:val="auto"/>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nsid w:val="18C27ED7"/>
    <w:multiLevelType w:val="hybridMultilevel"/>
    <w:tmpl w:val="BA2EE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D77A2"/>
    <w:multiLevelType w:val="hybridMultilevel"/>
    <w:tmpl w:val="829C2A46"/>
    <w:lvl w:ilvl="0" w:tplc="E6420FE0">
      <w:start w:val="7"/>
      <w:numFmt w:val="decimal"/>
      <w:lvlText w:val="%1."/>
      <w:lvlJc w:val="left"/>
      <w:pPr>
        <w:ind w:left="1211" w:hanging="360"/>
      </w:pPr>
      <w:rPr>
        <w:rFonts w:eastAsia="Palatino Linotype" w:cs="Palatino Linotype" w:hint="default"/>
        <w:i w:val="0"/>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250E3B69"/>
    <w:multiLevelType w:val="multilevel"/>
    <w:tmpl w:val="250E3B69"/>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6A660F0"/>
    <w:multiLevelType w:val="hybridMultilevel"/>
    <w:tmpl w:val="96501278"/>
    <w:lvl w:ilvl="0" w:tplc="31620380">
      <w:start w:val="7"/>
      <w:numFmt w:val="decimal"/>
      <w:lvlText w:val="%1."/>
      <w:lvlJc w:val="left"/>
      <w:pPr>
        <w:ind w:left="1069" w:hanging="360"/>
      </w:pPr>
      <w:rPr>
        <w:rFonts w:eastAsia="Palatino Linotype" w:cs="Palatino Linotype" w:hint="default"/>
        <w:i w:val="0"/>
        <w:sz w:val="2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AF35C38"/>
    <w:multiLevelType w:val="hybridMultilevel"/>
    <w:tmpl w:val="F1969124"/>
    <w:lvl w:ilvl="0" w:tplc="7C54308A">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63452444"/>
    <w:multiLevelType w:val="hybridMultilevel"/>
    <w:tmpl w:val="542EB9A2"/>
    <w:lvl w:ilvl="0" w:tplc="134C92E8">
      <w:start w:val="7"/>
      <w:numFmt w:val="decimal"/>
      <w:lvlText w:val="%1."/>
      <w:lvlJc w:val="left"/>
      <w:pPr>
        <w:ind w:left="1211" w:hanging="360"/>
      </w:pPr>
      <w:rPr>
        <w:rFonts w:eastAsia="Palatino Linotype" w:cs="Palatino Linotype" w:hint="default"/>
        <w:i w:val="0"/>
        <w:color w:val="auto"/>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78DF4ACE"/>
    <w:multiLevelType w:val="hybridMultilevel"/>
    <w:tmpl w:val="0478B5F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79EE79E2"/>
    <w:multiLevelType w:val="multilevel"/>
    <w:tmpl w:val="79EE79E2"/>
    <w:lvl w:ilvl="0">
      <w:start w:val="1"/>
      <w:numFmt w:val="upperRoman"/>
      <w:pStyle w:val="Listaconvietas3"/>
      <w:lvlText w:val="%1."/>
      <w:lvlJc w:val="left"/>
      <w:pPr>
        <w:ind w:left="1080" w:hanging="720"/>
      </w:pPr>
    </w:lvl>
    <w:lvl w:ilvl="1">
      <w:start w:val="2"/>
      <w:numFmt w:val="bullet"/>
      <w:lvlText w:val="•"/>
      <w:lvlJc w:val="left"/>
      <w:pPr>
        <w:ind w:left="1440" w:hanging="360"/>
      </w:pPr>
      <w:rPr>
        <w:rFonts w:ascii="Palatino Linotype" w:eastAsia="Palatino Linotype" w:hAnsi="Palatino Linotype" w:cs="Palatino Linotyp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FCB5368"/>
    <w:multiLevelType w:val="multilevel"/>
    <w:tmpl w:val="7FCB5368"/>
    <w:lvl w:ilvl="0">
      <w:start w:val="1"/>
      <w:numFmt w:val="lowerLetter"/>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9"/>
  </w:num>
  <w:num w:numId="5">
    <w:abstractNumId w:val="6"/>
  </w:num>
  <w:num w:numId="6">
    <w:abstractNumId w:val="0"/>
  </w:num>
  <w:num w:numId="7">
    <w:abstractNumId w:val="5"/>
  </w:num>
  <w:num w:numId="8">
    <w:abstractNumId w:val="1"/>
  </w:num>
  <w:num w:numId="9">
    <w:abstractNumId w:val="3"/>
  </w:num>
  <w:num w:numId="10">
    <w:abstractNumId w:val="8"/>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6B"/>
    <w:rsid w:val="00006242"/>
    <w:rsid w:val="00006F23"/>
    <w:rsid w:val="000112A8"/>
    <w:rsid w:val="0002069D"/>
    <w:rsid w:val="00026238"/>
    <w:rsid w:val="00033229"/>
    <w:rsid w:val="00037FA8"/>
    <w:rsid w:val="000421A7"/>
    <w:rsid w:val="000423F5"/>
    <w:rsid w:val="0004551C"/>
    <w:rsid w:val="000458A4"/>
    <w:rsid w:val="00062525"/>
    <w:rsid w:val="00070982"/>
    <w:rsid w:val="0008527C"/>
    <w:rsid w:val="00085DC5"/>
    <w:rsid w:val="00087A76"/>
    <w:rsid w:val="00092B60"/>
    <w:rsid w:val="00094490"/>
    <w:rsid w:val="000961F6"/>
    <w:rsid w:val="0009799E"/>
    <w:rsid w:val="000A0A06"/>
    <w:rsid w:val="000A52ED"/>
    <w:rsid w:val="000B3EF3"/>
    <w:rsid w:val="000C3F28"/>
    <w:rsid w:val="000C4C2E"/>
    <w:rsid w:val="000C5625"/>
    <w:rsid w:val="000C6E90"/>
    <w:rsid w:val="000D278E"/>
    <w:rsid w:val="000E69DA"/>
    <w:rsid w:val="000F649E"/>
    <w:rsid w:val="00104CB7"/>
    <w:rsid w:val="001053CD"/>
    <w:rsid w:val="0011037D"/>
    <w:rsid w:val="00111705"/>
    <w:rsid w:val="001138FC"/>
    <w:rsid w:val="001210AD"/>
    <w:rsid w:val="00122835"/>
    <w:rsid w:val="0012439C"/>
    <w:rsid w:val="0012797E"/>
    <w:rsid w:val="001307B2"/>
    <w:rsid w:val="001403E3"/>
    <w:rsid w:val="00146BBA"/>
    <w:rsid w:val="00147C89"/>
    <w:rsid w:val="0015101B"/>
    <w:rsid w:val="00152297"/>
    <w:rsid w:val="00152FBB"/>
    <w:rsid w:val="00156B95"/>
    <w:rsid w:val="00183A54"/>
    <w:rsid w:val="0018704F"/>
    <w:rsid w:val="00187086"/>
    <w:rsid w:val="00187EE3"/>
    <w:rsid w:val="001924C4"/>
    <w:rsid w:val="001938CA"/>
    <w:rsid w:val="00193D95"/>
    <w:rsid w:val="001968CE"/>
    <w:rsid w:val="001A1522"/>
    <w:rsid w:val="001A4E3B"/>
    <w:rsid w:val="001B37E1"/>
    <w:rsid w:val="001C7434"/>
    <w:rsid w:val="001D575C"/>
    <w:rsid w:val="001D5833"/>
    <w:rsid w:val="001D60B9"/>
    <w:rsid w:val="001D6148"/>
    <w:rsid w:val="001D7CDE"/>
    <w:rsid w:val="001D7F78"/>
    <w:rsid w:val="001E2C2B"/>
    <w:rsid w:val="001E5060"/>
    <w:rsid w:val="001F2B27"/>
    <w:rsid w:val="001F2E6A"/>
    <w:rsid w:val="002004AC"/>
    <w:rsid w:val="00200B9A"/>
    <w:rsid w:val="00206B74"/>
    <w:rsid w:val="0021490A"/>
    <w:rsid w:val="002265DE"/>
    <w:rsid w:val="002279C8"/>
    <w:rsid w:val="00231096"/>
    <w:rsid w:val="00234A5D"/>
    <w:rsid w:val="00234FB5"/>
    <w:rsid w:val="0024649A"/>
    <w:rsid w:val="0024693F"/>
    <w:rsid w:val="00251FF1"/>
    <w:rsid w:val="00254722"/>
    <w:rsid w:val="002559DC"/>
    <w:rsid w:val="00261F75"/>
    <w:rsid w:val="002653FF"/>
    <w:rsid w:val="0026589A"/>
    <w:rsid w:val="00267012"/>
    <w:rsid w:val="00282920"/>
    <w:rsid w:val="00286BA7"/>
    <w:rsid w:val="002938CC"/>
    <w:rsid w:val="002947A6"/>
    <w:rsid w:val="00295087"/>
    <w:rsid w:val="002B38D6"/>
    <w:rsid w:val="002B4065"/>
    <w:rsid w:val="002B5592"/>
    <w:rsid w:val="002C5079"/>
    <w:rsid w:val="002D5D31"/>
    <w:rsid w:val="002E57DF"/>
    <w:rsid w:val="002E5EFA"/>
    <w:rsid w:val="002F1BD1"/>
    <w:rsid w:val="002F39FB"/>
    <w:rsid w:val="002F3C5B"/>
    <w:rsid w:val="0030403E"/>
    <w:rsid w:val="00312010"/>
    <w:rsid w:val="00312CDD"/>
    <w:rsid w:val="00317FD5"/>
    <w:rsid w:val="00320C5D"/>
    <w:rsid w:val="00321308"/>
    <w:rsid w:val="00326171"/>
    <w:rsid w:val="003271D6"/>
    <w:rsid w:val="003359C4"/>
    <w:rsid w:val="00344471"/>
    <w:rsid w:val="00355FC5"/>
    <w:rsid w:val="00363209"/>
    <w:rsid w:val="003660EC"/>
    <w:rsid w:val="00366CEB"/>
    <w:rsid w:val="00373ED3"/>
    <w:rsid w:val="00374088"/>
    <w:rsid w:val="003777F4"/>
    <w:rsid w:val="003831BE"/>
    <w:rsid w:val="003832B5"/>
    <w:rsid w:val="0039103C"/>
    <w:rsid w:val="00391CE7"/>
    <w:rsid w:val="00393B11"/>
    <w:rsid w:val="003957CA"/>
    <w:rsid w:val="0039720E"/>
    <w:rsid w:val="003B07F9"/>
    <w:rsid w:val="003B3A87"/>
    <w:rsid w:val="003B4F9C"/>
    <w:rsid w:val="003B670D"/>
    <w:rsid w:val="003B714B"/>
    <w:rsid w:val="003D313D"/>
    <w:rsid w:val="003D4122"/>
    <w:rsid w:val="003D4F13"/>
    <w:rsid w:val="003E01A2"/>
    <w:rsid w:val="003E0C8B"/>
    <w:rsid w:val="003E36F3"/>
    <w:rsid w:val="003E68D7"/>
    <w:rsid w:val="003F021C"/>
    <w:rsid w:val="003F0FC8"/>
    <w:rsid w:val="003F2474"/>
    <w:rsid w:val="003F3851"/>
    <w:rsid w:val="003F76D4"/>
    <w:rsid w:val="00416543"/>
    <w:rsid w:val="00416C7F"/>
    <w:rsid w:val="00421476"/>
    <w:rsid w:val="00425ED7"/>
    <w:rsid w:val="0044770D"/>
    <w:rsid w:val="00451203"/>
    <w:rsid w:val="00462185"/>
    <w:rsid w:val="00462A26"/>
    <w:rsid w:val="00467FC2"/>
    <w:rsid w:val="0047415A"/>
    <w:rsid w:val="00481962"/>
    <w:rsid w:val="0049743F"/>
    <w:rsid w:val="004B08B0"/>
    <w:rsid w:val="004B0F38"/>
    <w:rsid w:val="004B0FBC"/>
    <w:rsid w:val="004B5A65"/>
    <w:rsid w:val="004C0647"/>
    <w:rsid w:val="004C1C35"/>
    <w:rsid w:val="004C7D6D"/>
    <w:rsid w:val="004E26F0"/>
    <w:rsid w:val="004E5924"/>
    <w:rsid w:val="004F2A26"/>
    <w:rsid w:val="004F318B"/>
    <w:rsid w:val="004F5C0C"/>
    <w:rsid w:val="004F6D3F"/>
    <w:rsid w:val="00503BFD"/>
    <w:rsid w:val="00503CC3"/>
    <w:rsid w:val="00507721"/>
    <w:rsid w:val="005140EA"/>
    <w:rsid w:val="00517286"/>
    <w:rsid w:val="00522DED"/>
    <w:rsid w:val="005334FC"/>
    <w:rsid w:val="0054071A"/>
    <w:rsid w:val="005415EB"/>
    <w:rsid w:val="00542C56"/>
    <w:rsid w:val="0054555B"/>
    <w:rsid w:val="00547514"/>
    <w:rsid w:val="00551AB5"/>
    <w:rsid w:val="00555D64"/>
    <w:rsid w:val="00555F10"/>
    <w:rsid w:val="00563362"/>
    <w:rsid w:val="00573B20"/>
    <w:rsid w:val="005809EC"/>
    <w:rsid w:val="00583BC5"/>
    <w:rsid w:val="00590DFF"/>
    <w:rsid w:val="0059616D"/>
    <w:rsid w:val="005978C4"/>
    <w:rsid w:val="005A0682"/>
    <w:rsid w:val="005A212F"/>
    <w:rsid w:val="005A7535"/>
    <w:rsid w:val="005B09AA"/>
    <w:rsid w:val="005B10CE"/>
    <w:rsid w:val="005B1530"/>
    <w:rsid w:val="005B4951"/>
    <w:rsid w:val="005C2B9C"/>
    <w:rsid w:val="005D2DF7"/>
    <w:rsid w:val="005D4DCB"/>
    <w:rsid w:val="005D7369"/>
    <w:rsid w:val="005E642E"/>
    <w:rsid w:val="005F0586"/>
    <w:rsid w:val="005F42E2"/>
    <w:rsid w:val="005F543F"/>
    <w:rsid w:val="00603728"/>
    <w:rsid w:val="006108FD"/>
    <w:rsid w:val="00613EB8"/>
    <w:rsid w:val="00614C7D"/>
    <w:rsid w:val="0061625C"/>
    <w:rsid w:val="00622323"/>
    <w:rsid w:val="00632DB3"/>
    <w:rsid w:val="006459EB"/>
    <w:rsid w:val="006472EE"/>
    <w:rsid w:val="00652DDF"/>
    <w:rsid w:val="00655E48"/>
    <w:rsid w:val="00660E80"/>
    <w:rsid w:val="0067132F"/>
    <w:rsid w:val="00673285"/>
    <w:rsid w:val="006809B1"/>
    <w:rsid w:val="00681DF5"/>
    <w:rsid w:val="006953BB"/>
    <w:rsid w:val="00697525"/>
    <w:rsid w:val="006A1A65"/>
    <w:rsid w:val="006A3566"/>
    <w:rsid w:val="006A5869"/>
    <w:rsid w:val="006A6E89"/>
    <w:rsid w:val="006A72E0"/>
    <w:rsid w:val="006B17C2"/>
    <w:rsid w:val="006B58F4"/>
    <w:rsid w:val="006B7819"/>
    <w:rsid w:val="006C5584"/>
    <w:rsid w:val="006C6FCB"/>
    <w:rsid w:val="006D3C5C"/>
    <w:rsid w:val="006D4A67"/>
    <w:rsid w:val="006D66EC"/>
    <w:rsid w:val="006D68B7"/>
    <w:rsid w:val="006D6B2F"/>
    <w:rsid w:val="006E0A42"/>
    <w:rsid w:val="006E12F6"/>
    <w:rsid w:val="006E1738"/>
    <w:rsid w:val="006F04E7"/>
    <w:rsid w:val="006F620F"/>
    <w:rsid w:val="007025E0"/>
    <w:rsid w:val="007025F2"/>
    <w:rsid w:val="00707499"/>
    <w:rsid w:val="007104CD"/>
    <w:rsid w:val="00716722"/>
    <w:rsid w:val="007208F3"/>
    <w:rsid w:val="007237A5"/>
    <w:rsid w:val="007249C7"/>
    <w:rsid w:val="007264BC"/>
    <w:rsid w:val="007302B8"/>
    <w:rsid w:val="00735683"/>
    <w:rsid w:val="007357C7"/>
    <w:rsid w:val="00737CB3"/>
    <w:rsid w:val="00740B06"/>
    <w:rsid w:val="00746830"/>
    <w:rsid w:val="00752DDC"/>
    <w:rsid w:val="0075474F"/>
    <w:rsid w:val="0075589E"/>
    <w:rsid w:val="007617AE"/>
    <w:rsid w:val="007639C0"/>
    <w:rsid w:val="00764BA0"/>
    <w:rsid w:val="0076586F"/>
    <w:rsid w:val="007664ED"/>
    <w:rsid w:val="007735DC"/>
    <w:rsid w:val="00774BB7"/>
    <w:rsid w:val="00774E4B"/>
    <w:rsid w:val="00783720"/>
    <w:rsid w:val="00783A20"/>
    <w:rsid w:val="00784877"/>
    <w:rsid w:val="0078489F"/>
    <w:rsid w:val="00792F09"/>
    <w:rsid w:val="00796A2F"/>
    <w:rsid w:val="007978FC"/>
    <w:rsid w:val="007A7C1D"/>
    <w:rsid w:val="007B73ED"/>
    <w:rsid w:val="007B7D36"/>
    <w:rsid w:val="007C3B81"/>
    <w:rsid w:val="007C40C6"/>
    <w:rsid w:val="007C4B78"/>
    <w:rsid w:val="007D38BE"/>
    <w:rsid w:val="007E1E49"/>
    <w:rsid w:val="007E3A79"/>
    <w:rsid w:val="007F0775"/>
    <w:rsid w:val="007F589E"/>
    <w:rsid w:val="007F7C45"/>
    <w:rsid w:val="00800415"/>
    <w:rsid w:val="00802E4A"/>
    <w:rsid w:val="008033D3"/>
    <w:rsid w:val="00803D6B"/>
    <w:rsid w:val="00804ED3"/>
    <w:rsid w:val="00810344"/>
    <w:rsid w:val="00820FBB"/>
    <w:rsid w:val="0082381F"/>
    <w:rsid w:val="0083527B"/>
    <w:rsid w:val="00844214"/>
    <w:rsid w:val="00846413"/>
    <w:rsid w:val="00847546"/>
    <w:rsid w:val="008512C3"/>
    <w:rsid w:val="008553E0"/>
    <w:rsid w:val="00862881"/>
    <w:rsid w:val="008652AD"/>
    <w:rsid w:val="00865898"/>
    <w:rsid w:val="00870ABB"/>
    <w:rsid w:val="00877B63"/>
    <w:rsid w:val="008842B0"/>
    <w:rsid w:val="008938BA"/>
    <w:rsid w:val="008943EA"/>
    <w:rsid w:val="008B0307"/>
    <w:rsid w:val="008B6269"/>
    <w:rsid w:val="008C0A33"/>
    <w:rsid w:val="008C1971"/>
    <w:rsid w:val="008C2537"/>
    <w:rsid w:val="008C558E"/>
    <w:rsid w:val="008D1109"/>
    <w:rsid w:val="008D48A5"/>
    <w:rsid w:val="008E10E4"/>
    <w:rsid w:val="008E2945"/>
    <w:rsid w:val="008F33D8"/>
    <w:rsid w:val="008F729C"/>
    <w:rsid w:val="008F7E75"/>
    <w:rsid w:val="00903F04"/>
    <w:rsid w:val="00915B69"/>
    <w:rsid w:val="00916261"/>
    <w:rsid w:val="00920E1F"/>
    <w:rsid w:val="00921ABF"/>
    <w:rsid w:val="009318AE"/>
    <w:rsid w:val="009333CB"/>
    <w:rsid w:val="00940970"/>
    <w:rsid w:val="009436AD"/>
    <w:rsid w:val="00945094"/>
    <w:rsid w:val="0094565C"/>
    <w:rsid w:val="0094652D"/>
    <w:rsid w:val="0096441E"/>
    <w:rsid w:val="0096694A"/>
    <w:rsid w:val="009722CB"/>
    <w:rsid w:val="009772A8"/>
    <w:rsid w:val="009823F3"/>
    <w:rsid w:val="0098769C"/>
    <w:rsid w:val="009A14D5"/>
    <w:rsid w:val="009A3B1B"/>
    <w:rsid w:val="009A6583"/>
    <w:rsid w:val="009A6B53"/>
    <w:rsid w:val="009B26B8"/>
    <w:rsid w:val="009B57C9"/>
    <w:rsid w:val="009B616B"/>
    <w:rsid w:val="009C01D6"/>
    <w:rsid w:val="009C2C50"/>
    <w:rsid w:val="009C7CFF"/>
    <w:rsid w:val="009D3406"/>
    <w:rsid w:val="009D72D5"/>
    <w:rsid w:val="009E0FFD"/>
    <w:rsid w:val="009E36FD"/>
    <w:rsid w:val="009E5C5E"/>
    <w:rsid w:val="009F2046"/>
    <w:rsid w:val="009F3B3A"/>
    <w:rsid w:val="00A01F6F"/>
    <w:rsid w:val="00A02B16"/>
    <w:rsid w:val="00A04CA3"/>
    <w:rsid w:val="00A106FA"/>
    <w:rsid w:val="00A137E0"/>
    <w:rsid w:val="00A20DDC"/>
    <w:rsid w:val="00A306B8"/>
    <w:rsid w:val="00A354DA"/>
    <w:rsid w:val="00A3557F"/>
    <w:rsid w:val="00A35B94"/>
    <w:rsid w:val="00A5106F"/>
    <w:rsid w:val="00A531E9"/>
    <w:rsid w:val="00A56E0A"/>
    <w:rsid w:val="00A62EA9"/>
    <w:rsid w:val="00A704E9"/>
    <w:rsid w:val="00A847D7"/>
    <w:rsid w:val="00A84E21"/>
    <w:rsid w:val="00A8523C"/>
    <w:rsid w:val="00A90031"/>
    <w:rsid w:val="00AB155E"/>
    <w:rsid w:val="00AB2AE4"/>
    <w:rsid w:val="00AB5B71"/>
    <w:rsid w:val="00AC47A6"/>
    <w:rsid w:val="00AE0840"/>
    <w:rsid w:val="00AE31BA"/>
    <w:rsid w:val="00AE569C"/>
    <w:rsid w:val="00AE7E06"/>
    <w:rsid w:val="00AF1A1D"/>
    <w:rsid w:val="00AF3D50"/>
    <w:rsid w:val="00AF4981"/>
    <w:rsid w:val="00B01FAD"/>
    <w:rsid w:val="00B05ADF"/>
    <w:rsid w:val="00B22104"/>
    <w:rsid w:val="00B25F00"/>
    <w:rsid w:val="00B26F6A"/>
    <w:rsid w:val="00B33441"/>
    <w:rsid w:val="00B347C0"/>
    <w:rsid w:val="00B37193"/>
    <w:rsid w:val="00B373E3"/>
    <w:rsid w:val="00B37777"/>
    <w:rsid w:val="00B51B3B"/>
    <w:rsid w:val="00B52B8E"/>
    <w:rsid w:val="00B56684"/>
    <w:rsid w:val="00B6077F"/>
    <w:rsid w:val="00B612F1"/>
    <w:rsid w:val="00B61ED6"/>
    <w:rsid w:val="00B66164"/>
    <w:rsid w:val="00B66F13"/>
    <w:rsid w:val="00B70F15"/>
    <w:rsid w:val="00B75823"/>
    <w:rsid w:val="00B75F60"/>
    <w:rsid w:val="00B91E00"/>
    <w:rsid w:val="00B97506"/>
    <w:rsid w:val="00BA67E8"/>
    <w:rsid w:val="00BB3B8C"/>
    <w:rsid w:val="00BB6CD5"/>
    <w:rsid w:val="00BB7817"/>
    <w:rsid w:val="00BC5773"/>
    <w:rsid w:val="00BC735E"/>
    <w:rsid w:val="00BD292F"/>
    <w:rsid w:val="00BD4873"/>
    <w:rsid w:val="00BD7202"/>
    <w:rsid w:val="00BE085F"/>
    <w:rsid w:val="00BF3255"/>
    <w:rsid w:val="00BF38B2"/>
    <w:rsid w:val="00BF4749"/>
    <w:rsid w:val="00BF6CCC"/>
    <w:rsid w:val="00C00341"/>
    <w:rsid w:val="00C01078"/>
    <w:rsid w:val="00C203E6"/>
    <w:rsid w:val="00C2076D"/>
    <w:rsid w:val="00C20E3A"/>
    <w:rsid w:val="00C34A19"/>
    <w:rsid w:val="00C40C9F"/>
    <w:rsid w:val="00C45646"/>
    <w:rsid w:val="00C52C08"/>
    <w:rsid w:val="00C52E12"/>
    <w:rsid w:val="00C63001"/>
    <w:rsid w:val="00C66731"/>
    <w:rsid w:val="00C708D5"/>
    <w:rsid w:val="00C716F7"/>
    <w:rsid w:val="00C76B40"/>
    <w:rsid w:val="00C82FF5"/>
    <w:rsid w:val="00C91BA7"/>
    <w:rsid w:val="00CA10CC"/>
    <w:rsid w:val="00CA15EA"/>
    <w:rsid w:val="00CA5F7A"/>
    <w:rsid w:val="00CB021A"/>
    <w:rsid w:val="00CC4D7D"/>
    <w:rsid w:val="00CC69B2"/>
    <w:rsid w:val="00CD1E23"/>
    <w:rsid w:val="00CD1FA6"/>
    <w:rsid w:val="00CD5FD5"/>
    <w:rsid w:val="00CD65C4"/>
    <w:rsid w:val="00CD74BE"/>
    <w:rsid w:val="00CF1817"/>
    <w:rsid w:val="00CF422A"/>
    <w:rsid w:val="00D024DD"/>
    <w:rsid w:val="00D04E85"/>
    <w:rsid w:val="00D05A8C"/>
    <w:rsid w:val="00D079F2"/>
    <w:rsid w:val="00D16EC8"/>
    <w:rsid w:val="00D17443"/>
    <w:rsid w:val="00D30AAC"/>
    <w:rsid w:val="00D31D55"/>
    <w:rsid w:val="00D354EF"/>
    <w:rsid w:val="00D40AB8"/>
    <w:rsid w:val="00D464A1"/>
    <w:rsid w:val="00D47859"/>
    <w:rsid w:val="00D5342F"/>
    <w:rsid w:val="00D54F09"/>
    <w:rsid w:val="00D559FB"/>
    <w:rsid w:val="00D57FE0"/>
    <w:rsid w:val="00D60683"/>
    <w:rsid w:val="00D62CDA"/>
    <w:rsid w:val="00D64025"/>
    <w:rsid w:val="00D654BE"/>
    <w:rsid w:val="00D67C8C"/>
    <w:rsid w:val="00D71FE5"/>
    <w:rsid w:val="00D73130"/>
    <w:rsid w:val="00D74FBF"/>
    <w:rsid w:val="00D763FA"/>
    <w:rsid w:val="00D86219"/>
    <w:rsid w:val="00D878CA"/>
    <w:rsid w:val="00D908F6"/>
    <w:rsid w:val="00D91105"/>
    <w:rsid w:val="00D95D48"/>
    <w:rsid w:val="00D95F87"/>
    <w:rsid w:val="00DA08A3"/>
    <w:rsid w:val="00DA728F"/>
    <w:rsid w:val="00DB5CAD"/>
    <w:rsid w:val="00DB62E2"/>
    <w:rsid w:val="00DB6C2C"/>
    <w:rsid w:val="00DB6C48"/>
    <w:rsid w:val="00DC2149"/>
    <w:rsid w:val="00DC49D4"/>
    <w:rsid w:val="00DC68F5"/>
    <w:rsid w:val="00DD243A"/>
    <w:rsid w:val="00DD3487"/>
    <w:rsid w:val="00DD4A7C"/>
    <w:rsid w:val="00DD5B6B"/>
    <w:rsid w:val="00DD62BE"/>
    <w:rsid w:val="00DD7F26"/>
    <w:rsid w:val="00DE4A4D"/>
    <w:rsid w:val="00DE5FA3"/>
    <w:rsid w:val="00DF3EEC"/>
    <w:rsid w:val="00E07877"/>
    <w:rsid w:val="00E15287"/>
    <w:rsid w:val="00E21530"/>
    <w:rsid w:val="00E21552"/>
    <w:rsid w:val="00E26A56"/>
    <w:rsid w:val="00E3019D"/>
    <w:rsid w:val="00E30F96"/>
    <w:rsid w:val="00E325CF"/>
    <w:rsid w:val="00E36DEA"/>
    <w:rsid w:val="00E371D7"/>
    <w:rsid w:val="00E411D4"/>
    <w:rsid w:val="00E42812"/>
    <w:rsid w:val="00E47D74"/>
    <w:rsid w:val="00E508F7"/>
    <w:rsid w:val="00E5602C"/>
    <w:rsid w:val="00E57155"/>
    <w:rsid w:val="00E64DA9"/>
    <w:rsid w:val="00E67317"/>
    <w:rsid w:val="00E77571"/>
    <w:rsid w:val="00E871C1"/>
    <w:rsid w:val="00E93671"/>
    <w:rsid w:val="00E9550F"/>
    <w:rsid w:val="00EB282D"/>
    <w:rsid w:val="00EB6993"/>
    <w:rsid w:val="00EC7591"/>
    <w:rsid w:val="00ED1981"/>
    <w:rsid w:val="00ED50DE"/>
    <w:rsid w:val="00ED6BB4"/>
    <w:rsid w:val="00EE475E"/>
    <w:rsid w:val="00EF03C3"/>
    <w:rsid w:val="00EF208A"/>
    <w:rsid w:val="00EF44A4"/>
    <w:rsid w:val="00F0621E"/>
    <w:rsid w:val="00F07EAD"/>
    <w:rsid w:val="00F13772"/>
    <w:rsid w:val="00F15ED9"/>
    <w:rsid w:val="00F2145E"/>
    <w:rsid w:val="00F23BDC"/>
    <w:rsid w:val="00F25CFB"/>
    <w:rsid w:val="00F26BA1"/>
    <w:rsid w:val="00F37EE7"/>
    <w:rsid w:val="00F4511B"/>
    <w:rsid w:val="00F64C07"/>
    <w:rsid w:val="00F71A3E"/>
    <w:rsid w:val="00F740E7"/>
    <w:rsid w:val="00F774CC"/>
    <w:rsid w:val="00F8776C"/>
    <w:rsid w:val="00F93873"/>
    <w:rsid w:val="00F93A4E"/>
    <w:rsid w:val="00FA0CF1"/>
    <w:rsid w:val="00FA5B31"/>
    <w:rsid w:val="00FB0FC0"/>
    <w:rsid w:val="00FB2214"/>
    <w:rsid w:val="00FB3C14"/>
    <w:rsid w:val="00FB5777"/>
    <w:rsid w:val="00FC0A12"/>
    <w:rsid w:val="00FC6310"/>
    <w:rsid w:val="00FD0BCA"/>
    <w:rsid w:val="00FD2614"/>
    <w:rsid w:val="00FD2835"/>
    <w:rsid w:val="00FD28E5"/>
    <w:rsid w:val="00FD6C09"/>
    <w:rsid w:val="00FE0026"/>
    <w:rsid w:val="00FE5490"/>
    <w:rsid w:val="00FE567D"/>
    <w:rsid w:val="00FF11EC"/>
    <w:rsid w:val="00FF1373"/>
    <w:rsid w:val="00FF1E49"/>
    <w:rsid w:val="00FF4920"/>
    <w:rsid w:val="79AF78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DD92DC"/>
  <w15:docId w15:val="{2D7F4C50-3134-4FBA-98AA-1D9C5DFD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pPr>
      <w:keepNext/>
      <w:tabs>
        <w:tab w:val="left"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pPr>
      <w:keepNext/>
      <w:tabs>
        <w:tab w:val="left" w:pos="2880"/>
      </w:tabs>
      <w:spacing w:before="240" w:after="60"/>
      <w:ind w:left="2880" w:hanging="720"/>
      <w:outlineLvl w:val="3"/>
    </w:pPr>
    <w:rPr>
      <w:rFonts w:asciiTheme="minorHAnsi"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pPr>
      <w:tabs>
        <w:tab w:val="left" w:pos="3600"/>
      </w:tabs>
      <w:spacing w:before="240" w:after="60"/>
      <w:ind w:left="3600" w:hanging="720"/>
      <w:outlineLvl w:val="4"/>
    </w:pPr>
    <w:rPr>
      <w:rFonts w:asciiTheme="minorHAnsi" w:hAnsiTheme="minorHAnsi" w:cstheme="minorBidi"/>
      <w:b/>
      <w:bCs/>
      <w:i/>
      <w:iCs/>
      <w:sz w:val="26"/>
      <w:szCs w:val="26"/>
      <w:lang w:val="en-US" w:eastAsia="en-US"/>
    </w:rPr>
  </w:style>
  <w:style w:type="paragraph" w:styleId="Ttulo6">
    <w:name w:val="heading 6"/>
    <w:basedOn w:val="Normal"/>
    <w:next w:val="Normal"/>
    <w:link w:val="Ttulo6Car"/>
    <w:semiHidden/>
    <w:unhideWhenUsed/>
    <w:qFormat/>
    <w:pPr>
      <w:tabs>
        <w:tab w:val="left"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pPr>
      <w:tabs>
        <w:tab w:val="left" w:pos="5040"/>
      </w:tabs>
      <w:spacing w:before="240" w:after="60"/>
      <w:ind w:left="5040" w:hanging="720"/>
      <w:outlineLvl w:val="6"/>
    </w:pPr>
    <w:rPr>
      <w:rFonts w:asciiTheme="minorHAnsi" w:hAnsiTheme="minorHAnsi" w:cstheme="minorBidi"/>
      <w:lang w:val="en-US" w:eastAsia="en-US"/>
    </w:rPr>
  </w:style>
  <w:style w:type="paragraph" w:styleId="Ttulo8">
    <w:name w:val="heading 8"/>
    <w:basedOn w:val="Normal"/>
    <w:next w:val="Normal"/>
    <w:link w:val="Ttulo8Car"/>
    <w:uiPriority w:val="9"/>
    <w:semiHidden/>
    <w:unhideWhenUsed/>
    <w:qFormat/>
    <w:pPr>
      <w:tabs>
        <w:tab w:val="left" w:pos="5760"/>
      </w:tabs>
      <w:spacing w:before="240" w:after="60"/>
      <w:ind w:left="5760" w:hanging="720"/>
      <w:outlineLvl w:val="7"/>
    </w:pPr>
    <w:rPr>
      <w:rFonts w:asciiTheme="minorHAnsi" w:hAnsiTheme="minorHAnsi" w:cstheme="minorBidi"/>
      <w:i/>
      <w:iCs/>
      <w:lang w:val="en-US" w:eastAsia="en-US"/>
    </w:rPr>
  </w:style>
  <w:style w:type="paragraph" w:styleId="Ttulo9">
    <w:name w:val="heading 9"/>
    <w:basedOn w:val="Normal"/>
    <w:next w:val="Normal"/>
    <w:link w:val="Ttulo9Car"/>
    <w:uiPriority w:val="9"/>
    <w:semiHidden/>
    <w:unhideWhenUsed/>
    <w:qFormat/>
    <w:pPr>
      <w:tabs>
        <w:tab w:val="left"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nhideWhenUsed/>
    <w:qFormat/>
    <w:rPr>
      <w:vertAlign w:val="superscript"/>
    </w:rPr>
  </w:style>
  <w:style w:type="character" w:styleId="CitaHTML">
    <w:name w:val="HTML Cite"/>
    <w:uiPriority w:val="99"/>
    <w:semiHidden/>
    <w:unhideWhenUsed/>
    <w:rPr>
      <w:i/>
      <w:iCs/>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Textoennegrita">
    <w:name w:val="Strong"/>
    <w:uiPriority w:val="22"/>
    <w:qFormat/>
    <w:rPr>
      <w:b/>
      <w:bCs/>
    </w:rPr>
  </w:style>
  <w:style w:type="paragraph" w:styleId="Continuarlista2">
    <w:name w:val="List Continue 2"/>
    <w:basedOn w:val="Normal"/>
    <w:uiPriority w:val="99"/>
    <w:unhideWhenUsed/>
    <w:pPr>
      <w:spacing w:after="120"/>
      <w:ind w:left="566"/>
      <w:contextualSpacing/>
    </w:pPr>
  </w:style>
  <w:style w:type="paragraph" w:styleId="Textonotapie">
    <w:name w:val="footnote text"/>
    <w:basedOn w:val="Normal"/>
    <w:link w:val="TextonotapieCar"/>
    <w:uiPriority w:val="99"/>
    <w:unhideWhenUsed/>
    <w:qFormat/>
    <w:rPr>
      <w:rFonts w:asciiTheme="minorHAnsi" w:eastAsiaTheme="minorHAnsi" w:hAnsiTheme="minorHAnsi" w:cstheme="minorBidi"/>
      <w:sz w:val="20"/>
      <w:szCs w:val="20"/>
      <w:lang w:val="es-MX" w:eastAsia="en-US"/>
    </w:rPr>
  </w:style>
  <w:style w:type="paragraph" w:styleId="Textonotaalfinal">
    <w:name w:val="endnote text"/>
    <w:basedOn w:val="Normal"/>
    <w:link w:val="Textonotaalfinal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sz w:val="20"/>
      <w:szCs w:val="20"/>
    </w:r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paragraph" w:styleId="Continuarlista">
    <w:name w:val="List Continue"/>
    <w:basedOn w:val="Normal"/>
    <w:uiPriority w:val="99"/>
    <w:unhideWhenUsed/>
    <w:pPr>
      <w:spacing w:after="120"/>
      <w:ind w:left="283"/>
      <w:contextualSpacing/>
    </w:pPr>
  </w:style>
  <w:style w:type="paragraph" w:styleId="Textoindependiente2">
    <w:name w:val="Body Text 2"/>
    <w:basedOn w:val="Normal"/>
    <w:link w:val="Textoindependiente2Car"/>
    <w:uiPriority w:val="99"/>
    <w:unhideWhenUsed/>
    <w:qFormat/>
    <w:pPr>
      <w:spacing w:after="120" w:line="480" w:lineRule="auto"/>
    </w:pPr>
  </w:style>
  <w:style w:type="paragraph" w:styleId="Lista3">
    <w:name w:val="List 3"/>
    <w:basedOn w:val="Normal"/>
    <w:uiPriority w:val="99"/>
    <w:unhideWhenUsed/>
    <w:pPr>
      <w:ind w:left="849" w:hanging="283"/>
      <w:contextualSpacing/>
    </w:pPr>
  </w:style>
  <w:style w:type="paragraph" w:styleId="Encabezado">
    <w:name w:val="header"/>
    <w:basedOn w:val="Normal"/>
    <w:link w:val="EncabezadoCar"/>
    <w:uiPriority w:val="99"/>
    <w:unhideWhenUsed/>
    <w:qFormat/>
    <w:pPr>
      <w:tabs>
        <w:tab w:val="center" w:pos="4252"/>
        <w:tab w:val="right" w:pos="8504"/>
      </w:tabs>
    </w:pPr>
    <w:rPr>
      <w:rFonts w:asciiTheme="minorHAnsi" w:hAnsiTheme="minorHAnsi" w:cstheme="minorBidi"/>
    </w:rPr>
  </w:style>
  <w:style w:type="paragraph" w:styleId="Sangradetextonormal">
    <w:name w:val="Body Text Indent"/>
    <w:basedOn w:val="Normal"/>
    <w:link w:val="SangradetextonormalCar"/>
    <w:uiPriority w:val="99"/>
    <w:semiHidden/>
    <w:unhideWhenUsed/>
    <w:pPr>
      <w:spacing w:after="120"/>
      <w:ind w:left="283"/>
    </w:pPr>
  </w:style>
  <w:style w:type="paragraph" w:styleId="Lista2">
    <w:name w:val="List 2"/>
    <w:basedOn w:val="Normal"/>
    <w:uiPriority w:val="99"/>
    <w:unhideWhenUsed/>
    <w:pPr>
      <w:ind w:left="566" w:hanging="283"/>
      <w:contextualSpacing/>
    </w:pPr>
  </w:style>
  <w:style w:type="paragraph" w:styleId="Listaconvietas3">
    <w:name w:val="List Bullet 3"/>
    <w:basedOn w:val="Normal"/>
    <w:uiPriority w:val="99"/>
    <w:unhideWhenUsed/>
    <w:pPr>
      <w:numPr>
        <w:numId w:val="1"/>
      </w:numPr>
      <w:contextualSpacing/>
    </w:pPr>
  </w:style>
  <w:style w:type="paragraph" w:styleId="Lista">
    <w:name w:val="List"/>
    <w:basedOn w:val="Normal"/>
    <w:uiPriority w:val="99"/>
    <w:unhideWhenUsed/>
    <w:pPr>
      <w:ind w:left="283" w:hanging="283"/>
      <w:contextualSpacing/>
    </w:pPr>
  </w:style>
  <w:style w:type="paragraph" w:styleId="NormalWeb">
    <w:name w:val="Normal (Web)"/>
    <w:basedOn w:val="Normal"/>
    <w:uiPriority w:val="99"/>
    <w:pPr>
      <w:spacing w:before="100" w:beforeAutospacing="1" w:after="100" w:afterAutospacing="1"/>
    </w:pPr>
  </w:style>
  <w:style w:type="paragraph" w:styleId="Piedepgina">
    <w:name w:val="footer"/>
    <w:basedOn w:val="Normal"/>
    <w:link w:val="PiedepginaCar"/>
    <w:uiPriority w:val="99"/>
    <w:unhideWhenUsed/>
    <w:qFormat/>
    <w:pPr>
      <w:tabs>
        <w:tab w:val="center" w:pos="4252"/>
        <w:tab w:val="right" w:pos="8504"/>
      </w:tabs>
    </w:pPr>
    <w:rPr>
      <w:rFonts w:asciiTheme="minorHAnsi" w:hAnsiTheme="minorHAnsi" w:cstheme="minorBid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unhideWhenUsed/>
    <w:pPr>
      <w:spacing w:after="120"/>
    </w:pPr>
  </w:style>
  <w:style w:type="paragraph" w:styleId="Textoindependienteprimerasangra2">
    <w:name w:val="Body Text First Indent 2"/>
    <w:basedOn w:val="Sangradetextonormal"/>
    <w:link w:val="Textoindependienteprimerasangra2Car"/>
    <w:uiPriority w:val="99"/>
    <w:unhideWhenUsed/>
    <w:pPr>
      <w:spacing w:after="0"/>
      <w:ind w:left="360" w:firstLine="360"/>
    </w:pPr>
  </w:style>
  <w:style w:type="paragraph" w:styleId="Textosinformato">
    <w:name w:val="Plain Text"/>
    <w:basedOn w:val="Normal"/>
    <w:link w:val="TextosinformatoCar"/>
    <w:qFormat/>
    <w:rPr>
      <w:rFonts w:ascii="Courier New" w:hAnsi="Courier New"/>
      <w:sz w:val="20"/>
      <w:szCs w:val="20"/>
    </w:rPr>
  </w:style>
  <w:style w:type="paragraph" w:styleId="Puesto">
    <w:name w:val="Title"/>
    <w:basedOn w:val="Normal"/>
    <w:next w:val="Normal"/>
    <w:qFormat/>
    <w:pPr>
      <w:keepNext/>
      <w:keepLines/>
      <w:spacing w:before="480" w:after="120"/>
    </w:pPr>
    <w:rPr>
      <w:b/>
      <w:sz w:val="72"/>
      <w:szCs w:val="72"/>
    </w:rPr>
  </w:style>
  <w:style w:type="table" w:styleId="Tablaconcuadrcula">
    <w:name w:val="Table Grid"/>
    <w:basedOn w:val="Tabla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style>
  <w:style w:type="character" w:customStyle="1" w:styleId="apple-converted-space">
    <w:name w:val="apple-converted-space"/>
    <w:basedOn w:val="Fuentedeprrafopredeter"/>
    <w:qFormat/>
  </w:style>
  <w:style w:type="paragraph" w:customStyle="1" w:styleId="Listavistosa-nfasis11">
    <w:name w:val="Lista vistosa - Énfasis 11"/>
    <w:basedOn w:val="Normal"/>
    <w:link w:val="Listavistosa-nfasis1Car"/>
    <w:uiPriority w:val="34"/>
    <w:qFormat/>
    <w:pPr>
      <w:ind w:left="708"/>
    </w:pPr>
  </w:style>
  <w:style w:type="character" w:customStyle="1" w:styleId="Listavistosa-nfasis1Car">
    <w:name w:val="Lista vistosa - Énfasis 1 Car"/>
    <w:link w:val="Listavistosa-nfasis11"/>
    <w:uiPriority w:val="34"/>
    <w:qFormat/>
    <w:locked/>
    <w:rPr>
      <w:rFonts w:ascii="Times New Roman" w:eastAsia="Times New Roman" w:hAnsi="Times New Roman" w:cs="Times New Roman"/>
      <w:lang w:val="es-ES"/>
    </w:rPr>
  </w:style>
  <w:style w:type="paragraph" w:customStyle="1" w:styleId="Texto">
    <w:name w:val="Texto"/>
    <w:basedOn w:val="Normal"/>
    <w:link w:val="TextoCar"/>
    <w:pPr>
      <w:spacing w:after="101" w:line="216" w:lineRule="exact"/>
      <w:ind w:firstLine="288"/>
      <w:jc w:val="both"/>
    </w:pPr>
    <w:rPr>
      <w:rFonts w:ascii="Arial" w:hAnsi="Arial" w:cs="Arial"/>
      <w:sz w:val="18"/>
      <w:szCs w:val="18"/>
      <w:lang w:val="es-MX"/>
    </w:rPr>
  </w:style>
  <w:style w:type="character" w:customStyle="1" w:styleId="apple-style-span">
    <w:name w:val="apple-style-span"/>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rPr>
      <w:rFonts w:eastAsiaTheme="minorHAnsi"/>
      <w:sz w:val="20"/>
      <w:szCs w:val="20"/>
      <w:lang w:val="es-MX" w:eastAsia="en-US"/>
    </w:rPr>
  </w:style>
  <w:style w:type="paragraph" w:styleId="Sinespaciado">
    <w:name w:val="No Spacing"/>
    <w:aliases w:val="Francesa"/>
    <w:link w:val="SinespaciadoCar"/>
    <w:uiPriority w:val="1"/>
    <w:qFormat/>
    <w:rPr>
      <w:sz w:val="24"/>
      <w:szCs w:val="24"/>
    </w:rPr>
  </w:style>
  <w:style w:type="character" w:customStyle="1" w:styleId="Textoindependiente2Car">
    <w:name w:val="Texto independiente 2 Car"/>
    <w:basedOn w:val="Fuentedeprrafopredeter"/>
    <w:link w:val="Textoindependiente2"/>
    <w:uiPriority w:val="99"/>
    <w:qFormat/>
    <w:rPr>
      <w:rFonts w:ascii="Times New Roman" w:eastAsia="Times New Roman" w:hAnsi="Times New Roman" w:cs="Times New Roman"/>
      <w:lang w:val="es-ES"/>
    </w:rPr>
  </w:style>
  <w:style w:type="character" w:customStyle="1" w:styleId="TextosinformatoCar">
    <w:name w:val="Texto sin formato Car"/>
    <w:basedOn w:val="Fuentedeprrafopredeter"/>
    <w:link w:val="Textosinformato"/>
    <w:qFormat/>
    <w:rPr>
      <w:rFonts w:ascii="Courier New" w:eastAsia="Times New Roman" w:hAnsi="Courier New" w:cs="Times New Roman"/>
      <w:sz w:val="20"/>
      <w:szCs w:val="20"/>
      <w:lang w:val="es-ES"/>
    </w:rPr>
  </w:style>
  <w:style w:type="paragraph" w:customStyle="1" w:styleId="Standard">
    <w:name w:val="Standard"/>
    <w:pPr>
      <w:widowControl w:val="0"/>
      <w:suppressAutoHyphens/>
      <w:autoSpaceDN w:val="0"/>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qFormat/>
    <w:rPr>
      <w:rFonts w:ascii="Arial" w:hAnsi="Arial" w:cs="Arial" w:hint="default"/>
      <w:b/>
      <w:bCs/>
      <w:sz w:val="18"/>
      <w:szCs w:val="18"/>
    </w:rPr>
  </w:style>
  <w:style w:type="paragraph" w:customStyle="1" w:styleId="Pa2">
    <w:name w:val="Pa2"/>
    <w:basedOn w:val="Normal"/>
    <w:next w:val="Normal"/>
    <w:uiPriority w:val="99"/>
    <w:pPr>
      <w:autoSpaceDE w:val="0"/>
      <w:autoSpaceDN w:val="0"/>
      <w:adjustRightInd w:val="0"/>
      <w:spacing w:line="240" w:lineRule="atLeast"/>
    </w:pPr>
    <w:rPr>
      <w:rFonts w:ascii="Helvetica" w:hAnsi="Helvetica"/>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f">
    <w:name w:val="f"/>
    <w:basedOn w:val="Fuentedeprrafopredeter"/>
  </w:style>
  <w:style w:type="paragraph" w:customStyle="1" w:styleId="q">
    <w:name w:val="q"/>
    <w:basedOn w:val="Normal"/>
    <w:pPr>
      <w:spacing w:before="100" w:beforeAutospacing="1" w:after="100" w:afterAutospacing="1"/>
    </w:pPr>
    <w:rPr>
      <w:lang w:val="es-MX"/>
    </w:rPr>
  </w:style>
  <w:style w:type="character" w:customStyle="1" w:styleId="d">
    <w:name w:val="d"/>
    <w:basedOn w:val="Fuentedeprrafopredeter"/>
  </w:style>
  <w:style w:type="character" w:customStyle="1" w:styleId="b">
    <w:name w:val="b"/>
    <w:basedOn w:val="Fuentedeprrafopredeter"/>
  </w:style>
  <w:style w:type="character" w:customStyle="1" w:styleId="k">
    <w:name w:val="k"/>
    <w:basedOn w:val="Fuentedeprrafopredeter"/>
    <w:qFormat/>
  </w:style>
  <w:style w:type="character" w:customStyle="1" w:styleId="h">
    <w:name w:val="h"/>
    <w:basedOn w:val="Fuentedeprrafopredeter"/>
  </w:style>
  <w:style w:type="character" w:customStyle="1" w:styleId="SinespaciadoCar">
    <w:name w:val="Sin espaciado Car"/>
    <w:aliases w:val="Francesa Car"/>
    <w:link w:val="Sinespaciado"/>
    <w:uiPriority w:val="1"/>
    <w:locked/>
    <w:rPr>
      <w:rFonts w:ascii="Times New Roman" w:eastAsia="Times New Roman" w:hAnsi="Times New Roman" w:cs="Times New Roman"/>
      <w:lang w:val="es-MX"/>
    </w:rPr>
  </w:style>
  <w:style w:type="character" w:customStyle="1" w:styleId="medium">
    <w:name w:val="medium"/>
    <w:basedOn w:val="Fuentedeprrafopredeter"/>
  </w:style>
  <w:style w:type="character" w:customStyle="1" w:styleId="numeroconsecutivo">
    <w:name w:val="numeroconsecutivo"/>
    <w:basedOn w:val="Fuentedeprrafopredeter"/>
    <w:qFormat/>
  </w:style>
  <w:style w:type="character" w:customStyle="1" w:styleId="titulorubrolgt">
    <w:name w:val="titulorubrolgt"/>
    <w:basedOn w:val="Fuentedeprrafopredeter"/>
  </w:style>
  <w:style w:type="character" w:customStyle="1" w:styleId="ctr">
    <w:name w:val="ctr"/>
    <w:basedOn w:val="Fuentedeprrafopredeter"/>
    <w:qFormat/>
  </w:style>
  <w:style w:type="character" w:customStyle="1" w:styleId="TextonotaalfinalCar">
    <w:name w:val="Texto nota al final Car"/>
    <w:basedOn w:val="Fuentedeprrafopredeter"/>
    <w:link w:val="Textonotaalfinal"/>
    <w:uiPriority w:val="99"/>
    <w:semiHidden/>
    <w:rPr>
      <w:rFonts w:ascii="Times New Roman" w:eastAsia="Times New Roman" w:hAnsi="Times New Roman" w:cs="Times New Roman"/>
      <w:sz w:val="20"/>
      <w:szCs w:val="20"/>
      <w:lang w:val="es-ES"/>
    </w:rPr>
  </w:style>
  <w:style w:type="character" w:customStyle="1" w:styleId="A1">
    <w:name w:val="A1"/>
    <w:uiPriority w:val="99"/>
    <w:qFormat/>
    <w:rPr>
      <w:rFonts w:ascii="Myriad Pro" w:hAnsi="Myriad Pro" w:cs="Myriad Pro" w:hint="default"/>
      <w:color w:val="000000"/>
      <w:sz w:val="22"/>
      <w:szCs w:val="22"/>
    </w:rPr>
  </w:style>
  <w:style w:type="paragraph" w:customStyle="1" w:styleId="Pa9">
    <w:name w:val="Pa9"/>
    <w:basedOn w:val="Normal"/>
    <w:next w:val="Normal"/>
    <w:uiPriority w:val="99"/>
    <w:qFormat/>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qFormat/>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qFormat/>
    <w:pPr>
      <w:spacing w:before="100" w:beforeAutospacing="1" w:after="100" w:afterAutospacing="1"/>
    </w:pPr>
    <w:rPr>
      <w:lang w:val="es-MX"/>
    </w:rPr>
  </w:style>
  <w:style w:type="character" w:customStyle="1" w:styleId="nombrefraccder">
    <w:name w:val="nombrefraccder"/>
    <w:basedOn w:val="Fuentedeprrafopredeter"/>
  </w:style>
  <w:style w:type="character" w:customStyle="1" w:styleId="numberfraccder">
    <w:name w:val="numberfraccder"/>
    <w:basedOn w:val="Fuentedeprrafopredeter"/>
  </w:style>
  <w:style w:type="character" w:customStyle="1" w:styleId="TextoCar">
    <w:name w:val="Texto Car"/>
    <w:link w:val="Texto"/>
    <w:locked/>
    <w:rPr>
      <w:rFonts w:ascii="Arial" w:eastAsia="Times New Roman" w:hAnsi="Arial" w:cs="Arial"/>
      <w:sz w:val="18"/>
      <w:szCs w:val="18"/>
      <w:lang w:val="es-MX"/>
    </w:rPr>
  </w:style>
  <w:style w:type="character" w:customStyle="1" w:styleId="normaltextrun">
    <w:name w:val="normaltextrun"/>
    <w:basedOn w:val="Fuentedeprrafopredeter"/>
  </w:style>
  <w:style w:type="character" w:customStyle="1" w:styleId="m5127500252372250437gmail-normaltextrun">
    <w:name w:val="m_5127500252372250437gmail-normaltextrun"/>
    <w:basedOn w:val="Fuentedeprrafopredeter"/>
  </w:style>
  <w:style w:type="paragraph" w:customStyle="1" w:styleId="m-60081275284358516gmail-msolistparagraph">
    <w:name w:val="m_-60081275284358516gmail-msolistparagraph"/>
    <w:basedOn w:val="Normal"/>
    <w:pPr>
      <w:spacing w:before="100" w:beforeAutospacing="1" w:after="100" w:afterAutospacing="1"/>
    </w:pPr>
    <w:rPr>
      <w:lang w:val="es-MX"/>
    </w:rPr>
  </w:style>
  <w:style w:type="paragraph" w:customStyle="1" w:styleId="ANOTACION">
    <w:name w:val="ANOTACION"/>
    <w:basedOn w:val="Normal"/>
    <w:link w:val="ANOTACIONCar"/>
    <w:pPr>
      <w:spacing w:before="101" w:after="101" w:line="216" w:lineRule="atLeast"/>
      <w:jc w:val="center"/>
    </w:pPr>
    <w:rPr>
      <w:b/>
      <w:sz w:val="18"/>
      <w:szCs w:val="20"/>
    </w:rPr>
  </w:style>
  <w:style w:type="character" w:customStyle="1" w:styleId="ANOTACIONCar">
    <w:name w:val="ANOTACION Car"/>
    <w:link w:val="ANOTACION"/>
    <w:locked/>
    <w:rPr>
      <w:rFonts w:ascii="Times New Roman" w:eastAsia="Times New Roman" w:hAnsi="Times New Roman" w:cs="Times New Roman"/>
      <w:b/>
      <w:sz w:val="18"/>
      <w:szCs w:val="20"/>
    </w:rPr>
  </w:style>
  <w:style w:type="paragraph" w:customStyle="1" w:styleId="j">
    <w:name w:val="j"/>
    <w:basedOn w:val="Normal"/>
    <w:pPr>
      <w:spacing w:before="100" w:beforeAutospacing="1" w:after="100" w:afterAutospacing="1"/>
    </w:pPr>
    <w:rPr>
      <w:lang w:val="es-MX"/>
    </w:rPr>
  </w:style>
  <w:style w:type="character" w:customStyle="1" w:styleId="nacep">
    <w:name w:val="n_acep"/>
    <w:basedOn w:val="Fuentedeprrafopredeter"/>
  </w:style>
  <w:style w:type="paragraph" w:customStyle="1" w:styleId="k5">
    <w:name w:val="k5"/>
    <w:basedOn w:val="Normal"/>
    <w:pPr>
      <w:spacing w:before="100" w:beforeAutospacing="1" w:after="100" w:afterAutospacing="1"/>
    </w:pPr>
    <w:rPr>
      <w:lang w:val="es-MX"/>
    </w:rPr>
  </w:style>
  <w:style w:type="paragraph" w:customStyle="1" w:styleId="m">
    <w:name w:val="m"/>
    <w:basedOn w:val="Normal"/>
    <w:pPr>
      <w:spacing w:before="100" w:beforeAutospacing="1" w:after="100" w:afterAutospacing="1"/>
    </w:pPr>
    <w:rPr>
      <w:lang w:val="es-MX"/>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lang w:val="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semiHidden/>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lang w:val="es-ES"/>
    </w:rPr>
  </w:style>
  <w:style w:type="paragraph" w:customStyle="1" w:styleId="paragraph">
    <w:name w:val="paragraph"/>
    <w:basedOn w:val="Normal"/>
    <w:pPr>
      <w:spacing w:before="100" w:beforeAutospacing="1" w:after="100" w:afterAutospacing="1"/>
    </w:pPr>
    <w:rPr>
      <w:lang w:val="es-MX"/>
    </w:rPr>
  </w:style>
  <w:style w:type="paragraph" w:customStyle="1" w:styleId="n2">
    <w:name w:val="n2"/>
    <w:basedOn w:val="Normal"/>
    <w:pPr>
      <w:spacing w:before="100" w:beforeAutospacing="1" w:after="100" w:afterAutospacing="1"/>
    </w:pPr>
    <w:rPr>
      <w:lang w:val="es-MX"/>
    </w:rPr>
  </w:style>
  <w:style w:type="character" w:customStyle="1" w:styleId="u">
    <w:name w:val="u"/>
    <w:basedOn w:val="Fuentedeprrafopredeter"/>
  </w:style>
  <w:style w:type="paragraph" w:customStyle="1" w:styleId="j1">
    <w:name w:val="j1"/>
    <w:basedOn w:val="Normal"/>
    <w:pPr>
      <w:spacing w:before="100" w:beforeAutospacing="1" w:after="100" w:afterAutospacing="1"/>
    </w:pPr>
    <w:rPr>
      <w:lang w:val="es-MX"/>
    </w:rPr>
  </w:style>
  <w:style w:type="paragraph" w:customStyle="1" w:styleId="j2">
    <w:name w:val="j2"/>
    <w:basedOn w:val="Normal"/>
    <w:pPr>
      <w:spacing w:before="100" w:beforeAutospacing="1" w:after="100" w:afterAutospacing="1"/>
    </w:pPr>
    <w:rPr>
      <w:lang w:val="es-MX"/>
    </w:rPr>
  </w:style>
  <w:style w:type="table" w:customStyle="1" w:styleId="Tabladelista1clara-nfasis11">
    <w:name w:val="Tabla de lista 1 clara - Énfasis 11"/>
    <w:basedOn w:val="Tablanormal"/>
    <w:uiPriority w:val="46"/>
    <w:tblPr>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table" w:customStyle="1" w:styleId="Tabladelista1clara-nfasis111">
    <w:name w:val="Tabla de lista 1 clara - Énfasis 111"/>
    <w:basedOn w:val="Tablanormal"/>
    <w:uiPriority w:val="46"/>
    <w:rPr>
      <w:rFonts w:eastAsia="MS Mincho"/>
    </w:rPr>
    <w:tblPr>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Pr>
      <w:b/>
      <w:bCs/>
      <w:sz w:val="28"/>
      <w:szCs w:val="28"/>
      <w:lang w:val="en-US" w:eastAsia="en-US"/>
    </w:rPr>
  </w:style>
  <w:style w:type="character" w:customStyle="1" w:styleId="Ttulo5Car">
    <w:name w:val="Título 5 Car"/>
    <w:basedOn w:val="Fuentedeprrafopredeter"/>
    <w:link w:val="Ttulo5"/>
    <w:uiPriority w:val="9"/>
    <w:semiHidden/>
    <w:rPr>
      <w:b/>
      <w:bCs/>
      <w:i/>
      <w:iCs/>
      <w:sz w:val="26"/>
      <w:szCs w:val="26"/>
      <w:lang w:val="en-US" w:eastAsia="en-US"/>
    </w:rPr>
  </w:style>
  <w:style w:type="character" w:customStyle="1" w:styleId="Ttulo6Car">
    <w:name w:val="Título 6 Car"/>
    <w:basedOn w:val="Fuentedeprrafopredeter"/>
    <w:link w:val="Ttulo6"/>
    <w:semiHidden/>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Pr>
      <w:lang w:val="en-US" w:eastAsia="en-US"/>
    </w:rPr>
  </w:style>
  <w:style w:type="character" w:customStyle="1" w:styleId="Ttulo8Car">
    <w:name w:val="Título 8 Car"/>
    <w:basedOn w:val="Fuentedeprrafopredeter"/>
    <w:link w:val="Ttulo8"/>
    <w:uiPriority w:val="9"/>
    <w:semiHidden/>
    <w:rPr>
      <w:i/>
      <w:iCs/>
      <w:lang w:val="en-US" w:eastAsia="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sz w:val="22"/>
      <w:szCs w:val="22"/>
      <w:lang w:val="en-US" w:eastAsia="en-US"/>
    </w:rPr>
  </w:style>
  <w:style w:type="table" w:customStyle="1" w:styleId="Style113">
    <w:name w:val="_Style 113"/>
    <w:basedOn w:val="TableNormal1"/>
    <w:tblPr>
      <w:tblCellMar>
        <w:top w:w="0" w:type="dxa"/>
        <w:left w:w="108" w:type="dxa"/>
        <w:bottom w:w="0"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Style114">
    <w:name w:val="_Style 114"/>
    <w:basedOn w:val="TableNormal1"/>
    <w:tblPr>
      <w:tblCellMar>
        <w:top w:w="0" w:type="dxa"/>
        <w:left w:w="115" w:type="dxa"/>
        <w:bottom w:w="0" w:type="dxa"/>
        <w:right w:w="115" w:type="dxa"/>
      </w:tblCellMar>
    </w:tblPr>
  </w:style>
  <w:style w:type="table" w:customStyle="1" w:styleId="Style115">
    <w:name w:val="_Style 115"/>
    <w:basedOn w:val="TableNormal1"/>
    <w:tblPr>
      <w:tblCellMar>
        <w:top w:w="0" w:type="dxa"/>
        <w:left w:w="115" w:type="dxa"/>
        <w:bottom w:w="0" w:type="dxa"/>
        <w:right w:w="115" w:type="dxa"/>
      </w:tblCellMar>
    </w:tblPr>
  </w:style>
  <w:style w:type="character" w:customStyle="1" w:styleId="Mencinsinresolver3">
    <w:name w:val="Mención sin resolver3"/>
    <w:basedOn w:val="Fuentedeprrafopredeter"/>
    <w:uiPriority w:val="99"/>
    <w:semiHidden/>
    <w:unhideWhenUsed/>
    <w:rPr>
      <w:color w:val="605E5C"/>
      <w:shd w:val="clear" w:color="auto" w:fill="E1DFDD"/>
    </w:rPr>
  </w:style>
  <w:style w:type="paragraph" w:customStyle="1" w:styleId="Prrafodelista1">
    <w:name w:val="Párrafo de lista1"/>
    <w:basedOn w:val="Normal"/>
    <w:uiPriority w:val="99"/>
    <w:qFormat/>
    <w:pPr>
      <w:spacing w:after="200" w:line="276" w:lineRule="auto"/>
      <w:ind w:left="720"/>
      <w:contextualSpacing/>
    </w:pPr>
    <w:rPr>
      <w:rFonts w:ascii="Calibri" w:hAnsi="Calibri"/>
      <w:sz w:val="22"/>
      <w:szCs w:val="22"/>
      <w:lang w:val="es-MX" w:eastAsia="en-US"/>
    </w:rPr>
  </w:style>
  <w:style w:type="paragraph" w:styleId="Revisin">
    <w:name w:val="Revision"/>
    <w:hidden/>
    <w:uiPriority w:val="99"/>
    <w:semiHidden/>
    <w:rsid w:val="003660EC"/>
    <w:rPr>
      <w:sz w:val="24"/>
      <w:szCs w:val="24"/>
      <w:lang w:val="es-ES"/>
    </w:rPr>
  </w:style>
  <w:style w:type="character" w:customStyle="1" w:styleId="UnresolvedMention1">
    <w:name w:val="Unresolved Mention1"/>
    <w:basedOn w:val="Fuentedeprrafopredeter"/>
    <w:uiPriority w:val="99"/>
    <w:semiHidden/>
    <w:unhideWhenUsed/>
    <w:rsid w:val="0036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2.toluca.gob.m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hwzGQXI1C4WDD6gsp5T5inEdw==">AMUW2mXiwcRJxzeR5WGznyEV8o9tM3Xa3yLW4xG8Dzxgradfk4/yTUX+gySpbv6dLJINx92hjU1cxHzkCyj5WOLeJnMVHM9Bm1ZS44/P6QSUrAzrtFUmpiRuAi9PbmjF3vdaWvGV3pdNSEjvRnfPiMtvrMhTeFSRnzVW9YZ+E1wwPw7tuA+Wct7KqQKmW70ke8ZVMHR92GK+ndm8WP6ar9ny355XP7VidILch7zBVvL/seZlMwBo6Zs=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D0446C-8D9F-4E23-B4FC-643466D7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43</Pages>
  <Words>10597</Words>
  <Characters>58289</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INFOEM492</cp:lastModifiedBy>
  <cp:revision>8</cp:revision>
  <cp:lastPrinted>2024-02-09T15:52:00Z</cp:lastPrinted>
  <dcterms:created xsi:type="dcterms:W3CDTF">2024-02-07T19:39:00Z</dcterms:created>
  <dcterms:modified xsi:type="dcterms:W3CDTF">2024-04-11T19:17:00Z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0182D9F1F77B4429A00D2CA5AAA65C95_13</vt:lpwstr>
  </property>
</Properties>
</file>