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2D42F224"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Resolución del Pleno del Instituto de Transparencia, Acceso a la Informació</w:t>
      </w:r>
      <w:bookmarkStart w:id="0" w:name="_GoBack"/>
      <w:r w:rsidRPr="00EF63D4">
        <w:rPr>
          <w:rFonts w:ascii="Palatino Linotype" w:eastAsia="Palatino Linotype" w:hAnsi="Palatino Linotype" w:cs="Palatino Linotype"/>
          <w:color w:val="000000"/>
          <w:sz w:val="24"/>
          <w:szCs w:val="24"/>
        </w:rPr>
        <w:t>n</w:t>
      </w:r>
      <w:bookmarkEnd w:id="0"/>
      <w:r w:rsidRPr="00EF63D4">
        <w:rPr>
          <w:rFonts w:ascii="Palatino Linotype" w:eastAsia="Palatino Linotype" w:hAnsi="Palatino Linotype" w:cs="Palatino Linotype"/>
          <w:color w:val="000000"/>
          <w:sz w:val="24"/>
          <w:szCs w:val="24"/>
        </w:rPr>
        <w:t xml:space="preserve"> Pública y Protección de Datos Personales del Estado de México y Municipios, con domicilio en Metepec, Estado de </w:t>
      </w:r>
      <w:r w:rsidR="00C57E04" w:rsidRPr="00EF63D4">
        <w:rPr>
          <w:rFonts w:ascii="Palatino Linotype" w:eastAsia="Palatino Linotype" w:hAnsi="Palatino Linotype" w:cs="Palatino Linotype"/>
          <w:color w:val="000000"/>
          <w:sz w:val="24"/>
          <w:szCs w:val="24"/>
        </w:rPr>
        <w:t xml:space="preserve">México, a </w:t>
      </w:r>
      <w:r w:rsidR="00E42727">
        <w:rPr>
          <w:rFonts w:ascii="Palatino Linotype" w:eastAsia="Palatino Linotype" w:hAnsi="Palatino Linotype" w:cs="Palatino Linotype"/>
          <w:color w:val="000000"/>
          <w:sz w:val="24"/>
          <w:szCs w:val="24"/>
        </w:rPr>
        <w:t>veintiuno</w:t>
      </w:r>
      <w:r w:rsidR="0037613D">
        <w:rPr>
          <w:rFonts w:ascii="Palatino Linotype" w:eastAsia="Palatino Linotype" w:hAnsi="Palatino Linotype" w:cs="Palatino Linotype"/>
          <w:color w:val="000000"/>
          <w:sz w:val="24"/>
          <w:szCs w:val="24"/>
        </w:rPr>
        <w:t xml:space="preserve"> de marzo</w:t>
      </w:r>
      <w:r w:rsidR="003D06A2" w:rsidRPr="00EF63D4">
        <w:rPr>
          <w:rFonts w:ascii="Palatino Linotype" w:eastAsia="Palatino Linotype" w:hAnsi="Palatino Linotype" w:cs="Palatino Linotype"/>
          <w:color w:val="000000"/>
          <w:sz w:val="24"/>
          <w:szCs w:val="24"/>
        </w:rPr>
        <w:t xml:space="preserve"> de dos mil veinticuatro</w:t>
      </w:r>
      <w:r w:rsidR="00CE11C9" w:rsidRPr="00EF63D4">
        <w:rPr>
          <w:rFonts w:ascii="Palatino Linotype" w:eastAsia="Palatino Linotype" w:hAnsi="Palatino Linotype" w:cs="Palatino Linotype"/>
          <w:color w:val="000000"/>
          <w:sz w:val="24"/>
          <w:szCs w:val="24"/>
        </w:rPr>
        <w:t>.</w:t>
      </w:r>
    </w:p>
    <w:p w14:paraId="16723FED"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825E6CA" w14:textId="4D2982CB" w:rsidR="00FB3418" w:rsidRPr="00EF63D4" w:rsidRDefault="00FB3418" w:rsidP="00FB3418">
      <w:pPr>
        <w:tabs>
          <w:tab w:val="left" w:pos="1701"/>
        </w:tabs>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b/>
          <w:sz w:val="24"/>
          <w:szCs w:val="24"/>
          <w:lang w:eastAsia="en-US"/>
        </w:rPr>
        <w:t>VISTO</w:t>
      </w:r>
      <w:r w:rsidRPr="00EF63D4">
        <w:rPr>
          <w:rFonts w:ascii="Palatino Linotype" w:eastAsiaTheme="minorHAnsi" w:hAnsi="Palatino Linotype" w:cs="Arial"/>
          <w:sz w:val="24"/>
          <w:szCs w:val="24"/>
          <w:lang w:eastAsia="en-US"/>
        </w:rPr>
        <w:t xml:space="preserve"> el expediente electrónico formado con motivo del recurso de revisión número </w:t>
      </w:r>
      <w:r w:rsidR="00E42727" w:rsidRPr="00E42727">
        <w:rPr>
          <w:rFonts w:ascii="Palatino Linotype" w:eastAsiaTheme="minorHAnsi" w:hAnsi="Palatino Linotype" w:cs="Arial"/>
          <w:b/>
          <w:sz w:val="24"/>
          <w:szCs w:val="24"/>
          <w:lang w:eastAsia="en-US"/>
        </w:rPr>
        <w:t>03870/INFOEM/IP/RR/2023</w:t>
      </w:r>
      <w:r w:rsidRPr="00EF63D4">
        <w:rPr>
          <w:rFonts w:ascii="Palatino Linotype" w:eastAsiaTheme="minorHAnsi" w:hAnsi="Palatino Linotype" w:cs="Arial"/>
          <w:sz w:val="24"/>
          <w:szCs w:val="24"/>
          <w:lang w:eastAsia="en-US"/>
        </w:rPr>
        <w:t xml:space="preserve">, </w:t>
      </w:r>
      <w:r w:rsidR="003D06A2" w:rsidRPr="00EF63D4">
        <w:rPr>
          <w:rFonts w:ascii="Palatino Linotype" w:hAnsi="Palatino Linotype" w:cs="Arial"/>
          <w:sz w:val="24"/>
        </w:rPr>
        <w:t xml:space="preserve">interpuesto por una persona que no proporcionó un nombre o seudónimo para ser identificado; sin embargo, en lo sucesivo se le denominará el </w:t>
      </w:r>
      <w:r w:rsidR="003D06A2" w:rsidRPr="00EF63D4">
        <w:rPr>
          <w:rFonts w:ascii="Palatino Linotype" w:hAnsi="Palatino Linotype" w:cs="Arial"/>
          <w:b/>
          <w:bCs/>
          <w:sz w:val="24"/>
        </w:rPr>
        <w:t>Recurrente</w:t>
      </w:r>
      <w:r w:rsidRPr="00EF63D4">
        <w:rPr>
          <w:rFonts w:ascii="Palatino Linotype" w:eastAsiaTheme="minorHAnsi" w:hAnsi="Palatino Linotype" w:cs="Arial"/>
          <w:sz w:val="24"/>
          <w:szCs w:val="24"/>
          <w:lang w:eastAsia="en-US"/>
        </w:rPr>
        <w:t>, en contra de la respuesta de</w:t>
      </w:r>
      <w:r w:rsidR="00EA4032">
        <w:rPr>
          <w:rFonts w:ascii="Palatino Linotype" w:eastAsiaTheme="minorHAnsi" w:hAnsi="Palatino Linotype" w:cs="Arial"/>
          <w:sz w:val="24"/>
          <w:szCs w:val="24"/>
          <w:lang w:eastAsia="en-US"/>
        </w:rPr>
        <w:t xml:space="preserve"> la</w:t>
      </w:r>
      <w:r w:rsidRPr="00EF63D4">
        <w:rPr>
          <w:rFonts w:ascii="Palatino Linotype" w:eastAsiaTheme="minorHAnsi" w:hAnsi="Palatino Linotype" w:cs="Arial"/>
          <w:sz w:val="24"/>
          <w:szCs w:val="24"/>
          <w:lang w:eastAsia="en-US"/>
        </w:rPr>
        <w:t xml:space="preserve"> </w:t>
      </w:r>
      <w:r w:rsidR="00E42727" w:rsidRPr="00E42727">
        <w:rPr>
          <w:rFonts w:ascii="Palatino Linotype" w:eastAsiaTheme="minorHAnsi" w:hAnsi="Palatino Linotype" w:cs="Arial"/>
          <w:b/>
          <w:sz w:val="24"/>
          <w:szCs w:val="24"/>
          <w:lang w:eastAsia="en-US"/>
        </w:rPr>
        <w:t>Secretaría de Desarrollo Social</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en lo subsecuente</w:t>
      </w:r>
      <w:r w:rsidRPr="00EF63D4">
        <w:rPr>
          <w:rFonts w:ascii="Palatino Linotype" w:eastAsiaTheme="minorHAnsi" w:hAnsi="Palatino Linotype" w:cs="Arial"/>
          <w:b/>
          <w:sz w:val="24"/>
          <w:szCs w:val="24"/>
          <w:lang w:eastAsia="en-US"/>
        </w:rPr>
        <w:t xml:space="preserve"> El Sujeto Obligado</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se procede a dictar la presente resolución.</w:t>
      </w:r>
    </w:p>
    <w:p w14:paraId="216858A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Pr="00EF63D4"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EF63D4">
        <w:rPr>
          <w:rFonts w:ascii="Palatino Linotype" w:eastAsia="Palatino Linotype" w:hAnsi="Palatino Linotype" w:cs="Palatino Linotype"/>
          <w:b/>
          <w:color w:val="000000"/>
          <w:sz w:val="28"/>
          <w:szCs w:val="28"/>
        </w:rPr>
        <w:t>A N T E C E D E N T E S</w:t>
      </w:r>
    </w:p>
    <w:p w14:paraId="6C92C78C"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PRIMERO.</w:t>
      </w:r>
      <w:r w:rsidRPr="00EF63D4">
        <w:rPr>
          <w:rFonts w:ascii="Palatino Linotype" w:eastAsia="Palatino Linotype" w:hAnsi="Palatino Linotype" w:cs="Palatino Linotype"/>
          <w:color w:val="000000"/>
          <w:sz w:val="26"/>
          <w:szCs w:val="26"/>
        </w:rPr>
        <w:t xml:space="preserve"> </w:t>
      </w:r>
      <w:r w:rsidRPr="00EF63D4">
        <w:rPr>
          <w:rFonts w:ascii="Palatino Linotype" w:eastAsia="Palatino Linotype" w:hAnsi="Palatino Linotype" w:cs="Palatino Linotype"/>
          <w:b/>
          <w:color w:val="000000"/>
          <w:sz w:val="26"/>
          <w:szCs w:val="26"/>
        </w:rPr>
        <w:t>De la Solicitud de Información.</w:t>
      </w:r>
    </w:p>
    <w:p w14:paraId="5EEF7B32" w14:textId="104BF4C4" w:rsidR="00FB3418" w:rsidRPr="00EF63D4" w:rsidRDefault="00CE11C9" w:rsidP="00FB3418">
      <w:pPr>
        <w:spacing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 xml:space="preserve">En fecha </w:t>
      </w:r>
      <w:r w:rsidR="00EA4032">
        <w:rPr>
          <w:rFonts w:ascii="Palatino Linotype" w:eastAsiaTheme="minorHAnsi" w:hAnsi="Palatino Linotype" w:cs="Arial"/>
          <w:sz w:val="24"/>
          <w:szCs w:val="24"/>
          <w:lang w:eastAsia="en-US"/>
        </w:rPr>
        <w:t>doce de junio</w:t>
      </w:r>
      <w:r w:rsidRPr="00EF63D4">
        <w:rPr>
          <w:rFonts w:ascii="Palatino Linotype" w:eastAsiaTheme="minorHAnsi" w:hAnsi="Palatino Linotype" w:cs="Arial"/>
          <w:sz w:val="24"/>
          <w:szCs w:val="24"/>
          <w:lang w:eastAsia="en-US"/>
        </w:rPr>
        <w:t xml:space="preserve"> de dos mil </w:t>
      </w:r>
      <w:r w:rsidR="004C586F" w:rsidRPr="00EF63D4">
        <w:rPr>
          <w:rFonts w:ascii="Palatino Linotype" w:eastAsiaTheme="minorHAnsi" w:hAnsi="Palatino Linotype" w:cs="Arial"/>
          <w:sz w:val="24"/>
          <w:szCs w:val="24"/>
          <w:lang w:eastAsia="en-US"/>
        </w:rPr>
        <w:t>veintitrés</w:t>
      </w:r>
      <w:r w:rsidRPr="00EF63D4">
        <w:rPr>
          <w:rFonts w:ascii="Palatino Linotype" w:eastAsiaTheme="minorHAnsi" w:hAnsi="Palatino Linotype" w:cs="Arial"/>
          <w:sz w:val="24"/>
          <w:szCs w:val="24"/>
          <w:lang w:eastAsia="en-US"/>
        </w:rPr>
        <w:t xml:space="preserve">, el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presentó a través del Sistema de Acceso a la Información Mexiquense </w:t>
      </w:r>
      <w:r w:rsidRPr="00EF63D4">
        <w:rPr>
          <w:rFonts w:ascii="Palatino Linotype" w:eastAsiaTheme="minorHAnsi" w:hAnsi="Palatino Linotype" w:cs="Arial"/>
          <w:b/>
          <w:sz w:val="24"/>
          <w:szCs w:val="24"/>
          <w:lang w:eastAsia="en-US"/>
        </w:rPr>
        <w:t>(SAIMEX),</w:t>
      </w:r>
      <w:r w:rsidRPr="00EF63D4">
        <w:rPr>
          <w:rFonts w:ascii="Palatino Linotype" w:eastAsiaTheme="minorHAnsi" w:hAnsi="Palatino Linotype" w:cs="Arial"/>
          <w:sz w:val="24"/>
          <w:szCs w:val="24"/>
          <w:lang w:eastAsia="en-US"/>
        </w:rPr>
        <w:t xml:space="preserve"> ante el </w:t>
      </w:r>
      <w:r w:rsidRPr="00EF63D4">
        <w:rPr>
          <w:rFonts w:ascii="Palatino Linotype" w:eastAsiaTheme="minorHAnsi" w:hAnsi="Palatino Linotype" w:cs="Arial"/>
          <w:b/>
          <w:sz w:val="24"/>
          <w:szCs w:val="24"/>
          <w:lang w:eastAsia="en-US"/>
        </w:rPr>
        <w:t>Sujeto Obligado</w:t>
      </w:r>
      <w:r w:rsidRPr="00EF63D4">
        <w:rPr>
          <w:rFonts w:ascii="Palatino Linotype" w:eastAsiaTheme="minorHAnsi" w:hAnsi="Palatino Linotype" w:cs="Arial"/>
          <w:sz w:val="24"/>
          <w:szCs w:val="24"/>
          <w:lang w:eastAsia="en-US"/>
        </w:rPr>
        <w:t xml:space="preserve">, la solicitud de acceso a la información pública, a la que se le asignó el número de expediente </w:t>
      </w:r>
      <w:r w:rsidR="00EA4032" w:rsidRPr="00EA4032">
        <w:rPr>
          <w:rFonts w:ascii="Palatino Linotype" w:eastAsiaTheme="minorHAnsi" w:hAnsi="Palatino Linotype" w:cs="Arial"/>
          <w:b/>
          <w:sz w:val="24"/>
          <w:szCs w:val="24"/>
          <w:lang w:eastAsia="en-US"/>
        </w:rPr>
        <w:t>00208/SEDESEM/IP/2023</w:t>
      </w:r>
      <w:r w:rsidRPr="00EF63D4">
        <w:rPr>
          <w:rFonts w:ascii="Palatino Linotype" w:eastAsiaTheme="minorHAnsi" w:hAnsi="Palatino Linotype" w:cs="Arial"/>
          <w:sz w:val="24"/>
          <w:szCs w:val="24"/>
          <w:lang w:eastAsia="en-US"/>
        </w:rPr>
        <w:t>, mediante la cual solicitó lo siguiente:</w:t>
      </w:r>
    </w:p>
    <w:p w14:paraId="24561F35" w14:textId="77777777" w:rsidR="00FB3418" w:rsidRPr="00EF63D4" w:rsidRDefault="00FB3418" w:rsidP="00FB3418">
      <w:pPr>
        <w:pStyle w:val="Sinespaciado"/>
        <w:rPr>
          <w:rFonts w:eastAsiaTheme="minorHAnsi"/>
          <w:lang w:eastAsia="en-US"/>
        </w:rPr>
      </w:pPr>
    </w:p>
    <w:p w14:paraId="16F7F944" w14:textId="1DFD7D0D" w:rsidR="00FB3418" w:rsidRPr="00EF63D4" w:rsidRDefault="00FB3418" w:rsidP="00CE11C9">
      <w:pPr>
        <w:spacing w:line="276" w:lineRule="auto"/>
        <w:ind w:left="567" w:right="567"/>
        <w:jc w:val="both"/>
        <w:rPr>
          <w:rFonts w:ascii="Palatino Linotype" w:hAnsi="Palatino Linotype"/>
          <w:i/>
          <w:lang w:val="es-ES_tradnl"/>
        </w:rPr>
      </w:pPr>
      <w:r w:rsidRPr="00EF63D4">
        <w:rPr>
          <w:rFonts w:ascii="Palatino Linotype" w:hAnsi="Palatino Linotype"/>
          <w:i/>
        </w:rPr>
        <w:t>“</w:t>
      </w:r>
      <w:r w:rsidR="00EA4032" w:rsidRPr="00EA4032">
        <w:rPr>
          <w:rFonts w:ascii="Palatino Linotype" w:hAnsi="Palatino Linotype"/>
          <w:i/>
        </w:rPr>
        <w:t>solicito saber el nombre, categoría, sueldo neto al mes y grado máximo de estudios (su título académico) de todas las personas adscritas a la dirección de bienestar social para adultos mayores</w:t>
      </w:r>
      <w:r w:rsidRPr="00EF63D4">
        <w:rPr>
          <w:rFonts w:ascii="Palatino Linotype" w:hAnsi="Palatino Linotype"/>
          <w:i/>
        </w:rPr>
        <w:t>”</w:t>
      </w:r>
      <w:r w:rsidRPr="00EF63D4">
        <w:rPr>
          <w:rFonts w:ascii="Palatino Linotype" w:hAnsi="Palatino Linotype"/>
          <w:i/>
          <w:lang w:val="es-ES_tradnl"/>
        </w:rPr>
        <w:t xml:space="preserve"> (Sic).</w:t>
      </w:r>
    </w:p>
    <w:p w14:paraId="42226458" w14:textId="77777777" w:rsidR="00FB3418" w:rsidRPr="00EF63D4" w:rsidRDefault="00FB3418" w:rsidP="00FB3418">
      <w:pPr>
        <w:pStyle w:val="Sinespaciado"/>
        <w:rPr>
          <w:sz w:val="16"/>
        </w:rPr>
      </w:pPr>
    </w:p>
    <w:p w14:paraId="10751A27" w14:textId="08C251DA" w:rsidR="00103488" w:rsidRPr="00EF63D4" w:rsidRDefault="00CE11C9" w:rsidP="00FB6F25">
      <w:pPr>
        <w:tabs>
          <w:tab w:val="left" w:pos="5647"/>
        </w:tabs>
        <w:spacing w:after="0" w:line="360" w:lineRule="auto"/>
        <w:ind w:right="850"/>
        <w:jc w:val="both"/>
        <w:rPr>
          <w:rFonts w:ascii="Palatino Linotype" w:eastAsiaTheme="minorHAnsi" w:hAnsi="Palatino Linotype" w:cstheme="minorBidi"/>
          <w:color w:val="000000"/>
          <w:sz w:val="24"/>
          <w:szCs w:val="24"/>
          <w:lang w:eastAsia="en-US"/>
        </w:rPr>
      </w:pPr>
      <w:r w:rsidRPr="00EF63D4">
        <w:rPr>
          <w:rFonts w:ascii="Palatino Linotype" w:eastAsia="Times New Roman" w:hAnsi="Palatino Linotype" w:cs="Times New Roman"/>
          <w:b/>
          <w:sz w:val="24"/>
          <w:szCs w:val="24"/>
          <w:lang w:val="es-ES_tradnl" w:eastAsia="es-ES"/>
        </w:rPr>
        <w:t>MODALIDAD DE ENTREGA:</w:t>
      </w:r>
      <w:r w:rsidRPr="00EF63D4">
        <w:rPr>
          <w:rFonts w:ascii="Palatino Linotype" w:eastAsia="Times New Roman" w:hAnsi="Palatino Linotype" w:cs="Times New Roman"/>
          <w:sz w:val="24"/>
          <w:szCs w:val="24"/>
          <w:lang w:val="es-ES_tradnl" w:eastAsia="es-ES"/>
        </w:rPr>
        <w:t xml:space="preserve"> </w:t>
      </w:r>
      <w:r w:rsidRPr="00EF63D4">
        <w:rPr>
          <w:rFonts w:ascii="Palatino Linotype" w:eastAsiaTheme="minorHAnsi" w:hAnsi="Palatino Linotype" w:cstheme="minorBidi"/>
          <w:color w:val="000000"/>
          <w:sz w:val="24"/>
          <w:szCs w:val="24"/>
          <w:lang w:eastAsia="en-US"/>
        </w:rPr>
        <w:t xml:space="preserve">A través del </w:t>
      </w:r>
      <w:r w:rsidRPr="00EF63D4">
        <w:rPr>
          <w:rFonts w:ascii="Palatino Linotype" w:eastAsiaTheme="minorHAnsi" w:hAnsi="Palatino Linotype" w:cstheme="minorBidi"/>
          <w:b/>
          <w:color w:val="000000"/>
          <w:sz w:val="24"/>
          <w:szCs w:val="24"/>
          <w:lang w:eastAsia="en-US"/>
        </w:rPr>
        <w:t>SAIMEX</w:t>
      </w:r>
      <w:r w:rsidRPr="00EF63D4">
        <w:rPr>
          <w:rFonts w:ascii="Palatino Linotype" w:eastAsiaTheme="minorHAnsi" w:hAnsi="Palatino Linotype" w:cstheme="minorBidi"/>
          <w:color w:val="000000"/>
          <w:sz w:val="24"/>
          <w:szCs w:val="24"/>
          <w:lang w:eastAsia="en-US"/>
        </w:rPr>
        <w:t>.</w:t>
      </w:r>
    </w:p>
    <w:p w14:paraId="17C85945" w14:textId="70EFCFE1"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lastRenderedPageBreak/>
        <w:t>SEGUNDO</w:t>
      </w:r>
      <w:r w:rsidR="00663A37" w:rsidRPr="00EF63D4">
        <w:rPr>
          <w:rFonts w:ascii="Palatino Linotype" w:eastAsia="Palatino Linotype" w:hAnsi="Palatino Linotype" w:cs="Palatino Linotype"/>
          <w:b/>
          <w:color w:val="000000"/>
          <w:sz w:val="26"/>
          <w:szCs w:val="26"/>
        </w:rPr>
        <w:t>. De la respuesta del Sujeto Obligado.</w:t>
      </w:r>
    </w:p>
    <w:p w14:paraId="5D57EE23" w14:textId="212523B9"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De las constancias que obran en el expediente electrónico, se observa que el día </w:t>
      </w:r>
      <w:r w:rsidR="00EA4032">
        <w:rPr>
          <w:rFonts w:ascii="Palatino Linotype" w:eastAsia="Palatino Linotype" w:hAnsi="Palatino Linotype" w:cs="Palatino Linotype"/>
          <w:color w:val="000000"/>
          <w:sz w:val="24"/>
          <w:szCs w:val="24"/>
        </w:rPr>
        <w:t>tres de julio</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dio respuesta a la solicitud de información, manifestando lo siguiente:</w:t>
      </w:r>
    </w:p>
    <w:p w14:paraId="5AC9498E" w14:textId="77777777" w:rsidR="00FB6F25"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6B4EC3" w14:textId="77777777" w:rsidR="00EA4032" w:rsidRPr="00EA4032" w:rsidRDefault="00663A37" w:rsidP="00EA4032">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
          <w:bCs/>
          <w:i/>
          <w:color w:val="000000"/>
        </w:rPr>
      </w:pPr>
      <w:r w:rsidRPr="00EF63D4">
        <w:rPr>
          <w:rFonts w:ascii="Palatino Linotype" w:eastAsia="Palatino Linotype" w:hAnsi="Palatino Linotype" w:cs="Palatino Linotype"/>
          <w:i/>
          <w:color w:val="000000"/>
        </w:rPr>
        <w:t>“</w:t>
      </w:r>
      <w:r w:rsidR="00EA4032" w:rsidRPr="00EA4032">
        <w:rPr>
          <w:rFonts w:ascii="Palatino Linotype" w:eastAsia="Palatino Linotype" w:hAnsi="Palatino Linotype" w:cs="Palatino Linotype"/>
          <w:i/>
          <w:color w:val="000000"/>
        </w:rPr>
        <w:t xml:space="preserve">Folio de la solicitud: </w:t>
      </w:r>
      <w:r w:rsidR="00EA4032" w:rsidRPr="00EA4032">
        <w:rPr>
          <w:rFonts w:ascii="Palatino Linotype" w:eastAsia="Palatino Linotype" w:hAnsi="Palatino Linotype" w:cs="Palatino Linotype"/>
          <w:b/>
          <w:bCs/>
          <w:i/>
          <w:color w:val="000000"/>
        </w:rPr>
        <w:t>00208/SEDESEM/IP/2023</w:t>
      </w:r>
    </w:p>
    <w:p w14:paraId="36BF785C" w14:textId="77777777" w:rsid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9B95C77" w14:textId="473AD30D" w:rsid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A4032">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48211F0" w14:textId="77777777" w:rsidR="00EA4032" w:rsidRP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71D21F7" w14:textId="77777777" w:rsidR="00EA4032" w:rsidRP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A4032">
        <w:rPr>
          <w:rFonts w:ascii="Palatino Linotype" w:eastAsia="Palatino Linotype" w:hAnsi="Palatino Linotype" w:cs="Palatino Linotype"/>
          <w:i/>
          <w:color w:val="000000"/>
        </w:rPr>
        <w:t>Se anexa oficio de respuesta número SEDESEM/UT/208/2023, de fecha 3 de julio de 2023.</w:t>
      </w:r>
    </w:p>
    <w:p w14:paraId="73ACC74F" w14:textId="77777777" w:rsid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A4032">
        <w:rPr>
          <w:rFonts w:ascii="Palatino Linotype" w:eastAsia="Palatino Linotype" w:hAnsi="Palatino Linotype" w:cs="Palatino Linotype"/>
          <w:i/>
          <w:color w:val="000000"/>
        </w:rPr>
        <w:t>ATENTAMENTE</w:t>
      </w:r>
    </w:p>
    <w:p w14:paraId="3C566EE0" w14:textId="77777777" w:rsidR="00EA4032" w:rsidRPr="00EA4032"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B587EBE" w14:textId="466725F3" w:rsidR="00663A37" w:rsidRPr="00EF63D4" w:rsidRDefault="00EA4032" w:rsidP="00EA403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A4032">
        <w:rPr>
          <w:rFonts w:ascii="Palatino Linotype" w:eastAsia="Palatino Linotype" w:hAnsi="Palatino Linotype" w:cs="Palatino Linotype"/>
          <w:i/>
          <w:color w:val="000000"/>
        </w:rPr>
        <w:t>L.E. César Horacio Viveros Herrera</w:t>
      </w:r>
      <w:r w:rsidR="00663A37" w:rsidRPr="00EF63D4">
        <w:rPr>
          <w:rFonts w:ascii="Palatino Linotype" w:eastAsia="Palatino Linotype" w:hAnsi="Palatino Linotype" w:cs="Palatino Linotype"/>
          <w:i/>
          <w:color w:val="000000"/>
        </w:rPr>
        <w:t>” (Sic)</w:t>
      </w:r>
    </w:p>
    <w:p w14:paraId="520BEC36" w14:textId="77777777" w:rsidR="00EA4032" w:rsidRDefault="00EA4032"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1ED3CCE" w14:textId="49D448B6" w:rsidR="00CD14E5" w:rsidRPr="00EF63D4" w:rsidRDefault="00116D4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A la respuesta se anexó </w:t>
      </w:r>
      <w:r w:rsidR="00A73441">
        <w:rPr>
          <w:rFonts w:ascii="Palatino Linotype" w:eastAsia="Palatino Linotype" w:hAnsi="Palatino Linotype" w:cs="Palatino Linotype"/>
          <w:color w:val="000000"/>
          <w:sz w:val="24"/>
          <w:szCs w:val="24"/>
        </w:rPr>
        <w:t>el</w:t>
      </w:r>
      <w:r w:rsidR="001F50C9" w:rsidRPr="00EF63D4">
        <w:rPr>
          <w:rFonts w:ascii="Palatino Linotype" w:eastAsia="Palatino Linotype" w:hAnsi="Palatino Linotype" w:cs="Palatino Linotype"/>
          <w:color w:val="000000"/>
          <w:sz w:val="24"/>
          <w:szCs w:val="24"/>
        </w:rPr>
        <w:t xml:space="preserve"> documento electrónico</w:t>
      </w:r>
      <w:r w:rsidRPr="00EF63D4">
        <w:rPr>
          <w:rFonts w:ascii="Palatino Linotype" w:eastAsia="Palatino Linotype" w:hAnsi="Palatino Linotype" w:cs="Palatino Linotype"/>
          <w:color w:val="000000"/>
          <w:sz w:val="24"/>
          <w:szCs w:val="24"/>
        </w:rPr>
        <w:t xml:space="preserve"> denominado</w:t>
      </w:r>
      <w:r w:rsidR="001F50C9" w:rsidRPr="00EF63D4">
        <w:rPr>
          <w:rFonts w:ascii="Palatino Linotype" w:eastAsia="Palatino Linotype" w:hAnsi="Palatino Linotype" w:cs="Palatino Linotype"/>
          <w:color w:val="000000"/>
          <w:sz w:val="24"/>
          <w:szCs w:val="24"/>
        </w:rPr>
        <w:t xml:space="preserve"> </w:t>
      </w:r>
      <w:bookmarkStart w:id="1" w:name="_Hlk112261298"/>
      <w:r w:rsidR="001F50C9" w:rsidRPr="00EF63D4">
        <w:rPr>
          <w:rFonts w:ascii="Palatino Linotype" w:eastAsia="Palatino Linotype" w:hAnsi="Palatino Linotype" w:cs="Palatino Linotype"/>
          <w:b/>
          <w:color w:val="000000"/>
          <w:sz w:val="24"/>
          <w:szCs w:val="24"/>
        </w:rPr>
        <w:t>“</w:t>
      </w:r>
      <w:bookmarkEnd w:id="1"/>
      <w:r w:rsidR="00EA4032" w:rsidRPr="00EA4032">
        <w:rPr>
          <w:rFonts w:ascii="Palatino Linotype" w:eastAsia="Palatino Linotype" w:hAnsi="Palatino Linotype" w:cs="Palatino Linotype"/>
          <w:b/>
          <w:color w:val="000000"/>
          <w:sz w:val="24"/>
          <w:szCs w:val="24"/>
        </w:rPr>
        <w:t>208 - C. Ciudadano - Unidad de Transparencia - 0208.pdf</w:t>
      </w:r>
      <w:r w:rsidR="00FB6F25" w:rsidRPr="00EF63D4">
        <w:rPr>
          <w:rFonts w:ascii="Palatino Linotype" w:eastAsia="Palatino Linotype" w:hAnsi="Palatino Linotype" w:cs="Palatino Linotype"/>
          <w:b/>
          <w:color w:val="000000"/>
          <w:sz w:val="24"/>
          <w:szCs w:val="24"/>
        </w:rPr>
        <w:t>”</w:t>
      </w:r>
      <w:r w:rsidRPr="00EF63D4">
        <w:rPr>
          <w:rFonts w:ascii="Palatino Linotype" w:eastAsia="Palatino Linotype" w:hAnsi="Palatino Linotype" w:cs="Palatino Linotype"/>
          <w:color w:val="000000"/>
          <w:sz w:val="24"/>
          <w:szCs w:val="24"/>
        </w:rPr>
        <w:t xml:space="preserve">, </w:t>
      </w:r>
      <w:r w:rsidR="00A73441">
        <w:rPr>
          <w:rFonts w:ascii="Palatino Linotype" w:eastAsia="Palatino Linotype" w:hAnsi="Palatino Linotype" w:cs="Palatino Linotype"/>
          <w:color w:val="000000"/>
          <w:sz w:val="24"/>
          <w:szCs w:val="24"/>
        </w:rPr>
        <w:t>el</w:t>
      </w:r>
      <w:r w:rsidR="001F50C9" w:rsidRPr="00EF63D4">
        <w:rPr>
          <w:rFonts w:ascii="Palatino Linotype" w:eastAsia="Palatino Linotype" w:hAnsi="Palatino Linotype" w:cs="Palatino Linotype"/>
          <w:color w:val="000000"/>
          <w:sz w:val="24"/>
          <w:szCs w:val="24"/>
        </w:rPr>
        <w:t xml:space="preserve"> cual no se reproduce por ser del conocimiento de las partes; no obstante, se hará referencia de su contenido en el estudio correspondiente.</w:t>
      </w:r>
    </w:p>
    <w:p w14:paraId="55EE1B51" w14:textId="77777777" w:rsidR="00CD14E5" w:rsidRPr="00EF63D4" w:rsidRDefault="00CD14E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687425FD"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TERCERO</w:t>
      </w:r>
      <w:r w:rsidR="00663A37" w:rsidRPr="00EF63D4">
        <w:rPr>
          <w:rFonts w:ascii="Palatino Linotype" w:eastAsia="Palatino Linotype" w:hAnsi="Palatino Linotype" w:cs="Palatino Linotype"/>
          <w:b/>
          <w:color w:val="000000"/>
          <w:sz w:val="26"/>
          <w:szCs w:val="26"/>
        </w:rPr>
        <w:t>. Del recurso de revisión.</w:t>
      </w:r>
    </w:p>
    <w:p w14:paraId="7F8982C5" w14:textId="17FEE88A"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Inconforme con la respuesta emitida por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color w:val="000000"/>
          <w:sz w:val="24"/>
          <w:szCs w:val="24"/>
        </w:rPr>
        <w:t>Recurrente</w:t>
      </w:r>
      <w:r w:rsidRPr="00EF63D4">
        <w:rPr>
          <w:rFonts w:ascii="Palatino Linotype" w:eastAsia="Palatino Linotype" w:hAnsi="Palatino Linotype" w:cs="Palatino Linotype"/>
          <w:color w:val="000000"/>
          <w:sz w:val="24"/>
          <w:szCs w:val="24"/>
        </w:rPr>
        <w:t xml:space="preserve"> interpuso el presente recurso de re</w:t>
      </w:r>
      <w:r w:rsidR="006377A9" w:rsidRPr="00EF63D4">
        <w:rPr>
          <w:rFonts w:ascii="Palatino Linotype" w:eastAsia="Palatino Linotype" w:hAnsi="Palatino Linotype" w:cs="Palatino Linotype"/>
          <w:color w:val="000000"/>
          <w:sz w:val="24"/>
          <w:szCs w:val="24"/>
        </w:rPr>
        <w:t xml:space="preserve">visión el día </w:t>
      </w:r>
      <w:r w:rsidR="00EA4032">
        <w:rPr>
          <w:rFonts w:ascii="Palatino Linotype" w:eastAsia="Palatino Linotype" w:hAnsi="Palatino Linotype" w:cs="Palatino Linotype"/>
          <w:color w:val="000000"/>
          <w:sz w:val="24"/>
          <w:szCs w:val="24"/>
        </w:rPr>
        <w:t>cuatro de julio</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el cual se registró con el expediente número </w:t>
      </w:r>
      <w:r w:rsidR="00EA4032" w:rsidRPr="00EA4032">
        <w:rPr>
          <w:rFonts w:ascii="Palatino Linotype" w:eastAsia="Palatino Linotype" w:hAnsi="Palatino Linotype" w:cs="Palatino Linotype"/>
          <w:b/>
          <w:color w:val="000000"/>
          <w:sz w:val="24"/>
          <w:szCs w:val="24"/>
        </w:rPr>
        <w:t>03870/INFOEM/IP/RR/2023</w:t>
      </w:r>
      <w:r w:rsidRPr="00EF63D4">
        <w:rPr>
          <w:rFonts w:ascii="Palatino Linotype" w:eastAsia="Palatino Linotype" w:hAnsi="Palatino Linotype" w:cs="Palatino Linotype"/>
          <w:color w:val="000000"/>
          <w:sz w:val="24"/>
          <w:szCs w:val="24"/>
        </w:rPr>
        <w:t>, en el cual el particular manifestó lo siguiente:</w:t>
      </w:r>
    </w:p>
    <w:p w14:paraId="596AC38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555E9E2" w14:textId="567F2C65" w:rsidR="00ED4023" w:rsidRPr="00EF63D4" w:rsidRDefault="00663A37" w:rsidP="00663A3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lastRenderedPageBreak/>
        <w:t xml:space="preserve">Acto Impugnado: </w:t>
      </w:r>
    </w:p>
    <w:p w14:paraId="46043403" w14:textId="77777777" w:rsidR="00ED4023" w:rsidRPr="00EF63D4" w:rsidRDefault="00ED4023" w:rsidP="00663A37">
      <w:pPr>
        <w:spacing w:before="240" w:line="240" w:lineRule="auto"/>
        <w:contextualSpacing/>
        <w:jc w:val="both"/>
        <w:rPr>
          <w:rFonts w:ascii="Palatino Linotype" w:eastAsia="Palatino Linotype" w:hAnsi="Palatino Linotype" w:cs="Palatino Linotype"/>
          <w:i/>
          <w:sz w:val="24"/>
          <w:szCs w:val="24"/>
        </w:rPr>
      </w:pPr>
    </w:p>
    <w:p w14:paraId="6FDB73D8" w14:textId="057F8336" w:rsidR="00663A37" w:rsidRPr="00EF63D4" w:rsidRDefault="00493579" w:rsidP="00ED4023">
      <w:pPr>
        <w:spacing w:before="240" w:line="240" w:lineRule="auto"/>
        <w:ind w:left="567" w:right="616"/>
        <w:contextualSpacing/>
        <w:jc w:val="both"/>
        <w:rPr>
          <w:rFonts w:ascii="Palatino Linotype" w:eastAsia="Palatino Linotype" w:hAnsi="Palatino Linotype" w:cs="Palatino Linotype"/>
          <w:i/>
        </w:rPr>
      </w:pPr>
      <w:proofErr w:type="gramStart"/>
      <w:r w:rsidRPr="00EF63D4">
        <w:rPr>
          <w:rFonts w:ascii="Palatino Linotype" w:eastAsia="Palatino Linotype" w:hAnsi="Palatino Linotype" w:cs="Palatino Linotype"/>
          <w:i/>
        </w:rPr>
        <w:t>"</w:t>
      </w:r>
      <w:r w:rsidR="00EA4032" w:rsidRPr="00EA4032">
        <w:t xml:space="preserve"> </w:t>
      </w:r>
      <w:r w:rsidR="00EA4032" w:rsidRPr="00EA4032">
        <w:rPr>
          <w:rFonts w:ascii="Palatino Linotype" w:eastAsia="Palatino Linotype" w:hAnsi="Palatino Linotype" w:cs="Palatino Linotype"/>
          <w:i/>
        </w:rPr>
        <w:t>la</w:t>
      </w:r>
      <w:proofErr w:type="gramEnd"/>
      <w:r w:rsidR="00EA4032" w:rsidRPr="00EA4032">
        <w:rPr>
          <w:rFonts w:ascii="Palatino Linotype" w:eastAsia="Palatino Linotype" w:hAnsi="Palatino Linotype" w:cs="Palatino Linotype"/>
          <w:i/>
        </w:rPr>
        <w:t xml:space="preserve"> respuesta</w:t>
      </w:r>
      <w:r w:rsidRPr="00EF63D4">
        <w:rPr>
          <w:rFonts w:ascii="Palatino Linotype" w:eastAsia="Palatino Linotype" w:hAnsi="Palatino Linotype" w:cs="Palatino Linotype"/>
          <w:i/>
        </w:rPr>
        <w:t xml:space="preserve">" </w:t>
      </w:r>
      <w:r w:rsidR="00663A37" w:rsidRPr="00EF63D4">
        <w:rPr>
          <w:rFonts w:ascii="Palatino Linotype" w:eastAsia="Palatino Linotype" w:hAnsi="Palatino Linotype" w:cs="Palatino Linotype"/>
          <w:i/>
        </w:rPr>
        <w:t>(Sic)</w:t>
      </w:r>
    </w:p>
    <w:p w14:paraId="11841314" w14:textId="77FD9FBE"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489AF61C" w14:textId="67D6F1EF" w:rsidR="007575F7" w:rsidRPr="00EF63D4" w:rsidRDefault="007575F7" w:rsidP="007575F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t xml:space="preserve">Razones o Motivos de Inconformidad: </w:t>
      </w:r>
    </w:p>
    <w:p w14:paraId="7BE07A58" w14:textId="77777777" w:rsidR="007575F7" w:rsidRPr="00EF63D4" w:rsidRDefault="007575F7" w:rsidP="007575F7">
      <w:pPr>
        <w:spacing w:before="240" w:line="240" w:lineRule="auto"/>
        <w:contextualSpacing/>
        <w:jc w:val="both"/>
        <w:rPr>
          <w:rFonts w:ascii="Palatino Linotype" w:eastAsia="Palatino Linotype" w:hAnsi="Palatino Linotype" w:cs="Palatino Linotype"/>
          <w:i/>
          <w:sz w:val="24"/>
          <w:szCs w:val="24"/>
        </w:rPr>
      </w:pPr>
    </w:p>
    <w:p w14:paraId="6DC26A91" w14:textId="3D218C61" w:rsidR="007575F7" w:rsidRPr="00EF63D4" w:rsidRDefault="007575F7" w:rsidP="007575F7">
      <w:pPr>
        <w:spacing w:before="240" w:line="240" w:lineRule="auto"/>
        <w:ind w:left="567" w:right="616"/>
        <w:contextualSpacing/>
        <w:jc w:val="both"/>
        <w:rPr>
          <w:rFonts w:ascii="Palatino Linotype" w:eastAsia="Palatino Linotype" w:hAnsi="Palatino Linotype" w:cs="Palatino Linotype"/>
          <w:i/>
        </w:rPr>
      </w:pPr>
      <w:proofErr w:type="gramStart"/>
      <w:r w:rsidRPr="00EF63D4">
        <w:rPr>
          <w:rFonts w:ascii="Palatino Linotype" w:eastAsia="Palatino Linotype" w:hAnsi="Palatino Linotype" w:cs="Palatino Linotype"/>
          <w:i/>
        </w:rPr>
        <w:t>"</w:t>
      </w:r>
      <w:r w:rsidR="00BF5835" w:rsidRPr="00EF63D4">
        <w:t xml:space="preserve"> </w:t>
      </w:r>
      <w:r w:rsidR="00EA4032" w:rsidRPr="00EA4032">
        <w:rPr>
          <w:rFonts w:ascii="Palatino Linotype" w:eastAsia="Palatino Linotype" w:hAnsi="Palatino Linotype" w:cs="Palatino Linotype"/>
          <w:i/>
        </w:rPr>
        <w:t>no</w:t>
      </w:r>
      <w:proofErr w:type="gramEnd"/>
      <w:r w:rsidR="00EA4032" w:rsidRPr="00EA4032">
        <w:rPr>
          <w:rFonts w:ascii="Palatino Linotype" w:eastAsia="Palatino Linotype" w:hAnsi="Palatino Linotype" w:cs="Palatino Linotype"/>
          <w:i/>
        </w:rPr>
        <w:t xml:space="preserve"> responden a lo solicitado y entregan un oficio sin firma</w:t>
      </w:r>
      <w:r w:rsidRPr="00EF63D4">
        <w:rPr>
          <w:rFonts w:ascii="Palatino Linotype" w:eastAsia="Palatino Linotype" w:hAnsi="Palatino Linotype" w:cs="Palatino Linotype"/>
          <w:i/>
        </w:rPr>
        <w:t>" (Sic)</w:t>
      </w:r>
    </w:p>
    <w:p w14:paraId="69A0604A" w14:textId="77777777" w:rsidR="007575F7" w:rsidRPr="00EF63D4" w:rsidRDefault="007575F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12DC9D1E" w14:textId="0B55CA9F"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663A37" w:rsidRPr="00EF63D4">
        <w:rPr>
          <w:rFonts w:ascii="Palatino Linotype" w:eastAsia="Palatino Linotype" w:hAnsi="Palatino Linotype" w:cs="Palatino Linotype"/>
          <w:b/>
          <w:color w:val="000000"/>
          <w:sz w:val="26"/>
          <w:szCs w:val="26"/>
        </w:rPr>
        <w:t>. Del turno y admisión del recurso de revisión.</w:t>
      </w:r>
    </w:p>
    <w:p w14:paraId="4FAD2622" w14:textId="013AC1D5"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Medio de impugnación que le fue turnado al </w:t>
      </w:r>
      <w:r w:rsidRPr="00EF63D4">
        <w:rPr>
          <w:rFonts w:ascii="Palatino Linotype" w:eastAsia="Palatino Linotype" w:hAnsi="Palatino Linotype" w:cs="Palatino Linotype"/>
          <w:b/>
          <w:color w:val="000000"/>
          <w:sz w:val="24"/>
          <w:szCs w:val="24"/>
        </w:rPr>
        <w:t>Comisionado</w:t>
      </w:r>
      <w:r w:rsidR="00116D4E" w:rsidRPr="00EF63D4">
        <w:rPr>
          <w:rFonts w:ascii="Palatino Linotype" w:eastAsia="Palatino Linotype" w:hAnsi="Palatino Linotype" w:cs="Palatino Linotype"/>
          <w:b/>
          <w:color w:val="000000"/>
          <w:sz w:val="24"/>
          <w:szCs w:val="24"/>
        </w:rPr>
        <w:t xml:space="preserve"> Presidente</w:t>
      </w:r>
      <w:r w:rsidRPr="00EF63D4">
        <w:rPr>
          <w:rFonts w:ascii="Palatino Linotype" w:eastAsia="Palatino Linotype" w:hAnsi="Palatino Linotype" w:cs="Palatino Linotype"/>
          <w:b/>
          <w:color w:val="000000"/>
          <w:sz w:val="24"/>
          <w:szCs w:val="24"/>
        </w:rPr>
        <w:t xml:space="preserve"> José Martínez Vilchis</w:t>
      </w:r>
      <w:r w:rsidRPr="00EF63D4">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sidRPr="00EF63D4">
        <w:rPr>
          <w:rFonts w:ascii="Palatino Linotype" w:eastAsia="Palatino Linotype" w:hAnsi="Palatino Linotype" w:cs="Palatino Linotype"/>
          <w:color w:val="000000"/>
          <w:sz w:val="24"/>
          <w:szCs w:val="24"/>
        </w:rPr>
        <w:t xml:space="preserve">n en fecha </w:t>
      </w:r>
      <w:r w:rsidR="00EA4032">
        <w:rPr>
          <w:rFonts w:ascii="Palatino Linotype" w:eastAsia="Palatino Linotype" w:hAnsi="Palatino Linotype" w:cs="Palatino Linotype"/>
          <w:color w:val="000000"/>
          <w:sz w:val="24"/>
          <w:szCs w:val="24"/>
        </w:rPr>
        <w:t>diez de julio</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xml:space="preserve">, </w:t>
      </w:r>
      <w:r w:rsidRPr="00EF63D4">
        <w:rPr>
          <w:rFonts w:ascii="Palatino Linotype" w:eastAsia="Palatino Linotype" w:hAnsi="Palatino Linotype" w:cs="Palatino Linotype"/>
          <w:sz w:val="24"/>
          <w:szCs w:val="24"/>
        </w:rPr>
        <w:t>otorgándose</w:t>
      </w:r>
      <w:r w:rsidRPr="00EF63D4">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3F6C7AB9" w14:textId="77777777" w:rsidR="00493579" w:rsidRPr="00EF63D4" w:rsidRDefault="00493579"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673720EA"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De la etapa de instrucción.</w:t>
      </w:r>
    </w:p>
    <w:p w14:paraId="16C7702F" w14:textId="22409B76" w:rsidR="00A73441" w:rsidRPr="00EA4032" w:rsidRDefault="00EA4032" w:rsidP="007575F7">
      <w:pPr>
        <w:spacing w:after="0" w:line="360" w:lineRule="auto"/>
        <w:jc w:val="both"/>
        <w:rPr>
          <w:rFonts w:ascii="Palatino Linotype" w:hAnsi="Palatino Linotype" w:cs="Arial"/>
          <w:sz w:val="24"/>
          <w:szCs w:val="24"/>
          <w:lang w:eastAsia="en-US"/>
        </w:rPr>
      </w:pPr>
      <w:r w:rsidRPr="00EA4032">
        <w:rPr>
          <w:rFonts w:ascii="Palatino Linotype" w:eastAsiaTheme="minorHAnsi" w:hAnsi="Palatino Linotype" w:cs="Arial"/>
          <w:sz w:val="24"/>
          <w:szCs w:val="24"/>
          <w:lang w:eastAsia="en-US"/>
        </w:rPr>
        <w:t xml:space="preserve">Así, una vez abierta la etapa de instrucción, en el sumario se observa que </w:t>
      </w:r>
      <w:r w:rsidRPr="00EA4032">
        <w:rPr>
          <w:rFonts w:ascii="Palatino Linotype" w:eastAsiaTheme="minorHAnsi" w:hAnsi="Palatino Linotype" w:cs="Arial"/>
          <w:b/>
          <w:sz w:val="24"/>
          <w:szCs w:val="24"/>
          <w:lang w:eastAsia="en-US"/>
        </w:rPr>
        <w:t>El</w:t>
      </w:r>
      <w:r w:rsidRPr="00EA4032">
        <w:rPr>
          <w:rFonts w:ascii="Palatino Linotype" w:eastAsiaTheme="minorHAnsi" w:hAnsi="Palatino Linotype" w:cs="Arial"/>
          <w:sz w:val="24"/>
          <w:szCs w:val="24"/>
          <w:lang w:eastAsia="en-US"/>
        </w:rPr>
        <w:t xml:space="preserve"> </w:t>
      </w:r>
      <w:r w:rsidRPr="00EA4032">
        <w:rPr>
          <w:rFonts w:ascii="Palatino Linotype" w:eastAsiaTheme="minorHAnsi" w:hAnsi="Palatino Linotype" w:cs="Arial"/>
          <w:b/>
          <w:sz w:val="24"/>
          <w:szCs w:val="24"/>
          <w:lang w:eastAsia="en-US"/>
        </w:rPr>
        <w:t>Sujeto Obligado</w:t>
      </w:r>
      <w:r w:rsidRPr="00EA4032">
        <w:rPr>
          <w:rFonts w:ascii="Palatino Linotype" w:eastAsiaTheme="minorHAnsi" w:hAnsi="Palatino Linotype" w:cs="Arial"/>
          <w:sz w:val="24"/>
          <w:szCs w:val="24"/>
          <w:lang w:eastAsia="en-US"/>
        </w:rPr>
        <w:t xml:space="preserve"> rindió su informe justificado en fecha </w:t>
      </w:r>
      <w:r>
        <w:rPr>
          <w:rFonts w:ascii="Palatino Linotype" w:eastAsiaTheme="minorHAnsi" w:hAnsi="Palatino Linotype" w:cs="Arial"/>
          <w:sz w:val="24"/>
          <w:szCs w:val="24"/>
          <w:lang w:eastAsia="en-US"/>
        </w:rPr>
        <w:t>treinta y uno de julio</w:t>
      </w:r>
      <w:r w:rsidRPr="00EA4032">
        <w:rPr>
          <w:rFonts w:ascii="Palatino Linotype" w:eastAsiaTheme="minorHAnsi" w:hAnsi="Palatino Linotype" w:cs="Arial"/>
          <w:sz w:val="24"/>
          <w:szCs w:val="24"/>
          <w:lang w:eastAsia="en-US"/>
        </w:rPr>
        <w:t xml:space="preserve"> de dos mil veintitrés, mediante los archivos electrónicos denominados “</w:t>
      </w:r>
      <w:r w:rsidRPr="00EA4032">
        <w:rPr>
          <w:rFonts w:ascii="Palatino Linotype" w:eastAsiaTheme="minorHAnsi" w:hAnsi="Palatino Linotype" w:cs="Arial"/>
          <w:b/>
          <w:sz w:val="24"/>
          <w:szCs w:val="24"/>
          <w:lang w:eastAsia="en-US"/>
        </w:rPr>
        <w:t>208 - C. Ciudadano - Unidad de Transparencia - Informe Justificado - 0208.pdf</w:t>
      </w:r>
      <w:r w:rsidRPr="00EA4032">
        <w:rPr>
          <w:rFonts w:ascii="Palatino Linotype" w:eastAsiaTheme="minorHAnsi" w:hAnsi="Palatino Linotype" w:cs="Arial"/>
          <w:sz w:val="24"/>
          <w:szCs w:val="24"/>
          <w:lang w:eastAsia="en-US"/>
        </w:rPr>
        <w:t>” y “</w:t>
      </w:r>
      <w:r w:rsidRPr="00EA4032">
        <w:rPr>
          <w:rFonts w:ascii="Palatino Linotype" w:eastAsiaTheme="minorHAnsi" w:hAnsi="Palatino Linotype" w:cs="Arial"/>
          <w:b/>
          <w:bCs/>
          <w:sz w:val="24"/>
          <w:szCs w:val="24"/>
          <w:lang w:eastAsia="en-US"/>
        </w:rPr>
        <w:t>208 - C. Ciudadano - Unidad de Transparencia - 0208.pdf</w:t>
      </w:r>
      <w:r w:rsidRPr="00EA4032">
        <w:rPr>
          <w:rFonts w:ascii="Palatino Linotype" w:eastAsiaTheme="minorHAnsi" w:hAnsi="Palatino Linotype" w:cs="Arial"/>
          <w:sz w:val="24"/>
          <w:szCs w:val="24"/>
          <w:lang w:eastAsia="en-US"/>
        </w:rPr>
        <w:t xml:space="preserve">”, mismos que se pusieron a la vista del </w:t>
      </w:r>
      <w:r w:rsidRPr="00EA4032">
        <w:rPr>
          <w:rFonts w:ascii="Palatino Linotype" w:eastAsiaTheme="minorHAnsi" w:hAnsi="Palatino Linotype" w:cs="Arial"/>
          <w:b/>
          <w:sz w:val="24"/>
          <w:szCs w:val="24"/>
          <w:lang w:eastAsia="en-US"/>
        </w:rPr>
        <w:t>Recurrente</w:t>
      </w:r>
      <w:r w:rsidRPr="00EA4032">
        <w:rPr>
          <w:rFonts w:ascii="Palatino Linotype" w:eastAsiaTheme="minorHAnsi" w:hAnsi="Palatino Linotype" w:cs="Arial"/>
          <w:sz w:val="24"/>
          <w:szCs w:val="24"/>
          <w:lang w:eastAsia="en-US"/>
        </w:rPr>
        <w:t xml:space="preserve"> el día </w:t>
      </w:r>
      <w:r>
        <w:rPr>
          <w:rFonts w:ascii="Palatino Linotype" w:eastAsiaTheme="minorHAnsi" w:hAnsi="Palatino Linotype" w:cs="Arial"/>
          <w:sz w:val="24"/>
          <w:szCs w:val="24"/>
          <w:lang w:eastAsia="en-US"/>
        </w:rPr>
        <w:t>tres de agosto</w:t>
      </w:r>
      <w:r w:rsidRPr="00EA4032">
        <w:rPr>
          <w:rFonts w:ascii="Palatino Linotype" w:eastAsiaTheme="minorHAnsi" w:hAnsi="Palatino Linotype" w:cs="Arial"/>
          <w:sz w:val="24"/>
          <w:szCs w:val="24"/>
          <w:lang w:eastAsia="en-US"/>
        </w:rPr>
        <w:t xml:space="preserve"> de dos mil veintitrés para que en el término de tres días realizara sus manifestaciones respecto de dicho informe, se hace constar que </w:t>
      </w:r>
      <w:r w:rsidRPr="00EA4032">
        <w:rPr>
          <w:rFonts w:ascii="Palatino Linotype" w:eastAsiaTheme="minorHAnsi" w:hAnsi="Palatino Linotype" w:cs="Arial"/>
          <w:b/>
          <w:sz w:val="24"/>
          <w:szCs w:val="24"/>
          <w:lang w:eastAsia="en-US"/>
        </w:rPr>
        <w:t>EL Recurrente</w:t>
      </w:r>
      <w:r w:rsidRPr="00EA4032">
        <w:rPr>
          <w:rFonts w:ascii="Palatino Linotype" w:eastAsiaTheme="minorHAnsi" w:hAnsi="Palatino Linotype" w:cs="Arial"/>
          <w:sz w:val="24"/>
          <w:szCs w:val="24"/>
          <w:lang w:eastAsia="en-US"/>
        </w:rPr>
        <w:t xml:space="preserve"> fue omiso en presentar sus manifestaciones respecto al informe justificado </w:t>
      </w:r>
      <w:r w:rsidRPr="00EA4032">
        <w:rPr>
          <w:rFonts w:ascii="Palatino Linotype" w:eastAsiaTheme="minorHAnsi" w:hAnsi="Palatino Linotype" w:cs="Arial"/>
          <w:sz w:val="24"/>
          <w:szCs w:val="24"/>
          <w:lang w:eastAsia="en-US"/>
        </w:rPr>
        <w:lastRenderedPageBreak/>
        <w:t xml:space="preserve">remitido por el </w:t>
      </w:r>
      <w:r w:rsidRPr="00EA4032">
        <w:rPr>
          <w:rFonts w:ascii="Palatino Linotype" w:eastAsiaTheme="minorHAnsi" w:hAnsi="Palatino Linotype" w:cs="Arial"/>
          <w:b/>
          <w:sz w:val="24"/>
          <w:szCs w:val="24"/>
          <w:lang w:eastAsia="en-US"/>
        </w:rPr>
        <w:t>Sujeto Obligado</w:t>
      </w:r>
      <w:r w:rsidRPr="00EA4032">
        <w:rPr>
          <w:rFonts w:ascii="Palatino Linotype" w:eastAsiaTheme="minorHAnsi" w:hAnsi="Palatino Linotype" w:cs="Arial"/>
          <w:sz w:val="24"/>
          <w:szCs w:val="24"/>
          <w:lang w:eastAsia="en-US"/>
        </w:rPr>
        <w:t>. Finalmente se advierte de las constancias que integran el presente expediente, que no existe prueba alguna que deba desahogarse.</w:t>
      </w:r>
    </w:p>
    <w:p w14:paraId="4B9B94B1" w14:textId="1F114938" w:rsidR="00663A37" w:rsidRPr="00EF63D4" w:rsidRDefault="00663A37" w:rsidP="00BF5835">
      <w:pPr>
        <w:spacing w:after="0" w:line="360" w:lineRule="auto"/>
        <w:jc w:val="center"/>
        <w:rPr>
          <w:rFonts w:ascii="Palatino Linotype" w:hAnsi="Palatino Linotype" w:cs="Arial"/>
          <w:sz w:val="24"/>
          <w:szCs w:val="24"/>
          <w:lang w:eastAsia="en-US"/>
        </w:rPr>
      </w:pPr>
    </w:p>
    <w:p w14:paraId="2AA432C1" w14:textId="4B022C1D"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SEXTO</w:t>
      </w:r>
      <w:r w:rsidR="00663A37" w:rsidRPr="00EF63D4">
        <w:rPr>
          <w:rFonts w:ascii="Palatino Linotype" w:eastAsia="Palatino Linotype" w:hAnsi="Palatino Linotype" w:cs="Palatino Linotype"/>
          <w:b/>
          <w:color w:val="000000"/>
          <w:sz w:val="26"/>
          <w:szCs w:val="26"/>
        </w:rPr>
        <w:t>. Del cierre de instrucción.</w:t>
      </w:r>
    </w:p>
    <w:p w14:paraId="783BD187" w14:textId="621692F4"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una vez transcurrido el término legal, se decretó el cierre</w:t>
      </w:r>
      <w:r w:rsidR="006377A9" w:rsidRPr="00EF63D4">
        <w:rPr>
          <w:rFonts w:ascii="Palatino Linotype" w:eastAsia="Palatino Linotype" w:hAnsi="Palatino Linotype" w:cs="Palatino Linotype"/>
          <w:color w:val="000000"/>
          <w:sz w:val="24"/>
          <w:szCs w:val="24"/>
        </w:rPr>
        <w:t xml:space="preserve"> de instrucción en fecha </w:t>
      </w:r>
      <w:r w:rsidR="00EA4032">
        <w:rPr>
          <w:rFonts w:ascii="Palatino Linotype" w:eastAsia="Palatino Linotype" w:hAnsi="Palatino Linotype" w:cs="Palatino Linotype"/>
          <w:color w:val="000000"/>
          <w:sz w:val="24"/>
          <w:szCs w:val="24"/>
        </w:rPr>
        <w:t>once de agosto</w:t>
      </w:r>
      <w:r w:rsidR="007A5765" w:rsidRPr="00EF63D4">
        <w:rPr>
          <w:rFonts w:ascii="Palatino Linotype" w:eastAsia="Palatino Linotype" w:hAnsi="Palatino Linotype" w:cs="Palatino Linotype"/>
          <w:color w:val="000000"/>
          <w:sz w:val="24"/>
          <w:szCs w:val="24"/>
        </w:rPr>
        <w:t xml:space="preserve"> de dos mil veintitrés</w:t>
      </w:r>
      <w:r w:rsidRPr="00EF63D4">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6E2F1FC8" w14:textId="1122F9D1" w:rsidR="001A0CCD" w:rsidRPr="00EF63D4" w:rsidRDefault="001A0CCD"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448F03" w14:textId="77777777" w:rsidR="00B86490" w:rsidRPr="00EF63D4" w:rsidRDefault="00B86490" w:rsidP="00B86490">
      <w:pPr>
        <w:pBdr>
          <w:top w:val="nil"/>
          <w:left w:val="nil"/>
          <w:bottom w:val="nil"/>
          <w:right w:val="nil"/>
          <w:between w:val="nil"/>
        </w:pBdr>
        <w:spacing w:after="0" w:line="360" w:lineRule="auto"/>
        <w:contextualSpacing/>
        <w:jc w:val="both"/>
        <w:rPr>
          <w:rFonts w:ascii="Palatino Linotype" w:hAnsi="Palatino Linotype"/>
          <w:b/>
          <w:sz w:val="26"/>
          <w:szCs w:val="26"/>
          <w:lang w:val="es-ES_tradnl"/>
        </w:rPr>
      </w:pPr>
      <w:r w:rsidRPr="00EF63D4">
        <w:rPr>
          <w:rFonts w:ascii="Palatino Linotype" w:hAnsi="Palatino Linotype"/>
          <w:b/>
          <w:sz w:val="26"/>
          <w:szCs w:val="26"/>
        </w:rPr>
        <w:t>SÉPTIMO. De la ampliación del término para resolver.</w:t>
      </w:r>
    </w:p>
    <w:p w14:paraId="5A1C2C9F" w14:textId="11945CDC"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En fecha </w:t>
      </w:r>
      <w:r w:rsidR="00EA4032">
        <w:rPr>
          <w:rFonts w:ascii="Palatino Linotype" w:eastAsia="Times New Roman" w:hAnsi="Palatino Linotype" w:cs="Times New Roman"/>
          <w:sz w:val="24"/>
          <w:szCs w:val="24"/>
          <w:lang w:val="es-ES" w:eastAsia="es-ES"/>
        </w:rPr>
        <w:t>cinco de septiembre de dos mil veintitrés</w:t>
      </w:r>
      <w:r w:rsidRPr="00EF63D4">
        <w:rPr>
          <w:rFonts w:ascii="Palatino Linotype" w:eastAsia="Times New Roman" w:hAnsi="Palatino Linotype" w:cs="Times New Roman"/>
          <w:sz w:val="24"/>
          <w:szCs w:val="24"/>
          <w:lang w:val="es-ES" w:eastAsia="es-ES"/>
        </w:rPr>
        <w:t>, se amplió el término para resolver el recurso de revisión en términos del artículo 181, párrafo tercero, de la Ley de Transparencia y Acceso a la Información Pública del Estado de México y Municipios por un plazo de quince días hábiles.</w:t>
      </w:r>
    </w:p>
    <w:p w14:paraId="05E8B764"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D032D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Este organismo garante no pasa por alto justificar, </w:t>
      </w:r>
      <w:r w:rsidRPr="00EF63D4">
        <w:rPr>
          <w:rFonts w:ascii="Palatino Linotype" w:eastAsia="Times New Roman" w:hAnsi="Palatino Linotype" w:cs="Times New Roman"/>
          <w:bCs/>
          <w:sz w:val="24"/>
          <w:szCs w:val="24"/>
          <w:lang w:val="es-ES" w:eastAsia="es-ES"/>
        </w:rPr>
        <w:t xml:space="preserve">que el plazo para emitir resolución en el presente asunto </w:t>
      </w:r>
      <w:r w:rsidRPr="00EF63D4">
        <w:rPr>
          <w:rFonts w:ascii="Palatino Linotype" w:eastAsia="Times New Roman" w:hAnsi="Palatino Linotype" w:cs="Times New Roman"/>
          <w:sz w:val="24"/>
          <w:szCs w:val="24"/>
          <w:lang w:val="es-ES"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D3A84A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90080EB"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lastRenderedPageBreak/>
        <w:t xml:space="preserve">Por ello, es menester precisar que si bien se ha excedido el plazo para resolver el presente medio de impugnación, de conformidad con la ley de la materia, </w:t>
      </w:r>
      <w:r w:rsidRPr="00EF63D4">
        <w:rPr>
          <w:rFonts w:ascii="Palatino Linotype" w:eastAsia="Times New Roman" w:hAnsi="Palatino Linotype" w:cs="Times New Roman"/>
          <w:bCs/>
          <w:sz w:val="24"/>
          <w:szCs w:val="24"/>
          <w:lang w:val="es-ES" w:eastAsia="es-ES"/>
        </w:rPr>
        <w:t>el plazo para emitir resolución</w:t>
      </w:r>
      <w:r w:rsidRPr="00EF63D4">
        <w:rPr>
          <w:rFonts w:ascii="Palatino Linotype" w:eastAsia="Times New Roman" w:hAnsi="Palatino Linotype" w:cs="Times New Roman"/>
          <w:sz w:val="24"/>
          <w:szCs w:val="24"/>
          <w:lang w:val="es-ES" w:eastAsia="es-E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35E875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 </w:t>
      </w:r>
    </w:p>
    <w:p w14:paraId="1C7A275D"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544D4B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0CA0E6E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C68914"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2858C59"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8660222" w14:textId="77777777" w:rsidR="00CE11C9" w:rsidRPr="00EF63D4" w:rsidRDefault="00CE11C9" w:rsidP="00CE11C9">
      <w:pPr>
        <w:spacing w:after="0" w:line="240" w:lineRule="auto"/>
        <w:rPr>
          <w:rFonts w:ascii="Palatino Linotype" w:eastAsia="Times New Roman" w:hAnsi="Palatino Linotype" w:cs="Times New Roman"/>
          <w:sz w:val="24"/>
          <w:szCs w:val="24"/>
          <w:lang w:eastAsia="es-ES"/>
        </w:rPr>
      </w:pPr>
    </w:p>
    <w:p w14:paraId="1C6C96FD"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      Complejidad del asunto: La complejidad de la prueba, la pluralidad de sujetos procesales, el tiempo transcurrido, las características y contexto del recurso.</w:t>
      </w:r>
    </w:p>
    <w:p w14:paraId="0CE92A13"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lastRenderedPageBreak/>
        <w:t>b)     Actividad Procesal del interesado: Acciones u omisiones del interesado.</w:t>
      </w:r>
    </w:p>
    <w:p w14:paraId="67FFDD49"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c)  Conducta de la Autoridad: Las Acciones u omisiones realizadas en el procedimiento. Así como si la autoridad actuó con la debida diligencia.</w:t>
      </w:r>
    </w:p>
    <w:p w14:paraId="5DD9372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d) La afectación generada en la situación jurídica de la persona involucrada en el proceso: Violación a sus derechos humanos.</w:t>
      </w:r>
    </w:p>
    <w:p w14:paraId="71268446"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6DAD63D8"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DC3D6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Argumento que encuentra sustento en la jurisprudencia P</w:t>
      </w:r>
      <w:proofErr w:type="gramStart"/>
      <w:r w:rsidRPr="00EF63D4">
        <w:rPr>
          <w:rFonts w:ascii="Palatino Linotype" w:eastAsia="Times New Roman" w:hAnsi="Palatino Linotype" w:cs="Times New Roman"/>
          <w:sz w:val="24"/>
          <w:szCs w:val="24"/>
          <w:lang w:val="es-ES" w:eastAsia="es-ES"/>
        </w:rPr>
        <w:t>./</w:t>
      </w:r>
      <w:proofErr w:type="gramEnd"/>
      <w:r w:rsidRPr="00EF63D4">
        <w:rPr>
          <w:rFonts w:ascii="Palatino Linotype" w:eastAsia="Times New Roman" w:hAnsi="Palatino Linotype" w:cs="Times New Roman"/>
          <w:sz w:val="24"/>
          <w:szCs w:val="24"/>
          <w:lang w:val="es-ES" w:eastAsia="es-ES"/>
        </w:rPr>
        <w:t xml:space="preserve">J. 32/92 emitida por el Pleno de la Suprema Corte de Justicia de la Nación de rubro </w:t>
      </w:r>
      <w:r w:rsidRPr="00EF63D4">
        <w:rPr>
          <w:rFonts w:ascii="Palatino Linotype" w:eastAsia="Times New Roman" w:hAnsi="Palatino Linotype" w:cs="Times New Roman"/>
          <w:i/>
          <w:sz w:val="24"/>
          <w:szCs w:val="24"/>
          <w:lang w:val="es-ES" w:eastAsia="es-ES"/>
        </w:rPr>
        <w:t>“TÉRMINOS PROCESALES. PARA DETERMINAR SI UN FUNCIONARIO JUDICIAL ACTUÓ INDEBIDAMENTE POR NO RESPETARLOS SE DEBE ATENDER AL PRESUPUESTO QUE CONSIDERÓ EL LEGISLADOR AL FIJARLOS Y LAS CARACTERÍSTICAS DEL CASO.”</w:t>
      </w:r>
      <w:r w:rsidRPr="00EF63D4">
        <w:rPr>
          <w:rFonts w:ascii="Palatino Linotype" w:eastAsia="Times New Roman" w:hAnsi="Palatino Linotype" w:cs="Times New Roman"/>
          <w:sz w:val="24"/>
          <w:szCs w:val="24"/>
          <w:lang w:val="es-ES" w:eastAsia="es-ES"/>
        </w:rPr>
        <w:t>, visible en la Gaceta del Seminario Judicial de la Federación con el registro digital 205635.</w:t>
      </w:r>
    </w:p>
    <w:p w14:paraId="2F2C2322"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4CA83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EF63D4">
        <w:rPr>
          <w:rFonts w:ascii="Palatino Linotype" w:eastAsia="Times New Roman" w:hAnsi="Palatino Linotype" w:cs="Times New Roman"/>
          <w:sz w:val="24"/>
          <w:szCs w:val="24"/>
          <w:lang w:val="es-ES" w:eastAsia="es-ES"/>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DE302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24EA30C5"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475DBEEC" w14:textId="77777777" w:rsidR="00CE11C9" w:rsidRPr="00EF63D4"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727236E7"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b/>
          <w:i/>
          <w:sz w:val="24"/>
          <w:szCs w:val="24"/>
          <w:lang w:val="es-ES" w:eastAsia="es-ES"/>
        </w:rPr>
        <w:t>“PLAZO RAZONABLE PARA RESOLVER. DIMENSIÓN Y EFECTOS DE ESTE CONCEPTO CUANDO SE ADUCE EXCESIVA CARGA DE TRABAJO.”</w:t>
      </w:r>
      <w:r w:rsidRPr="00EF63D4">
        <w:rPr>
          <w:rFonts w:ascii="Palatino Linotype" w:eastAsia="Times New Roman" w:hAnsi="Palatino Linotype" w:cs="Times New Roman"/>
          <w:sz w:val="24"/>
          <w:szCs w:val="24"/>
          <w:lang w:val="es-ES" w:eastAsia="es-ES"/>
        </w:rPr>
        <w:t xml:space="preserve"> consultable en el Seminario Judicial de la Federación y su gaceta, con el registro digital 2002351.</w:t>
      </w:r>
    </w:p>
    <w:p w14:paraId="22B12D96" w14:textId="77777777" w:rsidR="00CE11C9" w:rsidRPr="00EF63D4"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022E9C1A"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b/>
          <w:i/>
          <w:sz w:val="24"/>
          <w:szCs w:val="24"/>
          <w:lang w:val="es-ES" w:eastAsia="es-ES"/>
        </w:rPr>
        <w:t>“PLAZO RAZONABLE PARA RESOLVER. CONCEPTO Y ELEMENTOS QUE LO INTEGRAN A LA LUZ DEL DERECHO INTERNACIONAL DE LOS DERECHOS HUMANOS.”</w:t>
      </w:r>
      <w:r w:rsidRPr="00EF63D4">
        <w:rPr>
          <w:rFonts w:ascii="Palatino Linotype" w:eastAsia="Times New Roman" w:hAnsi="Palatino Linotype" w:cs="Times New Roman"/>
          <w:sz w:val="24"/>
          <w:szCs w:val="24"/>
          <w:lang w:val="es-ES" w:eastAsia="es-ES"/>
        </w:rPr>
        <w:t>, visible en el Seminario Judicial de la Federación y su gaceta, con el registro digital 2002350.</w:t>
      </w:r>
    </w:p>
    <w:p w14:paraId="5127454C" w14:textId="77777777" w:rsidR="00CE11C9" w:rsidRPr="00EF63D4"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BB305A8" w14:textId="6A9A42C2" w:rsidR="00B86490" w:rsidRPr="00EF63D4" w:rsidRDefault="00CE11C9" w:rsidP="00CE11C9">
      <w:pPr>
        <w:spacing w:after="0" w:line="360" w:lineRule="auto"/>
        <w:jc w:val="both"/>
        <w:rPr>
          <w:rFonts w:ascii="Palatino Linotype" w:eastAsia="Times New Roman" w:hAnsi="Palatino Linotype" w:cs="Times New Roman"/>
          <w:bCs/>
          <w:sz w:val="24"/>
          <w:szCs w:val="24"/>
          <w:lang w:val="es-ES" w:eastAsia="es-ES"/>
        </w:rPr>
      </w:pPr>
      <w:r w:rsidRPr="00EF63D4">
        <w:rPr>
          <w:rFonts w:ascii="Palatino Linotype" w:eastAsia="Times New Roman" w:hAnsi="Palatino Linotype" w:cs="Times New Roman"/>
          <w:bCs/>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5D68F4F" w14:textId="77777777" w:rsidR="00B86490" w:rsidRPr="00EF63D4" w:rsidRDefault="00B864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46B27D7" w14:textId="77777777" w:rsidR="00663A37" w:rsidRPr="00EF63D4" w:rsidRDefault="00663A37" w:rsidP="00605025">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EF63D4">
        <w:rPr>
          <w:rFonts w:ascii="Palatino Linotype" w:eastAsia="Palatino Linotype" w:hAnsi="Palatino Linotype" w:cs="Palatino Linotype"/>
          <w:b/>
          <w:color w:val="000000"/>
          <w:sz w:val="28"/>
          <w:szCs w:val="28"/>
        </w:rPr>
        <w:lastRenderedPageBreak/>
        <w:t>C O N S I D E R A N D O</w:t>
      </w:r>
    </w:p>
    <w:p w14:paraId="7DE4590A"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C38D117"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PRIMERO. De la competencia.</w:t>
      </w:r>
    </w:p>
    <w:p w14:paraId="0381D83D" w14:textId="1E3F2D3E" w:rsidR="00663A37" w:rsidRPr="00EF63D4" w:rsidRDefault="00A73441"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A7344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88C7240" w14:textId="77777777" w:rsidR="001E0FA0" w:rsidRPr="00EF63D4"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 xml:space="preserve">SEGUNDO. Sobre los alcances del recurso de revisión. </w:t>
      </w:r>
    </w:p>
    <w:p w14:paraId="0DCDC875" w14:textId="12F18F63" w:rsidR="00C670DD"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EF63D4">
        <w:rPr>
          <w:rFonts w:ascii="Palatino Linotype" w:eastAsia="Palatino Linotype" w:hAnsi="Palatino Linotype" w:cs="Palatino Linotype"/>
          <w:color w:val="000000"/>
          <w:sz w:val="24"/>
          <w:szCs w:val="24"/>
        </w:rPr>
        <w:lastRenderedPageBreak/>
        <w:t>derecho de acceso a la información pública y garantizando el principio rector de máxima publicidad.</w:t>
      </w:r>
    </w:p>
    <w:p w14:paraId="2FE466B3" w14:textId="77777777" w:rsidR="003D06A2"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17D8A6" w14:textId="77777777" w:rsidR="003D06A2" w:rsidRPr="00EF63D4" w:rsidRDefault="003D06A2" w:rsidP="003D06A2">
      <w:pPr>
        <w:autoSpaceDE w:val="0"/>
        <w:autoSpaceDN w:val="0"/>
        <w:adjustRightInd w:val="0"/>
        <w:spacing w:after="0" w:line="360" w:lineRule="auto"/>
        <w:jc w:val="both"/>
        <w:rPr>
          <w:rFonts w:ascii="Palatino Linotype" w:hAnsi="Palatino Linotype"/>
          <w:sz w:val="26"/>
          <w:szCs w:val="26"/>
        </w:rPr>
      </w:pPr>
      <w:r w:rsidRPr="00EF63D4">
        <w:rPr>
          <w:rFonts w:ascii="Palatino Linotype" w:hAnsi="Palatino Linotype"/>
          <w:b/>
          <w:sz w:val="26"/>
          <w:szCs w:val="26"/>
        </w:rPr>
        <w:t>TERCERO. Cuestiones de previo y especial pronunciamiento.</w:t>
      </w:r>
    </w:p>
    <w:p w14:paraId="57DF38BC" w14:textId="77777777" w:rsidR="003D06A2" w:rsidRPr="00EF63D4" w:rsidRDefault="003D06A2" w:rsidP="007C7404">
      <w:pPr>
        <w:pBdr>
          <w:top w:val="nil"/>
          <w:left w:val="nil"/>
          <w:bottom w:val="nil"/>
          <w:right w:val="nil"/>
          <w:between w:val="nil"/>
        </w:pBdr>
        <w:spacing w:after="0" w:line="360" w:lineRule="auto"/>
        <w:contextualSpacing/>
        <w:jc w:val="both"/>
        <w:rPr>
          <w:rFonts w:ascii="Palatino Linotype" w:eastAsia="Times New Roman" w:hAnsi="Palatino Linotype"/>
          <w:sz w:val="24"/>
          <w:szCs w:val="24"/>
          <w:lang w:val="es-ES" w:eastAsia="es-ES"/>
        </w:rPr>
      </w:pPr>
      <w:r w:rsidRPr="00EF63D4">
        <w:rPr>
          <w:rFonts w:ascii="Palatino Linotype" w:eastAsia="Times New Roman" w:hAnsi="Palatino Linotype"/>
          <w:sz w:val="24"/>
          <w:szCs w:val="24"/>
          <w:lang w:val="es-ES" w:eastAsia="es-ES"/>
        </w:rPr>
        <w:t xml:space="preserve">El Recurso de Revisión en estudio contiene los elementos normativos de validez exigidos en la Ley de Transparencia y </w:t>
      </w:r>
      <w:r w:rsidRPr="00EF63D4">
        <w:rPr>
          <w:rFonts w:ascii="Palatino Linotype" w:eastAsia="Times New Roman" w:hAnsi="Palatino Linotype"/>
          <w:sz w:val="24"/>
          <w:szCs w:val="24"/>
          <w:lang w:val="es-ES_tradnl" w:eastAsia="es-ES"/>
        </w:rPr>
        <w:t>Acceso a la Información Pública del Estado de México y Municipios</w:t>
      </w:r>
      <w:r w:rsidRPr="00EF63D4">
        <w:rPr>
          <w:rFonts w:ascii="Palatino Linotype" w:eastAsia="Times New Roman" w:hAnsi="Palatino Linotype"/>
          <w:sz w:val="24"/>
          <w:szCs w:val="24"/>
          <w:lang w:val="es-ES" w:eastAsia="es-ES"/>
        </w:rPr>
        <w:t>, establecidos en el artículo 180 que enuncia:</w:t>
      </w:r>
    </w:p>
    <w:p w14:paraId="29907BBC" w14:textId="77777777" w:rsidR="003D06A2" w:rsidRPr="00EF63D4" w:rsidRDefault="003D06A2" w:rsidP="007C7404">
      <w:pPr>
        <w:autoSpaceDE w:val="0"/>
        <w:autoSpaceDN w:val="0"/>
        <w:adjustRightInd w:val="0"/>
        <w:spacing w:after="0" w:line="360" w:lineRule="auto"/>
        <w:jc w:val="both"/>
        <w:rPr>
          <w:rFonts w:ascii="Palatino Linotype" w:eastAsia="Times New Roman" w:hAnsi="Palatino Linotype"/>
          <w:sz w:val="10"/>
          <w:szCs w:val="24"/>
          <w:lang w:val="es-ES" w:eastAsia="es-ES"/>
        </w:rPr>
      </w:pPr>
    </w:p>
    <w:p w14:paraId="26E7A34E"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 xml:space="preserve">“Artículo 180. </w:t>
      </w:r>
      <w:r w:rsidRPr="00EF63D4">
        <w:rPr>
          <w:rFonts w:ascii="Palatino Linotype" w:eastAsia="Times New Roman" w:hAnsi="Palatino Linotype"/>
          <w:i/>
          <w:lang w:val="es-ES" w:eastAsia="es-ES"/>
        </w:rPr>
        <w:t>El recurso de revisión contendrá:</w:t>
      </w:r>
    </w:p>
    <w:p w14:paraId="1F70B02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 El sujeto obligado ante la cual se presentó la solicitud;</w:t>
      </w:r>
    </w:p>
    <w:p w14:paraId="41232A6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II. El nombre del solicitante que recurre</w:t>
      </w:r>
      <w:r w:rsidRPr="00EF63D4">
        <w:rPr>
          <w:rFonts w:ascii="Palatino Linotype" w:eastAsia="Times New Roman" w:hAnsi="Palatino Linotype"/>
          <w:i/>
          <w:lang w:val="es-ES" w:eastAsia="es-ES"/>
        </w:rPr>
        <w:t xml:space="preserve"> o de su representante y, en su caso, del tercero interesado, así como la dirección o medio que señale para recibir notificaciones;</w:t>
      </w:r>
    </w:p>
    <w:p w14:paraId="7D1D8D0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III. El número de folio de respuesta de la solicitud de acceso;</w:t>
      </w:r>
    </w:p>
    <w:p w14:paraId="71B80B73"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IV. La fecha en que fue notificada la respuesta al solicitante o tuvo conocimiento del acto reclamado, o de presentación de la solicitud, en caso de falta de respuesta;</w:t>
      </w:r>
    </w:p>
    <w:p w14:paraId="3C9C26C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 El acto que se recurre;</w:t>
      </w:r>
    </w:p>
    <w:p w14:paraId="4D8763D9"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 Las razones o motivos de inconformidad;</w:t>
      </w:r>
    </w:p>
    <w:p w14:paraId="5E0E5C57"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 La copia de la respuesta que se impugna y, en su caso, de la notificación correspondiente, en el caso de respuesta de la solicitud; y</w:t>
      </w:r>
    </w:p>
    <w:p w14:paraId="67F94DA5"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VIII. Firma del recurrente, en su caso, cuando se presente por escrito, requisito sin el cual se dará trámite al recurso.</w:t>
      </w:r>
    </w:p>
    <w:p w14:paraId="62249D3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31AF2A02"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Adicionalmente, se podrán anexar las pruebas y demás elementos que considere procedentes someter a juicio del Instituto.</w:t>
      </w:r>
    </w:p>
    <w:p w14:paraId="27EB53F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0A00D7E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En ningún caso será necesario que el particular ratifique el recurso de revisión interpuesto.</w:t>
      </w:r>
    </w:p>
    <w:p w14:paraId="5D67F3C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780066A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En caso de que el recurso se interponga de manera electrónica no será indispensable que contengan los requisitos establecidos en las fracciones II</w:t>
      </w:r>
      <w:r w:rsidRPr="00EF63D4">
        <w:rPr>
          <w:rFonts w:ascii="Palatino Linotype" w:eastAsia="Times New Roman" w:hAnsi="Palatino Linotype"/>
          <w:i/>
          <w:lang w:val="es-ES" w:eastAsia="es-ES"/>
        </w:rPr>
        <w:t>, IV, VII y VIII.”</w:t>
      </w:r>
    </w:p>
    <w:p w14:paraId="426FA99A" w14:textId="77777777" w:rsidR="003D06A2" w:rsidRPr="00EF63D4" w:rsidRDefault="003D06A2" w:rsidP="007C7404">
      <w:pPr>
        <w:spacing w:after="0" w:line="240" w:lineRule="auto"/>
        <w:ind w:left="851" w:right="851"/>
        <w:jc w:val="right"/>
        <w:rPr>
          <w:rFonts w:ascii="Palatino Linotype" w:eastAsia="Times New Roman" w:hAnsi="Palatino Linotype"/>
          <w:b/>
          <w:i/>
          <w:lang w:val="es-ES" w:eastAsia="es-ES"/>
        </w:rPr>
      </w:pPr>
      <w:r w:rsidRPr="00EF63D4">
        <w:rPr>
          <w:rFonts w:ascii="Palatino Linotype" w:eastAsia="Times New Roman" w:hAnsi="Palatino Linotype"/>
          <w:b/>
          <w:i/>
          <w:lang w:val="es-ES" w:eastAsia="es-ES"/>
        </w:rPr>
        <w:t>[Énfasis añadido]</w:t>
      </w:r>
    </w:p>
    <w:p w14:paraId="50CA5FF9" w14:textId="77777777" w:rsidR="003D06A2" w:rsidRPr="00EF63D4" w:rsidRDefault="003D06A2" w:rsidP="007C7404">
      <w:pPr>
        <w:spacing w:after="0" w:line="276" w:lineRule="auto"/>
        <w:ind w:left="851"/>
        <w:jc w:val="right"/>
        <w:rPr>
          <w:rFonts w:ascii="Palatino Linotype" w:eastAsia="Times New Roman" w:hAnsi="Palatino Linotype"/>
          <w:b/>
          <w:i/>
          <w:sz w:val="24"/>
          <w:szCs w:val="24"/>
          <w:lang w:val="es-ES" w:eastAsia="es-ES"/>
        </w:rPr>
      </w:pPr>
    </w:p>
    <w:p w14:paraId="7ED0A3ED"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cs="Segoe UI"/>
          <w:sz w:val="24"/>
          <w:szCs w:val="24"/>
          <w:lang w:val="es-ES" w:eastAsia="es-ES"/>
        </w:rPr>
        <w:lastRenderedPageBreak/>
        <w:t>Cabe señalar que el</w:t>
      </w:r>
      <w:r w:rsidRPr="00EF63D4">
        <w:rPr>
          <w:rFonts w:ascii="Palatino Linotype" w:hAnsi="Palatino Linotype" w:cs="Segoe UI"/>
          <w:b/>
          <w:sz w:val="24"/>
          <w:szCs w:val="24"/>
          <w:lang w:val="es-ES" w:eastAsia="es-ES"/>
        </w:rPr>
        <w:t xml:space="preserve"> Recurrente</w:t>
      </w:r>
      <w:r w:rsidRPr="00EF63D4">
        <w:rPr>
          <w:rFonts w:ascii="Palatino Linotype" w:hAnsi="Palatino Linotype" w:cs="Segoe UI"/>
          <w:sz w:val="24"/>
          <w:szCs w:val="24"/>
          <w:lang w:val="es-ES" w:eastAsia="es-ES"/>
        </w:rPr>
        <w:t xml:space="preserve"> no proporcionó un nombre para ser identificado</w:t>
      </w:r>
      <w:r w:rsidRPr="00EF63D4">
        <w:rPr>
          <w:rFonts w:ascii="Palatino Linotype" w:eastAsia="Yu Mincho" w:hAnsi="Palatino Linotype"/>
          <w:sz w:val="24"/>
          <w:szCs w:val="24"/>
          <w:lang w:val="es-ES" w:eastAsia="es-ES"/>
        </w:rPr>
        <w:t>.</w:t>
      </w:r>
      <w:r w:rsidRPr="00EF63D4">
        <w:rPr>
          <w:rFonts w:ascii="Palatino Linotype" w:eastAsia="Yu Mincho" w:hAnsi="Palatino Linotype"/>
          <w:b/>
          <w:sz w:val="24"/>
          <w:szCs w:val="24"/>
          <w:lang w:val="es-ES" w:eastAsia="es-ES"/>
        </w:rPr>
        <w:t xml:space="preserve"> </w:t>
      </w:r>
      <w:r w:rsidRPr="00EF63D4">
        <w:rPr>
          <w:rFonts w:ascii="Palatino Linotype" w:hAnsi="Palatino Linotype"/>
          <w:sz w:val="24"/>
          <w:szCs w:val="24"/>
          <w:lang w:val="es-ES" w:eastAsia="es-ES"/>
        </w:rPr>
        <w:t>No obstante lo anterior, no proporcionar un nombre,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2DBE73" w14:textId="77777777" w:rsidR="003D06A2" w:rsidRPr="00EF63D4" w:rsidRDefault="003D06A2" w:rsidP="007C7404">
      <w:pPr>
        <w:spacing w:after="0" w:line="360" w:lineRule="auto"/>
        <w:jc w:val="both"/>
        <w:rPr>
          <w:rFonts w:ascii="Palatino Linotype" w:hAnsi="Palatino Linotype"/>
          <w:sz w:val="10"/>
          <w:szCs w:val="24"/>
          <w:lang w:val="es-ES" w:eastAsia="es-ES"/>
        </w:rPr>
      </w:pPr>
    </w:p>
    <w:p w14:paraId="66F00549" w14:textId="77777777" w:rsidR="003D06A2" w:rsidRPr="00EF63D4" w:rsidRDefault="003D06A2" w:rsidP="007C7404">
      <w:pPr>
        <w:spacing w:after="0" w:line="240" w:lineRule="auto"/>
        <w:ind w:left="851" w:right="900"/>
        <w:jc w:val="both"/>
        <w:rPr>
          <w:rFonts w:ascii="Palatino Linotype" w:hAnsi="Palatino Linotype"/>
          <w:i/>
          <w:lang w:val="es-ES" w:eastAsia="es-ES"/>
        </w:rPr>
      </w:pPr>
      <w:r w:rsidRPr="00EF63D4">
        <w:rPr>
          <w:rFonts w:ascii="Palatino Linotype" w:hAnsi="Palatino Linotype"/>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2107B49D"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3FA89E83"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Robusteciendo lo anterior se encuentra lo dispuesto en los artículos 6, Apartado A, fracciones III y IV de la Constitución Política de los Estados Unidos Mexicanos y 5 párrafos vigésimo, vigésimo primero</w:t>
      </w:r>
      <w:r w:rsidRPr="00EF63D4">
        <w:rPr>
          <w:rFonts w:ascii="Palatino Linotype" w:eastAsia="Times New Roman" w:hAnsi="Palatino Linotype"/>
          <w:sz w:val="24"/>
        </w:rPr>
        <w:t xml:space="preserve"> y vigésimo segundo</w:t>
      </w:r>
      <w:r w:rsidRPr="00EF63D4">
        <w:rPr>
          <w:rFonts w:ascii="Palatino Linotype" w:hAnsi="Palatino Linotype"/>
          <w:sz w:val="24"/>
          <w:szCs w:val="24"/>
          <w:lang w:val="es-ES" w:eastAsia="es-ES"/>
        </w:rPr>
        <w:t>, de la Constitución Política del Estado Libre y Soberano de México, se establece lo siguiente:</w:t>
      </w:r>
    </w:p>
    <w:p w14:paraId="1DFCDB3E"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42D5D943"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 los Estados Unidos Mexicanos</w:t>
      </w:r>
    </w:p>
    <w:p w14:paraId="20FCB8B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6</w:t>
      </w:r>
      <w:r w:rsidRPr="00EF63D4">
        <w:rPr>
          <w:rFonts w:ascii="Palatino Linotype"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A47AC2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4AA46CA6"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Para efectos de lo dispuesto en el presente artículo se observará lo siguiente: </w:t>
      </w:r>
    </w:p>
    <w:p w14:paraId="20E8E84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2223F30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582F9B2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355FFCD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p>
    <w:p w14:paraId="3E7282A4" w14:textId="77777777" w:rsidR="003D06A2" w:rsidRPr="00EF63D4" w:rsidRDefault="003D06A2" w:rsidP="007C7404">
      <w:pPr>
        <w:spacing w:after="0" w:line="240" w:lineRule="auto"/>
        <w:ind w:left="851" w:right="851"/>
        <w:jc w:val="both"/>
        <w:rPr>
          <w:rFonts w:ascii="Palatino Linotype" w:hAnsi="Palatino Linotype"/>
          <w:i/>
          <w:lang w:val="es-ES" w:eastAsia="es-ES"/>
        </w:rPr>
      </w:pPr>
    </w:p>
    <w:p w14:paraId="4A0AA791"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del Estado Libre y Soberano de México</w:t>
      </w:r>
    </w:p>
    <w:p w14:paraId="15CB454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5</w:t>
      </w:r>
      <w:r w:rsidRPr="00EF63D4">
        <w:rPr>
          <w:rFonts w:ascii="Palatino Linotype"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2DD2A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22F7B91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1484B8C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 (…)</w:t>
      </w:r>
    </w:p>
    <w:p w14:paraId="42B20C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El derecho a la información será garantizado por el Estado. La ley establecerá las previsiones que permitan asegurar la protección, el respeto y la difusión de este derecho. </w:t>
      </w:r>
    </w:p>
    <w:p w14:paraId="43A4D201"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519480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III. Toda persona, sin necesidad de acreditar interés alguno o justificar su utilización, tendrá acceso gratuito a la información pública, a sus datos personales o a la rectificación de éstos;</w:t>
      </w:r>
    </w:p>
    <w:p w14:paraId="55ED225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054A34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0ADB38B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EF63D4">
        <w:rPr>
          <w:rFonts w:ascii="Palatino Linotype" w:hAnsi="Palatino Linotype"/>
          <w:i/>
          <w:lang w:val="es-ES" w:eastAsia="es-ES"/>
        </w:rPr>
        <w:lastRenderedPageBreak/>
        <w:t>personales en posesión de los sujetos obligados en los términos que establezca la ley. (…)”</w:t>
      </w:r>
    </w:p>
    <w:p w14:paraId="171C6974" w14:textId="77777777" w:rsidR="003D06A2" w:rsidRPr="00EF63D4" w:rsidRDefault="003D06A2" w:rsidP="007C7404">
      <w:pPr>
        <w:spacing w:after="0" w:line="240" w:lineRule="auto"/>
        <w:ind w:right="900"/>
        <w:jc w:val="both"/>
        <w:rPr>
          <w:rFonts w:ascii="Palatino Linotype" w:hAnsi="Palatino Linotype"/>
          <w:i/>
          <w:lang w:val="es-ES" w:eastAsia="es-ES"/>
        </w:rPr>
      </w:pPr>
    </w:p>
    <w:p w14:paraId="380642DC"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Por otra parte, del contenido del artículo 1 de la Constitución Política de los Estados Unidos Mexicanos, se destaca lo siguiente:</w:t>
      </w:r>
    </w:p>
    <w:p w14:paraId="5813FB35"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633FC2D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1o</w:t>
      </w:r>
      <w:r w:rsidRPr="00EF63D4">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FDF704"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2022B8E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2C7B68AB"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6F1C46F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ADC4648"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5F81010F"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63D4">
        <w:rPr>
          <w:rFonts w:ascii="Palatino Linotype" w:hAnsi="Palatino Linotype"/>
          <w:b/>
          <w:sz w:val="24"/>
          <w:szCs w:val="24"/>
          <w:u w:val="single"/>
          <w:lang w:val="es-ES" w:eastAsia="es-ES"/>
        </w:rPr>
        <w:t>incluso, la solicitud de acceso a la información pueda ser anónima o no contener un nombre que identifique al solicitante o que permita tener certeza sobre su identidad</w:t>
      </w:r>
      <w:r w:rsidRPr="00EF63D4">
        <w:rPr>
          <w:rFonts w:ascii="Palatino Linotype" w:hAnsi="Palatino Linotype"/>
          <w:sz w:val="24"/>
          <w:szCs w:val="24"/>
          <w:lang w:val="es-ES" w:eastAsia="es-ES"/>
        </w:rPr>
        <w:t>.</w:t>
      </w:r>
    </w:p>
    <w:p w14:paraId="73129289" w14:textId="77777777" w:rsidR="003D06A2" w:rsidRPr="00EF63D4" w:rsidRDefault="003D06A2" w:rsidP="007C7404">
      <w:pPr>
        <w:spacing w:after="0" w:line="360" w:lineRule="auto"/>
        <w:jc w:val="both"/>
        <w:rPr>
          <w:rFonts w:ascii="Palatino Linotype" w:hAnsi="Palatino Linotype"/>
          <w:sz w:val="24"/>
          <w:szCs w:val="24"/>
          <w:lang w:val="es-ES" w:eastAsia="es-ES"/>
        </w:rPr>
      </w:pPr>
    </w:p>
    <w:p w14:paraId="2BB3F702" w14:textId="156B45EF" w:rsidR="003D06A2" w:rsidRPr="00EF63D4" w:rsidRDefault="003D06A2" w:rsidP="007C7404">
      <w:pPr>
        <w:autoSpaceDE w:val="0"/>
        <w:autoSpaceDN w:val="0"/>
        <w:adjustRightInd w:val="0"/>
        <w:spacing w:after="0" w:line="360" w:lineRule="auto"/>
        <w:jc w:val="both"/>
        <w:rPr>
          <w:rFonts w:ascii="Palatino Linotype" w:eastAsiaTheme="minorHAnsi" w:hAnsi="Palatino Linotype"/>
          <w:sz w:val="24"/>
          <w:szCs w:val="24"/>
        </w:rPr>
      </w:pPr>
      <w:r w:rsidRPr="00EF63D4">
        <w:rPr>
          <w:rFonts w:ascii="Palatino Linotype" w:hAnsi="Palatino Linotype"/>
          <w:sz w:val="24"/>
          <w:szCs w:val="24"/>
          <w:lang w:val="es-ES" w:eastAsia="es-ES"/>
        </w:rPr>
        <w:t xml:space="preserve">En conclusión, se cubrieron los requisitos de procedencia y </w:t>
      </w:r>
      <w:proofErr w:type="spellStart"/>
      <w:r w:rsidRPr="00EF63D4">
        <w:rPr>
          <w:rFonts w:ascii="Palatino Linotype" w:hAnsi="Palatino Linotype"/>
          <w:sz w:val="24"/>
          <w:szCs w:val="24"/>
          <w:lang w:val="es-ES" w:eastAsia="es-ES"/>
        </w:rPr>
        <w:t>procedibilidad</w:t>
      </w:r>
      <w:proofErr w:type="spellEnd"/>
      <w:r w:rsidRPr="00EF63D4">
        <w:rPr>
          <w:rFonts w:ascii="Palatino Linotype" w:hAnsi="Palatino Linotype"/>
          <w:sz w:val="24"/>
          <w:szCs w:val="24"/>
          <w:lang w:val="es-ES" w:eastAsia="es-ES"/>
        </w:rPr>
        <w:t xml:space="preserve"> y conforme a las constancias que obran en el expediente.</w:t>
      </w:r>
    </w:p>
    <w:p w14:paraId="3666F057" w14:textId="77777777" w:rsidR="00525EE2" w:rsidRPr="00EF63D4" w:rsidRDefault="00525EE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6F1ABA5" w14:textId="085FB2BE"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C670DD" w:rsidRPr="00EF63D4">
        <w:rPr>
          <w:rFonts w:ascii="Palatino Linotype" w:eastAsia="Palatino Linotype" w:hAnsi="Palatino Linotype" w:cs="Palatino Linotype"/>
          <w:b/>
          <w:color w:val="000000"/>
          <w:sz w:val="26"/>
          <w:szCs w:val="26"/>
        </w:rPr>
        <w:t xml:space="preserve">. </w:t>
      </w:r>
      <w:r w:rsidR="00663A37" w:rsidRPr="00EF63D4">
        <w:rPr>
          <w:rFonts w:ascii="Palatino Linotype" w:eastAsia="Palatino Linotype" w:hAnsi="Palatino Linotype" w:cs="Palatino Linotype"/>
          <w:b/>
          <w:color w:val="000000"/>
          <w:sz w:val="26"/>
          <w:szCs w:val="26"/>
        </w:rPr>
        <w:t>De las causas de improcedencia.</w:t>
      </w:r>
    </w:p>
    <w:p w14:paraId="505292EF"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w:t>
      </w:r>
      <w:proofErr w:type="spellStart"/>
      <w:r w:rsidRPr="00EF63D4">
        <w:rPr>
          <w:rFonts w:ascii="Palatino Linotype" w:eastAsia="Palatino Linotype" w:hAnsi="Palatino Linotype" w:cs="Palatino Linotype"/>
          <w:color w:val="000000"/>
          <w:sz w:val="24"/>
          <w:szCs w:val="24"/>
        </w:rPr>
        <w:t>procedibilidad</w:t>
      </w:r>
      <w:proofErr w:type="spellEnd"/>
      <w:r w:rsidRPr="00EF63D4">
        <w:rPr>
          <w:rFonts w:ascii="Palatino Linotype" w:eastAsia="Palatino Linotype" w:hAnsi="Palatino Linotype" w:cs="Palatino Linotype"/>
          <w:color w:val="000000"/>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ADBCB4C"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12C860"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w:t>
      </w:r>
      <w:proofErr w:type="spellStart"/>
      <w:r w:rsidRPr="00EF63D4">
        <w:rPr>
          <w:rFonts w:ascii="Palatino Linotype" w:eastAsia="Palatino Linotype" w:hAnsi="Palatino Linotype" w:cs="Palatino Linotype"/>
          <w:color w:val="000000"/>
          <w:sz w:val="24"/>
          <w:szCs w:val="24"/>
        </w:rPr>
        <w:t>Resolutor</w:t>
      </w:r>
      <w:proofErr w:type="spellEnd"/>
      <w:r w:rsidRPr="00EF63D4">
        <w:rPr>
          <w:rFonts w:ascii="Palatino Linotype" w:eastAsia="Palatino Linotype" w:hAnsi="Palatino Linotype" w:cs="Palatino Linotype"/>
          <w:color w:val="000000"/>
          <w:sz w:val="24"/>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EF63D4">
        <w:rPr>
          <w:rFonts w:ascii="Palatino Linotype" w:eastAsia="Palatino Linotype" w:hAnsi="Palatino Linotype" w:cs="Palatino Linotype"/>
          <w:color w:val="000000"/>
          <w:sz w:val="24"/>
          <w:szCs w:val="24"/>
          <w:vertAlign w:val="superscript"/>
        </w:rPr>
        <w:footnoteReference w:id="1"/>
      </w:r>
      <w:r w:rsidRPr="00EF63D4">
        <w:rPr>
          <w:rFonts w:ascii="Palatino Linotype" w:eastAsia="Palatino Linotype" w:hAnsi="Palatino Linotype" w:cs="Palatino Linotype"/>
          <w:color w:val="000000"/>
          <w:sz w:val="24"/>
          <w:szCs w:val="24"/>
        </w:rPr>
        <w:t xml:space="preserve">, la cual permite dilucidar </w:t>
      </w:r>
      <w:r w:rsidRPr="00EF63D4">
        <w:rPr>
          <w:rFonts w:ascii="Palatino Linotype" w:eastAsia="Palatino Linotype" w:hAnsi="Palatino Linotype" w:cs="Palatino Linotype"/>
          <w:color w:val="000000"/>
          <w:sz w:val="24"/>
          <w:szCs w:val="24"/>
        </w:rPr>
        <w:lastRenderedPageBreak/>
        <w:t>alguna causal que impida el estudio y resolución, cuando una vez admitido el recurso de revisión se advierta una causa de improcedencia que permita sobreseerlo, sin estudiar el fondo del asunto.</w:t>
      </w:r>
    </w:p>
    <w:p w14:paraId="449DD355"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6144ED" w14:textId="4208FFE0"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B15DAD9" w14:textId="77777777" w:rsidR="001E0FA0" w:rsidRPr="00EF63D4"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19DFC36" w14:textId="49FB496B"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Estudio y resolución del asunto.</w:t>
      </w:r>
    </w:p>
    <w:p w14:paraId="44E15B5D" w14:textId="357CB471"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w:t>
      </w:r>
      <w:r w:rsidR="006377A9"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así</w:t>
      </w:r>
      <w:r w:rsidR="006377A9" w:rsidRPr="00EF63D4">
        <w:rPr>
          <w:rFonts w:ascii="Palatino Linotype" w:eastAsia="Palatino Linotype" w:hAnsi="Palatino Linotype" w:cs="Palatino Linotype"/>
          <w:color w:val="000000"/>
          <w:sz w:val="24"/>
          <w:szCs w:val="24"/>
        </w:rPr>
        <w:t xml:space="preserve">, este Órgano </w:t>
      </w:r>
      <w:r w:rsidR="006377A9" w:rsidRPr="00EF63D4">
        <w:rPr>
          <w:rFonts w:ascii="Palatino Linotype" w:eastAsia="Palatino Linotype" w:hAnsi="Palatino Linotype" w:cs="Palatino Linotype"/>
          <w:color w:val="000000"/>
          <w:sz w:val="24"/>
          <w:szCs w:val="24"/>
        </w:rPr>
        <w:lastRenderedPageBreak/>
        <w:t xml:space="preserve">Colegiado esté en </w:t>
      </w:r>
      <w:r w:rsidRPr="00EF63D4">
        <w:rPr>
          <w:rFonts w:ascii="Palatino Linotype" w:eastAsia="Palatino Linotype" w:hAnsi="Palatino Linotype" w:cs="Palatino Linotype"/>
          <w:color w:val="000000"/>
          <w:sz w:val="24"/>
          <w:szCs w:val="24"/>
        </w:rPr>
        <w:t>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47ADE06"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8A43A7C" w14:textId="182ECD50"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Por tanto, es conveniente recordar que el hoy </w:t>
      </w:r>
      <w:r w:rsidRPr="00EF63D4">
        <w:rPr>
          <w:rFonts w:ascii="Palatino Linotype" w:eastAsia="Palatino Linotype" w:hAnsi="Palatino Linotype" w:cs="Palatino Linotype"/>
          <w:b/>
          <w:bCs/>
          <w:color w:val="000000"/>
          <w:sz w:val="24"/>
          <w:szCs w:val="24"/>
        </w:rPr>
        <w:t>Recurrente</w:t>
      </w:r>
      <w:r w:rsidRPr="00EF63D4">
        <w:rPr>
          <w:rFonts w:ascii="Palatino Linotype" w:eastAsia="Palatino Linotype" w:hAnsi="Palatino Linotype" w:cs="Palatino Linotype"/>
          <w:color w:val="000000"/>
          <w:sz w:val="24"/>
          <w:szCs w:val="24"/>
        </w:rPr>
        <w:t xml:space="preserve"> requirió </w:t>
      </w:r>
      <w:r w:rsidR="00FB35CF"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 xml:space="preserve">el Sujeto Obligado </w:t>
      </w:r>
      <w:r w:rsidR="00DF30AB" w:rsidRPr="00EF63D4">
        <w:rPr>
          <w:rFonts w:ascii="Palatino Linotype" w:eastAsia="Palatino Linotype" w:hAnsi="Palatino Linotype" w:cs="Palatino Linotype"/>
          <w:color w:val="000000"/>
          <w:sz w:val="24"/>
          <w:szCs w:val="24"/>
        </w:rPr>
        <w:t>le entregara</w:t>
      </w:r>
      <w:bookmarkStart w:id="2" w:name="_Hlk143195504"/>
      <w:r w:rsidR="005C60BC" w:rsidRPr="00EF63D4">
        <w:rPr>
          <w:rFonts w:ascii="Palatino Linotype" w:eastAsia="Palatino Linotype" w:hAnsi="Palatino Linotype" w:cs="Palatino Linotype"/>
          <w:color w:val="000000"/>
          <w:sz w:val="24"/>
          <w:szCs w:val="24"/>
        </w:rPr>
        <w:t xml:space="preserve">, el o los documentos en donde conste lo siguiente: </w:t>
      </w:r>
    </w:p>
    <w:p w14:paraId="06E7D976" w14:textId="77777777" w:rsidR="005C60BC" w:rsidRPr="00EF63D4" w:rsidRDefault="005C60BC"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D44950" w14:textId="7E7DD95C" w:rsidR="005C60BC" w:rsidRPr="00EF63D4" w:rsidRDefault="00934021"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w:t>
      </w:r>
      <w:r w:rsidRPr="00934021">
        <w:rPr>
          <w:rFonts w:ascii="Palatino Linotype" w:eastAsia="Palatino Linotype" w:hAnsi="Palatino Linotype" w:cs="Palatino Linotype"/>
          <w:color w:val="000000"/>
        </w:rPr>
        <w:t xml:space="preserve">ombre, categoría, sueldo neto al mes y grado máximo de estudios (su título académico) de </w:t>
      </w:r>
      <w:r>
        <w:rPr>
          <w:rFonts w:ascii="Palatino Linotype" w:eastAsia="Palatino Linotype" w:hAnsi="Palatino Linotype" w:cs="Palatino Linotype"/>
          <w:color w:val="000000"/>
        </w:rPr>
        <w:t>los servidores públicos</w:t>
      </w:r>
      <w:r w:rsidRPr="00934021">
        <w:rPr>
          <w:rFonts w:ascii="Palatino Linotype" w:eastAsia="Palatino Linotype" w:hAnsi="Palatino Linotype" w:cs="Palatino Linotype"/>
          <w:color w:val="000000"/>
        </w:rPr>
        <w:t xml:space="preserve"> adscrit</w:t>
      </w:r>
      <w:r>
        <w:rPr>
          <w:rFonts w:ascii="Palatino Linotype" w:eastAsia="Palatino Linotype" w:hAnsi="Palatino Linotype" w:cs="Palatino Linotype"/>
          <w:color w:val="000000"/>
        </w:rPr>
        <w:t>o</w:t>
      </w:r>
      <w:r w:rsidRPr="00934021">
        <w:rPr>
          <w:rFonts w:ascii="Palatino Linotype" w:eastAsia="Palatino Linotype" w:hAnsi="Palatino Linotype" w:cs="Palatino Linotype"/>
          <w:color w:val="000000"/>
        </w:rPr>
        <w:t xml:space="preserve">s a la </w:t>
      </w:r>
      <w:r>
        <w:rPr>
          <w:rFonts w:ascii="Palatino Linotype" w:eastAsia="Palatino Linotype" w:hAnsi="Palatino Linotype" w:cs="Palatino Linotype"/>
          <w:color w:val="000000"/>
        </w:rPr>
        <w:t>D</w:t>
      </w:r>
      <w:r w:rsidRPr="00934021">
        <w:rPr>
          <w:rFonts w:ascii="Palatino Linotype" w:eastAsia="Palatino Linotype" w:hAnsi="Palatino Linotype" w:cs="Palatino Linotype"/>
          <w:color w:val="000000"/>
        </w:rPr>
        <w:t xml:space="preserve">irección de </w:t>
      </w:r>
      <w:r>
        <w:rPr>
          <w:rFonts w:ascii="Palatino Linotype" w:eastAsia="Palatino Linotype" w:hAnsi="Palatino Linotype" w:cs="Palatino Linotype"/>
          <w:color w:val="000000"/>
        </w:rPr>
        <w:t>B</w:t>
      </w:r>
      <w:r w:rsidRPr="00934021">
        <w:rPr>
          <w:rFonts w:ascii="Palatino Linotype" w:eastAsia="Palatino Linotype" w:hAnsi="Palatino Linotype" w:cs="Palatino Linotype"/>
          <w:color w:val="000000"/>
        </w:rPr>
        <w:t xml:space="preserve">ienestar </w:t>
      </w:r>
      <w:r>
        <w:rPr>
          <w:rFonts w:ascii="Palatino Linotype" w:eastAsia="Palatino Linotype" w:hAnsi="Palatino Linotype" w:cs="Palatino Linotype"/>
          <w:color w:val="000000"/>
        </w:rPr>
        <w:t>S</w:t>
      </w:r>
      <w:r w:rsidRPr="00934021">
        <w:rPr>
          <w:rFonts w:ascii="Palatino Linotype" w:eastAsia="Palatino Linotype" w:hAnsi="Palatino Linotype" w:cs="Palatino Linotype"/>
          <w:color w:val="000000"/>
        </w:rPr>
        <w:t xml:space="preserve">ocial para </w:t>
      </w:r>
      <w:r>
        <w:rPr>
          <w:rFonts w:ascii="Palatino Linotype" w:eastAsia="Palatino Linotype" w:hAnsi="Palatino Linotype" w:cs="Palatino Linotype"/>
          <w:color w:val="000000"/>
        </w:rPr>
        <w:t>A</w:t>
      </w:r>
      <w:r w:rsidRPr="00934021">
        <w:rPr>
          <w:rFonts w:ascii="Palatino Linotype" w:eastAsia="Palatino Linotype" w:hAnsi="Palatino Linotype" w:cs="Palatino Linotype"/>
          <w:color w:val="000000"/>
        </w:rPr>
        <w:t xml:space="preserve">dultos </w:t>
      </w:r>
      <w:r>
        <w:rPr>
          <w:rFonts w:ascii="Palatino Linotype" w:eastAsia="Palatino Linotype" w:hAnsi="Palatino Linotype" w:cs="Palatino Linotype"/>
          <w:color w:val="000000"/>
        </w:rPr>
        <w:t>M</w:t>
      </w:r>
      <w:r w:rsidRPr="00934021">
        <w:rPr>
          <w:rFonts w:ascii="Palatino Linotype" w:eastAsia="Palatino Linotype" w:hAnsi="Palatino Linotype" w:cs="Palatino Linotype"/>
          <w:color w:val="000000"/>
        </w:rPr>
        <w:t>ayores</w:t>
      </w:r>
      <w:r w:rsidR="00A73441" w:rsidRPr="00A73441">
        <w:rPr>
          <w:rFonts w:ascii="Palatino Linotype" w:eastAsia="Palatino Linotype" w:hAnsi="Palatino Linotype" w:cs="Palatino Linotype"/>
          <w:color w:val="000000"/>
        </w:rPr>
        <w:t>.</w:t>
      </w:r>
    </w:p>
    <w:bookmarkEnd w:id="2"/>
    <w:p w14:paraId="5F66305F" w14:textId="77777777" w:rsidR="006B655B" w:rsidRPr="00EF63D4" w:rsidRDefault="006B655B"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B0E4034" w14:textId="7468E010" w:rsidR="00F459F3" w:rsidRPr="00EF63D4" w:rsidRDefault="00C43701"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Al respecto, el Sujeto Obligado respondió al solicitante mediante la presentación de</w:t>
      </w:r>
      <w:r w:rsidR="00F459F3" w:rsidRPr="00EF63D4">
        <w:rPr>
          <w:rFonts w:ascii="Palatino Linotype" w:eastAsia="Palatino Linotype" w:hAnsi="Palatino Linotype" w:cs="Palatino Linotype"/>
          <w:color w:val="000000"/>
          <w:sz w:val="24"/>
          <w:szCs w:val="24"/>
        </w:rPr>
        <w:t xml:space="preserve"> </w:t>
      </w:r>
      <w:r w:rsidR="00A73441">
        <w:rPr>
          <w:rFonts w:ascii="Palatino Linotype" w:eastAsia="Palatino Linotype" w:hAnsi="Palatino Linotype" w:cs="Palatino Linotype"/>
          <w:color w:val="000000"/>
          <w:sz w:val="24"/>
          <w:szCs w:val="24"/>
        </w:rPr>
        <w:t>del</w:t>
      </w:r>
      <w:r w:rsidRPr="00EF63D4">
        <w:rPr>
          <w:rFonts w:ascii="Palatino Linotype" w:eastAsia="Palatino Linotype" w:hAnsi="Palatino Linotype" w:cs="Palatino Linotype"/>
          <w:color w:val="000000"/>
          <w:sz w:val="24"/>
          <w:szCs w:val="24"/>
        </w:rPr>
        <w:t xml:space="preserve"> documento</w:t>
      </w:r>
      <w:r w:rsidR="007A3E78" w:rsidRPr="00EF63D4">
        <w:rPr>
          <w:rFonts w:ascii="Palatino Linotype" w:eastAsia="Palatino Linotype" w:hAnsi="Palatino Linotype" w:cs="Palatino Linotype"/>
          <w:color w:val="000000"/>
          <w:sz w:val="24"/>
          <w:szCs w:val="24"/>
        </w:rPr>
        <w:t xml:space="preserve"> electrónico</w:t>
      </w:r>
      <w:r w:rsidRPr="00EF63D4">
        <w:rPr>
          <w:rFonts w:ascii="Palatino Linotype" w:eastAsia="Palatino Linotype" w:hAnsi="Palatino Linotype" w:cs="Palatino Linotype"/>
          <w:color w:val="000000"/>
          <w:sz w:val="24"/>
          <w:szCs w:val="24"/>
        </w:rPr>
        <w:t xml:space="preserve"> denominado </w:t>
      </w:r>
      <w:r w:rsidRPr="00EF63D4">
        <w:rPr>
          <w:rFonts w:ascii="Palatino Linotype" w:eastAsia="Palatino Linotype" w:hAnsi="Palatino Linotype" w:cs="Palatino Linotype"/>
          <w:b/>
          <w:bCs/>
          <w:color w:val="000000"/>
          <w:sz w:val="24"/>
          <w:szCs w:val="24"/>
        </w:rPr>
        <w:t>“</w:t>
      </w:r>
      <w:r w:rsidR="001012C2" w:rsidRPr="001012C2">
        <w:rPr>
          <w:rFonts w:ascii="Palatino Linotype" w:eastAsia="Palatino Linotype" w:hAnsi="Palatino Linotype" w:cs="Palatino Linotype"/>
          <w:b/>
          <w:color w:val="000000"/>
          <w:sz w:val="24"/>
          <w:szCs w:val="24"/>
        </w:rPr>
        <w:t>208 - C. Ciudadano - Unidad de Transparencia - 0208.pdf</w:t>
      </w:r>
      <w:r w:rsidR="007A3E78" w:rsidRPr="00EF63D4">
        <w:rPr>
          <w:rFonts w:ascii="Palatino Linotype" w:eastAsia="Palatino Linotype" w:hAnsi="Palatino Linotype" w:cs="Palatino Linotype"/>
          <w:b/>
          <w:color w:val="000000"/>
          <w:sz w:val="24"/>
          <w:szCs w:val="24"/>
        </w:rPr>
        <w:t>”</w:t>
      </w:r>
      <w:r w:rsidR="00F459F3" w:rsidRPr="00EF63D4">
        <w:rPr>
          <w:rFonts w:ascii="Palatino Linotype" w:eastAsia="Palatino Linotype" w:hAnsi="Palatino Linotype" w:cs="Palatino Linotype"/>
          <w:color w:val="000000"/>
          <w:sz w:val="24"/>
          <w:szCs w:val="24"/>
        </w:rPr>
        <w:t>, de</w:t>
      </w:r>
      <w:r w:rsidR="00A73441">
        <w:rPr>
          <w:rFonts w:ascii="Palatino Linotype" w:eastAsia="Palatino Linotype" w:hAnsi="Palatino Linotype" w:cs="Palatino Linotype"/>
          <w:color w:val="000000"/>
          <w:sz w:val="24"/>
          <w:szCs w:val="24"/>
        </w:rPr>
        <w:t>l</w:t>
      </w:r>
      <w:r w:rsidR="00F459F3" w:rsidRPr="00EF63D4">
        <w:rPr>
          <w:rFonts w:ascii="Palatino Linotype" w:eastAsia="Palatino Linotype" w:hAnsi="Palatino Linotype" w:cs="Palatino Linotype"/>
          <w:color w:val="000000"/>
          <w:sz w:val="24"/>
          <w:szCs w:val="24"/>
        </w:rPr>
        <w:t xml:space="preserve"> cual se detalla su contenido a continuación:</w:t>
      </w:r>
    </w:p>
    <w:p w14:paraId="3A86A3FC" w14:textId="5A4DC3D3" w:rsidR="00F459F3" w:rsidRPr="00EF63D4" w:rsidRDefault="00F459F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80E62B9" w14:textId="1067924F" w:rsidR="00E32851" w:rsidRPr="00A73441" w:rsidRDefault="00F459F3" w:rsidP="00A73441">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EF63D4">
        <w:rPr>
          <w:rFonts w:ascii="Palatino Linotype" w:eastAsia="Palatino Linotype" w:hAnsi="Palatino Linotype" w:cs="Palatino Linotype"/>
          <w:color w:val="000000"/>
        </w:rPr>
        <w:t>“</w:t>
      </w:r>
      <w:r w:rsidR="001012C2" w:rsidRPr="001012C2">
        <w:rPr>
          <w:rFonts w:ascii="Palatino Linotype" w:eastAsia="Palatino Linotype" w:hAnsi="Palatino Linotype" w:cs="Palatino Linotype"/>
          <w:b/>
          <w:bCs/>
          <w:color w:val="000000"/>
        </w:rPr>
        <w:t>208 - C. Ciudadano - Unidad de Transparencia - 0208.pdf</w:t>
      </w:r>
      <w:r w:rsidRPr="00EF63D4">
        <w:rPr>
          <w:rFonts w:ascii="Palatino Linotype" w:eastAsia="Palatino Linotype" w:hAnsi="Palatino Linotype" w:cs="Palatino Linotype"/>
          <w:color w:val="000000"/>
        </w:rPr>
        <w:t xml:space="preserve">”: </w:t>
      </w:r>
      <w:r w:rsidRPr="00A73441">
        <w:rPr>
          <w:rFonts w:ascii="Palatino Linotype" w:eastAsia="Palatino Linotype" w:hAnsi="Palatino Linotype" w:cs="Palatino Linotype"/>
          <w:color w:val="000000"/>
        </w:rPr>
        <w:t xml:space="preserve">Contiene el oficio número </w:t>
      </w:r>
      <w:r w:rsidR="001012C2">
        <w:rPr>
          <w:rFonts w:ascii="Palatino Linotype" w:eastAsia="Palatino Linotype" w:hAnsi="Palatino Linotype" w:cs="Palatino Linotype"/>
          <w:color w:val="000000"/>
        </w:rPr>
        <w:t>SEDESEM/UT/208/2023</w:t>
      </w:r>
      <w:r w:rsidRPr="00A73441">
        <w:rPr>
          <w:rFonts w:ascii="Palatino Linotype" w:eastAsia="Palatino Linotype" w:hAnsi="Palatino Linotype" w:cs="Palatino Linotype"/>
          <w:color w:val="000000"/>
        </w:rPr>
        <w:t xml:space="preserve"> de fecha </w:t>
      </w:r>
      <w:r w:rsidR="001012C2">
        <w:rPr>
          <w:rFonts w:ascii="Palatino Linotype" w:eastAsia="Palatino Linotype" w:hAnsi="Palatino Linotype" w:cs="Palatino Linotype"/>
          <w:color w:val="000000"/>
        </w:rPr>
        <w:t>tres de julio</w:t>
      </w:r>
      <w:r w:rsidR="00E32851" w:rsidRPr="00A73441">
        <w:rPr>
          <w:rFonts w:ascii="Palatino Linotype" w:eastAsia="Palatino Linotype" w:hAnsi="Palatino Linotype" w:cs="Palatino Linotype"/>
          <w:color w:val="000000"/>
        </w:rPr>
        <w:t xml:space="preserve"> de dos mil veintitrés</w:t>
      </w:r>
      <w:r w:rsidRPr="00A73441">
        <w:rPr>
          <w:rFonts w:ascii="Palatino Linotype" w:eastAsia="Palatino Linotype" w:hAnsi="Palatino Linotype" w:cs="Palatino Linotype"/>
          <w:color w:val="000000"/>
        </w:rPr>
        <w:t xml:space="preserve">, </w:t>
      </w:r>
      <w:r w:rsidR="001012C2">
        <w:rPr>
          <w:rFonts w:ascii="Palatino Linotype" w:eastAsia="Palatino Linotype" w:hAnsi="Palatino Linotype" w:cs="Palatino Linotype"/>
          <w:color w:val="000000"/>
        </w:rPr>
        <w:t>emitido</w:t>
      </w:r>
      <w:r w:rsidRPr="00A73441">
        <w:rPr>
          <w:rFonts w:ascii="Palatino Linotype" w:eastAsia="Palatino Linotype" w:hAnsi="Palatino Linotype" w:cs="Palatino Linotype"/>
          <w:color w:val="000000"/>
        </w:rPr>
        <w:t xml:space="preserve"> por </w:t>
      </w:r>
      <w:r w:rsidR="001012C2">
        <w:rPr>
          <w:rFonts w:ascii="Palatino Linotype" w:eastAsia="Palatino Linotype" w:hAnsi="Palatino Linotype" w:cs="Palatino Linotype"/>
          <w:color w:val="000000"/>
        </w:rPr>
        <w:t>el Titular de la Unidad de Transparencia</w:t>
      </w:r>
      <w:r w:rsidRPr="00A73441">
        <w:rPr>
          <w:rFonts w:ascii="Palatino Linotype" w:eastAsia="Palatino Linotype" w:hAnsi="Palatino Linotype" w:cs="Palatino Linotype"/>
          <w:color w:val="000000"/>
        </w:rPr>
        <w:t xml:space="preserve">, mismo que fue remitido al </w:t>
      </w:r>
      <w:r w:rsidR="001012C2">
        <w:rPr>
          <w:rFonts w:ascii="Palatino Linotype" w:eastAsia="Palatino Linotype" w:hAnsi="Palatino Linotype" w:cs="Palatino Linotype"/>
          <w:color w:val="000000"/>
        </w:rPr>
        <w:t>solicitante de información</w:t>
      </w:r>
      <w:r w:rsidRPr="00A73441">
        <w:rPr>
          <w:rFonts w:ascii="Palatino Linotype" w:eastAsia="Palatino Linotype" w:hAnsi="Palatino Linotype" w:cs="Palatino Linotype"/>
          <w:color w:val="000000"/>
        </w:rPr>
        <w:t>, mediante el cual le informa que,</w:t>
      </w:r>
      <w:r w:rsidR="001012C2">
        <w:rPr>
          <w:rFonts w:ascii="Palatino Linotype" w:eastAsia="Palatino Linotype" w:hAnsi="Palatino Linotype" w:cs="Palatino Linotype"/>
          <w:color w:val="000000"/>
        </w:rPr>
        <w:t xml:space="preserve"> de acuerdo con la </w:t>
      </w:r>
      <w:r w:rsidR="001012C2">
        <w:rPr>
          <w:rFonts w:ascii="Palatino Linotype" w:eastAsia="Palatino Linotype" w:hAnsi="Palatino Linotype" w:cs="Palatino Linotype"/>
          <w:color w:val="000000"/>
        </w:rPr>
        <w:lastRenderedPageBreak/>
        <w:t xml:space="preserve">información proporcionada por la Dirección de Administración de Personal, comunica que de acuerdo a la </w:t>
      </w:r>
      <w:r w:rsidR="00296C28">
        <w:rPr>
          <w:rFonts w:ascii="Palatino Linotype" w:eastAsia="Palatino Linotype" w:hAnsi="Palatino Linotype" w:cs="Palatino Linotype"/>
          <w:color w:val="000000"/>
        </w:rPr>
        <w:t>estructurara</w:t>
      </w:r>
      <w:r w:rsidR="001012C2">
        <w:rPr>
          <w:rFonts w:ascii="Palatino Linotype" w:eastAsia="Palatino Linotype" w:hAnsi="Palatino Linotype" w:cs="Palatino Linotype"/>
          <w:color w:val="000000"/>
        </w:rPr>
        <w:t xml:space="preserve"> orgánica de la </w:t>
      </w:r>
      <w:r w:rsidR="00296C28">
        <w:rPr>
          <w:rFonts w:ascii="Palatino Linotype" w:eastAsia="Palatino Linotype" w:hAnsi="Palatino Linotype" w:cs="Palatino Linotype"/>
          <w:color w:val="000000"/>
        </w:rPr>
        <w:t>Secretaría</w:t>
      </w:r>
      <w:r w:rsidR="001012C2">
        <w:rPr>
          <w:rFonts w:ascii="Palatino Linotype" w:eastAsia="Palatino Linotype" w:hAnsi="Palatino Linotype" w:cs="Palatino Linotype"/>
          <w:color w:val="000000"/>
        </w:rPr>
        <w:t xml:space="preserve"> de </w:t>
      </w:r>
      <w:r w:rsidR="00296C28">
        <w:rPr>
          <w:rFonts w:ascii="Palatino Linotype" w:eastAsia="Palatino Linotype" w:hAnsi="Palatino Linotype" w:cs="Palatino Linotype"/>
          <w:color w:val="000000"/>
        </w:rPr>
        <w:t>Desarrollo</w:t>
      </w:r>
      <w:r w:rsidR="001012C2">
        <w:rPr>
          <w:rFonts w:ascii="Palatino Linotype" w:eastAsia="Palatino Linotype" w:hAnsi="Palatino Linotype" w:cs="Palatino Linotype"/>
          <w:color w:val="000000"/>
        </w:rPr>
        <w:t xml:space="preserve"> Social</w:t>
      </w:r>
      <w:r w:rsidR="00296C28">
        <w:rPr>
          <w:rFonts w:ascii="Palatino Linotype" w:eastAsia="Palatino Linotype" w:hAnsi="Palatino Linotype" w:cs="Palatino Linotype"/>
          <w:color w:val="000000"/>
        </w:rPr>
        <w:t xml:space="preserve">, con base al Manual General de Organización de esa dependencia, </w:t>
      </w:r>
      <w:r w:rsidR="00296C28" w:rsidRPr="00296C28">
        <w:rPr>
          <w:rFonts w:ascii="Palatino Linotype" w:eastAsia="Palatino Linotype" w:hAnsi="Palatino Linotype" w:cs="Palatino Linotype"/>
          <w:b/>
          <w:bCs/>
          <w:color w:val="000000"/>
          <w:u w:val="single"/>
        </w:rPr>
        <w:t>no se cuenta con la Dirección de Bienestar Social para Adultos Mayores, por lo que no es posible proporcionarle la información requerida</w:t>
      </w:r>
      <w:r w:rsidR="008A513A" w:rsidRPr="00A73441">
        <w:rPr>
          <w:rFonts w:ascii="Palatino Linotype" w:eastAsia="Palatino Linotype" w:hAnsi="Palatino Linotype" w:cs="Palatino Linotype"/>
          <w:color w:val="000000"/>
        </w:rPr>
        <w:t>.</w:t>
      </w:r>
    </w:p>
    <w:p w14:paraId="3988F458" w14:textId="77777777" w:rsidR="008A513A" w:rsidRPr="00EF63D4" w:rsidRDefault="008A513A" w:rsidP="008A513A">
      <w:pPr>
        <w:pStyle w:val="Prrafodelista"/>
        <w:rPr>
          <w:rFonts w:ascii="Palatino Linotype" w:eastAsia="Palatino Linotype" w:hAnsi="Palatino Linotype" w:cs="Palatino Linotype"/>
          <w:color w:val="000000"/>
        </w:rPr>
      </w:pPr>
    </w:p>
    <w:p w14:paraId="452AEEEC" w14:textId="77777777" w:rsidR="00E32851" w:rsidRPr="00EF63D4" w:rsidRDefault="00E32851" w:rsidP="00E3285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14:paraId="2DFCBD6B" w14:textId="687B37E8" w:rsidR="0006625B" w:rsidRPr="00EF63D4" w:rsidRDefault="76B7B05F"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00EF63D4">
        <w:rPr>
          <w:rFonts w:ascii="Palatino Linotype" w:eastAsia="Palatino Linotype" w:hAnsi="Palatino Linotype" w:cs="Palatino Linotype"/>
          <w:color w:val="000000" w:themeColor="text1"/>
          <w:sz w:val="24"/>
          <w:szCs w:val="24"/>
        </w:rPr>
        <w:t xml:space="preserve">Ante la respuesta del </w:t>
      </w:r>
      <w:r w:rsidRPr="00EF63D4">
        <w:rPr>
          <w:rFonts w:ascii="Palatino Linotype" w:eastAsia="Palatino Linotype" w:hAnsi="Palatino Linotype" w:cs="Palatino Linotype"/>
          <w:b/>
          <w:bCs/>
          <w:color w:val="000000" w:themeColor="text1"/>
          <w:sz w:val="24"/>
          <w:szCs w:val="24"/>
        </w:rPr>
        <w:t>Sujeto Obligado</w:t>
      </w:r>
      <w:r w:rsidRPr="00EF63D4">
        <w:rPr>
          <w:rFonts w:ascii="Palatino Linotype" w:eastAsia="Palatino Linotype" w:hAnsi="Palatino Linotype" w:cs="Palatino Linotype"/>
          <w:color w:val="000000" w:themeColor="text1"/>
          <w:sz w:val="24"/>
          <w:szCs w:val="24"/>
        </w:rPr>
        <w:t xml:space="preserve">, el </w:t>
      </w:r>
      <w:r w:rsidRPr="00EF63D4">
        <w:rPr>
          <w:rFonts w:ascii="Palatino Linotype" w:eastAsia="Palatino Linotype" w:hAnsi="Palatino Linotype" w:cs="Palatino Linotype"/>
          <w:b/>
          <w:bCs/>
          <w:color w:val="000000" w:themeColor="text1"/>
          <w:sz w:val="24"/>
          <w:szCs w:val="24"/>
        </w:rPr>
        <w:t>Recurrente</w:t>
      </w:r>
      <w:r w:rsidRPr="00EF63D4">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sidR="00A44C51" w:rsidRPr="00EF63D4">
        <w:rPr>
          <w:rFonts w:ascii="Palatino Linotype" w:eastAsia="Palatino Linotype" w:hAnsi="Palatino Linotype" w:cs="Palatino Linotype"/>
          <w:color w:val="000000" w:themeColor="text1"/>
          <w:sz w:val="24"/>
          <w:szCs w:val="24"/>
        </w:rPr>
        <w:t>razones o motivos de inconformidad</w:t>
      </w:r>
      <w:r w:rsidRPr="00EF63D4">
        <w:rPr>
          <w:rFonts w:ascii="Palatino Linotype" w:eastAsia="Palatino Linotype" w:hAnsi="Palatino Linotype" w:cs="Palatino Linotype"/>
          <w:color w:val="000000" w:themeColor="text1"/>
          <w:sz w:val="24"/>
          <w:szCs w:val="24"/>
        </w:rPr>
        <w:t xml:space="preserve"> </w:t>
      </w:r>
      <w:r w:rsidR="00A44C51" w:rsidRPr="00EF63D4">
        <w:rPr>
          <w:rFonts w:ascii="Palatino Linotype" w:eastAsia="Palatino Linotype" w:hAnsi="Palatino Linotype" w:cs="Palatino Linotype"/>
          <w:color w:val="000000" w:themeColor="text1"/>
          <w:sz w:val="24"/>
          <w:szCs w:val="24"/>
        </w:rPr>
        <w:t>lo siguiente:</w:t>
      </w:r>
    </w:p>
    <w:p w14:paraId="50C1E061" w14:textId="77777777" w:rsidR="00A44C51" w:rsidRPr="00EF63D4" w:rsidRDefault="00A44C51"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p>
    <w:p w14:paraId="696CAED7" w14:textId="7F2C455D" w:rsidR="00220A8B" w:rsidRPr="009B440D" w:rsidRDefault="00A44C51" w:rsidP="009B440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color w:val="000000"/>
        </w:rPr>
      </w:pPr>
      <w:proofErr w:type="gramStart"/>
      <w:r w:rsidRPr="00EF63D4">
        <w:rPr>
          <w:rFonts w:ascii="Palatino Linotype" w:eastAsia="Palatino Linotype" w:hAnsi="Palatino Linotype" w:cs="Palatino Linotype"/>
          <w:i/>
        </w:rPr>
        <w:t>"</w:t>
      </w:r>
      <w:r w:rsidRPr="00EF63D4">
        <w:t xml:space="preserve"> </w:t>
      </w:r>
      <w:r w:rsidR="00296C28" w:rsidRPr="00296C28">
        <w:rPr>
          <w:rFonts w:ascii="Palatino Linotype" w:eastAsia="Palatino Linotype" w:hAnsi="Palatino Linotype" w:cs="Palatino Linotype"/>
          <w:i/>
        </w:rPr>
        <w:t>no</w:t>
      </w:r>
      <w:proofErr w:type="gramEnd"/>
      <w:r w:rsidR="00296C28" w:rsidRPr="00296C28">
        <w:rPr>
          <w:rFonts w:ascii="Palatino Linotype" w:eastAsia="Palatino Linotype" w:hAnsi="Palatino Linotype" w:cs="Palatino Linotype"/>
          <w:i/>
        </w:rPr>
        <w:t xml:space="preserve"> responden a lo solicitado y entregan un oficio sin firma</w:t>
      </w:r>
      <w:r w:rsidRPr="00EF63D4">
        <w:rPr>
          <w:rFonts w:ascii="Palatino Linotype" w:eastAsia="Palatino Linotype" w:hAnsi="Palatino Linotype" w:cs="Palatino Linotype"/>
          <w:i/>
        </w:rPr>
        <w:t>" (Sic)</w:t>
      </w:r>
    </w:p>
    <w:p w14:paraId="7E0ED3BF" w14:textId="77777777" w:rsidR="00296C28" w:rsidRDefault="00296C2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5B72DAE" w14:textId="1BBAFE39" w:rsidR="00296C28" w:rsidRPr="00296C28" w:rsidRDefault="00296C28" w:rsidP="00296C28">
      <w:pPr>
        <w:spacing w:after="0" w:line="360" w:lineRule="auto"/>
        <w:jc w:val="both"/>
        <w:rPr>
          <w:rFonts w:ascii="Palatino Linotype" w:eastAsia="Times New Roman" w:hAnsi="Palatino Linotype" w:cs="Times New Roman"/>
          <w:sz w:val="24"/>
          <w:szCs w:val="24"/>
          <w:lang w:val="es-ES" w:eastAsia="es-ES"/>
        </w:rPr>
      </w:pPr>
      <w:r w:rsidRPr="00296C28">
        <w:rPr>
          <w:rFonts w:ascii="Palatino Linotype" w:eastAsia="Times New Roman" w:hAnsi="Palatino Linotype" w:cs="Times New Roman"/>
          <w:sz w:val="24"/>
          <w:szCs w:val="24"/>
          <w:lang w:val="es-ES" w:eastAsia="es-ES"/>
        </w:rPr>
        <w:t>Por otra parte, el Sujeto Obligado rindió en el momento procesal oportuno su Informe Justificado, remitiendo diversos archivos electrónicos, que consiste</w:t>
      </w:r>
      <w:r w:rsidR="00FE695D">
        <w:rPr>
          <w:rFonts w:ascii="Palatino Linotype" w:eastAsia="Times New Roman" w:hAnsi="Palatino Linotype" w:cs="Times New Roman"/>
          <w:sz w:val="24"/>
          <w:szCs w:val="24"/>
          <w:lang w:val="es-ES" w:eastAsia="es-ES"/>
        </w:rPr>
        <w:t>n</w:t>
      </w:r>
      <w:r w:rsidRPr="00296C28">
        <w:rPr>
          <w:rFonts w:ascii="Palatino Linotype" w:eastAsia="Times New Roman" w:hAnsi="Palatino Linotype" w:cs="Times New Roman"/>
          <w:sz w:val="24"/>
          <w:szCs w:val="24"/>
          <w:lang w:val="es-ES" w:eastAsia="es-ES"/>
        </w:rPr>
        <w:t xml:space="preserve"> en lo siguiente:</w:t>
      </w:r>
      <w:r w:rsidR="00FE695D" w:rsidRPr="00FE695D">
        <w:t xml:space="preserve"> </w:t>
      </w:r>
    </w:p>
    <w:p w14:paraId="1F604E72" w14:textId="77777777" w:rsidR="00296C28" w:rsidRPr="00296C28" w:rsidRDefault="00296C28" w:rsidP="00296C28">
      <w:pPr>
        <w:spacing w:after="0" w:line="360" w:lineRule="auto"/>
        <w:jc w:val="both"/>
        <w:rPr>
          <w:rFonts w:ascii="Palatino Linotype" w:eastAsia="Times New Roman" w:hAnsi="Palatino Linotype" w:cs="Times New Roman"/>
          <w:sz w:val="24"/>
          <w:szCs w:val="24"/>
          <w:lang w:val="es-ES" w:eastAsia="es-ES"/>
        </w:rPr>
      </w:pPr>
    </w:p>
    <w:p w14:paraId="4CAE23E9" w14:textId="45B76824" w:rsidR="00296C28" w:rsidRDefault="00296C28" w:rsidP="00296C28">
      <w:pPr>
        <w:numPr>
          <w:ilvl w:val="0"/>
          <w:numId w:val="13"/>
        </w:numPr>
        <w:spacing w:after="0" w:line="360" w:lineRule="auto"/>
        <w:jc w:val="both"/>
        <w:rPr>
          <w:rFonts w:ascii="Palatino Linotype" w:eastAsia="Times New Roman" w:hAnsi="Palatino Linotype" w:cs="Times New Roman"/>
          <w:sz w:val="24"/>
          <w:szCs w:val="24"/>
          <w:lang w:val="es-ES" w:eastAsia="es-ES"/>
        </w:rPr>
      </w:pPr>
      <w:r w:rsidRPr="00296C28">
        <w:rPr>
          <w:rFonts w:ascii="Palatino Linotype" w:eastAsia="Times New Roman" w:hAnsi="Palatino Linotype" w:cs="Times New Roman"/>
          <w:b/>
          <w:bCs/>
          <w:sz w:val="24"/>
          <w:szCs w:val="24"/>
          <w:lang w:val="es-ES" w:eastAsia="es-ES"/>
        </w:rPr>
        <w:t>“</w:t>
      </w:r>
      <w:r w:rsidR="00FE695D" w:rsidRPr="00FE695D">
        <w:rPr>
          <w:rFonts w:ascii="Palatino Linotype" w:eastAsia="Times New Roman" w:hAnsi="Palatino Linotype" w:cs="Times New Roman"/>
          <w:b/>
          <w:bCs/>
          <w:sz w:val="24"/>
          <w:szCs w:val="24"/>
          <w:lang w:val="es-ES" w:eastAsia="es-ES"/>
        </w:rPr>
        <w:t>208 - C. Ciudadano - Unidad de Transparencia - 0208.pdf</w:t>
      </w:r>
      <w:r w:rsidRPr="00296C28">
        <w:rPr>
          <w:rFonts w:ascii="Palatino Linotype" w:eastAsia="Times New Roman" w:hAnsi="Palatino Linotype" w:cs="Times New Roman"/>
          <w:b/>
          <w:bCs/>
          <w:sz w:val="24"/>
          <w:szCs w:val="24"/>
          <w:lang w:val="es-ES" w:eastAsia="es-ES"/>
        </w:rPr>
        <w:t>”:</w:t>
      </w:r>
      <w:r w:rsidRPr="00296C28">
        <w:rPr>
          <w:rFonts w:ascii="Palatino Linotype" w:eastAsia="Times New Roman" w:hAnsi="Palatino Linotype" w:cs="Times New Roman"/>
          <w:sz w:val="24"/>
          <w:szCs w:val="24"/>
          <w:lang w:val="es-ES" w:eastAsia="es-ES"/>
        </w:rPr>
        <w:t xml:space="preserve"> Archivo electrónico</w:t>
      </w:r>
      <w:r w:rsidR="00FE695D">
        <w:rPr>
          <w:rFonts w:ascii="Palatino Linotype" w:eastAsia="Times New Roman" w:hAnsi="Palatino Linotype" w:cs="Times New Roman"/>
          <w:sz w:val="24"/>
          <w:szCs w:val="24"/>
          <w:lang w:val="es-ES" w:eastAsia="es-ES"/>
        </w:rPr>
        <w:t xml:space="preserve"> firmado,</w:t>
      </w:r>
      <w:r w:rsidRPr="00296C28">
        <w:rPr>
          <w:rFonts w:ascii="Palatino Linotype" w:eastAsia="Times New Roman" w:hAnsi="Palatino Linotype" w:cs="Times New Roman"/>
          <w:sz w:val="24"/>
          <w:szCs w:val="24"/>
          <w:lang w:val="es-ES" w:eastAsia="es-ES"/>
        </w:rPr>
        <w:t xml:space="preserve"> remitido mediante respuesta primigenia, de los cuales, han sido descritos en párrafos que preceden.</w:t>
      </w:r>
    </w:p>
    <w:p w14:paraId="63E9CA3D" w14:textId="77777777" w:rsidR="00FE695D" w:rsidRPr="00296C28" w:rsidRDefault="00FE695D" w:rsidP="00FE695D">
      <w:pPr>
        <w:spacing w:after="0" w:line="360" w:lineRule="auto"/>
        <w:ind w:left="720"/>
        <w:jc w:val="both"/>
        <w:rPr>
          <w:rFonts w:ascii="Palatino Linotype" w:eastAsia="Times New Roman" w:hAnsi="Palatino Linotype" w:cs="Times New Roman"/>
          <w:sz w:val="24"/>
          <w:szCs w:val="24"/>
          <w:lang w:val="es-ES" w:eastAsia="es-ES"/>
        </w:rPr>
      </w:pPr>
    </w:p>
    <w:p w14:paraId="7F5DDF90" w14:textId="0E5D6E9A" w:rsidR="00296C28" w:rsidRPr="009B440D" w:rsidRDefault="00FE695D" w:rsidP="009B440D">
      <w:pPr>
        <w:numPr>
          <w:ilvl w:val="0"/>
          <w:numId w:val="13"/>
        </w:num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b/>
          <w:bCs/>
          <w:sz w:val="24"/>
          <w:szCs w:val="24"/>
          <w:lang w:val="es-ES" w:eastAsia="es-ES"/>
        </w:rPr>
        <w:t>“</w:t>
      </w:r>
      <w:r w:rsidRPr="00FE695D">
        <w:rPr>
          <w:rFonts w:ascii="Palatino Linotype" w:eastAsia="Times New Roman" w:hAnsi="Palatino Linotype" w:cs="Times New Roman"/>
          <w:b/>
          <w:bCs/>
          <w:sz w:val="24"/>
          <w:szCs w:val="24"/>
          <w:lang w:val="es-ES" w:eastAsia="es-ES"/>
        </w:rPr>
        <w:t>208 - C. Ciudadano - Unidad de Transparencia - Informe Justificado - 0208.pdf</w:t>
      </w:r>
      <w:r>
        <w:rPr>
          <w:rFonts w:ascii="Palatino Linotype" w:eastAsia="Times New Roman" w:hAnsi="Palatino Linotype" w:cs="Times New Roman"/>
          <w:b/>
          <w:bCs/>
          <w:sz w:val="24"/>
          <w:szCs w:val="24"/>
          <w:lang w:val="es-ES" w:eastAsia="es-ES"/>
        </w:rPr>
        <w:t>”</w:t>
      </w:r>
      <w:r w:rsidR="00296C28" w:rsidRPr="00296C28">
        <w:rPr>
          <w:rFonts w:ascii="Palatino Linotype" w:eastAsia="Times New Roman" w:hAnsi="Palatino Linotype" w:cs="Times New Roman"/>
          <w:sz w:val="24"/>
          <w:szCs w:val="24"/>
          <w:lang w:val="es-ES" w:eastAsia="es-ES"/>
        </w:rPr>
        <w:t xml:space="preserve">: </w:t>
      </w:r>
      <w:r w:rsidR="008D6077">
        <w:rPr>
          <w:rFonts w:ascii="Palatino Linotype" w:eastAsia="Times New Roman" w:hAnsi="Palatino Linotype" w:cs="Times New Roman"/>
          <w:sz w:val="24"/>
          <w:szCs w:val="24"/>
          <w:lang w:val="es-ES" w:eastAsia="es-ES"/>
        </w:rPr>
        <w:t>Escrito emitido por el Titular de la Unidad de Transparencia</w:t>
      </w:r>
      <w:r w:rsidR="00296C28" w:rsidRPr="00296C28">
        <w:rPr>
          <w:rFonts w:ascii="Palatino Linotype" w:eastAsia="Times New Roman" w:hAnsi="Palatino Linotype" w:cs="Times New Roman"/>
          <w:sz w:val="24"/>
          <w:szCs w:val="24"/>
          <w:lang w:val="es-ES" w:eastAsia="es-ES"/>
        </w:rPr>
        <w:t xml:space="preserve">, a través del cual, </w:t>
      </w:r>
      <w:r w:rsidR="008D6077">
        <w:rPr>
          <w:rFonts w:ascii="Palatino Linotype" w:eastAsia="Times New Roman" w:hAnsi="Palatino Linotype" w:cs="Times New Roman"/>
          <w:sz w:val="24"/>
          <w:szCs w:val="24"/>
          <w:lang w:val="es-ES" w:eastAsia="es-ES"/>
        </w:rPr>
        <w:t xml:space="preserve">medularmente informa a este Instituto que, se ratifica la respuesta primigenia proporcionada, argumentado que, si bien es cierto en un primer </w:t>
      </w:r>
      <w:r w:rsidR="008D6077">
        <w:rPr>
          <w:rFonts w:ascii="Palatino Linotype" w:eastAsia="Times New Roman" w:hAnsi="Palatino Linotype" w:cs="Times New Roman"/>
          <w:sz w:val="24"/>
          <w:szCs w:val="24"/>
          <w:lang w:val="es-ES" w:eastAsia="es-ES"/>
        </w:rPr>
        <w:lastRenderedPageBreak/>
        <w:t>momento no iba firmada, se adjunta el mismo documento con firma autógrafa, solicitando se declare el sobreseimiento del presente recurso de revisión o en su caso se confirme la respuesta a la solicitud de información de mérito</w:t>
      </w:r>
      <w:r w:rsidR="00296C28" w:rsidRPr="00296C28">
        <w:rPr>
          <w:rFonts w:ascii="Palatino Linotype" w:eastAsia="Times New Roman" w:hAnsi="Palatino Linotype" w:cs="Times New Roman"/>
          <w:sz w:val="24"/>
          <w:szCs w:val="24"/>
          <w:lang w:val="es-ES" w:eastAsia="es-ES"/>
        </w:rPr>
        <w:t>.</w:t>
      </w:r>
    </w:p>
    <w:p w14:paraId="49C88036" w14:textId="77777777" w:rsidR="00296C28" w:rsidRDefault="00296C2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130BD5D" w14:textId="4F56A36E"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Ahora bien, quedando establecido lo anterior, este Órgano Garante considera viable realizar el estudio en aras de establecer si la respuesta</w:t>
      </w:r>
      <w:r w:rsidR="00A16CAC" w:rsidRPr="00EF63D4">
        <w:rPr>
          <w:rFonts w:ascii="Palatino Linotype" w:eastAsia="Palatino Linotype" w:hAnsi="Palatino Linotype" w:cs="Palatino Linotype"/>
          <w:color w:val="000000"/>
          <w:sz w:val="24"/>
          <w:szCs w:val="24"/>
        </w:rPr>
        <w:t xml:space="preserve"> emitid</w:t>
      </w:r>
      <w:r w:rsidR="00605025" w:rsidRPr="00EF63D4">
        <w:rPr>
          <w:rFonts w:ascii="Palatino Linotype" w:eastAsia="Palatino Linotype" w:hAnsi="Palatino Linotype" w:cs="Palatino Linotype"/>
          <w:color w:val="000000"/>
          <w:sz w:val="24"/>
          <w:szCs w:val="24"/>
        </w:rPr>
        <w:t>a</w:t>
      </w:r>
      <w:r w:rsidR="00A16CAC" w:rsidRPr="00EF63D4">
        <w:rPr>
          <w:rFonts w:ascii="Palatino Linotype" w:eastAsia="Palatino Linotype" w:hAnsi="Palatino Linotype" w:cs="Palatino Linotype"/>
          <w:color w:val="000000"/>
          <w:sz w:val="24"/>
          <w:szCs w:val="24"/>
        </w:rPr>
        <w:t xml:space="preserve"> </w:t>
      </w:r>
      <w:r w:rsidR="00C72755" w:rsidRPr="00EF63D4">
        <w:rPr>
          <w:rFonts w:ascii="Palatino Linotype" w:eastAsia="Palatino Linotype" w:hAnsi="Palatino Linotype" w:cs="Palatino Linotype"/>
          <w:color w:val="000000"/>
          <w:sz w:val="24"/>
          <w:szCs w:val="24"/>
        </w:rPr>
        <w:t xml:space="preserve">por </w:t>
      </w:r>
      <w:r w:rsidRPr="00EF63D4">
        <w:rPr>
          <w:rFonts w:ascii="Palatino Linotype" w:eastAsia="Palatino Linotype" w:hAnsi="Palatino Linotype" w:cs="Palatino Linotype"/>
          <w:color w:val="000000"/>
          <w:sz w:val="24"/>
          <w:szCs w:val="24"/>
        </w:rPr>
        <w:t xml:space="preserve">el Sujeto Obligado colma la pretensión del Recurrente, así como calificar los motivos de inconformidad de la particular. </w:t>
      </w:r>
    </w:p>
    <w:p w14:paraId="25DD86E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8E32C0"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03DC4D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B65FA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6o.</w:t>
      </w:r>
      <w:r w:rsidRPr="00EF63D4">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F63D4">
        <w:rPr>
          <w:rFonts w:ascii="Palatino Linotype" w:eastAsia="Palatino Linotype" w:hAnsi="Palatino Linotype" w:cs="Palatino Linotype"/>
          <w:b/>
          <w:i/>
          <w:color w:val="000000"/>
        </w:rPr>
        <w:t>El derecho a la información será garantizado por el Estado.</w:t>
      </w:r>
      <w:r w:rsidRPr="00EF63D4">
        <w:rPr>
          <w:rFonts w:ascii="Palatino Linotype" w:eastAsia="Palatino Linotype" w:hAnsi="Palatino Linotype" w:cs="Palatino Linotype"/>
          <w:i/>
          <w:color w:val="000000"/>
        </w:rPr>
        <w:t xml:space="preserve"> </w:t>
      </w:r>
    </w:p>
    <w:p w14:paraId="4B81406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9046A6"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11F30D9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45E52E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Para efectos de lo dispuesto en el presente artículo se observará lo siguiente:</w:t>
      </w:r>
    </w:p>
    <w:p w14:paraId="219EF5A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A4204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1B52749"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DB0C66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lastRenderedPageBreak/>
        <w:t>I. Toda la información en posesión de</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cualquier autoridad</w:t>
      </w:r>
      <w:r w:rsidRPr="00EF63D4">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EF63D4">
        <w:rPr>
          <w:rFonts w:ascii="Palatino Linotype" w:eastAsia="Palatino Linotype" w:hAnsi="Palatino Linotype" w:cs="Palatino Linotype"/>
          <w:b/>
          <w:i/>
          <w:color w:val="000000"/>
        </w:rPr>
        <w:t>en el ámbito federal, estatal y municipal, es pública</w:t>
      </w:r>
      <w:r w:rsidRPr="00EF63D4">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EF63D4">
        <w:rPr>
          <w:rFonts w:ascii="Palatino Linotype" w:eastAsia="Palatino Linotype" w:hAnsi="Palatino Linotype" w:cs="Palatino Linotype"/>
          <w:b/>
          <w:i/>
          <w:color w:val="000000"/>
        </w:rPr>
        <w:t>Los sujetos obligados deberán documentar todo acto que derive del ejercicio de sus facultades, competencias o funciones</w:t>
      </w:r>
      <w:r w:rsidRPr="00EF63D4">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21B74D3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1018DB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4AFEF9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0C8622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 xml:space="preserve">la información completa y actualizada sobre el ejercicio de los recursos públicos </w:t>
      </w:r>
      <w:r w:rsidRPr="00EF63D4">
        <w:rPr>
          <w:rFonts w:ascii="Palatino Linotype" w:eastAsia="Palatino Linotype" w:hAnsi="Palatino Linotype" w:cs="Palatino Linotype"/>
          <w:i/>
          <w:color w:val="000000"/>
        </w:rPr>
        <w:t>y los indicadores que permitan rendir cuenta del cumplimiento de sus objetivos y de los resultados obtenidos.</w:t>
      </w:r>
    </w:p>
    <w:p w14:paraId="10F4FB1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15163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4A69677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8B24F7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w:t>
      </w:r>
    </w:p>
    <w:p w14:paraId="7B9F53E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La ley establecerá aquella información que se considere reservada o confidencial.</w:t>
      </w:r>
    </w:p>
    <w:p w14:paraId="2A62D6A8"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D1A9B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lastRenderedPageBreak/>
        <w:t>Por su parte, la Constitución Política del Estado Libre y Soberano de México, en su artículo 5°, dispone en su parte conducente, lo siguiente:</w:t>
      </w:r>
    </w:p>
    <w:p w14:paraId="0269DF8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B00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5</w:t>
      </w:r>
      <w:r w:rsidRPr="00EF63D4">
        <w:rPr>
          <w:rFonts w:ascii="Palatino Linotype" w:eastAsia="Palatino Linotype" w:hAnsi="Palatino Linotype" w:cs="Palatino Linotype"/>
          <w:i/>
          <w:color w:val="000000"/>
        </w:rPr>
        <w:t xml:space="preserve">. … </w:t>
      </w:r>
    </w:p>
    <w:p w14:paraId="31BB4D2F" w14:textId="5491462B" w:rsidR="00663A37" w:rsidRPr="00EF63D4" w:rsidRDefault="00663A37" w:rsidP="0092123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98CD79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38B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9BFCCE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Este derecho se regirá por los principios y bases siguientes:</w:t>
      </w:r>
    </w:p>
    <w:p w14:paraId="0E25CF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A4C98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1E3B57"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D3EAE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2ED71DAA"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BE775DC"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5E977A7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9A15FE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lastRenderedPageBreak/>
        <w:t>IV. Se establecerán mecanismos de acceso a la información y procedimientos de revisión expeditos que se sustanciarán ante el organismo autónomo especializado e imparcial que establece esta Constitución.</w:t>
      </w:r>
    </w:p>
    <w:p w14:paraId="18D2B89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EE7DE0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20105AC"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03DA19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E15403B"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76CD8AD"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15C12EE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FBE077" w14:textId="46729B99" w:rsidR="006C2214" w:rsidRPr="00EF63D4" w:rsidRDefault="006C2214" w:rsidP="006C2214">
      <w:pPr>
        <w:spacing w:after="0" w:line="360" w:lineRule="auto"/>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I, lo siguiente:</w:t>
      </w:r>
    </w:p>
    <w:p w14:paraId="10DEF380" w14:textId="77777777" w:rsidR="006C2214" w:rsidRPr="00EF63D4" w:rsidRDefault="006C2214" w:rsidP="006C2214">
      <w:pPr>
        <w:spacing w:after="0" w:line="360" w:lineRule="auto"/>
        <w:jc w:val="both"/>
        <w:rPr>
          <w:rFonts w:ascii="Palatino Linotype" w:eastAsia="Palatino Linotype" w:hAnsi="Palatino Linotype" w:cs="Palatino Linotype"/>
        </w:rPr>
      </w:pPr>
    </w:p>
    <w:p w14:paraId="543026CD"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b/>
          <w:i/>
        </w:rPr>
        <w:t>Artículo 23.</w:t>
      </w:r>
      <w:r w:rsidRPr="00EF63D4">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64D743E" w14:textId="29DF5D35" w:rsidR="006C2214" w:rsidRPr="00EF63D4" w:rsidRDefault="006C2214" w:rsidP="00B166C0">
      <w:pPr>
        <w:spacing w:after="0" w:line="240" w:lineRule="auto"/>
        <w:ind w:right="567"/>
        <w:jc w:val="both"/>
        <w:rPr>
          <w:rFonts w:ascii="Palatino Linotype" w:eastAsia="Palatino Linotype" w:hAnsi="Palatino Linotype" w:cs="Palatino Linotype"/>
          <w:i/>
        </w:rPr>
      </w:pPr>
    </w:p>
    <w:p w14:paraId="74714C55" w14:textId="6D468BEB" w:rsidR="006C2214" w:rsidRPr="00EF63D4" w:rsidRDefault="009B440D" w:rsidP="006C2214">
      <w:pPr>
        <w:spacing w:after="0" w:line="240" w:lineRule="auto"/>
        <w:ind w:left="567" w:right="567"/>
        <w:jc w:val="both"/>
        <w:rPr>
          <w:rFonts w:ascii="Palatino Linotype" w:eastAsia="Palatino Linotype" w:hAnsi="Palatino Linotype" w:cs="Palatino Linotype"/>
          <w:bCs/>
          <w:i/>
        </w:rPr>
      </w:pPr>
      <w:r w:rsidRPr="009B440D">
        <w:rPr>
          <w:rFonts w:ascii="Palatino Linotype" w:eastAsia="Palatino Linotype" w:hAnsi="Palatino Linotype" w:cs="Palatino Linotype"/>
          <w:i/>
        </w:rPr>
        <w:t xml:space="preserve">I. </w:t>
      </w:r>
      <w:r w:rsidRPr="009B440D">
        <w:rPr>
          <w:rFonts w:ascii="Palatino Linotype" w:eastAsia="Palatino Linotype" w:hAnsi="Palatino Linotype" w:cs="Palatino Linotype"/>
          <w:b/>
          <w:bCs/>
          <w:i/>
        </w:rPr>
        <w:t>El Poder Ejecutivo del Estado de México, las dependencias</w:t>
      </w:r>
      <w:r w:rsidRPr="009B440D">
        <w:rPr>
          <w:rFonts w:ascii="Palatino Linotype" w:eastAsia="Palatino Linotype" w:hAnsi="Palatino Linotype" w:cs="Palatino Linotype"/>
          <w:i/>
        </w:rPr>
        <w:t>, organismos auxiliares, órganos, entidades, fideicomisos y fondos públicos, así como la Fiscalía General de Justicia del Estado de México</w:t>
      </w:r>
      <w:r w:rsidR="00B166C0" w:rsidRPr="00EF63D4">
        <w:rPr>
          <w:rFonts w:ascii="Palatino Linotype" w:eastAsia="Palatino Linotype" w:hAnsi="Palatino Linotype" w:cs="Palatino Linotype"/>
          <w:bCs/>
          <w:i/>
        </w:rPr>
        <w:t>;</w:t>
      </w:r>
    </w:p>
    <w:p w14:paraId="398A429A"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p>
    <w:p w14:paraId="6F371B1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218E84D" w14:textId="5BB8C914"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w:t>
      </w:r>
      <w:r w:rsidRPr="00EF63D4">
        <w:rPr>
          <w:rFonts w:ascii="Palatino Linotype" w:eastAsia="Palatino Linotype" w:hAnsi="Palatino Linotype" w:cs="Palatino Linotype"/>
          <w:color w:val="000000"/>
          <w:sz w:val="24"/>
          <w:szCs w:val="24"/>
        </w:rPr>
        <w:lastRenderedPageBreak/>
        <w:t>cualquier autoridad, entidad, órgano u organismo, tanto federales, como es</w:t>
      </w:r>
      <w:r w:rsidR="006C2214" w:rsidRPr="00EF63D4">
        <w:rPr>
          <w:rFonts w:ascii="Palatino Linotype" w:eastAsia="Palatino Linotype" w:hAnsi="Palatino Linotype" w:cs="Palatino Linotype"/>
          <w:color w:val="000000"/>
          <w:sz w:val="24"/>
          <w:szCs w:val="24"/>
        </w:rPr>
        <w:t>tatales, de la Ciudad de México</w:t>
      </w:r>
      <w:r w:rsidRPr="00EF63D4">
        <w:rPr>
          <w:rFonts w:ascii="Palatino Linotype" w:eastAsia="Palatino Linotype" w:hAnsi="Palatino Linotype" w:cs="Palatino Linotype"/>
          <w:color w:val="000000"/>
          <w:sz w:val="24"/>
          <w:szCs w:val="24"/>
        </w:rPr>
        <w:t xml:space="preserve"> o </w:t>
      </w:r>
      <w:r w:rsidR="00421A2C" w:rsidRPr="00EF63D4">
        <w:rPr>
          <w:rFonts w:ascii="Palatino Linotype" w:eastAsia="Palatino Linotype" w:hAnsi="Palatino Linotype" w:cs="Palatino Linotype"/>
          <w:color w:val="000000"/>
          <w:sz w:val="24"/>
          <w:szCs w:val="24"/>
        </w:rPr>
        <w:t>m</w:t>
      </w:r>
      <w:r w:rsidRPr="00EF63D4">
        <w:rPr>
          <w:rFonts w:ascii="Palatino Linotype" w:eastAsia="Palatino Linotype" w:hAnsi="Palatino Linotype" w:cs="Palatino Linotype"/>
          <w:color w:val="000000"/>
          <w:sz w:val="24"/>
          <w:szCs w:val="24"/>
        </w:rPr>
        <w:t>unicipales, con el fin de que los particulares conozcan toda aquella información que es considerada como pública.</w:t>
      </w:r>
    </w:p>
    <w:p w14:paraId="5A5B6486" w14:textId="77777777" w:rsidR="009B440D" w:rsidRPr="00EF63D4" w:rsidRDefault="009B440D"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6CAE0BB" w14:textId="6FDD36AF" w:rsidR="00CB048A" w:rsidRPr="00EF63D4" w:rsidRDefault="00666A87" w:rsidP="00D10CAC">
      <w:pPr>
        <w:spacing w:after="0" w:line="360" w:lineRule="auto"/>
        <w:contextualSpacing/>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t xml:space="preserve">Ahora bien, es oportuno recordar que </w:t>
      </w:r>
      <w:r w:rsidR="76B7B05F" w:rsidRPr="00EF63D4">
        <w:rPr>
          <w:rFonts w:ascii="Palatino Linotype" w:eastAsia="Palatino Linotype" w:hAnsi="Palatino Linotype" w:cs="Palatino Linotype"/>
          <w:sz w:val="24"/>
          <w:szCs w:val="24"/>
        </w:rPr>
        <w:t xml:space="preserve">el Recurrente solicitó que se le </w:t>
      </w:r>
      <w:r w:rsidRPr="00EF63D4">
        <w:rPr>
          <w:rFonts w:ascii="Palatino Linotype" w:eastAsia="Palatino Linotype" w:hAnsi="Palatino Linotype" w:cs="Palatino Linotype"/>
          <w:sz w:val="24"/>
          <w:szCs w:val="24"/>
        </w:rPr>
        <w:t>proporcionara,</w:t>
      </w:r>
      <w:r w:rsidR="00E672CF" w:rsidRPr="00EF63D4">
        <w:t xml:space="preserve"> </w:t>
      </w:r>
      <w:r w:rsidR="00E672CF" w:rsidRPr="00EF63D4">
        <w:rPr>
          <w:rFonts w:ascii="Palatino Linotype" w:eastAsia="Palatino Linotype" w:hAnsi="Palatino Linotype" w:cs="Palatino Linotype"/>
          <w:sz w:val="24"/>
          <w:szCs w:val="24"/>
        </w:rPr>
        <w:t xml:space="preserve"> </w:t>
      </w:r>
      <w:r w:rsidR="00AF47D6">
        <w:rPr>
          <w:rFonts w:ascii="Palatino Linotype" w:eastAsia="Palatino Linotype" w:hAnsi="Palatino Linotype" w:cs="Palatino Linotype"/>
          <w:sz w:val="24"/>
          <w:szCs w:val="24"/>
        </w:rPr>
        <w:t>los documentos en donde conste</w:t>
      </w:r>
      <w:r w:rsidR="009B440D">
        <w:rPr>
          <w:rFonts w:ascii="Palatino Linotype" w:eastAsia="Palatino Linotype" w:hAnsi="Palatino Linotype" w:cs="Palatino Linotype"/>
          <w:sz w:val="24"/>
          <w:szCs w:val="24"/>
        </w:rPr>
        <w:t xml:space="preserve"> el n</w:t>
      </w:r>
      <w:r w:rsidR="009B440D" w:rsidRPr="009B440D">
        <w:rPr>
          <w:rFonts w:ascii="Palatino Linotype" w:eastAsia="Palatino Linotype" w:hAnsi="Palatino Linotype" w:cs="Palatino Linotype"/>
          <w:sz w:val="24"/>
          <w:szCs w:val="24"/>
        </w:rPr>
        <w:t>ombre, categoría, sueldo neto al mes y grado máximo de estudios (su título académico) de los servidores públicos adscritos a la Dirección de Bienestar Social para Adultos Mayores</w:t>
      </w:r>
      <w:r w:rsidR="00217E7D" w:rsidRPr="00EF63D4">
        <w:rPr>
          <w:rFonts w:ascii="Palatino Linotype" w:eastAsia="Palatino Linotype" w:hAnsi="Palatino Linotype" w:cs="Palatino Linotype"/>
          <w:sz w:val="24"/>
          <w:szCs w:val="24"/>
        </w:rPr>
        <w:t>;</w:t>
      </w:r>
      <w:r w:rsidR="76B7B05F" w:rsidRPr="00EF63D4">
        <w:rPr>
          <w:rFonts w:ascii="Palatino Linotype" w:eastAsia="Palatino Linotype" w:hAnsi="Palatino Linotype" w:cs="Palatino Linotype"/>
          <w:sz w:val="24"/>
          <w:szCs w:val="24"/>
        </w:rPr>
        <w:t xml:space="preserve"> a lo que </w:t>
      </w:r>
      <w:r w:rsidR="00CA4932" w:rsidRPr="00EF63D4">
        <w:rPr>
          <w:rFonts w:ascii="Palatino Linotype" w:eastAsia="Palatino Linotype" w:hAnsi="Palatino Linotype" w:cs="Palatino Linotype"/>
          <w:sz w:val="24"/>
          <w:szCs w:val="24"/>
        </w:rPr>
        <w:t>el Sujeto O</w:t>
      </w:r>
      <w:r w:rsidR="00217E7D" w:rsidRPr="00EF63D4">
        <w:rPr>
          <w:rFonts w:ascii="Palatino Linotype" w:eastAsia="Palatino Linotype" w:hAnsi="Palatino Linotype" w:cs="Palatino Linotype"/>
          <w:sz w:val="24"/>
          <w:szCs w:val="24"/>
        </w:rPr>
        <w:t xml:space="preserve">bligado informó </w:t>
      </w:r>
      <w:r w:rsidR="00E7776A" w:rsidRPr="00EF63D4">
        <w:rPr>
          <w:rFonts w:ascii="Palatino Linotype" w:eastAsia="Palatino Linotype" w:hAnsi="Palatino Linotype" w:cs="Palatino Linotype"/>
          <w:sz w:val="24"/>
          <w:szCs w:val="24"/>
        </w:rPr>
        <w:t>mediante respuesta a la solicitud</w:t>
      </w:r>
      <w:r w:rsidR="004D1332" w:rsidRPr="00EF63D4">
        <w:rPr>
          <w:rFonts w:ascii="Palatino Linotype" w:eastAsia="Palatino Linotype" w:hAnsi="Palatino Linotype" w:cs="Palatino Linotype"/>
          <w:b/>
          <w:bCs/>
          <w:sz w:val="24"/>
          <w:szCs w:val="24"/>
        </w:rPr>
        <w:t>,</w:t>
      </w:r>
      <w:r w:rsidR="00CA4932" w:rsidRPr="00EF63D4">
        <w:rPr>
          <w:rFonts w:ascii="Palatino Linotype" w:eastAsia="Palatino Linotype" w:hAnsi="Palatino Linotype" w:cs="Palatino Linotype"/>
          <w:sz w:val="24"/>
          <w:szCs w:val="24"/>
        </w:rPr>
        <w:t xml:space="preserve"> </w:t>
      </w:r>
      <w:bookmarkStart w:id="3" w:name="_Hlk143195373"/>
      <w:r w:rsidR="00217E7D" w:rsidRPr="00EF63D4">
        <w:rPr>
          <w:rFonts w:ascii="Palatino Linotype" w:eastAsia="Palatino Linotype" w:hAnsi="Palatino Linotype" w:cs="Palatino Linotype"/>
          <w:sz w:val="24"/>
          <w:szCs w:val="24"/>
        </w:rPr>
        <w:t>que</w:t>
      </w:r>
      <w:r w:rsidR="76B7B05F" w:rsidRPr="00EF63D4">
        <w:rPr>
          <w:rFonts w:ascii="Palatino Linotype" w:eastAsia="Palatino Linotype" w:hAnsi="Palatino Linotype" w:cs="Palatino Linotype"/>
          <w:sz w:val="24"/>
          <w:szCs w:val="24"/>
        </w:rPr>
        <w:t xml:space="preserve"> </w:t>
      </w:r>
      <w:bookmarkEnd w:id="3"/>
      <w:r w:rsidR="009B440D" w:rsidRPr="009B440D">
        <w:rPr>
          <w:rFonts w:ascii="Palatino Linotype" w:eastAsia="Palatino Linotype" w:hAnsi="Palatino Linotype" w:cs="Palatino Linotype"/>
          <w:b/>
          <w:bCs/>
          <w:sz w:val="24"/>
          <w:szCs w:val="24"/>
          <w:u w:val="single"/>
        </w:rPr>
        <w:t>no se cuenta con la Dirección de Bienestar Social para Adultos Mayores, por lo que no es posible proporcionarle la información requerida</w:t>
      </w:r>
      <w:r w:rsidR="004D1332" w:rsidRPr="00EF63D4">
        <w:rPr>
          <w:rFonts w:ascii="Palatino Linotype" w:eastAsia="Palatino Linotype" w:hAnsi="Palatino Linotype" w:cs="Palatino Linotype"/>
          <w:sz w:val="24"/>
          <w:szCs w:val="24"/>
        </w:rPr>
        <w:t>.</w:t>
      </w:r>
    </w:p>
    <w:p w14:paraId="1AB3DB08" w14:textId="00E68F3D" w:rsidR="00217E7D" w:rsidRPr="00EF63D4" w:rsidRDefault="00217E7D" w:rsidP="00663A37">
      <w:pPr>
        <w:spacing w:after="0" w:line="360" w:lineRule="auto"/>
        <w:contextualSpacing/>
        <w:jc w:val="both"/>
        <w:rPr>
          <w:rFonts w:ascii="Palatino Linotype" w:eastAsia="Palatino Linotype" w:hAnsi="Palatino Linotype" w:cs="Palatino Linotype"/>
          <w:sz w:val="24"/>
          <w:szCs w:val="24"/>
        </w:rPr>
      </w:pPr>
    </w:p>
    <w:p w14:paraId="2C726C0C" w14:textId="02EDAD9A" w:rsidR="00AF47D6" w:rsidRDefault="00AB060E"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EF63D4">
        <w:rPr>
          <w:rFonts w:ascii="Palatino Linotype" w:eastAsia="Times New Roman" w:hAnsi="Palatino Linotype" w:cs="Times New Roman"/>
          <w:sz w:val="24"/>
          <w:szCs w:val="24"/>
          <w:lang w:val="es-ES" w:eastAsia="es-ES"/>
        </w:rPr>
        <w:t xml:space="preserve">Una vez sentado lo anterior, y toda vez que la materia elemental de la solicitud de información pública, es referente </w:t>
      </w:r>
      <w:r w:rsidR="009B440D">
        <w:rPr>
          <w:rFonts w:ascii="Palatino Linotype" w:eastAsia="Times New Roman" w:hAnsi="Palatino Linotype" w:cs="Times New Roman"/>
          <w:sz w:val="24"/>
          <w:szCs w:val="24"/>
          <w:lang w:val="es-ES" w:eastAsia="es-ES"/>
        </w:rPr>
        <w:t xml:space="preserve">a información de servidores públicos adscritos a la </w:t>
      </w:r>
      <w:r w:rsidR="009B440D" w:rsidRPr="009B440D">
        <w:rPr>
          <w:rFonts w:ascii="Palatino Linotype" w:eastAsia="Times New Roman" w:hAnsi="Palatino Linotype" w:cs="Times New Roman"/>
          <w:sz w:val="24"/>
          <w:szCs w:val="24"/>
          <w:lang w:val="es-ES" w:eastAsia="es-ES"/>
        </w:rPr>
        <w:t>Dirección de Bienestar Social para Adultos Mayores</w:t>
      </w:r>
      <w:r w:rsidR="00AF47D6">
        <w:rPr>
          <w:rFonts w:ascii="Palatino Linotype" w:eastAsia="Times New Roman" w:hAnsi="Palatino Linotype" w:cs="Times New Roman"/>
          <w:sz w:val="24"/>
          <w:szCs w:val="24"/>
          <w:lang w:val="es-ES" w:eastAsia="es-ES"/>
        </w:rPr>
        <w:t xml:space="preserve">, resulta oportuno destacar el Contenido del </w:t>
      </w:r>
      <w:r w:rsidR="00061BD3" w:rsidRPr="00061BD3">
        <w:rPr>
          <w:rFonts w:ascii="Palatino Linotype" w:eastAsia="Times New Roman" w:hAnsi="Palatino Linotype" w:cs="Times New Roman"/>
          <w:sz w:val="24"/>
          <w:szCs w:val="24"/>
          <w:lang w:eastAsia="es-ES"/>
        </w:rPr>
        <w:t xml:space="preserve">Manual General de Organización de la Secretaría </w:t>
      </w:r>
      <w:r w:rsidR="00061BD3">
        <w:rPr>
          <w:rFonts w:ascii="Palatino Linotype" w:eastAsia="Times New Roman" w:hAnsi="Palatino Linotype" w:cs="Times New Roman"/>
          <w:sz w:val="24"/>
          <w:szCs w:val="24"/>
          <w:lang w:eastAsia="es-ES"/>
        </w:rPr>
        <w:t>d</w:t>
      </w:r>
      <w:r w:rsidR="00061BD3" w:rsidRPr="00061BD3">
        <w:rPr>
          <w:rFonts w:ascii="Palatino Linotype" w:eastAsia="Times New Roman" w:hAnsi="Palatino Linotype" w:cs="Times New Roman"/>
          <w:sz w:val="24"/>
          <w:szCs w:val="24"/>
          <w:lang w:eastAsia="es-ES"/>
        </w:rPr>
        <w:t>e Desarrollo Social</w:t>
      </w:r>
      <w:r w:rsidR="00AF47D6">
        <w:rPr>
          <w:rFonts w:ascii="Palatino Linotype" w:eastAsia="Times New Roman" w:hAnsi="Palatino Linotype" w:cs="Times New Roman"/>
          <w:sz w:val="24"/>
          <w:szCs w:val="24"/>
          <w:lang w:val="es-ES" w:eastAsia="es-ES"/>
        </w:rPr>
        <w:t>, que en su parte conducente establece lo siguiente:</w:t>
      </w:r>
    </w:p>
    <w:p w14:paraId="17C83EE0" w14:textId="77777777" w:rsidR="00AF47D6" w:rsidRDefault="00AF47D6"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527FFF6" w14:textId="18FF5C41" w:rsidR="00061BD3" w:rsidRDefault="00061BD3" w:rsidP="00061BD3">
      <w:pPr>
        <w:spacing w:after="0" w:line="240" w:lineRule="auto"/>
        <w:ind w:left="851" w:right="708"/>
        <w:jc w:val="center"/>
        <w:rPr>
          <w:rFonts w:ascii="Palatino Linotype" w:hAnsi="Palatino Linotype" w:cs="Arial"/>
          <w:b/>
          <w:bCs/>
          <w:i/>
          <w:szCs w:val="20"/>
          <w:lang w:eastAsia="en-US"/>
        </w:rPr>
      </w:pPr>
      <w:r>
        <w:rPr>
          <w:rFonts w:ascii="Palatino Linotype" w:hAnsi="Palatino Linotype" w:cs="Arial"/>
          <w:b/>
          <w:bCs/>
          <w:i/>
          <w:szCs w:val="20"/>
          <w:lang w:eastAsia="en-US"/>
        </w:rPr>
        <w:t>“</w:t>
      </w:r>
      <w:r w:rsidRPr="00061BD3">
        <w:rPr>
          <w:rFonts w:ascii="Palatino Linotype" w:hAnsi="Palatino Linotype" w:cs="Arial"/>
          <w:b/>
          <w:bCs/>
          <w:i/>
          <w:szCs w:val="20"/>
          <w:lang w:eastAsia="en-US"/>
        </w:rPr>
        <w:t xml:space="preserve">V. ESTRUCTURA ORGÁNICA </w:t>
      </w:r>
    </w:p>
    <w:p w14:paraId="49DB7B4C" w14:textId="77777777" w:rsidR="00061BD3" w:rsidRDefault="00061BD3" w:rsidP="00061BD3">
      <w:pPr>
        <w:spacing w:after="0" w:line="240" w:lineRule="auto"/>
        <w:ind w:left="851" w:right="708"/>
        <w:jc w:val="both"/>
        <w:rPr>
          <w:rFonts w:ascii="Palatino Linotype" w:hAnsi="Palatino Linotype" w:cs="Arial"/>
          <w:b/>
          <w:bCs/>
          <w:i/>
          <w:szCs w:val="20"/>
          <w:lang w:eastAsia="en-US"/>
        </w:rPr>
      </w:pPr>
    </w:p>
    <w:p w14:paraId="51EFD550" w14:textId="5129C0EF" w:rsidR="00061BD3" w:rsidRP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21100000000000L Secretaría de Desarrollo Social </w:t>
      </w:r>
    </w:p>
    <w:p w14:paraId="58C0A214" w14:textId="77777777" w:rsidR="00061BD3" w:rsidRP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21100001000000S Secretaría Particular </w:t>
      </w:r>
    </w:p>
    <w:p w14:paraId="0E1B8D68" w14:textId="77777777" w:rsidR="00061BD3" w:rsidRP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21100002000000S Unidad de Asuntos Jurídicos e Igualdad de Género </w:t>
      </w:r>
    </w:p>
    <w:p w14:paraId="473E1502" w14:textId="77777777" w:rsidR="00061BD3" w:rsidRP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21100003000000S Coordinación de Vinculación </w:t>
      </w:r>
    </w:p>
    <w:p w14:paraId="3090E34F" w14:textId="520C91B1" w:rsidR="004A105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21100004000000S Coordinación de Estudios y Proyectos Especiales</w:t>
      </w:r>
      <w:r w:rsidR="004A1053" w:rsidRPr="004A1053">
        <w:rPr>
          <w:rFonts w:ascii="Palatino Linotype" w:hAnsi="Palatino Linotype" w:cs="Arial"/>
          <w:i/>
          <w:szCs w:val="20"/>
          <w:lang w:eastAsia="en-US"/>
        </w:rPr>
        <w:t xml:space="preserve">; </w:t>
      </w:r>
    </w:p>
    <w:p w14:paraId="51FDE0A9" w14:textId="60EBF7BC" w:rsid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w:t>
      </w:r>
      <w:r>
        <w:rPr>
          <w:rFonts w:ascii="Palatino Linotype" w:hAnsi="Palatino Linotype" w:cs="Arial"/>
          <w:i/>
          <w:szCs w:val="20"/>
          <w:lang w:eastAsia="en-US"/>
        </w:rPr>
        <w:t>…</w:t>
      </w:r>
      <w:r w:rsidRPr="00061BD3">
        <w:rPr>
          <w:rFonts w:ascii="Palatino Linotype" w:hAnsi="Palatino Linotype" w:cs="Arial"/>
          <w:i/>
          <w:szCs w:val="20"/>
          <w:lang w:eastAsia="en-US"/>
        </w:rPr>
        <w:t>)</w:t>
      </w:r>
    </w:p>
    <w:p w14:paraId="36CDC8A1" w14:textId="77777777" w:rsidR="00061BD3" w:rsidRPr="00061BD3" w:rsidRDefault="00061BD3" w:rsidP="00061BD3">
      <w:pPr>
        <w:spacing w:after="0" w:line="240" w:lineRule="auto"/>
        <w:ind w:left="851" w:right="708"/>
        <w:jc w:val="both"/>
        <w:rPr>
          <w:rFonts w:ascii="Palatino Linotype" w:hAnsi="Palatino Linotype" w:cs="Arial"/>
          <w:b/>
          <w:bCs/>
          <w:i/>
          <w:szCs w:val="20"/>
          <w:lang w:eastAsia="en-US"/>
        </w:rPr>
      </w:pPr>
      <w:r w:rsidRPr="00061BD3">
        <w:rPr>
          <w:rFonts w:ascii="Palatino Linotype" w:hAnsi="Palatino Linotype" w:cs="Arial"/>
          <w:b/>
          <w:bCs/>
          <w:i/>
          <w:szCs w:val="20"/>
          <w:lang w:eastAsia="en-US"/>
        </w:rPr>
        <w:lastRenderedPageBreak/>
        <w:t xml:space="preserve">21100012000000L Dirección General de Bienestar Social y Fortalecimiento Familiar </w:t>
      </w:r>
    </w:p>
    <w:p w14:paraId="1ED8D978" w14:textId="77777777" w:rsid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21100012000100S Delegación Administrativa </w:t>
      </w:r>
    </w:p>
    <w:p w14:paraId="3C83A2BE" w14:textId="77777777" w:rsid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21100012010000S Dirección de Fortalecimiento a Grupos Vulnerables y Proyectos de Desarrollo </w:t>
      </w:r>
    </w:p>
    <w:p w14:paraId="2C36F000" w14:textId="77777777" w:rsid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21100012050000S Dirección Regional de Bienestar Social </w:t>
      </w:r>
    </w:p>
    <w:p w14:paraId="292D3F26" w14:textId="77777777" w:rsid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i/>
          <w:szCs w:val="20"/>
          <w:lang w:eastAsia="en-US"/>
        </w:rPr>
        <w:t xml:space="preserve">21100012060000S Dirección Estatal de Bienestar Social </w:t>
      </w:r>
    </w:p>
    <w:p w14:paraId="2920DA82" w14:textId="52A1EDD1" w:rsidR="00061BD3" w:rsidRPr="00061BD3" w:rsidRDefault="00061BD3" w:rsidP="00061BD3">
      <w:pPr>
        <w:spacing w:after="0" w:line="240" w:lineRule="auto"/>
        <w:ind w:left="851" w:right="708"/>
        <w:jc w:val="both"/>
        <w:rPr>
          <w:rFonts w:ascii="Palatino Linotype" w:hAnsi="Palatino Linotype" w:cs="Arial"/>
          <w:b/>
          <w:bCs/>
          <w:i/>
          <w:szCs w:val="20"/>
          <w:u w:val="single"/>
          <w:lang w:eastAsia="en-US"/>
        </w:rPr>
      </w:pPr>
      <w:r w:rsidRPr="00061BD3">
        <w:rPr>
          <w:rFonts w:ascii="Palatino Linotype" w:hAnsi="Palatino Linotype" w:cs="Arial"/>
          <w:b/>
          <w:bCs/>
          <w:i/>
          <w:szCs w:val="20"/>
          <w:u w:val="single"/>
          <w:lang w:eastAsia="en-US"/>
        </w:rPr>
        <w:t>21100012040000S Dirección de Bienestar Social para Personas Adultas Mayores</w:t>
      </w:r>
    </w:p>
    <w:p w14:paraId="117CD7A3" w14:textId="77777777" w:rsidR="00061BD3" w:rsidRPr="00061BD3" w:rsidRDefault="00061BD3" w:rsidP="00061BD3">
      <w:pPr>
        <w:spacing w:after="0" w:line="240" w:lineRule="auto"/>
        <w:ind w:left="851" w:right="708"/>
        <w:jc w:val="both"/>
        <w:rPr>
          <w:rFonts w:ascii="Palatino Linotype" w:hAnsi="Palatino Linotype" w:cs="Arial"/>
          <w:i/>
          <w:szCs w:val="20"/>
          <w:lang w:eastAsia="en-US"/>
        </w:rPr>
      </w:pPr>
    </w:p>
    <w:p w14:paraId="75517606" w14:textId="7AED5205" w:rsidR="00061BD3" w:rsidRDefault="00061BD3" w:rsidP="00061BD3">
      <w:pPr>
        <w:widowControl w:val="0"/>
        <w:autoSpaceDE w:val="0"/>
        <w:autoSpaceDN w:val="0"/>
        <w:adjustRightInd w:val="0"/>
        <w:spacing w:after="0" w:line="360" w:lineRule="auto"/>
        <w:jc w:val="center"/>
        <w:rPr>
          <w:rFonts w:ascii="Palatino Linotype" w:eastAsia="Times New Roman" w:hAnsi="Palatino Linotype" w:cs="Times New Roman"/>
          <w:sz w:val="24"/>
          <w:szCs w:val="24"/>
          <w:lang w:val="es-ES" w:eastAsia="es-ES"/>
        </w:rPr>
      </w:pPr>
      <w:r>
        <w:rPr>
          <w:rFonts w:ascii="Palatino Linotype" w:eastAsia="Times New Roman" w:hAnsi="Palatino Linotype" w:cs="Times New Roman"/>
          <w:noProof/>
          <w:sz w:val="24"/>
          <w:szCs w:val="24"/>
        </w:rPr>
        <mc:AlternateContent>
          <mc:Choice Requires="wps">
            <w:drawing>
              <wp:anchor distT="0" distB="0" distL="114300" distR="114300" simplePos="0" relativeHeight="251661312" behindDoc="0" locked="0" layoutInCell="1" allowOverlap="1" wp14:anchorId="26CEB070" wp14:editId="49DA1659">
                <wp:simplePos x="0" y="0"/>
                <wp:positionH relativeFrom="column">
                  <wp:posOffset>4135475</wp:posOffset>
                </wp:positionH>
                <wp:positionV relativeFrom="paragraph">
                  <wp:posOffset>3079369</wp:posOffset>
                </wp:positionV>
                <wp:extent cx="1082649" cy="643737"/>
                <wp:effectExtent l="19050" t="19050" r="22860" b="23495"/>
                <wp:wrapNone/>
                <wp:docPr id="700877313" name="Rectángulo 1"/>
                <wp:cNvGraphicFramePr/>
                <a:graphic xmlns:a="http://schemas.openxmlformats.org/drawingml/2006/main">
                  <a:graphicData uri="http://schemas.microsoft.com/office/word/2010/wordprocessingShape">
                    <wps:wsp>
                      <wps:cNvSpPr/>
                      <wps:spPr>
                        <a:xfrm>
                          <a:off x="0" y="0"/>
                          <a:ext cx="1082649" cy="64373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BC0C67" id="Rectángulo 1" o:spid="_x0000_s1026" style="position:absolute;margin-left:325.65pt;margin-top:242.45pt;width:85.2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" filled="f" strokecolor="red" strokeweight="2.25pt"/>
            </w:pict>
          </mc:Fallback>
        </mc:AlternateContent>
      </w:r>
      <w:r>
        <w:rPr>
          <w:rFonts w:ascii="Palatino Linotype" w:eastAsia="Times New Roman" w:hAnsi="Palatino Linotype" w:cs="Times New Roman"/>
          <w:noProof/>
          <w:sz w:val="24"/>
          <w:szCs w:val="24"/>
        </w:rPr>
        <mc:AlternateContent>
          <mc:Choice Requires="wps">
            <w:drawing>
              <wp:anchor distT="0" distB="0" distL="114300" distR="114300" simplePos="0" relativeHeight="251659264" behindDoc="0" locked="0" layoutInCell="1" allowOverlap="1" wp14:anchorId="68B9AD91" wp14:editId="3971853D">
                <wp:simplePos x="0" y="0"/>
                <wp:positionH relativeFrom="column">
                  <wp:posOffset>924230</wp:posOffset>
                </wp:positionH>
                <wp:positionV relativeFrom="paragraph">
                  <wp:posOffset>240970</wp:posOffset>
                </wp:positionV>
                <wp:extent cx="1082649" cy="643737"/>
                <wp:effectExtent l="19050" t="19050" r="22860" b="23495"/>
                <wp:wrapNone/>
                <wp:docPr id="134652017" name="Rectángulo 1"/>
                <wp:cNvGraphicFramePr/>
                <a:graphic xmlns:a="http://schemas.openxmlformats.org/drawingml/2006/main">
                  <a:graphicData uri="http://schemas.microsoft.com/office/word/2010/wordprocessingShape">
                    <wps:wsp>
                      <wps:cNvSpPr/>
                      <wps:spPr>
                        <a:xfrm>
                          <a:off x="0" y="0"/>
                          <a:ext cx="1082649" cy="64373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80D908" id="Rectángulo 1" o:spid="_x0000_s1026" style="position:absolute;margin-left:72.75pt;margin-top:18.95pt;width:85.2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" filled="f" strokecolor="red" strokeweight="2.25pt"/>
            </w:pict>
          </mc:Fallback>
        </mc:AlternateContent>
      </w:r>
      <w:r w:rsidRPr="00061BD3">
        <w:rPr>
          <w:rFonts w:ascii="Palatino Linotype" w:eastAsia="Times New Roman" w:hAnsi="Palatino Linotype" w:cs="Times New Roman"/>
          <w:noProof/>
          <w:sz w:val="24"/>
          <w:szCs w:val="24"/>
        </w:rPr>
        <w:drawing>
          <wp:inline distT="0" distB="0" distL="0" distR="0" wp14:anchorId="2E327CE3" wp14:editId="550AF924">
            <wp:extent cx="4884751" cy="3659413"/>
            <wp:effectExtent l="190500" t="190500" r="182880" b="189230"/>
            <wp:docPr id="1495335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35652" name=""/>
                    <pic:cNvPicPr/>
                  </pic:nvPicPr>
                  <pic:blipFill>
                    <a:blip r:embed="rId8"/>
                    <a:stretch>
                      <a:fillRect/>
                    </a:stretch>
                  </pic:blipFill>
                  <pic:spPr>
                    <a:xfrm>
                      <a:off x="0" y="0"/>
                      <a:ext cx="4891206" cy="3664249"/>
                    </a:xfrm>
                    <a:prstGeom prst="rect">
                      <a:avLst/>
                    </a:prstGeom>
                    <a:effectLst>
                      <a:outerShdw blurRad="190500" algn="ctr" rotWithShape="0">
                        <a:prstClr val="black">
                          <a:alpha val="70000"/>
                        </a:prstClr>
                      </a:outerShdw>
                    </a:effectLst>
                  </pic:spPr>
                </pic:pic>
              </a:graphicData>
            </a:graphic>
          </wp:inline>
        </w:drawing>
      </w:r>
    </w:p>
    <w:p w14:paraId="69BF38F6" w14:textId="77777777" w:rsidR="00061BD3" w:rsidRDefault="00061BD3" w:rsidP="00061BD3">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9175584" w14:textId="4E7EA404" w:rsidR="00061BD3" w:rsidRPr="00061BD3" w:rsidRDefault="00061BD3" w:rsidP="00061BD3">
      <w:pPr>
        <w:spacing w:after="0" w:line="240" w:lineRule="auto"/>
        <w:ind w:left="851" w:right="708"/>
        <w:jc w:val="both"/>
        <w:rPr>
          <w:rFonts w:ascii="Palatino Linotype" w:hAnsi="Palatino Linotype" w:cs="Arial"/>
          <w:b/>
          <w:bCs/>
          <w:i/>
          <w:szCs w:val="20"/>
          <w:lang w:eastAsia="en-US"/>
        </w:rPr>
      </w:pPr>
      <w:r>
        <w:rPr>
          <w:rFonts w:ascii="Palatino Linotype" w:hAnsi="Palatino Linotype" w:cs="Arial"/>
          <w:b/>
          <w:bCs/>
          <w:i/>
          <w:szCs w:val="20"/>
          <w:lang w:eastAsia="en-US"/>
        </w:rPr>
        <w:t>“</w:t>
      </w:r>
      <w:r w:rsidRPr="00061BD3">
        <w:rPr>
          <w:rFonts w:ascii="Palatino Linotype" w:hAnsi="Palatino Linotype" w:cs="Arial"/>
          <w:b/>
          <w:bCs/>
          <w:i/>
          <w:szCs w:val="20"/>
          <w:lang w:eastAsia="en-US"/>
        </w:rPr>
        <w:t xml:space="preserve">21100012040000S DIRECCIÓN DE BIENESTAR SOCIAL PARA PERSONAS ADULTAS MAYORES </w:t>
      </w:r>
    </w:p>
    <w:p w14:paraId="08AD78AA" w14:textId="77777777" w:rsidR="00061BD3" w:rsidRDefault="00061BD3" w:rsidP="00061BD3">
      <w:pPr>
        <w:spacing w:after="0" w:line="240" w:lineRule="auto"/>
        <w:ind w:left="851" w:right="708"/>
        <w:jc w:val="both"/>
        <w:rPr>
          <w:rFonts w:ascii="Palatino Linotype" w:hAnsi="Palatino Linotype" w:cs="Arial"/>
          <w:i/>
          <w:szCs w:val="20"/>
          <w:lang w:eastAsia="en-US"/>
        </w:rPr>
      </w:pPr>
    </w:p>
    <w:p w14:paraId="137580E6" w14:textId="0A642953" w:rsidR="00061BD3" w:rsidRPr="00061BD3" w:rsidRDefault="00061BD3" w:rsidP="00061BD3">
      <w:pPr>
        <w:spacing w:after="0" w:line="240" w:lineRule="auto"/>
        <w:ind w:left="851" w:right="708"/>
        <w:jc w:val="both"/>
        <w:rPr>
          <w:rFonts w:ascii="Palatino Linotype" w:hAnsi="Palatino Linotype" w:cs="Arial"/>
          <w:i/>
          <w:szCs w:val="20"/>
          <w:lang w:eastAsia="en-US"/>
        </w:rPr>
      </w:pPr>
      <w:r w:rsidRPr="00061BD3">
        <w:rPr>
          <w:rFonts w:ascii="Palatino Linotype" w:hAnsi="Palatino Linotype" w:cs="Arial"/>
          <w:b/>
          <w:bCs/>
          <w:i/>
          <w:szCs w:val="20"/>
          <w:lang w:eastAsia="en-US"/>
        </w:rPr>
        <w:lastRenderedPageBreak/>
        <w:t>OBJETIVO</w:t>
      </w:r>
      <w:r w:rsidRPr="00061BD3">
        <w:rPr>
          <w:rFonts w:ascii="Palatino Linotype" w:hAnsi="Palatino Linotype" w:cs="Arial"/>
          <w:i/>
          <w:szCs w:val="20"/>
          <w:lang w:eastAsia="en-US"/>
        </w:rPr>
        <w:t>: Planear, diseñar, instrumentar y ejecutar programas que contribuyan al bienestar social y humano de las personas adultas mayores y a su desarrollo integral mediante acciones de prevención, promoción y atención.</w:t>
      </w:r>
      <w:r>
        <w:rPr>
          <w:rFonts w:ascii="Palatino Linotype" w:hAnsi="Palatino Linotype" w:cs="Arial"/>
          <w:i/>
          <w:szCs w:val="20"/>
          <w:lang w:eastAsia="en-US"/>
        </w:rPr>
        <w:t>”</w:t>
      </w:r>
    </w:p>
    <w:p w14:paraId="026562CE" w14:textId="77777777" w:rsidR="00061BD3" w:rsidRDefault="00061BD3"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1BF7C850" w14:textId="6E1198EF" w:rsidR="00AF47D6" w:rsidRDefault="00466C6B"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De</w:t>
      </w:r>
      <w:r w:rsidR="004A1053">
        <w:rPr>
          <w:rFonts w:ascii="Palatino Linotype" w:eastAsia="Times New Roman" w:hAnsi="Palatino Linotype" w:cs="Times New Roman"/>
          <w:sz w:val="24"/>
          <w:szCs w:val="24"/>
          <w:lang w:val="es-ES" w:eastAsia="es-ES"/>
        </w:rPr>
        <w:t xml:space="preserve"> los</w:t>
      </w:r>
      <w:r>
        <w:rPr>
          <w:rFonts w:ascii="Palatino Linotype" w:eastAsia="Times New Roman" w:hAnsi="Palatino Linotype" w:cs="Times New Roman"/>
          <w:sz w:val="24"/>
          <w:szCs w:val="24"/>
          <w:lang w:val="es-ES" w:eastAsia="es-ES"/>
        </w:rPr>
        <w:t xml:space="preserve"> precepto</w:t>
      </w:r>
      <w:r w:rsidR="004A1053">
        <w:rPr>
          <w:rFonts w:ascii="Palatino Linotype" w:eastAsia="Times New Roman" w:hAnsi="Palatino Linotype" w:cs="Times New Roman"/>
          <w:sz w:val="24"/>
          <w:szCs w:val="24"/>
          <w:lang w:val="es-ES" w:eastAsia="es-ES"/>
        </w:rPr>
        <w:t>s</w:t>
      </w:r>
      <w:r>
        <w:rPr>
          <w:rFonts w:ascii="Palatino Linotype" w:eastAsia="Times New Roman" w:hAnsi="Palatino Linotype" w:cs="Times New Roman"/>
          <w:sz w:val="24"/>
          <w:szCs w:val="24"/>
          <w:lang w:val="es-ES" w:eastAsia="es-ES"/>
        </w:rPr>
        <w:t xml:space="preserve"> referido</w:t>
      </w:r>
      <w:r w:rsidR="004A1053">
        <w:rPr>
          <w:rFonts w:ascii="Palatino Linotype" w:eastAsia="Times New Roman" w:hAnsi="Palatino Linotype" w:cs="Times New Roman"/>
          <w:sz w:val="24"/>
          <w:szCs w:val="24"/>
          <w:lang w:val="es-ES" w:eastAsia="es-ES"/>
        </w:rPr>
        <w:t>s</w:t>
      </w:r>
      <w:r>
        <w:rPr>
          <w:rFonts w:ascii="Palatino Linotype" w:eastAsia="Times New Roman" w:hAnsi="Palatino Linotype" w:cs="Times New Roman"/>
          <w:sz w:val="24"/>
          <w:szCs w:val="24"/>
          <w:lang w:val="es-ES" w:eastAsia="es-ES"/>
        </w:rPr>
        <w:t xml:space="preserve"> con anterioridad</w:t>
      </w:r>
      <w:r w:rsidR="00852B07">
        <w:rPr>
          <w:rFonts w:ascii="Palatino Linotype" w:eastAsia="Times New Roman" w:hAnsi="Palatino Linotype" w:cs="Times New Roman"/>
          <w:sz w:val="24"/>
          <w:szCs w:val="24"/>
          <w:lang w:val="es-ES" w:eastAsia="es-ES"/>
        </w:rPr>
        <w:t>, advertimos que</w:t>
      </w:r>
      <w:r w:rsidR="00061BD3">
        <w:rPr>
          <w:rFonts w:ascii="Palatino Linotype" w:eastAsia="Times New Roman" w:hAnsi="Palatino Linotype" w:cs="Times New Roman"/>
          <w:sz w:val="24"/>
          <w:szCs w:val="24"/>
          <w:lang w:val="es-ES" w:eastAsia="es-ES"/>
        </w:rPr>
        <w:t xml:space="preserve"> la Secretaría de Desarrollo Social, cuenta dentro de su estructura orgánica, con una </w:t>
      </w:r>
      <w:r w:rsidR="00061BD3" w:rsidRPr="00061BD3">
        <w:rPr>
          <w:rFonts w:ascii="Palatino Linotype" w:eastAsia="Times New Roman" w:hAnsi="Palatino Linotype" w:cs="Times New Roman"/>
          <w:sz w:val="24"/>
          <w:szCs w:val="24"/>
          <w:lang w:val="es-ES" w:eastAsia="es-ES"/>
        </w:rPr>
        <w:t>Dirección General de Bienestar Social y Fortalecimiento Familiar</w:t>
      </w:r>
      <w:r w:rsidR="00061BD3">
        <w:rPr>
          <w:rFonts w:ascii="Palatino Linotype" w:eastAsia="Times New Roman" w:hAnsi="Palatino Linotype" w:cs="Times New Roman"/>
          <w:sz w:val="24"/>
          <w:szCs w:val="24"/>
          <w:lang w:val="es-ES" w:eastAsia="es-ES"/>
        </w:rPr>
        <w:t>, que a su vez, se integra</w:t>
      </w:r>
      <w:r w:rsidR="00EA6DC5">
        <w:rPr>
          <w:rFonts w:ascii="Palatino Linotype" w:eastAsia="Times New Roman" w:hAnsi="Palatino Linotype" w:cs="Times New Roman"/>
          <w:sz w:val="24"/>
          <w:szCs w:val="24"/>
          <w:lang w:val="es-ES" w:eastAsia="es-ES"/>
        </w:rPr>
        <w:t xml:space="preserve"> por una Delegación Administrativa y diversas direcciones, entre ellas la </w:t>
      </w:r>
      <w:r w:rsidR="00EA6DC5" w:rsidRPr="00EA6DC5">
        <w:rPr>
          <w:rFonts w:ascii="Palatino Linotype" w:eastAsia="Times New Roman" w:hAnsi="Palatino Linotype" w:cs="Times New Roman"/>
          <w:b/>
          <w:bCs/>
          <w:sz w:val="24"/>
          <w:szCs w:val="24"/>
          <w:lang w:val="es-ES" w:eastAsia="es-ES"/>
        </w:rPr>
        <w:t>Dirección de Bienestar Social para Personas Adultas Mayores</w:t>
      </w:r>
      <w:r w:rsidR="00EA6DC5">
        <w:rPr>
          <w:rFonts w:ascii="Palatino Linotype" w:eastAsia="Times New Roman" w:hAnsi="Palatino Linotype" w:cs="Times New Roman"/>
          <w:sz w:val="24"/>
          <w:szCs w:val="24"/>
          <w:lang w:val="es-ES" w:eastAsia="es-ES"/>
        </w:rPr>
        <w:t>, misma que tiene como objetivo el p</w:t>
      </w:r>
      <w:r w:rsidR="00EA6DC5" w:rsidRPr="00EA6DC5">
        <w:rPr>
          <w:rFonts w:ascii="Palatino Linotype" w:eastAsia="Times New Roman" w:hAnsi="Palatino Linotype" w:cs="Times New Roman"/>
          <w:sz w:val="24"/>
          <w:szCs w:val="24"/>
          <w:lang w:val="es-ES" w:eastAsia="es-ES"/>
        </w:rPr>
        <w:t>lanear, diseñar, instrumentar y ejecutar programas que contribuyan al bienestar social y humano de las personas adultas mayores</w:t>
      </w:r>
      <w:r w:rsidR="00EA6DC5">
        <w:rPr>
          <w:rFonts w:ascii="Palatino Linotype" w:eastAsia="Times New Roman" w:hAnsi="Palatino Linotype" w:cs="Times New Roman"/>
          <w:sz w:val="24"/>
          <w:szCs w:val="24"/>
          <w:lang w:val="es-ES" w:eastAsia="es-ES"/>
        </w:rPr>
        <w:t xml:space="preserve">; de la cual se requirió información pública por la parte </w:t>
      </w:r>
      <w:r w:rsidR="00EA6DC5" w:rsidRPr="00EA6DC5">
        <w:rPr>
          <w:rFonts w:ascii="Palatino Linotype" w:eastAsia="Times New Roman" w:hAnsi="Palatino Linotype" w:cs="Times New Roman"/>
          <w:b/>
          <w:bCs/>
          <w:sz w:val="24"/>
          <w:szCs w:val="24"/>
          <w:lang w:val="es-ES" w:eastAsia="es-ES"/>
        </w:rPr>
        <w:t>Recurrente</w:t>
      </w:r>
      <w:r w:rsidR="00EA6DC5">
        <w:rPr>
          <w:rFonts w:ascii="Palatino Linotype" w:eastAsia="Times New Roman" w:hAnsi="Palatino Linotype" w:cs="Times New Roman"/>
          <w:sz w:val="24"/>
          <w:szCs w:val="24"/>
          <w:lang w:val="es-ES" w:eastAsia="es-ES"/>
        </w:rPr>
        <w:t>.</w:t>
      </w:r>
    </w:p>
    <w:p w14:paraId="5ABC32D9" w14:textId="77777777" w:rsidR="004F4117" w:rsidRDefault="004F4117"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757829E" w14:textId="7E4F7CB7" w:rsidR="00EA6DC5" w:rsidRDefault="00EA6DC5" w:rsidP="00852B0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De lo señalado, se colige que el Sujeto Obligado genera, administra y posee, los documentos requeridos por el entonces solicitante de información, ante ello deberá hacer entrega de los mismos, atendiendo a las consideraciones siguientes.</w:t>
      </w:r>
    </w:p>
    <w:p w14:paraId="4E9123EA" w14:textId="77777777" w:rsidR="00852B07" w:rsidRDefault="00852B07"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8D40353" w14:textId="3B92E11F" w:rsidR="00AB060E" w:rsidRPr="00EF63D4" w:rsidRDefault="00EA6DC5" w:rsidP="00AB060E">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 w:eastAsia="es-ES"/>
        </w:rPr>
        <w:t>Ahora bien, atendiendo a que la pretensión del Recurrente es obtener documentos que den cuenta de</w:t>
      </w:r>
      <w:r w:rsidRPr="00EA6DC5">
        <w:rPr>
          <w:rFonts w:ascii="Palatino Linotype" w:eastAsia="Times New Roman" w:hAnsi="Palatino Linotype" w:cs="Times New Roman"/>
          <w:sz w:val="24"/>
          <w:szCs w:val="24"/>
          <w:lang w:val="es-ES" w:eastAsia="es-ES"/>
        </w:rPr>
        <w:t xml:space="preserve">l nombre, categoría, sueldo neto al mes y grado máximo de estudios (su título académico) de los servidores públicos adscritos a la </w:t>
      </w:r>
      <w:r w:rsidRPr="00EA6DC5">
        <w:rPr>
          <w:rFonts w:ascii="Palatino Linotype" w:eastAsia="Times New Roman" w:hAnsi="Palatino Linotype" w:cs="Times New Roman"/>
          <w:b/>
          <w:bCs/>
          <w:sz w:val="24"/>
          <w:szCs w:val="24"/>
          <w:lang w:val="es-ES" w:eastAsia="es-ES"/>
        </w:rPr>
        <w:t>Dirección de Bienestar Social para Personas Adultas Mayores</w:t>
      </w:r>
      <w:r w:rsidR="00F10F76">
        <w:rPr>
          <w:rFonts w:ascii="Palatino Linotype" w:eastAsia="Times New Roman" w:hAnsi="Palatino Linotype" w:cs="Times New Roman"/>
          <w:sz w:val="24"/>
          <w:szCs w:val="24"/>
          <w:lang w:val="es-ES" w:eastAsia="es-ES"/>
        </w:rPr>
        <w:t xml:space="preserve">, </w:t>
      </w:r>
      <w:r w:rsidR="00AB060E" w:rsidRPr="00EF63D4">
        <w:rPr>
          <w:rFonts w:ascii="Palatino Linotype" w:eastAsia="Times New Roman" w:hAnsi="Palatino Linotype" w:cs="Times New Roman"/>
          <w:sz w:val="24"/>
          <w:szCs w:val="24"/>
          <w:lang w:val="es-ES" w:eastAsia="es-ES"/>
        </w:rPr>
        <w:t xml:space="preserve">resulta oportuno remitirnos a lo establecido en </w:t>
      </w:r>
      <w:r>
        <w:rPr>
          <w:rFonts w:ascii="Palatino Linotype" w:eastAsia="Times New Roman" w:hAnsi="Palatino Linotype" w:cs="Times New Roman"/>
          <w:sz w:val="24"/>
          <w:szCs w:val="24"/>
          <w:lang w:val="es-ES" w:eastAsia="es-ES"/>
        </w:rPr>
        <w:t xml:space="preserve">el </w:t>
      </w:r>
      <w:r w:rsidRPr="00EA6DC5">
        <w:rPr>
          <w:rFonts w:ascii="Palatino Linotype" w:eastAsia="Times New Roman" w:hAnsi="Palatino Linotype" w:cs="Times New Roman"/>
          <w:sz w:val="24"/>
          <w:szCs w:val="24"/>
          <w:lang w:val="es-ES" w:eastAsia="es-ES"/>
        </w:rPr>
        <w:t>Manual General de Organización de la Secretaría de Desarrollo Social</w:t>
      </w:r>
      <w:r>
        <w:rPr>
          <w:rFonts w:ascii="Palatino Linotype" w:eastAsia="Times New Roman" w:hAnsi="Palatino Linotype" w:cs="Times New Roman"/>
          <w:sz w:val="24"/>
          <w:szCs w:val="24"/>
          <w:lang w:val="es-ES" w:eastAsia="es-ES"/>
        </w:rPr>
        <w:t xml:space="preserve"> citado con anterioridad, que a la letra establece lo siguiente</w:t>
      </w:r>
      <w:r w:rsidR="00AB060E" w:rsidRPr="00EF63D4">
        <w:rPr>
          <w:rFonts w:ascii="Palatino Linotype" w:eastAsia="Times New Roman" w:hAnsi="Palatino Linotype" w:cs="Times New Roman"/>
          <w:sz w:val="24"/>
          <w:szCs w:val="24"/>
          <w:lang w:val="es-ES" w:eastAsia="es-ES"/>
        </w:rPr>
        <w:t>:</w:t>
      </w:r>
    </w:p>
    <w:p w14:paraId="589064BD" w14:textId="77777777" w:rsidR="00AB060E" w:rsidRPr="00EF63D4" w:rsidRDefault="00AB060E" w:rsidP="00AB060E">
      <w:pPr>
        <w:spacing w:after="0" w:line="240" w:lineRule="auto"/>
        <w:rPr>
          <w:rFonts w:ascii="Times New Roman" w:eastAsia="Times New Roman" w:hAnsi="Times New Roman" w:cs="Times New Roman"/>
          <w:sz w:val="24"/>
          <w:szCs w:val="24"/>
          <w:lang w:eastAsia="es-ES"/>
        </w:rPr>
      </w:pPr>
    </w:p>
    <w:p w14:paraId="017CDABB" w14:textId="77777777" w:rsidR="00EA6DC5" w:rsidRDefault="00AB060E" w:rsidP="00EA6DC5">
      <w:pPr>
        <w:spacing w:after="0" w:line="240" w:lineRule="auto"/>
        <w:ind w:left="851" w:right="708"/>
        <w:jc w:val="both"/>
        <w:rPr>
          <w:rFonts w:ascii="Palatino Linotype" w:hAnsi="Palatino Linotype" w:cs="Arial"/>
          <w:b/>
          <w:bCs/>
          <w:i/>
          <w:szCs w:val="20"/>
          <w:lang w:eastAsia="en-US"/>
        </w:rPr>
      </w:pPr>
      <w:r w:rsidRPr="00EF63D4">
        <w:rPr>
          <w:rFonts w:ascii="Palatino Linotype" w:hAnsi="Palatino Linotype" w:cs="Arial"/>
          <w:i/>
          <w:szCs w:val="20"/>
          <w:lang w:eastAsia="en-US"/>
        </w:rPr>
        <w:lastRenderedPageBreak/>
        <w:t>“</w:t>
      </w:r>
      <w:r w:rsidR="00EA6DC5" w:rsidRPr="00EA6DC5">
        <w:rPr>
          <w:rFonts w:ascii="Palatino Linotype" w:hAnsi="Palatino Linotype" w:cs="Arial"/>
          <w:b/>
          <w:bCs/>
          <w:i/>
          <w:szCs w:val="20"/>
          <w:lang w:eastAsia="en-US"/>
        </w:rPr>
        <w:t xml:space="preserve">21100010020000S DIRECCIÓN DE ADMINISTRACIÓN DE PERSONAL </w:t>
      </w:r>
    </w:p>
    <w:p w14:paraId="33BBA340" w14:textId="77777777" w:rsidR="00EA6DC5" w:rsidRDefault="00EA6DC5" w:rsidP="00EA6DC5">
      <w:pPr>
        <w:spacing w:after="0" w:line="240" w:lineRule="auto"/>
        <w:ind w:left="851" w:right="708"/>
        <w:jc w:val="both"/>
        <w:rPr>
          <w:rFonts w:ascii="Palatino Linotype" w:hAnsi="Palatino Linotype" w:cs="Arial"/>
          <w:b/>
          <w:bCs/>
          <w:i/>
          <w:szCs w:val="20"/>
          <w:lang w:eastAsia="en-US"/>
        </w:rPr>
      </w:pPr>
    </w:p>
    <w:p w14:paraId="0168578E" w14:textId="1E8D7484"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b/>
          <w:bCs/>
          <w:i/>
          <w:szCs w:val="20"/>
          <w:lang w:eastAsia="en-US"/>
        </w:rPr>
        <w:t xml:space="preserve">OBJETIVO: </w:t>
      </w:r>
      <w:r w:rsidRPr="00EA6DC5">
        <w:rPr>
          <w:rFonts w:ascii="Palatino Linotype" w:hAnsi="Palatino Linotype" w:cs="Arial"/>
          <w:i/>
          <w:szCs w:val="20"/>
          <w:u w:val="single"/>
          <w:lang w:eastAsia="en-US"/>
        </w:rPr>
        <w:t>Planear, organizar y controlar las actividades relacionadas con la administración de los recursos humanos de la Secretaría de Desarrollo Social</w:t>
      </w:r>
      <w:r w:rsidRPr="00EA6DC5">
        <w:rPr>
          <w:rFonts w:ascii="Palatino Linotype" w:hAnsi="Palatino Linotype" w:cs="Arial"/>
          <w:i/>
          <w:szCs w:val="20"/>
          <w:lang w:eastAsia="en-US"/>
        </w:rPr>
        <w:t xml:space="preserve">. </w:t>
      </w:r>
    </w:p>
    <w:p w14:paraId="0EFD17F9"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09F208AB"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b/>
          <w:bCs/>
          <w:i/>
          <w:szCs w:val="20"/>
          <w:lang w:eastAsia="en-US"/>
        </w:rPr>
        <w:t>FUNCIONES:</w:t>
      </w:r>
      <w:r w:rsidRPr="00EA6DC5">
        <w:rPr>
          <w:rFonts w:ascii="Palatino Linotype" w:hAnsi="Palatino Linotype" w:cs="Arial"/>
          <w:i/>
          <w:szCs w:val="20"/>
          <w:lang w:eastAsia="en-US"/>
        </w:rPr>
        <w:t xml:space="preserve"> </w:t>
      </w:r>
    </w:p>
    <w:p w14:paraId="2071A153"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Aplicar las políticas, normas y procedimientos en materia de administración de personal que establezca la Secretaría de Finanzas, así como proponer acciones complementarias para mejorar los procesos y la calidad de los servicios en la materia. </w:t>
      </w:r>
    </w:p>
    <w:p w14:paraId="2BF741DE"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5F4EA04B"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Gestionar, los requerimientos de altas, bajas, cambios de adscripción, promociones y licencias del personal adscrito a la Secretaría; ante la Dirección General de Personal de la Secretaría de Finanzas, así como controlar la contratación del personal por tiempo y obra determinada, así como verificar la contratación de servicios profesionales, de acuerdo con la normatividad establecida. </w:t>
      </w:r>
    </w:p>
    <w:p w14:paraId="4777D444"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208425ED"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w:t>
      </w:r>
      <w:r w:rsidRPr="00EA6DC5">
        <w:rPr>
          <w:rFonts w:ascii="Palatino Linotype" w:hAnsi="Palatino Linotype" w:cs="Arial"/>
          <w:b/>
          <w:bCs/>
          <w:i/>
          <w:szCs w:val="20"/>
          <w:u w:val="single"/>
          <w:lang w:eastAsia="en-US"/>
        </w:rPr>
        <w:t>Verificar la correcta aplicación de las percepciones y deducciones en la nómina de pago, así como realizar las aclaraciones correspondientes ante la Dirección General de Personal</w:t>
      </w:r>
      <w:r w:rsidRPr="00EA6DC5">
        <w:rPr>
          <w:rFonts w:ascii="Palatino Linotype" w:hAnsi="Palatino Linotype" w:cs="Arial"/>
          <w:i/>
          <w:szCs w:val="20"/>
          <w:lang w:eastAsia="en-US"/>
        </w:rPr>
        <w:t xml:space="preserve">. </w:t>
      </w:r>
    </w:p>
    <w:p w14:paraId="58D3FF31"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72917398"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Aplicar en el Sistema de Control de Puntualidad y Asistencia (SCPA) los permisos, incidencias y vacaciones, derivados del control de puntualidad y asistencia, conforme a la normatividad aplicable. </w:t>
      </w:r>
    </w:p>
    <w:p w14:paraId="675972A8"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535EF73B" w14:textId="6D9076F0" w:rsidR="00AB060E"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Controlar y supervisar los registros de puntualidad y asistencia del personal de la Secretaría, con el fin de realizar, en caso de alguna incidencia, el descuento correspondiente ante la Dirección General de Personal</w:t>
      </w:r>
      <w:r w:rsidR="00AB060E" w:rsidRPr="00EA6DC5">
        <w:rPr>
          <w:rFonts w:ascii="Palatino Linotype" w:hAnsi="Palatino Linotype" w:cs="Arial"/>
          <w:i/>
          <w:szCs w:val="20"/>
          <w:lang w:eastAsia="en-US"/>
        </w:rPr>
        <w:t>.</w:t>
      </w:r>
    </w:p>
    <w:p w14:paraId="753A502E"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47B495FC"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Promover, en coordinación con el Instituto de Profesionalización de los Servidores Públicos del Poder Ejecutivo del Gobierno del Estado de México, los cursos de capacitación y adiestramiento tendientes a la superación individual y colectiva del personal de la Secretaría. </w:t>
      </w:r>
    </w:p>
    <w:p w14:paraId="49BEEBD3"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4645AE5F"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w:t>
      </w:r>
      <w:r w:rsidRPr="005F6575">
        <w:rPr>
          <w:rFonts w:ascii="Palatino Linotype" w:hAnsi="Palatino Linotype" w:cs="Arial"/>
          <w:b/>
          <w:bCs/>
          <w:i/>
          <w:szCs w:val="20"/>
          <w:u w:val="single"/>
          <w:lang w:eastAsia="en-US"/>
        </w:rPr>
        <w:t>Integrar, mantener actualizados y resguardar los expedientes del personal de base y de contrato por tiempo determinado adscrito a la Secretaría</w:t>
      </w:r>
      <w:r w:rsidRPr="00EA6DC5">
        <w:rPr>
          <w:rFonts w:ascii="Palatino Linotype" w:hAnsi="Palatino Linotype" w:cs="Arial"/>
          <w:i/>
          <w:szCs w:val="20"/>
          <w:lang w:eastAsia="en-US"/>
        </w:rPr>
        <w:t xml:space="preserve">. </w:t>
      </w:r>
    </w:p>
    <w:p w14:paraId="6B609358"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1E4DCD87"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lastRenderedPageBreak/>
        <w:t xml:space="preserve">− Proporcionar la información solicitada para la defensa de los intereses de la Secretaría en los juicios laborales en los que ésta sea parte. </w:t>
      </w:r>
    </w:p>
    <w:p w14:paraId="0A978B70"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3B849AAC"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w:t>
      </w:r>
      <w:r w:rsidRPr="005F6575">
        <w:rPr>
          <w:rFonts w:ascii="Palatino Linotype" w:hAnsi="Palatino Linotype" w:cs="Arial"/>
          <w:b/>
          <w:bCs/>
          <w:i/>
          <w:szCs w:val="20"/>
          <w:u w:val="single"/>
          <w:lang w:eastAsia="en-US"/>
        </w:rPr>
        <w:t>Integrar y mantener actualizada la plantilla de personal de base y de contrato por tiempo determinado de la Secretaría</w:t>
      </w:r>
      <w:r w:rsidRPr="00EA6DC5">
        <w:rPr>
          <w:rFonts w:ascii="Palatino Linotype" w:hAnsi="Palatino Linotype" w:cs="Arial"/>
          <w:i/>
          <w:szCs w:val="20"/>
          <w:lang w:eastAsia="en-US"/>
        </w:rPr>
        <w:t xml:space="preserve">. </w:t>
      </w:r>
    </w:p>
    <w:p w14:paraId="3C093C4E"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5095878D"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Verificar el cumplimiento de las políticas y normas en materia de personal, así como la aplicación de las sanciones administrativas correspondientes, según sea el caso, de conformidad a la normatividad aplicable. </w:t>
      </w:r>
    </w:p>
    <w:p w14:paraId="6847BC9D"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7DC2D9FC"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Coordinar las actividades inherentes a la evaluación del desempeño de las personas servidoras públicas, en coordinación con el Instituto de Profesionalización de los Servidores Públicos del Poder Ejecutivo del Gobierno del Estado de México. </w:t>
      </w:r>
    </w:p>
    <w:p w14:paraId="0295E855"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04C57A51"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Coordinar las actividades relacionadas con el Programa de Escalafón de la Secretaría conforme a lo establecido en el Reglamento del Proceso </w:t>
      </w:r>
      <w:proofErr w:type="spellStart"/>
      <w:r w:rsidRPr="00EA6DC5">
        <w:rPr>
          <w:rFonts w:ascii="Palatino Linotype" w:hAnsi="Palatino Linotype" w:cs="Arial"/>
          <w:i/>
          <w:szCs w:val="20"/>
          <w:lang w:eastAsia="en-US"/>
        </w:rPr>
        <w:t>Escalafonario</w:t>
      </w:r>
      <w:proofErr w:type="spellEnd"/>
      <w:r w:rsidRPr="00EA6DC5">
        <w:rPr>
          <w:rFonts w:ascii="Palatino Linotype" w:hAnsi="Palatino Linotype" w:cs="Arial"/>
          <w:i/>
          <w:szCs w:val="20"/>
          <w:lang w:eastAsia="en-US"/>
        </w:rPr>
        <w:t xml:space="preserve"> de las Personas Servidoras Públicas Generales del Poder Ejecutivo del Estado de México.</w:t>
      </w:r>
    </w:p>
    <w:p w14:paraId="32548063"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72FC3252"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 Integrar y mantener actualizado el padrón de las personas servidoras públicas adscritas a la dependencia, sujetas a presentar manifestación de bienes ante la Secretaría de la Contraloría, en el marco de la Ley de Responsabilidades Administrativas del Estado de México y Municipios. </w:t>
      </w:r>
    </w:p>
    <w:p w14:paraId="7A6DB14B"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37094CA0"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Realizar la contratación y pago del personal eventual, de conformidad con la normatividad aplicable en la materia. </w:t>
      </w:r>
    </w:p>
    <w:p w14:paraId="359DD04B"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4F1226ED"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Ejecutar los procedimientos y mecanismos establecidos para el otorgamiento de estímulos y recompensas. </w:t>
      </w:r>
    </w:p>
    <w:p w14:paraId="7F967695"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00F2A0B4"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Asistir a los actos de entrega-recepción de las unidades administrativas de la Secretaría, para verificar que el proceso se desarrolle conforme a la normatividad en la materia. </w:t>
      </w:r>
    </w:p>
    <w:p w14:paraId="1957E27D"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09EA0E8C"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Tramitar ante la Dirección General de Personal las constancias de no adeudo y los finiquitos de aquellas personas servidoras públicas que causen baja en el servicio, a efecto de cumplir con los lineamientos que establece la normatividad en la materia.</w:t>
      </w:r>
    </w:p>
    <w:p w14:paraId="7FE58AA6"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6E6390CD" w14:textId="77777777" w:rsid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lastRenderedPageBreak/>
        <w:t xml:space="preserve"> − Aplicar, en el ámbito de su competencia, los programas de contención del gasto que establezca la Secretaría de Finanzas.</w:t>
      </w:r>
    </w:p>
    <w:p w14:paraId="110072C6" w14:textId="77777777" w:rsidR="00EA6DC5" w:rsidRDefault="00EA6DC5" w:rsidP="00EA6DC5">
      <w:pPr>
        <w:spacing w:after="0" w:line="240" w:lineRule="auto"/>
        <w:ind w:left="851" w:right="708"/>
        <w:jc w:val="both"/>
        <w:rPr>
          <w:rFonts w:ascii="Palatino Linotype" w:hAnsi="Palatino Linotype" w:cs="Arial"/>
          <w:i/>
          <w:szCs w:val="20"/>
          <w:lang w:eastAsia="en-US"/>
        </w:rPr>
      </w:pPr>
    </w:p>
    <w:p w14:paraId="2B34BCB0" w14:textId="7CB6EF1F" w:rsidR="00EA6DC5" w:rsidRPr="00EA6DC5" w:rsidRDefault="00EA6DC5" w:rsidP="00EA6DC5">
      <w:pPr>
        <w:spacing w:after="0" w:line="240" w:lineRule="auto"/>
        <w:ind w:left="851" w:right="708"/>
        <w:jc w:val="both"/>
        <w:rPr>
          <w:rFonts w:ascii="Palatino Linotype" w:hAnsi="Palatino Linotype" w:cs="Arial"/>
          <w:i/>
          <w:szCs w:val="20"/>
          <w:lang w:eastAsia="en-US"/>
        </w:rPr>
      </w:pPr>
      <w:r w:rsidRPr="00EA6DC5">
        <w:rPr>
          <w:rFonts w:ascii="Palatino Linotype" w:hAnsi="Palatino Linotype" w:cs="Arial"/>
          <w:i/>
          <w:szCs w:val="20"/>
          <w:lang w:eastAsia="en-US"/>
        </w:rPr>
        <w:t xml:space="preserve"> − Desarrollar las demás funciones inherentes al área de su competencia.</w:t>
      </w:r>
    </w:p>
    <w:p w14:paraId="7D3F7C61" w14:textId="77777777" w:rsidR="00AB060E" w:rsidRPr="00EF63D4" w:rsidRDefault="00AB060E" w:rsidP="00AB060E">
      <w:pPr>
        <w:spacing w:after="0" w:line="240" w:lineRule="auto"/>
        <w:ind w:left="851" w:right="708"/>
        <w:jc w:val="right"/>
        <w:rPr>
          <w:rFonts w:ascii="Palatino Linotype" w:hAnsi="Palatino Linotype" w:cs="Arial"/>
          <w:i/>
          <w:sz w:val="20"/>
          <w:szCs w:val="20"/>
          <w:lang w:eastAsia="en-US"/>
        </w:rPr>
      </w:pPr>
    </w:p>
    <w:p w14:paraId="07938F4D" w14:textId="77777777" w:rsidR="00AB060E" w:rsidRPr="00EF63D4" w:rsidRDefault="00AB060E" w:rsidP="00AB060E">
      <w:pPr>
        <w:spacing w:after="0" w:line="240" w:lineRule="auto"/>
        <w:ind w:left="851" w:right="708"/>
        <w:jc w:val="both"/>
        <w:rPr>
          <w:rFonts w:ascii="Palatino Linotype" w:hAnsi="Palatino Linotype" w:cs="Arial"/>
          <w:sz w:val="16"/>
          <w:szCs w:val="20"/>
          <w:lang w:eastAsia="en-US"/>
        </w:rPr>
      </w:pPr>
    </w:p>
    <w:p w14:paraId="1AD67221" w14:textId="0C65D25F" w:rsidR="00F800F4" w:rsidRPr="00F800F4" w:rsidRDefault="00F800F4" w:rsidP="005F6575">
      <w:pPr>
        <w:spacing w:after="0" w:line="360" w:lineRule="auto"/>
        <w:jc w:val="both"/>
        <w:rPr>
          <w:rFonts w:ascii="Palatino Linotype" w:eastAsia="Times New Roman" w:hAnsi="Palatino Linotype" w:cs="Arial"/>
          <w:iCs/>
          <w:sz w:val="24"/>
          <w:szCs w:val="24"/>
          <w:lang w:val="es-ES" w:eastAsia="es-ES"/>
        </w:rPr>
      </w:pPr>
      <w:r>
        <w:rPr>
          <w:rFonts w:ascii="Palatino Linotype" w:eastAsia="Times New Roman" w:hAnsi="Palatino Linotype" w:cs="Arial"/>
          <w:bCs/>
          <w:sz w:val="24"/>
          <w:szCs w:val="24"/>
          <w:lang w:val="es-ES" w:eastAsia="es-ES"/>
        </w:rPr>
        <w:t xml:space="preserve">De los preceptos referidos con anterioridad, podemos advertir que la Dirección de Administración de Personal, resoluta ser la unidad administrativa competente para atender la información a la cual pretende acceder el particular, ya que dentro de sus funciones, se encuentra el </w:t>
      </w:r>
      <w:r>
        <w:rPr>
          <w:rFonts w:ascii="Palatino Linotype" w:hAnsi="Palatino Linotype" w:cs="Arial"/>
          <w:iCs/>
          <w:sz w:val="24"/>
          <w:szCs w:val="24"/>
          <w:lang w:eastAsia="en-US"/>
        </w:rPr>
        <w:t>v</w:t>
      </w:r>
      <w:r w:rsidRPr="00F800F4">
        <w:rPr>
          <w:rFonts w:ascii="Palatino Linotype" w:hAnsi="Palatino Linotype" w:cs="Arial"/>
          <w:iCs/>
          <w:sz w:val="24"/>
          <w:szCs w:val="24"/>
          <w:lang w:eastAsia="en-US"/>
        </w:rPr>
        <w:t>erificar la correcta aplicación de las percepciones y deducciones en la nómina de pago, mantener actualizados y resguardar los expedientes del personal de base y de contrato por tiempo determinado adscrito a la Secretaría</w:t>
      </w:r>
      <w:r>
        <w:rPr>
          <w:rFonts w:ascii="Palatino Linotype" w:hAnsi="Palatino Linotype" w:cs="Arial"/>
          <w:iCs/>
          <w:sz w:val="24"/>
          <w:szCs w:val="24"/>
          <w:lang w:eastAsia="en-US"/>
        </w:rPr>
        <w:t>, así como</w:t>
      </w:r>
      <w:r w:rsidRPr="00F800F4">
        <w:rPr>
          <w:rFonts w:ascii="Palatino Linotype" w:hAnsi="Palatino Linotype" w:cs="Arial"/>
          <w:iCs/>
          <w:sz w:val="24"/>
          <w:szCs w:val="24"/>
          <w:lang w:eastAsia="en-US"/>
        </w:rPr>
        <w:t xml:space="preserve"> </w:t>
      </w:r>
      <w:r>
        <w:rPr>
          <w:rFonts w:ascii="Palatino Linotype" w:hAnsi="Palatino Linotype" w:cs="Arial"/>
          <w:iCs/>
          <w:sz w:val="24"/>
          <w:szCs w:val="24"/>
          <w:lang w:eastAsia="en-US"/>
        </w:rPr>
        <w:t>i</w:t>
      </w:r>
      <w:r w:rsidRPr="00F800F4">
        <w:rPr>
          <w:rFonts w:ascii="Palatino Linotype" w:hAnsi="Palatino Linotype" w:cs="Arial"/>
          <w:iCs/>
          <w:sz w:val="24"/>
          <w:szCs w:val="24"/>
          <w:lang w:eastAsia="en-US"/>
        </w:rPr>
        <w:t>ntegrar y mantener actualizada la plantilla de</w:t>
      </w:r>
      <w:r>
        <w:rPr>
          <w:rFonts w:ascii="Palatino Linotype" w:hAnsi="Palatino Linotype" w:cs="Arial"/>
          <w:iCs/>
          <w:sz w:val="24"/>
          <w:szCs w:val="24"/>
          <w:lang w:eastAsia="en-US"/>
        </w:rPr>
        <w:t xml:space="preserve"> su</w:t>
      </w:r>
      <w:r w:rsidRPr="00F800F4">
        <w:rPr>
          <w:rFonts w:ascii="Palatino Linotype" w:hAnsi="Palatino Linotype" w:cs="Arial"/>
          <w:iCs/>
          <w:sz w:val="24"/>
          <w:szCs w:val="24"/>
          <w:lang w:eastAsia="en-US"/>
        </w:rPr>
        <w:t xml:space="preserve"> personal</w:t>
      </w:r>
      <w:r>
        <w:rPr>
          <w:rFonts w:ascii="Palatino Linotype" w:hAnsi="Palatino Linotype" w:cs="Arial"/>
          <w:iCs/>
          <w:sz w:val="24"/>
          <w:szCs w:val="24"/>
          <w:lang w:eastAsia="en-US"/>
        </w:rPr>
        <w:t>.</w:t>
      </w:r>
    </w:p>
    <w:p w14:paraId="058FDBCD" w14:textId="77777777" w:rsidR="00F800F4" w:rsidRDefault="00F800F4" w:rsidP="005F6575">
      <w:pPr>
        <w:spacing w:after="0" w:line="360" w:lineRule="auto"/>
        <w:jc w:val="both"/>
        <w:rPr>
          <w:rFonts w:ascii="Palatino Linotype" w:eastAsia="Times New Roman" w:hAnsi="Palatino Linotype" w:cs="Arial"/>
          <w:bCs/>
          <w:sz w:val="24"/>
          <w:szCs w:val="24"/>
          <w:lang w:val="es-ES" w:eastAsia="es-ES"/>
        </w:rPr>
      </w:pPr>
    </w:p>
    <w:p w14:paraId="48B63114" w14:textId="2FE52A2D" w:rsidR="005F6575" w:rsidRPr="005F6575" w:rsidRDefault="005F6575" w:rsidP="005F6575">
      <w:pPr>
        <w:spacing w:after="0" w:line="360" w:lineRule="auto"/>
        <w:jc w:val="both"/>
        <w:rPr>
          <w:rFonts w:ascii="Palatino Linotype" w:eastAsia="Times New Roman" w:hAnsi="Palatino Linotype" w:cs="Arial"/>
          <w:sz w:val="24"/>
          <w:szCs w:val="24"/>
          <w:lang w:val="es-ES" w:eastAsia="es-ES"/>
        </w:rPr>
      </w:pPr>
      <w:r w:rsidRPr="005F6575">
        <w:rPr>
          <w:rFonts w:ascii="Palatino Linotype" w:eastAsia="Times New Roman" w:hAnsi="Palatino Linotype" w:cs="Arial"/>
          <w:bCs/>
          <w:sz w:val="24"/>
          <w:szCs w:val="24"/>
          <w:lang w:val="es-ES" w:eastAsia="es-ES"/>
        </w:rPr>
        <w:t xml:space="preserve">Por otra parte, el </w:t>
      </w:r>
      <w:r w:rsidRPr="005F6575">
        <w:rPr>
          <w:rFonts w:ascii="Palatino Linotype" w:eastAsia="Times New Roman" w:hAnsi="Palatino Linotype" w:cs="Arial"/>
          <w:sz w:val="24"/>
          <w:szCs w:val="24"/>
          <w:lang w:val="es-ES" w:eastAsia="es-ES"/>
        </w:rPr>
        <w:t xml:space="preserve">artículo 3, fracción XXXII del </w:t>
      </w:r>
      <w:r w:rsidRPr="005F6575">
        <w:rPr>
          <w:rFonts w:ascii="Palatino Linotype" w:eastAsia="Times New Roman" w:hAnsi="Palatino Linotype" w:cs="Arial"/>
          <w:b/>
          <w:sz w:val="24"/>
          <w:szCs w:val="24"/>
          <w:lang w:val="es-ES" w:eastAsia="es-ES"/>
        </w:rPr>
        <w:t xml:space="preserve">Código Financiero del Estado de México y Municipios </w:t>
      </w:r>
      <w:r w:rsidRPr="005F6575">
        <w:rPr>
          <w:rFonts w:ascii="Palatino Linotype" w:eastAsia="Times New Roman" w:hAnsi="Palatino Linotype" w:cs="Arial"/>
          <w:sz w:val="24"/>
          <w:szCs w:val="24"/>
          <w:lang w:val="es-ES" w:eastAsia="es-ES"/>
        </w:rPr>
        <w:t xml:space="preserve">establece lo siguiente: </w:t>
      </w:r>
    </w:p>
    <w:p w14:paraId="1085A6A2" w14:textId="77777777" w:rsidR="005F6575" w:rsidRPr="005F6575" w:rsidRDefault="005F6575" w:rsidP="005F6575">
      <w:pPr>
        <w:spacing w:after="0" w:line="360" w:lineRule="auto"/>
        <w:ind w:left="567" w:right="567"/>
        <w:jc w:val="both"/>
        <w:rPr>
          <w:rFonts w:ascii="Palatino Linotype" w:eastAsia="Times New Roman" w:hAnsi="Palatino Linotype" w:cs="Arial"/>
          <w:sz w:val="24"/>
          <w:szCs w:val="24"/>
          <w:lang w:val="es-ES" w:eastAsia="es-ES"/>
        </w:rPr>
      </w:pPr>
    </w:p>
    <w:p w14:paraId="72564A93" w14:textId="77777777" w:rsidR="005F6575" w:rsidRPr="005F6575" w:rsidRDefault="005F6575" w:rsidP="005F6575">
      <w:pPr>
        <w:spacing w:after="0" w:line="240" w:lineRule="auto"/>
        <w:ind w:left="567" w:right="567"/>
        <w:jc w:val="both"/>
        <w:rPr>
          <w:rFonts w:ascii="Palatino Linotype" w:eastAsia="Times New Roman" w:hAnsi="Palatino Linotype" w:cs="Arial"/>
          <w:bCs/>
          <w:i/>
          <w:lang w:eastAsia="es-ES"/>
        </w:rPr>
      </w:pPr>
      <w:r w:rsidRPr="005F6575">
        <w:rPr>
          <w:rFonts w:ascii="Palatino Linotype" w:eastAsia="Times New Roman" w:hAnsi="Palatino Linotype" w:cs="Arial"/>
          <w:b/>
          <w:bCs/>
          <w:i/>
          <w:lang w:eastAsia="es-ES"/>
        </w:rPr>
        <w:t>Artículo 3.-</w:t>
      </w:r>
      <w:r w:rsidRPr="005F6575">
        <w:rPr>
          <w:rFonts w:ascii="Palatino Linotype" w:eastAsia="Times New Roman" w:hAnsi="Palatino Linotype" w:cs="Arial"/>
          <w:bCs/>
          <w:i/>
          <w:lang w:eastAsia="es-ES"/>
        </w:rPr>
        <w:t xml:space="preserve"> Para efectos de este Código, Ley de Ingresos del Estado y del Presupuesto de Egresos se entenderá por:</w:t>
      </w:r>
    </w:p>
    <w:p w14:paraId="7377CC4E" w14:textId="77777777" w:rsidR="005F6575" w:rsidRPr="005F6575" w:rsidRDefault="005F6575" w:rsidP="005F6575">
      <w:pPr>
        <w:spacing w:after="0" w:line="240" w:lineRule="auto"/>
        <w:ind w:left="567" w:right="567"/>
        <w:jc w:val="both"/>
        <w:rPr>
          <w:rFonts w:ascii="Palatino Linotype" w:eastAsia="Times New Roman" w:hAnsi="Palatino Linotype" w:cs="Arial"/>
          <w:bCs/>
          <w:i/>
          <w:lang w:eastAsia="es-ES"/>
        </w:rPr>
      </w:pPr>
      <w:r w:rsidRPr="005F6575">
        <w:rPr>
          <w:rFonts w:ascii="Palatino Linotype" w:eastAsia="Times New Roman" w:hAnsi="Palatino Linotype" w:cs="Arial"/>
          <w:bCs/>
          <w:i/>
          <w:lang w:eastAsia="es-ES"/>
        </w:rPr>
        <w:t>(…)</w:t>
      </w:r>
    </w:p>
    <w:p w14:paraId="55E5C38C" w14:textId="77777777" w:rsidR="005F6575" w:rsidRPr="005F6575" w:rsidRDefault="005F6575" w:rsidP="005F6575">
      <w:pPr>
        <w:spacing w:after="0" w:line="240" w:lineRule="auto"/>
        <w:ind w:left="567" w:right="567"/>
        <w:jc w:val="both"/>
        <w:rPr>
          <w:rFonts w:ascii="Palatino Linotype" w:eastAsia="Times New Roman" w:hAnsi="Palatino Linotype" w:cs="Arial"/>
          <w:bCs/>
          <w:i/>
          <w:lang w:eastAsia="es-ES"/>
        </w:rPr>
      </w:pPr>
      <w:r w:rsidRPr="005F6575">
        <w:rPr>
          <w:rFonts w:ascii="Palatino Linotype" w:eastAsia="Times New Roman" w:hAnsi="Palatino Linotype" w:cs="Arial"/>
          <w:b/>
          <w:bCs/>
          <w:i/>
          <w:lang w:eastAsia="es-ES"/>
        </w:rPr>
        <w:t xml:space="preserve">XXXII. Remuneración: </w:t>
      </w:r>
      <w:r w:rsidRPr="005F6575">
        <w:rPr>
          <w:rFonts w:ascii="Palatino Linotype" w:eastAsia="Times New Roman" w:hAnsi="Palatino Linotype" w:cs="Arial"/>
          <w:bCs/>
          <w:i/>
          <w:lang w:eastAsia="es-ES"/>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6A8BAB65" w14:textId="77777777" w:rsidR="005F6575" w:rsidRPr="005F6575" w:rsidRDefault="005F6575" w:rsidP="005F6575">
      <w:pPr>
        <w:spacing w:after="0" w:line="240" w:lineRule="auto"/>
        <w:ind w:left="567" w:right="567"/>
        <w:jc w:val="both"/>
        <w:rPr>
          <w:rFonts w:ascii="Palatino Linotype" w:eastAsia="Times New Roman" w:hAnsi="Palatino Linotype" w:cs="Arial"/>
          <w:bCs/>
          <w:i/>
          <w:lang w:eastAsia="es-ES"/>
        </w:rPr>
      </w:pPr>
      <w:r w:rsidRPr="005F6575">
        <w:rPr>
          <w:rFonts w:ascii="Palatino Linotype" w:eastAsia="Times New Roman" w:hAnsi="Palatino Linotype" w:cs="Arial"/>
          <w:bCs/>
          <w:i/>
          <w:lang w:eastAsia="es-ES"/>
        </w:rPr>
        <w:t>(…)</w:t>
      </w:r>
    </w:p>
    <w:p w14:paraId="0B3B4438" w14:textId="77777777" w:rsidR="005F6575" w:rsidRPr="005F6575" w:rsidRDefault="005F6575" w:rsidP="005F6575">
      <w:pPr>
        <w:spacing w:after="0" w:line="360" w:lineRule="auto"/>
        <w:jc w:val="both"/>
        <w:rPr>
          <w:rFonts w:ascii="Palatino Linotype" w:eastAsia="Times New Roman" w:hAnsi="Palatino Linotype" w:cs="Arial"/>
          <w:sz w:val="24"/>
          <w:szCs w:val="24"/>
          <w:lang w:val="es-ES" w:eastAsia="es-ES"/>
        </w:rPr>
      </w:pPr>
    </w:p>
    <w:p w14:paraId="7BB4DBDA" w14:textId="77777777" w:rsidR="005F6575" w:rsidRPr="005F6575" w:rsidRDefault="005F6575" w:rsidP="005F6575">
      <w:pPr>
        <w:spacing w:after="0" w:line="360" w:lineRule="auto"/>
        <w:jc w:val="both"/>
        <w:rPr>
          <w:rFonts w:ascii="Palatino Linotype" w:eastAsia="Times New Roman" w:hAnsi="Palatino Linotype" w:cs="Arial"/>
          <w:sz w:val="24"/>
          <w:szCs w:val="24"/>
          <w:lang w:val="es-ES" w:eastAsia="es-ES"/>
        </w:rPr>
      </w:pPr>
      <w:r w:rsidRPr="005F6575">
        <w:rPr>
          <w:rFonts w:ascii="Palatino Linotype" w:eastAsia="Times New Roman" w:hAnsi="Palatino Linotype" w:cs="Arial"/>
          <w:sz w:val="24"/>
          <w:szCs w:val="24"/>
          <w:lang w:val="es-ES" w:eastAsia="es-ES"/>
        </w:rPr>
        <w:t xml:space="preserve">De ello, se advierte que todos los servidores públicos, ya sean federales, estatales o municipales, tienen el derecho de recibir remuneraciones irrenunciables por el </w:t>
      </w:r>
      <w:r w:rsidRPr="005F6575">
        <w:rPr>
          <w:rFonts w:ascii="Palatino Linotype" w:eastAsia="Times New Roman" w:hAnsi="Palatino Linotype" w:cs="Arial"/>
          <w:sz w:val="24"/>
          <w:szCs w:val="24"/>
          <w:lang w:val="es-ES" w:eastAsia="es-ES"/>
        </w:rPr>
        <w:lastRenderedPageBreak/>
        <w:t>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64632D49"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p>
    <w:p w14:paraId="4BCD235C"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r w:rsidRPr="005F6575">
        <w:rPr>
          <w:rFonts w:ascii="Palatino Linotype" w:eastAsia="Palatino Linotype" w:hAnsi="Palatino Linotype" w:cs="Palatino Linotype"/>
          <w:sz w:val="24"/>
          <w:szCs w:val="24"/>
          <w:lang w:eastAsia="en-US"/>
        </w:rPr>
        <w:t>Información que puede contenerse, entre otros documentos, la remuneración bruta y neta de todos los servidores públicos, así como en el tabulador de sueldos, tal como lo refiere el artículo 92 fracción VIII de la Ley de Transparencia Y Acceso a la Información Pública del Estado de México y Municipios, que establece:</w:t>
      </w:r>
    </w:p>
    <w:p w14:paraId="17D25219" w14:textId="77777777" w:rsidR="005F6575" w:rsidRPr="005F6575" w:rsidRDefault="005F6575" w:rsidP="005F6575">
      <w:pPr>
        <w:spacing w:after="0" w:line="240" w:lineRule="auto"/>
        <w:jc w:val="both"/>
        <w:rPr>
          <w:rFonts w:ascii="Palatino Linotype" w:eastAsia="Palatino Linotype" w:hAnsi="Palatino Linotype" w:cs="Palatino Linotype"/>
          <w:sz w:val="24"/>
          <w:szCs w:val="24"/>
          <w:lang w:val="es-419" w:eastAsia="en-US"/>
        </w:rPr>
      </w:pPr>
    </w:p>
    <w:p w14:paraId="7AA43C1B" w14:textId="77777777" w:rsidR="005F6575" w:rsidRPr="005F6575" w:rsidRDefault="005F6575" w:rsidP="005F6575">
      <w:pPr>
        <w:tabs>
          <w:tab w:val="left" w:pos="709"/>
        </w:tabs>
        <w:spacing w:after="0" w:line="240" w:lineRule="auto"/>
        <w:ind w:left="851" w:right="760"/>
        <w:jc w:val="both"/>
        <w:rPr>
          <w:rFonts w:ascii="Palatino Linotype" w:eastAsiaTheme="minorHAnsi" w:hAnsi="Palatino Linotype" w:cs="Arial"/>
          <w:i/>
        </w:rPr>
      </w:pPr>
      <w:r w:rsidRPr="005F6575">
        <w:rPr>
          <w:rFonts w:ascii="Palatino Linotype" w:eastAsiaTheme="minorHAnsi" w:hAnsi="Palatino Linotype" w:cs="Arial"/>
          <w:i/>
        </w:rPr>
        <w:t>“</w:t>
      </w:r>
      <w:r w:rsidRPr="005F6575">
        <w:rPr>
          <w:rFonts w:ascii="Palatino Linotype" w:eastAsiaTheme="minorHAnsi" w:hAnsi="Palatino Linotype" w:cs="Arial"/>
          <w:b/>
          <w:i/>
        </w:rPr>
        <w:t>Artículo 92.</w:t>
      </w:r>
      <w:r w:rsidRPr="005F6575">
        <w:rPr>
          <w:rFonts w:ascii="Palatino Linotype" w:eastAsiaTheme="minorHAnsi"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A2CC67" w14:textId="77777777" w:rsidR="005F6575" w:rsidRPr="005F6575" w:rsidRDefault="005F6575" w:rsidP="005F6575">
      <w:pPr>
        <w:tabs>
          <w:tab w:val="left" w:pos="709"/>
        </w:tabs>
        <w:spacing w:after="0" w:line="240" w:lineRule="auto"/>
        <w:ind w:left="851" w:right="760"/>
        <w:jc w:val="both"/>
        <w:rPr>
          <w:rFonts w:ascii="Palatino Linotype" w:eastAsiaTheme="minorHAnsi" w:hAnsi="Palatino Linotype" w:cs="Arial"/>
          <w:i/>
        </w:rPr>
      </w:pPr>
      <w:r w:rsidRPr="005F6575">
        <w:rPr>
          <w:rFonts w:ascii="Palatino Linotype" w:eastAsiaTheme="minorHAnsi" w:hAnsi="Palatino Linotype" w:cs="Arial"/>
          <w:i/>
        </w:rPr>
        <w:t>…</w:t>
      </w:r>
    </w:p>
    <w:p w14:paraId="458830CF" w14:textId="77777777" w:rsidR="005F6575" w:rsidRPr="005F6575" w:rsidRDefault="005F6575" w:rsidP="005F6575">
      <w:pPr>
        <w:numPr>
          <w:ilvl w:val="2"/>
          <w:numId w:val="14"/>
        </w:numPr>
        <w:tabs>
          <w:tab w:val="left" w:pos="709"/>
        </w:tabs>
        <w:spacing w:after="0" w:line="240" w:lineRule="auto"/>
        <w:ind w:left="1560" w:right="760"/>
        <w:jc w:val="both"/>
        <w:rPr>
          <w:rFonts w:ascii="Palatino Linotype" w:eastAsia="Times New Roman" w:hAnsi="Palatino Linotype" w:cs="Arial"/>
          <w:i/>
          <w:sz w:val="24"/>
          <w:szCs w:val="24"/>
          <w:lang w:val="es-ES"/>
        </w:rPr>
      </w:pPr>
      <w:r w:rsidRPr="005F6575">
        <w:rPr>
          <w:rFonts w:ascii="Palatino Linotype" w:eastAsia="Times New Roman" w:hAnsi="Palatino Linotype" w:cs="Arial"/>
          <w:i/>
          <w:sz w:val="24"/>
          <w:szCs w:val="24"/>
          <w:lang w:val="es-ES"/>
        </w:rPr>
        <w:t xml:space="preserve">La remuneración </w:t>
      </w:r>
      <w:r w:rsidRPr="005F6575">
        <w:rPr>
          <w:rFonts w:ascii="Palatino Linotype" w:eastAsia="Times New Roman" w:hAnsi="Palatino Linotype" w:cs="Arial"/>
          <w:i/>
          <w:sz w:val="24"/>
          <w:szCs w:val="24"/>
          <w:u w:val="single"/>
          <w:lang w:val="es-ES"/>
        </w:rPr>
        <w:t xml:space="preserve">bruta y neta </w:t>
      </w:r>
      <w:r w:rsidRPr="005F6575">
        <w:rPr>
          <w:rFonts w:ascii="Palatino Linotype" w:eastAsia="Times New Roman" w:hAnsi="Palatino Linotype" w:cs="Arial"/>
          <w:i/>
          <w:sz w:val="24"/>
          <w:szCs w:val="24"/>
          <w:lang w:val="es-ES"/>
        </w:rPr>
        <w:t>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4C5412E"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p>
    <w:p w14:paraId="6E623C3A"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r w:rsidRPr="005F6575">
        <w:rPr>
          <w:rFonts w:ascii="Palatino Linotype" w:hAnsi="Palatino Linotype" w:cs="Times New Roman"/>
          <w:sz w:val="24"/>
          <w:lang w:eastAsia="en-US"/>
        </w:rPr>
        <w:t xml:space="preserve">Por lo anterior, se visualiza que el </w:t>
      </w:r>
      <w:r w:rsidRPr="005F6575">
        <w:rPr>
          <w:rFonts w:ascii="Palatino Linotype" w:hAnsi="Palatino Linotype" w:cs="Times New Roman"/>
          <w:b/>
          <w:sz w:val="24"/>
          <w:lang w:eastAsia="en-US"/>
        </w:rPr>
        <w:t>Sujeto Obligado</w:t>
      </w:r>
      <w:r w:rsidRPr="005F6575">
        <w:rPr>
          <w:rFonts w:ascii="Palatino Linotype" w:hAnsi="Palatino Linotype" w:cs="Times New Roman"/>
          <w:sz w:val="24"/>
          <w:lang w:eastAsia="en-US"/>
        </w:rPr>
        <w:t xml:space="preserve"> cuenta con un documento idóneo para la entrega de la información correspondiente a las remuneraciones</w:t>
      </w:r>
      <w:r w:rsidRPr="005F6575">
        <w:rPr>
          <w:rFonts w:ascii="Palatino Linotype" w:hAnsi="Palatino Linotype" w:cs="Times New Roman"/>
          <w:b/>
          <w:color w:val="000000"/>
          <w:sz w:val="24"/>
          <w:lang w:eastAsia="en-US"/>
        </w:rPr>
        <w:t xml:space="preserve"> </w:t>
      </w:r>
      <w:r w:rsidRPr="005F6575">
        <w:rPr>
          <w:rFonts w:ascii="Palatino Linotype" w:hAnsi="Palatino Linotype" w:cs="Times New Roman"/>
          <w:color w:val="000000"/>
          <w:sz w:val="24"/>
          <w:lang w:eastAsia="en-US"/>
        </w:rPr>
        <w:t>de los servidores públicos referidos en la solicitud de información.</w:t>
      </w:r>
    </w:p>
    <w:p w14:paraId="49AD77F4"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p>
    <w:p w14:paraId="1EDFA149"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r w:rsidRPr="005F6575">
        <w:rPr>
          <w:rFonts w:ascii="Palatino Linotype" w:eastAsia="Palatino Linotype" w:hAnsi="Palatino Linotype" w:cs="Palatino Linotype"/>
          <w:sz w:val="24"/>
          <w:szCs w:val="24"/>
          <w:lang w:eastAsia="en-US"/>
        </w:rPr>
        <w:lastRenderedPageBreak/>
        <w:t>Para lo cual el 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respecto de la fracción VIII del artículo 70 de la Ley General de Transparencia y Acceso a la Información Pública, homologa del artículo 92 fracción VIII de la Ley local antes transcrito, establece los siguientes Criterios para la publicación de la información pública atingente a la referida fracción, siendo los siguientes:</w:t>
      </w:r>
    </w:p>
    <w:p w14:paraId="043B389A" w14:textId="77777777" w:rsidR="005F6575" w:rsidRPr="005F6575" w:rsidRDefault="005F6575" w:rsidP="005F6575">
      <w:pPr>
        <w:spacing w:after="0" w:line="360" w:lineRule="auto"/>
        <w:jc w:val="both"/>
        <w:rPr>
          <w:rFonts w:ascii="Palatino Linotype" w:eastAsia="Palatino Linotype" w:hAnsi="Palatino Linotype" w:cs="Palatino Linotype"/>
          <w:sz w:val="24"/>
          <w:szCs w:val="24"/>
          <w:lang w:eastAsia="en-US"/>
        </w:rPr>
      </w:pPr>
    </w:p>
    <w:p w14:paraId="6EF71F92" w14:textId="77777777" w:rsidR="005F6575" w:rsidRPr="005F6575" w:rsidRDefault="005F6575" w:rsidP="005F6575">
      <w:pPr>
        <w:spacing w:after="0" w:line="240" w:lineRule="auto"/>
        <w:jc w:val="both"/>
        <w:rPr>
          <w:rFonts w:ascii="Palatino Linotype" w:eastAsia="Palatino Linotype" w:hAnsi="Palatino Linotype" w:cs="Palatino Linotype"/>
          <w:b/>
          <w:i/>
          <w:iCs/>
          <w:sz w:val="24"/>
          <w:szCs w:val="24"/>
          <w:lang w:eastAsia="en-US"/>
        </w:rPr>
      </w:pPr>
      <w:r w:rsidRPr="005F6575">
        <w:rPr>
          <w:rFonts w:ascii="Palatino Linotype" w:eastAsia="Palatino Linotype" w:hAnsi="Palatino Linotype" w:cs="Palatino Linotype"/>
          <w:b/>
          <w:i/>
          <w:iCs/>
          <w:sz w:val="24"/>
          <w:szCs w:val="24"/>
          <w:lang w:eastAsia="en-US"/>
        </w:rPr>
        <w:t>Criterios sustantivos de contenido:</w:t>
      </w:r>
    </w:p>
    <w:p w14:paraId="198303A6" w14:textId="77777777" w:rsidR="005F6575" w:rsidRPr="005F6575" w:rsidRDefault="005F6575" w:rsidP="005F6575">
      <w:pPr>
        <w:spacing w:after="0" w:line="240" w:lineRule="auto"/>
        <w:jc w:val="both"/>
        <w:rPr>
          <w:rFonts w:ascii="Palatino Linotype" w:eastAsia="Palatino Linotype" w:hAnsi="Palatino Linotype" w:cs="Palatino Linotype"/>
          <w:i/>
          <w:iCs/>
          <w:sz w:val="24"/>
          <w:szCs w:val="24"/>
          <w:lang w:eastAsia="en-US"/>
        </w:rPr>
      </w:pPr>
    </w:p>
    <w:p w14:paraId="522FC874"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Tipo de integrante del sujeto obligado (funcionario, servidor[a] público[a] de base, de confianza, integrantes, miembros del sujeto obligado y/o toda persona que desempeñe un empleo, cargo o comisión y/o ejerza actos de autoridad, empleado, representante popular, miembro del poder judicial, miembro de órgano autónomo [especificar denominación], personal de confianza, prestador de servicios profesionales, otro [especificar denominación]) </w:t>
      </w:r>
    </w:p>
    <w:p w14:paraId="0E29D91E"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2</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Clave o nivel del puesto (en su caso, de acuerdo con el catálogo que regule la actividad del sujeto obligado) </w:t>
      </w:r>
    </w:p>
    <w:p w14:paraId="767B189B"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3</w:t>
      </w:r>
      <w:r w:rsidRPr="005F6575">
        <w:rPr>
          <w:rFonts w:ascii="Palatino Linotype" w:eastAsia="Palatino Linotype" w:hAnsi="Palatino Linotype" w:cs="Palatino Linotype"/>
          <w:i/>
          <w:iCs/>
          <w:sz w:val="24"/>
          <w:szCs w:val="24"/>
          <w:lang w:eastAsia="en-US"/>
        </w:rPr>
        <w:tab/>
      </w:r>
      <w:r w:rsidRPr="005F6575">
        <w:rPr>
          <w:rFonts w:ascii="Palatino Linotype" w:eastAsia="Palatino Linotype" w:hAnsi="Palatino Linotype" w:cs="Palatino Linotype"/>
          <w:b/>
          <w:bCs/>
          <w:i/>
          <w:iCs/>
          <w:sz w:val="24"/>
          <w:szCs w:val="24"/>
          <w:lang w:eastAsia="en-US"/>
        </w:rPr>
        <w:t>Denominación o descripción del puesto</w:t>
      </w:r>
      <w:r w:rsidRPr="005F6575">
        <w:rPr>
          <w:rFonts w:ascii="Palatino Linotype" w:eastAsia="Palatino Linotype" w:hAnsi="Palatino Linotype" w:cs="Palatino Linotype"/>
          <w:i/>
          <w:iCs/>
          <w:sz w:val="24"/>
          <w:szCs w:val="24"/>
          <w:lang w:eastAsia="en-US"/>
        </w:rPr>
        <w:t xml:space="preserve"> (de acuerdo con el catálogo que en su caso regule la actividad del sujeto obligado) </w:t>
      </w:r>
    </w:p>
    <w:p w14:paraId="6B6BE1CD"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u w:val="single"/>
          <w:lang w:eastAsia="en-US"/>
        </w:rPr>
      </w:pPr>
      <w:r w:rsidRPr="005F6575">
        <w:rPr>
          <w:rFonts w:ascii="Palatino Linotype" w:eastAsia="Palatino Linotype" w:hAnsi="Palatino Linotype" w:cs="Palatino Linotype"/>
          <w:b/>
          <w:i/>
          <w:iCs/>
          <w:sz w:val="24"/>
          <w:szCs w:val="24"/>
          <w:u w:val="single"/>
          <w:lang w:eastAsia="en-US"/>
        </w:rPr>
        <w:t>Criterio 4</w:t>
      </w:r>
      <w:r w:rsidRPr="005F6575">
        <w:rPr>
          <w:rFonts w:ascii="Palatino Linotype" w:eastAsia="Palatino Linotype" w:hAnsi="Palatino Linotype" w:cs="Palatino Linotype"/>
          <w:i/>
          <w:iCs/>
          <w:sz w:val="24"/>
          <w:szCs w:val="24"/>
          <w:u w:val="single"/>
          <w:lang w:eastAsia="en-US"/>
        </w:rPr>
        <w:t xml:space="preserve"> </w:t>
      </w:r>
      <w:r w:rsidRPr="005F6575">
        <w:rPr>
          <w:rFonts w:ascii="Palatino Linotype" w:eastAsia="Palatino Linotype" w:hAnsi="Palatino Linotype" w:cs="Palatino Linotype"/>
          <w:i/>
          <w:iCs/>
          <w:sz w:val="24"/>
          <w:szCs w:val="24"/>
          <w:u w:val="single"/>
          <w:lang w:eastAsia="en-US"/>
        </w:rPr>
        <w:tab/>
      </w:r>
      <w:r w:rsidRPr="005F6575">
        <w:rPr>
          <w:rFonts w:ascii="Palatino Linotype" w:eastAsia="Palatino Linotype" w:hAnsi="Palatino Linotype" w:cs="Palatino Linotype"/>
          <w:b/>
          <w:i/>
          <w:iCs/>
          <w:sz w:val="24"/>
          <w:szCs w:val="24"/>
          <w:u w:val="single"/>
          <w:lang w:eastAsia="en-US"/>
        </w:rPr>
        <w:t>Denominación del cargo (de conformidad con nombramiento otorgado)</w:t>
      </w:r>
      <w:r w:rsidRPr="005F6575">
        <w:rPr>
          <w:rFonts w:ascii="Palatino Linotype" w:eastAsia="Palatino Linotype" w:hAnsi="Palatino Linotype" w:cs="Palatino Linotype"/>
          <w:i/>
          <w:iCs/>
          <w:sz w:val="24"/>
          <w:szCs w:val="24"/>
          <w:u w:val="single"/>
          <w:lang w:eastAsia="en-US"/>
        </w:rPr>
        <w:t xml:space="preserve"> </w:t>
      </w:r>
    </w:p>
    <w:p w14:paraId="24C25A1A"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5</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r>
      <w:r w:rsidRPr="005F6575">
        <w:rPr>
          <w:rFonts w:ascii="Palatino Linotype" w:eastAsia="Palatino Linotype" w:hAnsi="Palatino Linotype" w:cs="Palatino Linotype"/>
          <w:b/>
          <w:bCs/>
          <w:i/>
          <w:iCs/>
          <w:sz w:val="24"/>
          <w:szCs w:val="24"/>
          <w:lang w:eastAsia="en-US"/>
        </w:rPr>
        <w:t>Área de adscripción</w:t>
      </w:r>
      <w:r w:rsidRPr="005F6575">
        <w:rPr>
          <w:rFonts w:ascii="Palatino Linotype" w:eastAsia="Palatino Linotype" w:hAnsi="Palatino Linotype" w:cs="Palatino Linotype"/>
          <w:i/>
          <w:iCs/>
          <w:sz w:val="24"/>
          <w:szCs w:val="24"/>
          <w:lang w:eastAsia="en-US"/>
        </w:rPr>
        <w:t xml:space="preserve"> (de acuerdo con el catálogo de unidades administrativas o puestos, si así corresponde) </w:t>
      </w:r>
    </w:p>
    <w:p w14:paraId="4F076F30"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lastRenderedPageBreak/>
        <w:t>Criterio 6</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r>
      <w:r w:rsidRPr="005F6575">
        <w:rPr>
          <w:rFonts w:ascii="Palatino Linotype" w:eastAsia="Palatino Linotype" w:hAnsi="Palatino Linotype" w:cs="Palatino Linotype"/>
          <w:b/>
          <w:bCs/>
          <w:i/>
          <w:iCs/>
          <w:sz w:val="24"/>
          <w:szCs w:val="24"/>
          <w:lang w:eastAsia="en-US"/>
        </w:rPr>
        <w:t>Nombre completo</w:t>
      </w:r>
      <w:r w:rsidRPr="005F6575">
        <w:rPr>
          <w:rFonts w:ascii="Palatino Linotype" w:eastAsia="Palatino Linotype" w:hAnsi="Palatino Linotype" w:cs="Palatino Linotype"/>
          <w:i/>
          <w:iCs/>
          <w:sz w:val="24"/>
          <w:szCs w:val="24"/>
          <w:lang w:eastAsia="en-US"/>
        </w:rPr>
        <w:t xml:space="preserve"> del(a) servidor(a) público(a) y/o toda persona que desempeñe un empleo, cargo o comisión y/o ejerzan actos de autoridad (nombre [s], primer apellido, segundo apellido) </w:t>
      </w:r>
    </w:p>
    <w:p w14:paraId="6B4152CF"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7</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Sexo: Femenino/Masculino </w:t>
      </w:r>
    </w:p>
    <w:p w14:paraId="4412CF40"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bCs/>
          <w:i/>
          <w:iCs/>
          <w:sz w:val="24"/>
          <w:szCs w:val="24"/>
          <w:lang w:eastAsia="en-US"/>
        </w:rPr>
      </w:pPr>
      <w:r w:rsidRPr="005F6575">
        <w:rPr>
          <w:rFonts w:ascii="Palatino Linotype" w:eastAsia="Palatino Linotype" w:hAnsi="Palatino Linotype" w:cs="Palatino Linotype"/>
          <w:bCs/>
          <w:i/>
          <w:iCs/>
          <w:sz w:val="24"/>
          <w:szCs w:val="24"/>
          <w:lang w:eastAsia="en-US"/>
        </w:rPr>
        <w:t xml:space="preserve">Criterio 8 </w:t>
      </w:r>
      <w:r w:rsidRPr="005F6575">
        <w:rPr>
          <w:rFonts w:ascii="Palatino Linotype" w:eastAsia="Palatino Linotype" w:hAnsi="Palatino Linotype" w:cs="Palatino Linotype"/>
          <w:bCs/>
          <w:i/>
          <w:iCs/>
          <w:sz w:val="24"/>
          <w:szCs w:val="24"/>
          <w:lang w:eastAsia="en-US"/>
        </w:rPr>
        <w:tab/>
        <w:t xml:space="preserve">Remuneración mensual bruta (se refiere a las percepciones totales sin descuento alguno): Pesos mexicanos / Otra moneda (especificar nombre y nacionalidad de ésta) </w:t>
      </w:r>
    </w:p>
    <w:p w14:paraId="20A5B46D"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b/>
          <w:i/>
          <w:iCs/>
          <w:sz w:val="24"/>
          <w:szCs w:val="24"/>
          <w:u w:val="single"/>
          <w:lang w:eastAsia="en-US"/>
        </w:rPr>
      </w:pPr>
      <w:r w:rsidRPr="005F6575">
        <w:rPr>
          <w:rFonts w:ascii="Palatino Linotype" w:eastAsia="Palatino Linotype" w:hAnsi="Palatino Linotype" w:cs="Palatino Linotype"/>
          <w:b/>
          <w:i/>
          <w:iCs/>
          <w:sz w:val="24"/>
          <w:szCs w:val="24"/>
          <w:lang w:eastAsia="en-US"/>
        </w:rPr>
        <w:t>Criterio 9</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r>
      <w:r w:rsidRPr="005F6575">
        <w:rPr>
          <w:rFonts w:ascii="Palatino Linotype" w:eastAsia="Palatino Linotype" w:hAnsi="Palatino Linotype" w:cs="Palatino Linotype"/>
          <w:b/>
          <w:i/>
          <w:iCs/>
          <w:sz w:val="24"/>
          <w:szCs w:val="24"/>
          <w:u w:val="single"/>
          <w:lang w:eastAsia="en-US"/>
        </w:rPr>
        <w:t>Remuneración mensual neta (se refiere a la remuneración mensual bruta menos las deducciones genéricas previstas por ley: ISR, ISSSTE, otra [especificar]) (Pesos mexicanos / Otra moneda [especificar nombre y nacionalidad de ésta])</w:t>
      </w:r>
    </w:p>
    <w:p w14:paraId="10077BD6"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bCs/>
          <w:i/>
          <w:iCs/>
          <w:sz w:val="24"/>
          <w:szCs w:val="24"/>
          <w:lang w:eastAsia="en-US"/>
        </w:rPr>
      </w:pPr>
      <w:r w:rsidRPr="005F6575">
        <w:rPr>
          <w:rFonts w:ascii="Palatino Linotype" w:eastAsia="Palatino Linotype" w:hAnsi="Palatino Linotype" w:cs="Palatino Linotype"/>
          <w:b/>
          <w:i/>
          <w:iCs/>
          <w:sz w:val="24"/>
          <w:szCs w:val="24"/>
          <w:lang w:eastAsia="en-US"/>
        </w:rPr>
        <w:t xml:space="preserve">Criterio 10 </w:t>
      </w:r>
      <w:r w:rsidRPr="005F6575">
        <w:rPr>
          <w:rFonts w:ascii="Palatino Linotype" w:eastAsia="Palatino Linotype" w:hAnsi="Palatino Linotype" w:cs="Palatino Linotype"/>
          <w:b/>
          <w:i/>
          <w:iCs/>
          <w:sz w:val="24"/>
          <w:szCs w:val="24"/>
          <w:lang w:eastAsia="en-US"/>
        </w:rPr>
        <w:tab/>
      </w:r>
      <w:r w:rsidRPr="005F6575">
        <w:rPr>
          <w:rFonts w:ascii="Palatino Linotype" w:eastAsia="Palatino Linotype" w:hAnsi="Palatino Linotype" w:cs="Palatino Linotype"/>
          <w:bCs/>
          <w:i/>
          <w:iCs/>
          <w:sz w:val="24"/>
          <w:szCs w:val="24"/>
          <w:lang w:eastAsia="en-US"/>
        </w:rPr>
        <w:t xml:space="preserve">Percepciones en efectivo o en especie y adicionales, así como su periodicidad (Pesos mexicanos / Otra moneda [especificar nombre y nacionalidad de ésta]) </w:t>
      </w:r>
    </w:p>
    <w:p w14:paraId="0A268A1A"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11</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Ingresos y sistemas de compensación, así como su periodicidad (Pesos mexicanos / Otra moneda [especificar nombre y nacionalidad de ésta]) </w:t>
      </w:r>
    </w:p>
    <w:p w14:paraId="038CB442"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12</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Gratificaciones y su periodicidad (Pesos mexicanos / Otra moneda [especificar nombre y nacionalidad de ésta]) </w:t>
      </w:r>
    </w:p>
    <w:p w14:paraId="47EBECEB"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13</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Primas y su periodicidad (Pesos mexicanos / Otra moneda [especificar nombre y nacionalidad de ésta]) </w:t>
      </w:r>
    </w:p>
    <w:p w14:paraId="40ECBBE7"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14</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Comisiones y su periodicidad (Pesos mexicanos / Otra moneda [especificar nombre y nacionalidad de ésta]) </w:t>
      </w:r>
    </w:p>
    <w:p w14:paraId="54F1602A"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15</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Dietas y su periodicidad (Pesos mexicanos / Otra moneda [especificar nombre y nacionalidad de ésta]) </w:t>
      </w:r>
    </w:p>
    <w:p w14:paraId="4B02FD87"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16</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Bonos y su periodicidad (Pesos mexicanos / Otra moneda [especificar nombre y nacionalidad de ésta]) </w:t>
      </w:r>
    </w:p>
    <w:p w14:paraId="4CC50ED1"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17</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Estímulos y su periodicidad (Pesos mexicanos / Otra moneda [especificar nombre y nacionalidad de ésta]) </w:t>
      </w:r>
    </w:p>
    <w:p w14:paraId="3ED63B8C"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18</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Apoyos económicos y su periodicidad (Pesos mexicanos / Otra moneda [especificar nombre y nacionalidad de ésta]) </w:t>
      </w:r>
    </w:p>
    <w:p w14:paraId="3BB7389C"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19</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 xml:space="preserve">Prestaciones económicas y/o en especie que se otorguen por tipo de trabajador y de conformidad con la normatividad correspondiente (Pesos mexicanos / Otra moneda [especificar nombre y nacionalidad de ésta]) </w:t>
      </w:r>
    </w:p>
    <w:p w14:paraId="7F038ED6" w14:textId="77777777" w:rsidR="005F6575" w:rsidRPr="005F6575" w:rsidRDefault="005F6575" w:rsidP="005F6575">
      <w:pPr>
        <w:tabs>
          <w:tab w:val="left" w:pos="1418"/>
        </w:tabs>
        <w:spacing w:after="0" w:line="240" w:lineRule="auto"/>
        <w:ind w:left="1418" w:hanging="1418"/>
        <w:jc w:val="both"/>
        <w:rPr>
          <w:rFonts w:ascii="Palatino Linotype" w:eastAsia="Palatino Linotype" w:hAnsi="Palatino Linotype" w:cs="Palatino Linotype"/>
          <w:i/>
          <w:iCs/>
          <w:sz w:val="24"/>
          <w:szCs w:val="24"/>
          <w:lang w:eastAsia="en-US"/>
        </w:rPr>
      </w:pPr>
      <w:r w:rsidRPr="005F6575">
        <w:rPr>
          <w:rFonts w:ascii="Palatino Linotype" w:eastAsia="Palatino Linotype" w:hAnsi="Palatino Linotype" w:cs="Palatino Linotype"/>
          <w:b/>
          <w:i/>
          <w:iCs/>
          <w:sz w:val="24"/>
          <w:szCs w:val="24"/>
          <w:lang w:eastAsia="en-US"/>
        </w:rPr>
        <w:t>Criterio 20</w:t>
      </w:r>
      <w:r w:rsidRPr="005F6575">
        <w:rPr>
          <w:rFonts w:ascii="Palatino Linotype" w:eastAsia="Palatino Linotype" w:hAnsi="Palatino Linotype" w:cs="Palatino Linotype"/>
          <w:i/>
          <w:iCs/>
          <w:sz w:val="24"/>
          <w:szCs w:val="24"/>
          <w:lang w:eastAsia="en-US"/>
        </w:rPr>
        <w:t xml:space="preserve"> </w:t>
      </w:r>
      <w:r w:rsidRPr="005F6575">
        <w:rPr>
          <w:rFonts w:ascii="Palatino Linotype" w:eastAsia="Palatino Linotype" w:hAnsi="Palatino Linotype" w:cs="Palatino Linotype"/>
          <w:i/>
          <w:iCs/>
          <w:sz w:val="24"/>
          <w:szCs w:val="24"/>
          <w:lang w:eastAsia="en-US"/>
        </w:rPr>
        <w:tab/>
        <w:t>Otro tipo de percepción (Pesos mexicanos / Otra moneda [especificar nombre y nacionalidad de ésta])</w:t>
      </w:r>
    </w:p>
    <w:p w14:paraId="142371D3" w14:textId="77777777" w:rsidR="00BA1778" w:rsidRPr="005F6575" w:rsidRDefault="00BA1778" w:rsidP="00BA1778">
      <w:pPr>
        <w:spacing w:after="0" w:line="360" w:lineRule="auto"/>
        <w:jc w:val="both"/>
        <w:rPr>
          <w:rFonts w:ascii="Palatino Linotype" w:eastAsia="Palatino Linotype" w:hAnsi="Palatino Linotype" w:cs="Palatino Linotype"/>
          <w:sz w:val="24"/>
          <w:szCs w:val="24"/>
          <w:lang w:val="es-419" w:eastAsia="en-US"/>
        </w:rPr>
      </w:pPr>
    </w:p>
    <w:p w14:paraId="09EBBA81" w14:textId="37CF1F24" w:rsidR="00EC6B17" w:rsidRDefault="005F6575" w:rsidP="005F6575">
      <w:pPr>
        <w:spacing w:after="0" w:line="360" w:lineRule="auto"/>
        <w:jc w:val="both"/>
        <w:rPr>
          <w:rFonts w:ascii="Palatino Linotype" w:eastAsiaTheme="minorHAnsi" w:hAnsi="Palatino Linotype" w:cs="Arial"/>
          <w:sz w:val="24"/>
          <w:szCs w:val="24"/>
          <w:lang w:eastAsia="en-US"/>
        </w:rPr>
      </w:pPr>
      <w:r w:rsidRPr="005F6575">
        <w:rPr>
          <w:rFonts w:ascii="Palatino Linotype" w:eastAsiaTheme="minorHAnsi" w:hAnsi="Palatino Linotype" w:cs="Arial"/>
          <w:sz w:val="24"/>
          <w:szCs w:val="24"/>
          <w:lang w:eastAsia="en-US"/>
        </w:rPr>
        <w:t xml:space="preserve">En esa tesitura, de acuerdo a lo inmerso en el expediente que nos ocupa, es dable ordenar la entrega, de </w:t>
      </w:r>
      <w:bookmarkStart w:id="4" w:name="_Hlk70023623"/>
      <w:r w:rsidRPr="005F6575">
        <w:rPr>
          <w:rFonts w:ascii="Palatino Linotype" w:eastAsiaTheme="minorHAnsi" w:hAnsi="Palatino Linotype" w:cs="Arial"/>
          <w:sz w:val="24"/>
          <w:szCs w:val="24"/>
          <w:lang w:eastAsia="en-US"/>
        </w:rPr>
        <w:t>los documentos en donde conste</w:t>
      </w:r>
      <w:bookmarkEnd w:id="4"/>
      <w:r w:rsidRPr="005F6575">
        <w:rPr>
          <w:rFonts w:ascii="Palatino Linotype" w:eastAsiaTheme="minorHAnsi" w:hAnsi="Palatino Linotype" w:cs="Arial"/>
          <w:sz w:val="24"/>
          <w:szCs w:val="24"/>
          <w:lang w:eastAsia="en-US"/>
        </w:rPr>
        <w:t xml:space="preserve"> </w:t>
      </w:r>
      <w:r w:rsidR="00634DFE">
        <w:rPr>
          <w:rFonts w:ascii="Palatino Linotype" w:eastAsiaTheme="minorHAnsi" w:hAnsi="Palatino Linotype" w:cs="Arial"/>
          <w:sz w:val="24"/>
          <w:szCs w:val="24"/>
          <w:lang w:eastAsia="en-US"/>
        </w:rPr>
        <w:t>el n</w:t>
      </w:r>
      <w:r w:rsidR="00634DFE" w:rsidRPr="00634DFE">
        <w:rPr>
          <w:rFonts w:ascii="Palatino Linotype" w:eastAsiaTheme="minorHAnsi" w:hAnsi="Palatino Linotype" w:cs="Arial"/>
          <w:sz w:val="24"/>
          <w:szCs w:val="24"/>
          <w:lang w:eastAsia="en-US"/>
        </w:rPr>
        <w:t>ombr</w:t>
      </w:r>
      <w:r w:rsidR="00634DFE">
        <w:rPr>
          <w:rFonts w:ascii="Palatino Linotype" w:eastAsiaTheme="minorHAnsi" w:hAnsi="Palatino Linotype" w:cs="Arial"/>
          <w:sz w:val="24"/>
          <w:szCs w:val="24"/>
          <w:lang w:eastAsia="en-US"/>
        </w:rPr>
        <w:t>e, den</w:t>
      </w:r>
      <w:r w:rsidR="00634DFE" w:rsidRPr="00634DFE">
        <w:rPr>
          <w:rFonts w:ascii="Palatino Linotype" w:eastAsiaTheme="minorHAnsi" w:hAnsi="Palatino Linotype" w:cs="Arial"/>
          <w:sz w:val="24"/>
          <w:szCs w:val="24"/>
          <w:lang w:eastAsia="en-US"/>
        </w:rPr>
        <w:t xml:space="preserve">ominación del cargo </w:t>
      </w:r>
      <w:r w:rsidR="00634DFE">
        <w:rPr>
          <w:rFonts w:ascii="Palatino Linotype" w:eastAsiaTheme="minorHAnsi" w:hAnsi="Palatino Linotype" w:cs="Arial"/>
          <w:sz w:val="24"/>
          <w:szCs w:val="24"/>
          <w:lang w:eastAsia="en-US"/>
        </w:rPr>
        <w:t>y r</w:t>
      </w:r>
      <w:r w:rsidR="00634DFE" w:rsidRPr="00634DFE">
        <w:rPr>
          <w:rFonts w:ascii="Palatino Linotype" w:eastAsiaTheme="minorHAnsi" w:hAnsi="Palatino Linotype" w:cs="Arial"/>
          <w:sz w:val="24"/>
          <w:szCs w:val="24"/>
          <w:lang w:eastAsia="en-US"/>
        </w:rPr>
        <w:t>emuneración mensual neta de los servidores públicos adscritos a la Dirección de Bienestar Social para Personas Adultas Mayores</w:t>
      </w:r>
      <w:r w:rsidR="00634DFE">
        <w:rPr>
          <w:rFonts w:ascii="Palatino Linotype" w:eastAsiaTheme="minorHAnsi" w:hAnsi="Palatino Linotype" w:cs="Arial"/>
          <w:sz w:val="24"/>
          <w:szCs w:val="24"/>
          <w:lang w:eastAsia="en-US"/>
        </w:rPr>
        <w:t xml:space="preserve"> al 12 de junio de 2023.</w:t>
      </w:r>
    </w:p>
    <w:p w14:paraId="64B57CFE" w14:textId="77777777" w:rsidR="00634DFE" w:rsidRDefault="00634DFE" w:rsidP="00634DFE">
      <w:pPr>
        <w:spacing w:after="0" w:line="360" w:lineRule="auto"/>
        <w:jc w:val="both"/>
        <w:rPr>
          <w:rFonts w:ascii="Palatino Linotype" w:eastAsia="Palatino Linotype" w:hAnsi="Palatino Linotype" w:cs="Palatino Linotype"/>
          <w:sz w:val="24"/>
          <w:szCs w:val="24"/>
          <w:lang w:eastAsia="en-US"/>
        </w:rPr>
      </w:pPr>
    </w:p>
    <w:p w14:paraId="24D5891B" w14:textId="28A0C13C" w:rsidR="00F91D99" w:rsidRPr="00F91D99" w:rsidRDefault="00634DFE" w:rsidP="00F91D99">
      <w:pPr>
        <w:spacing w:after="0" w:line="360" w:lineRule="auto"/>
        <w:jc w:val="both"/>
        <w:rPr>
          <w:rFonts w:ascii="Palatino Linotype" w:eastAsia="Palatino Linotype" w:hAnsi="Palatino Linotype" w:cs="Palatino Linotype"/>
          <w:sz w:val="24"/>
          <w:szCs w:val="24"/>
          <w:lang w:eastAsia="en-US"/>
        </w:rPr>
      </w:pPr>
      <w:r w:rsidRPr="005F6575">
        <w:rPr>
          <w:rFonts w:ascii="Palatino Linotype" w:eastAsia="Palatino Linotype" w:hAnsi="Palatino Linotype" w:cs="Palatino Linotype"/>
          <w:sz w:val="24"/>
          <w:szCs w:val="24"/>
          <w:lang w:eastAsia="en-US"/>
        </w:rPr>
        <w:t xml:space="preserve">Ahora bien, </w:t>
      </w:r>
      <w:r>
        <w:rPr>
          <w:rFonts w:ascii="Palatino Linotype" w:eastAsia="Palatino Linotype" w:hAnsi="Palatino Linotype" w:cs="Palatino Linotype"/>
          <w:sz w:val="24"/>
          <w:szCs w:val="24"/>
          <w:lang w:eastAsia="en-US"/>
        </w:rPr>
        <w:t xml:space="preserve">en relación a los requerimientos relacionados con el Título Profesional </w:t>
      </w:r>
      <w:r w:rsidRPr="00634DFE">
        <w:rPr>
          <w:rFonts w:ascii="Palatino Linotype" w:eastAsia="Palatino Linotype" w:hAnsi="Palatino Linotype" w:cs="Palatino Linotype"/>
          <w:sz w:val="24"/>
          <w:szCs w:val="24"/>
          <w:lang w:eastAsia="en-US"/>
        </w:rPr>
        <w:t>de los servidores públicos adscritos a la Dirección de Bienestar Social para Personas Adultas Mayores</w:t>
      </w:r>
      <w:r w:rsidR="00F91D99" w:rsidRPr="00F91D99">
        <w:rPr>
          <w:rFonts w:ascii="Palatino Linotype" w:eastAsiaTheme="minorHAnsi" w:hAnsi="Palatino Linotype" w:cstheme="minorBidi"/>
          <w:sz w:val="24"/>
          <w:szCs w:val="24"/>
          <w:lang w:eastAsia="en-US"/>
        </w:rPr>
        <w:t xml:space="preserve">, es importante señalar que </w:t>
      </w:r>
      <w:r w:rsidR="00F91D99" w:rsidRPr="00F91D99">
        <w:rPr>
          <w:rFonts w:ascii="Palatino Linotype" w:eastAsiaTheme="minorHAnsi" w:hAnsi="Palatino Linotype" w:cs="Arial"/>
          <w:sz w:val="24"/>
          <w:szCs w:val="24"/>
          <w:lang w:eastAsia="en-US"/>
        </w:rPr>
        <w:t xml:space="preserve">respecto al Título Profesional y la Cédula Profesional, son documentos probatorios del grado de estudios, es necesario precisar que el Título Profesional es el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381A25D1" w14:textId="77777777" w:rsidR="00F91D99" w:rsidRPr="00F91D99" w:rsidRDefault="00F91D99" w:rsidP="00F91D99">
      <w:pPr>
        <w:spacing w:after="0" w:line="360" w:lineRule="auto"/>
        <w:jc w:val="both"/>
        <w:rPr>
          <w:rFonts w:ascii="Palatino Linotype" w:eastAsiaTheme="minorHAnsi" w:hAnsi="Palatino Linotype" w:cstheme="minorBidi"/>
          <w:sz w:val="24"/>
          <w:szCs w:val="24"/>
          <w:lang w:eastAsia="en-US"/>
        </w:rPr>
      </w:pPr>
    </w:p>
    <w:p w14:paraId="5E2984A3" w14:textId="77777777" w:rsidR="00F91D99" w:rsidRDefault="00F91D99" w:rsidP="00F91D99">
      <w:pPr>
        <w:spacing w:after="0" w:line="360" w:lineRule="auto"/>
        <w:ind w:right="49"/>
        <w:contextualSpacing/>
        <w:jc w:val="both"/>
        <w:rPr>
          <w:rFonts w:ascii="Palatino Linotype" w:hAnsi="Palatino Linotype" w:cs="Arial"/>
          <w:color w:val="000000" w:themeColor="text1"/>
          <w:sz w:val="24"/>
          <w:szCs w:val="24"/>
          <w:lang w:eastAsia="en-US"/>
        </w:rPr>
      </w:pPr>
      <w:r w:rsidRPr="00F91D99">
        <w:rPr>
          <w:rFonts w:ascii="Palatino Linotype" w:hAnsi="Palatino Linotype" w:cs="Arial"/>
          <w:color w:val="000000" w:themeColor="text1"/>
          <w:sz w:val="24"/>
          <w:szCs w:val="24"/>
          <w:lang w:eastAsia="en-US"/>
        </w:rPr>
        <w:lastRenderedPageBreak/>
        <w:t>Por otro lado,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E0FE80C" w14:textId="77777777" w:rsidR="00F91D99" w:rsidRDefault="00F91D99" w:rsidP="00F91D99">
      <w:pPr>
        <w:spacing w:after="0" w:line="360" w:lineRule="auto"/>
        <w:ind w:right="49"/>
        <w:contextualSpacing/>
        <w:jc w:val="both"/>
        <w:rPr>
          <w:rFonts w:ascii="Palatino Linotype" w:hAnsi="Palatino Linotype" w:cs="Arial"/>
          <w:color w:val="000000" w:themeColor="text1"/>
          <w:sz w:val="24"/>
          <w:szCs w:val="24"/>
          <w:lang w:eastAsia="en-US"/>
        </w:rPr>
      </w:pPr>
    </w:p>
    <w:p w14:paraId="21E9F6F1" w14:textId="3566F972" w:rsidR="00F91D99" w:rsidRPr="00F91D99" w:rsidRDefault="00F91D99" w:rsidP="00F91D99">
      <w:pPr>
        <w:spacing w:after="0" w:line="360" w:lineRule="auto"/>
        <w:jc w:val="both"/>
        <w:rPr>
          <w:rFonts w:ascii="Palatino Linotype" w:hAnsi="Palatino Linotype" w:cs="Arial"/>
          <w:sz w:val="24"/>
          <w:lang w:eastAsia="en-US"/>
        </w:rPr>
      </w:pPr>
      <w:r>
        <w:rPr>
          <w:rFonts w:ascii="Palatino Linotype" w:eastAsia="Times New Roman" w:hAnsi="Palatino Linotype" w:cs="Arial"/>
          <w:color w:val="000000" w:themeColor="text1"/>
          <w:sz w:val="24"/>
          <w:szCs w:val="24"/>
          <w:lang w:val="es-ES" w:eastAsia="es-ES"/>
        </w:rPr>
        <w:t xml:space="preserve">Por todo lo anterior, se tiene acreditado que el Sujeto Obligado tiene adscrito personal dentro de la </w:t>
      </w:r>
      <w:r w:rsidRPr="00F91D99">
        <w:rPr>
          <w:rFonts w:ascii="Palatino Linotype" w:eastAsia="Times New Roman" w:hAnsi="Palatino Linotype" w:cs="Arial"/>
          <w:color w:val="000000" w:themeColor="text1"/>
          <w:sz w:val="24"/>
          <w:szCs w:val="24"/>
          <w:lang w:val="es-ES" w:eastAsia="es-ES"/>
        </w:rPr>
        <w:t>Dirección de Bienestar Social para Personas Adultas Mayores</w:t>
      </w:r>
      <w:r w:rsidRPr="00F91D99">
        <w:rPr>
          <w:rFonts w:ascii="Palatino Linotype" w:hAnsi="Palatino Linotype" w:cs="Arial"/>
          <w:sz w:val="24"/>
          <w:lang w:eastAsia="en-US"/>
        </w:rPr>
        <w:t xml:space="preserve">; sin embargo, no pasa inadvertido para este Órgano </w:t>
      </w:r>
      <w:proofErr w:type="spellStart"/>
      <w:r w:rsidRPr="00F91D99">
        <w:rPr>
          <w:rFonts w:ascii="Palatino Linotype" w:hAnsi="Palatino Linotype" w:cs="Arial"/>
          <w:sz w:val="24"/>
          <w:lang w:eastAsia="en-US"/>
        </w:rPr>
        <w:t>Resolutor</w:t>
      </w:r>
      <w:proofErr w:type="spellEnd"/>
      <w:r w:rsidRPr="00F91D99">
        <w:rPr>
          <w:rFonts w:ascii="Palatino Linotype" w:hAnsi="Palatino Linotype" w:cs="Arial"/>
          <w:sz w:val="24"/>
          <w:lang w:eastAsia="en-US"/>
        </w:rPr>
        <w:t xml:space="preserve">, el hecho que no es requisito para </w:t>
      </w:r>
      <w:r>
        <w:rPr>
          <w:rFonts w:ascii="Palatino Linotype" w:hAnsi="Palatino Linotype" w:cs="Arial"/>
          <w:sz w:val="24"/>
          <w:lang w:eastAsia="en-US"/>
        </w:rPr>
        <w:t xml:space="preserve">los cargos </w:t>
      </w:r>
      <w:r w:rsidRPr="00F91D99">
        <w:rPr>
          <w:rFonts w:ascii="Palatino Linotype" w:hAnsi="Palatino Linotype" w:cs="Arial"/>
          <w:sz w:val="24"/>
          <w:lang w:eastAsia="en-US"/>
        </w:rPr>
        <w:t xml:space="preserve">referido, el contar con </w:t>
      </w:r>
      <w:r>
        <w:rPr>
          <w:rFonts w:ascii="Palatino Linotype" w:hAnsi="Palatino Linotype" w:cs="Arial"/>
          <w:sz w:val="24"/>
          <w:lang w:eastAsia="en-US"/>
        </w:rPr>
        <w:t>Título</w:t>
      </w:r>
      <w:r w:rsidRPr="00F91D99">
        <w:rPr>
          <w:rFonts w:ascii="Palatino Linotype" w:hAnsi="Palatino Linotype" w:cs="Arial"/>
          <w:sz w:val="24"/>
          <w:lang w:eastAsia="en-US"/>
        </w:rPr>
        <w:t xml:space="preserve"> Profesional, por lo que, al no existir pronunciamiento alguno por parte del Sujeto Obligado, </w:t>
      </w:r>
      <w:r w:rsidRPr="00F91D99">
        <w:rPr>
          <w:rFonts w:ascii="Palatino Linotype" w:eastAsia="Times New Roman" w:hAnsi="Palatino Linotype" w:cs="Arial"/>
          <w:sz w:val="24"/>
          <w:szCs w:val="24"/>
          <w:lang w:eastAsia="es-ES"/>
        </w:rPr>
        <w:t>resulta dable ordenar la entrega, en versión pública de ser procedente, de</w:t>
      </w:r>
      <w:r w:rsidR="004042D1">
        <w:rPr>
          <w:rFonts w:ascii="Palatino Linotype" w:eastAsia="Times New Roman" w:hAnsi="Palatino Linotype" w:cs="Arial"/>
          <w:sz w:val="24"/>
          <w:szCs w:val="24"/>
          <w:lang w:eastAsia="es-ES"/>
        </w:rPr>
        <w:t xml:space="preserve">l Título </w:t>
      </w:r>
      <w:r w:rsidRPr="00F91D99">
        <w:rPr>
          <w:rFonts w:ascii="Palatino Linotype" w:eastAsia="Times New Roman" w:hAnsi="Palatino Linotype" w:cs="Arial"/>
          <w:sz w:val="24"/>
          <w:szCs w:val="24"/>
          <w:lang w:val="es-ES" w:eastAsia="es-ES"/>
        </w:rPr>
        <w:t xml:space="preserve">Profesional </w:t>
      </w:r>
      <w:r w:rsidR="004042D1" w:rsidRPr="004042D1">
        <w:rPr>
          <w:rFonts w:ascii="Palatino Linotype" w:eastAsia="Times New Roman" w:hAnsi="Palatino Linotype" w:cs="Arial"/>
          <w:sz w:val="24"/>
          <w:szCs w:val="24"/>
          <w:lang w:val="es-ES" w:eastAsia="es-ES"/>
        </w:rPr>
        <w:t>de los servidores públicos adscritos a la Dirección de Bienestar Social para Personas Adultas Mayores al 12 de junio de 2023</w:t>
      </w:r>
      <w:r w:rsidRPr="00F91D99">
        <w:rPr>
          <w:rFonts w:ascii="Palatino Linotype" w:eastAsia="Times New Roman" w:hAnsi="Palatino Linotype" w:cs="Arial"/>
          <w:sz w:val="24"/>
          <w:szCs w:val="24"/>
          <w:lang w:val="es-ES" w:eastAsia="es-ES"/>
        </w:rPr>
        <w:t>.</w:t>
      </w:r>
    </w:p>
    <w:p w14:paraId="27B32E34" w14:textId="77777777" w:rsidR="00F91D99" w:rsidRPr="00F91D99" w:rsidRDefault="00F91D99" w:rsidP="00F91D99">
      <w:pPr>
        <w:spacing w:line="360" w:lineRule="auto"/>
        <w:jc w:val="both"/>
        <w:rPr>
          <w:rFonts w:ascii="Palatino Linotype" w:eastAsiaTheme="minorHAnsi" w:hAnsi="Palatino Linotype" w:cstheme="minorBidi"/>
          <w:sz w:val="24"/>
          <w:szCs w:val="24"/>
          <w:lang w:eastAsia="en-US"/>
        </w:rPr>
      </w:pPr>
    </w:p>
    <w:p w14:paraId="200052A4" w14:textId="14AB8031" w:rsidR="00F91D99" w:rsidRPr="00F91D99" w:rsidRDefault="00F91D99" w:rsidP="00F91D99">
      <w:pPr>
        <w:spacing w:after="0" w:line="360" w:lineRule="auto"/>
        <w:jc w:val="both"/>
        <w:rPr>
          <w:rFonts w:ascii="Palatino Linotype" w:eastAsiaTheme="minorHAnsi" w:hAnsi="Palatino Linotype" w:cstheme="minorBidi"/>
          <w:sz w:val="24"/>
          <w:szCs w:val="24"/>
          <w:lang w:eastAsia="en-US"/>
        </w:rPr>
      </w:pPr>
      <w:r w:rsidRPr="00F91D99">
        <w:rPr>
          <w:rFonts w:ascii="Palatino Linotype" w:eastAsiaTheme="minorHAnsi" w:hAnsi="Palatino Linotype" w:cstheme="minorBidi"/>
          <w:sz w:val="24"/>
          <w:szCs w:val="24"/>
          <w:lang w:eastAsia="en-US"/>
        </w:rPr>
        <w:t xml:space="preserve">Así las cosas, al no haber precepto legal que constriña al Sujeto Obligado de contar con </w:t>
      </w:r>
      <w:r w:rsidR="004042D1">
        <w:rPr>
          <w:rFonts w:ascii="Palatino Linotype" w:eastAsiaTheme="minorHAnsi" w:hAnsi="Palatino Linotype" w:cstheme="minorBidi"/>
          <w:sz w:val="24"/>
          <w:szCs w:val="24"/>
          <w:lang w:eastAsia="en-US"/>
        </w:rPr>
        <w:t xml:space="preserve">los Títulos </w:t>
      </w:r>
      <w:r w:rsidRPr="00F91D99">
        <w:rPr>
          <w:rFonts w:ascii="Palatino Linotype" w:eastAsiaTheme="minorHAnsi" w:hAnsi="Palatino Linotype" w:cstheme="minorBidi"/>
          <w:sz w:val="24"/>
          <w:szCs w:val="24"/>
          <w:lang w:eastAsia="en-US"/>
        </w:rPr>
        <w:t>Profesional</w:t>
      </w:r>
      <w:r w:rsidR="004042D1">
        <w:rPr>
          <w:rFonts w:ascii="Palatino Linotype" w:eastAsiaTheme="minorHAnsi" w:hAnsi="Palatino Linotype" w:cstheme="minorBidi"/>
          <w:sz w:val="24"/>
          <w:szCs w:val="24"/>
          <w:lang w:eastAsia="en-US"/>
        </w:rPr>
        <w:t>es</w:t>
      </w:r>
      <w:r w:rsidRPr="00F91D99">
        <w:rPr>
          <w:rFonts w:ascii="Palatino Linotype" w:eastAsiaTheme="minorHAnsi" w:hAnsi="Palatino Linotype" w:cstheme="minorBidi"/>
          <w:sz w:val="24"/>
          <w:szCs w:val="24"/>
          <w:lang w:eastAsia="en-US"/>
        </w:rPr>
        <w:t xml:space="preserve"> que se ordena</w:t>
      </w:r>
      <w:r w:rsidR="004042D1">
        <w:rPr>
          <w:rFonts w:ascii="Palatino Linotype" w:eastAsiaTheme="minorHAnsi" w:hAnsi="Palatino Linotype" w:cstheme="minorBidi"/>
          <w:sz w:val="24"/>
          <w:szCs w:val="24"/>
          <w:lang w:eastAsia="en-US"/>
        </w:rPr>
        <w:t>n</w:t>
      </w:r>
      <w:r w:rsidRPr="00F91D99">
        <w:rPr>
          <w:rFonts w:ascii="Palatino Linotype" w:eastAsiaTheme="minorHAnsi" w:hAnsi="Palatino Linotype" w:cstheme="minorBidi"/>
          <w:sz w:val="24"/>
          <w:szCs w:val="24"/>
          <w:lang w:eastAsia="en-US"/>
        </w:rPr>
        <w:t xml:space="preserve">, para el caso de que El Sujeto Obligado no haya poseído o administrado la información relativa a dicho documento, bastará con </w:t>
      </w:r>
      <w:r w:rsidRPr="00F91D99">
        <w:rPr>
          <w:rFonts w:ascii="Palatino Linotype" w:eastAsiaTheme="minorHAnsi" w:hAnsi="Palatino Linotype" w:cstheme="minorBidi"/>
          <w:sz w:val="24"/>
          <w:szCs w:val="24"/>
          <w:lang w:eastAsia="en-US"/>
        </w:rPr>
        <w:lastRenderedPageBreak/>
        <w:t>que lo haga del conocimiento de la Recurrente al momento de dar cumplimiento a la presente resolución.</w:t>
      </w:r>
    </w:p>
    <w:p w14:paraId="6F058A36" w14:textId="77777777" w:rsidR="00F91D99" w:rsidRPr="00F91D99" w:rsidRDefault="00F91D99" w:rsidP="00F91D99">
      <w:pPr>
        <w:spacing w:after="0" w:line="360" w:lineRule="auto"/>
        <w:jc w:val="both"/>
        <w:rPr>
          <w:rFonts w:ascii="Palatino Linotype" w:hAnsi="Palatino Linotype" w:cs="Arial"/>
          <w:sz w:val="24"/>
          <w:szCs w:val="24"/>
          <w:lang w:eastAsia="en-US"/>
        </w:rPr>
      </w:pPr>
    </w:p>
    <w:p w14:paraId="320E8F5E" w14:textId="77777777" w:rsidR="00F91D99" w:rsidRPr="00F91D99" w:rsidRDefault="00F91D99" w:rsidP="00F91D99">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r w:rsidRPr="00F91D99">
        <w:rPr>
          <w:rFonts w:ascii="Palatino Linotype" w:eastAsia="Times New Roman" w:hAnsi="Palatino Linotype" w:cs="Times New Roman"/>
          <w:bCs/>
          <w:sz w:val="24"/>
          <w:szCs w:val="24"/>
          <w:lang w:val="es-ES"/>
        </w:rPr>
        <w:t xml:space="preserve">Ahora bien, por cuanto a la información que en todo caso el </w:t>
      </w:r>
      <w:r w:rsidRPr="00F91D99">
        <w:rPr>
          <w:rFonts w:ascii="Palatino Linotype" w:eastAsia="Times New Roman" w:hAnsi="Palatino Linotype" w:cs="Times New Roman"/>
          <w:b/>
          <w:bCs/>
          <w:sz w:val="24"/>
          <w:szCs w:val="24"/>
          <w:lang w:val="es-ES"/>
        </w:rPr>
        <w:t>Sujeto Obligado</w:t>
      </w:r>
      <w:r w:rsidRPr="00F91D99">
        <w:rPr>
          <w:rFonts w:ascii="Palatino Linotype" w:eastAsia="Times New Roman" w:hAnsi="Palatino Linotype" w:cs="Times New Roman"/>
          <w:bCs/>
          <w:sz w:val="24"/>
          <w:szCs w:val="24"/>
          <w:lang w:val="es-ES"/>
        </w:rPr>
        <w:t xml:space="preserve"> entregará al particular, deberá expedirla en versión pública conforme a lo siguiente.</w:t>
      </w:r>
    </w:p>
    <w:p w14:paraId="43B23A3C" w14:textId="739EC9E2" w:rsidR="00634DFE" w:rsidRDefault="00634DFE" w:rsidP="00634DFE">
      <w:pPr>
        <w:spacing w:after="0" w:line="360" w:lineRule="auto"/>
        <w:jc w:val="both"/>
        <w:rPr>
          <w:rFonts w:ascii="Palatino Linotype" w:eastAsia="Palatino Linotype" w:hAnsi="Palatino Linotype" w:cs="Palatino Linotype"/>
          <w:sz w:val="24"/>
          <w:szCs w:val="24"/>
          <w:lang w:eastAsia="en-US"/>
        </w:rPr>
      </w:pPr>
    </w:p>
    <w:p w14:paraId="1FD6948D" w14:textId="77777777" w:rsidR="00727AF2" w:rsidRPr="00727AF2" w:rsidRDefault="00727AF2" w:rsidP="00727AF2">
      <w:pPr>
        <w:keepNext/>
        <w:keepLines/>
        <w:spacing w:after="0" w:line="360" w:lineRule="auto"/>
        <w:jc w:val="both"/>
        <w:outlineLvl w:val="2"/>
        <w:rPr>
          <w:rFonts w:ascii="Palatino Linotype" w:eastAsia="Times New Roman" w:hAnsi="Palatino Linotype" w:cs="Times New Roman"/>
          <w:b/>
          <w:i/>
          <w:color w:val="000000" w:themeColor="text1"/>
          <w:sz w:val="24"/>
          <w:szCs w:val="24"/>
          <w:u w:val="single"/>
          <w:lang w:val="es-ES_tradnl"/>
        </w:rPr>
      </w:pPr>
      <w:r w:rsidRPr="00727AF2">
        <w:rPr>
          <w:rFonts w:ascii="Palatino Linotype" w:eastAsia="Times New Roman" w:hAnsi="Palatino Linotype" w:cs="Times New Roman"/>
          <w:b/>
          <w:i/>
          <w:color w:val="000000" w:themeColor="text1"/>
          <w:sz w:val="24"/>
          <w:szCs w:val="24"/>
          <w:u w:val="single"/>
          <w:lang w:val="es-ES_tradnl"/>
        </w:rPr>
        <w:t>DE LA VERSIÓN PÚBLICA</w:t>
      </w:r>
    </w:p>
    <w:p w14:paraId="060DA31E" w14:textId="77777777" w:rsidR="00727AF2" w:rsidRPr="00727AF2" w:rsidRDefault="00727AF2" w:rsidP="00727AF2">
      <w:pPr>
        <w:spacing w:after="0" w:line="360" w:lineRule="auto"/>
        <w:jc w:val="both"/>
        <w:rPr>
          <w:rFonts w:ascii="Palatino Linotype" w:eastAsia="Arial Unicode MS" w:hAnsi="Palatino Linotype"/>
          <w:sz w:val="24"/>
          <w:szCs w:val="24"/>
        </w:rPr>
      </w:pPr>
      <w:r w:rsidRPr="00727AF2">
        <w:rPr>
          <w:rFonts w:ascii="Palatino Linotype" w:eastAsia="Arial Unicode MS"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4376AB9" w14:textId="77777777" w:rsidR="00727AF2" w:rsidRPr="00727AF2" w:rsidRDefault="00727AF2" w:rsidP="00727AF2">
      <w:pPr>
        <w:spacing w:after="0" w:line="360" w:lineRule="auto"/>
        <w:jc w:val="both"/>
        <w:rPr>
          <w:rFonts w:ascii="Palatino Linotype" w:eastAsia="Times New Roman" w:hAnsi="Palatino Linotype"/>
          <w:bCs/>
          <w:sz w:val="24"/>
          <w:szCs w:val="24"/>
        </w:rPr>
      </w:pPr>
    </w:p>
    <w:p w14:paraId="6D061737"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bCs/>
          <w:sz w:val="24"/>
          <w:szCs w:val="24"/>
        </w:rPr>
        <w:t>A este respecto, los</w:t>
      </w:r>
      <w:r w:rsidRPr="00727AF2">
        <w:rPr>
          <w:rFonts w:ascii="Palatino Linotype" w:eastAsia="Times New Roman" w:hAnsi="Palatino Linotype"/>
          <w:sz w:val="24"/>
          <w:szCs w:val="24"/>
        </w:rPr>
        <w:t xml:space="preserve"> artículos 3, fracciones IX, XX, XXI y XLV; 51 y 52de la Ley de Transparencia y Acceso a la Información Pública del Estado de México y Municipios establecen:</w:t>
      </w:r>
    </w:p>
    <w:p w14:paraId="1DB59B48" w14:textId="77777777" w:rsidR="00727AF2" w:rsidRPr="00727AF2" w:rsidRDefault="00727AF2" w:rsidP="00727AF2">
      <w:pPr>
        <w:spacing w:after="0" w:line="360" w:lineRule="auto"/>
        <w:rPr>
          <w:rFonts w:ascii="Palatino Linotype" w:eastAsia="Times New Roman" w:hAnsi="Palatino Linotype"/>
          <w:noProof/>
          <w:sz w:val="24"/>
          <w:szCs w:val="24"/>
        </w:rPr>
      </w:pPr>
    </w:p>
    <w:p w14:paraId="5B12EE33"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cs="Arial"/>
          <w:b/>
          <w:bCs/>
          <w:i/>
        </w:rPr>
        <w:t xml:space="preserve">Artículo 3. </w:t>
      </w:r>
      <w:r w:rsidRPr="00727AF2">
        <w:rPr>
          <w:rFonts w:ascii="Palatino Linotype" w:eastAsia="Times New Roman" w:hAnsi="Palatino Linotype"/>
          <w:i/>
        </w:rPr>
        <w:t xml:space="preserve">Para los efectos de la presente Ley se entenderá por: </w:t>
      </w:r>
    </w:p>
    <w:p w14:paraId="0048FA97"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cs="Arial"/>
          <w:i/>
        </w:rPr>
        <w:t>(…</w:t>
      </w:r>
      <w:r w:rsidRPr="00727AF2">
        <w:rPr>
          <w:rFonts w:ascii="Palatino Linotype" w:eastAsia="Times New Roman" w:hAnsi="Palatino Linotype"/>
          <w:i/>
        </w:rPr>
        <w:t>)</w:t>
      </w:r>
    </w:p>
    <w:p w14:paraId="0AC22117"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b/>
          <w:i/>
        </w:rPr>
        <w:t>IX.</w:t>
      </w:r>
      <w:r w:rsidRPr="00727AF2">
        <w:rPr>
          <w:rFonts w:ascii="Palatino Linotype" w:eastAsia="Times New Roman" w:hAnsi="Palatino Linotype" w:cs="Arial"/>
          <w:i/>
        </w:rPr>
        <w:t xml:space="preserve"> </w:t>
      </w:r>
      <w:r w:rsidRPr="00727AF2">
        <w:rPr>
          <w:rFonts w:ascii="Palatino Linotype" w:eastAsia="Times New Roman" w:hAnsi="Palatino Linotype" w:cs="Arial"/>
          <w:b/>
          <w:i/>
        </w:rPr>
        <w:t xml:space="preserve">Datos personales: </w:t>
      </w:r>
      <w:r w:rsidRPr="00727AF2">
        <w:rPr>
          <w:rFonts w:ascii="Palatino Linotype" w:eastAsia="Times New Roman" w:hAnsi="Palatino Linotype" w:cs="Arial"/>
          <w:i/>
        </w:rPr>
        <w:t xml:space="preserve">La información concerniente a una persona, identificada o identificable según lo dispuesto por la Ley de Protección de Datos Personales del Estado de México; </w:t>
      </w:r>
    </w:p>
    <w:p w14:paraId="547C259B"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i/>
        </w:rPr>
        <w:t>(…)</w:t>
      </w:r>
    </w:p>
    <w:p w14:paraId="39BB80A5"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b/>
          <w:i/>
        </w:rPr>
        <w:t>XX.</w:t>
      </w:r>
      <w:r w:rsidRPr="00727AF2">
        <w:rPr>
          <w:rFonts w:ascii="Palatino Linotype" w:eastAsia="Times New Roman" w:hAnsi="Palatino Linotype" w:cs="Arial"/>
          <w:i/>
        </w:rPr>
        <w:t xml:space="preserve"> </w:t>
      </w:r>
      <w:r w:rsidRPr="00727AF2">
        <w:rPr>
          <w:rFonts w:ascii="Palatino Linotype" w:eastAsia="Times New Roman" w:hAnsi="Palatino Linotype" w:cs="Arial"/>
          <w:b/>
          <w:i/>
        </w:rPr>
        <w:t>Información clasificada:</w:t>
      </w:r>
      <w:r w:rsidRPr="00727AF2">
        <w:rPr>
          <w:rFonts w:ascii="Palatino Linotype" w:eastAsia="Times New Roman" w:hAnsi="Palatino Linotype" w:cs="Arial"/>
          <w:i/>
        </w:rPr>
        <w:t xml:space="preserve"> Aquella considerada por la presente Ley como reservada o confidencial; </w:t>
      </w:r>
    </w:p>
    <w:p w14:paraId="69430039"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b/>
          <w:i/>
        </w:rPr>
        <w:lastRenderedPageBreak/>
        <w:t>XXI.</w:t>
      </w:r>
      <w:r w:rsidRPr="00727AF2">
        <w:rPr>
          <w:rFonts w:ascii="Palatino Linotype" w:eastAsia="Times New Roman" w:hAnsi="Palatino Linotype" w:cs="Arial"/>
          <w:i/>
        </w:rPr>
        <w:t xml:space="preserve"> </w:t>
      </w:r>
      <w:r w:rsidRPr="00727AF2">
        <w:rPr>
          <w:rFonts w:ascii="Palatino Linotype" w:eastAsia="Times New Roman" w:hAnsi="Palatino Linotype" w:cs="Arial"/>
          <w:b/>
          <w:i/>
        </w:rPr>
        <w:t>Información confidencial</w:t>
      </w:r>
      <w:r w:rsidRPr="00727AF2">
        <w:rPr>
          <w:rFonts w:ascii="Palatino Linotype" w:eastAsia="Times New Roman"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A6C7315"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i/>
        </w:rPr>
        <w:t>(…)</w:t>
      </w:r>
    </w:p>
    <w:p w14:paraId="3D87C771"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b/>
          <w:i/>
        </w:rPr>
        <w:t>XLV. Versión pública:</w:t>
      </w:r>
      <w:r w:rsidRPr="00727AF2">
        <w:rPr>
          <w:rFonts w:ascii="Palatino Linotype" w:eastAsia="Times New Roman" w:hAnsi="Palatino Linotype" w:cs="Arial"/>
          <w:i/>
        </w:rPr>
        <w:t xml:space="preserve"> Documento en el que se elimine, suprime o borra la información clasificada como reservada o confidencial para permitir su acceso. </w:t>
      </w:r>
    </w:p>
    <w:p w14:paraId="1CFB1996" w14:textId="77777777" w:rsidR="00727AF2" w:rsidRPr="00727AF2" w:rsidRDefault="00727AF2" w:rsidP="00727AF2">
      <w:pPr>
        <w:spacing w:after="0" w:line="240" w:lineRule="auto"/>
        <w:ind w:left="567" w:right="616"/>
        <w:jc w:val="both"/>
        <w:rPr>
          <w:rFonts w:ascii="Palatino Linotype" w:eastAsia="Times New Roman" w:hAnsi="Palatino Linotype" w:cs="Arial"/>
          <w:i/>
        </w:rPr>
      </w:pPr>
    </w:p>
    <w:p w14:paraId="681159AB" w14:textId="77777777" w:rsidR="00727AF2" w:rsidRPr="00727AF2" w:rsidRDefault="00727AF2" w:rsidP="00727AF2">
      <w:pPr>
        <w:spacing w:after="0" w:line="240" w:lineRule="auto"/>
        <w:ind w:left="567" w:right="616"/>
        <w:jc w:val="both"/>
        <w:rPr>
          <w:rFonts w:ascii="Palatino Linotype" w:eastAsia="Times New Roman" w:hAnsi="Palatino Linotype" w:cs="Arial"/>
          <w:i/>
        </w:rPr>
      </w:pPr>
      <w:r w:rsidRPr="00727AF2">
        <w:rPr>
          <w:rFonts w:ascii="Palatino Linotype" w:eastAsia="Times New Roman" w:hAnsi="Palatino Linotype" w:cs="Arial"/>
          <w:b/>
          <w:i/>
        </w:rPr>
        <w:t>Artículo 51.</w:t>
      </w:r>
      <w:r w:rsidRPr="00727AF2">
        <w:rPr>
          <w:rFonts w:ascii="Palatino Linotype" w:eastAsia="Times New Roman"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27AF2">
        <w:rPr>
          <w:rFonts w:ascii="Palatino Linotype" w:eastAsia="Times New Roman" w:hAnsi="Palatino Linotype" w:cs="Arial"/>
          <w:b/>
          <w:i/>
        </w:rPr>
        <w:t xml:space="preserve">y tendrá la responsabilidad de verificar en cada caso que la misma no sea confidencial o reservada. </w:t>
      </w:r>
      <w:r w:rsidRPr="00727AF2">
        <w:rPr>
          <w:rFonts w:ascii="Palatino Linotype" w:eastAsia="Times New Roman" w:hAnsi="Palatino Linotype" w:cs="Arial"/>
          <w:i/>
        </w:rPr>
        <w:t xml:space="preserve">Dicha Unidad contará con las facultades internas necesarias para gestionar la atención a las solicitudes de información en los términos de la Ley General y la presente Ley. </w:t>
      </w:r>
    </w:p>
    <w:p w14:paraId="7CA9EE94" w14:textId="77777777" w:rsidR="00727AF2" w:rsidRPr="00727AF2" w:rsidRDefault="00727AF2" w:rsidP="00727AF2">
      <w:pPr>
        <w:spacing w:after="0" w:line="240" w:lineRule="auto"/>
        <w:ind w:left="567" w:right="616"/>
        <w:jc w:val="both"/>
        <w:rPr>
          <w:rFonts w:ascii="Palatino Linotype" w:eastAsia="Times New Roman" w:hAnsi="Palatino Linotype" w:cs="Arial"/>
          <w:i/>
        </w:rPr>
      </w:pPr>
    </w:p>
    <w:p w14:paraId="1E328E77" w14:textId="77777777" w:rsidR="00727AF2" w:rsidRPr="00727AF2" w:rsidRDefault="00727AF2" w:rsidP="00727AF2">
      <w:pPr>
        <w:spacing w:after="0" w:line="240" w:lineRule="auto"/>
        <w:ind w:left="567" w:right="616"/>
        <w:jc w:val="both"/>
        <w:rPr>
          <w:rFonts w:ascii="Palatino Linotype" w:eastAsia="Times New Roman" w:hAnsi="Palatino Linotype" w:cs="Arial"/>
          <w:bCs/>
          <w:i/>
          <w:noProof/>
        </w:rPr>
      </w:pPr>
      <w:r w:rsidRPr="00727AF2">
        <w:rPr>
          <w:rFonts w:ascii="Palatino Linotype" w:eastAsia="Times New Roman" w:hAnsi="Palatino Linotype" w:cs="Arial"/>
          <w:b/>
          <w:i/>
        </w:rPr>
        <w:t>Artículo 52.</w:t>
      </w:r>
      <w:r w:rsidRPr="00727AF2">
        <w:rPr>
          <w:rFonts w:ascii="Palatino Linotype" w:eastAsia="Times New Roman"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49037E3" w14:textId="77777777" w:rsidR="00727AF2" w:rsidRPr="00727AF2" w:rsidRDefault="00727AF2" w:rsidP="00727AF2">
      <w:pPr>
        <w:spacing w:after="0" w:line="360" w:lineRule="auto"/>
        <w:rPr>
          <w:rFonts w:ascii="Palatino Linotype" w:eastAsia="Times New Roman" w:hAnsi="Palatino Linotype"/>
          <w:noProof/>
          <w:sz w:val="24"/>
          <w:szCs w:val="24"/>
        </w:rPr>
      </w:pPr>
    </w:p>
    <w:p w14:paraId="7BBCABF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01E4541" w14:textId="77777777" w:rsidR="00727AF2" w:rsidRPr="00727AF2" w:rsidRDefault="00727AF2" w:rsidP="00727AF2">
      <w:pPr>
        <w:spacing w:after="0" w:line="360" w:lineRule="auto"/>
        <w:ind w:left="567" w:right="616"/>
        <w:jc w:val="both"/>
        <w:rPr>
          <w:rFonts w:ascii="Palatino Linotype" w:eastAsia="Times New Roman" w:hAnsi="Palatino Linotype"/>
          <w:sz w:val="24"/>
          <w:szCs w:val="24"/>
        </w:rPr>
      </w:pPr>
    </w:p>
    <w:p w14:paraId="74538156"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r w:rsidRPr="00727AF2">
        <w:rPr>
          <w:rFonts w:ascii="Palatino Linotype" w:eastAsia="Arial Unicode MS" w:hAnsi="Palatino Linotype" w:cs="Arial"/>
          <w:b/>
          <w:i/>
        </w:rPr>
        <w:t>Artículo</w:t>
      </w:r>
      <w:r w:rsidRPr="00727AF2">
        <w:rPr>
          <w:rFonts w:ascii="Palatino Linotype" w:eastAsia="Arial Unicode MS" w:hAnsi="Palatino Linotype" w:cs="Arial"/>
          <w:i/>
        </w:rPr>
        <w:t xml:space="preserve"> </w:t>
      </w:r>
      <w:r w:rsidRPr="00727AF2">
        <w:rPr>
          <w:rFonts w:ascii="Palatino Linotype" w:eastAsia="Arial Unicode MS" w:hAnsi="Palatino Linotype" w:cs="Arial"/>
          <w:b/>
          <w:i/>
        </w:rPr>
        <w:t>22</w:t>
      </w:r>
      <w:r w:rsidRPr="00727AF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4295BF52"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p>
    <w:p w14:paraId="05D98908"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r w:rsidRPr="00727AF2">
        <w:rPr>
          <w:rFonts w:ascii="Palatino Linotype" w:eastAsia="Arial Unicode MS" w:hAnsi="Palatino Linotype" w:cs="Arial"/>
          <w:i/>
        </w:rPr>
        <w:t>El responsable podrá tratar datos personales para finalidades distintas a aquéllas establecidas en el aviso de privacidad, en los casos siguientes:</w:t>
      </w:r>
    </w:p>
    <w:p w14:paraId="056A9C07"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p>
    <w:p w14:paraId="65F05AC9"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r w:rsidRPr="00727AF2">
        <w:rPr>
          <w:rFonts w:ascii="Palatino Linotype" w:eastAsia="Arial Unicode MS" w:hAnsi="Palatino Linotype" w:cs="Arial"/>
          <w:i/>
        </w:rPr>
        <w:t>I. Cuente con atribuciones conferidas en ley y medie el consentimiento del titular.</w:t>
      </w:r>
    </w:p>
    <w:p w14:paraId="50D7AB3C"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r w:rsidRPr="00727AF2">
        <w:rPr>
          <w:rFonts w:ascii="Palatino Linotype" w:eastAsia="Arial Unicode MS" w:hAnsi="Palatino Linotype" w:cs="Arial"/>
          <w:i/>
        </w:rPr>
        <w:t>II. Se trate de una persona reportada como desaparecida, en los términos previstos en la presente Ley y demás disposiciones legales aplicables...</w:t>
      </w:r>
    </w:p>
    <w:p w14:paraId="7CD0EAF2"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p>
    <w:p w14:paraId="75D2310F" w14:textId="77777777" w:rsidR="00727AF2" w:rsidRPr="00727AF2" w:rsidRDefault="00727AF2" w:rsidP="00727AF2">
      <w:pPr>
        <w:spacing w:after="0" w:line="240" w:lineRule="auto"/>
        <w:ind w:left="567" w:right="616"/>
        <w:jc w:val="both"/>
        <w:rPr>
          <w:rFonts w:ascii="Palatino Linotype" w:eastAsia="Arial Unicode MS" w:hAnsi="Palatino Linotype" w:cs="Arial"/>
          <w:i/>
        </w:rPr>
      </w:pPr>
      <w:r w:rsidRPr="00727AF2">
        <w:rPr>
          <w:rFonts w:ascii="Palatino Linotype" w:eastAsia="Arial Unicode MS" w:hAnsi="Palatino Linotype" w:cs="Arial"/>
          <w:b/>
          <w:i/>
        </w:rPr>
        <w:t>Artículo</w:t>
      </w:r>
      <w:r w:rsidRPr="00727AF2">
        <w:rPr>
          <w:rFonts w:ascii="Palatino Linotype" w:eastAsia="Arial Unicode MS" w:hAnsi="Palatino Linotype" w:cs="Arial"/>
          <w:i/>
        </w:rPr>
        <w:t xml:space="preserve"> </w:t>
      </w:r>
      <w:r w:rsidRPr="00727AF2">
        <w:rPr>
          <w:rFonts w:ascii="Palatino Linotype" w:eastAsia="Arial Unicode MS" w:hAnsi="Palatino Linotype" w:cs="Arial"/>
          <w:b/>
          <w:i/>
        </w:rPr>
        <w:t>38</w:t>
      </w:r>
      <w:r w:rsidRPr="00727AF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1BB10310" w14:textId="77777777" w:rsidR="00727AF2" w:rsidRPr="00727AF2" w:rsidRDefault="00727AF2" w:rsidP="00727AF2">
      <w:pPr>
        <w:spacing w:after="0" w:line="360" w:lineRule="auto"/>
        <w:ind w:left="567" w:right="616"/>
        <w:jc w:val="both"/>
        <w:rPr>
          <w:rFonts w:ascii="Palatino Linotype" w:eastAsia="Arial Unicode MS" w:hAnsi="Palatino Linotype" w:cs="Arial"/>
          <w:i/>
          <w:sz w:val="24"/>
          <w:szCs w:val="24"/>
        </w:rPr>
      </w:pPr>
    </w:p>
    <w:p w14:paraId="70CF44F7"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A95B4DC"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3C4842F3" w14:textId="77777777" w:rsidR="00727AF2" w:rsidRPr="00727AF2" w:rsidRDefault="00727AF2" w:rsidP="00727AF2">
      <w:pPr>
        <w:spacing w:after="0" w:line="360" w:lineRule="auto"/>
        <w:jc w:val="both"/>
        <w:rPr>
          <w:rFonts w:ascii="Palatino Linotype" w:eastAsia="Arial Unicode MS" w:hAnsi="Palatino Linotype"/>
          <w:sz w:val="24"/>
          <w:szCs w:val="24"/>
        </w:rPr>
      </w:pPr>
      <w:r w:rsidRPr="00727AF2">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w:t>
      </w:r>
      <w:r w:rsidRPr="00727AF2">
        <w:rPr>
          <w:rFonts w:ascii="Palatino Linotype" w:eastAsia="Arial Unicode MS" w:hAnsi="Palatino Linotype"/>
          <w:sz w:val="24"/>
          <w:szCs w:val="24"/>
        </w:rPr>
        <w:lastRenderedPageBreak/>
        <w:t xml:space="preserve">Obligados del Estado de México y Municipios; por consiguiente, se trata de información confidencial, que debe ser protegida por </w:t>
      </w:r>
      <w:r w:rsidRPr="00727AF2">
        <w:rPr>
          <w:rFonts w:ascii="Palatino Linotype" w:eastAsia="Arial Unicode MS" w:hAnsi="Palatino Linotype"/>
          <w:color w:val="000000"/>
          <w:sz w:val="24"/>
          <w:szCs w:val="24"/>
        </w:rPr>
        <w:t>el Sujeto Obligado</w:t>
      </w:r>
      <w:r w:rsidRPr="00727AF2">
        <w:rPr>
          <w:rFonts w:ascii="Palatino Linotype" w:eastAsia="Arial Unicode MS" w:hAnsi="Palatino Linotype"/>
          <w:sz w:val="24"/>
          <w:szCs w:val="24"/>
        </w:rPr>
        <w:t xml:space="preserve">, en ese contexto, todo dato personal susceptible de clasificación debe ser protegido. </w:t>
      </w:r>
    </w:p>
    <w:p w14:paraId="3B3D34C0" w14:textId="77777777" w:rsidR="00727AF2" w:rsidRPr="00727AF2" w:rsidRDefault="00727AF2" w:rsidP="00727AF2">
      <w:pPr>
        <w:spacing w:after="0" w:line="360" w:lineRule="auto"/>
        <w:jc w:val="both"/>
        <w:rPr>
          <w:rFonts w:ascii="Palatino Linotype" w:eastAsia="Arial Unicode MS" w:hAnsi="Palatino Linotype"/>
          <w:sz w:val="24"/>
          <w:szCs w:val="24"/>
        </w:rPr>
      </w:pPr>
    </w:p>
    <w:p w14:paraId="361D86BD" w14:textId="77777777" w:rsidR="00727AF2" w:rsidRPr="00727AF2" w:rsidRDefault="00727AF2" w:rsidP="00727AF2">
      <w:pPr>
        <w:spacing w:after="0" w:line="360" w:lineRule="auto"/>
        <w:jc w:val="both"/>
        <w:rPr>
          <w:rFonts w:ascii="Palatino Linotype" w:eastAsia="Arial Unicode MS" w:hAnsi="Palatino Linotype"/>
          <w:sz w:val="24"/>
          <w:szCs w:val="24"/>
        </w:rPr>
      </w:pPr>
      <w:r w:rsidRPr="00727AF2">
        <w:rPr>
          <w:rFonts w:ascii="Palatino Linotype" w:eastAsia="Arial Unicode MS" w:hAnsi="Palatino Linotype"/>
          <w:sz w:val="24"/>
          <w:szCs w:val="24"/>
        </w:rPr>
        <w:t>Asimismo, de la versión pública deberá dejarse a la vista del Recurrente</w:t>
      </w:r>
      <w:r w:rsidRPr="00727AF2">
        <w:rPr>
          <w:rFonts w:ascii="Palatino Linotype" w:eastAsia="Arial Unicode MS" w:hAnsi="Palatino Linotype"/>
          <w:b/>
          <w:sz w:val="24"/>
          <w:szCs w:val="24"/>
        </w:rPr>
        <w:t xml:space="preserve"> </w:t>
      </w:r>
      <w:r w:rsidRPr="00727AF2">
        <w:rPr>
          <w:rFonts w:ascii="Palatino Linotype" w:eastAsia="Arial Unicode MS" w:hAnsi="Palatino Linotype"/>
          <w:sz w:val="24"/>
          <w:szCs w:val="24"/>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25C6C419"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555DB8D7"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788EE12" w14:textId="77777777" w:rsidR="00727AF2" w:rsidRPr="00727AF2" w:rsidRDefault="00727AF2" w:rsidP="00727AF2">
      <w:pPr>
        <w:spacing w:after="0" w:line="360" w:lineRule="auto"/>
        <w:rPr>
          <w:rFonts w:ascii="Palatino Linotype" w:eastAsia="Times New Roman" w:hAnsi="Palatino Linotype"/>
          <w:sz w:val="24"/>
          <w:szCs w:val="24"/>
        </w:rPr>
      </w:pPr>
    </w:p>
    <w:p w14:paraId="2B21D379" w14:textId="77777777" w:rsidR="00727AF2" w:rsidRPr="00727AF2" w:rsidRDefault="00727AF2" w:rsidP="00727AF2">
      <w:pPr>
        <w:spacing w:after="0" w:line="240" w:lineRule="auto"/>
        <w:ind w:left="567" w:right="567"/>
        <w:jc w:val="both"/>
        <w:rPr>
          <w:rFonts w:ascii="Palatino Linotype" w:eastAsia="Times New Roman" w:hAnsi="Palatino Linotype" w:cs="Times New Roman"/>
          <w:b/>
          <w:i/>
          <w:szCs w:val="24"/>
          <w:lang w:eastAsia="es-ES"/>
        </w:rPr>
      </w:pPr>
      <w:r w:rsidRPr="00727AF2">
        <w:rPr>
          <w:rFonts w:ascii="Palatino Linotype" w:eastAsia="Times New Roman" w:hAnsi="Palatino Linotype" w:cs="Times New Roman"/>
          <w:b/>
          <w:i/>
          <w:szCs w:val="24"/>
          <w:lang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4BBAA5DE" w14:textId="77777777" w:rsidR="00727AF2" w:rsidRPr="00727AF2" w:rsidRDefault="00727AF2" w:rsidP="00727AF2">
      <w:pPr>
        <w:spacing w:after="0" w:line="240" w:lineRule="auto"/>
        <w:ind w:left="567" w:right="567"/>
        <w:jc w:val="both"/>
        <w:rPr>
          <w:rFonts w:ascii="Palatino Linotype" w:eastAsia="Times New Roman" w:hAnsi="Palatino Linotype" w:cs="Times New Roman"/>
          <w:i/>
          <w:szCs w:val="24"/>
          <w:lang w:eastAsia="es-ES"/>
        </w:rPr>
      </w:pPr>
      <w:r w:rsidRPr="00727AF2">
        <w:rPr>
          <w:rFonts w:ascii="Palatino Linotype" w:eastAsia="Times New Roman" w:hAnsi="Palatino Linotype" w:cs="Times New Roman"/>
          <w:i/>
          <w:szCs w:val="24"/>
          <w:lang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w:t>
      </w:r>
      <w:r w:rsidRPr="00727AF2">
        <w:rPr>
          <w:rFonts w:ascii="Palatino Linotype" w:eastAsia="Times New Roman" w:hAnsi="Palatino Linotype" w:cs="Times New Roman"/>
          <w:i/>
          <w:szCs w:val="24"/>
          <w:lang w:eastAsia="es-ES"/>
        </w:rPr>
        <w:lastRenderedPageBreak/>
        <w:t>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27A187A"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3109F090"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27AF2">
        <w:rPr>
          <w:rFonts w:ascii="Palatino Linotype" w:eastAsia="Times New Roman" w:hAnsi="Palatino Linotype"/>
          <w:b/>
          <w:sz w:val="24"/>
          <w:szCs w:val="24"/>
        </w:rPr>
        <w:t>Lineamientos Generales en Materia de Clasificación y Desclasificación de la Información, así como para la Elaboración de Versiones Públicas</w:t>
      </w:r>
      <w:r w:rsidRPr="00727AF2">
        <w:rPr>
          <w:rFonts w:ascii="Palatino Linotype" w:eastAsia="Times New Roman"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655EA1E5"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A75C95F" w14:textId="77777777" w:rsidR="00727AF2" w:rsidRPr="00727AF2" w:rsidRDefault="00727AF2" w:rsidP="00727AF2">
      <w:pPr>
        <w:spacing w:after="0" w:line="360" w:lineRule="auto"/>
        <w:jc w:val="both"/>
        <w:rPr>
          <w:rFonts w:ascii="Palatino Linotype" w:eastAsia="Times New Roman" w:hAnsi="Palatino Linotype" w:cs="Arial"/>
          <w:sz w:val="24"/>
          <w:szCs w:val="24"/>
        </w:rPr>
      </w:pPr>
      <w:r w:rsidRPr="00727AF2">
        <w:rPr>
          <w:rFonts w:ascii="Palatino Linotype" w:eastAsia="Times New Roman" w:hAnsi="Palatino Linotype"/>
          <w:sz w:val="24"/>
          <w:szCs w:val="24"/>
        </w:rPr>
        <w:t xml:space="preserve">Cabe señalar que también deberá considerarse lo dispuesto por </w:t>
      </w:r>
      <w:r w:rsidRPr="00727AF2">
        <w:rPr>
          <w:rFonts w:ascii="Palatino Linotype" w:eastAsia="Times New Roman" w:hAnsi="Palatino Linotype" w:cs="Arial"/>
          <w:sz w:val="24"/>
          <w:szCs w:val="24"/>
        </w:rPr>
        <w:t xml:space="preserve">el artículo 91 de la Ley de la Materia, en el que se dispone que el acceso a la información pública será </w:t>
      </w:r>
      <w:r w:rsidRPr="00727AF2">
        <w:rPr>
          <w:rFonts w:ascii="Palatino Linotype" w:eastAsia="Times New Roman" w:hAnsi="Palatino Linotype" w:cs="Arial"/>
          <w:sz w:val="24"/>
          <w:szCs w:val="24"/>
        </w:rPr>
        <w:lastRenderedPageBreak/>
        <w:t xml:space="preserve">restringido excepcionalmente, cuando ésta sea clasificada como reservada o confidencial. </w:t>
      </w:r>
    </w:p>
    <w:p w14:paraId="13BB3308" w14:textId="77777777" w:rsidR="00727AF2" w:rsidRPr="00727AF2" w:rsidRDefault="00727AF2" w:rsidP="00727AF2">
      <w:pPr>
        <w:spacing w:after="0" w:line="360" w:lineRule="auto"/>
        <w:jc w:val="both"/>
        <w:rPr>
          <w:rFonts w:ascii="Palatino Linotype" w:eastAsia="Times New Roman" w:hAnsi="Palatino Linotype" w:cs="Arial"/>
          <w:sz w:val="24"/>
          <w:szCs w:val="24"/>
        </w:rPr>
      </w:pPr>
    </w:p>
    <w:p w14:paraId="0FA17494"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cs="Arial"/>
          <w:sz w:val="24"/>
          <w:szCs w:val="24"/>
        </w:rPr>
        <w:t xml:space="preserve">En el mismo sentido, en el </w:t>
      </w:r>
      <w:r w:rsidRPr="00727AF2">
        <w:rPr>
          <w:rFonts w:ascii="Palatino Linotype" w:eastAsia="Times New Roman" w:hAnsi="Palatino Linotype"/>
          <w:sz w:val="24"/>
          <w:szCs w:val="24"/>
        </w:rPr>
        <w:t xml:space="preserve">caso específico, </w:t>
      </w:r>
      <w:r w:rsidRPr="00727AF2">
        <w:rPr>
          <w:rFonts w:ascii="Palatino Linotype" w:eastAsia="Times New Roman" w:hAnsi="Palatino Linotype" w:cs="Arial"/>
          <w:sz w:val="24"/>
          <w:szCs w:val="24"/>
        </w:rPr>
        <w:t xml:space="preserve">se advierte que </w:t>
      </w:r>
      <w:r w:rsidRPr="00727AF2">
        <w:rPr>
          <w:rFonts w:ascii="Palatino Linotype" w:eastAsia="Times New Roman" w:hAnsi="Palatino Linotype"/>
          <w:sz w:val="24"/>
          <w:szCs w:val="24"/>
        </w:rPr>
        <w:t xml:space="preserve">en los documentos solicitados obran datos que son considerados confidenciales, cuyo acceso debe ser restringido, los cuales deben testarse al momento de la elaboración de versiones públicas, como es el caso del </w:t>
      </w:r>
      <w:r w:rsidRPr="00727AF2">
        <w:rPr>
          <w:rFonts w:ascii="Palatino Linotype" w:eastAsia="Times New Roman" w:hAnsi="Palatino Linotype"/>
          <w:b/>
          <w:sz w:val="24"/>
          <w:szCs w:val="24"/>
        </w:rPr>
        <w:t>Registro Federal de Contribuyentes</w:t>
      </w:r>
      <w:r w:rsidRPr="00727AF2">
        <w:rPr>
          <w:rFonts w:ascii="Palatino Linotype" w:eastAsia="Times New Roman" w:hAnsi="Palatino Linotype"/>
          <w:sz w:val="24"/>
          <w:szCs w:val="24"/>
        </w:rPr>
        <w:t xml:space="preserve"> (RFC), la </w:t>
      </w:r>
      <w:r w:rsidRPr="00727AF2">
        <w:rPr>
          <w:rFonts w:ascii="Palatino Linotype" w:eastAsia="Times New Roman" w:hAnsi="Palatino Linotype"/>
          <w:b/>
          <w:sz w:val="24"/>
          <w:szCs w:val="24"/>
        </w:rPr>
        <w:t>Clave Única de Registro de Población</w:t>
      </w:r>
      <w:r w:rsidRPr="00727AF2">
        <w:rPr>
          <w:rFonts w:ascii="Palatino Linotype" w:eastAsia="Times New Roman" w:hAnsi="Palatino Linotype"/>
          <w:sz w:val="24"/>
          <w:szCs w:val="24"/>
        </w:rPr>
        <w:t xml:space="preserve"> (CURP), la </w:t>
      </w:r>
      <w:r w:rsidRPr="00727AF2">
        <w:rPr>
          <w:rFonts w:ascii="Palatino Linotype" w:eastAsia="Times New Roman" w:hAnsi="Palatino Linotype"/>
          <w:b/>
          <w:sz w:val="24"/>
          <w:szCs w:val="24"/>
        </w:rPr>
        <w:t>Clave de cualquier tipo de seguridad social</w:t>
      </w:r>
      <w:r w:rsidRPr="00727AF2">
        <w:rPr>
          <w:rFonts w:ascii="Palatino Linotype" w:eastAsia="Times New Roman" w:hAnsi="Palatino Linotype"/>
          <w:sz w:val="24"/>
          <w:szCs w:val="24"/>
        </w:rPr>
        <w:t xml:space="preserve"> (ISSEMYM, u otros), así como, los </w:t>
      </w:r>
      <w:r w:rsidRPr="00727AF2">
        <w:rPr>
          <w:rFonts w:ascii="Palatino Linotype" w:eastAsia="Times New Roman" w:hAnsi="Palatino Linotype"/>
          <w:b/>
          <w:sz w:val="24"/>
          <w:szCs w:val="24"/>
        </w:rPr>
        <w:t xml:space="preserve">préstamos o descuentos </w:t>
      </w:r>
      <w:r w:rsidRPr="00727AF2">
        <w:rPr>
          <w:rFonts w:ascii="Palatino Linotype" w:eastAsia="Times New Roman" w:hAnsi="Palatino Linotype"/>
          <w:sz w:val="24"/>
          <w:szCs w:val="24"/>
        </w:rPr>
        <w:t xml:space="preserve">que se le hagan al servidor público, que no se encuentren relacionados con </w:t>
      </w:r>
      <w:r w:rsidRPr="00727AF2">
        <w:rPr>
          <w:rFonts w:ascii="Palatino Linotype" w:eastAsia="Times New Roman" w:hAnsi="Palatino Linotype"/>
          <w:b/>
          <w:sz w:val="24"/>
          <w:szCs w:val="24"/>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727AF2">
        <w:rPr>
          <w:rFonts w:ascii="Palatino Linotype" w:eastAsia="Times New Roman" w:hAnsi="Palatino Linotype"/>
          <w:sz w:val="24"/>
          <w:szCs w:val="24"/>
        </w:rPr>
        <w:t>, cuando de estos se desprendan o sean visibles datos personales correspondientes a los servidores públicos.</w:t>
      </w:r>
    </w:p>
    <w:p w14:paraId="40020DDC"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29DA7E53"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b/>
          <w:sz w:val="24"/>
          <w:szCs w:val="24"/>
        </w:rPr>
        <w:t xml:space="preserve">Cuando de la secuencia de números y letras no se advierta un Registro Federal de Contribuyentes o una Clave Única de Registro de Población, que pueda hacer identificable al titular del dato personal, no puede tenerse como dato personal y, por ende, </w:t>
      </w:r>
      <w:r w:rsidRPr="00727AF2">
        <w:rPr>
          <w:rFonts w:ascii="Palatino Linotype" w:eastAsia="Times New Roman" w:hAnsi="Palatino Linotype"/>
          <w:b/>
          <w:sz w:val="24"/>
          <w:szCs w:val="24"/>
          <w:u w:val="single"/>
        </w:rPr>
        <w:t>es información pública</w:t>
      </w:r>
      <w:r w:rsidRPr="00727AF2">
        <w:rPr>
          <w:rFonts w:ascii="Palatino Linotype" w:eastAsia="Times New Roman" w:hAnsi="Palatino Linotype"/>
          <w:sz w:val="24"/>
          <w:szCs w:val="24"/>
        </w:rPr>
        <w:t xml:space="preserve">. Así, debe considerarse que esta información incluida en los documentos fiscales, constituyen un elemento adicional que permite a cualquier persona verificar la legitimidad del documento entregado en una solicitud de acceso a </w:t>
      </w:r>
      <w:r w:rsidRPr="00727AF2">
        <w:rPr>
          <w:rFonts w:ascii="Palatino Linotype" w:eastAsia="Times New Roman" w:hAnsi="Palatino Linotype"/>
          <w:sz w:val="24"/>
          <w:szCs w:val="24"/>
        </w:rPr>
        <w:lastRenderedPageBreak/>
        <w:t>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14:paraId="3E2D01FB"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5FB1CD21"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Por cuanto hace al </w:t>
      </w:r>
      <w:r w:rsidRPr="00727AF2">
        <w:rPr>
          <w:rFonts w:ascii="Palatino Linotype" w:eastAsia="Times New Roman" w:hAnsi="Palatino Linotype"/>
          <w:b/>
          <w:sz w:val="24"/>
          <w:szCs w:val="24"/>
        </w:rPr>
        <w:t>Registro Federal de Contribuyentes</w:t>
      </w:r>
      <w:r w:rsidRPr="00727AF2">
        <w:rPr>
          <w:rFonts w:ascii="Palatino Linotype" w:eastAsia="Times New Roman" w:hAnsi="Palatino Linotype"/>
          <w:sz w:val="24"/>
          <w:szCs w:val="24"/>
        </w:rPr>
        <w:t xml:space="preserve"> </w:t>
      </w:r>
      <w:r w:rsidRPr="00727AF2">
        <w:rPr>
          <w:rFonts w:ascii="Palatino Linotype" w:eastAsia="Times New Roman" w:hAnsi="Palatino Linotype"/>
          <w:b/>
          <w:sz w:val="24"/>
          <w:szCs w:val="24"/>
        </w:rPr>
        <w:t>de las personas físicas</w:t>
      </w:r>
      <w:r w:rsidRPr="00727AF2">
        <w:rPr>
          <w:rFonts w:ascii="Palatino Linotype" w:eastAsia="Times New Roman" w:hAnsi="Palatino Linotype"/>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727AF2">
        <w:rPr>
          <w:rFonts w:ascii="Palatino Linotype" w:eastAsia="Times New Roman" w:hAnsi="Palatino Linotype"/>
          <w:sz w:val="24"/>
          <w:szCs w:val="24"/>
        </w:rPr>
        <w:t>homoclave</w:t>
      </w:r>
      <w:proofErr w:type="spellEnd"/>
      <w:r w:rsidRPr="00727AF2">
        <w:rPr>
          <w:rFonts w:ascii="Palatino Linotype" w:eastAsia="Times New Roman" w:hAnsi="Palatino Linotype"/>
          <w:sz w:val="24"/>
          <w:szCs w:val="24"/>
        </w:rPr>
        <w:t>; la cual para su obtención es necesario acreditar personalidad, fecha de nacimiento entre otros con documentos oficiales.</w:t>
      </w:r>
    </w:p>
    <w:p w14:paraId="431747C0"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6F2865A4"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Al respecto, el Instituto Nacional Transparencia, Acceso a la Información y Protección de Datos Personales (INAI) a través del Criterio 19/17, señala literalmente lo siguiente:</w:t>
      </w:r>
    </w:p>
    <w:p w14:paraId="7BD03D0F" w14:textId="77777777" w:rsidR="00727AF2" w:rsidRPr="00727AF2" w:rsidRDefault="00727AF2" w:rsidP="00727AF2">
      <w:pPr>
        <w:spacing w:after="0" w:line="360" w:lineRule="auto"/>
        <w:ind w:left="567" w:right="616"/>
        <w:jc w:val="both"/>
        <w:rPr>
          <w:rFonts w:ascii="Palatino Linotype" w:eastAsia="Times New Roman" w:hAnsi="Palatino Linotype"/>
          <w:i/>
          <w:sz w:val="24"/>
          <w:szCs w:val="24"/>
        </w:rPr>
      </w:pPr>
    </w:p>
    <w:p w14:paraId="7EC36BA5"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Registro Federal de Contribuyentes (RFC) de personas físicas</w:t>
      </w:r>
      <w:r w:rsidRPr="00727AF2">
        <w:rPr>
          <w:rFonts w:ascii="Palatino Linotype" w:eastAsia="Times New Roman" w:hAnsi="Palatino Linotype"/>
          <w:i/>
        </w:rPr>
        <w:t xml:space="preserve">. El RFC es una clave de carácter fiscal, </w:t>
      </w:r>
      <w:proofErr w:type="gramStart"/>
      <w:r w:rsidRPr="00727AF2">
        <w:rPr>
          <w:rFonts w:ascii="Palatino Linotype" w:eastAsia="Times New Roman" w:hAnsi="Palatino Linotype"/>
          <w:i/>
        </w:rPr>
        <w:t>única</w:t>
      </w:r>
      <w:proofErr w:type="gramEnd"/>
      <w:r w:rsidRPr="00727AF2">
        <w:rPr>
          <w:rFonts w:ascii="Palatino Linotype" w:eastAsia="Times New Roman" w:hAnsi="Palatino Linotype"/>
          <w:i/>
        </w:rPr>
        <w:t xml:space="preserve"> e irrepetible, que permite identificar al titular, su edad y fecha de nacimiento, por lo que es un dato personal de carácter confidencial.</w:t>
      </w:r>
    </w:p>
    <w:p w14:paraId="2A059B3E" w14:textId="77777777" w:rsidR="00727AF2" w:rsidRPr="00727AF2" w:rsidRDefault="00727AF2" w:rsidP="00727AF2">
      <w:pPr>
        <w:spacing w:after="0" w:line="360" w:lineRule="auto"/>
        <w:rPr>
          <w:rFonts w:ascii="Palatino Linotype" w:eastAsia="Times New Roman" w:hAnsi="Palatino Linotype"/>
          <w:sz w:val="24"/>
          <w:szCs w:val="24"/>
        </w:rPr>
      </w:pPr>
    </w:p>
    <w:p w14:paraId="34216E91"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De lo anterior, se desprende que el Registro Federal de Contribuyentes se vincula al nombre de su titular, permitiendo identificar la edad de la persona, fecha de </w:t>
      </w:r>
      <w:r w:rsidRPr="00727AF2">
        <w:rPr>
          <w:rFonts w:ascii="Palatino Linotype" w:eastAsia="Times New Roman" w:hAnsi="Palatino Linotype"/>
          <w:sz w:val="24"/>
          <w:szCs w:val="24"/>
        </w:rPr>
        <w:lastRenderedPageBreak/>
        <w:t xml:space="preserve">nacimiento, así como su </w:t>
      </w:r>
      <w:proofErr w:type="spellStart"/>
      <w:r w:rsidRPr="00727AF2">
        <w:rPr>
          <w:rFonts w:ascii="Palatino Linotype" w:eastAsia="Times New Roman" w:hAnsi="Palatino Linotype"/>
          <w:sz w:val="24"/>
          <w:szCs w:val="24"/>
        </w:rPr>
        <w:t>homoclave</w:t>
      </w:r>
      <w:proofErr w:type="spellEnd"/>
      <w:r w:rsidRPr="00727AF2">
        <w:rPr>
          <w:rFonts w:ascii="Palatino Linotype" w:eastAsia="Times New Roman" w:hAnsi="Palatino Linotype"/>
          <w:sz w:val="24"/>
          <w:szCs w:val="24"/>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727AF2">
        <w:rPr>
          <w:rFonts w:ascii="Palatino Linotype" w:eastAsia="Arial Unicode MS" w:hAnsi="Palatino Linotype"/>
          <w:sz w:val="24"/>
          <w:szCs w:val="24"/>
        </w:rPr>
        <w:t>4 fracción XI de la Ley de Protección de Datos Personales en Posesión de los Sujetos Obligados del Estado de México y Municipios</w:t>
      </w:r>
      <w:r w:rsidRPr="00727AF2">
        <w:rPr>
          <w:rFonts w:ascii="Palatino Linotype" w:eastAsia="Times New Roman" w:hAnsi="Palatino Linotype"/>
          <w:sz w:val="24"/>
          <w:szCs w:val="24"/>
        </w:rPr>
        <w:t>.</w:t>
      </w:r>
    </w:p>
    <w:p w14:paraId="019B90BD"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480C50E4"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Por cuanto hace a la </w:t>
      </w:r>
      <w:r w:rsidRPr="00727AF2">
        <w:rPr>
          <w:rFonts w:ascii="Palatino Linotype" w:eastAsia="Times New Roman" w:hAnsi="Palatino Linotype"/>
          <w:b/>
          <w:sz w:val="24"/>
          <w:szCs w:val="24"/>
        </w:rPr>
        <w:t xml:space="preserve">Clave Única de Registro de Población, </w:t>
      </w:r>
      <w:r w:rsidRPr="00727AF2">
        <w:rPr>
          <w:rFonts w:ascii="Palatino Linotype" w:eastAsia="Times New Roman"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B881771" w14:textId="77777777" w:rsidR="00727AF2" w:rsidRPr="00727AF2" w:rsidRDefault="00727AF2" w:rsidP="00727AF2">
      <w:pPr>
        <w:spacing w:after="0" w:line="360" w:lineRule="auto"/>
        <w:rPr>
          <w:rFonts w:ascii="Palatino Linotype" w:eastAsia="Times New Roman" w:hAnsi="Palatino Linotype"/>
          <w:sz w:val="24"/>
          <w:szCs w:val="24"/>
        </w:rPr>
      </w:pPr>
    </w:p>
    <w:p w14:paraId="4EF81C79"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Lo anterior, tiene sustento en los artículos 86 y 91, de la Ley General de Población, la cual señala lo siguiente:</w:t>
      </w:r>
    </w:p>
    <w:p w14:paraId="1F69204E" w14:textId="77777777" w:rsidR="00727AF2" w:rsidRPr="00727AF2" w:rsidRDefault="00727AF2" w:rsidP="00727AF2">
      <w:pPr>
        <w:spacing w:after="0" w:line="360" w:lineRule="auto"/>
        <w:ind w:left="709" w:right="757"/>
        <w:jc w:val="both"/>
        <w:rPr>
          <w:rFonts w:ascii="Palatino Linotype" w:eastAsia="Times New Roman" w:hAnsi="Palatino Linotype" w:cs="Arial,Bold"/>
          <w:b/>
          <w:bCs/>
          <w:i/>
          <w:sz w:val="24"/>
          <w:szCs w:val="24"/>
        </w:rPr>
      </w:pPr>
    </w:p>
    <w:p w14:paraId="1F091BB7" w14:textId="77777777" w:rsidR="00727AF2" w:rsidRPr="00727AF2" w:rsidRDefault="00727AF2" w:rsidP="00727AF2">
      <w:pPr>
        <w:spacing w:after="0" w:line="240" w:lineRule="auto"/>
        <w:ind w:left="709" w:right="757"/>
        <w:jc w:val="both"/>
        <w:rPr>
          <w:rFonts w:ascii="Palatino Linotype" w:eastAsia="Times New Roman" w:hAnsi="Palatino Linotype" w:cs="Arial"/>
          <w:i/>
        </w:rPr>
      </w:pPr>
      <w:r w:rsidRPr="00727AF2">
        <w:rPr>
          <w:rFonts w:ascii="Palatino Linotype" w:eastAsia="Times New Roman" w:hAnsi="Palatino Linotype" w:cs="Arial,Bold"/>
          <w:b/>
          <w:bCs/>
          <w:i/>
        </w:rPr>
        <w:t xml:space="preserve">Artículo 86. </w:t>
      </w:r>
      <w:r w:rsidRPr="00727AF2">
        <w:rPr>
          <w:rFonts w:ascii="Palatino Linotype" w:eastAsia="Times New Roman" w:hAnsi="Palatino Linotype" w:cs="Arial"/>
          <w:i/>
        </w:rPr>
        <w:t>El Registro Nacional de Población tiene como finalidad registrar a cada una de las personas que integran la población del país, con los datos que permitan certificar y acreditar fehacientemente su identidad.</w:t>
      </w:r>
    </w:p>
    <w:p w14:paraId="3B790AFB" w14:textId="77777777" w:rsidR="00727AF2" w:rsidRPr="00727AF2" w:rsidRDefault="00727AF2" w:rsidP="00727AF2">
      <w:pPr>
        <w:spacing w:after="0" w:line="240" w:lineRule="auto"/>
        <w:ind w:left="709" w:right="757"/>
        <w:jc w:val="both"/>
        <w:rPr>
          <w:rFonts w:ascii="Palatino Linotype" w:eastAsia="Times New Roman" w:hAnsi="Palatino Linotype" w:cs="Arial"/>
          <w:i/>
        </w:rPr>
      </w:pPr>
    </w:p>
    <w:p w14:paraId="2DA70E4F" w14:textId="77777777" w:rsidR="00727AF2" w:rsidRPr="00727AF2" w:rsidRDefault="00727AF2" w:rsidP="00727AF2">
      <w:pPr>
        <w:spacing w:after="0" w:line="240" w:lineRule="auto"/>
        <w:ind w:left="709" w:right="757"/>
        <w:jc w:val="both"/>
        <w:rPr>
          <w:rFonts w:ascii="Palatino Linotype" w:eastAsia="Times New Roman" w:hAnsi="Palatino Linotype" w:cs="Arial"/>
          <w:i/>
        </w:rPr>
      </w:pPr>
      <w:r w:rsidRPr="00727AF2">
        <w:rPr>
          <w:rFonts w:ascii="Palatino Linotype" w:eastAsia="Times New Roman" w:hAnsi="Palatino Linotype" w:cs="Arial,Bold"/>
          <w:b/>
          <w:bCs/>
          <w:i/>
        </w:rPr>
        <w:t xml:space="preserve">Artículo 91. </w:t>
      </w:r>
      <w:r w:rsidRPr="00727AF2">
        <w:rPr>
          <w:rFonts w:ascii="Palatino Linotype" w:eastAsia="Times New Roman"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7CDCBF57" w14:textId="77777777" w:rsidR="00727AF2" w:rsidRPr="00727AF2" w:rsidRDefault="00727AF2" w:rsidP="00727AF2">
      <w:pPr>
        <w:spacing w:after="0" w:line="360" w:lineRule="auto"/>
        <w:rPr>
          <w:rFonts w:ascii="Palatino Linotype" w:eastAsia="Times New Roman" w:hAnsi="Palatino Linotype"/>
          <w:sz w:val="24"/>
          <w:szCs w:val="24"/>
        </w:rPr>
      </w:pPr>
    </w:p>
    <w:p w14:paraId="3BA57A3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w:t>
      </w:r>
      <w:r w:rsidRPr="00727AF2">
        <w:rPr>
          <w:rFonts w:ascii="Palatino Linotype" w:eastAsia="Times New Roman" w:hAnsi="Palatino Linotype"/>
          <w:sz w:val="24"/>
          <w:szCs w:val="24"/>
        </w:rPr>
        <w:lastRenderedPageBreak/>
        <w:t xml:space="preserve">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64E9BDF"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20BE9893"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Al respecto, el Instituto Nacional de Transparencia, Acceso a la Información y Protección de Datos Personales (INAI) a través del Criterio 18/17, señala literalmente lo siguiente:</w:t>
      </w:r>
    </w:p>
    <w:p w14:paraId="4AEFFBB8" w14:textId="77777777" w:rsidR="00727AF2" w:rsidRPr="00727AF2" w:rsidRDefault="00727AF2" w:rsidP="00727AF2">
      <w:pPr>
        <w:spacing w:after="0" w:line="360" w:lineRule="auto"/>
        <w:rPr>
          <w:rFonts w:ascii="Palatino Linotype" w:eastAsia="Times New Roman" w:hAnsi="Palatino Linotype"/>
          <w:sz w:val="24"/>
          <w:szCs w:val="24"/>
        </w:rPr>
      </w:pPr>
    </w:p>
    <w:p w14:paraId="7398A426"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Clave Única de Registro de Población (CURP)</w:t>
      </w:r>
      <w:r w:rsidRPr="00727AF2">
        <w:rPr>
          <w:rFonts w:ascii="Palatino Linotype" w:eastAsia="Times New Roman"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1DE2BA2" w14:textId="77777777" w:rsidR="00727AF2" w:rsidRPr="00727AF2" w:rsidRDefault="00727AF2" w:rsidP="00727AF2">
      <w:pPr>
        <w:spacing w:after="0" w:line="360" w:lineRule="auto"/>
        <w:ind w:right="616"/>
        <w:jc w:val="both"/>
        <w:rPr>
          <w:rFonts w:ascii="Palatino Linotype" w:eastAsia="Times New Roman" w:hAnsi="Palatino Linotype" w:cs="Arial"/>
          <w:bCs/>
          <w:i/>
          <w:sz w:val="24"/>
          <w:szCs w:val="24"/>
        </w:rPr>
      </w:pPr>
    </w:p>
    <w:p w14:paraId="033CBA00"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727AF2">
        <w:rPr>
          <w:rFonts w:ascii="Palatino Linotype" w:eastAsia="Times New Roman" w:hAnsi="Palatino Linotype"/>
          <w:sz w:val="24"/>
          <w:szCs w:val="24"/>
        </w:rPr>
        <w:lastRenderedPageBreak/>
        <w:t>de México y Municipios y  4 fracción XI de la Ley de Protección de Datos Personales en Posesión de Sujetos Obligados del Estado de México y Municipios.</w:t>
      </w:r>
    </w:p>
    <w:p w14:paraId="4BB844CD"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7344C2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Por cuanto hace a la </w:t>
      </w:r>
      <w:r w:rsidRPr="00727AF2">
        <w:rPr>
          <w:rFonts w:ascii="Palatino Linotype" w:eastAsia="Times New Roman" w:hAnsi="Palatino Linotype"/>
          <w:b/>
          <w:sz w:val="24"/>
          <w:szCs w:val="24"/>
        </w:rPr>
        <w:t>Clave de cualquier tipo de seguridad social</w:t>
      </w:r>
      <w:r w:rsidRPr="00727AF2">
        <w:rPr>
          <w:rFonts w:ascii="Palatino Linotype" w:eastAsia="Times New Roman" w:hAnsi="Palatino Linotype"/>
          <w:sz w:val="24"/>
          <w:szCs w:val="24"/>
        </w:rPr>
        <w:t xml:space="preserve"> (ISSEMYM u otros), está integrado por una </w:t>
      </w:r>
      <w:r w:rsidRPr="00727AF2">
        <w:rPr>
          <w:rFonts w:ascii="Palatino Linotype" w:eastAsia="Times New Roman"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727AF2">
        <w:rPr>
          <w:rFonts w:ascii="Palatino Linotype" w:eastAsia="Times New Roman"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727AF2">
        <w:rPr>
          <w:rFonts w:ascii="Palatino Linotype" w:eastAsia="Arial Unicode MS" w:hAnsi="Palatino Linotype"/>
          <w:sz w:val="24"/>
          <w:szCs w:val="24"/>
        </w:rPr>
        <w:t>4 fracción XI de la Ley de Protección de Datos Personales en Posesión de Sujetos Obligados del Estado de México y Municipios</w:t>
      </w:r>
      <w:r w:rsidRPr="00727AF2">
        <w:rPr>
          <w:rFonts w:ascii="Palatino Linotype" w:eastAsia="Times New Roman" w:hAnsi="Palatino Linotype"/>
          <w:sz w:val="24"/>
          <w:szCs w:val="24"/>
        </w:rPr>
        <w:t>.</w:t>
      </w:r>
    </w:p>
    <w:p w14:paraId="2C5A89A7"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285F8D8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Respecto de los </w:t>
      </w:r>
      <w:r w:rsidRPr="00727AF2">
        <w:rPr>
          <w:rFonts w:ascii="Palatino Linotype" w:eastAsia="Times New Roman" w:hAnsi="Palatino Linotype"/>
          <w:b/>
          <w:sz w:val="24"/>
          <w:szCs w:val="24"/>
        </w:rPr>
        <w:t>préstamos o descuentos</w:t>
      </w:r>
      <w:r w:rsidRPr="00727AF2">
        <w:rPr>
          <w:rFonts w:ascii="Palatino Linotype" w:eastAsia="Times New Roman" w:hAnsi="Palatino Linotype"/>
          <w:sz w:val="24"/>
          <w:szCs w:val="24"/>
        </w:rPr>
        <w:t xml:space="preserve"> </w:t>
      </w:r>
      <w:r w:rsidRPr="00727AF2">
        <w:rPr>
          <w:rFonts w:ascii="Palatino Linotype" w:eastAsia="Times New Roman" w:hAnsi="Palatino Linotype"/>
          <w:b/>
          <w:sz w:val="24"/>
          <w:szCs w:val="24"/>
        </w:rPr>
        <w:t>de carácter personal</w:t>
      </w:r>
      <w:r w:rsidRPr="00727AF2">
        <w:rPr>
          <w:rFonts w:ascii="Palatino Linotype" w:eastAsia="Times New Roman"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4C56748" w14:textId="77777777" w:rsidR="00727AF2" w:rsidRPr="00727AF2" w:rsidRDefault="00727AF2" w:rsidP="00727AF2">
      <w:pPr>
        <w:spacing w:after="0" w:line="360" w:lineRule="auto"/>
        <w:rPr>
          <w:rFonts w:ascii="Palatino Linotype" w:eastAsia="Times New Roman" w:hAnsi="Palatino Linotype"/>
          <w:sz w:val="24"/>
          <w:szCs w:val="24"/>
        </w:rPr>
      </w:pPr>
    </w:p>
    <w:p w14:paraId="54181CEE"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Por su parte, el artículo 84 de la Ley del Trabajo de los Servidores Públicos del Estado y Municipios, señala:</w:t>
      </w:r>
    </w:p>
    <w:p w14:paraId="3C1AC654" w14:textId="77777777" w:rsidR="00727AF2" w:rsidRPr="00727AF2" w:rsidRDefault="00727AF2" w:rsidP="00727AF2">
      <w:pPr>
        <w:spacing w:after="0" w:line="360" w:lineRule="auto"/>
        <w:rPr>
          <w:rFonts w:ascii="Palatino Linotype" w:eastAsia="Times New Roman" w:hAnsi="Palatino Linotype"/>
          <w:sz w:val="24"/>
          <w:szCs w:val="24"/>
        </w:rPr>
      </w:pPr>
    </w:p>
    <w:p w14:paraId="6A37659F"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b/>
          <w:i/>
          <w:noProof/>
        </w:rPr>
        <w:t>ARTÍCULO 84.</w:t>
      </w:r>
      <w:r w:rsidRPr="00727AF2">
        <w:rPr>
          <w:rFonts w:ascii="Palatino Linotype" w:eastAsia="Times New Roman" w:hAnsi="Palatino Linotype"/>
          <w:i/>
          <w:noProof/>
        </w:rPr>
        <w:t xml:space="preserve"> Sólo podrán hacerse retenciones, descuentos o deducciones al sueldo de los servidores públicos por concepto de:</w:t>
      </w:r>
    </w:p>
    <w:p w14:paraId="6A426E2F"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1189F0B8"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 Gravámenes fiscales relacionados con el sueldo;</w:t>
      </w:r>
    </w:p>
    <w:p w14:paraId="73E48F0B"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II. Deudas contraídas con las instituciones públicas o dependencias por concepto de anticipos de sueldo, pagos hechos con exceso, errores o pérdidas debidamente comprobados;</w:t>
      </w:r>
    </w:p>
    <w:p w14:paraId="22508EC9"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III. Cuotas sindicales;</w:t>
      </w:r>
    </w:p>
    <w:p w14:paraId="07827D2E"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IV. Cuotas de aportación a fondos para la constitución de cooperativas y de cajas de ahorro, siempre que el servidor público hubiese manifestado previamente, de manera expresa, su conformidad;</w:t>
      </w:r>
    </w:p>
    <w:p w14:paraId="3408FE1E"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V. Descuentos ordenados por el Instituto de Seguridad Social del Estado de México y Municipios, con motivo de cuotas y obligaciones contraídas con éste por los servidores públicos;</w:t>
      </w:r>
    </w:p>
    <w:p w14:paraId="58098569"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VI. Obligaciones a cargo del servidor público con las que haya consentido, derivadas de la adquisición o del uso de habitaciones consideradas como de interés social;</w:t>
      </w:r>
    </w:p>
    <w:p w14:paraId="004FF60C"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VII. Faltas de puntualidad o de asistencia injustificadas;</w:t>
      </w:r>
    </w:p>
    <w:p w14:paraId="169EE93A"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VIII. Pensiones alimenticias ordenadas por la autoridad judicial; o</w:t>
      </w:r>
    </w:p>
    <w:p w14:paraId="696618C1"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IX. Cualquier otro convenido con instituciones de servicios y aceptado por el servidor público.</w:t>
      </w:r>
    </w:p>
    <w:p w14:paraId="0CD0A5A6"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3B6F8ED2" w14:textId="77777777" w:rsidR="00727AF2" w:rsidRPr="00727AF2" w:rsidRDefault="00727AF2" w:rsidP="00727AF2">
      <w:pPr>
        <w:spacing w:after="0" w:line="240" w:lineRule="auto"/>
        <w:ind w:left="567" w:right="616"/>
        <w:jc w:val="both"/>
        <w:rPr>
          <w:rFonts w:ascii="Palatino Linotype" w:eastAsia="Times New Roman" w:hAnsi="Palatino Linotype"/>
        </w:rPr>
      </w:pPr>
      <w:r w:rsidRPr="00727AF2">
        <w:rPr>
          <w:rFonts w:ascii="Palatino Linotype" w:eastAsia="Times New Roman" w:hAnsi="Palatino Linotype"/>
          <w:i/>
          <w:noProof/>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1C6ED00"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077EE342"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w:t>
      </w:r>
      <w:r w:rsidRPr="00727AF2">
        <w:rPr>
          <w:rFonts w:ascii="Palatino Linotype" w:eastAsia="Times New Roman" w:hAnsi="Palatino Linotype"/>
          <w:sz w:val="24"/>
          <w:szCs w:val="24"/>
        </w:rPr>
        <w:lastRenderedPageBreak/>
        <w:t>privadas o públicas pero que fueron contraídas en forma individual, son información que debe clasificarse como confidencial.</w:t>
      </w:r>
    </w:p>
    <w:p w14:paraId="29E10EAE"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39FCE96D"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No obstante, el denominado </w:t>
      </w:r>
      <w:r w:rsidRPr="00727AF2">
        <w:rPr>
          <w:rFonts w:ascii="Palatino Linotype" w:eastAsia="Times New Roman" w:hAnsi="Palatino Linotype"/>
          <w:b/>
          <w:sz w:val="24"/>
          <w:szCs w:val="24"/>
        </w:rPr>
        <w:t>Sistema de Capitalización Individual</w:t>
      </w:r>
      <w:r w:rsidRPr="00727AF2">
        <w:rPr>
          <w:rFonts w:ascii="Palatino Linotype" w:eastAsia="Times New Roman" w:hAnsi="Palatino Linotype"/>
          <w:sz w:val="24"/>
          <w:szCs w:val="24"/>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3693C7A0"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5E5E1479"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Arial Unicode MS" w:hAnsi="Palatino Linotype"/>
          <w:sz w:val="24"/>
          <w:szCs w:val="24"/>
        </w:rPr>
        <w:t xml:space="preserve">Por otra parte, </w:t>
      </w:r>
      <w:r w:rsidRPr="00727AF2">
        <w:rPr>
          <w:rFonts w:ascii="Palatino Linotype" w:eastAsia="Times New Roman" w:hAnsi="Palatino Linotype"/>
          <w:sz w:val="24"/>
          <w:szCs w:val="24"/>
        </w:rPr>
        <w:t xml:space="preserve">las </w:t>
      </w:r>
      <w:r w:rsidRPr="00727AF2">
        <w:rPr>
          <w:rFonts w:ascii="Palatino Linotype" w:eastAsia="Times New Roman" w:hAnsi="Palatino Linotype"/>
          <w:b/>
          <w:sz w:val="24"/>
          <w:szCs w:val="24"/>
        </w:rPr>
        <w:t xml:space="preserve">Cadenas Originales </w:t>
      </w:r>
      <w:r w:rsidRPr="00727AF2">
        <w:rPr>
          <w:rFonts w:ascii="Palatino Linotype" w:eastAsia="Times New Roman" w:hAnsi="Palatino Linotype"/>
          <w:sz w:val="24"/>
          <w:szCs w:val="24"/>
        </w:rPr>
        <w:t xml:space="preserve">y </w:t>
      </w:r>
      <w:r w:rsidRPr="00727AF2">
        <w:rPr>
          <w:rFonts w:ascii="Palatino Linotype" w:eastAsia="Times New Roman" w:hAnsi="Palatino Linotype"/>
          <w:b/>
          <w:sz w:val="24"/>
          <w:szCs w:val="24"/>
        </w:rPr>
        <w:t>Sellos</w:t>
      </w:r>
      <w:r w:rsidRPr="00727AF2">
        <w:rPr>
          <w:rFonts w:ascii="Palatino Linotype" w:eastAsia="Times New Roman" w:hAnsi="Palatino Linotype"/>
          <w:sz w:val="24"/>
          <w:szCs w:val="24"/>
        </w:rPr>
        <w:t xml:space="preserve"> </w:t>
      </w:r>
      <w:r w:rsidRPr="00727AF2">
        <w:rPr>
          <w:rFonts w:ascii="Palatino Linotype" w:eastAsia="Times New Roman" w:hAnsi="Palatino Linotype"/>
          <w:b/>
          <w:sz w:val="24"/>
          <w:szCs w:val="24"/>
        </w:rPr>
        <w:t>Digitales</w:t>
      </w:r>
      <w:r w:rsidRPr="00727AF2">
        <w:rPr>
          <w:rFonts w:ascii="Palatino Linotype" w:eastAsia="Times New Roman"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727AF2">
        <w:rPr>
          <w:rFonts w:ascii="Palatino Linotype" w:eastAsia="Times New Roman" w:hAnsi="Palatino Linotype"/>
          <w:b/>
          <w:sz w:val="24"/>
          <w:szCs w:val="24"/>
        </w:rPr>
        <w:t xml:space="preserve">vinculación </w:t>
      </w:r>
      <w:r w:rsidRPr="00727AF2">
        <w:rPr>
          <w:rFonts w:ascii="Palatino Linotype" w:eastAsia="Times New Roman" w:hAnsi="Palatino Linotype"/>
          <w:sz w:val="24"/>
          <w:szCs w:val="24"/>
        </w:rPr>
        <w:t xml:space="preserve">entre la </w:t>
      </w:r>
      <w:r w:rsidRPr="00727AF2">
        <w:rPr>
          <w:rFonts w:ascii="Palatino Linotype" w:eastAsia="Times New Roman" w:hAnsi="Palatino Linotype"/>
          <w:b/>
          <w:sz w:val="24"/>
          <w:szCs w:val="24"/>
        </w:rPr>
        <w:t>identidad de un sujeto o entidad</w:t>
      </w:r>
      <w:r w:rsidRPr="00727AF2">
        <w:rPr>
          <w:rFonts w:ascii="Palatino Linotype" w:eastAsia="Times New Roman"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727AF2">
        <w:rPr>
          <w:rFonts w:ascii="Palatino Linotype" w:eastAsia="Times New Roman" w:hAnsi="Palatino Linotype"/>
          <w:b/>
          <w:sz w:val="24"/>
          <w:szCs w:val="24"/>
        </w:rPr>
        <w:t>para acreditar la autoría de los comprobantes fiscales digitales</w:t>
      </w:r>
      <w:r w:rsidRPr="00727AF2">
        <w:rPr>
          <w:rFonts w:ascii="Palatino Linotype" w:eastAsia="Times New Roman" w:hAnsi="Palatino Linotype"/>
          <w:sz w:val="24"/>
          <w:szCs w:val="24"/>
        </w:rPr>
        <w:t>. En ese tenor se transcriben los artículos señalados con antelación para mejor ilustración:</w:t>
      </w:r>
    </w:p>
    <w:p w14:paraId="5A444D82" w14:textId="77777777" w:rsidR="00727AF2" w:rsidRPr="00727AF2" w:rsidRDefault="00727AF2" w:rsidP="00727AF2">
      <w:pPr>
        <w:spacing w:after="0" w:line="360" w:lineRule="auto"/>
        <w:rPr>
          <w:rFonts w:ascii="Palatino Linotype" w:eastAsia="Times New Roman" w:hAnsi="Palatino Linotype"/>
          <w:sz w:val="24"/>
          <w:szCs w:val="24"/>
        </w:rPr>
      </w:pPr>
    </w:p>
    <w:p w14:paraId="095E4F1E"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b/>
          <w:i/>
          <w:noProof/>
        </w:rPr>
        <w:t xml:space="preserve">Artículo 17-G.- </w:t>
      </w:r>
      <w:r w:rsidRPr="00727AF2">
        <w:rPr>
          <w:rFonts w:ascii="Palatino Linotype" w:eastAsia="Times New Roman" w:hAnsi="Palatino Linotype"/>
          <w:i/>
          <w:noProof/>
        </w:rPr>
        <w:t xml:space="preserve">Los certificados que emita el Servicio de Administración Tributaria para ser considerados válidos deberán contener los datos siguientes: </w:t>
      </w:r>
    </w:p>
    <w:p w14:paraId="020DF20B"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6C0B2FB0"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lastRenderedPageBreak/>
        <w:t>I. La mención de que se expiden como tales. Tratándose de certificados de sellos digitales, se deberán especificar las limitantes que tengan para su uso.</w:t>
      </w:r>
    </w:p>
    <w:p w14:paraId="04316CC7" w14:textId="77777777" w:rsidR="00727AF2" w:rsidRPr="00727AF2" w:rsidRDefault="00727AF2" w:rsidP="00727AF2">
      <w:pPr>
        <w:spacing w:after="0" w:line="240" w:lineRule="auto"/>
        <w:ind w:left="1422" w:right="616"/>
        <w:jc w:val="both"/>
        <w:rPr>
          <w:rFonts w:ascii="Palatino Linotype" w:eastAsia="Times New Roman" w:hAnsi="Palatino Linotype"/>
          <w:i/>
          <w:noProof/>
        </w:rPr>
      </w:pPr>
    </w:p>
    <w:p w14:paraId="7726BFD1"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b/>
          <w:i/>
          <w:noProof/>
        </w:rPr>
        <w:t>Artículo 29.</w:t>
      </w:r>
      <w:r w:rsidRPr="00727AF2">
        <w:rPr>
          <w:rFonts w:ascii="Palatino Linotype" w:eastAsia="Times New Roman" w:hAnsi="Palatino Linotype"/>
          <w:i/>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2499B79A"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38256065"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Los contribuyentes a que se refiere el párrafo anterior deberán cumplir con las obligaciones siguientes:</w:t>
      </w:r>
    </w:p>
    <w:p w14:paraId="0CEFC72E"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65B8E3EF"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w:t>
      </w:r>
    </w:p>
    <w:p w14:paraId="010D38D2" w14:textId="77777777" w:rsidR="00727AF2" w:rsidRPr="00727AF2" w:rsidRDefault="00727AF2" w:rsidP="00727AF2">
      <w:pPr>
        <w:spacing w:after="0" w:line="240" w:lineRule="auto"/>
        <w:ind w:left="567" w:right="616"/>
        <w:jc w:val="both"/>
        <w:rPr>
          <w:rFonts w:ascii="Palatino Linotype" w:eastAsia="Times New Roman" w:hAnsi="Palatino Linotype"/>
          <w:i/>
          <w:noProof/>
        </w:rPr>
      </w:pPr>
      <w:r w:rsidRPr="00727AF2">
        <w:rPr>
          <w:rFonts w:ascii="Palatino Linotype" w:eastAsia="Times New Roman" w:hAnsi="Palatino Linotype"/>
          <w:i/>
          <w:noProof/>
        </w:rPr>
        <w:t>II. Tramitar ante el Servicio de Administración Tributaria el certificado para el uso de los sellos digitales.</w:t>
      </w:r>
    </w:p>
    <w:p w14:paraId="73498077" w14:textId="77777777" w:rsidR="00727AF2" w:rsidRPr="00727AF2" w:rsidRDefault="00727AF2" w:rsidP="00727AF2">
      <w:pPr>
        <w:spacing w:after="0" w:line="240" w:lineRule="auto"/>
        <w:ind w:left="567" w:right="616"/>
        <w:jc w:val="both"/>
        <w:rPr>
          <w:rFonts w:ascii="Palatino Linotype" w:eastAsia="Times New Roman" w:hAnsi="Palatino Linotype"/>
          <w:i/>
          <w:noProof/>
        </w:rPr>
      </w:pPr>
    </w:p>
    <w:p w14:paraId="65D24D91" w14:textId="77777777" w:rsidR="00727AF2" w:rsidRPr="00727AF2" w:rsidRDefault="00727AF2" w:rsidP="00727AF2">
      <w:pPr>
        <w:spacing w:after="0" w:line="240" w:lineRule="auto"/>
        <w:ind w:left="567" w:right="616"/>
        <w:jc w:val="both"/>
        <w:rPr>
          <w:rFonts w:ascii="Palatino Linotype" w:eastAsia="Times New Roman" w:hAnsi="Palatino Linotype"/>
          <w:noProof/>
        </w:rPr>
      </w:pPr>
      <w:r w:rsidRPr="00727AF2">
        <w:rPr>
          <w:rFonts w:ascii="Palatino Linotype" w:eastAsia="Times New Roman" w:hAnsi="Palatino Linotype"/>
          <w:i/>
          <w:noProof/>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4FF68E1D"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40B6D197" w14:textId="77777777" w:rsidR="00727AF2" w:rsidRPr="00727AF2" w:rsidRDefault="00727AF2" w:rsidP="00727AF2">
      <w:pPr>
        <w:spacing w:after="0" w:line="360" w:lineRule="auto"/>
        <w:jc w:val="both"/>
        <w:rPr>
          <w:rFonts w:ascii="Palatino Linotype" w:eastAsia="Times New Roman" w:hAnsi="Palatino Linotype"/>
          <w:sz w:val="24"/>
        </w:rPr>
      </w:pPr>
      <w:r w:rsidRPr="00727AF2">
        <w:rPr>
          <w:rFonts w:ascii="Palatino Linotype" w:eastAsia="Times New Roman" w:hAnsi="Palatino Linotype"/>
          <w:sz w:val="24"/>
        </w:rPr>
        <w:t>Empero, como se refirió en párrafos anteriores, estos serán públicos siempre y cuando el Sujeto Obligado no advierta que en estos se encuentren contenidos datos como el RFC , CURP o cualquier otro dato personal de los servidores públicos, en cuyo caso deberán ser testados o suprimidos del documento.</w:t>
      </w:r>
    </w:p>
    <w:p w14:paraId="40936CA4"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2BBA0CC"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Por lo que hace a los </w:t>
      </w:r>
      <w:r w:rsidRPr="00727AF2">
        <w:rPr>
          <w:rFonts w:ascii="Palatino Linotype" w:eastAsia="Times New Roman" w:hAnsi="Palatino Linotype"/>
          <w:b/>
          <w:sz w:val="24"/>
          <w:szCs w:val="24"/>
        </w:rPr>
        <w:t>Códigos Bidimensionales</w:t>
      </w:r>
      <w:r w:rsidRPr="00727AF2">
        <w:rPr>
          <w:rFonts w:ascii="Palatino Linotype" w:eastAsia="Times New Roman" w:hAnsi="Palatino Linotype"/>
          <w:sz w:val="24"/>
          <w:szCs w:val="24"/>
        </w:rPr>
        <w:t xml:space="preserve"> y los denominados </w:t>
      </w:r>
      <w:r w:rsidRPr="00727AF2">
        <w:rPr>
          <w:rFonts w:ascii="Palatino Linotype" w:eastAsia="Times New Roman" w:hAnsi="Palatino Linotype"/>
          <w:b/>
          <w:sz w:val="24"/>
          <w:szCs w:val="24"/>
        </w:rPr>
        <w:t>Códigos QR</w:t>
      </w:r>
      <w:r w:rsidRPr="00727AF2">
        <w:rPr>
          <w:rFonts w:ascii="Palatino Linotype" w:eastAsia="Times New Roman" w:hAnsi="Palatino Linotype"/>
          <w:sz w:val="24"/>
          <w:szCs w:val="24"/>
        </w:rPr>
        <w:t xml:space="preserve">, se trata de barras en dos dimensiones que al igual a los códigos de barras o códigos unidimensionales, son utilizados para almacenar diversos tipos datos de manera </w:t>
      </w:r>
      <w:r w:rsidRPr="00727AF2">
        <w:rPr>
          <w:rFonts w:ascii="Palatino Linotype" w:eastAsia="Times New Roman" w:hAnsi="Palatino Linotype"/>
          <w:sz w:val="24"/>
          <w:szCs w:val="24"/>
        </w:rPr>
        <w:lastRenderedPageBreak/>
        <w:t xml:space="preserve">codificada, los cuales a través de lectores que pueden ser obtenidos por cualquier persona, teniendo acceso a dichos datos almacenados, los que al tratarse de recibos de nómina, generalmente, corresponde a datos personales como lo son el </w:t>
      </w:r>
      <w:r w:rsidRPr="00727AF2">
        <w:rPr>
          <w:rFonts w:ascii="Palatino Linotype" w:eastAsia="Times New Roman" w:hAnsi="Palatino Linotype"/>
          <w:b/>
          <w:sz w:val="24"/>
          <w:szCs w:val="24"/>
        </w:rPr>
        <w:t>Registro Federal de Contribuyentes</w:t>
      </w:r>
      <w:r w:rsidRPr="00727AF2">
        <w:rPr>
          <w:rFonts w:ascii="Palatino Linotype" w:eastAsia="Times New Roman" w:hAnsi="Palatino Linotype"/>
          <w:sz w:val="24"/>
          <w:szCs w:val="24"/>
        </w:rPr>
        <w:t xml:space="preserve"> (RFC) y la </w:t>
      </w:r>
      <w:r w:rsidRPr="00727AF2">
        <w:rPr>
          <w:rFonts w:ascii="Palatino Linotype" w:eastAsia="Times New Roman" w:hAnsi="Palatino Linotype"/>
          <w:b/>
          <w:sz w:val="24"/>
          <w:szCs w:val="24"/>
        </w:rPr>
        <w:t>Clave Única de Registro de Población</w:t>
      </w:r>
      <w:r w:rsidRPr="00727AF2">
        <w:rPr>
          <w:rFonts w:ascii="Palatino Linotype" w:eastAsia="Times New Roman" w:hAnsi="Palatino Linotype"/>
          <w:sz w:val="24"/>
          <w:szCs w:val="24"/>
        </w:rPr>
        <w:t xml:space="preserve"> (CURP), por lo cual, deberán ser protegidos.</w:t>
      </w:r>
    </w:p>
    <w:p w14:paraId="2314AE6B"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6B73FF8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C1EFB3E"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2B9956A9"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49E62C5"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3B3FDD15"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lastRenderedPageBreak/>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1C114D57"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5ED0CCDC"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727AF2">
        <w:rPr>
          <w:rFonts w:ascii="Palatino Linotype" w:eastAsia="Times New Roman" w:hAnsi="Palatino Linotype"/>
          <w:sz w:val="24"/>
          <w:szCs w:val="24"/>
        </w:rPr>
        <w:t>AAAA-MM-DDThh:mm:ss</w:t>
      </w:r>
      <w:proofErr w:type="spellEnd"/>
      <w:r w:rsidRPr="00727AF2">
        <w:rPr>
          <w:rFonts w:ascii="Palatino Linotype" w:eastAsia="Times New Roman" w:hAnsi="Palatino Linotype"/>
          <w:sz w:val="24"/>
          <w:szCs w:val="24"/>
        </w:rPr>
        <w:t>.</w:t>
      </w:r>
    </w:p>
    <w:p w14:paraId="0B4FEDFD"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1469C320"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386F6FA7"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261B2905" w14:textId="77777777" w:rsidR="00727AF2" w:rsidRPr="00727AF2" w:rsidRDefault="00727AF2" w:rsidP="00727AF2">
      <w:pPr>
        <w:spacing w:after="0" w:line="360" w:lineRule="auto"/>
        <w:jc w:val="both"/>
        <w:rPr>
          <w:rFonts w:ascii="Palatino Linotype" w:eastAsia="Times New Roman" w:hAnsi="Palatino Linotype"/>
          <w:sz w:val="24"/>
          <w:lang w:val="es-ES_tradnl"/>
        </w:rPr>
      </w:pPr>
      <w:r w:rsidRPr="00727AF2">
        <w:rPr>
          <w:rFonts w:ascii="Palatino Linotype" w:eastAsia="Times New Roman" w:hAnsi="Palatino Linotype"/>
          <w:sz w:val="24"/>
          <w:szCs w:val="24"/>
        </w:rPr>
        <w:t xml:space="preserve">Por lo que hace a la fotografía de los servidores públicos, </w:t>
      </w:r>
      <w:r w:rsidRPr="00727AF2">
        <w:rPr>
          <w:rFonts w:ascii="Palatino Linotype" w:eastAsia="Times New Roman" w:hAnsi="Palatino Linotype"/>
          <w:sz w:val="24"/>
          <w:lang w:val="es-ES_tradnl"/>
        </w:rPr>
        <w:t xml:space="preserve">debe señalar que los servidores públicos tienen un espectro menor de protección a sus datos personales en comparación con cualquier otra persona física. Esto debido al interés público que </w:t>
      </w:r>
      <w:r w:rsidRPr="00727AF2">
        <w:rPr>
          <w:rFonts w:ascii="Palatino Linotype" w:eastAsia="Times New Roman" w:hAnsi="Palatino Linotype"/>
          <w:sz w:val="24"/>
          <w:lang w:val="es-ES_tradnl"/>
        </w:rPr>
        <w:lastRenderedPageBreak/>
        <w:t>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7B016600" w14:textId="77777777" w:rsidR="00727AF2" w:rsidRPr="00727AF2" w:rsidRDefault="00727AF2" w:rsidP="00727AF2">
      <w:pPr>
        <w:spacing w:after="0" w:line="360" w:lineRule="auto"/>
        <w:jc w:val="both"/>
        <w:rPr>
          <w:rFonts w:ascii="Palatino Linotype" w:eastAsia="Times New Roman" w:hAnsi="Palatino Linotype"/>
          <w:sz w:val="24"/>
          <w:lang w:val="es-ES_tradnl"/>
        </w:rPr>
      </w:pPr>
    </w:p>
    <w:p w14:paraId="7FB30F3F" w14:textId="77777777" w:rsidR="00727AF2" w:rsidRPr="00727AF2" w:rsidRDefault="00727AF2" w:rsidP="00727AF2">
      <w:pPr>
        <w:spacing w:after="0" w:line="360" w:lineRule="auto"/>
        <w:jc w:val="both"/>
        <w:rPr>
          <w:rFonts w:ascii="Palatino Linotype" w:eastAsia="Times New Roman" w:hAnsi="Palatino Linotype"/>
          <w:sz w:val="24"/>
          <w:lang w:val="es-ES_tradnl"/>
        </w:rPr>
      </w:pPr>
      <w:r w:rsidRPr="00727AF2">
        <w:rPr>
          <w:rFonts w:ascii="Palatino Linotype" w:eastAsia="Times New Roman" w:hAnsi="Palatino Linotype"/>
          <w:sz w:val="24"/>
          <w:lang w:val="es-ES_tradnl"/>
        </w:rPr>
        <w:t xml:space="preserve">Conforme a lo anterior, resulta necesario señalar que el Pleno de este Instituto emitió el criterio 03/2019 cuyo rubro dispone lo siguiente: </w:t>
      </w:r>
      <w:r w:rsidRPr="00727AF2">
        <w:rPr>
          <w:rFonts w:ascii="Palatino Linotype" w:eastAsia="Times New Roman" w:hAnsi="Palatino Linotype"/>
          <w:b/>
          <w:bCs/>
          <w:sz w:val="24"/>
          <w:lang w:val="es-ES_tradnl"/>
        </w:rPr>
        <w:t>“Servidores públicos con categoría de mando medio y superior. La fotografía de aquellos es de carácter público”</w:t>
      </w:r>
      <w:r w:rsidRPr="00727AF2">
        <w:rPr>
          <w:rFonts w:ascii="Palatino Linotype" w:eastAsia="Times New Roman" w:hAnsi="Palatino Linotype"/>
          <w:sz w:val="24"/>
          <w:lang w:val="es-ES_tradnl"/>
        </w:rPr>
        <w:t>; no obstante, dicho criterio fue interrumpido en términos del artículo 9, fracción XXVII del Reglamento Interior del Instituto de Transparencia, Acceso a la Información Pública y Protección de Datos Personales del Estado de México y Municipios.</w:t>
      </w:r>
    </w:p>
    <w:p w14:paraId="135CF0D4" w14:textId="77777777" w:rsidR="00727AF2" w:rsidRPr="00727AF2" w:rsidRDefault="00727AF2" w:rsidP="00727AF2">
      <w:pPr>
        <w:spacing w:after="0" w:line="360" w:lineRule="auto"/>
        <w:jc w:val="both"/>
        <w:rPr>
          <w:rFonts w:ascii="Palatino Linotype" w:eastAsia="Times New Roman" w:hAnsi="Palatino Linotype"/>
          <w:sz w:val="24"/>
          <w:lang w:val="es-ES_tradnl"/>
        </w:rPr>
      </w:pPr>
    </w:p>
    <w:p w14:paraId="6F8FC21D" w14:textId="77777777" w:rsidR="00727AF2" w:rsidRPr="00727AF2" w:rsidRDefault="00727AF2" w:rsidP="00727AF2">
      <w:pPr>
        <w:spacing w:after="0" w:line="360" w:lineRule="auto"/>
        <w:jc w:val="both"/>
        <w:rPr>
          <w:rFonts w:ascii="Palatino Linotype" w:eastAsia="Times New Roman" w:hAnsi="Palatino Linotype"/>
          <w:sz w:val="24"/>
          <w:lang w:val="es-ES_tradnl"/>
        </w:rPr>
      </w:pPr>
      <w:r w:rsidRPr="00727AF2">
        <w:rPr>
          <w:rFonts w:ascii="Palatino Linotype" w:eastAsia="Times New Roman" w:hAnsi="Palatino Linotype"/>
          <w:sz w:val="24"/>
          <w:lang w:val="es-ES_tradnl"/>
        </w:rPr>
        <w:t xml:space="preserve">Debido a lo anterior, </w:t>
      </w:r>
      <w:r w:rsidRPr="00727AF2">
        <w:rPr>
          <w:rFonts w:ascii="Palatino Linotype" w:eastAsia="Times New Roman" w:hAnsi="Palatino Linotype"/>
          <w:b/>
          <w:bCs/>
          <w:sz w:val="24"/>
          <w:lang w:val="es-ES_tradnl"/>
        </w:rPr>
        <w:t>las fotografías de servidores públicos sin importar el nivel o rango guardan la naturaleza de públicas</w:t>
      </w:r>
      <w:r w:rsidRPr="00727AF2">
        <w:rPr>
          <w:rFonts w:ascii="Palatino Linotype" w:eastAsia="Times New Roman" w:hAnsi="Palatino Linotype"/>
          <w:sz w:val="24"/>
          <w:lang w:val="es-ES_tradnl"/>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7916CF36" w14:textId="77777777" w:rsidR="00727AF2" w:rsidRPr="00727AF2" w:rsidRDefault="00727AF2" w:rsidP="00727AF2">
      <w:pPr>
        <w:spacing w:after="0" w:line="360" w:lineRule="auto"/>
        <w:jc w:val="both"/>
        <w:rPr>
          <w:rFonts w:ascii="Palatino Linotype" w:eastAsia="Times New Roman" w:hAnsi="Palatino Linotype"/>
          <w:sz w:val="24"/>
          <w:szCs w:val="24"/>
          <w:lang w:val="es-ES_tradnl"/>
        </w:rPr>
      </w:pPr>
    </w:p>
    <w:p w14:paraId="7B185468" w14:textId="77777777" w:rsidR="00727AF2" w:rsidRPr="00727AF2" w:rsidRDefault="00727AF2" w:rsidP="00727AF2">
      <w:pPr>
        <w:spacing w:after="0" w:line="360" w:lineRule="auto"/>
        <w:jc w:val="both"/>
        <w:rPr>
          <w:rFonts w:ascii="Palatino Linotype" w:eastAsia="Times New Roman" w:hAnsi="Palatino Linotype"/>
          <w:sz w:val="24"/>
          <w:szCs w:val="24"/>
          <w:lang w:val="es-ES_tradnl"/>
        </w:rPr>
      </w:pPr>
      <w:r w:rsidRPr="00727AF2">
        <w:rPr>
          <w:rFonts w:ascii="Palatino Linotype" w:eastAsia="Times New Roman" w:hAnsi="Palatino Linotype"/>
          <w:sz w:val="24"/>
          <w:szCs w:val="24"/>
          <w:lang w:val="es-ES_tradnl"/>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6F6B1B7B" w14:textId="77777777" w:rsidR="00727AF2" w:rsidRPr="00727AF2" w:rsidRDefault="00727AF2" w:rsidP="00727AF2">
      <w:pPr>
        <w:spacing w:after="0" w:line="360" w:lineRule="auto"/>
        <w:jc w:val="both"/>
        <w:rPr>
          <w:rFonts w:ascii="Palatino Linotype" w:eastAsia="Times New Roman" w:hAnsi="Palatino Linotype"/>
          <w:sz w:val="24"/>
          <w:szCs w:val="24"/>
          <w:lang w:val="es-ES_tradnl"/>
        </w:rPr>
      </w:pPr>
    </w:p>
    <w:p w14:paraId="7B0A27B4" w14:textId="77777777" w:rsidR="00727AF2" w:rsidRPr="00727AF2" w:rsidRDefault="00727AF2" w:rsidP="00727AF2">
      <w:pPr>
        <w:spacing w:after="0" w:line="240" w:lineRule="auto"/>
        <w:ind w:left="567" w:right="567"/>
        <w:jc w:val="both"/>
        <w:rPr>
          <w:rFonts w:ascii="Times New Roman" w:eastAsia="Times New Roman" w:hAnsi="Times New Roman" w:cs="Palatino Linotype"/>
          <w:i/>
          <w:color w:val="000000"/>
          <w:sz w:val="24"/>
          <w:szCs w:val="24"/>
          <w:lang w:eastAsia="es-ES"/>
        </w:rPr>
      </w:pPr>
      <w:r w:rsidRPr="00727AF2">
        <w:rPr>
          <w:rFonts w:ascii="Times New Roman" w:eastAsia="Times New Roman" w:hAnsi="Times New Roman" w:cs="Palatino Linotype"/>
          <w:b/>
          <w:i/>
          <w:color w:val="000000"/>
          <w:sz w:val="24"/>
          <w:szCs w:val="24"/>
          <w:lang w:eastAsia="es-ES"/>
        </w:rPr>
        <w:lastRenderedPageBreak/>
        <w:t>Firma y rúbrica de servidores públicos.</w:t>
      </w:r>
      <w:r w:rsidRPr="00727AF2">
        <w:rPr>
          <w:rFonts w:ascii="Times New Roman" w:eastAsia="Times New Roman" w:hAnsi="Times New Roman" w:cs="Palatino Linotype"/>
          <w:i/>
          <w:color w:val="000000"/>
          <w:sz w:val="24"/>
          <w:szCs w:val="24"/>
          <w:lang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FA2257E"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1A852B6B"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En ese tenor, dado que al plasmar la firma en dichos documentos no se cumple ninguna de las hipótesis previstas en el criterio en cita, se debe entender que las firmas contenidas en estos deben tenerse como datos de naturaleza confidencial.</w:t>
      </w:r>
    </w:p>
    <w:p w14:paraId="01DF56C8"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010DEE4"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243BF6D"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0C13870D"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Así, es que el Sujeto Obligado deberá cumplir con todos y cada uno de los requisitos señalados en la Ley de Protección de Datos Personales en Posesión de Sujetos </w:t>
      </w:r>
      <w:r w:rsidRPr="00727AF2">
        <w:rPr>
          <w:rFonts w:ascii="Palatino Linotype" w:eastAsia="Times New Roman" w:hAnsi="Palatino Linotype"/>
          <w:sz w:val="24"/>
          <w:szCs w:val="24"/>
        </w:rPr>
        <w:lastRenderedPageBreak/>
        <w:t>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430B804"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3C10576E"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59F6F8F7" w14:textId="77777777" w:rsidR="00727AF2" w:rsidRPr="00727AF2" w:rsidRDefault="00727AF2" w:rsidP="00727AF2">
      <w:pPr>
        <w:spacing w:after="0" w:line="360" w:lineRule="auto"/>
        <w:rPr>
          <w:rFonts w:ascii="Palatino Linotype" w:eastAsia="Times New Roman" w:hAnsi="Palatino Linotype"/>
          <w:sz w:val="24"/>
          <w:szCs w:val="24"/>
        </w:rPr>
      </w:pPr>
    </w:p>
    <w:p w14:paraId="72BA0C0C"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 xml:space="preserve">Artículo 49. </w:t>
      </w:r>
      <w:r w:rsidRPr="00727AF2">
        <w:rPr>
          <w:rFonts w:ascii="Palatino Linotype" w:eastAsia="Times New Roman" w:hAnsi="Palatino Linotype"/>
          <w:i/>
        </w:rPr>
        <w:t>Los Comités de Transparencia tendrán las siguientes atribuciones:</w:t>
      </w:r>
    </w:p>
    <w:p w14:paraId="666D0CE9" w14:textId="77777777" w:rsidR="00727AF2" w:rsidRPr="00727AF2" w:rsidRDefault="00727AF2" w:rsidP="00727AF2">
      <w:pPr>
        <w:spacing w:after="0" w:line="240" w:lineRule="auto"/>
        <w:ind w:left="567" w:right="616"/>
        <w:jc w:val="both"/>
        <w:rPr>
          <w:rFonts w:ascii="Palatino Linotype" w:eastAsia="Times New Roman" w:hAnsi="Palatino Linotype"/>
          <w:bCs/>
          <w:i/>
        </w:rPr>
      </w:pPr>
      <w:r w:rsidRPr="00727AF2">
        <w:rPr>
          <w:rFonts w:ascii="Palatino Linotype" w:eastAsia="Times New Roman" w:hAnsi="Palatino Linotype"/>
          <w:bCs/>
          <w:i/>
        </w:rPr>
        <w:t>(…)</w:t>
      </w:r>
    </w:p>
    <w:p w14:paraId="00953DDC"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VIII.</w:t>
      </w:r>
      <w:r w:rsidRPr="00727AF2">
        <w:rPr>
          <w:rFonts w:ascii="Palatino Linotype" w:eastAsia="Times New Roman" w:hAnsi="Palatino Linotype"/>
          <w:i/>
        </w:rPr>
        <w:t xml:space="preserve"> Aprobar, modificar o revocar la clasificación de la información;</w:t>
      </w:r>
    </w:p>
    <w:p w14:paraId="7872D405" w14:textId="77777777" w:rsidR="00727AF2" w:rsidRPr="00727AF2" w:rsidRDefault="00727AF2" w:rsidP="00727AF2">
      <w:pPr>
        <w:spacing w:after="0" w:line="240" w:lineRule="auto"/>
        <w:ind w:left="567" w:right="616"/>
        <w:jc w:val="both"/>
        <w:rPr>
          <w:rFonts w:ascii="Palatino Linotype" w:eastAsia="Times New Roman" w:hAnsi="Palatino Linotype"/>
          <w:bCs/>
          <w:i/>
        </w:rPr>
      </w:pPr>
      <w:r w:rsidRPr="00727AF2">
        <w:rPr>
          <w:rFonts w:ascii="Palatino Linotype" w:eastAsia="Times New Roman" w:hAnsi="Palatino Linotype"/>
          <w:bCs/>
          <w:i/>
        </w:rPr>
        <w:t>(…)</w:t>
      </w:r>
    </w:p>
    <w:p w14:paraId="683CBF5F"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7D86991E"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Artículo 132.</w:t>
      </w:r>
      <w:r w:rsidRPr="00727AF2">
        <w:rPr>
          <w:rFonts w:ascii="Palatino Linotype" w:eastAsia="Times New Roman" w:hAnsi="Palatino Linotype"/>
          <w:i/>
        </w:rPr>
        <w:t xml:space="preserve"> La clasificación de la información se llevará a cabo en el momento en que:</w:t>
      </w:r>
    </w:p>
    <w:p w14:paraId="2FAD0C89"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1CC6A855"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I.</w:t>
      </w:r>
      <w:r w:rsidRPr="00727AF2">
        <w:rPr>
          <w:rFonts w:ascii="Palatino Linotype" w:eastAsia="Times New Roman" w:hAnsi="Palatino Linotype"/>
          <w:i/>
        </w:rPr>
        <w:t xml:space="preserve"> Se reciba una solicitud de acceso a la información;</w:t>
      </w:r>
    </w:p>
    <w:p w14:paraId="0C348013"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II.</w:t>
      </w:r>
      <w:r w:rsidRPr="00727AF2">
        <w:rPr>
          <w:rFonts w:ascii="Palatino Linotype" w:eastAsia="Times New Roman" w:hAnsi="Palatino Linotype"/>
          <w:i/>
        </w:rPr>
        <w:t xml:space="preserve"> Se determine mediante resolución de autoridad competente; o</w:t>
      </w:r>
    </w:p>
    <w:p w14:paraId="55221F69" w14:textId="77777777" w:rsidR="00727AF2" w:rsidRPr="00727AF2" w:rsidRDefault="00727AF2" w:rsidP="00727AF2">
      <w:pPr>
        <w:spacing w:after="0" w:line="240" w:lineRule="auto"/>
        <w:ind w:left="567" w:right="616"/>
        <w:jc w:val="both"/>
        <w:rPr>
          <w:rFonts w:ascii="Palatino Linotype" w:eastAsia="Times New Roman" w:hAnsi="Palatino Linotype"/>
          <w:b/>
          <w:i/>
        </w:rPr>
      </w:pPr>
      <w:r w:rsidRPr="00727AF2">
        <w:rPr>
          <w:rFonts w:ascii="Palatino Linotype" w:eastAsia="Times New Roman" w:hAnsi="Palatino Linotype"/>
          <w:b/>
          <w:bCs/>
          <w:i/>
        </w:rPr>
        <w:t>III.</w:t>
      </w:r>
      <w:r w:rsidRPr="00727AF2">
        <w:rPr>
          <w:rFonts w:ascii="Palatino Linotype" w:eastAsia="Times New Roman" w:hAnsi="Palatino Linotype"/>
          <w:i/>
        </w:rPr>
        <w:t xml:space="preserve"> Se generen versiones públicas para dar cumplimiento a las obligaciones de transparencia previstas en esta Ley.</w:t>
      </w:r>
      <w:r w:rsidRPr="00727AF2">
        <w:rPr>
          <w:rFonts w:ascii="Palatino Linotype" w:eastAsia="Times New Roman" w:hAnsi="Palatino Linotype"/>
          <w:b/>
          <w:i/>
        </w:rPr>
        <w:t>”</w:t>
      </w:r>
    </w:p>
    <w:p w14:paraId="191BD610"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5BEFF243"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Segundo.-</w:t>
      </w:r>
      <w:r w:rsidRPr="00727AF2">
        <w:rPr>
          <w:rFonts w:ascii="Palatino Linotype" w:eastAsia="Times New Roman" w:hAnsi="Palatino Linotype"/>
          <w:i/>
        </w:rPr>
        <w:t xml:space="preserve"> Para efectos de los presentes Lineamientos Generales, se entenderá por:</w:t>
      </w:r>
    </w:p>
    <w:p w14:paraId="1F2DD500"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w:t>
      </w:r>
    </w:p>
    <w:p w14:paraId="3C51209D"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XVIII.</w:t>
      </w:r>
      <w:r w:rsidRPr="00727AF2">
        <w:rPr>
          <w:rFonts w:ascii="Palatino Linotype" w:eastAsia="Times New Roman" w:hAnsi="Palatino Linotype"/>
          <w:i/>
        </w:rPr>
        <w:t xml:space="preserve"> </w:t>
      </w:r>
      <w:r w:rsidRPr="00727AF2">
        <w:rPr>
          <w:rFonts w:ascii="Palatino Linotype" w:eastAsia="Times New Roman" w:hAnsi="Palatino Linotype"/>
          <w:b/>
          <w:i/>
        </w:rPr>
        <w:t>Versión pública:</w:t>
      </w:r>
      <w:r w:rsidRPr="00727AF2">
        <w:rPr>
          <w:rFonts w:ascii="Palatino Linotype" w:eastAsia="Times New Roman"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F5D090B"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7F30B4F2"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Cuarto.</w:t>
      </w:r>
      <w:r w:rsidRPr="00727AF2">
        <w:rPr>
          <w:rFonts w:ascii="Palatino Linotype" w:eastAsia="Times New Roman"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9AB2D6"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6BCB6639"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Los sujetos obligados deberán aplicar, de manera estricta, las excepciones al derecho de acceso a la información y sólo podrán invocarlas cuando acrediten su procedencia.</w:t>
      </w:r>
    </w:p>
    <w:p w14:paraId="751D9888"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0B71951E"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Quinto.</w:t>
      </w:r>
      <w:r w:rsidRPr="00727AF2">
        <w:rPr>
          <w:rFonts w:ascii="Palatino Linotype" w:eastAsia="Times New Roman"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F724F2E"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7F5462C9"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Séptimo.</w:t>
      </w:r>
      <w:r w:rsidRPr="00727AF2">
        <w:rPr>
          <w:rFonts w:ascii="Palatino Linotype" w:eastAsia="Times New Roman" w:hAnsi="Palatino Linotype"/>
          <w:i/>
        </w:rPr>
        <w:t xml:space="preserve"> La clasificación de la información se llevará a cabo en el momento en que:</w:t>
      </w:r>
    </w:p>
    <w:p w14:paraId="635EB95F"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I.</w:t>
      </w:r>
      <w:r w:rsidRPr="00727AF2">
        <w:rPr>
          <w:rFonts w:ascii="Palatino Linotype" w:eastAsia="Times New Roman" w:hAnsi="Palatino Linotype"/>
          <w:i/>
        </w:rPr>
        <w:t xml:space="preserve"> Se reciba una solicitud de acceso a la información;</w:t>
      </w:r>
    </w:p>
    <w:p w14:paraId="43FA5132"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II.</w:t>
      </w:r>
      <w:r w:rsidRPr="00727AF2">
        <w:rPr>
          <w:rFonts w:ascii="Palatino Linotype" w:eastAsia="Times New Roman" w:hAnsi="Palatino Linotype"/>
          <w:i/>
        </w:rPr>
        <w:t xml:space="preserve"> Se determine mediante resolución del Comité de </w:t>
      </w:r>
      <w:proofErr w:type="spellStart"/>
      <w:r w:rsidRPr="00727AF2">
        <w:rPr>
          <w:rFonts w:ascii="Palatino Linotype" w:eastAsia="Times New Roman" w:hAnsi="Palatino Linotype"/>
          <w:i/>
        </w:rPr>
        <w:t>Transparnecia</w:t>
      </w:r>
      <w:proofErr w:type="spellEnd"/>
      <w:r w:rsidRPr="00727AF2">
        <w:rPr>
          <w:rFonts w:ascii="Palatino Linotype" w:eastAsia="Times New Roman" w:hAnsi="Palatino Linotype"/>
          <w:i/>
        </w:rPr>
        <w:t>, el órgano garante competente, o en cumplimiento a una sentencia del Poder Judicial; o</w:t>
      </w:r>
    </w:p>
    <w:p w14:paraId="7509C347"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III.</w:t>
      </w:r>
      <w:r w:rsidRPr="00727AF2">
        <w:rPr>
          <w:rFonts w:ascii="Palatino Linotype" w:eastAsia="Times New Roman" w:hAnsi="Palatino Linotype"/>
          <w:i/>
        </w:rPr>
        <w:t xml:space="preserve"> Se generen versiones públicas para dar cumplimiento a las obligaciones de transparencia previstas en la Ley General, la Ley Federal y las correspondientes de las entidades federativas.</w:t>
      </w:r>
    </w:p>
    <w:p w14:paraId="12956C03"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095D7441"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Los titulares de las áreas deberán revisar la información requerida al momento de la recepción de una solicitud de acceso, para verificar si encuadra en una causal de reserva o de confidencialidad.</w:t>
      </w:r>
    </w:p>
    <w:p w14:paraId="614187D3"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2A049BEB"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Octavo.</w:t>
      </w:r>
      <w:r w:rsidRPr="00727AF2">
        <w:rPr>
          <w:rFonts w:ascii="Palatino Linotype" w:eastAsia="Times New Roman"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DE604A"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2720A929"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Para motivar la clasificación se deberán señalar las razones o circunstancias especiales que lo llevaron a concluir que el caso particular se ajusta al supuesto previsto por la norma legal invocada como fundamento.</w:t>
      </w:r>
    </w:p>
    <w:p w14:paraId="2B065F2A"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2E7D9CDC"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3F76C28"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65FCF1E7"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Noveno.</w:t>
      </w:r>
      <w:r w:rsidRPr="00727AF2">
        <w:rPr>
          <w:rFonts w:ascii="Palatino Linotype" w:eastAsia="Times New Roman"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3D90DAD"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28EE68C3"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Décimo.</w:t>
      </w:r>
      <w:r w:rsidRPr="00727AF2">
        <w:rPr>
          <w:rFonts w:ascii="Palatino Linotype" w:eastAsia="Times New Roman"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D35BC2E" w14:textId="77777777" w:rsidR="00727AF2" w:rsidRPr="00727AF2" w:rsidRDefault="00727AF2" w:rsidP="00727AF2">
      <w:pPr>
        <w:spacing w:after="0" w:line="240" w:lineRule="auto"/>
        <w:ind w:left="567" w:right="616"/>
        <w:jc w:val="both"/>
        <w:rPr>
          <w:rFonts w:ascii="Palatino Linotype" w:eastAsia="Times New Roman" w:hAnsi="Palatino Linotype"/>
          <w:i/>
        </w:rPr>
      </w:pPr>
    </w:p>
    <w:p w14:paraId="71812B84"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En ausencia de los titulares de las áreas, la información será clasificada o desclasificada por la persona que lo supla, en términos de la normativa que rija la actuación del sujeto obligado.</w:t>
      </w:r>
    </w:p>
    <w:p w14:paraId="036F5BFF" w14:textId="77777777" w:rsidR="00727AF2" w:rsidRPr="00727AF2" w:rsidRDefault="00727AF2" w:rsidP="00727AF2">
      <w:pPr>
        <w:spacing w:after="0" w:line="240" w:lineRule="auto"/>
        <w:ind w:left="567" w:right="616"/>
        <w:jc w:val="both"/>
        <w:rPr>
          <w:rFonts w:ascii="Palatino Linotype" w:eastAsia="Times New Roman" w:hAnsi="Palatino Linotype"/>
          <w:b/>
          <w:i/>
        </w:rPr>
      </w:pPr>
    </w:p>
    <w:p w14:paraId="6228EE9F" w14:textId="77777777" w:rsidR="00727AF2" w:rsidRPr="00727AF2" w:rsidRDefault="00727AF2" w:rsidP="00727AF2">
      <w:pPr>
        <w:spacing w:after="0" w:line="240" w:lineRule="auto"/>
        <w:ind w:left="567" w:right="616"/>
        <w:jc w:val="both"/>
        <w:rPr>
          <w:rFonts w:ascii="Palatino Linotype" w:eastAsia="Times New Roman" w:hAnsi="Palatino Linotype"/>
          <w:b/>
        </w:rPr>
      </w:pPr>
      <w:r w:rsidRPr="00727AF2">
        <w:rPr>
          <w:rFonts w:ascii="Palatino Linotype" w:eastAsia="Times New Roman" w:hAnsi="Palatino Linotype"/>
          <w:b/>
          <w:i/>
        </w:rPr>
        <w:t>Décimo primero.</w:t>
      </w:r>
      <w:r w:rsidRPr="00727AF2">
        <w:rPr>
          <w:rFonts w:ascii="Palatino Linotype" w:eastAsia="Times New Roman"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7573150" w14:textId="77777777" w:rsidR="00727AF2" w:rsidRPr="00727AF2" w:rsidRDefault="00727AF2" w:rsidP="00727AF2">
      <w:pPr>
        <w:spacing w:after="0" w:line="360" w:lineRule="auto"/>
        <w:jc w:val="both"/>
        <w:rPr>
          <w:rFonts w:ascii="Palatino Linotype" w:eastAsia="Times New Roman" w:hAnsi="Palatino Linotype" w:cs="Arial"/>
          <w:i/>
          <w:sz w:val="24"/>
          <w:szCs w:val="24"/>
        </w:rPr>
      </w:pPr>
    </w:p>
    <w:p w14:paraId="470BA4F3"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4C3E4C8" w14:textId="77777777" w:rsidR="00727AF2" w:rsidRPr="00727AF2" w:rsidRDefault="00727AF2" w:rsidP="00727AF2">
      <w:pPr>
        <w:spacing w:after="0" w:line="360" w:lineRule="auto"/>
        <w:rPr>
          <w:rFonts w:ascii="Palatino Linotype" w:eastAsia="Times New Roman" w:hAnsi="Palatino Linotype"/>
          <w:sz w:val="24"/>
          <w:szCs w:val="24"/>
        </w:rPr>
      </w:pPr>
    </w:p>
    <w:p w14:paraId="0A2C92B8"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6B0549F3" w14:textId="77777777" w:rsidR="00727AF2" w:rsidRPr="00727AF2" w:rsidRDefault="00727AF2" w:rsidP="00727AF2">
      <w:pPr>
        <w:spacing w:after="0" w:line="360" w:lineRule="auto"/>
        <w:rPr>
          <w:rFonts w:ascii="Palatino Linotype" w:eastAsia="Times New Roman" w:hAnsi="Palatino Linotype"/>
          <w:sz w:val="24"/>
          <w:szCs w:val="24"/>
        </w:rPr>
      </w:pPr>
    </w:p>
    <w:p w14:paraId="44F2D674"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Al respecto, el máximo tribunal del país ha establecido jurisprudencia respecto a qué debe entenderse por fundamentación y motivación, en los siguientes términos:</w:t>
      </w:r>
    </w:p>
    <w:p w14:paraId="3319FEA0" w14:textId="77777777" w:rsidR="00727AF2" w:rsidRPr="00727AF2" w:rsidRDefault="00727AF2" w:rsidP="00727AF2">
      <w:pPr>
        <w:spacing w:after="0" w:line="360" w:lineRule="auto"/>
        <w:rPr>
          <w:rFonts w:ascii="Palatino Linotype" w:eastAsia="Times New Roman" w:hAnsi="Palatino Linotype"/>
          <w:sz w:val="24"/>
          <w:szCs w:val="24"/>
        </w:rPr>
      </w:pPr>
    </w:p>
    <w:p w14:paraId="074A1BD7" w14:textId="77777777" w:rsidR="00727AF2" w:rsidRPr="00727AF2" w:rsidRDefault="00727AF2" w:rsidP="00727AF2">
      <w:pPr>
        <w:spacing w:after="0" w:line="240" w:lineRule="auto"/>
        <w:ind w:left="567" w:right="616"/>
        <w:jc w:val="both"/>
        <w:rPr>
          <w:rFonts w:ascii="Palatino Linotype" w:eastAsia="Times New Roman" w:hAnsi="Palatino Linotype"/>
          <w:b/>
          <w:i/>
        </w:rPr>
      </w:pPr>
      <w:r w:rsidRPr="00727AF2">
        <w:rPr>
          <w:rFonts w:ascii="Palatino Linotype" w:eastAsia="Times New Roman" w:hAnsi="Palatino Linotype"/>
          <w:b/>
          <w:i/>
        </w:rPr>
        <w:t xml:space="preserve">FUNDAMENTACIÓN Y MOTIVACIÓN. </w:t>
      </w:r>
    </w:p>
    <w:p w14:paraId="411AC72B"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B57A213" w14:textId="77777777" w:rsidR="00727AF2" w:rsidRPr="00727AF2" w:rsidRDefault="00727AF2" w:rsidP="00727AF2">
      <w:pPr>
        <w:spacing w:after="0" w:line="360" w:lineRule="auto"/>
        <w:rPr>
          <w:rFonts w:ascii="Palatino Linotype" w:eastAsia="Times New Roman" w:hAnsi="Palatino Linotype"/>
          <w:sz w:val="24"/>
          <w:szCs w:val="24"/>
        </w:rPr>
      </w:pPr>
    </w:p>
    <w:p w14:paraId="2BF18A7F"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C5AEA93"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6E5EB55"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D82054D" w14:textId="77777777" w:rsidR="00727AF2" w:rsidRPr="00727AF2" w:rsidRDefault="00727AF2" w:rsidP="00727AF2">
      <w:pPr>
        <w:spacing w:after="0" w:line="360" w:lineRule="auto"/>
        <w:rPr>
          <w:rFonts w:ascii="Palatino Linotype" w:eastAsia="Times New Roman" w:hAnsi="Palatino Linotype"/>
          <w:sz w:val="24"/>
          <w:szCs w:val="24"/>
        </w:rPr>
      </w:pPr>
    </w:p>
    <w:p w14:paraId="30124AB1"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b/>
          <w:i/>
        </w:rPr>
        <w:t>FUNDAMENTACIÓN Y MOTIVACIÓN. EL ASPECTO FORMAL DE LA GARANTÍA Y SU FINALIDAD SE TRADUCEN EN EXPLICAR, JUSTIFICAR, POSIBILITAR LA DEFENSA Y COMUNICAR LA DECISIÓN</w:t>
      </w:r>
      <w:r w:rsidRPr="00727AF2">
        <w:rPr>
          <w:rFonts w:ascii="Palatino Linotype" w:eastAsia="Times New Roman" w:hAnsi="Palatino Linotype"/>
          <w:i/>
        </w:rPr>
        <w:t xml:space="preserve">. </w:t>
      </w:r>
    </w:p>
    <w:p w14:paraId="48C83B8C" w14:textId="77777777" w:rsidR="00727AF2" w:rsidRPr="00727AF2" w:rsidRDefault="00727AF2" w:rsidP="00727AF2">
      <w:pPr>
        <w:spacing w:after="0" w:line="240" w:lineRule="auto"/>
        <w:ind w:left="567" w:right="616"/>
        <w:jc w:val="both"/>
        <w:rPr>
          <w:rFonts w:ascii="Palatino Linotype" w:eastAsia="Times New Roman" w:hAnsi="Palatino Linotype"/>
          <w:i/>
        </w:rPr>
      </w:pPr>
      <w:r w:rsidRPr="00727AF2">
        <w:rPr>
          <w:rFonts w:ascii="Palatino Linotype" w:eastAsia="Times New Roman"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4A13C21"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788CA8C2" w14:textId="77777777" w:rsidR="00727AF2" w:rsidRPr="00727AF2" w:rsidRDefault="00727AF2" w:rsidP="00727AF2">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 xml:space="preserve">En consecuencia, la fundamentación y motivación implica que en el acto de autoridad, además de contenerse los supuestos jurídicos aplicables se expliquen claramente, por </w:t>
      </w:r>
      <w:r w:rsidRPr="00727AF2">
        <w:rPr>
          <w:rFonts w:ascii="Palatino Linotype" w:eastAsia="Times New Roman" w:hAnsi="Palatino Linotype"/>
          <w:sz w:val="24"/>
          <w:szCs w:val="24"/>
        </w:rPr>
        <w:lastRenderedPageBreak/>
        <w:t>qué, a través de la utilización de la norma se emitió el acto. De este modo, la persona que se siente afectada pueda impugnar la decisión, permitiéndole una real y auténtica defensa.</w:t>
      </w:r>
    </w:p>
    <w:p w14:paraId="47331476" w14:textId="77777777" w:rsidR="00727AF2" w:rsidRPr="00727AF2" w:rsidRDefault="00727AF2" w:rsidP="00727AF2">
      <w:pPr>
        <w:spacing w:after="0" w:line="360" w:lineRule="auto"/>
        <w:jc w:val="both"/>
        <w:rPr>
          <w:rFonts w:ascii="Palatino Linotype" w:eastAsia="Times New Roman" w:hAnsi="Palatino Linotype"/>
          <w:sz w:val="24"/>
          <w:szCs w:val="24"/>
        </w:rPr>
      </w:pPr>
    </w:p>
    <w:p w14:paraId="46A38518" w14:textId="4E1E186D" w:rsidR="00634DFE" w:rsidRPr="00727AF2" w:rsidRDefault="00727AF2" w:rsidP="005F6575">
      <w:pPr>
        <w:spacing w:after="0" w:line="360" w:lineRule="auto"/>
        <w:jc w:val="both"/>
        <w:rPr>
          <w:rFonts w:ascii="Palatino Linotype" w:eastAsia="Times New Roman" w:hAnsi="Palatino Linotype"/>
          <w:sz w:val="24"/>
          <w:szCs w:val="24"/>
        </w:rPr>
      </w:pPr>
      <w:r w:rsidRPr="00727AF2">
        <w:rPr>
          <w:rFonts w:ascii="Palatino Linotype" w:eastAsia="Times New Roman" w:hAnsi="Palatino Linotype"/>
          <w:sz w:val="24"/>
          <w:szCs w:val="24"/>
        </w:rPr>
        <w:t>Por lo tanto, la entrega de documentos en su versión pública debe acompañarse necesariamente del Acuerdo del Comité de Transparencia del Sujeto Obligado</w:t>
      </w:r>
      <w:r w:rsidRPr="00727AF2">
        <w:rPr>
          <w:rFonts w:ascii="Palatino Linotype" w:eastAsia="Times New Roman" w:hAnsi="Palatino Linotype"/>
          <w:b/>
          <w:sz w:val="24"/>
          <w:szCs w:val="24"/>
        </w:rPr>
        <w:t xml:space="preserve"> </w:t>
      </w:r>
      <w:r w:rsidRPr="00727AF2">
        <w:rPr>
          <w:rFonts w:ascii="Palatino Linotype" w:eastAsia="Times New Roman"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4D8D603F" w14:textId="77777777" w:rsidR="00634DFE" w:rsidRPr="00EF63D4" w:rsidRDefault="00634DFE" w:rsidP="005F6575">
      <w:pPr>
        <w:spacing w:after="0" w:line="360" w:lineRule="auto"/>
        <w:jc w:val="both"/>
        <w:rPr>
          <w:rFonts w:ascii="Palatino Linotype" w:hAnsi="Palatino Linotype" w:cs="Arial"/>
          <w:bCs/>
          <w:sz w:val="24"/>
          <w:szCs w:val="24"/>
        </w:rPr>
      </w:pPr>
    </w:p>
    <w:p w14:paraId="3C16B913" w14:textId="0376330F" w:rsidR="009E41B8" w:rsidRPr="0054136A" w:rsidRDefault="00EC6B17" w:rsidP="005E53A4">
      <w:pPr>
        <w:spacing w:after="0" w:line="360" w:lineRule="auto"/>
        <w:jc w:val="both"/>
        <w:rPr>
          <w:rFonts w:ascii="Palatino Linotype" w:hAnsi="Palatino Linotype" w:cs="Arial"/>
          <w:bCs/>
          <w:sz w:val="24"/>
          <w:szCs w:val="24"/>
        </w:rPr>
      </w:pPr>
      <w:r w:rsidRPr="00EF63D4">
        <w:rPr>
          <w:rFonts w:ascii="Palatino Linotype" w:hAnsi="Palatino Linotype" w:cs="Arial"/>
          <w:bCs/>
          <w:sz w:val="24"/>
          <w:szCs w:val="24"/>
        </w:rPr>
        <w:t xml:space="preserve">En ese tenor y de acuerdo a la interpretación en el orden administrativo que le da la Ley de la materia a este Instituto específicamente, en términos de su artículo 36, fracción I, </w:t>
      </w:r>
      <w:r w:rsidRPr="00EF63D4">
        <w:rPr>
          <w:rFonts w:ascii="Palatino Linotype" w:hAnsi="Palatino Linotype" w:cs="Arial"/>
          <w:sz w:val="24"/>
          <w:szCs w:val="24"/>
        </w:rPr>
        <w:t xml:space="preserve">de la Ley de Transparencia y Acceso a la Información Pública del Estado de México y Municipios, </w:t>
      </w:r>
      <w:r w:rsidRPr="00EF63D4">
        <w:rPr>
          <w:rFonts w:ascii="Palatino Linotype" w:hAnsi="Palatino Linotype" w:cs="Arial"/>
          <w:bCs/>
          <w:sz w:val="24"/>
          <w:szCs w:val="24"/>
        </w:rPr>
        <w:t xml:space="preserve">a efecto de salvaguardar el derecho de acceso a la información pública consignado a favor del </w:t>
      </w:r>
      <w:r w:rsidRPr="00EF63D4">
        <w:rPr>
          <w:rFonts w:ascii="Palatino Linotype" w:hAnsi="Palatino Linotype" w:cs="Arial"/>
          <w:b/>
          <w:bCs/>
          <w:sz w:val="24"/>
          <w:szCs w:val="24"/>
        </w:rPr>
        <w:t>Recurrente</w:t>
      </w:r>
      <w:r w:rsidRPr="00EF63D4">
        <w:rPr>
          <w:rFonts w:ascii="Palatino Linotype" w:hAnsi="Palatino Linotype" w:cs="Arial"/>
          <w:bCs/>
          <w:sz w:val="24"/>
          <w:szCs w:val="24"/>
        </w:rPr>
        <w:t>.</w:t>
      </w:r>
    </w:p>
    <w:p w14:paraId="1E83EDD8" w14:textId="77777777" w:rsidR="00231566" w:rsidRPr="00EF63D4" w:rsidRDefault="00231566" w:rsidP="005E53A4">
      <w:pPr>
        <w:pBdr>
          <w:top w:val="nil"/>
          <w:left w:val="nil"/>
          <w:bottom w:val="nil"/>
          <w:right w:val="nil"/>
          <w:between w:val="nil"/>
        </w:pBdr>
        <w:spacing w:after="0" w:line="360" w:lineRule="auto"/>
        <w:jc w:val="both"/>
        <w:rPr>
          <w:rFonts w:ascii="Palatino Linotype" w:hAnsi="Palatino Linotype" w:cs="Arial"/>
          <w:sz w:val="24"/>
          <w:szCs w:val="24"/>
        </w:rPr>
      </w:pPr>
    </w:p>
    <w:p w14:paraId="24555088" w14:textId="65CC5328"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lastRenderedPageBreak/>
        <w:t xml:space="preserve">En mérito de lo expuesto en líneas anteriores, este Instituto considera que los motivos de inconformidad planteados por el Recurrente resultan </w:t>
      </w:r>
      <w:r w:rsidR="00F409BD" w:rsidRPr="00EF63D4">
        <w:rPr>
          <w:rFonts w:ascii="Palatino Linotype" w:eastAsia="Palatino Linotype" w:hAnsi="Palatino Linotype" w:cs="Palatino Linotype"/>
          <w:color w:val="000000"/>
          <w:sz w:val="24"/>
          <w:szCs w:val="24"/>
        </w:rPr>
        <w:t xml:space="preserve">parcialmente </w:t>
      </w:r>
      <w:r w:rsidRPr="00EF63D4">
        <w:rPr>
          <w:rFonts w:ascii="Palatino Linotype" w:eastAsia="Palatino Linotype" w:hAnsi="Palatino Linotype" w:cs="Palatino Linotype"/>
          <w:color w:val="000000"/>
          <w:sz w:val="24"/>
          <w:szCs w:val="24"/>
        </w:rPr>
        <w:t xml:space="preserve">fundados en el recurso de revisión que es materia de esta resolución; por ello </w:t>
      </w:r>
      <w:r w:rsidRPr="00EF63D4">
        <w:rPr>
          <w:rFonts w:ascii="Palatino Linotype" w:eastAsia="Palatino Linotype" w:hAnsi="Palatino Linotype" w:cs="Palatino Linotype"/>
          <w:b/>
          <w:color w:val="000000"/>
          <w:sz w:val="24"/>
          <w:szCs w:val="24"/>
        </w:rPr>
        <w:t xml:space="preserve">con fundamento en la </w:t>
      </w:r>
      <w:r w:rsidR="00231566" w:rsidRPr="00EF63D4">
        <w:rPr>
          <w:rFonts w:ascii="Palatino Linotype" w:eastAsia="Palatino Linotype" w:hAnsi="Palatino Linotype" w:cs="Palatino Linotype"/>
          <w:b/>
          <w:color w:val="000000"/>
          <w:sz w:val="24"/>
          <w:szCs w:val="24"/>
        </w:rPr>
        <w:t>segunda</w:t>
      </w:r>
      <w:r w:rsidRPr="00EF63D4">
        <w:rPr>
          <w:rFonts w:ascii="Palatino Linotype" w:eastAsia="Palatino Linotype" w:hAnsi="Palatino Linotype" w:cs="Palatino Linotype"/>
          <w:b/>
          <w:color w:val="000000"/>
          <w:sz w:val="24"/>
          <w:szCs w:val="24"/>
        </w:rPr>
        <w:t xml:space="preserve"> hipótesis de la fracción III del artículo 186 de la Ley de Transparencia y Acceso a la Información Pública del Estado de México y Municipio</w:t>
      </w:r>
      <w:r w:rsidRPr="00EF63D4">
        <w:rPr>
          <w:rFonts w:ascii="Palatino Linotype" w:eastAsia="Palatino Linotype" w:hAnsi="Palatino Linotype" w:cs="Palatino Linotype"/>
          <w:b/>
          <w:bCs/>
          <w:color w:val="000000"/>
          <w:sz w:val="24"/>
          <w:szCs w:val="24"/>
        </w:rPr>
        <w:t>s</w:t>
      </w:r>
      <w:r w:rsidRPr="00EF63D4">
        <w:rPr>
          <w:rFonts w:ascii="Palatino Linotype" w:eastAsia="Palatino Linotype" w:hAnsi="Palatino Linotype" w:cs="Palatino Linotype"/>
          <w:color w:val="000000"/>
          <w:sz w:val="24"/>
          <w:szCs w:val="24"/>
        </w:rPr>
        <w:t xml:space="preserve">, se </w:t>
      </w:r>
      <w:r w:rsidR="00907E93">
        <w:rPr>
          <w:rFonts w:ascii="Palatino Linotype" w:eastAsia="Palatino Linotype" w:hAnsi="Palatino Linotype" w:cs="Palatino Linotype"/>
          <w:b/>
          <w:color w:val="000000"/>
          <w:sz w:val="24"/>
          <w:szCs w:val="24"/>
        </w:rPr>
        <w:t>REVOCA</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la respuesta a la solicitud de información número</w:t>
      </w:r>
      <w:r w:rsidRPr="00EF63D4">
        <w:rPr>
          <w:rFonts w:ascii="Palatino Linotype" w:eastAsia="Palatino Linotype" w:hAnsi="Palatino Linotype" w:cs="Palatino Linotype"/>
          <w:b/>
          <w:color w:val="000000"/>
          <w:sz w:val="24"/>
          <w:szCs w:val="24"/>
        </w:rPr>
        <w:t xml:space="preserve"> </w:t>
      </w:r>
      <w:r w:rsidR="00B4553D" w:rsidRPr="00B4553D">
        <w:rPr>
          <w:rFonts w:ascii="Palatino Linotype" w:eastAsia="Palatino Linotype" w:hAnsi="Palatino Linotype" w:cs="Palatino Linotype"/>
          <w:b/>
          <w:bCs/>
          <w:color w:val="000000"/>
          <w:sz w:val="24"/>
          <w:szCs w:val="24"/>
        </w:rPr>
        <w:t>00208/SEDESEM/IP/2023</w:t>
      </w:r>
      <w:r w:rsidRPr="00EF63D4">
        <w:rPr>
          <w:rFonts w:ascii="Palatino Linotype" w:eastAsia="Palatino Linotype" w:hAnsi="Palatino Linotype" w:cs="Palatino Linotype"/>
          <w:color w:val="000000"/>
          <w:sz w:val="24"/>
          <w:szCs w:val="24"/>
        </w:rPr>
        <w:t>,</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que ha sido materia del presente estudio.</w:t>
      </w:r>
    </w:p>
    <w:p w14:paraId="37AF8B94" w14:textId="77777777" w:rsidR="00D31F40" w:rsidRPr="00EF63D4" w:rsidRDefault="00D31F40"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77FF2D7F"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lo antes expuesto y fundado es de resolverse y,</w:t>
      </w:r>
    </w:p>
    <w:p w14:paraId="138154E7"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3A2EDD2" w14:textId="77777777" w:rsidR="006673F5" w:rsidRPr="00EF63D4" w:rsidRDefault="006673F5"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 E    R E S U E L V E</w:t>
      </w:r>
    </w:p>
    <w:p w14:paraId="7C8A6B33"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3F8287" w14:textId="18DF1C73" w:rsidR="006673F5" w:rsidRPr="00EF63D4" w:rsidRDefault="627F3507"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b/>
          <w:bCs/>
          <w:color w:val="000000" w:themeColor="text1"/>
          <w:sz w:val="24"/>
          <w:szCs w:val="24"/>
        </w:rPr>
        <w:t>PRIMERO.</w:t>
      </w:r>
      <w:r w:rsidRPr="00EF63D4">
        <w:rPr>
          <w:rFonts w:ascii="Palatino Linotype" w:eastAsia="Palatino Linotype" w:hAnsi="Palatino Linotype" w:cs="Palatino Linotype"/>
          <w:color w:val="000000" w:themeColor="text1"/>
          <w:sz w:val="24"/>
          <w:szCs w:val="24"/>
        </w:rPr>
        <w:t xml:space="preserve"> Se </w:t>
      </w:r>
      <w:r w:rsidR="00907E93">
        <w:rPr>
          <w:rFonts w:ascii="Palatino Linotype" w:eastAsia="Palatino Linotype" w:hAnsi="Palatino Linotype" w:cs="Palatino Linotype"/>
          <w:b/>
          <w:bCs/>
          <w:color w:val="000000" w:themeColor="text1"/>
          <w:sz w:val="24"/>
          <w:szCs w:val="24"/>
        </w:rPr>
        <w:t>REVOCA</w:t>
      </w:r>
      <w:r w:rsidRPr="00EF63D4">
        <w:rPr>
          <w:rFonts w:ascii="Palatino Linotype" w:eastAsia="Palatino Linotype" w:hAnsi="Palatino Linotype" w:cs="Palatino Linotype"/>
          <w:color w:val="000000" w:themeColor="text1"/>
          <w:sz w:val="24"/>
          <w:szCs w:val="24"/>
        </w:rPr>
        <w:t xml:space="preserve"> la respuesta entregada por el Sujeto Obligado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a la solicitud de información número </w:t>
      </w:r>
      <w:r w:rsidR="004042D1" w:rsidRPr="004042D1">
        <w:rPr>
          <w:rFonts w:ascii="Palatino Linotype" w:eastAsia="Palatino Linotype" w:hAnsi="Palatino Linotype" w:cs="Palatino Linotype"/>
          <w:b/>
          <w:bCs/>
          <w:color w:val="000000" w:themeColor="text1"/>
          <w:sz w:val="24"/>
          <w:szCs w:val="24"/>
        </w:rPr>
        <w:t>00208/SEDESEM/IP/2023</w:t>
      </w:r>
      <w:r w:rsidRPr="00EF63D4">
        <w:rPr>
          <w:rFonts w:ascii="Palatino Linotype" w:eastAsia="Palatino Linotype" w:hAnsi="Palatino Linotype" w:cs="Palatino Linotype"/>
          <w:color w:val="000000" w:themeColor="text1"/>
          <w:sz w:val="24"/>
          <w:szCs w:val="24"/>
        </w:rPr>
        <w:t>, por resultar parcialmente fundados los motivos de inconformidad argüidos por el Recurrente, en términos del</w:t>
      </w:r>
      <w:r w:rsidRPr="00EF63D4">
        <w:rPr>
          <w:rFonts w:ascii="Palatino Linotype" w:eastAsia="Palatino Linotype" w:hAnsi="Palatino Linotype" w:cs="Palatino Linotype"/>
          <w:b/>
          <w:bCs/>
          <w:color w:val="000000" w:themeColor="text1"/>
          <w:sz w:val="24"/>
          <w:szCs w:val="24"/>
        </w:rPr>
        <w:t xml:space="preserve"> Considerando </w:t>
      </w:r>
      <w:r w:rsidR="003D06A2" w:rsidRPr="00EF63D4">
        <w:rPr>
          <w:rFonts w:ascii="Palatino Linotype" w:eastAsia="Palatino Linotype" w:hAnsi="Palatino Linotype" w:cs="Palatino Linotype"/>
          <w:b/>
          <w:bCs/>
          <w:color w:val="000000" w:themeColor="text1"/>
          <w:sz w:val="24"/>
          <w:szCs w:val="24"/>
        </w:rPr>
        <w:t>QUINTO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de la presente resolución. </w:t>
      </w:r>
    </w:p>
    <w:p w14:paraId="507F70C0"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4154B51" w14:textId="4906A439"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b/>
          <w:color w:val="000000"/>
          <w:sz w:val="24"/>
          <w:szCs w:val="24"/>
        </w:rPr>
        <w:t>SEGUNDO.</w:t>
      </w:r>
      <w:r w:rsidRPr="00EF63D4">
        <w:rPr>
          <w:rFonts w:ascii="Palatino Linotype" w:eastAsia="Palatino Linotype" w:hAnsi="Palatino Linotype" w:cs="Palatino Linotype"/>
          <w:color w:val="000000"/>
          <w:sz w:val="24"/>
          <w:szCs w:val="24"/>
        </w:rPr>
        <w:t xml:space="preserve"> Se </w:t>
      </w:r>
      <w:r w:rsidRPr="00EF63D4">
        <w:rPr>
          <w:rFonts w:ascii="Palatino Linotype" w:eastAsia="Palatino Linotype" w:hAnsi="Palatino Linotype" w:cs="Palatino Linotype"/>
          <w:b/>
          <w:color w:val="000000"/>
          <w:sz w:val="24"/>
          <w:szCs w:val="24"/>
        </w:rPr>
        <w:t>ORDENA</w:t>
      </w:r>
      <w:r w:rsidRPr="00EF63D4">
        <w:rPr>
          <w:rFonts w:ascii="Palatino Linotype" w:eastAsia="Palatino Linotype" w:hAnsi="Palatino Linotype" w:cs="Palatino Linotype"/>
          <w:color w:val="000000"/>
          <w:sz w:val="24"/>
          <w:szCs w:val="24"/>
        </w:rPr>
        <w:t xml:space="preserve"> al Sujeto Obligado que haga </w:t>
      </w:r>
      <w:r w:rsidR="008A310A" w:rsidRPr="00EF63D4">
        <w:rPr>
          <w:rFonts w:ascii="Palatino Linotype" w:eastAsia="Palatino Linotype" w:hAnsi="Palatino Linotype" w:cs="Palatino Linotype"/>
          <w:color w:val="000000"/>
          <w:sz w:val="24"/>
          <w:szCs w:val="24"/>
        </w:rPr>
        <w:t>una búsqueda exhaustiva y razonable en los archivos de las unidades administrativas competentes y se haga entrega</w:t>
      </w:r>
      <w:r w:rsidRPr="00EF63D4">
        <w:rPr>
          <w:rFonts w:ascii="Palatino Linotype" w:eastAsia="Palatino Linotype" w:hAnsi="Palatino Linotype" w:cs="Palatino Linotype"/>
          <w:color w:val="000000"/>
          <w:sz w:val="24"/>
          <w:szCs w:val="24"/>
        </w:rPr>
        <w:t xml:space="preserve"> al </w:t>
      </w:r>
      <w:r w:rsidRPr="00EF63D4">
        <w:rPr>
          <w:rFonts w:ascii="Palatino Linotype" w:eastAsia="Palatino Linotype" w:hAnsi="Palatino Linotype" w:cs="Palatino Linotype"/>
          <w:b/>
          <w:bCs/>
          <w:color w:val="000000"/>
          <w:sz w:val="24"/>
          <w:szCs w:val="24"/>
        </w:rPr>
        <w:t xml:space="preserve">Recurrente </w:t>
      </w:r>
      <w:r w:rsidRPr="00EF63D4">
        <w:rPr>
          <w:rFonts w:ascii="Palatino Linotype" w:eastAsia="Palatino Linotype" w:hAnsi="Palatino Linotype" w:cs="Palatino Linotype"/>
          <w:color w:val="000000"/>
          <w:sz w:val="24"/>
          <w:szCs w:val="24"/>
        </w:rPr>
        <w:t xml:space="preserve">mediante el Sistema de Acceso a la Información Mexiquense (SAIMEX), en términos del </w:t>
      </w:r>
      <w:r w:rsidRPr="00EF63D4">
        <w:rPr>
          <w:rFonts w:ascii="Palatino Linotype" w:eastAsia="Palatino Linotype" w:hAnsi="Palatino Linotype" w:cs="Palatino Linotype"/>
          <w:b/>
          <w:color w:val="000000"/>
          <w:sz w:val="24"/>
          <w:szCs w:val="24"/>
        </w:rPr>
        <w:t xml:space="preserve">Considerando </w:t>
      </w:r>
      <w:r w:rsidR="003D06A2" w:rsidRPr="00EF63D4">
        <w:rPr>
          <w:rFonts w:ascii="Palatino Linotype" w:eastAsia="Palatino Linotype" w:hAnsi="Palatino Linotype" w:cs="Palatino Linotype"/>
          <w:b/>
          <w:color w:val="000000"/>
          <w:sz w:val="24"/>
          <w:szCs w:val="24"/>
        </w:rPr>
        <w:t>QUINTO</w:t>
      </w:r>
      <w:r w:rsidR="00D31F40" w:rsidRPr="00EF63D4">
        <w:rPr>
          <w:rFonts w:ascii="Palatino Linotype" w:eastAsia="Palatino Linotype" w:hAnsi="Palatino Linotype" w:cs="Palatino Linotype"/>
          <w:color w:val="000000"/>
          <w:sz w:val="24"/>
          <w:szCs w:val="24"/>
        </w:rPr>
        <w:t>, de</w:t>
      </w:r>
      <w:r w:rsidR="00907E93">
        <w:rPr>
          <w:rFonts w:ascii="Palatino Linotype" w:eastAsia="Palatino Linotype" w:hAnsi="Palatino Linotype" w:cs="Palatino Linotype"/>
          <w:color w:val="000000"/>
          <w:sz w:val="24"/>
          <w:szCs w:val="24"/>
        </w:rPr>
        <w:t>l o</w:t>
      </w:r>
      <w:r w:rsidR="00D31F40" w:rsidRPr="00EF63D4">
        <w:rPr>
          <w:rFonts w:ascii="Palatino Linotype" w:eastAsia="Palatino Linotype" w:hAnsi="Palatino Linotype" w:cs="Palatino Linotype"/>
          <w:color w:val="000000"/>
          <w:sz w:val="24"/>
          <w:szCs w:val="24"/>
        </w:rPr>
        <w:t xml:space="preserve"> los documentos en donde conste lo siguiente</w:t>
      </w:r>
      <w:r w:rsidR="002F1DA1" w:rsidRPr="00EF63D4">
        <w:rPr>
          <w:rFonts w:ascii="Palatino Linotype" w:eastAsia="Palatino Linotype" w:hAnsi="Palatino Linotype" w:cs="Palatino Linotype"/>
          <w:sz w:val="24"/>
          <w:szCs w:val="24"/>
        </w:rPr>
        <w:t>:</w:t>
      </w:r>
    </w:p>
    <w:p w14:paraId="2C06AB6F" w14:textId="77777777" w:rsidR="002F1DA1" w:rsidRPr="00EF63D4" w:rsidRDefault="002F1DA1"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769CEC" w14:textId="64A415CE" w:rsidR="00D31F40" w:rsidRPr="004042D1" w:rsidRDefault="004042D1" w:rsidP="004042D1">
      <w:pPr>
        <w:pStyle w:val="Prrafodelista"/>
        <w:numPr>
          <w:ilvl w:val="0"/>
          <w:numId w:val="12"/>
        </w:numPr>
        <w:pBdr>
          <w:top w:val="nil"/>
          <w:left w:val="nil"/>
          <w:bottom w:val="nil"/>
          <w:right w:val="nil"/>
          <w:between w:val="nil"/>
        </w:pBdr>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iCs/>
          <w:color w:val="000000"/>
        </w:rPr>
        <w:lastRenderedPageBreak/>
        <w:t>N</w:t>
      </w:r>
      <w:r w:rsidRPr="004042D1">
        <w:rPr>
          <w:rFonts w:ascii="Palatino Linotype" w:eastAsia="Palatino Linotype" w:hAnsi="Palatino Linotype" w:cs="Palatino Linotype"/>
          <w:i/>
          <w:iCs/>
          <w:color w:val="000000"/>
        </w:rPr>
        <w:t>ombre, denominación del cargo</w:t>
      </w:r>
      <w:r>
        <w:rPr>
          <w:rFonts w:ascii="Palatino Linotype" w:eastAsia="Palatino Linotype" w:hAnsi="Palatino Linotype" w:cs="Palatino Linotype"/>
          <w:i/>
          <w:iCs/>
          <w:color w:val="000000"/>
        </w:rPr>
        <w:t>,</w:t>
      </w:r>
      <w:r w:rsidRPr="004042D1">
        <w:rPr>
          <w:rFonts w:ascii="Palatino Linotype" w:eastAsia="Palatino Linotype" w:hAnsi="Palatino Linotype" w:cs="Palatino Linotype"/>
          <w:i/>
          <w:iCs/>
          <w:color w:val="000000"/>
        </w:rPr>
        <w:t xml:space="preserve"> remuneración mensual neta </w:t>
      </w:r>
      <w:r>
        <w:rPr>
          <w:rFonts w:ascii="Palatino Linotype" w:eastAsia="Palatino Linotype" w:hAnsi="Palatino Linotype" w:cs="Palatino Linotype"/>
          <w:i/>
          <w:iCs/>
          <w:color w:val="000000"/>
        </w:rPr>
        <w:t xml:space="preserve">y Título Profesional </w:t>
      </w:r>
      <w:r w:rsidRPr="004042D1">
        <w:rPr>
          <w:rFonts w:ascii="Palatino Linotype" w:eastAsia="Palatino Linotype" w:hAnsi="Palatino Linotype" w:cs="Palatino Linotype"/>
          <w:i/>
          <w:iCs/>
          <w:color w:val="000000"/>
        </w:rPr>
        <w:t>de los servidores públicos adscritos a la Dirección de Bienestar Social para Personas Adultas Mayores al 12 de junio de 2023</w:t>
      </w:r>
      <w:r w:rsidR="009E41B8" w:rsidRPr="00EF63D4">
        <w:rPr>
          <w:rFonts w:ascii="Palatino Linotype" w:eastAsia="Palatino Linotype" w:hAnsi="Palatino Linotype" w:cs="Palatino Linotype"/>
          <w:i/>
          <w:iCs/>
          <w:color w:val="000000"/>
        </w:rPr>
        <w:t>.</w:t>
      </w:r>
    </w:p>
    <w:p w14:paraId="39DE1615" w14:textId="77777777" w:rsidR="00727AF2" w:rsidRDefault="00727AF2" w:rsidP="004042D1">
      <w:pPr>
        <w:pStyle w:val="Prrafodelista"/>
        <w:ind w:left="720" w:right="567"/>
        <w:jc w:val="both"/>
        <w:rPr>
          <w:rFonts w:ascii="Palatino Linotype" w:eastAsiaTheme="minorHAnsi" w:hAnsi="Palatino Linotype" w:cs="Arial"/>
          <w:i/>
          <w:sz w:val="23"/>
          <w:szCs w:val="23"/>
        </w:rPr>
      </w:pPr>
    </w:p>
    <w:p w14:paraId="439B0322" w14:textId="36C4E04F" w:rsidR="004042D1" w:rsidRPr="004042D1" w:rsidRDefault="004042D1" w:rsidP="004042D1">
      <w:pPr>
        <w:pStyle w:val="Prrafodelista"/>
        <w:ind w:left="720" w:right="567"/>
        <w:jc w:val="both"/>
        <w:rPr>
          <w:rFonts w:ascii="Palatino Linotype" w:eastAsiaTheme="minorHAnsi" w:hAnsi="Palatino Linotype" w:cs="Arial"/>
          <w:i/>
          <w:sz w:val="23"/>
          <w:szCs w:val="23"/>
        </w:rPr>
      </w:pPr>
      <w:r w:rsidRPr="004042D1">
        <w:rPr>
          <w:rFonts w:ascii="Palatino Linotype" w:eastAsiaTheme="minorHAnsi"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4042D1">
        <w:rPr>
          <w:rFonts w:ascii="Palatino Linotype" w:eastAsiaTheme="minorHAnsi" w:hAnsi="Palatino Linotype" w:cs="Arial"/>
          <w:b/>
          <w:i/>
          <w:sz w:val="23"/>
          <w:szCs w:val="23"/>
        </w:rPr>
        <w:t>Recurrente</w:t>
      </w:r>
      <w:r w:rsidRPr="004042D1">
        <w:rPr>
          <w:rFonts w:ascii="Palatino Linotype" w:eastAsiaTheme="minorHAnsi" w:hAnsi="Palatino Linotype" w:cs="Arial"/>
          <w:i/>
          <w:sz w:val="23"/>
          <w:szCs w:val="23"/>
        </w:rPr>
        <w:t>.</w:t>
      </w:r>
    </w:p>
    <w:p w14:paraId="2CD415B5" w14:textId="77777777" w:rsidR="004042D1" w:rsidRPr="004042D1" w:rsidRDefault="004042D1" w:rsidP="004042D1">
      <w:pPr>
        <w:pStyle w:val="Prrafodelista"/>
        <w:ind w:left="720" w:right="567"/>
        <w:jc w:val="both"/>
        <w:rPr>
          <w:rFonts w:ascii="Palatino Linotype" w:eastAsiaTheme="minorHAnsi" w:hAnsi="Palatino Linotype" w:cs="Arial"/>
          <w:i/>
          <w:sz w:val="23"/>
          <w:szCs w:val="23"/>
        </w:rPr>
      </w:pPr>
    </w:p>
    <w:p w14:paraId="5F5178E0" w14:textId="0C8DA590" w:rsidR="004042D1" w:rsidRPr="004042D1" w:rsidRDefault="004042D1" w:rsidP="004042D1">
      <w:pPr>
        <w:pStyle w:val="Prrafodelista"/>
        <w:ind w:left="720" w:right="567"/>
        <w:jc w:val="both"/>
        <w:rPr>
          <w:rFonts w:ascii="Palatino Linotype" w:eastAsiaTheme="minorHAnsi" w:hAnsi="Palatino Linotype" w:cstheme="minorBidi"/>
          <w:bCs/>
          <w:i/>
          <w:iCs/>
          <w:sz w:val="23"/>
          <w:szCs w:val="23"/>
        </w:rPr>
      </w:pPr>
      <w:r w:rsidRPr="004042D1">
        <w:rPr>
          <w:rFonts w:ascii="Palatino Linotype" w:eastAsiaTheme="minorHAnsi" w:hAnsi="Palatino Linotype" w:cstheme="minorBidi"/>
          <w:bCs/>
          <w:i/>
          <w:iCs/>
          <w:sz w:val="23"/>
          <w:szCs w:val="23"/>
        </w:rPr>
        <w:t>En el supuesto de que la información que se ordena su entrega en el presente resolutivo correspondiente a l</w:t>
      </w:r>
      <w:r>
        <w:rPr>
          <w:rFonts w:ascii="Palatino Linotype" w:eastAsiaTheme="minorHAnsi" w:hAnsi="Palatino Linotype" w:cstheme="minorBidi"/>
          <w:bCs/>
          <w:i/>
          <w:iCs/>
          <w:sz w:val="23"/>
          <w:szCs w:val="23"/>
        </w:rPr>
        <w:t>o</w:t>
      </w:r>
      <w:r w:rsidRPr="004042D1">
        <w:rPr>
          <w:rFonts w:ascii="Palatino Linotype" w:eastAsiaTheme="minorHAnsi" w:hAnsi="Palatino Linotype" w:cstheme="minorBidi"/>
          <w:bCs/>
          <w:i/>
          <w:iCs/>
          <w:sz w:val="23"/>
          <w:szCs w:val="23"/>
        </w:rPr>
        <w:t xml:space="preserve">s </w:t>
      </w:r>
      <w:r>
        <w:rPr>
          <w:rFonts w:ascii="Palatino Linotype" w:eastAsiaTheme="minorHAnsi" w:hAnsi="Palatino Linotype" w:cstheme="minorBidi"/>
          <w:b/>
          <w:i/>
          <w:iCs/>
          <w:sz w:val="23"/>
          <w:szCs w:val="23"/>
        </w:rPr>
        <w:t>Títulos</w:t>
      </w:r>
      <w:r w:rsidRPr="004042D1">
        <w:rPr>
          <w:rFonts w:ascii="Palatino Linotype" w:eastAsiaTheme="minorHAnsi" w:hAnsi="Palatino Linotype" w:cstheme="minorBidi"/>
          <w:b/>
          <w:i/>
          <w:iCs/>
          <w:sz w:val="23"/>
          <w:szCs w:val="23"/>
        </w:rPr>
        <w:t xml:space="preserve"> Profesionales</w:t>
      </w:r>
      <w:r w:rsidRPr="004042D1">
        <w:rPr>
          <w:rFonts w:ascii="Palatino Linotype" w:eastAsiaTheme="minorHAnsi" w:hAnsi="Palatino Linotype" w:cstheme="minorBidi"/>
          <w:bCs/>
          <w:i/>
          <w:iCs/>
          <w:sz w:val="23"/>
          <w:szCs w:val="23"/>
        </w:rPr>
        <w:t xml:space="preserve"> no haya sido poseída o administrada por El Sujeto Obligado, bastará con que así lo manifieste al momento de dar cumplimiento a la presente resolución. </w:t>
      </w:r>
    </w:p>
    <w:p w14:paraId="4AD091F8" w14:textId="77777777" w:rsidR="004042D1" w:rsidRPr="00EF63D4" w:rsidRDefault="004042D1" w:rsidP="004042D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14:paraId="14FB67C1" w14:textId="77777777" w:rsidR="00231566" w:rsidRPr="00EF63D4" w:rsidRDefault="00231566" w:rsidP="002059B5">
      <w:pPr>
        <w:pStyle w:val="Sinespaciado"/>
        <w:spacing w:line="276" w:lineRule="auto"/>
        <w:ind w:right="567"/>
        <w:jc w:val="both"/>
        <w:rPr>
          <w:rFonts w:ascii="Palatino Linotype" w:hAnsi="Palatino Linotype" w:cs="Arial"/>
          <w:i/>
        </w:rPr>
      </w:pPr>
    </w:p>
    <w:p w14:paraId="4CBF0D3C" w14:textId="77777777" w:rsidR="00CE11C9" w:rsidRPr="00EF63D4" w:rsidRDefault="00CE11C9" w:rsidP="00CE11C9">
      <w:pPr>
        <w:spacing w:after="0" w:line="360" w:lineRule="auto"/>
        <w:jc w:val="both"/>
        <w:rPr>
          <w:rFonts w:ascii="Palatino Linotype" w:eastAsiaTheme="minorHAnsi" w:hAnsi="Palatino Linotype" w:cstheme="minorBidi"/>
          <w:sz w:val="24"/>
          <w:lang w:eastAsia="en-US"/>
        </w:rPr>
      </w:pPr>
      <w:r w:rsidRPr="00EF63D4">
        <w:rPr>
          <w:rFonts w:ascii="Palatino Linotype" w:eastAsiaTheme="minorHAnsi" w:hAnsi="Palatino Linotype" w:cs="Arial"/>
          <w:b/>
          <w:sz w:val="24"/>
          <w:szCs w:val="24"/>
          <w:lang w:val="es-ES_tradnl" w:eastAsia="en-US"/>
        </w:rPr>
        <w:t xml:space="preserve">TERCERO. </w:t>
      </w:r>
      <w:r w:rsidRPr="00EF63D4">
        <w:rPr>
          <w:rFonts w:ascii="Palatino Linotype" w:eastAsiaTheme="minorHAnsi" w:hAnsi="Palatino Linotype" w:cstheme="minorBidi"/>
          <w:b/>
          <w:sz w:val="24"/>
          <w:szCs w:val="24"/>
          <w:lang w:eastAsia="en-US"/>
        </w:rPr>
        <w:t>NOTIFÍQUESE</w:t>
      </w:r>
      <w:r w:rsidRPr="00EF63D4">
        <w:rPr>
          <w:rFonts w:ascii="Palatino Linotype" w:eastAsiaTheme="minorHAnsi" w:hAnsi="Palatino Linotype" w:cstheme="minorBidi"/>
          <w:sz w:val="24"/>
          <w:lang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6BA49A" w14:textId="77777777" w:rsidR="00CE11C9" w:rsidRPr="00EF63D4" w:rsidRDefault="00CE11C9" w:rsidP="00CE11C9">
      <w:pPr>
        <w:autoSpaceDE w:val="0"/>
        <w:autoSpaceDN w:val="0"/>
        <w:adjustRightInd w:val="0"/>
        <w:spacing w:after="0" w:line="360" w:lineRule="auto"/>
        <w:ind w:right="49"/>
        <w:jc w:val="both"/>
        <w:rPr>
          <w:rFonts w:ascii="Palatino Linotype" w:eastAsiaTheme="minorHAnsi" w:hAnsi="Palatino Linotype" w:cs="Arial"/>
          <w:sz w:val="24"/>
          <w:szCs w:val="28"/>
          <w:lang w:val="es-ES_tradnl" w:eastAsia="en-US"/>
        </w:rPr>
      </w:pPr>
    </w:p>
    <w:p w14:paraId="34969C63"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r w:rsidRPr="00EF63D4">
        <w:rPr>
          <w:rFonts w:ascii="Palatino Linotype" w:eastAsiaTheme="minorHAnsi" w:hAnsi="Palatino Linotype" w:cs="Arial"/>
          <w:b/>
          <w:bCs/>
          <w:sz w:val="24"/>
          <w:szCs w:val="24"/>
          <w:lang w:eastAsia="en-US"/>
        </w:rPr>
        <w:lastRenderedPageBreak/>
        <w:t>CUARTO.</w:t>
      </w:r>
      <w:r w:rsidRPr="00EF63D4">
        <w:rPr>
          <w:rFonts w:ascii="Palatino Linotype" w:eastAsiaTheme="minorHAnsi" w:hAnsi="Palatino Linotype" w:cs="Arial"/>
          <w:bCs/>
          <w:sz w:val="24"/>
          <w:szCs w:val="28"/>
          <w:lang w:eastAsia="en-US"/>
        </w:rPr>
        <w:t xml:space="preserve"> De conformidad con el artículo 198, de la Ley de Transparencia y Acceso a la Información Pública del Estado de México y Municipios, de considerarlo procedente, el </w:t>
      </w:r>
      <w:r w:rsidRPr="00EF63D4">
        <w:rPr>
          <w:rFonts w:ascii="Palatino Linotype" w:eastAsiaTheme="minorHAnsi" w:hAnsi="Palatino Linotype" w:cs="Arial"/>
          <w:b/>
          <w:bCs/>
          <w:sz w:val="24"/>
          <w:szCs w:val="28"/>
          <w:lang w:eastAsia="en-US"/>
        </w:rPr>
        <w:t>Sujeto Obligado</w:t>
      </w:r>
      <w:r w:rsidRPr="00EF63D4">
        <w:rPr>
          <w:rFonts w:ascii="Palatino Linotype" w:eastAsiaTheme="minorHAnsi" w:hAnsi="Palatino Linotype" w:cs="Arial"/>
          <w:bCs/>
          <w:sz w:val="24"/>
          <w:szCs w:val="28"/>
          <w:lang w:eastAsia="en-US"/>
        </w:rPr>
        <w:t xml:space="preserve"> de manera fundada y motivada, podrá solicitar una ampliación de plazo para el cumplimiento de la presente resolución.</w:t>
      </w:r>
    </w:p>
    <w:p w14:paraId="10FA3FC9"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p>
    <w:p w14:paraId="6A26BE17" w14:textId="6B6DAFE0" w:rsidR="006673F5" w:rsidRPr="00EF63D4" w:rsidRDefault="00CE11C9" w:rsidP="00CE11C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Theme="minorHAnsi" w:hAnsi="Palatino Linotype" w:cs="Arial"/>
          <w:b/>
          <w:sz w:val="24"/>
          <w:szCs w:val="24"/>
          <w:lang w:eastAsia="en-US"/>
        </w:rPr>
        <w:t>QUINTO. NOTIFÍQUESE</w:t>
      </w:r>
      <w:r w:rsidRPr="00EF63D4">
        <w:rPr>
          <w:rFonts w:ascii="Palatino Linotype" w:eastAsiaTheme="minorHAnsi" w:hAnsi="Palatino Linotype" w:cs="Arial"/>
          <w:sz w:val="24"/>
          <w:szCs w:val="24"/>
          <w:lang w:eastAsia="en-US"/>
        </w:rPr>
        <w:t xml:space="preserve"> al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la presente resolución a través del </w:t>
      </w:r>
      <w:r w:rsidRPr="00EF63D4">
        <w:rPr>
          <w:rFonts w:ascii="Palatino Linotype" w:eastAsiaTheme="minorHAnsi" w:hAnsi="Palatino Linotype" w:cs="Arial"/>
          <w:sz w:val="24"/>
          <w:lang w:eastAsia="en-US"/>
        </w:rPr>
        <w:t xml:space="preserve">Sistema de Acceso a la Información Mexiquense </w:t>
      </w:r>
      <w:r w:rsidRPr="00EF63D4">
        <w:rPr>
          <w:rFonts w:ascii="Palatino Linotype" w:eastAsiaTheme="minorHAnsi" w:hAnsi="Palatino Linotype" w:cs="Arial"/>
          <w:b/>
          <w:sz w:val="24"/>
          <w:lang w:eastAsia="en-US"/>
        </w:rPr>
        <w:t>(SAIMEX)</w:t>
      </w:r>
      <w:r w:rsidRPr="00EF63D4">
        <w:rPr>
          <w:rFonts w:ascii="Palatino Linotype" w:eastAsiaTheme="minorHAnsi" w:hAnsi="Palatino Linotype" w:cs="Arial"/>
          <w:b/>
          <w:sz w:val="24"/>
          <w:szCs w:val="24"/>
          <w:lang w:eastAsia="en-US"/>
        </w:rPr>
        <w:t>,</w:t>
      </w:r>
      <w:r w:rsidRPr="00EF63D4">
        <w:rPr>
          <w:rFonts w:ascii="Palatino Linotype" w:eastAsiaTheme="minorHAnsi" w:hAnsi="Palatino Linotype" w:cs="Arial"/>
          <w:sz w:val="24"/>
          <w:szCs w:val="24"/>
          <w:lang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63DB6" w14:textId="77777777" w:rsidR="00780F18" w:rsidRPr="00EF63D4" w:rsidRDefault="00780F18"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9235F5" w14:textId="7A73CB2A" w:rsidR="00395DD5" w:rsidRPr="00EF63D4" w:rsidRDefault="00395DD5" w:rsidP="00395DD5">
      <w:pPr>
        <w:spacing w:line="360" w:lineRule="auto"/>
        <w:jc w:val="both"/>
        <w:rPr>
          <w:rFonts w:ascii="Palatino Linotype" w:eastAsiaTheme="minorHAnsi" w:hAnsi="Palatino Linotype" w:cs="Arial"/>
          <w:sz w:val="18"/>
          <w:lang w:eastAsia="en-US"/>
        </w:rPr>
      </w:pPr>
      <w:r w:rsidRPr="00EF63D4">
        <w:rPr>
          <w:rFonts w:ascii="Palatino Linotype" w:eastAsiaTheme="minorHAnsi" w:hAnsi="Palatino Linotype" w:cs="Arial"/>
          <w:lang w:eastAsia="en-US"/>
        </w:rPr>
        <w:t>ASÍ LO RESUELVE, POR UNANIMIDAD DE VOTOS, EL PLENO DEL</w:t>
      </w:r>
      <w:r w:rsidRPr="00EF63D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EF63D4">
        <w:rPr>
          <w:rFonts w:ascii="Palatino Linotype" w:eastAsiaTheme="minorHAnsi" w:hAnsi="Palatino Linotype" w:cs="Arial"/>
          <w:lang w:eastAsia="en-US"/>
        </w:rPr>
        <w:t>, CONFORMADO POR LOS COMISIONADOS JOSÉ MARTÍNEZ VILCHIS; MARÍA DEL ROSARIO MEJÍA AYALA</w:t>
      </w:r>
      <w:r w:rsidR="00040DBC">
        <w:rPr>
          <w:rFonts w:ascii="Palatino Linotype" w:eastAsiaTheme="minorHAnsi" w:hAnsi="Palatino Linotype" w:cs="Arial"/>
          <w:lang w:eastAsia="en-US"/>
        </w:rPr>
        <w:t xml:space="preserve"> (AUSENCIA JUSTIFICADA)</w:t>
      </w:r>
      <w:r w:rsidRPr="00EF63D4">
        <w:rPr>
          <w:rFonts w:ascii="Palatino Linotype" w:eastAsiaTheme="minorHAnsi" w:hAnsi="Palatino Linotype" w:cs="Arial"/>
          <w:lang w:eastAsia="en-US"/>
        </w:rPr>
        <w:t>; SHARON CRISTINA MORALES MARTÍNEZ</w:t>
      </w:r>
      <w:r w:rsidR="00EA01BF">
        <w:rPr>
          <w:rFonts w:ascii="Palatino Linotype" w:eastAsiaTheme="minorHAnsi" w:hAnsi="Palatino Linotype" w:cs="Arial"/>
          <w:lang w:eastAsia="en-US"/>
        </w:rPr>
        <w:t xml:space="preserve"> (</w:t>
      </w:r>
      <w:r w:rsidR="00040DBC">
        <w:rPr>
          <w:rFonts w:ascii="Palatino Linotype" w:eastAsiaTheme="minorHAnsi" w:hAnsi="Palatino Linotype" w:cs="Arial"/>
          <w:lang w:eastAsia="en-US"/>
        </w:rPr>
        <w:t xml:space="preserve">EMITIENDO </w:t>
      </w:r>
      <w:r w:rsidR="00EA01BF">
        <w:rPr>
          <w:rFonts w:ascii="Palatino Linotype" w:eastAsiaTheme="minorHAnsi" w:hAnsi="Palatino Linotype" w:cs="Arial"/>
          <w:lang w:eastAsia="en-US"/>
        </w:rPr>
        <w:t>VOTO PARTICULAR)</w:t>
      </w:r>
      <w:r w:rsidRPr="00EF63D4">
        <w:rPr>
          <w:rFonts w:ascii="Palatino Linotype" w:eastAsiaTheme="minorHAnsi" w:hAnsi="Palatino Linotype" w:cs="Arial"/>
          <w:lang w:eastAsia="en-US"/>
        </w:rPr>
        <w:t>; LUIS GUSTAVO PARRA NORIEGA Y GUADALUPE RAMÍREZ PEÑA</w:t>
      </w:r>
      <w:r w:rsidR="00040DBC">
        <w:rPr>
          <w:rFonts w:ascii="Palatino Linotype" w:eastAsiaTheme="minorHAnsi" w:hAnsi="Palatino Linotype" w:cs="Arial"/>
          <w:lang w:eastAsia="en-US"/>
        </w:rPr>
        <w:t xml:space="preserve"> (AUSENCIA JUSTIFICADA)</w:t>
      </w:r>
      <w:r w:rsidRPr="00EF63D4">
        <w:rPr>
          <w:rFonts w:ascii="Palatino Linotype" w:eastAsiaTheme="minorHAnsi" w:hAnsi="Palatino Linotype" w:cs="Arial"/>
          <w:lang w:eastAsia="en-US"/>
        </w:rPr>
        <w:t xml:space="preserve">; EN LA </w:t>
      </w:r>
      <w:r w:rsidR="004042D1">
        <w:rPr>
          <w:rFonts w:ascii="Palatino Linotype" w:eastAsiaTheme="minorHAnsi" w:hAnsi="Palatino Linotype" w:cs="Arial"/>
          <w:lang w:eastAsia="en-US"/>
        </w:rPr>
        <w:t>DÉCIMA</w:t>
      </w:r>
      <w:r w:rsidRPr="00EF63D4">
        <w:rPr>
          <w:rFonts w:ascii="Palatino Linotype" w:eastAsiaTheme="minorHAnsi" w:hAnsi="Palatino Linotype" w:cs="Arial"/>
          <w:lang w:eastAsia="en-US"/>
        </w:rPr>
        <w:t xml:space="preserve"> SESIÓN ORDINARIA CELEBRADA EL </w:t>
      </w:r>
      <w:r w:rsidR="004042D1">
        <w:rPr>
          <w:rFonts w:ascii="Palatino Linotype" w:hAnsi="Palatino Linotype" w:cs="Arial"/>
          <w:color w:val="000000"/>
        </w:rPr>
        <w:t>VEINTIUNO</w:t>
      </w:r>
      <w:r w:rsidR="0037613D">
        <w:rPr>
          <w:rFonts w:ascii="Palatino Linotype" w:hAnsi="Palatino Linotype" w:cs="Arial"/>
          <w:color w:val="000000"/>
        </w:rPr>
        <w:t xml:space="preserve"> DE MARZO</w:t>
      </w:r>
      <w:r w:rsidR="00D31F40" w:rsidRPr="00EF63D4">
        <w:rPr>
          <w:rFonts w:ascii="Palatino Linotype" w:hAnsi="Palatino Linotype" w:cs="Arial"/>
          <w:color w:val="000000"/>
        </w:rPr>
        <w:t xml:space="preserve"> DE DOS MIL VEINTICUATRO</w:t>
      </w:r>
      <w:r w:rsidRPr="00EF63D4">
        <w:rPr>
          <w:rFonts w:ascii="Palatino Linotype" w:eastAsiaTheme="minorHAnsi" w:hAnsi="Palatino Linotype" w:cs="Arial"/>
          <w:lang w:eastAsia="en-US"/>
        </w:rPr>
        <w:t>, ANTE EL SECRETARIO TÉCNICO</w:t>
      </w:r>
      <w:r w:rsidR="00040DBC">
        <w:rPr>
          <w:rFonts w:ascii="Palatino Linotype" w:eastAsiaTheme="minorHAnsi" w:hAnsi="Palatino Linotype" w:cs="Arial"/>
          <w:lang w:eastAsia="en-US"/>
        </w:rPr>
        <w:t xml:space="preserve"> DEL PLENO</w:t>
      </w:r>
      <w:r w:rsidRPr="00EF63D4">
        <w:rPr>
          <w:rFonts w:ascii="Palatino Linotype" w:eastAsiaTheme="minorHAnsi" w:hAnsi="Palatino Linotype" w:cs="Arial"/>
          <w:lang w:eastAsia="en-US"/>
        </w:rPr>
        <w:t>, ALEXIS TAPIA RAMÍREZ</w:t>
      </w:r>
      <w:r w:rsidR="002059B5" w:rsidRPr="00EF63D4">
        <w:rPr>
          <w:rFonts w:ascii="Palatino Linotype" w:eastAsiaTheme="minorHAnsi" w:hAnsi="Palatino Linotype" w:cs="Arial"/>
          <w:lang w:eastAsia="en-US"/>
        </w:rPr>
        <w:t>--------------</w:t>
      </w:r>
      <w:r w:rsidR="006C4A2A" w:rsidRPr="00EF63D4">
        <w:rPr>
          <w:rFonts w:ascii="Palatino Linotype" w:eastAsiaTheme="minorHAnsi" w:hAnsi="Palatino Linotype" w:cs="Arial"/>
          <w:lang w:eastAsia="en-US"/>
        </w:rPr>
        <w:t>-----------------------------------------------------------------------------------------------------------------------------------------------------------------------------</w:t>
      </w:r>
      <w:r w:rsidR="0037613D">
        <w:rPr>
          <w:rFonts w:ascii="Palatino Linotype" w:eastAsiaTheme="minorHAnsi" w:hAnsi="Palatino Linotype" w:cs="Arial"/>
          <w:lang w:eastAsia="en-US"/>
        </w:rPr>
        <w:t>----------------------------------------------------------------------------------------------------------------</w:t>
      </w:r>
      <w:r w:rsidR="00040DBC">
        <w:rPr>
          <w:rFonts w:ascii="Palatino Linotype" w:eastAsiaTheme="minorHAnsi" w:hAnsi="Palatino Linotype" w:cs="Arial"/>
          <w:lang w:eastAsia="en-US"/>
        </w:rPr>
        <w:t>-------------------</w:t>
      </w:r>
    </w:p>
    <w:p w14:paraId="652CE685" w14:textId="77777777" w:rsidR="00395DD5" w:rsidRPr="0048777B" w:rsidRDefault="00395DD5" w:rsidP="00395DD5">
      <w:pPr>
        <w:spacing w:line="360" w:lineRule="auto"/>
        <w:jc w:val="both"/>
        <w:rPr>
          <w:rFonts w:ascii="Palatino Linotype" w:eastAsiaTheme="minorHAnsi" w:hAnsi="Palatino Linotype" w:cs="Arial"/>
          <w:sz w:val="20"/>
          <w:lang w:eastAsia="en-US"/>
        </w:rPr>
      </w:pPr>
      <w:r w:rsidRPr="00EF63D4">
        <w:rPr>
          <w:rFonts w:ascii="Palatino Linotype" w:eastAsiaTheme="minorHAnsi" w:hAnsi="Palatino Linotype" w:cs="Arial"/>
          <w:sz w:val="14"/>
          <w:lang w:eastAsia="en-US"/>
        </w:rPr>
        <w:t>JMV/CCR/EJDG</w:t>
      </w:r>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9"/>
      <w:headerReference w:type="default" r:id="rId10"/>
      <w:footerReference w:type="default" r:id="rId11"/>
      <w:headerReference w:type="first" r:id="rId12"/>
      <w:footerReference w:type="first" r:id="rId13"/>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18C8" w14:textId="77777777" w:rsidR="00D13F9B" w:rsidRDefault="00D13F9B" w:rsidP="00F2498E">
      <w:pPr>
        <w:spacing w:after="0" w:line="240" w:lineRule="auto"/>
      </w:pPr>
      <w:r>
        <w:separator/>
      </w:r>
    </w:p>
  </w:endnote>
  <w:endnote w:type="continuationSeparator" w:id="0">
    <w:p w14:paraId="6FC75C15" w14:textId="77777777" w:rsidR="00D13F9B" w:rsidRDefault="00D13F9B"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06BC7B15"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E2E3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E2E33">
      <w:rPr>
        <w:rFonts w:ascii="Palatino Linotype" w:hAnsi="Palatino Linotype"/>
        <w:b/>
        <w:bCs/>
        <w:noProof/>
        <w:sz w:val="20"/>
      </w:rPr>
      <w:t>58</w:t>
    </w:r>
    <w:r w:rsidRPr="00713DD5">
      <w:rPr>
        <w:rFonts w:ascii="Palatino Linotype" w:hAnsi="Palatino Linotype"/>
        <w:b/>
        <w:bCs/>
        <w:sz w:val="20"/>
      </w:rPr>
      <w:fldChar w:fldCharType="end"/>
    </w:r>
  </w:p>
  <w:p w14:paraId="0DA4C4E6" w14:textId="77777777" w:rsidR="00075586" w:rsidRPr="000B69FA" w:rsidRDefault="00075586"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2C4EF717"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E2E3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E2E33">
      <w:rPr>
        <w:rFonts w:ascii="Palatino Linotype" w:hAnsi="Palatino Linotype"/>
        <w:b/>
        <w:bCs/>
        <w:noProof/>
        <w:sz w:val="20"/>
      </w:rPr>
      <w:t>58</w:t>
    </w:r>
    <w:r w:rsidRPr="00713DD5">
      <w:rPr>
        <w:rFonts w:ascii="Palatino Linotype" w:hAnsi="Palatino Linotype"/>
        <w:b/>
        <w:bCs/>
        <w:sz w:val="20"/>
      </w:rPr>
      <w:fldChar w:fldCharType="end"/>
    </w:r>
  </w:p>
  <w:p w14:paraId="58082FE6" w14:textId="77777777" w:rsidR="00075586" w:rsidRPr="000B69FA" w:rsidRDefault="00075586"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97CE" w14:textId="77777777" w:rsidR="00D13F9B" w:rsidRDefault="00D13F9B" w:rsidP="00F2498E">
      <w:pPr>
        <w:spacing w:after="0" w:line="240" w:lineRule="auto"/>
      </w:pPr>
      <w:r>
        <w:separator/>
      </w:r>
    </w:p>
  </w:footnote>
  <w:footnote w:type="continuationSeparator" w:id="0">
    <w:p w14:paraId="30DB161D" w14:textId="77777777" w:rsidR="00D13F9B" w:rsidRDefault="00D13F9B" w:rsidP="00F2498E">
      <w:pPr>
        <w:spacing w:after="0" w:line="240" w:lineRule="auto"/>
      </w:pPr>
      <w:r>
        <w:continuationSeparator/>
      </w:r>
    </w:p>
  </w:footnote>
  <w:footnote w:id="1">
    <w:p w14:paraId="1CB03AFA"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D35878"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59F5D0A7" w14:textId="77777777" w:rsidR="00075586" w:rsidRDefault="00075586" w:rsidP="00663A37">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52876F" w14:textId="77777777" w:rsidR="00075586" w:rsidRDefault="00075586" w:rsidP="00663A37">
      <w:pPr>
        <w:spacing w:after="0" w:line="240" w:lineRule="auto"/>
        <w:jc w:val="both"/>
        <w:rPr>
          <w:rFonts w:ascii="Palatino Linotype" w:eastAsia="Palatino Linotype" w:hAnsi="Palatino Linotype" w:cs="Palatino Linotype"/>
          <w:b/>
          <w:i/>
          <w:sz w:val="20"/>
          <w:szCs w:val="20"/>
        </w:rPr>
      </w:pPr>
    </w:p>
    <w:p w14:paraId="67229553" w14:textId="77777777" w:rsidR="00075586" w:rsidRDefault="00075586" w:rsidP="00663A37">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3E2E33">
    <w:pPr>
      <w:pStyle w:val="Encabezado"/>
    </w:pPr>
    <w:r>
      <w:rPr>
        <w:noProof/>
        <w:lang w:val="es-MX" w:eastAsia="es-MX"/>
      </w:rPr>
      <w:pict w14:anchorId="4A0D3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75586" w:rsidRPr="00B17577" w14:paraId="37B9EBDE" w14:textId="77777777" w:rsidTr="00713DD5">
      <w:trPr>
        <w:trHeight w:val="227"/>
      </w:trPr>
      <w:tc>
        <w:tcPr>
          <w:tcW w:w="5103" w:type="dxa"/>
          <w:hideMark/>
        </w:tcPr>
        <w:p w14:paraId="4964FBC5" w14:textId="54CDA645"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71A49E6D" w:rsidR="00075586" w:rsidRPr="00096248" w:rsidRDefault="00E42727" w:rsidP="00C57E04">
          <w:pPr>
            <w:spacing w:after="0" w:line="360" w:lineRule="auto"/>
            <w:ind w:right="71"/>
            <w:jc w:val="right"/>
            <w:rPr>
              <w:rFonts w:ascii="Palatino Linotype" w:hAnsi="Palatino Linotype" w:cs="Arial"/>
              <w:b/>
              <w:sz w:val="24"/>
              <w:szCs w:val="24"/>
            </w:rPr>
          </w:pPr>
          <w:r w:rsidRPr="00E42727">
            <w:rPr>
              <w:rFonts w:ascii="Palatino Linotype" w:hAnsi="Palatino Linotype" w:cs="Arial"/>
              <w:b/>
              <w:bCs/>
              <w:sz w:val="24"/>
              <w:szCs w:val="24"/>
            </w:rPr>
            <w:t>03870/INFOEM/IP/RR/2023</w:t>
          </w:r>
        </w:p>
      </w:tc>
    </w:tr>
    <w:tr w:rsidR="00075586" w14:paraId="7591D3C9" w14:textId="77777777" w:rsidTr="00713DD5">
      <w:trPr>
        <w:trHeight w:val="242"/>
      </w:trPr>
      <w:tc>
        <w:tcPr>
          <w:tcW w:w="5103" w:type="dxa"/>
          <w:hideMark/>
        </w:tcPr>
        <w:p w14:paraId="729A65A8" w14:textId="77777777"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4F37EF9F" w:rsidR="00075586" w:rsidRPr="00096248" w:rsidRDefault="00E42727" w:rsidP="005762A7">
          <w:pPr>
            <w:spacing w:after="120" w:line="240" w:lineRule="auto"/>
            <w:ind w:right="74"/>
            <w:jc w:val="right"/>
            <w:rPr>
              <w:rFonts w:ascii="Palatino Linotype" w:hAnsi="Palatino Linotype" w:cs="Arial"/>
              <w:sz w:val="24"/>
              <w:szCs w:val="24"/>
            </w:rPr>
          </w:pPr>
          <w:r w:rsidRPr="00E42727">
            <w:rPr>
              <w:rFonts w:ascii="Palatino Linotype" w:hAnsi="Palatino Linotype" w:cs="Arial"/>
              <w:sz w:val="24"/>
              <w:szCs w:val="24"/>
            </w:rPr>
            <w:t>Secretaría de Desarrollo Social</w:t>
          </w:r>
        </w:p>
      </w:tc>
    </w:tr>
    <w:tr w:rsidR="00075586" w:rsidRPr="00F63239" w14:paraId="037E914D" w14:textId="77777777" w:rsidTr="00713DD5">
      <w:trPr>
        <w:trHeight w:val="342"/>
      </w:trPr>
      <w:tc>
        <w:tcPr>
          <w:tcW w:w="5103" w:type="dxa"/>
          <w:hideMark/>
        </w:tcPr>
        <w:p w14:paraId="7676B68F" w14:textId="64D69EAF" w:rsidR="00075586" w:rsidRPr="00096248" w:rsidRDefault="00075586"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75586" w:rsidRPr="00096248" w:rsidRDefault="00075586"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75586" w:rsidRDefault="003E2E33">
    <w:pPr>
      <w:pStyle w:val="Encabezado"/>
    </w:pPr>
    <w:r>
      <w:rPr>
        <w:noProof/>
        <w:lang w:val="es-MX" w:eastAsia="es-MX"/>
      </w:rPr>
      <w:pict w14:anchorId="5052A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margin-left:-79.95pt;margin-top:-143.6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075586" w14:paraId="0F9FE9B6" w14:textId="77777777" w:rsidTr="00096248">
      <w:trPr>
        <w:trHeight w:val="227"/>
      </w:trPr>
      <w:tc>
        <w:tcPr>
          <w:tcW w:w="5245" w:type="dxa"/>
          <w:hideMark/>
        </w:tcPr>
        <w:p w14:paraId="6D1D9D71" w14:textId="11150E5A" w:rsidR="00075586" w:rsidRPr="00663A37" w:rsidRDefault="00075586"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6B460C81" w:rsidR="00075586" w:rsidRPr="00096248" w:rsidRDefault="00E42727" w:rsidP="00C57E04">
          <w:pPr>
            <w:spacing w:after="0" w:line="360" w:lineRule="auto"/>
            <w:ind w:left="-486" w:right="68" w:firstLine="558"/>
            <w:jc w:val="right"/>
            <w:rPr>
              <w:rFonts w:ascii="Palatino Linotype" w:hAnsi="Palatino Linotype" w:cs="Arial"/>
              <w:b/>
              <w:sz w:val="24"/>
              <w:szCs w:val="24"/>
            </w:rPr>
          </w:pPr>
          <w:r w:rsidRPr="00E42727">
            <w:rPr>
              <w:rFonts w:ascii="Palatino Linotype" w:hAnsi="Palatino Linotype" w:cs="Arial"/>
              <w:b/>
              <w:bCs/>
              <w:sz w:val="24"/>
              <w:szCs w:val="24"/>
            </w:rPr>
            <w:t>03870/INFOEM/IP/RR/2023</w:t>
          </w:r>
        </w:p>
      </w:tc>
    </w:tr>
    <w:tr w:rsidR="00075586" w:rsidRPr="001F57CD" w14:paraId="1377D264" w14:textId="77777777" w:rsidTr="00096248">
      <w:trPr>
        <w:trHeight w:val="196"/>
      </w:trPr>
      <w:tc>
        <w:tcPr>
          <w:tcW w:w="5245" w:type="dxa"/>
          <w:hideMark/>
        </w:tcPr>
        <w:p w14:paraId="04D597A1"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34B773D9" w:rsidR="00075586" w:rsidRPr="00663A37" w:rsidRDefault="003E2E33" w:rsidP="005762A7">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075586" w14:paraId="4DC11993" w14:textId="77777777" w:rsidTr="00096248">
      <w:trPr>
        <w:trHeight w:val="242"/>
      </w:trPr>
      <w:tc>
        <w:tcPr>
          <w:tcW w:w="5245" w:type="dxa"/>
          <w:hideMark/>
        </w:tcPr>
        <w:p w14:paraId="76CEF1B5" w14:textId="51465195"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0BFE08FB" w:rsidR="00075586" w:rsidRPr="00663A37" w:rsidRDefault="00E42727" w:rsidP="005762A7">
          <w:pPr>
            <w:spacing w:after="120" w:line="240" w:lineRule="auto"/>
            <w:ind w:left="-68" w:right="68"/>
            <w:jc w:val="right"/>
            <w:rPr>
              <w:rFonts w:ascii="Palatino Linotype" w:hAnsi="Palatino Linotype" w:cs="Arial"/>
              <w:sz w:val="24"/>
              <w:szCs w:val="24"/>
            </w:rPr>
          </w:pPr>
          <w:r w:rsidRPr="00E42727">
            <w:rPr>
              <w:rFonts w:ascii="Palatino Linotype" w:hAnsi="Palatino Linotype" w:cs="Arial"/>
              <w:sz w:val="24"/>
              <w:szCs w:val="24"/>
            </w:rPr>
            <w:t>Secretaría de Desarrollo Social</w:t>
          </w:r>
        </w:p>
      </w:tc>
    </w:tr>
    <w:tr w:rsidR="00075586" w14:paraId="5C2B511D" w14:textId="77777777" w:rsidTr="00096248">
      <w:trPr>
        <w:trHeight w:val="342"/>
      </w:trPr>
      <w:tc>
        <w:tcPr>
          <w:tcW w:w="5245" w:type="dxa"/>
          <w:hideMark/>
        </w:tcPr>
        <w:p w14:paraId="03FEF68C" w14:textId="45E91CF4" w:rsidR="00075586" w:rsidRPr="00663A37" w:rsidRDefault="00075586"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75586" w:rsidRPr="00663A37" w:rsidRDefault="00075586"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75586" w:rsidRDefault="003E2E33">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79.4pt;margin-top:-155.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07871E1"/>
    <w:multiLevelType w:val="hybridMultilevel"/>
    <w:tmpl w:val="2FD0B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6586C5A"/>
    <w:multiLevelType w:val="hybridMultilevel"/>
    <w:tmpl w:val="4C8CFF5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78F4D80"/>
    <w:multiLevelType w:val="hybridMultilevel"/>
    <w:tmpl w:val="D6E499B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533C77"/>
    <w:multiLevelType w:val="hybridMultilevel"/>
    <w:tmpl w:val="B32E90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8B5FC9"/>
    <w:multiLevelType w:val="hybridMultilevel"/>
    <w:tmpl w:val="B616045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8"/>
  </w:num>
  <w:num w:numId="3">
    <w:abstractNumId w:val="5"/>
  </w:num>
  <w:num w:numId="4">
    <w:abstractNumId w:val="3"/>
  </w:num>
  <w:num w:numId="5">
    <w:abstractNumId w:val="2"/>
  </w:num>
  <w:num w:numId="6">
    <w:abstractNumId w:val="1"/>
  </w:num>
  <w:num w:numId="7">
    <w:abstractNumId w:val="12"/>
  </w:num>
  <w:num w:numId="8">
    <w:abstractNumId w:val="7"/>
  </w:num>
  <w:num w:numId="9">
    <w:abstractNumId w:val="13"/>
  </w:num>
  <w:num w:numId="10">
    <w:abstractNumId w:val="10"/>
  </w:num>
  <w:num w:numId="11">
    <w:abstractNumId w:val="9"/>
  </w:num>
  <w:num w:numId="12">
    <w:abstractNumId w:val="0"/>
  </w:num>
  <w:num w:numId="13">
    <w:abstractNumId w:val="6"/>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6C62"/>
    <w:rsid w:val="00007857"/>
    <w:rsid w:val="000107F4"/>
    <w:rsid w:val="0001151F"/>
    <w:rsid w:val="00011CCA"/>
    <w:rsid w:val="00012BEE"/>
    <w:rsid w:val="00012D78"/>
    <w:rsid w:val="000135FF"/>
    <w:rsid w:val="00015487"/>
    <w:rsid w:val="000171BE"/>
    <w:rsid w:val="00021122"/>
    <w:rsid w:val="00021165"/>
    <w:rsid w:val="000231BF"/>
    <w:rsid w:val="00024A6D"/>
    <w:rsid w:val="00026582"/>
    <w:rsid w:val="00031BA3"/>
    <w:rsid w:val="00033479"/>
    <w:rsid w:val="00033562"/>
    <w:rsid w:val="00035A30"/>
    <w:rsid w:val="00035AE3"/>
    <w:rsid w:val="00036D5F"/>
    <w:rsid w:val="00036EFC"/>
    <w:rsid w:val="00040A10"/>
    <w:rsid w:val="00040DBC"/>
    <w:rsid w:val="00041670"/>
    <w:rsid w:val="000417BE"/>
    <w:rsid w:val="00041AE7"/>
    <w:rsid w:val="00041DEA"/>
    <w:rsid w:val="00042C95"/>
    <w:rsid w:val="00045616"/>
    <w:rsid w:val="00045F86"/>
    <w:rsid w:val="00051732"/>
    <w:rsid w:val="0005480B"/>
    <w:rsid w:val="00054F6A"/>
    <w:rsid w:val="00055891"/>
    <w:rsid w:val="00055C90"/>
    <w:rsid w:val="000564B5"/>
    <w:rsid w:val="000575E4"/>
    <w:rsid w:val="0005787D"/>
    <w:rsid w:val="00057B42"/>
    <w:rsid w:val="00060716"/>
    <w:rsid w:val="00061B46"/>
    <w:rsid w:val="00061B8D"/>
    <w:rsid w:val="00061BD3"/>
    <w:rsid w:val="00064854"/>
    <w:rsid w:val="00065463"/>
    <w:rsid w:val="0006625B"/>
    <w:rsid w:val="000666B3"/>
    <w:rsid w:val="0007107B"/>
    <w:rsid w:val="000739AF"/>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A7F"/>
    <w:rsid w:val="00094FD7"/>
    <w:rsid w:val="0009609D"/>
    <w:rsid w:val="00096248"/>
    <w:rsid w:val="000A110B"/>
    <w:rsid w:val="000A2F65"/>
    <w:rsid w:val="000A3F41"/>
    <w:rsid w:val="000A4078"/>
    <w:rsid w:val="000A7CE8"/>
    <w:rsid w:val="000B1F27"/>
    <w:rsid w:val="000B28CF"/>
    <w:rsid w:val="000B51CE"/>
    <w:rsid w:val="000B5608"/>
    <w:rsid w:val="000B65C3"/>
    <w:rsid w:val="000C0203"/>
    <w:rsid w:val="000C04A1"/>
    <w:rsid w:val="000C066A"/>
    <w:rsid w:val="000C0E5D"/>
    <w:rsid w:val="000C2D59"/>
    <w:rsid w:val="000C416A"/>
    <w:rsid w:val="000C51AF"/>
    <w:rsid w:val="000C661C"/>
    <w:rsid w:val="000C7F8F"/>
    <w:rsid w:val="000D14DA"/>
    <w:rsid w:val="000D25A4"/>
    <w:rsid w:val="000D55D2"/>
    <w:rsid w:val="000D5634"/>
    <w:rsid w:val="000D5C00"/>
    <w:rsid w:val="000D772A"/>
    <w:rsid w:val="000E06A3"/>
    <w:rsid w:val="000E0D32"/>
    <w:rsid w:val="000E1FD4"/>
    <w:rsid w:val="000E2469"/>
    <w:rsid w:val="000E37D0"/>
    <w:rsid w:val="000E4AFE"/>
    <w:rsid w:val="000E4EBC"/>
    <w:rsid w:val="000E74D7"/>
    <w:rsid w:val="000F0419"/>
    <w:rsid w:val="000F114E"/>
    <w:rsid w:val="000F146C"/>
    <w:rsid w:val="000F196A"/>
    <w:rsid w:val="001012C2"/>
    <w:rsid w:val="0010147E"/>
    <w:rsid w:val="00103488"/>
    <w:rsid w:val="001036C4"/>
    <w:rsid w:val="00103C89"/>
    <w:rsid w:val="001050A9"/>
    <w:rsid w:val="00107256"/>
    <w:rsid w:val="001116B7"/>
    <w:rsid w:val="00115495"/>
    <w:rsid w:val="00116D4E"/>
    <w:rsid w:val="00116E4B"/>
    <w:rsid w:val="00116F6B"/>
    <w:rsid w:val="001225A3"/>
    <w:rsid w:val="001235A0"/>
    <w:rsid w:val="00123D0B"/>
    <w:rsid w:val="00130C18"/>
    <w:rsid w:val="00131C6C"/>
    <w:rsid w:val="00131F2D"/>
    <w:rsid w:val="0013657B"/>
    <w:rsid w:val="00136A94"/>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56E0E"/>
    <w:rsid w:val="001624E8"/>
    <w:rsid w:val="0016322B"/>
    <w:rsid w:val="0016339A"/>
    <w:rsid w:val="00165898"/>
    <w:rsid w:val="00166171"/>
    <w:rsid w:val="00171192"/>
    <w:rsid w:val="00171BBC"/>
    <w:rsid w:val="0017523B"/>
    <w:rsid w:val="00175B42"/>
    <w:rsid w:val="00176522"/>
    <w:rsid w:val="001809A8"/>
    <w:rsid w:val="00181A9D"/>
    <w:rsid w:val="00182FC0"/>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E94"/>
    <w:rsid w:val="001A3FF6"/>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0FA0"/>
    <w:rsid w:val="001E2186"/>
    <w:rsid w:val="001E35AE"/>
    <w:rsid w:val="001E5453"/>
    <w:rsid w:val="001E5C3D"/>
    <w:rsid w:val="001E678B"/>
    <w:rsid w:val="001F2BC9"/>
    <w:rsid w:val="001F358D"/>
    <w:rsid w:val="001F408E"/>
    <w:rsid w:val="001F4860"/>
    <w:rsid w:val="001F4EDD"/>
    <w:rsid w:val="001F50C9"/>
    <w:rsid w:val="001F57CD"/>
    <w:rsid w:val="001F5E58"/>
    <w:rsid w:val="001F7890"/>
    <w:rsid w:val="00200FAD"/>
    <w:rsid w:val="00201765"/>
    <w:rsid w:val="002059B5"/>
    <w:rsid w:val="00205FAC"/>
    <w:rsid w:val="0020763C"/>
    <w:rsid w:val="00207E11"/>
    <w:rsid w:val="0021063D"/>
    <w:rsid w:val="00210714"/>
    <w:rsid w:val="0021327B"/>
    <w:rsid w:val="00214462"/>
    <w:rsid w:val="00214B09"/>
    <w:rsid w:val="002155ED"/>
    <w:rsid w:val="0021627B"/>
    <w:rsid w:val="0021698E"/>
    <w:rsid w:val="00216D13"/>
    <w:rsid w:val="00217E7D"/>
    <w:rsid w:val="00220A8B"/>
    <w:rsid w:val="0022245F"/>
    <w:rsid w:val="00224FEA"/>
    <w:rsid w:val="002264AE"/>
    <w:rsid w:val="00226D2D"/>
    <w:rsid w:val="00227DBC"/>
    <w:rsid w:val="0023118D"/>
    <w:rsid w:val="00231566"/>
    <w:rsid w:val="00231F64"/>
    <w:rsid w:val="00232621"/>
    <w:rsid w:val="0023293E"/>
    <w:rsid w:val="00232A7A"/>
    <w:rsid w:val="00232DA5"/>
    <w:rsid w:val="002338B9"/>
    <w:rsid w:val="00234061"/>
    <w:rsid w:val="0023573F"/>
    <w:rsid w:val="00236B9A"/>
    <w:rsid w:val="00240046"/>
    <w:rsid w:val="0024043B"/>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28BB"/>
    <w:rsid w:val="00293F85"/>
    <w:rsid w:val="0029482F"/>
    <w:rsid w:val="00294892"/>
    <w:rsid w:val="00296073"/>
    <w:rsid w:val="00296276"/>
    <w:rsid w:val="00296626"/>
    <w:rsid w:val="00296C28"/>
    <w:rsid w:val="00296E92"/>
    <w:rsid w:val="00297212"/>
    <w:rsid w:val="002A02E8"/>
    <w:rsid w:val="002A1797"/>
    <w:rsid w:val="002A51B8"/>
    <w:rsid w:val="002A5ADD"/>
    <w:rsid w:val="002A5FDF"/>
    <w:rsid w:val="002A6FCE"/>
    <w:rsid w:val="002A7501"/>
    <w:rsid w:val="002B0EA1"/>
    <w:rsid w:val="002B317E"/>
    <w:rsid w:val="002B3CE2"/>
    <w:rsid w:val="002B40FF"/>
    <w:rsid w:val="002B5F48"/>
    <w:rsid w:val="002B7549"/>
    <w:rsid w:val="002C0E65"/>
    <w:rsid w:val="002C15CA"/>
    <w:rsid w:val="002C1920"/>
    <w:rsid w:val="002C1DAF"/>
    <w:rsid w:val="002C21A0"/>
    <w:rsid w:val="002C26CD"/>
    <w:rsid w:val="002C2C08"/>
    <w:rsid w:val="002C42A2"/>
    <w:rsid w:val="002C4718"/>
    <w:rsid w:val="002C6010"/>
    <w:rsid w:val="002C7329"/>
    <w:rsid w:val="002C7EC4"/>
    <w:rsid w:val="002D15F2"/>
    <w:rsid w:val="002D20D1"/>
    <w:rsid w:val="002D2F05"/>
    <w:rsid w:val="002D4953"/>
    <w:rsid w:val="002D5CCE"/>
    <w:rsid w:val="002E1484"/>
    <w:rsid w:val="002E37DA"/>
    <w:rsid w:val="002E40AD"/>
    <w:rsid w:val="002E4E8F"/>
    <w:rsid w:val="002E72F0"/>
    <w:rsid w:val="002F1DA1"/>
    <w:rsid w:val="002F368E"/>
    <w:rsid w:val="002F3805"/>
    <w:rsid w:val="002F3AAF"/>
    <w:rsid w:val="002F3BF1"/>
    <w:rsid w:val="002F40FF"/>
    <w:rsid w:val="002F5101"/>
    <w:rsid w:val="002F713F"/>
    <w:rsid w:val="00300919"/>
    <w:rsid w:val="00300ED6"/>
    <w:rsid w:val="00302BF3"/>
    <w:rsid w:val="00302D8C"/>
    <w:rsid w:val="00303F92"/>
    <w:rsid w:val="00304386"/>
    <w:rsid w:val="00310825"/>
    <w:rsid w:val="00312106"/>
    <w:rsid w:val="003126FB"/>
    <w:rsid w:val="00315AE3"/>
    <w:rsid w:val="00315CA2"/>
    <w:rsid w:val="00316A7B"/>
    <w:rsid w:val="00317AAA"/>
    <w:rsid w:val="00324F09"/>
    <w:rsid w:val="003254AC"/>
    <w:rsid w:val="0033070B"/>
    <w:rsid w:val="00331513"/>
    <w:rsid w:val="0033491A"/>
    <w:rsid w:val="0033652F"/>
    <w:rsid w:val="00337088"/>
    <w:rsid w:val="00337638"/>
    <w:rsid w:val="00340ADD"/>
    <w:rsid w:val="00341178"/>
    <w:rsid w:val="00341B42"/>
    <w:rsid w:val="003423FC"/>
    <w:rsid w:val="0034345C"/>
    <w:rsid w:val="00344766"/>
    <w:rsid w:val="00344AD3"/>
    <w:rsid w:val="00345687"/>
    <w:rsid w:val="00345708"/>
    <w:rsid w:val="00346373"/>
    <w:rsid w:val="003467CD"/>
    <w:rsid w:val="003505B2"/>
    <w:rsid w:val="0035063B"/>
    <w:rsid w:val="00352677"/>
    <w:rsid w:val="003546B3"/>
    <w:rsid w:val="00355955"/>
    <w:rsid w:val="0036188D"/>
    <w:rsid w:val="00362013"/>
    <w:rsid w:val="00364C0A"/>
    <w:rsid w:val="003656B5"/>
    <w:rsid w:val="003713C2"/>
    <w:rsid w:val="0037172A"/>
    <w:rsid w:val="0037269A"/>
    <w:rsid w:val="0037381C"/>
    <w:rsid w:val="0037526D"/>
    <w:rsid w:val="0037613D"/>
    <w:rsid w:val="00382044"/>
    <w:rsid w:val="003839F9"/>
    <w:rsid w:val="00385421"/>
    <w:rsid w:val="00386A48"/>
    <w:rsid w:val="00387CF3"/>
    <w:rsid w:val="00392022"/>
    <w:rsid w:val="0039214E"/>
    <w:rsid w:val="0039256B"/>
    <w:rsid w:val="0039393F"/>
    <w:rsid w:val="00395DD5"/>
    <w:rsid w:val="00397677"/>
    <w:rsid w:val="003A0B24"/>
    <w:rsid w:val="003A0BF2"/>
    <w:rsid w:val="003A20CA"/>
    <w:rsid w:val="003A3A32"/>
    <w:rsid w:val="003A59A6"/>
    <w:rsid w:val="003A6D5C"/>
    <w:rsid w:val="003A71F0"/>
    <w:rsid w:val="003A7ED9"/>
    <w:rsid w:val="003B10FB"/>
    <w:rsid w:val="003B1154"/>
    <w:rsid w:val="003B1752"/>
    <w:rsid w:val="003B3474"/>
    <w:rsid w:val="003B5841"/>
    <w:rsid w:val="003B595A"/>
    <w:rsid w:val="003B7208"/>
    <w:rsid w:val="003B7403"/>
    <w:rsid w:val="003C0215"/>
    <w:rsid w:val="003C1100"/>
    <w:rsid w:val="003C1CFB"/>
    <w:rsid w:val="003C1DE6"/>
    <w:rsid w:val="003C4FF5"/>
    <w:rsid w:val="003D06A2"/>
    <w:rsid w:val="003D0AE2"/>
    <w:rsid w:val="003D3477"/>
    <w:rsid w:val="003D5450"/>
    <w:rsid w:val="003D7760"/>
    <w:rsid w:val="003E13A1"/>
    <w:rsid w:val="003E2955"/>
    <w:rsid w:val="003E2E33"/>
    <w:rsid w:val="003E3870"/>
    <w:rsid w:val="003E44DA"/>
    <w:rsid w:val="003E468A"/>
    <w:rsid w:val="003E6E17"/>
    <w:rsid w:val="003F2491"/>
    <w:rsid w:val="003F308A"/>
    <w:rsid w:val="003F5D5C"/>
    <w:rsid w:val="003F6192"/>
    <w:rsid w:val="00400915"/>
    <w:rsid w:val="00403319"/>
    <w:rsid w:val="004042D1"/>
    <w:rsid w:val="00406793"/>
    <w:rsid w:val="00411F8F"/>
    <w:rsid w:val="004135D8"/>
    <w:rsid w:val="00414020"/>
    <w:rsid w:val="0041428D"/>
    <w:rsid w:val="004154DB"/>
    <w:rsid w:val="00417379"/>
    <w:rsid w:val="004176BF"/>
    <w:rsid w:val="004203BE"/>
    <w:rsid w:val="004204D0"/>
    <w:rsid w:val="00420AC4"/>
    <w:rsid w:val="00421A2C"/>
    <w:rsid w:val="004232C6"/>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3A8E"/>
    <w:rsid w:val="004558BD"/>
    <w:rsid w:val="00460C5B"/>
    <w:rsid w:val="004615D3"/>
    <w:rsid w:val="0046281E"/>
    <w:rsid w:val="00463909"/>
    <w:rsid w:val="00464D6B"/>
    <w:rsid w:val="00465903"/>
    <w:rsid w:val="00466C6B"/>
    <w:rsid w:val="00467C83"/>
    <w:rsid w:val="00471E09"/>
    <w:rsid w:val="004728C4"/>
    <w:rsid w:val="00473C7A"/>
    <w:rsid w:val="00473CFC"/>
    <w:rsid w:val="00474C35"/>
    <w:rsid w:val="004750A1"/>
    <w:rsid w:val="004769A4"/>
    <w:rsid w:val="00480212"/>
    <w:rsid w:val="00480D99"/>
    <w:rsid w:val="00483EC9"/>
    <w:rsid w:val="004841AE"/>
    <w:rsid w:val="00484C7F"/>
    <w:rsid w:val="00485194"/>
    <w:rsid w:val="00490531"/>
    <w:rsid w:val="0049095E"/>
    <w:rsid w:val="004933FC"/>
    <w:rsid w:val="00493579"/>
    <w:rsid w:val="00494029"/>
    <w:rsid w:val="004A1053"/>
    <w:rsid w:val="004A212C"/>
    <w:rsid w:val="004A6D54"/>
    <w:rsid w:val="004B0090"/>
    <w:rsid w:val="004B05C6"/>
    <w:rsid w:val="004B1A74"/>
    <w:rsid w:val="004B2FFD"/>
    <w:rsid w:val="004B3514"/>
    <w:rsid w:val="004B3867"/>
    <w:rsid w:val="004B400E"/>
    <w:rsid w:val="004B777F"/>
    <w:rsid w:val="004C0799"/>
    <w:rsid w:val="004C09C8"/>
    <w:rsid w:val="004C11B9"/>
    <w:rsid w:val="004C2BB4"/>
    <w:rsid w:val="004C3C1C"/>
    <w:rsid w:val="004C43C9"/>
    <w:rsid w:val="004C45FA"/>
    <w:rsid w:val="004C4707"/>
    <w:rsid w:val="004C4BB7"/>
    <w:rsid w:val="004C586F"/>
    <w:rsid w:val="004C6779"/>
    <w:rsid w:val="004C7D54"/>
    <w:rsid w:val="004D09D0"/>
    <w:rsid w:val="004D0CC4"/>
    <w:rsid w:val="004D1332"/>
    <w:rsid w:val="004D571F"/>
    <w:rsid w:val="004D6095"/>
    <w:rsid w:val="004D66AD"/>
    <w:rsid w:val="004E07A1"/>
    <w:rsid w:val="004E1729"/>
    <w:rsid w:val="004E1B3C"/>
    <w:rsid w:val="004E358F"/>
    <w:rsid w:val="004E373A"/>
    <w:rsid w:val="004E3959"/>
    <w:rsid w:val="004E3F86"/>
    <w:rsid w:val="004E4AD1"/>
    <w:rsid w:val="004E5659"/>
    <w:rsid w:val="004E5B6C"/>
    <w:rsid w:val="004E77E1"/>
    <w:rsid w:val="004F0AB7"/>
    <w:rsid w:val="004F1B70"/>
    <w:rsid w:val="004F2D31"/>
    <w:rsid w:val="004F3291"/>
    <w:rsid w:val="004F32D0"/>
    <w:rsid w:val="004F4117"/>
    <w:rsid w:val="004F483D"/>
    <w:rsid w:val="004F5C85"/>
    <w:rsid w:val="004F6671"/>
    <w:rsid w:val="004F6DC5"/>
    <w:rsid w:val="004F78C4"/>
    <w:rsid w:val="00500E29"/>
    <w:rsid w:val="005025C7"/>
    <w:rsid w:val="00504B42"/>
    <w:rsid w:val="00506DB2"/>
    <w:rsid w:val="00510870"/>
    <w:rsid w:val="005109A0"/>
    <w:rsid w:val="00511AE4"/>
    <w:rsid w:val="00512A53"/>
    <w:rsid w:val="00513D8C"/>
    <w:rsid w:val="0051421A"/>
    <w:rsid w:val="005159EC"/>
    <w:rsid w:val="00515E8C"/>
    <w:rsid w:val="00516A4D"/>
    <w:rsid w:val="00520E8F"/>
    <w:rsid w:val="00521628"/>
    <w:rsid w:val="0052214D"/>
    <w:rsid w:val="005240DE"/>
    <w:rsid w:val="00525EE2"/>
    <w:rsid w:val="00525F6D"/>
    <w:rsid w:val="0052661E"/>
    <w:rsid w:val="00526627"/>
    <w:rsid w:val="00527EF6"/>
    <w:rsid w:val="00531016"/>
    <w:rsid w:val="00532218"/>
    <w:rsid w:val="00532928"/>
    <w:rsid w:val="00533473"/>
    <w:rsid w:val="00533D56"/>
    <w:rsid w:val="00535912"/>
    <w:rsid w:val="005367E7"/>
    <w:rsid w:val="0054136A"/>
    <w:rsid w:val="00542B22"/>
    <w:rsid w:val="00542CDB"/>
    <w:rsid w:val="00543B75"/>
    <w:rsid w:val="00544041"/>
    <w:rsid w:val="005445FC"/>
    <w:rsid w:val="005449D0"/>
    <w:rsid w:val="00550ECE"/>
    <w:rsid w:val="005515F8"/>
    <w:rsid w:val="00553B9B"/>
    <w:rsid w:val="005543AF"/>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D31"/>
    <w:rsid w:val="005762A7"/>
    <w:rsid w:val="005807A8"/>
    <w:rsid w:val="00580D15"/>
    <w:rsid w:val="00584C51"/>
    <w:rsid w:val="00585A8B"/>
    <w:rsid w:val="00587B1E"/>
    <w:rsid w:val="00587E84"/>
    <w:rsid w:val="005913E6"/>
    <w:rsid w:val="00593A2E"/>
    <w:rsid w:val="005944ED"/>
    <w:rsid w:val="005964D7"/>
    <w:rsid w:val="00596D61"/>
    <w:rsid w:val="00597018"/>
    <w:rsid w:val="005A0521"/>
    <w:rsid w:val="005A192F"/>
    <w:rsid w:val="005A2F92"/>
    <w:rsid w:val="005A43E7"/>
    <w:rsid w:val="005A4480"/>
    <w:rsid w:val="005A60E9"/>
    <w:rsid w:val="005A7E33"/>
    <w:rsid w:val="005B10CC"/>
    <w:rsid w:val="005B1C58"/>
    <w:rsid w:val="005B52A0"/>
    <w:rsid w:val="005B6FFD"/>
    <w:rsid w:val="005B72D5"/>
    <w:rsid w:val="005C196C"/>
    <w:rsid w:val="005C3DF3"/>
    <w:rsid w:val="005C5501"/>
    <w:rsid w:val="005C60BC"/>
    <w:rsid w:val="005C7AFE"/>
    <w:rsid w:val="005D01B4"/>
    <w:rsid w:val="005D10B3"/>
    <w:rsid w:val="005D158D"/>
    <w:rsid w:val="005D22BC"/>
    <w:rsid w:val="005D3A5F"/>
    <w:rsid w:val="005D6CE0"/>
    <w:rsid w:val="005E10A5"/>
    <w:rsid w:val="005E1AEC"/>
    <w:rsid w:val="005E21DE"/>
    <w:rsid w:val="005E24C2"/>
    <w:rsid w:val="005E34E9"/>
    <w:rsid w:val="005E35AB"/>
    <w:rsid w:val="005E4B74"/>
    <w:rsid w:val="005E53A4"/>
    <w:rsid w:val="005F1439"/>
    <w:rsid w:val="005F21B0"/>
    <w:rsid w:val="005F4D3D"/>
    <w:rsid w:val="005F5B10"/>
    <w:rsid w:val="005F6575"/>
    <w:rsid w:val="005F6CAB"/>
    <w:rsid w:val="0060244C"/>
    <w:rsid w:val="00605025"/>
    <w:rsid w:val="0060627E"/>
    <w:rsid w:val="00606D5C"/>
    <w:rsid w:val="00610A95"/>
    <w:rsid w:val="00613401"/>
    <w:rsid w:val="0061516D"/>
    <w:rsid w:val="00615596"/>
    <w:rsid w:val="006155E0"/>
    <w:rsid w:val="00615B10"/>
    <w:rsid w:val="006168EB"/>
    <w:rsid w:val="00616DEB"/>
    <w:rsid w:val="00620DE2"/>
    <w:rsid w:val="00624E9E"/>
    <w:rsid w:val="006263D3"/>
    <w:rsid w:val="0062694E"/>
    <w:rsid w:val="00630030"/>
    <w:rsid w:val="006303DB"/>
    <w:rsid w:val="00630426"/>
    <w:rsid w:val="00631753"/>
    <w:rsid w:val="006332E3"/>
    <w:rsid w:val="00633FEA"/>
    <w:rsid w:val="00634DFE"/>
    <w:rsid w:val="00635C2F"/>
    <w:rsid w:val="00636EB3"/>
    <w:rsid w:val="006377A9"/>
    <w:rsid w:val="0063788D"/>
    <w:rsid w:val="00637F6F"/>
    <w:rsid w:val="00640E61"/>
    <w:rsid w:val="00640F1E"/>
    <w:rsid w:val="00642A8B"/>
    <w:rsid w:val="006468ED"/>
    <w:rsid w:val="006501C2"/>
    <w:rsid w:val="006512F6"/>
    <w:rsid w:val="00653AB9"/>
    <w:rsid w:val="00653B0F"/>
    <w:rsid w:val="0065599C"/>
    <w:rsid w:val="006572FA"/>
    <w:rsid w:val="006609B3"/>
    <w:rsid w:val="00660E52"/>
    <w:rsid w:val="0066148E"/>
    <w:rsid w:val="00661B3F"/>
    <w:rsid w:val="006625F9"/>
    <w:rsid w:val="00663A37"/>
    <w:rsid w:val="00664BB4"/>
    <w:rsid w:val="00665A8F"/>
    <w:rsid w:val="00666A87"/>
    <w:rsid w:val="006673F5"/>
    <w:rsid w:val="00667860"/>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0B02"/>
    <w:rsid w:val="006914D2"/>
    <w:rsid w:val="00691C06"/>
    <w:rsid w:val="0069448A"/>
    <w:rsid w:val="00696FD6"/>
    <w:rsid w:val="006A4224"/>
    <w:rsid w:val="006A56F0"/>
    <w:rsid w:val="006A585F"/>
    <w:rsid w:val="006A7CE2"/>
    <w:rsid w:val="006A7E3C"/>
    <w:rsid w:val="006B4806"/>
    <w:rsid w:val="006B4CA4"/>
    <w:rsid w:val="006B6498"/>
    <w:rsid w:val="006B64AA"/>
    <w:rsid w:val="006B655B"/>
    <w:rsid w:val="006B6700"/>
    <w:rsid w:val="006B6868"/>
    <w:rsid w:val="006B7074"/>
    <w:rsid w:val="006C2214"/>
    <w:rsid w:val="006C372D"/>
    <w:rsid w:val="006C3C11"/>
    <w:rsid w:val="006C410C"/>
    <w:rsid w:val="006C4A2A"/>
    <w:rsid w:val="006C4E90"/>
    <w:rsid w:val="006C52D3"/>
    <w:rsid w:val="006C55C2"/>
    <w:rsid w:val="006C6C41"/>
    <w:rsid w:val="006D1EC8"/>
    <w:rsid w:val="006D3F59"/>
    <w:rsid w:val="006D5F3E"/>
    <w:rsid w:val="006D6830"/>
    <w:rsid w:val="006D719C"/>
    <w:rsid w:val="006D7DF3"/>
    <w:rsid w:val="006E136F"/>
    <w:rsid w:val="006E15A2"/>
    <w:rsid w:val="006E20F9"/>
    <w:rsid w:val="006E3F38"/>
    <w:rsid w:val="006E47FA"/>
    <w:rsid w:val="006E4C8D"/>
    <w:rsid w:val="006E6076"/>
    <w:rsid w:val="006E6DD7"/>
    <w:rsid w:val="006F0222"/>
    <w:rsid w:val="006F0462"/>
    <w:rsid w:val="006F04A3"/>
    <w:rsid w:val="006F114C"/>
    <w:rsid w:val="006F1A99"/>
    <w:rsid w:val="006F28C0"/>
    <w:rsid w:val="006F2A41"/>
    <w:rsid w:val="006F676C"/>
    <w:rsid w:val="00700C90"/>
    <w:rsid w:val="00701F34"/>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2799E"/>
    <w:rsid w:val="00727AF2"/>
    <w:rsid w:val="00731007"/>
    <w:rsid w:val="00732AB3"/>
    <w:rsid w:val="007332CF"/>
    <w:rsid w:val="0073336A"/>
    <w:rsid w:val="00736F47"/>
    <w:rsid w:val="00740DFE"/>
    <w:rsid w:val="007410C2"/>
    <w:rsid w:val="007411F0"/>
    <w:rsid w:val="0074208A"/>
    <w:rsid w:val="00746DD6"/>
    <w:rsid w:val="00746E60"/>
    <w:rsid w:val="00746FA8"/>
    <w:rsid w:val="007479B5"/>
    <w:rsid w:val="00752886"/>
    <w:rsid w:val="00753070"/>
    <w:rsid w:val="00753ACF"/>
    <w:rsid w:val="007550BD"/>
    <w:rsid w:val="007551E4"/>
    <w:rsid w:val="007575F7"/>
    <w:rsid w:val="0075799A"/>
    <w:rsid w:val="0076064B"/>
    <w:rsid w:val="00761C38"/>
    <w:rsid w:val="00761EE8"/>
    <w:rsid w:val="00762151"/>
    <w:rsid w:val="0076215F"/>
    <w:rsid w:val="00762D4B"/>
    <w:rsid w:val="00764010"/>
    <w:rsid w:val="00764368"/>
    <w:rsid w:val="00764B5B"/>
    <w:rsid w:val="00765287"/>
    <w:rsid w:val="00766A73"/>
    <w:rsid w:val="00766F19"/>
    <w:rsid w:val="007712C7"/>
    <w:rsid w:val="00773EDE"/>
    <w:rsid w:val="0077455A"/>
    <w:rsid w:val="00775B90"/>
    <w:rsid w:val="00777372"/>
    <w:rsid w:val="00777527"/>
    <w:rsid w:val="00780F18"/>
    <w:rsid w:val="00781849"/>
    <w:rsid w:val="00781B6F"/>
    <w:rsid w:val="00782890"/>
    <w:rsid w:val="007833CB"/>
    <w:rsid w:val="00783B56"/>
    <w:rsid w:val="00786CFF"/>
    <w:rsid w:val="007874B4"/>
    <w:rsid w:val="00791490"/>
    <w:rsid w:val="00791C7A"/>
    <w:rsid w:val="00791D59"/>
    <w:rsid w:val="00791F3F"/>
    <w:rsid w:val="00792D4C"/>
    <w:rsid w:val="007938AE"/>
    <w:rsid w:val="00793B7C"/>
    <w:rsid w:val="007A0DC1"/>
    <w:rsid w:val="007A19E0"/>
    <w:rsid w:val="007A1AB6"/>
    <w:rsid w:val="007A23F8"/>
    <w:rsid w:val="007A2D52"/>
    <w:rsid w:val="007A3E78"/>
    <w:rsid w:val="007A550A"/>
    <w:rsid w:val="007A5765"/>
    <w:rsid w:val="007A5B2E"/>
    <w:rsid w:val="007A5C18"/>
    <w:rsid w:val="007A741A"/>
    <w:rsid w:val="007B28CF"/>
    <w:rsid w:val="007B4416"/>
    <w:rsid w:val="007B46BF"/>
    <w:rsid w:val="007B6DD8"/>
    <w:rsid w:val="007C05DC"/>
    <w:rsid w:val="007C0FF7"/>
    <w:rsid w:val="007C14EE"/>
    <w:rsid w:val="007C1BF2"/>
    <w:rsid w:val="007C3040"/>
    <w:rsid w:val="007C3BA4"/>
    <w:rsid w:val="007C7404"/>
    <w:rsid w:val="007C7A68"/>
    <w:rsid w:val="007D07B3"/>
    <w:rsid w:val="007D1B1E"/>
    <w:rsid w:val="007D2C90"/>
    <w:rsid w:val="007D4712"/>
    <w:rsid w:val="007D5D30"/>
    <w:rsid w:val="007E18F8"/>
    <w:rsid w:val="007E38F1"/>
    <w:rsid w:val="007E3C2E"/>
    <w:rsid w:val="007E3F8B"/>
    <w:rsid w:val="007E454F"/>
    <w:rsid w:val="007E781F"/>
    <w:rsid w:val="007F1538"/>
    <w:rsid w:val="007F3D8B"/>
    <w:rsid w:val="007F5BB9"/>
    <w:rsid w:val="007F5C41"/>
    <w:rsid w:val="007F5E4F"/>
    <w:rsid w:val="007F6BD6"/>
    <w:rsid w:val="007F70EF"/>
    <w:rsid w:val="007F7965"/>
    <w:rsid w:val="007F7FB4"/>
    <w:rsid w:val="0080069B"/>
    <w:rsid w:val="00800EF1"/>
    <w:rsid w:val="008017D6"/>
    <w:rsid w:val="0080185B"/>
    <w:rsid w:val="00802AC9"/>
    <w:rsid w:val="00803304"/>
    <w:rsid w:val="00804BF0"/>
    <w:rsid w:val="00807B2A"/>
    <w:rsid w:val="00810E97"/>
    <w:rsid w:val="0081123B"/>
    <w:rsid w:val="00811393"/>
    <w:rsid w:val="00816C5A"/>
    <w:rsid w:val="00817678"/>
    <w:rsid w:val="0082049D"/>
    <w:rsid w:val="008217BC"/>
    <w:rsid w:val="0082180B"/>
    <w:rsid w:val="00822BA1"/>
    <w:rsid w:val="00824E58"/>
    <w:rsid w:val="00827D60"/>
    <w:rsid w:val="00831D6C"/>
    <w:rsid w:val="00832F6C"/>
    <w:rsid w:val="008341ED"/>
    <w:rsid w:val="00837584"/>
    <w:rsid w:val="00841673"/>
    <w:rsid w:val="00841963"/>
    <w:rsid w:val="00845B52"/>
    <w:rsid w:val="00846D3E"/>
    <w:rsid w:val="00846DE7"/>
    <w:rsid w:val="008477B9"/>
    <w:rsid w:val="008523FA"/>
    <w:rsid w:val="008529E6"/>
    <w:rsid w:val="00852B07"/>
    <w:rsid w:val="00852CDD"/>
    <w:rsid w:val="00855E11"/>
    <w:rsid w:val="00856285"/>
    <w:rsid w:val="008575E1"/>
    <w:rsid w:val="0085760A"/>
    <w:rsid w:val="00857F0B"/>
    <w:rsid w:val="0086170A"/>
    <w:rsid w:val="00863328"/>
    <w:rsid w:val="0086448F"/>
    <w:rsid w:val="00864D6E"/>
    <w:rsid w:val="008659A2"/>
    <w:rsid w:val="0086690B"/>
    <w:rsid w:val="00866973"/>
    <w:rsid w:val="008710F8"/>
    <w:rsid w:val="00871B94"/>
    <w:rsid w:val="008755C2"/>
    <w:rsid w:val="00875A6F"/>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310A"/>
    <w:rsid w:val="008A3E6F"/>
    <w:rsid w:val="008A513A"/>
    <w:rsid w:val="008A7EF2"/>
    <w:rsid w:val="008B0DFB"/>
    <w:rsid w:val="008B410B"/>
    <w:rsid w:val="008B646D"/>
    <w:rsid w:val="008B6842"/>
    <w:rsid w:val="008B70C4"/>
    <w:rsid w:val="008B7F11"/>
    <w:rsid w:val="008C18C1"/>
    <w:rsid w:val="008C3DC2"/>
    <w:rsid w:val="008C442E"/>
    <w:rsid w:val="008C4943"/>
    <w:rsid w:val="008C5658"/>
    <w:rsid w:val="008C5DCA"/>
    <w:rsid w:val="008D0ADE"/>
    <w:rsid w:val="008D344B"/>
    <w:rsid w:val="008D346A"/>
    <w:rsid w:val="008D370B"/>
    <w:rsid w:val="008D41FC"/>
    <w:rsid w:val="008D4ED9"/>
    <w:rsid w:val="008D6077"/>
    <w:rsid w:val="008D6B04"/>
    <w:rsid w:val="008E0037"/>
    <w:rsid w:val="008E05DE"/>
    <w:rsid w:val="008E2654"/>
    <w:rsid w:val="008E6BC4"/>
    <w:rsid w:val="008F1C22"/>
    <w:rsid w:val="008F2554"/>
    <w:rsid w:val="008F47DC"/>
    <w:rsid w:val="009025FB"/>
    <w:rsid w:val="009029DB"/>
    <w:rsid w:val="009038A8"/>
    <w:rsid w:val="009053FA"/>
    <w:rsid w:val="0090753F"/>
    <w:rsid w:val="00907E03"/>
    <w:rsid w:val="00907E93"/>
    <w:rsid w:val="00913E51"/>
    <w:rsid w:val="00914986"/>
    <w:rsid w:val="00914DFE"/>
    <w:rsid w:val="0091614B"/>
    <w:rsid w:val="0092123D"/>
    <w:rsid w:val="0092131F"/>
    <w:rsid w:val="00925D59"/>
    <w:rsid w:val="00926716"/>
    <w:rsid w:val="00932A82"/>
    <w:rsid w:val="0093319A"/>
    <w:rsid w:val="00933540"/>
    <w:rsid w:val="00933E6E"/>
    <w:rsid w:val="00934021"/>
    <w:rsid w:val="00934877"/>
    <w:rsid w:val="00935439"/>
    <w:rsid w:val="009357D5"/>
    <w:rsid w:val="00935CD9"/>
    <w:rsid w:val="0093768D"/>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AEB"/>
    <w:rsid w:val="00961B6D"/>
    <w:rsid w:val="00963717"/>
    <w:rsid w:val="00963CBB"/>
    <w:rsid w:val="009655E8"/>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14D6"/>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440D"/>
    <w:rsid w:val="009B6692"/>
    <w:rsid w:val="009B7FFD"/>
    <w:rsid w:val="009C3225"/>
    <w:rsid w:val="009C4284"/>
    <w:rsid w:val="009C5DC4"/>
    <w:rsid w:val="009C61A3"/>
    <w:rsid w:val="009C6B84"/>
    <w:rsid w:val="009D0BC2"/>
    <w:rsid w:val="009D5A24"/>
    <w:rsid w:val="009D5B2E"/>
    <w:rsid w:val="009D5E66"/>
    <w:rsid w:val="009D636F"/>
    <w:rsid w:val="009D7457"/>
    <w:rsid w:val="009D758F"/>
    <w:rsid w:val="009D7BF2"/>
    <w:rsid w:val="009D7D83"/>
    <w:rsid w:val="009E19CB"/>
    <w:rsid w:val="009E41B8"/>
    <w:rsid w:val="009E426E"/>
    <w:rsid w:val="009E439C"/>
    <w:rsid w:val="009E620D"/>
    <w:rsid w:val="009E7F49"/>
    <w:rsid w:val="009F0B98"/>
    <w:rsid w:val="009F0CBB"/>
    <w:rsid w:val="009F1C46"/>
    <w:rsid w:val="009F2079"/>
    <w:rsid w:val="009F4BE1"/>
    <w:rsid w:val="009F69B5"/>
    <w:rsid w:val="00A004D3"/>
    <w:rsid w:val="00A07CA6"/>
    <w:rsid w:val="00A12981"/>
    <w:rsid w:val="00A14320"/>
    <w:rsid w:val="00A14BB1"/>
    <w:rsid w:val="00A151A5"/>
    <w:rsid w:val="00A15263"/>
    <w:rsid w:val="00A15E74"/>
    <w:rsid w:val="00A164FB"/>
    <w:rsid w:val="00A16BEA"/>
    <w:rsid w:val="00A16CAC"/>
    <w:rsid w:val="00A175E5"/>
    <w:rsid w:val="00A17EA1"/>
    <w:rsid w:val="00A17EDF"/>
    <w:rsid w:val="00A21228"/>
    <w:rsid w:val="00A21D44"/>
    <w:rsid w:val="00A24F60"/>
    <w:rsid w:val="00A254EA"/>
    <w:rsid w:val="00A25ADD"/>
    <w:rsid w:val="00A30DB1"/>
    <w:rsid w:val="00A31101"/>
    <w:rsid w:val="00A32388"/>
    <w:rsid w:val="00A34451"/>
    <w:rsid w:val="00A35811"/>
    <w:rsid w:val="00A35D0A"/>
    <w:rsid w:val="00A42629"/>
    <w:rsid w:val="00A43944"/>
    <w:rsid w:val="00A43A45"/>
    <w:rsid w:val="00A43D2B"/>
    <w:rsid w:val="00A44C51"/>
    <w:rsid w:val="00A450E6"/>
    <w:rsid w:val="00A4524B"/>
    <w:rsid w:val="00A45454"/>
    <w:rsid w:val="00A4637B"/>
    <w:rsid w:val="00A476D0"/>
    <w:rsid w:val="00A50D2F"/>
    <w:rsid w:val="00A50EE4"/>
    <w:rsid w:val="00A5152B"/>
    <w:rsid w:val="00A521D4"/>
    <w:rsid w:val="00A53511"/>
    <w:rsid w:val="00A541FE"/>
    <w:rsid w:val="00A55276"/>
    <w:rsid w:val="00A60841"/>
    <w:rsid w:val="00A61A4E"/>
    <w:rsid w:val="00A62D40"/>
    <w:rsid w:val="00A63700"/>
    <w:rsid w:val="00A64575"/>
    <w:rsid w:val="00A65A26"/>
    <w:rsid w:val="00A67625"/>
    <w:rsid w:val="00A67EF4"/>
    <w:rsid w:val="00A73441"/>
    <w:rsid w:val="00A73EF9"/>
    <w:rsid w:val="00A756C6"/>
    <w:rsid w:val="00A77200"/>
    <w:rsid w:val="00A80BB6"/>
    <w:rsid w:val="00A80C68"/>
    <w:rsid w:val="00A821AF"/>
    <w:rsid w:val="00A844B8"/>
    <w:rsid w:val="00A8461D"/>
    <w:rsid w:val="00A855BE"/>
    <w:rsid w:val="00A86406"/>
    <w:rsid w:val="00A87937"/>
    <w:rsid w:val="00A9014B"/>
    <w:rsid w:val="00A915AB"/>
    <w:rsid w:val="00A9222E"/>
    <w:rsid w:val="00A92C7A"/>
    <w:rsid w:val="00A92DD2"/>
    <w:rsid w:val="00A93911"/>
    <w:rsid w:val="00A940B6"/>
    <w:rsid w:val="00A9454C"/>
    <w:rsid w:val="00A94751"/>
    <w:rsid w:val="00A95B2A"/>
    <w:rsid w:val="00A96228"/>
    <w:rsid w:val="00A964BA"/>
    <w:rsid w:val="00AA0B4E"/>
    <w:rsid w:val="00AA1BBB"/>
    <w:rsid w:val="00AA1E74"/>
    <w:rsid w:val="00AA24D2"/>
    <w:rsid w:val="00AA423E"/>
    <w:rsid w:val="00AA7316"/>
    <w:rsid w:val="00AA78CE"/>
    <w:rsid w:val="00AA7F42"/>
    <w:rsid w:val="00AB060E"/>
    <w:rsid w:val="00AB0C12"/>
    <w:rsid w:val="00AB0FA7"/>
    <w:rsid w:val="00AB26D5"/>
    <w:rsid w:val="00AB3885"/>
    <w:rsid w:val="00AB5F3B"/>
    <w:rsid w:val="00AB78AB"/>
    <w:rsid w:val="00AC004D"/>
    <w:rsid w:val="00AC338D"/>
    <w:rsid w:val="00AC38A9"/>
    <w:rsid w:val="00AC4BF6"/>
    <w:rsid w:val="00AC6797"/>
    <w:rsid w:val="00AC6A7A"/>
    <w:rsid w:val="00AC6F68"/>
    <w:rsid w:val="00AD124D"/>
    <w:rsid w:val="00AD1EAE"/>
    <w:rsid w:val="00AD2280"/>
    <w:rsid w:val="00AD4839"/>
    <w:rsid w:val="00AD76EF"/>
    <w:rsid w:val="00AE19D1"/>
    <w:rsid w:val="00AE2666"/>
    <w:rsid w:val="00AE5D09"/>
    <w:rsid w:val="00AF47D6"/>
    <w:rsid w:val="00AF4EE4"/>
    <w:rsid w:val="00AF68B9"/>
    <w:rsid w:val="00B0036F"/>
    <w:rsid w:val="00B00C8E"/>
    <w:rsid w:val="00B02AA5"/>
    <w:rsid w:val="00B02B9A"/>
    <w:rsid w:val="00B04F50"/>
    <w:rsid w:val="00B1073D"/>
    <w:rsid w:val="00B115B0"/>
    <w:rsid w:val="00B11CD7"/>
    <w:rsid w:val="00B1205D"/>
    <w:rsid w:val="00B13307"/>
    <w:rsid w:val="00B15202"/>
    <w:rsid w:val="00B1553A"/>
    <w:rsid w:val="00B166C0"/>
    <w:rsid w:val="00B17577"/>
    <w:rsid w:val="00B21CD1"/>
    <w:rsid w:val="00B23256"/>
    <w:rsid w:val="00B24CF5"/>
    <w:rsid w:val="00B26507"/>
    <w:rsid w:val="00B269CE"/>
    <w:rsid w:val="00B309B2"/>
    <w:rsid w:val="00B31CD8"/>
    <w:rsid w:val="00B32B21"/>
    <w:rsid w:val="00B37176"/>
    <w:rsid w:val="00B373AA"/>
    <w:rsid w:val="00B405F1"/>
    <w:rsid w:val="00B40823"/>
    <w:rsid w:val="00B40DF9"/>
    <w:rsid w:val="00B42083"/>
    <w:rsid w:val="00B43455"/>
    <w:rsid w:val="00B435F8"/>
    <w:rsid w:val="00B4553D"/>
    <w:rsid w:val="00B4620E"/>
    <w:rsid w:val="00B46CB0"/>
    <w:rsid w:val="00B5462A"/>
    <w:rsid w:val="00B54B70"/>
    <w:rsid w:val="00B57348"/>
    <w:rsid w:val="00B61E5E"/>
    <w:rsid w:val="00B62D2B"/>
    <w:rsid w:val="00B63807"/>
    <w:rsid w:val="00B65D4D"/>
    <w:rsid w:val="00B66649"/>
    <w:rsid w:val="00B67741"/>
    <w:rsid w:val="00B70591"/>
    <w:rsid w:val="00B7391A"/>
    <w:rsid w:val="00B75683"/>
    <w:rsid w:val="00B7667D"/>
    <w:rsid w:val="00B8179C"/>
    <w:rsid w:val="00B822DB"/>
    <w:rsid w:val="00B84A8A"/>
    <w:rsid w:val="00B85CDA"/>
    <w:rsid w:val="00B86490"/>
    <w:rsid w:val="00B9279C"/>
    <w:rsid w:val="00B934BE"/>
    <w:rsid w:val="00B9576A"/>
    <w:rsid w:val="00B962BB"/>
    <w:rsid w:val="00BA1778"/>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ECE"/>
    <w:rsid w:val="00BD5782"/>
    <w:rsid w:val="00BD780A"/>
    <w:rsid w:val="00BE0CEB"/>
    <w:rsid w:val="00BE1E12"/>
    <w:rsid w:val="00BE346A"/>
    <w:rsid w:val="00BE46DF"/>
    <w:rsid w:val="00BE635E"/>
    <w:rsid w:val="00BE6364"/>
    <w:rsid w:val="00BE6D71"/>
    <w:rsid w:val="00BE718D"/>
    <w:rsid w:val="00BE7A12"/>
    <w:rsid w:val="00BE7CAE"/>
    <w:rsid w:val="00BF5835"/>
    <w:rsid w:val="00BF5945"/>
    <w:rsid w:val="00BF6362"/>
    <w:rsid w:val="00C009C1"/>
    <w:rsid w:val="00C01B8A"/>
    <w:rsid w:val="00C01FED"/>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3A9"/>
    <w:rsid w:val="00C34DB4"/>
    <w:rsid w:val="00C35A64"/>
    <w:rsid w:val="00C35E7C"/>
    <w:rsid w:val="00C36B0D"/>
    <w:rsid w:val="00C37839"/>
    <w:rsid w:val="00C37EA0"/>
    <w:rsid w:val="00C409F6"/>
    <w:rsid w:val="00C410D2"/>
    <w:rsid w:val="00C41479"/>
    <w:rsid w:val="00C43701"/>
    <w:rsid w:val="00C43810"/>
    <w:rsid w:val="00C439F1"/>
    <w:rsid w:val="00C523E0"/>
    <w:rsid w:val="00C536D2"/>
    <w:rsid w:val="00C54558"/>
    <w:rsid w:val="00C558A4"/>
    <w:rsid w:val="00C559CD"/>
    <w:rsid w:val="00C57E04"/>
    <w:rsid w:val="00C61FEC"/>
    <w:rsid w:val="00C62B4F"/>
    <w:rsid w:val="00C65532"/>
    <w:rsid w:val="00C65918"/>
    <w:rsid w:val="00C65FA7"/>
    <w:rsid w:val="00C670DD"/>
    <w:rsid w:val="00C72755"/>
    <w:rsid w:val="00C72F35"/>
    <w:rsid w:val="00C73ED0"/>
    <w:rsid w:val="00C74F2A"/>
    <w:rsid w:val="00C75AE4"/>
    <w:rsid w:val="00C76946"/>
    <w:rsid w:val="00C76CD4"/>
    <w:rsid w:val="00C77686"/>
    <w:rsid w:val="00C80B05"/>
    <w:rsid w:val="00C81AD2"/>
    <w:rsid w:val="00C81CD7"/>
    <w:rsid w:val="00C81F97"/>
    <w:rsid w:val="00C83AEC"/>
    <w:rsid w:val="00C83D39"/>
    <w:rsid w:val="00C84348"/>
    <w:rsid w:val="00C8742E"/>
    <w:rsid w:val="00C90423"/>
    <w:rsid w:val="00C90FC8"/>
    <w:rsid w:val="00C91329"/>
    <w:rsid w:val="00C9443B"/>
    <w:rsid w:val="00C96E34"/>
    <w:rsid w:val="00C9717B"/>
    <w:rsid w:val="00C97586"/>
    <w:rsid w:val="00CA1AD6"/>
    <w:rsid w:val="00CA39B7"/>
    <w:rsid w:val="00CA4932"/>
    <w:rsid w:val="00CA5AF6"/>
    <w:rsid w:val="00CA6A1D"/>
    <w:rsid w:val="00CB048A"/>
    <w:rsid w:val="00CB2149"/>
    <w:rsid w:val="00CB2159"/>
    <w:rsid w:val="00CB4BBD"/>
    <w:rsid w:val="00CB4C86"/>
    <w:rsid w:val="00CB4CCB"/>
    <w:rsid w:val="00CB5358"/>
    <w:rsid w:val="00CB5B7B"/>
    <w:rsid w:val="00CB6418"/>
    <w:rsid w:val="00CC0C48"/>
    <w:rsid w:val="00CC3DCA"/>
    <w:rsid w:val="00CC4F1E"/>
    <w:rsid w:val="00CC5FBE"/>
    <w:rsid w:val="00CC6BC0"/>
    <w:rsid w:val="00CC7706"/>
    <w:rsid w:val="00CD0DB0"/>
    <w:rsid w:val="00CD14E5"/>
    <w:rsid w:val="00CD19A8"/>
    <w:rsid w:val="00CD19DB"/>
    <w:rsid w:val="00CD30FC"/>
    <w:rsid w:val="00CD39A2"/>
    <w:rsid w:val="00CD4B87"/>
    <w:rsid w:val="00CD55DB"/>
    <w:rsid w:val="00CD63AD"/>
    <w:rsid w:val="00CE11C9"/>
    <w:rsid w:val="00CE1E88"/>
    <w:rsid w:val="00CE26E6"/>
    <w:rsid w:val="00CE3AF1"/>
    <w:rsid w:val="00CE4450"/>
    <w:rsid w:val="00CE4772"/>
    <w:rsid w:val="00CE49B6"/>
    <w:rsid w:val="00CE4A28"/>
    <w:rsid w:val="00CE56C5"/>
    <w:rsid w:val="00CE5C3A"/>
    <w:rsid w:val="00CF0972"/>
    <w:rsid w:val="00CF0AE0"/>
    <w:rsid w:val="00CF31B4"/>
    <w:rsid w:val="00CF4CEF"/>
    <w:rsid w:val="00CF5305"/>
    <w:rsid w:val="00CF6431"/>
    <w:rsid w:val="00CF6E52"/>
    <w:rsid w:val="00D01DCF"/>
    <w:rsid w:val="00D034C5"/>
    <w:rsid w:val="00D04514"/>
    <w:rsid w:val="00D076D9"/>
    <w:rsid w:val="00D10CAC"/>
    <w:rsid w:val="00D11A35"/>
    <w:rsid w:val="00D11E06"/>
    <w:rsid w:val="00D1224D"/>
    <w:rsid w:val="00D1259C"/>
    <w:rsid w:val="00D13846"/>
    <w:rsid w:val="00D13F9B"/>
    <w:rsid w:val="00D17984"/>
    <w:rsid w:val="00D20835"/>
    <w:rsid w:val="00D20D52"/>
    <w:rsid w:val="00D20EF6"/>
    <w:rsid w:val="00D219AA"/>
    <w:rsid w:val="00D21D01"/>
    <w:rsid w:val="00D2237A"/>
    <w:rsid w:val="00D24BD1"/>
    <w:rsid w:val="00D2588A"/>
    <w:rsid w:val="00D25B60"/>
    <w:rsid w:val="00D26217"/>
    <w:rsid w:val="00D26522"/>
    <w:rsid w:val="00D278F0"/>
    <w:rsid w:val="00D31F40"/>
    <w:rsid w:val="00D338DB"/>
    <w:rsid w:val="00D3511F"/>
    <w:rsid w:val="00D36BE0"/>
    <w:rsid w:val="00D36DB6"/>
    <w:rsid w:val="00D3752B"/>
    <w:rsid w:val="00D40470"/>
    <w:rsid w:val="00D41147"/>
    <w:rsid w:val="00D43499"/>
    <w:rsid w:val="00D4515E"/>
    <w:rsid w:val="00D4521D"/>
    <w:rsid w:val="00D45819"/>
    <w:rsid w:val="00D46397"/>
    <w:rsid w:val="00D50944"/>
    <w:rsid w:val="00D52933"/>
    <w:rsid w:val="00D52FF0"/>
    <w:rsid w:val="00D56683"/>
    <w:rsid w:val="00D6001A"/>
    <w:rsid w:val="00D6189E"/>
    <w:rsid w:val="00D61E4F"/>
    <w:rsid w:val="00D626DF"/>
    <w:rsid w:val="00D62E71"/>
    <w:rsid w:val="00D65159"/>
    <w:rsid w:val="00D65C56"/>
    <w:rsid w:val="00D66CBB"/>
    <w:rsid w:val="00D70514"/>
    <w:rsid w:val="00D71305"/>
    <w:rsid w:val="00D718B8"/>
    <w:rsid w:val="00D71BF7"/>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A5FC0"/>
    <w:rsid w:val="00DB08A2"/>
    <w:rsid w:val="00DB0D6D"/>
    <w:rsid w:val="00DB1035"/>
    <w:rsid w:val="00DB1F84"/>
    <w:rsid w:val="00DB44A1"/>
    <w:rsid w:val="00DB48FF"/>
    <w:rsid w:val="00DB5CD7"/>
    <w:rsid w:val="00DB61CA"/>
    <w:rsid w:val="00DB6647"/>
    <w:rsid w:val="00DC0C9F"/>
    <w:rsid w:val="00DC33BA"/>
    <w:rsid w:val="00DC4957"/>
    <w:rsid w:val="00DC4AE2"/>
    <w:rsid w:val="00DC63B3"/>
    <w:rsid w:val="00DC6B6C"/>
    <w:rsid w:val="00DC7987"/>
    <w:rsid w:val="00DD2877"/>
    <w:rsid w:val="00DD2B09"/>
    <w:rsid w:val="00DD2EDE"/>
    <w:rsid w:val="00DD3144"/>
    <w:rsid w:val="00DD7FD2"/>
    <w:rsid w:val="00DE0E0F"/>
    <w:rsid w:val="00DE0F3E"/>
    <w:rsid w:val="00DE1DEE"/>
    <w:rsid w:val="00DE3218"/>
    <w:rsid w:val="00DE33F9"/>
    <w:rsid w:val="00DF06C4"/>
    <w:rsid w:val="00DF0BD1"/>
    <w:rsid w:val="00DF1156"/>
    <w:rsid w:val="00DF1173"/>
    <w:rsid w:val="00DF1EA8"/>
    <w:rsid w:val="00DF2B15"/>
    <w:rsid w:val="00DF2CB0"/>
    <w:rsid w:val="00DF30AB"/>
    <w:rsid w:val="00DF383C"/>
    <w:rsid w:val="00DF4465"/>
    <w:rsid w:val="00DF451B"/>
    <w:rsid w:val="00DF4DDE"/>
    <w:rsid w:val="00DF565C"/>
    <w:rsid w:val="00DF5D03"/>
    <w:rsid w:val="00DF6006"/>
    <w:rsid w:val="00DF6955"/>
    <w:rsid w:val="00DF7B01"/>
    <w:rsid w:val="00E0443E"/>
    <w:rsid w:val="00E05FCE"/>
    <w:rsid w:val="00E076EA"/>
    <w:rsid w:val="00E120FC"/>
    <w:rsid w:val="00E12D07"/>
    <w:rsid w:val="00E14A43"/>
    <w:rsid w:val="00E14BA9"/>
    <w:rsid w:val="00E1701F"/>
    <w:rsid w:val="00E2168A"/>
    <w:rsid w:val="00E22FD4"/>
    <w:rsid w:val="00E23EE3"/>
    <w:rsid w:val="00E245A1"/>
    <w:rsid w:val="00E24831"/>
    <w:rsid w:val="00E31001"/>
    <w:rsid w:val="00E32851"/>
    <w:rsid w:val="00E34A4E"/>
    <w:rsid w:val="00E41D0D"/>
    <w:rsid w:val="00E42727"/>
    <w:rsid w:val="00E46685"/>
    <w:rsid w:val="00E507BE"/>
    <w:rsid w:val="00E50A06"/>
    <w:rsid w:val="00E51D63"/>
    <w:rsid w:val="00E5265D"/>
    <w:rsid w:val="00E546D8"/>
    <w:rsid w:val="00E55C26"/>
    <w:rsid w:val="00E55EA0"/>
    <w:rsid w:val="00E600CD"/>
    <w:rsid w:val="00E6018D"/>
    <w:rsid w:val="00E62EF4"/>
    <w:rsid w:val="00E65521"/>
    <w:rsid w:val="00E672CF"/>
    <w:rsid w:val="00E67455"/>
    <w:rsid w:val="00E701AC"/>
    <w:rsid w:val="00E719E2"/>
    <w:rsid w:val="00E730F3"/>
    <w:rsid w:val="00E75386"/>
    <w:rsid w:val="00E758A1"/>
    <w:rsid w:val="00E76832"/>
    <w:rsid w:val="00E77015"/>
    <w:rsid w:val="00E77017"/>
    <w:rsid w:val="00E7776A"/>
    <w:rsid w:val="00E807E8"/>
    <w:rsid w:val="00E80AD6"/>
    <w:rsid w:val="00E8267D"/>
    <w:rsid w:val="00E83C17"/>
    <w:rsid w:val="00E844ED"/>
    <w:rsid w:val="00E85B9A"/>
    <w:rsid w:val="00E8653F"/>
    <w:rsid w:val="00E86C05"/>
    <w:rsid w:val="00E90C8F"/>
    <w:rsid w:val="00E91006"/>
    <w:rsid w:val="00E92106"/>
    <w:rsid w:val="00E92204"/>
    <w:rsid w:val="00E93F35"/>
    <w:rsid w:val="00E9605E"/>
    <w:rsid w:val="00EA01BF"/>
    <w:rsid w:val="00EA4032"/>
    <w:rsid w:val="00EA4C1F"/>
    <w:rsid w:val="00EA5B2B"/>
    <w:rsid w:val="00EA6DC5"/>
    <w:rsid w:val="00EA7EA7"/>
    <w:rsid w:val="00EB0AFA"/>
    <w:rsid w:val="00EB2BE8"/>
    <w:rsid w:val="00EB3FD5"/>
    <w:rsid w:val="00EB4897"/>
    <w:rsid w:val="00EB5F05"/>
    <w:rsid w:val="00EB65D1"/>
    <w:rsid w:val="00EC1362"/>
    <w:rsid w:val="00EC238F"/>
    <w:rsid w:val="00EC291E"/>
    <w:rsid w:val="00EC2EEA"/>
    <w:rsid w:val="00EC6ABB"/>
    <w:rsid w:val="00EC6B17"/>
    <w:rsid w:val="00EC7B44"/>
    <w:rsid w:val="00ED10D9"/>
    <w:rsid w:val="00ED28F4"/>
    <w:rsid w:val="00ED30A9"/>
    <w:rsid w:val="00ED4023"/>
    <w:rsid w:val="00ED43C6"/>
    <w:rsid w:val="00ED5476"/>
    <w:rsid w:val="00ED557A"/>
    <w:rsid w:val="00ED7864"/>
    <w:rsid w:val="00EE0200"/>
    <w:rsid w:val="00EE0F6C"/>
    <w:rsid w:val="00EE1465"/>
    <w:rsid w:val="00EE2C69"/>
    <w:rsid w:val="00EE34DD"/>
    <w:rsid w:val="00EE3831"/>
    <w:rsid w:val="00EE3C92"/>
    <w:rsid w:val="00EE447F"/>
    <w:rsid w:val="00EE47C6"/>
    <w:rsid w:val="00EE4D84"/>
    <w:rsid w:val="00EE76B1"/>
    <w:rsid w:val="00EF0F59"/>
    <w:rsid w:val="00EF1196"/>
    <w:rsid w:val="00EF2B23"/>
    <w:rsid w:val="00EF3A01"/>
    <w:rsid w:val="00EF52F1"/>
    <w:rsid w:val="00EF63D4"/>
    <w:rsid w:val="00EF6F58"/>
    <w:rsid w:val="00EF7935"/>
    <w:rsid w:val="00F01526"/>
    <w:rsid w:val="00F023A7"/>
    <w:rsid w:val="00F039E2"/>
    <w:rsid w:val="00F04A95"/>
    <w:rsid w:val="00F058D3"/>
    <w:rsid w:val="00F069F8"/>
    <w:rsid w:val="00F10F76"/>
    <w:rsid w:val="00F11FF3"/>
    <w:rsid w:val="00F126CE"/>
    <w:rsid w:val="00F12F4D"/>
    <w:rsid w:val="00F12FB0"/>
    <w:rsid w:val="00F16039"/>
    <w:rsid w:val="00F20DCF"/>
    <w:rsid w:val="00F2498E"/>
    <w:rsid w:val="00F25778"/>
    <w:rsid w:val="00F3332A"/>
    <w:rsid w:val="00F34068"/>
    <w:rsid w:val="00F3421F"/>
    <w:rsid w:val="00F35ED7"/>
    <w:rsid w:val="00F373CA"/>
    <w:rsid w:val="00F409BD"/>
    <w:rsid w:val="00F43916"/>
    <w:rsid w:val="00F44F84"/>
    <w:rsid w:val="00F459F3"/>
    <w:rsid w:val="00F466E6"/>
    <w:rsid w:val="00F508F3"/>
    <w:rsid w:val="00F51165"/>
    <w:rsid w:val="00F51C42"/>
    <w:rsid w:val="00F51CC4"/>
    <w:rsid w:val="00F51EAB"/>
    <w:rsid w:val="00F53747"/>
    <w:rsid w:val="00F54AF1"/>
    <w:rsid w:val="00F55B3B"/>
    <w:rsid w:val="00F56426"/>
    <w:rsid w:val="00F5643F"/>
    <w:rsid w:val="00F5706B"/>
    <w:rsid w:val="00F62371"/>
    <w:rsid w:val="00F63239"/>
    <w:rsid w:val="00F656E5"/>
    <w:rsid w:val="00F65CA3"/>
    <w:rsid w:val="00F70B12"/>
    <w:rsid w:val="00F72630"/>
    <w:rsid w:val="00F73283"/>
    <w:rsid w:val="00F74A3D"/>
    <w:rsid w:val="00F74FB9"/>
    <w:rsid w:val="00F77D38"/>
    <w:rsid w:val="00F800F4"/>
    <w:rsid w:val="00F86C5F"/>
    <w:rsid w:val="00F86D62"/>
    <w:rsid w:val="00F874BB"/>
    <w:rsid w:val="00F90992"/>
    <w:rsid w:val="00F90DA5"/>
    <w:rsid w:val="00F9118F"/>
    <w:rsid w:val="00F914C6"/>
    <w:rsid w:val="00F91D99"/>
    <w:rsid w:val="00F92B59"/>
    <w:rsid w:val="00F97115"/>
    <w:rsid w:val="00F97289"/>
    <w:rsid w:val="00F976B6"/>
    <w:rsid w:val="00F97B3C"/>
    <w:rsid w:val="00F97DE7"/>
    <w:rsid w:val="00FA00A8"/>
    <w:rsid w:val="00FA1F4B"/>
    <w:rsid w:val="00FA3644"/>
    <w:rsid w:val="00FA38C1"/>
    <w:rsid w:val="00FA44C8"/>
    <w:rsid w:val="00FA4A6C"/>
    <w:rsid w:val="00FA4CAD"/>
    <w:rsid w:val="00FA4DC7"/>
    <w:rsid w:val="00FA5D15"/>
    <w:rsid w:val="00FB3418"/>
    <w:rsid w:val="00FB35CF"/>
    <w:rsid w:val="00FB4E64"/>
    <w:rsid w:val="00FB6398"/>
    <w:rsid w:val="00FB6F25"/>
    <w:rsid w:val="00FC0CB9"/>
    <w:rsid w:val="00FC16AB"/>
    <w:rsid w:val="00FC1D7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81"/>
    <w:rsid w:val="00FE2DFF"/>
    <w:rsid w:val="00FE2ED6"/>
    <w:rsid w:val="00FE35A8"/>
    <w:rsid w:val="00FE599A"/>
    <w:rsid w:val="00FE663C"/>
    <w:rsid w:val="00FE695D"/>
    <w:rsid w:val="00FE76FD"/>
    <w:rsid w:val="00FE798F"/>
    <w:rsid w:val="00FF1B91"/>
    <w:rsid w:val="00FF299D"/>
    <w:rsid w:val="00FF32F4"/>
    <w:rsid w:val="00FF47CD"/>
    <w:rsid w:val="00FF67D7"/>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D6"/>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27A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character" w:customStyle="1" w:styleId="Mencinsinresolver1">
    <w:name w:val="Mención sin resolver1"/>
    <w:basedOn w:val="Fuentedeprrafopredeter"/>
    <w:uiPriority w:val="99"/>
    <w:semiHidden/>
    <w:unhideWhenUsed/>
    <w:rsid w:val="0034345C"/>
    <w:rPr>
      <w:color w:val="605E5C"/>
      <w:shd w:val="clear" w:color="auto" w:fill="E1DFDD"/>
    </w:rPr>
  </w:style>
  <w:style w:type="character" w:customStyle="1" w:styleId="UnresolvedMention">
    <w:name w:val="Unresolved Mention"/>
    <w:basedOn w:val="Fuentedeprrafopredeter"/>
    <w:uiPriority w:val="99"/>
    <w:semiHidden/>
    <w:unhideWhenUsed/>
    <w:rsid w:val="005C60BC"/>
    <w:rPr>
      <w:color w:val="605E5C"/>
      <w:shd w:val="clear" w:color="auto" w:fill="E1DFDD"/>
    </w:rPr>
  </w:style>
  <w:style w:type="character" w:customStyle="1" w:styleId="Ttulo3Car">
    <w:name w:val="Título 3 Car"/>
    <w:basedOn w:val="Fuentedeprrafopredeter"/>
    <w:link w:val="Ttulo3"/>
    <w:uiPriority w:val="9"/>
    <w:semiHidden/>
    <w:rsid w:val="00727AF2"/>
    <w:rPr>
      <w:rFonts w:asciiTheme="majorHAnsi" w:eastAsiaTheme="majorEastAsia" w:hAnsiTheme="majorHAnsi" w:cstheme="majorBidi"/>
      <w:color w:val="1F4D78"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629452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7553976">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89B9-5D1C-4673-A718-890839C0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58</Pages>
  <Words>14459</Words>
  <Characters>79529</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2019-06-13T15:30:00Z</cp:lastPrinted>
  <dcterms:created xsi:type="dcterms:W3CDTF">2024-03-07T18:46:00Z</dcterms:created>
  <dcterms:modified xsi:type="dcterms:W3CDTF">2024-04-08T16:47:00Z</dcterms:modified>
</cp:coreProperties>
</file>