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A29D" w14:textId="77777777" w:rsidR="005D02FC" w:rsidRDefault="005D02FC">
      <w:pPr>
        <w:widowControl w:val="0"/>
        <w:pBdr>
          <w:top w:val="nil"/>
          <w:left w:val="nil"/>
          <w:bottom w:val="nil"/>
          <w:right w:val="nil"/>
          <w:between w:val="nil"/>
        </w:pBdr>
        <w:spacing w:after="0" w:line="276" w:lineRule="auto"/>
        <w:jc w:val="left"/>
      </w:pPr>
    </w:p>
    <w:p w14:paraId="5E3329DD" w14:textId="77777777" w:rsidR="005D02FC" w:rsidRPr="00182A20" w:rsidRDefault="0095293B">
      <w:pPr>
        <w:tabs>
          <w:tab w:val="left" w:pos="8931"/>
        </w:tabs>
        <w:spacing w:after="0" w:line="360" w:lineRule="auto"/>
      </w:pPr>
      <w:r w:rsidRPr="00182A20">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6BD9F267" w14:textId="77777777" w:rsidR="005D02FC" w:rsidRPr="00182A20" w:rsidRDefault="005D02FC">
      <w:pPr>
        <w:spacing w:after="0" w:line="360" w:lineRule="auto"/>
        <w:rPr>
          <w:b/>
        </w:rPr>
      </w:pPr>
    </w:p>
    <w:p w14:paraId="23354192" w14:textId="30180917" w:rsidR="005D02FC" w:rsidRPr="00182A20" w:rsidRDefault="0095293B">
      <w:pPr>
        <w:spacing w:after="0" w:line="360" w:lineRule="auto"/>
        <w:rPr>
          <w:color w:val="0D0D0D"/>
        </w:rPr>
      </w:pPr>
      <w:bookmarkStart w:id="0" w:name="_heading=h.3znysh7" w:colFirst="0" w:colLast="0"/>
      <w:bookmarkEnd w:id="0"/>
      <w:r w:rsidRPr="00182A20">
        <w:rPr>
          <w:b/>
        </w:rPr>
        <w:t xml:space="preserve">VISTO </w:t>
      </w:r>
      <w:r w:rsidRPr="00182A20">
        <w:t xml:space="preserve">el expediente electrónico conformado con motivo del Recurso de Revisión </w:t>
      </w:r>
      <w:r w:rsidRPr="007F4FE2">
        <w:rPr>
          <w:b/>
        </w:rPr>
        <w:t>05596/INFOEM/IP/RR/2024</w:t>
      </w:r>
      <w:r w:rsidRPr="00182A20">
        <w:t xml:space="preserve">, interpuesto por </w:t>
      </w:r>
      <w:r w:rsidR="00365D2A" w:rsidRPr="00365D2A">
        <w:rPr>
          <w:b/>
          <w:highlight w:val="black"/>
        </w:rPr>
        <w:t>XXXXXXXXXXXXXXXXXXXXXXXX</w:t>
      </w:r>
      <w:r w:rsidRPr="00182A20">
        <w:t>, en lo sucesivo el Recurrente o Particular,</w:t>
      </w:r>
      <w:r w:rsidRPr="00182A20">
        <w:rPr>
          <w:color w:val="0D0D0D"/>
        </w:rPr>
        <w:t xml:space="preserve"> en contra de la respuesta del Sujeto Obligado, </w:t>
      </w:r>
      <w:r w:rsidRPr="007F4FE2">
        <w:rPr>
          <w:b/>
        </w:rPr>
        <w:t>Instituto de Seguridad Social del Estado de México y Municipios</w:t>
      </w:r>
      <w:r w:rsidRPr="007F4FE2">
        <w:rPr>
          <w:b/>
          <w:color w:val="0D0D0D"/>
        </w:rPr>
        <w:t>,</w:t>
      </w:r>
      <w:r w:rsidRPr="00182A20">
        <w:rPr>
          <w:color w:val="0D0D0D"/>
        </w:rPr>
        <w:t xml:space="preserve"> a la solicitud de acceso a la información pública 00692/ISSEMYM/IP/2024</w:t>
      </w:r>
      <w:r w:rsidRPr="00182A20">
        <w:rPr>
          <w:color w:val="000000"/>
        </w:rPr>
        <w:t xml:space="preserve">, </w:t>
      </w:r>
      <w:r w:rsidRPr="00182A20">
        <w:rPr>
          <w:color w:val="0D0D0D"/>
        </w:rPr>
        <w:t>se emite la presente Resolución, con base en los Antecedentes y Considerandos que se exponen a continuación:</w:t>
      </w:r>
    </w:p>
    <w:p w14:paraId="4D214419" w14:textId="77777777" w:rsidR="005D02FC" w:rsidRPr="00182A20" w:rsidRDefault="005D02FC">
      <w:pPr>
        <w:spacing w:after="0" w:line="360" w:lineRule="auto"/>
        <w:rPr>
          <w:b/>
        </w:rPr>
      </w:pPr>
    </w:p>
    <w:p w14:paraId="103E468E" w14:textId="77777777" w:rsidR="005D02FC" w:rsidRPr="00182A20" w:rsidRDefault="0095293B">
      <w:pPr>
        <w:spacing w:after="0" w:line="360" w:lineRule="auto"/>
        <w:jc w:val="center"/>
        <w:rPr>
          <w:b/>
        </w:rPr>
      </w:pPr>
      <w:r w:rsidRPr="00182A20">
        <w:rPr>
          <w:b/>
        </w:rPr>
        <w:t>A N T E C E D E N T E S</w:t>
      </w:r>
    </w:p>
    <w:p w14:paraId="40257666" w14:textId="77777777" w:rsidR="005D02FC" w:rsidRPr="00182A20" w:rsidRDefault="005D02FC">
      <w:pPr>
        <w:spacing w:after="0" w:line="360" w:lineRule="auto"/>
        <w:jc w:val="center"/>
        <w:rPr>
          <w:b/>
        </w:rPr>
      </w:pPr>
    </w:p>
    <w:p w14:paraId="783C0576" w14:textId="77777777" w:rsidR="005D02FC" w:rsidRPr="00182A20" w:rsidRDefault="0095293B">
      <w:pPr>
        <w:tabs>
          <w:tab w:val="left" w:pos="567"/>
        </w:tabs>
        <w:spacing w:after="0" w:line="360" w:lineRule="auto"/>
        <w:rPr>
          <w:b/>
        </w:rPr>
      </w:pPr>
      <w:r w:rsidRPr="00182A20">
        <w:rPr>
          <w:b/>
        </w:rPr>
        <w:t>I. Presentación de la solicitud de información</w:t>
      </w:r>
    </w:p>
    <w:p w14:paraId="31AA7AFA" w14:textId="77777777" w:rsidR="005D02FC" w:rsidRPr="00182A20" w:rsidRDefault="005D02FC">
      <w:pPr>
        <w:tabs>
          <w:tab w:val="left" w:pos="567"/>
        </w:tabs>
        <w:spacing w:after="0" w:line="360" w:lineRule="auto"/>
      </w:pPr>
    </w:p>
    <w:p w14:paraId="743C8D14" w14:textId="77777777" w:rsidR="005D02FC" w:rsidRPr="00182A20" w:rsidRDefault="0095293B">
      <w:pPr>
        <w:spacing w:after="0" w:line="360" w:lineRule="auto"/>
      </w:pPr>
      <w:bookmarkStart w:id="1" w:name="_heading=h.2et92p0" w:colFirst="0" w:colLast="0"/>
      <w:bookmarkEnd w:id="1"/>
      <w:r w:rsidRPr="00182A20">
        <w:t xml:space="preserve">Con fecha catorce de agosto de dos mil veinticuatro, el Particular presentó una solicitud de acceso a la información pública, a través del Sistema de Acceso a la Información Mexiquense (SAIMEX), ante el Instituto de Seguridad Social del Estado de México y Municipios, en los siguientes términos: </w:t>
      </w:r>
    </w:p>
    <w:p w14:paraId="51FD2450" w14:textId="77777777" w:rsidR="005D02FC" w:rsidRPr="00182A20" w:rsidRDefault="005D02FC">
      <w:pPr>
        <w:spacing w:after="0" w:line="360" w:lineRule="auto"/>
      </w:pPr>
    </w:p>
    <w:p w14:paraId="7766E833" w14:textId="77777777" w:rsidR="005D02FC" w:rsidRPr="00182A20" w:rsidRDefault="0095293B">
      <w:pPr>
        <w:tabs>
          <w:tab w:val="left" w:pos="4667"/>
        </w:tabs>
        <w:spacing w:after="0" w:line="360" w:lineRule="auto"/>
        <w:ind w:left="567" w:right="567"/>
        <w:rPr>
          <w:b/>
          <w:i/>
          <w:sz w:val="20"/>
          <w:szCs w:val="20"/>
        </w:rPr>
      </w:pPr>
      <w:r w:rsidRPr="00182A20">
        <w:rPr>
          <w:b/>
          <w:i/>
          <w:sz w:val="20"/>
          <w:szCs w:val="20"/>
        </w:rPr>
        <w:t>“DESCRIPCIÓN CLARA Y PRECISA DE LA INFORMACIÓN SOLICITADA.</w:t>
      </w:r>
    </w:p>
    <w:p w14:paraId="41E6F63F" w14:textId="77777777" w:rsidR="005D02FC" w:rsidRPr="00182A20" w:rsidRDefault="0095293B">
      <w:pPr>
        <w:tabs>
          <w:tab w:val="left" w:pos="4667"/>
        </w:tabs>
        <w:spacing w:after="0" w:line="360" w:lineRule="auto"/>
        <w:ind w:left="567" w:right="567"/>
        <w:rPr>
          <w:i/>
          <w:sz w:val="20"/>
          <w:szCs w:val="20"/>
        </w:rPr>
      </w:pPr>
      <w:r w:rsidRPr="00182A20">
        <w:rPr>
          <w:i/>
          <w:sz w:val="20"/>
          <w:szCs w:val="20"/>
        </w:rPr>
        <w:t xml:space="preserve">En términos de lo establecido en el artículo 3 de la Ley de la materia, vengo a solicitar se me proporcione VÍA ELECTRÓNICA, la relación de las personas que en términos de la Ley de Seguridad Social los movimientos de alta, baja o modificación desde el 13 de enero de 2023 a la fecha en el Tribunal de Justicia Administrativa del Estado de México. Entiéndase la presente solicitud de conformidad con lo siguiente: “Artículo 3. Para los efectos de la presente Ley se </w:t>
      </w:r>
      <w:r w:rsidRPr="00182A20">
        <w:rPr>
          <w:i/>
          <w:sz w:val="20"/>
          <w:szCs w:val="20"/>
        </w:rPr>
        <w:lastRenderedPageBreak/>
        <w:t xml:space="preserve">entenderá por: (…)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w:t>
      </w:r>
    </w:p>
    <w:p w14:paraId="5481A354" w14:textId="77777777" w:rsidR="005D02FC" w:rsidRPr="00182A20" w:rsidRDefault="005D02FC">
      <w:pPr>
        <w:tabs>
          <w:tab w:val="left" w:pos="4667"/>
        </w:tabs>
        <w:spacing w:after="0" w:line="360" w:lineRule="auto"/>
        <w:ind w:left="567" w:right="567"/>
        <w:rPr>
          <w:b/>
          <w:i/>
          <w:sz w:val="20"/>
          <w:szCs w:val="20"/>
        </w:rPr>
      </w:pPr>
    </w:p>
    <w:p w14:paraId="0C63C28F" w14:textId="77777777" w:rsidR="005D02FC" w:rsidRPr="00182A20" w:rsidRDefault="0095293B">
      <w:pPr>
        <w:tabs>
          <w:tab w:val="left" w:pos="4667"/>
        </w:tabs>
        <w:spacing w:after="0" w:line="360" w:lineRule="auto"/>
        <w:ind w:left="567" w:right="567"/>
        <w:rPr>
          <w:b/>
          <w:i/>
          <w:sz w:val="20"/>
          <w:szCs w:val="20"/>
        </w:rPr>
      </w:pPr>
      <w:r w:rsidRPr="00182A20">
        <w:rPr>
          <w:b/>
          <w:i/>
          <w:sz w:val="20"/>
          <w:szCs w:val="20"/>
        </w:rPr>
        <w:t>“MODALIDAD DE ENTREGA</w:t>
      </w:r>
    </w:p>
    <w:p w14:paraId="6A2B90C8" w14:textId="77777777" w:rsidR="005D02FC" w:rsidRPr="00182A20" w:rsidRDefault="0095293B">
      <w:pPr>
        <w:spacing w:after="0" w:line="360" w:lineRule="auto"/>
        <w:ind w:left="567" w:right="567"/>
        <w:rPr>
          <w:i/>
          <w:sz w:val="20"/>
          <w:szCs w:val="20"/>
        </w:rPr>
      </w:pPr>
      <w:r w:rsidRPr="00182A20">
        <w:rPr>
          <w:i/>
          <w:sz w:val="20"/>
          <w:szCs w:val="20"/>
        </w:rPr>
        <w:t>A través del SAIMEX”</w:t>
      </w:r>
    </w:p>
    <w:p w14:paraId="245E48A3" w14:textId="77777777" w:rsidR="005D02FC" w:rsidRPr="00182A20" w:rsidRDefault="005D02FC">
      <w:pPr>
        <w:spacing w:after="0" w:line="360" w:lineRule="auto"/>
        <w:ind w:left="567" w:right="567"/>
        <w:rPr>
          <w:i/>
          <w:sz w:val="20"/>
          <w:szCs w:val="20"/>
        </w:rPr>
      </w:pPr>
    </w:p>
    <w:p w14:paraId="501551FB" w14:textId="77777777" w:rsidR="005D02FC" w:rsidRPr="00182A20" w:rsidRDefault="0095293B">
      <w:pPr>
        <w:spacing w:after="0" w:line="360" w:lineRule="auto"/>
        <w:rPr>
          <w:b/>
        </w:rPr>
      </w:pPr>
      <w:r w:rsidRPr="00182A20">
        <w:rPr>
          <w:b/>
        </w:rPr>
        <w:t>II. Respuesta del Sujeto Obligado</w:t>
      </w:r>
    </w:p>
    <w:p w14:paraId="5CF6EFEF" w14:textId="77777777" w:rsidR="005D02FC" w:rsidRPr="00182A20" w:rsidRDefault="005D02FC">
      <w:pPr>
        <w:spacing w:after="0" w:line="360" w:lineRule="auto"/>
      </w:pPr>
    </w:p>
    <w:p w14:paraId="085F974B" w14:textId="77777777" w:rsidR="005D02FC" w:rsidRPr="00182A20" w:rsidRDefault="0095293B">
      <w:pPr>
        <w:spacing w:after="0" w:line="360" w:lineRule="auto"/>
      </w:pPr>
      <w:r w:rsidRPr="00182A20">
        <w:t xml:space="preserve">Con fecha tres de septiembre de dos mil veinticuatro, el Sujeto Obligado notificó, a través del Sistema de Acceso a la Información Mexiquense (SAIMEX), la respuesta a la solicitud de acceso a la información pública, a través del oficio número 207C0401210001S-UT-2237/2024 del treinta de junio de dos mil veinticuatro, suscrito por el Titular de la Unidad de Transparencia y dirigido al Particular, por medio del cual manifestó y expuso lo siguiente: </w:t>
      </w:r>
    </w:p>
    <w:p w14:paraId="563BC833" w14:textId="77777777" w:rsidR="005D02FC" w:rsidRPr="00182A20" w:rsidRDefault="005D02FC">
      <w:pPr>
        <w:spacing w:after="0" w:line="360" w:lineRule="auto"/>
      </w:pPr>
    </w:p>
    <w:p w14:paraId="4E7C2FF5" w14:textId="77777777" w:rsidR="005D02FC" w:rsidRPr="00182A20" w:rsidRDefault="0095293B">
      <w:pPr>
        <w:spacing w:after="0" w:line="360" w:lineRule="auto"/>
        <w:ind w:left="567" w:right="567"/>
        <w:rPr>
          <w:i/>
          <w:sz w:val="20"/>
          <w:szCs w:val="20"/>
        </w:rPr>
      </w:pPr>
      <w:r w:rsidRPr="00182A20">
        <w:rPr>
          <w:i/>
          <w:sz w:val="20"/>
          <w:szCs w:val="20"/>
        </w:rPr>
        <w:t>“…</w:t>
      </w:r>
    </w:p>
    <w:p w14:paraId="0D48A545" w14:textId="77777777" w:rsidR="005D02FC" w:rsidRPr="00182A20" w:rsidRDefault="0095293B">
      <w:pPr>
        <w:spacing w:after="0" w:line="360" w:lineRule="auto"/>
        <w:ind w:left="567" w:right="567"/>
        <w:rPr>
          <w:b/>
          <w:i/>
          <w:sz w:val="20"/>
          <w:szCs w:val="20"/>
        </w:rPr>
      </w:pPr>
      <w:r w:rsidRPr="00182A20">
        <w:rPr>
          <w:b/>
          <w:i/>
          <w:sz w:val="20"/>
          <w:szCs w:val="20"/>
        </w:rPr>
        <w:t>RESPUESTA EMITIDA A SU SOLICITUD DE INFORMACIÓN</w:t>
      </w:r>
    </w:p>
    <w:p w14:paraId="36F904AF" w14:textId="77777777" w:rsidR="005D02FC" w:rsidRPr="00182A20" w:rsidRDefault="005D02FC">
      <w:pPr>
        <w:spacing w:after="0" w:line="360" w:lineRule="auto"/>
        <w:ind w:left="567" w:right="567"/>
        <w:rPr>
          <w:i/>
          <w:sz w:val="20"/>
          <w:szCs w:val="20"/>
        </w:rPr>
      </w:pPr>
    </w:p>
    <w:p w14:paraId="0A358565" w14:textId="77777777" w:rsidR="005D02FC" w:rsidRPr="00182A20" w:rsidRDefault="0095293B">
      <w:pPr>
        <w:spacing w:after="0" w:line="360" w:lineRule="auto"/>
        <w:ind w:left="567" w:right="567"/>
        <w:rPr>
          <w:i/>
          <w:sz w:val="20"/>
          <w:szCs w:val="20"/>
        </w:rPr>
      </w:pPr>
      <w:r w:rsidRPr="00182A20">
        <w:rPr>
          <w:i/>
          <w:sz w:val="20"/>
          <w:szCs w:val="20"/>
        </w:rPr>
        <w:t>Se hace de su conocimiento que mediante turno del sistema SAIMEX, en fecha 14 de agosto del año en curso, la Unidad de Transparencia requirió al Servidor Público Habilitado de la Coordinación de Prestaciones y Seguridad Social, conforme a las facultades, funciones y competencias previstas en el Manual General de Organización del ISSEMYM.</w:t>
      </w:r>
    </w:p>
    <w:p w14:paraId="424B22AC" w14:textId="77777777" w:rsidR="005D02FC" w:rsidRPr="00182A20" w:rsidRDefault="0095293B">
      <w:pPr>
        <w:spacing w:after="0" w:line="360" w:lineRule="auto"/>
        <w:ind w:left="567" w:right="567"/>
        <w:rPr>
          <w:i/>
          <w:sz w:val="20"/>
          <w:szCs w:val="20"/>
        </w:rPr>
      </w:pPr>
      <w:r w:rsidRPr="00182A20">
        <w:rPr>
          <w:i/>
          <w:sz w:val="20"/>
          <w:szCs w:val="20"/>
        </w:rPr>
        <w:t>…</w:t>
      </w:r>
    </w:p>
    <w:p w14:paraId="577DF60D" w14:textId="77777777" w:rsidR="005D02FC" w:rsidRPr="00182A20" w:rsidRDefault="0095293B">
      <w:pPr>
        <w:spacing w:after="0" w:line="360" w:lineRule="auto"/>
        <w:ind w:left="567" w:right="567"/>
        <w:rPr>
          <w:i/>
          <w:sz w:val="20"/>
          <w:szCs w:val="20"/>
        </w:rPr>
      </w:pPr>
      <w:r w:rsidRPr="00182A20">
        <w:rPr>
          <w:i/>
          <w:sz w:val="20"/>
          <w:szCs w:val="20"/>
        </w:rPr>
        <w:lastRenderedPageBreak/>
        <w:t>De acuerdo con lo comunicado por la Jefa de la Ventanilla Única de Atención Integral a Instituciones Públicas, adscrita al Servidor Público Habilitado de la Coordinación de Prestaciones y Seguridad Social, se informó lo siguiente:</w:t>
      </w:r>
    </w:p>
    <w:p w14:paraId="16553B33" w14:textId="77777777" w:rsidR="005D02FC" w:rsidRPr="00182A20" w:rsidRDefault="0095293B">
      <w:pPr>
        <w:spacing w:after="0" w:line="360" w:lineRule="auto"/>
        <w:ind w:left="567" w:right="567"/>
        <w:rPr>
          <w:i/>
          <w:sz w:val="20"/>
          <w:szCs w:val="20"/>
        </w:rPr>
      </w:pPr>
      <w:r w:rsidRPr="00182A20">
        <w:rPr>
          <w:i/>
          <w:sz w:val="20"/>
          <w:szCs w:val="20"/>
        </w:rPr>
        <w:t>“(…)</w:t>
      </w:r>
    </w:p>
    <w:p w14:paraId="5ECCCB46" w14:textId="77777777" w:rsidR="005D02FC" w:rsidRPr="00182A20" w:rsidRDefault="0095293B">
      <w:pPr>
        <w:spacing w:after="0" w:line="360" w:lineRule="auto"/>
        <w:ind w:left="567" w:right="567"/>
        <w:rPr>
          <w:i/>
          <w:sz w:val="20"/>
          <w:szCs w:val="20"/>
          <w:u w:val="single"/>
        </w:rPr>
      </w:pPr>
      <w:r w:rsidRPr="00182A20">
        <w:rPr>
          <w:i/>
          <w:sz w:val="20"/>
          <w:szCs w:val="20"/>
        </w:rPr>
        <w:t xml:space="preserve">Al respecto y con fundamento, en el ordinal 143 de la Constitución Política del Estado Libre y Soberano de México, así como en el numeral 2 del apartado IV. LINEAMIENTOS GENERALES de los lineamientos generales para la operación de la plataforma de recaudación e información de Seguridad Social del ISSEMYM (PRISMA) vigentes, </w:t>
      </w:r>
      <w:r w:rsidRPr="00182A20">
        <w:rPr>
          <w:i/>
          <w:sz w:val="20"/>
          <w:szCs w:val="20"/>
          <w:u w:val="single"/>
        </w:rPr>
        <w:t>cada Institución a través de su usuario Autorizado será responsable de administrar y registrar los movimientos de altas, bajas y/o modificaciones de los servidores públicos contenidos en su nómina, utilizando para ello el usuario de acceso a la plataforma PRISMA que le fue asignado.</w:t>
      </w:r>
    </w:p>
    <w:p w14:paraId="719F1BA9" w14:textId="77777777" w:rsidR="005D02FC" w:rsidRPr="00182A20" w:rsidRDefault="005D02FC">
      <w:pPr>
        <w:spacing w:after="0" w:line="360" w:lineRule="auto"/>
        <w:ind w:left="567" w:right="567"/>
        <w:rPr>
          <w:i/>
          <w:sz w:val="20"/>
          <w:szCs w:val="20"/>
        </w:rPr>
      </w:pPr>
    </w:p>
    <w:p w14:paraId="7FF51D6C" w14:textId="77777777" w:rsidR="005D02FC" w:rsidRPr="00182A20" w:rsidRDefault="0095293B">
      <w:pPr>
        <w:spacing w:after="0" w:line="360" w:lineRule="auto"/>
        <w:ind w:left="567" w:right="567"/>
        <w:rPr>
          <w:i/>
          <w:sz w:val="20"/>
          <w:szCs w:val="20"/>
        </w:rPr>
      </w:pPr>
      <w:r w:rsidRPr="00182A20">
        <w:rPr>
          <w:i/>
          <w:sz w:val="20"/>
          <w:szCs w:val="20"/>
        </w:rPr>
        <w:t>Así mismo, a través de dicha plataforma el usuario autorizado puede emitir una determinación preliminar por medio de un archivo descargable, mediante el cual verá reflejado todos los registros de altas, bajas o modificaciones que realiza diariamente.</w:t>
      </w:r>
    </w:p>
    <w:p w14:paraId="7976C253" w14:textId="77777777" w:rsidR="005D02FC" w:rsidRPr="00182A20" w:rsidRDefault="005D02FC">
      <w:pPr>
        <w:spacing w:after="0" w:line="360" w:lineRule="auto"/>
        <w:ind w:left="567" w:right="567"/>
        <w:rPr>
          <w:i/>
          <w:sz w:val="20"/>
          <w:szCs w:val="20"/>
        </w:rPr>
      </w:pPr>
    </w:p>
    <w:p w14:paraId="5C09E15D" w14:textId="77777777" w:rsidR="005D02FC" w:rsidRPr="00182A20" w:rsidRDefault="0095293B">
      <w:pPr>
        <w:spacing w:after="0" w:line="360" w:lineRule="auto"/>
        <w:ind w:left="567" w:right="567"/>
        <w:rPr>
          <w:i/>
          <w:sz w:val="20"/>
          <w:szCs w:val="20"/>
          <w:u w:val="single"/>
        </w:rPr>
      </w:pPr>
      <w:r w:rsidRPr="00182A20">
        <w:rPr>
          <w:i/>
          <w:sz w:val="20"/>
          <w:szCs w:val="20"/>
        </w:rPr>
        <w:t xml:space="preserve">Ahora bien, de acuerdo con el numeral 207C0401520201L del Manual General de Organización del ISSEMYM vigente y </w:t>
      </w:r>
      <w:r w:rsidRPr="00182A20">
        <w:rPr>
          <w:i/>
          <w:sz w:val="20"/>
          <w:szCs w:val="20"/>
          <w:u w:val="single"/>
        </w:rPr>
        <w:t>atendiendo el principio de máxima publicidad, hago de su conocimiento que esta Unidad Administrativa recibe y controla el registro de información registrada por parte de las instituciones públicas afiliadas a este Instituto, referente a cuotas, aportaciones y retenciones de las personas servidoras públicas, validando que la información proporcionada esté integrada en forma correcta; lo que permite la emisión de los avisos de movimiento de los servidores públicos, los cuales son descargados directamente por las propias Instituciones Públicas a través de la plataforma PRISMA</w:t>
      </w:r>
    </w:p>
    <w:p w14:paraId="02178654" w14:textId="77777777" w:rsidR="005D02FC" w:rsidRPr="00182A20" w:rsidRDefault="005D02FC">
      <w:pPr>
        <w:spacing w:after="0" w:line="360" w:lineRule="auto"/>
        <w:ind w:left="567" w:right="567"/>
        <w:rPr>
          <w:i/>
          <w:sz w:val="20"/>
          <w:szCs w:val="20"/>
        </w:rPr>
      </w:pPr>
    </w:p>
    <w:p w14:paraId="5B88FA50" w14:textId="77777777" w:rsidR="005D02FC" w:rsidRPr="00182A20" w:rsidRDefault="0095293B">
      <w:pPr>
        <w:spacing w:after="0" w:line="360" w:lineRule="auto"/>
        <w:ind w:left="567" w:right="567"/>
        <w:rPr>
          <w:i/>
          <w:sz w:val="20"/>
          <w:szCs w:val="20"/>
          <w:u w:val="single"/>
        </w:rPr>
      </w:pPr>
      <w:r w:rsidRPr="00182A20">
        <w:rPr>
          <w:i/>
          <w:sz w:val="20"/>
          <w:szCs w:val="20"/>
        </w:rPr>
        <w:t xml:space="preserve">Aunado a ello, es importante que se haga del conocimiento de la persona peticionaria que </w:t>
      </w:r>
      <w:r w:rsidRPr="00182A20">
        <w:rPr>
          <w:i/>
          <w:sz w:val="20"/>
          <w:szCs w:val="20"/>
          <w:u w:val="single"/>
        </w:rPr>
        <w:t xml:space="preserve">derivado de que dicha plataforma es auto determinable, las Instituciones Públicas no notifican a este Instituto el registro de altas, bajas o modificaciones que realizan a sus servidores públicos, por lo </w:t>
      </w:r>
      <w:r w:rsidRPr="00182A20">
        <w:rPr>
          <w:i/>
          <w:sz w:val="20"/>
          <w:szCs w:val="20"/>
          <w:u w:val="single"/>
        </w:rPr>
        <w:lastRenderedPageBreak/>
        <w:t>tanto, no se generan archivos, puesto que estos son actualizados de manera permanente por las propias Instituciones Públicas.</w:t>
      </w:r>
    </w:p>
    <w:p w14:paraId="30F7B8F1" w14:textId="77777777" w:rsidR="005D02FC" w:rsidRPr="00182A20" w:rsidRDefault="005D02FC">
      <w:pPr>
        <w:spacing w:after="0" w:line="360" w:lineRule="auto"/>
        <w:ind w:left="567" w:right="567"/>
        <w:rPr>
          <w:i/>
          <w:sz w:val="20"/>
          <w:szCs w:val="20"/>
        </w:rPr>
      </w:pPr>
    </w:p>
    <w:p w14:paraId="2A7EB2EB" w14:textId="77777777" w:rsidR="005D02FC" w:rsidRPr="00182A20" w:rsidRDefault="0095293B">
      <w:pPr>
        <w:spacing w:after="0" w:line="360" w:lineRule="auto"/>
        <w:ind w:left="567" w:right="567"/>
        <w:rPr>
          <w:i/>
          <w:sz w:val="20"/>
          <w:szCs w:val="20"/>
        </w:rPr>
      </w:pPr>
      <w:r w:rsidRPr="00182A20">
        <w:rPr>
          <w:i/>
          <w:sz w:val="20"/>
          <w:szCs w:val="20"/>
        </w:rPr>
        <w:t>Finalmente se reitera el compromiso que tiene el ISSEMYM adoptando acciones orientadas al cumplimiento de la Ley y de los lineamientos en materia de transparencia, garantizando el derecho y acceso a la información pública en cada uno de los procesos que realiza, sin embargo, en esta ocasión se encuentra impedido para proporcionar la información solicitada, derivado de que no se cuenta con los archivos entregables." (SIC)</w:t>
      </w:r>
    </w:p>
    <w:p w14:paraId="59A2B224" w14:textId="77777777" w:rsidR="005D02FC" w:rsidRPr="00182A20" w:rsidRDefault="0095293B">
      <w:pPr>
        <w:spacing w:after="0" w:line="360" w:lineRule="auto"/>
        <w:ind w:left="567" w:right="567"/>
        <w:rPr>
          <w:i/>
          <w:sz w:val="20"/>
          <w:szCs w:val="20"/>
        </w:rPr>
      </w:pPr>
      <w:r w:rsidRPr="00182A20">
        <w:rPr>
          <w:i/>
          <w:sz w:val="20"/>
          <w:szCs w:val="20"/>
        </w:rPr>
        <w:t>…”</w:t>
      </w:r>
    </w:p>
    <w:p w14:paraId="519907F0" w14:textId="77777777" w:rsidR="005D02FC" w:rsidRPr="00182A20" w:rsidRDefault="005D02FC">
      <w:pPr>
        <w:spacing w:after="0" w:line="360" w:lineRule="auto"/>
      </w:pPr>
    </w:p>
    <w:p w14:paraId="76D25B80" w14:textId="77777777" w:rsidR="005D02FC" w:rsidRPr="00182A20" w:rsidRDefault="0095293B">
      <w:pPr>
        <w:spacing w:after="0" w:line="360" w:lineRule="auto"/>
        <w:rPr>
          <w:b/>
        </w:rPr>
      </w:pPr>
      <w:r w:rsidRPr="00182A20">
        <w:rPr>
          <w:b/>
        </w:rPr>
        <w:t>IV. Interposición del Recurso de Revisión</w:t>
      </w:r>
    </w:p>
    <w:p w14:paraId="7F0D2B1E" w14:textId="77777777" w:rsidR="005D02FC" w:rsidRPr="00182A20" w:rsidRDefault="005D02FC">
      <w:pPr>
        <w:spacing w:after="0" w:line="360" w:lineRule="auto"/>
        <w:rPr>
          <w:b/>
        </w:rPr>
      </w:pPr>
    </w:p>
    <w:p w14:paraId="373C1436" w14:textId="77777777" w:rsidR="005D02FC" w:rsidRPr="00182A20" w:rsidRDefault="0095293B">
      <w:pPr>
        <w:spacing w:after="0" w:line="360" w:lineRule="auto"/>
      </w:pPr>
      <w:r w:rsidRPr="00182A20">
        <w:t>Con fecha once de septiembre de dos mil veinticuatro,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6E02E44" w14:textId="77777777" w:rsidR="005D02FC" w:rsidRPr="00182A20" w:rsidRDefault="005D02FC">
      <w:pPr>
        <w:spacing w:after="0" w:line="360" w:lineRule="auto"/>
      </w:pPr>
    </w:p>
    <w:p w14:paraId="315BA798" w14:textId="77777777" w:rsidR="005D02FC" w:rsidRPr="00182A20" w:rsidRDefault="0095293B">
      <w:pPr>
        <w:spacing w:after="0" w:line="360" w:lineRule="auto"/>
        <w:ind w:left="567" w:right="567"/>
        <w:rPr>
          <w:i/>
          <w:sz w:val="20"/>
          <w:szCs w:val="20"/>
        </w:rPr>
      </w:pPr>
      <w:r w:rsidRPr="00182A20">
        <w:rPr>
          <w:b/>
          <w:i/>
          <w:sz w:val="20"/>
          <w:szCs w:val="20"/>
        </w:rPr>
        <w:t>“ACTO IMPUGNADO”</w:t>
      </w:r>
    </w:p>
    <w:p w14:paraId="2439313C" w14:textId="77777777" w:rsidR="005D02FC" w:rsidRPr="00182A20" w:rsidRDefault="0095293B">
      <w:pPr>
        <w:spacing w:after="0" w:line="360" w:lineRule="auto"/>
        <w:ind w:left="567" w:right="567"/>
        <w:rPr>
          <w:i/>
          <w:sz w:val="20"/>
          <w:szCs w:val="20"/>
        </w:rPr>
      </w:pPr>
      <w:r w:rsidRPr="00182A20">
        <w:rPr>
          <w:i/>
          <w:sz w:val="20"/>
          <w:szCs w:val="20"/>
        </w:rPr>
        <w:t>RESOLUCIÓN O RESPUESTA A LA SOLICITID 00692/ISSEMYM/2024, ENTREGADA MEDIANTE OFICIO FECHADO EL 30 DE AGSOTO DE 2024.” (Sic.)</w:t>
      </w:r>
    </w:p>
    <w:p w14:paraId="41229B6C" w14:textId="77777777" w:rsidR="005D02FC" w:rsidRPr="00182A20" w:rsidRDefault="005D02FC">
      <w:pPr>
        <w:spacing w:after="0" w:line="360" w:lineRule="auto"/>
        <w:ind w:left="567" w:right="567"/>
        <w:rPr>
          <w:i/>
          <w:sz w:val="20"/>
          <w:szCs w:val="20"/>
        </w:rPr>
      </w:pPr>
    </w:p>
    <w:p w14:paraId="67B142CB" w14:textId="77777777" w:rsidR="005D02FC" w:rsidRPr="00182A20" w:rsidRDefault="0095293B">
      <w:pPr>
        <w:spacing w:after="0" w:line="360" w:lineRule="auto"/>
        <w:ind w:left="567" w:right="567"/>
        <w:rPr>
          <w:b/>
          <w:i/>
          <w:sz w:val="20"/>
          <w:szCs w:val="20"/>
        </w:rPr>
      </w:pPr>
      <w:r w:rsidRPr="00182A20">
        <w:rPr>
          <w:b/>
          <w:i/>
          <w:sz w:val="20"/>
          <w:szCs w:val="20"/>
        </w:rPr>
        <w:t>“RAZONES O MOTIVOS DE LA INCONFORMIDAD”</w:t>
      </w:r>
    </w:p>
    <w:p w14:paraId="165C474E" w14:textId="77777777" w:rsidR="005D02FC" w:rsidRPr="00182A20" w:rsidRDefault="0095293B">
      <w:pPr>
        <w:spacing w:after="0" w:line="360" w:lineRule="auto"/>
        <w:ind w:left="567" w:right="567"/>
        <w:rPr>
          <w:i/>
          <w:sz w:val="20"/>
          <w:szCs w:val="20"/>
        </w:rPr>
      </w:pPr>
      <w:r w:rsidRPr="00182A20">
        <w:rPr>
          <w:i/>
          <w:color w:val="000000"/>
          <w:sz w:val="20"/>
          <w:szCs w:val="20"/>
        </w:rPr>
        <w:t xml:space="preserve">Solicité movimientos de altas, bajas o modificaciones respecto del personal del Tribunal de Justicia Administrativa del Estado de México que se hayan generado del 13 de enero de 2023 a la fecha de la solicitud. La respuesta advierte que la información solicitada NO FUE GENERADA. El sujeto obligado arguye que de acuerdo con la plataforma PRISMA cada institución a través de su usuario es responsable de administrar y registrar los movimientos de altas, bajas y/o modificaciones contenidos en su nómina y que cada usuario puede emitir una determinación preliminar por medio </w:t>
      </w:r>
      <w:r w:rsidRPr="00182A20">
        <w:rPr>
          <w:i/>
          <w:color w:val="000000"/>
          <w:sz w:val="20"/>
          <w:szCs w:val="20"/>
        </w:rPr>
        <w:lastRenderedPageBreak/>
        <w:t>de un archivo descargable en el cual se ven reflejadas dichos registros. Y que, sigue diciendo, de acuerdo con el Manual General de Organización del ISSEMYM esa Unidad Administrativa RECIBE Y CONTROLA el registro de información registrada (sic)... validando que la información proporcionada esté integrada en forma correcta; lo que, permite la emisión de los avisos de movimientos de los servidores públicos los cuales son descargados directamente por las propias instituciones a través de la plataforma PRISMA. Hasta aquí lo dicho en la respuesta a la petición. Luego, si el apartado A, fracción I dispone que toda la información en posesión de cualquier autoridad es pública, y el mismo ISSEMYM l responder señaló que el RECIBE Y CONTROLA LA INFORMACIÓN CON LA QUE SE ALIMENTA EL SISTEMA PRISMA PARA VERIFICAR LA INFORMACIÓN, entonces esa institución tiene acceso y cuenta con la información relacionada con los movimientos de altas, bajas y/o modificaciones y en ese tener adquiere la obligación de proporcionar la información. Pues, para llevar a cabo sus actividades inherentes a los servicios de seguridad social debe conocer y saber sobre los datos de las altas, bajas y/o modificaciones; razón por la cual no puede ni debe negar la información solicitada. Debe considerarse, adicionalmente, que el artículo 6, segundo párrafo de la Ley de Seguridad Social de esta entidad que Las instituciones públicas deberán remitir al Instituto, en un plazo no mayor de 10 días hábiles a partir del ingreso al servicio del servidor público, los datos necesarios para su registro y control; y que el artículo 7, por su parte, expresa que: las Instituciones públicas están obligados a proporcionar al Instituto, los datos que les soliciten relacionados con la aplicación de esta ley. Finalmente, no debe perderse de vista que la fracción VII del propio apartado A del artículo 6 Constitución prevé que la inobservancia de las disposiciones en materia de información pública será sancionada en términos de ley.</w:t>
      </w:r>
      <w:r w:rsidRPr="00182A20">
        <w:rPr>
          <w:i/>
          <w:sz w:val="20"/>
          <w:szCs w:val="20"/>
        </w:rPr>
        <w:t>” (Sic.)</w:t>
      </w:r>
    </w:p>
    <w:p w14:paraId="6D2841D7" w14:textId="77777777" w:rsidR="005D02FC" w:rsidRPr="00182A20" w:rsidRDefault="005D02FC">
      <w:pPr>
        <w:spacing w:after="0" w:line="360" w:lineRule="auto"/>
      </w:pPr>
    </w:p>
    <w:p w14:paraId="3C72D263" w14:textId="77777777" w:rsidR="005D02FC" w:rsidRPr="00182A20" w:rsidRDefault="0095293B">
      <w:pPr>
        <w:spacing w:after="0" w:line="360" w:lineRule="auto"/>
        <w:rPr>
          <w:b/>
        </w:rPr>
      </w:pPr>
      <w:r w:rsidRPr="00182A20">
        <w:rPr>
          <w:b/>
        </w:rPr>
        <w:t>V. Trámite del Recurso de Revisión ante este Instituto</w:t>
      </w:r>
    </w:p>
    <w:p w14:paraId="1BFDEE6B" w14:textId="77777777" w:rsidR="005D02FC" w:rsidRPr="00182A20" w:rsidRDefault="005D02FC">
      <w:pPr>
        <w:spacing w:after="0" w:line="360" w:lineRule="auto"/>
        <w:rPr>
          <w:b/>
        </w:rPr>
      </w:pPr>
    </w:p>
    <w:p w14:paraId="77B0392A" w14:textId="77777777" w:rsidR="005D02FC" w:rsidRPr="00182A20" w:rsidRDefault="0095293B">
      <w:pPr>
        <w:spacing w:after="0" w:line="360" w:lineRule="auto"/>
        <w:rPr>
          <w:b/>
        </w:rPr>
      </w:pPr>
      <w:r w:rsidRPr="00182A20">
        <w:rPr>
          <w:b/>
        </w:rPr>
        <w:t xml:space="preserve">a) Turno del Medio de Impugnación. </w:t>
      </w:r>
      <w:r w:rsidRPr="00182A20">
        <w:t xml:space="preserve">El once de septiembre de dos mil veinticuatro, el Sistema de Acceso a la Información Mexiquense (SAIMEX), asignó el número de expediente </w:t>
      </w:r>
      <w:r w:rsidRPr="00182A20">
        <w:rPr>
          <w:b/>
        </w:rPr>
        <w:t>05596/INFOEM/IP/RR/2024,</w:t>
      </w:r>
      <w:r w:rsidRPr="00182A20">
        <w:t xml:space="preserve"> al medio de impugnación que nos ocupa, con base en el sistema </w:t>
      </w:r>
      <w:r w:rsidRPr="00182A20">
        <w:lastRenderedPageBreak/>
        <w:t>aprobado por el Pleno de este Órgano Garante y lo turnó al Comisionado Ponente Luis Gustavo Parra Noriega, para los efectos del artículo 185, fracción I de la Ley de Transparencia y Acceso a la Información Pública del Estado de México y Municipios.</w:t>
      </w:r>
    </w:p>
    <w:p w14:paraId="3E8DE63C" w14:textId="77777777" w:rsidR="005D02FC" w:rsidRPr="00182A20" w:rsidRDefault="005D02FC">
      <w:pPr>
        <w:spacing w:after="0" w:line="360" w:lineRule="auto"/>
      </w:pPr>
    </w:p>
    <w:p w14:paraId="64C66DE0" w14:textId="77777777" w:rsidR="005D02FC" w:rsidRPr="00182A20" w:rsidRDefault="0095293B">
      <w:pPr>
        <w:spacing w:after="0" w:line="360" w:lineRule="auto"/>
      </w:pPr>
      <w:r w:rsidRPr="00182A20">
        <w:rPr>
          <w:b/>
        </w:rPr>
        <w:t xml:space="preserve">b) Admisión del Recurso de Revisión. </w:t>
      </w:r>
      <w:r w:rsidRPr="00182A20">
        <w:t>El diecisiete de septiembre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2B7221AA" w14:textId="77777777" w:rsidR="005D02FC" w:rsidRPr="00182A20" w:rsidRDefault="005D02FC">
      <w:pPr>
        <w:spacing w:after="0" w:line="360" w:lineRule="auto"/>
      </w:pPr>
    </w:p>
    <w:p w14:paraId="548230D4" w14:textId="77777777" w:rsidR="005D02FC" w:rsidRPr="00182A20" w:rsidRDefault="0095293B">
      <w:pPr>
        <w:widowControl w:val="0"/>
        <w:spacing w:after="0" w:line="360" w:lineRule="auto"/>
      </w:pPr>
      <w:r w:rsidRPr="00182A20">
        <w:rPr>
          <w:b/>
        </w:rPr>
        <w:t xml:space="preserve">d) Informe Justificado. </w:t>
      </w:r>
      <w:r w:rsidRPr="00182A20">
        <w:t xml:space="preserve">El veinticinco de septiembre de dos mil veinticuatro, se recibió, a través de Sistema de Acceso a la Información Mexiquense (SAIMEX), el Informe Justificado del Sujeto Obligado, por medio del oficio número 207C0401210001S-UT-2336/2024 del once de septiembre de dos mil veinticuatro, suscrito por el Responsable y Titular de la Unidad de Transparencia y dirigido al Servidor Público Habilitado de la Coordinación de Prestaciones y Seguridad Social por medio del cual se solicitó rendir las manifestaciones que a su derecho convinieran.  </w:t>
      </w:r>
    </w:p>
    <w:p w14:paraId="21980617" w14:textId="77777777" w:rsidR="005D02FC" w:rsidRPr="00182A20" w:rsidRDefault="005D02FC">
      <w:pPr>
        <w:spacing w:after="0" w:line="360" w:lineRule="auto"/>
        <w:ind w:left="567" w:right="567"/>
        <w:rPr>
          <w:i/>
          <w:sz w:val="20"/>
          <w:szCs w:val="20"/>
        </w:rPr>
      </w:pPr>
    </w:p>
    <w:p w14:paraId="602E685C" w14:textId="77777777" w:rsidR="005D02FC" w:rsidRPr="00182A20" w:rsidRDefault="0095293B">
      <w:pPr>
        <w:spacing w:after="0" w:line="360" w:lineRule="auto"/>
      </w:pPr>
      <w:r w:rsidRPr="00182A20">
        <w:t xml:space="preserve">El Sujeto Obligado adjuntó la digitalización de los documentos siguientes: </w:t>
      </w:r>
    </w:p>
    <w:p w14:paraId="6F66809D" w14:textId="77777777" w:rsidR="005D02FC" w:rsidRPr="00182A20" w:rsidRDefault="005D02FC">
      <w:pPr>
        <w:spacing w:after="0" w:line="360" w:lineRule="auto"/>
      </w:pPr>
    </w:p>
    <w:p w14:paraId="4A60F627" w14:textId="77777777" w:rsidR="005D02FC" w:rsidRPr="00182A20" w:rsidRDefault="0095293B">
      <w:pPr>
        <w:spacing w:after="0" w:line="360" w:lineRule="auto"/>
      </w:pPr>
      <w:r w:rsidRPr="00182A20">
        <w:t xml:space="preserve">i) Oficio número 207C0401520201L-1384/2024 del veinte de agosto de dos mil veinticuatro, suscrito por la Jefa de la Ventanilla Única de Atención Integral a Instituciones Públicas y dirigido a la Jefa de Departamento de Acceso a la Información Institucional, por medio del cual ratificó su respuesta de conformidad de lo siguiente: </w:t>
      </w:r>
    </w:p>
    <w:p w14:paraId="04D01E66" w14:textId="77777777" w:rsidR="005D02FC" w:rsidRPr="00182A20" w:rsidRDefault="005D02FC">
      <w:pPr>
        <w:spacing w:after="0" w:line="360" w:lineRule="auto"/>
      </w:pPr>
    </w:p>
    <w:p w14:paraId="3F2AD591" w14:textId="77777777" w:rsidR="005D02FC" w:rsidRPr="00182A20" w:rsidRDefault="0095293B">
      <w:pPr>
        <w:spacing w:after="0" w:line="360" w:lineRule="auto"/>
        <w:ind w:left="567" w:right="567"/>
        <w:rPr>
          <w:i/>
          <w:sz w:val="20"/>
          <w:szCs w:val="20"/>
        </w:rPr>
      </w:pPr>
      <w:r w:rsidRPr="00182A20">
        <w:rPr>
          <w:i/>
          <w:sz w:val="20"/>
          <w:szCs w:val="20"/>
        </w:rPr>
        <w:t>“…</w:t>
      </w:r>
    </w:p>
    <w:p w14:paraId="69500373" w14:textId="77777777" w:rsidR="005D02FC" w:rsidRPr="00182A20" w:rsidRDefault="0095293B">
      <w:pPr>
        <w:spacing w:after="0" w:line="360" w:lineRule="auto"/>
        <w:ind w:left="567" w:right="567"/>
        <w:rPr>
          <w:i/>
          <w:sz w:val="20"/>
          <w:szCs w:val="20"/>
        </w:rPr>
      </w:pPr>
      <w:r w:rsidRPr="00182A20">
        <w:rPr>
          <w:i/>
          <w:sz w:val="20"/>
          <w:szCs w:val="20"/>
        </w:rPr>
        <w:t>Al respecto, y con fundamento, en el ordinal 143 de la Constitución Política del Estado Libre y Soberano de México, así como en el numeral 2 del apartado IV. LINEAMIENTOS GENERALES de los Lineamientos Generales para la Operación de la Plataforma de Recaudación e Información de Seguridad Social del ISSEMYM (PRISMA) vigentes, cada Institución a través de su Usuario Autorizado será responsable de administrar y registrar los movimientos de altas, bajas y/o modificaciones de los servidores públicos contenidos en su nómina, utilizando para ello el usuario de acceso a la Plataforma PRISMA que le fue asignado.</w:t>
      </w:r>
    </w:p>
    <w:p w14:paraId="3DA14292" w14:textId="77777777" w:rsidR="005D02FC" w:rsidRPr="00182A20" w:rsidRDefault="005D02FC">
      <w:pPr>
        <w:spacing w:after="0" w:line="360" w:lineRule="auto"/>
        <w:ind w:left="567" w:right="567"/>
        <w:rPr>
          <w:i/>
          <w:sz w:val="20"/>
          <w:szCs w:val="20"/>
        </w:rPr>
      </w:pPr>
    </w:p>
    <w:p w14:paraId="6E83B52D" w14:textId="77777777" w:rsidR="005D02FC" w:rsidRPr="00182A20" w:rsidRDefault="0095293B">
      <w:pPr>
        <w:spacing w:after="0" w:line="360" w:lineRule="auto"/>
        <w:ind w:left="567" w:right="567"/>
        <w:rPr>
          <w:i/>
          <w:sz w:val="20"/>
          <w:szCs w:val="20"/>
        </w:rPr>
      </w:pPr>
      <w:r w:rsidRPr="00182A20">
        <w:rPr>
          <w:i/>
          <w:sz w:val="20"/>
          <w:szCs w:val="20"/>
        </w:rPr>
        <w:t>Así mismo, a través de dicha Plataforma el usuario autorizado puede emitir una determinación preliminar por medio de un archivo descargable, mediante el cual verá reflejado todos los registros de altas, bajas o modificaciones que realiza diariamente.</w:t>
      </w:r>
    </w:p>
    <w:p w14:paraId="4DCA6CE4" w14:textId="77777777" w:rsidR="005D02FC" w:rsidRPr="00182A20" w:rsidRDefault="005D02FC">
      <w:pPr>
        <w:spacing w:after="0" w:line="360" w:lineRule="auto"/>
        <w:ind w:left="567" w:right="567"/>
        <w:rPr>
          <w:i/>
          <w:sz w:val="20"/>
          <w:szCs w:val="20"/>
        </w:rPr>
      </w:pPr>
    </w:p>
    <w:p w14:paraId="69C0563F" w14:textId="77777777" w:rsidR="005D02FC" w:rsidRPr="00182A20" w:rsidRDefault="0095293B">
      <w:pPr>
        <w:spacing w:after="0" w:line="360" w:lineRule="auto"/>
        <w:ind w:left="567" w:right="567"/>
        <w:rPr>
          <w:i/>
          <w:sz w:val="20"/>
          <w:szCs w:val="20"/>
        </w:rPr>
      </w:pPr>
      <w:r w:rsidRPr="00182A20">
        <w:rPr>
          <w:i/>
          <w:sz w:val="20"/>
          <w:szCs w:val="20"/>
        </w:rPr>
        <w:t>Ahora bien, de acuerdo con en el numeral 207C0401520201L del Manual General de Organización del ISSEMYM vigente y atendiendo el principio de máxima publicidad, hago de su conocimiento que esta Unidad Administrativa recibe y controla el registro de la información registrada por parte de las instituciones públicas afiliadas a este instituto, referente a cuotas, aportaciones y retenciones de las personas servidoras públicas, validando que la información proporcionada esté integrada en forma correcta; lo que permite la emisión de los avisos de movimientos de los servidores públicos, los cuales son descargados directamente por las propias Instituciones Públicas a través de la Plataforma PRISMA.</w:t>
      </w:r>
    </w:p>
    <w:p w14:paraId="12B98C8D" w14:textId="77777777" w:rsidR="005D02FC" w:rsidRPr="00182A20" w:rsidRDefault="005D02FC">
      <w:pPr>
        <w:spacing w:after="0" w:line="360" w:lineRule="auto"/>
        <w:ind w:left="567" w:right="567"/>
        <w:rPr>
          <w:i/>
          <w:sz w:val="20"/>
          <w:szCs w:val="20"/>
        </w:rPr>
      </w:pPr>
    </w:p>
    <w:p w14:paraId="7351B2A5" w14:textId="77777777" w:rsidR="005D02FC" w:rsidRPr="00182A20" w:rsidRDefault="0095293B">
      <w:pPr>
        <w:spacing w:after="0" w:line="360" w:lineRule="auto"/>
        <w:ind w:left="567" w:right="567"/>
        <w:rPr>
          <w:i/>
          <w:sz w:val="20"/>
          <w:szCs w:val="20"/>
          <w:u w:val="single"/>
        </w:rPr>
      </w:pPr>
      <w:r w:rsidRPr="00182A20">
        <w:rPr>
          <w:i/>
          <w:sz w:val="20"/>
          <w:szCs w:val="20"/>
        </w:rPr>
        <w:t xml:space="preserve">Aunado a ello, es importante que se haga del conocimiento de la persona peticionaria que </w:t>
      </w:r>
      <w:r w:rsidRPr="00182A20">
        <w:rPr>
          <w:i/>
          <w:sz w:val="20"/>
          <w:szCs w:val="20"/>
          <w:u w:val="single"/>
        </w:rPr>
        <w:t>derivado de que dicha Plataforma es auto determinable, las Instituciones Públicas no notifican a este Instituto el registro de altas, bajas o modificaciones que realizan a sus servidores públicos, por lo tanto, no se generan archivos, puesto que estos son actualizados de manera permanente por las propias Instituciones Públicas.</w:t>
      </w:r>
    </w:p>
    <w:p w14:paraId="203F5157" w14:textId="77777777" w:rsidR="005D02FC" w:rsidRPr="00182A20" w:rsidRDefault="0095293B">
      <w:pPr>
        <w:spacing w:after="0" w:line="360" w:lineRule="auto"/>
        <w:ind w:left="567" w:right="567"/>
        <w:rPr>
          <w:i/>
          <w:sz w:val="20"/>
          <w:szCs w:val="20"/>
        </w:rPr>
      </w:pPr>
      <w:r w:rsidRPr="00182A20">
        <w:rPr>
          <w:i/>
          <w:sz w:val="20"/>
          <w:szCs w:val="20"/>
        </w:rPr>
        <w:lastRenderedPageBreak/>
        <w:t>…”</w:t>
      </w:r>
    </w:p>
    <w:p w14:paraId="38203193" w14:textId="77777777" w:rsidR="005D02FC" w:rsidRPr="00182A20" w:rsidRDefault="005D02FC">
      <w:pPr>
        <w:spacing w:after="0" w:line="360" w:lineRule="auto"/>
      </w:pPr>
    </w:p>
    <w:p w14:paraId="461AAC5E" w14:textId="77777777" w:rsidR="005D02FC" w:rsidRPr="00182A20" w:rsidRDefault="0095293B">
      <w:pPr>
        <w:spacing w:after="0" w:line="360" w:lineRule="auto"/>
      </w:pPr>
      <w:r w:rsidRPr="00182A20">
        <w:t xml:space="preserve">ii) Oficio número 207C0401520201L/1542/2024 del diecisiete de septiembre de dos mil veinticuatro, suscrito por la Jefa de Ventanilla Única de Atención Integral a Instituciones Públicas y dirigido a la Jefa del Departamento de Acceso a la Información Institucional, en los términos siguientes: </w:t>
      </w:r>
    </w:p>
    <w:p w14:paraId="0853756F" w14:textId="77777777" w:rsidR="005D02FC" w:rsidRPr="00182A20" w:rsidRDefault="005D02FC">
      <w:pPr>
        <w:spacing w:after="0" w:line="360" w:lineRule="auto"/>
      </w:pPr>
    </w:p>
    <w:p w14:paraId="04CCCA4A" w14:textId="77777777" w:rsidR="005D02FC" w:rsidRPr="00182A20" w:rsidRDefault="0095293B">
      <w:pPr>
        <w:spacing w:after="0" w:line="360" w:lineRule="auto"/>
        <w:ind w:left="567" w:right="567"/>
        <w:rPr>
          <w:i/>
          <w:sz w:val="20"/>
          <w:szCs w:val="20"/>
        </w:rPr>
      </w:pPr>
      <w:r w:rsidRPr="00182A20">
        <w:rPr>
          <w:i/>
          <w:sz w:val="20"/>
          <w:szCs w:val="20"/>
        </w:rPr>
        <w:t>“…</w:t>
      </w:r>
    </w:p>
    <w:p w14:paraId="3F793DBE" w14:textId="77777777" w:rsidR="005D02FC" w:rsidRPr="00182A20" w:rsidRDefault="0095293B">
      <w:pPr>
        <w:spacing w:after="0" w:line="360" w:lineRule="auto"/>
        <w:ind w:left="567" w:right="567"/>
        <w:rPr>
          <w:i/>
          <w:sz w:val="20"/>
          <w:szCs w:val="20"/>
        </w:rPr>
      </w:pPr>
      <w:r w:rsidRPr="00182A20">
        <w:rPr>
          <w:i/>
          <w:sz w:val="20"/>
          <w:szCs w:val="20"/>
        </w:rPr>
        <w:t>Al respecto, con fundamento, en el numeral 207C0401520201L del Manual General de Organización del ISSEMYM vigente, informo que esta Unidad Administrativa recibe y controla el registro de la información de las instituciones públicas entregada al Instituto, referente a cuotas, aportaciones y retenciones de los servidores públicos, validando que la información proporcionada esté integrada en forma correcta; asimismo emite los avisos de movimientos de los servidores públicos registrados ante el Instituto</w:t>
      </w:r>
    </w:p>
    <w:p w14:paraId="29427918" w14:textId="77777777" w:rsidR="005D02FC" w:rsidRPr="00182A20" w:rsidRDefault="005D02FC">
      <w:pPr>
        <w:spacing w:after="0" w:line="360" w:lineRule="auto"/>
        <w:ind w:left="567" w:right="567"/>
        <w:rPr>
          <w:i/>
          <w:sz w:val="20"/>
          <w:szCs w:val="20"/>
        </w:rPr>
      </w:pPr>
    </w:p>
    <w:p w14:paraId="762C43BD" w14:textId="77777777" w:rsidR="005D02FC" w:rsidRPr="00182A20" w:rsidRDefault="0095293B">
      <w:pPr>
        <w:spacing w:after="0" w:line="360" w:lineRule="auto"/>
        <w:ind w:left="567" w:right="567"/>
        <w:rPr>
          <w:i/>
          <w:sz w:val="20"/>
          <w:szCs w:val="20"/>
        </w:rPr>
      </w:pPr>
      <w:r w:rsidRPr="00182A20">
        <w:rPr>
          <w:i/>
          <w:sz w:val="20"/>
          <w:szCs w:val="20"/>
        </w:rPr>
        <w:t xml:space="preserve">En este sentido, en la solicitud se advierte que el solicitante requiere el listado de los servidores públicos que dio de alta, modificó o dio de baja ante este Instituto el Tribunal de Justicia Administrativa del Estado de México, por lo que se hace de conocimiento que </w:t>
      </w:r>
      <w:r w:rsidRPr="00182A20">
        <w:rPr>
          <w:i/>
          <w:sz w:val="20"/>
          <w:szCs w:val="20"/>
          <w:u w:val="single"/>
        </w:rPr>
        <w:t>esta Unidad Administrativa no procesa el historial de las altas, modificaciones o bajas de los servidores públicos que realizan cada una de las instituciones públicas afiliadas a este Instituto, es decir; no se cuenta con la información tal como la pide el solicitante</w:t>
      </w:r>
      <w:r w:rsidRPr="00182A20">
        <w:rPr>
          <w:i/>
          <w:sz w:val="20"/>
          <w:szCs w:val="20"/>
        </w:rPr>
        <w:t>. Por tanto, este sujeto obligado está imposibilitado para proporcionar la información requerida, en términos del artículo 12 de la Ley de Transparencia y Acceso a la Información Pública del Estado de México y Municipios, la cual señala: "Los sujetos obligados sólo proporcionarán la información pública que se les requiera y que obre en sus archivos y en el estado en el que ésta se encuentre. La obligación de proporcionar información no comprende el procesamiento de la misma, ni el presentarla conforme al interés del solicitante; no estarán obligados a generarla, resumirla, efectuar cálculos o practicar investigaciones."</w:t>
      </w:r>
    </w:p>
    <w:p w14:paraId="1B2FA871" w14:textId="77777777" w:rsidR="005D02FC" w:rsidRPr="00182A20" w:rsidRDefault="005D02FC">
      <w:pPr>
        <w:spacing w:after="0" w:line="360" w:lineRule="auto"/>
        <w:ind w:left="567" w:right="567"/>
        <w:rPr>
          <w:i/>
          <w:sz w:val="20"/>
          <w:szCs w:val="20"/>
        </w:rPr>
      </w:pPr>
    </w:p>
    <w:p w14:paraId="0E5DB76B" w14:textId="77777777" w:rsidR="005D02FC" w:rsidRPr="00182A20" w:rsidRDefault="0095293B">
      <w:pPr>
        <w:spacing w:after="0" w:line="360" w:lineRule="auto"/>
        <w:ind w:left="567" w:right="567"/>
        <w:rPr>
          <w:i/>
          <w:sz w:val="20"/>
          <w:szCs w:val="20"/>
          <w:u w:val="single"/>
        </w:rPr>
      </w:pPr>
      <w:r w:rsidRPr="00182A20">
        <w:rPr>
          <w:i/>
          <w:sz w:val="20"/>
          <w:szCs w:val="20"/>
          <w:u w:val="single"/>
        </w:rPr>
        <w:lastRenderedPageBreak/>
        <w:t>No obstante, se remiten los archivos con los que cuenta este Instituto, los cuales corresponden al entero quincenal de contribuciones de seguridad social realizado por el Tribunal de Justicia Administrativa del Estado de México, en el periodo solicitado, en los cuales se encuentran los servidores públicos reportados por dicha institución pública a este Instituto.</w:t>
      </w:r>
    </w:p>
    <w:p w14:paraId="3C523879" w14:textId="77777777" w:rsidR="005D02FC" w:rsidRPr="00182A20" w:rsidRDefault="0095293B">
      <w:pPr>
        <w:spacing w:after="0" w:line="360" w:lineRule="auto"/>
        <w:ind w:left="567" w:right="567"/>
        <w:rPr>
          <w:i/>
          <w:sz w:val="20"/>
          <w:szCs w:val="20"/>
        </w:rPr>
      </w:pPr>
      <w:r w:rsidRPr="00182A20">
        <w:rPr>
          <w:i/>
          <w:sz w:val="20"/>
          <w:szCs w:val="20"/>
        </w:rPr>
        <w:t>…”</w:t>
      </w:r>
    </w:p>
    <w:p w14:paraId="394D4111" w14:textId="77777777" w:rsidR="005D02FC" w:rsidRPr="00182A20" w:rsidRDefault="005D02FC">
      <w:pPr>
        <w:spacing w:after="0" w:line="360" w:lineRule="auto"/>
      </w:pPr>
    </w:p>
    <w:p w14:paraId="63C5EB1C" w14:textId="77777777" w:rsidR="005D02FC" w:rsidRPr="00182A20" w:rsidRDefault="0095293B">
      <w:pPr>
        <w:spacing w:after="0" w:line="360" w:lineRule="auto"/>
      </w:pPr>
      <w:r w:rsidRPr="00182A20">
        <w:t xml:space="preserve">iii) Oficio número 207C0401210001S-UT-2407/2024 del veinticuatro de septiembre de dos mil veinticuatro, signado por el Responsable y Titular de la Unidad de Transparencia y dirigido al Comisionado Ponente, por medio del cual solicitó el sobreseimiento del Recurso de Revisión, bajo las siguientes consideraciones: </w:t>
      </w:r>
    </w:p>
    <w:p w14:paraId="3AD98B61" w14:textId="77777777" w:rsidR="005D02FC" w:rsidRPr="00182A20" w:rsidRDefault="005D02FC">
      <w:pPr>
        <w:spacing w:after="0" w:line="360" w:lineRule="auto"/>
        <w:ind w:left="567" w:right="567"/>
        <w:rPr>
          <w:i/>
          <w:sz w:val="20"/>
          <w:szCs w:val="20"/>
        </w:rPr>
      </w:pPr>
    </w:p>
    <w:p w14:paraId="46C4EBE5" w14:textId="77777777" w:rsidR="005D02FC" w:rsidRPr="00182A20" w:rsidRDefault="0095293B">
      <w:pPr>
        <w:spacing w:after="0" w:line="360" w:lineRule="auto"/>
        <w:ind w:left="567" w:right="567"/>
        <w:rPr>
          <w:i/>
          <w:sz w:val="20"/>
          <w:szCs w:val="20"/>
        </w:rPr>
      </w:pPr>
      <w:r w:rsidRPr="00182A20">
        <w:rPr>
          <w:i/>
          <w:sz w:val="20"/>
          <w:szCs w:val="20"/>
        </w:rPr>
        <w:t>“…</w:t>
      </w:r>
    </w:p>
    <w:p w14:paraId="0B9A7A00" w14:textId="77777777" w:rsidR="005D02FC" w:rsidRPr="00182A20" w:rsidRDefault="0095293B">
      <w:pPr>
        <w:spacing w:after="0" w:line="360" w:lineRule="auto"/>
        <w:ind w:left="567" w:right="567"/>
        <w:rPr>
          <w:i/>
          <w:sz w:val="20"/>
          <w:szCs w:val="20"/>
        </w:rPr>
      </w:pPr>
      <w:r w:rsidRPr="00182A20">
        <w:rPr>
          <w:i/>
          <w:sz w:val="20"/>
          <w:szCs w:val="20"/>
        </w:rPr>
        <w:t>En respuesta, mediante oficio número 207C0401520201L/1542/2024, de fecha 17 de septiembre del año en curso, la Jefa de la Ventanilla Única de Atención Integral a Instituciones Públicas, adscrita al Servidor Público Habilitado de la Coordinación de Prestaciones y Seguridad Social, informó lo siguiente:</w:t>
      </w:r>
    </w:p>
    <w:p w14:paraId="40470241" w14:textId="77777777" w:rsidR="005D02FC" w:rsidRPr="00182A20" w:rsidRDefault="0095293B">
      <w:pPr>
        <w:spacing w:after="0" w:line="360" w:lineRule="auto"/>
        <w:ind w:left="567" w:right="567"/>
        <w:rPr>
          <w:i/>
          <w:sz w:val="20"/>
          <w:szCs w:val="20"/>
        </w:rPr>
      </w:pPr>
      <w:r w:rsidRPr="00182A20">
        <w:rPr>
          <w:i/>
          <w:sz w:val="20"/>
          <w:szCs w:val="20"/>
        </w:rPr>
        <w:t>…</w:t>
      </w:r>
    </w:p>
    <w:p w14:paraId="7F2E508D" w14:textId="77777777" w:rsidR="005D02FC" w:rsidRPr="00182A20" w:rsidRDefault="0095293B">
      <w:pPr>
        <w:spacing w:after="0" w:line="360" w:lineRule="auto"/>
        <w:ind w:left="567" w:right="567"/>
        <w:rPr>
          <w:i/>
          <w:sz w:val="20"/>
          <w:szCs w:val="20"/>
        </w:rPr>
      </w:pPr>
      <w:r w:rsidRPr="00182A20">
        <w:rPr>
          <w:i/>
          <w:sz w:val="20"/>
          <w:szCs w:val="20"/>
        </w:rPr>
        <w:t>Derivado de lo anterior, se anexan los siguientes documentos:</w:t>
      </w:r>
    </w:p>
    <w:p w14:paraId="2ED5225E" w14:textId="77777777" w:rsidR="005D02FC" w:rsidRPr="00182A20" w:rsidRDefault="005D02FC">
      <w:pPr>
        <w:spacing w:after="0" w:line="360" w:lineRule="auto"/>
        <w:ind w:left="567" w:right="567"/>
        <w:rPr>
          <w:i/>
          <w:sz w:val="20"/>
          <w:szCs w:val="20"/>
        </w:rPr>
      </w:pPr>
    </w:p>
    <w:p w14:paraId="41942E6A" w14:textId="77777777" w:rsidR="005D02FC" w:rsidRPr="00182A20" w:rsidRDefault="0095293B">
      <w:pPr>
        <w:numPr>
          <w:ilvl w:val="0"/>
          <w:numId w:val="1"/>
        </w:numPr>
        <w:pBdr>
          <w:top w:val="nil"/>
          <w:left w:val="nil"/>
          <w:bottom w:val="nil"/>
          <w:right w:val="nil"/>
          <w:between w:val="nil"/>
        </w:pBdr>
        <w:spacing w:after="0" w:line="360" w:lineRule="auto"/>
        <w:ind w:right="567"/>
        <w:rPr>
          <w:i/>
          <w:color w:val="000000"/>
          <w:sz w:val="20"/>
          <w:szCs w:val="20"/>
        </w:rPr>
      </w:pPr>
      <w:r w:rsidRPr="00182A20">
        <w:rPr>
          <w:i/>
          <w:color w:val="000000"/>
          <w:sz w:val="20"/>
          <w:szCs w:val="20"/>
        </w:rPr>
        <w:t>En los anexos uno, dos, tres, cuatro, cinco, seis, siete, ocho, nueve, diez, once, doce, trece, catorce, quince, dieciséis, diecisiete, dieciocho, diecinueve, veinte, veintiuno, veintidós, veintitrés y veinticuatro, que contienen las primeras y segundas quincenas de los meses de enero, febrero, marzo, abril, mayo, junio, julio, agosto, septiembre, octubre, noviembre y diciembre del año 2023, en el que se detalla: percepciones cotizables, apellido paterno, apellido materno y nombre.</w:t>
      </w:r>
    </w:p>
    <w:p w14:paraId="6CC5702C" w14:textId="77777777" w:rsidR="005D02FC" w:rsidRPr="00182A20" w:rsidRDefault="005D02FC">
      <w:pPr>
        <w:pBdr>
          <w:top w:val="nil"/>
          <w:left w:val="nil"/>
          <w:bottom w:val="nil"/>
          <w:right w:val="nil"/>
          <w:between w:val="nil"/>
        </w:pBdr>
        <w:spacing w:after="0" w:line="360" w:lineRule="auto"/>
        <w:ind w:left="927" w:right="567"/>
        <w:rPr>
          <w:i/>
          <w:color w:val="000000"/>
          <w:sz w:val="20"/>
          <w:szCs w:val="20"/>
        </w:rPr>
      </w:pPr>
    </w:p>
    <w:p w14:paraId="6D6D35C0" w14:textId="77777777" w:rsidR="005D02FC" w:rsidRPr="00182A20" w:rsidRDefault="0095293B">
      <w:pPr>
        <w:numPr>
          <w:ilvl w:val="0"/>
          <w:numId w:val="1"/>
        </w:numPr>
        <w:pBdr>
          <w:top w:val="nil"/>
          <w:left w:val="nil"/>
          <w:bottom w:val="nil"/>
          <w:right w:val="nil"/>
          <w:between w:val="nil"/>
        </w:pBdr>
        <w:spacing w:after="0" w:line="360" w:lineRule="auto"/>
        <w:ind w:right="567"/>
        <w:rPr>
          <w:i/>
          <w:color w:val="000000"/>
          <w:sz w:val="20"/>
          <w:szCs w:val="20"/>
        </w:rPr>
      </w:pPr>
      <w:r w:rsidRPr="00182A20">
        <w:rPr>
          <w:i/>
          <w:color w:val="000000"/>
          <w:sz w:val="20"/>
          <w:szCs w:val="20"/>
        </w:rPr>
        <w:t xml:space="preserve">En los anexos veinticinco, veintiséis, veintisiete veintiocho, veintinueve, treinta, treinta y uno, treinta y dos, treinta y tres, treinta y cuatro, treinta y cinco, treinta y seis, treinta y siete, </w:t>
      </w:r>
      <w:r w:rsidRPr="00182A20">
        <w:rPr>
          <w:i/>
          <w:color w:val="000000"/>
          <w:sz w:val="20"/>
          <w:szCs w:val="20"/>
        </w:rPr>
        <w:lastRenderedPageBreak/>
        <w:t>treinta y ocho, treinta y nueve, cuarenta y cuarenta uno, que contienen las primeras y segundas quincenas de los meses de enero, febrero, marzo, abril, mayo, junio, julio, agosto, y primera quincena del mes de septiembre del año 2024, en el que se detalla: percepciones cotizables, apellido paterno, apellido materno y nombre.</w:t>
      </w:r>
    </w:p>
    <w:p w14:paraId="11B40B00" w14:textId="77777777" w:rsidR="005D02FC" w:rsidRPr="00182A20" w:rsidRDefault="005D02FC">
      <w:pPr>
        <w:spacing w:after="0" w:line="360" w:lineRule="auto"/>
        <w:ind w:left="567" w:right="567"/>
        <w:rPr>
          <w:i/>
          <w:sz w:val="20"/>
          <w:szCs w:val="20"/>
        </w:rPr>
      </w:pPr>
    </w:p>
    <w:p w14:paraId="4316C967" w14:textId="77777777" w:rsidR="005D02FC" w:rsidRPr="00182A20" w:rsidRDefault="0095293B">
      <w:pPr>
        <w:spacing w:after="0" w:line="360" w:lineRule="auto"/>
        <w:ind w:left="567" w:right="567"/>
        <w:rPr>
          <w:i/>
          <w:sz w:val="20"/>
          <w:szCs w:val="20"/>
        </w:rPr>
      </w:pPr>
      <w:r w:rsidRPr="00182A20">
        <w:rPr>
          <w:i/>
          <w:sz w:val="20"/>
          <w:szCs w:val="20"/>
          <w:u w:val="single"/>
        </w:rPr>
        <w:t>De lo anterior, se reitera al solicitante que cada Institución Pública es la responsable de administrar y registrar los movimientos de altas, bajas y/o modificaciones de los servidores públicos contenidos en su nómina a través de la plataforma PRISMA, con el usuario autorizado para ello</w:t>
      </w:r>
      <w:r w:rsidRPr="00182A20">
        <w:rPr>
          <w:i/>
          <w:sz w:val="20"/>
          <w:szCs w:val="20"/>
        </w:rPr>
        <w:t>, tal y como lo establece el numeral 2 apartado IV de los Lineamientos Generales para la Operación de la Plataforma de Recaudación e Información de Seguridad Social del ISSEMYM (PRISMA) vigente, que a la letra refiere:</w:t>
      </w:r>
    </w:p>
    <w:p w14:paraId="5C395C6B" w14:textId="77777777" w:rsidR="005D02FC" w:rsidRPr="00182A20" w:rsidRDefault="0095293B">
      <w:pPr>
        <w:spacing w:after="0" w:line="360" w:lineRule="auto"/>
        <w:ind w:left="567" w:right="567"/>
        <w:rPr>
          <w:i/>
          <w:sz w:val="20"/>
          <w:szCs w:val="20"/>
        </w:rPr>
      </w:pPr>
      <w:r w:rsidRPr="00182A20">
        <w:rPr>
          <w:i/>
          <w:sz w:val="20"/>
          <w:szCs w:val="20"/>
        </w:rPr>
        <w:t>…</w:t>
      </w:r>
    </w:p>
    <w:p w14:paraId="1F9B5335" w14:textId="77777777" w:rsidR="005D02FC" w:rsidRPr="00182A20" w:rsidRDefault="0095293B">
      <w:pPr>
        <w:spacing w:after="0" w:line="360" w:lineRule="auto"/>
        <w:ind w:left="567" w:right="567"/>
        <w:rPr>
          <w:i/>
          <w:sz w:val="20"/>
          <w:szCs w:val="20"/>
        </w:rPr>
      </w:pPr>
      <w:r w:rsidRPr="00182A20">
        <w:rPr>
          <w:i/>
          <w:sz w:val="20"/>
          <w:szCs w:val="20"/>
        </w:rPr>
        <w:t>Asimismo, se hace de su conocimiento que no existe disposición legal alguna, que obligue a las Instituciones Públicas notificar al Instituto los movimientos en la plataforma PRISMA de los registros de altas, bajas y/o modificaciones de los servidores públicos contenidos en su nómina.</w:t>
      </w:r>
    </w:p>
    <w:p w14:paraId="24D3E608" w14:textId="77777777" w:rsidR="005D02FC" w:rsidRPr="00182A20" w:rsidRDefault="005D02FC">
      <w:pPr>
        <w:spacing w:after="0" w:line="360" w:lineRule="auto"/>
        <w:ind w:left="567" w:right="567"/>
        <w:rPr>
          <w:i/>
          <w:sz w:val="20"/>
          <w:szCs w:val="20"/>
        </w:rPr>
      </w:pPr>
    </w:p>
    <w:p w14:paraId="702C8936" w14:textId="77777777" w:rsidR="005D02FC" w:rsidRPr="00182A20" w:rsidRDefault="0095293B">
      <w:pPr>
        <w:spacing w:after="0" w:line="360" w:lineRule="auto"/>
        <w:ind w:left="567" w:right="567"/>
        <w:rPr>
          <w:i/>
          <w:sz w:val="20"/>
          <w:szCs w:val="20"/>
          <w:u w:val="single"/>
        </w:rPr>
      </w:pPr>
      <w:r w:rsidRPr="00182A20">
        <w:rPr>
          <w:i/>
          <w:sz w:val="20"/>
          <w:szCs w:val="20"/>
        </w:rPr>
        <w:t xml:space="preserve">Es por lo que, </w:t>
      </w:r>
      <w:r w:rsidRPr="00182A20">
        <w:rPr>
          <w:i/>
          <w:sz w:val="20"/>
          <w:szCs w:val="20"/>
          <w:u w:val="single"/>
        </w:rPr>
        <w:t>se pone a disposición del solicitante la información tal y como obra en los archivos de este Sujeto Obligado, respecto de los servidores públicos que durante el periodo solicitado están dados de alta por el Tribunal de Justicia Administrativa del Estado de México y Municipios, no obstante, en cuanto a las bajas, se informa que este Sujeto Obligado no cuenta con la información, y en su caso necesitaría procesarla, sin embargo, la obligación de proporcionar la información no comprende el procesamiento de esta.</w:t>
      </w:r>
    </w:p>
    <w:p w14:paraId="7798C151" w14:textId="77777777" w:rsidR="005D02FC" w:rsidRPr="00182A20" w:rsidRDefault="0095293B">
      <w:pPr>
        <w:spacing w:after="0" w:line="360" w:lineRule="auto"/>
        <w:ind w:left="567" w:right="567"/>
        <w:rPr>
          <w:i/>
          <w:sz w:val="20"/>
          <w:szCs w:val="20"/>
        </w:rPr>
      </w:pPr>
      <w:r w:rsidRPr="00182A20">
        <w:rPr>
          <w:i/>
          <w:sz w:val="20"/>
          <w:szCs w:val="20"/>
        </w:rPr>
        <w:t>…</w:t>
      </w:r>
    </w:p>
    <w:p w14:paraId="3A3D456D" w14:textId="77777777" w:rsidR="005D02FC" w:rsidRPr="00182A20" w:rsidRDefault="0095293B">
      <w:pPr>
        <w:spacing w:after="0" w:line="360" w:lineRule="auto"/>
        <w:ind w:left="567" w:right="567"/>
        <w:rPr>
          <w:i/>
          <w:sz w:val="20"/>
          <w:szCs w:val="20"/>
        </w:rPr>
      </w:pPr>
      <w:r w:rsidRPr="00182A20">
        <w:rPr>
          <w:i/>
          <w:sz w:val="20"/>
          <w:szCs w:val="20"/>
        </w:rPr>
        <w:t>Finalmente, solicito a usted tener por presentado en tiempo y forma el informe justificado, declarando como sobreseído el recurso de revisión interpuesto por el hoy recurrente, en términos de los artículos 186 fracción I y 192 fracción III, de la Ley de Transparencia y Acceso a la Información Pública del Estado de México y Municipios, toda vez que, se modifica la respuesta, proporcionando la información solicitada, con lo que se modifica la respuesta de tal manera que el recurso queda sin materia.</w:t>
      </w:r>
    </w:p>
    <w:p w14:paraId="5B9D29F5" w14:textId="77777777" w:rsidR="005D02FC" w:rsidRPr="00182A20" w:rsidRDefault="005D02FC">
      <w:pPr>
        <w:spacing w:after="0" w:line="360" w:lineRule="auto"/>
        <w:ind w:left="567" w:right="567"/>
        <w:rPr>
          <w:i/>
          <w:sz w:val="20"/>
          <w:szCs w:val="20"/>
        </w:rPr>
      </w:pPr>
    </w:p>
    <w:p w14:paraId="375F8128" w14:textId="77777777" w:rsidR="005D02FC" w:rsidRPr="00182A20" w:rsidRDefault="0095293B">
      <w:pPr>
        <w:spacing w:after="0" w:line="360" w:lineRule="auto"/>
        <w:ind w:left="567" w:right="567"/>
        <w:rPr>
          <w:i/>
          <w:sz w:val="20"/>
          <w:szCs w:val="20"/>
        </w:rPr>
      </w:pPr>
      <w:r w:rsidRPr="00182A20">
        <w:rPr>
          <w:i/>
          <w:sz w:val="20"/>
          <w:szCs w:val="20"/>
        </w:rPr>
        <w:t>Adjunto para pronta referencia los siguientes documentos:</w:t>
      </w:r>
    </w:p>
    <w:p w14:paraId="65EABD9C" w14:textId="77777777" w:rsidR="005D02FC" w:rsidRPr="00182A20" w:rsidRDefault="005D02FC">
      <w:pPr>
        <w:spacing w:after="0" w:line="360" w:lineRule="auto"/>
        <w:ind w:left="567" w:right="567"/>
        <w:rPr>
          <w:i/>
          <w:sz w:val="20"/>
          <w:szCs w:val="20"/>
        </w:rPr>
      </w:pPr>
    </w:p>
    <w:p w14:paraId="797900F4" w14:textId="77777777" w:rsidR="005D02FC" w:rsidRPr="00182A20" w:rsidRDefault="0095293B">
      <w:pPr>
        <w:spacing w:after="0" w:line="360" w:lineRule="auto"/>
        <w:ind w:left="567" w:right="567"/>
        <w:rPr>
          <w:i/>
          <w:sz w:val="20"/>
          <w:szCs w:val="20"/>
        </w:rPr>
      </w:pPr>
      <w:r w:rsidRPr="00182A20">
        <w:rPr>
          <w:i/>
          <w:sz w:val="20"/>
          <w:szCs w:val="20"/>
        </w:rPr>
        <w:t>1.- Oficio número 207C0401520201L-1384/2024, de fecha 20 de agosto del año en curso, signado por la Jefa de la Ventanilla Única de Atención Integral a Instituciones Públicas, adscrita al Servidor Público Habilitado de la Coordinación de Prestaciones y Seguridad Social.</w:t>
      </w:r>
    </w:p>
    <w:p w14:paraId="32269770" w14:textId="77777777" w:rsidR="005D02FC" w:rsidRPr="00182A20" w:rsidRDefault="005D02FC">
      <w:pPr>
        <w:spacing w:after="0" w:line="360" w:lineRule="auto"/>
        <w:ind w:left="567" w:right="567"/>
        <w:rPr>
          <w:i/>
          <w:sz w:val="20"/>
          <w:szCs w:val="20"/>
        </w:rPr>
      </w:pPr>
    </w:p>
    <w:p w14:paraId="0D8C74D7" w14:textId="77777777" w:rsidR="005D02FC" w:rsidRPr="00182A20" w:rsidRDefault="0095293B">
      <w:pPr>
        <w:spacing w:after="0" w:line="360" w:lineRule="auto"/>
        <w:ind w:left="567" w:right="567"/>
        <w:rPr>
          <w:i/>
          <w:sz w:val="20"/>
          <w:szCs w:val="20"/>
        </w:rPr>
      </w:pPr>
      <w:r w:rsidRPr="00182A20">
        <w:rPr>
          <w:i/>
          <w:sz w:val="20"/>
          <w:szCs w:val="20"/>
        </w:rPr>
        <w:t>2.- Oficio número 207C0401210001S-UT-2336/2024, de fecha 11 de septiembre del año en curso, signado por el Responsable y Titular de la Unidad de Transparencia.</w:t>
      </w:r>
    </w:p>
    <w:p w14:paraId="606B04B7" w14:textId="77777777" w:rsidR="005D02FC" w:rsidRPr="00182A20" w:rsidRDefault="005D02FC">
      <w:pPr>
        <w:spacing w:after="0" w:line="360" w:lineRule="auto"/>
        <w:ind w:left="567" w:right="567"/>
        <w:rPr>
          <w:i/>
          <w:sz w:val="20"/>
          <w:szCs w:val="20"/>
        </w:rPr>
      </w:pPr>
    </w:p>
    <w:p w14:paraId="04A0CB8F" w14:textId="77777777" w:rsidR="005D02FC" w:rsidRPr="00182A20" w:rsidRDefault="0095293B">
      <w:pPr>
        <w:spacing w:after="0" w:line="360" w:lineRule="auto"/>
        <w:ind w:left="567" w:right="567"/>
        <w:rPr>
          <w:i/>
          <w:sz w:val="20"/>
          <w:szCs w:val="20"/>
        </w:rPr>
      </w:pPr>
      <w:r w:rsidRPr="00182A20">
        <w:rPr>
          <w:i/>
          <w:sz w:val="20"/>
          <w:szCs w:val="20"/>
        </w:rPr>
        <w:t>3.- Oficio número 207C0401520201L/1542/2024, de fecha 17 de septiembre del año en curso, signado por la Jefa de la Ventanilla Única de Atención Integral a Instituciones Públicas, adscrita al Servidor Público Habilitado de la Coordinación de Prestaciones y Seguridad Social.</w:t>
      </w:r>
    </w:p>
    <w:p w14:paraId="27ADCFB8" w14:textId="77777777" w:rsidR="005D02FC" w:rsidRPr="00182A20" w:rsidRDefault="0095293B">
      <w:pPr>
        <w:spacing w:after="0" w:line="360" w:lineRule="auto"/>
        <w:ind w:left="567" w:right="567"/>
        <w:rPr>
          <w:i/>
          <w:sz w:val="20"/>
          <w:szCs w:val="20"/>
        </w:rPr>
      </w:pPr>
      <w:r w:rsidRPr="00182A20">
        <w:rPr>
          <w:i/>
          <w:sz w:val="20"/>
          <w:szCs w:val="20"/>
        </w:rPr>
        <w:t>…”</w:t>
      </w:r>
    </w:p>
    <w:p w14:paraId="5206841C" w14:textId="77777777" w:rsidR="005D02FC" w:rsidRPr="00182A20" w:rsidRDefault="005D02FC">
      <w:pPr>
        <w:spacing w:after="0" w:line="360" w:lineRule="auto"/>
        <w:ind w:right="567"/>
        <w:rPr>
          <w:i/>
          <w:sz w:val="20"/>
          <w:szCs w:val="20"/>
        </w:rPr>
      </w:pPr>
    </w:p>
    <w:p w14:paraId="5F06FDD6" w14:textId="77777777" w:rsidR="005D02FC" w:rsidRPr="00182A20" w:rsidRDefault="0095293B">
      <w:pPr>
        <w:spacing w:after="0" w:line="360" w:lineRule="auto"/>
        <w:ind w:right="567"/>
        <w:rPr>
          <w:sz w:val="20"/>
          <w:szCs w:val="20"/>
        </w:rPr>
      </w:pPr>
      <w:r w:rsidRPr="00182A20">
        <w:rPr>
          <w:sz w:val="20"/>
          <w:szCs w:val="20"/>
        </w:rPr>
        <w:t xml:space="preserve">iv) Remitió cuarenta y un relaciones  de las percepciones cotizables, con los nombres  de los Servidores Públicos adscritos al Tribunal de Justicia Administrativa del Estado de México y Municipios del primero de enero de dos mil veintitrés al quince de septiembre de dos mil veinticuatro. </w:t>
      </w:r>
    </w:p>
    <w:p w14:paraId="2A44E884" w14:textId="77777777" w:rsidR="005D02FC" w:rsidRPr="00182A20" w:rsidRDefault="005D02FC">
      <w:pPr>
        <w:spacing w:after="0" w:line="360" w:lineRule="auto"/>
        <w:ind w:right="567"/>
        <w:rPr>
          <w:sz w:val="20"/>
          <w:szCs w:val="20"/>
        </w:rPr>
      </w:pPr>
    </w:p>
    <w:p w14:paraId="3098C767" w14:textId="77777777" w:rsidR="005D02FC" w:rsidRPr="00182A20" w:rsidRDefault="0095293B">
      <w:pPr>
        <w:widowControl w:val="0"/>
        <w:spacing w:after="0" w:line="360" w:lineRule="auto"/>
      </w:pPr>
      <w:r w:rsidRPr="00182A20">
        <w:rPr>
          <w:b/>
        </w:rPr>
        <w:t>e) Vista del Informe Justificado.</w:t>
      </w:r>
      <w:r w:rsidRPr="00182A20">
        <w:t xml:space="preserve"> El quince de octubre de dos mil veinticuatro, se dictó acuerdo mediante el cual se puso a la vista del Particular el Informe Justificado, entregado por el Sujeto Obligado, para robustecer su respuesta inicial, el cual fue notificado a las partes el mismo día a través del Sistema de Acceso a la Información Mexiquense (SAIMEX). </w:t>
      </w:r>
      <w:r w:rsidRPr="00182A20">
        <w:rPr>
          <w:b/>
        </w:rPr>
        <w:t>Cabe señalar que el Recurrente fue omiso en realizar alguna manifestación que a su derecho conviniera y asistiera.</w:t>
      </w:r>
      <w:r w:rsidRPr="00182A20">
        <w:t xml:space="preserve"> </w:t>
      </w:r>
    </w:p>
    <w:p w14:paraId="70267DC7" w14:textId="77777777" w:rsidR="005D02FC" w:rsidRPr="00182A20" w:rsidRDefault="005D02FC">
      <w:pPr>
        <w:widowControl w:val="0"/>
        <w:spacing w:after="0" w:line="360" w:lineRule="auto"/>
      </w:pPr>
    </w:p>
    <w:p w14:paraId="0FB42073" w14:textId="77777777" w:rsidR="005D02FC" w:rsidRPr="00182A20" w:rsidRDefault="0095293B">
      <w:pPr>
        <w:spacing w:after="0" w:line="360" w:lineRule="auto"/>
        <w:rPr>
          <w:i/>
        </w:rPr>
      </w:pPr>
      <w:r w:rsidRPr="00182A20">
        <w:rPr>
          <w:b/>
        </w:rPr>
        <w:lastRenderedPageBreak/>
        <w:t xml:space="preserve">f) Recurso de Revisión Desistido. </w:t>
      </w:r>
      <w:r w:rsidRPr="00182A20">
        <w:t xml:space="preserve">El veinte de octubre de dos mil veinticuatro, el Recurrente, a través del Sistema de Acceso a la Información Mexiquense (SAIMEX), se desistió del Recurso de Revisión, al precisar lo siguiente </w:t>
      </w:r>
      <w:r w:rsidRPr="00182A20">
        <w:rPr>
          <w:i/>
        </w:rPr>
        <w:t>“Con el informe me doy por satisfecho. Gracias.”</w:t>
      </w:r>
    </w:p>
    <w:p w14:paraId="0C4D97A6" w14:textId="77777777" w:rsidR="005D02FC" w:rsidRPr="00182A20" w:rsidRDefault="005D02FC">
      <w:pPr>
        <w:spacing w:after="0" w:line="360" w:lineRule="auto"/>
        <w:rPr>
          <w:i/>
        </w:rPr>
      </w:pPr>
    </w:p>
    <w:p w14:paraId="17BF73CE" w14:textId="77777777" w:rsidR="005D02FC" w:rsidRPr="00182A20" w:rsidRDefault="0095293B">
      <w:pPr>
        <w:spacing w:after="0" w:line="360" w:lineRule="auto"/>
      </w:pPr>
      <w:r w:rsidRPr="00182A20">
        <w:rPr>
          <w:b/>
        </w:rPr>
        <w:t>g) Cierre de instrucción.</w:t>
      </w:r>
      <w:r w:rsidRPr="00182A20">
        <w:t xml:space="preserve"> El veintidós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26CA57AA" w14:textId="77777777" w:rsidR="005D02FC" w:rsidRPr="00182A20" w:rsidRDefault="005D02FC">
      <w:pPr>
        <w:spacing w:after="0" w:line="360" w:lineRule="auto"/>
      </w:pPr>
    </w:p>
    <w:p w14:paraId="3B91E695" w14:textId="77777777" w:rsidR="005D02FC" w:rsidRPr="00182A20" w:rsidRDefault="0095293B">
      <w:pPr>
        <w:spacing w:after="0" w:line="360" w:lineRule="auto"/>
        <w:rPr>
          <w:color w:val="000000"/>
        </w:rPr>
      </w:pPr>
      <w:r w:rsidRPr="00182A20">
        <w:rPr>
          <w:color w:val="000000"/>
        </w:rPr>
        <w:t>En razón de que fue debidamente sustanciado e integrado el expediente electrónico y no existe diligencia pendiente de desahogo, se emite la resolución que conforme a Derecho proceda, de acuerdo a los siguientes:</w:t>
      </w:r>
    </w:p>
    <w:p w14:paraId="6747A317" w14:textId="77777777" w:rsidR="005D02FC" w:rsidRPr="00182A20" w:rsidRDefault="005D02FC">
      <w:pPr>
        <w:spacing w:after="0" w:line="360" w:lineRule="auto"/>
        <w:rPr>
          <w:color w:val="000000"/>
        </w:rPr>
      </w:pPr>
    </w:p>
    <w:p w14:paraId="424895B4" w14:textId="77777777" w:rsidR="005D02FC" w:rsidRPr="00182A20" w:rsidRDefault="00042F3D">
      <w:pPr>
        <w:spacing w:after="0" w:line="360" w:lineRule="auto"/>
        <w:jc w:val="center"/>
        <w:rPr>
          <w:b/>
        </w:rPr>
      </w:pPr>
      <w:r w:rsidRPr="00182A20">
        <w:rPr>
          <w:b/>
        </w:rPr>
        <w:t>C O N S I D E R A N D O S</w:t>
      </w:r>
    </w:p>
    <w:p w14:paraId="75A3E6E4" w14:textId="77777777" w:rsidR="005D02FC" w:rsidRPr="00182A20" w:rsidRDefault="005D02FC">
      <w:pPr>
        <w:spacing w:after="0" w:line="360" w:lineRule="auto"/>
        <w:rPr>
          <w:b/>
          <w:color w:val="000000"/>
        </w:rPr>
      </w:pPr>
    </w:p>
    <w:p w14:paraId="2BDDA421" w14:textId="77777777" w:rsidR="005D02FC" w:rsidRPr="00182A20" w:rsidRDefault="0095293B">
      <w:pPr>
        <w:spacing w:after="0" w:line="360" w:lineRule="auto"/>
        <w:rPr>
          <w:b/>
        </w:rPr>
      </w:pPr>
      <w:r w:rsidRPr="00182A20">
        <w:rPr>
          <w:b/>
          <w:color w:val="000000"/>
        </w:rPr>
        <w:t>PRIMERO</w:t>
      </w:r>
      <w:r w:rsidRPr="00182A20">
        <w:rPr>
          <w:color w:val="000000"/>
        </w:rPr>
        <w:t xml:space="preserve">. </w:t>
      </w:r>
      <w:r w:rsidRPr="00182A20">
        <w:rPr>
          <w:b/>
        </w:rPr>
        <w:t>Com</w:t>
      </w:r>
      <w:r w:rsidR="00042F3D" w:rsidRPr="00182A20">
        <w:rPr>
          <w:b/>
        </w:rPr>
        <w:t>petencia</w:t>
      </w:r>
    </w:p>
    <w:p w14:paraId="70EE3DA8" w14:textId="77777777" w:rsidR="005D02FC" w:rsidRPr="00182A20" w:rsidRDefault="005D02FC">
      <w:pPr>
        <w:spacing w:after="0" w:line="360" w:lineRule="auto"/>
        <w:rPr>
          <w:b/>
        </w:rPr>
      </w:pPr>
    </w:p>
    <w:p w14:paraId="7EC054A8" w14:textId="77777777" w:rsidR="005D02FC" w:rsidRPr="00182A20" w:rsidRDefault="0095293B">
      <w:pPr>
        <w:spacing w:after="0" w:line="360" w:lineRule="auto"/>
      </w:pPr>
      <w:bookmarkStart w:id="2" w:name="_heading=h.tyjcwt" w:colFirst="0" w:colLast="0"/>
      <w:bookmarkEnd w:id="2"/>
      <w:r w:rsidRPr="00182A20">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w:t>
      </w:r>
      <w:r w:rsidRPr="00182A20">
        <w:lastRenderedPageBreak/>
        <w:t>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337CB056" w14:textId="77777777" w:rsidR="005D02FC" w:rsidRPr="00182A20" w:rsidRDefault="005D02FC">
      <w:pPr>
        <w:spacing w:after="0" w:line="360" w:lineRule="auto"/>
      </w:pPr>
    </w:p>
    <w:p w14:paraId="51859E18" w14:textId="77777777" w:rsidR="005D02FC" w:rsidRPr="00182A20" w:rsidRDefault="0095293B">
      <w:pPr>
        <w:spacing w:after="0" w:line="360" w:lineRule="auto"/>
        <w:rPr>
          <w:b/>
        </w:rPr>
      </w:pPr>
      <w:r w:rsidRPr="00182A20">
        <w:rPr>
          <w:b/>
          <w:color w:val="000000"/>
        </w:rPr>
        <w:t>SEGUNDO</w:t>
      </w:r>
      <w:r w:rsidRPr="00182A20">
        <w:rPr>
          <w:color w:val="000000"/>
        </w:rPr>
        <w:t xml:space="preserve">. </w:t>
      </w:r>
      <w:r w:rsidRPr="00182A20">
        <w:rPr>
          <w:b/>
        </w:rPr>
        <w:t>Causales de improcedencia</w:t>
      </w:r>
    </w:p>
    <w:p w14:paraId="0E0EEA2B" w14:textId="77777777" w:rsidR="005D02FC" w:rsidRPr="00182A20" w:rsidRDefault="005D02FC">
      <w:pPr>
        <w:spacing w:after="0" w:line="360" w:lineRule="auto"/>
      </w:pPr>
    </w:p>
    <w:p w14:paraId="6D3A393A" w14:textId="77777777" w:rsidR="005D02FC" w:rsidRPr="00182A20" w:rsidRDefault="0095293B">
      <w:pPr>
        <w:spacing w:after="0" w:line="360" w:lineRule="auto"/>
        <w:rPr>
          <w:color w:val="000000"/>
        </w:rPr>
      </w:pPr>
      <w:r w:rsidRPr="00182A2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DB25C74" w14:textId="77777777" w:rsidR="005D02FC" w:rsidRPr="00182A20" w:rsidRDefault="005D02FC">
      <w:pPr>
        <w:spacing w:after="0" w:line="360" w:lineRule="auto"/>
        <w:rPr>
          <w:color w:val="000000"/>
        </w:rPr>
      </w:pPr>
    </w:p>
    <w:p w14:paraId="6E91CE0A" w14:textId="77777777" w:rsidR="005D02FC" w:rsidRPr="00182A20" w:rsidRDefault="0095293B">
      <w:pPr>
        <w:spacing w:after="0" w:line="360" w:lineRule="auto"/>
        <w:rPr>
          <w:color w:val="000000"/>
        </w:rPr>
      </w:pPr>
      <w:r w:rsidRPr="00182A20">
        <w:rPr>
          <w:color w:val="000000"/>
        </w:rPr>
        <w:t>En el presente caso, no se actualiza alguna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ampliación a los alcances del requerimiento informativo.</w:t>
      </w:r>
    </w:p>
    <w:p w14:paraId="6A9A583B" w14:textId="77777777" w:rsidR="005D02FC" w:rsidRPr="00182A20" w:rsidRDefault="005D02FC">
      <w:pPr>
        <w:spacing w:after="0" w:line="360" w:lineRule="auto"/>
        <w:rPr>
          <w:color w:val="222222"/>
        </w:rPr>
      </w:pPr>
    </w:p>
    <w:p w14:paraId="3E37C05A" w14:textId="77777777" w:rsidR="005D02FC" w:rsidRPr="00182A20" w:rsidRDefault="0095293B">
      <w:pPr>
        <w:widowControl w:val="0"/>
        <w:spacing w:after="0" w:line="360" w:lineRule="auto"/>
      </w:pPr>
      <w:r w:rsidRPr="00182A20">
        <w:t xml:space="preserve">Asimismo, se actualiza la causal de procedencia del Recurso de Revisión señalada en el </w:t>
      </w:r>
      <w:r w:rsidRPr="00182A20">
        <w:lastRenderedPageBreak/>
        <w:t xml:space="preserve">artículo 179, fracción VI, de la Ley en cita, </w:t>
      </w:r>
      <w:r w:rsidRPr="00182A20">
        <w:rPr>
          <w:color w:val="000000"/>
        </w:rPr>
        <w:t xml:space="preserve">pues el Recurrente se inconformó </w:t>
      </w:r>
      <w:r w:rsidRPr="00182A20">
        <w:t xml:space="preserve">con la entrega de información que no corresponde con lo solicitado. </w:t>
      </w:r>
    </w:p>
    <w:p w14:paraId="7BDB0C44" w14:textId="77777777" w:rsidR="005D02FC" w:rsidRPr="00182A20" w:rsidRDefault="005D02FC">
      <w:pPr>
        <w:spacing w:after="0" w:line="360" w:lineRule="auto"/>
      </w:pPr>
    </w:p>
    <w:p w14:paraId="1D728929" w14:textId="77777777" w:rsidR="005D02FC" w:rsidRPr="00182A20" w:rsidRDefault="0095293B">
      <w:pPr>
        <w:spacing w:after="0" w:line="360" w:lineRule="auto"/>
        <w:rPr>
          <w:b/>
          <w:color w:val="000000"/>
        </w:rPr>
      </w:pPr>
      <w:r w:rsidRPr="00182A20">
        <w:rPr>
          <w:b/>
          <w:color w:val="000000"/>
        </w:rPr>
        <w:t>TERCERO. Causales de sobreseimiento</w:t>
      </w:r>
    </w:p>
    <w:p w14:paraId="4E04B87E" w14:textId="77777777" w:rsidR="005D02FC" w:rsidRPr="00182A20" w:rsidRDefault="005D02FC">
      <w:pPr>
        <w:spacing w:after="0" w:line="360" w:lineRule="auto"/>
        <w:rPr>
          <w:b/>
          <w:color w:val="000000"/>
        </w:rPr>
      </w:pPr>
    </w:p>
    <w:p w14:paraId="2626A85F" w14:textId="77777777" w:rsidR="005D02FC" w:rsidRPr="00182A20" w:rsidRDefault="0095293B">
      <w:pPr>
        <w:spacing w:after="0" w:line="360" w:lineRule="auto"/>
      </w:pPr>
      <w:r w:rsidRPr="00182A20">
        <w:t xml:space="preserve">Por ser de previo y especial pronunciamiento, este Instituto analiza si se actualiza alguna causal de sobreseimiento. </w:t>
      </w:r>
    </w:p>
    <w:p w14:paraId="3415FBE3" w14:textId="77777777" w:rsidR="005D02FC" w:rsidRPr="00182A20" w:rsidRDefault="005D02FC">
      <w:pPr>
        <w:spacing w:after="0" w:line="360" w:lineRule="auto"/>
      </w:pPr>
    </w:p>
    <w:p w14:paraId="4A6CEFDB" w14:textId="77777777" w:rsidR="005D02FC" w:rsidRPr="00182A20" w:rsidRDefault="0095293B">
      <w:pPr>
        <w:spacing w:after="0" w:line="360" w:lineRule="auto"/>
      </w:pPr>
      <w:r w:rsidRPr="00182A20">
        <w:t xml:space="preserve">El artículo 192 de la </w:t>
      </w:r>
      <w:r w:rsidRPr="00182A20">
        <w:rPr>
          <w:color w:val="000000"/>
        </w:rPr>
        <w:t xml:space="preserve">Ley Transparencia y Acceso a la Información Pública del Estado de México y Municipios, señala las causales por las cuales se puede sobreseer en todo o en parte el Recurso de Revisión; así, </w:t>
      </w:r>
      <w:r w:rsidRPr="00182A20">
        <w:t>del análisis realizado por este Instituto, se advierte que</w:t>
      </w:r>
      <w:r w:rsidRPr="00182A20">
        <w:rPr>
          <w:b/>
        </w:rPr>
        <w:t xml:space="preserve"> no se configuran las causales establecidas en las fracciones II, III, IV y V, </w:t>
      </w:r>
      <w:r w:rsidRPr="00182A20">
        <w:t>toda vez que no hay constancias en el expediente en que se actúa, de que el Recurrente haya fallecido, sobreviniera alguna causal de improcedencia, que el Sujeto Obligado hubiese modificado o revocado el acto impugnado o bien, haya quedado sin materia.</w:t>
      </w:r>
    </w:p>
    <w:p w14:paraId="503A8DD5" w14:textId="77777777" w:rsidR="005D02FC" w:rsidRPr="00182A20" w:rsidRDefault="005D02FC">
      <w:pPr>
        <w:widowControl w:val="0"/>
        <w:spacing w:after="0" w:line="360" w:lineRule="auto"/>
      </w:pPr>
    </w:p>
    <w:p w14:paraId="71600615" w14:textId="77777777" w:rsidR="005D02FC" w:rsidRPr="00182A20" w:rsidRDefault="0095293B">
      <w:pPr>
        <w:spacing w:after="0" w:line="360" w:lineRule="auto"/>
        <w:rPr>
          <w:color w:val="FF0000"/>
        </w:rPr>
      </w:pPr>
      <w:r w:rsidRPr="00182A20">
        <w:t>No obstante, por lo que hace a la hipótesis prevista en la fracción I, a saber, que el Solicitante se haya desistido del Medio de Impugnación, se colige en el ahora Recurrente, realizó dicha acción de manera expresa en el presente Recurso de Revisión, a través del Sistema de Acceso a la Información Mexiquense (SAIMEX), el tres de octubre de dos mil veinticuatro, como se observa a continuación:</w:t>
      </w:r>
      <w:r w:rsidRPr="00182A20">
        <w:rPr>
          <w:color w:val="FF0000"/>
        </w:rPr>
        <w:t xml:space="preserve">   </w:t>
      </w:r>
    </w:p>
    <w:p w14:paraId="0BD64E71" w14:textId="77777777" w:rsidR="005D02FC" w:rsidRPr="00182A20" w:rsidRDefault="005D02FC">
      <w:pPr>
        <w:spacing w:after="0" w:line="360" w:lineRule="auto"/>
      </w:pPr>
    </w:p>
    <w:p w14:paraId="378BED70" w14:textId="77777777" w:rsidR="005D02FC" w:rsidRPr="00182A20" w:rsidRDefault="00042F3D">
      <w:pPr>
        <w:spacing w:after="0" w:line="360" w:lineRule="auto"/>
        <w:jc w:val="center"/>
      </w:pPr>
      <w:r w:rsidRPr="00182A20">
        <w:rPr>
          <w:noProof/>
        </w:rPr>
        <w:lastRenderedPageBreak/>
        <mc:AlternateContent>
          <mc:Choice Requires="wps">
            <w:drawing>
              <wp:anchor distT="0" distB="0" distL="114300" distR="114300" simplePos="0" relativeHeight="251658240" behindDoc="0" locked="0" layoutInCell="1" hidden="0" allowOverlap="1" wp14:anchorId="5DDCB24F" wp14:editId="76B16C25">
                <wp:simplePos x="0" y="0"/>
                <wp:positionH relativeFrom="column">
                  <wp:posOffset>2774950</wp:posOffset>
                </wp:positionH>
                <wp:positionV relativeFrom="paragraph">
                  <wp:posOffset>1739900</wp:posOffset>
                </wp:positionV>
                <wp:extent cx="2748024" cy="317821"/>
                <wp:effectExtent l="0" t="0" r="0" b="0"/>
                <wp:wrapNone/>
                <wp:docPr id="5" name="Rectángulo 5"/>
                <wp:cNvGraphicFramePr/>
                <a:graphic xmlns:a="http://schemas.openxmlformats.org/drawingml/2006/main">
                  <a:graphicData uri="http://schemas.microsoft.com/office/word/2010/wordprocessingShape">
                    <wps:wsp>
                      <wps:cNvSpPr/>
                      <wps:spPr>
                        <a:xfrm>
                          <a:off x="0" y="0"/>
                          <a:ext cx="2748024" cy="317821"/>
                        </a:xfrm>
                        <a:prstGeom prst="rect">
                          <a:avLst/>
                        </a:prstGeom>
                        <a:noFill/>
                        <a:ln w="28575" cap="flat" cmpd="sng">
                          <a:solidFill>
                            <a:srgbClr val="000000"/>
                          </a:solidFill>
                          <a:prstDash val="solid"/>
                          <a:miter lim="800000"/>
                          <a:headEnd type="none" w="sm" len="sm"/>
                          <a:tailEnd type="none" w="sm" len="sm"/>
                        </a:ln>
                      </wps:spPr>
                      <wps:txbx>
                        <w:txbxContent>
                          <w:p w14:paraId="7B0A92C1" w14:textId="77777777" w:rsidR="005D02FC" w:rsidRDefault="005D02FC">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5" o:spid="_x0000_s1026" style="position:absolute;left:0;text-align:left;margin-left:218.5pt;margin-top:137pt;width:216.4pt;height:25.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" filled="f" strokeweight="2.25pt">
                <v:stroke startarrowwidth="narrow" startarrowlength="short" endarrowwidth="narrow" endarrowlength="short"/>
                <v:textbox inset="2.53958mm,2.53958mm,2.53958mm,2.53958mm">
                  <w:txbxContent>
                    <w:p w:rsidR="005D02FC" w:rsidRDefault="005D02FC">
                      <w:pPr>
                        <w:spacing w:after="0" w:line="240" w:lineRule="auto"/>
                        <w:jc w:val="left"/>
                        <w:textDirection w:val="btLr"/>
                      </w:pPr>
                    </w:p>
                  </w:txbxContent>
                </v:textbox>
              </v:rect>
            </w:pict>
          </mc:Fallback>
        </mc:AlternateContent>
      </w:r>
      <w:r w:rsidR="0095293B" w:rsidRPr="00182A20">
        <w:rPr>
          <w:noProof/>
        </w:rPr>
        <w:drawing>
          <wp:inline distT="0" distB="0" distL="0" distR="0" wp14:anchorId="0F8EB36B" wp14:editId="7085B99B">
            <wp:extent cx="2624870" cy="20424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35371"/>
                    <a:stretch>
                      <a:fillRect/>
                    </a:stretch>
                  </pic:blipFill>
                  <pic:spPr>
                    <a:xfrm>
                      <a:off x="0" y="0"/>
                      <a:ext cx="2624870" cy="2042450"/>
                    </a:xfrm>
                    <a:prstGeom prst="rect">
                      <a:avLst/>
                    </a:prstGeom>
                    <a:ln/>
                  </pic:spPr>
                </pic:pic>
              </a:graphicData>
            </a:graphic>
          </wp:inline>
        </w:drawing>
      </w:r>
      <w:r w:rsidR="0095293B" w:rsidRPr="00182A20">
        <w:t xml:space="preserve"> </w:t>
      </w:r>
      <w:r w:rsidR="0095293B" w:rsidRPr="00182A20">
        <w:rPr>
          <w:noProof/>
        </w:rPr>
        <w:drawing>
          <wp:inline distT="0" distB="0" distL="0" distR="0" wp14:anchorId="552E4FD1" wp14:editId="6CB8DCF7">
            <wp:extent cx="2778116" cy="114902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78116" cy="1149022"/>
                    </a:xfrm>
                    <a:prstGeom prst="rect">
                      <a:avLst/>
                    </a:prstGeom>
                    <a:ln/>
                  </pic:spPr>
                </pic:pic>
              </a:graphicData>
            </a:graphic>
          </wp:inline>
        </w:drawing>
      </w:r>
    </w:p>
    <w:p w14:paraId="0E20B7DC" w14:textId="77777777" w:rsidR="005D02FC" w:rsidRPr="00182A20" w:rsidRDefault="0095293B">
      <w:pPr>
        <w:spacing w:after="0" w:line="360" w:lineRule="auto"/>
      </w:pPr>
      <w:r w:rsidRPr="00182A20">
        <w:rPr>
          <w:color w:val="000000"/>
        </w:rPr>
        <w:t xml:space="preserve">De lo anterior, se aprecia que el Particular </w:t>
      </w:r>
      <w:r w:rsidRPr="00182A20">
        <w:rPr>
          <w:b/>
          <w:color w:val="000000"/>
        </w:rPr>
        <w:t>manifestó expresamente su voluntad de desistirse del Recurso de Revisión 05596/INFOEM/IP/RR/2024</w:t>
      </w:r>
      <w:r w:rsidRPr="00182A20">
        <w:rPr>
          <w:b/>
        </w:rPr>
        <w:t xml:space="preserve">, al precisar que estaba conforme con la información proporcionada por el Sujeto Obligado y seleccionar dicho paso, por medio del Sistema de Acceso a la Información Mexiquense (SAIMEX), </w:t>
      </w:r>
      <w:r w:rsidRPr="00182A20">
        <w:t>por lo que, se estima que se actualiza el supuesto previsto en el artículo 192, fracción I, de la Ley de la materia; además, resulta aplicable la Jurisprudencia número 1a./J. 65/2005, Semanario Judicial de la Federación y su Gaceta, Novena Época, Tomo XXII, julio de dos mil cinco, página ciento sesenta y uno, que establece lo siguiente:</w:t>
      </w:r>
    </w:p>
    <w:p w14:paraId="183A220E" w14:textId="77777777" w:rsidR="005D02FC" w:rsidRPr="00182A20" w:rsidRDefault="005D02FC">
      <w:pPr>
        <w:spacing w:after="0" w:line="360" w:lineRule="auto"/>
      </w:pPr>
    </w:p>
    <w:p w14:paraId="0939303B" w14:textId="77777777" w:rsidR="005D02FC" w:rsidRPr="00182A20" w:rsidRDefault="0095293B">
      <w:pPr>
        <w:spacing w:after="0" w:line="360" w:lineRule="auto"/>
        <w:ind w:left="567" w:right="567"/>
        <w:rPr>
          <w:i/>
          <w:sz w:val="20"/>
          <w:szCs w:val="20"/>
        </w:rPr>
      </w:pPr>
      <w:r w:rsidRPr="00182A20">
        <w:rPr>
          <w:i/>
          <w:sz w:val="20"/>
          <w:szCs w:val="20"/>
        </w:rPr>
        <w:t>“</w:t>
      </w:r>
      <w:r w:rsidRPr="00182A20">
        <w:rPr>
          <w:b/>
          <w:i/>
          <w:sz w:val="20"/>
          <w:szCs w:val="20"/>
        </w:rPr>
        <w:t>DESISTIMIENTO DE LA INSTANCIA. SURTE EFECTOS DESDE EL MOMENTO EN QUE SE PRESENTA EL ESCRITO CORRESPONDIENTE.</w:t>
      </w:r>
      <w:r w:rsidRPr="00182A20">
        <w:rPr>
          <w:i/>
          <w:sz w:val="20"/>
          <w:szCs w:val="20"/>
        </w:rPr>
        <w:t xml:space="preserve"> </w:t>
      </w:r>
    </w:p>
    <w:p w14:paraId="71FC034C" w14:textId="77777777" w:rsidR="005D02FC" w:rsidRPr="00182A20" w:rsidRDefault="0095293B">
      <w:pPr>
        <w:spacing w:after="0" w:line="360" w:lineRule="auto"/>
        <w:ind w:left="567" w:right="567"/>
        <w:rPr>
          <w:i/>
          <w:sz w:val="20"/>
          <w:szCs w:val="20"/>
        </w:rPr>
      </w:pPr>
      <w:r w:rsidRPr="00182A20">
        <w:rPr>
          <w:i/>
          <w:sz w:val="20"/>
          <w:szCs w:val="20"/>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w:t>
      </w:r>
      <w:r w:rsidRPr="00182A20">
        <w:rPr>
          <w:i/>
          <w:sz w:val="20"/>
          <w:szCs w:val="20"/>
        </w:rPr>
        <w:lastRenderedPageBreak/>
        <w:t>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6C177FD4" w14:textId="77777777" w:rsidR="005D02FC" w:rsidRPr="00182A20" w:rsidRDefault="005D02FC">
      <w:pPr>
        <w:spacing w:after="0" w:line="360" w:lineRule="auto"/>
      </w:pPr>
    </w:p>
    <w:p w14:paraId="5C8FE6B8" w14:textId="77777777" w:rsidR="005D02FC" w:rsidRPr="00182A20" w:rsidRDefault="0095293B">
      <w:pPr>
        <w:spacing w:after="0" w:line="360" w:lineRule="auto"/>
      </w:pPr>
      <w:r w:rsidRPr="00182A20">
        <w:t>Así, se puede colegir que cuando el Recurrente presente un escrito de desistimiento, le hace saber a este Instituto la intención de destruir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este, es decir, todos los derechos y obligaciones de las partes.</w:t>
      </w:r>
    </w:p>
    <w:p w14:paraId="179300AE" w14:textId="77777777" w:rsidR="005D02FC" w:rsidRPr="00182A20" w:rsidRDefault="005D02FC">
      <w:pPr>
        <w:spacing w:after="0" w:line="360" w:lineRule="auto"/>
        <w:rPr>
          <w:color w:val="000000"/>
        </w:rPr>
      </w:pPr>
    </w:p>
    <w:p w14:paraId="7D8DD2E6" w14:textId="77777777" w:rsidR="005D02FC" w:rsidRPr="00182A20" w:rsidRDefault="0095293B">
      <w:pPr>
        <w:spacing w:after="0" w:line="360" w:lineRule="auto"/>
        <w:rPr>
          <w:b/>
        </w:rPr>
      </w:pPr>
      <w:r w:rsidRPr="00182A20">
        <w:rPr>
          <w:b/>
        </w:rPr>
        <w:t>CUARTO. Decisión</w:t>
      </w:r>
    </w:p>
    <w:p w14:paraId="44E0AA87" w14:textId="77777777" w:rsidR="005D02FC" w:rsidRPr="00182A20" w:rsidRDefault="005D02FC">
      <w:pPr>
        <w:spacing w:after="0" w:line="360" w:lineRule="auto"/>
        <w:rPr>
          <w:b/>
        </w:rPr>
      </w:pPr>
    </w:p>
    <w:p w14:paraId="79FAE950" w14:textId="77777777" w:rsidR="005D02FC" w:rsidRPr="00182A20" w:rsidRDefault="0095293B">
      <w:pPr>
        <w:widowControl w:val="0"/>
        <w:spacing w:after="0" w:line="360" w:lineRule="auto"/>
      </w:pPr>
      <w:r w:rsidRPr="00182A20">
        <w:rPr>
          <w:color w:val="000000"/>
        </w:rPr>
        <w:t>Así, toda vez que este Instituto constató que el Recurrente se desistió por la vía idónea para realizar dicha acción, a saber, por el Sistema de Acceso a la Información Mexiquense (SAIMEX)</w:t>
      </w:r>
      <w:r w:rsidRPr="00182A20">
        <w:t xml:space="preserve">, resulta procedente </w:t>
      </w:r>
      <w:r w:rsidRPr="00182A20">
        <w:rPr>
          <w:b/>
        </w:rPr>
        <w:t xml:space="preserve">SOBRESEER </w:t>
      </w:r>
      <w:r w:rsidRPr="00182A20">
        <w:t>el Recurso de Revisión con número 05596/INFOEM/IP/RR/2024</w:t>
      </w:r>
      <w:r w:rsidRPr="00182A20">
        <w:rPr>
          <w:b/>
        </w:rPr>
        <w:t xml:space="preserve">, </w:t>
      </w:r>
      <w:r w:rsidRPr="00182A20">
        <w:t>al actualizarse el supuesto previsto en el artículo 192, fracción I, de la Ley de Transparencia y Acceso a la Información Pública del Estado de México y Municipios, en relación con el 186, fracción I de ese ordenamiento legal.</w:t>
      </w:r>
    </w:p>
    <w:p w14:paraId="29D58DF6" w14:textId="77777777" w:rsidR="005D02FC" w:rsidRPr="00182A20" w:rsidRDefault="005D02FC">
      <w:pPr>
        <w:spacing w:after="0" w:line="360" w:lineRule="auto"/>
        <w:rPr>
          <w:b/>
          <w:color w:val="000000"/>
        </w:rPr>
      </w:pPr>
    </w:p>
    <w:p w14:paraId="00B3DF6D" w14:textId="77777777" w:rsidR="005D02FC" w:rsidRPr="00182A20" w:rsidRDefault="0095293B">
      <w:pPr>
        <w:spacing w:after="0" w:line="360" w:lineRule="auto"/>
        <w:rPr>
          <w:b/>
          <w:color w:val="000000"/>
        </w:rPr>
      </w:pPr>
      <w:r w:rsidRPr="00182A20">
        <w:rPr>
          <w:b/>
          <w:color w:val="000000"/>
        </w:rPr>
        <w:t>Términos de la Resolución para conocimiento del Particular</w:t>
      </w:r>
    </w:p>
    <w:p w14:paraId="0F8F0FE6" w14:textId="77777777" w:rsidR="005D02FC" w:rsidRPr="00182A20" w:rsidRDefault="005D02FC">
      <w:pPr>
        <w:spacing w:after="0" w:line="360" w:lineRule="auto"/>
        <w:rPr>
          <w:b/>
          <w:color w:val="000000"/>
        </w:rPr>
      </w:pPr>
    </w:p>
    <w:p w14:paraId="7E619FFA" w14:textId="77777777" w:rsidR="005D02FC" w:rsidRPr="00182A20" w:rsidRDefault="0095293B">
      <w:pPr>
        <w:spacing w:after="0" w:line="360" w:lineRule="auto"/>
        <w:rPr>
          <w:color w:val="000000"/>
        </w:rPr>
      </w:pPr>
      <w:r w:rsidRPr="00182A20">
        <w:rPr>
          <w:color w:val="000000"/>
        </w:rPr>
        <w:t xml:space="preserve">Se le hace del conocimiento al ahora Recurrente que, en el presente caso, al desistirse del Medio de Impugnación, se actualiza la causal de sobreseimiento, establecida en el artículo </w:t>
      </w:r>
      <w:r w:rsidRPr="00182A20">
        <w:rPr>
          <w:color w:val="000000"/>
        </w:rPr>
        <w:lastRenderedPageBreak/>
        <w:t>192, fracción I, de la Ley de Transparencia y Acceso a la Información Pública del Estado de México y Municipios. La labor del Instituto, es apoyar a la población a acceder a la información pública y garantizar la protección de los datos personales.</w:t>
      </w:r>
    </w:p>
    <w:p w14:paraId="024332B9" w14:textId="77777777" w:rsidR="005D02FC" w:rsidRPr="00182A20" w:rsidRDefault="005D02FC">
      <w:pPr>
        <w:spacing w:after="0" w:line="360" w:lineRule="auto"/>
        <w:rPr>
          <w:color w:val="000000"/>
        </w:rPr>
      </w:pPr>
    </w:p>
    <w:p w14:paraId="66FD867F" w14:textId="77777777" w:rsidR="005D02FC" w:rsidRPr="00182A20" w:rsidRDefault="0095293B">
      <w:pPr>
        <w:spacing w:after="0" w:line="360" w:lineRule="auto"/>
        <w:rPr>
          <w:color w:val="000000"/>
        </w:rPr>
      </w:pPr>
      <w:r w:rsidRPr="00182A20">
        <w:rPr>
          <w:color w:val="000000"/>
        </w:rPr>
        <w:t>Por lo expuesto y fundado, el Pleno de este Instituto:</w:t>
      </w:r>
    </w:p>
    <w:p w14:paraId="271DA52F" w14:textId="77777777" w:rsidR="005D02FC" w:rsidRPr="00182A20" w:rsidRDefault="005D02FC">
      <w:pPr>
        <w:spacing w:after="0" w:line="360" w:lineRule="auto"/>
        <w:rPr>
          <w:color w:val="000000"/>
        </w:rPr>
      </w:pPr>
    </w:p>
    <w:p w14:paraId="3756CDE6" w14:textId="77777777" w:rsidR="005D02FC" w:rsidRPr="00182A20" w:rsidRDefault="0095293B">
      <w:pPr>
        <w:spacing w:after="0" w:line="360" w:lineRule="auto"/>
        <w:jc w:val="center"/>
        <w:rPr>
          <w:b/>
        </w:rPr>
      </w:pPr>
      <w:r w:rsidRPr="00182A20">
        <w:rPr>
          <w:b/>
        </w:rPr>
        <w:t>R E S U E L V E</w:t>
      </w:r>
    </w:p>
    <w:p w14:paraId="1825B185" w14:textId="77777777" w:rsidR="005D02FC" w:rsidRPr="00182A20" w:rsidRDefault="005D02FC">
      <w:pPr>
        <w:spacing w:after="0" w:line="360" w:lineRule="auto"/>
        <w:ind w:right="113"/>
        <w:rPr>
          <w:b/>
        </w:rPr>
      </w:pPr>
    </w:p>
    <w:p w14:paraId="7918014C" w14:textId="77777777" w:rsidR="005D02FC" w:rsidRPr="00182A20" w:rsidRDefault="0095293B">
      <w:pPr>
        <w:spacing w:after="0" w:line="360" w:lineRule="auto"/>
        <w:rPr>
          <w:color w:val="000000"/>
        </w:rPr>
      </w:pPr>
      <w:r w:rsidRPr="00182A20">
        <w:rPr>
          <w:b/>
          <w:color w:val="000000"/>
        </w:rPr>
        <w:t xml:space="preserve">PRIMERO. </w:t>
      </w:r>
      <w:r w:rsidRPr="00182A20">
        <w:rPr>
          <w:color w:val="000000"/>
        </w:rPr>
        <w:t xml:space="preserve">Se </w:t>
      </w:r>
      <w:r w:rsidRPr="00182A20">
        <w:rPr>
          <w:b/>
          <w:color w:val="000000"/>
        </w:rPr>
        <w:t xml:space="preserve">SOBRESEE </w:t>
      </w:r>
      <w:r w:rsidRPr="00182A20">
        <w:rPr>
          <w:color w:val="000000"/>
        </w:rPr>
        <w:t xml:space="preserve">el Recurso de Revisión número </w:t>
      </w:r>
      <w:r w:rsidRPr="00182A20">
        <w:t>05596/INFOEM/IP/RR/2024</w:t>
      </w:r>
      <w:r w:rsidRPr="00182A20">
        <w:rPr>
          <w:color w:val="000000"/>
        </w:rPr>
        <w:t>, en términos del artículo 192, fracción I, de la Ley de Transparencia y Acceso a la Información Pública del Estado de México y Municipios, por haberse desistido expresamente el Recurrente, de conformidad con lo establecido en el Considerando TERCERO y CUARTO de la presente Resolución.</w:t>
      </w:r>
    </w:p>
    <w:p w14:paraId="28F6B37A" w14:textId="77777777" w:rsidR="005D02FC" w:rsidRPr="00182A20" w:rsidRDefault="005D02FC">
      <w:pPr>
        <w:spacing w:after="0" w:line="360" w:lineRule="auto"/>
        <w:rPr>
          <w:color w:val="000000"/>
        </w:rPr>
      </w:pPr>
    </w:p>
    <w:p w14:paraId="1B501455" w14:textId="77777777" w:rsidR="005D02FC" w:rsidRPr="00182A20" w:rsidRDefault="0095293B">
      <w:pPr>
        <w:spacing w:after="0" w:line="360" w:lineRule="auto"/>
        <w:rPr>
          <w:b/>
          <w:color w:val="000000"/>
        </w:rPr>
      </w:pPr>
      <w:r w:rsidRPr="00182A20">
        <w:rPr>
          <w:b/>
          <w:color w:val="000000"/>
        </w:rPr>
        <w:t>SEGUNDO.</w:t>
      </w:r>
      <w:r w:rsidRPr="00182A20">
        <w:rPr>
          <w:color w:val="000000"/>
        </w:rPr>
        <w:t xml:space="preserve"> </w:t>
      </w:r>
      <w:r w:rsidRPr="00182A20">
        <w:rPr>
          <w:b/>
          <w:color w:val="000000"/>
        </w:rPr>
        <w:t xml:space="preserve">NOTIFÍQUESE POR SAIMEX </w:t>
      </w:r>
      <w:r w:rsidRPr="00182A20">
        <w:rPr>
          <w:color w:val="000000"/>
        </w:rPr>
        <w:t>la presente resolución</w:t>
      </w:r>
      <w:r w:rsidRPr="00182A20">
        <w:rPr>
          <w:b/>
          <w:color w:val="000000"/>
        </w:rPr>
        <w:t xml:space="preserve"> </w:t>
      </w:r>
      <w:r w:rsidRPr="00182A20">
        <w:rPr>
          <w:color w:val="000000"/>
        </w:rPr>
        <w:t>al Titular de la Unidad de Transparencia del Sujeto Obligado.</w:t>
      </w:r>
    </w:p>
    <w:p w14:paraId="6A28BF84" w14:textId="77777777" w:rsidR="005D02FC" w:rsidRPr="00182A20" w:rsidRDefault="005D02FC">
      <w:pPr>
        <w:spacing w:after="0" w:line="360" w:lineRule="auto"/>
        <w:rPr>
          <w:b/>
          <w:color w:val="000000"/>
        </w:rPr>
      </w:pPr>
    </w:p>
    <w:p w14:paraId="38482576" w14:textId="77777777" w:rsidR="005D02FC" w:rsidRPr="00182A20" w:rsidRDefault="0095293B">
      <w:pPr>
        <w:spacing w:after="0" w:line="360" w:lineRule="auto"/>
        <w:ind w:right="-93"/>
      </w:pPr>
      <w:r w:rsidRPr="00182A20">
        <w:rPr>
          <w:b/>
          <w:color w:val="000000"/>
        </w:rPr>
        <w:t>TERCERO.</w:t>
      </w:r>
      <w:r w:rsidRPr="00182A20">
        <w:rPr>
          <w:color w:val="000000"/>
        </w:rPr>
        <w:t xml:space="preserve"> </w:t>
      </w:r>
      <w:r w:rsidRPr="00182A20">
        <w:rPr>
          <w:b/>
        </w:rPr>
        <w:t>NOTIFÍQUESE POR SAIMEX</w:t>
      </w:r>
      <w:r w:rsidRPr="00182A20">
        <w:t xml:space="preserve"> al Recurrente la presente Resolución</w:t>
      </w:r>
      <w:r w:rsidRPr="00182A20">
        <w:rPr>
          <w:color w:val="000000"/>
        </w:rPr>
        <w:t>,</w:t>
      </w:r>
      <w:r w:rsidRPr="00182A20">
        <w:t xml:space="preserve"> asimismo, se hace de su conocimiento que de conformidad con lo establecido en el artículo 196 de la Ley de Transparencia y Acceso a la Información Pública del Estado de México y Municipios, podrá promover el Municipios, podrá promover el Juicio de Amparo en los términos de las leyes aplicables.</w:t>
      </w:r>
    </w:p>
    <w:p w14:paraId="42D1F908" w14:textId="77777777" w:rsidR="005D02FC" w:rsidRPr="00182A20" w:rsidRDefault="005D02FC">
      <w:pPr>
        <w:spacing w:after="0" w:line="360" w:lineRule="auto"/>
        <w:rPr>
          <w:b/>
          <w:color w:val="0D0D0D"/>
        </w:rPr>
      </w:pPr>
    </w:p>
    <w:p w14:paraId="0C4B8798" w14:textId="77777777" w:rsidR="005D02FC" w:rsidRDefault="0095293B">
      <w:pPr>
        <w:spacing w:after="0" w:line="360" w:lineRule="auto"/>
        <w:ind w:right="-93"/>
      </w:pPr>
      <w:r w:rsidRPr="00182A20">
        <w:t>ASÍ LO RESUELVE, POR </w:t>
      </w:r>
      <w:r w:rsidRPr="00182A20">
        <w:rPr>
          <w:b/>
        </w:rPr>
        <w:t>UNANIMIDAD</w:t>
      </w:r>
      <w:r w:rsidRPr="00182A20">
        <w:t xml:space="preserve"> DE VOTOS EL PLENO DEL INSTITUTO DE TRANSPARENCIA, ACCESO A LA INFORMACIÓN PÚBLICA Y PROTECCIÓN DE DATOS PERSONALES DEL ESTADO DE MÉXICO Y MUNICIPIOS, CONFORMADO POR </w:t>
      </w:r>
      <w:r w:rsidRPr="00182A20">
        <w:lastRenderedPageBreak/>
        <w:t>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489D83F9" w14:textId="77777777" w:rsidR="005D02FC" w:rsidRDefault="0095293B">
      <w:pPr>
        <w:spacing w:after="0" w:line="360" w:lineRule="auto"/>
      </w:pPr>
      <w:r>
        <w:br w:type="page"/>
      </w:r>
    </w:p>
    <w:sectPr w:rsidR="005D02FC">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065F" w14:textId="77777777" w:rsidR="00804E87" w:rsidRDefault="00804E87">
      <w:pPr>
        <w:spacing w:after="0" w:line="240" w:lineRule="auto"/>
      </w:pPr>
      <w:r>
        <w:separator/>
      </w:r>
    </w:p>
  </w:endnote>
  <w:endnote w:type="continuationSeparator" w:id="0">
    <w:p w14:paraId="2E41C631" w14:textId="77777777" w:rsidR="00804E87" w:rsidRDefault="0080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93C5" w14:textId="77777777" w:rsidR="005D02FC" w:rsidRDefault="0095293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0D0B">
      <w:rPr>
        <w:b/>
        <w:noProof/>
        <w:color w:val="000000"/>
        <w:sz w:val="24"/>
        <w:szCs w:val="24"/>
      </w:rPr>
      <w:t>19</w:t>
    </w:r>
    <w:r>
      <w:rPr>
        <w:b/>
        <w:color w:val="000000"/>
        <w:sz w:val="24"/>
        <w:szCs w:val="24"/>
      </w:rPr>
      <w:fldChar w:fldCharType="end"/>
    </w:r>
  </w:p>
  <w:p w14:paraId="0DFDCD4D" w14:textId="77777777" w:rsidR="005D02FC" w:rsidRDefault="005D02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0A57" w14:textId="77777777" w:rsidR="005D02FC" w:rsidRDefault="0095293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D0D0B">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0D0B">
      <w:rPr>
        <w:b/>
        <w:noProof/>
        <w:color w:val="000000"/>
        <w:sz w:val="24"/>
        <w:szCs w:val="24"/>
      </w:rPr>
      <w:t>19</w:t>
    </w:r>
    <w:r>
      <w:rPr>
        <w:b/>
        <w:color w:val="000000"/>
        <w:sz w:val="24"/>
        <w:szCs w:val="24"/>
      </w:rPr>
      <w:fldChar w:fldCharType="end"/>
    </w:r>
  </w:p>
  <w:p w14:paraId="648E982D" w14:textId="77777777" w:rsidR="005D02FC" w:rsidRDefault="005D02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FCBC" w14:textId="77777777" w:rsidR="005D02FC" w:rsidRDefault="0095293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D0D0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0D0B">
      <w:rPr>
        <w:b/>
        <w:noProof/>
        <w:color w:val="000000"/>
        <w:sz w:val="24"/>
        <w:szCs w:val="24"/>
      </w:rPr>
      <w:t>19</w:t>
    </w:r>
    <w:r>
      <w:rPr>
        <w:b/>
        <w:color w:val="000000"/>
        <w:sz w:val="24"/>
        <w:szCs w:val="24"/>
      </w:rPr>
      <w:fldChar w:fldCharType="end"/>
    </w:r>
  </w:p>
  <w:p w14:paraId="4BB677C3" w14:textId="77777777" w:rsidR="005D02FC" w:rsidRDefault="005D02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7D91" w14:textId="77777777" w:rsidR="00804E87" w:rsidRDefault="00804E87">
      <w:pPr>
        <w:spacing w:after="0" w:line="240" w:lineRule="auto"/>
      </w:pPr>
      <w:r>
        <w:separator/>
      </w:r>
    </w:p>
  </w:footnote>
  <w:footnote w:type="continuationSeparator" w:id="0">
    <w:p w14:paraId="01588B05" w14:textId="77777777" w:rsidR="00804E87" w:rsidRDefault="00804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88F" w14:textId="77777777" w:rsidR="005D02FC" w:rsidRDefault="005D02FC">
    <w:pPr>
      <w:widowControl w:val="0"/>
      <w:pBdr>
        <w:top w:val="nil"/>
        <w:left w:val="nil"/>
        <w:bottom w:val="nil"/>
        <w:right w:val="nil"/>
        <w:between w:val="nil"/>
      </w:pBdr>
      <w:spacing w:after="0" w:line="276" w:lineRule="auto"/>
      <w:jc w:val="left"/>
      <w:rPr>
        <w:color w:val="000000"/>
      </w:rPr>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D02FC" w14:paraId="3CD15CAF" w14:textId="77777777">
      <w:trPr>
        <w:trHeight w:val="132"/>
      </w:trPr>
      <w:tc>
        <w:tcPr>
          <w:tcW w:w="2691" w:type="dxa"/>
        </w:tcPr>
        <w:p w14:paraId="30C0FC75" w14:textId="77777777" w:rsidR="005D02FC" w:rsidRDefault="0095293B">
          <w:pPr>
            <w:tabs>
              <w:tab w:val="right" w:pos="8838"/>
            </w:tabs>
            <w:ind w:right="-105"/>
            <w:rPr>
              <w:b/>
            </w:rPr>
          </w:pPr>
          <w:r>
            <w:rPr>
              <w:b/>
            </w:rPr>
            <w:t>Recurso de Revisión:</w:t>
          </w:r>
        </w:p>
      </w:tc>
      <w:tc>
        <w:tcPr>
          <w:tcW w:w="3405" w:type="dxa"/>
        </w:tcPr>
        <w:p w14:paraId="76A1EB6B" w14:textId="77777777" w:rsidR="005D02FC" w:rsidRDefault="0095293B">
          <w:pPr>
            <w:tabs>
              <w:tab w:val="right" w:pos="8838"/>
            </w:tabs>
            <w:ind w:left="-28" w:right="-32"/>
          </w:pPr>
          <w:r>
            <w:t>03846/INFOEM/IP/RR/2020</w:t>
          </w:r>
        </w:p>
      </w:tc>
    </w:tr>
    <w:tr w:rsidR="005D02FC" w14:paraId="4432E70B" w14:textId="77777777">
      <w:trPr>
        <w:trHeight w:val="261"/>
      </w:trPr>
      <w:tc>
        <w:tcPr>
          <w:tcW w:w="2691" w:type="dxa"/>
        </w:tcPr>
        <w:p w14:paraId="46DD864E" w14:textId="77777777" w:rsidR="005D02FC" w:rsidRDefault="0095293B">
          <w:pPr>
            <w:tabs>
              <w:tab w:val="right" w:pos="8838"/>
            </w:tabs>
            <w:ind w:right="-105"/>
            <w:rPr>
              <w:b/>
            </w:rPr>
          </w:pPr>
          <w:r>
            <w:rPr>
              <w:b/>
            </w:rPr>
            <w:t>Sujeto Obligado:</w:t>
          </w:r>
        </w:p>
      </w:tc>
      <w:tc>
        <w:tcPr>
          <w:tcW w:w="3405" w:type="dxa"/>
        </w:tcPr>
        <w:p w14:paraId="3B764B48" w14:textId="77777777" w:rsidR="005D02FC" w:rsidRDefault="0095293B">
          <w:pPr>
            <w:tabs>
              <w:tab w:val="right" w:pos="8838"/>
            </w:tabs>
            <w:ind w:right="-32"/>
          </w:pPr>
          <w:r>
            <w:t>Ayuntamiento de Temascalcingo</w:t>
          </w:r>
        </w:p>
      </w:tc>
    </w:tr>
    <w:tr w:rsidR="005D02FC" w14:paraId="2AC8CD9B" w14:textId="77777777">
      <w:trPr>
        <w:trHeight w:val="261"/>
      </w:trPr>
      <w:tc>
        <w:tcPr>
          <w:tcW w:w="2691" w:type="dxa"/>
        </w:tcPr>
        <w:p w14:paraId="6FD65B53" w14:textId="77777777" w:rsidR="005D02FC" w:rsidRDefault="0095293B">
          <w:pPr>
            <w:tabs>
              <w:tab w:val="right" w:pos="8838"/>
            </w:tabs>
            <w:ind w:right="-105"/>
            <w:rPr>
              <w:b/>
            </w:rPr>
          </w:pPr>
          <w:r>
            <w:rPr>
              <w:b/>
            </w:rPr>
            <w:t>Comisionado Ponente:</w:t>
          </w:r>
        </w:p>
      </w:tc>
      <w:tc>
        <w:tcPr>
          <w:tcW w:w="3405" w:type="dxa"/>
        </w:tcPr>
        <w:p w14:paraId="0D7A6030" w14:textId="77777777" w:rsidR="005D02FC" w:rsidRDefault="0095293B">
          <w:pPr>
            <w:tabs>
              <w:tab w:val="right" w:pos="8838"/>
            </w:tabs>
            <w:ind w:right="-32"/>
            <w:rPr>
              <w:b/>
            </w:rPr>
          </w:pPr>
          <w:r>
            <w:t>Luis Gustavo Parra Noriega</w:t>
          </w:r>
        </w:p>
      </w:tc>
    </w:tr>
  </w:tbl>
  <w:p w14:paraId="748487AD" w14:textId="77777777" w:rsidR="005D02FC" w:rsidRDefault="00804E87">
    <w:pPr>
      <w:pBdr>
        <w:top w:val="nil"/>
        <w:left w:val="nil"/>
        <w:bottom w:val="nil"/>
        <w:right w:val="nil"/>
        <w:between w:val="nil"/>
      </w:pBdr>
      <w:tabs>
        <w:tab w:val="center" w:pos="4419"/>
        <w:tab w:val="right" w:pos="8838"/>
      </w:tabs>
      <w:spacing w:after="0" w:line="240" w:lineRule="auto"/>
      <w:rPr>
        <w:color w:val="000000"/>
      </w:rPr>
    </w:pPr>
    <w:r>
      <w:rPr>
        <w:color w:val="000000"/>
      </w:rPr>
      <w:pict w14:anchorId="00D42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3BC4" w14:textId="77777777" w:rsidR="005D02FC" w:rsidRDefault="00804E87">
    <w:pPr>
      <w:widowControl w:val="0"/>
      <w:pBdr>
        <w:top w:val="nil"/>
        <w:left w:val="nil"/>
        <w:bottom w:val="nil"/>
        <w:right w:val="nil"/>
        <w:between w:val="nil"/>
      </w:pBdr>
      <w:spacing w:after="0" w:line="276" w:lineRule="auto"/>
      <w:jc w:val="left"/>
    </w:pPr>
    <w:r>
      <w:rPr>
        <w:color w:val="000000"/>
      </w:rPr>
      <w:pict w14:anchorId="65E5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4"/>
      <w:tblW w:w="6378"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5D02FC" w14:paraId="5A4C6F0B" w14:textId="77777777">
      <w:trPr>
        <w:trHeight w:val="138"/>
      </w:trPr>
      <w:tc>
        <w:tcPr>
          <w:tcW w:w="2693" w:type="dxa"/>
          <w:vAlign w:val="center"/>
        </w:tcPr>
        <w:p w14:paraId="589BAE69" w14:textId="77777777" w:rsidR="005D02FC" w:rsidRDefault="005D02FC">
          <w:pPr>
            <w:tabs>
              <w:tab w:val="right" w:pos="8838"/>
            </w:tabs>
            <w:ind w:left="-108" w:right="-105"/>
            <w:jc w:val="left"/>
            <w:rPr>
              <w:b/>
            </w:rPr>
          </w:pPr>
        </w:p>
        <w:p w14:paraId="677ED4AC" w14:textId="77777777" w:rsidR="005D02FC" w:rsidRDefault="0095293B">
          <w:pPr>
            <w:tabs>
              <w:tab w:val="right" w:pos="8838"/>
            </w:tabs>
            <w:ind w:left="-108" w:right="-105"/>
            <w:jc w:val="left"/>
            <w:rPr>
              <w:b/>
            </w:rPr>
          </w:pPr>
          <w:r>
            <w:rPr>
              <w:b/>
            </w:rPr>
            <w:t>Recurso de Revisión:</w:t>
          </w:r>
        </w:p>
      </w:tc>
      <w:tc>
        <w:tcPr>
          <w:tcW w:w="3685" w:type="dxa"/>
        </w:tcPr>
        <w:p w14:paraId="07B1C538" w14:textId="77777777" w:rsidR="005D02FC" w:rsidRDefault="005D02FC">
          <w:pPr>
            <w:tabs>
              <w:tab w:val="right" w:pos="8838"/>
            </w:tabs>
            <w:ind w:right="57"/>
            <w:rPr>
              <w:highlight w:val="yellow"/>
            </w:rPr>
          </w:pPr>
        </w:p>
        <w:p w14:paraId="49E7BD0D" w14:textId="77777777" w:rsidR="005D02FC" w:rsidRDefault="0095293B">
          <w:pPr>
            <w:tabs>
              <w:tab w:val="right" w:pos="8838"/>
            </w:tabs>
            <w:ind w:right="57"/>
            <w:rPr>
              <w:highlight w:val="yellow"/>
            </w:rPr>
          </w:pPr>
          <w:r>
            <w:t>05596/INFOEM/IP/RR/2024</w:t>
          </w:r>
        </w:p>
      </w:tc>
    </w:tr>
    <w:tr w:rsidR="005D02FC" w14:paraId="5C44C5C5" w14:textId="77777777">
      <w:trPr>
        <w:trHeight w:val="273"/>
      </w:trPr>
      <w:tc>
        <w:tcPr>
          <w:tcW w:w="2693" w:type="dxa"/>
        </w:tcPr>
        <w:p w14:paraId="414CD23C" w14:textId="77777777" w:rsidR="005D02FC" w:rsidRDefault="0095293B">
          <w:pPr>
            <w:tabs>
              <w:tab w:val="right" w:pos="8838"/>
            </w:tabs>
            <w:ind w:left="-108" w:right="-105"/>
            <w:rPr>
              <w:b/>
            </w:rPr>
          </w:pPr>
          <w:r>
            <w:rPr>
              <w:b/>
            </w:rPr>
            <w:t>Sujeto Obligado:</w:t>
          </w:r>
        </w:p>
      </w:tc>
      <w:tc>
        <w:tcPr>
          <w:tcW w:w="3685" w:type="dxa"/>
        </w:tcPr>
        <w:p w14:paraId="3B2A2E73" w14:textId="77777777" w:rsidR="005D02FC" w:rsidRDefault="0095293B">
          <w:pPr>
            <w:tabs>
              <w:tab w:val="right" w:pos="8838"/>
            </w:tabs>
            <w:ind w:right="33"/>
          </w:pPr>
          <w:r>
            <w:t>Instituto de Seguridad Social del Estado de México y Municipios</w:t>
          </w:r>
        </w:p>
      </w:tc>
    </w:tr>
    <w:tr w:rsidR="005D02FC" w14:paraId="30297E0F" w14:textId="77777777">
      <w:trPr>
        <w:trHeight w:val="273"/>
      </w:trPr>
      <w:tc>
        <w:tcPr>
          <w:tcW w:w="2693" w:type="dxa"/>
        </w:tcPr>
        <w:p w14:paraId="55640828" w14:textId="77777777" w:rsidR="005D02FC" w:rsidRDefault="0095293B">
          <w:pPr>
            <w:tabs>
              <w:tab w:val="right" w:pos="8838"/>
            </w:tabs>
            <w:ind w:left="-108" w:right="-105"/>
            <w:rPr>
              <w:b/>
            </w:rPr>
          </w:pPr>
          <w:r>
            <w:rPr>
              <w:b/>
            </w:rPr>
            <w:t>Comisionado Ponente:</w:t>
          </w:r>
        </w:p>
      </w:tc>
      <w:tc>
        <w:tcPr>
          <w:tcW w:w="3685" w:type="dxa"/>
        </w:tcPr>
        <w:p w14:paraId="7999CE74" w14:textId="77777777" w:rsidR="005D02FC" w:rsidRDefault="0095293B">
          <w:pPr>
            <w:tabs>
              <w:tab w:val="right" w:pos="8838"/>
            </w:tabs>
            <w:ind w:right="-170"/>
          </w:pPr>
          <w:r>
            <w:t>Luis Gustavo Parra Noriega</w:t>
          </w:r>
        </w:p>
        <w:p w14:paraId="1C9235DF" w14:textId="77777777" w:rsidR="005D02FC" w:rsidRDefault="005D02FC">
          <w:pPr>
            <w:tabs>
              <w:tab w:val="right" w:pos="8838"/>
            </w:tabs>
            <w:ind w:right="-170"/>
            <w:rPr>
              <w:b/>
            </w:rPr>
          </w:pPr>
        </w:p>
      </w:tc>
    </w:tr>
  </w:tbl>
  <w:p w14:paraId="42D5DB51" w14:textId="77777777" w:rsidR="005D02FC" w:rsidRDefault="005D02F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E60B" w14:textId="77777777" w:rsidR="005D02FC" w:rsidRDefault="005D02FC">
    <w:pPr>
      <w:widowControl w:val="0"/>
      <w:pBdr>
        <w:top w:val="nil"/>
        <w:left w:val="nil"/>
        <w:bottom w:val="nil"/>
        <w:right w:val="nil"/>
        <w:between w:val="nil"/>
      </w:pBdr>
      <w:spacing w:after="0" w:line="276" w:lineRule="auto"/>
      <w:jc w:val="left"/>
      <w:rPr>
        <w:color w:val="000000"/>
      </w:rPr>
    </w:pPr>
  </w:p>
  <w:tbl>
    <w:tblPr>
      <w:tblStyle w:val="a5"/>
      <w:tblW w:w="6095"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5D02FC" w14:paraId="78AC4DE4" w14:textId="77777777">
      <w:trPr>
        <w:trHeight w:val="132"/>
      </w:trPr>
      <w:tc>
        <w:tcPr>
          <w:tcW w:w="2551" w:type="dxa"/>
        </w:tcPr>
        <w:p w14:paraId="32B33985" w14:textId="77777777" w:rsidR="005D02FC" w:rsidRDefault="0095293B">
          <w:pPr>
            <w:tabs>
              <w:tab w:val="right" w:pos="8838"/>
            </w:tabs>
            <w:ind w:right="-105"/>
            <w:rPr>
              <w:b/>
            </w:rPr>
          </w:pPr>
          <w:r>
            <w:rPr>
              <w:b/>
            </w:rPr>
            <w:t>Recurso de Revisión:</w:t>
          </w:r>
        </w:p>
      </w:tc>
      <w:tc>
        <w:tcPr>
          <w:tcW w:w="3544" w:type="dxa"/>
        </w:tcPr>
        <w:p w14:paraId="20B2712B" w14:textId="77777777" w:rsidR="005D02FC" w:rsidRDefault="0095293B">
          <w:pPr>
            <w:tabs>
              <w:tab w:val="right" w:pos="8838"/>
            </w:tabs>
            <w:ind w:left="-111" w:right="-32"/>
            <w:rPr>
              <w:highlight w:val="yellow"/>
            </w:rPr>
          </w:pPr>
          <w:r>
            <w:t>05596/INFOEM/IP/RR/2024</w:t>
          </w:r>
        </w:p>
      </w:tc>
    </w:tr>
    <w:tr w:rsidR="005D02FC" w14:paraId="76E3D92F" w14:textId="77777777">
      <w:trPr>
        <w:trHeight w:val="132"/>
      </w:trPr>
      <w:tc>
        <w:tcPr>
          <w:tcW w:w="2551" w:type="dxa"/>
          <w:shd w:val="clear" w:color="auto" w:fill="auto"/>
        </w:tcPr>
        <w:p w14:paraId="05352AC7" w14:textId="77777777" w:rsidR="005D02FC" w:rsidRDefault="0095293B">
          <w:pPr>
            <w:tabs>
              <w:tab w:val="left" w:pos="1875"/>
            </w:tabs>
            <w:ind w:right="-105"/>
            <w:rPr>
              <w:b/>
            </w:rPr>
          </w:pPr>
          <w:r>
            <w:rPr>
              <w:b/>
            </w:rPr>
            <w:t>Recurrente:</w:t>
          </w:r>
          <w:r>
            <w:rPr>
              <w:b/>
            </w:rPr>
            <w:tab/>
            <w:t xml:space="preserve">           </w:t>
          </w:r>
        </w:p>
      </w:tc>
      <w:tc>
        <w:tcPr>
          <w:tcW w:w="3544" w:type="dxa"/>
          <w:shd w:val="clear" w:color="auto" w:fill="auto"/>
        </w:tcPr>
        <w:p w14:paraId="63B6CD03" w14:textId="2F6E6F27" w:rsidR="005D02FC" w:rsidRDefault="00365D2A">
          <w:pPr>
            <w:tabs>
              <w:tab w:val="right" w:pos="8838"/>
            </w:tabs>
            <w:ind w:left="-113"/>
            <w:rPr>
              <w:highlight w:val="yellow"/>
            </w:rPr>
          </w:pPr>
          <w:r w:rsidRPr="00365D2A">
            <w:rPr>
              <w:highlight w:val="black"/>
            </w:rPr>
            <w:t>XXXXXXXXXXXXXXXXXXXXXXX</w:t>
          </w:r>
        </w:p>
      </w:tc>
    </w:tr>
    <w:tr w:rsidR="005D02FC" w14:paraId="360B6D3B" w14:textId="77777777">
      <w:trPr>
        <w:trHeight w:val="261"/>
      </w:trPr>
      <w:tc>
        <w:tcPr>
          <w:tcW w:w="2551" w:type="dxa"/>
        </w:tcPr>
        <w:p w14:paraId="1E0FCBE6" w14:textId="77777777" w:rsidR="005D02FC" w:rsidRDefault="0095293B">
          <w:pPr>
            <w:tabs>
              <w:tab w:val="right" w:pos="8838"/>
            </w:tabs>
            <w:ind w:right="-105"/>
            <w:rPr>
              <w:b/>
            </w:rPr>
          </w:pPr>
          <w:r>
            <w:rPr>
              <w:b/>
            </w:rPr>
            <w:t>Sujeto Obligado:</w:t>
          </w:r>
        </w:p>
      </w:tc>
      <w:tc>
        <w:tcPr>
          <w:tcW w:w="3544" w:type="dxa"/>
        </w:tcPr>
        <w:p w14:paraId="5F0DF8B7" w14:textId="77777777" w:rsidR="005D02FC" w:rsidRDefault="0095293B">
          <w:pPr>
            <w:tabs>
              <w:tab w:val="right" w:pos="8838"/>
            </w:tabs>
            <w:ind w:left="-111" w:right="-32"/>
          </w:pPr>
          <w:r>
            <w:t>Instituto de Seguridad Social del Estado de México y Municipios</w:t>
          </w:r>
        </w:p>
      </w:tc>
    </w:tr>
    <w:tr w:rsidR="005D02FC" w14:paraId="6BFE7B8D" w14:textId="77777777">
      <w:trPr>
        <w:trHeight w:val="261"/>
      </w:trPr>
      <w:tc>
        <w:tcPr>
          <w:tcW w:w="2551" w:type="dxa"/>
        </w:tcPr>
        <w:p w14:paraId="6F6A47B9" w14:textId="77777777" w:rsidR="005D02FC" w:rsidRDefault="0095293B">
          <w:pPr>
            <w:tabs>
              <w:tab w:val="right" w:pos="8838"/>
            </w:tabs>
            <w:ind w:right="-105"/>
            <w:rPr>
              <w:b/>
            </w:rPr>
          </w:pPr>
          <w:r>
            <w:rPr>
              <w:b/>
            </w:rPr>
            <w:t>Comisionado Ponente:</w:t>
          </w:r>
        </w:p>
      </w:tc>
      <w:tc>
        <w:tcPr>
          <w:tcW w:w="3544" w:type="dxa"/>
        </w:tcPr>
        <w:p w14:paraId="5B4E757F" w14:textId="77777777" w:rsidR="005D02FC" w:rsidRDefault="0095293B">
          <w:pPr>
            <w:tabs>
              <w:tab w:val="right" w:pos="8838"/>
            </w:tabs>
            <w:ind w:left="-111" w:right="-32"/>
            <w:rPr>
              <w:b/>
            </w:rPr>
          </w:pPr>
          <w:r>
            <w:t>Luis Gustavo Parra Noriega</w:t>
          </w:r>
        </w:p>
      </w:tc>
    </w:tr>
  </w:tbl>
  <w:p w14:paraId="1CD6B813" w14:textId="77777777" w:rsidR="005D02FC" w:rsidRDefault="00804E87">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2E0F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01B"/>
    <w:multiLevelType w:val="multilevel"/>
    <w:tmpl w:val="E40AFEBC"/>
    <w:lvl w:ilvl="0">
      <w:start w:val="3"/>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FC"/>
    <w:rsid w:val="00042F3D"/>
    <w:rsid w:val="00182A20"/>
    <w:rsid w:val="00365D2A"/>
    <w:rsid w:val="005B39A3"/>
    <w:rsid w:val="005D02FC"/>
    <w:rsid w:val="007F4FE2"/>
    <w:rsid w:val="00804E87"/>
    <w:rsid w:val="008D0D0B"/>
    <w:rsid w:val="0095293B"/>
    <w:rsid w:val="00E44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13360"/>
  <w15:docId w15:val="{8FC4FD68-F384-4656-B69D-05AD6F71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18297D"/>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44kSFX6naEYdFz16zoejOUaqA==">CgMxLjAyCWguM3pueXNoNzIJaC4yZXQ5MnAwMghoLnR5amN3dDgAciExekE1UEY1QzE2YVpPWUt1VmtSTG1BMmJ1WnNYWkhTUG0=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4673</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roxheart97@gmail.com</cp:lastModifiedBy>
  <cp:revision>5</cp:revision>
  <cp:lastPrinted>2024-10-25T20:18:00Z</cp:lastPrinted>
  <dcterms:created xsi:type="dcterms:W3CDTF">2024-10-25T20:16:00Z</dcterms:created>
  <dcterms:modified xsi:type="dcterms:W3CDTF">2025-01-24T08:10:00Z</dcterms:modified>
</cp:coreProperties>
</file>