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38A91AEE" w:rsidR="005000AA" w:rsidRPr="002C10B5" w:rsidRDefault="005000AA" w:rsidP="00224714">
      <w:pPr>
        <w:spacing w:line="360" w:lineRule="auto"/>
        <w:jc w:val="both"/>
        <w:rPr>
          <w:rFonts w:ascii="Palatino Linotype" w:hAnsi="Palatino Linotype"/>
          <w:sz w:val="24"/>
          <w:szCs w:val="24"/>
        </w:rPr>
      </w:pPr>
      <w:r w:rsidRPr="002C10B5">
        <w:rPr>
          <w:rFonts w:ascii="Palatino Linotype" w:hAnsi="Palatino Linotype"/>
          <w:sz w:val="24"/>
          <w:szCs w:val="24"/>
        </w:rPr>
        <w:t>Resolución del Pleno del Instituto de Transparencia, Acceso a la Información Pública y Protección de Datos Personales del Estado de México y Municipios, con domicilio en Metepec, Estado de México; de</w:t>
      </w:r>
      <w:r w:rsidR="007A2A7D" w:rsidRPr="002C10B5">
        <w:rPr>
          <w:rFonts w:ascii="Palatino Linotype" w:hAnsi="Palatino Linotype"/>
          <w:sz w:val="24"/>
          <w:szCs w:val="24"/>
        </w:rPr>
        <w:t xml:space="preserve"> </w:t>
      </w:r>
      <w:r w:rsidR="00BA7EDD" w:rsidRPr="002C10B5">
        <w:rPr>
          <w:rFonts w:ascii="Palatino Linotype" w:hAnsi="Palatino Linotype"/>
          <w:sz w:val="24"/>
          <w:szCs w:val="24"/>
        </w:rPr>
        <w:t xml:space="preserve">fecha </w:t>
      </w:r>
      <w:r w:rsidR="006B16A0" w:rsidRPr="002C10B5">
        <w:rPr>
          <w:rFonts w:ascii="Palatino Linotype" w:hAnsi="Palatino Linotype"/>
          <w:sz w:val="24"/>
          <w:szCs w:val="24"/>
        </w:rPr>
        <w:t>catorce (14</w:t>
      </w:r>
      <w:r w:rsidR="00BE6E79" w:rsidRPr="002C10B5">
        <w:rPr>
          <w:rFonts w:ascii="Palatino Linotype" w:hAnsi="Palatino Linotype"/>
          <w:sz w:val="24"/>
          <w:szCs w:val="24"/>
        </w:rPr>
        <w:t xml:space="preserve">) de </w:t>
      </w:r>
      <w:r w:rsidR="002C0B81" w:rsidRPr="002C10B5">
        <w:rPr>
          <w:rFonts w:ascii="Palatino Linotype" w:hAnsi="Palatino Linotype"/>
          <w:sz w:val="24"/>
          <w:szCs w:val="24"/>
        </w:rPr>
        <w:t>febrero</w:t>
      </w:r>
      <w:r w:rsidRPr="002C10B5">
        <w:rPr>
          <w:rFonts w:ascii="Palatino Linotype" w:hAnsi="Palatino Linotype"/>
          <w:sz w:val="24"/>
          <w:szCs w:val="24"/>
        </w:rPr>
        <w:t xml:space="preserve"> de dos mil veinti</w:t>
      </w:r>
      <w:r w:rsidR="00D522A8" w:rsidRPr="002C10B5">
        <w:rPr>
          <w:rFonts w:ascii="Palatino Linotype" w:hAnsi="Palatino Linotype"/>
          <w:sz w:val="24"/>
          <w:szCs w:val="24"/>
        </w:rPr>
        <w:t>cuatro</w:t>
      </w:r>
      <w:r w:rsidRPr="002C10B5">
        <w:rPr>
          <w:rFonts w:ascii="Palatino Linotype" w:hAnsi="Palatino Linotype"/>
          <w:sz w:val="24"/>
          <w:szCs w:val="24"/>
        </w:rPr>
        <w:t>.</w:t>
      </w:r>
    </w:p>
    <w:p w14:paraId="2AC8B4FE" w14:textId="77777777" w:rsidR="00FA7C60" w:rsidRPr="002C10B5" w:rsidRDefault="00FA7C60" w:rsidP="00224714">
      <w:pPr>
        <w:spacing w:line="360" w:lineRule="auto"/>
        <w:jc w:val="both"/>
        <w:rPr>
          <w:rFonts w:ascii="Palatino Linotype" w:hAnsi="Palatino Linotype"/>
          <w:sz w:val="24"/>
          <w:szCs w:val="24"/>
        </w:rPr>
      </w:pPr>
    </w:p>
    <w:p w14:paraId="4C818016" w14:textId="1FEC00D8" w:rsidR="005000AA" w:rsidRPr="002C10B5" w:rsidRDefault="005000AA" w:rsidP="00224714">
      <w:pPr>
        <w:pStyle w:val="Encabezado"/>
        <w:spacing w:line="360" w:lineRule="auto"/>
        <w:jc w:val="both"/>
        <w:rPr>
          <w:rFonts w:ascii="Palatino Linotype" w:hAnsi="Palatino Linotype"/>
          <w:sz w:val="24"/>
          <w:szCs w:val="24"/>
        </w:rPr>
      </w:pPr>
      <w:r w:rsidRPr="002C10B5">
        <w:rPr>
          <w:rFonts w:ascii="Palatino Linotype" w:hAnsi="Palatino Linotype"/>
          <w:b/>
          <w:sz w:val="24"/>
          <w:szCs w:val="24"/>
        </w:rPr>
        <w:t>VISTO el</w:t>
      </w:r>
      <w:r w:rsidRPr="002C10B5">
        <w:rPr>
          <w:rFonts w:ascii="Palatino Linotype" w:hAnsi="Palatino Linotype"/>
          <w:sz w:val="24"/>
          <w:szCs w:val="24"/>
        </w:rPr>
        <w:t xml:space="preserve"> expediente electrónico formado con motivo del recurso de revisión </w:t>
      </w:r>
      <w:r w:rsidR="006B16A0" w:rsidRPr="002C10B5">
        <w:rPr>
          <w:rFonts w:ascii="Palatino Linotype" w:hAnsi="Palatino Linotype" w:cs="Arial"/>
          <w:b/>
          <w:sz w:val="24"/>
          <w:szCs w:val="24"/>
        </w:rPr>
        <w:t>08318/INFOEM/IP/RR/2023</w:t>
      </w:r>
      <w:r w:rsidRPr="002C10B5">
        <w:rPr>
          <w:rFonts w:ascii="Palatino Linotype" w:hAnsi="Palatino Linotype" w:cs="Arial"/>
          <w:b/>
          <w:bCs/>
          <w:sz w:val="24"/>
          <w:szCs w:val="24"/>
        </w:rPr>
        <w:t xml:space="preserve">, </w:t>
      </w:r>
      <w:r w:rsidRPr="002C10B5">
        <w:rPr>
          <w:rFonts w:ascii="Palatino Linotype" w:hAnsi="Palatino Linotype"/>
          <w:sz w:val="24"/>
          <w:szCs w:val="24"/>
        </w:rPr>
        <w:t>promovido por</w:t>
      </w:r>
      <w:r w:rsidR="000A738D" w:rsidRPr="002C10B5">
        <w:rPr>
          <w:rFonts w:ascii="Palatino Linotype" w:hAnsi="Palatino Linotype"/>
          <w:sz w:val="24"/>
          <w:szCs w:val="24"/>
        </w:rPr>
        <w:t xml:space="preserve"> </w:t>
      </w:r>
      <w:r w:rsidR="000A738D" w:rsidRPr="002C10B5">
        <w:rPr>
          <w:rFonts w:ascii="Palatino Linotype" w:hAnsi="Palatino Linotype"/>
          <w:b/>
          <w:sz w:val="24"/>
          <w:szCs w:val="24"/>
        </w:rPr>
        <w:t>una persona que No proporciono información</w:t>
      </w:r>
      <w:r w:rsidR="00BA7EDD" w:rsidRPr="002C10B5">
        <w:rPr>
          <w:rFonts w:ascii="Palatino Linotype" w:hAnsi="Palatino Linotype"/>
          <w:sz w:val="24"/>
          <w:szCs w:val="24"/>
        </w:rPr>
        <w:t xml:space="preserve"> para ser identificada</w:t>
      </w:r>
      <w:r w:rsidR="003157D4" w:rsidRPr="002C10B5">
        <w:rPr>
          <w:rFonts w:ascii="Palatino Linotype" w:hAnsi="Palatino Linotype"/>
          <w:sz w:val="24"/>
          <w:szCs w:val="24"/>
        </w:rPr>
        <w:t>,</w:t>
      </w:r>
      <w:r w:rsidR="005D09C1" w:rsidRPr="002C10B5">
        <w:rPr>
          <w:rFonts w:ascii="Palatino Linotype" w:hAnsi="Palatino Linotype"/>
          <w:sz w:val="24"/>
          <w:szCs w:val="24"/>
        </w:rPr>
        <w:t xml:space="preserve"> </w:t>
      </w:r>
      <w:r w:rsidR="00E5161E" w:rsidRPr="002C10B5">
        <w:rPr>
          <w:rFonts w:ascii="Palatino Linotype" w:hAnsi="Palatino Linotype"/>
          <w:sz w:val="24"/>
          <w:szCs w:val="24"/>
        </w:rPr>
        <w:t xml:space="preserve">a quien en lo sucesivo se le </w:t>
      </w:r>
      <w:r w:rsidR="00BA7EDD" w:rsidRPr="002C10B5">
        <w:rPr>
          <w:rFonts w:ascii="Palatino Linotype" w:hAnsi="Palatino Linotype"/>
          <w:sz w:val="24"/>
          <w:szCs w:val="24"/>
        </w:rPr>
        <w:t>denominará</w:t>
      </w:r>
      <w:r w:rsidR="00E5161E" w:rsidRPr="002C10B5">
        <w:rPr>
          <w:rFonts w:ascii="Palatino Linotype" w:hAnsi="Palatino Linotype"/>
          <w:sz w:val="24"/>
          <w:szCs w:val="24"/>
        </w:rPr>
        <w:t xml:space="preserve"> como </w:t>
      </w:r>
      <w:r w:rsidR="005D09C1" w:rsidRPr="002C10B5">
        <w:rPr>
          <w:rFonts w:ascii="Palatino Linotype" w:hAnsi="Palatino Linotype"/>
          <w:sz w:val="24"/>
          <w:szCs w:val="24"/>
        </w:rPr>
        <w:t>e</w:t>
      </w:r>
      <w:r w:rsidR="00E5161E" w:rsidRPr="002C10B5">
        <w:rPr>
          <w:rFonts w:ascii="Palatino Linotype" w:hAnsi="Palatino Linotype"/>
          <w:sz w:val="24"/>
          <w:szCs w:val="24"/>
        </w:rPr>
        <w:t>l</w:t>
      </w:r>
      <w:r w:rsidR="005D09C1" w:rsidRPr="002C10B5">
        <w:rPr>
          <w:rFonts w:ascii="Palatino Linotype" w:hAnsi="Palatino Linotype"/>
          <w:sz w:val="24"/>
          <w:szCs w:val="24"/>
        </w:rPr>
        <w:t xml:space="preserve"> </w:t>
      </w:r>
      <w:r w:rsidRPr="002C10B5">
        <w:rPr>
          <w:rFonts w:ascii="Palatino Linotype" w:hAnsi="Palatino Linotype"/>
          <w:b/>
          <w:sz w:val="24"/>
          <w:szCs w:val="24"/>
        </w:rPr>
        <w:t>RECURRENTE</w:t>
      </w:r>
      <w:r w:rsidRPr="002C10B5">
        <w:rPr>
          <w:rFonts w:ascii="Palatino Linotype" w:hAnsi="Palatino Linotype" w:cs="Arial"/>
          <w:sz w:val="24"/>
          <w:szCs w:val="24"/>
        </w:rPr>
        <w:t xml:space="preserve">, en contra de la </w:t>
      </w:r>
      <w:r w:rsidR="005D09C1" w:rsidRPr="002C10B5">
        <w:rPr>
          <w:rFonts w:ascii="Palatino Linotype" w:hAnsi="Palatino Linotype" w:cs="Arial"/>
          <w:sz w:val="24"/>
          <w:szCs w:val="24"/>
        </w:rPr>
        <w:t xml:space="preserve">falta de </w:t>
      </w:r>
      <w:r w:rsidRPr="002C10B5">
        <w:rPr>
          <w:rFonts w:ascii="Palatino Linotype" w:hAnsi="Palatino Linotype" w:cs="Arial"/>
          <w:sz w:val="24"/>
          <w:szCs w:val="24"/>
        </w:rPr>
        <w:t xml:space="preserve">respuesta del </w:t>
      </w:r>
      <w:r w:rsidR="006B16A0" w:rsidRPr="002C10B5">
        <w:rPr>
          <w:rFonts w:ascii="Palatino Linotype" w:eastAsia="Calibri" w:hAnsi="Palatino Linotype" w:cs="Arial"/>
          <w:b/>
          <w:sz w:val="24"/>
          <w:szCs w:val="24"/>
        </w:rPr>
        <w:t>Ayuntamiento de Chiconcuac</w:t>
      </w:r>
      <w:r w:rsidRPr="002C10B5">
        <w:rPr>
          <w:rFonts w:ascii="Palatino Linotype" w:hAnsi="Palatino Linotype" w:cs="Arial"/>
          <w:sz w:val="24"/>
          <w:szCs w:val="24"/>
        </w:rPr>
        <w:t>,</w:t>
      </w:r>
      <w:r w:rsidRPr="002C10B5">
        <w:rPr>
          <w:rFonts w:ascii="Palatino Linotype" w:hAnsi="Palatino Linotype"/>
          <w:b/>
          <w:sz w:val="24"/>
          <w:szCs w:val="24"/>
        </w:rPr>
        <w:t xml:space="preserve"> </w:t>
      </w:r>
      <w:r w:rsidRPr="002C10B5">
        <w:rPr>
          <w:rFonts w:ascii="Palatino Linotype" w:hAnsi="Palatino Linotype"/>
          <w:sz w:val="24"/>
          <w:szCs w:val="24"/>
        </w:rPr>
        <w:t xml:space="preserve">en </w:t>
      </w:r>
      <w:r w:rsidR="00BA7EDD" w:rsidRPr="002C10B5">
        <w:rPr>
          <w:rFonts w:ascii="Palatino Linotype" w:hAnsi="Palatino Linotype"/>
          <w:sz w:val="24"/>
          <w:szCs w:val="24"/>
        </w:rPr>
        <w:t>adelante</w:t>
      </w:r>
      <w:r w:rsidRPr="002C10B5">
        <w:rPr>
          <w:rFonts w:ascii="Palatino Linotype" w:hAnsi="Palatino Linotype"/>
          <w:sz w:val="24"/>
          <w:szCs w:val="24"/>
        </w:rPr>
        <w:t xml:space="preserve"> el</w:t>
      </w:r>
      <w:r w:rsidRPr="002C10B5">
        <w:rPr>
          <w:rFonts w:ascii="Palatino Linotype" w:hAnsi="Palatino Linotype"/>
          <w:b/>
          <w:sz w:val="24"/>
          <w:szCs w:val="24"/>
        </w:rPr>
        <w:t xml:space="preserve"> SUJETO OBLIGADO, </w:t>
      </w:r>
      <w:r w:rsidRPr="002C10B5">
        <w:rPr>
          <w:rFonts w:ascii="Palatino Linotype" w:hAnsi="Palatino Linotype"/>
          <w:sz w:val="24"/>
          <w:szCs w:val="24"/>
        </w:rPr>
        <w:t>se procede a dictar la presente resolución, con base en los siguientes:</w:t>
      </w:r>
      <w:r w:rsidR="002556B3" w:rsidRPr="002C10B5">
        <w:rPr>
          <w:rFonts w:ascii="Palatino Linotype" w:hAnsi="Palatino Linotype"/>
          <w:sz w:val="24"/>
          <w:szCs w:val="24"/>
        </w:rPr>
        <w:t xml:space="preserve"> </w:t>
      </w:r>
    </w:p>
    <w:p w14:paraId="51322A06" w14:textId="77777777" w:rsidR="00E5161E" w:rsidRPr="002C10B5" w:rsidRDefault="00E5161E" w:rsidP="00224714">
      <w:pPr>
        <w:pStyle w:val="Encabezado"/>
        <w:spacing w:line="360" w:lineRule="auto"/>
        <w:jc w:val="both"/>
        <w:rPr>
          <w:rFonts w:ascii="Palatino Linotype" w:hAnsi="Palatino Linotype"/>
          <w:sz w:val="24"/>
          <w:szCs w:val="24"/>
        </w:rPr>
      </w:pPr>
    </w:p>
    <w:p w14:paraId="1F1BAF80" w14:textId="77777777" w:rsidR="005000AA" w:rsidRPr="002C10B5" w:rsidRDefault="005000AA" w:rsidP="00224714">
      <w:pPr>
        <w:pStyle w:val="Ttulo1"/>
        <w:spacing w:before="0" w:line="360" w:lineRule="auto"/>
        <w:jc w:val="center"/>
        <w:rPr>
          <w:rFonts w:ascii="Palatino Linotype" w:hAnsi="Palatino Linotype"/>
          <w:b/>
          <w:color w:val="auto"/>
          <w:sz w:val="24"/>
          <w:szCs w:val="24"/>
        </w:rPr>
      </w:pPr>
      <w:bookmarkStart w:id="0" w:name="_Toc87549671"/>
      <w:r w:rsidRPr="002C10B5">
        <w:rPr>
          <w:rFonts w:ascii="Palatino Linotype" w:hAnsi="Palatino Linotype"/>
          <w:b/>
          <w:color w:val="auto"/>
          <w:sz w:val="24"/>
          <w:szCs w:val="24"/>
        </w:rPr>
        <w:t>ANTECEDENTES</w:t>
      </w:r>
      <w:bookmarkEnd w:id="0"/>
    </w:p>
    <w:p w14:paraId="04287D5F" w14:textId="77777777" w:rsidR="005000AA" w:rsidRPr="002C10B5" w:rsidRDefault="005000AA" w:rsidP="00224714">
      <w:pPr>
        <w:spacing w:line="360" w:lineRule="auto"/>
        <w:rPr>
          <w:rFonts w:ascii="Palatino Linotype" w:hAnsi="Palatino Linotype"/>
          <w:sz w:val="24"/>
          <w:szCs w:val="24"/>
          <w:lang w:eastAsia="en-US"/>
        </w:rPr>
      </w:pPr>
    </w:p>
    <w:p w14:paraId="205E5E03" w14:textId="7D10B548" w:rsidR="005000AA" w:rsidRPr="002C10B5" w:rsidRDefault="00A36BE2" w:rsidP="00224714">
      <w:pPr>
        <w:pStyle w:val="Prrafodelista"/>
        <w:numPr>
          <w:ilvl w:val="0"/>
          <w:numId w:val="3"/>
        </w:numPr>
        <w:spacing w:line="360" w:lineRule="auto"/>
        <w:ind w:left="0" w:firstLine="0"/>
        <w:jc w:val="both"/>
        <w:rPr>
          <w:rFonts w:ascii="Palatino Linotype" w:hAnsi="Palatino Linotype" w:cs="Arial"/>
          <w:sz w:val="24"/>
          <w:lang w:val="es-ES"/>
        </w:rPr>
      </w:pPr>
      <w:r w:rsidRPr="002C10B5">
        <w:rPr>
          <w:rFonts w:ascii="Palatino Linotype" w:eastAsia="Calibri" w:hAnsi="Palatino Linotype" w:cs="Arial"/>
          <w:sz w:val="24"/>
          <w:lang w:val="es-ES"/>
        </w:rPr>
        <w:t xml:space="preserve">El día </w:t>
      </w:r>
      <w:r w:rsidR="006B16A0" w:rsidRPr="002C10B5">
        <w:rPr>
          <w:rFonts w:ascii="Palatino Linotype" w:eastAsia="Calibri" w:hAnsi="Palatino Linotype" w:cs="Arial"/>
          <w:sz w:val="24"/>
          <w:lang w:val="es-ES"/>
        </w:rPr>
        <w:t>veinticuatro</w:t>
      </w:r>
      <w:r w:rsidR="004F1505" w:rsidRPr="002C10B5">
        <w:rPr>
          <w:rFonts w:ascii="Palatino Linotype" w:eastAsia="Calibri" w:hAnsi="Palatino Linotype" w:cs="Arial"/>
          <w:sz w:val="24"/>
          <w:lang w:val="es-ES"/>
        </w:rPr>
        <w:t xml:space="preserve"> </w:t>
      </w:r>
      <w:r w:rsidR="00AA58C8" w:rsidRPr="002C10B5">
        <w:rPr>
          <w:rFonts w:ascii="Palatino Linotype" w:eastAsia="Calibri" w:hAnsi="Palatino Linotype" w:cs="Arial"/>
          <w:sz w:val="24"/>
          <w:lang w:val="es-ES"/>
        </w:rPr>
        <w:t>(</w:t>
      </w:r>
      <w:r w:rsidR="006B16A0" w:rsidRPr="002C10B5">
        <w:rPr>
          <w:rFonts w:ascii="Palatino Linotype" w:eastAsia="Calibri" w:hAnsi="Palatino Linotype" w:cs="Arial"/>
          <w:sz w:val="24"/>
          <w:lang w:val="es-ES"/>
        </w:rPr>
        <w:t>24</w:t>
      </w:r>
      <w:r w:rsidR="00AA58C8" w:rsidRPr="002C10B5">
        <w:rPr>
          <w:rFonts w:ascii="Palatino Linotype" w:eastAsia="Calibri" w:hAnsi="Palatino Linotype" w:cs="Arial"/>
          <w:sz w:val="24"/>
          <w:lang w:val="es-ES"/>
        </w:rPr>
        <w:t xml:space="preserve">) de </w:t>
      </w:r>
      <w:r w:rsidR="00824469" w:rsidRPr="002C10B5">
        <w:rPr>
          <w:rFonts w:ascii="Palatino Linotype" w:eastAsia="Calibri" w:hAnsi="Palatino Linotype" w:cs="Arial"/>
          <w:sz w:val="24"/>
          <w:lang w:val="es-ES"/>
        </w:rPr>
        <w:t>octubre</w:t>
      </w:r>
      <w:r w:rsidR="005000AA" w:rsidRPr="002C10B5">
        <w:rPr>
          <w:rFonts w:ascii="Palatino Linotype" w:eastAsia="Calibri" w:hAnsi="Palatino Linotype"/>
          <w:sz w:val="24"/>
          <w:lang w:val="es-ES"/>
        </w:rPr>
        <w:t xml:space="preserve"> de dos mil veinti</w:t>
      </w:r>
      <w:r w:rsidR="00952FF5" w:rsidRPr="002C10B5">
        <w:rPr>
          <w:rFonts w:ascii="Palatino Linotype" w:eastAsia="Calibri" w:hAnsi="Palatino Linotype"/>
          <w:sz w:val="24"/>
          <w:lang w:val="es-ES"/>
        </w:rPr>
        <w:t>trés</w:t>
      </w:r>
      <w:r w:rsidR="005000AA" w:rsidRPr="002C10B5">
        <w:rPr>
          <w:rFonts w:ascii="Palatino Linotype" w:eastAsia="Calibri" w:hAnsi="Palatino Linotype" w:cs="Arial"/>
          <w:sz w:val="24"/>
          <w:lang w:val="es-ES"/>
        </w:rPr>
        <w:t>,</w:t>
      </w:r>
      <w:r w:rsidR="005000AA" w:rsidRPr="002C10B5">
        <w:rPr>
          <w:rFonts w:ascii="Palatino Linotype" w:eastAsia="Calibri" w:hAnsi="Palatino Linotype"/>
          <w:sz w:val="24"/>
          <w:lang w:val="es-ES"/>
        </w:rPr>
        <w:t xml:space="preserve"> </w:t>
      </w:r>
      <w:r w:rsidR="005000AA" w:rsidRPr="002C10B5">
        <w:rPr>
          <w:rFonts w:ascii="Palatino Linotype" w:eastAsia="Calibri" w:hAnsi="Palatino Linotype"/>
          <w:b/>
          <w:sz w:val="24"/>
          <w:lang w:val="es-ES"/>
        </w:rPr>
        <w:t xml:space="preserve">EL RECURRENTE </w:t>
      </w:r>
      <w:r w:rsidR="005000AA" w:rsidRPr="002C10B5">
        <w:rPr>
          <w:rFonts w:ascii="Palatino Linotype" w:eastAsia="Calibri" w:hAnsi="Palatino Linotype"/>
          <w:bCs/>
          <w:sz w:val="24"/>
          <w:lang w:val="es-ES"/>
        </w:rPr>
        <w:t>presentó</w:t>
      </w:r>
      <w:r w:rsidR="005000AA" w:rsidRPr="002C10B5">
        <w:rPr>
          <w:rFonts w:ascii="Palatino Linotype" w:hAnsi="Palatino Linotype"/>
          <w:b/>
          <w:sz w:val="24"/>
        </w:rPr>
        <w:t>,</w:t>
      </w:r>
      <w:r w:rsidR="005000AA" w:rsidRPr="002C10B5">
        <w:rPr>
          <w:rFonts w:ascii="Palatino Linotype" w:eastAsia="Calibri" w:hAnsi="Palatino Linotype" w:cs="Arial"/>
          <w:sz w:val="24"/>
          <w:lang w:val="es-ES"/>
        </w:rPr>
        <w:t xml:space="preserve"> ante el </w:t>
      </w:r>
      <w:r w:rsidR="005000AA" w:rsidRPr="002C10B5">
        <w:rPr>
          <w:rFonts w:ascii="Palatino Linotype" w:eastAsia="Calibri" w:hAnsi="Palatino Linotype" w:cs="Arial"/>
          <w:b/>
          <w:sz w:val="24"/>
          <w:lang w:val="es-ES"/>
        </w:rPr>
        <w:t>SUJETO OBLIGADO</w:t>
      </w:r>
      <w:r w:rsidR="005000AA" w:rsidRPr="002C10B5">
        <w:rPr>
          <w:rFonts w:ascii="Palatino Linotype" w:eastAsia="Calibri" w:hAnsi="Palatino Linotype" w:cs="Arial"/>
          <w:sz w:val="24"/>
          <w:lang w:val="es-ES"/>
        </w:rPr>
        <w:t xml:space="preserve"> la solicitud de información pública registrada con el número </w:t>
      </w:r>
      <w:r w:rsidR="006B16A0" w:rsidRPr="002C10B5">
        <w:rPr>
          <w:rFonts w:ascii="Palatino Linotype" w:eastAsia="Calibri" w:hAnsi="Palatino Linotype" w:cs="Arial"/>
          <w:b/>
          <w:sz w:val="24"/>
          <w:lang w:val="es-ES"/>
        </w:rPr>
        <w:t>00111/CHICONCU/IP/2023</w:t>
      </w:r>
      <w:r w:rsidR="00247890" w:rsidRPr="002C10B5">
        <w:rPr>
          <w:rFonts w:ascii="Palatino Linotype" w:eastAsia="Calibri" w:hAnsi="Palatino Linotype" w:cs="Arial"/>
          <w:b/>
          <w:sz w:val="24"/>
          <w:lang w:val="es-ES"/>
        </w:rPr>
        <w:t xml:space="preserve">, </w:t>
      </w:r>
      <w:r w:rsidR="00247890" w:rsidRPr="002C10B5">
        <w:rPr>
          <w:rFonts w:ascii="Palatino Linotype" w:eastAsia="Calibri" w:hAnsi="Palatino Linotype" w:cs="Arial"/>
          <w:sz w:val="24"/>
          <w:lang w:val="es-ES"/>
        </w:rPr>
        <w:t>en la que</w:t>
      </w:r>
      <w:r w:rsidR="005000AA" w:rsidRPr="002C10B5">
        <w:rPr>
          <w:rFonts w:ascii="Palatino Linotype" w:eastAsia="Calibri" w:hAnsi="Palatino Linotype" w:cs="Arial"/>
          <w:sz w:val="24"/>
          <w:lang w:val="es-ES"/>
        </w:rPr>
        <w:t xml:space="preserve"> solicitó lo siguiente:</w:t>
      </w:r>
    </w:p>
    <w:p w14:paraId="0A8938A7" w14:textId="77777777" w:rsidR="002C265C" w:rsidRPr="002C10B5" w:rsidRDefault="002C265C" w:rsidP="00224714">
      <w:pPr>
        <w:pStyle w:val="Prrafodelista"/>
        <w:spacing w:line="360" w:lineRule="auto"/>
        <w:ind w:left="0"/>
        <w:jc w:val="both"/>
        <w:rPr>
          <w:rFonts w:ascii="Palatino Linotype" w:hAnsi="Palatino Linotype" w:cs="Arial"/>
          <w:sz w:val="24"/>
          <w:lang w:val="es-ES"/>
        </w:rPr>
      </w:pPr>
    </w:p>
    <w:p w14:paraId="19CBEB32" w14:textId="07905537" w:rsidR="005000AA" w:rsidRPr="002C10B5" w:rsidRDefault="005000AA" w:rsidP="00224714">
      <w:pPr>
        <w:spacing w:line="360" w:lineRule="auto"/>
        <w:ind w:left="284" w:right="567"/>
        <w:jc w:val="both"/>
        <w:rPr>
          <w:rFonts w:ascii="Palatino Linotype" w:eastAsia="Calibri" w:hAnsi="Palatino Linotype" w:cs="Arial"/>
          <w:i/>
          <w:sz w:val="24"/>
          <w:szCs w:val="24"/>
          <w:lang w:val="es-ES"/>
        </w:rPr>
      </w:pPr>
      <w:r w:rsidRPr="002C10B5">
        <w:rPr>
          <w:rFonts w:ascii="Palatino Linotype" w:eastAsia="Calibri" w:hAnsi="Palatino Linotype" w:cs="Arial"/>
          <w:i/>
          <w:sz w:val="24"/>
          <w:szCs w:val="24"/>
          <w:lang w:val="es-ES"/>
        </w:rPr>
        <w:t>“</w:t>
      </w:r>
      <w:r w:rsidR="006B16A0" w:rsidRPr="002C10B5">
        <w:rPr>
          <w:rFonts w:ascii="Palatino Linotype" w:hAnsi="Palatino Linotype"/>
          <w:i/>
          <w:color w:val="000000"/>
          <w:sz w:val="24"/>
          <w:szCs w:val="24"/>
        </w:rPr>
        <w:t>SOLICITO COPIA DEL CONVENIO DE PRESTACIONES ENTRE EL SINDICATO SUTEYM Y AYUNTAMIENTO DE CHICONCUAC, QUE SE FIRMO PARA EL PERSONAL SINDICALIZADO PARA ESTE EJERCICIO 2023</w:t>
      </w:r>
      <w:r w:rsidR="000375D7" w:rsidRPr="002C10B5">
        <w:rPr>
          <w:rFonts w:ascii="Palatino Linotype" w:eastAsia="Calibri" w:hAnsi="Palatino Linotype" w:cs="Arial"/>
          <w:i/>
          <w:sz w:val="24"/>
          <w:szCs w:val="24"/>
          <w:lang w:val="es-ES"/>
        </w:rPr>
        <w:t>.</w:t>
      </w:r>
      <w:r w:rsidR="00CA21AF" w:rsidRPr="002C10B5">
        <w:rPr>
          <w:rFonts w:ascii="Palatino Linotype" w:eastAsia="Calibri" w:hAnsi="Palatino Linotype" w:cs="Arial"/>
          <w:i/>
          <w:sz w:val="24"/>
          <w:szCs w:val="24"/>
          <w:lang w:val="es-ES"/>
        </w:rPr>
        <w:t>”</w:t>
      </w:r>
    </w:p>
    <w:p w14:paraId="7690DF83" w14:textId="77777777" w:rsidR="00A36BE2" w:rsidRPr="002C10B5" w:rsidRDefault="00A36BE2" w:rsidP="00224714">
      <w:pPr>
        <w:spacing w:line="360" w:lineRule="auto"/>
        <w:ind w:right="567"/>
        <w:jc w:val="both"/>
        <w:rPr>
          <w:rFonts w:ascii="Palatino Linotype" w:eastAsia="Calibri" w:hAnsi="Palatino Linotype" w:cs="Arial"/>
          <w:i/>
          <w:sz w:val="24"/>
          <w:szCs w:val="24"/>
          <w:lang w:val="es-ES"/>
        </w:rPr>
      </w:pPr>
    </w:p>
    <w:p w14:paraId="05FC21AC" w14:textId="39BAC7B2" w:rsidR="00427E2F" w:rsidRPr="002C10B5" w:rsidRDefault="005000AA" w:rsidP="00224714">
      <w:pPr>
        <w:pStyle w:val="Prrafodelista"/>
        <w:numPr>
          <w:ilvl w:val="0"/>
          <w:numId w:val="3"/>
        </w:numPr>
        <w:spacing w:line="360" w:lineRule="auto"/>
        <w:ind w:left="0" w:firstLine="0"/>
        <w:jc w:val="both"/>
        <w:rPr>
          <w:rFonts w:ascii="Palatino Linotype" w:hAnsi="Palatino Linotype" w:cs="Arial"/>
          <w:sz w:val="24"/>
          <w:lang w:val="es-ES"/>
        </w:rPr>
      </w:pPr>
      <w:r w:rsidRPr="002C10B5">
        <w:rPr>
          <w:rFonts w:ascii="Palatino Linotype" w:hAnsi="Palatino Linotype" w:cs="Arial"/>
          <w:sz w:val="24"/>
          <w:lang w:val="es-ES"/>
        </w:rPr>
        <w:t>Señaló como modalidad de entreg</w:t>
      </w:r>
      <w:r w:rsidR="00CA6B3B" w:rsidRPr="002C10B5">
        <w:rPr>
          <w:rFonts w:ascii="Palatino Linotype" w:hAnsi="Palatino Linotype" w:cs="Arial"/>
          <w:sz w:val="24"/>
          <w:lang w:val="es-ES"/>
        </w:rPr>
        <w:t>a de la información</w:t>
      </w:r>
      <w:r w:rsidR="006B16A0" w:rsidRPr="002C10B5">
        <w:rPr>
          <w:rFonts w:ascii="Palatino Linotype" w:hAnsi="Palatino Linotype" w:cs="Arial"/>
          <w:sz w:val="24"/>
          <w:lang w:val="es-ES"/>
        </w:rPr>
        <w:t xml:space="preserve"> a través de SAIMEX</w:t>
      </w:r>
      <w:r w:rsidR="006E0EE2" w:rsidRPr="002C10B5">
        <w:rPr>
          <w:rFonts w:ascii="Palatino Linotype" w:hAnsi="Palatino Linotype" w:cs="Arial"/>
          <w:b/>
          <w:sz w:val="24"/>
          <w:lang w:val="es-ES"/>
        </w:rPr>
        <w:t>.</w:t>
      </w:r>
    </w:p>
    <w:p w14:paraId="21D88152" w14:textId="7C5AE80A" w:rsidR="002E2110" w:rsidRPr="002C10B5" w:rsidRDefault="005000AA" w:rsidP="00224714">
      <w:pPr>
        <w:pStyle w:val="Prrafodelista"/>
        <w:numPr>
          <w:ilvl w:val="0"/>
          <w:numId w:val="3"/>
        </w:numPr>
        <w:spacing w:line="360" w:lineRule="auto"/>
        <w:ind w:left="0" w:firstLine="0"/>
        <w:jc w:val="both"/>
        <w:rPr>
          <w:rFonts w:ascii="Palatino Linotype" w:hAnsi="Palatino Linotype"/>
          <w:i/>
          <w:color w:val="000000"/>
          <w:sz w:val="24"/>
        </w:rPr>
      </w:pPr>
      <w:r w:rsidRPr="002C10B5">
        <w:rPr>
          <w:rFonts w:ascii="Palatino Linotype" w:eastAsia="Calibri" w:hAnsi="Palatino Linotype"/>
          <w:sz w:val="24"/>
          <w:lang w:val="es-ES"/>
        </w:rPr>
        <w:lastRenderedPageBreak/>
        <w:t xml:space="preserve">El </w:t>
      </w:r>
      <w:r w:rsidR="005D09C1" w:rsidRPr="002C10B5">
        <w:rPr>
          <w:rFonts w:ascii="Palatino Linotype" w:eastAsia="Calibri" w:hAnsi="Palatino Linotype"/>
          <w:sz w:val="24"/>
          <w:lang w:val="es-ES"/>
        </w:rPr>
        <w:t xml:space="preserve">Sujeto Obligado emitió </w:t>
      </w:r>
      <w:r w:rsidR="000375D7" w:rsidRPr="002C10B5">
        <w:rPr>
          <w:rFonts w:ascii="Palatino Linotype" w:eastAsia="Calibri" w:hAnsi="Palatino Linotype"/>
          <w:sz w:val="24"/>
          <w:lang w:val="es-ES"/>
        </w:rPr>
        <w:t xml:space="preserve">la siguiente </w:t>
      </w:r>
      <w:r w:rsidR="005D09C1" w:rsidRPr="002C10B5">
        <w:rPr>
          <w:rFonts w:ascii="Palatino Linotype" w:eastAsia="Calibri" w:hAnsi="Palatino Linotype"/>
          <w:sz w:val="24"/>
          <w:lang w:val="es-ES"/>
        </w:rPr>
        <w:t>respuesta a la solicitud.</w:t>
      </w:r>
    </w:p>
    <w:p w14:paraId="3490B261" w14:textId="77777777" w:rsidR="006B16A0" w:rsidRPr="002C10B5" w:rsidRDefault="006B16A0" w:rsidP="00224714">
      <w:pPr>
        <w:pStyle w:val="Prrafodelista"/>
        <w:spacing w:line="360" w:lineRule="auto"/>
        <w:ind w:left="567" w:right="539"/>
        <w:jc w:val="both"/>
        <w:rPr>
          <w:rFonts w:ascii="Palatino Linotype" w:hAnsi="Palatino Linotype"/>
          <w:i/>
          <w:color w:val="000000"/>
        </w:rPr>
      </w:pPr>
      <w:r w:rsidRPr="002C10B5">
        <w:rPr>
          <w:rFonts w:ascii="Palatino Linotype" w:hAnsi="Palatino Linotype"/>
          <w:i/>
          <w:color w:val="00000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E18007E" w14:textId="77777777" w:rsidR="006B16A0" w:rsidRPr="002C10B5" w:rsidRDefault="006B16A0" w:rsidP="00224714">
      <w:pPr>
        <w:pStyle w:val="Prrafodelista"/>
        <w:spacing w:line="360" w:lineRule="auto"/>
        <w:ind w:left="567" w:right="539"/>
        <w:jc w:val="both"/>
        <w:rPr>
          <w:rFonts w:ascii="Palatino Linotype" w:hAnsi="Palatino Linotype"/>
          <w:i/>
          <w:color w:val="000000"/>
        </w:rPr>
      </w:pPr>
      <w:r w:rsidRPr="002C10B5">
        <w:rPr>
          <w:rFonts w:ascii="Palatino Linotype" w:hAnsi="Palatino Linotype"/>
          <w:i/>
          <w:color w:val="000000"/>
        </w:rPr>
        <w:t>Al respecto me permito informarle que, una vez turnada al área correspondiente se anexa la siguiente respuesta: Sin otro particular, le reitero mis atentas consideraciones.</w:t>
      </w:r>
    </w:p>
    <w:p w14:paraId="14447AEE" w14:textId="77777777" w:rsidR="006B16A0" w:rsidRPr="002C10B5" w:rsidRDefault="006B16A0" w:rsidP="00224714">
      <w:pPr>
        <w:pStyle w:val="Prrafodelista"/>
        <w:spacing w:line="360" w:lineRule="auto"/>
        <w:ind w:left="567" w:right="539"/>
        <w:jc w:val="both"/>
        <w:rPr>
          <w:rFonts w:ascii="Palatino Linotype" w:hAnsi="Palatino Linotype"/>
          <w:i/>
          <w:color w:val="000000"/>
        </w:rPr>
      </w:pPr>
    </w:p>
    <w:p w14:paraId="69D79FA9" w14:textId="77777777" w:rsidR="006B16A0" w:rsidRPr="002C10B5" w:rsidRDefault="006B16A0" w:rsidP="00224714">
      <w:pPr>
        <w:pStyle w:val="Prrafodelista"/>
        <w:spacing w:line="360" w:lineRule="auto"/>
        <w:ind w:left="567" w:right="539"/>
        <w:jc w:val="both"/>
        <w:rPr>
          <w:rFonts w:ascii="Palatino Linotype" w:hAnsi="Palatino Linotype"/>
          <w:i/>
          <w:color w:val="000000"/>
        </w:rPr>
      </w:pPr>
      <w:r w:rsidRPr="002C10B5">
        <w:rPr>
          <w:rFonts w:ascii="Palatino Linotype" w:hAnsi="Palatino Linotype"/>
          <w:i/>
          <w:color w:val="000000"/>
        </w:rPr>
        <w:t>ATENTAMENTE</w:t>
      </w:r>
    </w:p>
    <w:p w14:paraId="0C830518" w14:textId="101517F3" w:rsidR="00E5161E" w:rsidRPr="002C10B5" w:rsidRDefault="006B16A0" w:rsidP="00224714">
      <w:pPr>
        <w:pStyle w:val="Prrafodelista"/>
        <w:spacing w:line="360" w:lineRule="auto"/>
        <w:ind w:left="567" w:right="539"/>
        <w:jc w:val="both"/>
        <w:rPr>
          <w:rFonts w:ascii="Palatino Linotype" w:hAnsi="Palatino Linotype"/>
          <w:i/>
          <w:color w:val="000000"/>
        </w:rPr>
      </w:pPr>
      <w:r w:rsidRPr="002C10B5">
        <w:rPr>
          <w:rFonts w:ascii="Palatino Linotype" w:hAnsi="Palatino Linotype"/>
          <w:i/>
          <w:color w:val="000000"/>
        </w:rPr>
        <w:t>Allison Andrea Acosta Fernandez</w:t>
      </w:r>
    </w:p>
    <w:p w14:paraId="05310CB4" w14:textId="77777777" w:rsidR="006B16A0" w:rsidRPr="002C10B5" w:rsidRDefault="006B16A0" w:rsidP="00224714">
      <w:pPr>
        <w:pStyle w:val="Prrafodelista"/>
        <w:spacing w:line="360" w:lineRule="auto"/>
        <w:ind w:left="567" w:right="539"/>
        <w:jc w:val="both"/>
        <w:rPr>
          <w:rFonts w:ascii="Palatino Linotype" w:hAnsi="Palatino Linotype"/>
          <w:i/>
          <w:color w:val="000000"/>
        </w:rPr>
      </w:pPr>
    </w:p>
    <w:p w14:paraId="32B636C7" w14:textId="1EEE0358" w:rsidR="006B16A0" w:rsidRPr="002C10B5" w:rsidRDefault="006B16A0" w:rsidP="00224714">
      <w:pPr>
        <w:pStyle w:val="Prrafodelista"/>
        <w:numPr>
          <w:ilvl w:val="0"/>
          <w:numId w:val="16"/>
        </w:numPr>
        <w:spacing w:line="360" w:lineRule="auto"/>
        <w:ind w:left="426"/>
        <w:jc w:val="both"/>
        <w:rPr>
          <w:rStyle w:val="Hipervnculo"/>
          <w:rFonts w:ascii="Palatino Linotype" w:hAnsi="Palatino Linotype" w:cs="Arial"/>
          <w:color w:val="auto"/>
          <w:u w:val="none"/>
          <w:lang w:val="es-ES"/>
        </w:rPr>
      </w:pPr>
      <w:r w:rsidRPr="002C10B5">
        <w:rPr>
          <w:rStyle w:val="Hipervnculo"/>
          <w:rFonts w:ascii="Palatino Linotype" w:hAnsi="Palatino Linotype" w:cs="Arial"/>
          <w:bCs/>
          <w:color w:val="auto"/>
          <w:u w:val="none"/>
        </w:rPr>
        <w:t>El Sujeto Obligado adjuntó el siguiente documento electrónico:</w:t>
      </w:r>
    </w:p>
    <w:p w14:paraId="3B509E4E" w14:textId="45406AF8" w:rsidR="006B16A0" w:rsidRPr="002C10B5" w:rsidRDefault="006B16A0" w:rsidP="00224714">
      <w:pPr>
        <w:pStyle w:val="Prrafodelista"/>
        <w:spacing w:line="360" w:lineRule="auto"/>
        <w:ind w:left="426"/>
        <w:jc w:val="both"/>
        <w:rPr>
          <w:rStyle w:val="Hipervnculo"/>
          <w:rFonts w:ascii="Palatino Linotype" w:hAnsi="Palatino Linotype" w:cs="Arial"/>
          <w:color w:val="auto"/>
          <w:u w:val="none"/>
          <w:lang w:val="es-ES"/>
        </w:rPr>
      </w:pPr>
      <w:r w:rsidRPr="002C10B5">
        <w:rPr>
          <w:rStyle w:val="Hipervnculo"/>
          <w:rFonts w:ascii="Palatino Linotype" w:hAnsi="Palatino Linotype" w:cs="Arial"/>
          <w:bCs/>
          <w:color w:val="auto"/>
          <w:u w:val="none"/>
        </w:rPr>
        <w:t>CHI-SEC-352- 2023 00111.pdf:</w:t>
      </w:r>
      <w:r w:rsidR="00427162" w:rsidRPr="002C10B5">
        <w:rPr>
          <w:rStyle w:val="Hipervnculo"/>
          <w:rFonts w:ascii="Palatino Linotype" w:hAnsi="Palatino Linotype" w:cs="Arial"/>
          <w:bCs/>
          <w:color w:val="auto"/>
          <w:u w:val="none"/>
        </w:rPr>
        <w:t xml:space="preserve"> Documento en una página, con No. de Oficio: CHI/SEC/352/2023, en el cual hace del conocimiento “… que una vez realizada la búsqueda en los archivos que obran en esta Secretaría del Ayuntamiento, no fue posible localizar información relacionada a la solicitada en líneas anteriores, por lo que no es posible atender su solicitud…”. Firmado por el LIC. OSVALDO RODRÍGUEZ CERVANTES. SECRETARIO DEL AYUNTAMIENTO ADMINISTRACIÓN 2022-2024.</w:t>
      </w:r>
    </w:p>
    <w:p w14:paraId="2C02FAE5" w14:textId="77777777" w:rsidR="006B16A0" w:rsidRPr="002C10B5" w:rsidRDefault="006B16A0" w:rsidP="00224714">
      <w:pPr>
        <w:spacing w:line="360" w:lineRule="auto"/>
        <w:jc w:val="both"/>
        <w:rPr>
          <w:rStyle w:val="Hipervnculo"/>
          <w:rFonts w:ascii="Palatino Linotype" w:hAnsi="Palatino Linotype" w:cs="Arial"/>
          <w:color w:val="auto"/>
          <w:sz w:val="24"/>
          <w:szCs w:val="24"/>
          <w:u w:val="none"/>
          <w:lang w:val="es-ES"/>
        </w:rPr>
      </w:pPr>
    </w:p>
    <w:p w14:paraId="222CB209" w14:textId="77777777" w:rsidR="006B16A0" w:rsidRPr="002C10B5" w:rsidRDefault="006B16A0" w:rsidP="00224714">
      <w:pPr>
        <w:pStyle w:val="Prrafodelista"/>
        <w:spacing w:line="360" w:lineRule="auto"/>
        <w:ind w:left="567" w:right="539"/>
        <w:jc w:val="both"/>
        <w:rPr>
          <w:rFonts w:ascii="Palatino Linotype" w:hAnsi="Palatino Linotype"/>
          <w:i/>
          <w:color w:val="000000"/>
          <w:sz w:val="24"/>
        </w:rPr>
      </w:pPr>
    </w:p>
    <w:p w14:paraId="237F384F" w14:textId="1F27F71E" w:rsidR="00427162" w:rsidRPr="002C10B5" w:rsidRDefault="00E65B7C" w:rsidP="00224714">
      <w:pPr>
        <w:pStyle w:val="Prrafodelista"/>
        <w:numPr>
          <w:ilvl w:val="0"/>
          <w:numId w:val="3"/>
        </w:numPr>
        <w:spacing w:line="360" w:lineRule="auto"/>
        <w:ind w:left="0" w:firstLine="0"/>
        <w:jc w:val="both"/>
        <w:rPr>
          <w:rFonts w:ascii="Palatino Linotype" w:hAnsi="Palatino Linotype" w:cs="Arial"/>
          <w:i/>
          <w:sz w:val="24"/>
        </w:rPr>
      </w:pPr>
      <w:r w:rsidRPr="002C10B5">
        <w:rPr>
          <w:rFonts w:ascii="Palatino Linotype" w:eastAsia="Calibri" w:hAnsi="Palatino Linotype" w:cs="Arial"/>
          <w:sz w:val="24"/>
          <w:lang w:val="es-AR"/>
        </w:rPr>
        <w:t xml:space="preserve">El </w:t>
      </w:r>
      <w:r w:rsidR="006B16A0" w:rsidRPr="002C10B5">
        <w:rPr>
          <w:rFonts w:ascii="Palatino Linotype" w:eastAsia="Calibri" w:hAnsi="Palatino Linotype" w:cs="Arial"/>
          <w:sz w:val="24"/>
          <w:lang w:val="es-AR"/>
        </w:rPr>
        <w:t>uno</w:t>
      </w:r>
      <w:r w:rsidR="005D05D8" w:rsidRPr="002C10B5">
        <w:rPr>
          <w:rFonts w:ascii="Palatino Linotype" w:eastAsia="Calibri" w:hAnsi="Palatino Linotype" w:cs="Arial"/>
          <w:sz w:val="24"/>
          <w:lang w:val="es-AR"/>
        </w:rPr>
        <w:t xml:space="preserve"> </w:t>
      </w:r>
      <w:r w:rsidR="005000AA" w:rsidRPr="002C10B5">
        <w:rPr>
          <w:rFonts w:ascii="Palatino Linotype" w:eastAsia="Calibri" w:hAnsi="Palatino Linotype" w:cs="Arial"/>
          <w:sz w:val="24"/>
          <w:lang w:val="es-AR"/>
        </w:rPr>
        <w:t>(</w:t>
      </w:r>
      <w:r w:rsidR="006B16A0" w:rsidRPr="002C10B5">
        <w:rPr>
          <w:rFonts w:ascii="Palatino Linotype" w:eastAsia="Calibri" w:hAnsi="Palatino Linotype" w:cs="Arial"/>
          <w:sz w:val="24"/>
          <w:lang w:val="es-AR"/>
        </w:rPr>
        <w:t>01</w:t>
      </w:r>
      <w:r w:rsidR="005000AA" w:rsidRPr="002C10B5">
        <w:rPr>
          <w:rFonts w:ascii="Palatino Linotype" w:eastAsia="Calibri" w:hAnsi="Palatino Linotype" w:cs="Arial"/>
          <w:sz w:val="24"/>
          <w:lang w:val="es-AR"/>
        </w:rPr>
        <w:t xml:space="preserve">) de </w:t>
      </w:r>
      <w:r w:rsidR="006B16A0" w:rsidRPr="002C10B5">
        <w:rPr>
          <w:rFonts w:ascii="Palatino Linotype" w:eastAsia="Calibri" w:hAnsi="Palatino Linotype" w:cs="Arial"/>
          <w:sz w:val="24"/>
          <w:lang w:val="es-AR"/>
        </w:rPr>
        <w:t>diciembre</w:t>
      </w:r>
      <w:r w:rsidR="004E6A3B" w:rsidRPr="002C10B5">
        <w:rPr>
          <w:rFonts w:ascii="Palatino Linotype" w:eastAsia="Calibri" w:hAnsi="Palatino Linotype" w:cs="Arial"/>
          <w:sz w:val="24"/>
          <w:lang w:val="es-AR"/>
        </w:rPr>
        <w:t xml:space="preserve"> </w:t>
      </w:r>
      <w:r w:rsidR="005000AA" w:rsidRPr="002C10B5">
        <w:rPr>
          <w:rFonts w:ascii="Palatino Linotype" w:eastAsia="Calibri" w:hAnsi="Palatino Linotype" w:cs="Arial"/>
          <w:sz w:val="24"/>
          <w:lang w:val="es-AR"/>
        </w:rPr>
        <w:t>de</w:t>
      </w:r>
      <w:r w:rsidR="005000AA" w:rsidRPr="002C10B5">
        <w:rPr>
          <w:rFonts w:ascii="Palatino Linotype" w:hAnsi="Palatino Linotype" w:cs="Arial"/>
          <w:sz w:val="24"/>
          <w:lang w:val="es-ES"/>
        </w:rPr>
        <w:t xml:space="preserve"> dos mil veinti</w:t>
      </w:r>
      <w:r w:rsidR="00952FF5" w:rsidRPr="002C10B5">
        <w:rPr>
          <w:rFonts w:ascii="Palatino Linotype" w:hAnsi="Palatino Linotype" w:cs="Arial"/>
          <w:sz w:val="24"/>
          <w:lang w:val="es-ES"/>
        </w:rPr>
        <w:t>trés</w:t>
      </w:r>
      <w:r w:rsidR="005000AA" w:rsidRPr="002C10B5">
        <w:rPr>
          <w:rFonts w:ascii="Palatino Linotype" w:hAnsi="Palatino Linotype" w:cs="Arial"/>
          <w:sz w:val="24"/>
          <w:lang w:val="es-ES"/>
        </w:rPr>
        <w:t xml:space="preserve">, </w:t>
      </w:r>
      <w:r w:rsidR="005000AA" w:rsidRPr="002C10B5">
        <w:rPr>
          <w:rFonts w:ascii="Palatino Linotype" w:hAnsi="Palatino Linotype"/>
          <w:b/>
          <w:sz w:val="24"/>
        </w:rPr>
        <w:t>EL RECURRENTE</w:t>
      </w:r>
      <w:r w:rsidR="00E5161E" w:rsidRPr="002C10B5">
        <w:rPr>
          <w:rFonts w:ascii="Palatino Linotype" w:hAnsi="Palatino Linotype" w:cs="Arial"/>
          <w:sz w:val="24"/>
          <w:lang w:val="es-ES"/>
        </w:rPr>
        <w:t xml:space="preserve"> </w:t>
      </w:r>
      <w:r w:rsidR="006E271C" w:rsidRPr="002C10B5">
        <w:rPr>
          <w:rFonts w:ascii="Palatino Linotype" w:hAnsi="Palatino Linotype" w:cs="Arial"/>
          <w:sz w:val="24"/>
          <w:lang w:val="es-ES"/>
        </w:rPr>
        <w:t>interpuso</w:t>
      </w:r>
      <w:r w:rsidR="005000AA" w:rsidRPr="002C10B5">
        <w:rPr>
          <w:rFonts w:ascii="Palatino Linotype" w:hAnsi="Palatino Linotype" w:cs="Arial"/>
          <w:sz w:val="24"/>
          <w:lang w:val="es-ES"/>
        </w:rPr>
        <w:t xml:space="preserve"> el recurso de revisión, en contra de la respuesta </w:t>
      </w:r>
      <w:r w:rsidR="00427162" w:rsidRPr="002C10B5">
        <w:rPr>
          <w:rFonts w:ascii="Palatino Linotype" w:hAnsi="Palatino Linotype" w:cs="Arial"/>
          <w:sz w:val="24"/>
          <w:lang w:val="es-ES"/>
        </w:rPr>
        <w:t>señaló como:</w:t>
      </w:r>
    </w:p>
    <w:p w14:paraId="3BE93277" w14:textId="77777777" w:rsidR="00BA7EDD" w:rsidRPr="002C10B5" w:rsidRDefault="00BA7EDD" w:rsidP="00224714">
      <w:pPr>
        <w:pStyle w:val="Prrafodelista"/>
        <w:spacing w:line="360" w:lineRule="auto"/>
        <w:ind w:left="0" w:firstLine="567"/>
        <w:jc w:val="both"/>
        <w:rPr>
          <w:rFonts w:ascii="Palatino Linotype" w:eastAsia="Calibri" w:hAnsi="Palatino Linotype" w:cs="Arial"/>
          <w:b/>
          <w:lang w:val="es-AR"/>
        </w:rPr>
      </w:pPr>
    </w:p>
    <w:p w14:paraId="7C41CA75" w14:textId="77777777" w:rsidR="00BA7EDD" w:rsidRPr="002C10B5" w:rsidRDefault="00BA7EDD" w:rsidP="00224714">
      <w:pPr>
        <w:pStyle w:val="Prrafodelista"/>
        <w:spacing w:line="360" w:lineRule="auto"/>
        <w:ind w:left="0" w:firstLine="567"/>
        <w:jc w:val="both"/>
        <w:rPr>
          <w:rFonts w:ascii="Palatino Linotype" w:eastAsia="Calibri" w:hAnsi="Palatino Linotype" w:cs="Arial"/>
          <w:b/>
          <w:lang w:val="es-AR"/>
        </w:rPr>
      </w:pPr>
    </w:p>
    <w:p w14:paraId="24014C79" w14:textId="0CD925F4" w:rsidR="005000AA" w:rsidRPr="002C10B5" w:rsidRDefault="00427162" w:rsidP="00224714">
      <w:pPr>
        <w:pStyle w:val="Prrafodelista"/>
        <w:spacing w:line="360" w:lineRule="auto"/>
        <w:ind w:left="0" w:firstLine="567"/>
        <w:jc w:val="both"/>
        <w:rPr>
          <w:rFonts w:ascii="Palatino Linotype" w:hAnsi="Palatino Linotype" w:cs="Arial"/>
          <w:i/>
        </w:rPr>
      </w:pPr>
      <w:r w:rsidRPr="002C10B5">
        <w:rPr>
          <w:rFonts w:ascii="Palatino Linotype" w:eastAsia="Calibri" w:hAnsi="Palatino Linotype" w:cs="Arial"/>
          <w:b/>
          <w:lang w:val="es-AR"/>
        </w:rPr>
        <w:lastRenderedPageBreak/>
        <w:t>Acto Impugnado</w:t>
      </w:r>
      <w:bookmarkStart w:id="1" w:name="_Toc462307683"/>
      <w:bookmarkStart w:id="2" w:name="_Toc472427085"/>
      <w:bookmarkStart w:id="3" w:name="_Toc472500652"/>
      <w:r w:rsidRPr="002C10B5">
        <w:rPr>
          <w:rFonts w:ascii="Palatino Linotype" w:eastAsia="Calibri" w:hAnsi="Palatino Linotype" w:cs="Arial"/>
          <w:lang w:val="es-AR"/>
        </w:rPr>
        <w:t>:</w:t>
      </w:r>
    </w:p>
    <w:p w14:paraId="777595D3" w14:textId="1D58E8AE" w:rsidR="005000AA" w:rsidRPr="002C10B5" w:rsidRDefault="005000AA" w:rsidP="00224714">
      <w:pPr>
        <w:pStyle w:val="Prrafodelista"/>
        <w:spacing w:line="360" w:lineRule="auto"/>
        <w:ind w:left="567" w:right="539"/>
        <w:jc w:val="both"/>
        <w:rPr>
          <w:rFonts w:ascii="Palatino Linotype" w:hAnsi="Palatino Linotype"/>
          <w:bCs/>
          <w:i/>
          <w:iCs/>
        </w:rPr>
      </w:pPr>
      <w:r w:rsidRPr="002C10B5">
        <w:rPr>
          <w:rFonts w:ascii="Palatino Linotype" w:hAnsi="Palatino Linotype"/>
          <w:b/>
        </w:rPr>
        <w:t xml:space="preserve"> </w:t>
      </w:r>
      <w:r w:rsidRPr="002C10B5">
        <w:rPr>
          <w:rFonts w:ascii="Palatino Linotype" w:hAnsi="Palatino Linotype"/>
          <w:bCs/>
          <w:i/>
          <w:iCs/>
        </w:rPr>
        <w:t>“</w:t>
      </w:r>
      <w:r w:rsidR="00427162" w:rsidRPr="002C10B5">
        <w:rPr>
          <w:rFonts w:ascii="Palatino Linotype" w:hAnsi="Palatino Linotype"/>
          <w:bCs/>
          <w:i/>
          <w:iCs/>
        </w:rPr>
        <w:t>SE ME NIEGA EL DERECHO A LA INFORMACIÓN, ARGUMENTANDO EL SECRETARIO DEL AYUNTAMIENTO QUE NO FUE POSIBLE LOCALIZAR LA INFORMACIÓN, ASIMISMO LA TITULAR DE LA UNIDAD DE TRANSPARENCIA NO REALIZO EL TURNO A LAS AREAS CORRESPONDIENTES PARA LOCALIZAR DICHA INFORMACION</w:t>
      </w:r>
      <w:r w:rsidR="004A44E9" w:rsidRPr="002C10B5">
        <w:rPr>
          <w:rFonts w:ascii="Palatino Linotype" w:hAnsi="Palatino Linotype"/>
          <w:bCs/>
          <w:i/>
          <w:iCs/>
        </w:rPr>
        <w:t>.” (sic)</w:t>
      </w:r>
    </w:p>
    <w:p w14:paraId="76E3290F" w14:textId="77777777" w:rsidR="00427162" w:rsidRPr="002C10B5" w:rsidRDefault="00427162" w:rsidP="00224714">
      <w:pPr>
        <w:pStyle w:val="Prrafodelista"/>
        <w:spacing w:line="360" w:lineRule="auto"/>
        <w:ind w:left="567" w:right="539"/>
        <w:jc w:val="both"/>
        <w:rPr>
          <w:rFonts w:ascii="Palatino Linotype" w:hAnsi="Palatino Linotype"/>
          <w:bCs/>
          <w:i/>
          <w:iCs/>
        </w:rPr>
      </w:pPr>
    </w:p>
    <w:p w14:paraId="3251120E" w14:textId="559769B6" w:rsidR="00427162" w:rsidRPr="002C10B5" w:rsidRDefault="00427162" w:rsidP="00224714">
      <w:pPr>
        <w:pStyle w:val="Prrafodelista"/>
        <w:spacing w:line="360" w:lineRule="auto"/>
        <w:ind w:left="567" w:right="539"/>
        <w:jc w:val="both"/>
        <w:rPr>
          <w:rFonts w:ascii="Palatino Linotype" w:hAnsi="Palatino Linotype"/>
          <w:bCs/>
          <w:iCs/>
        </w:rPr>
      </w:pPr>
      <w:r w:rsidRPr="002C10B5">
        <w:rPr>
          <w:rFonts w:ascii="Palatino Linotype" w:hAnsi="Palatino Linotype"/>
          <w:b/>
          <w:bCs/>
          <w:iCs/>
        </w:rPr>
        <w:t xml:space="preserve">Motivos o Razones de Inconformidad: </w:t>
      </w:r>
      <w:r w:rsidR="00223F8F" w:rsidRPr="002C10B5">
        <w:rPr>
          <w:rFonts w:ascii="Palatino Linotype" w:hAnsi="Palatino Linotype"/>
          <w:b/>
          <w:bCs/>
          <w:iCs/>
        </w:rPr>
        <w:t>“</w:t>
      </w:r>
      <w:r w:rsidRPr="002C10B5">
        <w:rPr>
          <w:rFonts w:ascii="Palatino Linotype" w:hAnsi="Palatino Linotype"/>
          <w:bCs/>
          <w:i/>
          <w:iCs/>
        </w:rPr>
        <w:t>SE ME NIEGA EL DERECHO A LA INFORMACIÓN, ARGUMENTANDO EL SECRETARIO DEL AYUNTAMIENTO QUE NO FUE POSIBLE LOCALIZAR LA INFORMACIÓN, ASIMISMO LA TITULAR DE LA UNIDAD DE TRANSPARENCIA NO REALIZO EL TURNO A LAS AREAS CORRESPONDIENTES PARA LOCALIZAR DICHA INFORMACION</w:t>
      </w:r>
      <w:r w:rsidRPr="002C10B5">
        <w:rPr>
          <w:rFonts w:ascii="Palatino Linotype" w:hAnsi="Palatino Linotype"/>
          <w:bCs/>
          <w:iCs/>
        </w:rPr>
        <w:t>.</w:t>
      </w:r>
      <w:r w:rsidR="00223F8F" w:rsidRPr="002C10B5">
        <w:rPr>
          <w:rFonts w:ascii="Palatino Linotype" w:hAnsi="Palatino Linotype"/>
          <w:bCs/>
          <w:iCs/>
        </w:rPr>
        <w:t>” (sic)</w:t>
      </w:r>
    </w:p>
    <w:p w14:paraId="2CBF487B" w14:textId="77777777" w:rsidR="00223F8F" w:rsidRPr="002C10B5" w:rsidRDefault="00223F8F" w:rsidP="00224714">
      <w:pPr>
        <w:pStyle w:val="Prrafodelista"/>
        <w:spacing w:line="360" w:lineRule="auto"/>
        <w:ind w:left="567" w:right="539"/>
        <w:jc w:val="both"/>
        <w:rPr>
          <w:rFonts w:ascii="Palatino Linotype" w:eastAsia="Calibri" w:hAnsi="Palatino Linotype" w:cs="Arial"/>
          <w:b/>
          <w:sz w:val="24"/>
          <w:lang w:val="es-ES"/>
        </w:rPr>
      </w:pPr>
    </w:p>
    <w:bookmarkEnd w:id="1"/>
    <w:bookmarkEnd w:id="2"/>
    <w:bookmarkEnd w:id="3"/>
    <w:p w14:paraId="5BE2AC11" w14:textId="51959D67" w:rsidR="005000AA" w:rsidRPr="002C10B5" w:rsidRDefault="005000AA" w:rsidP="00224714">
      <w:pPr>
        <w:pStyle w:val="Prrafodelista"/>
        <w:numPr>
          <w:ilvl w:val="0"/>
          <w:numId w:val="3"/>
        </w:numPr>
        <w:spacing w:line="360" w:lineRule="auto"/>
        <w:ind w:left="0" w:firstLine="0"/>
        <w:jc w:val="both"/>
        <w:rPr>
          <w:rFonts w:ascii="Palatino Linotype" w:eastAsia="Calibri" w:hAnsi="Palatino Linotype" w:cs="Arial"/>
          <w:sz w:val="24"/>
          <w:lang w:val="es-AR"/>
        </w:rPr>
      </w:pPr>
      <w:r w:rsidRPr="002C10B5">
        <w:rPr>
          <w:rFonts w:ascii="Palatino Linotype" w:hAnsi="Palatino Linotype" w:cs="Arial"/>
          <w:sz w:val="24"/>
          <w:lang w:val="es-ES"/>
        </w:rPr>
        <w:t xml:space="preserve">Se registró el recurso de revisión bajo el número de expediente </w:t>
      </w:r>
      <w:r w:rsidRPr="002C10B5">
        <w:rPr>
          <w:rFonts w:ascii="Palatino Linotype" w:hAnsi="Palatino Linotype" w:cs="Arial"/>
          <w:bCs/>
          <w:sz w:val="24"/>
        </w:rPr>
        <w:t xml:space="preserve">al rubro indicado, asimismo con fundamento en lo dispuesto por el </w:t>
      </w:r>
      <w:r w:rsidRPr="002C10B5">
        <w:rPr>
          <w:rFonts w:ascii="Palatino Linotype" w:eastAsia="Calibri" w:hAnsi="Palatino Linotype" w:cs="Arial"/>
          <w:sz w:val="24"/>
          <w:lang w:val="es-ES"/>
        </w:rPr>
        <w:t xml:space="preserve">artículo 185 fracción I de la </w:t>
      </w:r>
      <w:r w:rsidRPr="002C10B5">
        <w:rPr>
          <w:rFonts w:ascii="Palatino Linotype" w:eastAsia="Calibri" w:hAnsi="Palatino Linotype" w:cs="Arial"/>
          <w:b/>
          <w:sz w:val="24"/>
          <w:lang w:val="es-ES"/>
        </w:rPr>
        <w:t xml:space="preserve">Ley de Transparencia y Acceso a la Información Pública del Estado de México y Municipios </w:t>
      </w:r>
      <w:r w:rsidR="00D31521" w:rsidRPr="002C10B5">
        <w:rPr>
          <w:rFonts w:ascii="Palatino Linotype" w:hAnsi="Palatino Linotype" w:cs="Arial"/>
          <w:sz w:val="24"/>
          <w:lang w:val="es-ES"/>
        </w:rPr>
        <w:t>se turnó a</w:t>
      </w:r>
      <w:r w:rsidR="00F942BD" w:rsidRPr="002C10B5">
        <w:rPr>
          <w:rFonts w:ascii="Palatino Linotype" w:hAnsi="Palatino Linotype" w:cs="Arial"/>
          <w:sz w:val="24"/>
          <w:lang w:val="es-ES"/>
        </w:rPr>
        <w:t xml:space="preserve"> </w:t>
      </w:r>
      <w:r w:rsidRPr="002C10B5">
        <w:rPr>
          <w:rFonts w:ascii="Palatino Linotype" w:hAnsi="Palatino Linotype" w:cs="Arial"/>
          <w:sz w:val="24"/>
          <w:lang w:val="es-ES"/>
        </w:rPr>
        <w:t>l</w:t>
      </w:r>
      <w:r w:rsidR="00F942BD" w:rsidRPr="002C10B5">
        <w:rPr>
          <w:rFonts w:ascii="Palatino Linotype" w:hAnsi="Palatino Linotype" w:cs="Arial"/>
          <w:sz w:val="24"/>
          <w:lang w:val="es-ES"/>
        </w:rPr>
        <w:t>a</w:t>
      </w:r>
      <w:r w:rsidRPr="002C10B5">
        <w:rPr>
          <w:rFonts w:ascii="Palatino Linotype" w:hAnsi="Palatino Linotype" w:cs="Arial"/>
          <w:sz w:val="24"/>
          <w:lang w:val="es-ES"/>
        </w:rPr>
        <w:t xml:space="preserve"> </w:t>
      </w:r>
      <w:r w:rsidR="00F942BD" w:rsidRPr="002C10B5">
        <w:rPr>
          <w:rFonts w:ascii="Palatino Linotype" w:hAnsi="Palatino Linotype" w:cs="Arial"/>
          <w:b/>
          <w:sz w:val="24"/>
          <w:lang w:val="es-ES"/>
        </w:rPr>
        <w:t>Comisionada</w:t>
      </w:r>
      <w:r w:rsidRPr="002C10B5">
        <w:rPr>
          <w:rFonts w:ascii="Palatino Linotype" w:hAnsi="Palatino Linotype" w:cs="Arial"/>
          <w:b/>
          <w:sz w:val="24"/>
          <w:lang w:val="es-ES"/>
        </w:rPr>
        <w:t xml:space="preserve"> </w:t>
      </w:r>
      <w:r w:rsidR="00F942BD" w:rsidRPr="002C10B5">
        <w:rPr>
          <w:rFonts w:ascii="Palatino Linotype" w:hAnsi="Palatino Linotype" w:cs="Arial"/>
          <w:b/>
          <w:sz w:val="24"/>
          <w:lang w:val="es-ES"/>
        </w:rPr>
        <w:t>María del Rosario Mejía Ayala</w:t>
      </w:r>
      <w:r w:rsidRPr="002C10B5">
        <w:rPr>
          <w:rFonts w:ascii="Palatino Linotype" w:hAnsi="Palatino Linotype" w:cs="Arial"/>
          <w:b/>
          <w:sz w:val="24"/>
          <w:lang w:val="es-ES"/>
        </w:rPr>
        <w:t xml:space="preserve">, </w:t>
      </w:r>
      <w:r w:rsidR="00BA7EDD" w:rsidRPr="002C10B5">
        <w:rPr>
          <w:rFonts w:ascii="Palatino Linotype" w:hAnsi="Palatino Linotype" w:cs="Arial"/>
          <w:sz w:val="24"/>
          <w:lang w:val="es-ES"/>
        </w:rPr>
        <w:t xml:space="preserve">para </w:t>
      </w:r>
      <w:r w:rsidRPr="002C10B5">
        <w:rPr>
          <w:rFonts w:ascii="Palatino Linotype" w:hAnsi="Palatino Linotype" w:cs="Arial"/>
          <w:sz w:val="24"/>
        </w:rPr>
        <w:t>su análisis.</w:t>
      </w:r>
    </w:p>
    <w:p w14:paraId="21EFF6B2" w14:textId="77777777" w:rsidR="005000AA" w:rsidRPr="002C10B5" w:rsidRDefault="005000AA" w:rsidP="00224714">
      <w:pPr>
        <w:pStyle w:val="Prrafodelista"/>
        <w:spacing w:line="360" w:lineRule="auto"/>
        <w:ind w:left="0"/>
        <w:jc w:val="both"/>
        <w:rPr>
          <w:rFonts w:ascii="Palatino Linotype" w:eastAsia="Calibri" w:hAnsi="Palatino Linotype" w:cs="Arial"/>
          <w:sz w:val="24"/>
          <w:lang w:val="es-AR"/>
        </w:rPr>
      </w:pPr>
    </w:p>
    <w:p w14:paraId="0DD7E16F" w14:textId="5E20C98A" w:rsidR="005000AA" w:rsidRPr="002C10B5" w:rsidRDefault="00D73603" w:rsidP="00224714">
      <w:pPr>
        <w:pStyle w:val="Prrafodelista"/>
        <w:numPr>
          <w:ilvl w:val="0"/>
          <w:numId w:val="3"/>
        </w:numPr>
        <w:spacing w:line="360" w:lineRule="auto"/>
        <w:ind w:left="0" w:firstLine="0"/>
        <w:jc w:val="both"/>
        <w:rPr>
          <w:rFonts w:ascii="Palatino Linotype" w:eastAsiaTheme="minorEastAsia" w:hAnsi="Palatino Linotype" w:cstheme="minorBidi"/>
          <w:i/>
          <w:color w:val="000000"/>
          <w:sz w:val="24"/>
          <w:lang w:val="es-ES_tradnl"/>
        </w:rPr>
      </w:pPr>
      <w:r w:rsidRPr="002C10B5">
        <w:rPr>
          <w:rFonts w:ascii="Palatino Linotype" w:eastAsia="Calibri" w:hAnsi="Palatino Linotype" w:cs="Arial"/>
          <w:sz w:val="24"/>
          <w:lang w:val="es-ES"/>
        </w:rPr>
        <w:t>La Comisionada</w:t>
      </w:r>
      <w:r w:rsidR="005000AA" w:rsidRPr="002C10B5">
        <w:rPr>
          <w:rFonts w:ascii="Palatino Linotype" w:eastAsia="Calibri" w:hAnsi="Palatino Linotype" w:cs="Arial"/>
          <w:sz w:val="24"/>
          <w:lang w:val="es-ES"/>
        </w:rPr>
        <w:t xml:space="preserve"> Ponente con fundamento en lo dispuesto por el artículo 185 fracción II de la ley de la materia, a través del acuerdo de admisión de fecha </w:t>
      </w:r>
      <w:r w:rsidR="00702E32" w:rsidRPr="002C10B5">
        <w:rPr>
          <w:rFonts w:ascii="Palatino Linotype" w:eastAsia="Calibri" w:hAnsi="Palatino Linotype" w:cs="Arial"/>
          <w:sz w:val="24"/>
          <w:lang w:val="es-ES"/>
        </w:rPr>
        <w:t>seis</w:t>
      </w:r>
      <w:r w:rsidR="004A44E9" w:rsidRPr="002C10B5">
        <w:rPr>
          <w:rFonts w:ascii="Palatino Linotype" w:eastAsia="Calibri" w:hAnsi="Palatino Linotype" w:cs="Arial"/>
          <w:sz w:val="24"/>
          <w:lang w:val="es-ES"/>
        </w:rPr>
        <w:t xml:space="preserve"> </w:t>
      </w:r>
      <w:r w:rsidR="00952FF5" w:rsidRPr="002C10B5">
        <w:rPr>
          <w:rFonts w:ascii="Palatino Linotype" w:eastAsia="Calibri" w:hAnsi="Palatino Linotype" w:cs="Arial"/>
          <w:sz w:val="24"/>
          <w:lang w:val="es-ES"/>
        </w:rPr>
        <w:t>(</w:t>
      </w:r>
      <w:r w:rsidR="00702E32" w:rsidRPr="002C10B5">
        <w:rPr>
          <w:rFonts w:ascii="Palatino Linotype" w:eastAsia="Calibri" w:hAnsi="Palatino Linotype" w:cs="Arial"/>
          <w:sz w:val="24"/>
          <w:lang w:val="es-ES"/>
        </w:rPr>
        <w:t>06</w:t>
      </w:r>
      <w:r w:rsidR="00952FF5" w:rsidRPr="002C10B5">
        <w:rPr>
          <w:rFonts w:ascii="Palatino Linotype" w:eastAsia="Calibri" w:hAnsi="Palatino Linotype" w:cs="Arial"/>
          <w:sz w:val="24"/>
          <w:lang w:val="es-ES"/>
        </w:rPr>
        <w:t>) de</w:t>
      </w:r>
      <w:r w:rsidR="004E6A3B" w:rsidRPr="002C10B5">
        <w:rPr>
          <w:rFonts w:ascii="Palatino Linotype" w:eastAsia="Calibri" w:hAnsi="Palatino Linotype" w:cs="Arial"/>
          <w:sz w:val="24"/>
          <w:lang w:val="es-ES"/>
        </w:rPr>
        <w:t xml:space="preserve"> </w:t>
      </w:r>
      <w:r w:rsidR="00223F8F" w:rsidRPr="002C10B5">
        <w:rPr>
          <w:rFonts w:ascii="Palatino Linotype" w:eastAsia="Calibri" w:hAnsi="Palatino Linotype" w:cs="Arial"/>
          <w:sz w:val="24"/>
          <w:lang w:val="es-ES"/>
        </w:rPr>
        <w:t>diciembre</w:t>
      </w:r>
      <w:r w:rsidR="00965001" w:rsidRPr="002C10B5">
        <w:rPr>
          <w:rFonts w:ascii="Palatino Linotype" w:eastAsia="Calibri" w:hAnsi="Palatino Linotype" w:cs="Arial"/>
          <w:sz w:val="24"/>
          <w:lang w:val="es-ES"/>
        </w:rPr>
        <w:t xml:space="preserve"> </w:t>
      </w:r>
      <w:r w:rsidR="005000AA" w:rsidRPr="002C10B5">
        <w:rPr>
          <w:rFonts w:ascii="Palatino Linotype" w:eastAsia="Calibri" w:hAnsi="Palatino Linotype" w:cs="Arial"/>
          <w:sz w:val="24"/>
          <w:lang w:val="es-ES"/>
        </w:rPr>
        <w:t>de dos mil veinti</w:t>
      </w:r>
      <w:r w:rsidR="00952FF5" w:rsidRPr="002C10B5">
        <w:rPr>
          <w:rFonts w:ascii="Palatino Linotype" w:eastAsia="Calibri" w:hAnsi="Palatino Linotype" w:cs="Arial"/>
          <w:sz w:val="24"/>
          <w:lang w:val="es-ES"/>
        </w:rPr>
        <w:t>trés</w:t>
      </w:r>
      <w:r w:rsidR="005000AA" w:rsidRPr="002C10B5">
        <w:rPr>
          <w:rFonts w:ascii="Palatino Linotype" w:eastAsia="Calibri" w:hAnsi="Palatino Linotype" w:cs="Arial"/>
          <w:sz w:val="24"/>
          <w:lang w:val="es-ES"/>
        </w:rPr>
        <w:t xml:space="preserve">, puso a disposición de las partes el expediente electrónico </w:t>
      </w:r>
      <w:r w:rsidR="005000AA" w:rsidRPr="002C10B5">
        <w:rPr>
          <w:rFonts w:ascii="Palatino Linotype" w:eastAsia="Calibri" w:hAnsi="Palatino Linotype" w:cs="Arial"/>
          <w:sz w:val="24"/>
        </w:rPr>
        <w:t xml:space="preserve">vía </w:t>
      </w:r>
      <w:r w:rsidR="005000AA" w:rsidRPr="002C10B5">
        <w:rPr>
          <w:rFonts w:ascii="Palatino Linotype" w:eastAsia="Calibri" w:hAnsi="Palatino Linotype" w:cs="Arial"/>
          <w:b/>
          <w:sz w:val="24"/>
          <w:lang w:val="es-ES"/>
        </w:rPr>
        <w:t xml:space="preserve">SAIMEX </w:t>
      </w:r>
      <w:r w:rsidR="005000AA" w:rsidRPr="002C10B5">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w:t>
      </w:r>
      <w:r w:rsidR="005000AA" w:rsidRPr="002C10B5">
        <w:rPr>
          <w:rFonts w:ascii="Palatino Linotype" w:eastAsia="Calibri" w:hAnsi="Palatino Linotype" w:cs="Arial"/>
          <w:sz w:val="24"/>
          <w:lang w:val="es-ES"/>
        </w:rPr>
        <w:lastRenderedPageBreak/>
        <w:t xml:space="preserve">concreto, de esta forma para que el </w:t>
      </w:r>
      <w:r w:rsidR="005000AA" w:rsidRPr="002C10B5">
        <w:rPr>
          <w:rFonts w:ascii="Palatino Linotype" w:eastAsia="Calibri" w:hAnsi="Palatino Linotype" w:cs="Arial"/>
          <w:b/>
          <w:sz w:val="24"/>
          <w:lang w:val="es-ES"/>
        </w:rPr>
        <w:t>SUJETO OBLIGADO</w:t>
      </w:r>
      <w:r w:rsidR="005000AA" w:rsidRPr="002C10B5">
        <w:rPr>
          <w:rFonts w:ascii="Palatino Linotype" w:eastAsia="Calibri" w:hAnsi="Palatino Linotype" w:cs="Arial"/>
          <w:sz w:val="24"/>
          <w:lang w:val="es-ES"/>
        </w:rPr>
        <w:t xml:space="preserve"> presentara el informe justificado procedente.</w:t>
      </w:r>
    </w:p>
    <w:p w14:paraId="6F09ADAC" w14:textId="77777777" w:rsidR="001E13B4" w:rsidRPr="002C10B5" w:rsidRDefault="001E13B4" w:rsidP="00224714">
      <w:pPr>
        <w:pStyle w:val="Prrafodelista"/>
        <w:spacing w:line="360" w:lineRule="auto"/>
        <w:rPr>
          <w:rFonts w:ascii="Palatino Linotype" w:eastAsiaTheme="minorEastAsia" w:hAnsi="Palatino Linotype" w:cstheme="minorBidi"/>
          <w:i/>
          <w:color w:val="000000"/>
          <w:sz w:val="24"/>
          <w:lang w:val="es-ES_tradnl"/>
        </w:rPr>
      </w:pPr>
    </w:p>
    <w:p w14:paraId="586E9042" w14:textId="5D3A432D" w:rsidR="0050006A" w:rsidRPr="002C10B5" w:rsidRDefault="00B15349" w:rsidP="00224714">
      <w:pPr>
        <w:numPr>
          <w:ilvl w:val="0"/>
          <w:numId w:val="2"/>
        </w:numPr>
        <w:tabs>
          <w:tab w:val="left" w:pos="284"/>
        </w:tabs>
        <w:spacing w:line="360" w:lineRule="auto"/>
        <w:ind w:left="0" w:firstLine="0"/>
        <w:contextualSpacing/>
        <w:jc w:val="both"/>
        <w:rPr>
          <w:rFonts w:ascii="Palatino Linotype" w:eastAsiaTheme="minorEastAsia" w:hAnsi="Palatino Linotype"/>
          <w:bCs/>
          <w:color w:val="000000"/>
          <w:sz w:val="24"/>
          <w:szCs w:val="24"/>
          <w:lang w:val="es-ES_tradnl"/>
        </w:rPr>
      </w:pPr>
      <w:r w:rsidRPr="002C10B5">
        <w:rPr>
          <w:rFonts w:ascii="Palatino Linotype" w:eastAsiaTheme="minorEastAsia" w:hAnsi="Palatino Linotype"/>
          <w:color w:val="000000"/>
          <w:sz w:val="24"/>
          <w:szCs w:val="24"/>
          <w:lang w:val="es-ES_tradnl"/>
        </w:rPr>
        <w:t xml:space="preserve">  </w:t>
      </w:r>
      <w:r w:rsidR="00BC6FDD" w:rsidRPr="002C10B5">
        <w:rPr>
          <w:rFonts w:ascii="Palatino Linotype" w:eastAsiaTheme="minorEastAsia" w:hAnsi="Palatino Linotype"/>
          <w:color w:val="000000"/>
          <w:sz w:val="24"/>
          <w:szCs w:val="24"/>
          <w:lang w:val="es-ES_tradnl"/>
        </w:rPr>
        <w:t xml:space="preserve">El </w:t>
      </w:r>
      <w:r w:rsidR="00E5161E" w:rsidRPr="002C10B5">
        <w:rPr>
          <w:rFonts w:ascii="Palatino Linotype" w:eastAsiaTheme="minorEastAsia" w:hAnsi="Palatino Linotype"/>
          <w:b/>
          <w:color w:val="000000"/>
          <w:sz w:val="24"/>
          <w:szCs w:val="24"/>
          <w:lang w:val="es-ES_tradnl"/>
        </w:rPr>
        <w:t>SUJETO OBLIGADO</w:t>
      </w:r>
      <w:r w:rsidR="00E5161E" w:rsidRPr="002C10B5">
        <w:rPr>
          <w:rFonts w:ascii="Palatino Linotype" w:eastAsiaTheme="minorEastAsia" w:hAnsi="Palatino Linotype"/>
          <w:color w:val="000000"/>
          <w:sz w:val="24"/>
          <w:szCs w:val="24"/>
          <w:lang w:val="es-ES_tradnl"/>
        </w:rPr>
        <w:t>, d</w:t>
      </w:r>
      <w:r w:rsidR="004A44E9" w:rsidRPr="002C10B5">
        <w:rPr>
          <w:rFonts w:ascii="Palatino Linotype" w:hAnsi="Palatino Linotype"/>
          <w:color w:val="000000"/>
          <w:sz w:val="24"/>
          <w:szCs w:val="24"/>
          <w:lang w:val="es-ES_tradnl"/>
        </w:rPr>
        <w:t xml:space="preserve">e las constancias que obran en el Sistema de Acceso a la información Mexiquense (SAIMEX) </w:t>
      </w:r>
      <w:r w:rsidR="00E5161E" w:rsidRPr="002C10B5">
        <w:rPr>
          <w:rFonts w:ascii="Palatino Linotype" w:hAnsi="Palatino Linotype"/>
          <w:color w:val="000000"/>
          <w:sz w:val="24"/>
          <w:szCs w:val="24"/>
          <w:lang w:val="es-ES_tradnl"/>
        </w:rPr>
        <w:t xml:space="preserve">no rindió el informe justificado correspondiente. </w:t>
      </w:r>
      <w:r w:rsidR="000D08A8" w:rsidRPr="002C10B5">
        <w:rPr>
          <w:rFonts w:ascii="Palatino Linotype" w:eastAsiaTheme="minorEastAsia" w:hAnsi="Palatino Linotype"/>
          <w:color w:val="000000"/>
          <w:sz w:val="24"/>
          <w:szCs w:val="24"/>
          <w:lang w:val="es-ES_tradnl"/>
        </w:rPr>
        <w:t>P</w:t>
      </w:r>
      <w:r w:rsidR="00BC6FDD" w:rsidRPr="002C10B5">
        <w:rPr>
          <w:rFonts w:ascii="Palatino Linotype" w:eastAsiaTheme="minorEastAsia" w:hAnsi="Palatino Linotype"/>
          <w:color w:val="000000"/>
          <w:sz w:val="24"/>
          <w:szCs w:val="24"/>
          <w:lang w:val="es-ES_tradnl"/>
        </w:rPr>
        <w:t>or su parte</w:t>
      </w:r>
      <w:r w:rsidR="00E5161E" w:rsidRPr="002C10B5">
        <w:rPr>
          <w:rFonts w:ascii="Palatino Linotype" w:eastAsiaTheme="minorEastAsia" w:hAnsi="Palatino Linotype"/>
          <w:color w:val="000000"/>
          <w:sz w:val="24"/>
          <w:szCs w:val="24"/>
          <w:lang w:val="es-ES_tradnl"/>
        </w:rPr>
        <w:t>,</w:t>
      </w:r>
      <w:r w:rsidR="00BC6FDD" w:rsidRPr="002C10B5">
        <w:rPr>
          <w:rFonts w:ascii="Palatino Linotype" w:eastAsiaTheme="minorEastAsia" w:hAnsi="Palatino Linotype"/>
          <w:color w:val="000000"/>
          <w:sz w:val="24"/>
          <w:szCs w:val="24"/>
          <w:lang w:val="es-ES_tradnl"/>
        </w:rPr>
        <w:t xml:space="preserve"> el </w:t>
      </w:r>
      <w:r w:rsidR="00BC6FDD" w:rsidRPr="002C10B5">
        <w:rPr>
          <w:rFonts w:ascii="Palatino Linotype" w:eastAsiaTheme="minorEastAsia" w:hAnsi="Palatino Linotype"/>
          <w:b/>
          <w:color w:val="000000"/>
          <w:sz w:val="24"/>
          <w:szCs w:val="24"/>
          <w:lang w:val="es-ES_tradnl"/>
        </w:rPr>
        <w:t xml:space="preserve">RECURRENTE </w:t>
      </w:r>
      <w:r w:rsidR="00BC6FDD" w:rsidRPr="002C10B5">
        <w:rPr>
          <w:rFonts w:ascii="Palatino Linotype" w:eastAsiaTheme="minorEastAsia" w:hAnsi="Palatino Linotype"/>
          <w:color w:val="000000"/>
          <w:sz w:val="24"/>
          <w:szCs w:val="24"/>
          <w:lang w:val="es-ES_tradnl"/>
        </w:rPr>
        <w:t xml:space="preserve">no presentó alegatos ni ofreció medios de prueba, según constancias del Sistema de Acceso a la Información Mexiquense </w:t>
      </w:r>
      <w:r w:rsidR="00BC6FDD" w:rsidRPr="002C10B5">
        <w:rPr>
          <w:rFonts w:ascii="Palatino Linotype" w:eastAsiaTheme="minorEastAsia" w:hAnsi="Palatino Linotype"/>
          <w:b/>
          <w:color w:val="000000"/>
          <w:sz w:val="24"/>
          <w:szCs w:val="24"/>
          <w:lang w:val="es-ES_tradnl"/>
        </w:rPr>
        <w:t>SAIMEX</w:t>
      </w:r>
      <w:r w:rsidR="00BC6FDD" w:rsidRPr="002C10B5">
        <w:rPr>
          <w:rFonts w:ascii="Palatino Linotype" w:eastAsiaTheme="minorEastAsia" w:hAnsi="Palatino Linotype"/>
          <w:bCs/>
          <w:color w:val="000000"/>
          <w:sz w:val="24"/>
          <w:szCs w:val="24"/>
          <w:lang w:val="es-ES_tradnl"/>
        </w:rPr>
        <w:t>.</w:t>
      </w:r>
    </w:p>
    <w:p w14:paraId="4EF25F59" w14:textId="77777777" w:rsidR="00062B4C" w:rsidRPr="002C10B5" w:rsidRDefault="00062B4C" w:rsidP="00224714">
      <w:pPr>
        <w:pStyle w:val="Prrafodelista"/>
        <w:tabs>
          <w:tab w:val="left" w:pos="284"/>
        </w:tabs>
        <w:spacing w:line="360" w:lineRule="auto"/>
        <w:ind w:left="0"/>
        <w:jc w:val="both"/>
        <w:rPr>
          <w:rFonts w:ascii="Palatino Linotype" w:eastAsiaTheme="minorEastAsia" w:hAnsi="Palatino Linotype"/>
          <w:bCs/>
          <w:color w:val="000000"/>
          <w:sz w:val="24"/>
          <w:lang w:val="es-ES_tradnl"/>
        </w:rPr>
      </w:pPr>
    </w:p>
    <w:p w14:paraId="46063233" w14:textId="486825A6" w:rsidR="00633A74" w:rsidRPr="002C10B5" w:rsidRDefault="001F06D3" w:rsidP="00224714">
      <w:pPr>
        <w:numPr>
          <w:ilvl w:val="0"/>
          <w:numId w:val="2"/>
        </w:numPr>
        <w:spacing w:line="360" w:lineRule="auto"/>
        <w:ind w:left="0" w:firstLine="0"/>
        <w:contextualSpacing/>
        <w:jc w:val="both"/>
        <w:rPr>
          <w:rFonts w:ascii="Palatino Linotype" w:hAnsi="Palatino Linotype"/>
          <w:b/>
          <w:color w:val="000000" w:themeColor="text1"/>
          <w:sz w:val="24"/>
          <w:szCs w:val="24"/>
        </w:rPr>
      </w:pPr>
      <w:r w:rsidRPr="002C10B5">
        <w:rPr>
          <w:rFonts w:ascii="Palatino Linotype" w:eastAsia="Calibri" w:hAnsi="Palatino Linotype" w:cs="Arial"/>
          <w:sz w:val="24"/>
          <w:szCs w:val="24"/>
          <w:lang w:val="es-ES"/>
        </w:rPr>
        <w:t xml:space="preserve">En fecha </w:t>
      </w:r>
      <w:r w:rsidR="00223F8F" w:rsidRPr="002C10B5">
        <w:rPr>
          <w:rFonts w:ascii="Palatino Linotype" w:eastAsia="Calibri" w:hAnsi="Palatino Linotype" w:cs="Arial"/>
          <w:sz w:val="24"/>
          <w:szCs w:val="24"/>
          <w:lang w:val="es-ES"/>
        </w:rPr>
        <w:t>treinta</w:t>
      </w:r>
      <w:r w:rsidR="00A55297" w:rsidRPr="002C10B5">
        <w:rPr>
          <w:rFonts w:ascii="Palatino Linotype" w:eastAsia="Calibri" w:hAnsi="Palatino Linotype" w:cs="Arial"/>
          <w:sz w:val="24"/>
          <w:szCs w:val="24"/>
          <w:lang w:val="es-ES"/>
        </w:rPr>
        <w:t xml:space="preserve"> y uno </w:t>
      </w:r>
      <w:r w:rsidR="00223F8F" w:rsidRPr="002C10B5">
        <w:rPr>
          <w:rFonts w:ascii="Palatino Linotype" w:eastAsia="Calibri" w:hAnsi="Palatino Linotype" w:cs="Arial"/>
          <w:sz w:val="24"/>
          <w:szCs w:val="24"/>
          <w:lang w:val="es-ES"/>
        </w:rPr>
        <w:t xml:space="preserve"> de enero de dos mil veinticuatro</w:t>
      </w:r>
      <w:r w:rsidRPr="002C10B5">
        <w:rPr>
          <w:rFonts w:ascii="Palatino Linotype" w:eastAsia="Calibri" w:hAnsi="Palatino Linotype" w:cs="Arial"/>
          <w:sz w:val="24"/>
          <w:szCs w:val="24"/>
          <w:lang w:val="es-ES"/>
        </w:rPr>
        <w:t>, se a</w:t>
      </w:r>
      <w:r w:rsidR="00A55297" w:rsidRPr="002C10B5">
        <w:rPr>
          <w:rFonts w:ascii="Palatino Linotype" w:eastAsia="Calibri" w:hAnsi="Palatino Linotype" w:cs="Arial"/>
          <w:sz w:val="24"/>
          <w:szCs w:val="24"/>
          <w:lang w:val="es-ES"/>
        </w:rPr>
        <w:t>mplió el término para resolver.</w:t>
      </w:r>
    </w:p>
    <w:p w14:paraId="011D66BC" w14:textId="77777777" w:rsidR="00F66124" w:rsidRPr="002C10B5" w:rsidRDefault="00F66124" w:rsidP="00224714">
      <w:pPr>
        <w:pStyle w:val="Prrafodelista"/>
        <w:spacing w:line="360" w:lineRule="auto"/>
        <w:ind w:left="0"/>
        <w:jc w:val="both"/>
        <w:rPr>
          <w:rFonts w:ascii="Palatino Linotype" w:hAnsi="Palatino Linotype" w:cs="Tahoma"/>
          <w:sz w:val="24"/>
        </w:rPr>
      </w:pPr>
    </w:p>
    <w:p w14:paraId="04016115" w14:textId="424DA343" w:rsidR="00BC6FDD" w:rsidRPr="002C10B5" w:rsidRDefault="00C32C1B" w:rsidP="00224714">
      <w:pPr>
        <w:pStyle w:val="Prrafodelista"/>
        <w:numPr>
          <w:ilvl w:val="0"/>
          <w:numId w:val="3"/>
        </w:numPr>
        <w:spacing w:line="360" w:lineRule="auto"/>
        <w:ind w:left="0" w:firstLine="0"/>
        <w:jc w:val="both"/>
        <w:rPr>
          <w:rFonts w:ascii="Palatino Linotype" w:hAnsi="Palatino Linotype" w:cs="Tahoma"/>
          <w:sz w:val="24"/>
        </w:rPr>
      </w:pPr>
      <w:r w:rsidRPr="002C10B5">
        <w:rPr>
          <w:rFonts w:ascii="Palatino Linotype" w:eastAsia="Calibri" w:hAnsi="Palatino Linotype" w:cs="Arial"/>
          <w:sz w:val="24"/>
          <w:lang w:val="es-ES"/>
        </w:rPr>
        <w:t>P</w:t>
      </w:r>
      <w:r w:rsidR="001F06D3" w:rsidRPr="002C10B5">
        <w:rPr>
          <w:rFonts w:ascii="Palatino Linotype" w:eastAsia="Calibri" w:hAnsi="Palatino Linotype" w:cs="Arial"/>
          <w:sz w:val="24"/>
          <w:lang w:val="es-ES"/>
        </w:rPr>
        <w:t>osteriormente l</w:t>
      </w:r>
      <w:r w:rsidR="001F06D3" w:rsidRPr="002C10B5">
        <w:rPr>
          <w:rFonts w:ascii="Palatino Linotype" w:hAnsi="Palatino Linotype"/>
          <w:sz w:val="24"/>
        </w:rPr>
        <w:t>a Comisionada Ponente decretó el cierre de instrucción</w:t>
      </w:r>
      <w:r w:rsidR="001F06D3" w:rsidRPr="002C10B5">
        <w:rPr>
          <w:rFonts w:ascii="Palatino Linotype" w:hAnsi="Palatino Linotype" w:cs="Arial"/>
          <w:sz w:val="24"/>
        </w:rPr>
        <w:t xml:space="preserve"> </w:t>
      </w:r>
      <w:r w:rsidR="001F06D3" w:rsidRPr="002C10B5">
        <w:rPr>
          <w:rFonts w:ascii="Palatino Linotype" w:hAnsi="Palatino Linotype"/>
          <w:sz w:val="24"/>
        </w:rPr>
        <w:t xml:space="preserve">mediante acuerdo de fecha </w:t>
      </w:r>
      <w:r w:rsidR="00944118" w:rsidRPr="002C10B5">
        <w:rPr>
          <w:rFonts w:ascii="Palatino Linotype" w:hAnsi="Palatino Linotype"/>
          <w:sz w:val="24"/>
        </w:rPr>
        <w:t>ocho</w:t>
      </w:r>
      <w:r w:rsidR="00CF3C8D" w:rsidRPr="002C10B5">
        <w:rPr>
          <w:rFonts w:ascii="Palatino Linotype" w:hAnsi="Palatino Linotype"/>
          <w:sz w:val="24"/>
        </w:rPr>
        <w:t xml:space="preserve"> de febrero</w:t>
      </w:r>
      <w:r w:rsidR="001F06D3" w:rsidRPr="002C10B5">
        <w:rPr>
          <w:rFonts w:ascii="Palatino Linotype" w:hAnsi="Palatino Linotype"/>
          <w:sz w:val="24"/>
        </w:rPr>
        <w:t xml:space="preserve"> de dos mil veinticuatro, por lo que</w:t>
      </w:r>
      <w:r w:rsidR="001F06D3" w:rsidRPr="002C10B5">
        <w:rPr>
          <w:rFonts w:ascii="Palatino Linotype" w:eastAsia="MS Mincho" w:hAnsi="Palatino Linotype"/>
          <w:sz w:val="24"/>
        </w:rPr>
        <w:t xml:space="preserve"> ordenó turnar el </w:t>
      </w:r>
      <w:r w:rsidR="001F06D3" w:rsidRPr="002C10B5">
        <w:rPr>
          <w:rFonts w:ascii="Palatino Linotype" w:eastAsia="MS Mincho" w:hAnsi="Palatino Linotype" w:cs="Arial"/>
          <w:sz w:val="24"/>
        </w:rPr>
        <w:t>expediente a resolución, misma que a continuación se pronuncia</w:t>
      </w:r>
      <w:r w:rsidRPr="002C10B5">
        <w:rPr>
          <w:rFonts w:ascii="Palatino Linotype" w:hAnsi="Palatino Linotype" w:cs="Tahoma"/>
          <w:sz w:val="24"/>
        </w:rPr>
        <w:t>, y------------</w:t>
      </w:r>
    </w:p>
    <w:p w14:paraId="4B523C69" w14:textId="77777777" w:rsidR="001E13B4" w:rsidRPr="002C10B5" w:rsidRDefault="001E13B4" w:rsidP="00224714">
      <w:pPr>
        <w:pStyle w:val="Prrafodelista"/>
        <w:spacing w:line="360" w:lineRule="auto"/>
        <w:ind w:left="0"/>
        <w:jc w:val="both"/>
        <w:rPr>
          <w:rFonts w:ascii="Palatino Linotype" w:hAnsi="Palatino Linotype" w:cs="Tahoma"/>
          <w:sz w:val="24"/>
        </w:rPr>
      </w:pPr>
    </w:p>
    <w:p w14:paraId="0F9176A0" w14:textId="77777777" w:rsidR="005000AA" w:rsidRPr="002C10B5" w:rsidRDefault="005000AA" w:rsidP="00224714">
      <w:pPr>
        <w:pStyle w:val="Ttulo1"/>
        <w:spacing w:before="0" w:line="360" w:lineRule="auto"/>
        <w:jc w:val="center"/>
        <w:rPr>
          <w:rFonts w:ascii="Palatino Linotype" w:hAnsi="Palatino Linotype"/>
          <w:b/>
          <w:color w:val="auto"/>
          <w:sz w:val="24"/>
          <w:szCs w:val="24"/>
        </w:rPr>
      </w:pPr>
      <w:bookmarkStart w:id="4" w:name="_Toc87549672"/>
      <w:r w:rsidRPr="002C10B5">
        <w:rPr>
          <w:rFonts w:ascii="Palatino Linotype" w:hAnsi="Palatino Linotype"/>
          <w:b/>
          <w:color w:val="auto"/>
          <w:sz w:val="24"/>
          <w:szCs w:val="24"/>
        </w:rPr>
        <w:t>CONSIDERANDO</w:t>
      </w:r>
      <w:bookmarkEnd w:id="4"/>
      <w:r w:rsidRPr="002C10B5">
        <w:rPr>
          <w:rFonts w:ascii="Palatino Linotype" w:hAnsi="Palatino Linotype"/>
          <w:b/>
          <w:color w:val="auto"/>
          <w:sz w:val="24"/>
          <w:szCs w:val="24"/>
        </w:rPr>
        <w:t xml:space="preserve"> </w:t>
      </w:r>
    </w:p>
    <w:p w14:paraId="1058C60B" w14:textId="77777777" w:rsidR="005000AA" w:rsidRPr="002C10B5" w:rsidRDefault="005000AA" w:rsidP="00224714">
      <w:pPr>
        <w:pStyle w:val="Ttulo2"/>
        <w:spacing w:before="0" w:line="360" w:lineRule="auto"/>
        <w:rPr>
          <w:rFonts w:ascii="Palatino Linotype" w:hAnsi="Palatino Linotype"/>
          <w:b/>
          <w:color w:val="auto"/>
          <w:sz w:val="24"/>
          <w:szCs w:val="24"/>
        </w:rPr>
      </w:pPr>
      <w:bookmarkStart w:id="5" w:name="_Toc87549673"/>
      <w:r w:rsidRPr="002C10B5">
        <w:rPr>
          <w:rFonts w:ascii="Palatino Linotype" w:hAnsi="Palatino Linotype"/>
          <w:b/>
          <w:color w:val="auto"/>
          <w:sz w:val="24"/>
          <w:szCs w:val="24"/>
        </w:rPr>
        <w:t>PRIMERO. De la competencia</w:t>
      </w:r>
      <w:bookmarkEnd w:id="5"/>
    </w:p>
    <w:p w14:paraId="5F610155" w14:textId="277D046E" w:rsidR="004F1505" w:rsidRPr="002C10B5" w:rsidRDefault="004F1505" w:rsidP="00224714">
      <w:pPr>
        <w:pStyle w:val="Prrafodelista"/>
        <w:numPr>
          <w:ilvl w:val="0"/>
          <w:numId w:val="3"/>
        </w:numPr>
        <w:spacing w:line="360" w:lineRule="auto"/>
        <w:ind w:left="0" w:firstLine="0"/>
        <w:jc w:val="both"/>
        <w:rPr>
          <w:rFonts w:ascii="Palatino Linotype" w:hAnsi="Palatino Linotype"/>
          <w:sz w:val="24"/>
        </w:rPr>
      </w:pPr>
      <w:r w:rsidRPr="002C10B5">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2C10B5">
        <w:rPr>
          <w:rFonts w:ascii="Palatino Linotype" w:eastAsia="Calibri" w:hAnsi="Palatino Linotype"/>
          <w:b/>
          <w:sz w:val="24"/>
          <w:lang w:val="es-ES"/>
        </w:rPr>
        <w:t>Constitución Política de los Estados Unidos Mexicanos</w:t>
      </w:r>
      <w:r w:rsidRPr="002C10B5">
        <w:rPr>
          <w:rFonts w:ascii="Palatino Linotype" w:eastAsia="Calibri" w:hAnsi="Palatino Linotype"/>
          <w:sz w:val="24"/>
          <w:lang w:val="es-ES"/>
        </w:rPr>
        <w:t xml:space="preserve">; 5, párrafos </w:t>
      </w:r>
      <w:r w:rsidRPr="002C10B5">
        <w:rPr>
          <w:rFonts w:ascii="Palatino Linotype" w:hAnsi="Palatino Linotype" w:cs="Arial"/>
          <w:bCs/>
          <w:color w:val="222222"/>
          <w:sz w:val="24"/>
          <w:lang w:val="es-ES"/>
        </w:rPr>
        <w:t>trigésimo segundo, trigésimo tercero y trigésimo cuarto fracciones</w:t>
      </w:r>
      <w:r w:rsidRPr="002C10B5">
        <w:rPr>
          <w:rFonts w:ascii="Palatino Linotype" w:eastAsia="Calibri" w:hAnsi="Palatino Linotype"/>
          <w:sz w:val="24"/>
          <w:lang w:val="es-ES"/>
        </w:rPr>
        <w:t xml:space="preserve"> IV y V de la </w:t>
      </w:r>
      <w:r w:rsidRPr="002C10B5">
        <w:rPr>
          <w:rFonts w:ascii="Palatino Linotype" w:eastAsia="Calibri" w:hAnsi="Palatino Linotype"/>
          <w:b/>
          <w:sz w:val="24"/>
          <w:lang w:val="es-ES"/>
        </w:rPr>
        <w:t xml:space="preserve">Constitución </w:t>
      </w:r>
      <w:r w:rsidRPr="002C10B5">
        <w:rPr>
          <w:rFonts w:ascii="Palatino Linotype" w:eastAsia="Calibri" w:hAnsi="Palatino Linotype"/>
          <w:b/>
          <w:sz w:val="24"/>
          <w:lang w:val="es-ES"/>
        </w:rPr>
        <w:lastRenderedPageBreak/>
        <w:t>Política del Estado Libre y Soberano de México</w:t>
      </w:r>
      <w:r w:rsidRPr="002C10B5">
        <w:rPr>
          <w:rFonts w:ascii="Palatino Linotype" w:eastAsia="Calibri" w:hAnsi="Palatino Linotype"/>
          <w:sz w:val="24"/>
          <w:lang w:val="es-ES"/>
        </w:rPr>
        <w:t xml:space="preserve">; artículos 1, 2 fracción II, 13, 29, 36 fracciones I y II, 176, 178, 179, 181 párrafo tercero y 185 </w:t>
      </w:r>
      <w:r w:rsidRPr="002C10B5">
        <w:rPr>
          <w:rFonts w:ascii="Palatino Linotype" w:eastAsia="Calibri" w:hAnsi="Palatino Linotype" w:cs="Arial"/>
          <w:sz w:val="24"/>
          <w:lang w:val="es-ES"/>
        </w:rPr>
        <w:t xml:space="preserve">de la </w:t>
      </w:r>
      <w:r w:rsidRPr="002C10B5">
        <w:rPr>
          <w:rFonts w:ascii="Palatino Linotype" w:eastAsia="Calibri" w:hAnsi="Palatino Linotype" w:cs="Arial"/>
          <w:b/>
          <w:sz w:val="24"/>
          <w:lang w:val="es-ES"/>
        </w:rPr>
        <w:t>Ley de Transparencia y Acceso a la Información Pública del Estado de México y Municipios</w:t>
      </w:r>
      <w:r w:rsidRPr="002C10B5">
        <w:rPr>
          <w:rFonts w:ascii="Palatino Linotype" w:eastAsia="Calibri" w:hAnsi="Palatino Linotype" w:cs="Arial"/>
          <w:sz w:val="24"/>
          <w:lang w:val="es-ES"/>
        </w:rPr>
        <w:t xml:space="preserve">; y 7, 9 fracciones I y XXIV, y 11 del </w:t>
      </w:r>
      <w:r w:rsidRPr="002C10B5">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p>
    <w:p w14:paraId="1557D76C" w14:textId="77777777" w:rsidR="00C379B3" w:rsidRPr="002C10B5" w:rsidRDefault="00C379B3" w:rsidP="00224714">
      <w:pPr>
        <w:pStyle w:val="Prrafodelista"/>
        <w:tabs>
          <w:tab w:val="left" w:pos="426"/>
        </w:tabs>
        <w:spacing w:line="360" w:lineRule="auto"/>
        <w:ind w:left="0"/>
        <w:jc w:val="both"/>
        <w:rPr>
          <w:rFonts w:ascii="Palatino Linotype" w:eastAsia="Calibri" w:hAnsi="Palatino Linotype"/>
          <w:b/>
          <w:color w:val="000000" w:themeColor="text1"/>
          <w:sz w:val="24"/>
          <w:lang w:val="es-ES"/>
        </w:rPr>
      </w:pPr>
    </w:p>
    <w:p w14:paraId="6D296A9A" w14:textId="77777777" w:rsidR="005000AA" w:rsidRPr="002C10B5" w:rsidRDefault="005000AA" w:rsidP="00224714">
      <w:pPr>
        <w:pStyle w:val="Ttulo2"/>
        <w:spacing w:before="0" w:line="360" w:lineRule="auto"/>
        <w:rPr>
          <w:rFonts w:ascii="Palatino Linotype" w:hAnsi="Palatino Linotype"/>
          <w:b/>
          <w:color w:val="auto"/>
          <w:sz w:val="24"/>
          <w:szCs w:val="24"/>
        </w:rPr>
      </w:pPr>
      <w:bookmarkStart w:id="6" w:name="_Toc87549674"/>
      <w:r w:rsidRPr="002C10B5">
        <w:rPr>
          <w:rFonts w:ascii="Palatino Linotype" w:hAnsi="Palatino Linotype"/>
          <w:b/>
          <w:color w:val="auto"/>
          <w:sz w:val="24"/>
          <w:szCs w:val="24"/>
        </w:rPr>
        <w:t>SEGUNDO. De la oportunidad y procedencia.</w:t>
      </w:r>
      <w:bookmarkEnd w:id="6"/>
    </w:p>
    <w:p w14:paraId="3C77BBE1" w14:textId="68F9D38D" w:rsidR="00391A90" w:rsidRPr="002C10B5" w:rsidRDefault="00391A90" w:rsidP="00224714">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2C10B5">
        <w:rPr>
          <w:rFonts w:ascii="Palatino Linotype" w:eastAsia="Calibri" w:hAnsi="Palatino Linotype" w:cs="Arial"/>
          <w:color w:val="000000" w:themeColor="text1"/>
          <w:sz w:val="24"/>
        </w:rPr>
        <w:t xml:space="preserve">El medio de impugnación fue presentado a través del </w:t>
      </w:r>
      <w:r w:rsidRPr="002C10B5">
        <w:rPr>
          <w:rFonts w:ascii="Palatino Linotype" w:eastAsia="Calibri" w:hAnsi="Palatino Linotype" w:cs="Arial"/>
          <w:bCs/>
          <w:iCs/>
          <w:color w:val="000000" w:themeColor="text1"/>
          <w:sz w:val="24"/>
        </w:rPr>
        <w:t>SAIMEX</w:t>
      </w:r>
      <w:r w:rsidRPr="002C10B5">
        <w:rPr>
          <w:rFonts w:ascii="Palatino Linotype" w:eastAsia="Calibri" w:hAnsi="Palatino Linotype" w:cs="Arial"/>
          <w:color w:val="000000" w:themeColor="text1"/>
          <w:sz w:val="24"/>
        </w:rPr>
        <w:t xml:space="preserve"> en el formato previamente aprobado para tal efecto y dentro del plazo legal de quince días hábiles otorgados; siendo así que el </w:t>
      </w:r>
      <w:r w:rsidRPr="002C10B5">
        <w:rPr>
          <w:rFonts w:ascii="Palatino Linotype" w:eastAsia="Calibri" w:hAnsi="Palatino Linotype" w:cs="Arial"/>
          <w:b/>
          <w:color w:val="000000" w:themeColor="text1"/>
          <w:sz w:val="24"/>
        </w:rPr>
        <w:t>SUJETO OBLIGADO</w:t>
      </w:r>
      <w:r w:rsidR="00A969F7" w:rsidRPr="002C10B5">
        <w:rPr>
          <w:rFonts w:ascii="Palatino Linotype" w:eastAsia="Calibri" w:hAnsi="Palatino Linotype" w:cs="Arial"/>
          <w:color w:val="000000" w:themeColor="text1"/>
          <w:sz w:val="24"/>
        </w:rPr>
        <w:t xml:space="preserve"> entregó respuesta el quince (15) de noviembre</w:t>
      </w:r>
      <w:r w:rsidRPr="002C10B5">
        <w:rPr>
          <w:rFonts w:ascii="Palatino Linotype" w:eastAsia="Calibri" w:hAnsi="Palatino Linotype" w:cs="Arial"/>
          <w:color w:val="000000" w:themeColor="text1"/>
          <w:sz w:val="24"/>
        </w:rPr>
        <w:t xml:space="preserve"> de dos mil veintitrés, de tal forma que el plazo para interponer el recurso </w:t>
      </w:r>
      <w:r w:rsidR="00A969F7" w:rsidRPr="002C10B5">
        <w:rPr>
          <w:rFonts w:ascii="Palatino Linotype" w:eastAsia="Calibri" w:hAnsi="Palatino Linotype" w:cs="Arial"/>
          <w:color w:val="000000" w:themeColor="text1"/>
          <w:sz w:val="24"/>
        </w:rPr>
        <w:t>de revisión transcurrió del dieciséis (16) de noviembre al siete (07) de diciembre</w:t>
      </w:r>
      <w:r w:rsidRPr="002C10B5">
        <w:rPr>
          <w:rFonts w:ascii="Palatino Linotype" w:eastAsia="Calibri" w:hAnsi="Palatino Linotype" w:cs="Arial"/>
          <w:color w:val="000000" w:themeColor="text1"/>
          <w:sz w:val="24"/>
        </w:rPr>
        <w:t xml:space="preserve"> de dos mil veintitrés. El recurso de revisión </w:t>
      </w:r>
      <w:r w:rsidRPr="002C10B5">
        <w:rPr>
          <w:rFonts w:ascii="Palatino Linotype" w:hAnsi="Palatino Linotype"/>
          <w:color w:val="000000" w:themeColor="text1"/>
          <w:sz w:val="24"/>
        </w:rPr>
        <w:t xml:space="preserve">fue interpuesto el </w:t>
      </w:r>
      <w:r w:rsidR="00A969F7" w:rsidRPr="002C10B5">
        <w:rPr>
          <w:rFonts w:ascii="Palatino Linotype" w:hAnsi="Palatino Linotype"/>
          <w:color w:val="000000" w:themeColor="text1"/>
          <w:sz w:val="24"/>
        </w:rPr>
        <w:t>uno</w:t>
      </w:r>
      <w:r w:rsidRPr="002C10B5">
        <w:rPr>
          <w:rFonts w:ascii="Palatino Linotype" w:hAnsi="Palatino Linotype"/>
          <w:color w:val="000000" w:themeColor="text1"/>
          <w:sz w:val="24"/>
        </w:rPr>
        <w:t xml:space="preserve"> (</w:t>
      </w:r>
      <w:r w:rsidR="00A969F7" w:rsidRPr="002C10B5">
        <w:rPr>
          <w:rFonts w:ascii="Palatino Linotype" w:hAnsi="Palatino Linotype"/>
          <w:color w:val="000000" w:themeColor="text1"/>
          <w:sz w:val="24"/>
        </w:rPr>
        <w:t>01</w:t>
      </w:r>
      <w:r w:rsidRPr="002C10B5">
        <w:rPr>
          <w:rFonts w:ascii="Palatino Linotype" w:hAnsi="Palatino Linotype"/>
          <w:color w:val="000000" w:themeColor="text1"/>
          <w:sz w:val="24"/>
        </w:rPr>
        <w:t xml:space="preserve">) de </w:t>
      </w:r>
      <w:r w:rsidR="00A969F7" w:rsidRPr="002C10B5">
        <w:rPr>
          <w:rFonts w:ascii="Palatino Linotype" w:hAnsi="Palatino Linotype"/>
          <w:color w:val="000000" w:themeColor="text1"/>
          <w:sz w:val="24"/>
        </w:rPr>
        <w:t>diciembre</w:t>
      </w:r>
      <w:r w:rsidRPr="002C10B5">
        <w:rPr>
          <w:rFonts w:ascii="Palatino Linotype" w:hAnsi="Palatino Linotype"/>
          <w:color w:val="000000" w:themeColor="text1"/>
          <w:sz w:val="24"/>
        </w:rPr>
        <w:t xml:space="preserve"> de dos mil veintitrés, éste</w:t>
      </w:r>
      <w:r w:rsidRPr="002C10B5">
        <w:rPr>
          <w:rFonts w:ascii="Palatino Linotype" w:hAnsi="Palatino Linotype" w:cs="Arial"/>
          <w:color w:val="000000" w:themeColor="text1"/>
          <w:sz w:val="24"/>
        </w:rPr>
        <w:t xml:space="preserve"> se encuentra dentro de los márgenes temporales previstos en el artículo 178 de la Ley de Transparencia y Acceso a la Información Pública del Estado de México y Municipios</w:t>
      </w:r>
      <w:r w:rsidRPr="002C10B5">
        <w:rPr>
          <w:rFonts w:ascii="Palatino Linotype" w:hAnsi="Palatino Linotype" w:cs="Arial"/>
          <w:b/>
          <w:color w:val="000000" w:themeColor="text1"/>
          <w:sz w:val="24"/>
        </w:rPr>
        <w:t xml:space="preserve"> </w:t>
      </w:r>
      <w:r w:rsidRPr="002C10B5">
        <w:rPr>
          <w:rFonts w:ascii="Palatino Linotype" w:hAnsi="Palatino Linotype" w:cs="Arial"/>
          <w:color w:val="000000" w:themeColor="text1"/>
          <w:sz w:val="24"/>
        </w:rPr>
        <w:t xml:space="preserve">vigente. </w:t>
      </w:r>
    </w:p>
    <w:p w14:paraId="586F8AB1" w14:textId="77777777" w:rsidR="00391A90" w:rsidRPr="002C10B5" w:rsidRDefault="00391A90" w:rsidP="00224714">
      <w:pPr>
        <w:tabs>
          <w:tab w:val="left" w:pos="426"/>
        </w:tabs>
        <w:spacing w:line="360" w:lineRule="auto"/>
        <w:ind w:right="49"/>
        <w:jc w:val="both"/>
        <w:rPr>
          <w:rFonts w:ascii="Palatino Linotype" w:hAnsi="Palatino Linotype" w:cs="Arial"/>
          <w:bCs/>
          <w:color w:val="000000" w:themeColor="text1"/>
          <w:sz w:val="24"/>
          <w:szCs w:val="24"/>
          <w:lang w:eastAsia="es-MX"/>
        </w:rPr>
      </w:pPr>
    </w:p>
    <w:p w14:paraId="2E21695C" w14:textId="4173CF11" w:rsidR="00CF3C8D" w:rsidRPr="002C10B5" w:rsidRDefault="00CF3C8D" w:rsidP="00224714">
      <w:pPr>
        <w:pStyle w:val="Prrafodelista"/>
        <w:numPr>
          <w:ilvl w:val="0"/>
          <w:numId w:val="2"/>
        </w:numPr>
        <w:spacing w:line="360" w:lineRule="auto"/>
        <w:ind w:left="0" w:firstLine="0"/>
        <w:jc w:val="both"/>
        <w:rPr>
          <w:rFonts w:ascii="Palatino Linotype" w:eastAsia="Calibri" w:hAnsi="Palatino Linotype" w:cs="Arial"/>
          <w:sz w:val="24"/>
        </w:rPr>
      </w:pPr>
      <w:r w:rsidRPr="002C10B5">
        <w:rPr>
          <w:rFonts w:ascii="Palatino Linotype" w:eastAsia="Calibri" w:hAnsi="Palatino Linotype" w:cs="Arial"/>
          <w:sz w:val="24"/>
        </w:rPr>
        <w:t xml:space="preserve">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w:t>
      </w:r>
      <w:r w:rsidRPr="002C10B5">
        <w:rPr>
          <w:rFonts w:ascii="Palatino Linotype" w:eastAsia="Calibri" w:hAnsi="Palatino Linotype" w:cs="Arial"/>
          <w:sz w:val="24"/>
        </w:rPr>
        <w:lastRenderedPageBreak/>
        <w:t>concluida, conforme a lo previsto en el artículo 155, penúltimo párrafo de la Ley de Transparencia y Acceso a la Información Pública del Estado de México y Municipios que establece lo siguiente:</w:t>
      </w:r>
    </w:p>
    <w:p w14:paraId="1DA5F2D4" w14:textId="77777777" w:rsidR="00CF3C8D" w:rsidRPr="002C10B5" w:rsidRDefault="00CF3C8D" w:rsidP="00224714">
      <w:pPr>
        <w:spacing w:line="360" w:lineRule="auto"/>
        <w:ind w:left="567" w:right="476"/>
        <w:jc w:val="both"/>
        <w:rPr>
          <w:rFonts w:ascii="Palatino Linotype" w:eastAsia="Palatino Linotype" w:hAnsi="Palatino Linotype" w:cs="Palatino Linotype"/>
          <w:i/>
          <w:sz w:val="22"/>
          <w:szCs w:val="24"/>
          <w:lang w:eastAsia="es-MX"/>
        </w:rPr>
      </w:pPr>
      <w:r w:rsidRPr="002C10B5">
        <w:rPr>
          <w:rFonts w:ascii="Palatino Linotype" w:eastAsia="Palatino Linotype" w:hAnsi="Palatino Linotype" w:cs="Palatino Linotype"/>
          <w:i/>
          <w:sz w:val="22"/>
          <w:szCs w:val="24"/>
          <w:lang w:eastAsia="es-MX"/>
        </w:rPr>
        <w:t>"</w:t>
      </w:r>
      <w:r w:rsidRPr="002C10B5">
        <w:rPr>
          <w:rFonts w:ascii="Palatino Linotype" w:eastAsia="Palatino Linotype" w:hAnsi="Palatino Linotype" w:cs="Palatino Linotype"/>
          <w:b/>
          <w:i/>
          <w:sz w:val="22"/>
          <w:szCs w:val="24"/>
          <w:lang w:eastAsia="es-MX"/>
        </w:rPr>
        <w:t>Las solicitudes anónimas</w:t>
      </w:r>
      <w:r w:rsidRPr="002C10B5">
        <w:rPr>
          <w:rFonts w:ascii="Palatino Linotype" w:eastAsia="Palatino Linotype" w:hAnsi="Palatino Linotype" w:cs="Palatino Linotype"/>
          <w:i/>
          <w:sz w:val="22"/>
          <w:szCs w:val="24"/>
          <w:lang w:eastAsia="es-MX"/>
        </w:rPr>
        <w:t xml:space="preserve">, con nombre incompleto o seudónimo </w:t>
      </w:r>
      <w:r w:rsidRPr="002C10B5">
        <w:rPr>
          <w:rFonts w:ascii="Palatino Linotype" w:eastAsia="Palatino Linotype" w:hAnsi="Palatino Linotype" w:cs="Palatino Linotype"/>
          <w:b/>
          <w:i/>
          <w:sz w:val="22"/>
          <w:szCs w:val="24"/>
          <w:lang w:eastAsia="es-MX"/>
        </w:rPr>
        <w:t>serán procedentes para su trámite por parte del sujeto obligado ante quien se presente</w:t>
      </w:r>
      <w:r w:rsidRPr="002C10B5">
        <w:rPr>
          <w:rFonts w:ascii="Palatino Linotype" w:eastAsia="Palatino Linotype" w:hAnsi="Palatino Linotype" w:cs="Palatino Linotype"/>
          <w:i/>
          <w:sz w:val="22"/>
          <w:szCs w:val="24"/>
          <w:lang w:eastAsia="es-MX"/>
        </w:rPr>
        <w:t>. No podrá requerirse información adicional con motivo del nombre proporcionado por el solicitante."</w:t>
      </w:r>
    </w:p>
    <w:p w14:paraId="02618410" w14:textId="77777777" w:rsidR="00CF3C8D" w:rsidRPr="002C10B5" w:rsidRDefault="00CF3C8D" w:rsidP="00224714">
      <w:pPr>
        <w:spacing w:line="360" w:lineRule="auto"/>
        <w:jc w:val="both"/>
        <w:rPr>
          <w:rFonts w:ascii="Palatino Linotype" w:eastAsia="Palatino Linotype" w:hAnsi="Palatino Linotype" w:cs="Palatino Linotype"/>
          <w:sz w:val="24"/>
          <w:szCs w:val="24"/>
          <w:lang w:eastAsia="es-MX"/>
        </w:rPr>
      </w:pPr>
    </w:p>
    <w:p w14:paraId="72141381" w14:textId="77777777" w:rsidR="00CF3C8D" w:rsidRPr="002C10B5" w:rsidRDefault="00CF3C8D" w:rsidP="00224714">
      <w:pPr>
        <w:pStyle w:val="Prrafodelista"/>
        <w:numPr>
          <w:ilvl w:val="0"/>
          <w:numId w:val="2"/>
        </w:numPr>
        <w:spacing w:line="360" w:lineRule="auto"/>
        <w:ind w:left="0" w:firstLine="0"/>
        <w:jc w:val="both"/>
        <w:rPr>
          <w:rFonts w:ascii="Palatino Linotype" w:eastAsia="Calibri" w:hAnsi="Palatino Linotype" w:cs="Arial"/>
          <w:sz w:val="24"/>
        </w:rPr>
      </w:pPr>
      <w:r w:rsidRPr="002C10B5">
        <w:rPr>
          <w:rFonts w:ascii="Palatino Linotype" w:eastAsia="Calibri" w:hAnsi="Palatino Linotype" w:cs="Arial"/>
          <w:sz w:val="24"/>
        </w:rPr>
        <w:t>Robusteciendo lo anterior se encuentra lo dispuesto en el artículo 6, Apartado A, fracciones III de la Constitución Política de los Estados Unidos Mexicanos que establece:</w:t>
      </w:r>
    </w:p>
    <w:p w14:paraId="526D09E7" w14:textId="77777777" w:rsidR="00CF3C8D" w:rsidRPr="002C10B5" w:rsidRDefault="00CF3C8D" w:rsidP="00224714">
      <w:pPr>
        <w:spacing w:line="360" w:lineRule="auto"/>
        <w:ind w:left="567" w:right="476"/>
        <w:jc w:val="both"/>
        <w:rPr>
          <w:rFonts w:ascii="Palatino Linotype" w:eastAsia="Palatino Linotype" w:hAnsi="Palatino Linotype" w:cs="Palatino Linotype"/>
          <w:i/>
          <w:sz w:val="22"/>
          <w:szCs w:val="24"/>
          <w:lang w:eastAsia="es-MX"/>
        </w:rPr>
      </w:pPr>
      <w:r w:rsidRPr="002C10B5">
        <w:rPr>
          <w:rFonts w:ascii="Palatino Linotype" w:eastAsia="Palatino Linotype" w:hAnsi="Palatino Linotype" w:cs="Palatino Linotype"/>
          <w:i/>
          <w:sz w:val="22"/>
          <w:szCs w:val="24"/>
          <w:lang w:eastAsia="es-MX"/>
        </w:rPr>
        <w:t>"</w:t>
      </w:r>
      <w:r w:rsidRPr="002C10B5">
        <w:rPr>
          <w:rFonts w:ascii="Palatino Linotype" w:eastAsia="Palatino Linotype" w:hAnsi="Palatino Linotype" w:cs="Palatino Linotype"/>
          <w:b/>
          <w:i/>
          <w:sz w:val="22"/>
          <w:szCs w:val="24"/>
          <w:lang w:eastAsia="es-MX"/>
        </w:rPr>
        <w:t>Artículo 6.-</w:t>
      </w:r>
      <w:r w:rsidRPr="002C10B5">
        <w:rPr>
          <w:rFonts w:ascii="Palatino Linotype" w:eastAsia="Palatino Linotype" w:hAnsi="Palatino Linotype" w:cs="Palatino Linotype"/>
          <w:i/>
          <w:sz w:val="22"/>
          <w:szCs w:val="24"/>
          <w:lang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C21C72C" w14:textId="77777777" w:rsidR="00CF3C8D" w:rsidRPr="002C10B5" w:rsidRDefault="00CF3C8D" w:rsidP="00224714">
      <w:pPr>
        <w:spacing w:line="360" w:lineRule="auto"/>
        <w:ind w:left="567" w:right="476"/>
        <w:jc w:val="both"/>
        <w:rPr>
          <w:rFonts w:ascii="Palatino Linotype" w:eastAsia="Palatino Linotype" w:hAnsi="Palatino Linotype" w:cs="Palatino Linotype"/>
          <w:i/>
          <w:sz w:val="22"/>
          <w:szCs w:val="24"/>
          <w:lang w:eastAsia="es-MX"/>
        </w:rPr>
      </w:pPr>
      <w:r w:rsidRPr="002C10B5">
        <w:rPr>
          <w:rFonts w:ascii="Palatino Linotype" w:eastAsia="Palatino Linotype" w:hAnsi="Palatino Linotype" w:cs="Palatino Linotype"/>
          <w:i/>
          <w:sz w:val="22"/>
          <w:szCs w:val="24"/>
          <w:lang w:eastAsia="es-MX"/>
        </w:rPr>
        <w:t>Para efectos de lo dispuesto en el presente artículo se observará lo siguiente:</w:t>
      </w:r>
    </w:p>
    <w:p w14:paraId="76E2BE2B" w14:textId="77777777" w:rsidR="00CF3C8D" w:rsidRPr="002C10B5" w:rsidRDefault="00CF3C8D" w:rsidP="00224714">
      <w:pPr>
        <w:spacing w:line="360" w:lineRule="auto"/>
        <w:ind w:left="567" w:right="476"/>
        <w:jc w:val="both"/>
        <w:rPr>
          <w:rFonts w:ascii="Palatino Linotype" w:eastAsia="Palatino Linotype" w:hAnsi="Palatino Linotype" w:cs="Palatino Linotype"/>
          <w:i/>
          <w:sz w:val="22"/>
          <w:szCs w:val="24"/>
          <w:lang w:eastAsia="es-MX"/>
        </w:rPr>
      </w:pPr>
    </w:p>
    <w:p w14:paraId="73A679FE" w14:textId="77777777" w:rsidR="00CF3C8D" w:rsidRPr="002C10B5" w:rsidRDefault="00CF3C8D" w:rsidP="00224714">
      <w:pPr>
        <w:spacing w:line="360" w:lineRule="auto"/>
        <w:ind w:left="567" w:right="476"/>
        <w:jc w:val="both"/>
        <w:rPr>
          <w:rFonts w:ascii="Palatino Linotype" w:eastAsia="Palatino Linotype" w:hAnsi="Palatino Linotype" w:cs="Palatino Linotype"/>
          <w:i/>
          <w:sz w:val="22"/>
          <w:szCs w:val="24"/>
          <w:lang w:eastAsia="es-MX"/>
        </w:rPr>
      </w:pPr>
      <w:r w:rsidRPr="002C10B5">
        <w:rPr>
          <w:rFonts w:ascii="Palatino Linotype" w:eastAsia="Palatino Linotype" w:hAnsi="Palatino Linotype" w:cs="Palatino Linotype"/>
          <w:i/>
          <w:sz w:val="22"/>
          <w:szCs w:val="24"/>
          <w:lang w:eastAsia="es-MX"/>
        </w:rPr>
        <w:t>A. Para el ejercicio del derecho de acceso a la información, la Federación, los Estados y el Distrito Federal, en el ámbito de sus respectivas competencias, se regirán por los siguientes principios y bases:</w:t>
      </w:r>
    </w:p>
    <w:p w14:paraId="54A30793" w14:textId="77777777" w:rsidR="00CF3C8D" w:rsidRPr="002C10B5" w:rsidRDefault="00CF3C8D" w:rsidP="00224714">
      <w:pPr>
        <w:spacing w:line="360" w:lineRule="auto"/>
        <w:ind w:left="567" w:right="476"/>
        <w:jc w:val="both"/>
        <w:rPr>
          <w:rFonts w:ascii="Palatino Linotype" w:eastAsia="Palatino Linotype" w:hAnsi="Palatino Linotype" w:cs="Palatino Linotype"/>
          <w:i/>
          <w:sz w:val="22"/>
          <w:szCs w:val="24"/>
          <w:lang w:eastAsia="es-MX"/>
        </w:rPr>
      </w:pPr>
    </w:p>
    <w:p w14:paraId="0D666773" w14:textId="77777777" w:rsidR="00CF3C8D" w:rsidRPr="002C10B5" w:rsidRDefault="00CF3C8D" w:rsidP="00224714">
      <w:pPr>
        <w:spacing w:line="360" w:lineRule="auto"/>
        <w:ind w:left="567" w:right="476"/>
        <w:jc w:val="both"/>
        <w:rPr>
          <w:rFonts w:ascii="Palatino Linotype" w:eastAsia="Palatino Linotype" w:hAnsi="Palatino Linotype" w:cs="Palatino Linotype"/>
          <w:i/>
          <w:sz w:val="22"/>
          <w:szCs w:val="24"/>
          <w:lang w:eastAsia="es-MX"/>
        </w:rPr>
      </w:pPr>
      <w:r w:rsidRPr="002C10B5">
        <w:rPr>
          <w:rFonts w:ascii="Palatino Linotype" w:eastAsia="Palatino Linotype" w:hAnsi="Palatino Linotype" w:cs="Palatino Linotype"/>
          <w:i/>
          <w:sz w:val="22"/>
          <w:szCs w:val="24"/>
          <w:lang w:eastAsia="es-MX"/>
        </w:rPr>
        <w:t xml:space="preserve">III. Toda persona, sin necesidad de acreditar interés alguno o justificar su utilización, tendrá acceso gratuito a la información pública, a sus datos personales o a la rectificación de éstos.” </w:t>
      </w:r>
      <w:r w:rsidRPr="002C10B5">
        <w:rPr>
          <w:rFonts w:ascii="Palatino Linotype" w:eastAsia="Palatino Linotype" w:hAnsi="Palatino Linotype" w:cs="Palatino Linotype"/>
          <w:sz w:val="22"/>
          <w:szCs w:val="24"/>
          <w:lang w:eastAsia="es-MX"/>
        </w:rPr>
        <w:t>(Sic)</w:t>
      </w:r>
    </w:p>
    <w:p w14:paraId="5FD0D68D" w14:textId="77777777" w:rsidR="00CF3C8D" w:rsidRPr="002C10B5" w:rsidRDefault="00CF3C8D" w:rsidP="00224714">
      <w:pPr>
        <w:pStyle w:val="Prrafodelista"/>
        <w:numPr>
          <w:ilvl w:val="0"/>
          <w:numId w:val="2"/>
        </w:numPr>
        <w:spacing w:line="360" w:lineRule="auto"/>
        <w:ind w:left="0" w:firstLine="0"/>
        <w:jc w:val="both"/>
        <w:rPr>
          <w:rFonts w:ascii="Palatino Linotype" w:eastAsia="Calibri" w:hAnsi="Palatino Linotype" w:cs="Arial"/>
          <w:sz w:val="24"/>
        </w:rPr>
      </w:pPr>
      <w:r w:rsidRPr="002C10B5">
        <w:rPr>
          <w:rFonts w:ascii="Palatino Linotype" w:eastAsia="Calibri" w:hAnsi="Palatino Linotype" w:cs="Arial"/>
          <w:sz w:val="24"/>
        </w:rPr>
        <w:lastRenderedPageBreak/>
        <w:t>Así como el artículo 5 fracción III, párrafo vigésimo noveno, trigésimo y trigésimo primero, de la Constitución Política del Estado Libre y Soberano de México, que determina lo siguiente:</w:t>
      </w:r>
    </w:p>
    <w:p w14:paraId="1509C7B4" w14:textId="77777777" w:rsidR="00CF3C8D" w:rsidRPr="002C10B5" w:rsidRDefault="00CF3C8D" w:rsidP="00224714">
      <w:pPr>
        <w:spacing w:line="360" w:lineRule="auto"/>
        <w:ind w:left="426" w:right="476"/>
        <w:jc w:val="both"/>
        <w:rPr>
          <w:rFonts w:ascii="Palatino Linotype" w:eastAsia="Palatino Linotype" w:hAnsi="Palatino Linotype" w:cs="Palatino Linotype"/>
          <w:i/>
          <w:sz w:val="22"/>
          <w:szCs w:val="24"/>
          <w:lang w:eastAsia="es-MX"/>
        </w:rPr>
      </w:pPr>
      <w:r w:rsidRPr="002C10B5">
        <w:rPr>
          <w:rFonts w:ascii="Palatino Linotype" w:eastAsia="Palatino Linotype" w:hAnsi="Palatino Linotype" w:cs="Palatino Linotype"/>
          <w:i/>
          <w:sz w:val="22"/>
          <w:szCs w:val="24"/>
          <w:lang w:eastAsia="es-MX"/>
        </w:rPr>
        <w:t>"</w:t>
      </w:r>
      <w:r w:rsidRPr="002C10B5">
        <w:rPr>
          <w:rFonts w:ascii="Palatino Linotype" w:eastAsia="Palatino Linotype" w:hAnsi="Palatino Linotype" w:cs="Palatino Linotype"/>
          <w:b/>
          <w:i/>
          <w:sz w:val="22"/>
          <w:szCs w:val="24"/>
          <w:lang w:eastAsia="es-MX"/>
        </w:rPr>
        <w:t>Artículo 5.-</w:t>
      </w:r>
      <w:r w:rsidRPr="002C10B5">
        <w:rPr>
          <w:rFonts w:ascii="Palatino Linotype" w:eastAsia="Palatino Linotype" w:hAnsi="Palatino Linotype" w:cs="Palatino Linotype"/>
          <w:i/>
          <w:sz w:val="22"/>
          <w:szCs w:val="24"/>
          <w:lang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333EF864" w14:textId="77777777" w:rsidR="00CF3C8D" w:rsidRPr="002C10B5" w:rsidRDefault="00CF3C8D" w:rsidP="00224714">
      <w:pPr>
        <w:spacing w:line="360" w:lineRule="auto"/>
        <w:ind w:left="567" w:right="476"/>
        <w:jc w:val="both"/>
        <w:rPr>
          <w:rFonts w:ascii="Palatino Linotype" w:eastAsia="Palatino Linotype" w:hAnsi="Palatino Linotype" w:cs="Palatino Linotype"/>
          <w:i/>
          <w:sz w:val="22"/>
          <w:szCs w:val="24"/>
          <w:lang w:eastAsia="es-MX"/>
        </w:rPr>
      </w:pPr>
      <w:r w:rsidRPr="002C10B5">
        <w:rPr>
          <w:rFonts w:ascii="Palatino Linotype" w:eastAsia="Palatino Linotype" w:hAnsi="Palatino Linotype" w:cs="Palatino Linotype"/>
          <w:i/>
          <w:sz w:val="22"/>
          <w:szCs w:val="24"/>
          <w:lang w:eastAsia="es-MX"/>
        </w:rPr>
        <w:t>…</w:t>
      </w:r>
    </w:p>
    <w:p w14:paraId="11CBF06B" w14:textId="77777777" w:rsidR="00CF3C8D" w:rsidRPr="002C10B5" w:rsidRDefault="00CF3C8D" w:rsidP="00224714">
      <w:pPr>
        <w:spacing w:line="360" w:lineRule="auto"/>
        <w:ind w:left="426" w:right="476"/>
        <w:jc w:val="both"/>
        <w:rPr>
          <w:rFonts w:ascii="Palatino Linotype" w:eastAsia="Palatino Linotype" w:hAnsi="Palatino Linotype" w:cs="Palatino Linotype"/>
          <w:i/>
          <w:sz w:val="22"/>
          <w:szCs w:val="24"/>
          <w:lang w:eastAsia="es-MX"/>
        </w:rPr>
      </w:pPr>
      <w:r w:rsidRPr="002C10B5">
        <w:rPr>
          <w:rFonts w:ascii="Palatino Linotype" w:eastAsia="Palatino Linotype" w:hAnsi="Palatino Linotype" w:cs="Palatino Linotype"/>
          <w:i/>
          <w:sz w:val="22"/>
          <w:szCs w:val="24"/>
          <w:lang w:eastAsia="es-MX"/>
        </w:rPr>
        <w:t>Toda persona en el Estado de México, tiene derecho al libre acceso a la información plural y oportuna, así como a buscar recibir y difundir información e ideas de toda índole por cualquier medio de expresión.</w:t>
      </w:r>
    </w:p>
    <w:p w14:paraId="57D2F569" w14:textId="77777777" w:rsidR="00CF3C8D" w:rsidRPr="002C10B5" w:rsidRDefault="00CF3C8D" w:rsidP="00224714">
      <w:pPr>
        <w:spacing w:line="360" w:lineRule="auto"/>
        <w:ind w:left="567" w:right="476"/>
        <w:jc w:val="both"/>
        <w:rPr>
          <w:rFonts w:ascii="Palatino Linotype" w:eastAsia="Palatino Linotype" w:hAnsi="Palatino Linotype" w:cs="Palatino Linotype"/>
          <w:i/>
          <w:sz w:val="22"/>
          <w:szCs w:val="24"/>
          <w:lang w:eastAsia="es-MX"/>
        </w:rPr>
      </w:pPr>
      <w:r w:rsidRPr="002C10B5">
        <w:rPr>
          <w:rFonts w:ascii="Palatino Linotype" w:eastAsia="Palatino Linotype" w:hAnsi="Palatino Linotype" w:cs="Palatino Linotype"/>
          <w:i/>
          <w:sz w:val="22"/>
          <w:szCs w:val="24"/>
          <w:lang w:eastAsia="es-MX"/>
        </w:rPr>
        <w:t>...</w:t>
      </w:r>
    </w:p>
    <w:p w14:paraId="531DB45B" w14:textId="77777777" w:rsidR="00CF3C8D" w:rsidRPr="002C10B5" w:rsidRDefault="00CF3C8D" w:rsidP="00224714">
      <w:pPr>
        <w:spacing w:line="360" w:lineRule="auto"/>
        <w:ind w:left="426" w:right="476"/>
        <w:jc w:val="both"/>
        <w:rPr>
          <w:rFonts w:ascii="Palatino Linotype" w:eastAsia="Palatino Linotype" w:hAnsi="Palatino Linotype" w:cs="Palatino Linotype"/>
          <w:i/>
          <w:sz w:val="22"/>
          <w:szCs w:val="24"/>
          <w:lang w:eastAsia="es-MX"/>
        </w:rPr>
      </w:pPr>
      <w:r w:rsidRPr="002C10B5">
        <w:rPr>
          <w:rFonts w:ascii="Palatino Linotype" w:eastAsia="Palatino Linotype" w:hAnsi="Palatino Linotype" w:cs="Palatino Linotype"/>
          <w:i/>
          <w:sz w:val="22"/>
          <w:szCs w:val="24"/>
          <w:lang w:eastAsia="es-MX"/>
        </w:rPr>
        <w:t>El derecho a la información será garantizado por el Estado. La ley establecerá las previsiones que permitan asegurar la protección, el respeto y la difusión de este derecho.</w:t>
      </w:r>
    </w:p>
    <w:p w14:paraId="359CE086" w14:textId="77777777" w:rsidR="00CF3C8D" w:rsidRPr="002C10B5" w:rsidRDefault="00CF3C8D" w:rsidP="00224714">
      <w:pPr>
        <w:spacing w:line="360" w:lineRule="auto"/>
        <w:ind w:left="426" w:right="476"/>
        <w:jc w:val="both"/>
        <w:rPr>
          <w:rFonts w:ascii="Palatino Linotype" w:eastAsia="Palatino Linotype" w:hAnsi="Palatino Linotype" w:cs="Palatino Linotype"/>
          <w:i/>
          <w:sz w:val="22"/>
          <w:szCs w:val="24"/>
          <w:lang w:eastAsia="es-MX"/>
        </w:rPr>
      </w:pPr>
      <w:r w:rsidRPr="002C10B5">
        <w:rPr>
          <w:rFonts w:ascii="Palatino Linotype" w:eastAsia="Palatino Linotype" w:hAnsi="Palatino Linotype" w:cs="Palatino Linotype"/>
          <w:i/>
          <w:sz w:val="22"/>
          <w:szCs w:val="24"/>
          <w:lang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5E5E49DF" w14:textId="77777777" w:rsidR="00CF3C8D" w:rsidRPr="002C10B5" w:rsidRDefault="00CF3C8D" w:rsidP="00224714">
      <w:pPr>
        <w:spacing w:line="360" w:lineRule="auto"/>
        <w:ind w:left="426" w:right="476"/>
        <w:jc w:val="both"/>
        <w:rPr>
          <w:rFonts w:ascii="Palatino Linotype" w:eastAsia="Palatino Linotype" w:hAnsi="Palatino Linotype" w:cs="Palatino Linotype"/>
          <w:i/>
          <w:sz w:val="22"/>
          <w:szCs w:val="24"/>
          <w:lang w:eastAsia="es-MX"/>
        </w:rPr>
      </w:pPr>
      <w:r w:rsidRPr="002C10B5">
        <w:rPr>
          <w:rFonts w:ascii="Palatino Linotype" w:eastAsia="Palatino Linotype" w:hAnsi="Palatino Linotype" w:cs="Palatino Linotype"/>
          <w:i/>
          <w:sz w:val="22"/>
          <w:szCs w:val="24"/>
          <w:lang w:eastAsia="es-MX"/>
        </w:rPr>
        <w:t>III. Toda persona, sin necesidad de acreditar interés alguno o justificar su utilización, tendrá acceso gratuito a la información pública, a sus datos personales o a la rectificación de éstos;</w:t>
      </w:r>
    </w:p>
    <w:p w14:paraId="6244DE01" w14:textId="77777777" w:rsidR="00CF3C8D" w:rsidRPr="002C10B5" w:rsidRDefault="00CF3C8D" w:rsidP="00224714">
      <w:pPr>
        <w:spacing w:line="360" w:lineRule="auto"/>
        <w:ind w:left="567" w:right="476"/>
        <w:jc w:val="both"/>
        <w:rPr>
          <w:rFonts w:ascii="Palatino Linotype" w:eastAsia="Palatino Linotype" w:hAnsi="Palatino Linotype" w:cs="Palatino Linotype"/>
          <w:i/>
          <w:sz w:val="22"/>
          <w:szCs w:val="24"/>
          <w:lang w:eastAsia="es-MX"/>
        </w:rPr>
      </w:pPr>
      <w:r w:rsidRPr="002C10B5">
        <w:rPr>
          <w:rFonts w:ascii="Palatino Linotype" w:eastAsia="Palatino Linotype" w:hAnsi="Palatino Linotype" w:cs="Palatino Linotype"/>
          <w:i/>
          <w:sz w:val="22"/>
          <w:szCs w:val="24"/>
          <w:lang w:eastAsia="es-MX"/>
        </w:rPr>
        <w:t>...</w:t>
      </w:r>
    </w:p>
    <w:p w14:paraId="0705BF15" w14:textId="77777777" w:rsidR="00CF3C8D" w:rsidRPr="002C10B5" w:rsidRDefault="00CF3C8D" w:rsidP="00224714">
      <w:pPr>
        <w:spacing w:line="360" w:lineRule="auto"/>
        <w:ind w:left="426" w:right="476"/>
        <w:jc w:val="both"/>
        <w:rPr>
          <w:rFonts w:ascii="Palatino Linotype" w:eastAsia="Palatino Linotype" w:hAnsi="Palatino Linotype" w:cs="Palatino Linotype"/>
          <w:i/>
          <w:sz w:val="22"/>
          <w:szCs w:val="24"/>
          <w:lang w:eastAsia="es-MX"/>
        </w:rPr>
      </w:pPr>
      <w:r w:rsidRPr="002C10B5">
        <w:rPr>
          <w:rFonts w:ascii="Palatino Linotype" w:eastAsia="Palatino Linotype" w:hAnsi="Palatino Linotype" w:cs="Palatino Linotype"/>
          <w:i/>
          <w:sz w:val="22"/>
          <w:szCs w:val="24"/>
          <w:lang w:eastAsia="es-MX"/>
        </w:rPr>
        <w:lastRenderedPageBreak/>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2C10B5">
        <w:rPr>
          <w:rFonts w:ascii="Palatino Linotype" w:eastAsia="Palatino Linotype" w:hAnsi="Palatino Linotype" w:cs="Palatino Linotype"/>
          <w:sz w:val="22"/>
          <w:szCs w:val="24"/>
          <w:lang w:eastAsia="es-MX"/>
        </w:rPr>
        <w:t>(Sic)</w:t>
      </w:r>
    </w:p>
    <w:p w14:paraId="02803FA1" w14:textId="77777777" w:rsidR="00CF3C8D" w:rsidRPr="002C10B5" w:rsidRDefault="00CF3C8D" w:rsidP="00224714">
      <w:pPr>
        <w:spacing w:line="360" w:lineRule="auto"/>
        <w:ind w:left="426" w:right="476"/>
        <w:jc w:val="both"/>
        <w:rPr>
          <w:rFonts w:ascii="Palatino Linotype" w:eastAsia="Palatino Linotype" w:hAnsi="Palatino Linotype" w:cs="Palatino Linotype"/>
          <w:i/>
          <w:sz w:val="24"/>
          <w:szCs w:val="24"/>
          <w:lang w:eastAsia="es-MX"/>
        </w:rPr>
      </w:pPr>
    </w:p>
    <w:p w14:paraId="0D15C368" w14:textId="77777777" w:rsidR="00CF3C8D" w:rsidRPr="002C10B5" w:rsidRDefault="00CF3C8D" w:rsidP="00224714">
      <w:pPr>
        <w:pStyle w:val="Prrafodelista"/>
        <w:numPr>
          <w:ilvl w:val="0"/>
          <w:numId w:val="2"/>
        </w:numPr>
        <w:spacing w:line="360" w:lineRule="auto"/>
        <w:ind w:left="0" w:firstLine="0"/>
        <w:jc w:val="both"/>
        <w:rPr>
          <w:rFonts w:ascii="Palatino Linotype" w:eastAsia="Calibri" w:hAnsi="Palatino Linotype" w:cs="Arial"/>
          <w:sz w:val="24"/>
        </w:rPr>
      </w:pPr>
      <w:r w:rsidRPr="002C10B5">
        <w:rPr>
          <w:rFonts w:ascii="Palatino Linotype" w:eastAsia="Calibri" w:hAnsi="Palatino Linotype" w:cs="Arial"/>
          <w:sz w:val="24"/>
        </w:rPr>
        <w:t>Por otra parte, del contenido del artículo 1 de la Constitución Política de los Estados Unidos mexicanos, se destaca lo siguiente:</w:t>
      </w:r>
    </w:p>
    <w:p w14:paraId="7AE750A6" w14:textId="77777777" w:rsidR="00CF3C8D" w:rsidRPr="002C10B5" w:rsidRDefault="00CF3C8D" w:rsidP="00224714">
      <w:pPr>
        <w:spacing w:line="360" w:lineRule="auto"/>
        <w:ind w:left="425" w:right="476"/>
        <w:jc w:val="both"/>
        <w:rPr>
          <w:rFonts w:ascii="Palatino Linotype" w:eastAsia="Palatino Linotype" w:hAnsi="Palatino Linotype" w:cs="Palatino Linotype"/>
          <w:i/>
          <w:sz w:val="22"/>
          <w:szCs w:val="24"/>
          <w:lang w:eastAsia="es-MX"/>
        </w:rPr>
      </w:pPr>
      <w:r w:rsidRPr="002C10B5">
        <w:rPr>
          <w:rFonts w:ascii="Palatino Linotype" w:eastAsia="Palatino Linotype" w:hAnsi="Palatino Linotype" w:cs="Palatino Linotype"/>
          <w:i/>
          <w:sz w:val="22"/>
          <w:szCs w:val="24"/>
          <w:lang w:eastAsia="es-MX"/>
        </w:rPr>
        <w:t>"</w:t>
      </w:r>
      <w:r w:rsidRPr="002C10B5">
        <w:rPr>
          <w:rFonts w:ascii="Palatino Linotype" w:eastAsia="Palatino Linotype" w:hAnsi="Palatino Linotype" w:cs="Palatino Linotype"/>
          <w:b/>
          <w:i/>
          <w:sz w:val="22"/>
          <w:szCs w:val="24"/>
          <w:lang w:eastAsia="es-MX"/>
        </w:rPr>
        <w:t>Artículo 1</w:t>
      </w:r>
      <w:r w:rsidRPr="002C10B5">
        <w:rPr>
          <w:rFonts w:ascii="Palatino Linotype" w:eastAsia="Palatino Linotype" w:hAnsi="Palatino Linotype" w:cs="Palatino Linotype"/>
          <w:i/>
          <w:sz w:val="22"/>
          <w:szCs w:val="24"/>
          <w:lang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70DE469" w14:textId="77777777" w:rsidR="00CF3C8D" w:rsidRPr="002C10B5" w:rsidRDefault="00CF3C8D" w:rsidP="00224714">
      <w:pPr>
        <w:spacing w:line="360" w:lineRule="auto"/>
        <w:ind w:left="425" w:right="476"/>
        <w:jc w:val="both"/>
        <w:rPr>
          <w:rFonts w:ascii="Palatino Linotype" w:eastAsia="Palatino Linotype" w:hAnsi="Palatino Linotype" w:cs="Palatino Linotype"/>
          <w:i/>
          <w:sz w:val="22"/>
          <w:szCs w:val="24"/>
          <w:lang w:eastAsia="es-MX"/>
        </w:rPr>
      </w:pPr>
      <w:r w:rsidRPr="002C10B5">
        <w:rPr>
          <w:rFonts w:ascii="Palatino Linotype" w:eastAsia="Palatino Linotype" w:hAnsi="Palatino Linotype" w:cs="Palatino Linotype"/>
          <w:i/>
          <w:sz w:val="22"/>
          <w:szCs w:val="24"/>
          <w:lang w:eastAsia="es-MX"/>
        </w:rPr>
        <w:t>Las normas relativas a los derechos humanos se interpretarán de conformidad con esta Constitución y con los tratados internacionales de la materia favoreciendo en todo tiempo a las personas la protección más amplia.</w:t>
      </w:r>
    </w:p>
    <w:p w14:paraId="0B0041D3" w14:textId="77777777" w:rsidR="00CF3C8D" w:rsidRPr="002C10B5" w:rsidRDefault="00CF3C8D" w:rsidP="00224714">
      <w:pPr>
        <w:spacing w:line="360" w:lineRule="auto"/>
        <w:ind w:left="425" w:right="476"/>
        <w:jc w:val="both"/>
        <w:rPr>
          <w:rFonts w:ascii="Palatino Linotype" w:eastAsia="Palatino Linotype" w:hAnsi="Palatino Linotype" w:cs="Palatino Linotype"/>
          <w:i/>
          <w:sz w:val="22"/>
          <w:szCs w:val="24"/>
          <w:lang w:eastAsia="es-MX"/>
        </w:rPr>
      </w:pPr>
      <w:r w:rsidRPr="002C10B5">
        <w:rPr>
          <w:rFonts w:ascii="Palatino Linotype" w:eastAsia="Palatino Linotype" w:hAnsi="Palatino Linotype" w:cs="Palatino Linotype"/>
          <w:i/>
          <w:sz w:val="22"/>
          <w:szCs w:val="24"/>
          <w:lang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23E9FF8A" w14:textId="77777777" w:rsidR="00CF3C8D" w:rsidRPr="002C10B5" w:rsidRDefault="00CF3C8D" w:rsidP="00224714">
      <w:pPr>
        <w:spacing w:line="360" w:lineRule="auto"/>
        <w:ind w:left="426" w:right="474"/>
        <w:jc w:val="both"/>
        <w:rPr>
          <w:rFonts w:ascii="Palatino Linotype" w:eastAsia="Palatino Linotype" w:hAnsi="Palatino Linotype" w:cs="Palatino Linotype"/>
          <w:i/>
          <w:sz w:val="24"/>
          <w:szCs w:val="24"/>
          <w:lang w:eastAsia="es-MX"/>
        </w:rPr>
      </w:pPr>
    </w:p>
    <w:p w14:paraId="62FD1A56" w14:textId="77777777" w:rsidR="00CF3C8D" w:rsidRPr="002C10B5" w:rsidRDefault="00CF3C8D" w:rsidP="00224714">
      <w:pPr>
        <w:numPr>
          <w:ilvl w:val="0"/>
          <w:numId w:val="2"/>
        </w:numPr>
        <w:spacing w:line="360" w:lineRule="auto"/>
        <w:ind w:left="0" w:firstLine="0"/>
        <w:jc w:val="both"/>
        <w:rPr>
          <w:rFonts w:ascii="Palatino Linotype" w:eastAsia="Calibri" w:hAnsi="Palatino Linotype" w:cs="Arial"/>
          <w:sz w:val="24"/>
          <w:szCs w:val="24"/>
        </w:rPr>
      </w:pPr>
      <w:r w:rsidRPr="002C10B5">
        <w:rPr>
          <w:rFonts w:ascii="Palatino Linotype" w:eastAsia="Calibri" w:hAnsi="Palatino Linotype" w:cs="Arial"/>
          <w:sz w:val="24"/>
          <w:szCs w:val="24"/>
        </w:rPr>
        <w:lastRenderedPageBreak/>
        <w:t>Esto es, que el derecho humano de acceso a la información pública, se aprecia que toda persona, sin necesidad de acreditar interés alguno o justificar su interposición, deberá tener acceso a la información pública, es decir, dicho</w:t>
      </w:r>
      <w:r w:rsidRPr="002C10B5">
        <w:rPr>
          <w:rFonts w:ascii="Palatino Linotype" w:eastAsia="Palatino Linotype" w:hAnsi="Palatino Linotype" w:cs="Palatino Linotype"/>
          <w:sz w:val="24"/>
          <w:szCs w:val="24"/>
          <w:lang w:val="es-ES" w:eastAsia="en-US"/>
        </w:rPr>
        <w:t xml:space="preserve"> </w:t>
      </w:r>
      <w:r w:rsidRPr="002C10B5">
        <w:rPr>
          <w:rFonts w:ascii="Palatino Linotype" w:eastAsia="Palatino Linotype" w:hAnsi="Palatino Linotype" w:cs="Palatino Linotype"/>
          <w:i/>
          <w:sz w:val="24"/>
          <w:szCs w:val="24"/>
          <w:lang w:val="es-ES" w:eastAsia="en-US"/>
        </w:rPr>
        <w:t>derecho fundamental exime a quien lo ejerce</w:t>
      </w:r>
      <w:r w:rsidRPr="002C10B5">
        <w:rPr>
          <w:rFonts w:ascii="Palatino Linotype" w:eastAsia="Palatino Linotype" w:hAnsi="Palatino Linotype" w:cs="Palatino Linotype"/>
          <w:sz w:val="24"/>
          <w:szCs w:val="24"/>
          <w:lang w:val="es-ES" w:eastAsia="en-US"/>
        </w:rPr>
        <w:t xml:space="preserve">, </w:t>
      </w:r>
      <w:r w:rsidRPr="002C10B5">
        <w:rPr>
          <w:rFonts w:ascii="Palatino Linotype" w:eastAsia="Calibri" w:hAnsi="Palatino Linotype" w:cs="Arial"/>
          <w:sz w:val="24"/>
          <w:szCs w:val="24"/>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2E840D7" w14:textId="77777777" w:rsidR="00CF3C8D" w:rsidRPr="002C10B5" w:rsidRDefault="00CF3C8D" w:rsidP="00224714">
      <w:pPr>
        <w:spacing w:line="360" w:lineRule="auto"/>
        <w:jc w:val="both"/>
        <w:rPr>
          <w:rFonts w:ascii="Palatino Linotype" w:eastAsia="Calibri" w:hAnsi="Palatino Linotype" w:cs="Arial"/>
          <w:sz w:val="24"/>
          <w:szCs w:val="24"/>
        </w:rPr>
      </w:pPr>
    </w:p>
    <w:p w14:paraId="430C4BA7" w14:textId="77777777" w:rsidR="00CF3C8D" w:rsidRPr="002C10B5" w:rsidRDefault="00CF3C8D" w:rsidP="00224714">
      <w:pPr>
        <w:numPr>
          <w:ilvl w:val="0"/>
          <w:numId w:val="2"/>
        </w:numPr>
        <w:spacing w:line="360" w:lineRule="auto"/>
        <w:ind w:left="0" w:firstLine="0"/>
        <w:jc w:val="both"/>
        <w:rPr>
          <w:rFonts w:ascii="Palatino Linotype" w:eastAsia="Calibri" w:hAnsi="Palatino Linotype" w:cs="Arial"/>
          <w:sz w:val="24"/>
          <w:szCs w:val="24"/>
        </w:rPr>
      </w:pPr>
      <w:r w:rsidRPr="002C10B5">
        <w:rPr>
          <w:rFonts w:ascii="Palatino Linotype" w:eastAsia="Calibri" w:hAnsi="Palatino Linotype" w:cs="Arial"/>
          <w:sz w:val="24"/>
          <w:szCs w:val="24"/>
        </w:rPr>
        <w:t xml:space="preserve">En consecuencia, dado lo expuesto y fundado con anterioridad, se estima que el requisito relativo al nombre del </w:t>
      </w:r>
      <w:r w:rsidRPr="002C10B5">
        <w:rPr>
          <w:rFonts w:ascii="Palatino Linotype" w:eastAsia="Calibri" w:hAnsi="Palatino Linotype" w:cs="Arial"/>
          <w:b/>
          <w:sz w:val="24"/>
          <w:szCs w:val="24"/>
        </w:rPr>
        <w:t>RECURRENTE</w:t>
      </w:r>
      <w:r w:rsidRPr="002C10B5">
        <w:rPr>
          <w:rFonts w:ascii="Palatino Linotype" w:eastAsia="Calibri" w:hAnsi="Palatino Linotype" w:cs="Arial"/>
          <w:sz w:val="24"/>
          <w:szCs w:val="24"/>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7ADB5163" w14:textId="77777777" w:rsidR="00CF3C8D" w:rsidRPr="002C10B5" w:rsidRDefault="00CF3C8D" w:rsidP="00224714">
      <w:pPr>
        <w:pStyle w:val="Prrafodelista"/>
        <w:spacing w:line="360" w:lineRule="auto"/>
        <w:rPr>
          <w:rFonts w:ascii="Palatino Linotype" w:eastAsia="Calibri" w:hAnsi="Palatino Linotype" w:cs="Arial"/>
          <w:color w:val="000000" w:themeColor="text1"/>
          <w:sz w:val="24"/>
        </w:rPr>
      </w:pPr>
    </w:p>
    <w:p w14:paraId="0B46B46C" w14:textId="2DFAEDFF" w:rsidR="00BC6FDD" w:rsidRPr="002C10B5" w:rsidRDefault="00391A90" w:rsidP="00224714">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2C10B5">
        <w:rPr>
          <w:rFonts w:ascii="Palatino Linotype" w:eastAsia="Calibri" w:hAnsi="Palatino Linotype" w:cs="Arial"/>
          <w:color w:val="000000" w:themeColor="text1"/>
          <w:sz w:val="24"/>
        </w:rPr>
        <w:lastRenderedPageBreak/>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3D0E7B78" w14:textId="77777777" w:rsidR="001E13B4" w:rsidRPr="002C10B5" w:rsidRDefault="001E13B4" w:rsidP="00224714">
      <w:pPr>
        <w:tabs>
          <w:tab w:val="left" w:pos="284"/>
        </w:tabs>
        <w:spacing w:line="360" w:lineRule="auto"/>
        <w:ind w:right="49"/>
        <w:contextualSpacing/>
        <w:jc w:val="both"/>
        <w:rPr>
          <w:rFonts w:ascii="Palatino Linotype" w:eastAsiaTheme="minorEastAsia" w:hAnsi="Palatino Linotype" w:cs="Arial"/>
          <w:b/>
          <w:sz w:val="24"/>
          <w:szCs w:val="24"/>
          <w:lang w:val="es-ES_tradnl"/>
        </w:rPr>
      </w:pPr>
    </w:p>
    <w:p w14:paraId="12851EBB" w14:textId="415C1767" w:rsidR="005000AA" w:rsidRPr="002C10B5" w:rsidRDefault="005000AA" w:rsidP="00224714">
      <w:pPr>
        <w:pStyle w:val="Ttulo1"/>
        <w:spacing w:before="0" w:line="360" w:lineRule="auto"/>
        <w:rPr>
          <w:rFonts w:ascii="Palatino Linotype" w:hAnsi="Palatino Linotype"/>
          <w:b/>
          <w:i/>
          <w:color w:val="auto"/>
          <w:sz w:val="24"/>
          <w:szCs w:val="24"/>
        </w:rPr>
      </w:pPr>
      <w:bookmarkStart w:id="7" w:name="_Toc87549675"/>
      <w:r w:rsidRPr="002C10B5">
        <w:rPr>
          <w:rFonts w:ascii="Palatino Linotype" w:hAnsi="Palatino Linotype"/>
          <w:b/>
          <w:color w:val="auto"/>
          <w:sz w:val="24"/>
          <w:szCs w:val="24"/>
        </w:rPr>
        <w:t>TERCERO. Planteamiento de la</w:t>
      </w:r>
      <w:r w:rsidRPr="002C10B5">
        <w:rPr>
          <w:rFonts w:ascii="Palatino Linotype" w:hAnsi="Palatino Linotype"/>
          <w:b/>
          <w:i/>
          <w:color w:val="auto"/>
          <w:sz w:val="24"/>
          <w:szCs w:val="24"/>
        </w:rPr>
        <w:t xml:space="preserve"> Litis</w:t>
      </w:r>
      <w:bookmarkEnd w:id="7"/>
      <w:r w:rsidRPr="002C10B5">
        <w:rPr>
          <w:rFonts w:ascii="Palatino Linotype" w:hAnsi="Palatino Linotype"/>
          <w:b/>
          <w:i/>
          <w:color w:val="auto"/>
          <w:sz w:val="24"/>
          <w:szCs w:val="24"/>
        </w:rPr>
        <w:t xml:space="preserve"> </w:t>
      </w:r>
    </w:p>
    <w:p w14:paraId="3DC4CDF7" w14:textId="30363AB1" w:rsidR="00396CF5" w:rsidRPr="002C10B5" w:rsidRDefault="005000AA" w:rsidP="00224714">
      <w:pPr>
        <w:pStyle w:val="Prrafodelista"/>
        <w:numPr>
          <w:ilvl w:val="0"/>
          <w:numId w:val="3"/>
        </w:numPr>
        <w:spacing w:line="360" w:lineRule="auto"/>
        <w:ind w:left="0" w:right="49" w:firstLine="0"/>
        <w:jc w:val="both"/>
        <w:rPr>
          <w:rFonts w:ascii="Palatino Linotype" w:hAnsi="Palatino Linotype"/>
          <w:i/>
          <w:sz w:val="24"/>
          <w:lang w:eastAsia="es-MX"/>
        </w:rPr>
      </w:pPr>
      <w:r w:rsidRPr="002C10B5">
        <w:rPr>
          <w:rFonts w:ascii="Palatino Linotype" w:hAnsi="Palatino Linotype"/>
          <w:bCs/>
          <w:sz w:val="24"/>
        </w:rPr>
        <w:t>El recurrente solicitó</w:t>
      </w:r>
      <w:r w:rsidR="00C32C1B" w:rsidRPr="002C10B5">
        <w:rPr>
          <w:rFonts w:ascii="Palatino Linotype" w:hAnsi="Palatino Linotype"/>
          <w:bCs/>
          <w:sz w:val="24"/>
        </w:rPr>
        <w:t xml:space="preserve"> la información que a continuación se desagrega</w:t>
      </w:r>
      <w:r w:rsidR="00495DAC" w:rsidRPr="002C10B5">
        <w:rPr>
          <w:rFonts w:ascii="Palatino Linotype" w:hAnsi="Palatino Linotype"/>
          <w:bCs/>
          <w:sz w:val="24"/>
        </w:rPr>
        <w:t>:</w:t>
      </w:r>
    </w:p>
    <w:p w14:paraId="5A541901" w14:textId="712497E8" w:rsidR="00A969F7" w:rsidRPr="002C10B5" w:rsidRDefault="00A969F7" w:rsidP="00224714">
      <w:pPr>
        <w:pStyle w:val="Prrafodelista"/>
        <w:numPr>
          <w:ilvl w:val="0"/>
          <w:numId w:val="14"/>
        </w:numPr>
        <w:spacing w:line="360" w:lineRule="auto"/>
        <w:ind w:right="539"/>
        <w:jc w:val="both"/>
        <w:rPr>
          <w:rFonts w:ascii="Palatino Linotype" w:hAnsi="Palatino Linotype"/>
          <w:i/>
          <w:lang w:eastAsia="es-MX"/>
        </w:rPr>
      </w:pPr>
      <w:r w:rsidRPr="002C10B5">
        <w:rPr>
          <w:rFonts w:ascii="Palatino Linotype" w:hAnsi="Palatino Linotype"/>
          <w:color w:val="000000"/>
          <w:sz w:val="24"/>
        </w:rPr>
        <w:t xml:space="preserve"> </w:t>
      </w:r>
      <w:r w:rsidRPr="002C10B5">
        <w:rPr>
          <w:rFonts w:ascii="Palatino Linotype" w:hAnsi="Palatino Linotype"/>
          <w:color w:val="000000"/>
        </w:rPr>
        <w:t>CONVENIO DE PRESTACIONES ENTRE EL SINDICATO SUTEYM Y AYUNTAMIENTO DE CHICONCUAC, QUE SE FIRMO PARA EL PERSONAL SINDICALIZADO PARA ESTE EJERCICIO 2023</w:t>
      </w:r>
    </w:p>
    <w:p w14:paraId="69FE1272" w14:textId="77777777" w:rsidR="00A66103" w:rsidRPr="002C10B5" w:rsidRDefault="00A66103" w:rsidP="00224714">
      <w:pPr>
        <w:pStyle w:val="Prrafodelista"/>
        <w:spacing w:line="360" w:lineRule="auto"/>
        <w:ind w:left="0" w:right="49"/>
        <w:jc w:val="both"/>
        <w:rPr>
          <w:rFonts w:ascii="Palatino Linotype" w:hAnsi="Palatino Linotype"/>
          <w:bCs/>
          <w:sz w:val="24"/>
        </w:rPr>
      </w:pPr>
    </w:p>
    <w:p w14:paraId="017E9D8C" w14:textId="55751BE2" w:rsidR="00743C92" w:rsidRPr="002C10B5" w:rsidRDefault="0022089E" w:rsidP="00224714">
      <w:pPr>
        <w:pStyle w:val="Prrafodelista"/>
        <w:numPr>
          <w:ilvl w:val="0"/>
          <w:numId w:val="2"/>
        </w:numPr>
        <w:tabs>
          <w:tab w:val="left" w:pos="284"/>
        </w:tabs>
        <w:spacing w:line="360" w:lineRule="auto"/>
        <w:ind w:left="0" w:firstLine="0"/>
        <w:jc w:val="both"/>
        <w:rPr>
          <w:rStyle w:val="Hipervnculo"/>
          <w:rFonts w:ascii="Palatino Linotype" w:eastAsiaTheme="minorEastAsia" w:hAnsi="Palatino Linotype"/>
          <w:iCs/>
          <w:color w:val="auto"/>
          <w:sz w:val="24"/>
          <w:u w:val="none"/>
          <w:lang w:val="es-ES_tradnl"/>
        </w:rPr>
      </w:pPr>
      <w:r w:rsidRPr="002C10B5">
        <w:rPr>
          <w:rFonts w:ascii="Palatino Linotype" w:eastAsiaTheme="minorEastAsia" w:hAnsi="Palatino Linotype"/>
          <w:iCs/>
          <w:sz w:val="24"/>
          <w:lang w:val="es-ES_tradnl"/>
        </w:rPr>
        <w:t>El Sujeto Obligado, a través de su respuesta le contesto que:</w:t>
      </w:r>
      <w:r w:rsidR="0036597E" w:rsidRPr="002C10B5">
        <w:rPr>
          <w:rFonts w:ascii="Palatino Linotype" w:eastAsiaTheme="minorEastAsia" w:hAnsi="Palatino Linotype"/>
          <w:iCs/>
          <w:sz w:val="24"/>
          <w:lang w:val="es-ES_tradnl"/>
        </w:rPr>
        <w:t xml:space="preserve"> </w:t>
      </w:r>
      <w:r w:rsidR="0036597E" w:rsidRPr="002C10B5">
        <w:rPr>
          <w:rFonts w:ascii="Palatino Linotype" w:hAnsi="Palatino Linotype"/>
          <w:color w:val="000000"/>
          <w:sz w:val="24"/>
        </w:rPr>
        <w:t xml:space="preserve"> </w:t>
      </w:r>
      <w:r w:rsidR="00743C92" w:rsidRPr="002C10B5">
        <w:rPr>
          <w:rStyle w:val="Hipervnculo"/>
          <w:rFonts w:ascii="Palatino Linotype" w:hAnsi="Palatino Linotype" w:cs="Arial"/>
          <w:bCs/>
          <w:color w:val="auto"/>
          <w:sz w:val="24"/>
          <w:u w:val="none"/>
        </w:rPr>
        <w:t xml:space="preserve"> Una vez realizada la búsqueda en los archivos que obran en esta Secretaría del Ayuntamiento, no fue posible localizar información relacionada a la solicitada en líneas anteriores, por lo que no es posible atender su solicitud…”.</w:t>
      </w:r>
    </w:p>
    <w:p w14:paraId="20BE3A25" w14:textId="77777777" w:rsidR="00B30C0D" w:rsidRPr="002C10B5" w:rsidRDefault="00B30C0D" w:rsidP="00224714">
      <w:pPr>
        <w:pStyle w:val="Prrafodelista"/>
        <w:tabs>
          <w:tab w:val="left" w:pos="284"/>
        </w:tabs>
        <w:spacing w:line="360" w:lineRule="auto"/>
        <w:ind w:left="0"/>
        <w:jc w:val="both"/>
        <w:rPr>
          <w:rStyle w:val="Hipervnculo"/>
          <w:rFonts w:ascii="Palatino Linotype" w:eastAsiaTheme="minorEastAsia" w:hAnsi="Palatino Linotype"/>
          <w:iCs/>
          <w:color w:val="auto"/>
          <w:sz w:val="24"/>
          <w:u w:val="none"/>
          <w:lang w:val="es-ES_tradnl"/>
        </w:rPr>
      </w:pPr>
    </w:p>
    <w:p w14:paraId="113C1708" w14:textId="7E14CABB" w:rsidR="0036597E" w:rsidRPr="002C10B5" w:rsidRDefault="00C32C1B" w:rsidP="00224714">
      <w:pPr>
        <w:pStyle w:val="Prrafodelista"/>
        <w:numPr>
          <w:ilvl w:val="0"/>
          <w:numId w:val="2"/>
        </w:numPr>
        <w:tabs>
          <w:tab w:val="left" w:pos="284"/>
        </w:tabs>
        <w:spacing w:line="360" w:lineRule="auto"/>
        <w:ind w:left="0" w:firstLine="0"/>
        <w:jc w:val="both"/>
        <w:rPr>
          <w:rFonts w:ascii="Palatino Linotype" w:eastAsiaTheme="minorEastAsia" w:hAnsi="Palatino Linotype"/>
          <w:iCs/>
          <w:sz w:val="24"/>
          <w:lang w:val="es-ES_tradnl"/>
        </w:rPr>
      </w:pPr>
      <w:r w:rsidRPr="002C10B5">
        <w:rPr>
          <w:rFonts w:ascii="Palatino Linotype" w:hAnsi="Palatino Linotype"/>
          <w:color w:val="000000"/>
          <w:sz w:val="24"/>
        </w:rPr>
        <w:t xml:space="preserve">No obstante </w:t>
      </w:r>
      <w:r w:rsidR="0036597E" w:rsidRPr="002C10B5">
        <w:rPr>
          <w:rFonts w:ascii="Palatino Linotype" w:hAnsi="Palatino Linotype"/>
          <w:b/>
          <w:color w:val="000000"/>
          <w:sz w:val="24"/>
        </w:rPr>
        <w:t>E</w:t>
      </w:r>
      <w:r w:rsidR="006520E9" w:rsidRPr="002C10B5">
        <w:rPr>
          <w:rFonts w:ascii="Palatino Linotype" w:hAnsi="Palatino Linotype"/>
          <w:b/>
          <w:color w:val="000000"/>
          <w:sz w:val="24"/>
        </w:rPr>
        <w:t>l RECURRENTE</w:t>
      </w:r>
      <w:r w:rsidR="004022B1" w:rsidRPr="002C10B5">
        <w:rPr>
          <w:rFonts w:ascii="Palatino Linotype" w:hAnsi="Palatino Linotype"/>
          <w:color w:val="000000"/>
          <w:sz w:val="24"/>
        </w:rPr>
        <w:t xml:space="preserve"> se inconformó porque se le negó el derecho a la información, asimismo la titular de la Unidad de Transparencia no realizó el turno a las áreas correspondientes para localizar dicha información</w:t>
      </w:r>
    </w:p>
    <w:p w14:paraId="02276AD5" w14:textId="77777777" w:rsidR="00E20ACC" w:rsidRPr="002C10B5" w:rsidRDefault="00E20ACC" w:rsidP="00224714">
      <w:pPr>
        <w:pStyle w:val="Prrafodelista"/>
        <w:tabs>
          <w:tab w:val="left" w:pos="284"/>
        </w:tabs>
        <w:spacing w:line="360" w:lineRule="auto"/>
        <w:ind w:left="0"/>
        <w:jc w:val="both"/>
        <w:rPr>
          <w:rFonts w:ascii="Palatino Linotype" w:eastAsiaTheme="minorEastAsia" w:hAnsi="Palatino Linotype"/>
          <w:iCs/>
          <w:sz w:val="24"/>
          <w:lang w:val="es-ES_tradnl"/>
        </w:rPr>
      </w:pPr>
    </w:p>
    <w:p w14:paraId="74103B4D" w14:textId="0C169C33" w:rsidR="00C32C1B" w:rsidRPr="002C10B5" w:rsidRDefault="00616297" w:rsidP="00224714">
      <w:pPr>
        <w:numPr>
          <w:ilvl w:val="0"/>
          <w:numId w:val="2"/>
        </w:numPr>
        <w:spacing w:line="360" w:lineRule="auto"/>
        <w:ind w:left="0" w:firstLine="0"/>
        <w:contextualSpacing/>
        <w:jc w:val="both"/>
        <w:rPr>
          <w:rFonts w:ascii="Palatino Linotype" w:eastAsia="MS Mincho" w:hAnsi="Palatino Linotype" w:cs="Arial"/>
          <w:sz w:val="24"/>
          <w:szCs w:val="24"/>
        </w:rPr>
      </w:pPr>
      <w:r w:rsidRPr="002C10B5">
        <w:rPr>
          <w:rFonts w:ascii="Palatino Linotype" w:eastAsiaTheme="minorEastAsia" w:hAnsi="Palatino Linotype" w:cs="Arial"/>
          <w:sz w:val="24"/>
          <w:szCs w:val="24"/>
          <w:lang w:val="es-ES_tradnl"/>
        </w:rPr>
        <w:lastRenderedPageBreak/>
        <w:t xml:space="preserve">Por lo tanto, el presente recurso de revisión se circunscribe en determinar si se </w:t>
      </w:r>
      <w:r w:rsidR="00E20ACC" w:rsidRPr="002C10B5">
        <w:rPr>
          <w:rFonts w:ascii="Palatino Linotype" w:hAnsi="Palatino Linotype"/>
          <w:sz w:val="24"/>
          <w:szCs w:val="24"/>
          <w:lang w:val="es-ES_tradnl"/>
        </w:rPr>
        <w:t>actualiza la causal</w:t>
      </w:r>
      <w:r w:rsidRPr="002C10B5">
        <w:rPr>
          <w:rFonts w:ascii="Palatino Linotype" w:hAnsi="Palatino Linotype"/>
          <w:sz w:val="24"/>
          <w:szCs w:val="24"/>
          <w:lang w:val="es-ES_tradnl"/>
        </w:rPr>
        <w:t xml:space="preserve"> de procedencia</w:t>
      </w:r>
      <w:r w:rsidRPr="002C10B5">
        <w:rPr>
          <w:rFonts w:ascii="Palatino Linotype" w:hAnsi="Palatino Linotype"/>
          <w:b/>
          <w:sz w:val="24"/>
          <w:szCs w:val="24"/>
          <w:lang w:val="es-ES_tradnl"/>
        </w:rPr>
        <w:t xml:space="preserve"> </w:t>
      </w:r>
      <w:r w:rsidR="00E20ACC" w:rsidRPr="002C10B5">
        <w:rPr>
          <w:rFonts w:ascii="Palatino Linotype" w:hAnsi="Palatino Linotype" w:cs="Arial"/>
          <w:sz w:val="24"/>
          <w:szCs w:val="24"/>
          <w:lang w:val="es-ES_tradnl" w:eastAsia="es-MX"/>
        </w:rPr>
        <w:t>contenida</w:t>
      </w:r>
      <w:r w:rsidRPr="002C10B5">
        <w:rPr>
          <w:rFonts w:ascii="Palatino Linotype" w:hAnsi="Palatino Linotype" w:cs="Arial"/>
          <w:sz w:val="24"/>
          <w:szCs w:val="24"/>
          <w:lang w:val="es-ES_tradnl" w:eastAsia="es-MX"/>
        </w:rPr>
        <w:t xml:space="preserve"> en </w:t>
      </w:r>
      <w:r w:rsidR="00F86A81" w:rsidRPr="002C10B5">
        <w:rPr>
          <w:rFonts w:ascii="Palatino Linotype" w:hAnsi="Palatino Linotype" w:cs="Arial"/>
          <w:sz w:val="24"/>
          <w:szCs w:val="24"/>
          <w:lang w:val="es-ES" w:eastAsia="es-MX"/>
        </w:rPr>
        <w:t>el artículo 179 fracciones</w:t>
      </w:r>
      <w:r w:rsidR="004022B1" w:rsidRPr="002C10B5">
        <w:rPr>
          <w:rFonts w:ascii="Palatino Linotype" w:hAnsi="Palatino Linotype" w:cs="Arial"/>
          <w:sz w:val="24"/>
          <w:szCs w:val="24"/>
          <w:lang w:val="es-ES" w:eastAsia="es-MX"/>
        </w:rPr>
        <w:t xml:space="preserve"> I Y XI</w:t>
      </w:r>
      <w:r w:rsidRPr="002C10B5">
        <w:rPr>
          <w:rFonts w:ascii="Palatino Linotype" w:hAnsi="Palatino Linotype" w:cs="Arial"/>
          <w:sz w:val="24"/>
          <w:szCs w:val="24"/>
          <w:lang w:val="es-ES" w:eastAsia="es-MX"/>
        </w:rPr>
        <w:t xml:space="preserve"> de la </w:t>
      </w:r>
      <w:r w:rsidRPr="002C10B5">
        <w:rPr>
          <w:rFonts w:ascii="Palatino Linotype" w:eastAsia="Calibri" w:hAnsi="Palatino Linotype" w:cs="Arial"/>
          <w:b/>
          <w:sz w:val="24"/>
          <w:szCs w:val="24"/>
          <w:lang w:val="es-ES"/>
        </w:rPr>
        <w:t>Ley de Transparencia y Acceso a la Información Pública del Estado de México y Municipios</w:t>
      </w:r>
      <w:r w:rsidRPr="002C10B5">
        <w:rPr>
          <w:rFonts w:ascii="Palatino Linotype" w:hAnsi="Palatino Linotype" w:cs="Arial"/>
          <w:sz w:val="24"/>
          <w:szCs w:val="24"/>
          <w:lang w:val="es-ES" w:eastAsia="es-MX"/>
        </w:rPr>
        <w:t>.</w:t>
      </w:r>
      <w:r w:rsidR="00C32C1B" w:rsidRPr="002C10B5">
        <w:rPr>
          <w:rFonts w:ascii="Palatino Linotype" w:hAnsi="Palatino Linotype" w:cs="Arial"/>
          <w:sz w:val="24"/>
          <w:szCs w:val="24"/>
          <w:lang w:val="es-ES" w:eastAsia="es-MX"/>
        </w:rPr>
        <w:t xml:space="preserve"> </w:t>
      </w:r>
      <w:r w:rsidR="00C32C1B" w:rsidRPr="002C10B5">
        <w:rPr>
          <w:rFonts w:ascii="Palatino Linotype" w:hAnsi="Palatino Linotype" w:cs="Arial"/>
          <w:color w:val="000000" w:themeColor="text1"/>
          <w:sz w:val="24"/>
          <w:szCs w:val="24"/>
          <w:lang w:val="es-ES" w:eastAsia="es-MX"/>
        </w:rPr>
        <w:t xml:space="preserve">De modo tal </w:t>
      </w:r>
      <w:r w:rsidR="00C32C1B" w:rsidRPr="002C10B5">
        <w:rPr>
          <w:rFonts w:ascii="Palatino Linotype" w:hAnsi="Palatino Linotype" w:cs="Arial"/>
          <w:color w:val="000000" w:themeColor="text1"/>
          <w:sz w:val="24"/>
          <w:szCs w:val="24"/>
        </w:rPr>
        <w:t xml:space="preserve">que el presente recurso de revisión se abocara en determinar si el </w:t>
      </w:r>
      <w:r w:rsidR="00C32C1B" w:rsidRPr="002C10B5">
        <w:rPr>
          <w:rFonts w:ascii="Palatino Linotype" w:hAnsi="Palatino Linotype" w:cs="Arial"/>
          <w:b/>
          <w:color w:val="000000" w:themeColor="text1"/>
          <w:sz w:val="24"/>
          <w:szCs w:val="24"/>
        </w:rPr>
        <w:t>SUJETO</w:t>
      </w:r>
      <w:r w:rsidR="00C32C1B" w:rsidRPr="002C10B5">
        <w:rPr>
          <w:rFonts w:ascii="Palatino Linotype" w:hAnsi="Palatino Linotype" w:cs="Arial"/>
          <w:color w:val="000000" w:themeColor="text1"/>
          <w:sz w:val="24"/>
          <w:szCs w:val="24"/>
        </w:rPr>
        <w:t xml:space="preserve"> </w:t>
      </w:r>
      <w:r w:rsidR="00C32C1B" w:rsidRPr="002C10B5">
        <w:rPr>
          <w:rFonts w:ascii="Palatino Linotype" w:hAnsi="Palatino Linotype" w:cs="Arial"/>
          <w:b/>
          <w:color w:val="000000" w:themeColor="text1"/>
          <w:sz w:val="24"/>
          <w:szCs w:val="24"/>
        </w:rPr>
        <w:t>OBLIGADO</w:t>
      </w:r>
      <w:r w:rsidR="00C32C1B" w:rsidRPr="002C10B5">
        <w:rPr>
          <w:rFonts w:ascii="Palatino Linotype" w:hAnsi="Palatino Linotype" w:cs="Arial"/>
          <w:color w:val="000000" w:themeColor="text1"/>
          <w:sz w:val="24"/>
          <w:szCs w:val="24"/>
        </w:rPr>
        <w:t xml:space="preserve"> con su respuesta ciertamente </w:t>
      </w:r>
      <w:r w:rsidR="00C32C1B" w:rsidRPr="002C10B5">
        <w:rPr>
          <w:rFonts w:ascii="Palatino Linotype" w:hAnsi="Palatino Linotype"/>
          <w:color w:val="000000" w:themeColor="text1"/>
          <w:sz w:val="24"/>
          <w:szCs w:val="24"/>
        </w:rPr>
        <w:t>actualiza la causal de procedencia</w:t>
      </w:r>
      <w:r w:rsidR="00C32C1B" w:rsidRPr="002C10B5">
        <w:rPr>
          <w:rFonts w:ascii="Palatino Linotype" w:hAnsi="Palatino Linotype"/>
          <w:b/>
          <w:color w:val="000000" w:themeColor="text1"/>
          <w:sz w:val="24"/>
          <w:szCs w:val="24"/>
        </w:rPr>
        <w:t xml:space="preserve"> </w:t>
      </w:r>
      <w:r w:rsidR="00C32C1B" w:rsidRPr="002C10B5">
        <w:rPr>
          <w:rFonts w:ascii="Palatino Linotype" w:hAnsi="Palatino Linotype" w:cs="Arial"/>
          <w:color w:val="000000" w:themeColor="text1"/>
          <w:sz w:val="24"/>
          <w:szCs w:val="24"/>
          <w:lang w:eastAsia="es-MX"/>
        </w:rPr>
        <w:t>antes señaladas</w:t>
      </w:r>
      <w:r w:rsidR="00C32C1B" w:rsidRPr="002C10B5">
        <w:rPr>
          <w:rFonts w:ascii="Palatino Linotype" w:hAnsi="Palatino Linotype" w:cs="Arial"/>
          <w:color w:val="000000" w:themeColor="text1"/>
          <w:sz w:val="24"/>
          <w:szCs w:val="24"/>
        </w:rPr>
        <w:t>;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3CC95484" w14:textId="77777777" w:rsidR="00B30C0D" w:rsidRPr="002C10B5" w:rsidRDefault="00B30C0D" w:rsidP="00224714">
      <w:pPr>
        <w:pStyle w:val="Prrafodelista"/>
        <w:spacing w:line="360" w:lineRule="auto"/>
        <w:ind w:left="0"/>
        <w:rPr>
          <w:rFonts w:ascii="Palatino Linotype" w:hAnsi="Palatino Linotype"/>
          <w:bCs/>
          <w:sz w:val="24"/>
        </w:rPr>
      </w:pPr>
    </w:p>
    <w:p w14:paraId="3DFC7876" w14:textId="0DC0607E" w:rsidR="002C5532" w:rsidRPr="002C10B5" w:rsidRDefault="00DB2180" w:rsidP="00224714">
      <w:pPr>
        <w:pStyle w:val="Ttulo1"/>
        <w:spacing w:before="0" w:line="360" w:lineRule="auto"/>
        <w:rPr>
          <w:rFonts w:ascii="Palatino Linotype" w:hAnsi="Palatino Linotype"/>
          <w:b/>
          <w:color w:val="auto"/>
          <w:sz w:val="24"/>
          <w:szCs w:val="24"/>
        </w:rPr>
      </w:pPr>
      <w:bookmarkStart w:id="8" w:name="_Toc4061675"/>
      <w:bookmarkStart w:id="9" w:name="_Toc3372324"/>
      <w:bookmarkStart w:id="10" w:name="_Toc499201873"/>
      <w:bookmarkStart w:id="11" w:name="_Toc87549676"/>
      <w:r w:rsidRPr="002C10B5">
        <w:rPr>
          <w:rFonts w:ascii="Palatino Linotype" w:hAnsi="Palatino Linotype"/>
          <w:b/>
          <w:color w:val="auto"/>
          <w:sz w:val="24"/>
          <w:szCs w:val="24"/>
        </w:rPr>
        <w:t>CUARTO</w:t>
      </w:r>
      <w:r w:rsidR="005000AA" w:rsidRPr="002C10B5">
        <w:rPr>
          <w:rFonts w:ascii="Palatino Linotype" w:hAnsi="Palatino Linotype"/>
          <w:b/>
          <w:color w:val="auto"/>
          <w:sz w:val="24"/>
          <w:szCs w:val="24"/>
        </w:rPr>
        <w:t>. Estudio y resolución del asunto</w:t>
      </w:r>
      <w:bookmarkStart w:id="12" w:name="_Toc34911390"/>
      <w:bookmarkEnd w:id="8"/>
      <w:bookmarkEnd w:id="9"/>
      <w:bookmarkEnd w:id="10"/>
      <w:bookmarkEnd w:id="11"/>
    </w:p>
    <w:p w14:paraId="2E4DA059" w14:textId="74E0D437" w:rsidR="00E1192D" w:rsidRPr="002C10B5" w:rsidRDefault="00E1192D" w:rsidP="00224714">
      <w:pPr>
        <w:numPr>
          <w:ilvl w:val="0"/>
          <w:numId w:val="2"/>
        </w:numPr>
        <w:spacing w:line="360" w:lineRule="auto"/>
        <w:ind w:left="0" w:firstLine="0"/>
        <w:contextualSpacing/>
        <w:jc w:val="both"/>
        <w:rPr>
          <w:rFonts w:ascii="Palatino Linotype" w:hAnsi="Palatino Linotype"/>
          <w:sz w:val="24"/>
          <w:szCs w:val="24"/>
        </w:rPr>
      </w:pPr>
      <w:r w:rsidRPr="002C10B5">
        <w:rPr>
          <w:rFonts w:ascii="Palatino Linotype" w:hAnsi="Palatino Linotype"/>
          <w:sz w:val="24"/>
          <w:szCs w:val="24"/>
        </w:rPr>
        <w:t>En razón de lo anterior, este órgano G</w:t>
      </w:r>
      <w:r w:rsidR="007462CA" w:rsidRPr="002C10B5">
        <w:rPr>
          <w:rFonts w:ascii="Palatino Linotype" w:hAnsi="Palatino Linotype"/>
          <w:sz w:val="24"/>
          <w:szCs w:val="24"/>
        </w:rPr>
        <w:t>arante, proce</w:t>
      </w:r>
      <w:r w:rsidRPr="002C10B5">
        <w:rPr>
          <w:rFonts w:ascii="Palatino Linotype" w:hAnsi="Palatino Linotype"/>
          <w:sz w:val="24"/>
          <w:szCs w:val="24"/>
        </w:rPr>
        <w:t xml:space="preserve">dió al </w:t>
      </w:r>
      <w:r w:rsidR="007462CA" w:rsidRPr="002C10B5">
        <w:rPr>
          <w:rFonts w:ascii="Palatino Linotype" w:hAnsi="Palatino Linotype"/>
          <w:sz w:val="24"/>
          <w:szCs w:val="24"/>
        </w:rPr>
        <w:t>estudio</w:t>
      </w:r>
      <w:r w:rsidRPr="002C10B5">
        <w:rPr>
          <w:rFonts w:ascii="Palatino Linotype" w:hAnsi="Palatino Linotype"/>
          <w:sz w:val="24"/>
          <w:szCs w:val="24"/>
        </w:rPr>
        <w:t xml:space="preserve"> del marco jurídico de actuación del SUJETO OBLIGADO.</w:t>
      </w:r>
    </w:p>
    <w:p w14:paraId="44C8D15A" w14:textId="77777777" w:rsidR="00E1192D" w:rsidRPr="002C10B5" w:rsidRDefault="00E1192D" w:rsidP="00224714">
      <w:pPr>
        <w:spacing w:line="360" w:lineRule="auto"/>
        <w:jc w:val="both"/>
        <w:rPr>
          <w:rFonts w:ascii="Palatino Linotype" w:hAnsi="Palatino Linotype"/>
          <w:sz w:val="24"/>
          <w:szCs w:val="24"/>
        </w:rPr>
      </w:pPr>
    </w:p>
    <w:p w14:paraId="0E2ADF0F" w14:textId="4D6F3855" w:rsidR="00E1192D" w:rsidRPr="002C10B5" w:rsidRDefault="00E1192D" w:rsidP="00224714">
      <w:pPr>
        <w:numPr>
          <w:ilvl w:val="0"/>
          <w:numId w:val="2"/>
        </w:numPr>
        <w:spacing w:line="360" w:lineRule="auto"/>
        <w:ind w:left="0" w:firstLine="0"/>
        <w:contextualSpacing/>
        <w:jc w:val="both"/>
        <w:rPr>
          <w:rFonts w:ascii="Palatino Linotype" w:hAnsi="Palatino Linotype"/>
          <w:sz w:val="24"/>
          <w:szCs w:val="24"/>
        </w:rPr>
      </w:pPr>
      <w:r w:rsidRPr="002C10B5">
        <w:rPr>
          <w:rFonts w:ascii="Palatino Linotype" w:hAnsi="Palatino Linotype"/>
          <w:sz w:val="24"/>
          <w:szCs w:val="24"/>
        </w:rPr>
        <w:t xml:space="preserve">Al respecto es de señalar, que la Ley del Trabajo de los Servidores Públicos del Estado y Municipios, es un ordenamiento de orden público e interés social y tiene por objeto regular las relaciones de trabajo, comprendidas entre los poderes públicos del Estado y los Municipios y sus respectivos servidores públicos, así tenemos que  en el artículo 54 del citado ordenamiento, se prevé la formulación de los convenios de </w:t>
      </w:r>
      <w:r w:rsidR="00BA7EDD" w:rsidRPr="002C10B5">
        <w:rPr>
          <w:rFonts w:ascii="Palatino Linotype" w:hAnsi="Palatino Linotype"/>
          <w:sz w:val="24"/>
          <w:szCs w:val="24"/>
        </w:rPr>
        <w:t>prestaciones</w:t>
      </w:r>
      <w:r w:rsidRPr="002C10B5">
        <w:rPr>
          <w:rFonts w:ascii="Palatino Linotype" w:hAnsi="Palatino Linotype"/>
          <w:sz w:val="24"/>
          <w:szCs w:val="24"/>
        </w:rPr>
        <w:t xml:space="preserve"> de ley, es decir, el mencionado artículo es el fundamento para la realización del señalado convenio, mismo que a la letra dice:</w:t>
      </w:r>
    </w:p>
    <w:p w14:paraId="6D505C68" w14:textId="1C7E3374" w:rsidR="00E1192D" w:rsidRPr="002C10B5" w:rsidRDefault="00E1192D" w:rsidP="00224714">
      <w:pPr>
        <w:spacing w:line="360" w:lineRule="auto"/>
        <w:ind w:left="567" w:right="680"/>
        <w:jc w:val="both"/>
        <w:rPr>
          <w:rFonts w:ascii="Palatino Linotype" w:hAnsi="Palatino Linotype"/>
          <w:i/>
          <w:sz w:val="22"/>
          <w:szCs w:val="24"/>
        </w:rPr>
      </w:pPr>
      <w:r w:rsidRPr="002C10B5">
        <w:rPr>
          <w:rFonts w:ascii="Palatino Linotype" w:hAnsi="Palatino Linotype"/>
          <w:i/>
          <w:sz w:val="22"/>
          <w:szCs w:val="24"/>
        </w:rPr>
        <w:lastRenderedPageBreak/>
        <w:t>ARTÍCULO 54. Cada institución pública o, en su caso, dependencia, en razón de la naturaleza de sus funciones, contará con un Reglamento de Condiciones Generales de Trabajo aplicables a los servidores públicos sindicalizados y generales. Las instituciones o dependencias públicas que no cuenten con documento que avale las condiciones generales de trabajo aplicables, deberán estar a lo establecido por esta ley, en caso de que el reglamento sea para sindicalizados se hará de común acuerdo con el sindicato, dichos reglamentos tendrán una duración de tres años y podrán ratificarse o modificarse a su término; los Convenios de sueldos y prestaciones celebrados con el Sindicato se aplicarán solo a los trabajadores miembros y reconocidos por la agrupación Sindical de conformidad con la normatividad aplicable. Los beneficios que se establezcan en los Reglamentos de Condiciones Generales de Trabajo y en los Convenios de Sueldo y Prestaciones, no serán extensivas a los servidores públicos de confianza, en virtud de que sus condiciones se encuentran establecidas en el contrato, nombramiento o formato único de movimiento de personal y en la Normatividad de cada institución pública. Asimismo, en las condiciones de trabajo queda prohibida toda discriminación por motivo de origen étnico o nacional, género, edad, discapacidad, condición social, condiciones de salud, religión, opiniones, preferencias políticas, sexuales o estado civil, o cualquier otra que atente contra la dignidad humana y tenga por objeto anular o menoscabar los derechos y libertades de las personas</w:t>
      </w:r>
    </w:p>
    <w:p w14:paraId="5D595C38" w14:textId="77777777" w:rsidR="00E1192D" w:rsidRPr="002C10B5" w:rsidRDefault="00E1192D" w:rsidP="00224714">
      <w:pPr>
        <w:spacing w:line="360" w:lineRule="auto"/>
        <w:ind w:left="567" w:right="680"/>
        <w:jc w:val="both"/>
        <w:rPr>
          <w:rFonts w:ascii="Palatino Linotype" w:hAnsi="Palatino Linotype"/>
          <w:i/>
          <w:sz w:val="24"/>
          <w:szCs w:val="24"/>
        </w:rPr>
      </w:pPr>
    </w:p>
    <w:p w14:paraId="4833B6C5" w14:textId="0CD6143E" w:rsidR="00E1192D" w:rsidRPr="002C10B5" w:rsidRDefault="004F4225" w:rsidP="00224714">
      <w:pPr>
        <w:numPr>
          <w:ilvl w:val="0"/>
          <w:numId w:val="2"/>
        </w:numPr>
        <w:spacing w:line="360" w:lineRule="auto"/>
        <w:ind w:left="0" w:firstLine="0"/>
        <w:contextualSpacing/>
        <w:jc w:val="both"/>
        <w:rPr>
          <w:rFonts w:ascii="Palatino Linotype" w:hAnsi="Palatino Linotype"/>
          <w:sz w:val="24"/>
          <w:szCs w:val="24"/>
        </w:rPr>
      </w:pPr>
      <w:r w:rsidRPr="002C10B5">
        <w:rPr>
          <w:rFonts w:ascii="Palatino Linotype" w:hAnsi="Palatino Linotype"/>
          <w:sz w:val="24"/>
          <w:szCs w:val="24"/>
        </w:rPr>
        <w:t xml:space="preserve">Además, en el citado ordenamiento, se hace mención en diversas ocasiones al término de </w:t>
      </w:r>
      <w:r w:rsidRPr="002C10B5">
        <w:rPr>
          <w:rFonts w:ascii="Palatino Linotype" w:hAnsi="Palatino Linotype"/>
          <w:i/>
          <w:sz w:val="24"/>
          <w:szCs w:val="24"/>
        </w:rPr>
        <w:t xml:space="preserve"> </w:t>
      </w:r>
      <w:r w:rsidR="007462CA" w:rsidRPr="002C10B5">
        <w:rPr>
          <w:rFonts w:ascii="Palatino Linotype" w:hAnsi="Palatino Linotype"/>
          <w:i/>
          <w:sz w:val="24"/>
          <w:szCs w:val="24"/>
        </w:rPr>
        <w:t>prestación</w:t>
      </w:r>
      <w:r w:rsidRPr="002C10B5">
        <w:rPr>
          <w:rFonts w:ascii="Palatino Linotype" w:hAnsi="Palatino Linotype"/>
          <w:sz w:val="24"/>
          <w:szCs w:val="24"/>
        </w:rPr>
        <w:t xml:space="preserve"> pero se destacaran las siguientes:</w:t>
      </w:r>
    </w:p>
    <w:p w14:paraId="464F6F8D" w14:textId="77777777" w:rsidR="004F4225" w:rsidRPr="002C10B5" w:rsidRDefault="004F4225" w:rsidP="00224714">
      <w:pPr>
        <w:spacing w:line="360" w:lineRule="auto"/>
        <w:rPr>
          <w:rFonts w:ascii="Palatino Linotype" w:hAnsi="Palatino Linotype"/>
          <w:sz w:val="24"/>
          <w:szCs w:val="24"/>
        </w:rPr>
      </w:pPr>
    </w:p>
    <w:p w14:paraId="7077606B" w14:textId="097DC6AC" w:rsidR="004F4225" w:rsidRPr="002C10B5" w:rsidRDefault="004F4225" w:rsidP="00224714">
      <w:pPr>
        <w:spacing w:line="360" w:lineRule="auto"/>
        <w:ind w:left="567" w:right="680"/>
        <w:jc w:val="both"/>
        <w:rPr>
          <w:rFonts w:ascii="Palatino Linotype" w:hAnsi="Palatino Linotype"/>
          <w:sz w:val="22"/>
          <w:szCs w:val="24"/>
        </w:rPr>
      </w:pPr>
      <w:r w:rsidRPr="002C10B5">
        <w:rPr>
          <w:rFonts w:ascii="Palatino Linotype" w:hAnsi="Palatino Linotype"/>
          <w:b/>
          <w:i/>
          <w:sz w:val="22"/>
          <w:szCs w:val="24"/>
          <w:u w:val="single"/>
        </w:rPr>
        <w:t>ARTÍCULO 82. Las instituciones públicas realizarán anualmente</w:t>
      </w:r>
      <w:r w:rsidRPr="002C10B5">
        <w:rPr>
          <w:rFonts w:ascii="Palatino Linotype" w:hAnsi="Palatino Linotype"/>
          <w:i/>
          <w:sz w:val="22"/>
          <w:szCs w:val="24"/>
        </w:rPr>
        <w:t xml:space="preserve">, con la participación del sindicato que corresponda, los estudios técnicos pertinentes para el </w:t>
      </w:r>
      <w:r w:rsidRPr="002C10B5">
        <w:rPr>
          <w:rFonts w:ascii="Palatino Linotype" w:hAnsi="Palatino Linotype"/>
          <w:i/>
          <w:sz w:val="22"/>
          <w:szCs w:val="24"/>
        </w:rPr>
        <w:lastRenderedPageBreak/>
        <w:t>incremento de sueldos y otras prestaciones de los servidores públicos, que permitan equilibrar el poder adquisitivo de éstos, conforme a la capacidad y disponibilidad presupuestal de la institución pública</w:t>
      </w:r>
      <w:r w:rsidRPr="002C10B5">
        <w:rPr>
          <w:rFonts w:ascii="Palatino Linotype" w:hAnsi="Palatino Linotype"/>
          <w:sz w:val="22"/>
          <w:szCs w:val="24"/>
        </w:rPr>
        <w:t>.</w:t>
      </w:r>
    </w:p>
    <w:p w14:paraId="7A2FB046" w14:textId="77777777" w:rsidR="00AE675D" w:rsidRPr="002C10B5" w:rsidRDefault="00AE675D" w:rsidP="00224714">
      <w:pPr>
        <w:spacing w:line="360" w:lineRule="auto"/>
        <w:ind w:left="567" w:right="680"/>
        <w:jc w:val="both"/>
        <w:rPr>
          <w:rFonts w:ascii="Palatino Linotype" w:hAnsi="Palatino Linotype"/>
          <w:sz w:val="22"/>
          <w:szCs w:val="24"/>
        </w:rPr>
      </w:pPr>
    </w:p>
    <w:p w14:paraId="128A7401" w14:textId="6016A307" w:rsidR="00AE675D" w:rsidRPr="002C10B5" w:rsidRDefault="00AE675D" w:rsidP="00224714">
      <w:pPr>
        <w:spacing w:line="360" w:lineRule="auto"/>
        <w:ind w:left="567" w:right="680"/>
        <w:jc w:val="both"/>
        <w:rPr>
          <w:rFonts w:ascii="Palatino Linotype" w:hAnsi="Palatino Linotype"/>
          <w:sz w:val="22"/>
          <w:szCs w:val="24"/>
        </w:rPr>
      </w:pPr>
      <w:r w:rsidRPr="002C10B5">
        <w:rPr>
          <w:rFonts w:ascii="Palatino Linotype" w:hAnsi="Palatino Linotype"/>
          <w:sz w:val="22"/>
          <w:szCs w:val="24"/>
        </w:rPr>
        <w:t>Énfasis añadido</w:t>
      </w:r>
    </w:p>
    <w:p w14:paraId="2ACAF02F" w14:textId="77777777" w:rsidR="004F4225" w:rsidRPr="002C10B5" w:rsidRDefault="004F4225" w:rsidP="00224714">
      <w:pPr>
        <w:spacing w:line="360" w:lineRule="auto"/>
        <w:ind w:left="567" w:right="680"/>
        <w:jc w:val="both"/>
        <w:rPr>
          <w:rFonts w:ascii="Palatino Linotype" w:hAnsi="Palatino Linotype"/>
          <w:sz w:val="22"/>
          <w:szCs w:val="24"/>
        </w:rPr>
      </w:pPr>
    </w:p>
    <w:p w14:paraId="466CF72B" w14:textId="5207F021" w:rsidR="004F4225" w:rsidRPr="002C10B5" w:rsidRDefault="004F4225" w:rsidP="00224714">
      <w:pPr>
        <w:spacing w:line="360" w:lineRule="auto"/>
        <w:ind w:left="567" w:right="680"/>
        <w:jc w:val="both"/>
        <w:rPr>
          <w:rFonts w:ascii="Palatino Linotype" w:hAnsi="Palatino Linotype"/>
          <w:i/>
          <w:sz w:val="22"/>
          <w:szCs w:val="24"/>
        </w:rPr>
      </w:pPr>
      <w:r w:rsidRPr="002C10B5">
        <w:rPr>
          <w:rFonts w:ascii="Palatino Linotype" w:hAnsi="Palatino Linotype"/>
          <w:i/>
          <w:sz w:val="22"/>
          <w:szCs w:val="24"/>
        </w:rPr>
        <w:t>ARTÍCULO 98. Son obligaciones de las instituciones públicas:</w:t>
      </w:r>
    </w:p>
    <w:p w14:paraId="1593FDDA" w14:textId="77777777" w:rsidR="004F4225" w:rsidRPr="002C10B5" w:rsidRDefault="004F4225" w:rsidP="00224714">
      <w:pPr>
        <w:spacing w:line="360" w:lineRule="auto"/>
        <w:ind w:left="567" w:right="680"/>
        <w:jc w:val="both"/>
        <w:rPr>
          <w:rFonts w:ascii="Palatino Linotype" w:hAnsi="Palatino Linotype"/>
          <w:i/>
          <w:sz w:val="22"/>
          <w:szCs w:val="24"/>
        </w:rPr>
      </w:pPr>
    </w:p>
    <w:p w14:paraId="697E6232" w14:textId="3FEDE9BD" w:rsidR="004F4225" w:rsidRPr="002C10B5" w:rsidRDefault="004F4225" w:rsidP="00224714">
      <w:pPr>
        <w:spacing w:line="360" w:lineRule="auto"/>
        <w:ind w:left="567" w:right="680"/>
        <w:jc w:val="both"/>
        <w:rPr>
          <w:rFonts w:ascii="Palatino Linotype" w:hAnsi="Palatino Linotype"/>
          <w:i/>
          <w:sz w:val="22"/>
          <w:szCs w:val="24"/>
        </w:rPr>
      </w:pPr>
      <w:r w:rsidRPr="002C10B5">
        <w:rPr>
          <w:rFonts w:ascii="Palatino Linotype" w:hAnsi="Palatino Linotype"/>
          <w:i/>
          <w:sz w:val="22"/>
          <w:szCs w:val="24"/>
        </w:rPr>
        <w:t>…</w:t>
      </w:r>
    </w:p>
    <w:p w14:paraId="252CD6BF" w14:textId="42EC1A45" w:rsidR="004F4225" w:rsidRPr="002C10B5" w:rsidRDefault="004F4225" w:rsidP="00224714">
      <w:pPr>
        <w:spacing w:line="360" w:lineRule="auto"/>
        <w:ind w:left="567" w:right="680"/>
        <w:jc w:val="both"/>
        <w:rPr>
          <w:rFonts w:ascii="Palatino Linotype" w:hAnsi="Palatino Linotype"/>
          <w:i/>
          <w:sz w:val="22"/>
          <w:szCs w:val="24"/>
        </w:rPr>
      </w:pPr>
      <w:r w:rsidRPr="002C10B5">
        <w:rPr>
          <w:rFonts w:ascii="Palatino Linotype" w:hAnsi="Palatino Linotype"/>
          <w:i/>
          <w:sz w:val="22"/>
          <w:szCs w:val="24"/>
        </w:rPr>
        <w:t>VI. Cumplir oportunamente los laudos que dicte el Tribunal o la Sala, y pagar el monto de las indemnizaciones y demás prestaciones a que tenga derecho el servidor público;”</w:t>
      </w:r>
    </w:p>
    <w:p w14:paraId="6B27C5DC" w14:textId="77777777" w:rsidR="004F4225" w:rsidRPr="002C10B5" w:rsidRDefault="004F4225" w:rsidP="00224714">
      <w:pPr>
        <w:spacing w:line="360" w:lineRule="auto"/>
        <w:ind w:left="567" w:right="680"/>
        <w:jc w:val="both"/>
        <w:rPr>
          <w:rFonts w:ascii="Palatino Linotype" w:hAnsi="Palatino Linotype"/>
          <w:i/>
          <w:sz w:val="24"/>
          <w:szCs w:val="24"/>
        </w:rPr>
      </w:pPr>
    </w:p>
    <w:p w14:paraId="03D24D02" w14:textId="0C924AA2" w:rsidR="00F84473" w:rsidRPr="002C10B5" w:rsidRDefault="004F4225" w:rsidP="00224714">
      <w:pPr>
        <w:numPr>
          <w:ilvl w:val="0"/>
          <w:numId w:val="2"/>
        </w:numPr>
        <w:spacing w:line="360" w:lineRule="auto"/>
        <w:ind w:left="0" w:firstLine="0"/>
        <w:contextualSpacing/>
        <w:jc w:val="both"/>
        <w:rPr>
          <w:rFonts w:ascii="Palatino Linotype" w:hAnsi="Palatino Linotype"/>
          <w:sz w:val="24"/>
          <w:szCs w:val="24"/>
        </w:rPr>
      </w:pPr>
      <w:r w:rsidRPr="002C10B5">
        <w:rPr>
          <w:rFonts w:ascii="Palatino Linotype" w:hAnsi="Palatino Linotype"/>
          <w:sz w:val="24"/>
          <w:szCs w:val="24"/>
        </w:rPr>
        <w:t xml:space="preserve">Esto es, las prestaciones de Ley deben ser entendidas como aquellas prerrogativas en favor del trabajador que la propia legislación establece, por ejemplo se puede citar:_ la jornada de trabajo, los descansos, las vacaciones, la prima </w:t>
      </w:r>
      <w:r w:rsidR="00D42DFB" w:rsidRPr="002C10B5">
        <w:rPr>
          <w:rFonts w:ascii="Palatino Linotype" w:hAnsi="Palatino Linotype"/>
          <w:sz w:val="24"/>
          <w:szCs w:val="24"/>
        </w:rPr>
        <w:t>vacacional</w:t>
      </w:r>
      <w:r w:rsidRPr="002C10B5">
        <w:rPr>
          <w:rFonts w:ascii="Palatino Linotype" w:hAnsi="Palatino Linotype"/>
          <w:sz w:val="24"/>
          <w:szCs w:val="24"/>
        </w:rPr>
        <w:t>, el aguinaldo, seguridad social.</w:t>
      </w:r>
    </w:p>
    <w:p w14:paraId="6137E8B8" w14:textId="77777777" w:rsidR="004F4225" w:rsidRPr="002C10B5" w:rsidRDefault="004F4225" w:rsidP="00224714">
      <w:pPr>
        <w:spacing w:line="360" w:lineRule="auto"/>
        <w:jc w:val="both"/>
        <w:rPr>
          <w:rFonts w:ascii="Palatino Linotype" w:hAnsi="Palatino Linotype"/>
          <w:sz w:val="24"/>
          <w:szCs w:val="24"/>
        </w:rPr>
      </w:pPr>
    </w:p>
    <w:p w14:paraId="2F6128D6" w14:textId="0635BF25" w:rsidR="004F4225" w:rsidRPr="002C10B5" w:rsidRDefault="004F4225" w:rsidP="00224714">
      <w:pPr>
        <w:numPr>
          <w:ilvl w:val="0"/>
          <w:numId w:val="2"/>
        </w:numPr>
        <w:spacing w:line="360" w:lineRule="auto"/>
        <w:ind w:left="0" w:firstLine="0"/>
        <w:contextualSpacing/>
        <w:jc w:val="both"/>
        <w:rPr>
          <w:rFonts w:ascii="Palatino Linotype" w:hAnsi="Palatino Linotype"/>
          <w:sz w:val="24"/>
          <w:szCs w:val="24"/>
        </w:rPr>
      </w:pPr>
      <w:r w:rsidRPr="002C10B5">
        <w:rPr>
          <w:rFonts w:ascii="Palatino Linotype" w:hAnsi="Palatino Linotype"/>
          <w:sz w:val="24"/>
          <w:szCs w:val="24"/>
        </w:rPr>
        <w:t xml:space="preserve">Por otro lado todo convenio, en forma general, se entiende como aquel acuerdo de voluntades en el que se comparten derechos y </w:t>
      </w:r>
      <w:r w:rsidR="00D42DFB" w:rsidRPr="002C10B5">
        <w:rPr>
          <w:rFonts w:ascii="Palatino Linotype" w:hAnsi="Palatino Linotype"/>
          <w:sz w:val="24"/>
          <w:szCs w:val="24"/>
        </w:rPr>
        <w:t>obligaciones</w:t>
      </w:r>
      <w:r w:rsidRPr="002C10B5">
        <w:rPr>
          <w:rFonts w:ascii="Palatino Linotype" w:hAnsi="Palatino Linotype"/>
          <w:sz w:val="24"/>
          <w:szCs w:val="24"/>
        </w:rPr>
        <w:t xml:space="preserve">. En resumen puede decirse que el Convenio de </w:t>
      </w:r>
      <w:r w:rsidR="00D42DFB" w:rsidRPr="002C10B5">
        <w:rPr>
          <w:rFonts w:ascii="Palatino Linotype" w:hAnsi="Palatino Linotype"/>
          <w:sz w:val="24"/>
          <w:szCs w:val="24"/>
        </w:rPr>
        <w:t>Prestaciones</w:t>
      </w:r>
      <w:r w:rsidRPr="002C10B5">
        <w:rPr>
          <w:rFonts w:ascii="Palatino Linotype" w:hAnsi="Palatino Linotype"/>
          <w:sz w:val="24"/>
          <w:szCs w:val="24"/>
        </w:rPr>
        <w:t xml:space="preserve"> de Ley es el documento donde se encuentran contenidos aquellos derechos en favor de los trabajadores, los cuales son garantizados por los centros laborales, según lo establecen los artículos 82 y 98 de la Ley del Trabajo de los Servidores Públicos del Estado y Municipios y si bien son celebrados entre el </w:t>
      </w:r>
      <w:r w:rsidRPr="002C10B5">
        <w:rPr>
          <w:rFonts w:ascii="Palatino Linotype" w:hAnsi="Palatino Linotype"/>
          <w:sz w:val="24"/>
          <w:szCs w:val="24"/>
        </w:rPr>
        <w:lastRenderedPageBreak/>
        <w:t xml:space="preserve">sindicato </w:t>
      </w:r>
      <w:r w:rsidR="00D42DFB" w:rsidRPr="002C10B5">
        <w:rPr>
          <w:rFonts w:ascii="Palatino Linotype" w:hAnsi="Palatino Linotype"/>
          <w:sz w:val="24"/>
          <w:szCs w:val="24"/>
        </w:rPr>
        <w:t>correspondiente</w:t>
      </w:r>
      <w:r w:rsidRPr="002C10B5">
        <w:rPr>
          <w:rFonts w:ascii="Palatino Linotype" w:hAnsi="Palatino Linotype"/>
          <w:sz w:val="24"/>
          <w:szCs w:val="24"/>
        </w:rPr>
        <w:t xml:space="preserve"> y la institución </w:t>
      </w:r>
      <w:r w:rsidR="00D42DFB" w:rsidRPr="002C10B5">
        <w:rPr>
          <w:rFonts w:ascii="Palatino Linotype" w:hAnsi="Palatino Linotype"/>
          <w:sz w:val="24"/>
          <w:szCs w:val="24"/>
        </w:rPr>
        <w:t>pública, en este caso el Ayuntamiento de Chiconcuac, se debe considerar que los beneficiados de tales normas son los servidores públicos que se rigen por dicho convenio.</w:t>
      </w:r>
    </w:p>
    <w:p w14:paraId="2170CF96" w14:textId="77777777" w:rsidR="00D42DFB" w:rsidRPr="002C10B5" w:rsidRDefault="00D42DFB" w:rsidP="00224714">
      <w:pPr>
        <w:spacing w:line="360" w:lineRule="auto"/>
        <w:jc w:val="both"/>
        <w:rPr>
          <w:rFonts w:ascii="Palatino Linotype" w:hAnsi="Palatino Linotype"/>
          <w:sz w:val="24"/>
          <w:szCs w:val="24"/>
        </w:rPr>
      </w:pPr>
    </w:p>
    <w:p w14:paraId="55FF90E9" w14:textId="4E29F3F8" w:rsidR="00D42DFB" w:rsidRPr="002C10B5" w:rsidRDefault="007462CA" w:rsidP="00224714">
      <w:pPr>
        <w:numPr>
          <w:ilvl w:val="0"/>
          <w:numId w:val="2"/>
        </w:numPr>
        <w:tabs>
          <w:tab w:val="left" w:pos="284"/>
        </w:tabs>
        <w:spacing w:line="360" w:lineRule="auto"/>
        <w:ind w:left="0" w:firstLine="0"/>
        <w:contextualSpacing/>
        <w:jc w:val="both"/>
        <w:rPr>
          <w:rFonts w:ascii="Palatino Linotype" w:hAnsi="Palatino Linotype"/>
          <w:sz w:val="24"/>
          <w:szCs w:val="24"/>
        </w:rPr>
      </w:pPr>
      <w:r w:rsidRPr="002C10B5">
        <w:rPr>
          <w:rFonts w:ascii="Palatino Linotype" w:hAnsi="Palatino Linotype"/>
          <w:sz w:val="24"/>
          <w:szCs w:val="24"/>
        </w:rPr>
        <w:t xml:space="preserve">El </w:t>
      </w:r>
      <w:r w:rsidR="00AE675D" w:rsidRPr="002C10B5">
        <w:rPr>
          <w:rFonts w:ascii="Palatino Linotype" w:hAnsi="Palatino Linotype"/>
          <w:sz w:val="24"/>
          <w:szCs w:val="24"/>
        </w:rPr>
        <w:t>Bando</w:t>
      </w:r>
      <w:r w:rsidRPr="002C10B5">
        <w:rPr>
          <w:rFonts w:ascii="Palatino Linotype" w:hAnsi="Palatino Linotype"/>
          <w:sz w:val="24"/>
          <w:szCs w:val="24"/>
        </w:rPr>
        <w:t xml:space="preserve"> Municipal del ayuntamiento de Chiconcuac 2023 en su artículo 46 señala lo siguiente:</w:t>
      </w:r>
    </w:p>
    <w:p w14:paraId="45B43706" w14:textId="77777777" w:rsidR="006D6E07" w:rsidRPr="002C10B5" w:rsidRDefault="007462CA" w:rsidP="00224714">
      <w:pPr>
        <w:tabs>
          <w:tab w:val="left" w:pos="284"/>
        </w:tabs>
        <w:spacing w:line="360" w:lineRule="auto"/>
        <w:ind w:left="284" w:right="680"/>
        <w:contextualSpacing/>
        <w:jc w:val="both"/>
        <w:rPr>
          <w:rFonts w:ascii="Palatino Linotype" w:hAnsi="Palatino Linotype"/>
          <w:i/>
          <w:sz w:val="22"/>
          <w:szCs w:val="24"/>
        </w:rPr>
      </w:pPr>
      <w:r w:rsidRPr="002C10B5">
        <w:rPr>
          <w:rFonts w:ascii="Palatino Linotype" w:hAnsi="Palatino Linotype"/>
          <w:i/>
          <w:sz w:val="24"/>
          <w:szCs w:val="24"/>
        </w:rPr>
        <w:t xml:space="preserve"> </w:t>
      </w:r>
      <w:r w:rsidRPr="002C10B5">
        <w:rPr>
          <w:rFonts w:ascii="Palatino Linotype" w:hAnsi="Palatino Linotype"/>
          <w:i/>
          <w:sz w:val="22"/>
          <w:szCs w:val="24"/>
        </w:rPr>
        <w:t>ARTÍCULO 46. Para el estudio, planeación, despacho y ejecución de los diversos asuntos, el Ayuntamiento podrá auxiliarse de las dependencias que conforman la Administración Pública Municipal, las cuales estarán subordinados a la Presidenta Municipal y se organizarán administrativa y funcionalmente de la siguiente forma:</w:t>
      </w:r>
    </w:p>
    <w:p w14:paraId="4956041C" w14:textId="4EF14C5B" w:rsidR="006D6E07" w:rsidRPr="002C10B5" w:rsidRDefault="00BE2F5C" w:rsidP="00224714">
      <w:pPr>
        <w:tabs>
          <w:tab w:val="left" w:pos="284"/>
        </w:tabs>
        <w:spacing w:line="360" w:lineRule="auto"/>
        <w:ind w:left="284" w:right="680"/>
        <w:contextualSpacing/>
        <w:jc w:val="both"/>
        <w:rPr>
          <w:rFonts w:ascii="Palatino Linotype" w:hAnsi="Palatino Linotype"/>
          <w:i/>
          <w:sz w:val="22"/>
          <w:szCs w:val="24"/>
        </w:rPr>
      </w:pPr>
      <w:r w:rsidRPr="002C10B5">
        <w:rPr>
          <w:rFonts w:ascii="Palatino Linotype" w:hAnsi="Palatino Linotype"/>
          <w:i/>
          <w:sz w:val="22"/>
          <w:szCs w:val="24"/>
        </w:rPr>
        <w:t xml:space="preserve"> I. Presidencia Municipal </w:t>
      </w:r>
    </w:p>
    <w:p w14:paraId="097E0506" w14:textId="77777777" w:rsidR="006D6E07" w:rsidRPr="002C10B5" w:rsidRDefault="007462CA" w:rsidP="00224714">
      <w:pPr>
        <w:tabs>
          <w:tab w:val="left" w:pos="284"/>
        </w:tabs>
        <w:spacing w:line="360" w:lineRule="auto"/>
        <w:ind w:left="284" w:right="680"/>
        <w:contextualSpacing/>
        <w:jc w:val="both"/>
        <w:rPr>
          <w:rFonts w:ascii="Palatino Linotype" w:hAnsi="Palatino Linotype"/>
          <w:i/>
          <w:sz w:val="22"/>
          <w:szCs w:val="24"/>
        </w:rPr>
      </w:pPr>
      <w:r w:rsidRPr="002C10B5">
        <w:rPr>
          <w:rFonts w:ascii="Palatino Linotype" w:hAnsi="Palatino Linotype"/>
          <w:i/>
          <w:sz w:val="22"/>
          <w:szCs w:val="24"/>
        </w:rPr>
        <w:t xml:space="preserve">a) Unidad de Transparencia y Acceso a la Información Pública y Protección de Datos Personales. </w:t>
      </w:r>
    </w:p>
    <w:p w14:paraId="2D9A7341" w14:textId="77777777" w:rsidR="006D6E07" w:rsidRPr="002C10B5" w:rsidRDefault="007462CA" w:rsidP="00224714">
      <w:pPr>
        <w:tabs>
          <w:tab w:val="left" w:pos="284"/>
        </w:tabs>
        <w:spacing w:line="360" w:lineRule="auto"/>
        <w:ind w:left="284" w:right="680"/>
        <w:contextualSpacing/>
        <w:jc w:val="both"/>
        <w:rPr>
          <w:rFonts w:ascii="Palatino Linotype" w:hAnsi="Palatino Linotype"/>
          <w:i/>
          <w:sz w:val="22"/>
          <w:szCs w:val="24"/>
        </w:rPr>
      </w:pPr>
      <w:r w:rsidRPr="002C10B5">
        <w:rPr>
          <w:rFonts w:ascii="Palatino Linotype" w:hAnsi="Palatino Linotype"/>
          <w:i/>
          <w:sz w:val="22"/>
          <w:szCs w:val="24"/>
        </w:rPr>
        <w:t xml:space="preserve">b) Unidad de Gobierno. </w:t>
      </w:r>
    </w:p>
    <w:p w14:paraId="6DDA25F7" w14:textId="77777777" w:rsidR="006D6E07" w:rsidRPr="002C10B5" w:rsidRDefault="007462CA" w:rsidP="00224714">
      <w:pPr>
        <w:tabs>
          <w:tab w:val="left" w:pos="284"/>
        </w:tabs>
        <w:spacing w:line="360" w:lineRule="auto"/>
        <w:ind w:left="284" w:right="680"/>
        <w:contextualSpacing/>
        <w:jc w:val="both"/>
        <w:rPr>
          <w:rFonts w:ascii="Palatino Linotype" w:hAnsi="Palatino Linotype"/>
          <w:i/>
          <w:sz w:val="22"/>
          <w:szCs w:val="24"/>
        </w:rPr>
      </w:pPr>
      <w:r w:rsidRPr="002C10B5">
        <w:rPr>
          <w:rFonts w:ascii="Palatino Linotype" w:hAnsi="Palatino Linotype"/>
          <w:i/>
          <w:sz w:val="22"/>
          <w:szCs w:val="24"/>
        </w:rPr>
        <w:t xml:space="preserve">c) Unidad de Información, Planeación, Programación y Evaluación (UIPPE). </w:t>
      </w:r>
    </w:p>
    <w:p w14:paraId="51E440E1" w14:textId="77777777" w:rsidR="006D6E07" w:rsidRPr="002C10B5" w:rsidRDefault="007462CA" w:rsidP="00224714">
      <w:pPr>
        <w:tabs>
          <w:tab w:val="left" w:pos="284"/>
        </w:tabs>
        <w:spacing w:line="360" w:lineRule="auto"/>
        <w:ind w:left="284" w:right="680"/>
        <w:contextualSpacing/>
        <w:jc w:val="both"/>
        <w:rPr>
          <w:rFonts w:ascii="Palatino Linotype" w:hAnsi="Palatino Linotype"/>
          <w:i/>
          <w:sz w:val="22"/>
          <w:szCs w:val="24"/>
        </w:rPr>
      </w:pPr>
      <w:r w:rsidRPr="002C10B5">
        <w:rPr>
          <w:rFonts w:ascii="Palatino Linotype" w:hAnsi="Palatino Linotype"/>
          <w:i/>
          <w:sz w:val="22"/>
          <w:szCs w:val="24"/>
        </w:rPr>
        <w:t xml:space="preserve">d) Unidad Jurídica. </w:t>
      </w:r>
    </w:p>
    <w:p w14:paraId="76966F14" w14:textId="77777777" w:rsidR="006D6E07" w:rsidRPr="002C10B5" w:rsidRDefault="007462CA" w:rsidP="00224714">
      <w:pPr>
        <w:tabs>
          <w:tab w:val="left" w:pos="284"/>
        </w:tabs>
        <w:spacing w:line="360" w:lineRule="auto"/>
        <w:ind w:left="284" w:right="680"/>
        <w:contextualSpacing/>
        <w:jc w:val="both"/>
        <w:rPr>
          <w:rFonts w:ascii="Palatino Linotype" w:hAnsi="Palatino Linotype"/>
          <w:i/>
          <w:sz w:val="22"/>
          <w:szCs w:val="24"/>
        </w:rPr>
      </w:pPr>
      <w:r w:rsidRPr="002C10B5">
        <w:rPr>
          <w:rFonts w:ascii="Palatino Linotype" w:hAnsi="Palatino Linotype"/>
          <w:i/>
          <w:sz w:val="22"/>
          <w:szCs w:val="24"/>
        </w:rPr>
        <w:t xml:space="preserve">e) Coordinación General Municipal de Mejora Regulatoria. </w:t>
      </w:r>
    </w:p>
    <w:p w14:paraId="4A911185" w14:textId="77777777" w:rsidR="006D6E07" w:rsidRPr="002C10B5" w:rsidRDefault="006D6E07" w:rsidP="00224714">
      <w:pPr>
        <w:tabs>
          <w:tab w:val="left" w:pos="284"/>
        </w:tabs>
        <w:spacing w:line="360" w:lineRule="auto"/>
        <w:ind w:left="284" w:right="680"/>
        <w:contextualSpacing/>
        <w:jc w:val="both"/>
        <w:rPr>
          <w:rFonts w:ascii="Palatino Linotype" w:hAnsi="Palatino Linotype"/>
          <w:i/>
          <w:sz w:val="22"/>
          <w:szCs w:val="24"/>
        </w:rPr>
      </w:pPr>
    </w:p>
    <w:p w14:paraId="3A59ED4A" w14:textId="77777777" w:rsidR="006D6E07" w:rsidRPr="002C10B5" w:rsidRDefault="007462CA" w:rsidP="00224714">
      <w:pPr>
        <w:tabs>
          <w:tab w:val="left" w:pos="284"/>
        </w:tabs>
        <w:spacing w:line="360" w:lineRule="auto"/>
        <w:ind w:left="284" w:right="680"/>
        <w:contextualSpacing/>
        <w:jc w:val="both"/>
        <w:rPr>
          <w:rFonts w:ascii="Palatino Linotype" w:hAnsi="Palatino Linotype"/>
          <w:i/>
          <w:sz w:val="22"/>
          <w:szCs w:val="24"/>
        </w:rPr>
      </w:pPr>
      <w:r w:rsidRPr="002C10B5">
        <w:rPr>
          <w:rFonts w:ascii="Palatino Linotype" w:hAnsi="Palatino Linotype"/>
          <w:i/>
          <w:sz w:val="22"/>
          <w:szCs w:val="24"/>
        </w:rPr>
        <w:t xml:space="preserve">A. Secretaria del Ayuntamiento. </w:t>
      </w:r>
    </w:p>
    <w:p w14:paraId="066B22C4" w14:textId="77777777" w:rsidR="006D6E07" w:rsidRPr="002C10B5" w:rsidRDefault="007462CA" w:rsidP="00224714">
      <w:pPr>
        <w:tabs>
          <w:tab w:val="left" w:pos="284"/>
        </w:tabs>
        <w:spacing w:line="360" w:lineRule="auto"/>
        <w:ind w:left="284" w:right="680"/>
        <w:contextualSpacing/>
        <w:jc w:val="both"/>
        <w:rPr>
          <w:rFonts w:ascii="Palatino Linotype" w:hAnsi="Palatino Linotype"/>
          <w:i/>
          <w:sz w:val="22"/>
          <w:szCs w:val="24"/>
        </w:rPr>
      </w:pPr>
      <w:r w:rsidRPr="002C10B5">
        <w:rPr>
          <w:rFonts w:ascii="Palatino Linotype" w:hAnsi="Palatino Linotype"/>
          <w:i/>
          <w:sz w:val="22"/>
          <w:szCs w:val="24"/>
        </w:rPr>
        <w:t xml:space="preserve">B. Contraloría Interna Municipal. </w:t>
      </w:r>
    </w:p>
    <w:p w14:paraId="3670369C" w14:textId="77777777" w:rsidR="006D6E07" w:rsidRPr="002C10B5" w:rsidRDefault="007462CA" w:rsidP="00224714">
      <w:pPr>
        <w:tabs>
          <w:tab w:val="left" w:pos="284"/>
        </w:tabs>
        <w:spacing w:line="360" w:lineRule="auto"/>
        <w:ind w:left="284" w:right="680"/>
        <w:contextualSpacing/>
        <w:jc w:val="both"/>
        <w:rPr>
          <w:rFonts w:ascii="Palatino Linotype" w:hAnsi="Palatino Linotype"/>
          <w:i/>
          <w:sz w:val="22"/>
          <w:szCs w:val="24"/>
        </w:rPr>
      </w:pPr>
      <w:r w:rsidRPr="002C10B5">
        <w:rPr>
          <w:rFonts w:ascii="Palatino Linotype" w:hAnsi="Palatino Linotype"/>
          <w:i/>
          <w:sz w:val="22"/>
          <w:szCs w:val="24"/>
        </w:rPr>
        <w:t xml:space="preserve">C. Unidad de Tecnologías de la Información y Comunicación: </w:t>
      </w:r>
    </w:p>
    <w:p w14:paraId="188AB4C4" w14:textId="77777777" w:rsidR="006D6E07" w:rsidRPr="002C10B5" w:rsidRDefault="007462CA" w:rsidP="00224714">
      <w:pPr>
        <w:tabs>
          <w:tab w:val="left" w:pos="284"/>
        </w:tabs>
        <w:spacing w:line="360" w:lineRule="auto"/>
        <w:ind w:left="284" w:right="680"/>
        <w:contextualSpacing/>
        <w:jc w:val="both"/>
        <w:rPr>
          <w:rFonts w:ascii="Palatino Linotype" w:hAnsi="Palatino Linotype"/>
          <w:i/>
          <w:sz w:val="22"/>
          <w:szCs w:val="24"/>
        </w:rPr>
      </w:pPr>
      <w:r w:rsidRPr="002C10B5">
        <w:rPr>
          <w:rFonts w:ascii="Palatino Linotype" w:hAnsi="Palatino Linotype"/>
          <w:i/>
          <w:sz w:val="22"/>
          <w:szCs w:val="24"/>
        </w:rPr>
        <w:t xml:space="preserve">a) Unidad de Comunicación Social. </w:t>
      </w:r>
    </w:p>
    <w:p w14:paraId="2F2BEB4A" w14:textId="77777777" w:rsidR="006D6E07" w:rsidRPr="002C10B5" w:rsidRDefault="006D6E07" w:rsidP="00224714">
      <w:pPr>
        <w:tabs>
          <w:tab w:val="left" w:pos="284"/>
        </w:tabs>
        <w:spacing w:line="360" w:lineRule="auto"/>
        <w:ind w:left="284" w:right="680"/>
        <w:contextualSpacing/>
        <w:jc w:val="both"/>
        <w:rPr>
          <w:rFonts w:ascii="Palatino Linotype" w:hAnsi="Palatino Linotype"/>
          <w:i/>
          <w:sz w:val="22"/>
          <w:szCs w:val="24"/>
        </w:rPr>
      </w:pPr>
    </w:p>
    <w:p w14:paraId="42EE4E99" w14:textId="77777777" w:rsidR="006D6E07" w:rsidRPr="002C10B5" w:rsidRDefault="007462CA" w:rsidP="00224714">
      <w:pPr>
        <w:tabs>
          <w:tab w:val="left" w:pos="284"/>
        </w:tabs>
        <w:spacing w:line="360" w:lineRule="auto"/>
        <w:ind w:left="284" w:right="680"/>
        <w:contextualSpacing/>
        <w:jc w:val="both"/>
        <w:rPr>
          <w:rFonts w:ascii="Palatino Linotype" w:hAnsi="Palatino Linotype"/>
          <w:i/>
          <w:sz w:val="22"/>
          <w:szCs w:val="24"/>
        </w:rPr>
      </w:pPr>
      <w:r w:rsidRPr="002C10B5">
        <w:rPr>
          <w:rFonts w:ascii="Palatino Linotype" w:hAnsi="Palatino Linotype"/>
          <w:i/>
          <w:sz w:val="22"/>
          <w:szCs w:val="24"/>
        </w:rPr>
        <w:lastRenderedPageBreak/>
        <w:t>D. Secretaria Técnica del Consejo Municipal de Seguridad Pública.</w:t>
      </w:r>
    </w:p>
    <w:p w14:paraId="75B385C4" w14:textId="77777777" w:rsidR="006D6E07" w:rsidRPr="002C10B5" w:rsidRDefault="007462CA" w:rsidP="00224714">
      <w:pPr>
        <w:tabs>
          <w:tab w:val="left" w:pos="284"/>
        </w:tabs>
        <w:spacing w:line="360" w:lineRule="auto"/>
        <w:ind w:left="284" w:right="680"/>
        <w:contextualSpacing/>
        <w:jc w:val="both"/>
        <w:rPr>
          <w:rFonts w:ascii="Palatino Linotype" w:hAnsi="Palatino Linotype"/>
          <w:i/>
          <w:sz w:val="22"/>
          <w:szCs w:val="24"/>
        </w:rPr>
      </w:pPr>
      <w:r w:rsidRPr="002C10B5">
        <w:rPr>
          <w:rFonts w:ascii="Palatino Linotype" w:hAnsi="Palatino Linotype"/>
          <w:i/>
          <w:sz w:val="22"/>
          <w:szCs w:val="24"/>
        </w:rPr>
        <w:t xml:space="preserve"> E. Dirección de Desarrollo Económico: </w:t>
      </w:r>
    </w:p>
    <w:p w14:paraId="6F2A3545" w14:textId="77777777" w:rsidR="006D6E07" w:rsidRPr="002C10B5" w:rsidRDefault="007462CA" w:rsidP="00224714">
      <w:pPr>
        <w:tabs>
          <w:tab w:val="left" w:pos="284"/>
        </w:tabs>
        <w:spacing w:line="360" w:lineRule="auto"/>
        <w:ind w:left="284" w:right="680"/>
        <w:contextualSpacing/>
        <w:jc w:val="both"/>
        <w:rPr>
          <w:rFonts w:ascii="Palatino Linotype" w:hAnsi="Palatino Linotype"/>
          <w:i/>
          <w:sz w:val="22"/>
          <w:szCs w:val="24"/>
        </w:rPr>
      </w:pPr>
      <w:r w:rsidRPr="002C10B5">
        <w:rPr>
          <w:rFonts w:ascii="Palatino Linotype" w:hAnsi="Palatino Linotype"/>
          <w:i/>
          <w:sz w:val="22"/>
          <w:szCs w:val="24"/>
        </w:rPr>
        <w:t xml:space="preserve">a) Unidad de Turismo. </w:t>
      </w:r>
    </w:p>
    <w:p w14:paraId="650B5FF6" w14:textId="77777777" w:rsidR="006D6E07" w:rsidRPr="002C10B5" w:rsidRDefault="006D6E07" w:rsidP="00224714">
      <w:pPr>
        <w:tabs>
          <w:tab w:val="left" w:pos="284"/>
        </w:tabs>
        <w:spacing w:line="360" w:lineRule="auto"/>
        <w:ind w:left="284" w:right="680"/>
        <w:contextualSpacing/>
        <w:jc w:val="both"/>
        <w:rPr>
          <w:rFonts w:ascii="Palatino Linotype" w:hAnsi="Palatino Linotype"/>
          <w:i/>
          <w:sz w:val="22"/>
          <w:szCs w:val="24"/>
        </w:rPr>
      </w:pPr>
    </w:p>
    <w:p w14:paraId="006D551C" w14:textId="77777777" w:rsidR="006D6E07" w:rsidRPr="002C10B5" w:rsidRDefault="007462CA" w:rsidP="00224714">
      <w:pPr>
        <w:tabs>
          <w:tab w:val="left" w:pos="284"/>
        </w:tabs>
        <w:spacing w:line="360" w:lineRule="auto"/>
        <w:ind w:left="284" w:right="680"/>
        <w:contextualSpacing/>
        <w:jc w:val="both"/>
        <w:rPr>
          <w:rFonts w:ascii="Palatino Linotype" w:hAnsi="Palatino Linotype"/>
          <w:i/>
          <w:sz w:val="22"/>
          <w:szCs w:val="24"/>
        </w:rPr>
      </w:pPr>
      <w:r w:rsidRPr="002C10B5">
        <w:rPr>
          <w:rFonts w:ascii="Palatino Linotype" w:hAnsi="Palatino Linotype"/>
          <w:i/>
          <w:sz w:val="22"/>
          <w:szCs w:val="24"/>
        </w:rPr>
        <w:t xml:space="preserve">F. Tesorería Municipal: </w:t>
      </w:r>
    </w:p>
    <w:p w14:paraId="6AD9E03C" w14:textId="77777777" w:rsidR="006D6E07" w:rsidRPr="002C10B5" w:rsidRDefault="007462CA" w:rsidP="00224714">
      <w:pPr>
        <w:tabs>
          <w:tab w:val="left" w:pos="284"/>
        </w:tabs>
        <w:spacing w:line="360" w:lineRule="auto"/>
        <w:ind w:left="284" w:right="680"/>
        <w:contextualSpacing/>
        <w:jc w:val="both"/>
        <w:rPr>
          <w:rFonts w:ascii="Palatino Linotype" w:hAnsi="Palatino Linotype"/>
          <w:i/>
          <w:sz w:val="22"/>
          <w:szCs w:val="24"/>
        </w:rPr>
      </w:pPr>
      <w:r w:rsidRPr="002C10B5">
        <w:rPr>
          <w:rFonts w:ascii="Palatino Linotype" w:hAnsi="Palatino Linotype"/>
          <w:i/>
          <w:sz w:val="22"/>
          <w:szCs w:val="24"/>
        </w:rPr>
        <w:t xml:space="preserve">a) Unidad de Recursos Humanos. </w:t>
      </w:r>
    </w:p>
    <w:p w14:paraId="1254D899" w14:textId="77777777" w:rsidR="006D6E07" w:rsidRPr="002C10B5" w:rsidRDefault="007462CA" w:rsidP="00224714">
      <w:pPr>
        <w:tabs>
          <w:tab w:val="left" w:pos="284"/>
        </w:tabs>
        <w:spacing w:line="360" w:lineRule="auto"/>
        <w:ind w:left="284" w:right="680"/>
        <w:contextualSpacing/>
        <w:jc w:val="both"/>
        <w:rPr>
          <w:rFonts w:ascii="Palatino Linotype" w:hAnsi="Palatino Linotype"/>
          <w:i/>
          <w:sz w:val="22"/>
          <w:szCs w:val="24"/>
        </w:rPr>
      </w:pPr>
      <w:r w:rsidRPr="002C10B5">
        <w:rPr>
          <w:rFonts w:ascii="Palatino Linotype" w:hAnsi="Palatino Linotype"/>
          <w:i/>
          <w:sz w:val="22"/>
          <w:szCs w:val="24"/>
        </w:rPr>
        <w:t xml:space="preserve">b) Unidad de Ingresos, Catastro y Comercio. </w:t>
      </w:r>
    </w:p>
    <w:p w14:paraId="7399E7FC" w14:textId="77777777" w:rsidR="006D6E07" w:rsidRPr="002C10B5" w:rsidRDefault="006D6E07" w:rsidP="00224714">
      <w:pPr>
        <w:tabs>
          <w:tab w:val="left" w:pos="284"/>
        </w:tabs>
        <w:spacing w:line="360" w:lineRule="auto"/>
        <w:ind w:left="284" w:right="680"/>
        <w:contextualSpacing/>
        <w:jc w:val="both"/>
        <w:rPr>
          <w:rFonts w:ascii="Palatino Linotype" w:hAnsi="Palatino Linotype"/>
          <w:i/>
          <w:sz w:val="22"/>
          <w:szCs w:val="24"/>
        </w:rPr>
      </w:pPr>
    </w:p>
    <w:p w14:paraId="7265AD2C" w14:textId="77777777" w:rsidR="006D6E07" w:rsidRPr="002C10B5" w:rsidRDefault="007462CA" w:rsidP="00224714">
      <w:pPr>
        <w:tabs>
          <w:tab w:val="left" w:pos="284"/>
        </w:tabs>
        <w:spacing w:line="360" w:lineRule="auto"/>
        <w:ind w:left="284" w:right="680"/>
        <w:contextualSpacing/>
        <w:jc w:val="both"/>
        <w:rPr>
          <w:rFonts w:ascii="Palatino Linotype" w:hAnsi="Palatino Linotype"/>
          <w:i/>
          <w:sz w:val="22"/>
          <w:szCs w:val="24"/>
        </w:rPr>
      </w:pPr>
      <w:r w:rsidRPr="002C10B5">
        <w:rPr>
          <w:rFonts w:ascii="Palatino Linotype" w:hAnsi="Palatino Linotype"/>
          <w:i/>
          <w:sz w:val="22"/>
          <w:szCs w:val="24"/>
        </w:rPr>
        <w:t>G. Instituto Municipal para la Protección de los Derechos de las Mujeres.</w:t>
      </w:r>
    </w:p>
    <w:p w14:paraId="4F2D91BC" w14:textId="77777777" w:rsidR="006D6E07" w:rsidRPr="002C10B5" w:rsidRDefault="007462CA" w:rsidP="00224714">
      <w:pPr>
        <w:tabs>
          <w:tab w:val="left" w:pos="284"/>
        </w:tabs>
        <w:spacing w:line="360" w:lineRule="auto"/>
        <w:ind w:left="284" w:right="680"/>
        <w:contextualSpacing/>
        <w:jc w:val="both"/>
        <w:rPr>
          <w:rFonts w:ascii="Palatino Linotype" w:hAnsi="Palatino Linotype"/>
          <w:i/>
          <w:sz w:val="22"/>
          <w:szCs w:val="24"/>
        </w:rPr>
      </w:pPr>
      <w:r w:rsidRPr="002C10B5">
        <w:rPr>
          <w:rFonts w:ascii="Palatino Linotype" w:hAnsi="Palatino Linotype"/>
          <w:i/>
          <w:sz w:val="22"/>
          <w:szCs w:val="24"/>
        </w:rPr>
        <w:t xml:space="preserve"> H. Dirección de Cultura y Educación. </w:t>
      </w:r>
    </w:p>
    <w:p w14:paraId="10549900" w14:textId="77777777" w:rsidR="006D6E07" w:rsidRPr="002C10B5" w:rsidRDefault="007462CA" w:rsidP="00224714">
      <w:pPr>
        <w:tabs>
          <w:tab w:val="left" w:pos="284"/>
        </w:tabs>
        <w:spacing w:line="360" w:lineRule="auto"/>
        <w:ind w:left="284" w:right="680"/>
        <w:contextualSpacing/>
        <w:jc w:val="both"/>
        <w:rPr>
          <w:rFonts w:ascii="Palatino Linotype" w:hAnsi="Palatino Linotype"/>
          <w:i/>
          <w:sz w:val="22"/>
          <w:szCs w:val="24"/>
        </w:rPr>
      </w:pPr>
      <w:r w:rsidRPr="002C10B5">
        <w:rPr>
          <w:rFonts w:ascii="Palatino Linotype" w:hAnsi="Palatino Linotype"/>
          <w:i/>
          <w:sz w:val="22"/>
          <w:szCs w:val="24"/>
        </w:rPr>
        <w:t xml:space="preserve">I. Dirección de Desarrollo Social: </w:t>
      </w:r>
    </w:p>
    <w:p w14:paraId="3E36B2EF" w14:textId="77777777" w:rsidR="006D6E07" w:rsidRPr="002C10B5" w:rsidRDefault="007462CA" w:rsidP="00224714">
      <w:pPr>
        <w:tabs>
          <w:tab w:val="left" w:pos="284"/>
        </w:tabs>
        <w:spacing w:line="360" w:lineRule="auto"/>
        <w:ind w:left="284" w:right="680"/>
        <w:contextualSpacing/>
        <w:jc w:val="both"/>
        <w:rPr>
          <w:rFonts w:ascii="Palatino Linotype" w:hAnsi="Palatino Linotype"/>
          <w:i/>
          <w:sz w:val="22"/>
          <w:szCs w:val="24"/>
        </w:rPr>
      </w:pPr>
      <w:r w:rsidRPr="002C10B5">
        <w:rPr>
          <w:rFonts w:ascii="Palatino Linotype" w:hAnsi="Palatino Linotype"/>
          <w:i/>
          <w:sz w:val="22"/>
          <w:szCs w:val="24"/>
        </w:rPr>
        <w:t xml:space="preserve">a) Unidad de Control y Bienestar Animal. </w:t>
      </w:r>
    </w:p>
    <w:p w14:paraId="3DC4EB6C" w14:textId="77777777" w:rsidR="006D6E07" w:rsidRPr="002C10B5" w:rsidRDefault="006D6E07" w:rsidP="00224714">
      <w:pPr>
        <w:tabs>
          <w:tab w:val="left" w:pos="284"/>
        </w:tabs>
        <w:spacing w:line="360" w:lineRule="auto"/>
        <w:ind w:left="284" w:right="680"/>
        <w:contextualSpacing/>
        <w:jc w:val="both"/>
        <w:rPr>
          <w:rFonts w:ascii="Palatino Linotype" w:hAnsi="Palatino Linotype"/>
          <w:i/>
          <w:sz w:val="22"/>
          <w:szCs w:val="24"/>
        </w:rPr>
      </w:pPr>
    </w:p>
    <w:p w14:paraId="46885AF6" w14:textId="77777777" w:rsidR="006D6E07" w:rsidRPr="002C10B5" w:rsidRDefault="007462CA" w:rsidP="00224714">
      <w:pPr>
        <w:tabs>
          <w:tab w:val="left" w:pos="284"/>
        </w:tabs>
        <w:spacing w:line="360" w:lineRule="auto"/>
        <w:ind w:left="284" w:right="680"/>
        <w:contextualSpacing/>
        <w:jc w:val="both"/>
        <w:rPr>
          <w:rFonts w:ascii="Palatino Linotype" w:hAnsi="Palatino Linotype"/>
          <w:i/>
          <w:sz w:val="22"/>
          <w:szCs w:val="24"/>
        </w:rPr>
      </w:pPr>
      <w:r w:rsidRPr="002C10B5">
        <w:rPr>
          <w:rFonts w:ascii="Palatino Linotype" w:hAnsi="Palatino Linotype"/>
          <w:i/>
          <w:sz w:val="22"/>
          <w:szCs w:val="24"/>
        </w:rPr>
        <w:t xml:space="preserve">J. Dirección de Servicios Públicos: </w:t>
      </w:r>
    </w:p>
    <w:p w14:paraId="0ECEE7EE" w14:textId="77777777" w:rsidR="006D6E07" w:rsidRPr="002C10B5" w:rsidRDefault="007462CA" w:rsidP="00224714">
      <w:pPr>
        <w:tabs>
          <w:tab w:val="left" w:pos="284"/>
        </w:tabs>
        <w:spacing w:line="360" w:lineRule="auto"/>
        <w:ind w:left="284" w:right="680"/>
        <w:contextualSpacing/>
        <w:jc w:val="both"/>
        <w:rPr>
          <w:rFonts w:ascii="Palatino Linotype" w:hAnsi="Palatino Linotype"/>
          <w:i/>
          <w:sz w:val="22"/>
          <w:szCs w:val="24"/>
        </w:rPr>
      </w:pPr>
      <w:r w:rsidRPr="002C10B5">
        <w:rPr>
          <w:rFonts w:ascii="Palatino Linotype" w:hAnsi="Palatino Linotype"/>
          <w:i/>
          <w:sz w:val="22"/>
          <w:szCs w:val="24"/>
        </w:rPr>
        <w:t xml:space="preserve">a) Unidad de Parques y Panteones. </w:t>
      </w:r>
    </w:p>
    <w:p w14:paraId="63837160" w14:textId="77777777" w:rsidR="006D6E07" w:rsidRPr="002C10B5" w:rsidRDefault="007462CA" w:rsidP="00224714">
      <w:pPr>
        <w:tabs>
          <w:tab w:val="left" w:pos="284"/>
        </w:tabs>
        <w:spacing w:line="360" w:lineRule="auto"/>
        <w:ind w:left="284" w:right="680"/>
        <w:contextualSpacing/>
        <w:jc w:val="both"/>
        <w:rPr>
          <w:rFonts w:ascii="Palatino Linotype" w:hAnsi="Palatino Linotype"/>
          <w:i/>
          <w:sz w:val="22"/>
          <w:szCs w:val="24"/>
        </w:rPr>
      </w:pPr>
      <w:r w:rsidRPr="002C10B5">
        <w:rPr>
          <w:rFonts w:ascii="Palatino Linotype" w:hAnsi="Palatino Linotype"/>
          <w:i/>
          <w:sz w:val="22"/>
          <w:szCs w:val="24"/>
        </w:rPr>
        <w:t xml:space="preserve">K. Dirección de Desarrollo Urbano. </w:t>
      </w:r>
    </w:p>
    <w:p w14:paraId="7CFCE779" w14:textId="77777777" w:rsidR="006D6E07" w:rsidRPr="002C10B5" w:rsidRDefault="007462CA" w:rsidP="00224714">
      <w:pPr>
        <w:tabs>
          <w:tab w:val="left" w:pos="284"/>
        </w:tabs>
        <w:spacing w:line="360" w:lineRule="auto"/>
        <w:ind w:left="284" w:right="680"/>
        <w:contextualSpacing/>
        <w:jc w:val="both"/>
        <w:rPr>
          <w:rFonts w:ascii="Palatino Linotype" w:hAnsi="Palatino Linotype"/>
          <w:i/>
          <w:sz w:val="22"/>
          <w:szCs w:val="24"/>
        </w:rPr>
      </w:pPr>
      <w:r w:rsidRPr="002C10B5">
        <w:rPr>
          <w:rFonts w:ascii="Palatino Linotype" w:hAnsi="Palatino Linotype"/>
          <w:i/>
          <w:sz w:val="22"/>
          <w:szCs w:val="24"/>
        </w:rPr>
        <w:t>a) Unidad de Transporte y Movilidad.</w:t>
      </w:r>
    </w:p>
    <w:p w14:paraId="468AAFA4" w14:textId="77777777" w:rsidR="006D6E07" w:rsidRPr="002C10B5" w:rsidRDefault="007462CA" w:rsidP="00224714">
      <w:pPr>
        <w:tabs>
          <w:tab w:val="left" w:pos="284"/>
        </w:tabs>
        <w:spacing w:line="360" w:lineRule="auto"/>
        <w:ind w:left="284" w:right="680"/>
        <w:contextualSpacing/>
        <w:jc w:val="both"/>
        <w:rPr>
          <w:rFonts w:ascii="Palatino Linotype" w:hAnsi="Palatino Linotype"/>
          <w:i/>
          <w:sz w:val="22"/>
          <w:szCs w:val="24"/>
        </w:rPr>
      </w:pPr>
      <w:r w:rsidRPr="002C10B5">
        <w:rPr>
          <w:rFonts w:ascii="Palatino Linotype" w:hAnsi="Palatino Linotype"/>
          <w:i/>
          <w:sz w:val="22"/>
          <w:szCs w:val="24"/>
        </w:rPr>
        <w:t xml:space="preserve"> L. Dirección de Ecología y Agropecuario. </w:t>
      </w:r>
    </w:p>
    <w:p w14:paraId="5DF3EF4A" w14:textId="77777777" w:rsidR="006D6E07" w:rsidRPr="002C10B5" w:rsidRDefault="007462CA" w:rsidP="00224714">
      <w:pPr>
        <w:tabs>
          <w:tab w:val="left" w:pos="284"/>
        </w:tabs>
        <w:spacing w:line="360" w:lineRule="auto"/>
        <w:ind w:left="284" w:right="680"/>
        <w:contextualSpacing/>
        <w:jc w:val="both"/>
        <w:rPr>
          <w:rFonts w:ascii="Palatino Linotype" w:hAnsi="Palatino Linotype"/>
          <w:i/>
          <w:sz w:val="22"/>
          <w:szCs w:val="24"/>
        </w:rPr>
      </w:pPr>
      <w:r w:rsidRPr="002C10B5">
        <w:rPr>
          <w:rFonts w:ascii="Palatino Linotype" w:hAnsi="Palatino Linotype"/>
          <w:i/>
          <w:sz w:val="22"/>
          <w:szCs w:val="24"/>
        </w:rPr>
        <w:t xml:space="preserve">M. Dirección de Obras Públicas. </w:t>
      </w:r>
    </w:p>
    <w:p w14:paraId="31261755" w14:textId="77777777" w:rsidR="006D6E07" w:rsidRPr="002C10B5" w:rsidRDefault="007462CA" w:rsidP="00224714">
      <w:pPr>
        <w:tabs>
          <w:tab w:val="left" w:pos="284"/>
        </w:tabs>
        <w:spacing w:line="360" w:lineRule="auto"/>
        <w:ind w:left="284" w:right="680"/>
        <w:contextualSpacing/>
        <w:jc w:val="both"/>
        <w:rPr>
          <w:rFonts w:ascii="Palatino Linotype" w:hAnsi="Palatino Linotype"/>
          <w:i/>
          <w:sz w:val="22"/>
          <w:szCs w:val="24"/>
        </w:rPr>
      </w:pPr>
      <w:r w:rsidRPr="002C10B5">
        <w:rPr>
          <w:rFonts w:ascii="Palatino Linotype" w:hAnsi="Palatino Linotype"/>
          <w:i/>
          <w:sz w:val="22"/>
          <w:szCs w:val="24"/>
        </w:rPr>
        <w:t xml:space="preserve">N. Coordinación Municipal de Protección Civil y Bomberos. </w:t>
      </w:r>
    </w:p>
    <w:p w14:paraId="1C9588CC" w14:textId="77777777" w:rsidR="006D6E07" w:rsidRPr="002C10B5" w:rsidRDefault="007462CA" w:rsidP="00224714">
      <w:pPr>
        <w:tabs>
          <w:tab w:val="left" w:pos="284"/>
        </w:tabs>
        <w:spacing w:line="360" w:lineRule="auto"/>
        <w:ind w:left="284" w:right="680"/>
        <w:contextualSpacing/>
        <w:jc w:val="both"/>
        <w:rPr>
          <w:rFonts w:ascii="Palatino Linotype" w:hAnsi="Palatino Linotype"/>
          <w:i/>
          <w:sz w:val="22"/>
          <w:szCs w:val="24"/>
        </w:rPr>
      </w:pPr>
      <w:r w:rsidRPr="002C10B5">
        <w:rPr>
          <w:rFonts w:ascii="Palatino Linotype" w:hAnsi="Palatino Linotype"/>
          <w:i/>
          <w:sz w:val="22"/>
          <w:szCs w:val="24"/>
        </w:rPr>
        <w:t>O. Dirección de Seguridad Pública Municipal.</w:t>
      </w:r>
    </w:p>
    <w:p w14:paraId="59CE0C16" w14:textId="2FADBA06" w:rsidR="007462CA" w:rsidRPr="002C10B5" w:rsidRDefault="007462CA" w:rsidP="00224714">
      <w:pPr>
        <w:tabs>
          <w:tab w:val="left" w:pos="284"/>
        </w:tabs>
        <w:spacing w:line="360" w:lineRule="auto"/>
        <w:ind w:left="284" w:right="680"/>
        <w:contextualSpacing/>
        <w:jc w:val="both"/>
        <w:rPr>
          <w:rFonts w:ascii="Palatino Linotype" w:hAnsi="Palatino Linotype"/>
          <w:i/>
          <w:sz w:val="22"/>
          <w:szCs w:val="24"/>
        </w:rPr>
      </w:pPr>
      <w:r w:rsidRPr="002C10B5">
        <w:rPr>
          <w:rFonts w:ascii="Palatino Linotype" w:hAnsi="Palatino Linotype"/>
          <w:i/>
          <w:sz w:val="22"/>
          <w:szCs w:val="24"/>
        </w:rPr>
        <w:t xml:space="preserve"> P. Juzgado Cívico.</w:t>
      </w:r>
    </w:p>
    <w:p w14:paraId="347CCFC8" w14:textId="77777777" w:rsidR="006D6E07" w:rsidRPr="002C10B5" w:rsidRDefault="006D6E07" w:rsidP="00224714">
      <w:pPr>
        <w:tabs>
          <w:tab w:val="left" w:pos="284"/>
        </w:tabs>
        <w:spacing w:line="360" w:lineRule="auto"/>
        <w:ind w:left="284" w:right="680"/>
        <w:contextualSpacing/>
        <w:jc w:val="both"/>
        <w:rPr>
          <w:rFonts w:ascii="Palatino Linotype" w:hAnsi="Palatino Linotype"/>
          <w:i/>
          <w:sz w:val="24"/>
          <w:szCs w:val="24"/>
        </w:rPr>
      </w:pPr>
    </w:p>
    <w:p w14:paraId="350E1048" w14:textId="4134C2D4" w:rsidR="00D42DFB" w:rsidRPr="002C10B5" w:rsidRDefault="006D6E07" w:rsidP="00224714">
      <w:pPr>
        <w:numPr>
          <w:ilvl w:val="0"/>
          <w:numId w:val="2"/>
        </w:numPr>
        <w:tabs>
          <w:tab w:val="left" w:pos="284"/>
        </w:tabs>
        <w:spacing w:line="360" w:lineRule="auto"/>
        <w:ind w:left="0" w:firstLine="0"/>
        <w:contextualSpacing/>
        <w:jc w:val="both"/>
        <w:rPr>
          <w:rFonts w:ascii="Palatino Linotype" w:hAnsi="Palatino Linotype"/>
          <w:sz w:val="24"/>
          <w:szCs w:val="24"/>
        </w:rPr>
      </w:pPr>
      <w:r w:rsidRPr="002C10B5">
        <w:rPr>
          <w:rFonts w:ascii="Palatino Linotype" w:hAnsi="Palatino Linotype"/>
          <w:sz w:val="24"/>
          <w:szCs w:val="24"/>
        </w:rPr>
        <w:lastRenderedPageBreak/>
        <w:t xml:space="preserve">De lo citado podemos observar que la administración pública municipal del ayuntamiento de </w:t>
      </w:r>
      <w:proofErr w:type="spellStart"/>
      <w:r w:rsidR="005A13B7" w:rsidRPr="002C10B5">
        <w:rPr>
          <w:rFonts w:ascii="Palatino Linotype" w:hAnsi="Palatino Linotype"/>
          <w:sz w:val="24"/>
          <w:szCs w:val="24"/>
        </w:rPr>
        <w:t>Chinconcuac</w:t>
      </w:r>
      <w:proofErr w:type="spellEnd"/>
      <w:r w:rsidR="005A13B7" w:rsidRPr="002C10B5">
        <w:rPr>
          <w:rFonts w:ascii="Palatino Linotype" w:hAnsi="Palatino Linotype"/>
          <w:sz w:val="24"/>
          <w:szCs w:val="24"/>
        </w:rPr>
        <w:t>,</w:t>
      </w:r>
      <w:r w:rsidRPr="002C10B5">
        <w:rPr>
          <w:rFonts w:ascii="Palatino Linotype" w:hAnsi="Palatino Linotype"/>
          <w:sz w:val="24"/>
          <w:szCs w:val="24"/>
        </w:rPr>
        <w:t xml:space="preserve"> cuenta con diferentes órganos y dependencias. De los cuales se auxiliara para el estudio, planeación, despacho y ejecución de los diversos </w:t>
      </w:r>
      <w:r w:rsidR="00C057E9" w:rsidRPr="002C10B5">
        <w:rPr>
          <w:rFonts w:ascii="Palatino Linotype" w:hAnsi="Palatino Linotype"/>
          <w:sz w:val="24"/>
          <w:szCs w:val="24"/>
        </w:rPr>
        <w:t>asuntos.</w:t>
      </w:r>
    </w:p>
    <w:p w14:paraId="3ED0F46A" w14:textId="77777777" w:rsidR="00BA7EDD" w:rsidRPr="002C10B5" w:rsidRDefault="00BA7EDD" w:rsidP="00BA7EDD">
      <w:pPr>
        <w:tabs>
          <w:tab w:val="left" w:pos="284"/>
        </w:tabs>
        <w:spacing w:line="360" w:lineRule="auto"/>
        <w:contextualSpacing/>
        <w:jc w:val="both"/>
        <w:rPr>
          <w:rFonts w:ascii="Palatino Linotype" w:hAnsi="Palatino Linotype"/>
          <w:sz w:val="24"/>
          <w:szCs w:val="24"/>
        </w:rPr>
      </w:pPr>
    </w:p>
    <w:p w14:paraId="3E69C213" w14:textId="77777777" w:rsidR="00AE675D" w:rsidRPr="002C10B5" w:rsidRDefault="00AE675D" w:rsidP="00224714">
      <w:pPr>
        <w:numPr>
          <w:ilvl w:val="0"/>
          <w:numId w:val="2"/>
        </w:numPr>
        <w:spacing w:line="360" w:lineRule="auto"/>
        <w:ind w:left="0" w:firstLine="0"/>
        <w:contextualSpacing/>
        <w:jc w:val="both"/>
        <w:rPr>
          <w:rFonts w:ascii="Palatino Linotype" w:eastAsia="MS Mincho" w:hAnsi="Palatino Linotype" w:cstheme="majorBidi"/>
          <w:sz w:val="24"/>
          <w:szCs w:val="24"/>
          <w:lang w:val="es-ES_tradnl"/>
        </w:rPr>
      </w:pPr>
      <w:r w:rsidRPr="002C10B5">
        <w:rPr>
          <w:rFonts w:ascii="Palatino Linotype" w:eastAsia="Calibri" w:hAnsi="Palatino Linotype" w:cs="Arial"/>
          <w:sz w:val="24"/>
          <w:szCs w:val="24"/>
        </w:rPr>
        <w:t xml:space="preserve">En ese contexto se tiene que, no se discute el hecho de que el </w:t>
      </w:r>
      <w:r w:rsidRPr="002C10B5">
        <w:rPr>
          <w:rFonts w:ascii="Palatino Linotype" w:eastAsia="Calibri" w:hAnsi="Palatino Linotype" w:cs="Arial"/>
          <w:b/>
          <w:sz w:val="24"/>
          <w:szCs w:val="24"/>
        </w:rPr>
        <w:t>SUJETO OBLIGADO</w:t>
      </w:r>
      <w:r w:rsidRPr="002C10B5">
        <w:rPr>
          <w:rFonts w:ascii="Palatino Linotype" w:eastAsia="Calibri" w:hAnsi="Palatino Linotype" w:cs="Arial"/>
          <w:sz w:val="24"/>
          <w:szCs w:val="24"/>
        </w:rPr>
        <w:t xml:space="preserve"> solo hará entrega de la información que le solicite y obre en sus archivos sin hacer ningún tipo de procesamiento, no obstante lo anterior este dejo de observar en que consiste la obligación de buscar la información.</w:t>
      </w:r>
    </w:p>
    <w:p w14:paraId="7A473880" w14:textId="77777777" w:rsidR="00AE675D" w:rsidRPr="002C10B5" w:rsidRDefault="00AE675D" w:rsidP="00224714">
      <w:pPr>
        <w:spacing w:line="360" w:lineRule="auto"/>
        <w:ind w:right="49"/>
        <w:contextualSpacing/>
        <w:jc w:val="both"/>
        <w:rPr>
          <w:rFonts w:ascii="Palatino Linotype" w:hAnsi="Palatino Linotype" w:cs="Arial"/>
          <w:b/>
          <w:color w:val="000000"/>
          <w:sz w:val="24"/>
          <w:szCs w:val="24"/>
          <w:lang w:val="es-ES_tradnl"/>
        </w:rPr>
      </w:pPr>
    </w:p>
    <w:p w14:paraId="194F9265" w14:textId="77777777" w:rsidR="00AE675D" w:rsidRPr="002C10B5" w:rsidRDefault="00AE675D" w:rsidP="00224714">
      <w:pPr>
        <w:numPr>
          <w:ilvl w:val="0"/>
          <w:numId w:val="2"/>
        </w:numPr>
        <w:spacing w:line="360" w:lineRule="auto"/>
        <w:ind w:left="0" w:right="49" w:firstLine="0"/>
        <w:contextualSpacing/>
        <w:jc w:val="both"/>
        <w:rPr>
          <w:rFonts w:ascii="Palatino Linotype" w:eastAsia="MS Mincho" w:hAnsi="Palatino Linotype" w:cs="Arial"/>
          <w:b/>
          <w:sz w:val="24"/>
          <w:szCs w:val="24"/>
        </w:rPr>
      </w:pPr>
      <w:r w:rsidRPr="002C10B5">
        <w:rPr>
          <w:rFonts w:ascii="Palatino Linotype" w:hAnsi="Palatino Linotype" w:cs="Arial"/>
          <w:sz w:val="24"/>
          <w:szCs w:val="24"/>
        </w:rPr>
        <w:t>El procedimiento de acceso a la información pública, descrito en el Título Séptimo de la Ley de Transparencia describe los pasos que debe seguir la autoridad para atender las solicitudes que presenten las personas en ejercicio de su derecho, entre los cuales se encuentra el deber de las Unidades de Transparencia de turnar a todas las áreas competentes que cuenten con la información o deban tenerla de acuerdo a sus facultades, competencias y funciones, con el objeto de que realicen una búsqueda exhaustiva y razonable de la información solicitada, según se asienta en el artículo 162 de la ley citada.</w:t>
      </w:r>
    </w:p>
    <w:p w14:paraId="22EF9B05" w14:textId="77777777" w:rsidR="00AE675D" w:rsidRPr="002C10B5" w:rsidRDefault="00AE675D" w:rsidP="00224714">
      <w:pPr>
        <w:spacing w:line="360" w:lineRule="auto"/>
        <w:ind w:left="567" w:right="616"/>
        <w:contextualSpacing/>
        <w:jc w:val="both"/>
        <w:rPr>
          <w:rFonts w:ascii="Palatino Linotype" w:eastAsia="MS Mincho" w:hAnsi="Palatino Linotype" w:cs="Arial"/>
          <w:i/>
          <w:sz w:val="22"/>
          <w:szCs w:val="24"/>
          <w:u w:val="single"/>
        </w:rPr>
      </w:pPr>
      <w:r w:rsidRPr="002C10B5">
        <w:rPr>
          <w:rFonts w:ascii="Palatino Linotype" w:eastAsia="MS Mincho" w:hAnsi="Palatino Linotype" w:cs="Arial"/>
          <w:b/>
          <w:i/>
          <w:sz w:val="22"/>
          <w:szCs w:val="24"/>
        </w:rPr>
        <w:t>“Artículo 162.</w:t>
      </w:r>
      <w:r w:rsidRPr="002C10B5">
        <w:rPr>
          <w:rFonts w:ascii="Palatino Linotype" w:eastAsia="MS Mincho" w:hAnsi="Palatino Linotype" w:cs="Arial"/>
          <w:i/>
          <w:sz w:val="22"/>
          <w:szCs w:val="24"/>
        </w:rPr>
        <w:t xml:space="preserve"> </w:t>
      </w:r>
      <w:r w:rsidRPr="002C10B5">
        <w:rPr>
          <w:rFonts w:ascii="Palatino Linotype" w:eastAsia="MS Mincho" w:hAnsi="Palatino Linotype" w:cs="Arial"/>
          <w:i/>
          <w:sz w:val="22"/>
          <w:szCs w:val="24"/>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26B665BD" w14:textId="3E5B5172" w:rsidR="00AE675D" w:rsidRPr="002C10B5" w:rsidRDefault="00AE675D" w:rsidP="00224714">
      <w:pPr>
        <w:numPr>
          <w:ilvl w:val="0"/>
          <w:numId w:val="2"/>
        </w:numPr>
        <w:tabs>
          <w:tab w:val="left" w:pos="284"/>
        </w:tabs>
        <w:spacing w:line="360" w:lineRule="auto"/>
        <w:ind w:left="0" w:firstLine="0"/>
        <w:contextualSpacing/>
        <w:jc w:val="both"/>
        <w:rPr>
          <w:rFonts w:ascii="Palatino Linotype" w:hAnsi="Palatino Linotype"/>
          <w:sz w:val="24"/>
          <w:szCs w:val="24"/>
        </w:rPr>
      </w:pPr>
      <w:r w:rsidRPr="002C10B5">
        <w:rPr>
          <w:rFonts w:ascii="Palatino Linotype" w:hAnsi="Palatino Linotype" w:cs="Arial"/>
          <w:sz w:val="24"/>
          <w:szCs w:val="24"/>
        </w:rPr>
        <w:lastRenderedPageBreak/>
        <w:t>El buscar exhaustivamente en sus archivos, es identificar la unidad(s) administrativa(s) que resguarda el documento al que una persona pretende acceder, es practicar una adecuada gestión documental que nos permite localizar el documento, como bien señala el artículo 159 de la Ley de Transparencia, como lo es de manera enunciativa mas no limitativa la Unidad Jurídica y Secretaria del Ayuntamiento.</w:t>
      </w:r>
    </w:p>
    <w:p w14:paraId="767D5B04" w14:textId="77777777" w:rsidR="006D6E07" w:rsidRPr="002C10B5" w:rsidRDefault="006D6E07" w:rsidP="00224714">
      <w:pPr>
        <w:spacing w:line="360" w:lineRule="auto"/>
        <w:jc w:val="both"/>
        <w:rPr>
          <w:rFonts w:ascii="Palatino Linotype" w:hAnsi="Palatino Linotype"/>
          <w:sz w:val="24"/>
          <w:szCs w:val="24"/>
        </w:rPr>
      </w:pPr>
    </w:p>
    <w:p w14:paraId="5721D349" w14:textId="0D537D6D" w:rsidR="00F84473" w:rsidRPr="002C10B5" w:rsidRDefault="00AE675D" w:rsidP="00224714">
      <w:pPr>
        <w:numPr>
          <w:ilvl w:val="0"/>
          <w:numId w:val="2"/>
        </w:numPr>
        <w:tabs>
          <w:tab w:val="left" w:pos="426"/>
        </w:tabs>
        <w:spacing w:line="360" w:lineRule="auto"/>
        <w:ind w:left="0" w:right="51" w:firstLine="0"/>
        <w:contextualSpacing/>
        <w:jc w:val="both"/>
        <w:rPr>
          <w:rFonts w:ascii="Palatino Linotype" w:hAnsi="Palatino Linotype"/>
          <w:color w:val="000000" w:themeColor="text1"/>
          <w:sz w:val="24"/>
          <w:szCs w:val="24"/>
        </w:rPr>
      </w:pPr>
      <w:r w:rsidRPr="002C10B5">
        <w:rPr>
          <w:rFonts w:ascii="Palatino Linotype" w:hAnsi="Palatino Linotype"/>
          <w:color w:val="000000" w:themeColor="text1"/>
          <w:sz w:val="24"/>
          <w:szCs w:val="24"/>
        </w:rPr>
        <w:t>Luego entonces, l</w:t>
      </w:r>
      <w:r w:rsidR="00F84473" w:rsidRPr="002C10B5">
        <w:rPr>
          <w:rFonts w:ascii="Palatino Linotype" w:hAnsi="Palatino Linotype"/>
          <w:color w:val="000000" w:themeColor="text1"/>
          <w:sz w:val="24"/>
          <w:szCs w:val="24"/>
        </w:rPr>
        <w:t>as funciones que realizan las Unidades de Transparencia de los Sujetos Obligados es fundamental para el correcto cumplimiento del derecho de acceso a la información, pues son el vínculo entre los particulares y la información que requieren, además, su obligación es: realizar, con efectividad, los trámites internos necesarios para la atención de las solicitudes de información , es decir, deben otorgar respuestas concisas, contundentes y certeras, además de estar en estricto apego a lo que la normatividad en la materia establece.</w:t>
      </w:r>
    </w:p>
    <w:p w14:paraId="47B38238" w14:textId="77777777" w:rsidR="00F84473" w:rsidRPr="002C10B5" w:rsidRDefault="00F84473" w:rsidP="00224714">
      <w:pPr>
        <w:spacing w:line="360" w:lineRule="auto"/>
        <w:ind w:left="720"/>
        <w:contextualSpacing/>
        <w:rPr>
          <w:rFonts w:ascii="Palatino Linotype" w:hAnsi="Palatino Linotype"/>
          <w:color w:val="000000" w:themeColor="text1"/>
          <w:sz w:val="24"/>
          <w:szCs w:val="24"/>
        </w:rPr>
      </w:pPr>
    </w:p>
    <w:p w14:paraId="4C976AFF" w14:textId="77777777" w:rsidR="00F84473" w:rsidRPr="002C10B5" w:rsidRDefault="00F84473" w:rsidP="00224714">
      <w:pPr>
        <w:numPr>
          <w:ilvl w:val="0"/>
          <w:numId w:val="2"/>
        </w:numPr>
        <w:tabs>
          <w:tab w:val="left" w:pos="426"/>
        </w:tabs>
        <w:spacing w:line="360" w:lineRule="auto"/>
        <w:ind w:left="0" w:right="51" w:firstLine="0"/>
        <w:contextualSpacing/>
        <w:jc w:val="both"/>
        <w:rPr>
          <w:rFonts w:ascii="Palatino Linotype" w:hAnsi="Palatino Linotype"/>
          <w:color w:val="000000" w:themeColor="text1"/>
          <w:sz w:val="24"/>
          <w:szCs w:val="24"/>
        </w:rPr>
      </w:pPr>
      <w:r w:rsidRPr="002C10B5">
        <w:rPr>
          <w:rFonts w:ascii="Palatino Linotype" w:hAnsi="Palatino Linotype"/>
          <w:color w:val="000000" w:themeColor="text1"/>
          <w:sz w:val="24"/>
          <w:szCs w:val="24"/>
        </w:rPr>
        <w:t xml:space="preserve">Debiendo cumplir con lo dispuesto en la Ley de Transparencia y Acceso a la Información Pública del Estado de México y Municipios, en el artículo 162, mismo del que se inserta su contenido: </w:t>
      </w:r>
    </w:p>
    <w:p w14:paraId="1224D006" w14:textId="77777777" w:rsidR="00F84473" w:rsidRPr="002C10B5" w:rsidRDefault="00F84473" w:rsidP="00224714">
      <w:pPr>
        <w:tabs>
          <w:tab w:val="left" w:pos="426"/>
        </w:tabs>
        <w:spacing w:line="360" w:lineRule="auto"/>
        <w:ind w:left="567" w:right="822"/>
        <w:contextualSpacing/>
        <w:jc w:val="both"/>
        <w:rPr>
          <w:rFonts w:ascii="Palatino Linotype" w:hAnsi="Palatino Linotype"/>
          <w:i/>
          <w:color w:val="000000" w:themeColor="text1"/>
          <w:sz w:val="22"/>
          <w:szCs w:val="24"/>
        </w:rPr>
      </w:pPr>
      <w:r w:rsidRPr="002C10B5">
        <w:rPr>
          <w:rFonts w:ascii="Palatino Linotype" w:hAnsi="Palatino Linotype"/>
          <w:i/>
          <w:color w:val="000000" w:themeColor="text1"/>
          <w:sz w:val="22"/>
          <w:szCs w:val="24"/>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294D28D5" w14:textId="77777777" w:rsidR="00F84473" w:rsidRPr="002C10B5" w:rsidRDefault="00F84473" w:rsidP="00224714">
      <w:pPr>
        <w:tabs>
          <w:tab w:val="left" w:pos="426"/>
        </w:tabs>
        <w:spacing w:line="360" w:lineRule="auto"/>
        <w:ind w:left="720" w:right="51"/>
        <w:contextualSpacing/>
        <w:jc w:val="both"/>
        <w:rPr>
          <w:rFonts w:ascii="Palatino Linotype" w:hAnsi="Palatino Linotype"/>
          <w:color w:val="000000" w:themeColor="text1"/>
          <w:sz w:val="24"/>
          <w:szCs w:val="24"/>
        </w:rPr>
      </w:pPr>
      <w:r w:rsidRPr="002C10B5">
        <w:rPr>
          <w:rFonts w:ascii="Palatino Linotype" w:hAnsi="Palatino Linotype"/>
          <w:color w:val="000000" w:themeColor="text1"/>
          <w:sz w:val="24"/>
          <w:szCs w:val="24"/>
        </w:rPr>
        <w:t xml:space="preserve"> </w:t>
      </w:r>
    </w:p>
    <w:p w14:paraId="10244521" w14:textId="77777777" w:rsidR="00F84473" w:rsidRPr="002C10B5" w:rsidRDefault="00F84473" w:rsidP="00224714">
      <w:pPr>
        <w:numPr>
          <w:ilvl w:val="0"/>
          <w:numId w:val="2"/>
        </w:numPr>
        <w:tabs>
          <w:tab w:val="left" w:pos="426"/>
        </w:tabs>
        <w:spacing w:line="360" w:lineRule="auto"/>
        <w:ind w:left="0" w:right="51" w:firstLine="0"/>
        <w:contextualSpacing/>
        <w:jc w:val="both"/>
        <w:rPr>
          <w:rFonts w:ascii="Palatino Linotype" w:hAnsi="Palatino Linotype"/>
          <w:color w:val="000000" w:themeColor="text1"/>
          <w:sz w:val="24"/>
          <w:szCs w:val="24"/>
        </w:rPr>
      </w:pPr>
      <w:r w:rsidRPr="002C10B5">
        <w:rPr>
          <w:rFonts w:ascii="Palatino Linotype" w:hAnsi="Palatino Linotype"/>
          <w:color w:val="000000" w:themeColor="text1"/>
          <w:sz w:val="24"/>
          <w:szCs w:val="24"/>
        </w:rPr>
        <w:lastRenderedPageBreak/>
        <w:t>La búsqueda exhaustiva y razonable de la información con su debida comprobación, es una herramienta que permite brindar mayor certeza a los particulares sobre las acciones que realizan los sujetos obligados para atender las solicitudes de información. Asimismo, con dicha herramienta se refleja el grado de compromiso que tienen como autoridades para el debido cumplimiento y tutela del derecho constitucional y convencionalmente reconocido que es el derecho de acceso a la información.</w:t>
      </w:r>
    </w:p>
    <w:p w14:paraId="5A7CBCFB" w14:textId="77777777" w:rsidR="00F84473" w:rsidRPr="002C10B5" w:rsidRDefault="00F84473" w:rsidP="00224714">
      <w:pPr>
        <w:tabs>
          <w:tab w:val="left" w:pos="426"/>
        </w:tabs>
        <w:spacing w:line="360" w:lineRule="auto"/>
        <w:ind w:right="51"/>
        <w:contextualSpacing/>
        <w:jc w:val="both"/>
        <w:rPr>
          <w:rFonts w:ascii="Palatino Linotype" w:hAnsi="Palatino Linotype"/>
          <w:color w:val="000000" w:themeColor="text1"/>
          <w:sz w:val="24"/>
          <w:szCs w:val="24"/>
        </w:rPr>
      </w:pPr>
    </w:p>
    <w:p w14:paraId="7E6AD9A6" w14:textId="77777777" w:rsidR="00F84473" w:rsidRPr="002C10B5" w:rsidRDefault="00F84473" w:rsidP="00224714">
      <w:pPr>
        <w:numPr>
          <w:ilvl w:val="0"/>
          <w:numId w:val="2"/>
        </w:numPr>
        <w:tabs>
          <w:tab w:val="left" w:pos="426"/>
        </w:tabs>
        <w:spacing w:line="360" w:lineRule="auto"/>
        <w:ind w:left="0" w:right="51" w:firstLine="0"/>
        <w:contextualSpacing/>
        <w:jc w:val="both"/>
        <w:rPr>
          <w:rFonts w:ascii="Palatino Linotype" w:hAnsi="Palatino Linotype"/>
          <w:color w:val="000000" w:themeColor="text1"/>
          <w:sz w:val="24"/>
          <w:szCs w:val="24"/>
        </w:rPr>
      </w:pPr>
      <w:r w:rsidRPr="002C10B5">
        <w:rPr>
          <w:rFonts w:ascii="Palatino Linotype" w:hAnsi="Palatino Linotype"/>
          <w:color w:val="000000" w:themeColor="text1"/>
          <w:sz w:val="24"/>
          <w:szCs w:val="24"/>
        </w:rPr>
        <w:t>La falta de carteo o turno de las Unidades de Transparencia a las diferentes áreas que integran la estructura orgánica de los Sujetos Obligados, podrían causar una afectación o restricción al derecho ejercido por los particulares.</w:t>
      </w:r>
    </w:p>
    <w:p w14:paraId="642CA7CB" w14:textId="77777777" w:rsidR="00F84473" w:rsidRPr="002C10B5" w:rsidRDefault="00F84473" w:rsidP="00224714">
      <w:pPr>
        <w:spacing w:line="360" w:lineRule="auto"/>
        <w:ind w:left="720"/>
        <w:contextualSpacing/>
        <w:rPr>
          <w:rFonts w:ascii="Palatino Linotype" w:hAnsi="Palatino Linotype"/>
          <w:color w:val="000000" w:themeColor="text1"/>
          <w:sz w:val="24"/>
          <w:szCs w:val="24"/>
        </w:rPr>
      </w:pPr>
    </w:p>
    <w:p w14:paraId="202E0591" w14:textId="77777777" w:rsidR="00F84473" w:rsidRPr="002C10B5" w:rsidRDefault="00F84473" w:rsidP="00224714">
      <w:pPr>
        <w:numPr>
          <w:ilvl w:val="0"/>
          <w:numId w:val="2"/>
        </w:numPr>
        <w:tabs>
          <w:tab w:val="left" w:pos="426"/>
        </w:tabs>
        <w:spacing w:line="360" w:lineRule="auto"/>
        <w:ind w:left="0" w:right="51" w:firstLine="0"/>
        <w:contextualSpacing/>
        <w:jc w:val="both"/>
        <w:rPr>
          <w:rFonts w:ascii="Palatino Linotype" w:hAnsi="Palatino Linotype"/>
          <w:color w:val="000000" w:themeColor="text1"/>
          <w:sz w:val="24"/>
          <w:szCs w:val="24"/>
        </w:rPr>
      </w:pPr>
      <w:r w:rsidRPr="002C10B5">
        <w:rPr>
          <w:rFonts w:ascii="Palatino Linotype" w:hAnsi="Palatino Linotype"/>
          <w:color w:val="000000" w:themeColor="text1"/>
          <w:sz w:val="24"/>
          <w:szCs w:val="24"/>
        </w:rPr>
        <w:t>Es necesario que los Sujetos Obligados, a efecto de brindar certeza jurídica y correcta tutela al derecho accionado por los particulares realicen una correcta búsqueda en todas las áreas que de acuerdo a sus funciones atribuciones y competencias deban generar, administrar y poseer la información de interés para los particulares.</w:t>
      </w:r>
    </w:p>
    <w:p w14:paraId="209857F4" w14:textId="77777777" w:rsidR="00F84473" w:rsidRPr="002C10B5" w:rsidRDefault="00F84473" w:rsidP="00224714">
      <w:pPr>
        <w:spacing w:line="360" w:lineRule="auto"/>
        <w:ind w:left="720"/>
        <w:contextualSpacing/>
        <w:rPr>
          <w:rFonts w:ascii="Palatino Linotype" w:hAnsi="Palatino Linotype"/>
          <w:color w:val="000000" w:themeColor="text1"/>
          <w:sz w:val="24"/>
          <w:szCs w:val="24"/>
        </w:rPr>
      </w:pPr>
    </w:p>
    <w:p w14:paraId="0F730209" w14:textId="77777777" w:rsidR="00F84473" w:rsidRPr="002C10B5" w:rsidRDefault="00F84473" w:rsidP="00224714">
      <w:pPr>
        <w:numPr>
          <w:ilvl w:val="0"/>
          <w:numId w:val="2"/>
        </w:numPr>
        <w:tabs>
          <w:tab w:val="left" w:pos="426"/>
        </w:tabs>
        <w:spacing w:line="360" w:lineRule="auto"/>
        <w:ind w:left="0" w:right="51" w:firstLine="0"/>
        <w:contextualSpacing/>
        <w:jc w:val="both"/>
        <w:rPr>
          <w:rFonts w:ascii="Palatino Linotype" w:hAnsi="Palatino Linotype"/>
          <w:color w:val="000000" w:themeColor="text1"/>
          <w:sz w:val="24"/>
          <w:szCs w:val="24"/>
        </w:rPr>
      </w:pPr>
      <w:r w:rsidRPr="002C10B5">
        <w:rPr>
          <w:rFonts w:ascii="Palatino Linotype" w:hAnsi="Palatino Linotype"/>
          <w:color w:val="000000" w:themeColor="text1"/>
          <w:sz w:val="24"/>
          <w:szCs w:val="24"/>
        </w:rPr>
        <w:t>Es así que, los Titulares de las Unidades de Transparencia, al recibir una solicitud deben recibir, tramitar y dar respuesta a las solicitudes de acceso a la información, tal y como lo dispone la fracción II y IV del artículo 53 de la Ley de Transparencia y Acceso a la Información Pública del Estado de México y Municipios:</w:t>
      </w:r>
    </w:p>
    <w:p w14:paraId="4A21D74E" w14:textId="77777777" w:rsidR="00F84473" w:rsidRPr="002C10B5" w:rsidRDefault="00F84473" w:rsidP="00224714">
      <w:pPr>
        <w:tabs>
          <w:tab w:val="left" w:pos="426"/>
        </w:tabs>
        <w:spacing w:line="360" w:lineRule="auto"/>
        <w:ind w:left="720" w:right="51"/>
        <w:contextualSpacing/>
        <w:jc w:val="both"/>
        <w:rPr>
          <w:rFonts w:ascii="Palatino Linotype" w:hAnsi="Palatino Linotype"/>
          <w:color w:val="000000" w:themeColor="text1"/>
          <w:sz w:val="24"/>
          <w:szCs w:val="24"/>
        </w:rPr>
      </w:pPr>
    </w:p>
    <w:p w14:paraId="0F4DA27B" w14:textId="77777777" w:rsidR="00F84473" w:rsidRPr="002C10B5" w:rsidRDefault="00F84473" w:rsidP="00224714">
      <w:pPr>
        <w:tabs>
          <w:tab w:val="left" w:pos="426"/>
        </w:tabs>
        <w:spacing w:line="360" w:lineRule="auto"/>
        <w:ind w:left="567" w:right="539"/>
        <w:contextualSpacing/>
        <w:jc w:val="both"/>
        <w:rPr>
          <w:rFonts w:ascii="Palatino Linotype" w:hAnsi="Palatino Linotype"/>
          <w:i/>
          <w:color w:val="000000" w:themeColor="text1"/>
          <w:sz w:val="22"/>
          <w:szCs w:val="24"/>
        </w:rPr>
      </w:pPr>
      <w:r w:rsidRPr="002C10B5">
        <w:rPr>
          <w:rFonts w:ascii="Palatino Linotype" w:hAnsi="Palatino Linotype"/>
          <w:i/>
          <w:color w:val="000000" w:themeColor="text1"/>
          <w:sz w:val="22"/>
          <w:szCs w:val="24"/>
        </w:rPr>
        <w:lastRenderedPageBreak/>
        <w:t xml:space="preserve">Artículo 53. Las Unidades de Transparencia tendrán las siguientes funciones: </w:t>
      </w:r>
    </w:p>
    <w:p w14:paraId="305F05AD" w14:textId="77777777" w:rsidR="00F84473" w:rsidRPr="002C10B5" w:rsidRDefault="00F84473" w:rsidP="00224714">
      <w:pPr>
        <w:tabs>
          <w:tab w:val="left" w:pos="426"/>
        </w:tabs>
        <w:spacing w:line="360" w:lineRule="auto"/>
        <w:ind w:left="567" w:right="539"/>
        <w:contextualSpacing/>
        <w:jc w:val="both"/>
        <w:rPr>
          <w:rFonts w:ascii="Palatino Linotype" w:hAnsi="Palatino Linotype"/>
          <w:i/>
          <w:color w:val="000000" w:themeColor="text1"/>
          <w:sz w:val="22"/>
          <w:szCs w:val="24"/>
        </w:rPr>
      </w:pPr>
      <w:r w:rsidRPr="002C10B5">
        <w:rPr>
          <w:rFonts w:ascii="Palatino Linotype" w:hAnsi="Palatino Linotype"/>
          <w:i/>
          <w:color w:val="000000" w:themeColor="text1"/>
          <w:sz w:val="22"/>
          <w:szCs w:val="24"/>
        </w:rPr>
        <w:t>I. …</w:t>
      </w:r>
    </w:p>
    <w:p w14:paraId="48699224" w14:textId="77777777" w:rsidR="00F84473" w:rsidRPr="002C10B5" w:rsidRDefault="00F84473" w:rsidP="00224714">
      <w:pPr>
        <w:tabs>
          <w:tab w:val="left" w:pos="426"/>
        </w:tabs>
        <w:spacing w:line="360" w:lineRule="auto"/>
        <w:ind w:left="567" w:right="539"/>
        <w:contextualSpacing/>
        <w:jc w:val="both"/>
        <w:rPr>
          <w:rFonts w:ascii="Palatino Linotype" w:hAnsi="Palatino Linotype"/>
          <w:i/>
          <w:color w:val="000000" w:themeColor="text1"/>
          <w:sz w:val="22"/>
          <w:szCs w:val="24"/>
        </w:rPr>
      </w:pPr>
      <w:r w:rsidRPr="002C10B5">
        <w:rPr>
          <w:rFonts w:ascii="Palatino Linotype" w:hAnsi="Palatino Linotype"/>
          <w:i/>
          <w:color w:val="000000" w:themeColor="text1"/>
          <w:sz w:val="22"/>
          <w:szCs w:val="24"/>
        </w:rPr>
        <w:t>II. Recibir, tramitar y dar respuesta a las solicitudes de acceso a la información;</w:t>
      </w:r>
    </w:p>
    <w:p w14:paraId="1518562F" w14:textId="77777777" w:rsidR="00F84473" w:rsidRPr="002C10B5" w:rsidRDefault="00F84473" w:rsidP="00224714">
      <w:pPr>
        <w:tabs>
          <w:tab w:val="left" w:pos="426"/>
        </w:tabs>
        <w:spacing w:line="360" w:lineRule="auto"/>
        <w:ind w:left="567" w:right="539"/>
        <w:contextualSpacing/>
        <w:jc w:val="both"/>
        <w:rPr>
          <w:rFonts w:ascii="Palatino Linotype" w:hAnsi="Palatino Linotype"/>
          <w:i/>
          <w:color w:val="000000" w:themeColor="text1"/>
          <w:sz w:val="22"/>
          <w:szCs w:val="24"/>
        </w:rPr>
      </w:pPr>
      <w:r w:rsidRPr="002C10B5">
        <w:rPr>
          <w:rFonts w:ascii="Palatino Linotype" w:hAnsi="Palatino Linotype"/>
          <w:i/>
          <w:color w:val="000000" w:themeColor="text1"/>
          <w:sz w:val="22"/>
          <w:szCs w:val="24"/>
        </w:rPr>
        <w:t>…</w:t>
      </w:r>
    </w:p>
    <w:p w14:paraId="61AEFA27" w14:textId="77777777" w:rsidR="00F84473" w:rsidRPr="002C10B5" w:rsidRDefault="00F84473" w:rsidP="00224714">
      <w:pPr>
        <w:tabs>
          <w:tab w:val="left" w:pos="426"/>
        </w:tabs>
        <w:spacing w:line="360" w:lineRule="auto"/>
        <w:ind w:left="567" w:right="539"/>
        <w:contextualSpacing/>
        <w:jc w:val="both"/>
        <w:rPr>
          <w:rFonts w:ascii="Palatino Linotype" w:hAnsi="Palatino Linotype"/>
          <w:i/>
          <w:color w:val="000000" w:themeColor="text1"/>
          <w:sz w:val="22"/>
          <w:szCs w:val="24"/>
        </w:rPr>
      </w:pPr>
      <w:r w:rsidRPr="002C10B5">
        <w:rPr>
          <w:rFonts w:ascii="Palatino Linotype" w:hAnsi="Palatino Linotype"/>
          <w:i/>
          <w:color w:val="000000" w:themeColor="text1"/>
          <w:sz w:val="22"/>
          <w:szCs w:val="24"/>
        </w:rPr>
        <w:t>IV. Realizar, con efectividad, los trámites internos necesarios para la atención de las solicitudes de acceso a la información;</w:t>
      </w:r>
    </w:p>
    <w:p w14:paraId="10BF8309" w14:textId="77777777" w:rsidR="00F84473" w:rsidRPr="002C10B5" w:rsidRDefault="00F84473" w:rsidP="00224714">
      <w:pPr>
        <w:tabs>
          <w:tab w:val="left" w:pos="426"/>
        </w:tabs>
        <w:spacing w:line="360" w:lineRule="auto"/>
        <w:ind w:left="720" w:right="51"/>
        <w:contextualSpacing/>
        <w:jc w:val="both"/>
        <w:rPr>
          <w:rFonts w:ascii="Palatino Linotype" w:hAnsi="Palatino Linotype"/>
          <w:color w:val="000000" w:themeColor="text1"/>
          <w:sz w:val="24"/>
          <w:szCs w:val="24"/>
        </w:rPr>
      </w:pPr>
    </w:p>
    <w:p w14:paraId="1E12B415" w14:textId="77777777" w:rsidR="00F84473" w:rsidRPr="002C10B5" w:rsidRDefault="00F84473" w:rsidP="00224714">
      <w:pPr>
        <w:numPr>
          <w:ilvl w:val="0"/>
          <w:numId w:val="2"/>
        </w:numPr>
        <w:tabs>
          <w:tab w:val="left" w:pos="426"/>
        </w:tabs>
        <w:spacing w:line="360" w:lineRule="auto"/>
        <w:ind w:left="0" w:right="51" w:firstLine="0"/>
        <w:contextualSpacing/>
        <w:jc w:val="both"/>
        <w:rPr>
          <w:rFonts w:ascii="Palatino Linotype" w:hAnsi="Palatino Linotype"/>
          <w:color w:val="000000" w:themeColor="text1"/>
          <w:sz w:val="24"/>
          <w:szCs w:val="24"/>
        </w:rPr>
      </w:pPr>
      <w:r w:rsidRPr="002C10B5">
        <w:rPr>
          <w:rFonts w:ascii="Palatino Linotype" w:hAnsi="Palatino Linotype"/>
          <w:color w:val="000000" w:themeColor="text1"/>
          <w:sz w:val="24"/>
          <w:szCs w:val="24"/>
        </w:rPr>
        <w:t>En el presente asunto en particular, se aprecia que el Sujeto Obligado turnó la solicitud a la Unidad de Asuntos Jurídicos e Igualdad de  género, siendo esta área la que dio respuesta a la solicitud.</w:t>
      </w:r>
    </w:p>
    <w:p w14:paraId="08A9FC5A" w14:textId="77777777" w:rsidR="00BE2F5C" w:rsidRPr="002C10B5" w:rsidRDefault="00BE2F5C" w:rsidP="00224714">
      <w:pPr>
        <w:tabs>
          <w:tab w:val="left" w:pos="426"/>
        </w:tabs>
        <w:spacing w:line="360" w:lineRule="auto"/>
        <w:ind w:right="51"/>
        <w:jc w:val="both"/>
        <w:rPr>
          <w:rFonts w:ascii="Palatino Linotype" w:hAnsi="Palatino Linotype"/>
          <w:b/>
          <w:color w:val="000000" w:themeColor="text1"/>
          <w:sz w:val="24"/>
          <w:szCs w:val="24"/>
        </w:rPr>
      </w:pPr>
    </w:p>
    <w:p w14:paraId="1CDE9625" w14:textId="2D0B0684" w:rsidR="00713D42" w:rsidRPr="002C10B5" w:rsidRDefault="00E63442" w:rsidP="00224714">
      <w:pPr>
        <w:tabs>
          <w:tab w:val="left" w:pos="426"/>
        </w:tabs>
        <w:spacing w:line="360" w:lineRule="auto"/>
        <w:ind w:right="51"/>
        <w:jc w:val="both"/>
        <w:rPr>
          <w:rFonts w:ascii="Palatino Linotype" w:hAnsi="Palatino Linotype"/>
          <w:b/>
          <w:color w:val="000000" w:themeColor="text1"/>
          <w:sz w:val="24"/>
          <w:szCs w:val="24"/>
        </w:rPr>
      </w:pPr>
      <w:r w:rsidRPr="002C10B5">
        <w:rPr>
          <w:rFonts w:ascii="Palatino Linotype" w:hAnsi="Palatino Linotype"/>
          <w:b/>
          <w:color w:val="000000" w:themeColor="text1"/>
          <w:sz w:val="24"/>
          <w:szCs w:val="24"/>
        </w:rPr>
        <w:t xml:space="preserve">II. De </w:t>
      </w:r>
      <w:r w:rsidR="00713D42" w:rsidRPr="002C10B5">
        <w:rPr>
          <w:rFonts w:ascii="Palatino Linotype" w:hAnsi="Palatino Linotype"/>
          <w:b/>
          <w:color w:val="000000" w:themeColor="text1"/>
          <w:sz w:val="24"/>
          <w:szCs w:val="24"/>
        </w:rPr>
        <w:t>los hechos notorios</w:t>
      </w:r>
    </w:p>
    <w:p w14:paraId="15DC0411" w14:textId="77777777" w:rsidR="00713D42" w:rsidRPr="002C10B5" w:rsidRDefault="00713D42" w:rsidP="00224714">
      <w:pPr>
        <w:pStyle w:val="Prrafodelista"/>
        <w:numPr>
          <w:ilvl w:val="0"/>
          <w:numId w:val="2"/>
        </w:numPr>
        <w:tabs>
          <w:tab w:val="left" w:pos="426"/>
        </w:tabs>
        <w:spacing w:line="360" w:lineRule="auto"/>
        <w:ind w:left="0" w:firstLine="0"/>
        <w:jc w:val="both"/>
        <w:rPr>
          <w:rFonts w:ascii="Palatino Linotype" w:hAnsi="Palatino Linotype" w:cs="Arial"/>
          <w:b/>
          <w:bCs/>
          <w:sz w:val="24"/>
        </w:rPr>
      </w:pPr>
      <w:r w:rsidRPr="002C10B5">
        <w:rPr>
          <w:rFonts w:ascii="Palatino Linotype" w:hAnsi="Palatino Linotype" w:cs="Arial"/>
          <w:bCs/>
          <w:sz w:val="24"/>
        </w:rPr>
        <w:t>La Jurisprudencia en materia civil I.3o.C35K (10a.), de la Décima Época, con número de identificación 2004949, emitido por el Tercer Tribunal Colegiado en Materia Civil del Primer Circuito  refiere lo siguiente:</w:t>
      </w:r>
    </w:p>
    <w:p w14:paraId="7F129FB7" w14:textId="1B05B63F" w:rsidR="006B2ED0" w:rsidRPr="002C10B5" w:rsidRDefault="14C53072" w:rsidP="14C53072">
      <w:pPr>
        <w:tabs>
          <w:tab w:val="left" w:pos="426"/>
        </w:tabs>
        <w:spacing w:line="360" w:lineRule="auto"/>
        <w:ind w:left="567" w:right="539"/>
        <w:jc w:val="both"/>
        <w:rPr>
          <w:rFonts w:ascii="Palatino Linotype" w:hAnsi="Palatino Linotype"/>
          <w:b/>
          <w:bCs/>
          <w:color w:val="000000" w:themeColor="text1"/>
          <w:sz w:val="22"/>
          <w:szCs w:val="24"/>
        </w:rPr>
      </w:pPr>
      <w:r w:rsidRPr="002C10B5">
        <w:rPr>
          <w:rFonts w:ascii="Palatino Linotype" w:hAnsi="Palatino Linotype" w:cs="Calibri"/>
          <w:b/>
          <w:bCs/>
          <w:i/>
          <w:iCs/>
          <w:color w:val="000000" w:themeColor="text1"/>
          <w:sz w:val="22"/>
          <w:szCs w:val="24"/>
        </w:rPr>
        <w:t>PÁGINAS WEB O ELECTRÓNICAS. SU CONTENIDO ES UN HECHO NOTORIO Y SUSCEPTIBLE DE SER VALORADO EN UNA DECISIÓN JUDICIAL.</w:t>
      </w:r>
      <w:r w:rsidRPr="002C10B5">
        <w:rPr>
          <w:rFonts w:ascii="Palatino Linotype" w:hAnsi="Palatino Linotype" w:cs="Calibri"/>
          <w:i/>
          <w:iCs/>
          <w:color w:val="000000" w:themeColor="text1"/>
          <w:sz w:val="22"/>
          <w:szCs w:val="24"/>
        </w:rPr>
        <w:t xml:space="preserve"> “</w:t>
      </w:r>
      <w:r w:rsidRPr="002C10B5">
        <w:rPr>
          <w:rFonts w:ascii="Palatino Linotype" w:hAnsi="Palatino Linotype" w:cs="Calibri"/>
          <w:b/>
          <w:bCs/>
          <w:i/>
          <w:iCs/>
          <w:color w:val="000000" w:themeColor="text1"/>
          <w:sz w:val="22"/>
          <w:szCs w:val="24"/>
        </w:rPr>
        <w:t>Los datos publicados en documentos o páginas situados en redes informáticas constituyen un hecho notorio por formar parte del conocimiento público a través de tales medios al momento en que se dicta una resolución judicial</w:t>
      </w:r>
      <w:r w:rsidRPr="002C10B5">
        <w:rPr>
          <w:rFonts w:ascii="Palatino Linotype" w:hAnsi="Palatino Linotype" w:cs="Calibri"/>
          <w:i/>
          <w:iCs/>
          <w:color w:val="000000" w:themeColor="text1"/>
          <w:sz w:val="22"/>
          <w:szCs w:val="24"/>
        </w:rPr>
        <w:t>, de conformidad con el artículo </w:t>
      </w:r>
      <w:hyperlink>
        <w:r w:rsidRPr="002C10B5">
          <w:rPr>
            <w:rStyle w:val="Hipervnculo"/>
            <w:rFonts w:ascii="Palatino Linotype" w:hAnsi="Palatino Linotype" w:cs="Calibri"/>
            <w:i/>
            <w:iCs/>
            <w:sz w:val="22"/>
            <w:szCs w:val="24"/>
          </w:rPr>
          <w:t>88 del Código Federal de Procedimientos Civiles</w:t>
        </w:r>
      </w:hyperlink>
      <w:r w:rsidRPr="002C10B5">
        <w:rPr>
          <w:rFonts w:ascii="Palatino Linotype" w:hAnsi="Palatino Linotype" w:cs="Calibri"/>
          <w:i/>
          <w:iCs/>
          <w:sz w:val="22"/>
          <w:szCs w:val="24"/>
        </w:rPr>
        <w:t xml:space="preserve">. </w:t>
      </w:r>
      <w:r w:rsidRPr="002C10B5">
        <w:rPr>
          <w:rFonts w:ascii="Palatino Linotype" w:hAnsi="Palatino Linotype" w:cs="Calibri"/>
          <w:i/>
          <w:iCs/>
          <w:color w:val="000000" w:themeColor="text1"/>
          <w:sz w:val="22"/>
          <w:szCs w:val="24"/>
        </w:rPr>
        <w:t xml:space="preserve">El acceso al uso de Internet para buscar información sobre la existencia de personas morales, establecimientos mercantiles, domicilios y en general cualquier dato publicado en redes informáticas, forma parte de la cultura normal </w:t>
      </w:r>
      <w:r w:rsidRPr="002C10B5">
        <w:rPr>
          <w:rFonts w:ascii="Palatino Linotype" w:hAnsi="Palatino Linotype" w:cs="Calibri"/>
          <w:i/>
          <w:iCs/>
          <w:color w:val="000000" w:themeColor="text1"/>
          <w:sz w:val="22"/>
          <w:szCs w:val="24"/>
        </w:rPr>
        <w:lastRenderedPageBreak/>
        <w:t xml:space="preserve">de sectores específicos de la sociedad dependiendo del tipo de información de que se trate. De ahí que, si bien no es posible afirmar que esa información se encuentra al alcance de todos los sectores de la sociedad, lo cierto es que sí </w:t>
      </w:r>
      <w:r w:rsidRPr="002C10B5">
        <w:rPr>
          <w:rFonts w:ascii="Palatino Linotype" w:hAnsi="Palatino Linotype" w:cs="Calibri"/>
          <w:b/>
          <w:bCs/>
          <w:i/>
          <w:iCs/>
          <w:color w:val="000000" w:themeColor="text1"/>
          <w:sz w:val="22"/>
          <w:szCs w:val="24"/>
        </w:rPr>
        <w:t>es posible determinar si por el tipo de datos un hecho forma parte de la cultura normal de un sector de la sociedad y pueda ser considerado como notorio por el juzgador y, consecuentemente, valorado en una decisión judicial, por tratarse de un dato u opinión común indiscutible</w:t>
      </w:r>
      <w:r w:rsidRPr="002C10B5">
        <w:rPr>
          <w:rFonts w:ascii="Palatino Linotype" w:hAnsi="Palatino Linotype" w:cs="Calibri"/>
          <w:i/>
          <w:iCs/>
          <w:color w:val="000000" w:themeColor="text1"/>
          <w:sz w:val="22"/>
          <w:szCs w:val="24"/>
        </w:rPr>
        <w:t>, no por el número de personas que conocen ese hecho, sino por la notoriedad, accesibilidad, aceptación e imparcialidad de este conocimiento. Por tanto, el contenido de una página de Internet que refleja hechos propios de una de las partes en cualquier juicio, puede ser tomado como prueba plena, a menos que haya una en contrario que no fue creada por orden del interesado, ya que se le reputará autor y podrá perjudicarle lo que ofrezca en sus términos.”</w:t>
      </w:r>
    </w:p>
    <w:p w14:paraId="063F8D55" w14:textId="25086FEB" w:rsidR="14C53072" w:rsidRPr="002C10B5" w:rsidRDefault="14C53072" w:rsidP="14C53072">
      <w:pPr>
        <w:tabs>
          <w:tab w:val="left" w:pos="426"/>
        </w:tabs>
        <w:spacing w:line="360" w:lineRule="auto"/>
        <w:ind w:left="567" w:right="539"/>
        <w:jc w:val="both"/>
        <w:rPr>
          <w:rFonts w:ascii="Palatino Linotype" w:hAnsi="Palatino Linotype" w:cs="Calibri"/>
          <w:i/>
          <w:iCs/>
          <w:color w:val="000000" w:themeColor="text1"/>
          <w:sz w:val="24"/>
          <w:szCs w:val="24"/>
        </w:rPr>
      </w:pPr>
    </w:p>
    <w:p w14:paraId="7586A151" w14:textId="022BAD11" w:rsidR="000033DD" w:rsidRPr="002C10B5" w:rsidRDefault="14C53072" w:rsidP="14C53072">
      <w:pPr>
        <w:pStyle w:val="Prrafodelista"/>
        <w:numPr>
          <w:ilvl w:val="0"/>
          <w:numId w:val="2"/>
        </w:numPr>
        <w:tabs>
          <w:tab w:val="left" w:pos="426"/>
        </w:tabs>
        <w:spacing w:line="360" w:lineRule="auto"/>
        <w:ind w:left="0" w:firstLine="0"/>
        <w:jc w:val="both"/>
        <w:rPr>
          <w:rFonts w:ascii="Palatino Linotype" w:hAnsi="Palatino Linotype"/>
          <w:sz w:val="24"/>
        </w:rPr>
      </w:pPr>
      <w:r w:rsidRPr="002C10B5">
        <w:rPr>
          <w:rFonts w:ascii="Palatino Linotype" w:hAnsi="Palatino Linotype" w:cs="Arial"/>
          <w:sz w:val="24"/>
        </w:rPr>
        <w:t>Lo anterior toda vez que se realizó una búsqueda en los sitios de internet, que permitieran obtener elementos que determinen la existencia de la información solicitada, resultado de la búsqueda, lo siguiente:</w:t>
      </w:r>
    </w:p>
    <w:p w14:paraId="7FF4A9EC" w14:textId="22D11075" w:rsidR="14C53072" w:rsidRPr="002C10B5" w:rsidRDefault="14C53072" w:rsidP="14C53072">
      <w:pPr>
        <w:tabs>
          <w:tab w:val="left" w:pos="426"/>
        </w:tabs>
        <w:spacing w:line="360" w:lineRule="auto"/>
        <w:jc w:val="both"/>
        <w:rPr>
          <w:rFonts w:ascii="Palatino Linotype" w:hAnsi="Palatino Linotype"/>
          <w:sz w:val="24"/>
          <w:szCs w:val="24"/>
        </w:rPr>
      </w:pPr>
    </w:p>
    <w:p w14:paraId="6F389871" w14:textId="452D3C85" w:rsidR="001C30A7" w:rsidRPr="002C10B5" w:rsidRDefault="000033DD" w:rsidP="00224714">
      <w:pPr>
        <w:pStyle w:val="Prrafodelista"/>
        <w:spacing w:line="360" w:lineRule="auto"/>
        <w:ind w:left="567" w:right="539"/>
        <w:jc w:val="both"/>
        <w:rPr>
          <w:rFonts w:ascii="Palatino Linotype" w:hAnsi="Palatino Linotype"/>
          <w:sz w:val="24"/>
        </w:rPr>
      </w:pPr>
      <w:r w:rsidRPr="002C10B5">
        <w:rPr>
          <w:noProof/>
          <w:sz w:val="24"/>
          <w:lang w:eastAsia="es-MX"/>
        </w:rPr>
        <w:lastRenderedPageBreak/>
        <w:drawing>
          <wp:inline distT="0" distB="0" distL="0" distR="0" wp14:anchorId="31786B64" wp14:editId="5271DF0F">
            <wp:extent cx="5047488" cy="2540635"/>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9">
                      <a:extLst>
                        <a:ext uri="{28A0092B-C50C-407E-A947-70E740481C1C}">
                          <a14:useLocalDpi xmlns:a14="http://schemas.microsoft.com/office/drawing/2010/main" val="0"/>
                        </a:ext>
                      </a:extLst>
                    </a:blip>
                    <a:stretch>
                      <a:fillRect/>
                    </a:stretch>
                  </pic:blipFill>
                  <pic:spPr>
                    <a:xfrm>
                      <a:off x="0" y="0"/>
                      <a:ext cx="5047488" cy="2540635"/>
                    </a:xfrm>
                    <a:prstGeom prst="rect">
                      <a:avLst/>
                    </a:prstGeom>
                  </pic:spPr>
                </pic:pic>
              </a:graphicData>
            </a:graphic>
          </wp:inline>
        </w:drawing>
      </w:r>
    </w:p>
    <w:p w14:paraId="1435A373" w14:textId="77777777" w:rsidR="005A13B7" w:rsidRPr="002C10B5" w:rsidRDefault="005A13B7" w:rsidP="00224714">
      <w:pPr>
        <w:pStyle w:val="Prrafodelista"/>
        <w:spacing w:line="360" w:lineRule="auto"/>
        <w:ind w:left="567" w:right="539"/>
        <w:jc w:val="both"/>
        <w:rPr>
          <w:rFonts w:ascii="Palatino Linotype" w:hAnsi="Palatino Linotype"/>
          <w:sz w:val="24"/>
        </w:rPr>
      </w:pPr>
    </w:p>
    <w:p w14:paraId="316616CA" w14:textId="5B000643" w:rsidR="00A6045C" w:rsidRPr="002C10B5" w:rsidRDefault="14C53072" w:rsidP="00224714">
      <w:pPr>
        <w:numPr>
          <w:ilvl w:val="0"/>
          <w:numId w:val="2"/>
        </w:numPr>
        <w:spacing w:line="360" w:lineRule="auto"/>
        <w:ind w:left="0" w:firstLine="0"/>
        <w:jc w:val="both"/>
        <w:rPr>
          <w:rFonts w:ascii="Palatino Linotype" w:eastAsia="Calibri" w:hAnsi="Palatino Linotype"/>
          <w:sz w:val="24"/>
          <w:szCs w:val="24"/>
          <w:lang w:val="es-ES_tradnl"/>
        </w:rPr>
      </w:pPr>
      <w:r w:rsidRPr="002C10B5">
        <w:rPr>
          <w:rFonts w:ascii="Palatino Linotype" w:hAnsi="Palatino Linotype" w:cs="Arial"/>
          <w:sz w:val="24"/>
          <w:szCs w:val="24"/>
        </w:rPr>
        <w:t>Al</w:t>
      </w:r>
      <w:r w:rsidRPr="002C10B5">
        <w:rPr>
          <w:rFonts w:ascii="Palatino Linotype" w:hAnsi="Palatino Linotype"/>
          <w:sz w:val="24"/>
          <w:szCs w:val="24"/>
        </w:rPr>
        <w:t xml:space="preserve"> respecto también se debe precisar que si bien es cierto </w:t>
      </w:r>
      <w:r w:rsidRPr="002C10B5">
        <w:rPr>
          <w:rFonts w:ascii="Palatino Linotype" w:hAnsi="Palatino Linotype"/>
          <w:sz w:val="24"/>
          <w:szCs w:val="24"/>
          <w:lang w:val="es-ES"/>
        </w:rPr>
        <w:t xml:space="preserve"> las notas o publicaciones a través de la red de internet constituyen el Derecho a la Libre Expresión de los profesionales de la materia, previsto en el artículo 7 de la Constitución Política de los Estados Unidos Mexicanos, en las cuales cada medio informativo vierte su opinión, comentario o señalamiento respecto de hechos que al parecer se suscitaron en un tiempo y lugar determinado y no pueden ser </w:t>
      </w:r>
      <w:r w:rsidRPr="002C10B5">
        <w:rPr>
          <w:rFonts w:ascii="Palatino Linotype" w:eastAsia="MS Mincho" w:hAnsi="Palatino Linotype" w:cs="Arial"/>
          <w:sz w:val="24"/>
          <w:szCs w:val="24"/>
          <w:lang w:val="es-ES"/>
        </w:rPr>
        <w:t xml:space="preserve">consideradas como un medio de prueba, también lo es que </w:t>
      </w:r>
      <w:r w:rsidRPr="002C10B5">
        <w:rPr>
          <w:rFonts w:ascii="Palatino Linotype" w:eastAsia="MS Mincho" w:hAnsi="Palatino Linotype"/>
          <w:sz w:val="24"/>
          <w:szCs w:val="24"/>
          <w:lang w:val="es-ES"/>
        </w:rPr>
        <w:t>las notas periodísticas y las imágenes encontradas, arrojan indicios sobre los hechos descritos en la solicitud de información.</w:t>
      </w:r>
    </w:p>
    <w:p w14:paraId="2AFD0FC8" w14:textId="77777777" w:rsidR="00A6045C" w:rsidRPr="002C10B5" w:rsidRDefault="00A6045C" w:rsidP="00224714">
      <w:pPr>
        <w:spacing w:line="360" w:lineRule="auto"/>
        <w:jc w:val="both"/>
        <w:rPr>
          <w:rFonts w:ascii="Palatino Linotype" w:eastAsia="Calibri" w:hAnsi="Palatino Linotype"/>
          <w:sz w:val="24"/>
          <w:szCs w:val="24"/>
          <w:lang w:val="es-ES_tradnl"/>
        </w:rPr>
      </w:pPr>
    </w:p>
    <w:p w14:paraId="34850C97" w14:textId="77777777" w:rsidR="00A6045C" w:rsidRPr="002C10B5" w:rsidRDefault="14C53072" w:rsidP="00224714">
      <w:pPr>
        <w:pStyle w:val="Prrafodelista"/>
        <w:numPr>
          <w:ilvl w:val="0"/>
          <w:numId w:val="2"/>
        </w:numPr>
        <w:tabs>
          <w:tab w:val="left" w:pos="0"/>
        </w:tabs>
        <w:spacing w:line="360" w:lineRule="auto"/>
        <w:ind w:left="0" w:firstLine="0"/>
        <w:jc w:val="both"/>
        <w:rPr>
          <w:rFonts w:ascii="Palatino Linotype" w:hAnsi="Palatino Linotype"/>
          <w:sz w:val="24"/>
        </w:rPr>
      </w:pPr>
      <w:r w:rsidRPr="002C10B5">
        <w:rPr>
          <w:rFonts w:ascii="Palatino Linotype" w:hAnsi="Palatino Linotype"/>
          <w:sz w:val="24"/>
        </w:rPr>
        <w:t xml:space="preserve">Apoya lo anterior, la Jurisprudencia con número de registro 1000830, emitida por la Sala Superior, Apéndice de 2011, localizable en VIII. Electoral Primera Parte Vigentes, </w:t>
      </w:r>
      <w:r w:rsidRPr="002C10B5">
        <w:rPr>
          <w:rFonts w:ascii="Palatino Linotype" w:hAnsi="Palatino Linotype"/>
          <w:sz w:val="24"/>
        </w:rPr>
        <w:lastRenderedPageBreak/>
        <w:t xml:space="preserve">Materia Electoral, tesis 191, página 244, cuyo rubro y contenido del tenor literal siguiente: </w:t>
      </w:r>
    </w:p>
    <w:p w14:paraId="2262BFE7" w14:textId="77777777" w:rsidR="00A6045C" w:rsidRPr="002C10B5" w:rsidRDefault="00A6045C" w:rsidP="00224714">
      <w:pPr>
        <w:pStyle w:val="Prrafodelista"/>
        <w:tabs>
          <w:tab w:val="left" w:pos="426"/>
        </w:tabs>
        <w:spacing w:line="360" w:lineRule="auto"/>
        <w:ind w:left="502" w:right="539"/>
        <w:jc w:val="both"/>
        <w:rPr>
          <w:rFonts w:ascii="Palatino Linotype" w:hAnsi="Palatino Linotype"/>
          <w:i/>
        </w:rPr>
      </w:pPr>
      <w:r w:rsidRPr="002C10B5">
        <w:rPr>
          <w:rFonts w:ascii="Palatino Linotype" w:hAnsi="Palatino Linotype"/>
          <w:i/>
        </w:rPr>
        <w:t>“NOTAS PERIODÍSTICAS. ELEMENTOS PARA DETERMINAR SU FUERZA INDICIARIA. Los medios probatorios que se hacen consistir en notas periodísticas, sólo pueden arrojar indicios sobre los hechos a que se refieren, pero para calificar si se trata de indicios simples o de indicios de mayor grado convictivo, el juzgador debe ponderar las circunstancias existentes en cada caso concreto. Así, si se aportaron varias notas, provenientes de distintos órganos de información, atribuidas a diferentes autores y coincidentes en lo sustancial, y si además no obra constancia de que el afectado con su contenido haya ofrecido algún mentís sobre lo que en las noticias se le atribuye, y en el juicio donde se presenten se concreta a manifestar que esos medios informativos carecen de valor probatorio, pero omite pronunciarse sobre la certeza o falsedad de los hechos consignados en ellos, al sopesar todas esas circunstancias con la aplicación de las reglas de la lógica, la sana crítica y las máximas de experiencia, en términos del artículo 16, apartado 1, de la Ley General del Sistema de Medios de Impugnación en Materia Electoral, o de la ley que sea aplicable, esto permite.</w:t>
      </w:r>
    </w:p>
    <w:p w14:paraId="0A189B35" w14:textId="77777777" w:rsidR="00A6045C" w:rsidRPr="002C10B5" w:rsidRDefault="00A6045C" w:rsidP="00224714">
      <w:pPr>
        <w:pStyle w:val="Prrafodelista"/>
        <w:tabs>
          <w:tab w:val="left" w:pos="426"/>
        </w:tabs>
        <w:spacing w:line="360" w:lineRule="auto"/>
        <w:ind w:left="502" w:right="539"/>
        <w:jc w:val="both"/>
        <w:rPr>
          <w:rFonts w:ascii="Palatino Linotype" w:hAnsi="Palatino Linotype"/>
          <w:i/>
        </w:rPr>
      </w:pPr>
    </w:p>
    <w:p w14:paraId="41EE9A02" w14:textId="37B7F247" w:rsidR="00A6045C" w:rsidRPr="002C10B5" w:rsidRDefault="14C53072" w:rsidP="00224714">
      <w:pPr>
        <w:numPr>
          <w:ilvl w:val="0"/>
          <w:numId w:val="2"/>
        </w:numPr>
        <w:spacing w:line="360" w:lineRule="auto"/>
        <w:ind w:left="0" w:firstLine="0"/>
        <w:jc w:val="both"/>
        <w:rPr>
          <w:rFonts w:ascii="Palatino Linotype" w:hAnsi="Palatino Linotype" w:cs="Bookman Old Style"/>
          <w:sz w:val="24"/>
          <w:szCs w:val="24"/>
        </w:rPr>
      </w:pPr>
      <w:r w:rsidRPr="002C10B5">
        <w:rPr>
          <w:rFonts w:ascii="Palatino Linotype" w:hAnsi="Palatino Linotype"/>
          <w:sz w:val="24"/>
          <w:szCs w:val="24"/>
        </w:rPr>
        <w:t>En</w:t>
      </w:r>
      <w:r w:rsidRPr="002C10B5">
        <w:rPr>
          <w:rFonts w:ascii="Palatino Linotype" w:hAnsi="Palatino Linotype" w:cs="Bookman Old Style"/>
          <w:sz w:val="24"/>
          <w:szCs w:val="24"/>
        </w:rPr>
        <w:t xml:space="preserve"> este sentido, se advierten indicios contundentes en la página web de los  medios de comunicación sobre la firma de convenio entre el Sindicato Único de Trabajadores de los Poderes, Municipios e Instituciones Descentralizadas del Estado de México (SUTEYM) y el ayuntamiento de Chiconcuac. No obstante dicha información, corresponde a la firma de convenio celebrada en el año 2022, por lo que deberá entregarse el último generado a la fecha de la solicitud de información.</w:t>
      </w:r>
    </w:p>
    <w:bookmarkEnd w:id="12"/>
    <w:p w14:paraId="22ED1EE7" w14:textId="390D7CE6" w:rsidR="00224714" w:rsidRPr="002C10B5" w:rsidRDefault="14C53072" w:rsidP="00224714">
      <w:pPr>
        <w:numPr>
          <w:ilvl w:val="0"/>
          <w:numId w:val="2"/>
        </w:numPr>
        <w:spacing w:line="360" w:lineRule="auto"/>
        <w:ind w:left="0" w:firstLine="0"/>
        <w:jc w:val="both"/>
        <w:rPr>
          <w:rFonts w:ascii="Palatino Linotype" w:hAnsi="Palatino Linotype" w:cs="Arial"/>
          <w:sz w:val="24"/>
          <w:szCs w:val="24"/>
        </w:rPr>
      </w:pPr>
      <w:r w:rsidRPr="002C10B5">
        <w:rPr>
          <w:rFonts w:ascii="Palatino Linotype" w:hAnsi="Palatino Linotype" w:cs="Arial"/>
          <w:color w:val="000000" w:themeColor="text1"/>
          <w:sz w:val="24"/>
          <w:szCs w:val="24"/>
        </w:rPr>
        <w:lastRenderedPageBreak/>
        <w:t>Finalmente, no pasa desapercibido</w:t>
      </w:r>
      <w:r w:rsidRPr="002C10B5">
        <w:rPr>
          <w:rFonts w:ascii="Palatino Linotype" w:hAnsi="Palatino Linotype" w:cs="Arial"/>
          <w:sz w:val="24"/>
          <w:szCs w:val="24"/>
          <w:lang w:eastAsia="es-MX"/>
        </w:rPr>
        <w:t xml:space="preserve"> destacar que el convenio solicitado por el particular </w:t>
      </w:r>
      <w:r w:rsidRPr="002C10B5">
        <w:rPr>
          <w:rFonts w:ascii="Palatino Linotype" w:hAnsi="Palatino Linotype" w:cs="Bookman Old Style"/>
          <w:sz w:val="24"/>
          <w:szCs w:val="24"/>
        </w:rPr>
        <w:t>corresponde</w:t>
      </w:r>
      <w:r w:rsidRPr="002C10B5">
        <w:rPr>
          <w:rFonts w:ascii="Palatino Linotype" w:hAnsi="Palatino Linotype"/>
          <w:color w:val="000000" w:themeColor="text1"/>
          <w:sz w:val="24"/>
          <w:szCs w:val="24"/>
        </w:rPr>
        <w:t xml:space="preserve"> a información que </w:t>
      </w:r>
      <w:r w:rsidRPr="002C10B5">
        <w:rPr>
          <w:rFonts w:ascii="Palatino Linotype" w:hAnsi="Palatino Linotype" w:cs="Arial"/>
          <w:sz w:val="24"/>
          <w:szCs w:val="24"/>
        </w:rPr>
        <w:t>se encuentra considerada como una de las obligaciones de transparencia comunes que l</w:t>
      </w:r>
      <w:r w:rsidRPr="002C10B5">
        <w:rPr>
          <w:rFonts w:ascii="Palatino Linotype" w:hAnsi="Palatino Linotype"/>
          <w:sz w:val="24"/>
          <w:szCs w:val="24"/>
        </w:rPr>
        <w:t xml:space="preserve">os Sujetos Obligados tienen el deber de poner a disposición del público de manera permanente y actualizada de forma </w:t>
      </w:r>
      <w:r w:rsidRPr="002C10B5">
        <w:rPr>
          <w:rFonts w:ascii="Palatino Linotype" w:hAnsi="Palatino Linotype" w:cs="Bookman Old Style"/>
          <w:sz w:val="24"/>
          <w:szCs w:val="24"/>
        </w:rPr>
        <w:t>sencilla</w:t>
      </w:r>
      <w:r w:rsidRPr="002C10B5">
        <w:rPr>
          <w:rFonts w:ascii="Palatino Linotype" w:hAnsi="Palatino Linotype"/>
          <w:sz w:val="24"/>
          <w:szCs w:val="24"/>
        </w:rPr>
        <w:t xml:space="preserve">, precisa y entendible, en los respectivos medios electrónicos, de acuerdo con sus facultades, atribuciones, funciones u objeto social, según corresponda; esto conforme a lo establecido en </w:t>
      </w:r>
      <w:r w:rsidRPr="002C10B5">
        <w:rPr>
          <w:rFonts w:ascii="Palatino Linotype" w:hAnsi="Palatino Linotype" w:cs="Arial"/>
          <w:color w:val="000000" w:themeColor="text1"/>
          <w:sz w:val="24"/>
          <w:szCs w:val="24"/>
        </w:rPr>
        <w:t xml:space="preserve">el </w:t>
      </w:r>
      <w:r w:rsidRPr="002C10B5">
        <w:rPr>
          <w:rFonts w:ascii="Palatino Linotype" w:hAnsi="Palatino Linotype" w:cs="Arial"/>
          <w:sz w:val="24"/>
          <w:szCs w:val="24"/>
        </w:rPr>
        <w:t>artículo 92 de la de la Ley de Transparencia y Acceso a la Información Pública del Estado de México y Municipios, en su fracción XX, dispone lo siguiente:</w:t>
      </w:r>
    </w:p>
    <w:p w14:paraId="61B2CC2F" w14:textId="77777777" w:rsidR="00224714" w:rsidRPr="002C10B5" w:rsidRDefault="00224714" w:rsidP="00224714">
      <w:pPr>
        <w:pStyle w:val="Prrafodelista"/>
        <w:spacing w:line="360" w:lineRule="auto"/>
        <w:ind w:left="502" w:right="899"/>
        <w:jc w:val="both"/>
        <w:rPr>
          <w:rFonts w:ascii="Palatino Linotype" w:hAnsi="Palatino Linotype" w:cs="Arial"/>
        </w:rPr>
      </w:pPr>
      <w:r w:rsidRPr="002C10B5">
        <w:rPr>
          <w:rFonts w:ascii="Palatino Linotype" w:hAnsi="Palatino Linotype" w:cs="Arial"/>
          <w:b/>
          <w:bCs/>
          <w:i/>
          <w:iCs/>
        </w:rPr>
        <w:t>“Artículo 92. </w:t>
      </w:r>
      <w:r w:rsidRPr="002C10B5">
        <w:rPr>
          <w:rFonts w:ascii="Palatino Linotype" w:hAnsi="Palatino Linotype" w:cs="Arial"/>
          <w:i/>
          <w:iCs/>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3501E96" w14:textId="77777777" w:rsidR="00224714" w:rsidRPr="002C10B5" w:rsidRDefault="00224714" w:rsidP="00224714">
      <w:pPr>
        <w:pStyle w:val="Prrafodelista"/>
        <w:spacing w:line="360" w:lineRule="auto"/>
        <w:ind w:left="502" w:right="899"/>
        <w:jc w:val="both"/>
        <w:rPr>
          <w:rFonts w:ascii="Palatino Linotype" w:hAnsi="Palatino Linotype" w:cs="Arial"/>
        </w:rPr>
      </w:pPr>
      <w:r w:rsidRPr="002C10B5">
        <w:rPr>
          <w:rFonts w:ascii="Palatino Linotype" w:hAnsi="Palatino Linotype" w:cs="Arial"/>
          <w:i/>
          <w:iCs/>
        </w:rPr>
        <w:t>(…)</w:t>
      </w:r>
    </w:p>
    <w:p w14:paraId="53B22F77" w14:textId="77777777" w:rsidR="00224714" w:rsidRPr="002C10B5" w:rsidRDefault="00224714" w:rsidP="00224714">
      <w:pPr>
        <w:pStyle w:val="Prrafodelista"/>
        <w:spacing w:line="360" w:lineRule="auto"/>
        <w:ind w:left="502" w:right="899"/>
        <w:jc w:val="both"/>
        <w:rPr>
          <w:rFonts w:ascii="Palatino Linotype" w:hAnsi="Palatino Linotype" w:cs="Arial"/>
          <w:i/>
          <w:iCs/>
        </w:rPr>
      </w:pPr>
      <w:r w:rsidRPr="002C10B5">
        <w:rPr>
          <w:rFonts w:ascii="Palatino Linotype" w:hAnsi="Palatino Linotype" w:cs="Arial"/>
          <w:b/>
          <w:i/>
          <w:iCs/>
        </w:rPr>
        <w:t>XX.</w:t>
      </w:r>
      <w:r w:rsidRPr="002C10B5">
        <w:rPr>
          <w:rFonts w:ascii="Palatino Linotype" w:hAnsi="Palatino Linotype" w:cs="Arial"/>
          <w:i/>
          <w:iCs/>
        </w:rPr>
        <w:t xml:space="preserve"> Las condiciones generales de trabajo, contratos o </w:t>
      </w:r>
      <w:r w:rsidRPr="002C10B5">
        <w:rPr>
          <w:rFonts w:ascii="Palatino Linotype" w:hAnsi="Palatino Linotype" w:cs="Arial"/>
          <w:b/>
          <w:i/>
          <w:iCs/>
        </w:rPr>
        <w:t>convenios que regulen las relaciones laborales</w:t>
      </w:r>
      <w:r w:rsidRPr="002C10B5">
        <w:rPr>
          <w:rFonts w:ascii="Palatino Linotype" w:hAnsi="Palatino Linotype" w:cs="Arial"/>
          <w:i/>
          <w:iCs/>
        </w:rPr>
        <w:t xml:space="preserve"> del personal de base o de confianza, así como los recursos públicos económicos, en especie o donativos, que sean entregados a los Sindicatos y ejerzan como recursos públicos;” </w:t>
      </w:r>
    </w:p>
    <w:p w14:paraId="75D3D34D" w14:textId="77777777" w:rsidR="00224714" w:rsidRPr="002C10B5" w:rsidRDefault="00224714" w:rsidP="00224714">
      <w:pPr>
        <w:pStyle w:val="Prrafodelista"/>
        <w:spacing w:line="360" w:lineRule="auto"/>
        <w:ind w:left="502" w:right="899"/>
        <w:jc w:val="both"/>
        <w:rPr>
          <w:rFonts w:ascii="Palatino Linotype" w:hAnsi="Palatino Linotype" w:cs="Arial"/>
          <w:i/>
          <w:iCs/>
          <w:sz w:val="24"/>
        </w:rPr>
      </w:pPr>
      <w:r w:rsidRPr="002C10B5">
        <w:rPr>
          <w:rFonts w:ascii="Palatino Linotype" w:hAnsi="Palatino Linotype" w:cs="Arial"/>
          <w:i/>
          <w:iCs/>
          <w:sz w:val="24"/>
        </w:rPr>
        <w:t xml:space="preserve">(Énfasis añadido) </w:t>
      </w:r>
    </w:p>
    <w:p w14:paraId="5A5E2077" w14:textId="77777777" w:rsidR="00224714" w:rsidRPr="002C10B5" w:rsidRDefault="00224714" w:rsidP="00224714">
      <w:pPr>
        <w:pStyle w:val="Prrafodelista"/>
        <w:spacing w:line="360" w:lineRule="auto"/>
        <w:ind w:left="502" w:right="899"/>
        <w:jc w:val="both"/>
        <w:rPr>
          <w:rFonts w:ascii="Palatino Linotype" w:hAnsi="Palatino Linotype" w:cs="Arial"/>
          <w:i/>
          <w:iCs/>
          <w:sz w:val="24"/>
        </w:rPr>
      </w:pPr>
    </w:p>
    <w:p w14:paraId="681059DB" w14:textId="77777777" w:rsidR="00224714" w:rsidRPr="002C10B5" w:rsidRDefault="14C53072" w:rsidP="00224714">
      <w:pPr>
        <w:numPr>
          <w:ilvl w:val="0"/>
          <w:numId w:val="2"/>
        </w:numPr>
        <w:spacing w:line="360" w:lineRule="auto"/>
        <w:ind w:left="0" w:firstLine="0"/>
        <w:jc w:val="both"/>
        <w:rPr>
          <w:rFonts w:ascii="Palatino Linotype" w:hAnsi="Palatino Linotype" w:cs="Arial"/>
          <w:b/>
          <w:sz w:val="24"/>
          <w:szCs w:val="24"/>
        </w:rPr>
      </w:pPr>
      <w:r w:rsidRPr="002C10B5">
        <w:rPr>
          <w:rFonts w:ascii="Palatino Linotype" w:hAnsi="Palatino Linotype" w:cs="Arial"/>
          <w:sz w:val="24"/>
          <w:szCs w:val="24"/>
        </w:rPr>
        <w:t xml:space="preserve">De lo anterior, se desprende que los Sujetos Obligados están obligados a poner a disposición del público de manera constante y actualizada, de forma sencilla, precisa y </w:t>
      </w:r>
      <w:r w:rsidRPr="002C10B5">
        <w:rPr>
          <w:rFonts w:ascii="Palatino Linotype" w:hAnsi="Palatino Linotype" w:cs="Arial"/>
          <w:sz w:val="24"/>
          <w:szCs w:val="24"/>
        </w:rPr>
        <w:lastRenderedPageBreak/>
        <w:t>entendible, en los respectivos medios electrónicos, la información referente a los convenios que regulen las relaciones laborales.</w:t>
      </w:r>
      <w:r w:rsidRPr="002C10B5">
        <w:rPr>
          <w:rFonts w:ascii="Palatino Linotype" w:hAnsi="Palatino Linotype" w:cs="Arial"/>
          <w:b/>
          <w:bCs/>
          <w:sz w:val="24"/>
          <w:szCs w:val="24"/>
        </w:rPr>
        <w:t xml:space="preserve"> </w:t>
      </w:r>
    </w:p>
    <w:p w14:paraId="56542496" w14:textId="77777777" w:rsidR="00224714" w:rsidRPr="002C10B5" w:rsidRDefault="00224714" w:rsidP="00224714">
      <w:pPr>
        <w:pStyle w:val="Prrafodelista"/>
        <w:spacing w:line="360" w:lineRule="auto"/>
        <w:ind w:left="502"/>
        <w:jc w:val="both"/>
        <w:rPr>
          <w:rFonts w:ascii="Palatino Linotype" w:eastAsia="MS Mincho" w:hAnsi="Palatino Linotype"/>
          <w:sz w:val="24"/>
        </w:rPr>
      </w:pPr>
    </w:p>
    <w:p w14:paraId="750C7C42" w14:textId="77777777" w:rsidR="00224714" w:rsidRPr="002C10B5" w:rsidRDefault="14C53072" w:rsidP="00224714">
      <w:pPr>
        <w:numPr>
          <w:ilvl w:val="0"/>
          <w:numId w:val="2"/>
        </w:numPr>
        <w:spacing w:line="360" w:lineRule="auto"/>
        <w:ind w:left="0" w:firstLine="0"/>
        <w:jc w:val="both"/>
        <w:rPr>
          <w:rFonts w:ascii="Palatino Linotype" w:eastAsia="Calibri" w:hAnsi="Palatino Linotype" w:cs="Arial"/>
          <w:color w:val="000000"/>
          <w:sz w:val="24"/>
          <w:szCs w:val="24"/>
          <w:lang w:eastAsia="en-US"/>
        </w:rPr>
      </w:pPr>
      <w:r w:rsidRPr="002C10B5">
        <w:rPr>
          <w:rFonts w:ascii="Palatino Linotype" w:eastAsia="Calibri" w:hAnsi="Palatino Linotype"/>
          <w:sz w:val="24"/>
          <w:szCs w:val="24"/>
          <w:lang w:eastAsia="es-MX"/>
        </w:rPr>
        <w:t xml:space="preserve">En tal sentido, </w:t>
      </w:r>
      <w:r w:rsidRPr="002C10B5">
        <w:rPr>
          <w:rFonts w:ascii="Palatino Linotype" w:hAnsi="Palatino Linotype" w:cs="Arial"/>
          <w:sz w:val="24"/>
          <w:szCs w:val="24"/>
        </w:rPr>
        <w:t>debemos</w:t>
      </w:r>
      <w:r w:rsidRPr="002C10B5">
        <w:rPr>
          <w:rFonts w:ascii="Palatino Linotype" w:eastAsia="Calibri" w:hAnsi="Palatino Linotype"/>
          <w:sz w:val="24"/>
          <w:szCs w:val="24"/>
          <w:lang w:eastAsia="es-MX"/>
        </w:rPr>
        <w:t xml:space="preserve"> mencionar que </w:t>
      </w:r>
      <w:r w:rsidRPr="002C10B5">
        <w:rPr>
          <w:rFonts w:ascii="Palatino Linotype" w:eastAsia="Calibri" w:hAnsi="Palatino Linotype"/>
          <w:sz w:val="24"/>
          <w:szCs w:val="24"/>
          <w:lang w:eastAsia="en-US"/>
        </w:rPr>
        <w:t xml:space="preserve">para tener por satisfecho </w:t>
      </w:r>
      <w:r w:rsidRPr="002C10B5">
        <w:rPr>
          <w:rFonts w:ascii="Palatino Linotype" w:eastAsia="Calibri" w:hAnsi="Palatino Linotype" w:cs="Arial"/>
          <w:color w:val="000000" w:themeColor="text1"/>
          <w:sz w:val="24"/>
          <w:szCs w:val="24"/>
          <w:lang w:eastAsia="en-US"/>
        </w:rPr>
        <w:t>el derecho de acceso a la información pública implica que cualquier persona conozca la información contenida en los documentos que se encuentren en los archivos de los Sujetos Obligados.</w:t>
      </w:r>
    </w:p>
    <w:p w14:paraId="4793757B" w14:textId="77777777" w:rsidR="00824469" w:rsidRPr="002C10B5" w:rsidRDefault="00824469" w:rsidP="00824469">
      <w:pPr>
        <w:pStyle w:val="Prrafodelista"/>
        <w:tabs>
          <w:tab w:val="left" w:pos="426"/>
        </w:tabs>
        <w:spacing w:before="240" w:after="240" w:line="360" w:lineRule="auto"/>
        <w:ind w:left="0" w:right="51"/>
        <w:jc w:val="both"/>
        <w:outlineLvl w:val="1"/>
        <w:rPr>
          <w:rFonts w:ascii="Palatino Linotype" w:hAnsi="Palatino Linotype"/>
          <w:b/>
          <w:bCs/>
          <w:color w:val="000000" w:themeColor="text1"/>
          <w:sz w:val="24"/>
        </w:rPr>
      </w:pPr>
      <w:bookmarkStart w:id="13" w:name="_Toc89350464"/>
      <w:bookmarkStart w:id="14" w:name="_Toc94119619"/>
      <w:r w:rsidRPr="002C10B5">
        <w:rPr>
          <w:rFonts w:ascii="Palatino Linotype" w:hAnsi="Palatino Linotype"/>
          <w:b/>
          <w:bCs/>
          <w:color w:val="000000" w:themeColor="text1"/>
          <w:sz w:val="24"/>
        </w:rPr>
        <w:t>QUINTO. De la versión pública.</w:t>
      </w:r>
      <w:bookmarkEnd w:id="13"/>
      <w:bookmarkEnd w:id="14"/>
    </w:p>
    <w:p w14:paraId="62E7FA4C" w14:textId="77777777" w:rsidR="00914EAD" w:rsidRPr="002C10B5" w:rsidRDefault="00914EAD" w:rsidP="00824469">
      <w:pPr>
        <w:pStyle w:val="Prrafodelista"/>
        <w:tabs>
          <w:tab w:val="left" w:pos="426"/>
        </w:tabs>
        <w:spacing w:before="240" w:after="240" w:line="360" w:lineRule="auto"/>
        <w:ind w:left="0" w:right="51"/>
        <w:jc w:val="both"/>
        <w:outlineLvl w:val="1"/>
        <w:rPr>
          <w:rFonts w:ascii="Palatino Linotype" w:hAnsi="Palatino Linotype"/>
          <w:b/>
          <w:bCs/>
          <w:color w:val="000000" w:themeColor="text1"/>
          <w:sz w:val="24"/>
          <w:lang w:eastAsia="es-MX"/>
        </w:rPr>
      </w:pPr>
    </w:p>
    <w:p w14:paraId="72DD87CD" w14:textId="05FF1E60" w:rsidR="00824469" w:rsidRPr="002C10B5" w:rsidRDefault="00824469" w:rsidP="00914EAD">
      <w:pPr>
        <w:pStyle w:val="Prrafodelista"/>
        <w:numPr>
          <w:ilvl w:val="0"/>
          <w:numId w:val="2"/>
        </w:numPr>
        <w:tabs>
          <w:tab w:val="left" w:pos="709"/>
        </w:tabs>
        <w:spacing w:before="240" w:after="240" w:line="360" w:lineRule="auto"/>
        <w:ind w:left="284" w:right="51" w:hanging="284"/>
        <w:jc w:val="both"/>
        <w:rPr>
          <w:rFonts w:ascii="Palatino Linotype" w:hAnsi="Palatino Linotype"/>
          <w:color w:val="000000" w:themeColor="text1"/>
          <w:sz w:val="24"/>
        </w:rPr>
      </w:pPr>
      <w:r w:rsidRPr="002C10B5">
        <w:rPr>
          <w:rFonts w:ascii="Palatino Linotype" w:hAnsi="Palatino Linotype"/>
          <w:color w:val="000000" w:themeColor="text1"/>
          <w:sz w:val="24"/>
        </w:rPr>
        <w:t>Debe destacarse que, debido a la naturaleza de la información solicitada</w:t>
      </w:r>
      <w:r w:rsidRPr="002C10B5">
        <w:rPr>
          <w:rFonts w:ascii="Palatino Linotype" w:hAnsi="Palatino Linotype"/>
          <w:b/>
          <w:color w:val="000000" w:themeColor="text1"/>
          <w:sz w:val="24"/>
        </w:rPr>
        <w:t xml:space="preserve"> </w:t>
      </w:r>
      <w:r w:rsidRPr="002C10B5">
        <w:rPr>
          <w:rFonts w:ascii="Palatino Linotype" w:hAnsi="Palatino Linotype"/>
          <w:color w:val="000000" w:themeColor="text1"/>
          <w:sz w:val="24"/>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37AFB54A" w14:textId="77777777" w:rsidR="00824469" w:rsidRPr="002C10B5" w:rsidRDefault="00824469" w:rsidP="00824469">
      <w:pPr>
        <w:pStyle w:val="Prrafodelista"/>
        <w:tabs>
          <w:tab w:val="left" w:pos="426"/>
        </w:tabs>
        <w:spacing w:before="240" w:after="240" w:line="360" w:lineRule="auto"/>
        <w:ind w:left="0" w:right="51"/>
        <w:jc w:val="both"/>
        <w:rPr>
          <w:rFonts w:ascii="Palatino Linotype" w:hAnsi="Palatino Linotype"/>
          <w:color w:val="000000" w:themeColor="text1"/>
          <w:sz w:val="20"/>
        </w:rPr>
      </w:pPr>
    </w:p>
    <w:tbl>
      <w:tblPr>
        <w:tblStyle w:val="Tablaconcuadrcula6concolores"/>
        <w:tblW w:w="0" w:type="auto"/>
        <w:tblLook w:val="04A0" w:firstRow="1" w:lastRow="0" w:firstColumn="1" w:lastColumn="0" w:noHBand="0" w:noVBand="1"/>
      </w:tblPr>
      <w:tblGrid>
        <w:gridCol w:w="1838"/>
        <w:gridCol w:w="6990"/>
      </w:tblGrid>
      <w:tr w:rsidR="00824469" w:rsidRPr="002C10B5" w14:paraId="5D8FE3AF" w14:textId="77777777" w:rsidTr="008244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666666" w:themeColor="text1" w:themeTint="99"/>
              <w:left w:val="single" w:sz="4" w:space="0" w:color="666666" w:themeColor="text1" w:themeTint="99"/>
              <w:right w:val="single" w:sz="4" w:space="0" w:color="666666" w:themeColor="text1" w:themeTint="99"/>
            </w:tcBorders>
            <w:hideMark/>
          </w:tcPr>
          <w:p w14:paraId="6ACAAE6C" w14:textId="77777777" w:rsidR="00824469" w:rsidRPr="002C10B5" w:rsidRDefault="00824469">
            <w:pPr>
              <w:spacing w:before="240" w:after="240" w:line="360" w:lineRule="auto"/>
              <w:rPr>
                <w:rFonts w:ascii="Palatino Linotype" w:hAnsi="Palatino Linotype"/>
                <w:sz w:val="22"/>
                <w:lang w:eastAsia="en-US"/>
              </w:rPr>
            </w:pPr>
            <w:r w:rsidRPr="002C10B5">
              <w:rPr>
                <w:rFonts w:ascii="Palatino Linotype" w:hAnsi="Palatino Linotype" w:cstheme="majorBidi"/>
                <w:b w:val="0"/>
                <w:sz w:val="22"/>
                <w:lang w:eastAsia="en-US"/>
              </w:rPr>
              <w:t>a) Requisitos previos.</w:t>
            </w:r>
          </w:p>
        </w:tc>
        <w:tc>
          <w:tcPr>
            <w:tcW w:w="6990" w:type="dxa"/>
            <w:tcBorders>
              <w:top w:val="single" w:sz="4" w:space="0" w:color="666666" w:themeColor="text1" w:themeTint="99"/>
              <w:left w:val="single" w:sz="4" w:space="0" w:color="666666" w:themeColor="text1" w:themeTint="99"/>
              <w:right w:val="single" w:sz="4" w:space="0" w:color="666666" w:themeColor="text1" w:themeTint="99"/>
            </w:tcBorders>
            <w:hideMark/>
          </w:tcPr>
          <w:p w14:paraId="7C925D91" w14:textId="77777777" w:rsidR="00824469" w:rsidRPr="002C10B5" w:rsidRDefault="00824469">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2"/>
                <w:lang w:eastAsia="en-US"/>
              </w:rPr>
            </w:pPr>
            <w:r w:rsidRPr="002C10B5">
              <w:rPr>
                <w:rFonts w:ascii="Palatino Linotype" w:hAnsi="Palatino Linotype" w:cs="Arial"/>
                <w:color w:val="000000"/>
                <w:sz w:val="22"/>
                <w:lang w:eastAsia="en-US"/>
              </w:rPr>
              <w:t xml:space="preserve">Los artículos 100 y 122 de la Ley Estatal y de la Ley General, respectivamente, señalan que si los </w:t>
            </w:r>
            <w:r w:rsidRPr="002C10B5">
              <w:rPr>
                <w:rFonts w:ascii="Palatino Linotype" w:hAnsi="Palatino Linotype" w:cs="Arial"/>
                <w:b w:val="0"/>
                <w:color w:val="000000"/>
                <w:sz w:val="22"/>
                <w:lang w:eastAsia="en-US"/>
              </w:rPr>
              <w:t>Sujetos Obligados</w:t>
            </w:r>
            <w:r w:rsidRPr="002C10B5">
              <w:rPr>
                <w:rFonts w:ascii="Palatino Linotype" w:hAnsi="Palatino Linotype" w:cs="Arial"/>
                <w:color w:val="000000"/>
                <w:sz w:val="22"/>
                <w:lang w:eastAsia="en-US"/>
              </w:rPr>
              <w:t xml:space="preserve"> determinan que la información actualiza alguno de los supuestos de </w:t>
            </w:r>
            <w:r w:rsidRPr="002C10B5">
              <w:rPr>
                <w:rFonts w:ascii="Palatino Linotype" w:hAnsi="Palatino Linotype" w:cs="Arial"/>
                <w:color w:val="000000"/>
                <w:sz w:val="22"/>
                <w:lang w:eastAsia="en-US"/>
              </w:rPr>
              <w:lastRenderedPageBreak/>
              <w:t xml:space="preserve">clasificación, es deber de los titulares de las áreas proponer su clasificación y no del Comité de Transparencia. </w:t>
            </w:r>
          </w:p>
          <w:p w14:paraId="161C7917" w14:textId="77777777" w:rsidR="00824469" w:rsidRPr="002C10B5" w:rsidRDefault="00824469">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2"/>
                <w:lang w:eastAsia="en-US"/>
              </w:rPr>
            </w:pPr>
            <w:r w:rsidRPr="002C10B5">
              <w:rPr>
                <w:rFonts w:ascii="Palatino Linotype" w:hAnsi="Palatino Linotype" w:cs="Arial"/>
                <w:color w:val="000000"/>
                <w:sz w:val="22"/>
                <w:lang w:eastAsia="en-US"/>
              </w:rPr>
              <w:t>Al hacerlo tienen que precisar de qué información se trata, señalando el supuesto de clasificación (confidencialidad o reserva).</w:t>
            </w:r>
          </w:p>
          <w:p w14:paraId="5D5E331B" w14:textId="77777777" w:rsidR="00824469" w:rsidRPr="002C10B5" w:rsidRDefault="00824469">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2"/>
                <w:lang w:eastAsia="en-US"/>
              </w:rPr>
            </w:pPr>
            <w:r w:rsidRPr="002C10B5">
              <w:rPr>
                <w:rFonts w:ascii="Palatino Linotype" w:hAnsi="Palatino Linotype" w:cs="Arial"/>
                <w:color w:val="000000"/>
                <w:sz w:val="22"/>
                <w:lang w:eastAsia="en-US"/>
              </w:rPr>
              <w:t>Además, se debe señalar el procedimiento, de los tres que establecen los artículos 132 y 106 de la Ley Estatal y General, respectivamente.</w:t>
            </w:r>
          </w:p>
          <w:p w14:paraId="01DB8527" w14:textId="77777777" w:rsidR="00824469" w:rsidRPr="002C10B5" w:rsidRDefault="00824469">
            <w:pPr>
              <w:spacing w:before="240" w:after="240"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sz w:val="22"/>
                <w:lang w:eastAsia="en-US"/>
              </w:rPr>
            </w:pPr>
            <w:r w:rsidRPr="002C10B5">
              <w:rPr>
                <w:rFonts w:ascii="Palatino Linotype" w:hAnsi="Palatino Linotype" w:cs="Arial"/>
                <w:color w:val="000000"/>
                <w:sz w:val="22"/>
                <w:lang w:eastAsia="en-US"/>
              </w:rPr>
              <w:t xml:space="preserve">El último de estos requisitos previos consiste en que no se pueden emitir acuerdos de carácter general ni particular, esto es, </w:t>
            </w:r>
            <w:r w:rsidRPr="002C10B5">
              <w:rPr>
                <w:rFonts w:ascii="Palatino Linotype" w:hAnsi="Palatino Linotype" w:cs="Arial"/>
                <w:b w:val="0"/>
                <w:color w:val="000000"/>
                <w:sz w:val="22"/>
                <w:u w:val="single"/>
                <w:lang w:eastAsia="en-US"/>
              </w:rPr>
              <w:t xml:space="preserve">no se puede hacer un acuerdo para clasificar de manera general todos los documentos de un expediente o área,  </w:t>
            </w:r>
            <w:r w:rsidRPr="002C10B5">
              <w:rPr>
                <w:rFonts w:ascii="Palatino Linotype" w:hAnsi="Palatino Linotype" w:cs="Arial"/>
                <w:color w:val="000000"/>
                <w:sz w:val="22"/>
                <w:lang w:eastAsia="en-US"/>
              </w:rPr>
              <w:t>sin individualizar su análisis y tampoco se puede hacer un acuerdo por cada dato que se vaya a clasificar dentro de un documento con diez datos, por ejemplo, susceptibles de ser clasificados.</w:t>
            </w:r>
          </w:p>
        </w:tc>
      </w:tr>
      <w:tr w:rsidR="00824469" w:rsidRPr="002C10B5" w14:paraId="6557F8FE" w14:textId="77777777" w:rsidTr="00824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41EAB75" w14:textId="77777777" w:rsidR="00824469" w:rsidRPr="002C10B5" w:rsidRDefault="00824469">
            <w:pPr>
              <w:spacing w:before="240" w:after="240" w:line="360" w:lineRule="auto"/>
              <w:rPr>
                <w:rFonts w:ascii="Palatino Linotype" w:hAnsi="Palatino Linotype"/>
                <w:sz w:val="22"/>
                <w:lang w:eastAsia="en-US"/>
              </w:rPr>
            </w:pPr>
            <w:r w:rsidRPr="002C10B5">
              <w:rPr>
                <w:rFonts w:ascii="Palatino Linotype" w:hAnsi="Palatino Linotype" w:cstheme="majorBidi"/>
                <w:b w:val="0"/>
                <w:sz w:val="22"/>
                <w:lang w:eastAsia="en-US"/>
              </w:rPr>
              <w:lastRenderedPageBreak/>
              <w:t>b) Supuestos de clasificación.</w:t>
            </w:r>
          </w:p>
        </w:tc>
        <w:tc>
          <w:tcPr>
            <w:tcW w:w="699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7A49426" w14:textId="77777777" w:rsidR="00824469" w:rsidRPr="002C10B5" w:rsidRDefault="00824469">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lang w:eastAsia="en-US"/>
              </w:rPr>
            </w:pPr>
            <w:r w:rsidRPr="002C10B5">
              <w:rPr>
                <w:rFonts w:ascii="Palatino Linotype" w:hAnsi="Palatino Linotype" w:cs="Arial"/>
                <w:color w:val="000000"/>
                <w:sz w:val="22"/>
                <w:lang w:eastAsia="en-US"/>
              </w:rPr>
              <w:t>Las disposiciones constitucionales y legales en la materia establecen los dos supuestos generales para clasificar la información: por reserva y por confidencialidad.</w:t>
            </w:r>
          </w:p>
          <w:p w14:paraId="5FD45E54" w14:textId="77777777" w:rsidR="00824469" w:rsidRPr="002C10B5" w:rsidRDefault="00824469">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lang w:eastAsia="en-US"/>
              </w:rPr>
            </w:pPr>
            <w:r w:rsidRPr="002C10B5">
              <w:rPr>
                <w:rFonts w:ascii="Palatino Linotype" w:hAnsi="Palatino Linotype" w:cs="Arial"/>
                <w:color w:val="000000"/>
                <w:sz w:val="22"/>
                <w:lang w:eastAsia="en-US"/>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w:t>
            </w:r>
            <w:r w:rsidRPr="002C10B5">
              <w:rPr>
                <w:rFonts w:ascii="Palatino Linotype" w:hAnsi="Palatino Linotype" w:cs="Arial"/>
                <w:color w:val="000000"/>
                <w:sz w:val="22"/>
                <w:lang w:eastAsia="en-US"/>
              </w:rPr>
              <w:lastRenderedPageBreak/>
              <w:t>manera restrictiva y limitada, por lo que debe acreditarse que se cumple con esta condición y no se pueden ampliar las excepciones o supuestos de clasificación aduciendo analogía o mayoría de razón.</w:t>
            </w:r>
          </w:p>
          <w:p w14:paraId="7133A543" w14:textId="77777777" w:rsidR="00824469" w:rsidRPr="002C10B5" w:rsidRDefault="00824469">
            <w:pPr>
              <w:spacing w:before="240" w:after="240"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2"/>
                <w:lang w:eastAsia="en-US"/>
              </w:rPr>
            </w:pPr>
            <w:r w:rsidRPr="002C10B5">
              <w:rPr>
                <w:rFonts w:ascii="Palatino Linotype" w:hAnsi="Palatino Linotype" w:cs="Arial"/>
                <w:color w:val="000000"/>
                <w:sz w:val="22"/>
                <w:lang w:eastAsia="en-US"/>
              </w:rPr>
              <w:t xml:space="preserve">El </w:t>
            </w:r>
            <w:r w:rsidRPr="002C10B5">
              <w:rPr>
                <w:rFonts w:ascii="Palatino Linotype" w:hAnsi="Palatino Linotype" w:cs="Arial"/>
                <w:b/>
                <w:color w:val="000000"/>
                <w:sz w:val="22"/>
                <w:lang w:eastAsia="en-US"/>
              </w:rPr>
              <w:t>SUJETO OBLIGADO</w:t>
            </w:r>
            <w:r w:rsidRPr="002C10B5">
              <w:rPr>
                <w:rFonts w:ascii="Palatino Linotype" w:hAnsi="Palatino Linotype" w:cs="Arial"/>
                <w:color w:val="000000"/>
                <w:sz w:val="22"/>
                <w:lang w:eastAsia="en-US"/>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824469" w:rsidRPr="002C10B5" w14:paraId="790FDD3C" w14:textId="77777777" w:rsidTr="00824469">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AF819A3" w14:textId="77777777" w:rsidR="00824469" w:rsidRPr="002C10B5" w:rsidRDefault="00824469">
            <w:pPr>
              <w:spacing w:before="240" w:after="240" w:line="360" w:lineRule="auto"/>
              <w:rPr>
                <w:rFonts w:ascii="Palatino Linotype" w:hAnsi="Palatino Linotype"/>
                <w:sz w:val="22"/>
                <w:lang w:eastAsia="en-US"/>
              </w:rPr>
            </w:pPr>
            <w:r w:rsidRPr="002C10B5">
              <w:rPr>
                <w:rFonts w:ascii="Palatino Linotype" w:hAnsi="Palatino Linotype" w:cstheme="majorBidi"/>
                <w:b w:val="0"/>
                <w:sz w:val="22"/>
                <w:lang w:eastAsia="en-US"/>
              </w:rPr>
              <w:lastRenderedPageBreak/>
              <w:t>c) Formalidades para emitir el acuerdo de clasificación.</w:t>
            </w:r>
          </w:p>
        </w:tc>
        <w:tc>
          <w:tcPr>
            <w:tcW w:w="699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AFC7B9A" w14:textId="77777777" w:rsidR="00824469" w:rsidRPr="002C10B5" w:rsidRDefault="00824469">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lang w:eastAsia="en-US"/>
              </w:rPr>
            </w:pPr>
            <w:r w:rsidRPr="002C10B5">
              <w:rPr>
                <w:rFonts w:ascii="Palatino Linotype" w:hAnsi="Palatino Linotype" w:cs="Arial"/>
                <w:color w:val="000000"/>
                <w:sz w:val="22"/>
                <w:lang w:eastAsia="en-US"/>
              </w:rPr>
              <w:t xml:space="preserve">El Comité de Transparencia, según lo dispuesto en los artículos cuenta con las facultades para aprobar, modificar o revocar la clasificación de la información que haya propuesto. </w:t>
            </w:r>
          </w:p>
          <w:p w14:paraId="631E804F" w14:textId="77777777" w:rsidR="00824469" w:rsidRPr="002C10B5" w:rsidRDefault="00824469">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lang w:eastAsia="en-US"/>
              </w:rPr>
            </w:pPr>
            <w:r w:rsidRPr="002C10B5">
              <w:rPr>
                <w:rFonts w:ascii="Palatino Linotype" w:hAnsi="Palatino Linotype" w:cs="Arial"/>
                <w:color w:val="000000"/>
                <w:sz w:val="22"/>
                <w:lang w:eastAsia="en-US"/>
              </w:rPr>
              <w:t xml:space="preserve">Es necesario que </w:t>
            </w:r>
            <w:r w:rsidRPr="002C10B5">
              <w:rPr>
                <w:rFonts w:ascii="Palatino Linotype" w:hAnsi="Palatino Linotype" w:cs="Arial"/>
                <w:b/>
                <w:color w:val="000000"/>
                <w:sz w:val="22"/>
                <w:u w:val="single"/>
                <w:lang w:eastAsia="en-US"/>
              </w:rPr>
              <w:t>el acto reúna con los requisitos elementales</w:t>
            </w:r>
            <w:r w:rsidRPr="002C10B5">
              <w:rPr>
                <w:rFonts w:ascii="Palatino Linotype" w:hAnsi="Palatino Linotype" w:cs="Arial"/>
                <w:color w:val="000000"/>
                <w:sz w:val="22"/>
                <w:lang w:eastAsia="en-US"/>
              </w:rPr>
              <w:t>, entre ellos, que la autoridad que va a emitir el acto de autoridad sea la legalmente facultada para ello.</w:t>
            </w:r>
          </w:p>
          <w:p w14:paraId="242D4DD6" w14:textId="77777777" w:rsidR="00824469" w:rsidRPr="002C10B5" w:rsidRDefault="00824469">
            <w:pPr>
              <w:spacing w:before="240" w:after="240"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2"/>
                <w:lang w:eastAsia="en-US"/>
              </w:rPr>
            </w:pPr>
            <w:r w:rsidRPr="002C10B5">
              <w:rPr>
                <w:rFonts w:ascii="Palatino Linotype" w:hAnsi="Palatino Linotype" w:cs="Arial"/>
                <w:color w:val="000000"/>
                <w:sz w:val="22"/>
                <w:lang w:eastAsia="en-US"/>
              </w:rPr>
              <w:t xml:space="preserve">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w:t>
            </w:r>
            <w:r w:rsidRPr="002C10B5">
              <w:rPr>
                <w:rFonts w:ascii="Palatino Linotype" w:hAnsi="Palatino Linotype" w:cs="Arial"/>
                <w:color w:val="000000"/>
                <w:sz w:val="22"/>
                <w:lang w:eastAsia="en-US"/>
              </w:rPr>
              <w:lastRenderedPageBreak/>
              <w:t>áreas y que son sujetas a control, en primera instancia, por el Comité de Transparencia.</w:t>
            </w:r>
          </w:p>
        </w:tc>
      </w:tr>
      <w:tr w:rsidR="00824469" w:rsidRPr="002C10B5" w14:paraId="718A88D9" w14:textId="77777777" w:rsidTr="00824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0A74679" w14:textId="77777777" w:rsidR="00824469" w:rsidRPr="002C10B5" w:rsidRDefault="00824469">
            <w:pPr>
              <w:spacing w:before="240" w:after="240" w:line="360" w:lineRule="auto"/>
              <w:rPr>
                <w:rFonts w:ascii="Palatino Linotype" w:hAnsi="Palatino Linotype"/>
                <w:b w:val="0"/>
                <w:sz w:val="22"/>
                <w:lang w:eastAsia="en-US"/>
              </w:rPr>
            </w:pPr>
          </w:p>
          <w:p w14:paraId="5C477D93" w14:textId="77777777" w:rsidR="00824469" w:rsidRPr="002C10B5" w:rsidRDefault="00824469">
            <w:pPr>
              <w:spacing w:before="240" w:after="240" w:line="360" w:lineRule="auto"/>
              <w:jc w:val="both"/>
              <w:rPr>
                <w:rFonts w:ascii="Palatino Linotype" w:hAnsi="Palatino Linotype"/>
                <w:b w:val="0"/>
                <w:sz w:val="22"/>
                <w:lang w:eastAsia="en-US"/>
              </w:rPr>
            </w:pPr>
            <w:r w:rsidRPr="002C10B5">
              <w:rPr>
                <w:rFonts w:ascii="Palatino Linotype" w:hAnsi="Palatino Linotype" w:cs="Arial"/>
                <w:b w:val="0"/>
                <w:color w:val="000000"/>
                <w:sz w:val="22"/>
                <w:lang w:eastAsia="en-US"/>
              </w:rPr>
              <w:t xml:space="preserve">d) Requisitos de fondo del acuerdo de clasificación. </w:t>
            </w:r>
          </w:p>
        </w:tc>
        <w:tc>
          <w:tcPr>
            <w:tcW w:w="699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DA966B7" w14:textId="77777777" w:rsidR="00824469" w:rsidRPr="002C10B5" w:rsidRDefault="00824469">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lang w:eastAsia="en-US"/>
              </w:rPr>
            </w:pPr>
            <w:r w:rsidRPr="002C10B5">
              <w:rPr>
                <w:rFonts w:ascii="Palatino Linotype" w:hAnsi="Palatino Linotype" w:cs="Arial"/>
                <w:color w:val="000000"/>
                <w:sz w:val="22"/>
                <w:lang w:eastAsia="en-US"/>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2C10B5">
              <w:rPr>
                <w:rFonts w:ascii="Palatino Linotype" w:hAnsi="Palatino Linotype" w:cs="Arial"/>
                <w:b/>
                <w:color w:val="000000"/>
                <w:sz w:val="22"/>
                <w:lang w:eastAsia="en-US"/>
              </w:rPr>
              <w:t>Sujetos Obligados</w:t>
            </w:r>
            <w:r w:rsidRPr="002C10B5">
              <w:rPr>
                <w:rFonts w:ascii="Palatino Linotype" w:hAnsi="Palatino Linotype" w:cs="Arial"/>
                <w:color w:val="000000"/>
                <w:sz w:val="22"/>
                <w:lang w:eastAsia="en-US"/>
              </w:rPr>
              <w:t xml:space="preserve">, por lo que deberán fundar y motivar debidamente la clasificación. </w:t>
            </w:r>
          </w:p>
          <w:p w14:paraId="26D64D0E" w14:textId="77777777" w:rsidR="00824469" w:rsidRPr="002C10B5" w:rsidRDefault="00824469">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lang w:eastAsia="en-US"/>
              </w:rPr>
            </w:pPr>
            <w:r w:rsidRPr="002C10B5">
              <w:rPr>
                <w:rFonts w:ascii="Palatino Linotype" w:hAnsi="Palatino Linotype" w:cs="Arial"/>
                <w:color w:val="000000"/>
                <w:sz w:val="22"/>
                <w:lang w:eastAsia="en-US"/>
              </w:rPr>
              <w:t xml:space="preserve">De lo anterior, se desprende que para una correcta </w:t>
            </w:r>
            <w:r w:rsidRPr="002C10B5">
              <w:rPr>
                <w:rFonts w:ascii="Palatino Linotype" w:hAnsi="Palatino Linotype" w:cs="Arial"/>
                <w:b/>
                <w:color w:val="000000"/>
                <w:sz w:val="22"/>
                <w:lang w:eastAsia="en-US"/>
              </w:rPr>
              <w:t>clasificación total o parcial</w:t>
            </w:r>
            <w:r w:rsidRPr="002C10B5">
              <w:rPr>
                <w:rFonts w:ascii="Palatino Linotype" w:hAnsi="Palatino Linotype" w:cs="Arial"/>
                <w:color w:val="000000"/>
                <w:sz w:val="22"/>
                <w:lang w:eastAsia="en-US"/>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0656CC02" w14:textId="77777777" w:rsidR="00824469" w:rsidRPr="002C10B5" w:rsidRDefault="00824469">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lang w:eastAsia="en-US"/>
              </w:rPr>
            </w:pPr>
            <w:r w:rsidRPr="002C10B5">
              <w:rPr>
                <w:rFonts w:ascii="Palatino Linotype" w:hAnsi="Palatino Linotype" w:cs="Arial"/>
                <w:color w:val="000000"/>
                <w:sz w:val="22"/>
                <w:lang w:eastAsia="en-US"/>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4ADD2BDD" w14:textId="77777777" w:rsidR="00824469" w:rsidRPr="002C10B5" w:rsidRDefault="00824469">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lang w:eastAsia="en-US"/>
              </w:rPr>
            </w:pPr>
            <w:r w:rsidRPr="002C10B5">
              <w:rPr>
                <w:rFonts w:ascii="Palatino Linotype" w:hAnsi="Palatino Linotype" w:cs="Arial"/>
                <w:color w:val="000000"/>
                <w:sz w:val="22"/>
                <w:lang w:eastAsia="en-US"/>
              </w:rPr>
              <w:lastRenderedPageBreak/>
              <w:t>En ese mismo sentido, el numeral trigésimo tercero fracción V de los Lineamientos Generales, precisa que para motivar la clasificación se deben acreditar las circunstancias de tiempo, modo y lugar.</w:t>
            </w:r>
          </w:p>
          <w:p w14:paraId="21E88D89" w14:textId="77777777" w:rsidR="00824469" w:rsidRPr="002C10B5" w:rsidRDefault="00824469">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lang w:eastAsia="en-US"/>
              </w:rPr>
            </w:pPr>
            <w:r w:rsidRPr="002C10B5">
              <w:rPr>
                <w:rFonts w:ascii="Palatino Linotype" w:hAnsi="Palatino Linotype" w:cs="Arial"/>
                <w:color w:val="000000"/>
                <w:sz w:val="22"/>
                <w:lang w:eastAsia="en-US"/>
              </w:rPr>
              <w:t xml:space="preserve">Ahora bien, </w:t>
            </w:r>
            <w:r w:rsidRPr="002C10B5">
              <w:rPr>
                <w:rFonts w:ascii="Palatino Linotype" w:hAnsi="Palatino Linotype" w:cs="Arial"/>
                <w:b/>
                <w:color w:val="000000"/>
                <w:sz w:val="22"/>
                <w:u w:val="single"/>
                <w:lang w:eastAsia="en-US"/>
              </w:rPr>
              <w:t>para cada caso además de fundar y motivar</w:t>
            </w:r>
            <w:r w:rsidRPr="002C10B5">
              <w:rPr>
                <w:rFonts w:ascii="Palatino Linotype" w:hAnsi="Palatino Linotype" w:cs="Arial"/>
                <w:color w:val="000000"/>
                <w:sz w:val="22"/>
                <w:lang w:eastAsia="en-US"/>
              </w:rPr>
              <w:t xml:space="preserve">, se debe identificar con claridad que datos contenidos en las documentales que son susceptibles de suprimirse, por ejemplo; </w:t>
            </w:r>
            <w:r w:rsidRPr="002C10B5">
              <w:rPr>
                <w:rFonts w:ascii="Palatino Linotype" w:hAnsi="Palatino Linotype" w:cs="Arial"/>
                <w:color w:val="000000"/>
                <w:sz w:val="22"/>
                <w:lang w:val="es-ES" w:eastAsia="en-U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824469" w:rsidRPr="002C10B5" w14:paraId="1771D43F" w14:textId="77777777" w:rsidTr="00824469">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AB0E2FE" w14:textId="77777777" w:rsidR="00824469" w:rsidRPr="002C10B5" w:rsidRDefault="00824469">
            <w:pPr>
              <w:spacing w:before="240" w:after="240" w:line="360" w:lineRule="auto"/>
              <w:ind w:right="49"/>
              <w:jc w:val="both"/>
              <w:rPr>
                <w:rFonts w:ascii="Palatino Linotype" w:hAnsi="Palatino Linotype" w:cs="Arial"/>
                <w:color w:val="000000"/>
                <w:sz w:val="22"/>
                <w:lang w:eastAsia="en-US"/>
              </w:rPr>
            </w:pPr>
            <w:r w:rsidRPr="002C10B5">
              <w:rPr>
                <w:rFonts w:ascii="Palatino Linotype" w:eastAsia="MS Gothic" w:hAnsi="Palatino Linotype"/>
                <w:b w:val="0"/>
                <w:sz w:val="22"/>
                <w:lang w:eastAsia="en-US"/>
              </w:rPr>
              <w:lastRenderedPageBreak/>
              <w:t xml:space="preserve">e) Condiciones especiales de la clasificación de la información como confidencial. </w:t>
            </w:r>
          </w:p>
          <w:p w14:paraId="1F011559" w14:textId="77777777" w:rsidR="00824469" w:rsidRPr="002C10B5" w:rsidRDefault="00824469">
            <w:pPr>
              <w:spacing w:before="240" w:after="240" w:line="360" w:lineRule="auto"/>
              <w:rPr>
                <w:rFonts w:ascii="Palatino Linotype" w:hAnsi="Palatino Linotype" w:cs="Times New Roman"/>
                <w:sz w:val="22"/>
                <w:lang w:eastAsia="en-US"/>
              </w:rPr>
            </w:pPr>
          </w:p>
        </w:tc>
        <w:tc>
          <w:tcPr>
            <w:tcW w:w="699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79CC077" w14:textId="77777777" w:rsidR="00824469" w:rsidRPr="002C10B5" w:rsidRDefault="00824469">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lang w:eastAsia="en-US"/>
              </w:rPr>
            </w:pPr>
            <w:r w:rsidRPr="002C10B5">
              <w:rPr>
                <w:rFonts w:ascii="Palatino Linotype" w:hAnsi="Palatino Linotype" w:cs="Arial"/>
                <w:color w:val="000000"/>
                <w:sz w:val="22"/>
                <w:lang w:eastAsia="en-US"/>
              </w:rPr>
              <w:t xml:space="preserve">Los artículos 148 y 120 de la Ley Estatal y de la Ley General, respectivamente, establecen que aun tratándose de datos personales, se podrán proporcionar, incluso sin solicitar el consentimiento de su titular. </w:t>
            </w:r>
          </w:p>
          <w:p w14:paraId="2390537F" w14:textId="77777777" w:rsidR="00824469" w:rsidRPr="002C10B5" w:rsidRDefault="00824469">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lang w:eastAsia="en-US"/>
              </w:rPr>
            </w:pPr>
            <w:r w:rsidRPr="002C10B5">
              <w:rPr>
                <w:rFonts w:ascii="Palatino Linotype" w:hAnsi="Palatino Linotype" w:cs="Arial"/>
                <w:color w:val="000000"/>
                <w:sz w:val="22"/>
                <w:lang w:eastAsia="en-US"/>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2E006CD" w14:textId="77777777" w:rsidR="00824469" w:rsidRPr="002C10B5" w:rsidRDefault="00824469">
            <w:pPr>
              <w:spacing w:before="240" w:after="240"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2"/>
                <w:lang w:eastAsia="en-US"/>
              </w:rPr>
            </w:pPr>
            <w:r w:rsidRPr="002C10B5">
              <w:rPr>
                <w:rFonts w:ascii="Palatino Linotype" w:hAnsi="Palatino Linotype" w:cs="Arial"/>
                <w:color w:val="000000"/>
                <w:sz w:val="22"/>
                <w:lang w:eastAsia="en-US"/>
              </w:rPr>
              <w:t xml:space="preserve">Pero si la información que se pretende clasificar como confidencial no se encuentra en los supuestos de los artículos señalados y es posible, se deberá consultar al titular de los datos si permite o no el acceso. De </w:t>
            </w:r>
            <w:r w:rsidRPr="002C10B5">
              <w:rPr>
                <w:rFonts w:ascii="Palatino Linotype" w:hAnsi="Palatino Linotype" w:cs="Arial"/>
                <w:color w:val="000000"/>
                <w:sz w:val="22"/>
                <w:lang w:eastAsia="en-US"/>
              </w:rPr>
              <w:lastRenderedPageBreak/>
              <w:t>no ser posible, la realización de la consulta, procede, fundando y motivando, la clasificación.</w:t>
            </w:r>
          </w:p>
        </w:tc>
      </w:tr>
    </w:tbl>
    <w:p w14:paraId="09DA9E07" w14:textId="77777777" w:rsidR="00224714" w:rsidRPr="002C10B5" w:rsidRDefault="00224714" w:rsidP="00224714">
      <w:pPr>
        <w:pStyle w:val="Prrafodelista"/>
        <w:spacing w:line="360" w:lineRule="auto"/>
        <w:rPr>
          <w:rFonts w:ascii="Palatino Linotype" w:hAnsi="Palatino Linotype"/>
          <w:sz w:val="24"/>
        </w:rPr>
      </w:pPr>
    </w:p>
    <w:p w14:paraId="2CB1719D" w14:textId="3A7F4CD3" w:rsidR="009D6D7D" w:rsidRPr="002C10B5" w:rsidRDefault="14C53072" w:rsidP="00224714">
      <w:pPr>
        <w:numPr>
          <w:ilvl w:val="0"/>
          <w:numId w:val="2"/>
        </w:numPr>
        <w:spacing w:line="360" w:lineRule="auto"/>
        <w:ind w:left="0" w:firstLine="0"/>
        <w:contextualSpacing/>
        <w:jc w:val="both"/>
        <w:rPr>
          <w:rFonts w:ascii="Palatino Linotype" w:hAnsi="Palatino Linotype" w:cs="Arial"/>
          <w:color w:val="000000"/>
          <w:sz w:val="24"/>
          <w:szCs w:val="24"/>
        </w:rPr>
      </w:pPr>
      <w:r w:rsidRPr="002C10B5">
        <w:rPr>
          <w:rFonts w:ascii="Palatino Linotype" w:hAnsi="Palatino Linotype"/>
          <w:sz w:val="24"/>
          <w:szCs w:val="24"/>
        </w:rPr>
        <w:t>Por lo anteriormente expuesto, este Órgano Garante considera fundadas las razones o motivos de inconformidad que plantea el</w:t>
      </w:r>
      <w:r w:rsidRPr="002C10B5">
        <w:rPr>
          <w:rFonts w:ascii="Palatino Linotype" w:hAnsi="Palatino Linotype"/>
          <w:b/>
          <w:bCs/>
          <w:sz w:val="24"/>
          <w:szCs w:val="24"/>
        </w:rPr>
        <w:t xml:space="preserve"> RECURRENTE</w:t>
      </w:r>
      <w:r w:rsidRPr="002C10B5">
        <w:rPr>
          <w:rFonts w:ascii="Palatino Linotype" w:hAnsi="Palatino Linotype"/>
          <w:sz w:val="24"/>
          <w:szCs w:val="24"/>
        </w:rPr>
        <w:t xml:space="preserve">, determinando </w:t>
      </w:r>
      <w:r w:rsidRPr="002C10B5">
        <w:rPr>
          <w:rFonts w:ascii="Palatino Linotype" w:hAnsi="Palatino Linotype"/>
          <w:b/>
          <w:bCs/>
          <w:sz w:val="24"/>
          <w:szCs w:val="24"/>
        </w:rPr>
        <w:t>modificar</w:t>
      </w:r>
      <w:r w:rsidRPr="002C10B5">
        <w:rPr>
          <w:rFonts w:ascii="Palatino Linotype" w:hAnsi="Palatino Linotype"/>
          <w:sz w:val="24"/>
          <w:szCs w:val="24"/>
        </w:rPr>
        <w:t xml:space="preserve"> la respuesta del </w:t>
      </w:r>
      <w:r w:rsidRPr="002C10B5">
        <w:rPr>
          <w:rFonts w:ascii="Palatino Linotype" w:hAnsi="Palatino Linotype"/>
          <w:b/>
          <w:bCs/>
          <w:sz w:val="24"/>
          <w:szCs w:val="24"/>
        </w:rPr>
        <w:t>SUJETO OBLIGADO</w:t>
      </w:r>
      <w:r w:rsidRPr="002C10B5">
        <w:rPr>
          <w:rFonts w:ascii="Palatino Linotype" w:hAnsi="Palatino Linotype"/>
          <w:sz w:val="24"/>
          <w:szCs w:val="24"/>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2C10B5">
        <w:rPr>
          <w:rFonts w:ascii="Palatino Linotype" w:hAnsi="Palatino Linotype"/>
          <w:color w:val="000000" w:themeColor="text1"/>
          <w:sz w:val="24"/>
          <w:szCs w:val="24"/>
          <w:lang w:val="es-ES" w:eastAsia="es-MX"/>
        </w:rPr>
        <w:t xml:space="preserve">este </w:t>
      </w:r>
      <w:r w:rsidRPr="002C10B5">
        <w:rPr>
          <w:rFonts w:ascii="Palatino Linotype" w:hAnsi="Palatino Linotype"/>
          <w:b/>
          <w:bCs/>
          <w:color w:val="000000" w:themeColor="text1"/>
          <w:sz w:val="24"/>
          <w:szCs w:val="24"/>
          <w:lang w:val="es-ES" w:eastAsia="es-MX"/>
        </w:rPr>
        <w:t>ÓRGANO GARANTE</w:t>
      </w:r>
      <w:r w:rsidRPr="002C10B5">
        <w:rPr>
          <w:rFonts w:ascii="Palatino Linotype" w:hAnsi="Palatino Linotype"/>
          <w:color w:val="000000" w:themeColor="text1"/>
          <w:sz w:val="24"/>
          <w:szCs w:val="24"/>
          <w:lang w:val="es-ES" w:eastAsia="es-MX"/>
        </w:rPr>
        <w:t xml:space="preserve"> emite los siguientes</w:t>
      </w:r>
      <w:r w:rsidRPr="002C10B5">
        <w:rPr>
          <w:rFonts w:ascii="Palatino Linotype" w:hAnsi="Palatino Linotype"/>
          <w:color w:val="000000" w:themeColor="text1"/>
          <w:sz w:val="24"/>
          <w:szCs w:val="24"/>
        </w:rPr>
        <w:t>.</w:t>
      </w:r>
    </w:p>
    <w:p w14:paraId="26A063C4" w14:textId="77777777" w:rsidR="00824469" w:rsidRPr="002C10B5" w:rsidRDefault="00824469" w:rsidP="00824469">
      <w:pPr>
        <w:spacing w:line="360" w:lineRule="auto"/>
        <w:contextualSpacing/>
        <w:jc w:val="both"/>
        <w:rPr>
          <w:rFonts w:ascii="Palatino Linotype" w:hAnsi="Palatino Linotype"/>
          <w:color w:val="000000" w:themeColor="text1"/>
          <w:sz w:val="24"/>
          <w:szCs w:val="24"/>
        </w:rPr>
      </w:pPr>
    </w:p>
    <w:p w14:paraId="463AEB82" w14:textId="1A6F6637" w:rsidR="005000AA" w:rsidRPr="002C10B5" w:rsidRDefault="005000AA" w:rsidP="00224714">
      <w:pPr>
        <w:pStyle w:val="Ttulo1"/>
        <w:spacing w:before="0" w:line="360" w:lineRule="auto"/>
        <w:jc w:val="center"/>
        <w:rPr>
          <w:rFonts w:ascii="Palatino Linotype" w:hAnsi="Palatino Linotype"/>
          <w:b/>
          <w:color w:val="auto"/>
          <w:sz w:val="24"/>
          <w:szCs w:val="24"/>
        </w:rPr>
      </w:pPr>
      <w:bookmarkStart w:id="15" w:name="_Toc4061692"/>
      <w:bookmarkStart w:id="16" w:name="_Toc486525261"/>
      <w:bookmarkStart w:id="17" w:name="_Toc445745148"/>
      <w:bookmarkStart w:id="18" w:name="_Toc447699324"/>
      <w:bookmarkStart w:id="19" w:name="_Toc87549684"/>
      <w:r w:rsidRPr="002C10B5">
        <w:rPr>
          <w:rFonts w:ascii="Palatino Linotype" w:hAnsi="Palatino Linotype"/>
          <w:b/>
          <w:color w:val="auto"/>
          <w:sz w:val="24"/>
          <w:szCs w:val="24"/>
        </w:rPr>
        <w:t>R E S O L U T I V O S</w:t>
      </w:r>
      <w:bookmarkEnd w:id="15"/>
      <w:bookmarkEnd w:id="16"/>
      <w:bookmarkEnd w:id="17"/>
      <w:bookmarkEnd w:id="18"/>
      <w:bookmarkEnd w:id="19"/>
    </w:p>
    <w:p w14:paraId="52890AFE" w14:textId="77777777" w:rsidR="00224714" w:rsidRPr="002C10B5" w:rsidRDefault="00224714" w:rsidP="00224714">
      <w:pPr>
        <w:rPr>
          <w:sz w:val="24"/>
          <w:szCs w:val="24"/>
        </w:rPr>
      </w:pPr>
    </w:p>
    <w:p w14:paraId="7EC784FF" w14:textId="3D113C08" w:rsidR="00AE675D" w:rsidRPr="002C10B5" w:rsidRDefault="00AE675D" w:rsidP="00224714">
      <w:pPr>
        <w:spacing w:line="360" w:lineRule="auto"/>
        <w:jc w:val="both"/>
        <w:rPr>
          <w:rFonts w:ascii="Palatino Linotype" w:hAnsi="Palatino Linotype" w:cs="Arial"/>
          <w:sz w:val="24"/>
          <w:szCs w:val="24"/>
          <w:lang w:val="es-ES"/>
        </w:rPr>
      </w:pPr>
      <w:r w:rsidRPr="002C10B5">
        <w:rPr>
          <w:rFonts w:ascii="Palatino Linotype" w:hAnsi="Palatino Linotype" w:cs="Arial"/>
          <w:b/>
          <w:sz w:val="24"/>
          <w:szCs w:val="24"/>
        </w:rPr>
        <w:t>PRIMERO</w:t>
      </w:r>
      <w:r w:rsidRPr="002C10B5">
        <w:rPr>
          <w:rFonts w:ascii="Palatino Linotype" w:hAnsi="Palatino Linotype" w:cs="Arial"/>
          <w:sz w:val="24"/>
          <w:szCs w:val="24"/>
          <w:lang w:val="es-ES"/>
        </w:rPr>
        <w:t xml:space="preserve">. Resultan parcialmente fundadas las razones o motivos de inconformidad hechos valer en el Recurso de Revisión </w:t>
      </w:r>
      <w:r w:rsidRPr="002C10B5">
        <w:rPr>
          <w:rFonts w:ascii="Palatino Linotype" w:hAnsi="Palatino Linotype" w:cs="Arial"/>
          <w:b/>
          <w:bCs/>
          <w:sz w:val="24"/>
          <w:szCs w:val="24"/>
          <w:lang w:eastAsia="es-MX"/>
        </w:rPr>
        <w:t>08318/INFOEM/IP/RR/2023</w:t>
      </w:r>
      <w:r w:rsidRPr="002C10B5">
        <w:rPr>
          <w:rFonts w:ascii="Palatino Linotype" w:hAnsi="Palatino Linotype"/>
          <w:sz w:val="24"/>
          <w:szCs w:val="24"/>
        </w:rPr>
        <w:t>,</w:t>
      </w:r>
      <w:r w:rsidRPr="002C10B5">
        <w:rPr>
          <w:rFonts w:ascii="Palatino Linotype" w:hAnsi="Palatino Linotype" w:cs="Arial"/>
          <w:b/>
          <w:sz w:val="24"/>
          <w:szCs w:val="24"/>
          <w:lang w:val="es-ES"/>
        </w:rPr>
        <w:t xml:space="preserve"> </w:t>
      </w:r>
      <w:r w:rsidR="005A13B7" w:rsidRPr="002C10B5">
        <w:rPr>
          <w:rFonts w:ascii="Palatino Linotype" w:hAnsi="Palatino Linotype" w:cs="Arial"/>
          <w:sz w:val="24"/>
          <w:szCs w:val="24"/>
          <w:lang w:val="es-ES"/>
        </w:rPr>
        <w:t>en términos del considerando</w:t>
      </w:r>
      <w:r w:rsidRPr="002C10B5">
        <w:rPr>
          <w:rFonts w:ascii="Palatino Linotype" w:hAnsi="Palatino Linotype" w:cs="Arial"/>
          <w:sz w:val="24"/>
          <w:szCs w:val="24"/>
          <w:lang w:val="es-ES"/>
        </w:rPr>
        <w:t xml:space="preserve"> </w:t>
      </w:r>
      <w:r w:rsidRPr="002C10B5">
        <w:rPr>
          <w:rFonts w:ascii="Palatino Linotype" w:hAnsi="Palatino Linotype" w:cs="Arial"/>
          <w:b/>
          <w:sz w:val="24"/>
          <w:szCs w:val="24"/>
          <w:lang w:val="es-ES"/>
        </w:rPr>
        <w:t xml:space="preserve">CUARTO </w:t>
      </w:r>
      <w:r w:rsidRPr="002C10B5">
        <w:rPr>
          <w:rFonts w:ascii="Palatino Linotype" w:hAnsi="Palatino Linotype" w:cs="Arial"/>
          <w:sz w:val="24"/>
          <w:szCs w:val="24"/>
          <w:lang w:val="es-ES"/>
        </w:rPr>
        <w:t xml:space="preserve">de la presente resolución. </w:t>
      </w:r>
    </w:p>
    <w:p w14:paraId="474631E2" w14:textId="77777777" w:rsidR="00AE675D" w:rsidRPr="002C10B5" w:rsidRDefault="00AE675D" w:rsidP="00224714">
      <w:pPr>
        <w:spacing w:line="360" w:lineRule="auto"/>
        <w:jc w:val="both"/>
        <w:rPr>
          <w:rFonts w:ascii="Palatino Linotype" w:hAnsi="Palatino Linotype" w:cs="Arial"/>
          <w:sz w:val="24"/>
          <w:szCs w:val="24"/>
          <w:lang w:val="es-ES"/>
        </w:rPr>
      </w:pPr>
    </w:p>
    <w:p w14:paraId="6AF47FB1" w14:textId="5C81CF2E" w:rsidR="00AE675D" w:rsidRPr="002C10B5" w:rsidRDefault="00AE675D" w:rsidP="00224714">
      <w:pPr>
        <w:spacing w:line="360" w:lineRule="auto"/>
        <w:jc w:val="both"/>
        <w:rPr>
          <w:rFonts w:ascii="Palatino Linotype" w:hAnsi="Palatino Linotype" w:cs="Arial"/>
          <w:sz w:val="24"/>
          <w:szCs w:val="24"/>
        </w:rPr>
      </w:pPr>
      <w:bookmarkStart w:id="20" w:name="_Toc503891607"/>
      <w:bookmarkStart w:id="21" w:name="_Toc511647757"/>
      <w:bookmarkStart w:id="22" w:name="_Toc511647818"/>
      <w:bookmarkStart w:id="23" w:name="_Toc477891768"/>
      <w:bookmarkStart w:id="24" w:name="_Toc477891858"/>
      <w:bookmarkStart w:id="25" w:name="_Toc481576259"/>
      <w:bookmarkStart w:id="26" w:name="_Toc492590391"/>
      <w:bookmarkStart w:id="27" w:name="_Toc462653937"/>
      <w:bookmarkStart w:id="28" w:name="_Toc453696502"/>
      <w:bookmarkStart w:id="29" w:name="_Toc454301155"/>
      <w:r w:rsidRPr="002C10B5">
        <w:rPr>
          <w:rFonts w:ascii="Palatino Linotype" w:hAnsi="Palatino Linotype"/>
          <w:b/>
          <w:sz w:val="24"/>
          <w:szCs w:val="24"/>
        </w:rPr>
        <w:t>SEGUNDO.</w:t>
      </w:r>
      <w:bookmarkEnd w:id="20"/>
      <w:bookmarkEnd w:id="21"/>
      <w:bookmarkEnd w:id="22"/>
      <w:r w:rsidRPr="002C10B5">
        <w:rPr>
          <w:rFonts w:ascii="Palatino Linotype" w:hAnsi="Palatino Linotype"/>
          <w:b/>
          <w:sz w:val="24"/>
          <w:szCs w:val="24"/>
        </w:rPr>
        <w:t xml:space="preserve"> </w:t>
      </w:r>
      <w:bookmarkEnd w:id="23"/>
      <w:bookmarkEnd w:id="24"/>
      <w:bookmarkEnd w:id="25"/>
      <w:bookmarkEnd w:id="26"/>
      <w:bookmarkEnd w:id="27"/>
      <w:bookmarkEnd w:id="28"/>
      <w:bookmarkEnd w:id="29"/>
      <w:r w:rsidRPr="002C10B5">
        <w:rPr>
          <w:rFonts w:ascii="Palatino Linotype" w:eastAsia="MS Mincho" w:hAnsi="Palatino Linotype"/>
          <w:color w:val="000000" w:themeColor="text1"/>
          <w:sz w:val="24"/>
          <w:szCs w:val="24"/>
        </w:rPr>
        <w:t xml:space="preserve">Se </w:t>
      </w:r>
      <w:r w:rsidRPr="002C10B5">
        <w:rPr>
          <w:rFonts w:ascii="Palatino Linotype" w:eastAsia="MS Mincho" w:hAnsi="Palatino Linotype"/>
          <w:b/>
          <w:color w:val="000000" w:themeColor="text1"/>
          <w:sz w:val="24"/>
          <w:szCs w:val="24"/>
        </w:rPr>
        <w:t xml:space="preserve">MODIFICA </w:t>
      </w:r>
      <w:r w:rsidRPr="002C10B5">
        <w:rPr>
          <w:rFonts w:ascii="Palatino Linotype" w:eastAsia="MS Mincho" w:hAnsi="Palatino Linotype"/>
          <w:color w:val="000000" w:themeColor="text1"/>
          <w:sz w:val="24"/>
          <w:szCs w:val="24"/>
        </w:rPr>
        <w:t xml:space="preserve">la respuesta emitida por el </w:t>
      </w:r>
      <w:r w:rsidRPr="002C10B5">
        <w:rPr>
          <w:rFonts w:ascii="Palatino Linotype" w:eastAsia="MS Mincho" w:hAnsi="Palatino Linotype"/>
          <w:b/>
          <w:color w:val="000000" w:themeColor="text1"/>
          <w:sz w:val="24"/>
          <w:szCs w:val="24"/>
        </w:rPr>
        <w:t xml:space="preserve">Ayuntamiento de </w:t>
      </w:r>
      <w:r w:rsidRPr="002C10B5">
        <w:rPr>
          <w:rFonts w:ascii="Palatino Linotype" w:eastAsia="Calibri" w:hAnsi="Palatino Linotype" w:cs="Arial"/>
          <w:b/>
          <w:sz w:val="24"/>
          <w:szCs w:val="24"/>
        </w:rPr>
        <w:t>Chiconcuac</w:t>
      </w:r>
      <w:r w:rsidRPr="002C10B5">
        <w:rPr>
          <w:rFonts w:ascii="Palatino Linotype" w:eastAsia="MS Mincho" w:hAnsi="Palatino Linotype"/>
          <w:b/>
          <w:color w:val="000000" w:themeColor="text1"/>
          <w:sz w:val="24"/>
          <w:szCs w:val="24"/>
        </w:rPr>
        <w:t xml:space="preserve"> </w:t>
      </w:r>
      <w:r w:rsidRPr="002C10B5">
        <w:rPr>
          <w:rFonts w:ascii="Palatino Linotype" w:eastAsia="MS Mincho" w:hAnsi="Palatino Linotype"/>
          <w:color w:val="000000" w:themeColor="text1"/>
          <w:sz w:val="24"/>
          <w:szCs w:val="24"/>
        </w:rPr>
        <w:t xml:space="preserve">y se </w:t>
      </w:r>
      <w:r w:rsidRPr="002C10B5">
        <w:rPr>
          <w:rFonts w:ascii="Palatino Linotype" w:eastAsia="MS Mincho" w:hAnsi="Palatino Linotype"/>
          <w:b/>
          <w:color w:val="000000" w:themeColor="text1"/>
          <w:sz w:val="24"/>
          <w:szCs w:val="24"/>
        </w:rPr>
        <w:t>ORDENA</w:t>
      </w:r>
      <w:r w:rsidRPr="002C10B5">
        <w:rPr>
          <w:rFonts w:ascii="Palatino Linotype" w:eastAsia="MS Mincho" w:hAnsi="Palatino Linotype"/>
          <w:color w:val="000000" w:themeColor="text1"/>
          <w:sz w:val="24"/>
          <w:szCs w:val="24"/>
        </w:rPr>
        <w:t xml:space="preserve"> entregar vía Sistema de Acceso a la Información Mexiquense </w:t>
      </w:r>
      <w:r w:rsidRPr="002C10B5">
        <w:rPr>
          <w:rFonts w:ascii="Palatino Linotype" w:eastAsia="MS Mincho" w:hAnsi="Palatino Linotype"/>
          <w:b/>
          <w:color w:val="000000" w:themeColor="text1"/>
          <w:sz w:val="24"/>
          <w:szCs w:val="24"/>
        </w:rPr>
        <w:t>(SAIMEX)</w:t>
      </w:r>
      <w:r w:rsidRPr="002C10B5">
        <w:rPr>
          <w:rFonts w:ascii="Palatino Linotype" w:eastAsia="MS Mincho" w:hAnsi="Palatino Linotype"/>
          <w:color w:val="000000" w:themeColor="text1"/>
          <w:sz w:val="24"/>
          <w:szCs w:val="24"/>
        </w:rPr>
        <w:t>, la siguiente información</w:t>
      </w:r>
      <w:bookmarkStart w:id="30" w:name="_Toc503891610"/>
      <w:bookmarkStart w:id="31" w:name="_Toc453696503"/>
      <w:bookmarkStart w:id="32" w:name="_Toc454301156"/>
      <w:bookmarkStart w:id="33" w:name="_Toc462653938"/>
      <w:bookmarkStart w:id="34" w:name="_Toc477891769"/>
      <w:bookmarkStart w:id="35" w:name="_Toc477891859"/>
      <w:bookmarkStart w:id="36" w:name="_Toc481576260"/>
      <w:bookmarkStart w:id="37" w:name="_Toc492590392"/>
      <w:r w:rsidRPr="002C10B5">
        <w:rPr>
          <w:rFonts w:ascii="Palatino Linotype" w:hAnsi="Palatino Linotype" w:cs="Arial"/>
          <w:sz w:val="24"/>
          <w:szCs w:val="24"/>
        </w:rPr>
        <w:t>:</w:t>
      </w:r>
    </w:p>
    <w:p w14:paraId="08FCC11E" w14:textId="77777777" w:rsidR="00AE675D" w:rsidRPr="002C10B5" w:rsidRDefault="00AE675D" w:rsidP="00224714">
      <w:pPr>
        <w:spacing w:line="360" w:lineRule="auto"/>
        <w:jc w:val="both"/>
        <w:rPr>
          <w:rFonts w:ascii="Palatino Linotype" w:hAnsi="Palatino Linotype" w:cs="Arial"/>
          <w:b/>
          <w:sz w:val="24"/>
          <w:szCs w:val="24"/>
        </w:rPr>
      </w:pPr>
    </w:p>
    <w:p w14:paraId="40D3AC47" w14:textId="2AE06795" w:rsidR="00AE675D" w:rsidRPr="002C10B5" w:rsidRDefault="00224714" w:rsidP="00224714">
      <w:pPr>
        <w:pStyle w:val="Prrafodelista"/>
        <w:numPr>
          <w:ilvl w:val="0"/>
          <w:numId w:val="17"/>
        </w:numPr>
        <w:spacing w:line="360" w:lineRule="auto"/>
        <w:ind w:left="1276" w:right="284"/>
        <w:jc w:val="both"/>
        <w:rPr>
          <w:rFonts w:ascii="Palatino Linotype" w:hAnsi="Palatino Linotype" w:cs="Arial"/>
          <w:b/>
          <w:sz w:val="24"/>
        </w:rPr>
      </w:pPr>
      <w:r w:rsidRPr="002C10B5">
        <w:rPr>
          <w:rFonts w:ascii="Palatino Linotype" w:hAnsi="Palatino Linotype"/>
          <w:b/>
          <w:color w:val="000000" w:themeColor="text1"/>
          <w:sz w:val="24"/>
        </w:rPr>
        <w:lastRenderedPageBreak/>
        <w:t>El Convenio Laboral de Prestaciones y Colaterales</w:t>
      </w:r>
      <w:r w:rsidRPr="002C10B5">
        <w:rPr>
          <w:rFonts w:ascii="Palatino Linotype" w:hAnsi="Palatino Linotype" w:cs="Arial"/>
          <w:b/>
          <w:sz w:val="24"/>
        </w:rPr>
        <w:t xml:space="preserve"> celebrado</w:t>
      </w:r>
      <w:r w:rsidR="00AE675D" w:rsidRPr="002C10B5">
        <w:rPr>
          <w:rFonts w:ascii="Palatino Linotype" w:hAnsi="Palatino Linotype" w:cs="Arial"/>
          <w:b/>
          <w:sz w:val="24"/>
        </w:rPr>
        <w:t xml:space="preserve"> entre el Sindicato Único de Trabajadores de los Poderes, Municipios e Instituciones Descentralizadas del Estado de México S.U.T.E.Y.M y el Ayuntamiento de Chiconcuac</w:t>
      </w:r>
      <w:r w:rsidRPr="002C10B5">
        <w:rPr>
          <w:rFonts w:ascii="Palatino Linotype" w:hAnsi="Palatino Linotype" w:cs="Arial"/>
          <w:b/>
          <w:sz w:val="24"/>
        </w:rPr>
        <w:t>, vigente al 24 de octubre de 2023.</w:t>
      </w:r>
    </w:p>
    <w:p w14:paraId="1384E6C1" w14:textId="77777777" w:rsidR="00AE675D" w:rsidRPr="002C10B5" w:rsidRDefault="00AE675D" w:rsidP="00224714">
      <w:pPr>
        <w:pStyle w:val="Prrafodelista"/>
        <w:spacing w:line="360" w:lineRule="auto"/>
        <w:ind w:left="1713"/>
        <w:jc w:val="both"/>
        <w:rPr>
          <w:rFonts w:ascii="Palatino Linotype" w:hAnsi="Palatino Linotype" w:cs="Arial"/>
          <w:b/>
          <w:sz w:val="24"/>
        </w:rPr>
      </w:pPr>
    </w:p>
    <w:bookmarkEnd w:id="30"/>
    <w:bookmarkEnd w:id="31"/>
    <w:bookmarkEnd w:id="32"/>
    <w:bookmarkEnd w:id="33"/>
    <w:bookmarkEnd w:id="34"/>
    <w:bookmarkEnd w:id="35"/>
    <w:bookmarkEnd w:id="36"/>
    <w:bookmarkEnd w:id="37"/>
    <w:p w14:paraId="6C952E1C" w14:textId="77777777" w:rsidR="00AE675D" w:rsidRPr="002C10B5" w:rsidRDefault="00AE675D" w:rsidP="00224714">
      <w:pPr>
        <w:spacing w:line="360" w:lineRule="auto"/>
        <w:jc w:val="both"/>
        <w:rPr>
          <w:rFonts w:ascii="Palatino Linotype" w:eastAsia="Calibri" w:hAnsi="Palatino Linotype" w:cs="Arial"/>
          <w:sz w:val="24"/>
          <w:szCs w:val="24"/>
        </w:rPr>
      </w:pPr>
      <w:r w:rsidRPr="002C10B5">
        <w:rPr>
          <w:rFonts w:ascii="Palatino Linotype" w:eastAsia="Calibri" w:hAnsi="Palatino Linotype" w:cs="Arial"/>
          <w:sz w:val="24"/>
          <w:szCs w:val="24"/>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2C10B5">
        <w:rPr>
          <w:rFonts w:ascii="Palatino Linotype" w:eastAsia="Calibri" w:hAnsi="Palatino Linotype" w:cs="Arial"/>
          <w:b/>
          <w:sz w:val="24"/>
          <w:szCs w:val="24"/>
        </w:rPr>
        <w:t>EL RECURRENTE</w:t>
      </w:r>
      <w:r w:rsidRPr="002C10B5">
        <w:rPr>
          <w:rFonts w:ascii="Palatino Linotype" w:eastAsia="Calibri" w:hAnsi="Palatino Linotype" w:cs="Arial"/>
          <w:sz w:val="24"/>
          <w:szCs w:val="24"/>
        </w:rPr>
        <w:t>.</w:t>
      </w:r>
    </w:p>
    <w:p w14:paraId="3216EAA0" w14:textId="77777777" w:rsidR="00AE675D" w:rsidRPr="002C10B5" w:rsidRDefault="00AE675D" w:rsidP="00224714">
      <w:pPr>
        <w:spacing w:line="360" w:lineRule="auto"/>
        <w:jc w:val="both"/>
        <w:rPr>
          <w:rFonts w:ascii="Palatino Linotype" w:eastAsia="Calibri" w:hAnsi="Palatino Linotype" w:cs="Arial"/>
          <w:b/>
          <w:sz w:val="24"/>
          <w:szCs w:val="24"/>
        </w:rPr>
      </w:pPr>
    </w:p>
    <w:p w14:paraId="3433B8BE" w14:textId="77777777" w:rsidR="00AE675D" w:rsidRPr="002C10B5" w:rsidRDefault="00AE675D" w:rsidP="00224714">
      <w:pPr>
        <w:spacing w:line="360" w:lineRule="auto"/>
        <w:jc w:val="both"/>
        <w:rPr>
          <w:rFonts w:ascii="Palatino Linotype" w:hAnsi="Palatino Linotype"/>
          <w:sz w:val="24"/>
          <w:szCs w:val="24"/>
        </w:rPr>
      </w:pPr>
      <w:r w:rsidRPr="002C10B5">
        <w:rPr>
          <w:rFonts w:ascii="Palatino Linotype" w:hAnsi="Palatino Linotype" w:cs="Arial"/>
          <w:b/>
          <w:bCs/>
          <w:sz w:val="24"/>
          <w:szCs w:val="24"/>
        </w:rPr>
        <w:t>TERCERO</w:t>
      </w:r>
      <w:r w:rsidRPr="002C10B5">
        <w:rPr>
          <w:rFonts w:ascii="Palatino Linotype" w:hAnsi="Palatino Linotype" w:cs="Arial"/>
          <w:b/>
          <w:sz w:val="24"/>
          <w:szCs w:val="24"/>
        </w:rPr>
        <w:t>.</w:t>
      </w:r>
      <w:r w:rsidRPr="002C10B5">
        <w:rPr>
          <w:rFonts w:ascii="Palatino Linotype" w:eastAsia="Palatino Linotype" w:hAnsi="Palatino Linotype" w:cs="Palatino Linotype"/>
          <w:b/>
          <w:sz w:val="24"/>
          <w:szCs w:val="24"/>
        </w:rPr>
        <w:t xml:space="preserve"> </w:t>
      </w:r>
      <w:r w:rsidRPr="002C10B5">
        <w:rPr>
          <w:rFonts w:ascii="Palatino Linotype" w:hAnsi="Palatino Linotype"/>
          <w:b/>
          <w:sz w:val="24"/>
          <w:szCs w:val="24"/>
        </w:rPr>
        <w:t xml:space="preserve">Notifíquese </w:t>
      </w:r>
      <w:r w:rsidRPr="002C10B5">
        <w:rPr>
          <w:rFonts w:ascii="Palatino Linotype" w:hAnsi="Palatino Linotype"/>
          <w:sz w:val="24"/>
          <w:szCs w:val="24"/>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2C10B5">
        <w:rPr>
          <w:rFonts w:ascii="Palatino Linotype" w:hAnsi="Palatino Linotype"/>
          <w:b/>
          <w:sz w:val="24"/>
          <w:szCs w:val="24"/>
        </w:rPr>
        <w:t>dé cumplimiento a lo ordenado dentro del plazo de diez días hábiles</w:t>
      </w:r>
      <w:r w:rsidRPr="002C10B5">
        <w:rPr>
          <w:rFonts w:ascii="Palatino Linotype" w:hAnsi="Palatino Linotype"/>
          <w:sz w:val="24"/>
          <w:szCs w:val="24"/>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A4FD153" w14:textId="77777777" w:rsidR="00224714" w:rsidRPr="002C10B5" w:rsidRDefault="00224714" w:rsidP="00224714">
      <w:pPr>
        <w:spacing w:line="360" w:lineRule="auto"/>
        <w:jc w:val="both"/>
        <w:rPr>
          <w:rFonts w:ascii="Palatino Linotype" w:hAnsi="Palatino Linotype"/>
          <w:sz w:val="24"/>
          <w:szCs w:val="24"/>
        </w:rPr>
      </w:pPr>
    </w:p>
    <w:p w14:paraId="0E829574" w14:textId="77777777" w:rsidR="00AE675D" w:rsidRPr="002C10B5" w:rsidRDefault="00AE675D" w:rsidP="00224714">
      <w:pPr>
        <w:spacing w:line="360" w:lineRule="auto"/>
        <w:jc w:val="both"/>
        <w:rPr>
          <w:rFonts w:ascii="Palatino Linotype" w:eastAsia="Calibri" w:hAnsi="Palatino Linotype" w:cs="Arial"/>
          <w:bCs/>
          <w:sz w:val="24"/>
          <w:szCs w:val="24"/>
        </w:rPr>
      </w:pPr>
      <w:r w:rsidRPr="002C10B5">
        <w:rPr>
          <w:rFonts w:ascii="Palatino Linotype" w:hAnsi="Palatino Linotype" w:cs="Arial"/>
          <w:b/>
          <w:sz w:val="24"/>
          <w:szCs w:val="24"/>
        </w:rPr>
        <w:t xml:space="preserve">CUARTO. </w:t>
      </w:r>
      <w:r w:rsidRPr="002C10B5">
        <w:rPr>
          <w:rFonts w:ascii="Palatino Linotype" w:eastAsia="Calibri" w:hAnsi="Palatino Linotype" w:cs="Arial"/>
          <w:bCs/>
          <w:sz w:val="24"/>
          <w:szCs w:val="24"/>
        </w:rPr>
        <w:t xml:space="preserve">De conformidad con el artículo 198 de la Ley de Transparencia y Acceso a la Información Pública del Estado de México y Municipios, de considerarlo procedente, el </w:t>
      </w:r>
      <w:r w:rsidRPr="002C10B5">
        <w:rPr>
          <w:rFonts w:ascii="Palatino Linotype" w:eastAsia="Calibri" w:hAnsi="Palatino Linotype" w:cs="Arial"/>
          <w:b/>
          <w:bCs/>
          <w:sz w:val="24"/>
          <w:szCs w:val="24"/>
        </w:rPr>
        <w:t>SUJETO OBLIGADO</w:t>
      </w:r>
      <w:r w:rsidRPr="002C10B5">
        <w:rPr>
          <w:rFonts w:ascii="Palatino Linotype" w:eastAsia="Calibri" w:hAnsi="Palatino Linotype" w:cs="Arial"/>
          <w:bCs/>
          <w:sz w:val="24"/>
          <w:szCs w:val="24"/>
        </w:rPr>
        <w:t xml:space="preserve"> de manera fundada y motivada, podrá solicitar una ampliación de plazo para el cumplimiento de la presente resolución.</w:t>
      </w:r>
    </w:p>
    <w:p w14:paraId="42AC3258" w14:textId="77777777" w:rsidR="00AE675D" w:rsidRPr="002C10B5" w:rsidRDefault="00AE675D" w:rsidP="00224714">
      <w:pPr>
        <w:spacing w:line="360" w:lineRule="auto"/>
        <w:jc w:val="both"/>
        <w:rPr>
          <w:rFonts w:ascii="Palatino Linotype" w:eastAsia="Calibri" w:hAnsi="Palatino Linotype" w:cs="Arial"/>
          <w:bCs/>
          <w:sz w:val="24"/>
          <w:szCs w:val="24"/>
        </w:rPr>
      </w:pPr>
    </w:p>
    <w:p w14:paraId="63144471" w14:textId="77777777" w:rsidR="00AE675D" w:rsidRPr="002C10B5" w:rsidRDefault="00AE675D" w:rsidP="00224714">
      <w:pPr>
        <w:tabs>
          <w:tab w:val="left" w:pos="8080"/>
        </w:tabs>
        <w:spacing w:line="360" w:lineRule="auto"/>
        <w:ind w:right="49"/>
        <w:jc w:val="both"/>
        <w:rPr>
          <w:rFonts w:ascii="Palatino Linotype" w:hAnsi="Palatino Linotype"/>
          <w:sz w:val="24"/>
          <w:szCs w:val="24"/>
          <w:lang w:val="es-ES" w:eastAsia="es-MX"/>
        </w:rPr>
      </w:pPr>
      <w:bookmarkStart w:id="38" w:name="_Toc492590393"/>
      <w:bookmarkStart w:id="39" w:name="_Toc503891611"/>
      <w:bookmarkStart w:id="40" w:name="_Toc511647759"/>
      <w:bookmarkStart w:id="41" w:name="_Toc511647820"/>
      <w:r w:rsidRPr="002C10B5">
        <w:rPr>
          <w:rFonts w:ascii="Palatino Linotype" w:hAnsi="Palatino Linotype"/>
          <w:b/>
          <w:sz w:val="24"/>
          <w:szCs w:val="24"/>
        </w:rPr>
        <w:t xml:space="preserve">QUINTO. </w:t>
      </w:r>
      <w:r w:rsidRPr="002C10B5">
        <w:rPr>
          <w:rFonts w:ascii="Palatino Linotype" w:hAnsi="Palatino Linotype"/>
          <w:sz w:val="24"/>
          <w:szCs w:val="24"/>
        </w:rPr>
        <w:t>Notifíquese</w:t>
      </w:r>
      <w:bookmarkEnd w:id="38"/>
      <w:bookmarkEnd w:id="39"/>
      <w:bookmarkEnd w:id="40"/>
      <w:bookmarkEnd w:id="41"/>
      <w:r w:rsidRPr="002C10B5">
        <w:rPr>
          <w:rFonts w:ascii="Palatino Linotype" w:hAnsi="Palatino Linotype"/>
          <w:sz w:val="24"/>
          <w:szCs w:val="24"/>
        </w:rPr>
        <w:t xml:space="preserve"> a </w:t>
      </w:r>
      <w:r w:rsidRPr="002C10B5">
        <w:rPr>
          <w:rFonts w:ascii="Palatino Linotype" w:hAnsi="Palatino Linotype"/>
          <w:b/>
          <w:sz w:val="24"/>
          <w:szCs w:val="24"/>
        </w:rPr>
        <w:t>EL RECURRENTE</w:t>
      </w:r>
      <w:r w:rsidRPr="002C10B5">
        <w:rPr>
          <w:rFonts w:ascii="Palatino Linotype" w:hAnsi="Palatino Linotype"/>
          <w:sz w:val="24"/>
          <w:szCs w:val="24"/>
        </w:rPr>
        <w:t xml:space="preserve"> la presente</w:t>
      </w:r>
      <w:r w:rsidRPr="002C10B5">
        <w:rPr>
          <w:rFonts w:ascii="Palatino Linotype" w:hAnsi="Palatino Linotype"/>
          <w:sz w:val="24"/>
          <w:szCs w:val="24"/>
          <w:lang w:val="es-ES" w:eastAsia="es-MX"/>
        </w:rPr>
        <w:t xml:space="preserve"> resolución, vía SAIMEX.</w:t>
      </w:r>
    </w:p>
    <w:p w14:paraId="1B92812A" w14:textId="77777777" w:rsidR="00AE675D" w:rsidRPr="002C10B5" w:rsidRDefault="00AE675D" w:rsidP="00224714">
      <w:pPr>
        <w:tabs>
          <w:tab w:val="left" w:pos="8080"/>
        </w:tabs>
        <w:spacing w:line="360" w:lineRule="auto"/>
        <w:ind w:right="49"/>
        <w:jc w:val="both"/>
        <w:rPr>
          <w:rFonts w:ascii="Palatino Linotype" w:hAnsi="Palatino Linotype"/>
          <w:sz w:val="24"/>
          <w:szCs w:val="24"/>
          <w:lang w:val="es-ES" w:eastAsia="es-MX"/>
        </w:rPr>
      </w:pPr>
    </w:p>
    <w:p w14:paraId="5E71E120" w14:textId="77777777" w:rsidR="00AE675D" w:rsidRPr="002C10B5" w:rsidRDefault="00AE675D" w:rsidP="00224714">
      <w:pPr>
        <w:shd w:val="clear" w:color="auto" w:fill="FFFFFF"/>
        <w:spacing w:line="360" w:lineRule="auto"/>
        <w:jc w:val="both"/>
        <w:rPr>
          <w:rFonts w:ascii="Palatino Linotype" w:eastAsia="Calibri" w:hAnsi="Palatino Linotype"/>
          <w:sz w:val="24"/>
          <w:szCs w:val="24"/>
          <w:lang w:eastAsia="en-US"/>
        </w:rPr>
      </w:pPr>
      <w:r w:rsidRPr="002C10B5">
        <w:rPr>
          <w:rFonts w:ascii="Palatino Linotype" w:eastAsia="Calibri" w:hAnsi="Palatino Linotype"/>
          <w:b/>
          <w:sz w:val="24"/>
          <w:szCs w:val="24"/>
          <w:lang w:eastAsia="en-US"/>
        </w:rPr>
        <w:t xml:space="preserve">SEXTO. </w:t>
      </w:r>
      <w:r w:rsidRPr="002C10B5">
        <w:rPr>
          <w:rFonts w:ascii="Palatino Linotype" w:eastAsia="Calibri" w:hAnsi="Palatino Linotype"/>
          <w:sz w:val="24"/>
          <w:szCs w:val="24"/>
          <w:lang w:eastAsia="en-US"/>
        </w:rPr>
        <w:t xml:space="preserve">Se hace del conocimiento del </w:t>
      </w:r>
      <w:r w:rsidRPr="002C10B5">
        <w:rPr>
          <w:rFonts w:ascii="Palatino Linotype" w:eastAsia="Calibri" w:hAnsi="Palatino Linotype"/>
          <w:b/>
          <w:sz w:val="24"/>
          <w:szCs w:val="24"/>
          <w:lang w:eastAsia="en-US"/>
        </w:rPr>
        <w:t xml:space="preserve">RECURRENTE </w:t>
      </w:r>
      <w:r w:rsidRPr="002C10B5">
        <w:rPr>
          <w:rFonts w:ascii="Palatino Linotype" w:eastAsia="Calibri" w:hAnsi="Palatino Linotype"/>
          <w:sz w:val="24"/>
          <w:szCs w:val="24"/>
          <w:lang w:eastAsia="en-US"/>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4D8A1F9C" w14:textId="77777777" w:rsidR="001E13B4" w:rsidRPr="002C10B5" w:rsidRDefault="001E13B4" w:rsidP="00224714">
      <w:pPr>
        <w:shd w:val="clear" w:color="auto" w:fill="FFFFFF"/>
        <w:tabs>
          <w:tab w:val="left" w:pos="284"/>
        </w:tabs>
        <w:spacing w:line="360" w:lineRule="auto"/>
        <w:jc w:val="both"/>
        <w:rPr>
          <w:rFonts w:ascii="Palatino Linotype" w:eastAsia="MS Mincho" w:hAnsi="Palatino Linotype"/>
          <w:sz w:val="24"/>
          <w:szCs w:val="24"/>
        </w:rPr>
      </w:pPr>
    </w:p>
    <w:p w14:paraId="395C43AB" w14:textId="77777777" w:rsidR="005A13B7" w:rsidRPr="005A13B7" w:rsidRDefault="005A13B7" w:rsidP="005A13B7">
      <w:pPr>
        <w:spacing w:before="240" w:after="240" w:line="360" w:lineRule="auto"/>
        <w:ind w:firstLine="1"/>
        <w:jc w:val="both"/>
        <w:rPr>
          <w:rStyle w:val="Referenciasutil"/>
          <w:rFonts w:ascii="Palatino Linotype" w:hAnsi="Palatino Linotype"/>
          <w:color w:val="auto"/>
          <w:sz w:val="24"/>
        </w:rPr>
      </w:pPr>
      <w:bookmarkStart w:id="42" w:name="_Hlk129792997"/>
      <w:r w:rsidRPr="002C10B5">
        <w:rPr>
          <w:rStyle w:val="Referenciasutil"/>
          <w:rFonts w:ascii="Palatino Linotype" w:hAnsi="Palatino Linotype"/>
          <w:color w:val="auto"/>
          <w:sz w:val="24"/>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CATORCE (14) DE FEBRERO DE DOS MIL </w:t>
      </w:r>
      <w:r w:rsidRPr="002C10B5">
        <w:rPr>
          <w:rStyle w:val="Referenciasutil"/>
          <w:rFonts w:ascii="Palatino Linotype" w:hAnsi="Palatino Linotype"/>
          <w:color w:val="auto"/>
          <w:sz w:val="24"/>
        </w:rPr>
        <w:lastRenderedPageBreak/>
        <w:t>VEINTICUATRO, ANTE EL SECRETARIO TÉCNICO DEL PLENO ALEXIS TAPIA RAMÍREZ.</w:t>
      </w:r>
      <w:r w:rsidRPr="005A13B7">
        <w:rPr>
          <w:rStyle w:val="Referenciasutil"/>
          <w:rFonts w:ascii="Palatino Linotype" w:hAnsi="Palatino Linotype"/>
          <w:color w:val="auto"/>
          <w:sz w:val="24"/>
        </w:rPr>
        <w:t xml:space="preserve"> </w:t>
      </w:r>
      <w:bookmarkEnd w:id="42"/>
    </w:p>
    <w:p w14:paraId="6D10D57F" w14:textId="77777777" w:rsidR="005000AA" w:rsidRPr="00BA7EDD" w:rsidRDefault="005000AA" w:rsidP="00224714">
      <w:pPr>
        <w:spacing w:line="360" w:lineRule="auto"/>
        <w:jc w:val="both"/>
        <w:rPr>
          <w:rFonts w:ascii="Palatino Linotype" w:hAnsi="Palatino Linotype"/>
          <w:color w:val="222222"/>
          <w:sz w:val="24"/>
          <w:szCs w:val="24"/>
          <w:lang w:val="es-ES" w:eastAsia="es-MX"/>
        </w:rPr>
      </w:pPr>
    </w:p>
    <w:p w14:paraId="613D5394" w14:textId="77777777" w:rsidR="00DF54E4" w:rsidRPr="00BA7EDD" w:rsidRDefault="00DF54E4" w:rsidP="00224714">
      <w:pPr>
        <w:spacing w:line="360" w:lineRule="auto"/>
        <w:jc w:val="both"/>
        <w:rPr>
          <w:rFonts w:ascii="Palatino Linotype" w:hAnsi="Palatino Linotype"/>
          <w:color w:val="222222"/>
          <w:sz w:val="24"/>
          <w:szCs w:val="24"/>
          <w:lang w:val="es-ES" w:eastAsia="es-MX"/>
        </w:rPr>
      </w:pPr>
    </w:p>
    <w:p w14:paraId="3654C1FB" w14:textId="77777777" w:rsidR="00DF54E4" w:rsidRDefault="00DF54E4" w:rsidP="00224714">
      <w:pPr>
        <w:spacing w:line="360" w:lineRule="auto"/>
        <w:jc w:val="both"/>
        <w:rPr>
          <w:rFonts w:ascii="Palatino Linotype" w:hAnsi="Palatino Linotype"/>
          <w:color w:val="222222"/>
          <w:sz w:val="24"/>
          <w:szCs w:val="24"/>
          <w:lang w:val="es-ES" w:eastAsia="es-MX"/>
        </w:rPr>
      </w:pPr>
    </w:p>
    <w:p w14:paraId="39062561" w14:textId="77777777" w:rsidR="005A13B7" w:rsidRDefault="005A13B7" w:rsidP="00224714">
      <w:pPr>
        <w:spacing w:line="360" w:lineRule="auto"/>
        <w:jc w:val="both"/>
        <w:rPr>
          <w:rFonts w:ascii="Palatino Linotype" w:hAnsi="Palatino Linotype"/>
          <w:color w:val="222222"/>
          <w:sz w:val="24"/>
          <w:szCs w:val="24"/>
          <w:lang w:val="es-ES" w:eastAsia="es-MX"/>
        </w:rPr>
      </w:pPr>
    </w:p>
    <w:p w14:paraId="3BD4D101" w14:textId="77777777" w:rsidR="005A13B7" w:rsidRDefault="005A13B7" w:rsidP="00224714">
      <w:pPr>
        <w:spacing w:line="360" w:lineRule="auto"/>
        <w:jc w:val="both"/>
        <w:rPr>
          <w:rFonts w:ascii="Palatino Linotype" w:hAnsi="Palatino Linotype"/>
          <w:color w:val="222222"/>
          <w:sz w:val="24"/>
          <w:szCs w:val="24"/>
          <w:lang w:val="es-ES" w:eastAsia="es-MX"/>
        </w:rPr>
      </w:pPr>
    </w:p>
    <w:p w14:paraId="6E62FA3D" w14:textId="77777777" w:rsidR="005A13B7" w:rsidRDefault="005A13B7" w:rsidP="00224714">
      <w:pPr>
        <w:spacing w:line="360" w:lineRule="auto"/>
        <w:jc w:val="both"/>
        <w:rPr>
          <w:rFonts w:ascii="Palatino Linotype" w:hAnsi="Palatino Linotype"/>
          <w:color w:val="222222"/>
          <w:sz w:val="24"/>
          <w:szCs w:val="24"/>
          <w:lang w:val="es-ES" w:eastAsia="es-MX"/>
        </w:rPr>
      </w:pPr>
    </w:p>
    <w:p w14:paraId="6626DF0F" w14:textId="77777777" w:rsidR="005A13B7" w:rsidRDefault="005A13B7" w:rsidP="00224714">
      <w:pPr>
        <w:spacing w:line="360" w:lineRule="auto"/>
        <w:jc w:val="both"/>
        <w:rPr>
          <w:rFonts w:ascii="Palatino Linotype" w:hAnsi="Palatino Linotype"/>
          <w:color w:val="222222"/>
          <w:sz w:val="24"/>
          <w:szCs w:val="24"/>
          <w:lang w:val="es-ES" w:eastAsia="es-MX"/>
        </w:rPr>
      </w:pPr>
    </w:p>
    <w:p w14:paraId="7C4827AD" w14:textId="77777777" w:rsidR="005A13B7" w:rsidRDefault="005A13B7" w:rsidP="00224714">
      <w:pPr>
        <w:spacing w:line="360" w:lineRule="auto"/>
        <w:jc w:val="both"/>
        <w:rPr>
          <w:rFonts w:ascii="Palatino Linotype" w:hAnsi="Palatino Linotype"/>
          <w:color w:val="222222"/>
          <w:sz w:val="24"/>
          <w:szCs w:val="24"/>
          <w:lang w:val="es-ES" w:eastAsia="es-MX"/>
        </w:rPr>
      </w:pPr>
    </w:p>
    <w:p w14:paraId="772700E5" w14:textId="77777777" w:rsidR="005A13B7" w:rsidRDefault="005A13B7" w:rsidP="00224714">
      <w:pPr>
        <w:spacing w:line="360" w:lineRule="auto"/>
        <w:jc w:val="both"/>
        <w:rPr>
          <w:rFonts w:ascii="Palatino Linotype" w:hAnsi="Palatino Linotype"/>
          <w:color w:val="222222"/>
          <w:sz w:val="24"/>
          <w:szCs w:val="24"/>
          <w:lang w:val="es-ES" w:eastAsia="es-MX"/>
        </w:rPr>
      </w:pPr>
    </w:p>
    <w:p w14:paraId="2E5A4482" w14:textId="77777777" w:rsidR="005A13B7" w:rsidRDefault="005A13B7" w:rsidP="00224714">
      <w:pPr>
        <w:spacing w:line="360" w:lineRule="auto"/>
        <w:jc w:val="both"/>
        <w:rPr>
          <w:rFonts w:ascii="Palatino Linotype" w:hAnsi="Palatino Linotype"/>
          <w:color w:val="222222"/>
          <w:sz w:val="24"/>
          <w:szCs w:val="24"/>
          <w:lang w:val="es-ES" w:eastAsia="es-MX"/>
        </w:rPr>
      </w:pPr>
    </w:p>
    <w:p w14:paraId="5802F7AE" w14:textId="77777777" w:rsidR="005A13B7" w:rsidRDefault="005A13B7" w:rsidP="00224714">
      <w:pPr>
        <w:spacing w:line="360" w:lineRule="auto"/>
        <w:jc w:val="both"/>
        <w:rPr>
          <w:rFonts w:ascii="Palatino Linotype" w:hAnsi="Palatino Linotype"/>
          <w:color w:val="222222"/>
          <w:sz w:val="24"/>
          <w:szCs w:val="24"/>
          <w:lang w:val="es-ES" w:eastAsia="es-MX"/>
        </w:rPr>
      </w:pPr>
    </w:p>
    <w:p w14:paraId="04E4C0DB" w14:textId="77777777" w:rsidR="005A13B7" w:rsidRDefault="005A13B7" w:rsidP="00224714">
      <w:pPr>
        <w:spacing w:line="360" w:lineRule="auto"/>
        <w:jc w:val="both"/>
        <w:rPr>
          <w:rFonts w:ascii="Palatino Linotype" w:hAnsi="Palatino Linotype"/>
          <w:color w:val="222222"/>
          <w:sz w:val="24"/>
          <w:szCs w:val="24"/>
          <w:lang w:val="es-ES" w:eastAsia="es-MX"/>
        </w:rPr>
      </w:pPr>
    </w:p>
    <w:p w14:paraId="56C74196" w14:textId="77777777" w:rsidR="005A13B7" w:rsidRDefault="005A13B7" w:rsidP="00224714">
      <w:pPr>
        <w:spacing w:line="360" w:lineRule="auto"/>
        <w:jc w:val="both"/>
        <w:rPr>
          <w:rFonts w:ascii="Palatino Linotype" w:hAnsi="Palatino Linotype"/>
          <w:color w:val="222222"/>
          <w:sz w:val="24"/>
          <w:szCs w:val="24"/>
          <w:lang w:val="es-ES" w:eastAsia="es-MX"/>
        </w:rPr>
      </w:pPr>
    </w:p>
    <w:p w14:paraId="352C01E4" w14:textId="77777777" w:rsidR="005A13B7" w:rsidRDefault="005A13B7" w:rsidP="00224714">
      <w:pPr>
        <w:spacing w:line="360" w:lineRule="auto"/>
        <w:jc w:val="both"/>
        <w:rPr>
          <w:rFonts w:ascii="Palatino Linotype" w:hAnsi="Palatino Linotype"/>
          <w:color w:val="222222"/>
          <w:sz w:val="24"/>
          <w:szCs w:val="24"/>
          <w:lang w:val="es-ES" w:eastAsia="es-MX"/>
        </w:rPr>
      </w:pPr>
    </w:p>
    <w:p w14:paraId="74515EF8" w14:textId="77777777" w:rsidR="005A13B7" w:rsidRDefault="005A13B7" w:rsidP="00224714">
      <w:pPr>
        <w:spacing w:line="360" w:lineRule="auto"/>
        <w:jc w:val="both"/>
        <w:rPr>
          <w:rFonts w:ascii="Palatino Linotype" w:hAnsi="Palatino Linotype"/>
          <w:color w:val="222222"/>
          <w:sz w:val="24"/>
          <w:szCs w:val="24"/>
          <w:lang w:val="es-ES" w:eastAsia="es-MX"/>
        </w:rPr>
      </w:pPr>
    </w:p>
    <w:p w14:paraId="70B53372" w14:textId="77777777" w:rsidR="005A13B7" w:rsidRDefault="005A13B7" w:rsidP="00224714">
      <w:pPr>
        <w:spacing w:line="360" w:lineRule="auto"/>
        <w:jc w:val="both"/>
        <w:rPr>
          <w:rFonts w:ascii="Palatino Linotype" w:hAnsi="Palatino Linotype"/>
          <w:color w:val="222222"/>
          <w:sz w:val="24"/>
          <w:szCs w:val="24"/>
          <w:lang w:val="es-ES" w:eastAsia="es-MX"/>
        </w:rPr>
      </w:pPr>
    </w:p>
    <w:p w14:paraId="72839738" w14:textId="77777777" w:rsidR="005A13B7" w:rsidRDefault="005A13B7" w:rsidP="00224714">
      <w:pPr>
        <w:spacing w:line="360" w:lineRule="auto"/>
        <w:jc w:val="both"/>
        <w:rPr>
          <w:rFonts w:ascii="Palatino Linotype" w:hAnsi="Palatino Linotype"/>
          <w:color w:val="222222"/>
          <w:sz w:val="24"/>
          <w:szCs w:val="24"/>
          <w:lang w:val="es-ES" w:eastAsia="es-MX"/>
        </w:rPr>
      </w:pPr>
    </w:p>
    <w:p w14:paraId="3D4D3475" w14:textId="77777777" w:rsidR="005A13B7" w:rsidRDefault="005A13B7" w:rsidP="00224714">
      <w:pPr>
        <w:spacing w:line="360" w:lineRule="auto"/>
        <w:jc w:val="both"/>
        <w:rPr>
          <w:rFonts w:ascii="Palatino Linotype" w:hAnsi="Palatino Linotype"/>
          <w:color w:val="222222"/>
          <w:sz w:val="24"/>
          <w:szCs w:val="24"/>
          <w:lang w:val="es-ES" w:eastAsia="es-MX"/>
        </w:rPr>
      </w:pPr>
    </w:p>
    <w:p w14:paraId="55E242BF" w14:textId="77777777" w:rsidR="005A13B7" w:rsidRDefault="005A13B7" w:rsidP="00224714">
      <w:pPr>
        <w:spacing w:line="360" w:lineRule="auto"/>
        <w:jc w:val="both"/>
        <w:rPr>
          <w:rFonts w:ascii="Palatino Linotype" w:hAnsi="Palatino Linotype"/>
          <w:color w:val="222222"/>
          <w:sz w:val="24"/>
          <w:szCs w:val="24"/>
          <w:lang w:val="es-ES" w:eastAsia="es-MX"/>
        </w:rPr>
      </w:pPr>
    </w:p>
    <w:p w14:paraId="642775D9" w14:textId="77777777" w:rsidR="005A13B7" w:rsidRDefault="005A13B7" w:rsidP="00224714">
      <w:pPr>
        <w:spacing w:line="360" w:lineRule="auto"/>
        <w:jc w:val="both"/>
        <w:rPr>
          <w:rFonts w:ascii="Palatino Linotype" w:hAnsi="Palatino Linotype"/>
          <w:color w:val="222222"/>
          <w:sz w:val="24"/>
          <w:szCs w:val="24"/>
          <w:lang w:val="es-ES" w:eastAsia="es-MX"/>
        </w:rPr>
      </w:pPr>
    </w:p>
    <w:p w14:paraId="58E0E537" w14:textId="77777777" w:rsidR="005A13B7" w:rsidRPr="00BA7EDD" w:rsidRDefault="005A13B7" w:rsidP="00224714">
      <w:pPr>
        <w:spacing w:line="360" w:lineRule="auto"/>
        <w:jc w:val="both"/>
        <w:rPr>
          <w:rFonts w:ascii="Palatino Linotype" w:hAnsi="Palatino Linotype"/>
          <w:color w:val="222222"/>
          <w:sz w:val="24"/>
          <w:szCs w:val="24"/>
          <w:lang w:val="es-ES" w:eastAsia="es-MX"/>
        </w:rPr>
      </w:pPr>
    </w:p>
    <w:p w14:paraId="6CA29392" w14:textId="77777777" w:rsidR="00DF54E4" w:rsidRPr="00BA7EDD" w:rsidRDefault="00DF54E4" w:rsidP="00224714">
      <w:pPr>
        <w:spacing w:line="360" w:lineRule="auto"/>
        <w:jc w:val="both"/>
        <w:rPr>
          <w:rFonts w:ascii="Palatino Linotype" w:hAnsi="Palatino Linotype"/>
          <w:color w:val="222222"/>
          <w:sz w:val="24"/>
          <w:szCs w:val="24"/>
          <w:lang w:val="es-ES" w:eastAsia="es-MX"/>
        </w:rPr>
      </w:pPr>
    </w:p>
    <w:p w14:paraId="34043CA1" w14:textId="77777777" w:rsidR="00DF54E4" w:rsidRPr="00BA7EDD" w:rsidRDefault="00DF54E4" w:rsidP="00224714">
      <w:pPr>
        <w:spacing w:line="360" w:lineRule="auto"/>
        <w:jc w:val="both"/>
        <w:rPr>
          <w:rFonts w:ascii="Palatino Linotype" w:hAnsi="Palatino Linotype"/>
          <w:color w:val="222222"/>
          <w:sz w:val="24"/>
          <w:szCs w:val="24"/>
          <w:lang w:val="es-ES" w:eastAsia="es-MX"/>
        </w:rPr>
      </w:pPr>
    </w:p>
    <w:p w14:paraId="2196B83E" w14:textId="77777777" w:rsidR="00DF54E4" w:rsidRPr="00BA7EDD" w:rsidRDefault="00DF54E4" w:rsidP="00224714">
      <w:pPr>
        <w:spacing w:line="360" w:lineRule="auto"/>
        <w:jc w:val="both"/>
        <w:rPr>
          <w:rFonts w:ascii="Palatino Linotype" w:hAnsi="Palatino Linotype"/>
          <w:color w:val="222222"/>
          <w:sz w:val="24"/>
          <w:szCs w:val="24"/>
          <w:lang w:val="es-ES" w:eastAsia="es-MX"/>
        </w:rPr>
      </w:pPr>
    </w:p>
    <w:p w14:paraId="1B46C995" w14:textId="77777777" w:rsidR="000318A4" w:rsidRPr="00BA7EDD" w:rsidRDefault="000318A4" w:rsidP="00224714">
      <w:pPr>
        <w:spacing w:line="360" w:lineRule="auto"/>
        <w:jc w:val="both"/>
        <w:rPr>
          <w:rFonts w:ascii="Palatino Linotype" w:hAnsi="Palatino Linotype"/>
          <w:color w:val="222222"/>
          <w:sz w:val="24"/>
          <w:szCs w:val="24"/>
          <w:lang w:val="es-ES" w:eastAsia="es-MX"/>
        </w:rPr>
      </w:pPr>
    </w:p>
    <w:p w14:paraId="05B00E1B" w14:textId="77777777" w:rsidR="000318A4" w:rsidRPr="00BA7EDD" w:rsidRDefault="000318A4" w:rsidP="00224714">
      <w:pPr>
        <w:spacing w:line="360" w:lineRule="auto"/>
        <w:jc w:val="both"/>
        <w:rPr>
          <w:rFonts w:ascii="Palatino Linotype" w:hAnsi="Palatino Linotype"/>
          <w:color w:val="222222"/>
          <w:sz w:val="24"/>
          <w:szCs w:val="24"/>
          <w:lang w:val="es-ES" w:eastAsia="es-MX"/>
        </w:rPr>
      </w:pPr>
    </w:p>
    <w:p w14:paraId="4E19E565" w14:textId="77777777" w:rsidR="000318A4" w:rsidRPr="00BA7EDD" w:rsidRDefault="000318A4" w:rsidP="00224714">
      <w:pPr>
        <w:spacing w:line="360" w:lineRule="auto"/>
        <w:jc w:val="both"/>
        <w:rPr>
          <w:rFonts w:ascii="Palatino Linotype" w:hAnsi="Palatino Linotype"/>
          <w:color w:val="222222"/>
          <w:sz w:val="24"/>
          <w:szCs w:val="24"/>
          <w:lang w:val="es-ES" w:eastAsia="es-MX"/>
        </w:rPr>
      </w:pPr>
    </w:p>
    <w:p w14:paraId="52822763" w14:textId="77777777" w:rsidR="000318A4" w:rsidRPr="00BA7EDD" w:rsidRDefault="000318A4" w:rsidP="00224714">
      <w:pPr>
        <w:spacing w:line="360" w:lineRule="auto"/>
        <w:jc w:val="both"/>
        <w:rPr>
          <w:rFonts w:ascii="Palatino Linotype" w:hAnsi="Palatino Linotype"/>
          <w:color w:val="222222"/>
          <w:sz w:val="24"/>
          <w:szCs w:val="24"/>
          <w:lang w:val="es-ES" w:eastAsia="es-MX"/>
        </w:rPr>
      </w:pPr>
    </w:p>
    <w:p w14:paraId="662DD6AE" w14:textId="77777777" w:rsidR="000318A4" w:rsidRPr="00BA7EDD" w:rsidRDefault="000318A4" w:rsidP="00224714">
      <w:pPr>
        <w:spacing w:line="360" w:lineRule="auto"/>
        <w:jc w:val="both"/>
        <w:rPr>
          <w:rFonts w:ascii="Palatino Linotype" w:hAnsi="Palatino Linotype"/>
          <w:color w:val="222222"/>
          <w:sz w:val="24"/>
          <w:szCs w:val="24"/>
          <w:lang w:val="es-ES" w:eastAsia="es-MX"/>
        </w:rPr>
      </w:pPr>
    </w:p>
    <w:p w14:paraId="2E26EE81" w14:textId="77777777" w:rsidR="00DF54E4" w:rsidRPr="00BA7EDD" w:rsidRDefault="00DF54E4" w:rsidP="00224714">
      <w:pPr>
        <w:spacing w:line="360" w:lineRule="auto"/>
        <w:jc w:val="both"/>
        <w:rPr>
          <w:rFonts w:ascii="Palatino Linotype" w:hAnsi="Palatino Linotype"/>
          <w:color w:val="222222"/>
          <w:sz w:val="24"/>
          <w:szCs w:val="24"/>
          <w:lang w:val="es-ES" w:eastAsia="es-MX"/>
        </w:rPr>
      </w:pPr>
    </w:p>
    <w:p w14:paraId="5CB63562" w14:textId="77777777" w:rsidR="00AD6CF0" w:rsidRPr="00BA7EDD" w:rsidRDefault="00AD6CF0" w:rsidP="00224714">
      <w:pPr>
        <w:spacing w:line="360" w:lineRule="auto"/>
        <w:jc w:val="both"/>
        <w:rPr>
          <w:rFonts w:ascii="Palatino Linotype" w:hAnsi="Palatino Linotype"/>
          <w:color w:val="222222"/>
          <w:sz w:val="24"/>
          <w:szCs w:val="24"/>
          <w:lang w:val="es-ES" w:eastAsia="es-MX"/>
        </w:rPr>
      </w:pPr>
    </w:p>
    <w:p w14:paraId="552AD7A1" w14:textId="77777777" w:rsidR="00AD6CF0" w:rsidRPr="00BA7EDD" w:rsidRDefault="00AD6CF0" w:rsidP="00224714">
      <w:pPr>
        <w:spacing w:line="360" w:lineRule="auto"/>
        <w:jc w:val="both"/>
        <w:rPr>
          <w:rFonts w:ascii="Palatino Linotype" w:hAnsi="Palatino Linotype"/>
          <w:color w:val="222222"/>
          <w:sz w:val="24"/>
          <w:szCs w:val="24"/>
          <w:lang w:val="es-ES" w:eastAsia="es-MX"/>
        </w:rPr>
      </w:pPr>
    </w:p>
    <w:p w14:paraId="679F0BF6" w14:textId="77777777" w:rsidR="00AD6CF0" w:rsidRPr="00BA7EDD" w:rsidRDefault="00AD6CF0" w:rsidP="00224714">
      <w:pPr>
        <w:spacing w:line="360" w:lineRule="auto"/>
        <w:jc w:val="both"/>
        <w:rPr>
          <w:rFonts w:ascii="Palatino Linotype" w:hAnsi="Palatino Linotype"/>
          <w:color w:val="222222"/>
          <w:sz w:val="24"/>
          <w:szCs w:val="24"/>
          <w:lang w:val="es-ES" w:eastAsia="es-MX"/>
        </w:rPr>
      </w:pPr>
    </w:p>
    <w:p w14:paraId="26988562" w14:textId="77777777" w:rsidR="00DF54E4" w:rsidRPr="00BA7EDD" w:rsidRDefault="00DF54E4" w:rsidP="00224714">
      <w:pPr>
        <w:spacing w:line="360" w:lineRule="auto"/>
        <w:jc w:val="both"/>
        <w:rPr>
          <w:rFonts w:ascii="Palatino Linotype" w:hAnsi="Palatino Linotype"/>
          <w:color w:val="222222"/>
          <w:sz w:val="24"/>
          <w:szCs w:val="24"/>
          <w:lang w:val="es-ES" w:eastAsia="es-MX"/>
        </w:rPr>
      </w:pPr>
    </w:p>
    <w:sectPr w:rsidR="00DF54E4" w:rsidRPr="00BA7EDD" w:rsidSect="00E1192D">
      <w:headerReference w:type="even" r:id="rId10"/>
      <w:headerReference w:type="default" r:id="rId11"/>
      <w:footerReference w:type="default" r:id="rId12"/>
      <w:headerReference w:type="first" r:id="rId13"/>
      <w:footerReference w:type="first" r:id="rId14"/>
      <w:type w:val="continuous"/>
      <w:pgSz w:w="12240" w:h="15840"/>
      <w:pgMar w:top="80" w:right="1467"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D6F39" w14:textId="77777777" w:rsidR="00976AB9" w:rsidRDefault="00976AB9">
      <w:r>
        <w:separator/>
      </w:r>
    </w:p>
  </w:endnote>
  <w:endnote w:type="continuationSeparator" w:id="0">
    <w:p w14:paraId="2FDAAF38" w14:textId="77777777" w:rsidR="00976AB9" w:rsidRDefault="0097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EndPr/>
    <w:sdtContent>
      <w:sdt>
        <w:sdtPr>
          <w:id w:val="935561987"/>
          <w:docPartObj>
            <w:docPartGallery w:val="AutoText"/>
          </w:docPartObj>
        </w:sdtPr>
        <w:sdtEndPr/>
        <w:sdtContent>
          <w:p w14:paraId="2020A581" w14:textId="42058121" w:rsidR="009D6D7D" w:rsidRDefault="009D6D7D">
            <w:pPr>
              <w:pStyle w:val="Piedepgina"/>
              <w:jc w:val="right"/>
            </w:pPr>
          </w:p>
          <w:p w14:paraId="1F7A191C" w14:textId="1568B4E3" w:rsidR="009D6D7D" w:rsidRDefault="009D6D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E1D4C">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E1D4C">
              <w:rPr>
                <w:b/>
                <w:bCs/>
                <w:noProof/>
              </w:rPr>
              <w:t>33</w:t>
            </w:r>
            <w:r>
              <w:rPr>
                <w:b/>
                <w:bCs/>
                <w:sz w:val="24"/>
                <w:szCs w:val="24"/>
              </w:rPr>
              <w:fldChar w:fldCharType="end"/>
            </w:r>
          </w:p>
        </w:sdtContent>
      </w:sdt>
    </w:sdtContent>
  </w:sdt>
  <w:p w14:paraId="2A221972" w14:textId="77777777" w:rsidR="009D6D7D" w:rsidRDefault="009D6D7D">
    <w:pPr>
      <w:pStyle w:val="Piedepgina"/>
    </w:pPr>
  </w:p>
  <w:p w14:paraId="1D6FF208" w14:textId="77777777" w:rsidR="009D6D7D" w:rsidRDefault="009D6D7D"/>
  <w:p w14:paraId="70055CD7" w14:textId="77777777" w:rsidR="009D6D7D" w:rsidRDefault="009D6D7D"/>
  <w:p w14:paraId="5452645F" w14:textId="77777777" w:rsidR="009D6D7D" w:rsidRDefault="009D6D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EndPr/>
    <w:sdtContent>
      <w:sdt>
        <w:sdtPr>
          <w:id w:val="1068300638"/>
          <w:docPartObj>
            <w:docPartGallery w:val="AutoText"/>
          </w:docPartObj>
        </w:sdtPr>
        <w:sdtEndPr/>
        <w:sdtContent>
          <w:p w14:paraId="696399DD" w14:textId="4D1D7F32" w:rsidR="009D6D7D" w:rsidRDefault="009D6D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E1D4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E1D4C">
              <w:rPr>
                <w:b/>
                <w:bCs/>
                <w:noProof/>
              </w:rPr>
              <w:t>33</w:t>
            </w:r>
            <w:r>
              <w:rPr>
                <w:b/>
                <w:bCs/>
                <w:sz w:val="24"/>
                <w:szCs w:val="24"/>
              </w:rPr>
              <w:fldChar w:fldCharType="end"/>
            </w:r>
          </w:p>
        </w:sdtContent>
      </w:sdt>
    </w:sdtContent>
  </w:sdt>
  <w:p w14:paraId="2D12AEB2" w14:textId="77777777" w:rsidR="009D6D7D" w:rsidRDefault="009D6D7D">
    <w:pPr>
      <w:pStyle w:val="Piedepgina"/>
    </w:pPr>
  </w:p>
  <w:p w14:paraId="54227169" w14:textId="77777777" w:rsidR="009D6D7D" w:rsidRDefault="009D6D7D"/>
  <w:p w14:paraId="7DE40FB1" w14:textId="77777777" w:rsidR="009D6D7D" w:rsidRDefault="009D6D7D"/>
  <w:p w14:paraId="33755E87" w14:textId="77777777" w:rsidR="009D6D7D" w:rsidRDefault="009D6D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87CFA" w14:textId="77777777" w:rsidR="00976AB9" w:rsidRDefault="00976AB9">
      <w:r>
        <w:separator/>
      </w:r>
    </w:p>
  </w:footnote>
  <w:footnote w:type="continuationSeparator" w:id="0">
    <w:p w14:paraId="07160407" w14:textId="77777777" w:rsidR="00976AB9" w:rsidRDefault="00976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9D6D7D" w:rsidRDefault="002C10B5">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50"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9D6D7D" w:rsidRDefault="009D6D7D"/>
  <w:p w14:paraId="77B719CE" w14:textId="77777777" w:rsidR="009D6D7D" w:rsidRDefault="009D6D7D"/>
  <w:p w14:paraId="50A3AAAA" w14:textId="77777777" w:rsidR="009D6D7D" w:rsidRDefault="009D6D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9D6D7D" w14:paraId="6255E3A4" w14:textId="77777777" w:rsidTr="00814079">
      <w:trPr>
        <w:trHeight w:val="1435"/>
      </w:trPr>
      <w:tc>
        <w:tcPr>
          <w:tcW w:w="1843" w:type="dxa"/>
          <w:shd w:val="clear" w:color="auto" w:fill="auto"/>
        </w:tcPr>
        <w:p w14:paraId="3E05202F" w14:textId="4A7C9DF8" w:rsidR="009D6D7D" w:rsidRDefault="009D6D7D">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9D6D7D" w:rsidRDefault="009D6D7D"/>
        <w:tbl>
          <w:tblPr>
            <w:tblStyle w:val="Tablaconcuadrcula"/>
            <w:tblW w:w="7095" w:type="dxa"/>
            <w:tblInd w:w="1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544"/>
          </w:tblGrid>
          <w:tr w:rsidR="009D6D7D" w14:paraId="727F90BF" w14:textId="77777777" w:rsidTr="00247890">
            <w:trPr>
              <w:trHeight w:val="338"/>
            </w:trPr>
            <w:tc>
              <w:tcPr>
                <w:tcW w:w="2551" w:type="dxa"/>
              </w:tcPr>
              <w:p w14:paraId="410A3741" w14:textId="535C9D39" w:rsidR="009D6D7D" w:rsidRDefault="009D6D7D">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4544" w:type="dxa"/>
              </w:tcPr>
              <w:p w14:paraId="3FF69A05" w14:textId="3E866B4D" w:rsidR="009D6D7D" w:rsidRPr="00BA7EDD" w:rsidRDefault="0000552D" w:rsidP="00A66103">
                <w:pPr>
                  <w:tabs>
                    <w:tab w:val="right" w:pos="8838"/>
                  </w:tabs>
                  <w:ind w:right="-105" w:hanging="101"/>
                  <w:jc w:val="both"/>
                  <w:rPr>
                    <w:rFonts w:ascii="Palatino Linotype" w:eastAsia="Calibri" w:hAnsi="Palatino Linotype" w:cs="Tahoma"/>
                    <w:bCs/>
                    <w:sz w:val="22"/>
                    <w:szCs w:val="22"/>
                    <w:lang w:eastAsia="en-US"/>
                  </w:rPr>
                </w:pPr>
                <w:r w:rsidRPr="00BA7EDD">
                  <w:rPr>
                    <w:rFonts w:ascii="Palatino Linotype" w:hAnsi="Palatino Linotype" w:cs="Arial"/>
                    <w:sz w:val="22"/>
                    <w:szCs w:val="24"/>
                  </w:rPr>
                  <w:t>08318</w:t>
                </w:r>
                <w:r w:rsidR="009D6D7D" w:rsidRPr="00BA7EDD">
                  <w:rPr>
                    <w:rFonts w:ascii="Palatino Linotype" w:eastAsia="Calibri" w:hAnsi="Palatino Linotype" w:cs="Tahoma"/>
                    <w:sz w:val="22"/>
                    <w:lang w:eastAsia="en-US"/>
                  </w:rPr>
                  <w:t>/INFOEM/IP/RR/2023</w:t>
                </w:r>
                <w:r w:rsidR="009D6D7D" w:rsidRPr="00BA7EDD">
                  <w:rPr>
                    <w:rFonts w:ascii="Palatino Linotype" w:eastAsia="Calibri" w:hAnsi="Palatino Linotype" w:cs="Tahoma"/>
                    <w:bCs/>
                    <w:sz w:val="16"/>
                    <w:szCs w:val="22"/>
                    <w:lang w:eastAsia="en-US"/>
                  </w:rPr>
                  <w:t xml:space="preserve"> </w:t>
                </w:r>
              </w:p>
            </w:tc>
          </w:tr>
          <w:tr w:rsidR="009D6D7D" w14:paraId="1389436A" w14:textId="4EB800AC" w:rsidTr="00247890">
            <w:trPr>
              <w:trHeight w:val="283"/>
            </w:trPr>
            <w:tc>
              <w:tcPr>
                <w:tcW w:w="2551" w:type="dxa"/>
              </w:tcPr>
              <w:p w14:paraId="22E0F4E9" w14:textId="77777777" w:rsidR="009D6D7D" w:rsidRDefault="009D6D7D">
                <w:pPr>
                  <w:tabs>
                    <w:tab w:val="right" w:pos="8838"/>
                  </w:tabs>
                  <w:ind w:right="-105"/>
                  <w:rPr>
                    <w:rFonts w:ascii="Palatino Linotype" w:eastAsia="Calibri" w:hAnsi="Palatino Linotype" w:cs="Tahoma"/>
                    <w:b/>
                    <w:sz w:val="22"/>
                    <w:szCs w:val="22"/>
                    <w:lang w:eastAsia="en-US"/>
                  </w:rPr>
                </w:pPr>
                <w:bookmarkStart w:id="43" w:name="_Hlk33010189"/>
                <w:r>
                  <w:rPr>
                    <w:rFonts w:ascii="Palatino Linotype" w:eastAsia="Calibri" w:hAnsi="Palatino Linotype" w:cs="Tahoma"/>
                    <w:b/>
                    <w:sz w:val="22"/>
                    <w:szCs w:val="22"/>
                    <w:lang w:eastAsia="en-US"/>
                  </w:rPr>
                  <w:t>Sujeto Obligado:</w:t>
                </w:r>
              </w:p>
            </w:tc>
            <w:tc>
              <w:tcPr>
                <w:tcW w:w="4544" w:type="dxa"/>
              </w:tcPr>
              <w:p w14:paraId="2B205C7F" w14:textId="30DE8CC3" w:rsidR="009D6D7D" w:rsidRPr="00BA7EDD" w:rsidRDefault="0000552D" w:rsidP="004F1505">
                <w:pPr>
                  <w:tabs>
                    <w:tab w:val="left" w:pos="2834"/>
                    <w:tab w:val="right" w:pos="8838"/>
                  </w:tabs>
                  <w:ind w:left="-113" w:right="1318"/>
                  <w:jc w:val="both"/>
                  <w:rPr>
                    <w:rFonts w:ascii="Palatino Linotype" w:eastAsia="Calibri" w:hAnsi="Palatino Linotype" w:cs="Tahoma"/>
                    <w:sz w:val="22"/>
                    <w:szCs w:val="22"/>
                    <w:lang w:eastAsia="en-US"/>
                  </w:rPr>
                </w:pPr>
                <w:r w:rsidRPr="00BA7EDD">
                  <w:rPr>
                    <w:rFonts w:ascii="Palatino Linotype" w:eastAsia="Calibri" w:hAnsi="Palatino Linotype" w:cs="Arial"/>
                    <w:sz w:val="22"/>
                    <w:szCs w:val="24"/>
                  </w:rPr>
                  <w:t>Ayuntamiento de Chiconcuac.</w:t>
                </w:r>
              </w:p>
            </w:tc>
          </w:tr>
          <w:bookmarkEnd w:id="43"/>
          <w:tr w:rsidR="009D6D7D" w14:paraId="28CCE4E5" w14:textId="77777777" w:rsidTr="00247890">
            <w:trPr>
              <w:trHeight w:val="283"/>
            </w:trPr>
            <w:tc>
              <w:tcPr>
                <w:tcW w:w="2551" w:type="dxa"/>
              </w:tcPr>
              <w:p w14:paraId="13EBF3BB" w14:textId="6E4ECE4B" w:rsidR="009D6D7D" w:rsidRDefault="009D6D7D">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4544" w:type="dxa"/>
              </w:tcPr>
              <w:p w14:paraId="5DF20594" w14:textId="1A6CDEA4" w:rsidR="009D6D7D" w:rsidRPr="00BA7EDD" w:rsidRDefault="009D6D7D" w:rsidP="00187E51">
                <w:pPr>
                  <w:tabs>
                    <w:tab w:val="right" w:pos="8838"/>
                  </w:tabs>
                  <w:ind w:left="-113" w:right="-105"/>
                  <w:jc w:val="both"/>
                  <w:rPr>
                    <w:rFonts w:ascii="Palatino Linotype" w:eastAsia="Calibri" w:hAnsi="Palatino Linotype" w:cs="Tahoma"/>
                    <w:sz w:val="22"/>
                    <w:szCs w:val="22"/>
                    <w:lang w:eastAsia="en-US"/>
                  </w:rPr>
                </w:pPr>
                <w:r w:rsidRPr="00BA7EDD">
                  <w:rPr>
                    <w:rFonts w:ascii="Palatino Linotype" w:eastAsia="Calibri" w:hAnsi="Palatino Linotype" w:cs="Tahoma"/>
                    <w:sz w:val="22"/>
                    <w:szCs w:val="22"/>
                    <w:lang w:eastAsia="en-US"/>
                  </w:rPr>
                  <w:t>María del Rosario Mejía Ayala</w:t>
                </w:r>
              </w:p>
            </w:tc>
          </w:tr>
        </w:tbl>
        <w:p w14:paraId="5775EEC5" w14:textId="77777777" w:rsidR="009D6D7D" w:rsidRDefault="009D6D7D">
          <w:pPr>
            <w:tabs>
              <w:tab w:val="right" w:pos="8838"/>
            </w:tabs>
            <w:ind w:left="-28"/>
            <w:jc w:val="both"/>
            <w:rPr>
              <w:rFonts w:ascii="Arial" w:eastAsia="Calibri" w:hAnsi="Arial" w:cs="Arial"/>
              <w:b/>
              <w:sz w:val="22"/>
              <w:szCs w:val="22"/>
              <w:lang w:eastAsia="en-US"/>
            </w:rPr>
          </w:pPr>
        </w:p>
      </w:tc>
    </w:tr>
  </w:tbl>
  <w:p w14:paraId="07EF2D29" w14:textId="1620A8B4" w:rsidR="009D6D7D" w:rsidRDefault="002C10B5"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1"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9D6D7D" w:rsidRDefault="009D6D7D"/>
  <w:p w14:paraId="104386EF" w14:textId="77777777" w:rsidR="009D6D7D" w:rsidRDefault="009D6D7D"/>
  <w:p w14:paraId="60A3E393" w14:textId="77777777" w:rsidR="009D6D7D" w:rsidRDefault="009D6D7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9D6D7D" w14:paraId="61517A1D" w14:textId="77777777" w:rsidTr="003A6126">
      <w:trPr>
        <w:trHeight w:val="1435"/>
      </w:trPr>
      <w:tc>
        <w:tcPr>
          <w:tcW w:w="1560" w:type="dxa"/>
          <w:shd w:val="clear" w:color="auto" w:fill="auto"/>
        </w:tcPr>
        <w:p w14:paraId="4B74E846" w14:textId="1E0D62B9" w:rsidR="009D6D7D" w:rsidRDefault="009D6D7D">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10492" w:type="dxa"/>
            <w:tblInd w:w="1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4646"/>
            <w:gridCol w:w="3402"/>
          </w:tblGrid>
          <w:tr w:rsidR="009D6D7D" w14:paraId="7F59E1EF" w14:textId="77777777" w:rsidTr="00483482">
            <w:trPr>
              <w:trHeight w:val="144"/>
            </w:trPr>
            <w:tc>
              <w:tcPr>
                <w:tcW w:w="2444" w:type="dxa"/>
              </w:tcPr>
              <w:p w14:paraId="5EFF942E" w14:textId="77777777" w:rsidR="009D6D7D" w:rsidRDefault="009D6D7D" w:rsidP="000D485D">
                <w:pPr>
                  <w:tabs>
                    <w:tab w:val="right" w:pos="8838"/>
                  </w:tabs>
                  <w:ind w:left="-74" w:right="-105"/>
                  <w:rPr>
                    <w:rFonts w:ascii="Palatino Linotype" w:eastAsia="Calibri" w:hAnsi="Palatino Linotype" w:cs="Tahoma"/>
                    <w:b/>
                    <w:sz w:val="22"/>
                    <w:szCs w:val="22"/>
                    <w:lang w:eastAsia="en-US"/>
                  </w:rPr>
                </w:pPr>
                <w:bookmarkStart w:id="44" w:name="_Hlk12526980"/>
                <w:r>
                  <w:rPr>
                    <w:rFonts w:ascii="Palatino Linotype" w:eastAsia="Calibri" w:hAnsi="Palatino Linotype" w:cs="Tahoma"/>
                    <w:b/>
                    <w:sz w:val="22"/>
                    <w:szCs w:val="22"/>
                    <w:lang w:eastAsia="en-US"/>
                  </w:rPr>
                  <w:t>Recurso de Revisión:</w:t>
                </w:r>
              </w:p>
            </w:tc>
            <w:tc>
              <w:tcPr>
                <w:tcW w:w="4646" w:type="dxa"/>
              </w:tcPr>
              <w:p w14:paraId="0DE47EE2" w14:textId="366C8DF9" w:rsidR="009D6D7D" w:rsidRPr="00BA7EDD" w:rsidRDefault="0000552D" w:rsidP="004F1505">
                <w:pPr>
                  <w:tabs>
                    <w:tab w:val="right" w:pos="8838"/>
                  </w:tabs>
                  <w:ind w:left="-3" w:right="-105"/>
                  <w:jc w:val="both"/>
                  <w:rPr>
                    <w:rFonts w:ascii="Palatino Linotype" w:eastAsia="Calibri" w:hAnsi="Palatino Linotype" w:cs="Tahoma"/>
                    <w:sz w:val="22"/>
                    <w:szCs w:val="22"/>
                    <w:lang w:eastAsia="en-US"/>
                  </w:rPr>
                </w:pPr>
                <w:r w:rsidRPr="00BA7EDD">
                  <w:rPr>
                    <w:rFonts w:ascii="Palatino Linotype" w:hAnsi="Palatino Linotype" w:cs="Arial"/>
                    <w:sz w:val="22"/>
                    <w:szCs w:val="24"/>
                  </w:rPr>
                  <w:t>08318</w:t>
                </w:r>
                <w:r w:rsidR="009D6D7D" w:rsidRPr="00BA7EDD">
                  <w:rPr>
                    <w:rFonts w:ascii="Palatino Linotype" w:eastAsia="Calibri" w:hAnsi="Palatino Linotype" w:cs="Tahoma"/>
                    <w:sz w:val="22"/>
                    <w:lang w:eastAsia="en-US"/>
                  </w:rPr>
                  <w:t>/INFOEM/IP/RR/2023</w:t>
                </w:r>
              </w:p>
            </w:tc>
            <w:tc>
              <w:tcPr>
                <w:tcW w:w="3402" w:type="dxa"/>
              </w:tcPr>
              <w:p w14:paraId="11E4533C" w14:textId="3B21362A" w:rsidR="009D6D7D" w:rsidRDefault="009D6D7D">
                <w:pPr>
                  <w:tabs>
                    <w:tab w:val="right" w:pos="8838"/>
                  </w:tabs>
                  <w:ind w:left="-74" w:right="-105"/>
                  <w:jc w:val="both"/>
                  <w:rPr>
                    <w:rFonts w:ascii="Palatino Linotype" w:eastAsia="Calibri" w:hAnsi="Palatino Linotype" w:cs="Tahoma"/>
                    <w:bCs/>
                    <w:sz w:val="22"/>
                    <w:szCs w:val="22"/>
                    <w:lang w:eastAsia="en-US"/>
                  </w:rPr>
                </w:pPr>
              </w:p>
            </w:tc>
          </w:tr>
          <w:tr w:rsidR="009D6D7D" w14:paraId="3FC4FA7D" w14:textId="77777777" w:rsidTr="00483482">
            <w:trPr>
              <w:trHeight w:val="144"/>
            </w:trPr>
            <w:tc>
              <w:tcPr>
                <w:tcW w:w="2444" w:type="dxa"/>
              </w:tcPr>
              <w:p w14:paraId="363D966B" w14:textId="77777777" w:rsidR="009D6D7D" w:rsidRDefault="009D6D7D" w:rsidP="000D485D">
                <w:pPr>
                  <w:tabs>
                    <w:tab w:val="right" w:pos="8838"/>
                  </w:tabs>
                  <w:ind w:left="-74" w:right="-105"/>
                  <w:rPr>
                    <w:rFonts w:ascii="Palatino Linotype" w:eastAsia="Calibri" w:hAnsi="Palatino Linotype" w:cs="Tahoma"/>
                    <w:b/>
                    <w:sz w:val="22"/>
                    <w:szCs w:val="22"/>
                    <w:lang w:eastAsia="en-US"/>
                  </w:rPr>
                </w:pPr>
                <w:bookmarkStart w:id="45" w:name="_Hlk10641523"/>
                <w:bookmarkEnd w:id="44"/>
                <w:r>
                  <w:rPr>
                    <w:rFonts w:ascii="Palatino Linotype" w:eastAsia="Calibri" w:hAnsi="Palatino Linotype" w:cs="Tahoma"/>
                    <w:b/>
                    <w:sz w:val="22"/>
                    <w:szCs w:val="22"/>
                    <w:lang w:eastAsia="en-US"/>
                  </w:rPr>
                  <w:t>Recurrente:</w:t>
                </w:r>
              </w:p>
            </w:tc>
            <w:tc>
              <w:tcPr>
                <w:tcW w:w="4646" w:type="dxa"/>
              </w:tcPr>
              <w:p w14:paraId="73C065CD" w14:textId="763694CA" w:rsidR="009D6D7D" w:rsidRPr="00BA7EDD" w:rsidRDefault="009D6D7D" w:rsidP="0066296E">
                <w:pPr>
                  <w:tabs>
                    <w:tab w:val="left" w:pos="3122"/>
                    <w:tab w:val="right" w:pos="8838"/>
                  </w:tabs>
                  <w:ind w:right="1457"/>
                  <w:jc w:val="both"/>
                  <w:rPr>
                    <w:rFonts w:ascii="Palatino Linotype" w:eastAsia="Calibri" w:hAnsi="Palatino Linotype" w:cs="Tahoma"/>
                    <w:sz w:val="22"/>
                    <w:szCs w:val="22"/>
                    <w:lang w:eastAsia="en-US"/>
                  </w:rPr>
                </w:pPr>
              </w:p>
            </w:tc>
            <w:tc>
              <w:tcPr>
                <w:tcW w:w="3402" w:type="dxa"/>
              </w:tcPr>
              <w:p w14:paraId="370E6EFF" w14:textId="3B7EABB6" w:rsidR="009D6D7D" w:rsidRDefault="009D6D7D" w:rsidP="003037E1">
                <w:pPr>
                  <w:tabs>
                    <w:tab w:val="left" w:pos="3122"/>
                    <w:tab w:val="right" w:pos="8838"/>
                  </w:tabs>
                  <w:ind w:right="-105"/>
                  <w:jc w:val="both"/>
                  <w:rPr>
                    <w:rFonts w:ascii="Palatino Linotype" w:eastAsia="Calibri" w:hAnsi="Palatino Linotype" w:cs="Tahoma"/>
                    <w:sz w:val="22"/>
                    <w:szCs w:val="22"/>
                    <w:lang w:eastAsia="en-US"/>
                  </w:rPr>
                </w:pPr>
              </w:p>
            </w:tc>
          </w:tr>
          <w:bookmarkEnd w:id="45"/>
          <w:tr w:rsidR="009D6D7D" w14:paraId="4D832A43" w14:textId="77777777" w:rsidTr="00483482">
            <w:trPr>
              <w:trHeight w:val="283"/>
            </w:trPr>
            <w:tc>
              <w:tcPr>
                <w:tcW w:w="2444" w:type="dxa"/>
              </w:tcPr>
              <w:p w14:paraId="02CA5CB0" w14:textId="77777777" w:rsidR="009D6D7D" w:rsidRDefault="009D6D7D"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4646" w:type="dxa"/>
              </w:tcPr>
              <w:p w14:paraId="28528629" w14:textId="4D6974E8" w:rsidR="009D6D7D" w:rsidRPr="00BA7EDD" w:rsidRDefault="0000552D" w:rsidP="000879AE">
                <w:pPr>
                  <w:tabs>
                    <w:tab w:val="left" w:pos="2834"/>
                    <w:tab w:val="right" w:pos="8838"/>
                  </w:tabs>
                  <w:ind w:left="-3" w:right="1315"/>
                  <w:jc w:val="both"/>
                  <w:rPr>
                    <w:rFonts w:ascii="Palatino Linotype" w:eastAsia="Calibri" w:hAnsi="Palatino Linotype" w:cs="Tahoma"/>
                    <w:sz w:val="22"/>
                    <w:szCs w:val="22"/>
                    <w:lang w:eastAsia="en-US"/>
                  </w:rPr>
                </w:pPr>
                <w:r w:rsidRPr="00BA7EDD">
                  <w:rPr>
                    <w:rFonts w:ascii="Palatino Linotype" w:eastAsia="Calibri" w:hAnsi="Palatino Linotype" w:cs="Arial"/>
                    <w:sz w:val="22"/>
                    <w:szCs w:val="24"/>
                  </w:rPr>
                  <w:t>Ayuntamiento de Chiconcuac</w:t>
                </w:r>
              </w:p>
            </w:tc>
            <w:tc>
              <w:tcPr>
                <w:tcW w:w="3402" w:type="dxa"/>
              </w:tcPr>
              <w:p w14:paraId="00F18B8C" w14:textId="77777777" w:rsidR="009D6D7D" w:rsidRDefault="009D6D7D">
                <w:pPr>
                  <w:tabs>
                    <w:tab w:val="left" w:pos="2834"/>
                    <w:tab w:val="right" w:pos="8838"/>
                  </w:tabs>
                  <w:ind w:left="-74" w:right="-105"/>
                  <w:jc w:val="both"/>
                  <w:rPr>
                    <w:rFonts w:ascii="Palatino Linotype" w:eastAsia="Calibri" w:hAnsi="Palatino Linotype" w:cs="Tahoma"/>
                    <w:sz w:val="22"/>
                    <w:szCs w:val="22"/>
                    <w:lang w:eastAsia="en-US"/>
                  </w:rPr>
                </w:pPr>
              </w:p>
            </w:tc>
          </w:tr>
          <w:tr w:rsidR="009D6D7D" w14:paraId="7BC74D7A" w14:textId="77777777" w:rsidTr="00483482">
            <w:trPr>
              <w:trHeight w:val="283"/>
            </w:trPr>
            <w:tc>
              <w:tcPr>
                <w:tcW w:w="2444" w:type="dxa"/>
              </w:tcPr>
              <w:p w14:paraId="3BF93338" w14:textId="01E84F2D" w:rsidR="009D6D7D" w:rsidRDefault="009D6D7D"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4646" w:type="dxa"/>
              </w:tcPr>
              <w:p w14:paraId="3589422E" w14:textId="64278750" w:rsidR="009D6D7D" w:rsidRPr="00BA7EDD" w:rsidRDefault="009D6D7D" w:rsidP="003037E1">
                <w:pPr>
                  <w:tabs>
                    <w:tab w:val="right" w:pos="8838"/>
                  </w:tabs>
                  <w:ind w:left="-3" w:right="-105"/>
                  <w:jc w:val="both"/>
                  <w:rPr>
                    <w:rFonts w:ascii="Palatino Linotype" w:eastAsia="Calibri" w:hAnsi="Palatino Linotype" w:cs="Tahoma"/>
                    <w:sz w:val="22"/>
                    <w:szCs w:val="22"/>
                    <w:lang w:eastAsia="en-US"/>
                  </w:rPr>
                </w:pPr>
                <w:r w:rsidRPr="00BA7EDD">
                  <w:rPr>
                    <w:rFonts w:ascii="Palatino Linotype" w:eastAsia="Calibri" w:hAnsi="Palatino Linotype" w:cs="Tahoma"/>
                    <w:sz w:val="22"/>
                    <w:szCs w:val="22"/>
                    <w:lang w:eastAsia="en-US"/>
                  </w:rPr>
                  <w:t>María del Rosario Mejía Ayala</w:t>
                </w:r>
              </w:p>
            </w:tc>
            <w:tc>
              <w:tcPr>
                <w:tcW w:w="3402" w:type="dxa"/>
              </w:tcPr>
              <w:p w14:paraId="6DBCB70D" w14:textId="77777777" w:rsidR="009D6D7D" w:rsidRDefault="009D6D7D">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9D6D7D" w:rsidRDefault="009D6D7D">
          <w:pPr>
            <w:tabs>
              <w:tab w:val="right" w:pos="8838"/>
            </w:tabs>
            <w:ind w:left="-28"/>
            <w:jc w:val="both"/>
            <w:rPr>
              <w:rFonts w:ascii="Arial" w:eastAsia="Calibri" w:hAnsi="Arial" w:cs="Arial"/>
              <w:b/>
              <w:sz w:val="22"/>
              <w:szCs w:val="22"/>
              <w:lang w:eastAsia="en-US"/>
            </w:rPr>
          </w:pPr>
        </w:p>
      </w:tc>
    </w:tr>
  </w:tbl>
  <w:p w14:paraId="5F654A99" w14:textId="6CB7D4AE" w:rsidR="009D6D7D" w:rsidRDefault="002C10B5"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49" type="#_x0000_t75" style="position:absolute;margin-left:-75.8pt;margin-top:-134.3pt;width:663.5pt;height:12in;z-index:-251658240;mso-position-horizontal-relative:margin;mso-position-vertical-relative:margin" o:allowincell="f">
          <v:imagedata r:id="rId1" o:title="marcaaguaINFOEM"/>
          <w10:wrap anchorx="margin" anchory="margin"/>
        </v:shape>
      </w:pict>
    </w:r>
  </w:p>
  <w:p w14:paraId="673BC59D" w14:textId="77777777" w:rsidR="009D6D7D" w:rsidRDefault="009D6D7D"/>
  <w:p w14:paraId="69AC6122" w14:textId="77777777" w:rsidR="009D6D7D" w:rsidRDefault="009D6D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161270"/>
    <w:multiLevelType w:val="hybridMultilevel"/>
    <w:tmpl w:val="174C0C30"/>
    <w:lvl w:ilvl="0" w:tplc="F0F2F2C8">
      <w:start w:val="1"/>
      <w:numFmt w:val="decimal"/>
      <w:lvlText w:val="%1."/>
      <w:lvlJc w:val="left"/>
      <w:pPr>
        <w:ind w:left="360" w:hanging="360"/>
      </w:pPr>
      <w:rPr>
        <w:rFonts w:eastAsia="Calibri"/>
        <w:b/>
        <w:i w:val="0"/>
        <w:sz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1768378F"/>
    <w:multiLevelType w:val="hybridMultilevel"/>
    <w:tmpl w:val="48A06EEC"/>
    <w:lvl w:ilvl="0" w:tplc="672ECBCE">
      <w:start w:val="2"/>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3CA4360"/>
    <w:multiLevelType w:val="hybridMultilevel"/>
    <w:tmpl w:val="D0AA9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9C31D6"/>
    <w:multiLevelType w:val="hybridMultilevel"/>
    <w:tmpl w:val="16F63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130AD7"/>
    <w:multiLevelType w:val="hybridMultilevel"/>
    <w:tmpl w:val="D8DE675C"/>
    <w:lvl w:ilvl="0" w:tplc="468A93B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304923D3"/>
    <w:multiLevelType w:val="hybridMultilevel"/>
    <w:tmpl w:val="31B2E37C"/>
    <w:lvl w:ilvl="0" w:tplc="FFC6EC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34317490"/>
    <w:multiLevelType w:val="hybridMultilevel"/>
    <w:tmpl w:val="FD30DC42"/>
    <w:lvl w:ilvl="0" w:tplc="92BE0B36">
      <w:start w:val="1"/>
      <w:numFmt w:val="decimal"/>
      <w:lvlText w:val="%1."/>
      <w:lvlJc w:val="left"/>
      <w:pPr>
        <w:ind w:left="502"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D67857"/>
    <w:multiLevelType w:val="hybridMultilevel"/>
    <w:tmpl w:val="254881F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3D245664"/>
    <w:multiLevelType w:val="hybridMultilevel"/>
    <w:tmpl w:val="E634172E"/>
    <w:lvl w:ilvl="0" w:tplc="C1FED1D8">
      <w:start w:val="1"/>
      <w:numFmt w:val="lowerLetter"/>
      <w:lvlText w:val="%1)"/>
      <w:lvlJc w:val="left"/>
      <w:pPr>
        <w:ind w:left="2346" w:hanging="36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11" w15:restartNumberingAfterBreak="0">
    <w:nsid w:val="4FB92EF8"/>
    <w:multiLevelType w:val="hybridMultilevel"/>
    <w:tmpl w:val="F906ED4E"/>
    <w:lvl w:ilvl="0" w:tplc="080A000F">
      <w:start w:val="7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62F1B34"/>
    <w:multiLevelType w:val="hybridMultilevel"/>
    <w:tmpl w:val="375E756C"/>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4" w15:restartNumberingAfterBreak="0">
    <w:nsid w:val="6EE4655A"/>
    <w:multiLevelType w:val="hybridMultilevel"/>
    <w:tmpl w:val="FDBEFA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A914D4F"/>
    <w:multiLevelType w:val="hybridMultilevel"/>
    <w:tmpl w:val="4E768EAC"/>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6"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70460889">
    <w:abstractNumId w:val="0"/>
  </w:num>
  <w:num w:numId="2" w16cid:durableId="1484858281">
    <w:abstractNumId w:val="8"/>
  </w:num>
  <w:num w:numId="3" w16cid:durableId="511799307">
    <w:abstractNumId w:val="8"/>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1983919619">
    <w:abstractNumId w:val="1"/>
  </w:num>
  <w:num w:numId="5" w16cid:durableId="472412520">
    <w:abstractNumId w:val="3"/>
  </w:num>
  <w:num w:numId="6" w16cid:durableId="85200050">
    <w:abstractNumId w:val="10"/>
  </w:num>
  <w:num w:numId="7" w16cid:durableId="1774787687">
    <w:abstractNumId w:val="7"/>
  </w:num>
  <w:num w:numId="8" w16cid:durableId="1970823369">
    <w:abstractNumId w:val="9"/>
  </w:num>
  <w:num w:numId="9" w16cid:durableId="1356734999">
    <w:abstractNumId w:val="11"/>
  </w:num>
  <w:num w:numId="10" w16cid:durableId="450439880">
    <w:abstractNumId w:val="14"/>
  </w:num>
  <w:num w:numId="11" w16cid:durableId="1103912676">
    <w:abstractNumId w:val="6"/>
  </w:num>
  <w:num w:numId="12" w16cid:durableId="700672589">
    <w:abstractNumId w:val="5"/>
  </w:num>
  <w:num w:numId="13" w16cid:durableId="1811286788">
    <w:abstractNumId w:val="16"/>
  </w:num>
  <w:num w:numId="14" w16cid:durableId="1925407621">
    <w:abstractNumId w:val="13"/>
  </w:num>
  <w:num w:numId="15" w16cid:durableId="590166406">
    <w:abstractNumId w:val="12"/>
  </w:num>
  <w:num w:numId="16" w16cid:durableId="472060499">
    <w:abstractNumId w:val="4"/>
  </w:num>
  <w:num w:numId="17" w16cid:durableId="1704479339">
    <w:abstractNumId w:val="15"/>
  </w:num>
  <w:num w:numId="18" w16cid:durableId="8966653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16AA"/>
    <w:rsid w:val="00001EA7"/>
    <w:rsid w:val="00002485"/>
    <w:rsid w:val="000027EB"/>
    <w:rsid w:val="00002B33"/>
    <w:rsid w:val="000033DD"/>
    <w:rsid w:val="0000485A"/>
    <w:rsid w:val="000048DD"/>
    <w:rsid w:val="0000552D"/>
    <w:rsid w:val="00006543"/>
    <w:rsid w:val="00006EB8"/>
    <w:rsid w:val="000077E8"/>
    <w:rsid w:val="0000791B"/>
    <w:rsid w:val="00010B0D"/>
    <w:rsid w:val="00010E3E"/>
    <w:rsid w:val="00012CD0"/>
    <w:rsid w:val="00013A19"/>
    <w:rsid w:val="00013DD9"/>
    <w:rsid w:val="000143FA"/>
    <w:rsid w:val="00014465"/>
    <w:rsid w:val="00015934"/>
    <w:rsid w:val="000159F0"/>
    <w:rsid w:val="00015A4E"/>
    <w:rsid w:val="00017348"/>
    <w:rsid w:val="00017858"/>
    <w:rsid w:val="00017D26"/>
    <w:rsid w:val="00020818"/>
    <w:rsid w:val="00020CAE"/>
    <w:rsid w:val="00020CF1"/>
    <w:rsid w:val="000212E5"/>
    <w:rsid w:val="000217A4"/>
    <w:rsid w:val="00021C64"/>
    <w:rsid w:val="00022835"/>
    <w:rsid w:val="00024052"/>
    <w:rsid w:val="000241C5"/>
    <w:rsid w:val="00024D74"/>
    <w:rsid w:val="00025941"/>
    <w:rsid w:val="00025F1B"/>
    <w:rsid w:val="00025F5D"/>
    <w:rsid w:val="000313A7"/>
    <w:rsid w:val="000318A4"/>
    <w:rsid w:val="000321C5"/>
    <w:rsid w:val="0003260C"/>
    <w:rsid w:val="00032F5B"/>
    <w:rsid w:val="00033079"/>
    <w:rsid w:val="00033881"/>
    <w:rsid w:val="00033BCA"/>
    <w:rsid w:val="00033BE7"/>
    <w:rsid w:val="00034777"/>
    <w:rsid w:val="00034E9D"/>
    <w:rsid w:val="00035F9E"/>
    <w:rsid w:val="0003659E"/>
    <w:rsid w:val="000373BC"/>
    <w:rsid w:val="000375D7"/>
    <w:rsid w:val="000378BC"/>
    <w:rsid w:val="00037B34"/>
    <w:rsid w:val="00037F4B"/>
    <w:rsid w:val="0004017A"/>
    <w:rsid w:val="00041201"/>
    <w:rsid w:val="000415F1"/>
    <w:rsid w:val="00043C4B"/>
    <w:rsid w:val="000441A1"/>
    <w:rsid w:val="000441C4"/>
    <w:rsid w:val="000446B3"/>
    <w:rsid w:val="0004646B"/>
    <w:rsid w:val="00050224"/>
    <w:rsid w:val="000527B4"/>
    <w:rsid w:val="000528E6"/>
    <w:rsid w:val="00053A47"/>
    <w:rsid w:val="00053EEF"/>
    <w:rsid w:val="000542F8"/>
    <w:rsid w:val="00054703"/>
    <w:rsid w:val="0005574A"/>
    <w:rsid w:val="00057250"/>
    <w:rsid w:val="00057E50"/>
    <w:rsid w:val="0006017B"/>
    <w:rsid w:val="00060323"/>
    <w:rsid w:val="000605D1"/>
    <w:rsid w:val="00060855"/>
    <w:rsid w:val="00061359"/>
    <w:rsid w:val="00061502"/>
    <w:rsid w:val="000620E1"/>
    <w:rsid w:val="0006258A"/>
    <w:rsid w:val="00062B4C"/>
    <w:rsid w:val="00062CA2"/>
    <w:rsid w:val="00064855"/>
    <w:rsid w:val="00064EC4"/>
    <w:rsid w:val="00065B48"/>
    <w:rsid w:val="00066328"/>
    <w:rsid w:val="000663F6"/>
    <w:rsid w:val="00066AD8"/>
    <w:rsid w:val="000677C5"/>
    <w:rsid w:val="00070156"/>
    <w:rsid w:val="00071A4A"/>
    <w:rsid w:val="00071F02"/>
    <w:rsid w:val="00072BFF"/>
    <w:rsid w:val="000741E2"/>
    <w:rsid w:val="000758B2"/>
    <w:rsid w:val="0008033A"/>
    <w:rsid w:val="000813B0"/>
    <w:rsid w:val="0008148B"/>
    <w:rsid w:val="00082026"/>
    <w:rsid w:val="000827E1"/>
    <w:rsid w:val="00082B18"/>
    <w:rsid w:val="00084E6C"/>
    <w:rsid w:val="00085304"/>
    <w:rsid w:val="000879AE"/>
    <w:rsid w:val="000904BA"/>
    <w:rsid w:val="0009197A"/>
    <w:rsid w:val="00092475"/>
    <w:rsid w:val="00092518"/>
    <w:rsid w:val="00092EB4"/>
    <w:rsid w:val="00095E71"/>
    <w:rsid w:val="00097211"/>
    <w:rsid w:val="0009748A"/>
    <w:rsid w:val="000A0518"/>
    <w:rsid w:val="000A0861"/>
    <w:rsid w:val="000A0C91"/>
    <w:rsid w:val="000A125E"/>
    <w:rsid w:val="000A2009"/>
    <w:rsid w:val="000A20A4"/>
    <w:rsid w:val="000A2577"/>
    <w:rsid w:val="000A2DB6"/>
    <w:rsid w:val="000A3911"/>
    <w:rsid w:val="000A4AC7"/>
    <w:rsid w:val="000A5058"/>
    <w:rsid w:val="000A5C6A"/>
    <w:rsid w:val="000A60ED"/>
    <w:rsid w:val="000A7211"/>
    <w:rsid w:val="000A738D"/>
    <w:rsid w:val="000A77A3"/>
    <w:rsid w:val="000A7E5D"/>
    <w:rsid w:val="000B12E2"/>
    <w:rsid w:val="000B1D37"/>
    <w:rsid w:val="000B2C93"/>
    <w:rsid w:val="000B36DD"/>
    <w:rsid w:val="000B5711"/>
    <w:rsid w:val="000B6020"/>
    <w:rsid w:val="000B6107"/>
    <w:rsid w:val="000B7F48"/>
    <w:rsid w:val="000C1986"/>
    <w:rsid w:val="000C2283"/>
    <w:rsid w:val="000C2347"/>
    <w:rsid w:val="000C27CA"/>
    <w:rsid w:val="000C2D70"/>
    <w:rsid w:val="000C36A4"/>
    <w:rsid w:val="000C42E6"/>
    <w:rsid w:val="000C469B"/>
    <w:rsid w:val="000C5746"/>
    <w:rsid w:val="000C59CB"/>
    <w:rsid w:val="000D08A8"/>
    <w:rsid w:val="000D0B08"/>
    <w:rsid w:val="000D1A29"/>
    <w:rsid w:val="000D1DDF"/>
    <w:rsid w:val="000D2A27"/>
    <w:rsid w:val="000D4416"/>
    <w:rsid w:val="000D485D"/>
    <w:rsid w:val="000D5156"/>
    <w:rsid w:val="000D5383"/>
    <w:rsid w:val="000D60B0"/>
    <w:rsid w:val="000D62EF"/>
    <w:rsid w:val="000D686E"/>
    <w:rsid w:val="000D68C7"/>
    <w:rsid w:val="000D6CF8"/>
    <w:rsid w:val="000D77A7"/>
    <w:rsid w:val="000E008A"/>
    <w:rsid w:val="000E0BEA"/>
    <w:rsid w:val="000E27FB"/>
    <w:rsid w:val="000E36AB"/>
    <w:rsid w:val="000E5550"/>
    <w:rsid w:val="000E5A0B"/>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D2F"/>
    <w:rsid w:val="00107EB6"/>
    <w:rsid w:val="001112C9"/>
    <w:rsid w:val="001133D5"/>
    <w:rsid w:val="001139FD"/>
    <w:rsid w:val="00114068"/>
    <w:rsid w:val="00114BD2"/>
    <w:rsid w:val="001150E9"/>
    <w:rsid w:val="001166C8"/>
    <w:rsid w:val="001171BD"/>
    <w:rsid w:val="00117E18"/>
    <w:rsid w:val="001221B8"/>
    <w:rsid w:val="001237D5"/>
    <w:rsid w:val="00127757"/>
    <w:rsid w:val="001279BF"/>
    <w:rsid w:val="00127E43"/>
    <w:rsid w:val="00127FF6"/>
    <w:rsid w:val="001301F3"/>
    <w:rsid w:val="00130842"/>
    <w:rsid w:val="001313F8"/>
    <w:rsid w:val="00132573"/>
    <w:rsid w:val="00132A80"/>
    <w:rsid w:val="00132F95"/>
    <w:rsid w:val="00132FE8"/>
    <w:rsid w:val="00134409"/>
    <w:rsid w:val="00134726"/>
    <w:rsid w:val="00135D4E"/>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E21"/>
    <w:rsid w:val="00151053"/>
    <w:rsid w:val="001519CC"/>
    <w:rsid w:val="00151DCA"/>
    <w:rsid w:val="00151FBB"/>
    <w:rsid w:val="00153143"/>
    <w:rsid w:val="0015381E"/>
    <w:rsid w:val="00154ACE"/>
    <w:rsid w:val="00155F96"/>
    <w:rsid w:val="001561CB"/>
    <w:rsid w:val="00156408"/>
    <w:rsid w:val="00156A6B"/>
    <w:rsid w:val="00156BFA"/>
    <w:rsid w:val="001605E6"/>
    <w:rsid w:val="00160677"/>
    <w:rsid w:val="00161C05"/>
    <w:rsid w:val="00161DF9"/>
    <w:rsid w:val="00162383"/>
    <w:rsid w:val="00162CCE"/>
    <w:rsid w:val="0016457B"/>
    <w:rsid w:val="00165221"/>
    <w:rsid w:val="00165253"/>
    <w:rsid w:val="00165891"/>
    <w:rsid w:val="00166286"/>
    <w:rsid w:val="001679B4"/>
    <w:rsid w:val="00170545"/>
    <w:rsid w:val="00170A74"/>
    <w:rsid w:val="00171ADD"/>
    <w:rsid w:val="00172D4F"/>
    <w:rsid w:val="0017459B"/>
    <w:rsid w:val="00174A74"/>
    <w:rsid w:val="00175428"/>
    <w:rsid w:val="00175BB6"/>
    <w:rsid w:val="00175CEB"/>
    <w:rsid w:val="00176367"/>
    <w:rsid w:val="00176773"/>
    <w:rsid w:val="00176E8E"/>
    <w:rsid w:val="00180118"/>
    <w:rsid w:val="001807FF"/>
    <w:rsid w:val="0018081B"/>
    <w:rsid w:val="00182D6C"/>
    <w:rsid w:val="00182DCE"/>
    <w:rsid w:val="00182F0F"/>
    <w:rsid w:val="00183D2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A0C96"/>
    <w:rsid w:val="001A1B94"/>
    <w:rsid w:val="001A22F5"/>
    <w:rsid w:val="001A32CB"/>
    <w:rsid w:val="001A3EA6"/>
    <w:rsid w:val="001A4B83"/>
    <w:rsid w:val="001A7E65"/>
    <w:rsid w:val="001A7FD2"/>
    <w:rsid w:val="001B0041"/>
    <w:rsid w:val="001B01AD"/>
    <w:rsid w:val="001B107D"/>
    <w:rsid w:val="001B1108"/>
    <w:rsid w:val="001B1CBE"/>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30A7"/>
    <w:rsid w:val="001C33E1"/>
    <w:rsid w:val="001C5046"/>
    <w:rsid w:val="001C62E6"/>
    <w:rsid w:val="001C6A89"/>
    <w:rsid w:val="001C7F97"/>
    <w:rsid w:val="001D0086"/>
    <w:rsid w:val="001D0094"/>
    <w:rsid w:val="001D00D6"/>
    <w:rsid w:val="001D10E0"/>
    <w:rsid w:val="001D230D"/>
    <w:rsid w:val="001D43DB"/>
    <w:rsid w:val="001D4965"/>
    <w:rsid w:val="001D4A5C"/>
    <w:rsid w:val="001D51A3"/>
    <w:rsid w:val="001D67AC"/>
    <w:rsid w:val="001D6F55"/>
    <w:rsid w:val="001D7012"/>
    <w:rsid w:val="001D7BD2"/>
    <w:rsid w:val="001E0C62"/>
    <w:rsid w:val="001E13B4"/>
    <w:rsid w:val="001E2A4D"/>
    <w:rsid w:val="001E53C2"/>
    <w:rsid w:val="001E57C1"/>
    <w:rsid w:val="001E6927"/>
    <w:rsid w:val="001E6FC5"/>
    <w:rsid w:val="001F06D3"/>
    <w:rsid w:val="001F0E9C"/>
    <w:rsid w:val="001F0EB8"/>
    <w:rsid w:val="001F1540"/>
    <w:rsid w:val="001F176D"/>
    <w:rsid w:val="001F2768"/>
    <w:rsid w:val="001F2DB2"/>
    <w:rsid w:val="001F2FF9"/>
    <w:rsid w:val="001F3D1A"/>
    <w:rsid w:val="001F652C"/>
    <w:rsid w:val="001F67A1"/>
    <w:rsid w:val="001F7690"/>
    <w:rsid w:val="001F78D9"/>
    <w:rsid w:val="0020044B"/>
    <w:rsid w:val="00201349"/>
    <w:rsid w:val="00202DB8"/>
    <w:rsid w:val="00204265"/>
    <w:rsid w:val="00204C48"/>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D0D"/>
    <w:rsid w:val="00215E41"/>
    <w:rsid w:val="00217551"/>
    <w:rsid w:val="00217AEF"/>
    <w:rsid w:val="00217ED8"/>
    <w:rsid w:val="0022089E"/>
    <w:rsid w:val="00221EC9"/>
    <w:rsid w:val="00222731"/>
    <w:rsid w:val="002229C6"/>
    <w:rsid w:val="002232D9"/>
    <w:rsid w:val="00223C6D"/>
    <w:rsid w:val="00223ECD"/>
    <w:rsid w:val="00223F8F"/>
    <w:rsid w:val="002241A6"/>
    <w:rsid w:val="002241E8"/>
    <w:rsid w:val="002244D2"/>
    <w:rsid w:val="00224714"/>
    <w:rsid w:val="00224774"/>
    <w:rsid w:val="002247B0"/>
    <w:rsid w:val="00224F7A"/>
    <w:rsid w:val="00225152"/>
    <w:rsid w:val="002260D8"/>
    <w:rsid w:val="002275FF"/>
    <w:rsid w:val="00227FBD"/>
    <w:rsid w:val="00230E81"/>
    <w:rsid w:val="002312EA"/>
    <w:rsid w:val="00231D7C"/>
    <w:rsid w:val="00232673"/>
    <w:rsid w:val="0023301D"/>
    <w:rsid w:val="002348E4"/>
    <w:rsid w:val="002351D4"/>
    <w:rsid w:val="00236863"/>
    <w:rsid w:val="00236B3F"/>
    <w:rsid w:val="00237C1F"/>
    <w:rsid w:val="00237D0D"/>
    <w:rsid w:val="00237D8E"/>
    <w:rsid w:val="00241116"/>
    <w:rsid w:val="002417D7"/>
    <w:rsid w:val="00242711"/>
    <w:rsid w:val="002432D8"/>
    <w:rsid w:val="002433A4"/>
    <w:rsid w:val="002435DC"/>
    <w:rsid w:val="0024366B"/>
    <w:rsid w:val="00243EAA"/>
    <w:rsid w:val="002464BB"/>
    <w:rsid w:val="00246501"/>
    <w:rsid w:val="002475C7"/>
    <w:rsid w:val="00247890"/>
    <w:rsid w:val="00247B17"/>
    <w:rsid w:val="00250389"/>
    <w:rsid w:val="00251FF7"/>
    <w:rsid w:val="00252669"/>
    <w:rsid w:val="00254209"/>
    <w:rsid w:val="00254288"/>
    <w:rsid w:val="0025469C"/>
    <w:rsid w:val="002556B3"/>
    <w:rsid w:val="0025667F"/>
    <w:rsid w:val="00256ED9"/>
    <w:rsid w:val="002579CE"/>
    <w:rsid w:val="00260FEC"/>
    <w:rsid w:val="002613A0"/>
    <w:rsid w:val="00261DD6"/>
    <w:rsid w:val="002657E2"/>
    <w:rsid w:val="00267FAA"/>
    <w:rsid w:val="00271D68"/>
    <w:rsid w:val="00271E0B"/>
    <w:rsid w:val="002727CC"/>
    <w:rsid w:val="00273679"/>
    <w:rsid w:val="00275CC4"/>
    <w:rsid w:val="002767EE"/>
    <w:rsid w:val="00281A35"/>
    <w:rsid w:val="00281AD9"/>
    <w:rsid w:val="00281DA5"/>
    <w:rsid w:val="00282956"/>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871"/>
    <w:rsid w:val="00296AE5"/>
    <w:rsid w:val="00296D46"/>
    <w:rsid w:val="00297D7D"/>
    <w:rsid w:val="002A0FB8"/>
    <w:rsid w:val="002A19D4"/>
    <w:rsid w:val="002A1B97"/>
    <w:rsid w:val="002A1FC1"/>
    <w:rsid w:val="002A3A25"/>
    <w:rsid w:val="002A42EA"/>
    <w:rsid w:val="002A5191"/>
    <w:rsid w:val="002A57D2"/>
    <w:rsid w:val="002A6193"/>
    <w:rsid w:val="002A66CD"/>
    <w:rsid w:val="002A7BD4"/>
    <w:rsid w:val="002A7F32"/>
    <w:rsid w:val="002B07C4"/>
    <w:rsid w:val="002B1648"/>
    <w:rsid w:val="002B2042"/>
    <w:rsid w:val="002B20A1"/>
    <w:rsid w:val="002B226E"/>
    <w:rsid w:val="002B35CD"/>
    <w:rsid w:val="002B3E72"/>
    <w:rsid w:val="002B41E5"/>
    <w:rsid w:val="002B46D4"/>
    <w:rsid w:val="002B531B"/>
    <w:rsid w:val="002B54CF"/>
    <w:rsid w:val="002B592B"/>
    <w:rsid w:val="002B61C0"/>
    <w:rsid w:val="002B6533"/>
    <w:rsid w:val="002B68BD"/>
    <w:rsid w:val="002B7082"/>
    <w:rsid w:val="002C02B9"/>
    <w:rsid w:val="002C0440"/>
    <w:rsid w:val="002C06E4"/>
    <w:rsid w:val="002C0B81"/>
    <w:rsid w:val="002C0DC2"/>
    <w:rsid w:val="002C10B5"/>
    <w:rsid w:val="002C255D"/>
    <w:rsid w:val="002C265C"/>
    <w:rsid w:val="002C2EA7"/>
    <w:rsid w:val="002C33B4"/>
    <w:rsid w:val="002C4046"/>
    <w:rsid w:val="002C458A"/>
    <w:rsid w:val="002C51B6"/>
    <w:rsid w:val="002C5532"/>
    <w:rsid w:val="002C711A"/>
    <w:rsid w:val="002C730B"/>
    <w:rsid w:val="002D15E8"/>
    <w:rsid w:val="002D1819"/>
    <w:rsid w:val="002D1BE4"/>
    <w:rsid w:val="002D1D6C"/>
    <w:rsid w:val="002D4AE8"/>
    <w:rsid w:val="002D7463"/>
    <w:rsid w:val="002E1C06"/>
    <w:rsid w:val="002E1E21"/>
    <w:rsid w:val="002E2110"/>
    <w:rsid w:val="002E2418"/>
    <w:rsid w:val="002E3D36"/>
    <w:rsid w:val="002E4F9B"/>
    <w:rsid w:val="002E5015"/>
    <w:rsid w:val="002E55B9"/>
    <w:rsid w:val="002E5C3A"/>
    <w:rsid w:val="002E647A"/>
    <w:rsid w:val="002E6AD8"/>
    <w:rsid w:val="002E6BF7"/>
    <w:rsid w:val="002E78B1"/>
    <w:rsid w:val="002E7ACF"/>
    <w:rsid w:val="002F02B9"/>
    <w:rsid w:val="002F0C1A"/>
    <w:rsid w:val="002F0CE9"/>
    <w:rsid w:val="002F0FC5"/>
    <w:rsid w:val="002F30FA"/>
    <w:rsid w:val="002F3BD0"/>
    <w:rsid w:val="002F3DBF"/>
    <w:rsid w:val="002F58D8"/>
    <w:rsid w:val="002F5FCB"/>
    <w:rsid w:val="002F69C1"/>
    <w:rsid w:val="002F6F44"/>
    <w:rsid w:val="002F77DA"/>
    <w:rsid w:val="0030032A"/>
    <w:rsid w:val="003005D5"/>
    <w:rsid w:val="003007B1"/>
    <w:rsid w:val="003008F3"/>
    <w:rsid w:val="00300A0B"/>
    <w:rsid w:val="003014A1"/>
    <w:rsid w:val="00301F46"/>
    <w:rsid w:val="003022FC"/>
    <w:rsid w:val="003026E8"/>
    <w:rsid w:val="003037E1"/>
    <w:rsid w:val="00303CAD"/>
    <w:rsid w:val="00303CD6"/>
    <w:rsid w:val="00303E71"/>
    <w:rsid w:val="00304E7C"/>
    <w:rsid w:val="00306418"/>
    <w:rsid w:val="003074B3"/>
    <w:rsid w:val="003100F3"/>
    <w:rsid w:val="003107D9"/>
    <w:rsid w:val="00310B76"/>
    <w:rsid w:val="00310C11"/>
    <w:rsid w:val="00310FA6"/>
    <w:rsid w:val="00311D8B"/>
    <w:rsid w:val="00312456"/>
    <w:rsid w:val="00315604"/>
    <w:rsid w:val="00315651"/>
    <w:rsid w:val="003157D4"/>
    <w:rsid w:val="00316600"/>
    <w:rsid w:val="0031664C"/>
    <w:rsid w:val="00316EEE"/>
    <w:rsid w:val="003172EC"/>
    <w:rsid w:val="00320BD6"/>
    <w:rsid w:val="00320F16"/>
    <w:rsid w:val="0032170B"/>
    <w:rsid w:val="003218EB"/>
    <w:rsid w:val="00321C43"/>
    <w:rsid w:val="003225B5"/>
    <w:rsid w:val="00322AF7"/>
    <w:rsid w:val="00323325"/>
    <w:rsid w:val="00323BC1"/>
    <w:rsid w:val="00323F56"/>
    <w:rsid w:val="00324372"/>
    <w:rsid w:val="003243B0"/>
    <w:rsid w:val="00325EC0"/>
    <w:rsid w:val="0032692F"/>
    <w:rsid w:val="00326A39"/>
    <w:rsid w:val="00330729"/>
    <w:rsid w:val="00330DA7"/>
    <w:rsid w:val="00332F55"/>
    <w:rsid w:val="00333116"/>
    <w:rsid w:val="003340EC"/>
    <w:rsid w:val="00334F60"/>
    <w:rsid w:val="003350FF"/>
    <w:rsid w:val="0033581B"/>
    <w:rsid w:val="00335E24"/>
    <w:rsid w:val="0034057C"/>
    <w:rsid w:val="003407FA"/>
    <w:rsid w:val="00340B55"/>
    <w:rsid w:val="00341DA8"/>
    <w:rsid w:val="00342BF2"/>
    <w:rsid w:val="00343417"/>
    <w:rsid w:val="00345880"/>
    <w:rsid w:val="00346926"/>
    <w:rsid w:val="003472DE"/>
    <w:rsid w:val="00350142"/>
    <w:rsid w:val="00350D3D"/>
    <w:rsid w:val="00352BAE"/>
    <w:rsid w:val="003535F4"/>
    <w:rsid w:val="00353724"/>
    <w:rsid w:val="00353B6D"/>
    <w:rsid w:val="00354920"/>
    <w:rsid w:val="00355DC6"/>
    <w:rsid w:val="00357700"/>
    <w:rsid w:val="003604D7"/>
    <w:rsid w:val="00360D94"/>
    <w:rsid w:val="00361176"/>
    <w:rsid w:val="003614CF"/>
    <w:rsid w:val="0036164E"/>
    <w:rsid w:val="0036194F"/>
    <w:rsid w:val="003627C6"/>
    <w:rsid w:val="0036351E"/>
    <w:rsid w:val="0036360E"/>
    <w:rsid w:val="00363615"/>
    <w:rsid w:val="00364521"/>
    <w:rsid w:val="00365026"/>
    <w:rsid w:val="0036506C"/>
    <w:rsid w:val="0036597E"/>
    <w:rsid w:val="00366353"/>
    <w:rsid w:val="00367F8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47"/>
    <w:rsid w:val="00382696"/>
    <w:rsid w:val="00382E61"/>
    <w:rsid w:val="0038358D"/>
    <w:rsid w:val="00383D33"/>
    <w:rsid w:val="0038438A"/>
    <w:rsid w:val="00384CAC"/>
    <w:rsid w:val="003864D2"/>
    <w:rsid w:val="00390249"/>
    <w:rsid w:val="00390BF8"/>
    <w:rsid w:val="00390D40"/>
    <w:rsid w:val="0039109D"/>
    <w:rsid w:val="00391A90"/>
    <w:rsid w:val="00392877"/>
    <w:rsid w:val="00392E12"/>
    <w:rsid w:val="0039353B"/>
    <w:rsid w:val="003942BA"/>
    <w:rsid w:val="00394B72"/>
    <w:rsid w:val="00394D7E"/>
    <w:rsid w:val="003956E9"/>
    <w:rsid w:val="00395809"/>
    <w:rsid w:val="00395EB4"/>
    <w:rsid w:val="003963CA"/>
    <w:rsid w:val="003965EC"/>
    <w:rsid w:val="00396BA0"/>
    <w:rsid w:val="00396CF5"/>
    <w:rsid w:val="00397543"/>
    <w:rsid w:val="00397BC9"/>
    <w:rsid w:val="003A0927"/>
    <w:rsid w:val="003A0E17"/>
    <w:rsid w:val="003A0EBA"/>
    <w:rsid w:val="003A24F5"/>
    <w:rsid w:val="003A357E"/>
    <w:rsid w:val="003A3EB7"/>
    <w:rsid w:val="003A461D"/>
    <w:rsid w:val="003A6126"/>
    <w:rsid w:val="003A6663"/>
    <w:rsid w:val="003A6E62"/>
    <w:rsid w:val="003A6E68"/>
    <w:rsid w:val="003A78B5"/>
    <w:rsid w:val="003A7B37"/>
    <w:rsid w:val="003A7BE8"/>
    <w:rsid w:val="003A7C85"/>
    <w:rsid w:val="003A7FBE"/>
    <w:rsid w:val="003B0074"/>
    <w:rsid w:val="003B0B01"/>
    <w:rsid w:val="003B0D09"/>
    <w:rsid w:val="003B0EDD"/>
    <w:rsid w:val="003B14CB"/>
    <w:rsid w:val="003B165A"/>
    <w:rsid w:val="003B1A7B"/>
    <w:rsid w:val="003B2140"/>
    <w:rsid w:val="003B5897"/>
    <w:rsid w:val="003B5AD4"/>
    <w:rsid w:val="003B5D41"/>
    <w:rsid w:val="003B6BEF"/>
    <w:rsid w:val="003B794E"/>
    <w:rsid w:val="003C0934"/>
    <w:rsid w:val="003C0AFA"/>
    <w:rsid w:val="003C1B21"/>
    <w:rsid w:val="003C1ECE"/>
    <w:rsid w:val="003C28B8"/>
    <w:rsid w:val="003C497F"/>
    <w:rsid w:val="003C52A2"/>
    <w:rsid w:val="003C5327"/>
    <w:rsid w:val="003C5753"/>
    <w:rsid w:val="003C5C01"/>
    <w:rsid w:val="003C6934"/>
    <w:rsid w:val="003C798E"/>
    <w:rsid w:val="003C7FD0"/>
    <w:rsid w:val="003D0268"/>
    <w:rsid w:val="003D118A"/>
    <w:rsid w:val="003D1A43"/>
    <w:rsid w:val="003D1A64"/>
    <w:rsid w:val="003D1BFF"/>
    <w:rsid w:val="003D5FF4"/>
    <w:rsid w:val="003D624F"/>
    <w:rsid w:val="003D75E8"/>
    <w:rsid w:val="003D778F"/>
    <w:rsid w:val="003E1166"/>
    <w:rsid w:val="003E2219"/>
    <w:rsid w:val="003E31E5"/>
    <w:rsid w:val="003E32ED"/>
    <w:rsid w:val="003E3A39"/>
    <w:rsid w:val="003E47E0"/>
    <w:rsid w:val="003E58C9"/>
    <w:rsid w:val="003E5AD4"/>
    <w:rsid w:val="003E61DD"/>
    <w:rsid w:val="003E655E"/>
    <w:rsid w:val="003E68B5"/>
    <w:rsid w:val="003F0DFC"/>
    <w:rsid w:val="003F164F"/>
    <w:rsid w:val="003F1A16"/>
    <w:rsid w:val="003F5558"/>
    <w:rsid w:val="003F58EC"/>
    <w:rsid w:val="003F5B65"/>
    <w:rsid w:val="003F650B"/>
    <w:rsid w:val="003F7D12"/>
    <w:rsid w:val="003F7E89"/>
    <w:rsid w:val="004004E9"/>
    <w:rsid w:val="004005A1"/>
    <w:rsid w:val="004011BD"/>
    <w:rsid w:val="0040185F"/>
    <w:rsid w:val="00401E7C"/>
    <w:rsid w:val="004022B1"/>
    <w:rsid w:val="004030F5"/>
    <w:rsid w:val="004052C5"/>
    <w:rsid w:val="004059FB"/>
    <w:rsid w:val="00406B9B"/>
    <w:rsid w:val="00407715"/>
    <w:rsid w:val="00407A93"/>
    <w:rsid w:val="004100AA"/>
    <w:rsid w:val="00410CD2"/>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162"/>
    <w:rsid w:val="00427457"/>
    <w:rsid w:val="00427B6E"/>
    <w:rsid w:val="00427B9F"/>
    <w:rsid w:val="00427E2F"/>
    <w:rsid w:val="00430482"/>
    <w:rsid w:val="0043142A"/>
    <w:rsid w:val="00431C6D"/>
    <w:rsid w:val="00431CE3"/>
    <w:rsid w:val="004321C5"/>
    <w:rsid w:val="0043257A"/>
    <w:rsid w:val="00432FB6"/>
    <w:rsid w:val="00433645"/>
    <w:rsid w:val="004339FC"/>
    <w:rsid w:val="00433B88"/>
    <w:rsid w:val="00434202"/>
    <w:rsid w:val="004344E2"/>
    <w:rsid w:val="0043561F"/>
    <w:rsid w:val="00435661"/>
    <w:rsid w:val="004356F7"/>
    <w:rsid w:val="00436FD3"/>
    <w:rsid w:val="00437789"/>
    <w:rsid w:val="004406CF"/>
    <w:rsid w:val="00441804"/>
    <w:rsid w:val="004435B4"/>
    <w:rsid w:val="00443A63"/>
    <w:rsid w:val="004448B0"/>
    <w:rsid w:val="00444911"/>
    <w:rsid w:val="00444B20"/>
    <w:rsid w:val="0044550A"/>
    <w:rsid w:val="00447F7D"/>
    <w:rsid w:val="00451065"/>
    <w:rsid w:val="0045504F"/>
    <w:rsid w:val="00456223"/>
    <w:rsid w:val="00460032"/>
    <w:rsid w:val="0046048A"/>
    <w:rsid w:val="00460BA0"/>
    <w:rsid w:val="004617D0"/>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BB8"/>
    <w:rsid w:val="00481D51"/>
    <w:rsid w:val="00483482"/>
    <w:rsid w:val="00483936"/>
    <w:rsid w:val="00483AAE"/>
    <w:rsid w:val="00484558"/>
    <w:rsid w:val="0048519E"/>
    <w:rsid w:val="004851D5"/>
    <w:rsid w:val="00485C4A"/>
    <w:rsid w:val="00485E3E"/>
    <w:rsid w:val="00485EC7"/>
    <w:rsid w:val="004860BD"/>
    <w:rsid w:val="00487430"/>
    <w:rsid w:val="00490CC6"/>
    <w:rsid w:val="00492B02"/>
    <w:rsid w:val="00492B6A"/>
    <w:rsid w:val="004934A5"/>
    <w:rsid w:val="00493E60"/>
    <w:rsid w:val="00495DAC"/>
    <w:rsid w:val="00496768"/>
    <w:rsid w:val="00497C24"/>
    <w:rsid w:val="004A071D"/>
    <w:rsid w:val="004A0A7B"/>
    <w:rsid w:val="004A0BB0"/>
    <w:rsid w:val="004A1646"/>
    <w:rsid w:val="004A260B"/>
    <w:rsid w:val="004A26CD"/>
    <w:rsid w:val="004A2C97"/>
    <w:rsid w:val="004A300B"/>
    <w:rsid w:val="004A3584"/>
    <w:rsid w:val="004A44E9"/>
    <w:rsid w:val="004A466C"/>
    <w:rsid w:val="004A5121"/>
    <w:rsid w:val="004A577A"/>
    <w:rsid w:val="004A5780"/>
    <w:rsid w:val="004A61D0"/>
    <w:rsid w:val="004A6ECB"/>
    <w:rsid w:val="004A76C5"/>
    <w:rsid w:val="004A7990"/>
    <w:rsid w:val="004B00DF"/>
    <w:rsid w:val="004B1796"/>
    <w:rsid w:val="004B1CC2"/>
    <w:rsid w:val="004B1DF4"/>
    <w:rsid w:val="004B372C"/>
    <w:rsid w:val="004B591D"/>
    <w:rsid w:val="004B63BD"/>
    <w:rsid w:val="004B7542"/>
    <w:rsid w:val="004B769A"/>
    <w:rsid w:val="004B7DB2"/>
    <w:rsid w:val="004C14AC"/>
    <w:rsid w:val="004C201C"/>
    <w:rsid w:val="004C3224"/>
    <w:rsid w:val="004C36E5"/>
    <w:rsid w:val="004C4AC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7B0B"/>
    <w:rsid w:val="004E1DCE"/>
    <w:rsid w:val="004E2126"/>
    <w:rsid w:val="004E345F"/>
    <w:rsid w:val="004E3B98"/>
    <w:rsid w:val="004E3BBA"/>
    <w:rsid w:val="004E401B"/>
    <w:rsid w:val="004E41C7"/>
    <w:rsid w:val="004E4274"/>
    <w:rsid w:val="004E4726"/>
    <w:rsid w:val="004E59B8"/>
    <w:rsid w:val="004E5EAD"/>
    <w:rsid w:val="004E6A3B"/>
    <w:rsid w:val="004E7DB7"/>
    <w:rsid w:val="004F0A7F"/>
    <w:rsid w:val="004F1505"/>
    <w:rsid w:val="004F1A6A"/>
    <w:rsid w:val="004F2D88"/>
    <w:rsid w:val="004F3D21"/>
    <w:rsid w:val="004F4225"/>
    <w:rsid w:val="004F583D"/>
    <w:rsid w:val="004F60EF"/>
    <w:rsid w:val="004F66B6"/>
    <w:rsid w:val="004F7B6E"/>
    <w:rsid w:val="0050006A"/>
    <w:rsid w:val="005000AA"/>
    <w:rsid w:val="005034EE"/>
    <w:rsid w:val="00506429"/>
    <w:rsid w:val="00506E71"/>
    <w:rsid w:val="005070C3"/>
    <w:rsid w:val="00507A11"/>
    <w:rsid w:val="00507C00"/>
    <w:rsid w:val="0051276F"/>
    <w:rsid w:val="00512D06"/>
    <w:rsid w:val="005130AC"/>
    <w:rsid w:val="005130CC"/>
    <w:rsid w:val="00513A16"/>
    <w:rsid w:val="0051676E"/>
    <w:rsid w:val="00516C3D"/>
    <w:rsid w:val="005178F8"/>
    <w:rsid w:val="00520212"/>
    <w:rsid w:val="005220BE"/>
    <w:rsid w:val="00522CC8"/>
    <w:rsid w:val="005244D0"/>
    <w:rsid w:val="005248FB"/>
    <w:rsid w:val="00526575"/>
    <w:rsid w:val="00531DFA"/>
    <w:rsid w:val="00532546"/>
    <w:rsid w:val="005334E8"/>
    <w:rsid w:val="00533B79"/>
    <w:rsid w:val="00533FD4"/>
    <w:rsid w:val="00534258"/>
    <w:rsid w:val="00534815"/>
    <w:rsid w:val="005358D9"/>
    <w:rsid w:val="00536006"/>
    <w:rsid w:val="00536C4A"/>
    <w:rsid w:val="005370F3"/>
    <w:rsid w:val="00537B0D"/>
    <w:rsid w:val="00540981"/>
    <w:rsid w:val="005411EA"/>
    <w:rsid w:val="00541AD6"/>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3BEB"/>
    <w:rsid w:val="00566849"/>
    <w:rsid w:val="00566F49"/>
    <w:rsid w:val="00570981"/>
    <w:rsid w:val="00571CE1"/>
    <w:rsid w:val="00571D56"/>
    <w:rsid w:val="0057318B"/>
    <w:rsid w:val="005740F6"/>
    <w:rsid w:val="005743D2"/>
    <w:rsid w:val="00575905"/>
    <w:rsid w:val="00577102"/>
    <w:rsid w:val="005774D1"/>
    <w:rsid w:val="005802BD"/>
    <w:rsid w:val="00580BBC"/>
    <w:rsid w:val="00581A10"/>
    <w:rsid w:val="00581ABD"/>
    <w:rsid w:val="00583D42"/>
    <w:rsid w:val="00584F84"/>
    <w:rsid w:val="00586388"/>
    <w:rsid w:val="0058655A"/>
    <w:rsid w:val="00586586"/>
    <w:rsid w:val="00586C18"/>
    <w:rsid w:val="00586FA8"/>
    <w:rsid w:val="00587A4C"/>
    <w:rsid w:val="00587F23"/>
    <w:rsid w:val="0059068D"/>
    <w:rsid w:val="00591E3A"/>
    <w:rsid w:val="00592977"/>
    <w:rsid w:val="00593CB4"/>
    <w:rsid w:val="00593E68"/>
    <w:rsid w:val="00594652"/>
    <w:rsid w:val="005948CA"/>
    <w:rsid w:val="0059552A"/>
    <w:rsid w:val="00597B3C"/>
    <w:rsid w:val="005A0362"/>
    <w:rsid w:val="005A11E2"/>
    <w:rsid w:val="005A13B7"/>
    <w:rsid w:val="005A184C"/>
    <w:rsid w:val="005A237B"/>
    <w:rsid w:val="005A474A"/>
    <w:rsid w:val="005A52AC"/>
    <w:rsid w:val="005A5F83"/>
    <w:rsid w:val="005A62BE"/>
    <w:rsid w:val="005A7188"/>
    <w:rsid w:val="005B0028"/>
    <w:rsid w:val="005B08E6"/>
    <w:rsid w:val="005B0D7C"/>
    <w:rsid w:val="005B0E86"/>
    <w:rsid w:val="005B1914"/>
    <w:rsid w:val="005B1ADD"/>
    <w:rsid w:val="005B290B"/>
    <w:rsid w:val="005B3306"/>
    <w:rsid w:val="005B34BE"/>
    <w:rsid w:val="005B5CB1"/>
    <w:rsid w:val="005B5CC4"/>
    <w:rsid w:val="005B6585"/>
    <w:rsid w:val="005B6854"/>
    <w:rsid w:val="005B7D18"/>
    <w:rsid w:val="005B7EA6"/>
    <w:rsid w:val="005C1943"/>
    <w:rsid w:val="005C2452"/>
    <w:rsid w:val="005C2FFD"/>
    <w:rsid w:val="005C37A0"/>
    <w:rsid w:val="005C3851"/>
    <w:rsid w:val="005C3EC7"/>
    <w:rsid w:val="005C4034"/>
    <w:rsid w:val="005C483A"/>
    <w:rsid w:val="005C5A57"/>
    <w:rsid w:val="005C5FED"/>
    <w:rsid w:val="005C651C"/>
    <w:rsid w:val="005C656A"/>
    <w:rsid w:val="005C7FA3"/>
    <w:rsid w:val="005D05D8"/>
    <w:rsid w:val="005D0646"/>
    <w:rsid w:val="005D09C1"/>
    <w:rsid w:val="005D120B"/>
    <w:rsid w:val="005D1427"/>
    <w:rsid w:val="005D2178"/>
    <w:rsid w:val="005D22D3"/>
    <w:rsid w:val="005D2411"/>
    <w:rsid w:val="005D457F"/>
    <w:rsid w:val="005D49C8"/>
    <w:rsid w:val="005D5607"/>
    <w:rsid w:val="005D5A95"/>
    <w:rsid w:val="005D5DA0"/>
    <w:rsid w:val="005D602C"/>
    <w:rsid w:val="005D63F4"/>
    <w:rsid w:val="005D6A2B"/>
    <w:rsid w:val="005D6AD9"/>
    <w:rsid w:val="005D72F9"/>
    <w:rsid w:val="005D7A98"/>
    <w:rsid w:val="005E1EE5"/>
    <w:rsid w:val="005E37E9"/>
    <w:rsid w:val="005E4B8C"/>
    <w:rsid w:val="005E50A8"/>
    <w:rsid w:val="005E512C"/>
    <w:rsid w:val="005E7350"/>
    <w:rsid w:val="005E750A"/>
    <w:rsid w:val="005F001D"/>
    <w:rsid w:val="005F03DB"/>
    <w:rsid w:val="005F2C8A"/>
    <w:rsid w:val="005F3B37"/>
    <w:rsid w:val="005F48F1"/>
    <w:rsid w:val="005F605D"/>
    <w:rsid w:val="005F71AB"/>
    <w:rsid w:val="005F761F"/>
    <w:rsid w:val="0060008D"/>
    <w:rsid w:val="0060077A"/>
    <w:rsid w:val="00601011"/>
    <w:rsid w:val="00601DEF"/>
    <w:rsid w:val="00601E59"/>
    <w:rsid w:val="00602CC0"/>
    <w:rsid w:val="006034C1"/>
    <w:rsid w:val="00603A46"/>
    <w:rsid w:val="00604E52"/>
    <w:rsid w:val="00606194"/>
    <w:rsid w:val="0061115C"/>
    <w:rsid w:val="00611550"/>
    <w:rsid w:val="00611A49"/>
    <w:rsid w:val="00613017"/>
    <w:rsid w:val="00613A54"/>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DFB"/>
    <w:rsid w:val="006277B7"/>
    <w:rsid w:val="00627A01"/>
    <w:rsid w:val="00630438"/>
    <w:rsid w:val="00632139"/>
    <w:rsid w:val="006325E4"/>
    <w:rsid w:val="00633A74"/>
    <w:rsid w:val="006342A2"/>
    <w:rsid w:val="00634D1A"/>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20E9"/>
    <w:rsid w:val="006544EC"/>
    <w:rsid w:val="00654967"/>
    <w:rsid w:val="00654DA6"/>
    <w:rsid w:val="006552AE"/>
    <w:rsid w:val="00655773"/>
    <w:rsid w:val="00656364"/>
    <w:rsid w:val="006563CA"/>
    <w:rsid w:val="0065686E"/>
    <w:rsid w:val="00656A7B"/>
    <w:rsid w:val="006578FC"/>
    <w:rsid w:val="00657AAB"/>
    <w:rsid w:val="006608AB"/>
    <w:rsid w:val="0066143F"/>
    <w:rsid w:val="006620DA"/>
    <w:rsid w:val="0066296E"/>
    <w:rsid w:val="00662C42"/>
    <w:rsid w:val="0066370E"/>
    <w:rsid w:val="00664587"/>
    <w:rsid w:val="00666F25"/>
    <w:rsid w:val="00667C1C"/>
    <w:rsid w:val="0067001F"/>
    <w:rsid w:val="00670A43"/>
    <w:rsid w:val="00671495"/>
    <w:rsid w:val="0067220A"/>
    <w:rsid w:val="006725FC"/>
    <w:rsid w:val="0067273A"/>
    <w:rsid w:val="00673510"/>
    <w:rsid w:val="00673A41"/>
    <w:rsid w:val="00673B95"/>
    <w:rsid w:val="00673DD4"/>
    <w:rsid w:val="00674AEB"/>
    <w:rsid w:val="0067655A"/>
    <w:rsid w:val="006774F3"/>
    <w:rsid w:val="0067785F"/>
    <w:rsid w:val="006811F2"/>
    <w:rsid w:val="00681785"/>
    <w:rsid w:val="006828D8"/>
    <w:rsid w:val="00682AD1"/>
    <w:rsid w:val="0068455C"/>
    <w:rsid w:val="00684887"/>
    <w:rsid w:val="006850CE"/>
    <w:rsid w:val="006867FA"/>
    <w:rsid w:val="00686DA6"/>
    <w:rsid w:val="00687C4D"/>
    <w:rsid w:val="00691804"/>
    <w:rsid w:val="00691B69"/>
    <w:rsid w:val="00692778"/>
    <w:rsid w:val="00692F47"/>
    <w:rsid w:val="00693AAD"/>
    <w:rsid w:val="00693BD3"/>
    <w:rsid w:val="00693C8E"/>
    <w:rsid w:val="006969BA"/>
    <w:rsid w:val="00696C0F"/>
    <w:rsid w:val="00697FF1"/>
    <w:rsid w:val="006A026A"/>
    <w:rsid w:val="006A0425"/>
    <w:rsid w:val="006A1D62"/>
    <w:rsid w:val="006A2CD8"/>
    <w:rsid w:val="006A34D9"/>
    <w:rsid w:val="006A4B87"/>
    <w:rsid w:val="006A4EAE"/>
    <w:rsid w:val="006A56C3"/>
    <w:rsid w:val="006A59BC"/>
    <w:rsid w:val="006A5A3A"/>
    <w:rsid w:val="006A6B88"/>
    <w:rsid w:val="006A6D7F"/>
    <w:rsid w:val="006A7A69"/>
    <w:rsid w:val="006B0298"/>
    <w:rsid w:val="006B0E83"/>
    <w:rsid w:val="006B16A0"/>
    <w:rsid w:val="006B2A0C"/>
    <w:rsid w:val="006B2ED0"/>
    <w:rsid w:val="006B490F"/>
    <w:rsid w:val="006B49BC"/>
    <w:rsid w:val="006B4CDA"/>
    <w:rsid w:val="006B5493"/>
    <w:rsid w:val="006B72E4"/>
    <w:rsid w:val="006B7584"/>
    <w:rsid w:val="006B77E2"/>
    <w:rsid w:val="006C10C0"/>
    <w:rsid w:val="006C1136"/>
    <w:rsid w:val="006C1B1D"/>
    <w:rsid w:val="006C32BB"/>
    <w:rsid w:val="006C3747"/>
    <w:rsid w:val="006C3DED"/>
    <w:rsid w:val="006C41A8"/>
    <w:rsid w:val="006C6AD3"/>
    <w:rsid w:val="006C700E"/>
    <w:rsid w:val="006C7015"/>
    <w:rsid w:val="006C7760"/>
    <w:rsid w:val="006C7776"/>
    <w:rsid w:val="006C79C0"/>
    <w:rsid w:val="006C7EEA"/>
    <w:rsid w:val="006D052F"/>
    <w:rsid w:val="006D07CA"/>
    <w:rsid w:val="006D1DEB"/>
    <w:rsid w:val="006D1F0C"/>
    <w:rsid w:val="006D233A"/>
    <w:rsid w:val="006D3563"/>
    <w:rsid w:val="006D44EA"/>
    <w:rsid w:val="006D522C"/>
    <w:rsid w:val="006D56AA"/>
    <w:rsid w:val="006D6D9B"/>
    <w:rsid w:val="006D6E07"/>
    <w:rsid w:val="006D7795"/>
    <w:rsid w:val="006D7ACB"/>
    <w:rsid w:val="006E00EF"/>
    <w:rsid w:val="006E06BB"/>
    <w:rsid w:val="006E0EE2"/>
    <w:rsid w:val="006E190A"/>
    <w:rsid w:val="006E1A7A"/>
    <w:rsid w:val="006E271C"/>
    <w:rsid w:val="006E4723"/>
    <w:rsid w:val="006E477D"/>
    <w:rsid w:val="006E5844"/>
    <w:rsid w:val="006E695D"/>
    <w:rsid w:val="006E716F"/>
    <w:rsid w:val="006E7D89"/>
    <w:rsid w:val="006E7DA9"/>
    <w:rsid w:val="006E7DEE"/>
    <w:rsid w:val="006F01E7"/>
    <w:rsid w:val="006F07D9"/>
    <w:rsid w:val="006F13AA"/>
    <w:rsid w:val="006F1F3A"/>
    <w:rsid w:val="006F20CD"/>
    <w:rsid w:val="006F2DEE"/>
    <w:rsid w:val="006F3C5E"/>
    <w:rsid w:val="006F5658"/>
    <w:rsid w:val="006F70DE"/>
    <w:rsid w:val="006F785E"/>
    <w:rsid w:val="006F7EB8"/>
    <w:rsid w:val="007003A9"/>
    <w:rsid w:val="0070094A"/>
    <w:rsid w:val="00700AA4"/>
    <w:rsid w:val="00702DD7"/>
    <w:rsid w:val="00702E32"/>
    <w:rsid w:val="007031C1"/>
    <w:rsid w:val="007047D3"/>
    <w:rsid w:val="00705663"/>
    <w:rsid w:val="00705C40"/>
    <w:rsid w:val="007102EC"/>
    <w:rsid w:val="00710757"/>
    <w:rsid w:val="0071087E"/>
    <w:rsid w:val="00710E1B"/>
    <w:rsid w:val="0071379E"/>
    <w:rsid w:val="00713D42"/>
    <w:rsid w:val="00714066"/>
    <w:rsid w:val="007147C2"/>
    <w:rsid w:val="00714854"/>
    <w:rsid w:val="00716894"/>
    <w:rsid w:val="007169A8"/>
    <w:rsid w:val="00717A74"/>
    <w:rsid w:val="00720311"/>
    <w:rsid w:val="00721648"/>
    <w:rsid w:val="007218DF"/>
    <w:rsid w:val="007229A1"/>
    <w:rsid w:val="00722F18"/>
    <w:rsid w:val="0072347B"/>
    <w:rsid w:val="007235AA"/>
    <w:rsid w:val="00723B52"/>
    <w:rsid w:val="007240F4"/>
    <w:rsid w:val="00725AEB"/>
    <w:rsid w:val="00725B49"/>
    <w:rsid w:val="00725E35"/>
    <w:rsid w:val="00730151"/>
    <w:rsid w:val="00730D35"/>
    <w:rsid w:val="00732289"/>
    <w:rsid w:val="00732BBB"/>
    <w:rsid w:val="00734267"/>
    <w:rsid w:val="007343FD"/>
    <w:rsid w:val="0073449B"/>
    <w:rsid w:val="0073473F"/>
    <w:rsid w:val="00734C8F"/>
    <w:rsid w:val="00735915"/>
    <w:rsid w:val="00735C21"/>
    <w:rsid w:val="0073614A"/>
    <w:rsid w:val="00736158"/>
    <w:rsid w:val="007365D5"/>
    <w:rsid w:val="00736E5B"/>
    <w:rsid w:val="00736FF2"/>
    <w:rsid w:val="00736FF9"/>
    <w:rsid w:val="007372A8"/>
    <w:rsid w:val="00740927"/>
    <w:rsid w:val="00740C8C"/>
    <w:rsid w:val="00740E16"/>
    <w:rsid w:val="00741683"/>
    <w:rsid w:val="00741AC4"/>
    <w:rsid w:val="007421DC"/>
    <w:rsid w:val="00742CA5"/>
    <w:rsid w:val="00743C92"/>
    <w:rsid w:val="00744DE1"/>
    <w:rsid w:val="007460D7"/>
    <w:rsid w:val="007462CA"/>
    <w:rsid w:val="00750566"/>
    <w:rsid w:val="007513F0"/>
    <w:rsid w:val="007515BC"/>
    <w:rsid w:val="00752606"/>
    <w:rsid w:val="0075402E"/>
    <w:rsid w:val="00756B83"/>
    <w:rsid w:val="00756D3D"/>
    <w:rsid w:val="007573B2"/>
    <w:rsid w:val="00757435"/>
    <w:rsid w:val="007574BB"/>
    <w:rsid w:val="0075764C"/>
    <w:rsid w:val="00757897"/>
    <w:rsid w:val="007616E5"/>
    <w:rsid w:val="0076204C"/>
    <w:rsid w:val="00762198"/>
    <w:rsid w:val="00762D65"/>
    <w:rsid w:val="00763CE8"/>
    <w:rsid w:val="00765E5E"/>
    <w:rsid w:val="007705F9"/>
    <w:rsid w:val="00770792"/>
    <w:rsid w:val="007709DD"/>
    <w:rsid w:val="007737B5"/>
    <w:rsid w:val="00774FFE"/>
    <w:rsid w:val="00775638"/>
    <w:rsid w:val="00775677"/>
    <w:rsid w:val="0077599A"/>
    <w:rsid w:val="00776811"/>
    <w:rsid w:val="0077724D"/>
    <w:rsid w:val="00777353"/>
    <w:rsid w:val="00780CD6"/>
    <w:rsid w:val="00781A64"/>
    <w:rsid w:val="00782EA4"/>
    <w:rsid w:val="00782F1B"/>
    <w:rsid w:val="00785461"/>
    <w:rsid w:val="00785985"/>
    <w:rsid w:val="00786FF3"/>
    <w:rsid w:val="007876CF"/>
    <w:rsid w:val="00787B77"/>
    <w:rsid w:val="00791665"/>
    <w:rsid w:val="00792298"/>
    <w:rsid w:val="00793090"/>
    <w:rsid w:val="007930AC"/>
    <w:rsid w:val="0079563B"/>
    <w:rsid w:val="00795BA7"/>
    <w:rsid w:val="00796C9B"/>
    <w:rsid w:val="00796F2A"/>
    <w:rsid w:val="0079788B"/>
    <w:rsid w:val="007A0176"/>
    <w:rsid w:val="007A0314"/>
    <w:rsid w:val="007A0390"/>
    <w:rsid w:val="007A0F2A"/>
    <w:rsid w:val="007A124C"/>
    <w:rsid w:val="007A2A7D"/>
    <w:rsid w:val="007A2F67"/>
    <w:rsid w:val="007A323F"/>
    <w:rsid w:val="007A3918"/>
    <w:rsid w:val="007A5398"/>
    <w:rsid w:val="007A5B6E"/>
    <w:rsid w:val="007A5D0E"/>
    <w:rsid w:val="007A5D9B"/>
    <w:rsid w:val="007A5E69"/>
    <w:rsid w:val="007A75DF"/>
    <w:rsid w:val="007B0CD9"/>
    <w:rsid w:val="007B0E33"/>
    <w:rsid w:val="007B0E89"/>
    <w:rsid w:val="007B2C38"/>
    <w:rsid w:val="007B2E54"/>
    <w:rsid w:val="007B55B7"/>
    <w:rsid w:val="007B56A8"/>
    <w:rsid w:val="007B66A9"/>
    <w:rsid w:val="007B7498"/>
    <w:rsid w:val="007B7AEE"/>
    <w:rsid w:val="007C11E8"/>
    <w:rsid w:val="007C1D65"/>
    <w:rsid w:val="007C1FD9"/>
    <w:rsid w:val="007C28D5"/>
    <w:rsid w:val="007C3593"/>
    <w:rsid w:val="007C442D"/>
    <w:rsid w:val="007C500F"/>
    <w:rsid w:val="007C5B51"/>
    <w:rsid w:val="007C5C9B"/>
    <w:rsid w:val="007C5F5E"/>
    <w:rsid w:val="007C647C"/>
    <w:rsid w:val="007C6C24"/>
    <w:rsid w:val="007C751E"/>
    <w:rsid w:val="007C7EB6"/>
    <w:rsid w:val="007D1E16"/>
    <w:rsid w:val="007D2F75"/>
    <w:rsid w:val="007D339F"/>
    <w:rsid w:val="007D3839"/>
    <w:rsid w:val="007D3967"/>
    <w:rsid w:val="007D3DAA"/>
    <w:rsid w:val="007D5424"/>
    <w:rsid w:val="007D710E"/>
    <w:rsid w:val="007D7952"/>
    <w:rsid w:val="007D7E3A"/>
    <w:rsid w:val="007E1177"/>
    <w:rsid w:val="007E1CCA"/>
    <w:rsid w:val="007E21DA"/>
    <w:rsid w:val="007E22E7"/>
    <w:rsid w:val="007E2893"/>
    <w:rsid w:val="007E3507"/>
    <w:rsid w:val="007E4078"/>
    <w:rsid w:val="007E4232"/>
    <w:rsid w:val="007E57AF"/>
    <w:rsid w:val="007E5C74"/>
    <w:rsid w:val="007E5F16"/>
    <w:rsid w:val="007E69BB"/>
    <w:rsid w:val="007E6AB8"/>
    <w:rsid w:val="007E6B23"/>
    <w:rsid w:val="007E7E96"/>
    <w:rsid w:val="007F0DF4"/>
    <w:rsid w:val="007F2077"/>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D9D"/>
    <w:rsid w:val="00801E7D"/>
    <w:rsid w:val="00802515"/>
    <w:rsid w:val="00803BFF"/>
    <w:rsid w:val="008051F8"/>
    <w:rsid w:val="008057BD"/>
    <w:rsid w:val="00805BE2"/>
    <w:rsid w:val="00806A8E"/>
    <w:rsid w:val="00806ABD"/>
    <w:rsid w:val="00807232"/>
    <w:rsid w:val="00810F06"/>
    <w:rsid w:val="008115EE"/>
    <w:rsid w:val="0081283F"/>
    <w:rsid w:val="00812C0C"/>
    <w:rsid w:val="00813194"/>
    <w:rsid w:val="00813257"/>
    <w:rsid w:val="0081347B"/>
    <w:rsid w:val="008139F1"/>
    <w:rsid w:val="00814079"/>
    <w:rsid w:val="0081480A"/>
    <w:rsid w:val="00814EAD"/>
    <w:rsid w:val="008169C5"/>
    <w:rsid w:val="00817774"/>
    <w:rsid w:val="008202EB"/>
    <w:rsid w:val="008205C0"/>
    <w:rsid w:val="00820F86"/>
    <w:rsid w:val="008233F6"/>
    <w:rsid w:val="008242C5"/>
    <w:rsid w:val="00824469"/>
    <w:rsid w:val="00824591"/>
    <w:rsid w:val="00824600"/>
    <w:rsid w:val="0082664E"/>
    <w:rsid w:val="00827F88"/>
    <w:rsid w:val="008315CE"/>
    <w:rsid w:val="00831FE0"/>
    <w:rsid w:val="008336A5"/>
    <w:rsid w:val="00833DE9"/>
    <w:rsid w:val="00835474"/>
    <w:rsid w:val="00836DF1"/>
    <w:rsid w:val="008373C0"/>
    <w:rsid w:val="00840FE2"/>
    <w:rsid w:val="0084105A"/>
    <w:rsid w:val="0084145F"/>
    <w:rsid w:val="00841DA2"/>
    <w:rsid w:val="00843890"/>
    <w:rsid w:val="00844AE0"/>
    <w:rsid w:val="00844CB5"/>
    <w:rsid w:val="00844F78"/>
    <w:rsid w:val="008450BE"/>
    <w:rsid w:val="008458F6"/>
    <w:rsid w:val="00845AED"/>
    <w:rsid w:val="0084708E"/>
    <w:rsid w:val="008513D8"/>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02A"/>
    <w:rsid w:val="00876F54"/>
    <w:rsid w:val="00877292"/>
    <w:rsid w:val="0087754A"/>
    <w:rsid w:val="0087766C"/>
    <w:rsid w:val="00880552"/>
    <w:rsid w:val="00880C7E"/>
    <w:rsid w:val="008839DA"/>
    <w:rsid w:val="00884EE8"/>
    <w:rsid w:val="00885168"/>
    <w:rsid w:val="0089048E"/>
    <w:rsid w:val="0089173B"/>
    <w:rsid w:val="00891E76"/>
    <w:rsid w:val="0089220F"/>
    <w:rsid w:val="008924C1"/>
    <w:rsid w:val="008935AA"/>
    <w:rsid w:val="0089384F"/>
    <w:rsid w:val="00894E66"/>
    <w:rsid w:val="008951CA"/>
    <w:rsid w:val="008963F0"/>
    <w:rsid w:val="00896BD5"/>
    <w:rsid w:val="00896E03"/>
    <w:rsid w:val="00897444"/>
    <w:rsid w:val="008978CF"/>
    <w:rsid w:val="008A03A5"/>
    <w:rsid w:val="008A0DF3"/>
    <w:rsid w:val="008A12E2"/>
    <w:rsid w:val="008A1919"/>
    <w:rsid w:val="008A1B76"/>
    <w:rsid w:val="008A282C"/>
    <w:rsid w:val="008A3765"/>
    <w:rsid w:val="008A4138"/>
    <w:rsid w:val="008A44D6"/>
    <w:rsid w:val="008A4DB1"/>
    <w:rsid w:val="008A5D96"/>
    <w:rsid w:val="008A6E96"/>
    <w:rsid w:val="008A7BB5"/>
    <w:rsid w:val="008B0922"/>
    <w:rsid w:val="008B1DF8"/>
    <w:rsid w:val="008B2357"/>
    <w:rsid w:val="008B35AE"/>
    <w:rsid w:val="008B4826"/>
    <w:rsid w:val="008B5AB3"/>
    <w:rsid w:val="008B5CCB"/>
    <w:rsid w:val="008B666C"/>
    <w:rsid w:val="008B6765"/>
    <w:rsid w:val="008B6848"/>
    <w:rsid w:val="008C2BBC"/>
    <w:rsid w:val="008C2FA1"/>
    <w:rsid w:val="008C3245"/>
    <w:rsid w:val="008C37E5"/>
    <w:rsid w:val="008C3F59"/>
    <w:rsid w:val="008C57C2"/>
    <w:rsid w:val="008C58DF"/>
    <w:rsid w:val="008D0090"/>
    <w:rsid w:val="008D00A3"/>
    <w:rsid w:val="008D1369"/>
    <w:rsid w:val="008D189A"/>
    <w:rsid w:val="008D2C4C"/>
    <w:rsid w:val="008D36ED"/>
    <w:rsid w:val="008D3755"/>
    <w:rsid w:val="008D41B3"/>
    <w:rsid w:val="008D60EF"/>
    <w:rsid w:val="008D74B9"/>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6F91"/>
    <w:rsid w:val="009079D1"/>
    <w:rsid w:val="0091055D"/>
    <w:rsid w:val="00911958"/>
    <w:rsid w:val="00912F1D"/>
    <w:rsid w:val="00912F31"/>
    <w:rsid w:val="009141C6"/>
    <w:rsid w:val="0091468B"/>
    <w:rsid w:val="0091490D"/>
    <w:rsid w:val="00914C61"/>
    <w:rsid w:val="00914EAD"/>
    <w:rsid w:val="009150F5"/>
    <w:rsid w:val="00916923"/>
    <w:rsid w:val="009174C7"/>
    <w:rsid w:val="00917B3F"/>
    <w:rsid w:val="00917D6F"/>
    <w:rsid w:val="0092007F"/>
    <w:rsid w:val="0092073B"/>
    <w:rsid w:val="00920E85"/>
    <w:rsid w:val="00921B1A"/>
    <w:rsid w:val="00921B7F"/>
    <w:rsid w:val="00921DDA"/>
    <w:rsid w:val="00921EBC"/>
    <w:rsid w:val="00922DE1"/>
    <w:rsid w:val="00923A73"/>
    <w:rsid w:val="0092411C"/>
    <w:rsid w:val="009249A7"/>
    <w:rsid w:val="00925941"/>
    <w:rsid w:val="0092597D"/>
    <w:rsid w:val="0092600D"/>
    <w:rsid w:val="009264D6"/>
    <w:rsid w:val="009276AD"/>
    <w:rsid w:val="00930345"/>
    <w:rsid w:val="0093039D"/>
    <w:rsid w:val="00930C8F"/>
    <w:rsid w:val="00931E4F"/>
    <w:rsid w:val="0093364D"/>
    <w:rsid w:val="009337E6"/>
    <w:rsid w:val="009340E4"/>
    <w:rsid w:val="0093429F"/>
    <w:rsid w:val="009347EC"/>
    <w:rsid w:val="00935ED9"/>
    <w:rsid w:val="00936574"/>
    <w:rsid w:val="00937D4A"/>
    <w:rsid w:val="00937EC5"/>
    <w:rsid w:val="00937EE1"/>
    <w:rsid w:val="00943BCE"/>
    <w:rsid w:val="00944118"/>
    <w:rsid w:val="009448B8"/>
    <w:rsid w:val="00945DBE"/>
    <w:rsid w:val="009508A0"/>
    <w:rsid w:val="00952FF5"/>
    <w:rsid w:val="00953EDC"/>
    <w:rsid w:val="00953FF0"/>
    <w:rsid w:val="00954950"/>
    <w:rsid w:val="009566A5"/>
    <w:rsid w:val="00960346"/>
    <w:rsid w:val="009617D3"/>
    <w:rsid w:val="009629BE"/>
    <w:rsid w:val="00962C63"/>
    <w:rsid w:val="0096375E"/>
    <w:rsid w:val="00964061"/>
    <w:rsid w:val="0096463B"/>
    <w:rsid w:val="00965001"/>
    <w:rsid w:val="00967869"/>
    <w:rsid w:val="0096796E"/>
    <w:rsid w:val="00967DA5"/>
    <w:rsid w:val="00971A46"/>
    <w:rsid w:val="00971BAD"/>
    <w:rsid w:val="00971BF7"/>
    <w:rsid w:val="00971F24"/>
    <w:rsid w:val="00971F54"/>
    <w:rsid w:val="009725C5"/>
    <w:rsid w:val="00972AEA"/>
    <w:rsid w:val="00972B4E"/>
    <w:rsid w:val="00973F40"/>
    <w:rsid w:val="00976AB9"/>
    <w:rsid w:val="00976F59"/>
    <w:rsid w:val="00977299"/>
    <w:rsid w:val="0097736F"/>
    <w:rsid w:val="00977520"/>
    <w:rsid w:val="0098056C"/>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B6C"/>
    <w:rsid w:val="00990C3A"/>
    <w:rsid w:val="00991FA0"/>
    <w:rsid w:val="009934CF"/>
    <w:rsid w:val="00994396"/>
    <w:rsid w:val="00994F36"/>
    <w:rsid w:val="00994FB1"/>
    <w:rsid w:val="0099730E"/>
    <w:rsid w:val="009A0031"/>
    <w:rsid w:val="009A0D75"/>
    <w:rsid w:val="009A2459"/>
    <w:rsid w:val="009A306D"/>
    <w:rsid w:val="009A323E"/>
    <w:rsid w:val="009A33E6"/>
    <w:rsid w:val="009A347A"/>
    <w:rsid w:val="009A3F45"/>
    <w:rsid w:val="009A54B4"/>
    <w:rsid w:val="009A5DCC"/>
    <w:rsid w:val="009A620E"/>
    <w:rsid w:val="009A6606"/>
    <w:rsid w:val="009A6658"/>
    <w:rsid w:val="009B06D3"/>
    <w:rsid w:val="009B1289"/>
    <w:rsid w:val="009B33A1"/>
    <w:rsid w:val="009B3DF9"/>
    <w:rsid w:val="009B610E"/>
    <w:rsid w:val="009B6452"/>
    <w:rsid w:val="009B662C"/>
    <w:rsid w:val="009B6A6F"/>
    <w:rsid w:val="009C031C"/>
    <w:rsid w:val="009C0B58"/>
    <w:rsid w:val="009C0CAA"/>
    <w:rsid w:val="009C1AFE"/>
    <w:rsid w:val="009C295D"/>
    <w:rsid w:val="009C3E33"/>
    <w:rsid w:val="009C447D"/>
    <w:rsid w:val="009C5F24"/>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D7D"/>
    <w:rsid w:val="009D6F70"/>
    <w:rsid w:val="009E10E1"/>
    <w:rsid w:val="009E110C"/>
    <w:rsid w:val="009E190F"/>
    <w:rsid w:val="009E2446"/>
    <w:rsid w:val="009E49AA"/>
    <w:rsid w:val="009E5419"/>
    <w:rsid w:val="009E5A6E"/>
    <w:rsid w:val="009E70E7"/>
    <w:rsid w:val="009E7CA8"/>
    <w:rsid w:val="009F2492"/>
    <w:rsid w:val="009F25A8"/>
    <w:rsid w:val="009F3A6A"/>
    <w:rsid w:val="009F46DC"/>
    <w:rsid w:val="009F4C58"/>
    <w:rsid w:val="009F58BE"/>
    <w:rsid w:val="009F65AF"/>
    <w:rsid w:val="00A01666"/>
    <w:rsid w:val="00A01C00"/>
    <w:rsid w:val="00A02488"/>
    <w:rsid w:val="00A025B1"/>
    <w:rsid w:val="00A03A1B"/>
    <w:rsid w:val="00A058D9"/>
    <w:rsid w:val="00A05E6F"/>
    <w:rsid w:val="00A06A67"/>
    <w:rsid w:val="00A06CC5"/>
    <w:rsid w:val="00A07EDA"/>
    <w:rsid w:val="00A07F30"/>
    <w:rsid w:val="00A07F71"/>
    <w:rsid w:val="00A10699"/>
    <w:rsid w:val="00A11CAD"/>
    <w:rsid w:val="00A1241E"/>
    <w:rsid w:val="00A15DB7"/>
    <w:rsid w:val="00A1620D"/>
    <w:rsid w:val="00A16AC0"/>
    <w:rsid w:val="00A16DC1"/>
    <w:rsid w:val="00A2035C"/>
    <w:rsid w:val="00A2054B"/>
    <w:rsid w:val="00A228D6"/>
    <w:rsid w:val="00A22D45"/>
    <w:rsid w:val="00A23D31"/>
    <w:rsid w:val="00A24C9B"/>
    <w:rsid w:val="00A25083"/>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503"/>
    <w:rsid w:val="00A40A51"/>
    <w:rsid w:val="00A415BA"/>
    <w:rsid w:val="00A43816"/>
    <w:rsid w:val="00A43CD2"/>
    <w:rsid w:val="00A4594F"/>
    <w:rsid w:val="00A47054"/>
    <w:rsid w:val="00A47916"/>
    <w:rsid w:val="00A47B0A"/>
    <w:rsid w:val="00A5088B"/>
    <w:rsid w:val="00A536DA"/>
    <w:rsid w:val="00A53E11"/>
    <w:rsid w:val="00A5406C"/>
    <w:rsid w:val="00A54720"/>
    <w:rsid w:val="00A54801"/>
    <w:rsid w:val="00A55271"/>
    <w:rsid w:val="00A55297"/>
    <w:rsid w:val="00A5596D"/>
    <w:rsid w:val="00A56F39"/>
    <w:rsid w:val="00A571CD"/>
    <w:rsid w:val="00A57C3D"/>
    <w:rsid w:val="00A6045C"/>
    <w:rsid w:val="00A60A2E"/>
    <w:rsid w:val="00A64F18"/>
    <w:rsid w:val="00A66103"/>
    <w:rsid w:val="00A662E0"/>
    <w:rsid w:val="00A667BD"/>
    <w:rsid w:val="00A66808"/>
    <w:rsid w:val="00A6697B"/>
    <w:rsid w:val="00A67022"/>
    <w:rsid w:val="00A67F68"/>
    <w:rsid w:val="00A719AA"/>
    <w:rsid w:val="00A72E1F"/>
    <w:rsid w:val="00A73DE3"/>
    <w:rsid w:val="00A74C2D"/>
    <w:rsid w:val="00A74D33"/>
    <w:rsid w:val="00A7564A"/>
    <w:rsid w:val="00A76B34"/>
    <w:rsid w:val="00A773BB"/>
    <w:rsid w:val="00A8015B"/>
    <w:rsid w:val="00A810EF"/>
    <w:rsid w:val="00A83487"/>
    <w:rsid w:val="00A84A8E"/>
    <w:rsid w:val="00A84E9E"/>
    <w:rsid w:val="00A852AC"/>
    <w:rsid w:val="00A854FF"/>
    <w:rsid w:val="00A86DF4"/>
    <w:rsid w:val="00A86E30"/>
    <w:rsid w:val="00A87035"/>
    <w:rsid w:val="00A8745D"/>
    <w:rsid w:val="00A90573"/>
    <w:rsid w:val="00A908DA"/>
    <w:rsid w:val="00A90B7A"/>
    <w:rsid w:val="00A90F9B"/>
    <w:rsid w:val="00A918FA"/>
    <w:rsid w:val="00A92694"/>
    <w:rsid w:val="00A93072"/>
    <w:rsid w:val="00A94A2C"/>
    <w:rsid w:val="00A9629C"/>
    <w:rsid w:val="00A96514"/>
    <w:rsid w:val="00A966F6"/>
    <w:rsid w:val="00A969F7"/>
    <w:rsid w:val="00A96E80"/>
    <w:rsid w:val="00A97448"/>
    <w:rsid w:val="00A97C87"/>
    <w:rsid w:val="00AA04D2"/>
    <w:rsid w:val="00AA2289"/>
    <w:rsid w:val="00AA2AFF"/>
    <w:rsid w:val="00AA2E00"/>
    <w:rsid w:val="00AA35D5"/>
    <w:rsid w:val="00AA417B"/>
    <w:rsid w:val="00AA533F"/>
    <w:rsid w:val="00AA58C8"/>
    <w:rsid w:val="00AA5A86"/>
    <w:rsid w:val="00AA6CCD"/>
    <w:rsid w:val="00AA7F48"/>
    <w:rsid w:val="00AB0073"/>
    <w:rsid w:val="00AB010D"/>
    <w:rsid w:val="00AB0749"/>
    <w:rsid w:val="00AB273B"/>
    <w:rsid w:val="00AB51B1"/>
    <w:rsid w:val="00AB5239"/>
    <w:rsid w:val="00AB61AD"/>
    <w:rsid w:val="00AB75E2"/>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38"/>
    <w:rsid w:val="00AD1923"/>
    <w:rsid w:val="00AD1F60"/>
    <w:rsid w:val="00AD2195"/>
    <w:rsid w:val="00AD2611"/>
    <w:rsid w:val="00AD27D6"/>
    <w:rsid w:val="00AD2B3D"/>
    <w:rsid w:val="00AD38FD"/>
    <w:rsid w:val="00AD3AC5"/>
    <w:rsid w:val="00AD3D57"/>
    <w:rsid w:val="00AD43A4"/>
    <w:rsid w:val="00AD497C"/>
    <w:rsid w:val="00AD4A8A"/>
    <w:rsid w:val="00AD50F9"/>
    <w:rsid w:val="00AD6CF0"/>
    <w:rsid w:val="00AE0B4B"/>
    <w:rsid w:val="00AE0CDB"/>
    <w:rsid w:val="00AE3BE3"/>
    <w:rsid w:val="00AE47BF"/>
    <w:rsid w:val="00AE489D"/>
    <w:rsid w:val="00AE4BD1"/>
    <w:rsid w:val="00AE552E"/>
    <w:rsid w:val="00AE675D"/>
    <w:rsid w:val="00AE7A32"/>
    <w:rsid w:val="00AF08DA"/>
    <w:rsid w:val="00AF0A77"/>
    <w:rsid w:val="00AF19F2"/>
    <w:rsid w:val="00AF28C8"/>
    <w:rsid w:val="00AF3B03"/>
    <w:rsid w:val="00AF4C29"/>
    <w:rsid w:val="00AF51A8"/>
    <w:rsid w:val="00AF6432"/>
    <w:rsid w:val="00AF6840"/>
    <w:rsid w:val="00AF6D3D"/>
    <w:rsid w:val="00AF6DED"/>
    <w:rsid w:val="00AF7502"/>
    <w:rsid w:val="00AF79BD"/>
    <w:rsid w:val="00AF7DB8"/>
    <w:rsid w:val="00B007F7"/>
    <w:rsid w:val="00B01191"/>
    <w:rsid w:val="00B01BB6"/>
    <w:rsid w:val="00B02539"/>
    <w:rsid w:val="00B03B1C"/>
    <w:rsid w:val="00B04CD6"/>
    <w:rsid w:val="00B06280"/>
    <w:rsid w:val="00B065D5"/>
    <w:rsid w:val="00B06882"/>
    <w:rsid w:val="00B077ED"/>
    <w:rsid w:val="00B079A6"/>
    <w:rsid w:val="00B07F12"/>
    <w:rsid w:val="00B07FE3"/>
    <w:rsid w:val="00B103D7"/>
    <w:rsid w:val="00B10BAE"/>
    <w:rsid w:val="00B116CC"/>
    <w:rsid w:val="00B1369F"/>
    <w:rsid w:val="00B14154"/>
    <w:rsid w:val="00B1415B"/>
    <w:rsid w:val="00B15278"/>
    <w:rsid w:val="00B15349"/>
    <w:rsid w:val="00B15525"/>
    <w:rsid w:val="00B160CB"/>
    <w:rsid w:val="00B16975"/>
    <w:rsid w:val="00B200CA"/>
    <w:rsid w:val="00B222A2"/>
    <w:rsid w:val="00B234EC"/>
    <w:rsid w:val="00B235FB"/>
    <w:rsid w:val="00B2564D"/>
    <w:rsid w:val="00B274AE"/>
    <w:rsid w:val="00B274BF"/>
    <w:rsid w:val="00B27BE1"/>
    <w:rsid w:val="00B30C0D"/>
    <w:rsid w:val="00B31222"/>
    <w:rsid w:val="00B318C9"/>
    <w:rsid w:val="00B31FDB"/>
    <w:rsid w:val="00B32CEF"/>
    <w:rsid w:val="00B330C9"/>
    <w:rsid w:val="00B33258"/>
    <w:rsid w:val="00B37325"/>
    <w:rsid w:val="00B37DE4"/>
    <w:rsid w:val="00B40EE4"/>
    <w:rsid w:val="00B4114B"/>
    <w:rsid w:val="00B41DF3"/>
    <w:rsid w:val="00B42006"/>
    <w:rsid w:val="00B4291A"/>
    <w:rsid w:val="00B42C7F"/>
    <w:rsid w:val="00B42E81"/>
    <w:rsid w:val="00B4329D"/>
    <w:rsid w:val="00B44FF5"/>
    <w:rsid w:val="00B45BEE"/>
    <w:rsid w:val="00B46F7A"/>
    <w:rsid w:val="00B5076A"/>
    <w:rsid w:val="00B520F9"/>
    <w:rsid w:val="00B52812"/>
    <w:rsid w:val="00B5495A"/>
    <w:rsid w:val="00B54A9C"/>
    <w:rsid w:val="00B55192"/>
    <w:rsid w:val="00B568D8"/>
    <w:rsid w:val="00B56994"/>
    <w:rsid w:val="00B56F24"/>
    <w:rsid w:val="00B577A3"/>
    <w:rsid w:val="00B5785F"/>
    <w:rsid w:val="00B60C10"/>
    <w:rsid w:val="00B6144B"/>
    <w:rsid w:val="00B6170F"/>
    <w:rsid w:val="00B643AF"/>
    <w:rsid w:val="00B64641"/>
    <w:rsid w:val="00B647DE"/>
    <w:rsid w:val="00B6543A"/>
    <w:rsid w:val="00B65BCE"/>
    <w:rsid w:val="00B66427"/>
    <w:rsid w:val="00B67977"/>
    <w:rsid w:val="00B7262F"/>
    <w:rsid w:val="00B727C5"/>
    <w:rsid w:val="00B73267"/>
    <w:rsid w:val="00B7364D"/>
    <w:rsid w:val="00B73FD4"/>
    <w:rsid w:val="00B74AAA"/>
    <w:rsid w:val="00B74FC5"/>
    <w:rsid w:val="00B750FC"/>
    <w:rsid w:val="00B75A6C"/>
    <w:rsid w:val="00B7795B"/>
    <w:rsid w:val="00B80C3D"/>
    <w:rsid w:val="00B80E90"/>
    <w:rsid w:val="00B82F2D"/>
    <w:rsid w:val="00B83E2A"/>
    <w:rsid w:val="00B83E38"/>
    <w:rsid w:val="00B8408A"/>
    <w:rsid w:val="00B84F85"/>
    <w:rsid w:val="00B85DF3"/>
    <w:rsid w:val="00B86C19"/>
    <w:rsid w:val="00B87167"/>
    <w:rsid w:val="00B90737"/>
    <w:rsid w:val="00B9113E"/>
    <w:rsid w:val="00B91CE1"/>
    <w:rsid w:val="00B92EDF"/>
    <w:rsid w:val="00B9316E"/>
    <w:rsid w:val="00B93510"/>
    <w:rsid w:val="00B93640"/>
    <w:rsid w:val="00B93E33"/>
    <w:rsid w:val="00B93FF6"/>
    <w:rsid w:val="00B93FFB"/>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4CE5"/>
    <w:rsid w:val="00BA688A"/>
    <w:rsid w:val="00BA7EDD"/>
    <w:rsid w:val="00BB18B8"/>
    <w:rsid w:val="00BB1B3C"/>
    <w:rsid w:val="00BB375D"/>
    <w:rsid w:val="00BB391B"/>
    <w:rsid w:val="00BB3D85"/>
    <w:rsid w:val="00BB40A3"/>
    <w:rsid w:val="00BB49A0"/>
    <w:rsid w:val="00BB515F"/>
    <w:rsid w:val="00BB532B"/>
    <w:rsid w:val="00BB545D"/>
    <w:rsid w:val="00BC0924"/>
    <w:rsid w:val="00BC1FA5"/>
    <w:rsid w:val="00BC2592"/>
    <w:rsid w:val="00BC2C0C"/>
    <w:rsid w:val="00BC4DAC"/>
    <w:rsid w:val="00BC6C8F"/>
    <w:rsid w:val="00BC6FDD"/>
    <w:rsid w:val="00BC732A"/>
    <w:rsid w:val="00BC758B"/>
    <w:rsid w:val="00BC75A0"/>
    <w:rsid w:val="00BD19EB"/>
    <w:rsid w:val="00BD2EAC"/>
    <w:rsid w:val="00BD4059"/>
    <w:rsid w:val="00BD455F"/>
    <w:rsid w:val="00BD4617"/>
    <w:rsid w:val="00BD4947"/>
    <w:rsid w:val="00BD4BB3"/>
    <w:rsid w:val="00BD782A"/>
    <w:rsid w:val="00BD798E"/>
    <w:rsid w:val="00BD7BDC"/>
    <w:rsid w:val="00BE17C6"/>
    <w:rsid w:val="00BE183F"/>
    <w:rsid w:val="00BE1D4C"/>
    <w:rsid w:val="00BE2BD3"/>
    <w:rsid w:val="00BE2F5C"/>
    <w:rsid w:val="00BE4843"/>
    <w:rsid w:val="00BE4865"/>
    <w:rsid w:val="00BE5595"/>
    <w:rsid w:val="00BE5735"/>
    <w:rsid w:val="00BE69BF"/>
    <w:rsid w:val="00BE6E79"/>
    <w:rsid w:val="00BE725A"/>
    <w:rsid w:val="00BE73C1"/>
    <w:rsid w:val="00BE7430"/>
    <w:rsid w:val="00BE7B48"/>
    <w:rsid w:val="00BE7C6B"/>
    <w:rsid w:val="00BF03EB"/>
    <w:rsid w:val="00BF1B9F"/>
    <w:rsid w:val="00BF28E7"/>
    <w:rsid w:val="00BF3381"/>
    <w:rsid w:val="00BF356E"/>
    <w:rsid w:val="00BF3AEA"/>
    <w:rsid w:val="00BF45F2"/>
    <w:rsid w:val="00BF475C"/>
    <w:rsid w:val="00BF48AB"/>
    <w:rsid w:val="00BF5322"/>
    <w:rsid w:val="00BF62C7"/>
    <w:rsid w:val="00BF667D"/>
    <w:rsid w:val="00BF75D9"/>
    <w:rsid w:val="00BF799D"/>
    <w:rsid w:val="00C003CA"/>
    <w:rsid w:val="00C004B6"/>
    <w:rsid w:val="00C01579"/>
    <w:rsid w:val="00C03310"/>
    <w:rsid w:val="00C03922"/>
    <w:rsid w:val="00C03AA9"/>
    <w:rsid w:val="00C057E9"/>
    <w:rsid w:val="00C076CE"/>
    <w:rsid w:val="00C10DEC"/>
    <w:rsid w:val="00C10FCF"/>
    <w:rsid w:val="00C12810"/>
    <w:rsid w:val="00C13C54"/>
    <w:rsid w:val="00C145CF"/>
    <w:rsid w:val="00C14B76"/>
    <w:rsid w:val="00C14EE1"/>
    <w:rsid w:val="00C15903"/>
    <w:rsid w:val="00C16B4B"/>
    <w:rsid w:val="00C16D1C"/>
    <w:rsid w:val="00C16E51"/>
    <w:rsid w:val="00C17427"/>
    <w:rsid w:val="00C20A16"/>
    <w:rsid w:val="00C20C00"/>
    <w:rsid w:val="00C210FD"/>
    <w:rsid w:val="00C22183"/>
    <w:rsid w:val="00C22901"/>
    <w:rsid w:val="00C25238"/>
    <w:rsid w:val="00C26B6F"/>
    <w:rsid w:val="00C2734F"/>
    <w:rsid w:val="00C305F2"/>
    <w:rsid w:val="00C31AF4"/>
    <w:rsid w:val="00C326A9"/>
    <w:rsid w:val="00C32A89"/>
    <w:rsid w:val="00C32C1B"/>
    <w:rsid w:val="00C3345C"/>
    <w:rsid w:val="00C338C2"/>
    <w:rsid w:val="00C3426A"/>
    <w:rsid w:val="00C36BB3"/>
    <w:rsid w:val="00C379B3"/>
    <w:rsid w:val="00C40653"/>
    <w:rsid w:val="00C407E5"/>
    <w:rsid w:val="00C41BDB"/>
    <w:rsid w:val="00C41F64"/>
    <w:rsid w:val="00C42DAC"/>
    <w:rsid w:val="00C4342B"/>
    <w:rsid w:val="00C436E3"/>
    <w:rsid w:val="00C443B2"/>
    <w:rsid w:val="00C44666"/>
    <w:rsid w:val="00C448DA"/>
    <w:rsid w:val="00C44A1F"/>
    <w:rsid w:val="00C459A9"/>
    <w:rsid w:val="00C46322"/>
    <w:rsid w:val="00C4752A"/>
    <w:rsid w:val="00C477E7"/>
    <w:rsid w:val="00C502A5"/>
    <w:rsid w:val="00C521F7"/>
    <w:rsid w:val="00C53008"/>
    <w:rsid w:val="00C53585"/>
    <w:rsid w:val="00C5413A"/>
    <w:rsid w:val="00C54600"/>
    <w:rsid w:val="00C5509C"/>
    <w:rsid w:val="00C55151"/>
    <w:rsid w:val="00C5575D"/>
    <w:rsid w:val="00C558FF"/>
    <w:rsid w:val="00C560FA"/>
    <w:rsid w:val="00C56772"/>
    <w:rsid w:val="00C57C74"/>
    <w:rsid w:val="00C57FF9"/>
    <w:rsid w:val="00C60B87"/>
    <w:rsid w:val="00C6187E"/>
    <w:rsid w:val="00C61D80"/>
    <w:rsid w:val="00C62178"/>
    <w:rsid w:val="00C62694"/>
    <w:rsid w:val="00C64434"/>
    <w:rsid w:val="00C64A51"/>
    <w:rsid w:val="00C64B27"/>
    <w:rsid w:val="00C65C4D"/>
    <w:rsid w:val="00C65FED"/>
    <w:rsid w:val="00C66EEB"/>
    <w:rsid w:val="00C67AC2"/>
    <w:rsid w:val="00C700DA"/>
    <w:rsid w:val="00C702C9"/>
    <w:rsid w:val="00C7063C"/>
    <w:rsid w:val="00C714C9"/>
    <w:rsid w:val="00C71F4C"/>
    <w:rsid w:val="00C73C57"/>
    <w:rsid w:val="00C746D9"/>
    <w:rsid w:val="00C74D12"/>
    <w:rsid w:val="00C74D43"/>
    <w:rsid w:val="00C75CA7"/>
    <w:rsid w:val="00C7683D"/>
    <w:rsid w:val="00C772A0"/>
    <w:rsid w:val="00C80751"/>
    <w:rsid w:val="00C80BC9"/>
    <w:rsid w:val="00C81EB6"/>
    <w:rsid w:val="00C8257A"/>
    <w:rsid w:val="00C83CDA"/>
    <w:rsid w:val="00C83F2A"/>
    <w:rsid w:val="00C8485E"/>
    <w:rsid w:val="00C84D57"/>
    <w:rsid w:val="00C860A8"/>
    <w:rsid w:val="00C86432"/>
    <w:rsid w:val="00C86478"/>
    <w:rsid w:val="00C86FC6"/>
    <w:rsid w:val="00C878A0"/>
    <w:rsid w:val="00C901BB"/>
    <w:rsid w:val="00C9024D"/>
    <w:rsid w:val="00C90CD3"/>
    <w:rsid w:val="00C9116A"/>
    <w:rsid w:val="00C92552"/>
    <w:rsid w:val="00C92C27"/>
    <w:rsid w:val="00C939E8"/>
    <w:rsid w:val="00C93F1B"/>
    <w:rsid w:val="00C94EF0"/>
    <w:rsid w:val="00C95093"/>
    <w:rsid w:val="00C95AB0"/>
    <w:rsid w:val="00C95C00"/>
    <w:rsid w:val="00C96DFE"/>
    <w:rsid w:val="00C976D1"/>
    <w:rsid w:val="00C97851"/>
    <w:rsid w:val="00CA123D"/>
    <w:rsid w:val="00CA21AF"/>
    <w:rsid w:val="00CA2DFC"/>
    <w:rsid w:val="00CA308F"/>
    <w:rsid w:val="00CA3902"/>
    <w:rsid w:val="00CA51E6"/>
    <w:rsid w:val="00CA6B3B"/>
    <w:rsid w:val="00CA6F0D"/>
    <w:rsid w:val="00CA71D4"/>
    <w:rsid w:val="00CA7228"/>
    <w:rsid w:val="00CA7CCC"/>
    <w:rsid w:val="00CA7D7D"/>
    <w:rsid w:val="00CB1A0D"/>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D3E"/>
    <w:rsid w:val="00CD0214"/>
    <w:rsid w:val="00CD049D"/>
    <w:rsid w:val="00CD1770"/>
    <w:rsid w:val="00CD3A5D"/>
    <w:rsid w:val="00CD51ED"/>
    <w:rsid w:val="00CD5FD4"/>
    <w:rsid w:val="00CD6A36"/>
    <w:rsid w:val="00CE0A60"/>
    <w:rsid w:val="00CE0DCE"/>
    <w:rsid w:val="00CE1B6A"/>
    <w:rsid w:val="00CE1BC9"/>
    <w:rsid w:val="00CE321D"/>
    <w:rsid w:val="00CE33C1"/>
    <w:rsid w:val="00CE4DD6"/>
    <w:rsid w:val="00CE597A"/>
    <w:rsid w:val="00CE6763"/>
    <w:rsid w:val="00CE7442"/>
    <w:rsid w:val="00CE76FF"/>
    <w:rsid w:val="00CF1CF7"/>
    <w:rsid w:val="00CF2954"/>
    <w:rsid w:val="00CF3BFD"/>
    <w:rsid w:val="00CF3C35"/>
    <w:rsid w:val="00CF3C8D"/>
    <w:rsid w:val="00CF4012"/>
    <w:rsid w:val="00CF43D5"/>
    <w:rsid w:val="00CF474E"/>
    <w:rsid w:val="00CF579C"/>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F9D"/>
    <w:rsid w:val="00D1202D"/>
    <w:rsid w:val="00D1276A"/>
    <w:rsid w:val="00D131D5"/>
    <w:rsid w:val="00D143CA"/>
    <w:rsid w:val="00D144EA"/>
    <w:rsid w:val="00D14DB7"/>
    <w:rsid w:val="00D14F18"/>
    <w:rsid w:val="00D15ED5"/>
    <w:rsid w:val="00D15F1A"/>
    <w:rsid w:val="00D164EB"/>
    <w:rsid w:val="00D16656"/>
    <w:rsid w:val="00D172C9"/>
    <w:rsid w:val="00D200AB"/>
    <w:rsid w:val="00D20B81"/>
    <w:rsid w:val="00D22AD2"/>
    <w:rsid w:val="00D23ACA"/>
    <w:rsid w:val="00D244BD"/>
    <w:rsid w:val="00D2465A"/>
    <w:rsid w:val="00D24EFC"/>
    <w:rsid w:val="00D24F48"/>
    <w:rsid w:val="00D26C9C"/>
    <w:rsid w:val="00D30140"/>
    <w:rsid w:val="00D30834"/>
    <w:rsid w:val="00D31521"/>
    <w:rsid w:val="00D31CD5"/>
    <w:rsid w:val="00D31DC6"/>
    <w:rsid w:val="00D32B96"/>
    <w:rsid w:val="00D32E24"/>
    <w:rsid w:val="00D3354D"/>
    <w:rsid w:val="00D340C6"/>
    <w:rsid w:val="00D34402"/>
    <w:rsid w:val="00D348F7"/>
    <w:rsid w:val="00D34CCD"/>
    <w:rsid w:val="00D3564E"/>
    <w:rsid w:val="00D362AB"/>
    <w:rsid w:val="00D36EF4"/>
    <w:rsid w:val="00D371D0"/>
    <w:rsid w:val="00D403A3"/>
    <w:rsid w:val="00D4062A"/>
    <w:rsid w:val="00D407D3"/>
    <w:rsid w:val="00D40BC3"/>
    <w:rsid w:val="00D41A35"/>
    <w:rsid w:val="00D42DFB"/>
    <w:rsid w:val="00D42F2E"/>
    <w:rsid w:val="00D431F4"/>
    <w:rsid w:val="00D434EC"/>
    <w:rsid w:val="00D43E2D"/>
    <w:rsid w:val="00D43E69"/>
    <w:rsid w:val="00D44897"/>
    <w:rsid w:val="00D44E9D"/>
    <w:rsid w:val="00D454A6"/>
    <w:rsid w:val="00D466D0"/>
    <w:rsid w:val="00D472A7"/>
    <w:rsid w:val="00D51515"/>
    <w:rsid w:val="00D522A8"/>
    <w:rsid w:val="00D52C28"/>
    <w:rsid w:val="00D53731"/>
    <w:rsid w:val="00D538C7"/>
    <w:rsid w:val="00D54BD5"/>
    <w:rsid w:val="00D5620B"/>
    <w:rsid w:val="00D575F0"/>
    <w:rsid w:val="00D575F1"/>
    <w:rsid w:val="00D57A95"/>
    <w:rsid w:val="00D603BA"/>
    <w:rsid w:val="00D60578"/>
    <w:rsid w:val="00D60DFE"/>
    <w:rsid w:val="00D61A0E"/>
    <w:rsid w:val="00D62B63"/>
    <w:rsid w:val="00D634BD"/>
    <w:rsid w:val="00D63FD4"/>
    <w:rsid w:val="00D64F30"/>
    <w:rsid w:val="00D71685"/>
    <w:rsid w:val="00D71CF9"/>
    <w:rsid w:val="00D72264"/>
    <w:rsid w:val="00D731A8"/>
    <w:rsid w:val="00D73603"/>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5B5F"/>
    <w:rsid w:val="00D96FC3"/>
    <w:rsid w:val="00D97A79"/>
    <w:rsid w:val="00DA0839"/>
    <w:rsid w:val="00DA0FE1"/>
    <w:rsid w:val="00DA12C3"/>
    <w:rsid w:val="00DA22B5"/>
    <w:rsid w:val="00DA267B"/>
    <w:rsid w:val="00DA495D"/>
    <w:rsid w:val="00DA4F15"/>
    <w:rsid w:val="00DA5512"/>
    <w:rsid w:val="00DA57BE"/>
    <w:rsid w:val="00DA5DCA"/>
    <w:rsid w:val="00DA7095"/>
    <w:rsid w:val="00DA70B4"/>
    <w:rsid w:val="00DA7BA0"/>
    <w:rsid w:val="00DB2180"/>
    <w:rsid w:val="00DB42F5"/>
    <w:rsid w:val="00DB469A"/>
    <w:rsid w:val="00DB4B8A"/>
    <w:rsid w:val="00DB52C3"/>
    <w:rsid w:val="00DB5454"/>
    <w:rsid w:val="00DB5DA3"/>
    <w:rsid w:val="00DB7E5F"/>
    <w:rsid w:val="00DC002E"/>
    <w:rsid w:val="00DC10B0"/>
    <w:rsid w:val="00DC1246"/>
    <w:rsid w:val="00DC1594"/>
    <w:rsid w:val="00DC2214"/>
    <w:rsid w:val="00DC2884"/>
    <w:rsid w:val="00DC2B02"/>
    <w:rsid w:val="00DC4770"/>
    <w:rsid w:val="00DC4BCD"/>
    <w:rsid w:val="00DC6770"/>
    <w:rsid w:val="00DC68D6"/>
    <w:rsid w:val="00DC770A"/>
    <w:rsid w:val="00DC7ECE"/>
    <w:rsid w:val="00DD086D"/>
    <w:rsid w:val="00DD0FEA"/>
    <w:rsid w:val="00DD1107"/>
    <w:rsid w:val="00DD11AC"/>
    <w:rsid w:val="00DD178F"/>
    <w:rsid w:val="00DD1A82"/>
    <w:rsid w:val="00DD1FE4"/>
    <w:rsid w:val="00DD2332"/>
    <w:rsid w:val="00DD30C6"/>
    <w:rsid w:val="00DD5221"/>
    <w:rsid w:val="00DD7DC3"/>
    <w:rsid w:val="00DE0808"/>
    <w:rsid w:val="00DE1C03"/>
    <w:rsid w:val="00DE2065"/>
    <w:rsid w:val="00DE296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54E4"/>
    <w:rsid w:val="00DF5AD8"/>
    <w:rsid w:val="00DF6537"/>
    <w:rsid w:val="00DF6A00"/>
    <w:rsid w:val="00DF72D9"/>
    <w:rsid w:val="00DF7C06"/>
    <w:rsid w:val="00DF7DF3"/>
    <w:rsid w:val="00DF7EC8"/>
    <w:rsid w:val="00E00EC3"/>
    <w:rsid w:val="00E028ED"/>
    <w:rsid w:val="00E02A5D"/>
    <w:rsid w:val="00E03581"/>
    <w:rsid w:val="00E0499F"/>
    <w:rsid w:val="00E0682E"/>
    <w:rsid w:val="00E06BB0"/>
    <w:rsid w:val="00E06E31"/>
    <w:rsid w:val="00E104F6"/>
    <w:rsid w:val="00E10748"/>
    <w:rsid w:val="00E109BD"/>
    <w:rsid w:val="00E11282"/>
    <w:rsid w:val="00E1192D"/>
    <w:rsid w:val="00E123CC"/>
    <w:rsid w:val="00E12ED3"/>
    <w:rsid w:val="00E12F57"/>
    <w:rsid w:val="00E14282"/>
    <w:rsid w:val="00E155D8"/>
    <w:rsid w:val="00E156F2"/>
    <w:rsid w:val="00E17436"/>
    <w:rsid w:val="00E17728"/>
    <w:rsid w:val="00E17D55"/>
    <w:rsid w:val="00E17FA7"/>
    <w:rsid w:val="00E20ACC"/>
    <w:rsid w:val="00E2250E"/>
    <w:rsid w:val="00E22FE4"/>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401D4"/>
    <w:rsid w:val="00E40B85"/>
    <w:rsid w:val="00E4236F"/>
    <w:rsid w:val="00E433BE"/>
    <w:rsid w:val="00E43469"/>
    <w:rsid w:val="00E4369C"/>
    <w:rsid w:val="00E43A0F"/>
    <w:rsid w:val="00E445DA"/>
    <w:rsid w:val="00E45379"/>
    <w:rsid w:val="00E465CB"/>
    <w:rsid w:val="00E47C0D"/>
    <w:rsid w:val="00E47D4C"/>
    <w:rsid w:val="00E50B22"/>
    <w:rsid w:val="00E51263"/>
    <w:rsid w:val="00E5161E"/>
    <w:rsid w:val="00E51E18"/>
    <w:rsid w:val="00E5287B"/>
    <w:rsid w:val="00E52F9B"/>
    <w:rsid w:val="00E533BD"/>
    <w:rsid w:val="00E535FA"/>
    <w:rsid w:val="00E53706"/>
    <w:rsid w:val="00E56FE1"/>
    <w:rsid w:val="00E57CE2"/>
    <w:rsid w:val="00E60E5A"/>
    <w:rsid w:val="00E617BD"/>
    <w:rsid w:val="00E61CA8"/>
    <w:rsid w:val="00E61E05"/>
    <w:rsid w:val="00E6235A"/>
    <w:rsid w:val="00E63442"/>
    <w:rsid w:val="00E64BD9"/>
    <w:rsid w:val="00E6519C"/>
    <w:rsid w:val="00E65B7C"/>
    <w:rsid w:val="00E660AA"/>
    <w:rsid w:val="00E661F3"/>
    <w:rsid w:val="00E67E50"/>
    <w:rsid w:val="00E705B4"/>
    <w:rsid w:val="00E71082"/>
    <w:rsid w:val="00E71C8B"/>
    <w:rsid w:val="00E7233D"/>
    <w:rsid w:val="00E72967"/>
    <w:rsid w:val="00E74A33"/>
    <w:rsid w:val="00E75472"/>
    <w:rsid w:val="00E77E5E"/>
    <w:rsid w:val="00E80DA7"/>
    <w:rsid w:val="00E8155D"/>
    <w:rsid w:val="00E82615"/>
    <w:rsid w:val="00E84132"/>
    <w:rsid w:val="00E84A66"/>
    <w:rsid w:val="00E84AD7"/>
    <w:rsid w:val="00E85CC0"/>
    <w:rsid w:val="00E861B4"/>
    <w:rsid w:val="00E905B8"/>
    <w:rsid w:val="00E90627"/>
    <w:rsid w:val="00E9193D"/>
    <w:rsid w:val="00E9530E"/>
    <w:rsid w:val="00E958AD"/>
    <w:rsid w:val="00E95970"/>
    <w:rsid w:val="00E96E1A"/>
    <w:rsid w:val="00EA0E04"/>
    <w:rsid w:val="00EA1A98"/>
    <w:rsid w:val="00EA200D"/>
    <w:rsid w:val="00EA220D"/>
    <w:rsid w:val="00EA3156"/>
    <w:rsid w:val="00EA34A1"/>
    <w:rsid w:val="00EA3969"/>
    <w:rsid w:val="00EA40A2"/>
    <w:rsid w:val="00EA4CD5"/>
    <w:rsid w:val="00EA5D2C"/>
    <w:rsid w:val="00EA5D8E"/>
    <w:rsid w:val="00EA5D9F"/>
    <w:rsid w:val="00EA7E07"/>
    <w:rsid w:val="00EB07CF"/>
    <w:rsid w:val="00EB0D0E"/>
    <w:rsid w:val="00EB1363"/>
    <w:rsid w:val="00EB266C"/>
    <w:rsid w:val="00EB2716"/>
    <w:rsid w:val="00EB3337"/>
    <w:rsid w:val="00EB36EC"/>
    <w:rsid w:val="00EB3B88"/>
    <w:rsid w:val="00EB3BB1"/>
    <w:rsid w:val="00EB4A02"/>
    <w:rsid w:val="00EC0928"/>
    <w:rsid w:val="00EC0C14"/>
    <w:rsid w:val="00EC2B42"/>
    <w:rsid w:val="00EC3AF1"/>
    <w:rsid w:val="00EC3B8F"/>
    <w:rsid w:val="00EC5CA0"/>
    <w:rsid w:val="00EC7372"/>
    <w:rsid w:val="00EC7B9D"/>
    <w:rsid w:val="00ED00D7"/>
    <w:rsid w:val="00ED0ADC"/>
    <w:rsid w:val="00ED107F"/>
    <w:rsid w:val="00ED19D1"/>
    <w:rsid w:val="00ED2AC0"/>
    <w:rsid w:val="00ED30E8"/>
    <w:rsid w:val="00ED36D0"/>
    <w:rsid w:val="00ED3B69"/>
    <w:rsid w:val="00ED3CF9"/>
    <w:rsid w:val="00ED3ECA"/>
    <w:rsid w:val="00ED3F39"/>
    <w:rsid w:val="00ED4492"/>
    <w:rsid w:val="00ED63AE"/>
    <w:rsid w:val="00ED646D"/>
    <w:rsid w:val="00ED6C5F"/>
    <w:rsid w:val="00ED6CD1"/>
    <w:rsid w:val="00ED6EE7"/>
    <w:rsid w:val="00ED76D1"/>
    <w:rsid w:val="00ED7A42"/>
    <w:rsid w:val="00EE0395"/>
    <w:rsid w:val="00EE1D80"/>
    <w:rsid w:val="00EE1EE0"/>
    <w:rsid w:val="00EE2BFB"/>
    <w:rsid w:val="00EE2EEA"/>
    <w:rsid w:val="00EE5F2E"/>
    <w:rsid w:val="00EF07AB"/>
    <w:rsid w:val="00EF16DB"/>
    <w:rsid w:val="00EF1F54"/>
    <w:rsid w:val="00EF2C2D"/>
    <w:rsid w:val="00EF4537"/>
    <w:rsid w:val="00EF4A64"/>
    <w:rsid w:val="00EF4D52"/>
    <w:rsid w:val="00EF54EA"/>
    <w:rsid w:val="00EF6CF7"/>
    <w:rsid w:val="00EF73AC"/>
    <w:rsid w:val="00F016F0"/>
    <w:rsid w:val="00F017B1"/>
    <w:rsid w:val="00F02171"/>
    <w:rsid w:val="00F0260C"/>
    <w:rsid w:val="00F027A3"/>
    <w:rsid w:val="00F031D6"/>
    <w:rsid w:val="00F03228"/>
    <w:rsid w:val="00F033EF"/>
    <w:rsid w:val="00F04076"/>
    <w:rsid w:val="00F04B15"/>
    <w:rsid w:val="00F0528B"/>
    <w:rsid w:val="00F061A6"/>
    <w:rsid w:val="00F06B3A"/>
    <w:rsid w:val="00F0710C"/>
    <w:rsid w:val="00F07A3A"/>
    <w:rsid w:val="00F07A69"/>
    <w:rsid w:val="00F07C58"/>
    <w:rsid w:val="00F11AB3"/>
    <w:rsid w:val="00F11E70"/>
    <w:rsid w:val="00F1286E"/>
    <w:rsid w:val="00F12B32"/>
    <w:rsid w:val="00F14017"/>
    <w:rsid w:val="00F147C0"/>
    <w:rsid w:val="00F14D17"/>
    <w:rsid w:val="00F1608F"/>
    <w:rsid w:val="00F1684C"/>
    <w:rsid w:val="00F16DC0"/>
    <w:rsid w:val="00F16EA7"/>
    <w:rsid w:val="00F20633"/>
    <w:rsid w:val="00F21A93"/>
    <w:rsid w:val="00F21DD6"/>
    <w:rsid w:val="00F225C9"/>
    <w:rsid w:val="00F24372"/>
    <w:rsid w:val="00F249E5"/>
    <w:rsid w:val="00F24CE9"/>
    <w:rsid w:val="00F251E7"/>
    <w:rsid w:val="00F25CFE"/>
    <w:rsid w:val="00F26CC2"/>
    <w:rsid w:val="00F302FE"/>
    <w:rsid w:val="00F31CC8"/>
    <w:rsid w:val="00F321B1"/>
    <w:rsid w:val="00F33758"/>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50BE6"/>
    <w:rsid w:val="00F51236"/>
    <w:rsid w:val="00F51438"/>
    <w:rsid w:val="00F516D0"/>
    <w:rsid w:val="00F51CBF"/>
    <w:rsid w:val="00F533AB"/>
    <w:rsid w:val="00F53402"/>
    <w:rsid w:val="00F5374C"/>
    <w:rsid w:val="00F541B8"/>
    <w:rsid w:val="00F5495F"/>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97E"/>
    <w:rsid w:val="00F65227"/>
    <w:rsid w:val="00F65512"/>
    <w:rsid w:val="00F66124"/>
    <w:rsid w:val="00F66B06"/>
    <w:rsid w:val="00F671D1"/>
    <w:rsid w:val="00F677E2"/>
    <w:rsid w:val="00F67B74"/>
    <w:rsid w:val="00F70830"/>
    <w:rsid w:val="00F70C89"/>
    <w:rsid w:val="00F70FBD"/>
    <w:rsid w:val="00F71320"/>
    <w:rsid w:val="00F717E6"/>
    <w:rsid w:val="00F73751"/>
    <w:rsid w:val="00F73DC5"/>
    <w:rsid w:val="00F75EAD"/>
    <w:rsid w:val="00F76073"/>
    <w:rsid w:val="00F77154"/>
    <w:rsid w:val="00F772D5"/>
    <w:rsid w:val="00F779B0"/>
    <w:rsid w:val="00F77E2E"/>
    <w:rsid w:val="00F80243"/>
    <w:rsid w:val="00F80F33"/>
    <w:rsid w:val="00F821C7"/>
    <w:rsid w:val="00F83367"/>
    <w:rsid w:val="00F84001"/>
    <w:rsid w:val="00F84473"/>
    <w:rsid w:val="00F846D6"/>
    <w:rsid w:val="00F86059"/>
    <w:rsid w:val="00F86997"/>
    <w:rsid w:val="00F86A81"/>
    <w:rsid w:val="00F86C20"/>
    <w:rsid w:val="00F871D7"/>
    <w:rsid w:val="00F9173A"/>
    <w:rsid w:val="00F91800"/>
    <w:rsid w:val="00F93469"/>
    <w:rsid w:val="00F93AF9"/>
    <w:rsid w:val="00F93E98"/>
    <w:rsid w:val="00F940D2"/>
    <w:rsid w:val="00F942BD"/>
    <w:rsid w:val="00F94E99"/>
    <w:rsid w:val="00F9540C"/>
    <w:rsid w:val="00F960D5"/>
    <w:rsid w:val="00F9650A"/>
    <w:rsid w:val="00F967C7"/>
    <w:rsid w:val="00FA0437"/>
    <w:rsid w:val="00FA1166"/>
    <w:rsid w:val="00FA206B"/>
    <w:rsid w:val="00FA233F"/>
    <w:rsid w:val="00FA2E05"/>
    <w:rsid w:val="00FA3DF0"/>
    <w:rsid w:val="00FA3F25"/>
    <w:rsid w:val="00FA501A"/>
    <w:rsid w:val="00FA5A74"/>
    <w:rsid w:val="00FA7547"/>
    <w:rsid w:val="00FA7C60"/>
    <w:rsid w:val="00FA7D57"/>
    <w:rsid w:val="00FB0008"/>
    <w:rsid w:val="00FB029E"/>
    <w:rsid w:val="00FB071C"/>
    <w:rsid w:val="00FB1030"/>
    <w:rsid w:val="00FB1ACE"/>
    <w:rsid w:val="00FB1B08"/>
    <w:rsid w:val="00FB2A36"/>
    <w:rsid w:val="00FB3EA0"/>
    <w:rsid w:val="00FB4A57"/>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5F2"/>
    <w:rsid w:val="00FD3C34"/>
    <w:rsid w:val="00FD49A2"/>
    <w:rsid w:val="00FD4FA5"/>
    <w:rsid w:val="00FD5166"/>
    <w:rsid w:val="00FD6CDE"/>
    <w:rsid w:val="00FD758C"/>
    <w:rsid w:val="00FE19D5"/>
    <w:rsid w:val="00FE3D58"/>
    <w:rsid w:val="00FE614C"/>
    <w:rsid w:val="00FE62DC"/>
    <w:rsid w:val="00FE731D"/>
    <w:rsid w:val="00FF05B9"/>
    <w:rsid w:val="00FF0EB1"/>
    <w:rsid w:val="00FF21B9"/>
    <w:rsid w:val="00FF30DE"/>
    <w:rsid w:val="00FF456A"/>
    <w:rsid w:val="00FF46FD"/>
    <w:rsid w:val="00FF568C"/>
    <w:rsid w:val="00FF5AE1"/>
    <w:rsid w:val="00FF6204"/>
    <w:rsid w:val="00FF634D"/>
    <w:rsid w:val="14C53072"/>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1"/>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1"/>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1"/>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1"/>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table" w:customStyle="1" w:styleId="TableNormal">
    <w:name w:val="Table Normal"/>
    <w:uiPriority w:val="2"/>
    <w:semiHidden/>
    <w:unhideWhenUsed/>
    <w:qFormat/>
    <w:rsid w:val="00B74AAA"/>
    <w:pPr>
      <w:widowControl w:val="0"/>
      <w:autoSpaceDE w:val="0"/>
      <w:autoSpaceDN w:val="0"/>
      <w:spacing w:after="0" w:line="240" w:lineRule="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4AAA"/>
    <w:pPr>
      <w:widowControl w:val="0"/>
      <w:autoSpaceDE w:val="0"/>
      <w:autoSpaceDN w:val="0"/>
    </w:pPr>
    <w:rPr>
      <w:rFonts w:ascii="Calibri" w:eastAsia="Calibri" w:hAnsi="Calibri" w:cs="Calibri"/>
      <w:sz w:val="22"/>
      <w:szCs w:val="22"/>
      <w:lang w:val="es-ES" w:eastAsia="en-US"/>
    </w:rPr>
  </w:style>
  <w:style w:type="numbering" w:customStyle="1" w:styleId="Sinlista1">
    <w:name w:val="Sin lista1"/>
    <w:next w:val="Sinlista"/>
    <w:uiPriority w:val="99"/>
    <w:semiHidden/>
    <w:unhideWhenUsed/>
    <w:rsid w:val="00B74AAA"/>
  </w:style>
  <w:style w:type="table" w:customStyle="1" w:styleId="TableNormal1">
    <w:name w:val="Table Normal1"/>
    <w:uiPriority w:val="2"/>
    <w:semiHidden/>
    <w:unhideWhenUsed/>
    <w:qFormat/>
    <w:rsid w:val="00B74AAA"/>
    <w:pPr>
      <w:widowControl w:val="0"/>
      <w:autoSpaceDE w:val="0"/>
      <w:autoSpaceDN w:val="0"/>
      <w:spacing w:after="0" w:line="240"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anormal12">
    <w:name w:val="Tabla normal 12"/>
    <w:basedOn w:val="Tablanormal"/>
    <w:next w:val="Tablanormal1"/>
    <w:uiPriority w:val="41"/>
    <w:rsid w:val="009D6D7D"/>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5A13B7"/>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6301033">
      <w:bodyDiv w:val="1"/>
      <w:marLeft w:val="0"/>
      <w:marRight w:val="0"/>
      <w:marTop w:val="0"/>
      <w:marBottom w:val="0"/>
      <w:divBdr>
        <w:top w:val="none" w:sz="0" w:space="0" w:color="auto"/>
        <w:left w:val="none" w:sz="0" w:space="0" w:color="auto"/>
        <w:bottom w:val="none" w:sz="0" w:space="0" w:color="auto"/>
        <w:right w:val="none" w:sz="0" w:space="0" w:color="auto"/>
      </w:divBdr>
    </w:div>
    <w:div w:id="27343000">
      <w:bodyDiv w:val="1"/>
      <w:marLeft w:val="0"/>
      <w:marRight w:val="0"/>
      <w:marTop w:val="0"/>
      <w:marBottom w:val="0"/>
      <w:divBdr>
        <w:top w:val="none" w:sz="0" w:space="0" w:color="auto"/>
        <w:left w:val="none" w:sz="0" w:space="0" w:color="auto"/>
        <w:bottom w:val="none" w:sz="0" w:space="0" w:color="auto"/>
        <w:right w:val="none" w:sz="0" w:space="0" w:color="auto"/>
      </w:divBdr>
    </w:div>
    <w:div w:id="34503527">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4883117">
      <w:bodyDiv w:val="1"/>
      <w:marLeft w:val="0"/>
      <w:marRight w:val="0"/>
      <w:marTop w:val="0"/>
      <w:marBottom w:val="0"/>
      <w:divBdr>
        <w:top w:val="none" w:sz="0" w:space="0" w:color="auto"/>
        <w:left w:val="none" w:sz="0" w:space="0" w:color="auto"/>
        <w:bottom w:val="none" w:sz="0" w:space="0" w:color="auto"/>
        <w:right w:val="none" w:sz="0" w:space="0" w:color="auto"/>
      </w:divBdr>
    </w:div>
    <w:div w:id="154304486">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197815165">
      <w:bodyDiv w:val="1"/>
      <w:marLeft w:val="0"/>
      <w:marRight w:val="0"/>
      <w:marTop w:val="0"/>
      <w:marBottom w:val="0"/>
      <w:divBdr>
        <w:top w:val="none" w:sz="0" w:space="0" w:color="auto"/>
        <w:left w:val="none" w:sz="0" w:space="0" w:color="auto"/>
        <w:bottom w:val="none" w:sz="0" w:space="0" w:color="auto"/>
        <w:right w:val="none" w:sz="0" w:space="0" w:color="auto"/>
      </w:divBdr>
    </w:div>
    <w:div w:id="213586503">
      <w:bodyDiv w:val="1"/>
      <w:marLeft w:val="0"/>
      <w:marRight w:val="0"/>
      <w:marTop w:val="0"/>
      <w:marBottom w:val="0"/>
      <w:divBdr>
        <w:top w:val="none" w:sz="0" w:space="0" w:color="auto"/>
        <w:left w:val="none" w:sz="0" w:space="0" w:color="auto"/>
        <w:bottom w:val="none" w:sz="0" w:space="0" w:color="auto"/>
        <w:right w:val="none" w:sz="0" w:space="0" w:color="auto"/>
      </w:divBdr>
    </w:div>
    <w:div w:id="226964633">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93414256">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4942460">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7488768">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63409786">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8603042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791390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21289160">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4372590">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5437506">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599028297">
      <w:bodyDiv w:val="1"/>
      <w:marLeft w:val="0"/>
      <w:marRight w:val="0"/>
      <w:marTop w:val="0"/>
      <w:marBottom w:val="0"/>
      <w:divBdr>
        <w:top w:val="none" w:sz="0" w:space="0" w:color="auto"/>
        <w:left w:val="none" w:sz="0" w:space="0" w:color="auto"/>
        <w:bottom w:val="none" w:sz="0" w:space="0" w:color="auto"/>
        <w:right w:val="none" w:sz="0" w:space="0" w:color="auto"/>
      </w:divBdr>
    </w:div>
    <w:div w:id="603727511">
      <w:bodyDiv w:val="1"/>
      <w:marLeft w:val="0"/>
      <w:marRight w:val="0"/>
      <w:marTop w:val="0"/>
      <w:marBottom w:val="0"/>
      <w:divBdr>
        <w:top w:val="none" w:sz="0" w:space="0" w:color="auto"/>
        <w:left w:val="none" w:sz="0" w:space="0" w:color="auto"/>
        <w:bottom w:val="none" w:sz="0" w:space="0" w:color="auto"/>
        <w:right w:val="none" w:sz="0" w:space="0" w:color="auto"/>
      </w:divBdr>
    </w:div>
    <w:div w:id="631254193">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98043229">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28189034">
      <w:bodyDiv w:val="1"/>
      <w:marLeft w:val="0"/>
      <w:marRight w:val="0"/>
      <w:marTop w:val="0"/>
      <w:marBottom w:val="0"/>
      <w:divBdr>
        <w:top w:val="none" w:sz="0" w:space="0" w:color="auto"/>
        <w:left w:val="none" w:sz="0" w:space="0" w:color="auto"/>
        <w:bottom w:val="none" w:sz="0" w:space="0" w:color="auto"/>
        <w:right w:val="none" w:sz="0" w:space="0" w:color="auto"/>
      </w:divBdr>
    </w:div>
    <w:div w:id="731733348">
      <w:bodyDiv w:val="1"/>
      <w:marLeft w:val="0"/>
      <w:marRight w:val="0"/>
      <w:marTop w:val="0"/>
      <w:marBottom w:val="0"/>
      <w:divBdr>
        <w:top w:val="none" w:sz="0" w:space="0" w:color="auto"/>
        <w:left w:val="none" w:sz="0" w:space="0" w:color="auto"/>
        <w:bottom w:val="none" w:sz="0" w:space="0" w:color="auto"/>
        <w:right w:val="none" w:sz="0" w:space="0" w:color="auto"/>
      </w:divBdr>
    </w:div>
    <w:div w:id="769279968">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14026575">
      <w:bodyDiv w:val="1"/>
      <w:marLeft w:val="0"/>
      <w:marRight w:val="0"/>
      <w:marTop w:val="0"/>
      <w:marBottom w:val="0"/>
      <w:divBdr>
        <w:top w:val="none" w:sz="0" w:space="0" w:color="auto"/>
        <w:left w:val="none" w:sz="0" w:space="0" w:color="auto"/>
        <w:bottom w:val="none" w:sz="0" w:space="0" w:color="auto"/>
        <w:right w:val="none" w:sz="0" w:space="0" w:color="auto"/>
      </w:divBdr>
    </w:div>
    <w:div w:id="834302845">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57625754">
      <w:bodyDiv w:val="1"/>
      <w:marLeft w:val="0"/>
      <w:marRight w:val="0"/>
      <w:marTop w:val="0"/>
      <w:marBottom w:val="0"/>
      <w:divBdr>
        <w:top w:val="none" w:sz="0" w:space="0" w:color="auto"/>
        <w:left w:val="none" w:sz="0" w:space="0" w:color="auto"/>
        <w:bottom w:val="none" w:sz="0" w:space="0" w:color="auto"/>
        <w:right w:val="none" w:sz="0" w:space="0" w:color="auto"/>
      </w:divBdr>
    </w:div>
    <w:div w:id="878973405">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16524185">
      <w:bodyDiv w:val="1"/>
      <w:marLeft w:val="0"/>
      <w:marRight w:val="0"/>
      <w:marTop w:val="0"/>
      <w:marBottom w:val="0"/>
      <w:divBdr>
        <w:top w:val="none" w:sz="0" w:space="0" w:color="auto"/>
        <w:left w:val="none" w:sz="0" w:space="0" w:color="auto"/>
        <w:bottom w:val="none" w:sz="0" w:space="0" w:color="auto"/>
        <w:right w:val="none" w:sz="0" w:space="0" w:color="auto"/>
      </w:divBdr>
    </w:div>
    <w:div w:id="916867000">
      <w:bodyDiv w:val="1"/>
      <w:marLeft w:val="0"/>
      <w:marRight w:val="0"/>
      <w:marTop w:val="0"/>
      <w:marBottom w:val="0"/>
      <w:divBdr>
        <w:top w:val="none" w:sz="0" w:space="0" w:color="auto"/>
        <w:left w:val="none" w:sz="0" w:space="0" w:color="auto"/>
        <w:bottom w:val="none" w:sz="0" w:space="0" w:color="auto"/>
        <w:right w:val="none" w:sz="0" w:space="0" w:color="auto"/>
      </w:divBdr>
    </w:div>
    <w:div w:id="932280310">
      <w:bodyDiv w:val="1"/>
      <w:marLeft w:val="0"/>
      <w:marRight w:val="0"/>
      <w:marTop w:val="0"/>
      <w:marBottom w:val="0"/>
      <w:divBdr>
        <w:top w:val="none" w:sz="0" w:space="0" w:color="auto"/>
        <w:left w:val="none" w:sz="0" w:space="0" w:color="auto"/>
        <w:bottom w:val="none" w:sz="0" w:space="0" w:color="auto"/>
        <w:right w:val="none" w:sz="0" w:space="0" w:color="auto"/>
      </w:divBdr>
    </w:div>
    <w:div w:id="941718728">
      <w:bodyDiv w:val="1"/>
      <w:marLeft w:val="0"/>
      <w:marRight w:val="0"/>
      <w:marTop w:val="0"/>
      <w:marBottom w:val="0"/>
      <w:divBdr>
        <w:top w:val="none" w:sz="0" w:space="0" w:color="auto"/>
        <w:left w:val="none" w:sz="0" w:space="0" w:color="auto"/>
        <w:bottom w:val="none" w:sz="0" w:space="0" w:color="auto"/>
        <w:right w:val="none" w:sz="0" w:space="0" w:color="auto"/>
      </w:divBdr>
    </w:div>
    <w:div w:id="960495657">
      <w:bodyDiv w:val="1"/>
      <w:marLeft w:val="0"/>
      <w:marRight w:val="0"/>
      <w:marTop w:val="0"/>
      <w:marBottom w:val="0"/>
      <w:divBdr>
        <w:top w:val="none" w:sz="0" w:space="0" w:color="auto"/>
        <w:left w:val="none" w:sz="0" w:space="0" w:color="auto"/>
        <w:bottom w:val="none" w:sz="0" w:space="0" w:color="auto"/>
        <w:right w:val="none" w:sz="0" w:space="0" w:color="auto"/>
      </w:divBdr>
    </w:div>
    <w:div w:id="998925979">
      <w:bodyDiv w:val="1"/>
      <w:marLeft w:val="0"/>
      <w:marRight w:val="0"/>
      <w:marTop w:val="0"/>
      <w:marBottom w:val="0"/>
      <w:divBdr>
        <w:top w:val="none" w:sz="0" w:space="0" w:color="auto"/>
        <w:left w:val="none" w:sz="0" w:space="0" w:color="auto"/>
        <w:bottom w:val="none" w:sz="0" w:space="0" w:color="auto"/>
        <w:right w:val="none" w:sz="0" w:space="0" w:color="auto"/>
      </w:divBdr>
    </w:div>
    <w:div w:id="1001085174">
      <w:bodyDiv w:val="1"/>
      <w:marLeft w:val="0"/>
      <w:marRight w:val="0"/>
      <w:marTop w:val="0"/>
      <w:marBottom w:val="0"/>
      <w:divBdr>
        <w:top w:val="none" w:sz="0" w:space="0" w:color="auto"/>
        <w:left w:val="none" w:sz="0" w:space="0" w:color="auto"/>
        <w:bottom w:val="none" w:sz="0" w:space="0" w:color="auto"/>
        <w:right w:val="none" w:sz="0" w:space="0" w:color="auto"/>
      </w:divBdr>
    </w:div>
    <w:div w:id="1005936954">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18507849">
      <w:bodyDiv w:val="1"/>
      <w:marLeft w:val="0"/>
      <w:marRight w:val="0"/>
      <w:marTop w:val="0"/>
      <w:marBottom w:val="0"/>
      <w:divBdr>
        <w:top w:val="none" w:sz="0" w:space="0" w:color="auto"/>
        <w:left w:val="none" w:sz="0" w:space="0" w:color="auto"/>
        <w:bottom w:val="none" w:sz="0" w:space="0" w:color="auto"/>
        <w:right w:val="none" w:sz="0" w:space="0" w:color="auto"/>
      </w:divBdr>
    </w:div>
    <w:div w:id="1026100201">
      <w:bodyDiv w:val="1"/>
      <w:marLeft w:val="0"/>
      <w:marRight w:val="0"/>
      <w:marTop w:val="0"/>
      <w:marBottom w:val="0"/>
      <w:divBdr>
        <w:top w:val="none" w:sz="0" w:space="0" w:color="auto"/>
        <w:left w:val="none" w:sz="0" w:space="0" w:color="auto"/>
        <w:bottom w:val="none" w:sz="0" w:space="0" w:color="auto"/>
        <w:right w:val="none" w:sz="0" w:space="0" w:color="auto"/>
      </w:divBdr>
    </w:div>
    <w:div w:id="1030495357">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1533546">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4181605">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49858417">
      <w:bodyDiv w:val="1"/>
      <w:marLeft w:val="0"/>
      <w:marRight w:val="0"/>
      <w:marTop w:val="0"/>
      <w:marBottom w:val="0"/>
      <w:divBdr>
        <w:top w:val="none" w:sz="0" w:space="0" w:color="auto"/>
        <w:left w:val="none" w:sz="0" w:space="0" w:color="auto"/>
        <w:bottom w:val="none" w:sz="0" w:space="0" w:color="auto"/>
        <w:right w:val="none" w:sz="0" w:space="0" w:color="auto"/>
      </w:divBdr>
    </w:div>
    <w:div w:id="1152142398">
      <w:bodyDiv w:val="1"/>
      <w:marLeft w:val="0"/>
      <w:marRight w:val="0"/>
      <w:marTop w:val="0"/>
      <w:marBottom w:val="0"/>
      <w:divBdr>
        <w:top w:val="none" w:sz="0" w:space="0" w:color="auto"/>
        <w:left w:val="none" w:sz="0" w:space="0" w:color="auto"/>
        <w:bottom w:val="none" w:sz="0" w:space="0" w:color="auto"/>
        <w:right w:val="none" w:sz="0" w:space="0" w:color="auto"/>
      </w:divBdr>
    </w:div>
    <w:div w:id="1155344020">
      <w:bodyDiv w:val="1"/>
      <w:marLeft w:val="0"/>
      <w:marRight w:val="0"/>
      <w:marTop w:val="0"/>
      <w:marBottom w:val="0"/>
      <w:divBdr>
        <w:top w:val="none" w:sz="0" w:space="0" w:color="auto"/>
        <w:left w:val="none" w:sz="0" w:space="0" w:color="auto"/>
        <w:bottom w:val="none" w:sz="0" w:space="0" w:color="auto"/>
        <w:right w:val="none" w:sz="0" w:space="0" w:color="auto"/>
      </w:divBdr>
    </w:div>
    <w:div w:id="1169784585">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8929715">
      <w:bodyDiv w:val="1"/>
      <w:marLeft w:val="0"/>
      <w:marRight w:val="0"/>
      <w:marTop w:val="0"/>
      <w:marBottom w:val="0"/>
      <w:divBdr>
        <w:top w:val="none" w:sz="0" w:space="0" w:color="auto"/>
        <w:left w:val="none" w:sz="0" w:space="0" w:color="auto"/>
        <w:bottom w:val="none" w:sz="0" w:space="0" w:color="auto"/>
        <w:right w:val="none" w:sz="0" w:space="0" w:color="auto"/>
      </w:divBdr>
    </w:div>
    <w:div w:id="1226993519">
      <w:bodyDiv w:val="1"/>
      <w:marLeft w:val="0"/>
      <w:marRight w:val="0"/>
      <w:marTop w:val="0"/>
      <w:marBottom w:val="0"/>
      <w:divBdr>
        <w:top w:val="none" w:sz="0" w:space="0" w:color="auto"/>
        <w:left w:val="none" w:sz="0" w:space="0" w:color="auto"/>
        <w:bottom w:val="none" w:sz="0" w:space="0" w:color="auto"/>
        <w:right w:val="none" w:sz="0" w:space="0" w:color="auto"/>
      </w:divBdr>
    </w:div>
    <w:div w:id="1230188034">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50117777">
      <w:bodyDiv w:val="1"/>
      <w:marLeft w:val="0"/>
      <w:marRight w:val="0"/>
      <w:marTop w:val="0"/>
      <w:marBottom w:val="0"/>
      <w:divBdr>
        <w:top w:val="none" w:sz="0" w:space="0" w:color="auto"/>
        <w:left w:val="none" w:sz="0" w:space="0" w:color="auto"/>
        <w:bottom w:val="none" w:sz="0" w:space="0" w:color="auto"/>
        <w:right w:val="none" w:sz="0" w:space="0" w:color="auto"/>
      </w:divBdr>
    </w:div>
    <w:div w:id="1250702223">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8777888">
      <w:bodyDiv w:val="1"/>
      <w:marLeft w:val="0"/>
      <w:marRight w:val="0"/>
      <w:marTop w:val="0"/>
      <w:marBottom w:val="0"/>
      <w:divBdr>
        <w:top w:val="none" w:sz="0" w:space="0" w:color="auto"/>
        <w:left w:val="none" w:sz="0" w:space="0" w:color="auto"/>
        <w:bottom w:val="none" w:sz="0" w:space="0" w:color="auto"/>
        <w:right w:val="none" w:sz="0" w:space="0" w:color="auto"/>
      </w:divBdr>
    </w:div>
    <w:div w:id="1311904608">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66100859">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94963090">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5887231">
      <w:bodyDiv w:val="1"/>
      <w:marLeft w:val="0"/>
      <w:marRight w:val="0"/>
      <w:marTop w:val="0"/>
      <w:marBottom w:val="0"/>
      <w:divBdr>
        <w:top w:val="none" w:sz="0" w:space="0" w:color="auto"/>
        <w:left w:val="none" w:sz="0" w:space="0" w:color="auto"/>
        <w:bottom w:val="none" w:sz="0" w:space="0" w:color="auto"/>
        <w:right w:val="none" w:sz="0" w:space="0" w:color="auto"/>
      </w:divBdr>
    </w:div>
    <w:div w:id="1449617725">
      <w:bodyDiv w:val="1"/>
      <w:marLeft w:val="0"/>
      <w:marRight w:val="0"/>
      <w:marTop w:val="0"/>
      <w:marBottom w:val="0"/>
      <w:divBdr>
        <w:top w:val="none" w:sz="0" w:space="0" w:color="auto"/>
        <w:left w:val="none" w:sz="0" w:space="0" w:color="auto"/>
        <w:bottom w:val="none" w:sz="0" w:space="0" w:color="auto"/>
        <w:right w:val="none" w:sz="0" w:space="0" w:color="auto"/>
      </w:divBdr>
    </w:div>
    <w:div w:id="1454061208">
      <w:bodyDiv w:val="1"/>
      <w:marLeft w:val="0"/>
      <w:marRight w:val="0"/>
      <w:marTop w:val="0"/>
      <w:marBottom w:val="0"/>
      <w:divBdr>
        <w:top w:val="none" w:sz="0" w:space="0" w:color="auto"/>
        <w:left w:val="none" w:sz="0" w:space="0" w:color="auto"/>
        <w:bottom w:val="none" w:sz="0" w:space="0" w:color="auto"/>
        <w:right w:val="none" w:sz="0" w:space="0" w:color="auto"/>
      </w:divBdr>
    </w:div>
    <w:div w:id="145971413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0927358">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03008798">
      <w:bodyDiv w:val="1"/>
      <w:marLeft w:val="0"/>
      <w:marRight w:val="0"/>
      <w:marTop w:val="0"/>
      <w:marBottom w:val="0"/>
      <w:divBdr>
        <w:top w:val="none" w:sz="0" w:space="0" w:color="auto"/>
        <w:left w:val="none" w:sz="0" w:space="0" w:color="auto"/>
        <w:bottom w:val="none" w:sz="0" w:space="0" w:color="auto"/>
        <w:right w:val="none" w:sz="0" w:space="0" w:color="auto"/>
      </w:divBdr>
    </w:div>
    <w:div w:id="1536888409">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9758206">
      <w:bodyDiv w:val="1"/>
      <w:marLeft w:val="0"/>
      <w:marRight w:val="0"/>
      <w:marTop w:val="0"/>
      <w:marBottom w:val="0"/>
      <w:divBdr>
        <w:top w:val="none" w:sz="0" w:space="0" w:color="auto"/>
        <w:left w:val="none" w:sz="0" w:space="0" w:color="auto"/>
        <w:bottom w:val="none" w:sz="0" w:space="0" w:color="auto"/>
        <w:right w:val="none" w:sz="0" w:space="0" w:color="auto"/>
      </w:divBdr>
    </w:div>
    <w:div w:id="1552114751">
      <w:bodyDiv w:val="1"/>
      <w:marLeft w:val="0"/>
      <w:marRight w:val="0"/>
      <w:marTop w:val="0"/>
      <w:marBottom w:val="0"/>
      <w:divBdr>
        <w:top w:val="none" w:sz="0" w:space="0" w:color="auto"/>
        <w:left w:val="none" w:sz="0" w:space="0" w:color="auto"/>
        <w:bottom w:val="none" w:sz="0" w:space="0" w:color="auto"/>
        <w:right w:val="none" w:sz="0" w:space="0" w:color="auto"/>
      </w:divBdr>
    </w:div>
    <w:div w:id="1553736766">
      <w:bodyDiv w:val="1"/>
      <w:marLeft w:val="0"/>
      <w:marRight w:val="0"/>
      <w:marTop w:val="0"/>
      <w:marBottom w:val="0"/>
      <w:divBdr>
        <w:top w:val="none" w:sz="0" w:space="0" w:color="auto"/>
        <w:left w:val="none" w:sz="0" w:space="0" w:color="auto"/>
        <w:bottom w:val="none" w:sz="0" w:space="0" w:color="auto"/>
        <w:right w:val="none" w:sz="0" w:space="0" w:color="auto"/>
      </w:divBdr>
    </w:div>
    <w:div w:id="1566378360">
      <w:bodyDiv w:val="1"/>
      <w:marLeft w:val="0"/>
      <w:marRight w:val="0"/>
      <w:marTop w:val="0"/>
      <w:marBottom w:val="0"/>
      <w:divBdr>
        <w:top w:val="none" w:sz="0" w:space="0" w:color="auto"/>
        <w:left w:val="none" w:sz="0" w:space="0" w:color="auto"/>
        <w:bottom w:val="none" w:sz="0" w:space="0" w:color="auto"/>
        <w:right w:val="none" w:sz="0" w:space="0" w:color="auto"/>
      </w:divBdr>
    </w:div>
    <w:div w:id="1581523894">
      <w:bodyDiv w:val="1"/>
      <w:marLeft w:val="0"/>
      <w:marRight w:val="0"/>
      <w:marTop w:val="0"/>
      <w:marBottom w:val="0"/>
      <w:divBdr>
        <w:top w:val="none" w:sz="0" w:space="0" w:color="auto"/>
        <w:left w:val="none" w:sz="0" w:space="0" w:color="auto"/>
        <w:bottom w:val="none" w:sz="0" w:space="0" w:color="auto"/>
        <w:right w:val="none" w:sz="0" w:space="0" w:color="auto"/>
      </w:divBdr>
    </w:div>
    <w:div w:id="1583489952">
      <w:bodyDiv w:val="1"/>
      <w:marLeft w:val="0"/>
      <w:marRight w:val="0"/>
      <w:marTop w:val="0"/>
      <w:marBottom w:val="0"/>
      <w:divBdr>
        <w:top w:val="none" w:sz="0" w:space="0" w:color="auto"/>
        <w:left w:val="none" w:sz="0" w:space="0" w:color="auto"/>
        <w:bottom w:val="none" w:sz="0" w:space="0" w:color="auto"/>
        <w:right w:val="none" w:sz="0" w:space="0" w:color="auto"/>
      </w:divBdr>
    </w:div>
    <w:div w:id="1588072336">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0455526">
      <w:bodyDiv w:val="1"/>
      <w:marLeft w:val="0"/>
      <w:marRight w:val="0"/>
      <w:marTop w:val="0"/>
      <w:marBottom w:val="0"/>
      <w:divBdr>
        <w:top w:val="none" w:sz="0" w:space="0" w:color="auto"/>
        <w:left w:val="none" w:sz="0" w:space="0" w:color="auto"/>
        <w:bottom w:val="none" w:sz="0" w:space="0" w:color="auto"/>
        <w:right w:val="none" w:sz="0" w:space="0" w:color="auto"/>
      </w:divBdr>
    </w:div>
    <w:div w:id="1689020018">
      <w:bodyDiv w:val="1"/>
      <w:marLeft w:val="0"/>
      <w:marRight w:val="0"/>
      <w:marTop w:val="0"/>
      <w:marBottom w:val="0"/>
      <w:divBdr>
        <w:top w:val="none" w:sz="0" w:space="0" w:color="auto"/>
        <w:left w:val="none" w:sz="0" w:space="0" w:color="auto"/>
        <w:bottom w:val="none" w:sz="0" w:space="0" w:color="auto"/>
        <w:right w:val="none" w:sz="0" w:space="0" w:color="auto"/>
      </w:divBdr>
    </w:div>
    <w:div w:id="1712068190">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59523816">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805657934">
      <w:bodyDiv w:val="1"/>
      <w:marLeft w:val="0"/>
      <w:marRight w:val="0"/>
      <w:marTop w:val="0"/>
      <w:marBottom w:val="0"/>
      <w:divBdr>
        <w:top w:val="none" w:sz="0" w:space="0" w:color="auto"/>
        <w:left w:val="none" w:sz="0" w:space="0" w:color="auto"/>
        <w:bottom w:val="none" w:sz="0" w:space="0" w:color="auto"/>
        <w:right w:val="none" w:sz="0" w:space="0" w:color="auto"/>
      </w:divBdr>
    </w:div>
    <w:div w:id="1814247031">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42768501">
      <w:bodyDiv w:val="1"/>
      <w:marLeft w:val="0"/>
      <w:marRight w:val="0"/>
      <w:marTop w:val="0"/>
      <w:marBottom w:val="0"/>
      <w:divBdr>
        <w:top w:val="none" w:sz="0" w:space="0" w:color="auto"/>
        <w:left w:val="none" w:sz="0" w:space="0" w:color="auto"/>
        <w:bottom w:val="none" w:sz="0" w:space="0" w:color="auto"/>
        <w:right w:val="none" w:sz="0" w:space="0" w:color="auto"/>
      </w:divBdr>
    </w:div>
    <w:div w:id="1851136784">
      <w:bodyDiv w:val="1"/>
      <w:marLeft w:val="0"/>
      <w:marRight w:val="0"/>
      <w:marTop w:val="0"/>
      <w:marBottom w:val="0"/>
      <w:divBdr>
        <w:top w:val="none" w:sz="0" w:space="0" w:color="auto"/>
        <w:left w:val="none" w:sz="0" w:space="0" w:color="auto"/>
        <w:bottom w:val="none" w:sz="0" w:space="0" w:color="auto"/>
        <w:right w:val="none" w:sz="0" w:space="0" w:color="auto"/>
      </w:divBdr>
    </w:div>
    <w:div w:id="1852332877">
      <w:bodyDiv w:val="1"/>
      <w:marLeft w:val="0"/>
      <w:marRight w:val="0"/>
      <w:marTop w:val="0"/>
      <w:marBottom w:val="0"/>
      <w:divBdr>
        <w:top w:val="none" w:sz="0" w:space="0" w:color="auto"/>
        <w:left w:val="none" w:sz="0" w:space="0" w:color="auto"/>
        <w:bottom w:val="none" w:sz="0" w:space="0" w:color="auto"/>
        <w:right w:val="none" w:sz="0" w:space="0" w:color="auto"/>
      </w:divBdr>
    </w:div>
    <w:div w:id="1862819953">
      <w:bodyDiv w:val="1"/>
      <w:marLeft w:val="0"/>
      <w:marRight w:val="0"/>
      <w:marTop w:val="0"/>
      <w:marBottom w:val="0"/>
      <w:divBdr>
        <w:top w:val="none" w:sz="0" w:space="0" w:color="auto"/>
        <w:left w:val="none" w:sz="0" w:space="0" w:color="auto"/>
        <w:bottom w:val="none" w:sz="0" w:space="0" w:color="auto"/>
        <w:right w:val="none" w:sz="0" w:space="0" w:color="auto"/>
      </w:divBdr>
    </w:div>
    <w:div w:id="189257348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15505386">
      <w:bodyDiv w:val="1"/>
      <w:marLeft w:val="0"/>
      <w:marRight w:val="0"/>
      <w:marTop w:val="0"/>
      <w:marBottom w:val="0"/>
      <w:divBdr>
        <w:top w:val="none" w:sz="0" w:space="0" w:color="auto"/>
        <w:left w:val="none" w:sz="0" w:space="0" w:color="auto"/>
        <w:bottom w:val="none" w:sz="0" w:space="0" w:color="auto"/>
        <w:right w:val="none" w:sz="0" w:space="0" w:color="auto"/>
      </w:divBdr>
      <w:divsChild>
        <w:div w:id="418062499">
          <w:marLeft w:val="0"/>
          <w:marRight w:val="0"/>
          <w:marTop w:val="0"/>
          <w:marBottom w:val="0"/>
          <w:divBdr>
            <w:top w:val="none" w:sz="0" w:space="0" w:color="auto"/>
            <w:left w:val="none" w:sz="0" w:space="0" w:color="auto"/>
            <w:bottom w:val="none" w:sz="0" w:space="0" w:color="auto"/>
            <w:right w:val="none" w:sz="0" w:space="0" w:color="auto"/>
          </w:divBdr>
          <w:divsChild>
            <w:div w:id="749740984">
              <w:marLeft w:val="0"/>
              <w:marRight w:val="0"/>
              <w:marTop w:val="0"/>
              <w:marBottom w:val="0"/>
              <w:divBdr>
                <w:top w:val="single" w:sz="12" w:space="0" w:color="CCCCCC"/>
                <w:left w:val="single" w:sz="12" w:space="0" w:color="CCCCCC"/>
                <w:bottom w:val="single" w:sz="12" w:space="0" w:color="CCCCCC"/>
                <w:right w:val="single" w:sz="12" w:space="0" w:color="CCCCCC"/>
              </w:divBdr>
              <w:divsChild>
                <w:div w:id="1152985826">
                  <w:marLeft w:val="0"/>
                  <w:marRight w:val="0"/>
                  <w:marTop w:val="0"/>
                  <w:marBottom w:val="0"/>
                  <w:divBdr>
                    <w:top w:val="none" w:sz="0" w:space="0" w:color="auto"/>
                    <w:left w:val="single" w:sz="6" w:space="0" w:color="AAAAAA"/>
                    <w:bottom w:val="single" w:sz="6" w:space="0" w:color="AAAAAA"/>
                    <w:right w:val="single" w:sz="6" w:space="0" w:color="AAAAAA"/>
                  </w:divBdr>
                  <w:divsChild>
                    <w:div w:id="9274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1283">
              <w:marLeft w:val="0"/>
              <w:marRight w:val="0"/>
              <w:marTop w:val="0"/>
              <w:marBottom w:val="0"/>
              <w:divBdr>
                <w:top w:val="none" w:sz="0" w:space="0" w:color="auto"/>
                <w:left w:val="none" w:sz="0" w:space="0" w:color="auto"/>
                <w:bottom w:val="none" w:sz="0" w:space="0" w:color="auto"/>
                <w:right w:val="none" w:sz="0" w:space="0" w:color="auto"/>
              </w:divBdr>
              <w:divsChild>
                <w:div w:id="474564780">
                  <w:marLeft w:val="0"/>
                  <w:marRight w:val="0"/>
                  <w:marTop w:val="0"/>
                  <w:marBottom w:val="0"/>
                  <w:divBdr>
                    <w:top w:val="none" w:sz="0" w:space="0" w:color="auto"/>
                    <w:left w:val="none" w:sz="0" w:space="0" w:color="auto"/>
                    <w:bottom w:val="none" w:sz="0" w:space="0" w:color="auto"/>
                    <w:right w:val="none" w:sz="0" w:space="0" w:color="auto"/>
                  </w:divBdr>
                  <w:divsChild>
                    <w:div w:id="190799287">
                      <w:marLeft w:val="0"/>
                      <w:marRight w:val="0"/>
                      <w:marTop w:val="0"/>
                      <w:marBottom w:val="0"/>
                      <w:divBdr>
                        <w:top w:val="none" w:sz="0" w:space="0" w:color="auto"/>
                        <w:left w:val="none" w:sz="0" w:space="0" w:color="auto"/>
                        <w:bottom w:val="none" w:sz="0" w:space="0" w:color="auto"/>
                        <w:right w:val="none" w:sz="0" w:space="0" w:color="auto"/>
                      </w:divBdr>
                      <w:divsChild>
                        <w:div w:id="336419113">
                          <w:marLeft w:val="0"/>
                          <w:marRight w:val="0"/>
                          <w:marTop w:val="0"/>
                          <w:marBottom w:val="0"/>
                          <w:divBdr>
                            <w:top w:val="none" w:sz="0" w:space="0" w:color="auto"/>
                            <w:left w:val="none" w:sz="0" w:space="0" w:color="auto"/>
                            <w:bottom w:val="none" w:sz="0" w:space="0" w:color="auto"/>
                            <w:right w:val="none" w:sz="0" w:space="0" w:color="auto"/>
                          </w:divBdr>
                          <w:divsChild>
                            <w:div w:id="164830207">
                              <w:marLeft w:val="0"/>
                              <w:marRight w:val="0"/>
                              <w:marTop w:val="0"/>
                              <w:marBottom w:val="0"/>
                              <w:divBdr>
                                <w:top w:val="dashed" w:sz="6" w:space="0" w:color="000000"/>
                                <w:left w:val="none" w:sz="0" w:space="0" w:color="auto"/>
                                <w:bottom w:val="none" w:sz="0" w:space="0" w:color="auto"/>
                                <w:right w:val="none" w:sz="0" w:space="0" w:color="auto"/>
                              </w:divBdr>
                            </w:div>
                          </w:divsChild>
                        </w:div>
                      </w:divsChild>
                    </w:div>
                  </w:divsChild>
                </w:div>
              </w:divsChild>
            </w:div>
          </w:divsChild>
        </w:div>
      </w:divsChild>
    </w:div>
    <w:div w:id="1918633434">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61447767">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70740201">
      <w:bodyDiv w:val="1"/>
      <w:marLeft w:val="0"/>
      <w:marRight w:val="0"/>
      <w:marTop w:val="0"/>
      <w:marBottom w:val="0"/>
      <w:divBdr>
        <w:top w:val="none" w:sz="0" w:space="0" w:color="auto"/>
        <w:left w:val="none" w:sz="0" w:space="0" w:color="auto"/>
        <w:bottom w:val="none" w:sz="0" w:space="0" w:color="auto"/>
        <w:right w:val="none" w:sz="0" w:space="0" w:color="auto"/>
      </w:divBdr>
      <w:divsChild>
        <w:div w:id="575676781">
          <w:marLeft w:val="0"/>
          <w:marRight w:val="0"/>
          <w:marTop w:val="0"/>
          <w:marBottom w:val="0"/>
          <w:divBdr>
            <w:top w:val="none" w:sz="0" w:space="0" w:color="auto"/>
            <w:left w:val="none" w:sz="0" w:space="0" w:color="auto"/>
            <w:bottom w:val="none" w:sz="0" w:space="0" w:color="auto"/>
            <w:right w:val="none" w:sz="0" w:space="0" w:color="auto"/>
          </w:divBdr>
          <w:divsChild>
            <w:div w:id="1048069862">
              <w:marLeft w:val="0"/>
              <w:marRight w:val="0"/>
              <w:marTop w:val="0"/>
              <w:marBottom w:val="0"/>
              <w:divBdr>
                <w:top w:val="single" w:sz="12" w:space="0" w:color="CCCCCC"/>
                <w:left w:val="single" w:sz="12" w:space="0" w:color="CCCCCC"/>
                <w:bottom w:val="single" w:sz="12" w:space="0" w:color="CCCCCC"/>
                <w:right w:val="single" w:sz="12" w:space="0" w:color="CCCCCC"/>
              </w:divBdr>
              <w:divsChild>
                <w:div w:id="1107233200">
                  <w:marLeft w:val="0"/>
                  <w:marRight w:val="0"/>
                  <w:marTop w:val="0"/>
                  <w:marBottom w:val="0"/>
                  <w:divBdr>
                    <w:top w:val="none" w:sz="0" w:space="0" w:color="auto"/>
                    <w:left w:val="single" w:sz="6" w:space="0" w:color="AAAAAA"/>
                    <w:bottom w:val="single" w:sz="6" w:space="0" w:color="AAAAAA"/>
                    <w:right w:val="single" w:sz="6" w:space="0" w:color="AAAAAA"/>
                  </w:divBdr>
                  <w:divsChild>
                    <w:div w:id="5447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57591">
              <w:marLeft w:val="0"/>
              <w:marRight w:val="0"/>
              <w:marTop w:val="0"/>
              <w:marBottom w:val="0"/>
              <w:divBdr>
                <w:top w:val="none" w:sz="0" w:space="0" w:color="auto"/>
                <w:left w:val="none" w:sz="0" w:space="0" w:color="auto"/>
                <w:bottom w:val="none" w:sz="0" w:space="0" w:color="auto"/>
                <w:right w:val="none" w:sz="0" w:space="0" w:color="auto"/>
              </w:divBdr>
              <w:divsChild>
                <w:div w:id="1410539054">
                  <w:marLeft w:val="0"/>
                  <w:marRight w:val="0"/>
                  <w:marTop w:val="0"/>
                  <w:marBottom w:val="0"/>
                  <w:divBdr>
                    <w:top w:val="none" w:sz="0" w:space="0" w:color="auto"/>
                    <w:left w:val="none" w:sz="0" w:space="0" w:color="auto"/>
                    <w:bottom w:val="none" w:sz="0" w:space="0" w:color="auto"/>
                    <w:right w:val="none" w:sz="0" w:space="0" w:color="auto"/>
                  </w:divBdr>
                  <w:divsChild>
                    <w:div w:id="299464331">
                      <w:marLeft w:val="0"/>
                      <w:marRight w:val="0"/>
                      <w:marTop w:val="0"/>
                      <w:marBottom w:val="0"/>
                      <w:divBdr>
                        <w:top w:val="none" w:sz="0" w:space="0" w:color="auto"/>
                        <w:left w:val="none" w:sz="0" w:space="0" w:color="auto"/>
                        <w:bottom w:val="none" w:sz="0" w:space="0" w:color="auto"/>
                        <w:right w:val="none" w:sz="0" w:space="0" w:color="auto"/>
                      </w:divBdr>
                      <w:divsChild>
                        <w:div w:id="11881658">
                          <w:marLeft w:val="0"/>
                          <w:marRight w:val="0"/>
                          <w:marTop w:val="0"/>
                          <w:marBottom w:val="0"/>
                          <w:divBdr>
                            <w:top w:val="none" w:sz="0" w:space="0" w:color="auto"/>
                            <w:left w:val="none" w:sz="0" w:space="0" w:color="auto"/>
                            <w:bottom w:val="none" w:sz="0" w:space="0" w:color="auto"/>
                            <w:right w:val="none" w:sz="0" w:space="0" w:color="auto"/>
                          </w:divBdr>
                          <w:divsChild>
                            <w:div w:id="2097748750">
                              <w:marLeft w:val="0"/>
                              <w:marRight w:val="0"/>
                              <w:marTop w:val="0"/>
                              <w:marBottom w:val="0"/>
                              <w:divBdr>
                                <w:top w:val="dashed" w:sz="6" w:space="0" w:color="000000"/>
                                <w:left w:val="none" w:sz="0" w:space="0" w:color="auto"/>
                                <w:bottom w:val="none" w:sz="0" w:space="0" w:color="auto"/>
                                <w:right w:val="none" w:sz="0" w:space="0" w:color="auto"/>
                              </w:divBdr>
                            </w:div>
                          </w:divsChild>
                        </w:div>
                      </w:divsChild>
                    </w:div>
                  </w:divsChild>
                </w:div>
              </w:divsChild>
            </w:div>
          </w:divsChild>
        </w:div>
      </w:divsChild>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2018342376">
      <w:bodyDiv w:val="1"/>
      <w:marLeft w:val="0"/>
      <w:marRight w:val="0"/>
      <w:marTop w:val="0"/>
      <w:marBottom w:val="0"/>
      <w:divBdr>
        <w:top w:val="none" w:sz="0" w:space="0" w:color="auto"/>
        <w:left w:val="none" w:sz="0" w:space="0" w:color="auto"/>
        <w:bottom w:val="none" w:sz="0" w:space="0" w:color="auto"/>
        <w:right w:val="none" w:sz="0" w:space="0" w:color="auto"/>
      </w:divBdr>
    </w:div>
    <w:div w:id="2027250261">
      <w:bodyDiv w:val="1"/>
      <w:marLeft w:val="0"/>
      <w:marRight w:val="0"/>
      <w:marTop w:val="0"/>
      <w:marBottom w:val="0"/>
      <w:divBdr>
        <w:top w:val="none" w:sz="0" w:space="0" w:color="auto"/>
        <w:left w:val="none" w:sz="0" w:space="0" w:color="auto"/>
        <w:bottom w:val="none" w:sz="0" w:space="0" w:color="auto"/>
        <w:right w:val="none" w:sz="0" w:space="0" w:color="auto"/>
      </w:divBdr>
    </w:div>
    <w:div w:id="2034110466">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106490289">
      <w:bodyDiv w:val="1"/>
      <w:marLeft w:val="0"/>
      <w:marRight w:val="0"/>
      <w:marTop w:val="0"/>
      <w:marBottom w:val="0"/>
      <w:divBdr>
        <w:top w:val="none" w:sz="0" w:space="0" w:color="auto"/>
        <w:left w:val="none" w:sz="0" w:space="0" w:color="auto"/>
        <w:bottom w:val="none" w:sz="0" w:space="0" w:color="auto"/>
        <w:right w:val="none" w:sz="0" w:space="0" w:color="auto"/>
      </w:divBdr>
    </w:div>
    <w:div w:id="2121217801">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 w:id="214160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656F9BC-B243-4F52-97C7-22CF32AD1E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33</Pages>
  <Words>6476</Words>
  <Characters>35621</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Thaylis Suarez</cp:lastModifiedBy>
  <cp:revision>6</cp:revision>
  <cp:lastPrinted>2021-08-18T17:12:00Z</cp:lastPrinted>
  <dcterms:created xsi:type="dcterms:W3CDTF">2024-02-13T23:06:00Z</dcterms:created>
  <dcterms:modified xsi:type="dcterms:W3CDTF">2024-03-13T03:15:00Z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