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25598"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E007C9" w:rsidRPr="00A85680">
        <w:rPr>
          <w:rFonts w:ascii="Palatino Linotype" w:eastAsia="Palatino Linotype" w:hAnsi="Palatino Linotype" w:cs="Palatino Linotype"/>
        </w:rPr>
        <w:t xml:space="preserve">en Metepec, Estado de México, a </w:t>
      </w:r>
      <w:r w:rsidR="00E007C9" w:rsidRPr="00A85680">
        <w:rPr>
          <w:rFonts w:ascii="Palatino Linotype" w:eastAsia="Palatino Linotype" w:hAnsi="Palatino Linotype" w:cs="Palatino Linotype"/>
          <w:b/>
        </w:rPr>
        <w:t>diecisiete</w:t>
      </w:r>
      <w:r w:rsidRPr="00A85680">
        <w:rPr>
          <w:rFonts w:ascii="Palatino Linotype" w:eastAsia="Palatino Linotype" w:hAnsi="Palatino Linotype" w:cs="Palatino Linotype"/>
          <w:b/>
        </w:rPr>
        <w:t xml:space="preserve"> de enero de dos mil veinticuatro</w:t>
      </w:r>
      <w:r w:rsidRPr="00A85680">
        <w:rPr>
          <w:rFonts w:ascii="Palatino Linotype" w:eastAsia="Palatino Linotype" w:hAnsi="Palatino Linotype" w:cs="Palatino Linotype"/>
        </w:rPr>
        <w:t xml:space="preserve">. </w:t>
      </w:r>
    </w:p>
    <w:p w14:paraId="64DA6A14" w14:textId="1F09E146" w:rsidR="00D56D74" w:rsidRPr="00A85680" w:rsidRDefault="00DF1548">
      <w:pPr>
        <w:spacing w:before="240" w:after="240" w:line="360" w:lineRule="auto"/>
        <w:jc w:val="both"/>
        <w:rPr>
          <w:rFonts w:ascii="Palatino Linotype" w:eastAsia="Palatino Linotype" w:hAnsi="Palatino Linotype" w:cs="Palatino Linotype"/>
          <w:b/>
        </w:rPr>
      </w:pPr>
      <w:r w:rsidRPr="00A85680">
        <w:rPr>
          <w:rFonts w:ascii="Palatino Linotype" w:eastAsia="Palatino Linotype" w:hAnsi="Palatino Linotype" w:cs="Palatino Linotype"/>
          <w:b/>
        </w:rPr>
        <w:t>Visto</w:t>
      </w:r>
      <w:r w:rsidRPr="00A85680">
        <w:rPr>
          <w:rFonts w:ascii="Palatino Linotype" w:eastAsia="Palatino Linotype" w:hAnsi="Palatino Linotype" w:cs="Palatino Linotype"/>
        </w:rPr>
        <w:t xml:space="preserve"> el expediente formado con motivo del recurso de revisión </w:t>
      </w:r>
      <w:r w:rsidRPr="00A85680">
        <w:rPr>
          <w:rFonts w:ascii="Palatino Linotype" w:eastAsia="Palatino Linotype" w:hAnsi="Palatino Linotype" w:cs="Palatino Linotype"/>
          <w:b/>
        </w:rPr>
        <w:t>03554/INFOEM/IP/RR/2023</w:t>
      </w:r>
      <w:r w:rsidRPr="00A85680">
        <w:rPr>
          <w:rFonts w:ascii="Palatino Linotype" w:eastAsia="Palatino Linotype" w:hAnsi="Palatino Linotype" w:cs="Palatino Linotype"/>
        </w:rPr>
        <w:t>, interpuesto por</w:t>
      </w:r>
      <w:r w:rsidR="00916F49">
        <w:rPr>
          <w:rFonts w:ascii="Palatino Linotype" w:eastAsia="Palatino Linotype" w:hAnsi="Palatino Linotype" w:cs="Palatino Linotype"/>
          <w:b/>
        </w:rPr>
        <w:t xml:space="preserve"> XXXXX</w:t>
      </w:r>
      <w:bookmarkStart w:id="0" w:name="_GoBack"/>
      <w:bookmarkEnd w:id="0"/>
      <w:r w:rsidRPr="00A85680">
        <w:rPr>
          <w:rFonts w:ascii="Palatino Linotype" w:eastAsia="Palatino Linotype" w:hAnsi="Palatino Linotype" w:cs="Palatino Linotype"/>
        </w:rPr>
        <w:t xml:space="preserve">, en lo sucesivo </w:t>
      </w:r>
      <w:r w:rsidRPr="00A85680">
        <w:rPr>
          <w:rFonts w:ascii="Palatino Linotype" w:eastAsia="Palatino Linotype" w:hAnsi="Palatino Linotype" w:cs="Palatino Linotype"/>
          <w:b/>
        </w:rPr>
        <w:t>la</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parte</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Recurrente,</w:t>
      </w:r>
      <w:r w:rsidRPr="00A85680">
        <w:rPr>
          <w:rFonts w:ascii="Palatino Linotype" w:eastAsia="Palatino Linotype" w:hAnsi="Palatino Linotype" w:cs="Palatino Linotype"/>
        </w:rPr>
        <w:t xml:space="preserve"> en contra de la respuesta a su solicitud por parte del </w:t>
      </w:r>
      <w:r w:rsidRPr="00A85680">
        <w:rPr>
          <w:rFonts w:ascii="Palatino Linotype" w:eastAsia="Palatino Linotype" w:hAnsi="Palatino Linotype" w:cs="Palatino Linotype"/>
          <w:b/>
        </w:rPr>
        <w:t xml:space="preserve">Sistema para el Desarrollo Integral de la Familia del Estado de México, </w:t>
      </w:r>
      <w:r w:rsidRPr="00A85680">
        <w:rPr>
          <w:rFonts w:ascii="Palatino Linotype" w:eastAsia="Palatino Linotype" w:hAnsi="Palatino Linotype" w:cs="Palatino Linotype"/>
        </w:rPr>
        <w:t xml:space="preserve">en lo sucesivo el </w:t>
      </w:r>
      <w:r w:rsidRPr="00A85680">
        <w:rPr>
          <w:rFonts w:ascii="Palatino Linotype" w:eastAsia="Palatino Linotype" w:hAnsi="Palatino Linotype" w:cs="Palatino Linotype"/>
          <w:b/>
        </w:rPr>
        <w:t xml:space="preserve">Sujeto Obligado, </w:t>
      </w:r>
      <w:r w:rsidRPr="00A85680">
        <w:rPr>
          <w:rFonts w:ascii="Palatino Linotype" w:eastAsia="Palatino Linotype" w:hAnsi="Palatino Linotype" w:cs="Palatino Linotype"/>
        </w:rPr>
        <w:t xml:space="preserve">se procede a dictar la presente resolución con base en los siguientes: </w:t>
      </w:r>
    </w:p>
    <w:p w14:paraId="2A247482" w14:textId="77777777" w:rsidR="00D56D74" w:rsidRPr="00A85680" w:rsidRDefault="00DF1548">
      <w:pPr>
        <w:spacing w:before="240" w:after="240" w:line="360" w:lineRule="auto"/>
        <w:jc w:val="center"/>
        <w:rPr>
          <w:rFonts w:ascii="Palatino Linotype" w:eastAsia="Palatino Linotype" w:hAnsi="Palatino Linotype" w:cs="Palatino Linotype"/>
          <w:b/>
        </w:rPr>
      </w:pPr>
      <w:r w:rsidRPr="00A85680">
        <w:rPr>
          <w:rFonts w:ascii="Palatino Linotype" w:eastAsia="Palatino Linotype" w:hAnsi="Palatino Linotype" w:cs="Palatino Linotype"/>
          <w:b/>
        </w:rPr>
        <w:t>I. A N T E C E D E N T E S</w:t>
      </w:r>
    </w:p>
    <w:p w14:paraId="539660A3"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1. Solicitud de acceso a la información.</w:t>
      </w:r>
      <w:r w:rsidRPr="00A85680">
        <w:rPr>
          <w:rFonts w:ascii="Palatino Linotype" w:eastAsia="Palatino Linotype" w:hAnsi="Palatino Linotype" w:cs="Palatino Linotype"/>
        </w:rPr>
        <w:t xml:space="preserve"> El </w:t>
      </w:r>
      <w:r w:rsidRPr="00A85680">
        <w:rPr>
          <w:rFonts w:ascii="Palatino Linotype" w:eastAsia="Palatino Linotype" w:hAnsi="Palatino Linotype" w:cs="Palatino Linotype"/>
          <w:b/>
        </w:rPr>
        <w:t>seis de junio del dos mil veintitrés,</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 xml:space="preserve">la parte Recurrente </w:t>
      </w:r>
      <w:r w:rsidRPr="00A85680">
        <w:rPr>
          <w:rFonts w:ascii="Palatino Linotype" w:eastAsia="Palatino Linotype" w:hAnsi="Palatino Linotype" w:cs="Palatino Linotype"/>
        </w:rPr>
        <w:t xml:space="preserve">presentó, a través del Sistema de Acceso a la Información Mexiquense, en lo subsecuente el </w:t>
      </w:r>
      <w:r w:rsidRPr="00A85680">
        <w:rPr>
          <w:rFonts w:ascii="Palatino Linotype" w:eastAsia="Palatino Linotype" w:hAnsi="Palatino Linotype" w:cs="Palatino Linotype"/>
          <w:b/>
        </w:rPr>
        <w:t>SAIMEX,</w:t>
      </w:r>
      <w:r w:rsidRPr="00A85680">
        <w:rPr>
          <w:rFonts w:ascii="Palatino Linotype" w:eastAsia="Palatino Linotype" w:hAnsi="Palatino Linotype" w:cs="Palatino Linotype"/>
        </w:rPr>
        <w:t xml:space="preserve"> ante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la solicitud de acceso a la información pública, a la que se le asignó el número</w:t>
      </w:r>
      <w:r w:rsidRPr="00A85680">
        <w:rPr>
          <w:rFonts w:ascii="Palatino Linotype" w:eastAsia="Palatino Linotype" w:hAnsi="Palatino Linotype" w:cs="Palatino Linotype"/>
          <w:b/>
        </w:rPr>
        <w:t xml:space="preserve"> 00087/DIFEM/IP/2023, </w:t>
      </w:r>
      <w:r w:rsidRPr="00A85680">
        <w:rPr>
          <w:rFonts w:ascii="Palatino Linotype" w:eastAsia="Palatino Linotype" w:hAnsi="Palatino Linotype" w:cs="Palatino Linotype"/>
        </w:rPr>
        <w:t xml:space="preserve">mediante la cual requirió la información siguiente: </w:t>
      </w:r>
    </w:p>
    <w:p w14:paraId="4B063D02" w14:textId="77777777" w:rsidR="00D56D74" w:rsidRPr="00A85680" w:rsidRDefault="00DF1548">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A85680">
        <w:rPr>
          <w:rFonts w:ascii="Palatino Linotype" w:eastAsia="Palatino Linotype" w:hAnsi="Palatino Linotype" w:cs="Palatino Linotype"/>
          <w:i/>
          <w:sz w:val="22"/>
          <w:szCs w:val="22"/>
        </w:rPr>
        <w:t xml:space="preserve">“expediente completo de adquisición de desayunos escolares </w:t>
      </w:r>
      <w:proofErr w:type="gramStart"/>
      <w:r w:rsidRPr="00A85680">
        <w:rPr>
          <w:rFonts w:ascii="Palatino Linotype" w:eastAsia="Palatino Linotype" w:hAnsi="Palatino Linotype" w:cs="Palatino Linotype"/>
          <w:i/>
          <w:sz w:val="22"/>
          <w:szCs w:val="22"/>
        </w:rPr>
        <w:t>fríos .</w:t>
      </w:r>
      <w:proofErr w:type="gramEnd"/>
      <w:r w:rsidRPr="00A85680">
        <w:rPr>
          <w:rFonts w:ascii="Palatino Linotype" w:eastAsia="Palatino Linotype" w:hAnsi="Palatino Linotype" w:cs="Palatino Linotype"/>
          <w:i/>
          <w:sz w:val="22"/>
          <w:szCs w:val="22"/>
        </w:rPr>
        <w:t xml:space="preserve"> </w:t>
      </w:r>
      <w:proofErr w:type="gramStart"/>
      <w:r w:rsidRPr="00A85680">
        <w:rPr>
          <w:rFonts w:ascii="Palatino Linotype" w:eastAsia="Palatino Linotype" w:hAnsi="Palatino Linotype" w:cs="Palatino Linotype"/>
          <w:i/>
          <w:sz w:val="22"/>
          <w:szCs w:val="22"/>
        </w:rPr>
        <w:t>así</w:t>
      </w:r>
      <w:proofErr w:type="gramEnd"/>
      <w:r w:rsidRPr="00A85680">
        <w:rPr>
          <w:rFonts w:ascii="Palatino Linotype" w:eastAsia="Palatino Linotype" w:hAnsi="Palatino Linotype" w:cs="Palatino Linotype"/>
          <w:i/>
          <w:sz w:val="22"/>
          <w:szCs w:val="22"/>
        </w:rPr>
        <w:t xml:space="preserve"> como el proceso de adquisición de desayunos escolares calientes que aun siendo obligación tenerlo publicado no lo tienen” (Sic) </w:t>
      </w:r>
    </w:p>
    <w:p w14:paraId="495F4FDD" w14:textId="77777777" w:rsidR="00D56D74" w:rsidRPr="00A85680" w:rsidRDefault="00DF1548">
      <w:pPr>
        <w:tabs>
          <w:tab w:val="left" w:pos="1080"/>
        </w:tabs>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ab/>
      </w:r>
    </w:p>
    <w:p w14:paraId="6887BED4"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Modalidad de Entrega:</w:t>
      </w:r>
      <w:r w:rsidRPr="00A85680">
        <w:rPr>
          <w:rFonts w:ascii="Palatino Linotype" w:eastAsia="Palatino Linotype" w:hAnsi="Palatino Linotype" w:cs="Palatino Linotype"/>
        </w:rPr>
        <w:t xml:space="preserve"> A través de </w:t>
      </w:r>
      <w:r w:rsidRPr="00A85680">
        <w:rPr>
          <w:rFonts w:ascii="Palatino Linotype" w:eastAsia="Palatino Linotype" w:hAnsi="Palatino Linotype" w:cs="Palatino Linotype"/>
          <w:b/>
        </w:rPr>
        <w:t>SAIMEX</w:t>
      </w:r>
      <w:r w:rsidRPr="00A85680">
        <w:rPr>
          <w:rFonts w:ascii="Palatino Linotype" w:eastAsia="Palatino Linotype" w:hAnsi="Palatino Linotype" w:cs="Palatino Linotype"/>
        </w:rPr>
        <w:t>.</w:t>
      </w:r>
    </w:p>
    <w:p w14:paraId="3AB0BA49" w14:textId="77777777" w:rsidR="00D56D74" w:rsidRPr="00A85680" w:rsidRDefault="00D56D74">
      <w:pPr>
        <w:spacing w:line="360" w:lineRule="auto"/>
        <w:ind w:right="900"/>
        <w:rPr>
          <w:rFonts w:ascii="Palatino Linotype" w:eastAsia="Palatino Linotype" w:hAnsi="Palatino Linotype" w:cs="Palatino Linotype"/>
          <w:sz w:val="22"/>
          <w:szCs w:val="22"/>
        </w:rPr>
      </w:pPr>
    </w:p>
    <w:p w14:paraId="28E7523F" w14:textId="77777777" w:rsidR="00D56D74" w:rsidRPr="00A85680" w:rsidRDefault="00DF1548">
      <w:pPr>
        <w:spacing w:after="240" w:line="360" w:lineRule="auto"/>
        <w:jc w:val="both"/>
        <w:rPr>
          <w:rFonts w:ascii="Palatino Linotype" w:eastAsia="Palatino Linotype" w:hAnsi="Palatino Linotype" w:cs="Palatino Linotype"/>
          <w:b/>
        </w:rPr>
      </w:pPr>
      <w:r w:rsidRPr="00A85680">
        <w:rPr>
          <w:rFonts w:ascii="Palatino Linotype" w:eastAsia="Palatino Linotype" w:hAnsi="Palatino Linotype" w:cs="Palatino Linotype"/>
          <w:b/>
        </w:rPr>
        <w:lastRenderedPageBreak/>
        <w:t xml:space="preserve">2. Respuesta. </w:t>
      </w:r>
      <w:r w:rsidRPr="00A85680">
        <w:rPr>
          <w:rFonts w:ascii="Palatino Linotype" w:eastAsia="Palatino Linotype" w:hAnsi="Palatino Linotype" w:cs="Palatino Linotype"/>
        </w:rPr>
        <w:t xml:space="preserve">El </w:t>
      </w:r>
      <w:r w:rsidRPr="00A85680">
        <w:rPr>
          <w:rFonts w:ascii="Palatino Linotype" w:eastAsia="Palatino Linotype" w:hAnsi="Palatino Linotype" w:cs="Palatino Linotype"/>
          <w:b/>
        </w:rPr>
        <w:t>veinte de junio de dos mil veintitrés</w:t>
      </w:r>
      <w:r w:rsidRPr="00A85680">
        <w:rPr>
          <w:rFonts w:ascii="Palatino Linotype" w:eastAsia="Palatino Linotype" w:hAnsi="Palatino Linotype" w:cs="Palatino Linotype"/>
        </w:rPr>
        <w:t xml:space="preserve">, el </w:t>
      </w:r>
      <w:r w:rsidRPr="00A85680">
        <w:rPr>
          <w:rFonts w:ascii="Palatino Linotype" w:eastAsia="Palatino Linotype" w:hAnsi="Palatino Linotype" w:cs="Palatino Linotype"/>
          <w:b/>
        </w:rPr>
        <w:t xml:space="preserve">Sujeto Obligado </w:t>
      </w:r>
      <w:r w:rsidRPr="00A85680">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4D4AF88D" w14:textId="77777777" w:rsidR="00D56D74" w:rsidRPr="00A85680" w:rsidRDefault="00DF1548">
      <w:pPr>
        <w:spacing w:before="240" w:after="24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“En cumplimiento a lo establecido en los artículos 4 ,12, 23, fracción I, 49, fracción II, 53, fracciones II, IV, V y VI, 59, 162, 163,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del Recurso de Revisión, dentro de los 15 días hábiles siguientes a la fecha de la presente notificación.</w:t>
      </w:r>
    </w:p>
    <w:p w14:paraId="502E25DE" w14:textId="77777777" w:rsidR="00D56D74" w:rsidRPr="00A85680" w:rsidRDefault="00DF1548">
      <w:pPr>
        <w:spacing w:before="240" w:after="24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ATENTAMENTE</w:t>
      </w:r>
    </w:p>
    <w:p w14:paraId="156F9E07" w14:textId="77777777" w:rsidR="00D56D74" w:rsidRPr="00A85680" w:rsidRDefault="00DF1548">
      <w:pPr>
        <w:spacing w:before="240" w:after="24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MAESTRA ITANDEHUI MARÍA BORJA GARCÍA” (Sic) </w:t>
      </w:r>
    </w:p>
    <w:p w14:paraId="760E26FD" w14:textId="77777777" w:rsidR="00D56D74" w:rsidRPr="00A85680" w:rsidRDefault="00DF1548">
      <w:pPr>
        <w:spacing w:before="240" w:after="240" w:line="360" w:lineRule="auto"/>
        <w:ind w:left="567" w:right="49"/>
        <w:jc w:val="both"/>
        <w:rPr>
          <w:rFonts w:ascii="Palatino Linotype" w:eastAsia="Palatino Linotype" w:hAnsi="Palatino Linotype" w:cs="Palatino Linotype"/>
          <w:b/>
        </w:rPr>
      </w:pPr>
      <w:r w:rsidRPr="00A85680">
        <w:rPr>
          <w:rFonts w:ascii="Palatino Linotype" w:eastAsia="Palatino Linotype" w:hAnsi="Palatino Linotype" w:cs="Palatino Linotype"/>
          <w:b/>
        </w:rPr>
        <w:t xml:space="preserve">Archivos adjuntos: </w:t>
      </w:r>
    </w:p>
    <w:p w14:paraId="17FABDCF" w14:textId="77777777" w:rsidR="00D56D74" w:rsidRPr="00A85680" w:rsidRDefault="00DF1548">
      <w:pPr>
        <w:spacing w:before="240"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 xml:space="preserve">“Respuesta Solicitante.pdf”: </w:t>
      </w:r>
      <w:r w:rsidRPr="00A85680">
        <w:rPr>
          <w:rFonts w:ascii="Palatino Linotype" w:eastAsia="Palatino Linotype" w:hAnsi="Palatino Linotype" w:cs="Palatino Linotype"/>
        </w:rPr>
        <w:t>Documento de dos fojas, mediante el cual, la Titular de la Unidad de Transparencia remite a la persona solicitante, la respuesta a su solicitud de información.</w:t>
      </w:r>
    </w:p>
    <w:p w14:paraId="09507875" w14:textId="77777777" w:rsidR="00D56D74" w:rsidRPr="00A85680" w:rsidRDefault="00DF1548">
      <w:pPr>
        <w:spacing w:before="240"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“Respuesta SAIMEX 00087.docx”:</w:t>
      </w:r>
      <w:r w:rsidRPr="00A85680">
        <w:rPr>
          <w:rFonts w:ascii="Palatino Linotype" w:eastAsia="Palatino Linotype" w:hAnsi="Palatino Linotype" w:cs="Palatino Linotype"/>
        </w:rPr>
        <w:t xml:space="preserve"> Documento de dos fojas, en el que se señala lo siguiente: </w:t>
      </w:r>
    </w:p>
    <w:p w14:paraId="6F29D434"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“Los Servidores Públicos Habilitados del Sistema para el Desarrollo Integral de la Familia del Estado de México, expresan lo siguiente: </w:t>
      </w:r>
    </w:p>
    <w:p w14:paraId="32BEB578" w14:textId="77777777" w:rsidR="00D56D74" w:rsidRPr="00A85680" w:rsidRDefault="00DF1548">
      <w:pPr>
        <w:numPr>
          <w:ilvl w:val="0"/>
          <w:numId w:val="5"/>
        </w:numPr>
        <w:tabs>
          <w:tab w:val="left" w:pos="7938"/>
        </w:tabs>
        <w:spacing w:before="240" w:after="240" w:line="276" w:lineRule="auto"/>
        <w:ind w:left="567" w:right="900" w:hanging="141"/>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Dirección de Alimentación y Nutrición Familiar:</w:t>
      </w:r>
    </w:p>
    <w:p w14:paraId="594489B2" w14:textId="77777777" w:rsidR="00D56D74" w:rsidRPr="00A85680" w:rsidRDefault="00D56D74">
      <w:pPr>
        <w:tabs>
          <w:tab w:val="left" w:pos="7938"/>
        </w:tabs>
        <w:spacing w:before="240" w:after="240" w:line="276" w:lineRule="auto"/>
        <w:ind w:left="567" w:right="900"/>
        <w:jc w:val="both"/>
        <w:rPr>
          <w:rFonts w:ascii="Palatino Linotype" w:eastAsia="Palatino Linotype" w:hAnsi="Palatino Linotype" w:cs="Palatino Linotype"/>
          <w:i/>
          <w:sz w:val="22"/>
          <w:szCs w:val="22"/>
        </w:rPr>
      </w:pPr>
    </w:p>
    <w:p w14:paraId="356347FC"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lastRenderedPageBreak/>
        <w:t xml:space="preserve">Al respecto se informa que el Manual General de Organización del Sistema para el Desarrollo Integral de la Familia del Estado de México, de fecha 09 de noviembre de 2020, establece que la Dirección de Alimentación y Nutrición Familiar sólo participa en los procedimientos adquisitivos como instancia </w:t>
      </w:r>
      <w:proofErr w:type="spellStart"/>
      <w:r w:rsidRPr="00A85680">
        <w:rPr>
          <w:rFonts w:ascii="Palatino Linotype" w:eastAsia="Palatino Linotype" w:hAnsi="Palatino Linotype" w:cs="Palatino Linotype"/>
          <w:i/>
          <w:sz w:val="22"/>
          <w:szCs w:val="22"/>
        </w:rPr>
        <w:t>requiriente</w:t>
      </w:r>
      <w:proofErr w:type="spellEnd"/>
      <w:r w:rsidRPr="00A85680">
        <w:rPr>
          <w:rFonts w:ascii="Palatino Linotype" w:eastAsia="Palatino Linotype" w:hAnsi="Palatino Linotype" w:cs="Palatino Linotype"/>
          <w:i/>
          <w:sz w:val="22"/>
          <w:szCs w:val="22"/>
        </w:rPr>
        <w:t xml:space="preserve">, por lo que la Dirección de Alimentación y Nutrición Familiar no cuenta con la información solicitada. </w:t>
      </w:r>
    </w:p>
    <w:p w14:paraId="3CCD4B9D"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Lo anterior, con fundamento en los artículos 12 y 20 de la Ley de Transparencia y Acceso a la Información Pública del Estado de México y Municipios. </w:t>
      </w:r>
    </w:p>
    <w:p w14:paraId="2ADAA14D" w14:textId="77777777" w:rsidR="00D56D74" w:rsidRPr="00A85680" w:rsidRDefault="00DF1548">
      <w:pPr>
        <w:numPr>
          <w:ilvl w:val="0"/>
          <w:numId w:val="5"/>
        </w:numPr>
        <w:tabs>
          <w:tab w:val="left" w:pos="7938"/>
        </w:tabs>
        <w:spacing w:before="240" w:after="240" w:line="276" w:lineRule="auto"/>
        <w:ind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 xml:space="preserve">Dirección de Finanzas, Planeación y Administración: </w:t>
      </w:r>
    </w:p>
    <w:p w14:paraId="206AC398"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De conformidad con lo establecido en los artículos 3, fracción XXXIX, 4, 12, 18, 23, fracción I, 24, último párrafo y 59, fracciones I, II y III de la Ley de Transparencia y Acceso a la Información Pública del Estado de México y Municipios; 22 del Reglamento Interior del Sistema para el Desarrollo Integral de la Familia del Estado de México, en relación con el apartado 200C0101100000L del Manual General de Organización del Sistema para el Desarrollo Integral de la Familia del Estado de México, el cual dispone entre otras actividades para la Dirección de Finanzas, Planeación y Administración, la de dirigir el proceso de planeación, programación y </w:t>
      </w:r>
      <w:proofErr w:type="spellStart"/>
      <w:r w:rsidRPr="00A85680">
        <w:rPr>
          <w:rFonts w:ascii="Palatino Linotype" w:eastAsia="Palatino Linotype" w:hAnsi="Palatino Linotype" w:cs="Palatino Linotype"/>
          <w:i/>
          <w:sz w:val="22"/>
          <w:szCs w:val="22"/>
        </w:rPr>
        <w:t>presupuestación</w:t>
      </w:r>
      <w:proofErr w:type="spellEnd"/>
      <w:r w:rsidRPr="00A85680">
        <w:rPr>
          <w:rFonts w:ascii="Palatino Linotype" w:eastAsia="Palatino Linotype" w:hAnsi="Palatino Linotype" w:cs="Palatino Linotype"/>
          <w:i/>
          <w:sz w:val="22"/>
          <w:szCs w:val="22"/>
        </w:rPr>
        <w:t xml:space="preserve">, para el suministro de recursos materiales para la operación de los programas institucionales, me permito informar, estando en tiempo y forma, lo siguiente: </w:t>
      </w:r>
    </w:p>
    <w:p w14:paraId="3ADE4FAC"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La adquisición de desayunos escolares fríos y calientes, con base en el Acuerdo de Coordinación celebrado entre la Secretaría de Finanzas y el Sistema para el Desarrollo Integral de la Familia para celebrar los procedimientos adquisitivos para su adquisición, la realizó la Dirección General de Recursos Materiales del Gobierno del Estado de México. En este sentido, el expediente solicitado, debe estar publicado en la plataforma del IPOMEX correspondiente a la citada unidad administrativa. </w:t>
      </w:r>
    </w:p>
    <w:p w14:paraId="7DA34ED3"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A este respecto, como ya ha quedado establecido este Organismo no es competente para proporcionar la información requerida, por este motivo, sírvase encontrar </w:t>
      </w:r>
      <w:r w:rsidRPr="00A85680">
        <w:rPr>
          <w:rFonts w:ascii="Palatino Linotype" w:eastAsia="Palatino Linotype" w:hAnsi="Palatino Linotype" w:cs="Palatino Linotype"/>
          <w:i/>
          <w:sz w:val="22"/>
          <w:szCs w:val="22"/>
        </w:rPr>
        <w:lastRenderedPageBreak/>
        <w:t xml:space="preserve">adjunto a la presente el Acuerdo de Incompetencia emitido por el Comité de Transparencia del DIFEM.” </w:t>
      </w:r>
    </w:p>
    <w:p w14:paraId="7D13F095" w14:textId="77777777" w:rsidR="00D56D74" w:rsidRPr="00A85680" w:rsidRDefault="00DF1548">
      <w:pPr>
        <w:spacing w:before="240"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“Acuerdo de Incompetencia 00087 SAIMEX.pdf”:</w:t>
      </w:r>
      <w:r w:rsidRPr="00A85680">
        <w:rPr>
          <w:rFonts w:ascii="Palatino Linotype" w:eastAsia="Palatino Linotype" w:hAnsi="Palatino Linotype" w:cs="Palatino Linotype"/>
        </w:rPr>
        <w:t xml:space="preserve"> Acuerdo por el que se confirma la declaratoria de incompetencia total para atender la presente solicitud de información.</w:t>
      </w:r>
    </w:p>
    <w:p w14:paraId="01016EC2" w14:textId="77777777" w:rsidR="00D56D74" w:rsidRPr="00A85680" w:rsidRDefault="00DF1548">
      <w:pPr>
        <w:spacing w:before="240" w:after="240" w:line="360" w:lineRule="auto"/>
        <w:ind w:right="49"/>
        <w:jc w:val="both"/>
        <w:rPr>
          <w:rFonts w:ascii="Palatino Linotype" w:eastAsia="Palatino Linotype" w:hAnsi="Palatino Linotype" w:cs="Palatino Linotype"/>
        </w:rPr>
      </w:pPr>
      <w:r w:rsidRPr="00A85680">
        <w:rPr>
          <w:rFonts w:ascii="Palatino Linotype" w:eastAsia="Palatino Linotype" w:hAnsi="Palatino Linotype" w:cs="Palatino Linotype"/>
          <w:b/>
        </w:rPr>
        <w:t xml:space="preserve">3. Interposición del recurso de revisión. </w:t>
      </w:r>
      <w:r w:rsidRPr="00A85680">
        <w:rPr>
          <w:rFonts w:ascii="Palatino Linotype" w:eastAsia="Palatino Linotype" w:hAnsi="Palatino Linotype" w:cs="Palatino Linotype"/>
        </w:rPr>
        <w:t xml:space="preserve">Inconforme con los términos de la respuesta emitida por parte del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el </w:t>
      </w:r>
      <w:r w:rsidRPr="00A85680">
        <w:rPr>
          <w:rFonts w:ascii="Palatino Linotype" w:eastAsia="Palatino Linotype" w:hAnsi="Palatino Linotype" w:cs="Palatino Linotype"/>
          <w:b/>
        </w:rPr>
        <w:t>veintiuno de junio de dos mil veintitrés,</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interpuso el recurso de revisión a través de </w:t>
      </w:r>
      <w:r w:rsidRPr="00A85680">
        <w:rPr>
          <w:rFonts w:ascii="Palatino Linotype" w:eastAsia="Palatino Linotype" w:hAnsi="Palatino Linotype" w:cs="Palatino Linotype"/>
          <w:b/>
        </w:rPr>
        <w:t xml:space="preserve">SAIMEX, </w:t>
      </w:r>
      <w:r w:rsidRPr="00A85680">
        <w:rPr>
          <w:rFonts w:ascii="Palatino Linotype" w:eastAsia="Palatino Linotype" w:hAnsi="Palatino Linotype" w:cs="Palatino Linotype"/>
        </w:rPr>
        <w:t>en donde se manifestó de la siguiente manera:</w:t>
      </w:r>
    </w:p>
    <w:p w14:paraId="2F02A7DF" w14:textId="77777777" w:rsidR="00D56D74" w:rsidRPr="00A85680" w:rsidRDefault="00DF1548">
      <w:pPr>
        <w:tabs>
          <w:tab w:val="left" w:pos="2745"/>
        </w:tabs>
        <w:spacing w:before="240" w:after="240" w:line="360" w:lineRule="auto"/>
        <w:jc w:val="both"/>
        <w:rPr>
          <w:rFonts w:ascii="Palatino Linotype" w:eastAsia="Palatino Linotype" w:hAnsi="Palatino Linotype" w:cs="Palatino Linotype"/>
          <w:b/>
        </w:rPr>
      </w:pPr>
      <w:r w:rsidRPr="00A85680">
        <w:rPr>
          <w:rFonts w:ascii="Palatino Linotype" w:eastAsia="Palatino Linotype" w:hAnsi="Palatino Linotype" w:cs="Palatino Linotype"/>
          <w:b/>
        </w:rPr>
        <w:t xml:space="preserve">a) Acto impugnado: </w:t>
      </w:r>
      <w:r w:rsidRPr="00A85680">
        <w:rPr>
          <w:rFonts w:ascii="Palatino Linotype" w:eastAsia="Palatino Linotype" w:hAnsi="Palatino Linotype" w:cs="Palatino Linotype"/>
          <w:b/>
        </w:rPr>
        <w:tab/>
      </w:r>
    </w:p>
    <w:p w14:paraId="13EEF3FA" w14:textId="77777777" w:rsidR="00D56D74" w:rsidRPr="00A85680" w:rsidRDefault="00DF1548">
      <w:pPr>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“incompetencia fuera del plazo establecido en la ley de transparencia y está comprobado que ofrecen los desayunos </w:t>
      </w:r>
      <w:proofErr w:type="spellStart"/>
      <w:r w:rsidRPr="00A85680">
        <w:rPr>
          <w:rFonts w:ascii="Palatino Linotype" w:eastAsia="Palatino Linotype" w:hAnsi="Palatino Linotype" w:cs="Palatino Linotype"/>
          <w:i/>
          <w:sz w:val="22"/>
          <w:szCs w:val="22"/>
        </w:rPr>
        <w:t>frios</w:t>
      </w:r>
      <w:proofErr w:type="spellEnd"/>
      <w:r w:rsidRPr="00A85680">
        <w:rPr>
          <w:rFonts w:ascii="Palatino Linotype" w:eastAsia="Palatino Linotype" w:hAnsi="Palatino Linotype" w:cs="Palatino Linotype"/>
          <w:i/>
          <w:sz w:val="22"/>
          <w:szCs w:val="22"/>
        </w:rPr>
        <w:t xml:space="preserve"> y calientes por lo tanto deben tener información.” (Sic)</w:t>
      </w:r>
    </w:p>
    <w:p w14:paraId="51127441" w14:textId="77777777" w:rsidR="00D56D74" w:rsidRPr="00A85680" w:rsidRDefault="00D56D74">
      <w:pPr>
        <w:ind w:left="851" w:right="902"/>
        <w:jc w:val="both"/>
        <w:rPr>
          <w:rFonts w:ascii="Palatino Linotype" w:eastAsia="Palatino Linotype" w:hAnsi="Palatino Linotype" w:cs="Palatino Linotype"/>
          <w:i/>
          <w:sz w:val="22"/>
          <w:szCs w:val="22"/>
        </w:rPr>
      </w:pPr>
    </w:p>
    <w:p w14:paraId="4C02CD2C"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b) Razones o motivos de inconformidad</w:t>
      </w:r>
      <w:r w:rsidRPr="00A85680">
        <w:rPr>
          <w:rFonts w:ascii="Palatino Linotype" w:eastAsia="Palatino Linotype" w:hAnsi="Palatino Linotype" w:cs="Palatino Linotype"/>
        </w:rPr>
        <w:t>:</w:t>
      </w:r>
    </w:p>
    <w:p w14:paraId="2285F431" w14:textId="77777777" w:rsidR="00D56D74" w:rsidRPr="00A85680" w:rsidRDefault="00DF1548">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A85680">
        <w:rPr>
          <w:rFonts w:ascii="Palatino Linotype" w:eastAsia="Palatino Linotype" w:hAnsi="Palatino Linotype" w:cs="Palatino Linotype"/>
          <w:i/>
          <w:sz w:val="22"/>
          <w:szCs w:val="22"/>
        </w:rPr>
        <w:t xml:space="preserve"> “incompetencia fuera del plazo establecido en la ley de transparencia y está comprobado que ofrecen los desayunos </w:t>
      </w:r>
      <w:proofErr w:type="spellStart"/>
      <w:r w:rsidRPr="00A85680">
        <w:rPr>
          <w:rFonts w:ascii="Palatino Linotype" w:eastAsia="Palatino Linotype" w:hAnsi="Palatino Linotype" w:cs="Palatino Linotype"/>
          <w:i/>
          <w:sz w:val="22"/>
          <w:szCs w:val="22"/>
        </w:rPr>
        <w:t>frios</w:t>
      </w:r>
      <w:proofErr w:type="spellEnd"/>
      <w:r w:rsidRPr="00A85680">
        <w:rPr>
          <w:rFonts w:ascii="Palatino Linotype" w:eastAsia="Palatino Linotype" w:hAnsi="Palatino Linotype" w:cs="Palatino Linotype"/>
          <w:i/>
          <w:sz w:val="22"/>
          <w:szCs w:val="22"/>
        </w:rPr>
        <w:t xml:space="preserve"> y calientes por lo tanto deben tener información.” (Sic) </w:t>
      </w:r>
    </w:p>
    <w:p w14:paraId="07F5C22A" w14:textId="77777777" w:rsidR="00D56D74" w:rsidRPr="00A85680" w:rsidRDefault="00D56D74">
      <w:pPr>
        <w:ind w:left="567" w:right="902"/>
        <w:jc w:val="both"/>
        <w:rPr>
          <w:rFonts w:ascii="Palatino Linotype" w:eastAsia="Palatino Linotype" w:hAnsi="Palatino Linotype" w:cs="Palatino Linotype"/>
          <w:i/>
          <w:sz w:val="22"/>
          <w:szCs w:val="22"/>
        </w:rPr>
      </w:pPr>
    </w:p>
    <w:p w14:paraId="7A2667DF" w14:textId="77777777" w:rsidR="00D56D74" w:rsidRPr="00A85680" w:rsidRDefault="00D56D74">
      <w:pPr>
        <w:ind w:left="851" w:right="902"/>
        <w:jc w:val="both"/>
        <w:rPr>
          <w:rFonts w:ascii="Palatino Linotype" w:eastAsia="Palatino Linotype" w:hAnsi="Palatino Linotype" w:cs="Palatino Linotype"/>
          <w:i/>
          <w:sz w:val="22"/>
          <w:szCs w:val="22"/>
        </w:rPr>
      </w:pPr>
    </w:p>
    <w:p w14:paraId="2E6BD312" w14:textId="77777777" w:rsidR="00D56D74" w:rsidRPr="00A85680" w:rsidRDefault="00DF1548">
      <w:pPr>
        <w:spacing w:line="360" w:lineRule="auto"/>
        <w:ind w:right="51"/>
        <w:jc w:val="both"/>
        <w:rPr>
          <w:rFonts w:ascii="Palatino Linotype" w:eastAsia="Palatino Linotype" w:hAnsi="Palatino Linotype" w:cs="Palatino Linotype"/>
        </w:rPr>
      </w:pPr>
      <w:r w:rsidRPr="00A85680">
        <w:rPr>
          <w:rFonts w:ascii="Palatino Linotype" w:eastAsia="Palatino Linotype" w:hAnsi="Palatino Linotype" w:cs="Palatino Linotype"/>
          <w:b/>
        </w:rPr>
        <w:t xml:space="preserve">4. Turno. </w:t>
      </w:r>
      <w:r w:rsidRPr="00A8568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A85680">
        <w:rPr>
          <w:rFonts w:ascii="Palatino Linotype" w:eastAsia="Palatino Linotype" w:hAnsi="Palatino Linotype" w:cs="Palatino Linotype"/>
        </w:rPr>
        <w:lastRenderedPageBreak/>
        <w:t xml:space="preserve">del Estado de México y Municipios, a la </w:t>
      </w:r>
      <w:r w:rsidRPr="00A85680">
        <w:rPr>
          <w:rFonts w:ascii="Palatino Linotype" w:eastAsia="Palatino Linotype" w:hAnsi="Palatino Linotype" w:cs="Palatino Linotype"/>
          <w:b/>
        </w:rPr>
        <w:t>Comisionada</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 xml:space="preserve">Guadalupe Ramírez Peña, </w:t>
      </w:r>
      <w:r w:rsidRPr="00A85680">
        <w:rPr>
          <w:rFonts w:ascii="Palatino Linotype" w:eastAsia="Palatino Linotype" w:hAnsi="Palatino Linotype" w:cs="Palatino Linotype"/>
        </w:rPr>
        <w:t xml:space="preserve">a efecto de que analizara sobre su admisión o su </w:t>
      </w:r>
      <w:proofErr w:type="spellStart"/>
      <w:r w:rsidRPr="00A85680">
        <w:rPr>
          <w:rFonts w:ascii="Palatino Linotype" w:eastAsia="Palatino Linotype" w:hAnsi="Palatino Linotype" w:cs="Palatino Linotype"/>
        </w:rPr>
        <w:t>desechamiento</w:t>
      </w:r>
      <w:proofErr w:type="spellEnd"/>
      <w:r w:rsidRPr="00A85680">
        <w:rPr>
          <w:rFonts w:ascii="Palatino Linotype" w:eastAsia="Palatino Linotype" w:hAnsi="Palatino Linotype" w:cs="Palatino Linotype"/>
        </w:rPr>
        <w:t>.</w:t>
      </w:r>
    </w:p>
    <w:p w14:paraId="798D1328" w14:textId="77777777" w:rsidR="00D56D74" w:rsidRPr="00A85680" w:rsidRDefault="00D56D74">
      <w:pPr>
        <w:spacing w:line="360" w:lineRule="auto"/>
        <w:ind w:right="51"/>
        <w:jc w:val="both"/>
        <w:rPr>
          <w:rFonts w:ascii="Palatino Linotype" w:eastAsia="Palatino Linotype" w:hAnsi="Palatino Linotype" w:cs="Palatino Linotype"/>
        </w:rPr>
      </w:pPr>
    </w:p>
    <w:p w14:paraId="3424D985" w14:textId="77777777" w:rsidR="00D56D74" w:rsidRPr="00A85680" w:rsidRDefault="00DF1548">
      <w:pPr>
        <w:spacing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5. Admisión del Recurso de Revisión.</w:t>
      </w:r>
      <w:r w:rsidRPr="00A85680">
        <w:rPr>
          <w:rFonts w:ascii="Palatino Linotype" w:eastAsia="Palatino Linotype" w:hAnsi="Palatino Linotype" w:cs="Palatino Linotype"/>
        </w:rPr>
        <w:t xml:space="preserve"> El</w:t>
      </w:r>
      <w:r w:rsidRPr="00A85680">
        <w:rPr>
          <w:rFonts w:ascii="Palatino Linotype" w:eastAsia="Palatino Linotype" w:hAnsi="Palatino Linotype" w:cs="Palatino Linotype"/>
          <w:b/>
        </w:rPr>
        <w:t xml:space="preserve"> veintiséis de junio de dos mil veintitrés, </w:t>
      </w:r>
      <w:r w:rsidRPr="00A8568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85680">
        <w:rPr>
          <w:rFonts w:ascii="Palatino Linotype" w:eastAsia="Palatino Linotype" w:hAnsi="Palatino Linotype" w:cs="Palatino Linotype"/>
          <w:b/>
        </w:rPr>
        <w:t xml:space="preserve">Sujeto Obligado </w:t>
      </w:r>
      <w:r w:rsidRPr="00A85680">
        <w:rPr>
          <w:rFonts w:ascii="Palatino Linotype" w:eastAsia="Palatino Linotype" w:hAnsi="Palatino Linotype" w:cs="Palatino Linotype"/>
        </w:rPr>
        <w:t>presentara su informe justificado.</w:t>
      </w:r>
    </w:p>
    <w:p w14:paraId="04B9A40E" w14:textId="77777777" w:rsidR="00D56D74" w:rsidRPr="00A85680" w:rsidRDefault="00DF1548">
      <w:pPr>
        <w:spacing w:after="240" w:line="360" w:lineRule="auto"/>
        <w:jc w:val="both"/>
        <w:rPr>
          <w:rFonts w:ascii="Palatino Linotype" w:eastAsia="Palatino Linotype" w:hAnsi="Palatino Linotype" w:cs="Palatino Linotype"/>
        </w:rPr>
      </w:pPr>
      <w:bookmarkStart w:id="3" w:name="_heading=h.2s8eyo1" w:colFirst="0" w:colLast="0"/>
      <w:bookmarkEnd w:id="3"/>
      <w:r w:rsidRPr="00A85680">
        <w:rPr>
          <w:rFonts w:ascii="Palatino Linotype" w:eastAsia="Palatino Linotype" w:hAnsi="Palatino Linotype" w:cs="Palatino Linotype"/>
          <w:b/>
        </w:rPr>
        <w:t>6. Manifestaciones</w:t>
      </w:r>
      <w:r w:rsidRPr="00A85680">
        <w:rPr>
          <w:rFonts w:ascii="Palatino Linotype" w:eastAsia="Palatino Linotype" w:hAnsi="Palatino Linotype" w:cs="Palatino Linotype"/>
        </w:rPr>
        <w:t xml:space="preserve">. Durante este plazo, se tiene constancia que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remitió su informe justificado el </w:t>
      </w:r>
      <w:r w:rsidRPr="00A85680">
        <w:rPr>
          <w:rFonts w:ascii="Palatino Linotype" w:eastAsia="Palatino Linotype" w:hAnsi="Palatino Linotype" w:cs="Palatino Linotype"/>
          <w:b/>
        </w:rPr>
        <w:t xml:space="preserve">cinco de julio de dos mil veintitrés, </w:t>
      </w:r>
      <w:r w:rsidRPr="00A85680">
        <w:rPr>
          <w:rFonts w:ascii="Palatino Linotype" w:eastAsia="Palatino Linotype" w:hAnsi="Palatino Linotype" w:cs="Palatino Linotype"/>
        </w:rPr>
        <w:t xml:space="preserve">mediante los archivos electrónicos que a continuación se describen: </w:t>
      </w:r>
    </w:p>
    <w:p w14:paraId="60D74D4E" w14:textId="77777777" w:rsidR="00D56D74" w:rsidRPr="00A85680" w:rsidRDefault="00DF1548">
      <w:pPr>
        <w:spacing w:after="240" w:line="360" w:lineRule="auto"/>
        <w:ind w:left="567" w:right="900"/>
        <w:jc w:val="both"/>
        <w:rPr>
          <w:rFonts w:ascii="Palatino Linotype" w:eastAsia="Palatino Linotype" w:hAnsi="Palatino Linotype" w:cs="Palatino Linotype"/>
          <w:b/>
          <w:i/>
        </w:rPr>
      </w:pPr>
      <w:r w:rsidRPr="00A85680">
        <w:rPr>
          <w:rFonts w:ascii="Palatino Linotype" w:eastAsia="Palatino Linotype" w:hAnsi="Palatino Linotype" w:cs="Palatino Linotype"/>
          <w:b/>
          <w:i/>
        </w:rPr>
        <w:t xml:space="preserve">“Anexo 3.pdf”: </w:t>
      </w:r>
      <w:r w:rsidRPr="00A85680">
        <w:rPr>
          <w:rFonts w:ascii="Palatino Linotype" w:eastAsia="Palatino Linotype" w:hAnsi="Palatino Linotype" w:cs="Palatino Linotype"/>
        </w:rPr>
        <w:t xml:space="preserve">Cuadro de clasificación en el que se aprecia que se clasifica como información confidencial el número de pasaporte de un servidor público. </w:t>
      </w:r>
      <w:r w:rsidRPr="00A85680">
        <w:rPr>
          <w:rFonts w:ascii="Palatino Linotype" w:eastAsia="Palatino Linotype" w:hAnsi="Palatino Linotype" w:cs="Palatino Linotype"/>
          <w:b/>
          <w:i/>
        </w:rPr>
        <w:tab/>
      </w:r>
      <w:r w:rsidRPr="00A85680">
        <w:rPr>
          <w:rFonts w:ascii="Palatino Linotype" w:eastAsia="Palatino Linotype" w:hAnsi="Palatino Linotype" w:cs="Palatino Linotype"/>
          <w:b/>
          <w:i/>
        </w:rPr>
        <w:tab/>
      </w:r>
    </w:p>
    <w:p w14:paraId="3EBD8739" w14:textId="77777777" w:rsidR="00D56D74" w:rsidRPr="00A85680" w:rsidRDefault="00DF1548">
      <w:pPr>
        <w:spacing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“Anexo 2</w:t>
      </w:r>
      <w:proofErr w:type="gramStart"/>
      <w:r w:rsidRPr="00A85680">
        <w:rPr>
          <w:rFonts w:ascii="Palatino Linotype" w:eastAsia="Palatino Linotype" w:hAnsi="Palatino Linotype" w:cs="Palatino Linotype"/>
          <w:b/>
          <w:i/>
        </w:rPr>
        <w:t>..pdf</w:t>
      </w:r>
      <w:proofErr w:type="gramEnd"/>
      <w:r w:rsidRPr="00A85680">
        <w:rPr>
          <w:rFonts w:ascii="Palatino Linotype" w:eastAsia="Palatino Linotype" w:hAnsi="Palatino Linotype" w:cs="Palatino Linotype"/>
          <w:b/>
          <w:i/>
        </w:rPr>
        <w:t xml:space="preserve">”: </w:t>
      </w:r>
      <w:r w:rsidRPr="00A85680">
        <w:rPr>
          <w:rFonts w:ascii="Palatino Linotype" w:eastAsia="Palatino Linotype" w:hAnsi="Palatino Linotype" w:cs="Palatino Linotype"/>
        </w:rPr>
        <w:t xml:space="preserve">Acuerdo de Coordinación que celebran por una parte, la Secretaría de Finanzas por conducto de la Dirección General de Recursos Materiales y por el Sistema para el Desarrollo Integral de la Familia del Estado de México para realizar procedimientos adquisitivos de bienes y contratación de servicios y la adhesión a los </w:t>
      </w:r>
      <w:r w:rsidRPr="00A85680">
        <w:rPr>
          <w:rFonts w:ascii="Palatino Linotype" w:eastAsia="Palatino Linotype" w:hAnsi="Palatino Linotype" w:cs="Palatino Linotype"/>
        </w:rPr>
        <w:lastRenderedPageBreak/>
        <w:t>beneficios de los contratos celebrados por el Gobierno del Estado de México, para el ejercicio fiscal 2023.</w:t>
      </w:r>
      <w:r w:rsidRPr="00A85680">
        <w:rPr>
          <w:rFonts w:ascii="Palatino Linotype" w:eastAsia="Palatino Linotype" w:hAnsi="Palatino Linotype" w:cs="Palatino Linotype"/>
          <w:b/>
          <w:i/>
        </w:rPr>
        <w:tab/>
      </w:r>
    </w:p>
    <w:p w14:paraId="07F9600A" w14:textId="77777777" w:rsidR="00D56D74" w:rsidRPr="00A85680" w:rsidRDefault="00DF1548">
      <w:pPr>
        <w:spacing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“Anexo 1.pdf”:</w:t>
      </w:r>
      <w:r w:rsidRPr="00A85680">
        <w:rPr>
          <w:rFonts w:ascii="Palatino Linotype" w:eastAsia="Palatino Linotype" w:hAnsi="Palatino Linotype" w:cs="Palatino Linotype"/>
          <w:b/>
          <w:i/>
        </w:rPr>
        <w:tab/>
      </w:r>
      <w:r w:rsidRPr="00A85680">
        <w:rPr>
          <w:rFonts w:ascii="Palatino Linotype" w:eastAsia="Palatino Linotype" w:hAnsi="Palatino Linotype" w:cs="Palatino Linotype"/>
        </w:rPr>
        <w:t>Acuerdo de Coordinación que celebran por una parte, la Secretaría de Finanzas por conducto de la Dirección General de Recursos Materiales y por el Sistema para el Desarrollo Integral de la Familia del Estado de México para realizar procedimientos adquisitivos de bienes y contratación de servicios y la adhesión a los beneficios de los contratos celebrados por el Gobierno del Estado de México, para el ejercicio fiscal 2022.</w:t>
      </w:r>
      <w:r w:rsidRPr="00A85680">
        <w:rPr>
          <w:rFonts w:ascii="Palatino Linotype" w:eastAsia="Palatino Linotype" w:hAnsi="Palatino Linotype" w:cs="Palatino Linotype"/>
          <w:b/>
          <w:i/>
        </w:rPr>
        <w:tab/>
      </w:r>
    </w:p>
    <w:p w14:paraId="04E61A4E" w14:textId="77777777" w:rsidR="00D56D74" w:rsidRPr="00A85680" w:rsidRDefault="00DF1548">
      <w:pPr>
        <w:spacing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 xml:space="preserve">“Vigésima Primera Sesión </w:t>
      </w:r>
      <w:proofErr w:type="spellStart"/>
      <w:r w:rsidRPr="00A85680">
        <w:rPr>
          <w:rFonts w:ascii="Palatino Linotype" w:eastAsia="Palatino Linotype" w:hAnsi="Palatino Linotype" w:cs="Palatino Linotype"/>
          <w:b/>
          <w:i/>
        </w:rPr>
        <w:t>Extr</w:t>
      </w:r>
      <w:proofErr w:type="spellEnd"/>
      <w:r w:rsidRPr="00A85680">
        <w:rPr>
          <w:rFonts w:ascii="Palatino Linotype" w:eastAsia="Palatino Linotype" w:hAnsi="Palatino Linotype" w:cs="Palatino Linotype"/>
          <w:b/>
          <w:i/>
        </w:rPr>
        <w:t xml:space="preserve"> Comité T. DIFEM.pdf”:</w:t>
      </w:r>
      <w:r w:rsidRPr="00A85680">
        <w:rPr>
          <w:rFonts w:ascii="Palatino Linotype" w:eastAsia="Palatino Linotype" w:hAnsi="Palatino Linotype" w:cs="Palatino Linotype"/>
          <w:b/>
          <w:i/>
        </w:rPr>
        <w:tab/>
      </w:r>
      <w:r w:rsidRPr="00A85680">
        <w:rPr>
          <w:rFonts w:ascii="Palatino Linotype" w:eastAsia="Palatino Linotype" w:hAnsi="Palatino Linotype" w:cs="Palatino Linotype"/>
        </w:rPr>
        <w:t xml:space="preserve">Acta de la Vigésima Primera Sesión Extraordinaria de Trabajo del Comité de Transparencia del Sistema para el Desarrollo Integral de la Familia del Estado de México, 2023, por el cual se aprueba la clasificación del número de pasaporte de un servidor público como información confidencial que obra en los acuerdos de coordinación celebrados entre la Dirección General de Recursos Materiales y por el Sistema para el Desarrollo Integral de la Familia del Estado de México. </w:t>
      </w:r>
    </w:p>
    <w:p w14:paraId="0A8BDE6F" w14:textId="77777777" w:rsidR="00D56D74" w:rsidRPr="00A85680" w:rsidRDefault="00DF1548">
      <w:pPr>
        <w:spacing w:after="240" w:line="360"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“Informe Justificado 03554.pdf”:</w:t>
      </w:r>
      <w:r w:rsidRPr="00A85680">
        <w:rPr>
          <w:rFonts w:ascii="Palatino Linotype" w:eastAsia="Palatino Linotype" w:hAnsi="Palatino Linotype" w:cs="Palatino Linotype"/>
        </w:rPr>
        <w:t xml:space="preserve"> Documento de nueve fojas en el cual, medularmente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ratifica su incompetencia.</w:t>
      </w:r>
      <w:r w:rsidRPr="00A85680">
        <w:rPr>
          <w:rFonts w:ascii="Palatino Linotype" w:eastAsia="Palatino Linotype" w:hAnsi="Palatino Linotype" w:cs="Palatino Linotype"/>
          <w:b/>
          <w:i/>
        </w:rPr>
        <w:t xml:space="preserve"> </w:t>
      </w:r>
    </w:p>
    <w:p w14:paraId="32E0EF5D" w14:textId="77777777" w:rsidR="00D56D74" w:rsidRPr="00A85680" w:rsidRDefault="00DF1548">
      <w:pPr>
        <w:spacing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Es de precisar que una vez analizada esta documentación, se puso a disposición de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mediante acuerdo signado por la Comisionada Ponente el </w:t>
      </w:r>
      <w:r w:rsidRPr="00A85680">
        <w:rPr>
          <w:rFonts w:ascii="Palatino Linotype" w:eastAsia="Palatino Linotype" w:hAnsi="Palatino Linotype" w:cs="Palatino Linotype"/>
          <w:b/>
        </w:rPr>
        <w:lastRenderedPageBreak/>
        <w:t>cuatro de diciembre de dos mil veintitrés</w:t>
      </w:r>
      <w:r w:rsidRPr="00A85680">
        <w:rPr>
          <w:rFonts w:ascii="Palatino Linotype" w:eastAsia="Palatino Linotype" w:hAnsi="Palatino Linotype" w:cs="Palatino Linotype"/>
        </w:rPr>
        <w:t xml:space="preserve">, teniendo como resultado que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fue omisa en pronunciarse respecto de estas apuntaciones novedosas, por lo que se tiene por </w:t>
      </w:r>
      <w:proofErr w:type="spellStart"/>
      <w:r w:rsidRPr="00A85680">
        <w:rPr>
          <w:rFonts w:ascii="Palatino Linotype" w:eastAsia="Palatino Linotype" w:hAnsi="Palatino Linotype" w:cs="Palatino Linotype"/>
        </w:rPr>
        <w:t>precluido</w:t>
      </w:r>
      <w:proofErr w:type="spellEnd"/>
      <w:r w:rsidRPr="00A85680">
        <w:rPr>
          <w:rFonts w:ascii="Palatino Linotype" w:eastAsia="Palatino Linotype" w:hAnsi="Palatino Linotype" w:cs="Palatino Linotype"/>
        </w:rPr>
        <w:t xml:space="preserve"> su derecho para tal efecto. </w:t>
      </w:r>
    </w:p>
    <w:p w14:paraId="7A4B8E9C" w14:textId="77777777" w:rsidR="00D56D74" w:rsidRPr="00A85680" w:rsidRDefault="00DF1548">
      <w:pPr>
        <w:spacing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noProof/>
        </w:rPr>
        <w:drawing>
          <wp:inline distT="0" distB="0" distL="0" distR="0" wp14:anchorId="5F5971D7" wp14:editId="0571288A">
            <wp:extent cx="5612130" cy="267271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2672715"/>
                    </a:xfrm>
                    <a:prstGeom prst="rect">
                      <a:avLst/>
                    </a:prstGeom>
                    <a:ln/>
                  </pic:spPr>
                </pic:pic>
              </a:graphicData>
            </a:graphic>
          </wp:inline>
        </w:drawing>
      </w:r>
    </w:p>
    <w:p w14:paraId="3FAAEFFB" w14:textId="77777777" w:rsidR="00D56D74" w:rsidRPr="00A85680" w:rsidRDefault="00DF1548">
      <w:pPr>
        <w:widowControl w:val="0"/>
        <w:spacing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7.</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Ampliación del término para resolver</w:t>
      </w:r>
      <w:r w:rsidRPr="00A85680">
        <w:rPr>
          <w:rFonts w:ascii="Palatino Linotype" w:eastAsia="Palatino Linotype" w:hAnsi="Palatino Linotype" w:cs="Palatino Linotype"/>
        </w:rPr>
        <w:t xml:space="preserve">. El </w:t>
      </w:r>
      <w:r w:rsidRPr="00A85680">
        <w:rPr>
          <w:rFonts w:ascii="Palatino Linotype" w:eastAsia="Palatino Linotype" w:hAnsi="Palatino Linotype" w:cs="Palatino Linotype"/>
          <w:b/>
        </w:rPr>
        <w:t>cuatro de diciembre del año dos mil veintitrés</w:t>
      </w:r>
      <w:r w:rsidRPr="00A8568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BC54D06"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w:t>
      </w:r>
      <w:r w:rsidRPr="00A85680">
        <w:rPr>
          <w:rFonts w:ascii="Palatino Linotype" w:eastAsia="Palatino Linotype" w:hAnsi="Palatino Linotype" w:cs="Palatino Linotype"/>
        </w:rPr>
        <w:lastRenderedPageBreak/>
        <w:t>técnicas y humanas del personal encargado de la proyección de las resoluciones a dichos medios de impugnación.</w:t>
      </w:r>
    </w:p>
    <w:p w14:paraId="7B2894AD" w14:textId="77777777" w:rsidR="00D56D74" w:rsidRPr="00A85680" w:rsidRDefault="00D56D74">
      <w:pPr>
        <w:spacing w:line="360" w:lineRule="auto"/>
        <w:jc w:val="both"/>
        <w:rPr>
          <w:rFonts w:ascii="Palatino Linotype" w:eastAsia="Palatino Linotype" w:hAnsi="Palatino Linotype" w:cs="Palatino Linotype"/>
        </w:rPr>
      </w:pPr>
    </w:p>
    <w:p w14:paraId="5EDCA536"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1BAE5E7" w14:textId="77777777" w:rsidR="00D56D74" w:rsidRPr="00A85680" w:rsidRDefault="00D56D74">
      <w:pPr>
        <w:spacing w:line="360" w:lineRule="auto"/>
        <w:jc w:val="both"/>
        <w:rPr>
          <w:rFonts w:ascii="Palatino Linotype" w:eastAsia="Palatino Linotype" w:hAnsi="Palatino Linotype" w:cs="Palatino Linotype"/>
        </w:rPr>
      </w:pPr>
    </w:p>
    <w:p w14:paraId="0A12AE3B"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B2C2B6" w14:textId="77777777" w:rsidR="00D56D74" w:rsidRPr="00A85680" w:rsidRDefault="00D56D74">
      <w:pPr>
        <w:spacing w:line="360" w:lineRule="auto"/>
        <w:jc w:val="both"/>
        <w:rPr>
          <w:rFonts w:ascii="Palatino Linotype" w:eastAsia="Palatino Linotype" w:hAnsi="Palatino Linotype" w:cs="Palatino Linotype"/>
        </w:rPr>
      </w:pPr>
    </w:p>
    <w:p w14:paraId="29E47937"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0AF631" w14:textId="77777777" w:rsidR="00D56D74" w:rsidRPr="00A85680" w:rsidRDefault="00D56D74">
      <w:pPr>
        <w:spacing w:line="360" w:lineRule="auto"/>
        <w:jc w:val="both"/>
        <w:rPr>
          <w:rFonts w:ascii="Palatino Linotype" w:eastAsia="Palatino Linotype" w:hAnsi="Palatino Linotype" w:cs="Palatino Linotype"/>
        </w:rPr>
      </w:pPr>
    </w:p>
    <w:p w14:paraId="68938D04" w14:textId="77777777" w:rsidR="00D56D74" w:rsidRPr="00A85680" w:rsidRDefault="00DF1548">
      <w:pPr>
        <w:spacing w:line="360" w:lineRule="auto"/>
        <w:jc w:val="both"/>
        <w:rPr>
          <w:rFonts w:ascii="Palatino Linotype" w:eastAsia="Palatino Linotype" w:hAnsi="Palatino Linotype" w:cs="Palatino Linotype"/>
          <w:strike/>
        </w:rPr>
      </w:pPr>
      <w:r w:rsidRPr="00A8568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F95BCC6" w14:textId="77777777" w:rsidR="00D56D74" w:rsidRPr="00A85680" w:rsidRDefault="00D56D74">
      <w:pPr>
        <w:spacing w:line="360" w:lineRule="auto"/>
        <w:jc w:val="both"/>
        <w:rPr>
          <w:rFonts w:ascii="Palatino Linotype" w:eastAsia="Palatino Linotype" w:hAnsi="Palatino Linotype" w:cs="Palatino Linotype"/>
        </w:rPr>
      </w:pPr>
    </w:p>
    <w:p w14:paraId="2E77EE78" w14:textId="77777777" w:rsidR="00D56D74" w:rsidRPr="00A85680" w:rsidRDefault="00DF1548">
      <w:pPr>
        <w:numPr>
          <w:ilvl w:val="0"/>
          <w:numId w:val="2"/>
        </w:numPr>
        <w:spacing w:line="360" w:lineRule="auto"/>
        <w:ind w:left="567" w:right="900" w:hanging="141"/>
        <w:jc w:val="both"/>
        <w:rPr>
          <w:rFonts w:ascii="Palatino Linotype" w:eastAsia="Palatino Linotype" w:hAnsi="Palatino Linotype" w:cs="Palatino Linotype"/>
        </w:rPr>
      </w:pPr>
      <w:r w:rsidRPr="00A85680">
        <w:rPr>
          <w:rFonts w:ascii="Palatino Linotype" w:eastAsia="Palatino Linotype" w:hAnsi="Palatino Linotype" w:cs="Palatino Linotype"/>
          <w:b/>
        </w:rPr>
        <w:t>Complejidad del Asunto:</w:t>
      </w:r>
      <w:r w:rsidRPr="00A8568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A0432DB" w14:textId="77777777" w:rsidR="00D56D74" w:rsidRPr="00A85680" w:rsidRDefault="00D56D74">
      <w:pPr>
        <w:spacing w:line="360" w:lineRule="auto"/>
        <w:ind w:left="567" w:right="900" w:hanging="141"/>
        <w:jc w:val="both"/>
        <w:rPr>
          <w:rFonts w:ascii="Palatino Linotype" w:eastAsia="Palatino Linotype" w:hAnsi="Palatino Linotype" w:cs="Palatino Linotype"/>
          <w:b/>
        </w:rPr>
      </w:pPr>
    </w:p>
    <w:p w14:paraId="1E1FDD6B" w14:textId="77777777" w:rsidR="00D56D74" w:rsidRPr="00A85680" w:rsidRDefault="00DF1548">
      <w:pPr>
        <w:numPr>
          <w:ilvl w:val="0"/>
          <w:numId w:val="2"/>
        </w:numPr>
        <w:spacing w:line="360" w:lineRule="auto"/>
        <w:ind w:left="567" w:right="900" w:hanging="141"/>
        <w:jc w:val="both"/>
        <w:rPr>
          <w:rFonts w:ascii="Palatino Linotype" w:eastAsia="Palatino Linotype" w:hAnsi="Palatino Linotype" w:cs="Palatino Linotype"/>
        </w:rPr>
      </w:pPr>
      <w:r w:rsidRPr="00A85680">
        <w:rPr>
          <w:rFonts w:ascii="Palatino Linotype" w:eastAsia="Palatino Linotype" w:hAnsi="Palatino Linotype" w:cs="Palatino Linotype"/>
          <w:b/>
        </w:rPr>
        <w:t>Actividad Procesal del interesado.</w:t>
      </w:r>
      <w:r w:rsidRPr="00A85680">
        <w:rPr>
          <w:rFonts w:ascii="Palatino Linotype" w:eastAsia="Palatino Linotype" w:hAnsi="Palatino Linotype" w:cs="Palatino Linotype"/>
        </w:rPr>
        <w:t xml:space="preserve"> Acciones u omisiones del interesado.</w:t>
      </w:r>
    </w:p>
    <w:p w14:paraId="477E0DE3" w14:textId="77777777" w:rsidR="00D56D74" w:rsidRPr="00A85680" w:rsidRDefault="00D56D74">
      <w:pPr>
        <w:spacing w:line="360" w:lineRule="auto"/>
        <w:ind w:left="567" w:right="900" w:hanging="141"/>
        <w:jc w:val="both"/>
        <w:rPr>
          <w:rFonts w:ascii="Palatino Linotype" w:eastAsia="Palatino Linotype" w:hAnsi="Palatino Linotype" w:cs="Palatino Linotype"/>
        </w:rPr>
      </w:pPr>
    </w:p>
    <w:p w14:paraId="49E7AA43" w14:textId="77777777" w:rsidR="00D56D74" w:rsidRPr="00A85680" w:rsidRDefault="00DF1548">
      <w:pPr>
        <w:numPr>
          <w:ilvl w:val="0"/>
          <w:numId w:val="2"/>
        </w:numPr>
        <w:spacing w:line="360" w:lineRule="auto"/>
        <w:ind w:left="567" w:right="900" w:hanging="141"/>
        <w:jc w:val="both"/>
        <w:rPr>
          <w:rFonts w:ascii="Palatino Linotype" w:eastAsia="Palatino Linotype" w:hAnsi="Palatino Linotype" w:cs="Palatino Linotype"/>
        </w:rPr>
      </w:pPr>
      <w:r w:rsidRPr="00A85680">
        <w:rPr>
          <w:rFonts w:ascii="Palatino Linotype" w:eastAsia="Palatino Linotype" w:hAnsi="Palatino Linotype" w:cs="Palatino Linotype"/>
          <w:b/>
        </w:rPr>
        <w:t>Conducta de la Autoridad:</w:t>
      </w:r>
      <w:r w:rsidRPr="00A85680">
        <w:rPr>
          <w:rFonts w:ascii="Palatino Linotype" w:eastAsia="Palatino Linotype" w:hAnsi="Palatino Linotype" w:cs="Palatino Linotype"/>
        </w:rPr>
        <w:t xml:space="preserve"> Las Acciones u omisiones realizadas en el procedimiento. Así como si la autoridad actuó con la debida diligencia.</w:t>
      </w:r>
    </w:p>
    <w:p w14:paraId="577B9C4A" w14:textId="77777777" w:rsidR="00D56D74" w:rsidRPr="00A85680" w:rsidRDefault="00D56D74">
      <w:pPr>
        <w:spacing w:line="360" w:lineRule="auto"/>
        <w:ind w:left="567" w:right="900" w:hanging="141"/>
        <w:rPr>
          <w:rFonts w:ascii="Palatino Linotype" w:eastAsia="Palatino Linotype" w:hAnsi="Palatino Linotype" w:cs="Palatino Linotype"/>
        </w:rPr>
      </w:pPr>
    </w:p>
    <w:p w14:paraId="3C279574" w14:textId="77777777" w:rsidR="00D56D74" w:rsidRPr="00A85680" w:rsidRDefault="00DF1548">
      <w:pPr>
        <w:spacing w:line="360" w:lineRule="auto"/>
        <w:ind w:left="567" w:right="900" w:hanging="141"/>
        <w:jc w:val="both"/>
        <w:rPr>
          <w:rFonts w:ascii="Palatino Linotype" w:eastAsia="Palatino Linotype" w:hAnsi="Palatino Linotype" w:cs="Palatino Linotype"/>
        </w:rPr>
      </w:pPr>
      <w:r w:rsidRPr="00A85680">
        <w:rPr>
          <w:rFonts w:ascii="Palatino Linotype" w:eastAsia="Palatino Linotype" w:hAnsi="Palatino Linotype" w:cs="Palatino Linotype"/>
          <w:b/>
        </w:rPr>
        <w:t>d) La afectación generada en la situación jurídica de la persona involucrada en el proceso</w:t>
      </w:r>
      <w:r w:rsidRPr="00A85680">
        <w:rPr>
          <w:rFonts w:ascii="Palatino Linotype" w:eastAsia="Palatino Linotype" w:hAnsi="Palatino Linotype" w:cs="Palatino Linotype"/>
        </w:rPr>
        <w:t>: Violación a sus derechos humanos.</w:t>
      </w:r>
    </w:p>
    <w:p w14:paraId="559D636C" w14:textId="77777777" w:rsidR="00D56D74" w:rsidRPr="00A85680" w:rsidRDefault="00D56D74">
      <w:pPr>
        <w:spacing w:line="360" w:lineRule="auto"/>
        <w:jc w:val="both"/>
        <w:rPr>
          <w:rFonts w:ascii="Palatino Linotype" w:eastAsia="Palatino Linotype" w:hAnsi="Palatino Linotype" w:cs="Palatino Linotype"/>
        </w:rPr>
      </w:pPr>
    </w:p>
    <w:p w14:paraId="11FC0FBD"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F46F8C" w14:textId="77777777" w:rsidR="00D56D74" w:rsidRPr="00A85680" w:rsidRDefault="00D56D74">
      <w:pPr>
        <w:spacing w:line="360" w:lineRule="auto"/>
        <w:jc w:val="both"/>
        <w:rPr>
          <w:rFonts w:ascii="Palatino Linotype" w:eastAsia="Palatino Linotype" w:hAnsi="Palatino Linotype" w:cs="Palatino Linotype"/>
        </w:rPr>
      </w:pPr>
    </w:p>
    <w:p w14:paraId="756815F0" w14:textId="77777777" w:rsidR="00D56D74" w:rsidRPr="00A85680" w:rsidRDefault="00DF1548">
      <w:pPr>
        <w:spacing w:line="360" w:lineRule="auto"/>
        <w:jc w:val="both"/>
        <w:rPr>
          <w:rFonts w:ascii="Palatino Linotype" w:eastAsia="Palatino Linotype" w:hAnsi="Palatino Linotype" w:cs="Palatino Linotype"/>
          <w:b/>
        </w:rPr>
      </w:pPr>
      <w:r w:rsidRPr="00A85680">
        <w:rPr>
          <w:rFonts w:ascii="Palatino Linotype" w:eastAsia="Palatino Linotype" w:hAnsi="Palatino Linotype" w:cs="Palatino Linotype"/>
        </w:rPr>
        <w:lastRenderedPageBreak/>
        <w:t>Argumento que encuentra sustento en la jurisprudencia P</w:t>
      </w:r>
      <w:proofErr w:type="gramStart"/>
      <w:r w:rsidRPr="00A85680">
        <w:rPr>
          <w:rFonts w:ascii="Palatino Linotype" w:eastAsia="Palatino Linotype" w:hAnsi="Palatino Linotype" w:cs="Palatino Linotype"/>
        </w:rPr>
        <w:t>./</w:t>
      </w:r>
      <w:proofErr w:type="gramEnd"/>
      <w:r w:rsidRPr="00A85680">
        <w:rPr>
          <w:rFonts w:ascii="Palatino Linotype" w:eastAsia="Palatino Linotype" w:hAnsi="Palatino Linotype" w:cs="Palatino Linotype"/>
        </w:rPr>
        <w:t xml:space="preserve">J. 32/92 emitida por el Pleno de la Suprema Corte de Justicia de la Nación de rubro </w:t>
      </w:r>
      <w:r w:rsidRPr="00A8568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85680">
        <w:rPr>
          <w:rFonts w:ascii="Palatino Linotype" w:eastAsia="Palatino Linotype" w:hAnsi="Palatino Linotype" w:cs="Palatino Linotype"/>
        </w:rPr>
        <w:t>, visible en la Gaceta del Seminario Judicial de la Federación con el registro digital 205635.</w:t>
      </w:r>
    </w:p>
    <w:p w14:paraId="351E8E5A" w14:textId="77777777" w:rsidR="00D56D74" w:rsidRPr="00A85680" w:rsidRDefault="00D56D74">
      <w:pPr>
        <w:spacing w:line="360" w:lineRule="auto"/>
        <w:jc w:val="both"/>
        <w:rPr>
          <w:rFonts w:ascii="Palatino Linotype" w:eastAsia="Palatino Linotype" w:hAnsi="Palatino Linotype" w:cs="Palatino Linotype"/>
        </w:rPr>
      </w:pPr>
    </w:p>
    <w:p w14:paraId="7047D767"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1F79EA" w14:textId="77777777" w:rsidR="00D56D74" w:rsidRPr="00A85680" w:rsidRDefault="00D56D74">
      <w:pPr>
        <w:spacing w:line="360" w:lineRule="auto"/>
        <w:jc w:val="both"/>
        <w:rPr>
          <w:rFonts w:ascii="Palatino Linotype" w:eastAsia="Palatino Linotype" w:hAnsi="Palatino Linotype" w:cs="Palatino Linotype"/>
        </w:rPr>
      </w:pPr>
    </w:p>
    <w:p w14:paraId="4594C446"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3A8918" w14:textId="77777777" w:rsidR="00D56D74" w:rsidRPr="00A85680" w:rsidRDefault="00D56D74">
      <w:pPr>
        <w:spacing w:line="360" w:lineRule="auto"/>
        <w:jc w:val="both"/>
        <w:rPr>
          <w:rFonts w:ascii="Palatino Linotype" w:eastAsia="Palatino Linotype" w:hAnsi="Palatino Linotype" w:cs="Palatino Linotype"/>
        </w:rPr>
      </w:pPr>
    </w:p>
    <w:p w14:paraId="1BAA4B7E"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 </w:t>
      </w:r>
      <w:r w:rsidRPr="00A85680">
        <w:rPr>
          <w:rFonts w:ascii="Palatino Linotype" w:eastAsia="Palatino Linotype" w:hAnsi="Palatino Linotype" w:cs="Palatino Linotype"/>
          <w:i/>
        </w:rPr>
        <w:t>“PLAZO RAZONABLE PARA RESOLVER. DIMENSIÓN Y EFECTOS DE ESTE CONCEPTO CUANDO SE ADUCE EXCESIVA CARGA DE TRABAJO.”</w:t>
      </w:r>
      <w:r w:rsidRPr="00A85680">
        <w:rPr>
          <w:rFonts w:ascii="Palatino Linotype" w:eastAsia="Palatino Linotype" w:hAnsi="Palatino Linotype" w:cs="Palatino Linotype"/>
        </w:rPr>
        <w:t xml:space="preserve"> consultable en el Seminario Judicial de la Federación y su gaceta, con el registro digital 2002351.</w:t>
      </w:r>
    </w:p>
    <w:p w14:paraId="6F1ED84B" w14:textId="77777777" w:rsidR="00D56D74" w:rsidRPr="00A85680" w:rsidRDefault="00D56D74">
      <w:pPr>
        <w:spacing w:line="360" w:lineRule="auto"/>
        <w:jc w:val="both"/>
        <w:rPr>
          <w:rFonts w:ascii="Palatino Linotype" w:eastAsia="Palatino Linotype" w:hAnsi="Palatino Linotype" w:cs="Palatino Linotype"/>
          <w:b/>
        </w:rPr>
      </w:pPr>
    </w:p>
    <w:p w14:paraId="0D5CA5F1"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i/>
        </w:rPr>
        <w:t>“PLAZO RAZONABLE PARA RESOLVER. CONCEPTO Y ELEMENTOS QUE LO INTEGRAN A LA LUZ DEL DERECHO INTERNACIONAL DE LOS DERECHOS HUMANOS.”</w:t>
      </w:r>
      <w:r w:rsidRPr="00A85680">
        <w:rPr>
          <w:rFonts w:ascii="Palatino Linotype" w:eastAsia="Palatino Linotype" w:hAnsi="Palatino Linotype" w:cs="Palatino Linotype"/>
        </w:rPr>
        <w:t>, visible en el Seminario Judicial de la Federación y su gaceta, con el registro digital 2002350.</w:t>
      </w:r>
    </w:p>
    <w:p w14:paraId="3656C938" w14:textId="77777777" w:rsidR="00D56D74" w:rsidRPr="00A85680" w:rsidRDefault="00D56D74">
      <w:pPr>
        <w:spacing w:line="360" w:lineRule="auto"/>
        <w:jc w:val="both"/>
        <w:rPr>
          <w:rFonts w:ascii="Palatino Linotype" w:eastAsia="Palatino Linotype" w:hAnsi="Palatino Linotype" w:cs="Palatino Linotype"/>
        </w:rPr>
      </w:pPr>
    </w:p>
    <w:p w14:paraId="3A724BCD" w14:textId="77777777" w:rsidR="00D56D74" w:rsidRPr="00A85680" w:rsidRDefault="00DF1548" w:rsidP="00B268BB">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DD2C4E0" w14:textId="77777777" w:rsidR="00B268BB" w:rsidRPr="00A85680" w:rsidRDefault="00B268BB" w:rsidP="00B268BB">
      <w:pPr>
        <w:spacing w:line="360" w:lineRule="auto"/>
        <w:jc w:val="both"/>
        <w:rPr>
          <w:rFonts w:ascii="Palatino Linotype" w:eastAsia="Palatino Linotype" w:hAnsi="Palatino Linotype" w:cs="Palatino Linotype"/>
        </w:rPr>
      </w:pPr>
    </w:p>
    <w:p w14:paraId="29D79134" w14:textId="77777777" w:rsidR="00D56D74" w:rsidRPr="00A85680" w:rsidRDefault="00DF1548">
      <w:pPr>
        <w:spacing w:after="240" w:line="360" w:lineRule="auto"/>
        <w:jc w:val="both"/>
        <w:rPr>
          <w:rFonts w:ascii="Palatino Linotype" w:eastAsia="Palatino Linotype" w:hAnsi="Palatino Linotype" w:cs="Palatino Linotype"/>
          <w:b/>
        </w:rPr>
      </w:pPr>
      <w:r w:rsidRPr="00A85680">
        <w:rPr>
          <w:rFonts w:ascii="Palatino Linotype" w:eastAsia="Palatino Linotype" w:hAnsi="Palatino Linotype" w:cs="Palatino Linotype"/>
          <w:b/>
        </w:rPr>
        <w:t xml:space="preserve">8. Cierre de instrucción. </w:t>
      </w:r>
      <w:r w:rsidRPr="00A8568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A85680">
        <w:rPr>
          <w:rFonts w:ascii="Palatino Linotype" w:eastAsia="Palatino Linotype" w:hAnsi="Palatino Linotype" w:cs="Palatino Linotype"/>
          <w:b/>
        </w:rPr>
        <w:t>once de diciembre de dos mil veintitrés</w:t>
      </w:r>
      <w:r w:rsidRPr="00A8568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DEA4AD6"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045D081" w14:textId="77777777" w:rsidR="00B268BB" w:rsidRPr="00A85680" w:rsidRDefault="00B268BB">
      <w:pPr>
        <w:spacing w:before="240" w:after="240" w:line="360" w:lineRule="auto"/>
        <w:jc w:val="both"/>
        <w:rPr>
          <w:rFonts w:ascii="Palatino Linotype" w:eastAsia="Palatino Linotype" w:hAnsi="Palatino Linotype" w:cs="Palatino Linotype"/>
        </w:rPr>
      </w:pPr>
    </w:p>
    <w:p w14:paraId="015CB9C3" w14:textId="77777777" w:rsidR="00D56D74" w:rsidRPr="00A85680" w:rsidRDefault="00DF1548">
      <w:pPr>
        <w:widowControl w:val="0"/>
        <w:spacing w:line="360" w:lineRule="auto"/>
        <w:jc w:val="center"/>
        <w:rPr>
          <w:rFonts w:ascii="Palatino Linotype" w:eastAsia="Palatino Linotype" w:hAnsi="Palatino Linotype" w:cs="Palatino Linotype"/>
          <w:b/>
        </w:rPr>
      </w:pPr>
      <w:r w:rsidRPr="00A85680">
        <w:rPr>
          <w:rFonts w:ascii="Palatino Linotype" w:eastAsia="Palatino Linotype" w:hAnsi="Palatino Linotype" w:cs="Palatino Linotype"/>
          <w:b/>
        </w:rPr>
        <w:lastRenderedPageBreak/>
        <w:t>II. C O N S I D E R A N D O S</w:t>
      </w:r>
    </w:p>
    <w:p w14:paraId="5D4F1999"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Primero. Competencia.</w:t>
      </w:r>
      <w:r w:rsidRPr="00A8568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E95DF6B" w14:textId="77777777" w:rsidR="00D56D74" w:rsidRPr="00A85680" w:rsidRDefault="00DF1548">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A85680">
        <w:rPr>
          <w:rFonts w:ascii="Palatino Linotype" w:eastAsia="Palatino Linotype" w:hAnsi="Palatino Linotype" w:cs="Palatino Linotype"/>
          <w:b/>
        </w:rPr>
        <w:t xml:space="preserve">Segundo. Oportunidad y </w:t>
      </w:r>
      <w:proofErr w:type="spellStart"/>
      <w:r w:rsidRPr="00A85680">
        <w:rPr>
          <w:rFonts w:ascii="Palatino Linotype" w:eastAsia="Palatino Linotype" w:hAnsi="Palatino Linotype" w:cs="Palatino Linotype"/>
          <w:b/>
        </w:rPr>
        <w:t>Procedibilidad</w:t>
      </w:r>
      <w:proofErr w:type="spellEnd"/>
      <w:r w:rsidRPr="00A85680">
        <w:rPr>
          <w:rFonts w:ascii="Palatino Linotype" w:eastAsia="Palatino Linotype" w:hAnsi="Palatino Linotype" w:cs="Palatino Linotype"/>
          <w:b/>
        </w:rPr>
        <w:t xml:space="preserve"> del Recurso de Revisión. </w:t>
      </w:r>
      <w:r w:rsidRPr="00A85680">
        <w:rPr>
          <w:rFonts w:ascii="Palatino Linotype" w:eastAsia="Palatino Linotype" w:hAnsi="Palatino Linotype" w:cs="Palatino Linotype"/>
        </w:rPr>
        <w:t xml:space="preserve">Previo al estudio del fondo del asunto, se procede a analizar los requisitos de oportunidad y </w:t>
      </w:r>
      <w:proofErr w:type="spellStart"/>
      <w:r w:rsidRPr="00A85680">
        <w:rPr>
          <w:rFonts w:ascii="Palatino Linotype" w:eastAsia="Palatino Linotype" w:hAnsi="Palatino Linotype" w:cs="Palatino Linotype"/>
        </w:rPr>
        <w:t>procedibilidad</w:t>
      </w:r>
      <w:proofErr w:type="spellEnd"/>
      <w:r w:rsidRPr="00A85680">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16A8F333" w14:textId="77777777" w:rsidR="00D56D74" w:rsidRPr="00A85680" w:rsidRDefault="00DF1548">
      <w:pPr>
        <w:pBdr>
          <w:top w:val="nil"/>
          <w:left w:val="nil"/>
          <w:bottom w:val="nil"/>
          <w:right w:val="nil"/>
          <w:between w:val="nil"/>
        </w:pBd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A85680">
        <w:rPr>
          <w:rFonts w:ascii="Palatino Linotype" w:eastAsia="Palatino Linotype" w:hAnsi="Palatino Linotype" w:cs="Palatino Linotype"/>
          <w:b/>
        </w:rPr>
        <w:t>el Sujeto Obligado</w:t>
      </w:r>
      <w:r w:rsidRPr="00A85680">
        <w:rPr>
          <w:rFonts w:ascii="Palatino Linotype" w:eastAsia="Palatino Linotype" w:hAnsi="Palatino Linotype" w:cs="Palatino Linotype"/>
        </w:rPr>
        <w:t xml:space="preserve"> respondió a la solicitud de información el </w:t>
      </w:r>
      <w:r w:rsidRPr="00A85680">
        <w:rPr>
          <w:rFonts w:ascii="Palatino Linotype" w:eastAsia="Palatino Linotype" w:hAnsi="Palatino Linotype" w:cs="Palatino Linotype"/>
          <w:b/>
        </w:rPr>
        <w:t xml:space="preserve">veinte de junio de dos mil veintitrés, </w:t>
      </w:r>
      <w:r w:rsidRPr="00A85680">
        <w:rPr>
          <w:rFonts w:ascii="Palatino Linotype" w:eastAsia="Palatino Linotype" w:hAnsi="Palatino Linotype" w:cs="Palatino Linotype"/>
        </w:rPr>
        <w:t xml:space="preserve">mientras que el recurso de revisión se interpuso el </w:t>
      </w:r>
      <w:r w:rsidRPr="00A85680">
        <w:rPr>
          <w:rFonts w:ascii="Palatino Linotype" w:eastAsia="Palatino Linotype" w:hAnsi="Palatino Linotype" w:cs="Palatino Linotype"/>
          <w:b/>
        </w:rPr>
        <w:t xml:space="preserve">veintiuno de junio de </w:t>
      </w:r>
      <w:r w:rsidRPr="00A85680">
        <w:rPr>
          <w:rFonts w:ascii="Palatino Linotype" w:eastAsia="Palatino Linotype" w:hAnsi="Palatino Linotype" w:cs="Palatino Linotype"/>
          <w:b/>
        </w:rPr>
        <w:lastRenderedPageBreak/>
        <w:t>dos mil veintitrés</w:t>
      </w:r>
      <w:r w:rsidRPr="00A85680">
        <w:rPr>
          <w:rFonts w:ascii="Palatino Linotype" w:eastAsia="Palatino Linotype" w:hAnsi="Palatino Linotype" w:cs="Palatino Linotype"/>
        </w:rPr>
        <w:t xml:space="preserve">, esto es, el </w:t>
      </w:r>
      <w:r w:rsidRPr="00A85680">
        <w:rPr>
          <w:rFonts w:ascii="Palatino Linotype" w:eastAsia="Palatino Linotype" w:hAnsi="Palatino Linotype" w:cs="Palatino Linotype"/>
          <w:b/>
        </w:rPr>
        <w:t xml:space="preserve">primer día hábil </w:t>
      </w:r>
      <w:r w:rsidRPr="00A85680">
        <w:rPr>
          <w:rFonts w:ascii="Palatino Linotype" w:eastAsia="Palatino Linotype" w:hAnsi="Palatino Linotype" w:cs="Palatino Linotype"/>
        </w:rPr>
        <w:t>posterior en que tuvo conocimiento de la respuesta impugnada.</w:t>
      </w:r>
    </w:p>
    <w:p w14:paraId="6A86B182"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En este sentido, al considerar la fecha en que se formuló la solicitud y la fecha en que respondió a esta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C54BB17"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Asimismo, por cuanto hace a la </w:t>
      </w:r>
      <w:proofErr w:type="spellStart"/>
      <w:r w:rsidRPr="00A85680">
        <w:rPr>
          <w:rFonts w:ascii="Palatino Linotype" w:eastAsia="Palatino Linotype" w:hAnsi="Palatino Linotype" w:cs="Palatino Linotype"/>
        </w:rPr>
        <w:t>procedibilidad</w:t>
      </w:r>
      <w:proofErr w:type="spellEnd"/>
      <w:r w:rsidRPr="00A85680">
        <w:rPr>
          <w:rFonts w:ascii="Palatino Linotype" w:eastAsia="Palatino Linotype" w:hAnsi="Palatino Linotype" w:cs="Palatino Linotype"/>
        </w:rPr>
        <w:t xml:space="preserve"> del  recurso de revisión, es de suma importancia señalar que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no señaló nombre completo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9A4CA7" w14:textId="77777777" w:rsidR="00D56D74" w:rsidRPr="00A85680" w:rsidRDefault="00DF154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Las solicitudes anónimas</w:t>
      </w:r>
      <w:r w:rsidRPr="00A85680">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5F7B80B4"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Así también, por cuanto hace a la </w:t>
      </w:r>
      <w:proofErr w:type="spellStart"/>
      <w:r w:rsidRPr="00A85680">
        <w:rPr>
          <w:rFonts w:ascii="Palatino Linotype" w:eastAsia="Palatino Linotype" w:hAnsi="Palatino Linotype" w:cs="Palatino Linotype"/>
        </w:rPr>
        <w:t>procedibilidad</w:t>
      </w:r>
      <w:proofErr w:type="spellEnd"/>
      <w:r w:rsidRPr="00A85680">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A85680">
        <w:rPr>
          <w:rFonts w:ascii="Palatino Linotype" w:eastAsia="Palatino Linotype" w:hAnsi="Palatino Linotype" w:cs="Palatino Linotype"/>
        </w:rPr>
        <w:lastRenderedPageBreak/>
        <w:t>Municipios, en atención a que fue presentado mediante el formato visible en el SAIMEX.</w:t>
      </w:r>
    </w:p>
    <w:p w14:paraId="200551A9" w14:textId="77777777" w:rsidR="00D56D74" w:rsidRPr="00A85680" w:rsidRDefault="00DF154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A85680">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IV de la Ley de Transparencia y Acceso a la Información Pública del Estado de México y Municipios; que a la letra dice:</w:t>
      </w:r>
    </w:p>
    <w:p w14:paraId="071A72D3" w14:textId="77777777" w:rsidR="00D56D74" w:rsidRPr="00A85680" w:rsidRDefault="00DF154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“Artículo 179</w:t>
      </w:r>
      <w:r w:rsidRPr="00A85680">
        <w:rPr>
          <w:rFonts w:ascii="Palatino Linotype" w:eastAsia="Palatino Linotype" w:hAnsi="Palatino Linotype" w:cs="Palatino Linotype"/>
          <w:i/>
          <w:sz w:val="22"/>
          <w:szCs w:val="22"/>
        </w:rPr>
        <w:t xml:space="preserve">. </w:t>
      </w:r>
      <w:r w:rsidRPr="00A85680">
        <w:rPr>
          <w:rFonts w:ascii="Palatino Linotype" w:eastAsia="Palatino Linotype" w:hAnsi="Palatino Linotype" w:cs="Palatino Linotype"/>
          <w:b/>
          <w:i/>
          <w:sz w:val="22"/>
          <w:szCs w:val="22"/>
        </w:rPr>
        <w:t>El recurso de revisión</w:t>
      </w:r>
      <w:r w:rsidRPr="00A85680">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A85680">
        <w:rPr>
          <w:rFonts w:ascii="Palatino Linotype" w:eastAsia="Palatino Linotype" w:hAnsi="Palatino Linotype" w:cs="Palatino Linotype"/>
          <w:b/>
          <w:i/>
          <w:sz w:val="22"/>
          <w:szCs w:val="22"/>
        </w:rPr>
        <w:t>, y procederá en contra de las siguientes causas</w:t>
      </w:r>
      <w:r w:rsidRPr="00A85680">
        <w:rPr>
          <w:rFonts w:ascii="Palatino Linotype" w:eastAsia="Palatino Linotype" w:hAnsi="Palatino Linotype" w:cs="Palatino Linotype"/>
          <w:i/>
          <w:sz w:val="22"/>
          <w:szCs w:val="22"/>
        </w:rPr>
        <w:t>:</w:t>
      </w:r>
    </w:p>
    <w:p w14:paraId="1CB3C57F" w14:textId="77777777" w:rsidR="00D56D74" w:rsidRPr="00A85680" w:rsidRDefault="00DF154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37AC5F7F" w14:textId="77777777" w:rsidR="00D56D74" w:rsidRPr="00A85680" w:rsidRDefault="00DF154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IV. La declaración de incompetencia por el sujeto obligado</w:t>
      </w:r>
      <w:r w:rsidRPr="00A85680">
        <w:rPr>
          <w:rFonts w:ascii="Palatino Linotype" w:eastAsia="Palatino Linotype" w:hAnsi="Palatino Linotype" w:cs="Palatino Linotype"/>
          <w:i/>
          <w:sz w:val="22"/>
          <w:szCs w:val="22"/>
        </w:rPr>
        <w:t>;” (Énfasis añadido)</w:t>
      </w:r>
    </w:p>
    <w:p w14:paraId="6AD8541D"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 xml:space="preserve">Tercero. Materia de la revisión. </w:t>
      </w:r>
      <w:r w:rsidRPr="00A8568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85680">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información pública </w:t>
      </w:r>
      <w:r w:rsidRPr="00A85680">
        <w:rPr>
          <w:rFonts w:ascii="Palatino Linotype" w:eastAsia="Palatino Linotype" w:hAnsi="Palatino Linotype" w:cs="Palatino Linotype"/>
        </w:rPr>
        <w:t xml:space="preserve">de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o en su defecto, en caso de ser procedente, ordenar la entrega de información oportuna.</w:t>
      </w:r>
    </w:p>
    <w:p w14:paraId="081FD998"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b/>
        </w:rPr>
        <w:t xml:space="preserve">Cuarto. Estudio del asunto. </w:t>
      </w:r>
      <w:r w:rsidRPr="00A85680">
        <w:rPr>
          <w:rFonts w:ascii="Palatino Linotype" w:eastAsia="Palatino Linotype" w:hAnsi="Palatino Linotype" w:cs="Palatino Linotype"/>
        </w:rPr>
        <w:t xml:space="preserve">Antes de entrar al análisis de los pronunciamientos del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w:t>
      </w:r>
      <w:r w:rsidRPr="00A85680">
        <w:rPr>
          <w:rFonts w:ascii="Palatino Linotype" w:eastAsia="Palatino Linotype" w:hAnsi="Palatino Linotype" w:cs="Palatino Linotype"/>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EB55D7" w14:textId="77777777" w:rsidR="00D56D74" w:rsidRPr="00A85680" w:rsidRDefault="00DF1548">
      <w:pPr>
        <w:pBdr>
          <w:top w:val="nil"/>
          <w:left w:val="nil"/>
          <w:bottom w:val="nil"/>
          <w:right w:val="nil"/>
          <w:between w:val="nil"/>
        </w:pBdr>
        <w:spacing w:before="240" w:after="240"/>
        <w:ind w:left="851" w:right="850"/>
        <w:jc w:val="both"/>
      </w:pPr>
      <w:r w:rsidRPr="00A8568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8568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748E6BC" w14:textId="77777777" w:rsidR="00D56D74" w:rsidRPr="00A85680" w:rsidRDefault="00DF1548">
      <w:pPr>
        <w:pBdr>
          <w:top w:val="nil"/>
          <w:left w:val="nil"/>
          <w:bottom w:val="nil"/>
          <w:right w:val="nil"/>
          <w:between w:val="nil"/>
        </w:pBdr>
        <w:spacing w:before="240" w:after="240"/>
        <w:ind w:left="851" w:right="850"/>
        <w:jc w:val="both"/>
      </w:pPr>
      <w:r w:rsidRPr="00A8568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2C874AB" w14:textId="77777777" w:rsidR="00D56D74" w:rsidRPr="00A85680" w:rsidRDefault="00DF1548">
      <w:pPr>
        <w:pBdr>
          <w:top w:val="nil"/>
          <w:left w:val="nil"/>
          <w:bottom w:val="nil"/>
          <w:right w:val="nil"/>
          <w:between w:val="nil"/>
        </w:pBdr>
        <w:spacing w:before="240" w:after="240"/>
        <w:ind w:left="851" w:right="850"/>
        <w:jc w:val="both"/>
      </w:pPr>
      <w:r w:rsidRPr="00A8568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8568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F308AB4" w14:textId="77777777" w:rsidR="00D56D74" w:rsidRPr="00A85680" w:rsidRDefault="00DF1548">
      <w:pPr>
        <w:pBdr>
          <w:top w:val="nil"/>
          <w:left w:val="nil"/>
          <w:bottom w:val="nil"/>
          <w:right w:val="nil"/>
          <w:between w:val="nil"/>
        </w:pBdr>
        <w:spacing w:before="240" w:after="240"/>
        <w:ind w:left="851" w:right="850"/>
        <w:jc w:val="both"/>
      </w:pPr>
      <w:r w:rsidRPr="00A85680">
        <w:rPr>
          <w:rFonts w:ascii="Palatino Linotype" w:eastAsia="Palatino Linotype" w:hAnsi="Palatino Linotype" w:cs="Palatino Linotype"/>
          <w:i/>
          <w:sz w:val="22"/>
          <w:szCs w:val="22"/>
        </w:rPr>
        <w:t>[…]</w:t>
      </w:r>
    </w:p>
    <w:p w14:paraId="7445F946" w14:textId="77777777" w:rsidR="00D56D74" w:rsidRPr="00A85680" w:rsidRDefault="00DF1548">
      <w:pPr>
        <w:pBdr>
          <w:top w:val="nil"/>
          <w:left w:val="nil"/>
          <w:bottom w:val="nil"/>
          <w:right w:val="nil"/>
          <w:between w:val="nil"/>
        </w:pBdr>
        <w:spacing w:before="240" w:after="240"/>
        <w:ind w:left="851" w:right="901"/>
        <w:jc w:val="both"/>
      </w:pPr>
      <w:r w:rsidRPr="00A85680">
        <w:rPr>
          <w:rFonts w:ascii="Palatino Linotype" w:eastAsia="Palatino Linotype" w:hAnsi="Palatino Linotype" w:cs="Palatino Linotype"/>
          <w:b/>
          <w:i/>
          <w:sz w:val="22"/>
          <w:szCs w:val="22"/>
        </w:rPr>
        <w:t>“Artículo 6o.</w:t>
      </w:r>
    </w:p>
    <w:p w14:paraId="3B78E31F" w14:textId="77777777" w:rsidR="00D56D74" w:rsidRPr="00A85680" w:rsidRDefault="00DF1548">
      <w:pPr>
        <w:pBdr>
          <w:top w:val="nil"/>
          <w:left w:val="nil"/>
          <w:bottom w:val="nil"/>
          <w:right w:val="nil"/>
          <w:between w:val="nil"/>
        </w:pBdr>
        <w:spacing w:before="240" w:after="240"/>
        <w:ind w:left="851" w:right="901"/>
        <w:jc w:val="both"/>
      </w:pPr>
      <w:r w:rsidRPr="00A85680">
        <w:rPr>
          <w:rFonts w:ascii="Palatino Linotype" w:eastAsia="Palatino Linotype" w:hAnsi="Palatino Linotype" w:cs="Palatino Linotype"/>
          <w:i/>
          <w:sz w:val="22"/>
          <w:szCs w:val="22"/>
        </w:rPr>
        <w:t>[...]</w:t>
      </w:r>
    </w:p>
    <w:p w14:paraId="27ADFD4C"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b/>
          <w:i/>
          <w:sz w:val="22"/>
          <w:szCs w:val="22"/>
        </w:rPr>
        <w:t xml:space="preserve">A. Para el ejercicio del derecho de acceso a la información, la Federación y </w:t>
      </w:r>
      <w:r w:rsidRPr="00A85680">
        <w:rPr>
          <w:rFonts w:ascii="Palatino Linotype" w:eastAsia="Palatino Linotype" w:hAnsi="Palatino Linotype" w:cs="Palatino Linotype"/>
          <w:b/>
          <w:i/>
          <w:sz w:val="22"/>
          <w:szCs w:val="22"/>
          <w:u w:val="single"/>
        </w:rPr>
        <w:t>las entidades federativas</w:t>
      </w:r>
      <w:r w:rsidRPr="00A85680">
        <w:rPr>
          <w:rFonts w:ascii="Palatino Linotype" w:eastAsia="Palatino Linotype" w:hAnsi="Palatino Linotype" w:cs="Palatino Linotype"/>
          <w:b/>
          <w:i/>
          <w:sz w:val="22"/>
          <w:szCs w:val="22"/>
        </w:rPr>
        <w:t>,</w:t>
      </w:r>
      <w:r w:rsidRPr="00A85680">
        <w:rPr>
          <w:rFonts w:ascii="Palatino Linotype" w:eastAsia="Palatino Linotype" w:hAnsi="Palatino Linotype" w:cs="Palatino Linotype"/>
          <w:i/>
          <w:sz w:val="22"/>
          <w:szCs w:val="22"/>
        </w:rPr>
        <w:t xml:space="preserve"> en el ámbito de sus respectivas competencias, se regirán por los siguientes principios y bases:</w:t>
      </w:r>
    </w:p>
    <w:p w14:paraId="58DB08B3"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i/>
          <w:sz w:val="22"/>
          <w:szCs w:val="22"/>
        </w:rPr>
        <w:lastRenderedPageBreak/>
        <w:t> </w:t>
      </w:r>
      <w:r w:rsidRPr="00A85680">
        <w:rPr>
          <w:rFonts w:ascii="Palatino Linotype" w:eastAsia="Palatino Linotype" w:hAnsi="Palatino Linotype" w:cs="Palatino Linotype"/>
          <w:b/>
          <w:i/>
          <w:sz w:val="22"/>
          <w:szCs w:val="22"/>
        </w:rPr>
        <w:t xml:space="preserve">I. </w:t>
      </w:r>
      <w:r w:rsidRPr="00A8568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85680">
        <w:rPr>
          <w:rFonts w:ascii="Palatino Linotype" w:eastAsia="Palatino Linotype" w:hAnsi="Palatino Linotype" w:cs="Palatino Linotype"/>
          <w:i/>
          <w:sz w:val="22"/>
          <w:szCs w:val="22"/>
        </w:rPr>
        <w:t xml:space="preserve"> Ejecutivo, Legislativo </w:t>
      </w:r>
      <w:r w:rsidRPr="00A85680">
        <w:rPr>
          <w:rFonts w:ascii="Palatino Linotype" w:eastAsia="Palatino Linotype" w:hAnsi="Palatino Linotype" w:cs="Palatino Linotype"/>
          <w:b/>
          <w:i/>
          <w:sz w:val="22"/>
          <w:szCs w:val="22"/>
          <w:u w:val="single"/>
        </w:rPr>
        <w:t>y Judicial</w:t>
      </w:r>
      <w:r w:rsidRPr="00A8568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85680">
        <w:rPr>
          <w:rFonts w:ascii="Palatino Linotype" w:eastAsia="Palatino Linotype" w:hAnsi="Palatino Linotype" w:cs="Palatino Linotype"/>
          <w:b/>
          <w:i/>
          <w:sz w:val="22"/>
          <w:szCs w:val="22"/>
        </w:rPr>
        <w:t>es pública y sólo podrá ser reservada temporalmente por razones de interés público y seguridad nacional,</w:t>
      </w:r>
      <w:r w:rsidRPr="00A8568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E9AECA"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i/>
          <w:sz w:val="22"/>
          <w:szCs w:val="22"/>
        </w:rPr>
        <w:t> </w:t>
      </w:r>
      <w:r w:rsidRPr="00A8568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0E36D93"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i/>
          <w:sz w:val="22"/>
          <w:szCs w:val="22"/>
        </w:rPr>
        <w:t> </w:t>
      </w:r>
      <w:r w:rsidRPr="00A85680">
        <w:rPr>
          <w:rFonts w:ascii="Palatino Linotype" w:eastAsia="Palatino Linotype" w:hAnsi="Palatino Linotype" w:cs="Palatino Linotype"/>
          <w:b/>
          <w:i/>
          <w:sz w:val="22"/>
          <w:szCs w:val="22"/>
        </w:rPr>
        <w:t xml:space="preserve">III. </w:t>
      </w:r>
      <w:r w:rsidRPr="00A8568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85680">
        <w:rPr>
          <w:rFonts w:ascii="Palatino Linotype" w:eastAsia="Palatino Linotype" w:hAnsi="Palatino Linotype" w:cs="Palatino Linotype"/>
          <w:i/>
          <w:sz w:val="22"/>
          <w:szCs w:val="22"/>
        </w:rPr>
        <w:t xml:space="preserve"> a sus datos personales o a la rectificación de éstos.</w:t>
      </w:r>
    </w:p>
    <w:p w14:paraId="3FEF7359"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i/>
          <w:sz w:val="22"/>
          <w:szCs w:val="22"/>
        </w:rPr>
        <w:t> </w:t>
      </w:r>
      <w:r w:rsidRPr="00A85680">
        <w:rPr>
          <w:rFonts w:ascii="Palatino Linotype" w:eastAsia="Palatino Linotype" w:hAnsi="Palatino Linotype" w:cs="Palatino Linotype"/>
          <w:b/>
          <w:i/>
          <w:sz w:val="22"/>
          <w:szCs w:val="22"/>
        </w:rPr>
        <w:t xml:space="preserve">IV. </w:t>
      </w:r>
      <w:r w:rsidRPr="00A8568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028FA17"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b/>
          <w:i/>
          <w:sz w:val="22"/>
          <w:szCs w:val="22"/>
        </w:rPr>
        <w:t xml:space="preserve">V. </w:t>
      </w:r>
      <w:r w:rsidRPr="00A8568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F0F3F9D"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i/>
          <w:sz w:val="22"/>
          <w:szCs w:val="22"/>
        </w:rPr>
        <w:t> </w:t>
      </w:r>
      <w:r w:rsidRPr="00A85680">
        <w:rPr>
          <w:rFonts w:ascii="Palatino Linotype" w:eastAsia="Palatino Linotype" w:hAnsi="Palatino Linotype" w:cs="Palatino Linotype"/>
          <w:b/>
          <w:i/>
          <w:sz w:val="22"/>
          <w:szCs w:val="22"/>
        </w:rPr>
        <w:t xml:space="preserve">VI. </w:t>
      </w:r>
      <w:r w:rsidRPr="00A8568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7083C29" w14:textId="77777777" w:rsidR="00D56D74" w:rsidRPr="00A85680" w:rsidRDefault="00DF1548">
      <w:pPr>
        <w:pBdr>
          <w:top w:val="nil"/>
          <w:left w:val="nil"/>
          <w:bottom w:val="nil"/>
          <w:right w:val="nil"/>
          <w:between w:val="nil"/>
        </w:pBdr>
        <w:spacing w:before="240" w:after="240"/>
        <w:ind w:left="851" w:right="851"/>
        <w:jc w:val="both"/>
      </w:pPr>
      <w:r w:rsidRPr="00A85680">
        <w:rPr>
          <w:rFonts w:ascii="Palatino Linotype" w:eastAsia="Palatino Linotype" w:hAnsi="Palatino Linotype" w:cs="Palatino Linotype"/>
          <w:i/>
          <w:sz w:val="22"/>
          <w:szCs w:val="22"/>
        </w:rPr>
        <w:t> </w:t>
      </w:r>
      <w:r w:rsidRPr="00A85680">
        <w:rPr>
          <w:rFonts w:ascii="Palatino Linotype" w:eastAsia="Palatino Linotype" w:hAnsi="Palatino Linotype" w:cs="Palatino Linotype"/>
          <w:b/>
          <w:i/>
          <w:sz w:val="22"/>
          <w:szCs w:val="22"/>
        </w:rPr>
        <w:t xml:space="preserve">VII. </w:t>
      </w:r>
      <w:r w:rsidRPr="00A8568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1F8A75F"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A85680">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B399D03" w14:textId="77777777" w:rsidR="00D56D74" w:rsidRPr="00A85680" w:rsidRDefault="00DF1548">
      <w:pPr>
        <w:pBdr>
          <w:top w:val="nil"/>
          <w:left w:val="nil"/>
          <w:bottom w:val="nil"/>
          <w:right w:val="nil"/>
          <w:between w:val="nil"/>
        </w:pBdr>
        <w:spacing w:before="240" w:after="240"/>
        <w:ind w:left="709" w:right="760"/>
        <w:jc w:val="both"/>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Artículo 4</w:t>
      </w:r>
      <w:r w:rsidRPr="00A8568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C494A18" w14:textId="77777777" w:rsidR="00D56D74" w:rsidRPr="00A85680" w:rsidRDefault="00DF1548">
      <w:pPr>
        <w:pBdr>
          <w:top w:val="nil"/>
          <w:left w:val="nil"/>
          <w:bottom w:val="nil"/>
          <w:right w:val="nil"/>
          <w:between w:val="nil"/>
        </w:pBdr>
        <w:spacing w:before="240" w:after="240"/>
        <w:ind w:left="709" w:right="760"/>
        <w:jc w:val="both"/>
      </w:pPr>
      <w:r w:rsidRPr="00A8568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AC4893" w14:textId="77777777" w:rsidR="00D56D74" w:rsidRPr="00A85680" w:rsidRDefault="00DF1548">
      <w:pPr>
        <w:pBdr>
          <w:top w:val="nil"/>
          <w:left w:val="nil"/>
          <w:bottom w:val="nil"/>
          <w:right w:val="nil"/>
          <w:between w:val="nil"/>
        </w:pBdr>
        <w:spacing w:before="240" w:after="240"/>
        <w:ind w:left="709" w:right="760"/>
        <w:jc w:val="both"/>
      </w:pPr>
      <w:r w:rsidRPr="00A8568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668D84F"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A85680">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2F3F55A5" w14:textId="77777777" w:rsidR="00D56D74" w:rsidRPr="00A85680" w:rsidRDefault="00DF1548">
      <w:pPr>
        <w:pBdr>
          <w:top w:val="nil"/>
          <w:left w:val="nil"/>
          <w:bottom w:val="nil"/>
          <w:right w:val="nil"/>
          <w:between w:val="nil"/>
        </w:pBdr>
        <w:spacing w:before="240" w:after="240"/>
        <w:ind w:left="567" w:right="758"/>
        <w:jc w:val="both"/>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Artículo 12</w:t>
      </w:r>
      <w:r w:rsidRPr="00A8568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BC57A07" w14:textId="77777777" w:rsidR="00D56D74" w:rsidRPr="00A85680" w:rsidRDefault="00DF1548">
      <w:pPr>
        <w:pBdr>
          <w:top w:val="nil"/>
          <w:left w:val="nil"/>
          <w:bottom w:val="nil"/>
          <w:right w:val="nil"/>
          <w:between w:val="nil"/>
        </w:pBdr>
        <w:spacing w:before="240" w:after="240"/>
        <w:ind w:left="567" w:right="758"/>
        <w:jc w:val="both"/>
      </w:pPr>
      <w:r w:rsidRPr="00A8568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1E72546"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A85680">
        <w:rPr>
          <w:rFonts w:ascii="Palatino Linotype" w:eastAsia="Palatino Linotype" w:hAnsi="Palatino Linotype" w:cs="Palatino Linotype"/>
          <w:b/>
        </w:rPr>
        <w:t xml:space="preserve"> </w:t>
      </w:r>
      <w:r w:rsidRPr="00A8568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A85680">
        <w:rPr>
          <w:rFonts w:ascii="Palatino Linotype" w:eastAsia="Palatino Linotype" w:hAnsi="Palatino Linotype" w:cs="Palatino Linotype"/>
          <w:i/>
        </w:rPr>
        <w:t>ad hoc</w:t>
      </w:r>
      <w:r w:rsidRPr="00A8568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B8DDA41"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b/>
          <w:i/>
          <w:sz w:val="22"/>
          <w:szCs w:val="22"/>
        </w:rPr>
        <w:t>03/17</w:t>
      </w:r>
    </w:p>
    <w:p w14:paraId="7BFAB1B2"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b/>
          <w:i/>
          <w:sz w:val="22"/>
          <w:szCs w:val="22"/>
        </w:rPr>
        <w:t>“NO EXISTE OBLIGACIÓN DE ELABORAR DOCUMENTOS AD HOC PARA ATENDER LAS SOLICITUDES DE ACCESO A LA INFORMACIÓN.</w:t>
      </w:r>
    </w:p>
    <w:p w14:paraId="5B8001CF"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A85680">
        <w:rPr>
          <w:rFonts w:ascii="Palatino Linotype" w:eastAsia="Palatino Linotype" w:hAnsi="Palatino Linotype" w:cs="Palatino Linotype"/>
          <w:i/>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información."(Sic)</w:t>
      </w:r>
    </w:p>
    <w:p w14:paraId="58D23DAF"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4955A76" w14:textId="77777777" w:rsidR="00D56D74" w:rsidRPr="00A85680" w:rsidRDefault="00DF1548">
      <w:pPr>
        <w:pBdr>
          <w:top w:val="nil"/>
          <w:left w:val="nil"/>
          <w:bottom w:val="nil"/>
          <w:right w:val="nil"/>
          <w:between w:val="nil"/>
        </w:pBdr>
        <w:spacing w:before="240" w:after="240" w:line="360" w:lineRule="auto"/>
        <w:ind w:right="49"/>
        <w:jc w:val="both"/>
      </w:pPr>
      <w:r w:rsidRPr="00A8568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0BC2C52"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A85680">
        <w:rPr>
          <w:rFonts w:ascii="Palatino Linotype" w:eastAsia="Palatino Linotype" w:hAnsi="Palatino Linotype" w:cs="Palatino Linotype"/>
        </w:rPr>
        <w:lastRenderedPageBreak/>
        <w:t>podrán estar en cualquier medio, sea escrito, impreso, sonoro, visual, electrónico, informático u holográfico de conformidad con el artículo 3, fracción XI de la Ley de la materia, el cual señala lo siguiente: </w:t>
      </w:r>
    </w:p>
    <w:p w14:paraId="0DFD1C42"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 xml:space="preserve">Artículo 3. </w:t>
      </w:r>
      <w:r w:rsidRPr="00A85680">
        <w:rPr>
          <w:rFonts w:ascii="Palatino Linotype" w:eastAsia="Palatino Linotype" w:hAnsi="Palatino Linotype" w:cs="Palatino Linotype"/>
          <w:i/>
          <w:sz w:val="22"/>
          <w:szCs w:val="22"/>
        </w:rPr>
        <w:t>Para los efectos de la presente Ley se entenderá por:</w:t>
      </w:r>
    </w:p>
    <w:p w14:paraId="4231DAFB"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i/>
          <w:sz w:val="22"/>
          <w:szCs w:val="22"/>
        </w:rPr>
        <w:t>…</w:t>
      </w:r>
    </w:p>
    <w:p w14:paraId="0DAAA235"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b/>
          <w:i/>
          <w:sz w:val="22"/>
          <w:szCs w:val="22"/>
        </w:rPr>
        <w:t>XI. Documento:</w:t>
      </w:r>
      <w:r w:rsidRPr="00A8568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85680">
        <w:rPr>
          <w:rFonts w:ascii="Palatino Linotype" w:eastAsia="Palatino Linotype" w:hAnsi="Palatino Linotype" w:cs="Palatino Linotype"/>
          <w:b/>
          <w:i/>
          <w:sz w:val="22"/>
          <w:szCs w:val="22"/>
        </w:rPr>
        <w:t>…</w:t>
      </w:r>
      <w:r w:rsidRPr="00A85680">
        <w:rPr>
          <w:rFonts w:ascii="Palatino Linotype" w:eastAsia="Palatino Linotype" w:hAnsi="Palatino Linotype" w:cs="Palatino Linotype"/>
          <w:i/>
          <w:sz w:val="22"/>
          <w:szCs w:val="22"/>
        </w:rPr>
        <w:t>” (Sic)</w:t>
      </w:r>
    </w:p>
    <w:p w14:paraId="661D889E" w14:textId="77777777" w:rsidR="00D56D74" w:rsidRPr="00A85680" w:rsidRDefault="00DF1548">
      <w:pPr>
        <w:pBdr>
          <w:top w:val="nil"/>
          <w:left w:val="nil"/>
          <w:bottom w:val="nil"/>
          <w:right w:val="nil"/>
          <w:between w:val="nil"/>
        </w:pBdr>
        <w:spacing w:before="240" w:after="240" w:line="360" w:lineRule="auto"/>
        <w:jc w:val="both"/>
      </w:pPr>
      <w:r w:rsidRPr="00A8568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0F0C8A"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b/>
          <w:sz w:val="22"/>
          <w:szCs w:val="22"/>
        </w:rPr>
        <w:t>“</w:t>
      </w:r>
      <w:r w:rsidRPr="00A85680">
        <w:rPr>
          <w:rFonts w:ascii="Palatino Linotype" w:eastAsia="Palatino Linotype" w:hAnsi="Palatino Linotype" w:cs="Palatino Linotype"/>
          <w:b/>
          <w:i/>
          <w:sz w:val="22"/>
          <w:szCs w:val="22"/>
        </w:rPr>
        <w:t>CRITERIO 0002-11</w:t>
      </w:r>
    </w:p>
    <w:p w14:paraId="5A60B644"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8568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3D2804" w14:textId="77777777" w:rsidR="00D56D74" w:rsidRPr="00A85680" w:rsidRDefault="00DF1548">
      <w:pPr>
        <w:pBdr>
          <w:top w:val="nil"/>
          <w:left w:val="nil"/>
          <w:bottom w:val="nil"/>
          <w:right w:val="nil"/>
          <w:between w:val="nil"/>
        </w:pBdr>
        <w:spacing w:before="240" w:after="240"/>
        <w:ind w:left="567" w:right="567"/>
        <w:jc w:val="both"/>
      </w:pPr>
      <w:r w:rsidRPr="00A85680">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04350F14" w14:textId="77777777" w:rsidR="00D56D74" w:rsidRPr="00A85680" w:rsidRDefault="00DF1548">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2901BC8" w14:textId="77777777" w:rsidR="00D56D74" w:rsidRPr="00A85680" w:rsidRDefault="00DF1548">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D866CE5" w14:textId="77777777" w:rsidR="00D56D74" w:rsidRPr="00A85680" w:rsidRDefault="00DF1548">
      <w:pPr>
        <w:pBdr>
          <w:top w:val="nil"/>
          <w:left w:val="nil"/>
          <w:bottom w:val="nil"/>
          <w:right w:val="nil"/>
          <w:between w:val="nil"/>
        </w:pBdr>
        <w:spacing w:before="240" w:after="240"/>
        <w:ind w:left="567" w:right="567" w:hanging="284"/>
        <w:jc w:val="both"/>
      </w:pPr>
      <w:r w:rsidRPr="00A85680">
        <w:rPr>
          <w:rFonts w:ascii="Palatino Linotype" w:eastAsia="Palatino Linotype" w:hAnsi="Palatino Linotype" w:cs="Palatino Linotype"/>
          <w:i/>
          <w:sz w:val="22"/>
          <w:szCs w:val="22"/>
        </w:rPr>
        <w:t xml:space="preserve">3. </w:t>
      </w:r>
      <w:r w:rsidRPr="00A85680">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590C7199" w14:textId="77777777" w:rsidR="00D56D74" w:rsidRPr="00A85680" w:rsidRDefault="00DF154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De ahí que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D6ED46C" w14:textId="77777777" w:rsidR="00D56D74" w:rsidRPr="00A85680" w:rsidRDefault="00DF154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Ahora bien, para profundizar en el estudio del presente asunto, es conveniente recordar que la parte solicitante requirió al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le proporcionara lo siguiente:</w:t>
      </w:r>
    </w:p>
    <w:p w14:paraId="2FD804E8" w14:textId="77777777" w:rsidR="00D56D74" w:rsidRPr="00A85680" w:rsidRDefault="00DF1548">
      <w:pPr>
        <w:numPr>
          <w:ilvl w:val="0"/>
          <w:numId w:val="3"/>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rPr>
      </w:pPr>
      <w:r w:rsidRPr="00A85680">
        <w:rPr>
          <w:rFonts w:ascii="Palatino Linotype" w:eastAsia="Palatino Linotype" w:hAnsi="Palatino Linotype" w:cs="Palatino Linotype"/>
          <w:b/>
        </w:rPr>
        <w:t>Expediente completo de adquisición de desayunos escolares fríos, así como el proceso de adquisición de desayunos escolares calientes.</w:t>
      </w:r>
    </w:p>
    <w:p w14:paraId="0D4111AD" w14:textId="77777777" w:rsidR="00D56D74" w:rsidRPr="00A85680" w:rsidRDefault="00DF1548">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En respuesta, el </w:t>
      </w:r>
      <w:r w:rsidRPr="00A85680">
        <w:rPr>
          <w:rFonts w:ascii="Palatino Linotype" w:eastAsia="Palatino Linotype" w:hAnsi="Palatino Linotype" w:cs="Palatino Linotype"/>
          <w:b/>
        </w:rPr>
        <w:t xml:space="preserve">Sujeto Obligado </w:t>
      </w:r>
      <w:r w:rsidRPr="00A85680">
        <w:rPr>
          <w:rFonts w:ascii="Palatino Linotype" w:eastAsia="Palatino Linotype" w:hAnsi="Palatino Linotype" w:cs="Palatino Linotype"/>
        </w:rPr>
        <w:t>declaró la incompetencia para atender la presente solicitud de información, por lo que orienta al particular para que formule su requerimiento de información ante la Secretaría de Finanzas.</w:t>
      </w:r>
    </w:p>
    <w:p w14:paraId="144FC1B6" w14:textId="77777777" w:rsidR="00D56D74" w:rsidRPr="00A85680" w:rsidRDefault="00DF1548">
      <w:pPr>
        <w:spacing w:before="240" w:after="240" w:line="360" w:lineRule="auto"/>
        <w:jc w:val="both"/>
        <w:rPr>
          <w:rFonts w:ascii="Palatino Linotype" w:eastAsia="Palatino Linotype" w:hAnsi="Palatino Linotype" w:cs="Palatino Linotype"/>
          <w:i/>
        </w:rPr>
      </w:pPr>
      <w:r w:rsidRPr="00A85680">
        <w:rPr>
          <w:rFonts w:ascii="Palatino Linotype" w:eastAsia="Palatino Linotype" w:hAnsi="Palatino Linotype" w:cs="Palatino Linotype"/>
        </w:rPr>
        <w:t xml:space="preserve">En esta tesitura, una vez conocida la respuesta emitida por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A85680">
        <w:rPr>
          <w:rFonts w:ascii="Palatino Linotype" w:eastAsia="Palatino Linotype" w:hAnsi="Palatino Linotype" w:cs="Palatino Linotype"/>
          <w:b/>
          <w:i/>
          <w:u w:val="single"/>
        </w:rPr>
        <w:t xml:space="preserve">“incompetencia fuera del plazo establecido en la ley de transparencia y está comprobado que ofrecen los desayunos </w:t>
      </w:r>
      <w:proofErr w:type="spellStart"/>
      <w:r w:rsidRPr="00A85680">
        <w:rPr>
          <w:rFonts w:ascii="Palatino Linotype" w:eastAsia="Palatino Linotype" w:hAnsi="Palatino Linotype" w:cs="Palatino Linotype"/>
          <w:b/>
          <w:i/>
          <w:u w:val="single"/>
        </w:rPr>
        <w:t>frios</w:t>
      </w:r>
      <w:proofErr w:type="spellEnd"/>
      <w:r w:rsidRPr="00A85680">
        <w:rPr>
          <w:rFonts w:ascii="Palatino Linotype" w:eastAsia="Palatino Linotype" w:hAnsi="Palatino Linotype" w:cs="Palatino Linotype"/>
          <w:b/>
          <w:i/>
          <w:u w:val="single"/>
        </w:rPr>
        <w:t xml:space="preserve"> y calientes por lo tanto deben tener información.”</w:t>
      </w:r>
      <w:r w:rsidRPr="00A85680">
        <w:rPr>
          <w:rFonts w:ascii="Palatino Linotype" w:eastAsia="Palatino Linotype" w:hAnsi="Palatino Linotype" w:cs="Palatino Linotype"/>
          <w:i/>
        </w:rPr>
        <w:t xml:space="preserve"> (Sic), </w:t>
      </w:r>
      <w:r w:rsidRPr="00A85680">
        <w:rPr>
          <w:rFonts w:ascii="Palatino Linotype" w:eastAsia="Palatino Linotype" w:hAnsi="Palatino Linotype" w:cs="Palatino Linotype"/>
        </w:rPr>
        <w:t xml:space="preserve">es decir, su inconformidad medularmente versa sobre la incompetencia alegada por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w:t>
      </w:r>
    </w:p>
    <w:p w14:paraId="52C72EDE"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Así las cosas, durante la etapa de manifestaciones, se tiene que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ratificó los términos de su respuesta inicial, adjuntando para tal efecto, los acuerdos de coordinación suscritos entre la Secretaría de Finanzas y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mientras que </w:t>
      </w:r>
      <w:r w:rsidRPr="00A85680">
        <w:rPr>
          <w:rFonts w:ascii="Palatino Linotype" w:eastAsia="Palatino Linotype" w:hAnsi="Palatino Linotype" w:cs="Palatino Linotype"/>
          <w:b/>
        </w:rPr>
        <w:t xml:space="preserve">la parte Recurrente </w:t>
      </w:r>
      <w:r w:rsidRPr="00A85680">
        <w:rPr>
          <w:rFonts w:ascii="Palatino Linotype" w:eastAsia="Palatino Linotype" w:hAnsi="Palatino Linotype" w:cs="Palatino Linotype"/>
        </w:rPr>
        <w:t xml:space="preserve">fue omisa en remitir sus alegatos o cualquier manifestación que a su derecho conviniera, por lo tanto, se tiene por </w:t>
      </w:r>
      <w:proofErr w:type="spellStart"/>
      <w:r w:rsidRPr="00A85680">
        <w:rPr>
          <w:rFonts w:ascii="Palatino Linotype" w:eastAsia="Palatino Linotype" w:hAnsi="Palatino Linotype" w:cs="Palatino Linotype"/>
        </w:rPr>
        <w:t>precluido</w:t>
      </w:r>
      <w:proofErr w:type="spellEnd"/>
      <w:r w:rsidRPr="00A85680">
        <w:rPr>
          <w:rFonts w:ascii="Palatino Linotype" w:eastAsia="Palatino Linotype" w:hAnsi="Palatino Linotype" w:cs="Palatino Linotype"/>
        </w:rPr>
        <w:t xml:space="preserve"> su derecho para tal efecto y se procede a emitir la resolución conforme a derecho corresponda. </w:t>
      </w:r>
    </w:p>
    <w:p w14:paraId="3E5DECFD" w14:textId="77777777" w:rsidR="006569EE" w:rsidRPr="00A85680" w:rsidRDefault="00DF1548">
      <w:pPr>
        <w:spacing w:before="240" w:after="240" w:line="360" w:lineRule="auto"/>
        <w:jc w:val="both"/>
        <w:rPr>
          <w:rFonts w:ascii="Palatino Linotype" w:eastAsia="Palatino Linotype" w:hAnsi="Palatino Linotype" w:cs="Palatino Linotype"/>
          <w:b/>
        </w:rPr>
      </w:pPr>
      <w:r w:rsidRPr="00A85680">
        <w:rPr>
          <w:rFonts w:ascii="Palatino Linotype" w:eastAsia="Palatino Linotype" w:hAnsi="Palatino Linotype" w:cs="Palatino Linotype"/>
        </w:rPr>
        <w:t xml:space="preserve">En tal sentido, una vez expuestas las posturas de las partes, debemos iniciar </w:t>
      </w:r>
      <w:r w:rsidR="006569EE"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rPr>
        <w:t xml:space="preserve">el presente estudio </w:t>
      </w:r>
      <w:r w:rsidR="006569EE" w:rsidRPr="00A85680">
        <w:rPr>
          <w:rFonts w:ascii="Palatino Linotype" w:eastAsia="Palatino Linotype" w:hAnsi="Palatino Linotype" w:cs="Palatino Linotype"/>
        </w:rPr>
        <w:t xml:space="preserve">subdividiéndolo en dos partes; teniendo por una parte el </w:t>
      </w:r>
      <w:r w:rsidR="006569EE" w:rsidRPr="00A85680">
        <w:rPr>
          <w:rFonts w:ascii="Palatino Linotype" w:eastAsia="Palatino Linotype" w:hAnsi="Palatino Linotype" w:cs="Palatino Linotype"/>
          <w:b/>
        </w:rPr>
        <w:t>expediente completo de adquisición de desayunos escolares fríos</w:t>
      </w:r>
      <w:r w:rsidR="006569EE" w:rsidRPr="00A85680">
        <w:rPr>
          <w:rFonts w:ascii="Palatino Linotype" w:eastAsia="Palatino Linotype" w:hAnsi="Palatino Linotype" w:cs="Palatino Linotype"/>
        </w:rPr>
        <w:t xml:space="preserve"> y por otra el </w:t>
      </w:r>
      <w:r w:rsidR="006569EE" w:rsidRPr="00A85680">
        <w:rPr>
          <w:rFonts w:ascii="Palatino Linotype" w:eastAsia="Palatino Linotype" w:hAnsi="Palatino Linotype" w:cs="Palatino Linotype"/>
          <w:b/>
        </w:rPr>
        <w:t>proceso de adquisición de desayunos escolares calientes.</w:t>
      </w:r>
    </w:p>
    <w:p w14:paraId="345986CB" w14:textId="77777777" w:rsidR="006569EE" w:rsidRPr="00A85680" w:rsidRDefault="006569EE" w:rsidP="006569EE">
      <w:pPr>
        <w:pStyle w:val="Prrafodelista"/>
        <w:numPr>
          <w:ilvl w:val="0"/>
          <w:numId w:val="8"/>
        </w:numPr>
        <w:spacing w:before="240" w:after="240" w:line="360" w:lineRule="auto"/>
        <w:ind w:left="284" w:hanging="284"/>
        <w:jc w:val="both"/>
        <w:rPr>
          <w:rFonts w:ascii="Palatino Linotype" w:eastAsia="Palatino Linotype" w:hAnsi="Palatino Linotype" w:cs="Palatino Linotype"/>
          <w:b/>
        </w:rPr>
      </w:pPr>
      <w:r w:rsidRPr="00A85680">
        <w:rPr>
          <w:rFonts w:ascii="Palatino Linotype" w:eastAsia="Palatino Linotype" w:hAnsi="Palatino Linotype" w:cs="Palatino Linotype"/>
          <w:b/>
        </w:rPr>
        <w:lastRenderedPageBreak/>
        <w:t>Del expediente completo de adquisición de desayunos escolares fríos</w:t>
      </w:r>
    </w:p>
    <w:p w14:paraId="6994EE43" w14:textId="77777777" w:rsidR="00D56D74" w:rsidRPr="00A85680" w:rsidRDefault="006569EE">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En primera instancia debemos </w:t>
      </w:r>
      <w:r w:rsidR="00DF1548" w:rsidRPr="00A85680">
        <w:rPr>
          <w:rFonts w:ascii="Palatino Linotype" w:eastAsia="Palatino Linotype" w:hAnsi="Palatino Linotype" w:cs="Palatino Linotype"/>
        </w:rPr>
        <w:t>r</w:t>
      </w:r>
      <w:r w:rsidRPr="00A85680">
        <w:rPr>
          <w:rFonts w:ascii="Palatino Linotype" w:eastAsia="Palatino Linotype" w:hAnsi="Palatino Linotype" w:cs="Palatino Linotype"/>
        </w:rPr>
        <w:t>esaltar</w:t>
      </w:r>
      <w:r w:rsidR="00DF1548" w:rsidRPr="00A85680">
        <w:rPr>
          <w:rFonts w:ascii="Palatino Linotype" w:eastAsia="Palatino Linotype" w:hAnsi="Palatino Linotype" w:cs="Palatino Linotype"/>
        </w:rPr>
        <w:t xml:space="preserve"> el hecho que de la consulta a las Reglas de Operación del Programa de Desarrollo Social: EDOMEX: Nutrición Escolar, se desprende que el </w:t>
      </w:r>
      <w:r w:rsidR="00DF1548" w:rsidRPr="00A85680">
        <w:rPr>
          <w:rFonts w:ascii="Palatino Linotype" w:eastAsia="Palatino Linotype" w:hAnsi="Palatino Linotype" w:cs="Palatino Linotype"/>
          <w:b/>
        </w:rPr>
        <w:t>Sujeto Obligado</w:t>
      </w:r>
      <w:r w:rsidR="00DF1548" w:rsidRPr="00A85680">
        <w:rPr>
          <w:rFonts w:ascii="Palatino Linotype" w:eastAsia="Palatino Linotype" w:hAnsi="Palatino Linotype" w:cs="Palatino Linotype"/>
        </w:rPr>
        <w:t xml:space="preserve"> hace entrega diaria de un desayuno escolar, en sus modalidades frío y caliente respectivamente:</w:t>
      </w:r>
    </w:p>
    <w:p w14:paraId="11857C59"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 “REGLAS DE OPERACIÓN DEL PROGRAMA DE DESARROLLO SOCIAL EDOMÉX: NUTRICIÓN ESCOLAR</w:t>
      </w:r>
    </w:p>
    <w:p w14:paraId="49002D69"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26DAEF23"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7.2 Unidad y Periodicidad de los apoyos</w:t>
      </w:r>
    </w:p>
    <w:p w14:paraId="3814CAF6" w14:textId="77777777" w:rsidR="00D56D74" w:rsidRPr="00A85680" w:rsidRDefault="00DF1548">
      <w:pPr>
        <w:spacing w:before="240" w:after="240"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Entrega diaria de un Desayuno Escolar, de acuerdo con el calendario escolar vigente y modalidad a la que la persona beneficiaria esté inscrita:</w:t>
      </w:r>
    </w:p>
    <w:p w14:paraId="10BB1085" w14:textId="77777777" w:rsidR="00D56D74" w:rsidRPr="00A85680" w:rsidRDefault="00DF1548">
      <w:pPr>
        <w:spacing w:before="240" w:after="240"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 xml:space="preserve">a) Desayuno Escolar Frío: Integrado por: un </w:t>
      </w:r>
      <w:proofErr w:type="spellStart"/>
      <w:r w:rsidRPr="00A85680">
        <w:rPr>
          <w:rFonts w:ascii="Palatino Linotype" w:eastAsia="Palatino Linotype" w:hAnsi="Palatino Linotype" w:cs="Palatino Linotype"/>
          <w:b/>
          <w:i/>
          <w:sz w:val="22"/>
          <w:szCs w:val="22"/>
        </w:rPr>
        <w:t>brik</w:t>
      </w:r>
      <w:proofErr w:type="spellEnd"/>
      <w:r w:rsidRPr="00A85680">
        <w:rPr>
          <w:rFonts w:ascii="Palatino Linotype" w:eastAsia="Palatino Linotype" w:hAnsi="Palatino Linotype" w:cs="Palatino Linotype"/>
          <w:b/>
          <w:i/>
          <w:sz w:val="22"/>
          <w:szCs w:val="22"/>
        </w:rPr>
        <w:t xml:space="preserve"> de leche descremada de 250 ml, una barra de cereal integral de 30 g, una porción de fruta deshidratada de 20 g, y una porción de oleaginosa de 10 a 12 g.; y</w:t>
      </w:r>
    </w:p>
    <w:p w14:paraId="737566ED" w14:textId="77777777" w:rsidR="00D56D74" w:rsidRPr="00A85680" w:rsidRDefault="00DF1548">
      <w:pPr>
        <w:spacing w:before="240" w:after="240"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b) Desayuno Escolar Caliente: Integrado por insumos no perecederos del plato del bien comer que permitan el consumo diario de leche descremada y/o agua natural, un platillo fuerte que incluya verduras frescas, cereal integral, leguminosas y/o alimento de origen animal y fruta fresca.</w:t>
      </w:r>
    </w:p>
    <w:p w14:paraId="79FA7D2B"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19A0CA31" w14:textId="77777777" w:rsidR="00D56D74" w:rsidRPr="00A85680" w:rsidRDefault="00DF1548">
      <w:pPr>
        <w:spacing w:before="240" w:after="240" w:line="276" w:lineRule="auto"/>
        <w:ind w:left="567" w:right="900"/>
        <w:jc w:val="both"/>
        <w:rPr>
          <w:rFonts w:ascii="Palatino Linotype" w:eastAsia="Palatino Linotype" w:hAnsi="Palatino Linotype" w:cs="Palatino Linotype"/>
          <w:b/>
          <w:i/>
          <w:sz w:val="22"/>
          <w:szCs w:val="22"/>
          <w:u w:val="single"/>
        </w:rPr>
      </w:pPr>
      <w:r w:rsidRPr="00A85680">
        <w:rPr>
          <w:rFonts w:ascii="Palatino Linotype" w:eastAsia="Palatino Linotype" w:hAnsi="Palatino Linotype" w:cs="Palatino Linotype"/>
          <w:b/>
          <w:i/>
          <w:sz w:val="22"/>
          <w:szCs w:val="22"/>
          <w:u w:val="single"/>
        </w:rPr>
        <w:t>7.4 Monto de apoyo</w:t>
      </w:r>
    </w:p>
    <w:p w14:paraId="48797F1C"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u w:val="single"/>
        </w:rPr>
        <w:t>El costo del apoyo será cubierto con recursos propios del Gobierno del Estado de México, a través del DIFEM</w:t>
      </w:r>
      <w:r w:rsidRPr="00A85680">
        <w:rPr>
          <w:rFonts w:ascii="Palatino Linotype" w:eastAsia="Palatino Linotype" w:hAnsi="Palatino Linotype" w:cs="Palatino Linotype"/>
          <w:i/>
          <w:sz w:val="22"/>
          <w:szCs w:val="22"/>
        </w:rPr>
        <w:t>, así como por Recursos Federales Transferidos a través del FAM-AS.</w:t>
      </w:r>
    </w:p>
    <w:p w14:paraId="780E2FAF"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lastRenderedPageBreak/>
        <w:t>Las dos modalidades consideran mecanismos de corresponsabilidad:</w:t>
      </w:r>
    </w:p>
    <w:p w14:paraId="53483699"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a) Desayuno Escolar Frío: Cada persona beneficiaria deberá aportar una porción diaria de fruta o verdura fresca para su consumo como complemento del desayuno que recibe.</w:t>
      </w:r>
    </w:p>
    <w:p w14:paraId="14636653"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b) Desayuno Escolar Caliente: Cada persona beneficiaria aportará como mecanismo de corresponsabilidad un monto que las madres, padres, tutoras o tutores definirán en Asamblea, la cual oscila de $3.00 a $10.00 y quedará establecida en el acta constitutiva del Comité de Alimentación Escolar, modalidad caliente, de acuerdo al grado de marginación de la localidad y que será destinada para lo siguiente: 70% para la compra de frutas y verduras frescas y los productos perecederos que complementarán los menús, 10% para la compra de gas, 10% para la compra de productos de limpieza y 10% para la generación de un fondo de ahorro que se destinará para la compra, reposición, reparación y/o mantenimiento del equipo y mobiliario utilitario que requiera el desayunador. El Comité de Desayunos Escolares Calientes será el responsable de captar y administrar las aportaciones del mecanismo de corresponsabilidad. El DIFEM, el SMDIF, el Plantel Educativo o cualquiera de sus integrantes tendrán prohibido el manejo de recursos económicos y alimentarios de los Desayunadores Escolares.</w:t>
      </w:r>
    </w:p>
    <w:p w14:paraId="4459305B"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2CA0E15C"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9.3 Instancia Ejecutora</w:t>
      </w:r>
    </w:p>
    <w:p w14:paraId="32F25925" w14:textId="77777777" w:rsidR="00D56D74" w:rsidRPr="00A85680" w:rsidRDefault="00DF1548">
      <w:pPr>
        <w:spacing w:before="240" w:after="240" w:line="276" w:lineRule="auto"/>
        <w:ind w:left="567" w:right="900"/>
        <w:jc w:val="both"/>
        <w:rPr>
          <w:rFonts w:ascii="Palatino Linotype" w:eastAsia="Palatino Linotype" w:hAnsi="Palatino Linotype" w:cs="Palatino Linotype"/>
          <w:b/>
          <w:i/>
          <w:sz w:val="22"/>
          <w:szCs w:val="22"/>
          <w:u w:val="single"/>
        </w:rPr>
      </w:pPr>
      <w:r w:rsidRPr="00A85680">
        <w:rPr>
          <w:rFonts w:ascii="Palatino Linotype" w:eastAsia="Palatino Linotype" w:hAnsi="Palatino Linotype" w:cs="Palatino Linotype"/>
          <w:b/>
          <w:i/>
          <w:sz w:val="22"/>
          <w:szCs w:val="22"/>
          <w:u w:val="single"/>
        </w:rPr>
        <w:t>El DIFEM a través de la Dirección de Alimentación y Nutrición Familiar es la responsable de ejecutar el programa.</w:t>
      </w:r>
    </w:p>
    <w:p w14:paraId="1652A84D" w14:textId="77777777" w:rsidR="00D56D74" w:rsidRPr="00A85680" w:rsidRDefault="00DF1548">
      <w:pPr>
        <w:spacing w:before="240" w:after="240"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w:t>
      </w:r>
    </w:p>
    <w:p w14:paraId="7C0F4CDD"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11.4 Ejecución</w:t>
      </w:r>
    </w:p>
    <w:p w14:paraId="7204B1A5"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La Dirección de Alimentación y Nutrición Familiar es la encargada de dar seguimiento a la ejecución del programa.</w:t>
      </w:r>
    </w:p>
    <w:p w14:paraId="391FEE6B"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u w:val="single"/>
        </w:rPr>
        <w:lastRenderedPageBreak/>
        <w:t xml:space="preserve">La Dirección de Finanzas, Planeación y Administración tiene como función administrar y optimizar el uso y destino de los recursos presupuestales autorizados al Organismo, proponiendo a la Dirección General las medidas necesarias para el adecuado cumplimiento de las metas programadas en cada ejercicio fiscal.” </w:t>
      </w:r>
      <w:r w:rsidRPr="00A85680">
        <w:rPr>
          <w:rFonts w:ascii="Palatino Linotype" w:eastAsia="Palatino Linotype" w:hAnsi="Palatino Linotype" w:cs="Palatino Linotype"/>
          <w:i/>
          <w:sz w:val="22"/>
          <w:szCs w:val="22"/>
        </w:rPr>
        <w:t>(Énfasis añadido)</w:t>
      </w:r>
    </w:p>
    <w:p w14:paraId="190A52DE" w14:textId="77777777" w:rsidR="00D56D74" w:rsidRPr="00A85680" w:rsidRDefault="00DF1548">
      <w:pPr>
        <w:spacing w:before="240" w:after="240" w:line="360" w:lineRule="auto"/>
        <w:ind w:right="49"/>
        <w:jc w:val="both"/>
        <w:rPr>
          <w:rFonts w:ascii="Palatino Linotype" w:eastAsia="Palatino Linotype" w:hAnsi="Palatino Linotype" w:cs="Palatino Linotype"/>
        </w:rPr>
      </w:pPr>
      <w:r w:rsidRPr="00A85680">
        <w:rPr>
          <w:rFonts w:ascii="Palatino Linotype" w:eastAsia="Palatino Linotype" w:hAnsi="Palatino Linotype" w:cs="Palatino Linotype"/>
          <w:b/>
          <w:i/>
          <w:sz w:val="22"/>
          <w:szCs w:val="22"/>
          <w:u w:val="single"/>
        </w:rPr>
        <w:br/>
      </w:r>
      <w:r w:rsidRPr="00A85680">
        <w:rPr>
          <w:rFonts w:ascii="Palatino Linotype" w:eastAsia="Palatino Linotype" w:hAnsi="Palatino Linotype" w:cs="Palatino Linotype"/>
        </w:rPr>
        <w:t xml:space="preserve">En relación a lo anterior, este Instituto consideró procedente traer a colación las facultades de la Dirección de Alimentación y Nutrición Familiar y la Dirección de Alimentación y Nutrición Familiar, establecidas en el Manual General de Organización del Sistema para el Desarrollo Integral de la Familia del Estado de México, mismo que se inserta a continuación: </w:t>
      </w:r>
    </w:p>
    <w:p w14:paraId="3C19D9E1"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200C0101040000L DIRECCIÓN DE ALIMENTACIÓN Y NUTRICIÓN FAMILIAR</w:t>
      </w:r>
    </w:p>
    <w:p w14:paraId="46C84E4D"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OBJETIVO:</w:t>
      </w:r>
    </w:p>
    <w:p w14:paraId="0D70B758"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u w:val="single"/>
        </w:rPr>
        <w:t>Planear, organizar, dirigir y controlar la ejecución de los programas que en materia de alimentación y nutrición familiar se han establecido, mediante la distribución de apoyos de asistencia alimentaria</w:t>
      </w:r>
      <w:r w:rsidRPr="00A85680">
        <w:rPr>
          <w:rFonts w:ascii="Palatino Linotype" w:eastAsia="Palatino Linotype" w:hAnsi="Palatino Linotype" w:cs="Palatino Linotype"/>
          <w:i/>
          <w:sz w:val="22"/>
          <w:szCs w:val="22"/>
        </w:rPr>
        <w:t>, asesoramiento para la producción y el autoconsumo en las comunidades rurales y urbanas más necesitadas de la entidad.</w:t>
      </w:r>
    </w:p>
    <w:p w14:paraId="38365681"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FUNCIONES:</w:t>
      </w:r>
    </w:p>
    <w:p w14:paraId="17A15ACC"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Proponer a la Dirección General los programas, objetivos, normas, políticas y lineamientos generales para la formulación y ejecución de los Programas de la Dirección de Alimentación y Nutrición Familiar.</w:t>
      </w:r>
    </w:p>
    <w:p w14:paraId="242505F9"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Evaluar los resultados y el impacto de los programas nutricionales instrumentados a nivel comunidad, municipal y estatal.</w:t>
      </w:r>
    </w:p>
    <w:p w14:paraId="3B62EE56"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lastRenderedPageBreak/>
        <w:t> Coordinar y apoyar la ejecución de programas que permitan el apoyo alimentario directo y la promoción de técnicas de producción para el autoconsumo.</w:t>
      </w:r>
    </w:p>
    <w:p w14:paraId="5D5E1AA7"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Diseñar mecanismos de seguimiento de los programas alimentarios, para determinar estrategias que permitan cumplir eficazmente los objetivos institucionales.</w:t>
      </w:r>
    </w:p>
    <w:p w14:paraId="7E316875"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Formular y consolidar estrategias de alimentación y nutrición, integradas y orientadas hacia la familia o alguno de sus miembros, promoviendo acciones a nivel de comunidad, municipio y estado.</w:t>
      </w:r>
    </w:p>
    <w:p w14:paraId="48815101"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Establecer mecanismos que permitan ampliar la participación e interrelación de las instancias y dependencias que desarrollan programas alimentarios y de nutrición, encaminados a lograr el bienestar de las comunidades marginadas y con problemas de pobreza extrema.</w:t>
      </w:r>
    </w:p>
    <w:p w14:paraId="240D80FC"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Establecer mecanismos interinstitucionales de apoyo a la difusión y divulgación de las actividades que se relacionan con la alimentación, higiene y salud en zonas marginadas.</w:t>
      </w:r>
    </w:p>
    <w:p w14:paraId="351A136C"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Vigilar la continua realización y análisis de control de calidad de los productos que son distribuidos a la población a través de los programas alimentarios operados por el DIFEM.</w:t>
      </w:r>
    </w:p>
    <w:p w14:paraId="4467E1D6"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Dirigir la operación de los programas alimentarios, midiendo su eficiencia y vigilando que cuenten con los suministros necesarios para su funcionamiento.</w:t>
      </w:r>
    </w:p>
    <w:p w14:paraId="604FB325"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Desarrollar las demás funciones inherentes al área de su competencia.</w:t>
      </w:r>
    </w:p>
    <w:p w14:paraId="6C987B90"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30C93D72"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200C0101100000L DIRECCIÓN DE FINANZAS, PLANEACIÓN Y ADMINISTRACIÓN</w:t>
      </w:r>
    </w:p>
    <w:p w14:paraId="33471B40"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OBJETIVO:</w:t>
      </w:r>
    </w:p>
    <w:p w14:paraId="49ED421D"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lastRenderedPageBreak/>
        <w:t xml:space="preserve">Dirigir el proceso de planeación, programación, </w:t>
      </w:r>
      <w:proofErr w:type="spellStart"/>
      <w:r w:rsidRPr="00A85680">
        <w:rPr>
          <w:rFonts w:ascii="Palatino Linotype" w:eastAsia="Palatino Linotype" w:hAnsi="Palatino Linotype" w:cs="Palatino Linotype"/>
          <w:b/>
          <w:i/>
          <w:sz w:val="22"/>
          <w:szCs w:val="22"/>
        </w:rPr>
        <w:t>presupuestación</w:t>
      </w:r>
      <w:proofErr w:type="spellEnd"/>
      <w:r w:rsidRPr="00A85680">
        <w:rPr>
          <w:rFonts w:ascii="Palatino Linotype" w:eastAsia="Palatino Linotype" w:hAnsi="Palatino Linotype" w:cs="Palatino Linotype"/>
          <w:b/>
          <w:i/>
          <w:sz w:val="22"/>
          <w:szCs w:val="22"/>
        </w:rPr>
        <w:t>, desarrollo organizacional, registro y evaluación de las operaciones generales del Organismo</w:t>
      </w:r>
      <w:r w:rsidRPr="00A85680">
        <w:rPr>
          <w:rFonts w:ascii="Palatino Linotype" w:eastAsia="Palatino Linotype" w:hAnsi="Palatino Linotype" w:cs="Palatino Linotype"/>
          <w:i/>
          <w:sz w:val="22"/>
          <w:szCs w:val="22"/>
        </w:rPr>
        <w:t>, procurando el eficiente y oportuno suministro de los recursos humanos, financieros, materiales y técnicos necesarios para la operación de los programas institucionales.</w:t>
      </w:r>
    </w:p>
    <w:p w14:paraId="2E0E2089"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FUNCIONES:</w:t>
      </w:r>
    </w:p>
    <w:p w14:paraId="6F0304FA"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61E2E986"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 </w:t>
      </w:r>
      <w:r w:rsidRPr="00A85680">
        <w:rPr>
          <w:rFonts w:ascii="Palatino Linotype" w:eastAsia="Palatino Linotype" w:hAnsi="Palatino Linotype" w:cs="Palatino Linotype"/>
          <w:b/>
          <w:i/>
          <w:sz w:val="22"/>
          <w:szCs w:val="22"/>
          <w:u w:val="single"/>
        </w:rPr>
        <w:t>Coordinar la ejecución del Programa Anual de Adquisiciones, de acuerdo a la normatividad vigente en la materia</w:t>
      </w:r>
      <w:r w:rsidRPr="00A85680">
        <w:rPr>
          <w:rFonts w:ascii="Palatino Linotype" w:eastAsia="Palatino Linotype" w:hAnsi="Palatino Linotype" w:cs="Palatino Linotype"/>
          <w:i/>
          <w:sz w:val="22"/>
          <w:szCs w:val="22"/>
        </w:rPr>
        <w:t>.</w:t>
      </w:r>
    </w:p>
    <w:p w14:paraId="59259983"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127F1CA5"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 </w:t>
      </w:r>
      <w:r w:rsidRPr="00A85680">
        <w:rPr>
          <w:rFonts w:ascii="Palatino Linotype" w:eastAsia="Palatino Linotype" w:hAnsi="Palatino Linotype" w:cs="Palatino Linotype"/>
          <w:b/>
          <w:i/>
          <w:sz w:val="22"/>
          <w:szCs w:val="22"/>
          <w:u w:val="single"/>
        </w:rPr>
        <w:t>Administrar y optimizar el uso y destino de los recursos presupuestales autorizados al Organismo</w:t>
      </w:r>
      <w:r w:rsidRPr="00A85680">
        <w:rPr>
          <w:rFonts w:ascii="Palatino Linotype" w:eastAsia="Palatino Linotype" w:hAnsi="Palatino Linotype" w:cs="Palatino Linotype"/>
          <w:i/>
          <w:sz w:val="22"/>
          <w:szCs w:val="22"/>
        </w:rPr>
        <w:t>, proponiendo a la Dirección General las medidas necesarias para el adecuado cumplimiento de las metas programadas en cada ejercicio fiscal..”</w:t>
      </w:r>
    </w:p>
    <w:p w14:paraId="317AA88E" w14:textId="77777777" w:rsidR="00D56D74" w:rsidRPr="00A85680" w:rsidRDefault="00D56D74">
      <w:pPr>
        <w:spacing w:before="240" w:after="240" w:line="276" w:lineRule="auto"/>
        <w:ind w:left="567" w:right="900"/>
        <w:jc w:val="both"/>
        <w:rPr>
          <w:rFonts w:ascii="Palatino Linotype" w:eastAsia="Palatino Linotype" w:hAnsi="Palatino Linotype" w:cs="Palatino Linotype"/>
          <w:i/>
          <w:sz w:val="22"/>
          <w:szCs w:val="22"/>
        </w:rPr>
      </w:pPr>
    </w:p>
    <w:p w14:paraId="49A1156B" w14:textId="77777777" w:rsidR="00D56D74" w:rsidRPr="00A85680" w:rsidRDefault="00DF1548">
      <w:pPr>
        <w:spacing w:before="240" w:after="240" w:line="276" w:lineRule="auto"/>
        <w:ind w:right="900"/>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De lo vertido hasta este punto, se abordan a las siguientes consideraciones: </w:t>
      </w:r>
    </w:p>
    <w:p w14:paraId="43BF8ECD" w14:textId="77777777" w:rsidR="00D56D74" w:rsidRPr="00A85680" w:rsidRDefault="00D56D74">
      <w:pPr>
        <w:spacing w:before="240" w:after="240" w:line="276" w:lineRule="auto"/>
        <w:ind w:right="900"/>
        <w:jc w:val="both"/>
        <w:rPr>
          <w:rFonts w:ascii="Palatino Linotype" w:eastAsia="Palatino Linotype" w:hAnsi="Palatino Linotype" w:cs="Palatino Linotype"/>
        </w:rPr>
      </w:pPr>
    </w:p>
    <w:p w14:paraId="26D61BA7" w14:textId="77777777" w:rsidR="00D56D74" w:rsidRPr="00A85680" w:rsidRDefault="00DF1548">
      <w:pPr>
        <w:numPr>
          <w:ilvl w:val="0"/>
          <w:numId w:val="6"/>
        </w:numPr>
        <w:pBdr>
          <w:top w:val="nil"/>
          <w:left w:val="nil"/>
          <w:bottom w:val="nil"/>
          <w:right w:val="nil"/>
          <w:between w:val="nil"/>
        </w:pBdr>
        <w:spacing w:before="240" w:line="360" w:lineRule="auto"/>
        <w:ind w:right="900"/>
        <w:jc w:val="both"/>
        <w:rPr>
          <w:rFonts w:ascii="Palatino Linotype" w:eastAsia="Palatino Linotype" w:hAnsi="Palatino Linotype" w:cs="Palatino Linotype"/>
        </w:rPr>
      </w:pPr>
      <w:r w:rsidRPr="00A85680">
        <w:rPr>
          <w:rFonts w:ascii="Palatino Linotype" w:eastAsia="Palatino Linotype" w:hAnsi="Palatino Linotype" w:cs="Palatino Linotype"/>
        </w:rPr>
        <w:t>Que efectivamente existe el programa Nutrición Escolar: EDOMÉX, el cual consiste en la entrega diaria de un Desayuno Escolar, de acuerdo con el calendario escolar vigente y modalidad a la que la persona beneficiaria esté inscrita; es de señalar que este puede ser frío o caliente.</w:t>
      </w:r>
    </w:p>
    <w:p w14:paraId="7EEF8C96" w14:textId="77777777" w:rsidR="00D56D74" w:rsidRPr="00A85680" w:rsidRDefault="00D56D74">
      <w:pPr>
        <w:pBdr>
          <w:top w:val="nil"/>
          <w:left w:val="nil"/>
          <w:bottom w:val="nil"/>
          <w:right w:val="nil"/>
          <w:between w:val="nil"/>
        </w:pBdr>
        <w:spacing w:line="276" w:lineRule="auto"/>
        <w:ind w:left="720" w:right="900"/>
        <w:jc w:val="both"/>
        <w:rPr>
          <w:rFonts w:ascii="Palatino Linotype" w:eastAsia="Palatino Linotype" w:hAnsi="Palatino Linotype" w:cs="Palatino Linotype"/>
        </w:rPr>
      </w:pPr>
    </w:p>
    <w:p w14:paraId="46F15C2A" w14:textId="77777777" w:rsidR="00D56D74" w:rsidRPr="00A85680" w:rsidRDefault="00DF1548">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Que el costo del apoyo será cubierto con recursos propios del Gobierno del Estado de México, a través del DIFEM. </w:t>
      </w:r>
    </w:p>
    <w:p w14:paraId="346992E5" w14:textId="77777777" w:rsidR="00D56D74" w:rsidRPr="00A85680" w:rsidRDefault="00D56D74">
      <w:pPr>
        <w:pBdr>
          <w:top w:val="nil"/>
          <w:left w:val="nil"/>
          <w:bottom w:val="nil"/>
          <w:right w:val="nil"/>
          <w:between w:val="nil"/>
        </w:pBdr>
        <w:ind w:left="720"/>
        <w:rPr>
          <w:rFonts w:ascii="Palatino Linotype" w:eastAsia="Palatino Linotype" w:hAnsi="Palatino Linotype" w:cs="Palatino Linotype"/>
        </w:rPr>
      </w:pPr>
    </w:p>
    <w:p w14:paraId="51353AA6" w14:textId="77777777" w:rsidR="00D56D74" w:rsidRPr="00A85680" w:rsidRDefault="00DF1548">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Que la instancia ejecutora del DIFEM es la Dirección de Alimentación y Nutrición Familiar, unidad administrativa que de conformidad con el Manual General de Organización es competente para planear, organizar, dirigir y controlar la ejecución de los programas que en materia de alimentación y nutrición familiar se han establecido, mediante la distribución de apoyos de asistencia alimentaria. </w:t>
      </w:r>
    </w:p>
    <w:p w14:paraId="0217DBE2" w14:textId="77777777" w:rsidR="00D56D74" w:rsidRPr="00A85680" w:rsidRDefault="00D56D74">
      <w:pPr>
        <w:pBdr>
          <w:top w:val="nil"/>
          <w:left w:val="nil"/>
          <w:bottom w:val="nil"/>
          <w:right w:val="nil"/>
          <w:between w:val="nil"/>
        </w:pBdr>
        <w:ind w:left="720"/>
        <w:rPr>
          <w:rFonts w:ascii="Palatino Linotype" w:eastAsia="Palatino Linotype" w:hAnsi="Palatino Linotype" w:cs="Palatino Linotype"/>
        </w:rPr>
      </w:pPr>
    </w:p>
    <w:p w14:paraId="685B1DF4" w14:textId="77777777" w:rsidR="00D56D74" w:rsidRPr="00A85680" w:rsidRDefault="00DF1548" w:rsidP="006569EE">
      <w:pPr>
        <w:numPr>
          <w:ilvl w:val="0"/>
          <w:numId w:val="6"/>
        </w:numPr>
        <w:pBdr>
          <w:top w:val="nil"/>
          <w:left w:val="nil"/>
          <w:bottom w:val="nil"/>
          <w:right w:val="nil"/>
          <w:between w:val="nil"/>
        </w:pBdr>
        <w:spacing w:after="240" w:line="360" w:lineRule="auto"/>
        <w:ind w:right="900"/>
        <w:jc w:val="both"/>
        <w:rPr>
          <w:rFonts w:ascii="Palatino Linotype" w:eastAsia="Palatino Linotype" w:hAnsi="Palatino Linotype" w:cs="Palatino Linotype"/>
        </w:rPr>
      </w:pPr>
      <w:r w:rsidRPr="00A85680">
        <w:rPr>
          <w:rFonts w:ascii="Palatino Linotype" w:eastAsia="Palatino Linotype" w:hAnsi="Palatino Linotype" w:cs="Palatino Linotype"/>
        </w:rPr>
        <w:t>Que la Dirección de Finanzas, Planeación y Administración dentro de este programa, tiene como función administrar y optimizar el uso y destino de los recursos presupuestales autorizados al Organismo.</w:t>
      </w:r>
    </w:p>
    <w:p w14:paraId="0A9903F8" w14:textId="77777777" w:rsidR="00D56D74" w:rsidRPr="00A85680" w:rsidRDefault="00DF154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Establecido lo anterior, se desprende la evidente competencia del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para contar con la información solicitada, sin embargo, del análisis a la respuesta, se tiene que ambas unidades administrativas por conducto de sus servidores públicos habilitados competentes señalaron lo siguiente:</w:t>
      </w:r>
    </w:p>
    <w:p w14:paraId="2B3A01E9"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“Dirección de Alimentación y Nutrición Familiar:</w:t>
      </w:r>
    </w:p>
    <w:p w14:paraId="6B67FFB0"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b/>
          <w:i/>
          <w:sz w:val="22"/>
          <w:szCs w:val="22"/>
          <w:u w:val="single"/>
        </w:rPr>
      </w:pPr>
      <w:r w:rsidRPr="00A85680">
        <w:rPr>
          <w:rFonts w:ascii="Palatino Linotype" w:eastAsia="Palatino Linotype" w:hAnsi="Palatino Linotype" w:cs="Palatino Linotype"/>
          <w:i/>
          <w:sz w:val="22"/>
          <w:szCs w:val="22"/>
        </w:rPr>
        <w:t xml:space="preserve">Al respecto se informa que el Manual General de Organización del Sistema para el Desarrollo Integral de la Familia del Estado de México, de fecha 09 de noviembre de 2020, establece que </w:t>
      </w:r>
      <w:r w:rsidRPr="00A85680">
        <w:rPr>
          <w:rFonts w:ascii="Palatino Linotype" w:eastAsia="Palatino Linotype" w:hAnsi="Palatino Linotype" w:cs="Palatino Linotype"/>
          <w:b/>
          <w:i/>
          <w:sz w:val="22"/>
          <w:szCs w:val="22"/>
          <w:u w:val="single"/>
        </w:rPr>
        <w:t xml:space="preserve">la Dirección de Alimentación y Nutrición Familiar sólo participa en los procedimientos adquisitivos como instancia </w:t>
      </w:r>
      <w:proofErr w:type="spellStart"/>
      <w:r w:rsidRPr="00A85680">
        <w:rPr>
          <w:rFonts w:ascii="Palatino Linotype" w:eastAsia="Palatino Linotype" w:hAnsi="Palatino Linotype" w:cs="Palatino Linotype"/>
          <w:b/>
          <w:i/>
          <w:sz w:val="22"/>
          <w:szCs w:val="22"/>
          <w:u w:val="single"/>
        </w:rPr>
        <w:t>requiriente</w:t>
      </w:r>
      <w:proofErr w:type="spellEnd"/>
      <w:r w:rsidRPr="00A85680">
        <w:rPr>
          <w:rFonts w:ascii="Palatino Linotype" w:eastAsia="Palatino Linotype" w:hAnsi="Palatino Linotype" w:cs="Palatino Linotype"/>
          <w:b/>
          <w:i/>
          <w:sz w:val="22"/>
          <w:szCs w:val="22"/>
          <w:u w:val="single"/>
        </w:rPr>
        <w:t xml:space="preserve">, por </w:t>
      </w:r>
      <w:r w:rsidRPr="00A85680">
        <w:rPr>
          <w:rFonts w:ascii="Palatino Linotype" w:eastAsia="Palatino Linotype" w:hAnsi="Palatino Linotype" w:cs="Palatino Linotype"/>
          <w:b/>
          <w:i/>
          <w:sz w:val="22"/>
          <w:szCs w:val="22"/>
          <w:u w:val="single"/>
        </w:rPr>
        <w:lastRenderedPageBreak/>
        <w:t xml:space="preserve">lo que la Dirección de Alimentación y Nutrición Familiar no cuenta con la información solicitada. </w:t>
      </w:r>
    </w:p>
    <w:p w14:paraId="0FC8FE0C"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Lo anterior, con fundamento en los artículos 12 y 20 de la Ley de Transparencia y Acceso a la Información Pública del Estado de México y Municipios. </w:t>
      </w:r>
    </w:p>
    <w:p w14:paraId="2CC6D69F"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 xml:space="preserve">Dirección de Finanzas, Planeación y Administración: </w:t>
      </w:r>
    </w:p>
    <w:p w14:paraId="63245771"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…me permito informar, estando en tiempo y forma, lo siguiente: </w:t>
      </w:r>
    </w:p>
    <w:p w14:paraId="043B8769"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b/>
          <w:i/>
          <w:sz w:val="22"/>
          <w:szCs w:val="22"/>
          <w:u w:val="single"/>
        </w:rPr>
      </w:pPr>
      <w:r w:rsidRPr="00A85680">
        <w:rPr>
          <w:rFonts w:ascii="Palatino Linotype" w:eastAsia="Palatino Linotype" w:hAnsi="Palatino Linotype" w:cs="Palatino Linotype"/>
          <w:b/>
          <w:i/>
          <w:sz w:val="22"/>
          <w:szCs w:val="22"/>
          <w:u w:val="single"/>
        </w:rPr>
        <w:t xml:space="preserve">La adquisición de desayunos escolares fríos y calientes, con base en el Acuerdo de Coordinación celebrado entre la Secretaría de Finanzas y el Sistema para el Desarrollo Integral de la Familia para celebrar los procedimientos adquisitivos para su adquisición, la realizó la Dirección General de Recursos Materiales del Gobierno del Estado de México. En este sentido, el expediente solicitado, debe estar publicado en la plataforma del IPOMEX correspondiente a la citada unidad administrativa. </w:t>
      </w:r>
    </w:p>
    <w:p w14:paraId="7AC67632" w14:textId="77777777" w:rsidR="00D56D74" w:rsidRPr="00A85680" w:rsidRDefault="00DF1548">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A este respecto, como ya ha quedado establecido este Organismo no es competente para proporcionar la información requerida, por este motivo, sírvase encontrar adjunto a la presente el Acuerdo de Incompetencia emitido por el Comité de Transparencia del DIFEM.” </w:t>
      </w:r>
    </w:p>
    <w:p w14:paraId="2AB15F11" w14:textId="77777777" w:rsidR="00D56D74" w:rsidRPr="00A85680" w:rsidRDefault="00DF154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De manera que conforme a lo señalado por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podemos entender que nos encontramos ante una incompetencia, sin embargo, de un análisis practicado a los acuerdos de coordinación celebrados entre el Sistema para el Desarrollo Integral de la Familia del Estado de México y la Secretaría de Finanzas, remitidos en informe justificado por el propio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se visualizó que si hace entrega de un expediente de adquisición de bienes y servicios a la Dirección General de Recursos Materiales de la Secretaría de Finanzas, tal como se podrá constatar en las siguientes impresiones de pantalla:</w:t>
      </w:r>
    </w:p>
    <w:p w14:paraId="7198CF3D" w14:textId="77777777" w:rsidR="00D56D74" w:rsidRPr="00A85680" w:rsidRDefault="00DF1548">
      <w:pPr>
        <w:numPr>
          <w:ilvl w:val="0"/>
          <w:numId w:val="3"/>
        </w:numPr>
        <w:pBdr>
          <w:top w:val="nil"/>
          <w:left w:val="nil"/>
          <w:bottom w:val="nil"/>
          <w:right w:val="nil"/>
          <w:between w:val="nil"/>
        </w:pBdr>
        <w:spacing w:before="240" w:after="240" w:line="360" w:lineRule="auto"/>
        <w:ind w:left="0" w:hanging="141"/>
        <w:jc w:val="both"/>
        <w:rPr>
          <w:rFonts w:ascii="Palatino Linotype" w:eastAsia="Palatino Linotype" w:hAnsi="Palatino Linotype" w:cs="Palatino Linotype"/>
          <w:b/>
          <w:sz w:val="22"/>
          <w:szCs w:val="22"/>
        </w:rPr>
      </w:pPr>
      <w:r w:rsidRPr="00A85680">
        <w:rPr>
          <w:rFonts w:ascii="Palatino Linotype" w:eastAsia="Palatino Linotype" w:hAnsi="Palatino Linotype" w:cs="Palatino Linotype"/>
          <w:b/>
          <w:sz w:val="22"/>
          <w:szCs w:val="22"/>
        </w:rPr>
        <w:lastRenderedPageBreak/>
        <w:t>Acuerdo de coordinación celebrado entre la Secretaría de Finanzas y el Sistema para el Desarrollo Integral de la Familia del Estado de México, en el ejercicio fiscal 2022:</w:t>
      </w:r>
    </w:p>
    <w:p w14:paraId="0E533C9E" w14:textId="77777777" w:rsidR="00D56D74" w:rsidRPr="00A85680" w:rsidRDefault="00DF154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85680">
        <w:rPr>
          <w:rFonts w:ascii="Palatino Linotype" w:eastAsia="Palatino Linotype" w:hAnsi="Palatino Linotype" w:cs="Palatino Linotype"/>
          <w:noProof/>
        </w:rPr>
        <w:drawing>
          <wp:inline distT="0" distB="0" distL="0" distR="0" wp14:anchorId="612CEB08" wp14:editId="134174E4">
            <wp:extent cx="5349399" cy="223224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49399" cy="2232245"/>
                    </a:xfrm>
                    <a:prstGeom prst="rect">
                      <a:avLst/>
                    </a:prstGeom>
                    <a:ln/>
                  </pic:spPr>
                </pic:pic>
              </a:graphicData>
            </a:graphic>
          </wp:inline>
        </w:drawing>
      </w:r>
      <w:r w:rsidRPr="00A85680">
        <w:rPr>
          <w:noProof/>
        </w:rPr>
        <mc:AlternateContent>
          <mc:Choice Requires="wps">
            <w:drawing>
              <wp:anchor distT="0" distB="0" distL="114300" distR="114300" simplePos="0" relativeHeight="251658240" behindDoc="0" locked="0" layoutInCell="1" hidden="0" allowOverlap="1" wp14:anchorId="512E0048" wp14:editId="6CCD9F7F">
                <wp:simplePos x="0" y="0"/>
                <wp:positionH relativeFrom="column">
                  <wp:posOffset>520700</wp:posOffset>
                </wp:positionH>
                <wp:positionV relativeFrom="paragraph">
                  <wp:posOffset>1384300</wp:posOffset>
                </wp:positionV>
                <wp:extent cx="4829175" cy="800100"/>
                <wp:effectExtent l="0" t="0" r="0" b="0"/>
                <wp:wrapNone/>
                <wp:docPr id="2" name="Rectángulo 2"/>
                <wp:cNvGraphicFramePr/>
                <a:graphic xmlns:a="http://schemas.openxmlformats.org/drawingml/2006/main">
                  <a:graphicData uri="http://schemas.microsoft.com/office/word/2010/wordprocessingShape">
                    <wps:wsp>
                      <wps:cNvSpPr/>
                      <wps:spPr>
                        <a:xfrm>
                          <a:off x="2945700" y="3394238"/>
                          <a:ext cx="4800600" cy="771525"/>
                        </a:xfrm>
                        <a:prstGeom prst="rect">
                          <a:avLst/>
                        </a:prstGeom>
                        <a:noFill/>
                        <a:ln w="28575" cap="flat" cmpd="sng">
                          <a:solidFill>
                            <a:srgbClr val="C00000"/>
                          </a:solidFill>
                          <a:prstDash val="solid"/>
                          <a:round/>
                          <a:headEnd type="none" w="sm" len="sm"/>
                          <a:tailEnd type="none" w="sm" len="sm"/>
                        </a:ln>
                      </wps:spPr>
                      <wps:txbx>
                        <w:txbxContent>
                          <w:p w14:paraId="32D95648" w14:textId="77777777" w:rsidR="00C934B4" w:rsidRDefault="00C934B4">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_x0000_s1026" style="position:absolute;left:0;text-align:left;margin-left:41pt;margin-top:109pt;width:380.25pt;height: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" filled="f" strokecolor="#c00000" strokeweight="2.25pt">
                <v:stroke startarrowwidth="narrow" startarrowlength="short" endarrowwidth="narrow" endarrowlength="short" joinstyle="round"/>
                <v:textbox inset="2.53958mm,2.53958mm,2.53958mm,2.53958mm">
                  <w:txbxContent>
                    <w:p w:rsidR="00C934B4" w:rsidRDefault="00C934B4">
                      <w:pPr>
                        <w:textDirection w:val="btLr"/>
                      </w:pPr>
                    </w:p>
                  </w:txbxContent>
                </v:textbox>
              </v:rect>
            </w:pict>
          </mc:Fallback>
        </mc:AlternateContent>
      </w:r>
    </w:p>
    <w:p w14:paraId="2A492AC7" w14:textId="77777777" w:rsidR="00D56D74" w:rsidRPr="00A85680" w:rsidRDefault="00DF154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85680">
        <w:rPr>
          <w:rFonts w:ascii="Palatino Linotype" w:eastAsia="Palatino Linotype" w:hAnsi="Palatino Linotype" w:cs="Palatino Linotype"/>
          <w:noProof/>
        </w:rPr>
        <w:drawing>
          <wp:inline distT="0" distB="0" distL="0" distR="0" wp14:anchorId="276CC712" wp14:editId="131DC1CD">
            <wp:extent cx="4210365" cy="174353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210365" cy="1743532"/>
                    </a:xfrm>
                    <a:prstGeom prst="rect">
                      <a:avLst/>
                    </a:prstGeom>
                    <a:ln/>
                  </pic:spPr>
                </pic:pic>
              </a:graphicData>
            </a:graphic>
          </wp:inline>
        </w:drawing>
      </w:r>
    </w:p>
    <w:p w14:paraId="53FAE2AB" w14:textId="77777777" w:rsidR="00D56D74" w:rsidRPr="00A85680" w:rsidRDefault="00DF1548">
      <w:pPr>
        <w:numPr>
          <w:ilvl w:val="0"/>
          <w:numId w:val="3"/>
        </w:numPr>
        <w:pBdr>
          <w:top w:val="nil"/>
          <w:left w:val="nil"/>
          <w:bottom w:val="nil"/>
          <w:right w:val="nil"/>
          <w:between w:val="nil"/>
        </w:pBdr>
        <w:spacing w:before="240" w:after="240" w:line="360" w:lineRule="auto"/>
        <w:ind w:left="0" w:hanging="141"/>
        <w:jc w:val="both"/>
        <w:rPr>
          <w:rFonts w:ascii="Palatino Linotype" w:eastAsia="Palatino Linotype" w:hAnsi="Palatino Linotype" w:cs="Palatino Linotype"/>
          <w:b/>
          <w:sz w:val="22"/>
          <w:szCs w:val="22"/>
        </w:rPr>
      </w:pPr>
      <w:r w:rsidRPr="00A85680">
        <w:rPr>
          <w:rFonts w:ascii="Palatino Linotype" w:eastAsia="Palatino Linotype" w:hAnsi="Palatino Linotype" w:cs="Palatino Linotype"/>
          <w:b/>
          <w:sz w:val="22"/>
          <w:szCs w:val="22"/>
        </w:rPr>
        <w:t>Acuerdo de coordinación celebrado entre la Secretaría de Finanzas y el Sistema para el Desarrollo Integral de la Familia del Estado de México, en el ejercicio fiscal 2023:</w:t>
      </w:r>
    </w:p>
    <w:p w14:paraId="5AD693CF" w14:textId="77777777" w:rsidR="00D56D74" w:rsidRPr="00A85680" w:rsidRDefault="00DF154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85680">
        <w:rPr>
          <w:rFonts w:ascii="Palatino Linotype" w:eastAsia="Palatino Linotype" w:hAnsi="Palatino Linotype" w:cs="Palatino Linotype"/>
          <w:noProof/>
        </w:rPr>
        <w:lastRenderedPageBreak/>
        <w:drawing>
          <wp:inline distT="0" distB="0" distL="0" distR="0" wp14:anchorId="77A09B27" wp14:editId="676D2485">
            <wp:extent cx="4236434" cy="222415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236434" cy="2224152"/>
                    </a:xfrm>
                    <a:prstGeom prst="rect">
                      <a:avLst/>
                    </a:prstGeom>
                    <a:ln/>
                  </pic:spPr>
                </pic:pic>
              </a:graphicData>
            </a:graphic>
          </wp:inline>
        </w:drawing>
      </w:r>
      <w:r w:rsidRPr="00A85680">
        <w:rPr>
          <w:noProof/>
        </w:rPr>
        <mc:AlternateContent>
          <mc:Choice Requires="wps">
            <w:drawing>
              <wp:anchor distT="0" distB="0" distL="114300" distR="114300" simplePos="0" relativeHeight="251659264" behindDoc="0" locked="0" layoutInCell="1" hidden="0" allowOverlap="1" wp14:anchorId="611EFE2C" wp14:editId="7D09C17C">
                <wp:simplePos x="0" y="0"/>
                <wp:positionH relativeFrom="column">
                  <wp:posOffset>800100</wp:posOffset>
                </wp:positionH>
                <wp:positionV relativeFrom="paragraph">
                  <wp:posOffset>1447800</wp:posOffset>
                </wp:positionV>
                <wp:extent cx="4076700" cy="771525"/>
                <wp:effectExtent l="0" t="0" r="0" b="0"/>
                <wp:wrapNone/>
                <wp:docPr id="1" name="Rectángulo 1"/>
                <wp:cNvGraphicFramePr/>
                <a:graphic xmlns:a="http://schemas.openxmlformats.org/drawingml/2006/main">
                  <a:graphicData uri="http://schemas.microsoft.com/office/word/2010/wordprocessingShape">
                    <wps:wsp>
                      <wps:cNvSpPr/>
                      <wps:spPr>
                        <a:xfrm>
                          <a:off x="3321938" y="3408525"/>
                          <a:ext cx="4048125" cy="742950"/>
                        </a:xfrm>
                        <a:prstGeom prst="rect">
                          <a:avLst/>
                        </a:prstGeom>
                        <a:noFill/>
                        <a:ln w="28575" cap="flat" cmpd="sng">
                          <a:solidFill>
                            <a:srgbClr val="C00000"/>
                          </a:solidFill>
                          <a:prstDash val="solid"/>
                          <a:round/>
                          <a:headEnd type="none" w="sm" len="sm"/>
                          <a:tailEnd type="none" w="sm" len="sm"/>
                        </a:ln>
                      </wps:spPr>
                      <wps:txbx>
                        <w:txbxContent>
                          <w:p w14:paraId="7CAB4D02" w14:textId="77777777" w:rsidR="00C934B4" w:rsidRDefault="00C934B4">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_x0000_s1027" style="position:absolute;left:0;text-align:left;margin-left:63pt;margin-top:114pt;width:321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" filled="f" strokecolor="#c00000" strokeweight="2.25pt">
                <v:stroke startarrowwidth="narrow" startarrowlength="short" endarrowwidth="narrow" endarrowlength="short" joinstyle="round"/>
                <v:textbox inset="2.53958mm,2.53958mm,2.53958mm,2.53958mm">
                  <w:txbxContent>
                    <w:p w:rsidR="00C934B4" w:rsidRDefault="00C934B4">
                      <w:pPr>
                        <w:textDirection w:val="btLr"/>
                      </w:pPr>
                    </w:p>
                  </w:txbxContent>
                </v:textbox>
              </v:rect>
            </w:pict>
          </mc:Fallback>
        </mc:AlternateContent>
      </w:r>
    </w:p>
    <w:p w14:paraId="74F1564B" w14:textId="77777777" w:rsidR="00D56D74" w:rsidRPr="00A85680" w:rsidRDefault="00DF154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85680">
        <w:rPr>
          <w:rFonts w:ascii="Palatino Linotype" w:eastAsia="Palatino Linotype" w:hAnsi="Palatino Linotype" w:cs="Palatino Linotype"/>
          <w:noProof/>
        </w:rPr>
        <w:drawing>
          <wp:inline distT="0" distB="0" distL="0" distR="0" wp14:anchorId="7A50BAA3" wp14:editId="06150484">
            <wp:extent cx="4782911" cy="147037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82911" cy="1470374"/>
                    </a:xfrm>
                    <a:prstGeom prst="rect">
                      <a:avLst/>
                    </a:prstGeom>
                    <a:ln/>
                  </pic:spPr>
                </pic:pic>
              </a:graphicData>
            </a:graphic>
          </wp:inline>
        </w:drawing>
      </w:r>
    </w:p>
    <w:p w14:paraId="6988833D" w14:textId="77777777" w:rsidR="00D56D74" w:rsidRPr="00A85680" w:rsidRDefault="00D56D74">
      <w:pPr>
        <w:pBdr>
          <w:top w:val="nil"/>
          <w:left w:val="nil"/>
          <w:bottom w:val="nil"/>
          <w:right w:val="nil"/>
          <w:between w:val="nil"/>
        </w:pBdr>
        <w:spacing w:before="240" w:after="240" w:line="360" w:lineRule="auto"/>
        <w:rPr>
          <w:rFonts w:ascii="Palatino Linotype" w:eastAsia="Palatino Linotype" w:hAnsi="Palatino Linotype" w:cs="Palatino Linotype"/>
        </w:rPr>
      </w:pPr>
    </w:p>
    <w:p w14:paraId="351FAF13" w14:textId="77777777" w:rsidR="006569EE" w:rsidRPr="00A85680" w:rsidRDefault="00DF1548" w:rsidP="006569EE">
      <w:pPr>
        <w:shd w:val="clear" w:color="auto" w:fill="FFFFFF"/>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De manera que con lo insertado hasta este punto, queda debidamente acreditado que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si es competente para contar con información relativa al expediente completo de adquisición de desayunos escolares fríos</w:t>
      </w:r>
      <w:r w:rsidR="006569EE" w:rsidRPr="00A85680">
        <w:rPr>
          <w:rFonts w:ascii="Palatino Linotype" w:eastAsia="Palatino Linotype" w:hAnsi="Palatino Linotype" w:cs="Palatino Linotype"/>
        </w:rPr>
        <w:t xml:space="preserve">. </w:t>
      </w:r>
    </w:p>
    <w:p w14:paraId="1B8C45AB" w14:textId="77777777" w:rsidR="006569EE" w:rsidRPr="00A85680" w:rsidRDefault="006569EE" w:rsidP="006569EE">
      <w:pPr>
        <w:shd w:val="clear" w:color="auto" w:fill="FFFFFF"/>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En este orden de ideas, se destaca que este Organismo Garante no puede tener por válida la manifestación del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referente a la incompetencia para atender la solicitud de información, en virtud de que como se ha sostenido a lo largo del presente análisis, el ente público, si genera documentales derivado expediente completo de adquisición de desayunos escolares fríos, es por ello que se insiste en </w:t>
      </w:r>
      <w:r w:rsidRPr="00A85680">
        <w:rPr>
          <w:rFonts w:ascii="Palatino Linotype" w:eastAsia="Palatino Linotype" w:hAnsi="Palatino Linotype" w:cs="Palatino Linotype"/>
        </w:rPr>
        <w:lastRenderedPageBreak/>
        <w:t xml:space="preserve">que en estricta tutela al derecho de acceso a la información pública de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debe realizarse una búsqueda exhaustiva y razonable para efecto de localizar la información solicitada.</w:t>
      </w:r>
    </w:p>
    <w:p w14:paraId="6F597BD2" w14:textId="77777777" w:rsidR="00491CE1" w:rsidRPr="00A85680" w:rsidRDefault="00491CE1" w:rsidP="00491CE1">
      <w:pPr>
        <w:shd w:val="clear" w:color="auto" w:fill="FFFFFF"/>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Finalmente, toda vez que no se señaló temporalidad para el requerimiento de información, este Organismo Garante observará lo dispuesto por el criterio orientador SO/003/2019, emitido por el Instituto Nacional de Transparencia, Acceso a la Información y Protección de Datos Personales, mismo que se inserta a continuación:</w:t>
      </w:r>
    </w:p>
    <w:p w14:paraId="56F02B29" w14:textId="77777777" w:rsidR="00491CE1" w:rsidRPr="00A85680" w:rsidRDefault="00491CE1" w:rsidP="00491CE1">
      <w:pPr>
        <w:shd w:val="clear" w:color="auto" w:fill="FFFFFF"/>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Periodo de búsqueda de la información</w:t>
      </w:r>
      <w:r w:rsidRPr="00A85680">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6B4B81B" w14:textId="77777777" w:rsidR="00491CE1" w:rsidRPr="00A85680" w:rsidRDefault="00491CE1" w:rsidP="006569EE">
      <w:pPr>
        <w:shd w:val="clear" w:color="auto" w:fill="FFFFFF"/>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En atención a ello, al momento de dar cumplimiento a la presente resolución, el Sujeto Obligado deberá tomar como referencia, el periodo comprendido del 26 de junio del 2022 al 26 de junio de 2023. </w:t>
      </w:r>
    </w:p>
    <w:p w14:paraId="6E07D972" w14:textId="77777777" w:rsidR="006569EE" w:rsidRPr="00A85680" w:rsidRDefault="006569EE" w:rsidP="006569EE">
      <w:pPr>
        <w:pStyle w:val="Prrafodelista"/>
        <w:numPr>
          <w:ilvl w:val="0"/>
          <w:numId w:val="8"/>
        </w:numPr>
        <w:spacing w:before="240" w:after="240" w:line="360" w:lineRule="auto"/>
        <w:ind w:left="142" w:hanging="142"/>
        <w:jc w:val="both"/>
        <w:rPr>
          <w:rFonts w:ascii="Palatino Linotype" w:eastAsia="Palatino Linotype" w:hAnsi="Palatino Linotype" w:cs="Palatino Linotype"/>
        </w:rPr>
      </w:pPr>
      <w:r w:rsidRPr="00A85680">
        <w:rPr>
          <w:rFonts w:ascii="Palatino Linotype" w:eastAsia="Palatino Linotype" w:hAnsi="Palatino Linotype" w:cs="Palatino Linotype"/>
          <w:b/>
        </w:rPr>
        <w:t>Del proceso de adquisición de desayunos escolares calientes.</w:t>
      </w:r>
    </w:p>
    <w:p w14:paraId="3E2DCAFF" w14:textId="77777777" w:rsidR="006569EE" w:rsidRPr="00A85680" w:rsidRDefault="006569EE">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Ahora, respecto al proceso de adquisición de desayunos escolares calientes, debemos recordar que en los acuerdos de coordinación celebrados entre la Secretaría de Finanzas y el Sistema para el Desarrollo Integral de la Familia del Estado de México, se señala expresamente que </w:t>
      </w:r>
      <w:r w:rsidR="00C934B4" w:rsidRPr="00A85680">
        <w:rPr>
          <w:rFonts w:ascii="Palatino Linotype" w:eastAsia="Palatino Linotype" w:hAnsi="Palatino Linotype" w:cs="Palatino Linotype"/>
        </w:rPr>
        <w:t xml:space="preserve">la Dirección General de Recursos Materiales es quien llevará a cabo los procedimientos adquisitivos de bienes y servicios de </w:t>
      </w:r>
      <w:r w:rsidR="00C934B4" w:rsidRPr="00A85680">
        <w:rPr>
          <w:rFonts w:ascii="Palatino Linotype" w:eastAsia="Palatino Linotype" w:hAnsi="Palatino Linotype" w:cs="Palatino Linotype"/>
        </w:rPr>
        <w:lastRenderedPageBreak/>
        <w:t xml:space="preserve">adjudicación directa, invitación restringida o licitación pública, </w:t>
      </w:r>
      <w:r w:rsidR="006555DE" w:rsidRPr="00A85680">
        <w:rPr>
          <w:rFonts w:ascii="Palatino Linotype" w:eastAsia="Palatino Linotype" w:hAnsi="Palatino Linotype" w:cs="Palatino Linotype"/>
        </w:rPr>
        <w:t>situación que se acredita en las siguientes impresiones de pantalla:</w:t>
      </w:r>
    </w:p>
    <w:p w14:paraId="7DD177B8" w14:textId="77777777" w:rsidR="00491CE1" w:rsidRPr="00A85680" w:rsidRDefault="00491CE1" w:rsidP="00491CE1">
      <w:pPr>
        <w:numPr>
          <w:ilvl w:val="0"/>
          <w:numId w:val="3"/>
        </w:numPr>
        <w:pBdr>
          <w:top w:val="nil"/>
          <w:left w:val="nil"/>
          <w:bottom w:val="nil"/>
          <w:right w:val="nil"/>
          <w:between w:val="nil"/>
        </w:pBdr>
        <w:spacing w:before="240" w:after="240" w:line="360" w:lineRule="auto"/>
        <w:ind w:left="0" w:hanging="141"/>
        <w:jc w:val="both"/>
        <w:rPr>
          <w:rFonts w:ascii="Palatino Linotype" w:eastAsia="Palatino Linotype" w:hAnsi="Palatino Linotype" w:cs="Palatino Linotype"/>
          <w:b/>
          <w:sz w:val="22"/>
          <w:szCs w:val="22"/>
        </w:rPr>
      </w:pPr>
      <w:r w:rsidRPr="00A85680">
        <w:rPr>
          <w:rFonts w:ascii="Palatino Linotype" w:eastAsia="Palatino Linotype" w:hAnsi="Palatino Linotype" w:cs="Palatino Linotype"/>
          <w:b/>
          <w:sz w:val="22"/>
          <w:szCs w:val="22"/>
        </w:rPr>
        <w:t>Acuerdo de coordinación celebrado entre la Secretaría de Finanzas y el Sistema para el Desarrollo Integral de la Familia del Estado de México, en el ejercicio fiscal 2022:</w:t>
      </w:r>
    </w:p>
    <w:p w14:paraId="67EABAF0" w14:textId="77777777" w:rsidR="00491CE1" w:rsidRPr="00A85680" w:rsidRDefault="00491CE1">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noProof/>
        </w:rPr>
        <w:drawing>
          <wp:inline distT="0" distB="0" distL="0" distR="0" wp14:anchorId="6F5AF4D2" wp14:editId="0F6F1753">
            <wp:extent cx="5612130" cy="10687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068705"/>
                    </a:xfrm>
                    <a:prstGeom prst="rect">
                      <a:avLst/>
                    </a:prstGeom>
                  </pic:spPr>
                </pic:pic>
              </a:graphicData>
            </a:graphic>
          </wp:inline>
        </w:drawing>
      </w:r>
    </w:p>
    <w:p w14:paraId="33127503" w14:textId="77777777" w:rsidR="00491CE1" w:rsidRPr="00A85680" w:rsidRDefault="00491CE1" w:rsidP="00491CE1">
      <w:pPr>
        <w:numPr>
          <w:ilvl w:val="0"/>
          <w:numId w:val="3"/>
        </w:numPr>
        <w:pBdr>
          <w:top w:val="nil"/>
          <w:left w:val="nil"/>
          <w:bottom w:val="nil"/>
          <w:right w:val="nil"/>
          <w:between w:val="nil"/>
        </w:pBdr>
        <w:spacing w:before="240" w:after="240" w:line="360" w:lineRule="auto"/>
        <w:ind w:left="0" w:hanging="141"/>
        <w:jc w:val="both"/>
        <w:rPr>
          <w:rFonts w:ascii="Palatino Linotype" w:eastAsia="Palatino Linotype" w:hAnsi="Palatino Linotype" w:cs="Palatino Linotype"/>
          <w:b/>
          <w:sz w:val="22"/>
          <w:szCs w:val="22"/>
        </w:rPr>
      </w:pPr>
      <w:r w:rsidRPr="00A85680">
        <w:rPr>
          <w:rFonts w:ascii="Palatino Linotype" w:eastAsia="Palatino Linotype" w:hAnsi="Palatino Linotype" w:cs="Palatino Linotype"/>
          <w:b/>
          <w:sz w:val="22"/>
          <w:szCs w:val="22"/>
        </w:rPr>
        <w:t>Acuerdo de coordinación celebrado entre la Secretaría de Finanzas y el Sistema para el Desarrollo Integral de la Familia del Estado de México, en el ejercicio fiscal 2023:</w:t>
      </w:r>
    </w:p>
    <w:p w14:paraId="661FB62D" w14:textId="77777777" w:rsidR="006555DE" w:rsidRPr="00A85680" w:rsidRDefault="00491CE1">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noProof/>
        </w:rPr>
        <w:drawing>
          <wp:inline distT="0" distB="0" distL="0" distR="0" wp14:anchorId="33DE8885" wp14:editId="7B282716">
            <wp:extent cx="5612130" cy="103314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033145"/>
                    </a:xfrm>
                    <a:prstGeom prst="rect">
                      <a:avLst/>
                    </a:prstGeom>
                  </pic:spPr>
                </pic:pic>
              </a:graphicData>
            </a:graphic>
          </wp:inline>
        </w:drawing>
      </w:r>
    </w:p>
    <w:p w14:paraId="699CBE20" w14:textId="77777777" w:rsidR="00491CE1" w:rsidRPr="00A85680" w:rsidRDefault="00491CE1">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Por lo anterior, se procede a analizar la incompetencia declarada por el </w:t>
      </w:r>
      <w:r w:rsidRPr="00A85680">
        <w:rPr>
          <w:rFonts w:ascii="Palatino Linotype" w:eastAsia="Palatino Linotype" w:hAnsi="Palatino Linotype" w:cs="Palatino Linotype"/>
          <w:b/>
        </w:rPr>
        <w:t>Sujeto Obligado:</w:t>
      </w:r>
    </w:p>
    <w:p w14:paraId="3D36D367" w14:textId="77777777" w:rsidR="00C934B4" w:rsidRPr="00A85680" w:rsidRDefault="00C934B4" w:rsidP="00C934B4">
      <w:pPr>
        <w:pStyle w:val="NormalWeb"/>
        <w:numPr>
          <w:ilvl w:val="0"/>
          <w:numId w:val="9"/>
        </w:numPr>
        <w:tabs>
          <w:tab w:val="clear" w:pos="720"/>
          <w:tab w:val="num" w:pos="360"/>
        </w:tabs>
        <w:spacing w:before="0" w:beforeAutospacing="0" w:after="0" w:afterAutospacing="0"/>
        <w:ind w:left="567" w:right="49" w:hanging="283"/>
        <w:jc w:val="both"/>
        <w:textAlignment w:val="baseline"/>
        <w:rPr>
          <w:rFonts w:ascii="Palatino Linotype" w:hAnsi="Palatino Linotype"/>
          <w:sz w:val="22"/>
          <w:szCs w:val="22"/>
        </w:rPr>
      </w:pPr>
      <w:r w:rsidRPr="00A85680">
        <w:rPr>
          <w:rFonts w:ascii="Palatino Linotype" w:hAnsi="Palatino Linotype"/>
          <w:b/>
          <w:bCs/>
          <w:sz w:val="22"/>
          <w:szCs w:val="22"/>
        </w:rPr>
        <w:t>De la declaratoria formal de incompetencia.  </w:t>
      </w:r>
    </w:p>
    <w:p w14:paraId="7B58E0F8" w14:textId="77777777" w:rsidR="00C934B4" w:rsidRPr="00A85680" w:rsidRDefault="00C934B4" w:rsidP="00C934B4"/>
    <w:p w14:paraId="1BBB8009"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 xml:space="preserve">De acuerdo con, Cabanellas, Guillermo (1993), en el </w:t>
      </w:r>
      <w:r w:rsidRPr="00A85680">
        <w:rPr>
          <w:rFonts w:ascii="Palatino Linotype" w:hAnsi="Palatino Linotype"/>
          <w:i/>
          <w:iCs/>
        </w:rPr>
        <w:t>“Diccionario Jurídico Elemental”</w:t>
      </w:r>
      <w:r w:rsidRPr="00A85680">
        <w:rPr>
          <w:rFonts w:ascii="Palatino Linotype" w:hAnsi="Palatino Linotype"/>
        </w:rPr>
        <w:t xml:space="preserve"> (p. 32 y 161) la competencia o bien, la incompetencia se refiere a:  </w:t>
      </w:r>
    </w:p>
    <w:p w14:paraId="032B8927" w14:textId="77777777" w:rsidR="00C934B4" w:rsidRPr="00A85680" w:rsidRDefault="00C934B4" w:rsidP="00C934B4">
      <w:r w:rsidRPr="00A85680">
        <w:br/>
      </w:r>
    </w:p>
    <w:p w14:paraId="38395344" w14:textId="77777777" w:rsidR="00C934B4" w:rsidRPr="00A85680" w:rsidRDefault="00C934B4" w:rsidP="00C934B4">
      <w:pPr>
        <w:pStyle w:val="NormalWeb"/>
        <w:numPr>
          <w:ilvl w:val="0"/>
          <w:numId w:val="10"/>
        </w:numPr>
        <w:spacing w:before="0" w:beforeAutospacing="0" w:after="0" w:afterAutospacing="0" w:line="360" w:lineRule="auto"/>
        <w:ind w:left="780" w:right="900"/>
        <w:jc w:val="both"/>
        <w:textAlignment w:val="baseline"/>
        <w:rPr>
          <w:rFonts w:ascii="Palatino Linotype" w:hAnsi="Palatino Linotype"/>
          <w:szCs w:val="22"/>
        </w:rPr>
      </w:pPr>
      <w:r w:rsidRPr="00A85680">
        <w:rPr>
          <w:rFonts w:ascii="Palatino Linotype" w:hAnsi="Palatino Linotype"/>
          <w:b/>
          <w:bCs/>
          <w:szCs w:val="22"/>
        </w:rPr>
        <w:lastRenderedPageBreak/>
        <w:t xml:space="preserve">Competencia: </w:t>
      </w:r>
      <w:r w:rsidRPr="00A85680">
        <w:rPr>
          <w:rFonts w:ascii="Palatino Linotype" w:hAnsi="Palatino Linotype"/>
          <w:szCs w:val="22"/>
        </w:rPr>
        <w:t>La capacidad de una autoridad para conocer sobre una materia o asunto.</w:t>
      </w:r>
    </w:p>
    <w:p w14:paraId="0A3C3718" w14:textId="77777777" w:rsidR="00C934B4" w:rsidRPr="00A85680" w:rsidRDefault="00C934B4" w:rsidP="00C934B4">
      <w:pPr>
        <w:pStyle w:val="NormalWeb"/>
        <w:numPr>
          <w:ilvl w:val="0"/>
          <w:numId w:val="10"/>
        </w:numPr>
        <w:spacing w:before="0" w:beforeAutospacing="0" w:after="0" w:afterAutospacing="0" w:line="360" w:lineRule="auto"/>
        <w:ind w:left="780" w:right="900"/>
        <w:jc w:val="both"/>
        <w:textAlignment w:val="baseline"/>
        <w:rPr>
          <w:rFonts w:ascii="Palatino Linotype" w:hAnsi="Palatino Linotype"/>
          <w:szCs w:val="22"/>
        </w:rPr>
      </w:pPr>
      <w:r w:rsidRPr="00A85680">
        <w:rPr>
          <w:rFonts w:ascii="Palatino Linotype" w:hAnsi="Palatino Linotype"/>
          <w:b/>
          <w:bCs/>
          <w:szCs w:val="22"/>
        </w:rPr>
        <w:t>Incompetencia:</w:t>
      </w:r>
      <w:r w:rsidRPr="00A85680">
        <w:rPr>
          <w:rFonts w:ascii="Palatino Linotype" w:hAnsi="Palatino Linotype"/>
          <w:szCs w:val="22"/>
        </w:rPr>
        <w:t xml:space="preserve"> Falta de Competencia.</w:t>
      </w:r>
    </w:p>
    <w:p w14:paraId="431A409A" w14:textId="77777777" w:rsidR="00C934B4" w:rsidRPr="00A85680" w:rsidRDefault="00C934B4" w:rsidP="00C934B4"/>
    <w:p w14:paraId="612D2637"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 xml:space="preserve">Por lo que, </w:t>
      </w:r>
      <w:r w:rsidRPr="00A85680">
        <w:rPr>
          <w:rFonts w:ascii="Palatino Linotype" w:hAnsi="Palatino Linotype"/>
          <w:b/>
          <w:bCs/>
        </w:rPr>
        <w:t>la incompetencia</w:t>
      </w:r>
      <w:r w:rsidRPr="00A85680">
        <w:rPr>
          <w:rFonts w:ascii="Palatino Linotype" w:hAnsi="Palatino Linotype"/>
        </w:rPr>
        <w:t>,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1C1FF6C1" w14:textId="77777777" w:rsidR="00C934B4" w:rsidRPr="00A85680" w:rsidRDefault="00C934B4" w:rsidP="00C934B4"/>
    <w:p w14:paraId="114A1DBD" w14:textId="77777777" w:rsidR="00C934B4" w:rsidRPr="00A85680" w:rsidRDefault="00C934B4" w:rsidP="00C934B4">
      <w:pPr>
        <w:pStyle w:val="NormalWeb"/>
        <w:spacing w:before="0" w:beforeAutospacing="0" w:after="0" w:afterAutospacing="0"/>
        <w:ind w:left="567" w:right="567"/>
        <w:jc w:val="both"/>
      </w:pPr>
      <w:r w:rsidRPr="00A85680">
        <w:rPr>
          <w:rFonts w:ascii="Palatino Linotype" w:hAnsi="Palatino Linotype"/>
          <w:b/>
          <w:bCs/>
          <w:i/>
          <w:iCs/>
          <w:sz w:val="22"/>
          <w:szCs w:val="22"/>
        </w:rPr>
        <w:t xml:space="preserve">“LEGITIMACIÓN DE FUNCIONARIOS PÚBLICOS. LOS TRIBUNALES DE AMPARO, POR ESTAR VINCULADOS CON EL CONCEPTO DE COMPETENCIA A QUE SE REFIERE EL ARTÍCULO 16 CONSTITUCIONAL, NO PUEDEN CONOCER DE AQUÉLLA. </w:t>
      </w:r>
      <w:r w:rsidRPr="00A85680">
        <w:rPr>
          <w:rFonts w:ascii="Palatino Linotype" w:hAnsi="Palatino Linotype"/>
          <w:i/>
          <w:iCs/>
          <w:sz w:val="22"/>
          <w:szCs w:val="22"/>
        </w:rPr>
        <w:t>El artículo </w:t>
      </w:r>
      <w:hyperlink r:id="rId15" w:history="1">
        <w:r w:rsidRPr="00A85680">
          <w:rPr>
            <w:rStyle w:val="Hipervnculo"/>
            <w:rFonts w:ascii="Palatino Linotype" w:hAnsi="Palatino Linotype"/>
            <w:i/>
            <w:iCs/>
            <w:color w:val="auto"/>
            <w:sz w:val="22"/>
            <w:szCs w:val="22"/>
          </w:rPr>
          <w:t>16 constitucional</w:t>
        </w:r>
      </w:hyperlink>
      <w:r w:rsidRPr="00A85680">
        <w:rPr>
          <w:rFonts w:ascii="Palatino Linotype" w:hAnsi="Palatino Linotype"/>
          <w:i/>
          <w:iCs/>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6363840B" w14:textId="77777777" w:rsidR="00C934B4" w:rsidRPr="00A85680" w:rsidRDefault="00C934B4" w:rsidP="00C934B4"/>
    <w:p w14:paraId="7BCD9686"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De la misma manera, resulta necesario traer a colación, el Criterio 13/17, emitido por el Instituto Nacional de Transparencia, Acceso a la Información y Protección de Datos Personales, que dispone lo siguiente: </w:t>
      </w:r>
    </w:p>
    <w:p w14:paraId="19148E8A" w14:textId="77777777" w:rsidR="00C934B4" w:rsidRPr="00A85680" w:rsidRDefault="00C934B4" w:rsidP="00C934B4"/>
    <w:p w14:paraId="44AD0159" w14:textId="77777777" w:rsidR="00C934B4" w:rsidRPr="00A85680" w:rsidRDefault="00C934B4" w:rsidP="00C934B4">
      <w:pPr>
        <w:pStyle w:val="NormalWeb"/>
        <w:spacing w:before="0" w:beforeAutospacing="0" w:after="0" w:afterAutospacing="0"/>
        <w:ind w:left="567" w:right="567"/>
        <w:jc w:val="both"/>
      </w:pPr>
      <w:r w:rsidRPr="00A85680">
        <w:rPr>
          <w:rFonts w:ascii="Palatino Linotype" w:hAnsi="Palatino Linotype"/>
          <w:i/>
          <w:iCs/>
          <w:sz w:val="22"/>
          <w:szCs w:val="22"/>
        </w:rPr>
        <w:t>“</w:t>
      </w:r>
      <w:r w:rsidRPr="00A85680">
        <w:rPr>
          <w:rFonts w:ascii="Palatino Linotype" w:hAnsi="Palatino Linotype"/>
          <w:b/>
          <w:bCs/>
          <w:i/>
          <w:iCs/>
          <w:sz w:val="22"/>
          <w:szCs w:val="22"/>
        </w:rPr>
        <w:t xml:space="preserve">Incompetencia. </w:t>
      </w:r>
      <w:r w:rsidRPr="00A85680">
        <w:rPr>
          <w:rFonts w:ascii="Palatino Linotype" w:hAnsi="Palatino Linotype"/>
          <w:i/>
          <w:iCs/>
          <w:sz w:val="22"/>
          <w:szCs w:val="22"/>
        </w:rPr>
        <w:t xml:space="preserve">La incompetencia implica la ausencia de atribuciones del sujeto obligado para poseer la información solicitada; es decir, se trata de una cuestión de </w:t>
      </w:r>
      <w:r w:rsidRPr="00A85680">
        <w:rPr>
          <w:rFonts w:ascii="Palatino Linotype" w:hAnsi="Palatino Linotype"/>
          <w:i/>
          <w:iCs/>
          <w:sz w:val="22"/>
          <w:szCs w:val="22"/>
        </w:rPr>
        <w:lastRenderedPageBreak/>
        <w:t>derecho, en tanto que no existan facultades para contar con lo requerido; por lo que la incompetencia es una cualidad atribuida al sujeto obligado que la declara.”</w:t>
      </w:r>
    </w:p>
    <w:p w14:paraId="3C199C88" w14:textId="77777777" w:rsidR="00C934B4" w:rsidRPr="00A85680" w:rsidRDefault="00C934B4" w:rsidP="00C934B4"/>
    <w:p w14:paraId="3D96E825"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 xml:space="preserve">En tal virtud, la </w:t>
      </w:r>
      <w:r w:rsidRPr="00A85680">
        <w:rPr>
          <w:rFonts w:ascii="Palatino Linotype" w:hAnsi="Palatino Linotype"/>
          <w:b/>
          <w:bCs/>
        </w:rPr>
        <w:t xml:space="preserve">incompetencia </w:t>
      </w:r>
      <w:r w:rsidRPr="00A85680">
        <w:rPr>
          <w:rFonts w:ascii="Palatino Linotype" w:hAnsi="Palatino Linotype"/>
        </w:rPr>
        <w:t>implica que, de conformidad con las atribuciones conferidas al sujeto obligado, no habría razón por la cual este deba contar con la información solicitada, en cuyo caso, tendría que orientar al particular para que acuda a la instancia competente.</w:t>
      </w:r>
    </w:p>
    <w:p w14:paraId="6154AC01" w14:textId="77777777" w:rsidR="00C934B4" w:rsidRPr="00A85680" w:rsidRDefault="00C934B4" w:rsidP="00C934B4">
      <w:pPr>
        <w:spacing w:line="360" w:lineRule="auto"/>
      </w:pPr>
    </w:p>
    <w:p w14:paraId="08579708"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Ahora bien, en cuanto hace a la Declaración de Incompetencia la Ley de Transparencia y Acceso a la Información Pública del Estado de México, establece, en los artículos 49, fracción II y 167, lo siguiente: </w:t>
      </w:r>
    </w:p>
    <w:p w14:paraId="2349BA44" w14:textId="77777777" w:rsidR="00C934B4" w:rsidRPr="00A85680" w:rsidRDefault="00C934B4" w:rsidP="00C934B4"/>
    <w:p w14:paraId="5E7B8A8F" w14:textId="77777777" w:rsidR="00C934B4" w:rsidRPr="00A85680" w:rsidRDefault="00C934B4" w:rsidP="00C934B4">
      <w:pPr>
        <w:pStyle w:val="NormalWeb"/>
        <w:spacing w:before="0" w:beforeAutospacing="0" w:after="0" w:afterAutospacing="0"/>
        <w:ind w:left="567" w:right="990"/>
        <w:jc w:val="both"/>
      </w:pPr>
      <w:r w:rsidRPr="00A85680">
        <w:rPr>
          <w:rFonts w:ascii="Palatino Linotype" w:hAnsi="Palatino Linotype"/>
          <w:i/>
          <w:iCs/>
          <w:sz w:val="22"/>
          <w:szCs w:val="22"/>
        </w:rPr>
        <w:t>“</w:t>
      </w:r>
      <w:r w:rsidRPr="00A85680">
        <w:rPr>
          <w:rFonts w:ascii="Palatino Linotype" w:hAnsi="Palatino Linotype"/>
          <w:b/>
          <w:bCs/>
          <w:i/>
          <w:iCs/>
          <w:sz w:val="22"/>
          <w:szCs w:val="22"/>
        </w:rPr>
        <w:t>Artículo 49.</w:t>
      </w:r>
      <w:r w:rsidRPr="00A85680">
        <w:rPr>
          <w:rFonts w:ascii="Palatino Linotype" w:hAnsi="Palatino Linotype"/>
          <w:i/>
          <w:iCs/>
          <w:sz w:val="22"/>
          <w:szCs w:val="22"/>
        </w:rPr>
        <w:t xml:space="preserve"> </w:t>
      </w:r>
      <w:r w:rsidRPr="00A85680">
        <w:rPr>
          <w:rFonts w:ascii="Palatino Linotype" w:hAnsi="Palatino Linotype"/>
          <w:b/>
          <w:bCs/>
          <w:i/>
          <w:iCs/>
          <w:sz w:val="22"/>
          <w:szCs w:val="22"/>
        </w:rPr>
        <w:t>Los Comités de Transparencia</w:t>
      </w:r>
      <w:r w:rsidRPr="00A85680">
        <w:rPr>
          <w:rFonts w:ascii="Palatino Linotype" w:hAnsi="Palatino Linotype"/>
          <w:i/>
          <w:iCs/>
          <w:sz w:val="22"/>
          <w:szCs w:val="22"/>
        </w:rPr>
        <w:t xml:space="preserve"> tendrán las siguientes atribuciones:</w:t>
      </w:r>
    </w:p>
    <w:p w14:paraId="447F7135" w14:textId="77777777" w:rsidR="00C934B4" w:rsidRPr="00A85680" w:rsidRDefault="00C934B4" w:rsidP="00C934B4">
      <w:pPr>
        <w:pStyle w:val="NormalWeb"/>
        <w:spacing w:before="0" w:beforeAutospacing="0" w:after="0" w:afterAutospacing="0"/>
        <w:ind w:left="567" w:right="990"/>
        <w:jc w:val="both"/>
      </w:pPr>
      <w:r w:rsidRPr="00A85680">
        <w:rPr>
          <w:rFonts w:ascii="Palatino Linotype" w:hAnsi="Palatino Linotype"/>
          <w:b/>
          <w:bCs/>
          <w:i/>
          <w:iCs/>
          <w:sz w:val="22"/>
          <w:szCs w:val="22"/>
        </w:rPr>
        <w:t>...</w:t>
      </w:r>
    </w:p>
    <w:p w14:paraId="6826CF40" w14:textId="77777777" w:rsidR="00C934B4" w:rsidRPr="00A85680" w:rsidRDefault="00C934B4" w:rsidP="00C934B4">
      <w:pPr>
        <w:pStyle w:val="NormalWeb"/>
        <w:spacing w:before="0" w:beforeAutospacing="0" w:after="0" w:afterAutospacing="0"/>
        <w:ind w:left="567" w:right="990"/>
        <w:jc w:val="both"/>
      </w:pPr>
      <w:r w:rsidRPr="00A85680">
        <w:rPr>
          <w:rFonts w:ascii="Palatino Linotype" w:hAnsi="Palatino Linotype"/>
          <w:b/>
          <w:bCs/>
          <w:i/>
          <w:iCs/>
          <w:sz w:val="22"/>
          <w:szCs w:val="22"/>
        </w:rPr>
        <w:t>II.</w:t>
      </w:r>
      <w:r w:rsidRPr="00A85680">
        <w:rPr>
          <w:sz w:val="22"/>
          <w:szCs w:val="22"/>
        </w:rPr>
        <w:t xml:space="preserve"> </w:t>
      </w:r>
      <w:r w:rsidRPr="00A85680">
        <w:rPr>
          <w:rFonts w:ascii="Palatino Linotype" w:hAnsi="Palatino Linotype"/>
          <w:b/>
          <w:bCs/>
          <w:i/>
          <w:iCs/>
          <w:sz w:val="22"/>
          <w:szCs w:val="22"/>
        </w:rPr>
        <w:t>Confirmar, modificar o revocar</w:t>
      </w:r>
      <w:r w:rsidRPr="00A85680">
        <w:rPr>
          <w:rFonts w:ascii="Palatino Linotype" w:hAnsi="Palatino Linotype"/>
          <w:i/>
          <w:iCs/>
          <w:sz w:val="22"/>
          <w:szCs w:val="22"/>
        </w:rPr>
        <w:t xml:space="preserve"> las determinaciones que en materia de ampliación del plazo de respuesta, clasificación de la información </w:t>
      </w:r>
      <w:r w:rsidRPr="00A85680">
        <w:rPr>
          <w:rFonts w:ascii="Palatino Linotype" w:hAnsi="Palatino Linotype"/>
          <w:b/>
          <w:bCs/>
          <w:i/>
          <w:iCs/>
          <w:sz w:val="22"/>
          <w:szCs w:val="22"/>
        </w:rPr>
        <w:t>y declaración</w:t>
      </w:r>
      <w:r w:rsidRPr="00A85680">
        <w:rPr>
          <w:rFonts w:ascii="Palatino Linotype" w:hAnsi="Palatino Linotype"/>
          <w:i/>
          <w:iCs/>
          <w:sz w:val="22"/>
          <w:szCs w:val="22"/>
        </w:rPr>
        <w:t xml:space="preserve"> de inexistencia o </w:t>
      </w:r>
      <w:r w:rsidRPr="00A85680">
        <w:rPr>
          <w:rFonts w:ascii="Palatino Linotype" w:hAnsi="Palatino Linotype"/>
          <w:b/>
          <w:bCs/>
          <w:i/>
          <w:iCs/>
          <w:sz w:val="22"/>
          <w:szCs w:val="22"/>
        </w:rPr>
        <w:t>de incompetencia realicen los titulares de las áreas de los sujetos obligados;</w:t>
      </w:r>
    </w:p>
    <w:p w14:paraId="33E9B1A7" w14:textId="77777777" w:rsidR="00C934B4" w:rsidRPr="00A85680" w:rsidRDefault="00C934B4" w:rsidP="00C934B4">
      <w:pPr>
        <w:pStyle w:val="NormalWeb"/>
        <w:spacing w:before="0" w:beforeAutospacing="0" w:after="0" w:afterAutospacing="0"/>
        <w:ind w:left="567" w:right="990"/>
        <w:jc w:val="both"/>
      </w:pPr>
      <w:r w:rsidRPr="00A85680">
        <w:rPr>
          <w:rFonts w:ascii="Palatino Linotype" w:hAnsi="Palatino Linotype"/>
          <w:b/>
          <w:bCs/>
          <w:i/>
          <w:iCs/>
          <w:sz w:val="22"/>
          <w:szCs w:val="22"/>
        </w:rPr>
        <w:t>...</w:t>
      </w:r>
    </w:p>
    <w:p w14:paraId="2751209F" w14:textId="77777777" w:rsidR="00C934B4" w:rsidRPr="00A85680" w:rsidRDefault="00C934B4" w:rsidP="00C934B4">
      <w:pPr>
        <w:pStyle w:val="NormalWeb"/>
        <w:spacing w:before="0" w:beforeAutospacing="0" w:after="0" w:afterAutospacing="0"/>
        <w:ind w:left="567" w:right="990"/>
        <w:jc w:val="both"/>
      </w:pPr>
      <w:r w:rsidRPr="00A85680">
        <w:rPr>
          <w:rFonts w:ascii="Palatino Linotype" w:hAnsi="Palatino Linotype"/>
          <w:b/>
          <w:bCs/>
          <w:i/>
          <w:iCs/>
          <w:sz w:val="22"/>
          <w:szCs w:val="22"/>
        </w:rPr>
        <w:t>Artículo 167</w:t>
      </w:r>
      <w:r w:rsidRPr="00A85680">
        <w:rPr>
          <w:rFonts w:ascii="Palatino Linotype" w:hAnsi="Palatino Linotype"/>
          <w:i/>
          <w:iCs/>
          <w:sz w:val="22"/>
          <w:szCs w:val="22"/>
        </w:rPr>
        <w:t xml:space="preserve">. </w:t>
      </w:r>
      <w:r w:rsidRPr="00A85680">
        <w:rPr>
          <w:rFonts w:ascii="Palatino Linotype" w:hAnsi="Palatino Linotype"/>
          <w:b/>
          <w:bCs/>
          <w:i/>
          <w:iCs/>
          <w:sz w:val="22"/>
          <w:szCs w:val="22"/>
        </w:rPr>
        <w:t>Cuando las unidades de transparencia determinen la notoria incompetencia</w:t>
      </w:r>
      <w:r w:rsidRPr="00A85680">
        <w:rPr>
          <w:rFonts w:ascii="Palatino Linotype" w:hAnsi="Palatino Linotype"/>
          <w:i/>
          <w:iCs/>
          <w:sz w:val="22"/>
          <w:szCs w:val="22"/>
        </w:rPr>
        <w:t xml:space="preserve"> por parte de los sujetos obligados, dentro del ámbito de aplicación, para atender la solicitud de acceso a la información, </w:t>
      </w:r>
      <w:r w:rsidRPr="00A85680">
        <w:rPr>
          <w:rFonts w:ascii="Palatino Linotype" w:hAnsi="Palatino Linotype"/>
          <w:b/>
          <w:bCs/>
          <w:i/>
          <w:iCs/>
          <w:sz w:val="22"/>
          <w:szCs w:val="22"/>
        </w:rPr>
        <w:t>deberán comunicarlo al solicitante, dentro de los tres días hábiles posteriores a la recepción de la solicitud</w:t>
      </w:r>
      <w:r w:rsidRPr="00A85680">
        <w:rPr>
          <w:rFonts w:ascii="Palatino Linotype" w:hAnsi="Palatino Linotype"/>
          <w:i/>
          <w:iCs/>
          <w:sz w:val="22"/>
          <w:szCs w:val="22"/>
        </w:rPr>
        <w:t xml:space="preserve"> y, </w:t>
      </w:r>
      <w:r w:rsidRPr="00A85680">
        <w:rPr>
          <w:rFonts w:ascii="Palatino Linotype" w:hAnsi="Palatino Linotype"/>
          <w:b/>
          <w:bCs/>
          <w:i/>
          <w:iCs/>
          <w:sz w:val="22"/>
          <w:szCs w:val="22"/>
        </w:rPr>
        <w:t>en su caso orientar al solicitante, el o los sujetos obligados competentes.</w:t>
      </w:r>
    </w:p>
    <w:p w14:paraId="6E5D3C24" w14:textId="77777777" w:rsidR="00C934B4" w:rsidRPr="00A85680" w:rsidRDefault="00C934B4" w:rsidP="00C934B4"/>
    <w:p w14:paraId="09D91CC1"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w:t>
      </w:r>
      <w:r w:rsidRPr="00A85680">
        <w:rPr>
          <w:rFonts w:ascii="Palatino Linotype" w:hAnsi="Palatino Linotype"/>
        </w:rPr>
        <w:lastRenderedPageBreak/>
        <w:t>posteriores a la recepción de la solicitud y, en su caso, orientar al solicitante respecto de los sujetos obligados competentes. </w:t>
      </w:r>
    </w:p>
    <w:p w14:paraId="6930CC56" w14:textId="77777777" w:rsidR="00C934B4" w:rsidRPr="00A85680" w:rsidRDefault="00C934B4" w:rsidP="00C934B4">
      <w:pPr>
        <w:spacing w:line="360" w:lineRule="auto"/>
      </w:pPr>
    </w:p>
    <w:p w14:paraId="101BF03D" w14:textId="77777777" w:rsidR="00C934B4" w:rsidRPr="00A85680" w:rsidRDefault="00C934B4" w:rsidP="00C934B4">
      <w:pPr>
        <w:pStyle w:val="NormalWeb"/>
        <w:spacing w:before="0" w:beforeAutospacing="0" w:after="0" w:afterAutospacing="0" w:line="360" w:lineRule="auto"/>
        <w:ind w:right="18"/>
        <w:jc w:val="both"/>
      </w:pPr>
      <w:r w:rsidRPr="00A85680">
        <w:rPr>
          <w:rFonts w:ascii="Palatino Linotype" w:hAnsi="Palatino Linotype"/>
        </w:rPr>
        <w:t>Como sustento de lo anterior, resulta aplicable el Criterio 20/20, emitido por el Instituto Nacional de Transparencia, Acceso a la Información, y Protección de Datos Personales, INAI, que lleva por rubro y texto los siguientes:  </w:t>
      </w:r>
    </w:p>
    <w:p w14:paraId="1ADC0457" w14:textId="77777777" w:rsidR="00C934B4" w:rsidRPr="00A85680" w:rsidRDefault="00C934B4" w:rsidP="00C934B4"/>
    <w:p w14:paraId="059F4F95" w14:textId="77777777" w:rsidR="00C934B4" w:rsidRPr="00A85680" w:rsidRDefault="00C934B4" w:rsidP="00C934B4">
      <w:pPr>
        <w:pStyle w:val="NormalWeb"/>
        <w:spacing w:before="0" w:beforeAutospacing="0" w:after="0" w:afterAutospacing="0"/>
        <w:ind w:left="567" w:right="900"/>
        <w:jc w:val="both"/>
      </w:pPr>
      <w:r w:rsidRPr="00A85680">
        <w:rPr>
          <w:rFonts w:ascii="Palatino Linotype" w:hAnsi="Palatino Linotype"/>
          <w:b/>
          <w:bCs/>
          <w:i/>
          <w:iCs/>
          <w:sz w:val="22"/>
          <w:szCs w:val="22"/>
        </w:rPr>
        <w:t>“Declaración de incompetencia por parte del Comité, cuando no sea notoria o manifiesta.</w:t>
      </w:r>
      <w:r w:rsidRPr="00A85680">
        <w:rPr>
          <w:rFonts w:ascii="Palatino Linotype" w:hAnsi="Palatino Linotype"/>
          <w:i/>
          <w:iCs/>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4BBCAFAA" w14:textId="77777777" w:rsidR="00C934B4" w:rsidRPr="00A85680" w:rsidRDefault="00C934B4" w:rsidP="00C934B4"/>
    <w:p w14:paraId="20ABF0DD" w14:textId="77777777" w:rsidR="00C934B4" w:rsidRPr="00A85680" w:rsidRDefault="00C934B4" w:rsidP="00C934B4">
      <w:pPr>
        <w:pStyle w:val="NormalWeb"/>
        <w:spacing w:before="0" w:beforeAutospacing="0" w:after="0" w:afterAutospacing="0" w:line="360" w:lineRule="auto"/>
        <w:jc w:val="both"/>
      </w:pPr>
      <w:r w:rsidRPr="00A85680">
        <w:rPr>
          <w:rFonts w:ascii="Palatino Linotype" w:hAnsi="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A85680">
        <w:rPr>
          <w:rFonts w:ascii="Palatino Linotype" w:hAnsi="Palatino Linotype"/>
          <w:b/>
          <w:bCs/>
        </w:rPr>
        <w:t xml:space="preserve"> </w:t>
      </w:r>
      <w:r w:rsidRPr="00A85680">
        <w:rPr>
          <w:rFonts w:ascii="Palatino Linotype" w:hAnsi="Palatino Linotype"/>
        </w:rPr>
        <w:t>duda razonable sobre la administración del documento materia de la solicitud de información, como se lee enseguida:</w:t>
      </w:r>
    </w:p>
    <w:p w14:paraId="7F441B88" w14:textId="77777777" w:rsidR="00C934B4" w:rsidRPr="00A85680" w:rsidRDefault="00C934B4" w:rsidP="00C934B4"/>
    <w:p w14:paraId="72E13B05" w14:textId="77777777" w:rsidR="00C934B4" w:rsidRPr="00A85680" w:rsidRDefault="00C934B4" w:rsidP="00C934B4">
      <w:pPr>
        <w:pStyle w:val="NormalWeb"/>
        <w:spacing w:before="0" w:beforeAutospacing="0" w:after="0" w:afterAutospacing="0"/>
        <w:ind w:left="567" w:right="843"/>
        <w:jc w:val="both"/>
      </w:pPr>
      <w:r w:rsidRPr="00A85680">
        <w:rPr>
          <w:rFonts w:ascii="Palatino Linotype" w:hAnsi="Palatino Linotype"/>
          <w:b/>
          <w:bCs/>
          <w:i/>
          <w:iCs/>
          <w:sz w:val="22"/>
          <w:szCs w:val="22"/>
        </w:rPr>
        <w:t xml:space="preserve">“DECLARATORIA DE INCOMPETENCIA DEL SUJETO OBLIGADO. SUPUESTO PARA CONFIRMARLA POR ACUERDO DEL COMITÉ DE TRANSPARENCIA. </w:t>
      </w:r>
      <w:r w:rsidRPr="00A85680">
        <w:rPr>
          <w:rFonts w:ascii="Palatino Linotype" w:hAnsi="Palatino Linotype"/>
          <w:i/>
          <w:iCs/>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A85680">
        <w:rPr>
          <w:rFonts w:ascii="Palatino Linotype" w:hAnsi="Palatino Linotype"/>
          <w:b/>
          <w:bCs/>
          <w:i/>
          <w:iCs/>
          <w:sz w:val="22"/>
          <w:szCs w:val="22"/>
        </w:rPr>
        <w:t xml:space="preserve">al ejercer el derecho de acceso a la información pública cabe la posibilidad de que existan atribuciones concurrentes entre dos o más Sujetos Obligados que </w:t>
      </w:r>
      <w:r w:rsidRPr="00A85680">
        <w:rPr>
          <w:rFonts w:ascii="Palatino Linotype" w:hAnsi="Palatino Linotype"/>
          <w:b/>
          <w:bCs/>
          <w:i/>
          <w:iCs/>
          <w:sz w:val="22"/>
          <w:szCs w:val="22"/>
          <w:u w:val="single"/>
        </w:rPr>
        <w:t>impiden determinar dentro del término legal de tres días hábiles</w:t>
      </w:r>
      <w:r w:rsidRPr="00A85680">
        <w:rPr>
          <w:rFonts w:ascii="Palatino Linotype" w:hAnsi="Palatino Linotype"/>
          <w:b/>
          <w:bCs/>
          <w:i/>
          <w:iCs/>
          <w:sz w:val="22"/>
          <w:szCs w:val="22"/>
        </w:rPr>
        <w:t xml:space="preserve">, si se posee o no la </w:t>
      </w:r>
      <w:r w:rsidRPr="00A85680">
        <w:rPr>
          <w:rFonts w:ascii="Palatino Linotype" w:hAnsi="Palatino Linotype"/>
          <w:b/>
          <w:bCs/>
          <w:i/>
          <w:iCs/>
          <w:sz w:val="22"/>
          <w:szCs w:val="22"/>
        </w:rPr>
        <w:lastRenderedPageBreak/>
        <w:t>información por el Sujeto Obligado requerid</w:t>
      </w:r>
      <w:r w:rsidRPr="00A85680">
        <w:rPr>
          <w:rFonts w:ascii="Palatino Linotype" w:hAnsi="Palatino Linotype"/>
          <w:i/>
          <w:iCs/>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45A23084" w14:textId="77777777" w:rsidR="00C934B4" w:rsidRPr="00A85680" w:rsidRDefault="00C934B4" w:rsidP="00C934B4"/>
    <w:p w14:paraId="7A2C21F9" w14:textId="77777777" w:rsidR="00491CE1" w:rsidRPr="00A85680" w:rsidRDefault="00C934B4" w:rsidP="00C934B4">
      <w:pPr>
        <w:pStyle w:val="NormalWeb"/>
        <w:spacing w:before="0" w:beforeAutospacing="0" w:after="0" w:afterAutospacing="0" w:line="360" w:lineRule="auto"/>
        <w:jc w:val="both"/>
        <w:rPr>
          <w:rFonts w:ascii="Palatino Linotype" w:hAnsi="Palatino Linotype"/>
        </w:rPr>
      </w:pPr>
      <w:r w:rsidRPr="00A85680">
        <w:rPr>
          <w:rFonts w:ascii="Palatino Linotype" w:hAnsi="Palatino Linotype"/>
        </w:rPr>
        <w:t xml:space="preserve">En lo que respecta al presente asunto, se advierte que la solicitud de información fue presentada en fecha </w:t>
      </w:r>
      <w:r w:rsidR="00491CE1" w:rsidRPr="00A85680">
        <w:rPr>
          <w:rFonts w:ascii="Palatino Linotype" w:hAnsi="Palatino Linotype"/>
          <w:b/>
          <w:bCs/>
        </w:rPr>
        <w:t>seis de juni</w:t>
      </w:r>
      <w:r w:rsidRPr="00A85680">
        <w:rPr>
          <w:rFonts w:ascii="Palatino Linotype" w:hAnsi="Palatino Linotype"/>
          <w:b/>
          <w:bCs/>
        </w:rPr>
        <w:t>o de dos mil veintidós</w:t>
      </w:r>
      <w:r w:rsidRPr="00A85680">
        <w:rPr>
          <w:rFonts w:ascii="Palatino Linotype" w:hAnsi="Palatino Linotype"/>
        </w:rPr>
        <w:t xml:space="preserve"> y el </w:t>
      </w:r>
      <w:r w:rsidRPr="00A85680">
        <w:rPr>
          <w:rFonts w:ascii="Palatino Linotype" w:hAnsi="Palatino Linotype"/>
          <w:b/>
        </w:rPr>
        <w:t>Sujeto Obligado</w:t>
      </w:r>
      <w:r w:rsidRPr="00A85680">
        <w:rPr>
          <w:rFonts w:ascii="Palatino Linotype" w:hAnsi="Palatino Linotype"/>
        </w:rPr>
        <w:t xml:space="preserve"> declinó su competencia </w:t>
      </w:r>
      <w:r w:rsidR="00491CE1" w:rsidRPr="00A85680">
        <w:rPr>
          <w:rFonts w:ascii="Palatino Linotype" w:hAnsi="Palatino Linotype"/>
        </w:rPr>
        <w:t xml:space="preserve">mediante el acuerdo de incompetencia signado por el Comité de Transparencia, remitido </w:t>
      </w:r>
      <w:r w:rsidRPr="00A85680">
        <w:rPr>
          <w:rFonts w:ascii="Palatino Linotype" w:hAnsi="Palatino Linotype"/>
        </w:rPr>
        <w:t xml:space="preserve">el </w:t>
      </w:r>
      <w:r w:rsidR="00491CE1" w:rsidRPr="00A85680">
        <w:rPr>
          <w:rFonts w:ascii="Palatino Linotype" w:hAnsi="Palatino Linotype"/>
          <w:b/>
          <w:bCs/>
        </w:rPr>
        <w:t>veinte de juni</w:t>
      </w:r>
      <w:r w:rsidRPr="00A85680">
        <w:rPr>
          <w:rFonts w:ascii="Palatino Linotype" w:hAnsi="Palatino Linotype"/>
          <w:b/>
          <w:bCs/>
        </w:rPr>
        <w:t>o</w:t>
      </w:r>
      <w:r w:rsidRPr="00A85680">
        <w:rPr>
          <w:rFonts w:ascii="Palatino Linotype" w:hAnsi="Palatino Linotype"/>
        </w:rPr>
        <w:t xml:space="preserve"> </w:t>
      </w:r>
      <w:r w:rsidRPr="00A85680">
        <w:rPr>
          <w:rFonts w:ascii="Palatino Linotype" w:hAnsi="Palatino Linotype"/>
          <w:b/>
          <w:bCs/>
        </w:rPr>
        <w:t>del dos mil veintidós</w:t>
      </w:r>
      <w:r w:rsidRPr="00A85680">
        <w:rPr>
          <w:rFonts w:ascii="Palatino Linotype" w:hAnsi="Palatino Linotype"/>
        </w:rPr>
        <w:t xml:space="preserve">, es decir, al </w:t>
      </w:r>
      <w:r w:rsidR="00491CE1" w:rsidRPr="00A85680">
        <w:rPr>
          <w:rFonts w:ascii="Palatino Linotype" w:hAnsi="Palatino Linotype"/>
        </w:rPr>
        <w:t xml:space="preserve">noveno </w:t>
      </w:r>
      <w:r w:rsidRPr="00A85680">
        <w:rPr>
          <w:rFonts w:ascii="Palatino Linotype" w:hAnsi="Palatino Linotype"/>
        </w:rPr>
        <w:t xml:space="preserve">día siguiente a la fecha de presentación de la solicitud de información, </w:t>
      </w:r>
      <w:r w:rsidR="00491CE1" w:rsidRPr="00A85680">
        <w:rPr>
          <w:rFonts w:ascii="Palatino Linotype" w:hAnsi="Palatino Linotype"/>
        </w:rPr>
        <w:t xml:space="preserve">se tiene que no se cumplió </w:t>
      </w:r>
      <w:r w:rsidRPr="00A85680">
        <w:rPr>
          <w:rFonts w:ascii="Palatino Linotype" w:hAnsi="Palatino Linotype"/>
          <w:b/>
          <w:bCs/>
          <w:u w:val="single"/>
        </w:rPr>
        <w:t>con el plazo de tres días</w:t>
      </w:r>
      <w:r w:rsidRPr="00A85680">
        <w:rPr>
          <w:rFonts w:ascii="Palatino Linotype" w:hAnsi="Palatino Linotype"/>
        </w:rPr>
        <w:t xml:space="preserve"> que otorga la Ley en la materia para señalar su falta de atribuciones, competencias y funciones para generar y administrar lo solicitado</w:t>
      </w:r>
      <w:r w:rsidR="00491CE1" w:rsidRPr="00A85680">
        <w:rPr>
          <w:rFonts w:ascii="Palatino Linotype" w:hAnsi="Palatino Linotype"/>
        </w:rPr>
        <w:t xml:space="preserve">, por lo tanto, al haber presentado de manera previa el acuerdo de incompetencia, resultas innecesario ordenar un nuevo acuerdo pues ya quedó de manifiesto que efectivamente no cuenta con la competencia para ejecutar los procedimientos de adquisición, por lo que únicamente se exhorta al </w:t>
      </w:r>
      <w:r w:rsidR="00491CE1" w:rsidRPr="00A85680">
        <w:rPr>
          <w:rFonts w:ascii="Palatino Linotype" w:hAnsi="Palatino Linotype"/>
          <w:b/>
        </w:rPr>
        <w:t>Sujeto Obligado</w:t>
      </w:r>
      <w:r w:rsidR="00491CE1" w:rsidRPr="00A85680">
        <w:rPr>
          <w:rFonts w:ascii="Palatino Linotype" w:hAnsi="Palatino Linotype"/>
        </w:rPr>
        <w:t xml:space="preserve"> a que en futuras ocasiones atienda los plazos establecidos por la normatividad y por cuanto hace a </w:t>
      </w:r>
      <w:r w:rsidR="00491CE1" w:rsidRPr="00A85680">
        <w:rPr>
          <w:rFonts w:ascii="Palatino Linotype" w:hAnsi="Palatino Linotype"/>
          <w:b/>
        </w:rPr>
        <w:t>la parte Recurrente</w:t>
      </w:r>
      <w:r w:rsidR="00491CE1" w:rsidRPr="00A85680">
        <w:rPr>
          <w:rFonts w:ascii="Palatino Linotype" w:hAnsi="Palatino Linotype"/>
        </w:rPr>
        <w:t xml:space="preserve"> se dejan a salvo sus derechos para que formule la solicitud que estime conveniente a sus intereses.</w:t>
      </w:r>
    </w:p>
    <w:p w14:paraId="0A204E7D" w14:textId="77777777" w:rsidR="00D56D74" w:rsidRPr="00A85680" w:rsidRDefault="00DF1548">
      <w:pPr>
        <w:spacing w:before="240" w:after="240" w:line="360" w:lineRule="auto"/>
        <w:ind w:right="49"/>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Teniendo en cuenta todo lo anteriormente expuesto, es que esta autoridad estima que las razones o motivos de inconformidad hechos valer por </w:t>
      </w:r>
      <w:r w:rsidRPr="00A85680">
        <w:rPr>
          <w:rFonts w:ascii="Palatino Linotype" w:eastAsia="Palatino Linotype" w:hAnsi="Palatino Linotype" w:cs="Palatino Linotype"/>
          <w:b/>
        </w:rPr>
        <w:t>la</w:t>
      </w:r>
      <w:r w:rsidRPr="00A85680">
        <w:rPr>
          <w:rFonts w:ascii="Palatino Linotype" w:eastAsia="Palatino Linotype" w:hAnsi="Palatino Linotype" w:cs="Palatino Linotype"/>
        </w:rPr>
        <w:t xml:space="preserve"> parte </w:t>
      </w:r>
      <w:r w:rsidRPr="00A85680">
        <w:rPr>
          <w:rFonts w:ascii="Palatino Linotype" w:eastAsia="Palatino Linotype" w:hAnsi="Palatino Linotype" w:cs="Palatino Linotype"/>
          <w:b/>
        </w:rPr>
        <w:t>Recurrente</w:t>
      </w:r>
      <w:r w:rsidRPr="00A85680">
        <w:rPr>
          <w:rFonts w:ascii="Palatino Linotype" w:eastAsia="Palatino Linotype" w:hAnsi="Palatino Linotype" w:cs="Palatino Linotype"/>
        </w:rPr>
        <w:t xml:space="preserve"> se estiman fundados; por lo que, lo procedente es </w:t>
      </w:r>
      <w:r w:rsidR="00C45B13" w:rsidRPr="00A85680">
        <w:rPr>
          <w:rFonts w:ascii="Palatino Linotype" w:eastAsia="Palatino Linotype" w:hAnsi="Palatino Linotype" w:cs="Palatino Linotype"/>
          <w:b/>
        </w:rPr>
        <w:t>MODIFI</w:t>
      </w:r>
      <w:r w:rsidRPr="00A85680">
        <w:rPr>
          <w:rFonts w:ascii="Palatino Linotype" w:eastAsia="Palatino Linotype" w:hAnsi="Palatino Linotype" w:cs="Palatino Linotype"/>
          <w:b/>
        </w:rPr>
        <w:t>CAR</w:t>
      </w:r>
      <w:r w:rsidRPr="00A85680">
        <w:rPr>
          <w:rFonts w:ascii="Palatino Linotype" w:eastAsia="Palatino Linotype" w:hAnsi="Palatino Linotype" w:cs="Palatino Linotype"/>
        </w:rPr>
        <w:t xml:space="preserve"> la respuesta del </w:t>
      </w:r>
      <w:r w:rsidRPr="00A85680">
        <w:rPr>
          <w:rFonts w:ascii="Palatino Linotype" w:eastAsia="Palatino Linotype" w:hAnsi="Palatino Linotype" w:cs="Palatino Linotype"/>
          <w:b/>
        </w:rPr>
        <w:t xml:space="preserve">Sujeto Obligado y previa búsqueda exhaustiva y razonable, ordenar la entrega </w:t>
      </w:r>
      <w:r w:rsidRPr="00A85680">
        <w:rPr>
          <w:rFonts w:ascii="Palatino Linotype" w:eastAsia="Palatino Linotype" w:hAnsi="Palatino Linotype" w:cs="Palatino Linotype"/>
        </w:rPr>
        <w:t xml:space="preserve">de lo siguiente, en versión pública, atendiendo a lo dispuesto por el considerando quinto: </w:t>
      </w:r>
    </w:p>
    <w:p w14:paraId="146FBCCC" w14:textId="77777777" w:rsidR="00D56D74" w:rsidRPr="00A85680" w:rsidRDefault="00DF1548">
      <w:pPr>
        <w:spacing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w:t>
      </w:r>
      <w:r w:rsidRPr="00A85680">
        <w:rPr>
          <w:rFonts w:ascii="Palatino Linotype" w:eastAsia="Palatino Linotype" w:hAnsi="Palatino Linotype" w:cs="Palatino Linotype"/>
          <w:b/>
          <w:i/>
          <w:sz w:val="22"/>
          <w:szCs w:val="22"/>
        </w:rPr>
        <w:tab/>
        <w:t>Ex</w:t>
      </w:r>
      <w:r w:rsidR="00C45B13" w:rsidRPr="00A85680">
        <w:rPr>
          <w:rFonts w:ascii="Palatino Linotype" w:eastAsia="Palatino Linotype" w:hAnsi="Palatino Linotype" w:cs="Palatino Linotype"/>
          <w:b/>
          <w:i/>
          <w:sz w:val="22"/>
          <w:szCs w:val="22"/>
        </w:rPr>
        <w:t>pediente</w:t>
      </w:r>
      <w:r w:rsidRPr="00A85680">
        <w:rPr>
          <w:rFonts w:ascii="Palatino Linotype" w:eastAsia="Palatino Linotype" w:hAnsi="Palatino Linotype" w:cs="Palatino Linotype"/>
          <w:b/>
          <w:i/>
          <w:sz w:val="22"/>
          <w:szCs w:val="22"/>
        </w:rPr>
        <w:t xml:space="preserve"> de adquisición de desayunos escolares fríos, generados del 26 de junio de 2022 al 26 de junio de 2023.</w:t>
      </w:r>
    </w:p>
    <w:p w14:paraId="1DAA981B" w14:textId="77777777" w:rsidR="00D56D74" w:rsidRPr="00A85680" w:rsidRDefault="00D56D74">
      <w:pPr>
        <w:spacing w:line="360" w:lineRule="auto"/>
        <w:jc w:val="both"/>
        <w:rPr>
          <w:rFonts w:ascii="Palatino Linotype" w:eastAsia="Palatino Linotype" w:hAnsi="Palatino Linotype" w:cs="Palatino Linotype"/>
          <w:b/>
        </w:rPr>
      </w:pPr>
    </w:p>
    <w:p w14:paraId="349A0DEA"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 xml:space="preserve">Quinto. Versión Pública. </w:t>
      </w:r>
      <w:r w:rsidRPr="00A85680">
        <w:rPr>
          <w:rFonts w:ascii="Palatino Linotype" w:eastAsia="Palatino Linotype" w:hAnsi="Palatino Linotype" w:cs="Palatino Linotype"/>
        </w:rPr>
        <w:t xml:space="preserve">Finalmente para la entrega de los soportes documentales que deberá proporcionar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15149623" w14:textId="77777777" w:rsidR="00D56D74" w:rsidRPr="00A85680" w:rsidRDefault="00DF1548">
      <w:pPr>
        <w:spacing w:before="240" w:after="240" w:line="360" w:lineRule="auto"/>
        <w:ind w:right="50"/>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A85680">
        <w:rPr>
          <w:rFonts w:ascii="Palatino Linotype" w:eastAsia="Palatino Linotype" w:hAnsi="Palatino Linotype" w:cs="Palatino Linotype"/>
        </w:rPr>
        <w:t>fracción</w:t>
      </w:r>
      <w:proofErr w:type="gramEnd"/>
      <w:r w:rsidRPr="00A85680">
        <w:rPr>
          <w:rFonts w:ascii="Palatino Linotype" w:eastAsia="Palatino Linotype" w:hAnsi="Palatino Linotype" w:cs="Palatino Linotype"/>
        </w:rPr>
        <w:t xml:space="preserve"> I de la Ley de Transparencia y Acceso a la Información Pública del Estado de México y Municipios que establecen:</w:t>
      </w:r>
    </w:p>
    <w:p w14:paraId="51D0852B"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lastRenderedPageBreak/>
        <w:t>“</w:t>
      </w:r>
      <w:r w:rsidRPr="00A85680">
        <w:rPr>
          <w:rFonts w:ascii="Palatino Linotype" w:eastAsia="Palatino Linotype" w:hAnsi="Palatino Linotype" w:cs="Palatino Linotype"/>
          <w:b/>
          <w:i/>
          <w:sz w:val="22"/>
          <w:szCs w:val="22"/>
        </w:rPr>
        <w:t>Artículo 3</w:t>
      </w:r>
      <w:r w:rsidRPr="00A85680">
        <w:rPr>
          <w:rFonts w:ascii="Palatino Linotype" w:eastAsia="Palatino Linotype" w:hAnsi="Palatino Linotype" w:cs="Palatino Linotype"/>
          <w:i/>
          <w:sz w:val="22"/>
          <w:szCs w:val="22"/>
        </w:rPr>
        <w:t>. Para los efectos de la presente Ley se entenderá por:</w:t>
      </w:r>
    </w:p>
    <w:p w14:paraId="4791B543"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3BE3A1BC"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IX. Datos personales:</w:t>
      </w:r>
      <w:r w:rsidRPr="00A8568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6C06D55"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XX. Información clasificada</w:t>
      </w:r>
      <w:r w:rsidRPr="00A85680">
        <w:rPr>
          <w:rFonts w:ascii="Palatino Linotype" w:eastAsia="Palatino Linotype" w:hAnsi="Palatino Linotype" w:cs="Palatino Linotype"/>
          <w:i/>
          <w:sz w:val="22"/>
          <w:szCs w:val="22"/>
        </w:rPr>
        <w:t>: Aquella considerada por la presente Ley como reservada o confidencial;</w:t>
      </w:r>
    </w:p>
    <w:p w14:paraId="3F2F2D05"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XXI. Información confidencial:</w:t>
      </w:r>
      <w:r w:rsidRPr="00A8568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DEFC2D"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XLV. Versión pública:</w:t>
      </w:r>
      <w:r w:rsidRPr="00A8568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87CF847"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6D4DA2E4"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 xml:space="preserve">Artículo 91. </w:t>
      </w:r>
      <w:r w:rsidRPr="00A8568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66F02A2"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 xml:space="preserve">Artículo 132. </w:t>
      </w:r>
      <w:r w:rsidRPr="00A85680">
        <w:rPr>
          <w:rFonts w:ascii="Palatino Linotype" w:eastAsia="Palatino Linotype" w:hAnsi="Palatino Linotype" w:cs="Palatino Linotype"/>
          <w:i/>
          <w:sz w:val="22"/>
          <w:szCs w:val="22"/>
        </w:rPr>
        <w:t>La clasificación de la información se llevará a cabo en el momento en que:</w:t>
      </w:r>
    </w:p>
    <w:p w14:paraId="7BC4D9CA"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w:t>
      </w:r>
      <w:r w:rsidRPr="00A85680">
        <w:rPr>
          <w:rFonts w:ascii="Palatino Linotype" w:eastAsia="Palatino Linotype" w:hAnsi="Palatino Linotype" w:cs="Palatino Linotype"/>
          <w:i/>
          <w:sz w:val="22"/>
          <w:szCs w:val="22"/>
        </w:rPr>
        <w:t>. Se reciba una solicitud de acceso a la información;</w:t>
      </w:r>
    </w:p>
    <w:p w14:paraId="49E40B86"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II</w:t>
      </w:r>
      <w:r w:rsidRPr="00A85680">
        <w:rPr>
          <w:rFonts w:ascii="Palatino Linotype" w:eastAsia="Palatino Linotype" w:hAnsi="Palatino Linotype" w:cs="Palatino Linotype"/>
          <w:i/>
          <w:sz w:val="22"/>
          <w:szCs w:val="22"/>
        </w:rPr>
        <w:t>. Se determine mediante resolución de autoridad competente; o</w:t>
      </w:r>
    </w:p>
    <w:p w14:paraId="4C9AF84F"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III</w:t>
      </w:r>
      <w:r w:rsidRPr="00A85680">
        <w:rPr>
          <w:rFonts w:ascii="Palatino Linotype" w:eastAsia="Palatino Linotype" w:hAnsi="Palatino Linotype" w:cs="Palatino Linotype"/>
          <w:i/>
          <w:sz w:val="22"/>
          <w:szCs w:val="22"/>
        </w:rPr>
        <w:t>. Se generen versiones públicas para dar cumplimiento a las obligaciones de transparencia previstas en esta Ley.</w:t>
      </w:r>
    </w:p>
    <w:p w14:paraId="7034C65D"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w:t>
      </w:r>
    </w:p>
    <w:p w14:paraId="33AACB8E"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Artículo 143</w:t>
      </w:r>
      <w:r w:rsidRPr="00A8568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A4FE479"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w:t>
      </w:r>
      <w:r w:rsidRPr="00A85680">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A85680">
        <w:rPr>
          <w:rFonts w:ascii="Palatino Linotype" w:eastAsia="Palatino Linotype" w:hAnsi="Palatino Linotype" w:cs="Palatino Linotype"/>
          <w:i/>
          <w:sz w:val="22"/>
          <w:szCs w:val="22"/>
        </w:rPr>
        <w:t>jurídico</w:t>
      </w:r>
      <w:proofErr w:type="gramEnd"/>
      <w:r w:rsidRPr="00A85680">
        <w:rPr>
          <w:rFonts w:ascii="Palatino Linotype" w:eastAsia="Palatino Linotype" w:hAnsi="Palatino Linotype" w:cs="Palatino Linotype"/>
          <w:i/>
          <w:sz w:val="22"/>
          <w:szCs w:val="22"/>
        </w:rPr>
        <w:t xml:space="preserve"> colectiva identificada o identificable;</w:t>
      </w:r>
    </w:p>
    <w:p w14:paraId="25FCC04A"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II.</w:t>
      </w:r>
      <w:r w:rsidRPr="00A8568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69918D"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lastRenderedPageBreak/>
        <w:t>III</w:t>
      </w:r>
      <w:r w:rsidRPr="00A8568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901B0AE"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0E3D0C3" w14:textId="77777777" w:rsidR="00D56D74" w:rsidRPr="00A85680" w:rsidRDefault="00DF1548">
      <w:pPr>
        <w:spacing w:before="120" w:after="120"/>
        <w:ind w:left="567" w:right="902"/>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ECCA29A"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B86DF04"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502653AD"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La </w:t>
      </w:r>
      <w:r w:rsidRPr="00A85680">
        <w:rPr>
          <w:rFonts w:ascii="Palatino Linotype" w:eastAsia="Palatino Linotype" w:hAnsi="Palatino Linotype" w:cs="Palatino Linotype"/>
          <w:b/>
        </w:rPr>
        <w:t>clave de elector</w:t>
      </w:r>
      <w:r w:rsidRPr="00A85680">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A85680">
        <w:rPr>
          <w:rFonts w:ascii="Palatino Linotype" w:eastAsia="Palatino Linotype" w:hAnsi="Palatino Linotype" w:cs="Palatino Linotype"/>
        </w:rPr>
        <w:t>homoclave</w:t>
      </w:r>
      <w:proofErr w:type="spellEnd"/>
      <w:r w:rsidRPr="00A85680">
        <w:rPr>
          <w:rFonts w:ascii="Palatino Linotype" w:eastAsia="Palatino Linotype" w:hAnsi="Palatino Linotype" w:cs="Palatino Linotype"/>
        </w:rPr>
        <w:t xml:space="preserve"> que distingue a su titular de cualquier otro homónimo, por lo tanto, se trata de un dato personal que debe ser protegido.</w:t>
      </w:r>
    </w:p>
    <w:p w14:paraId="6964E8AA"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El </w:t>
      </w:r>
      <w:r w:rsidRPr="00A85680">
        <w:rPr>
          <w:rFonts w:ascii="Palatino Linotype" w:eastAsia="Palatino Linotype" w:hAnsi="Palatino Linotype" w:cs="Palatino Linotype"/>
          <w:b/>
        </w:rPr>
        <w:t>número de OCR,</w:t>
      </w:r>
      <w:r w:rsidRPr="00A85680">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A85680">
        <w:rPr>
          <w:rFonts w:ascii="Palatino Linotype" w:eastAsia="Palatino Linotype" w:hAnsi="Palatino Linotype" w:cs="Palatino Linotype"/>
        </w:rPr>
        <w:t>geoelectoral</w:t>
      </w:r>
      <w:proofErr w:type="spellEnd"/>
      <w:r w:rsidRPr="00A85680">
        <w:rPr>
          <w:rFonts w:ascii="Palatino Linotype" w:eastAsia="Palatino Linotype" w:hAnsi="Palatino Linotype" w:cs="Palatino Linotype"/>
        </w:rPr>
        <w:t xml:space="preserve"> ahí contenida, por lo que es susceptible de resguardarse.</w:t>
      </w:r>
    </w:p>
    <w:p w14:paraId="5F3EB346"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La </w:t>
      </w:r>
      <w:r w:rsidRPr="00A85680">
        <w:rPr>
          <w:rFonts w:ascii="Palatino Linotype" w:eastAsia="Palatino Linotype" w:hAnsi="Palatino Linotype" w:cs="Palatino Linotype"/>
          <w:b/>
        </w:rPr>
        <w:t>clave única del registro de población,</w:t>
      </w:r>
      <w:r w:rsidRPr="00A85680">
        <w:rPr>
          <w:rFonts w:ascii="Palatino Linotype" w:eastAsia="Palatino Linotype" w:hAnsi="Palatino Linotype" w:cs="Palatino Linotype"/>
          <w:i/>
        </w:rPr>
        <w:t xml:space="preserve"> </w:t>
      </w:r>
      <w:r w:rsidRPr="00A85680">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3706564"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Igualmente, resulta importante destacar que el </w:t>
      </w:r>
      <w:r w:rsidRPr="00A85680">
        <w:rPr>
          <w:rFonts w:ascii="Palatino Linotype" w:eastAsia="Palatino Linotype" w:hAnsi="Palatino Linotype" w:cs="Palatino Linotype"/>
          <w:i/>
        </w:rPr>
        <w:t>número de cuenta bancaria</w:t>
      </w:r>
      <w:r w:rsidRPr="00A85680">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9EE6275"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943CDAA"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935BE36"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7DCEF415"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0776BB00"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0F09BBB"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14:paraId="59933FA1" w14:textId="77777777" w:rsidR="00D56D74" w:rsidRPr="00A85680" w:rsidRDefault="00DF1548">
      <w:pPr>
        <w:spacing w:before="240" w:after="240" w:line="276"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“Cuentas bancarias y/o CLABE interbancaria de personas físicas y morales privadas.</w:t>
      </w:r>
      <w:r w:rsidRPr="00A85680">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0FCF682" w14:textId="77777777" w:rsidR="00D56D74" w:rsidRPr="00A85680" w:rsidRDefault="00DF1548">
      <w:pPr>
        <w:spacing w:before="240" w:after="240" w:line="276" w:lineRule="auto"/>
        <w:ind w:left="567" w:right="900"/>
        <w:jc w:val="both"/>
        <w:rPr>
          <w:rFonts w:ascii="Palatino Linotype" w:eastAsia="Palatino Linotype" w:hAnsi="Palatino Linotype" w:cs="Palatino Linotype"/>
        </w:rPr>
      </w:pPr>
      <w:r w:rsidRPr="00A85680">
        <w:rPr>
          <w:rFonts w:ascii="Palatino Linotype" w:eastAsia="Palatino Linotype" w:hAnsi="Palatino Linotype" w:cs="Palatino Linotype"/>
          <w:b/>
          <w:i/>
        </w:rPr>
        <w:t>Cuentas bancarias y/o CLABE interbancaria de sujetos obligados que reciben y/o transfieren recursos públicos, son información pública</w:t>
      </w:r>
      <w:r w:rsidRPr="00A85680">
        <w:rPr>
          <w:rFonts w:ascii="Palatino Linotype" w:eastAsia="Palatino Linotype" w:hAnsi="Palatino Linotype" w:cs="Palatino Linotype"/>
          <w:i/>
        </w:rPr>
        <w:t xml:space="preserve">. La difusión de las cuentas bancarias y claves interbancarias pertenecientes a un sujeto obligado favorece </w:t>
      </w:r>
      <w:r w:rsidRPr="00A85680">
        <w:rPr>
          <w:rFonts w:ascii="Palatino Linotype" w:eastAsia="Palatino Linotype" w:hAnsi="Palatino Linotype" w:cs="Palatino Linotype"/>
          <w:i/>
          <w:sz w:val="22"/>
          <w:szCs w:val="22"/>
        </w:rPr>
        <w:t>la rendición de cuentas al transparentar la forma en que se administran los recursos públicos, razón por la cual no pueden considerarse como información clasificada.”</w:t>
      </w:r>
    </w:p>
    <w:p w14:paraId="038985BD"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Por cuanto hace al </w:t>
      </w:r>
      <w:r w:rsidRPr="00A85680">
        <w:rPr>
          <w:rFonts w:ascii="Palatino Linotype" w:eastAsia="Palatino Linotype" w:hAnsi="Palatino Linotype" w:cs="Palatino Linotype"/>
          <w:b/>
        </w:rPr>
        <w:t xml:space="preserve">Registro Federal de Contribuyentes (RFC) </w:t>
      </w:r>
      <w:r w:rsidRPr="00A85680">
        <w:rPr>
          <w:rFonts w:ascii="Palatino Linotype" w:eastAsia="Palatino Linotype" w:hAnsi="Palatino Linotype" w:cs="Palatino Linotype"/>
        </w:rPr>
        <w:t>y</w:t>
      </w:r>
      <w:r w:rsidRPr="00A85680">
        <w:rPr>
          <w:rFonts w:ascii="Palatino Linotype" w:eastAsia="Palatino Linotype" w:hAnsi="Palatino Linotype" w:cs="Palatino Linotype"/>
          <w:b/>
        </w:rPr>
        <w:t xml:space="preserve"> el domicilio fiscal </w:t>
      </w:r>
      <w:r w:rsidRPr="00A85680">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DDC5317"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86C7DDF"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A85680">
        <w:rPr>
          <w:rFonts w:ascii="Palatino Linotype" w:eastAsia="Palatino Linotype" w:hAnsi="Palatino Linotype" w:cs="Palatino Linotype"/>
          <w:b/>
        </w:rPr>
        <w:t>no puede considerarse como información clasificada lo relativo a su nombre, registro federal de contribuyentes y domicilio fiscal</w:t>
      </w:r>
      <w:r w:rsidRPr="00A85680">
        <w:rPr>
          <w:rFonts w:ascii="Palatino Linotype" w:eastAsia="Palatino Linotype" w:hAnsi="Palatino Linotype" w:cs="Palatino Linotype"/>
        </w:rPr>
        <w:t>, atento a que dicha información es la que puede generar certeza en los gobernados en que se está ejerciendo debidamente el presupuesto.</w:t>
      </w:r>
    </w:p>
    <w:p w14:paraId="15258671"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5BA359E4" w14:textId="77777777" w:rsidR="00D56D74" w:rsidRPr="00A85680" w:rsidRDefault="00DF1548">
      <w:pPr>
        <w:spacing w:before="240" w:after="240" w:line="276" w:lineRule="auto"/>
        <w:ind w:left="567" w:right="900"/>
        <w:jc w:val="both"/>
        <w:rPr>
          <w:rFonts w:ascii="Palatino Linotype" w:eastAsia="Palatino Linotype" w:hAnsi="Palatino Linotype" w:cs="Palatino Linotype"/>
          <w:sz w:val="22"/>
          <w:szCs w:val="22"/>
        </w:rPr>
      </w:pPr>
      <w:r w:rsidRPr="00A85680">
        <w:rPr>
          <w:rFonts w:ascii="Palatino Linotype" w:eastAsia="Palatino Linotype" w:hAnsi="Palatino Linotype" w:cs="Palatino Linotype"/>
          <w:b/>
          <w:i/>
          <w:sz w:val="22"/>
          <w:szCs w:val="22"/>
        </w:rPr>
        <w:t xml:space="preserve">“Registro Federal de Contribuyentes (RFC) de personas físicas proveedoras o contratistas. </w:t>
      </w:r>
      <w:r w:rsidRPr="00A85680">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4BC6C8D"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Relacionado con lo anterior, el </w:t>
      </w:r>
      <w:r w:rsidRPr="00A85680">
        <w:rPr>
          <w:rFonts w:ascii="Palatino Linotype" w:eastAsia="Palatino Linotype" w:hAnsi="Palatino Linotype" w:cs="Palatino Linotype"/>
          <w:b/>
        </w:rPr>
        <w:t>nombre de las personas físicas</w:t>
      </w:r>
      <w:r w:rsidRPr="00A85680">
        <w:rPr>
          <w:rFonts w:ascii="Palatino Linotype" w:eastAsia="Palatino Linotype" w:hAnsi="Palatino Linotype" w:cs="Palatino Linotype"/>
        </w:rPr>
        <w:t xml:space="preserve"> o los </w:t>
      </w:r>
      <w:r w:rsidRPr="00A85680">
        <w:rPr>
          <w:rFonts w:ascii="Palatino Linotype" w:eastAsia="Palatino Linotype" w:hAnsi="Palatino Linotype" w:cs="Palatino Linotype"/>
          <w:b/>
        </w:rPr>
        <w:t>representantes legales de las personas morales</w:t>
      </w:r>
      <w:r w:rsidRPr="00A85680">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B9D2633"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06CF6F96" w14:textId="77777777" w:rsidR="00D56D74" w:rsidRPr="00A85680" w:rsidRDefault="00DF1548">
      <w:pPr>
        <w:spacing w:before="240" w:after="240" w:line="276" w:lineRule="auto"/>
        <w:ind w:left="567" w:right="900"/>
        <w:jc w:val="both"/>
        <w:rPr>
          <w:rFonts w:ascii="Palatino Linotype" w:eastAsia="Palatino Linotype" w:hAnsi="Palatino Linotype" w:cs="Palatino Linotype"/>
          <w:sz w:val="22"/>
          <w:szCs w:val="22"/>
        </w:rPr>
      </w:pPr>
      <w:r w:rsidRPr="00A85680">
        <w:rPr>
          <w:rFonts w:ascii="Palatino Linotype" w:eastAsia="Palatino Linotype" w:hAnsi="Palatino Linotype" w:cs="Palatino Linotype"/>
          <w:i/>
          <w:sz w:val="22"/>
          <w:szCs w:val="22"/>
        </w:rPr>
        <w:t>“</w:t>
      </w:r>
      <w:r w:rsidRPr="00A85680">
        <w:rPr>
          <w:rFonts w:ascii="Palatino Linotype" w:eastAsia="Palatino Linotype" w:hAnsi="Palatino Linotype" w:cs="Palatino Linotype"/>
          <w:b/>
          <w:i/>
          <w:sz w:val="22"/>
          <w:szCs w:val="22"/>
        </w:rPr>
        <w:t>Artículo 23.</w:t>
      </w:r>
      <w:r w:rsidRPr="00A85680">
        <w:rPr>
          <w:rFonts w:ascii="Palatino Linotype" w:eastAsia="Palatino Linotype" w:hAnsi="Palatino Linotype" w:cs="Palatino Linotype"/>
          <w:i/>
          <w:sz w:val="22"/>
          <w:szCs w:val="22"/>
        </w:rPr>
        <w:t xml:space="preserve"> (…)</w:t>
      </w:r>
    </w:p>
    <w:p w14:paraId="5EF8871C" w14:textId="77777777" w:rsidR="00D56D74" w:rsidRPr="00A85680" w:rsidRDefault="00DF1548">
      <w:pPr>
        <w:spacing w:before="240" w:after="240" w:line="276" w:lineRule="auto"/>
        <w:ind w:left="567" w:right="900"/>
        <w:jc w:val="both"/>
        <w:rPr>
          <w:rFonts w:ascii="Palatino Linotype" w:eastAsia="Palatino Linotype" w:hAnsi="Palatino Linotype" w:cs="Palatino Linotype"/>
          <w:sz w:val="22"/>
          <w:szCs w:val="22"/>
        </w:rPr>
      </w:pPr>
      <w:r w:rsidRPr="00A85680">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F643128"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41BED2A1" w14:textId="77777777" w:rsidR="00D56D74" w:rsidRPr="00A85680" w:rsidRDefault="00DF1548">
      <w:pPr>
        <w:spacing w:before="240" w:after="240" w:line="276" w:lineRule="auto"/>
        <w:ind w:left="567" w:right="900"/>
        <w:jc w:val="both"/>
        <w:rPr>
          <w:rFonts w:ascii="Palatino Linotype" w:eastAsia="Palatino Linotype" w:hAnsi="Palatino Linotype" w:cs="Palatino Linotype"/>
          <w:sz w:val="22"/>
          <w:szCs w:val="22"/>
        </w:rPr>
      </w:pPr>
      <w:r w:rsidRPr="00A85680">
        <w:rPr>
          <w:rFonts w:ascii="Palatino Linotype" w:eastAsia="Palatino Linotype" w:hAnsi="Palatino Linotype" w:cs="Palatino Linotype"/>
          <w:b/>
          <w:i/>
          <w:sz w:val="22"/>
          <w:szCs w:val="22"/>
        </w:rPr>
        <w:t>“Datos de identificación del representante o apoderado legal.</w:t>
      </w:r>
      <w:r w:rsidRPr="00A85680">
        <w:rPr>
          <w:rFonts w:ascii="Palatino Linotype" w:eastAsia="Palatino Linotype" w:hAnsi="Palatino Linotype" w:cs="Palatino Linotype"/>
          <w:i/>
          <w:sz w:val="22"/>
          <w:szCs w:val="22"/>
        </w:rPr>
        <w:t xml:space="preserve"> </w:t>
      </w:r>
      <w:r w:rsidRPr="00A85680">
        <w:rPr>
          <w:rFonts w:ascii="Palatino Linotype" w:eastAsia="Palatino Linotype" w:hAnsi="Palatino Linotype" w:cs="Palatino Linotype"/>
          <w:b/>
          <w:i/>
          <w:sz w:val="22"/>
          <w:szCs w:val="22"/>
        </w:rPr>
        <w:t xml:space="preserve">Naturaleza jurídica. </w:t>
      </w:r>
      <w:r w:rsidRPr="00A85680">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A85680">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A85680">
        <w:rPr>
          <w:rFonts w:ascii="Palatino Linotype" w:eastAsia="Palatino Linotype" w:hAnsi="Palatino Linotype" w:cs="Palatino Linotype"/>
          <w:i/>
          <w:sz w:val="22"/>
          <w:szCs w:val="22"/>
        </w:rPr>
        <w:t>.”</w:t>
      </w:r>
    </w:p>
    <w:p w14:paraId="50A33125"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Mientras que en el caso del </w:t>
      </w:r>
      <w:r w:rsidRPr="00A85680">
        <w:rPr>
          <w:rFonts w:ascii="Palatino Linotype" w:eastAsia="Palatino Linotype" w:hAnsi="Palatino Linotype" w:cs="Palatino Linotype"/>
          <w:b/>
        </w:rPr>
        <w:t>folio fiscal</w:t>
      </w:r>
      <w:r w:rsidRPr="00A85680">
        <w:rPr>
          <w:rFonts w:ascii="Palatino Linotype" w:eastAsia="Palatino Linotype" w:hAnsi="Palatino Linotype" w:cs="Palatino Linotype"/>
        </w:rPr>
        <w:t xml:space="preserve">, la </w:t>
      </w:r>
      <w:r w:rsidRPr="00A85680">
        <w:rPr>
          <w:rFonts w:ascii="Palatino Linotype" w:eastAsia="Palatino Linotype" w:hAnsi="Palatino Linotype" w:cs="Palatino Linotype"/>
          <w:b/>
        </w:rPr>
        <w:t xml:space="preserve">cadena original, </w:t>
      </w:r>
      <w:r w:rsidRPr="00A85680">
        <w:rPr>
          <w:rFonts w:ascii="Palatino Linotype" w:eastAsia="Palatino Linotype" w:hAnsi="Palatino Linotype" w:cs="Palatino Linotype"/>
        </w:rPr>
        <w:t>los</w:t>
      </w:r>
      <w:r w:rsidRPr="00A85680">
        <w:rPr>
          <w:rFonts w:ascii="Palatino Linotype" w:eastAsia="Palatino Linotype" w:hAnsi="Palatino Linotype" w:cs="Palatino Linotype"/>
          <w:b/>
        </w:rPr>
        <w:t xml:space="preserve"> códigos bidimensionales o códigos QR,</w:t>
      </w:r>
      <w:r w:rsidRPr="00A85680">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1FA13D4C"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07B952D2" w14:textId="77777777" w:rsidR="00D56D74" w:rsidRPr="00A85680" w:rsidRDefault="00DF1548">
      <w:pPr>
        <w:spacing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lastRenderedPageBreak/>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siendo estas las siguientes:</w:t>
      </w:r>
    </w:p>
    <w:p w14:paraId="6BAAFD55" w14:textId="77777777" w:rsidR="00D56D74" w:rsidRPr="00A85680" w:rsidRDefault="00DF1548">
      <w:pPr>
        <w:spacing w:line="276" w:lineRule="auto"/>
        <w:ind w:left="567"/>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“CAPÍTULO VIII </w:t>
      </w:r>
    </w:p>
    <w:p w14:paraId="19C584D1" w14:textId="77777777" w:rsidR="00D56D74" w:rsidRPr="00A85680" w:rsidRDefault="00DF1548">
      <w:pPr>
        <w:spacing w:line="276" w:lineRule="auto"/>
        <w:ind w:left="567"/>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DE LOS ELEMENTOS PARA LA CLASIFICACIÓN </w:t>
      </w:r>
    </w:p>
    <w:p w14:paraId="4984FECC" w14:textId="77777777" w:rsidR="00D56D74" w:rsidRPr="00A85680" w:rsidRDefault="00DF1548">
      <w:pP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 xml:space="preserve">Quincuagésimo. </w:t>
      </w:r>
      <w:r w:rsidRPr="00A8568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E2FACC8"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 xml:space="preserve">Quincuagésimo primero. </w:t>
      </w:r>
      <w:r w:rsidRPr="00A85680">
        <w:rPr>
          <w:rFonts w:ascii="Palatino Linotype" w:eastAsia="Palatino Linotype" w:hAnsi="Palatino Linotype" w:cs="Palatino Linotype"/>
          <w:i/>
          <w:sz w:val="22"/>
          <w:szCs w:val="22"/>
        </w:rPr>
        <w:t xml:space="preserve">Toda acta del Comité de Transparencia deberá contener: </w:t>
      </w:r>
    </w:p>
    <w:p w14:paraId="560431DF"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 El número de sesión y fecha; </w:t>
      </w:r>
    </w:p>
    <w:p w14:paraId="79FA2135"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II. El nombre del área que solicitó la clasificación de información; </w:t>
      </w:r>
    </w:p>
    <w:p w14:paraId="0BD8EF5C"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III. La fundamentación legal y motivación correspondiente; </w:t>
      </w:r>
    </w:p>
    <w:p w14:paraId="1C634EB4"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IV. La resolución o resoluciones aprobadas; y </w:t>
      </w:r>
    </w:p>
    <w:p w14:paraId="28CEFE4C"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14:paraId="27FE7836"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I. Los motivos y razonamientos que sustenten la confirmación o modificación de la prueba de daño;</w:t>
      </w:r>
    </w:p>
    <w:p w14:paraId="685677D9"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II. Descripción de las partes o secciones reservadas, en caso de clasificación parcial; III. El periodo por el que mantendrá su clasificación y fecha de expiración; y </w:t>
      </w:r>
    </w:p>
    <w:p w14:paraId="58409D91"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1E9A66E"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14:paraId="3BA2B33C"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lastRenderedPageBreak/>
        <w:t xml:space="preserve">Quincuagésimo segundo. </w:t>
      </w:r>
      <w:r w:rsidRPr="00A85680">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85680">
        <w:rPr>
          <w:rFonts w:ascii="Palatino Linotype" w:eastAsia="Palatino Linotype" w:hAnsi="Palatino Linotype" w:cs="Palatino Linotype"/>
          <w:i/>
          <w:sz w:val="22"/>
          <w:szCs w:val="22"/>
        </w:rPr>
        <w:t>sobreposición</w:t>
      </w:r>
      <w:proofErr w:type="spellEnd"/>
      <w:r w:rsidRPr="00A85680">
        <w:rPr>
          <w:rFonts w:ascii="Palatino Linotype" w:eastAsia="Palatino Linotype" w:hAnsi="Palatino Linotype" w:cs="Palatino Linotype"/>
          <w:i/>
          <w:sz w:val="22"/>
          <w:szCs w:val="22"/>
        </w:rPr>
        <w:t xml:space="preserve"> de contenido distinto al autorizado por el Comité.</w:t>
      </w:r>
    </w:p>
    <w:p w14:paraId="6BC2E680"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F11B74F"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 Fijar la fecha en que se elaboró la versión pública y la fecha en la cual el Comité de Transparencia confirmó dicha versión; </w:t>
      </w:r>
    </w:p>
    <w:p w14:paraId="55B22073"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II. Señalar dentro del documento el tipo de información confidencial que fue testada en cada caso específico, de conformidad con el lineamiento trigésimo octavo; y </w:t>
      </w:r>
    </w:p>
    <w:p w14:paraId="2D93B1F2"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III. Señalar las personas o instancias autorizadas a acceder a la información clasificada. </w:t>
      </w:r>
    </w:p>
    <w:p w14:paraId="161E6669"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información confidencial. </w:t>
      </w:r>
    </w:p>
    <w:p w14:paraId="274B874A"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Quincuagésimo tercero.</w:t>
      </w:r>
      <w:r w:rsidRPr="00A85680">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A85680">
        <w:rPr>
          <w:noProof/>
        </w:rPr>
        <w:drawing>
          <wp:anchor distT="0" distB="0" distL="114300" distR="114300" simplePos="0" relativeHeight="251660288" behindDoc="0" locked="0" layoutInCell="1" hidden="0" allowOverlap="1" wp14:anchorId="4E706FDA" wp14:editId="4A7FD796">
            <wp:simplePos x="0" y="0"/>
            <wp:positionH relativeFrom="column">
              <wp:posOffset>377190</wp:posOffset>
            </wp:positionH>
            <wp:positionV relativeFrom="paragraph">
              <wp:posOffset>798830</wp:posOffset>
            </wp:positionV>
            <wp:extent cx="4568190" cy="330200"/>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568190" cy="330200"/>
                    </a:xfrm>
                    <a:prstGeom prst="rect">
                      <a:avLst/>
                    </a:prstGeom>
                    <a:ln/>
                  </pic:spPr>
                </pic:pic>
              </a:graphicData>
            </a:graphic>
          </wp:anchor>
        </w:drawing>
      </w:r>
    </w:p>
    <w:p w14:paraId="1791DDC1"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noProof/>
          <w:sz w:val="22"/>
          <w:szCs w:val="22"/>
        </w:rPr>
        <w:lastRenderedPageBreak/>
        <w:drawing>
          <wp:inline distT="0" distB="0" distL="0" distR="0" wp14:anchorId="257E63B8" wp14:editId="7CC45598">
            <wp:extent cx="4576404" cy="513965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76404" cy="5139653"/>
                    </a:xfrm>
                    <a:prstGeom prst="rect">
                      <a:avLst/>
                    </a:prstGeom>
                    <a:ln/>
                  </pic:spPr>
                </pic:pic>
              </a:graphicData>
            </a:graphic>
          </wp:inline>
        </w:drawing>
      </w:r>
    </w:p>
    <w:p w14:paraId="51F4ED9C" w14:textId="77777777" w:rsidR="00D56D74" w:rsidRPr="00A85680" w:rsidRDefault="00D56D7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C4C51DD"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85680">
        <w:rPr>
          <w:rFonts w:ascii="Palatino Linotype" w:eastAsia="Palatino Linotype" w:hAnsi="Palatino Linotype" w:cs="Palatino Linotype"/>
          <w:b/>
          <w:i/>
          <w:sz w:val="22"/>
          <w:szCs w:val="22"/>
        </w:rPr>
        <w:t xml:space="preserve">Quincuagésimo cuarto. </w:t>
      </w:r>
      <w:r w:rsidRPr="00A8568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85680">
        <w:rPr>
          <w:rFonts w:ascii="Palatino Linotype" w:eastAsia="Palatino Linotype" w:hAnsi="Palatino Linotype" w:cs="Palatino Linotype"/>
          <w:b/>
          <w:i/>
          <w:sz w:val="22"/>
          <w:szCs w:val="22"/>
        </w:rPr>
        <w:t xml:space="preserve"> </w:t>
      </w:r>
    </w:p>
    <w:p w14:paraId="56ED5D1B" w14:textId="77777777" w:rsidR="00D56D74" w:rsidRPr="00A85680" w:rsidRDefault="00DF154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b/>
          <w:i/>
          <w:sz w:val="22"/>
          <w:szCs w:val="22"/>
        </w:rPr>
        <w:t xml:space="preserve">Quincuagésimo quinto. </w:t>
      </w:r>
      <w:r w:rsidRPr="00A8568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85680">
        <w:rPr>
          <w:rFonts w:ascii="Palatino Linotype" w:eastAsia="Palatino Linotype" w:hAnsi="Palatino Linotype" w:cs="Palatino Linotype"/>
          <w:i/>
          <w:sz w:val="22"/>
          <w:szCs w:val="22"/>
        </w:rPr>
        <w:t>testado</w:t>
      </w:r>
      <w:proofErr w:type="spellEnd"/>
      <w:r w:rsidRPr="00A85680">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A85680">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(Énfasis añadido) </w:t>
      </w:r>
    </w:p>
    <w:p w14:paraId="6B19BC22"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55350B2"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84BAFAD" w14:textId="77777777" w:rsidR="00D56D74" w:rsidRPr="00A85680" w:rsidRDefault="00DF1548">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A85680">
        <w:rPr>
          <w:rFonts w:ascii="Palatino Linotype" w:eastAsia="Palatino Linotype" w:hAnsi="Palatino Linotype" w:cs="Palatino Linotype"/>
          <w:b/>
        </w:rPr>
        <w:t>R E S U E L V E:</w:t>
      </w:r>
    </w:p>
    <w:p w14:paraId="0A9F7916" w14:textId="77777777" w:rsidR="00D56D74" w:rsidRPr="00A85680" w:rsidRDefault="00DF1548">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A85680">
        <w:rPr>
          <w:rFonts w:ascii="Palatino Linotype" w:eastAsia="Palatino Linotype" w:hAnsi="Palatino Linotype" w:cs="Palatino Linotype"/>
          <w:b/>
        </w:rPr>
        <w:t xml:space="preserve">Primero. </w:t>
      </w:r>
      <w:r w:rsidRPr="00A85680">
        <w:rPr>
          <w:rFonts w:ascii="Palatino Linotype" w:eastAsia="Palatino Linotype" w:hAnsi="Palatino Linotype" w:cs="Palatino Linotype"/>
        </w:rPr>
        <w:t xml:space="preserve">Resultan </w:t>
      </w:r>
      <w:r w:rsidRPr="00A85680">
        <w:rPr>
          <w:rFonts w:ascii="Palatino Linotype" w:eastAsia="Palatino Linotype" w:hAnsi="Palatino Linotype" w:cs="Palatino Linotype"/>
          <w:b/>
        </w:rPr>
        <w:t>fundadas</w:t>
      </w:r>
      <w:r w:rsidRPr="00A85680">
        <w:rPr>
          <w:rFonts w:ascii="Palatino Linotype" w:eastAsia="Palatino Linotype" w:hAnsi="Palatino Linotype" w:cs="Palatino Linotype"/>
        </w:rPr>
        <w:t xml:space="preserve"> las razones o motivos de inconformidad hechos valer por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en el recurso de revisión </w:t>
      </w:r>
      <w:r w:rsidRPr="00A85680">
        <w:rPr>
          <w:rFonts w:ascii="Palatino Linotype" w:eastAsia="Palatino Linotype" w:hAnsi="Palatino Linotype" w:cs="Palatino Linotype"/>
          <w:b/>
        </w:rPr>
        <w:t>03554/INFOEM/IP/RR/2023</w:t>
      </w:r>
      <w:r w:rsidRPr="00A85680">
        <w:rPr>
          <w:rFonts w:ascii="Palatino Linotype" w:eastAsia="Palatino Linotype" w:hAnsi="Palatino Linotype" w:cs="Palatino Linotype"/>
        </w:rPr>
        <w:t xml:space="preserve">; por lo </w:t>
      </w:r>
      <w:r w:rsidRPr="00A85680">
        <w:rPr>
          <w:rFonts w:ascii="Palatino Linotype" w:eastAsia="Palatino Linotype" w:hAnsi="Palatino Linotype" w:cs="Palatino Linotype"/>
        </w:rPr>
        <w:lastRenderedPageBreak/>
        <w:t xml:space="preserve">que, en términos del </w:t>
      </w:r>
      <w:r w:rsidRPr="00A85680">
        <w:rPr>
          <w:rFonts w:ascii="Palatino Linotype" w:eastAsia="Palatino Linotype" w:hAnsi="Palatino Linotype" w:cs="Palatino Linotype"/>
          <w:b/>
        </w:rPr>
        <w:t>Considerando</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 xml:space="preserve">Cuarto </w:t>
      </w:r>
      <w:r w:rsidRPr="00A85680">
        <w:rPr>
          <w:rFonts w:ascii="Palatino Linotype" w:eastAsia="Palatino Linotype" w:hAnsi="Palatino Linotype" w:cs="Palatino Linotype"/>
        </w:rPr>
        <w:t xml:space="preserve">de esta resolución, se </w:t>
      </w:r>
      <w:r w:rsidR="00C45B13" w:rsidRPr="00A85680">
        <w:rPr>
          <w:rFonts w:ascii="Palatino Linotype" w:eastAsia="Palatino Linotype" w:hAnsi="Palatino Linotype" w:cs="Palatino Linotype"/>
          <w:b/>
        </w:rPr>
        <w:t>MODIFICA</w:t>
      </w:r>
      <w:r w:rsidRPr="00A85680">
        <w:rPr>
          <w:rFonts w:ascii="Palatino Linotype" w:eastAsia="Palatino Linotype" w:hAnsi="Palatino Linotype" w:cs="Palatino Linotype"/>
          <w:b/>
        </w:rPr>
        <w:t xml:space="preserve"> </w:t>
      </w:r>
      <w:r w:rsidRPr="00A85680">
        <w:rPr>
          <w:rFonts w:ascii="Palatino Linotype" w:eastAsia="Palatino Linotype" w:hAnsi="Palatino Linotype" w:cs="Palatino Linotype"/>
        </w:rPr>
        <w:t xml:space="preserve">la respuesta emitida por el </w:t>
      </w:r>
      <w:r w:rsidRPr="00A85680">
        <w:rPr>
          <w:rFonts w:ascii="Palatino Linotype" w:eastAsia="Palatino Linotype" w:hAnsi="Palatino Linotype" w:cs="Palatino Linotype"/>
          <w:b/>
        </w:rPr>
        <w:t>Sujeto Obligado.</w:t>
      </w:r>
    </w:p>
    <w:p w14:paraId="22F4F093" w14:textId="77777777" w:rsidR="00D56D74" w:rsidRPr="00A85680" w:rsidRDefault="00DF1548">
      <w:pPr>
        <w:spacing w:before="240" w:after="240" w:line="360" w:lineRule="auto"/>
        <w:ind w:right="49"/>
        <w:jc w:val="both"/>
        <w:rPr>
          <w:rFonts w:ascii="Palatino Linotype" w:eastAsia="Palatino Linotype" w:hAnsi="Palatino Linotype" w:cs="Palatino Linotype"/>
          <w:b/>
        </w:rPr>
      </w:pPr>
      <w:r w:rsidRPr="00A85680">
        <w:rPr>
          <w:rFonts w:ascii="Palatino Linotype" w:eastAsia="Palatino Linotype" w:hAnsi="Palatino Linotype" w:cs="Palatino Linotype"/>
          <w:b/>
        </w:rPr>
        <w:t xml:space="preserve">Segundo. </w:t>
      </w:r>
      <w:r w:rsidRPr="00A85680">
        <w:rPr>
          <w:rFonts w:ascii="Palatino Linotype" w:eastAsia="Palatino Linotype" w:hAnsi="Palatino Linotype" w:cs="Palatino Linotype"/>
        </w:rPr>
        <w:t xml:space="preserve">Se </w:t>
      </w:r>
      <w:r w:rsidRPr="00A85680">
        <w:rPr>
          <w:rFonts w:ascii="Palatino Linotype" w:eastAsia="Palatino Linotype" w:hAnsi="Palatino Linotype" w:cs="Palatino Linotype"/>
          <w:b/>
        </w:rPr>
        <w:t xml:space="preserve">Ordena </w:t>
      </w:r>
      <w:r w:rsidRPr="00A85680">
        <w:rPr>
          <w:rFonts w:ascii="Palatino Linotype" w:eastAsia="Palatino Linotype" w:hAnsi="Palatino Linotype" w:cs="Palatino Linotype"/>
        </w:rPr>
        <w:t xml:space="preserve">al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entregue, a</w:t>
      </w:r>
      <w:r w:rsidRPr="00A85680">
        <w:rPr>
          <w:rFonts w:ascii="Palatino Linotype" w:eastAsia="Palatino Linotype" w:hAnsi="Palatino Linotype" w:cs="Palatino Linotype"/>
          <w:b/>
        </w:rPr>
        <w:t xml:space="preserve"> la parte</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Recurrente</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 xml:space="preserve">vía SAIMEX, previa búsqueda exhaustiva y razonable, </w:t>
      </w:r>
      <w:r w:rsidRPr="00A85680">
        <w:rPr>
          <w:rFonts w:ascii="Palatino Linotype" w:eastAsia="Palatino Linotype" w:hAnsi="Palatino Linotype" w:cs="Palatino Linotype"/>
        </w:rPr>
        <w:t xml:space="preserve">en términos de </w:t>
      </w:r>
      <w:r w:rsidRPr="00A85680">
        <w:rPr>
          <w:rFonts w:ascii="Palatino Linotype" w:eastAsia="Palatino Linotype" w:hAnsi="Palatino Linotype" w:cs="Palatino Linotype"/>
          <w:b/>
        </w:rPr>
        <w:t>los Considerandos</w:t>
      </w:r>
      <w:r w:rsidRPr="00A85680">
        <w:rPr>
          <w:rFonts w:ascii="Palatino Linotype" w:eastAsia="Palatino Linotype" w:hAnsi="Palatino Linotype" w:cs="Palatino Linotype"/>
        </w:rPr>
        <w:t xml:space="preserve"> </w:t>
      </w:r>
      <w:r w:rsidRPr="00A85680">
        <w:rPr>
          <w:rFonts w:ascii="Palatino Linotype" w:eastAsia="Palatino Linotype" w:hAnsi="Palatino Linotype" w:cs="Palatino Linotype"/>
          <w:b/>
        </w:rPr>
        <w:t xml:space="preserve">Cuarto y Quinto,  </w:t>
      </w:r>
      <w:r w:rsidRPr="00A85680">
        <w:rPr>
          <w:rFonts w:ascii="Palatino Linotype" w:eastAsia="Palatino Linotype" w:hAnsi="Palatino Linotype" w:cs="Palatino Linotype"/>
        </w:rPr>
        <w:t>de ser el caso</w:t>
      </w:r>
      <w:r w:rsidRPr="00A85680">
        <w:rPr>
          <w:rFonts w:ascii="Palatino Linotype" w:eastAsia="Palatino Linotype" w:hAnsi="Palatino Linotype" w:cs="Palatino Linotype"/>
          <w:b/>
        </w:rPr>
        <w:t xml:space="preserve"> </w:t>
      </w:r>
      <w:r w:rsidRPr="00A85680">
        <w:rPr>
          <w:rFonts w:ascii="Palatino Linotype" w:eastAsia="Palatino Linotype" w:hAnsi="Palatino Linotype" w:cs="Palatino Linotype"/>
        </w:rPr>
        <w:t>en versión pública</w:t>
      </w:r>
      <w:r w:rsidRPr="00A85680">
        <w:rPr>
          <w:rFonts w:ascii="Palatino Linotype" w:eastAsia="Palatino Linotype" w:hAnsi="Palatino Linotype" w:cs="Palatino Linotype"/>
          <w:b/>
        </w:rPr>
        <w:t xml:space="preserve"> lo siguiente:</w:t>
      </w:r>
    </w:p>
    <w:p w14:paraId="29BDF7FE" w14:textId="77777777" w:rsidR="00D56D74" w:rsidRPr="00A85680" w:rsidRDefault="00DF1548">
      <w:pPr>
        <w:numPr>
          <w:ilvl w:val="0"/>
          <w:numId w:val="4"/>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bookmarkStart w:id="6" w:name="_heading=h.1fob9te" w:colFirst="0" w:colLast="0"/>
      <w:bookmarkEnd w:id="6"/>
      <w:r w:rsidRPr="00A85680">
        <w:rPr>
          <w:rFonts w:ascii="Palatino Linotype" w:eastAsia="Palatino Linotype" w:hAnsi="Palatino Linotype" w:cs="Palatino Linotype"/>
          <w:b/>
          <w:i/>
          <w:sz w:val="22"/>
          <w:szCs w:val="22"/>
        </w:rPr>
        <w:t>Expediente de adquisición de desayunos escolares fríos</w:t>
      </w:r>
      <w:r w:rsidR="00C45B13" w:rsidRPr="00A85680">
        <w:rPr>
          <w:rFonts w:ascii="Palatino Linotype" w:eastAsia="Palatino Linotype" w:hAnsi="Palatino Linotype" w:cs="Palatino Linotype"/>
          <w:b/>
          <w:i/>
          <w:sz w:val="22"/>
          <w:szCs w:val="22"/>
        </w:rPr>
        <w:t xml:space="preserve">, </w:t>
      </w:r>
      <w:r w:rsidRPr="00A85680">
        <w:rPr>
          <w:rFonts w:ascii="Palatino Linotype" w:eastAsia="Palatino Linotype" w:hAnsi="Palatino Linotype" w:cs="Palatino Linotype"/>
          <w:b/>
          <w:i/>
          <w:sz w:val="22"/>
          <w:szCs w:val="22"/>
        </w:rPr>
        <w:t>generados del 26 de junio de 2022 al 26 de junio de 2023.</w:t>
      </w:r>
    </w:p>
    <w:p w14:paraId="77DF94C6" w14:textId="77777777" w:rsidR="00D56D74" w:rsidRPr="00A85680" w:rsidRDefault="00DF1548">
      <w:pPr>
        <w:spacing w:before="240" w:after="240" w:line="276" w:lineRule="auto"/>
        <w:ind w:left="567" w:right="900"/>
        <w:jc w:val="both"/>
        <w:rPr>
          <w:rFonts w:ascii="Palatino Linotype" w:eastAsia="Palatino Linotype" w:hAnsi="Palatino Linotype" w:cs="Palatino Linotype"/>
          <w:i/>
          <w:sz w:val="22"/>
          <w:szCs w:val="22"/>
        </w:rPr>
      </w:pPr>
      <w:r w:rsidRPr="00A85680">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85680">
        <w:rPr>
          <w:rFonts w:ascii="Palatino Linotype" w:eastAsia="Palatino Linotype" w:hAnsi="Palatino Linotype" w:cs="Palatino Linotype"/>
          <w:b/>
          <w:i/>
          <w:sz w:val="22"/>
          <w:szCs w:val="22"/>
        </w:rPr>
        <w:t>la parte Recurrente</w:t>
      </w:r>
      <w:r w:rsidRPr="00A85680">
        <w:rPr>
          <w:rFonts w:ascii="Palatino Linotype" w:eastAsia="Palatino Linotype" w:hAnsi="Palatino Linotype" w:cs="Palatino Linotype"/>
          <w:i/>
          <w:sz w:val="22"/>
          <w:szCs w:val="22"/>
        </w:rPr>
        <w:t>.</w:t>
      </w:r>
    </w:p>
    <w:p w14:paraId="575B7766"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Tercero</w:t>
      </w:r>
      <w:r w:rsidRPr="00A85680">
        <w:rPr>
          <w:rFonts w:ascii="Palatino Linotype" w:eastAsia="Palatino Linotype" w:hAnsi="Palatino Linotype" w:cs="Palatino Linotype"/>
          <w:b/>
          <w:sz w:val="28"/>
          <w:szCs w:val="28"/>
        </w:rPr>
        <w:t xml:space="preserve">.  </w:t>
      </w:r>
      <w:r w:rsidRPr="00A85680">
        <w:rPr>
          <w:rFonts w:ascii="Palatino Linotype" w:eastAsia="Palatino Linotype" w:hAnsi="Palatino Linotype" w:cs="Palatino Linotype"/>
          <w:b/>
        </w:rPr>
        <w:t>Notifíquese vía SAIMEX,</w:t>
      </w:r>
      <w:r w:rsidRPr="00A85680">
        <w:rPr>
          <w:rFonts w:ascii="Palatino Linotype" w:eastAsia="Palatino Linotype" w:hAnsi="Palatino Linotype" w:cs="Palatino Linotype"/>
          <w:b/>
          <w:sz w:val="28"/>
          <w:szCs w:val="28"/>
        </w:rPr>
        <w:t xml:space="preserve"> </w:t>
      </w:r>
      <w:r w:rsidRPr="00A8568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006D7A" w14:textId="77777777"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lastRenderedPageBreak/>
        <w:t>Cuarto</w:t>
      </w:r>
      <w:r w:rsidRPr="00A85680">
        <w:rPr>
          <w:rFonts w:ascii="Palatino Linotype" w:eastAsia="Palatino Linotype" w:hAnsi="Palatino Linotype" w:cs="Palatino Linotype"/>
          <w:b/>
          <w:sz w:val="28"/>
          <w:szCs w:val="28"/>
        </w:rPr>
        <w:t xml:space="preserve">. </w:t>
      </w:r>
      <w:r w:rsidRPr="00A8568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85680">
        <w:rPr>
          <w:rFonts w:ascii="Palatino Linotype" w:eastAsia="Palatino Linotype" w:hAnsi="Palatino Linotype" w:cs="Palatino Linotype"/>
          <w:b/>
        </w:rPr>
        <w:t>Sujeto Obligado</w:t>
      </w:r>
      <w:r w:rsidRPr="00A85680">
        <w:rPr>
          <w:rFonts w:ascii="Palatino Linotype" w:eastAsia="Palatino Linotype" w:hAnsi="Palatino Linotype" w:cs="Palatino Linotype"/>
        </w:rPr>
        <w:t xml:space="preserve"> de manera fundada y motivada, podrá solicitar una ampliación de plazo para el cumplimiento de la presente resolución.</w:t>
      </w:r>
    </w:p>
    <w:p w14:paraId="0A74D0F8" w14:textId="77777777" w:rsidR="00D56D74" w:rsidRPr="00A85680" w:rsidRDefault="00DF1548">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b/>
        </w:rPr>
        <w:t>Quinto</w:t>
      </w:r>
      <w:r w:rsidRPr="00A85680">
        <w:rPr>
          <w:rFonts w:ascii="Palatino Linotype" w:eastAsia="Palatino Linotype" w:hAnsi="Palatino Linotype" w:cs="Palatino Linotype"/>
          <w:b/>
          <w:sz w:val="28"/>
          <w:szCs w:val="28"/>
        </w:rPr>
        <w:t xml:space="preserve">. </w:t>
      </w:r>
      <w:r w:rsidRPr="00A85680">
        <w:rPr>
          <w:rFonts w:ascii="Palatino Linotype" w:eastAsia="Palatino Linotype" w:hAnsi="Palatino Linotype" w:cs="Palatino Linotype"/>
          <w:b/>
        </w:rPr>
        <w:t xml:space="preserve">Notifíquese, </w:t>
      </w:r>
      <w:r w:rsidRPr="00A85680">
        <w:rPr>
          <w:rFonts w:ascii="Palatino Linotype" w:eastAsia="Palatino Linotype" w:hAnsi="Palatino Linotype" w:cs="Palatino Linotype"/>
        </w:rPr>
        <w:t xml:space="preserve">vía </w:t>
      </w:r>
      <w:r w:rsidRPr="00A85680">
        <w:rPr>
          <w:rFonts w:ascii="Palatino Linotype" w:eastAsia="Palatino Linotype" w:hAnsi="Palatino Linotype" w:cs="Palatino Linotype"/>
          <w:b/>
        </w:rPr>
        <w:t>SAIMEX</w:t>
      </w:r>
      <w:r w:rsidRPr="00A85680">
        <w:rPr>
          <w:rFonts w:ascii="Palatino Linotype" w:eastAsia="Palatino Linotype" w:hAnsi="Palatino Linotype" w:cs="Palatino Linotype"/>
        </w:rPr>
        <w:t xml:space="preserve">, a </w:t>
      </w:r>
      <w:r w:rsidRPr="00A85680">
        <w:rPr>
          <w:rFonts w:ascii="Palatino Linotype" w:eastAsia="Palatino Linotype" w:hAnsi="Palatino Linotype" w:cs="Palatino Linotype"/>
          <w:b/>
        </w:rPr>
        <w:t>la parte Recurrente</w:t>
      </w:r>
      <w:r w:rsidRPr="00A8568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E816015" w14:textId="2EA2A53B" w:rsidR="00D56D74" w:rsidRPr="00A85680" w:rsidRDefault="00DF1548">
      <w:pPr>
        <w:spacing w:before="240" w:after="240" w:line="360" w:lineRule="auto"/>
        <w:jc w:val="both"/>
        <w:rPr>
          <w:rFonts w:ascii="Palatino Linotype" w:eastAsia="Palatino Linotype" w:hAnsi="Palatino Linotype" w:cs="Palatino Linotype"/>
        </w:rPr>
      </w:pPr>
      <w:r w:rsidRPr="00A85680">
        <w:rPr>
          <w:rFonts w:ascii="Palatino Linotype" w:eastAsia="Palatino Linotype" w:hAnsi="Palatino Linotype" w:cs="Palatino Linotype"/>
        </w:rPr>
        <w:t xml:space="preserve">ASÍ LO </w:t>
      </w:r>
      <w:r w:rsidR="00A85680" w:rsidRPr="00A85680">
        <w:rPr>
          <w:rFonts w:ascii="Palatino Linotype" w:eastAsia="Palatino Linotype" w:hAnsi="Palatino Linotype" w:cs="Palatino Linotype"/>
        </w:rPr>
        <w:t>RESUELVE</w:t>
      </w:r>
      <w:r w:rsidRPr="00A85680">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w:t>
      </w:r>
    </w:p>
    <w:p w14:paraId="044FE2FE" w14:textId="77777777" w:rsidR="00D56D74" w:rsidRPr="00A85680" w:rsidRDefault="00D56D74">
      <w:pPr>
        <w:spacing w:before="240" w:after="240" w:line="360" w:lineRule="auto"/>
        <w:jc w:val="both"/>
        <w:rPr>
          <w:rFonts w:ascii="Palatino Linotype" w:eastAsia="Palatino Linotype" w:hAnsi="Palatino Linotype" w:cs="Palatino Linotype"/>
        </w:rPr>
      </w:pPr>
    </w:p>
    <w:p w14:paraId="07C3EA31" w14:textId="77777777" w:rsidR="00D56D74" w:rsidRPr="00A85680" w:rsidRDefault="00D56D74">
      <w:pPr>
        <w:spacing w:before="240" w:after="240" w:line="360" w:lineRule="auto"/>
        <w:jc w:val="both"/>
        <w:rPr>
          <w:rFonts w:ascii="Palatino Linotype" w:eastAsia="Palatino Linotype" w:hAnsi="Palatino Linotype" w:cs="Palatino Linotype"/>
        </w:rPr>
      </w:pPr>
    </w:p>
    <w:p w14:paraId="01FC0AF5" w14:textId="77777777" w:rsidR="00D56D74" w:rsidRPr="00A85680" w:rsidRDefault="00D56D74">
      <w:pPr>
        <w:spacing w:before="240" w:after="240" w:line="360" w:lineRule="auto"/>
        <w:jc w:val="both"/>
        <w:rPr>
          <w:rFonts w:ascii="Palatino Linotype" w:eastAsia="Palatino Linotype" w:hAnsi="Palatino Linotype" w:cs="Palatino Linotype"/>
        </w:rPr>
      </w:pPr>
    </w:p>
    <w:p w14:paraId="3D3D1279" w14:textId="77777777" w:rsidR="00D56D74" w:rsidRPr="00A85680" w:rsidRDefault="00D56D74">
      <w:pPr>
        <w:spacing w:before="240" w:after="240" w:line="360" w:lineRule="auto"/>
        <w:jc w:val="both"/>
        <w:rPr>
          <w:rFonts w:ascii="Palatino Linotype" w:eastAsia="Palatino Linotype" w:hAnsi="Palatino Linotype" w:cs="Palatino Linotype"/>
        </w:rPr>
      </w:pPr>
    </w:p>
    <w:p w14:paraId="6AFA9202" w14:textId="77777777" w:rsidR="00D56D74" w:rsidRPr="00A85680" w:rsidRDefault="00D56D74">
      <w:pPr>
        <w:spacing w:before="240" w:after="240" w:line="360" w:lineRule="auto"/>
        <w:jc w:val="both"/>
        <w:rPr>
          <w:rFonts w:ascii="Palatino Linotype" w:eastAsia="Palatino Linotype" w:hAnsi="Palatino Linotype" w:cs="Palatino Linotype"/>
        </w:rPr>
      </w:pPr>
    </w:p>
    <w:p w14:paraId="29C056B5" w14:textId="77777777" w:rsidR="00D56D74" w:rsidRPr="00A85680" w:rsidRDefault="00D56D74">
      <w:pPr>
        <w:spacing w:before="240" w:after="240" w:line="360" w:lineRule="auto"/>
        <w:jc w:val="both"/>
        <w:rPr>
          <w:rFonts w:ascii="Palatino Linotype" w:eastAsia="Palatino Linotype" w:hAnsi="Palatino Linotype" w:cs="Palatino Linotype"/>
        </w:rPr>
      </w:pPr>
    </w:p>
    <w:p w14:paraId="52CB1A85" w14:textId="77777777" w:rsidR="00D56D74" w:rsidRPr="00A85680" w:rsidRDefault="00D56D74">
      <w:pPr>
        <w:spacing w:before="240" w:after="240" w:line="360" w:lineRule="auto"/>
        <w:jc w:val="both"/>
        <w:rPr>
          <w:rFonts w:ascii="Palatino Linotype" w:eastAsia="Palatino Linotype" w:hAnsi="Palatino Linotype" w:cs="Palatino Linotype"/>
        </w:rPr>
      </w:pPr>
    </w:p>
    <w:p w14:paraId="54C54611" w14:textId="77777777" w:rsidR="00D56D74" w:rsidRPr="00A85680" w:rsidRDefault="00D56D74">
      <w:pPr>
        <w:spacing w:before="240" w:after="240" w:line="360" w:lineRule="auto"/>
        <w:jc w:val="both"/>
        <w:rPr>
          <w:rFonts w:ascii="Palatino Linotype" w:eastAsia="Palatino Linotype" w:hAnsi="Palatino Linotype" w:cs="Palatino Linotype"/>
        </w:rPr>
      </w:pPr>
    </w:p>
    <w:p w14:paraId="2F1DEDA4" w14:textId="77777777" w:rsidR="00D56D74" w:rsidRPr="00A85680" w:rsidRDefault="00D56D74">
      <w:pPr>
        <w:spacing w:before="240" w:after="240" w:line="360" w:lineRule="auto"/>
        <w:jc w:val="both"/>
        <w:rPr>
          <w:rFonts w:ascii="Palatino Linotype" w:eastAsia="Palatino Linotype" w:hAnsi="Palatino Linotype" w:cs="Palatino Linotype"/>
        </w:rPr>
      </w:pPr>
    </w:p>
    <w:p w14:paraId="2A3282E6" w14:textId="77777777" w:rsidR="00D56D74" w:rsidRPr="00A85680" w:rsidRDefault="00D56D74">
      <w:pPr>
        <w:spacing w:before="240" w:after="240" w:line="360" w:lineRule="auto"/>
        <w:jc w:val="both"/>
        <w:rPr>
          <w:rFonts w:ascii="Palatino Linotype" w:eastAsia="Palatino Linotype" w:hAnsi="Palatino Linotype" w:cs="Palatino Linotype"/>
        </w:rPr>
      </w:pPr>
    </w:p>
    <w:p w14:paraId="6ED46E9E" w14:textId="77777777" w:rsidR="00D56D74" w:rsidRPr="00A85680" w:rsidRDefault="00D56D74">
      <w:pPr>
        <w:spacing w:before="240" w:after="240" w:line="360" w:lineRule="auto"/>
        <w:jc w:val="both"/>
        <w:rPr>
          <w:rFonts w:ascii="Palatino Linotype" w:eastAsia="Palatino Linotype" w:hAnsi="Palatino Linotype" w:cs="Palatino Linotype"/>
        </w:rPr>
      </w:pPr>
    </w:p>
    <w:p w14:paraId="66A4A506" w14:textId="77777777" w:rsidR="00D56D74" w:rsidRPr="00A85680" w:rsidRDefault="00D56D74">
      <w:pPr>
        <w:spacing w:before="240" w:after="240" w:line="360" w:lineRule="auto"/>
        <w:jc w:val="both"/>
        <w:rPr>
          <w:rFonts w:ascii="Palatino Linotype" w:eastAsia="Palatino Linotype" w:hAnsi="Palatino Linotype" w:cs="Palatino Linotype"/>
        </w:rPr>
      </w:pPr>
    </w:p>
    <w:p w14:paraId="555BBA4F" w14:textId="77777777" w:rsidR="00D56D74" w:rsidRPr="00A85680" w:rsidRDefault="00D56D74">
      <w:pPr>
        <w:spacing w:before="240" w:after="240" w:line="360" w:lineRule="auto"/>
        <w:jc w:val="both"/>
        <w:rPr>
          <w:rFonts w:ascii="Palatino Linotype" w:eastAsia="Palatino Linotype" w:hAnsi="Palatino Linotype" w:cs="Palatino Linotype"/>
        </w:rPr>
      </w:pPr>
    </w:p>
    <w:p w14:paraId="3B074E74" w14:textId="77777777" w:rsidR="00D56D74" w:rsidRPr="00A85680" w:rsidRDefault="00D56D74">
      <w:pPr>
        <w:spacing w:before="240" w:after="240" w:line="360" w:lineRule="auto"/>
        <w:jc w:val="both"/>
        <w:rPr>
          <w:rFonts w:ascii="Palatino Linotype" w:eastAsia="Palatino Linotype" w:hAnsi="Palatino Linotype" w:cs="Palatino Linotype"/>
        </w:rPr>
      </w:pPr>
    </w:p>
    <w:p w14:paraId="2259853E" w14:textId="77777777" w:rsidR="00D56D74" w:rsidRPr="00A85680" w:rsidRDefault="00D56D74">
      <w:pPr>
        <w:spacing w:before="240" w:after="240" w:line="360" w:lineRule="auto"/>
        <w:jc w:val="both"/>
        <w:rPr>
          <w:rFonts w:ascii="Palatino Linotype" w:eastAsia="Palatino Linotype" w:hAnsi="Palatino Linotype" w:cs="Palatino Linotype"/>
        </w:rPr>
      </w:pPr>
    </w:p>
    <w:sectPr w:rsidR="00D56D74" w:rsidRPr="00A85680">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6277F" w14:textId="77777777" w:rsidR="0087532C" w:rsidRDefault="0087532C">
      <w:r>
        <w:separator/>
      </w:r>
    </w:p>
  </w:endnote>
  <w:endnote w:type="continuationSeparator" w:id="0">
    <w:p w14:paraId="11411035" w14:textId="77777777" w:rsidR="0087532C" w:rsidRDefault="0087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09FD0" w14:textId="77777777" w:rsidR="00C934B4" w:rsidRDefault="00C934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16F49">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16F49">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18DFCAF4" w14:textId="77777777" w:rsidR="00C934B4" w:rsidRDefault="00C934B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85EAA" w14:textId="77777777" w:rsidR="00C934B4" w:rsidRDefault="00C934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16F4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16F49">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32149F96" w14:textId="77777777" w:rsidR="00C934B4" w:rsidRDefault="00C934B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98D49" w14:textId="77777777" w:rsidR="0087532C" w:rsidRDefault="0087532C">
      <w:r>
        <w:separator/>
      </w:r>
    </w:p>
  </w:footnote>
  <w:footnote w:type="continuationSeparator" w:id="0">
    <w:p w14:paraId="213889A2" w14:textId="77777777" w:rsidR="0087532C" w:rsidRDefault="00875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D1998" w14:textId="77777777" w:rsidR="00C934B4" w:rsidRDefault="00C934B4">
    <w:pPr>
      <w:rPr>
        <w:rFonts w:ascii="Cambria" w:eastAsia="Cambria" w:hAnsi="Cambria" w:cs="Cambria"/>
        <w:color w:val="000000"/>
      </w:rPr>
    </w:pPr>
    <w:r>
      <w:rPr>
        <w:noProof/>
      </w:rPr>
      <w:drawing>
        <wp:anchor distT="0" distB="0" distL="0" distR="0" simplePos="0" relativeHeight="251658240" behindDoc="1" locked="0" layoutInCell="1" hidden="0" allowOverlap="1" wp14:anchorId="195DCE2D" wp14:editId="3EBB4C18">
          <wp:simplePos x="0" y="0"/>
          <wp:positionH relativeFrom="column">
            <wp:posOffset>-1127122</wp:posOffset>
          </wp:positionH>
          <wp:positionV relativeFrom="paragraph">
            <wp:posOffset>-344802</wp:posOffset>
          </wp:positionV>
          <wp:extent cx="7809865" cy="101657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C934B4" w14:paraId="6D28FAB4" w14:textId="77777777">
      <w:tc>
        <w:tcPr>
          <w:tcW w:w="2489" w:type="dxa"/>
          <w:shd w:val="clear" w:color="auto" w:fill="auto"/>
        </w:tcPr>
        <w:p w14:paraId="23BBC48E" w14:textId="77777777" w:rsidR="00C934B4" w:rsidRDefault="00C934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75703833" w14:textId="77777777" w:rsidR="00C934B4" w:rsidRDefault="00C934B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03554/INFOEM/IP/RR/2023</w:t>
          </w:r>
        </w:p>
      </w:tc>
    </w:tr>
    <w:tr w:rsidR="00C934B4" w14:paraId="3683ADA6" w14:textId="77777777">
      <w:trPr>
        <w:trHeight w:val="228"/>
      </w:trPr>
      <w:tc>
        <w:tcPr>
          <w:tcW w:w="2489" w:type="dxa"/>
          <w:shd w:val="clear" w:color="auto" w:fill="auto"/>
          <w:vAlign w:val="center"/>
        </w:tcPr>
        <w:p w14:paraId="5826C719" w14:textId="77777777" w:rsidR="00C934B4" w:rsidRDefault="00C934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62B0DFB9" w14:textId="77777777" w:rsidR="00C934B4" w:rsidRDefault="00C934B4">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C934B4" w14:paraId="7EC339B4" w14:textId="77777777">
      <w:tc>
        <w:tcPr>
          <w:tcW w:w="2489" w:type="dxa"/>
          <w:shd w:val="clear" w:color="auto" w:fill="auto"/>
          <w:vAlign w:val="center"/>
        </w:tcPr>
        <w:p w14:paraId="74A9934A" w14:textId="77777777" w:rsidR="00C934B4" w:rsidRDefault="00C934B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288483DB" w14:textId="77777777" w:rsidR="00C934B4" w:rsidRDefault="00C934B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89A3BB" w14:textId="77777777" w:rsidR="00C934B4" w:rsidRDefault="00C934B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00107" w14:textId="77777777" w:rsidR="00C934B4" w:rsidRDefault="00C934B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26313F4" wp14:editId="1E014C50">
          <wp:simplePos x="0" y="0"/>
          <wp:positionH relativeFrom="column">
            <wp:posOffset>-1035684</wp:posOffset>
          </wp:positionH>
          <wp:positionV relativeFrom="paragraph">
            <wp:posOffset>-183514</wp:posOffset>
          </wp:positionV>
          <wp:extent cx="7809865" cy="1016571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520" w:type="dxa"/>
      <w:tblInd w:w="3261" w:type="dxa"/>
      <w:tblLayout w:type="fixed"/>
      <w:tblLook w:val="0400" w:firstRow="0" w:lastRow="0" w:firstColumn="0" w:lastColumn="0" w:noHBand="0" w:noVBand="1"/>
    </w:tblPr>
    <w:tblGrid>
      <w:gridCol w:w="2551"/>
      <w:gridCol w:w="3969"/>
    </w:tblGrid>
    <w:tr w:rsidR="00C934B4" w14:paraId="364B032E" w14:textId="77777777">
      <w:tc>
        <w:tcPr>
          <w:tcW w:w="2551" w:type="dxa"/>
          <w:shd w:val="clear" w:color="auto" w:fill="auto"/>
          <w:vAlign w:val="center"/>
        </w:tcPr>
        <w:p w14:paraId="18244482" w14:textId="77777777" w:rsidR="00C934B4" w:rsidRDefault="00C934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264F655" w14:textId="77777777" w:rsidR="00C934B4" w:rsidRDefault="00C934B4">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03554/INFOEM/IP/RR/2023</w:t>
          </w:r>
        </w:p>
      </w:tc>
    </w:tr>
    <w:tr w:rsidR="00C934B4" w14:paraId="45043A7A" w14:textId="77777777">
      <w:trPr>
        <w:trHeight w:val="130"/>
      </w:trPr>
      <w:tc>
        <w:tcPr>
          <w:tcW w:w="2551" w:type="dxa"/>
          <w:shd w:val="clear" w:color="auto" w:fill="auto"/>
          <w:vAlign w:val="center"/>
        </w:tcPr>
        <w:p w14:paraId="76C5CF8D" w14:textId="77777777" w:rsidR="00C934B4" w:rsidRDefault="00C934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1DB85E3E" w14:textId="4ACA9AC8" w:rsidR="00C934B4" w:rsidRDefault="00916F49" w:rsidP="00916F49">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C934B4" w14:paraId="74CFEC6D" w14:textId="77777777">
      <w:trPr>
        <w:trHeight w:val="228"/>
      </w:trPr>
      <w:tc>
        <w:tcPr>
          <w:tcW w:w="2551" w:type="dxa"/>
          <w:shd w:val="clear" w:color="auto" w:fill="auto"/>
          <w:vAlign w:val="center"/>
        </w:tcPr>
        <w:p w14:paraId="4E443EE0" w14:textId="77777777" w:rsidR="00C934B4" w:rsidRDefault="00C934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B2CE813" w14:textId="77777777" w:rsidR="00C934B4" w:rsidRDefault="00C934B4">
          <w:pPr>
            <w:ind w:left="-11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C934B4" w14:paraId="36CE9A74" w14:textId="77777777">
      <w:tc>
        <w:tcPr>
          <w:tcW w:w="2551" w:type="dxa"/>
          <w:shd w:val="clear" w:color="auto" w:fill="auto"/>
          <w:vAlign w:val="center"/>
        </w:tcPr>
        <w:p w14:paraId="67AE1565" w14:textId="77777777" w:rsidR="00C934B4" w:rsidRDefault="00C934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1C77B104" w14:textId="77777777" w:rsidR="00C934B4" w:rsidRDefault="00C934B4">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08303B" w14:textId="77777777" w:rsidR="00C934B4" w:rsidRDefault="00C934B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21A6F"/>
    <w:multiLevelType w:val="multilevel"/>
    <w:tmpl w:val="82823E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62B3F38"/>
    <w:multiLevelType w:val="multilevel"/>
    <w:tmpl w:val="23EED4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88609A7"/>
    <w:multiLevelType w:val="hybridMultilevel"/>
    <w:tmpl w:val="9BAE0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BC334B"/>
    <w:multiLevelType w:val="multilevel"/>
    <w:tmpl w:val="1FD22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A97ADC"/>
    <w:multiLevelType w:val="multilevel"/>
    <w:tmpl w:val="30300CB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A7132F"/>
    <w:multiLevelType w:val="multilevel"/>
    <w:tmpl w:val="63F6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D07412"/>
    <w:multiLevelType w:val="multilevel"/>
    <w:tmpl w:val="58E23BEA"/>
    <w:lvl w:ilvl="0">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72015D4D"/>
    <w:multiLevelType w:val="multilevel"/>
    <w:tmpl w:val="30CE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7E0A16"/>
    <w:multiLevelType w:val="multilevel"/>
    <w:tmpl w:val="4C7CB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A9539C"/>
    <w:multiLevelType w:val="multilevel"/>
    <w:tmpl w:val="C1788B3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9"/>
  </w:num>
  <w:num w:numId="3">
    <w:abstractNumId w:val="0"/>
  </w:num>
  <w:num w:numId="4">
    <w:abstractNumId w:val="6"/>
  </w:num>
  <w:num w:numId="5">
    <w:abstractNumId w:val="8"/>
  </w:num>
  <w:num w:numId="6">
    <w:abstractNumId w:val="3"/>
  </w:num>
  <w:num w:numId="7">
    <w:abstractNumId w:val="4"/>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D74"/>
    <w:rsid w:val="000D5137"/>
    <w:rsid w:val="00491CE1"/>
    <w:rsid w:val="006555DE"/>
    <w:rsid w:val="006569EE"/>
    <w:rsid w:val="006F7E75"/>
    <w:rsid w:val="007C68C9"/>
    <w:rsid w:val="0087532C"/>
    <w:rsid w:val="008B3C49"/>
    <w:rsid w:val="00916F49"/>
    <w:rsid w:val="00A85680"/>
    <w:rsid w:val="00AC371E"/>
    <w:rsid w:val="00B268BB"/>
    <w:rsid w:val="00C45B13"/>
    <w:rsid w:val="00C934B4"/>
    <w:rsid w:val="00D56D74"/>
    <w:rsid w:val="00DF1548"/>
    <w:rsid w:val="00E007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40995"/>
  <w15:docId w15:val="{7EEE9B2C-BFEE-441E-AE2B-E81B21DF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B4"/>
    <w:rPr>
      <w:lang w:val="es-MX"/>
    </w:rPr>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6569EE"/>
    <w:pPr>
      <w:ind w:left="720"/>
      <w:contextualSpacing/>
    </w:pPr>
  </w:style>
  <w:style w:type="paragraph" w:styleId="NormalWeb">
    <w:name w:val="Normal (Web)"/>
    <w:basedOn w:val="Normal"/>
    <w:uiPriority w:val="99"/>
    <w:semiHidden/>
    <w:unhideWhenUsed/>
    <w:rsid w:val="00C934B4"/>
    <w:pPr>
      <w:spacing w:before="100" w:beforeAutospacing="1" w:after="100" w:afterAutospacing="1"/>
    </w:pPr>
  </w:style>
  <w:style w:type="character" w:styleId="Hipervnculo">
    <w:name w:val="Hyperlink"/>
    <w:basedOn w:val="Fuentedeprrafopredeter"/>
    <w:uiPriority w:val="99"/>
    <w:semiHidden/>
    <w:unhideWhenUsed/>
    <w:rsid w:val="00C934B4"/>
    <w:rPr>
      <w:color w:val="0000FF"/>
      <w:u w:val="single"/>
    </w:rPr>
  </w:style>
  <w:style w:type="paragraph" w:styleId="Encabezado">
    <w:name w:val="header"/>
    <w:basedOn w:val="Normal"/>
    <w:link w:val="EncabezadoCar"/>
    <w:uiPriority w:val="99"/>
    <w:unhideWhenUsed/>
    <w:rsid w:val="00916F49"/>
    <w:pPr>
      <w:tabs>
        <w:tab w:val="center" w:pos="4419"/>
        <w:tab w:val="right" w:pos="8838"/>
      </w:tabs>
    </w:pPr>
  </w:style>
  <w:style w:type="character" w:customStyle="1" w:styleId="EncabezadoCar">
    <w:name w:val="Encabezado Car"/>
    <w:basedOn w:val="Fuentedeprrafopredeter"/>
    <w:link w:val="Encabezado"/>
    <w:uiPriority w:val="99"/>
    <w:rsid w:val="00916F49"/>
    <w:rPr>
      <w:lang w:val="es-MX"/>
    </w:rPr>
  </w:style>
  <w:style w:type="paragraph" w:styleId="Piedepgina">
    <w:name w:val="footer"/>
    <w:basedOn w:val="Normal"/>
    <w:link w:val="PiedepginaCar"/>
    <w:uiPriority w:val="99"/>
    <w:unhideWhenUsed/>
    <w:rsid w:val="00916F49"/>
    <w:pPr>
      <w:tabs>
        <w:tab w:val="center" w:pos="4419"/>
        <w:tab w:val="right" w:pos="8838"/>
      </w:tabs>
    </w:pPr>
  </w:style>
  <w:style w:type="character" w:customStyle="1" w:styleId="PiedepginaCar">
    <w:name w:val="Pie de página Car"/>
    <w:basedOn w:val="Fuentedeprrafopredeter"/>
    <w:link w:val="Piedepgina"/>
    <w:uiPriority w:val="99"/>
    <w:rsid w:val="00916F49"/>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36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cXl8fDkmnLbbwuCnUA6qCzuLCw==">CgMxLjAyCGguZ2pkZ3hzMgloLjMwajB6bGwyCWguMnM4ZXlvMTIIaC50eWpjd3QyCWguM3pueXNoNzIJaC4xZm9iOXRlOAByITFrVlA0dUkwV3ZYUmtIUU84WHNaa3E0MjdBdFhJZEtpSQ==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12029</Words>
  <Characters>66163</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2024-01-19T16:23:00Z</cp:lastPrinted>
  <dcterms:created xsi:type="dcterms:W3CDTF">2024-01-24T19:16:00Z</dcterms:created>
  <dcterms:modified xsi:type="dcterms:W3CDTF">2024-01-24T19:16:00Z</dcterms:modified>
</cp:coreProperties>
</file>